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CD6A" w14:textId="77777777" w:rsidR="000C4CED" w:rsidRPr="00D42138" w:rsidRDefault="000C4CED" w:rsidP="000F1916">
      <w:pPr>
        <w:spacing w:after="0" w:line="276" w:lineRule="auto"/>
        <w:jc w:val="both"/>
        <w:rPr>
          <w:rFonts w:ascii="David" w:hAnsi="David" w:cs="David"/>
          <w:b/>
          <w:bCs/>
          <w:color w:val="000000" w:themeColor="text1"/>
          <w:u w:val="single"/>
          <w:rtl/>
        </w:rPr>
      </w:pPr>
      <w:bookmarkStart w:id="0" w:name="_Hlk137829503"/>
      <w:bookmarkEnd w:id="0"/>
      <w:r w:rsidRPr="00D42138">
        <w:rPr>
          <w:rFonts w:ascii="David" w:hAnsi="David" w:cs="David"/>
          <w:b/>
          <w:bCs/>
          <w:color w:val="000000" w:themeColor="text1"/>
          <w:u w:val="single"/>
          <w:rtl/>
        </w:rPr>
        <w:t>מחברת קורס דיני נזיקין</w:t>
      </w:r>
    </w:p>
    <w:p w14:paraId="062526D1" w14:textId="77777777" w:rsidR="000C4CED" w:rsidRPr="00D42138" w:rsidRDefault="000C4CED" w:rsidP="000F1916">
      <w:pPr>
        <w:spacing w:after="0" w:line="276" w:lineRule="auto"/>
        <w:jc w:val="both"/>
        <w:rPr>
          <w:rFonts w:ascii="David" w:hAnsi="David" w:cs="David"/>
          <w:color w:val="000000" w:themeColor="text1"/>
          <w:u w:val="single"/>
          <w:rtl/>
        </w:rPr>
      </w:pPr>
    </w:p>
    <w:p w14:paraId="5A4EC218" w14:textId="77777777" w:rsidR="000C4CED" w:rsidRPr="00D42138" w:rsidRDefault="000C4CED" w:rsidP="000F1916">
      <w:pPr>
        <w:spacing w:after="0" w:line="276" w:lineRule="auto"/>
        <w:jc w:val="both"/>
        <w:rPr>
          <w:rFonts w:ascii="David" w:hAnsi="David" w:cs="David"/>
          <w:b/>
          <w:bCs/>
          <w:color w:val="000000" w:themeColor="text1"/>
          <w:rtl/>
        </w:rPr>
      </w:pPr>
      <w:r w:rsidRPr="00D42138">
        <w:rPr>
          <w:rFonts w:ascii="David" w:eastAsia="Calibri" w:hAnsi="David" w:cs="David"/>
          <w:noProof/>
          <w:color w:val="000000" w:themeColor="text1"/>
          <w:u w:val="single"/>
          <w:rtl/>
        </w:rPr>
        <mc:AlternateContent>
          <mc:Choice Requires="wps">
            <w:drawing>
              <wp:anchor distT="45720" distB="45720" distL="114300" distR="114300" simplePos="0" relativeHeight="251954176" behindDoc="0" locked="0" layoutInCell="1" allowOverlap="1" wp14:anchorId="108DCDC0" wp14:editId="2B1AFDFE">
                <wp:simplePos x="0" y="0"/>
                <wp:positionH relativeFrom="margin">
                  <wp:posOffset>-89535</wp:posOffset>
                </wp:positionH>
                <wp:positionV relativeFrom="paragraph">
                  <wp:posOffset>303530</wp:posOffset>
                </wp:positionV>
                <wp:extent cx="6280150" cy="1033145"/>
                <wp:effectExtent l="0" t="0" r="25400" b="14605"/>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0150" cy="1033145"/>
                        </a:xfrm>
                        <a:prstGeom prst="rect">
                          <a:avLst/>
                        </a:prstGeom>
                        <a:solidFill>
                          <a:srgbClr val="4472C4">
                            <a:lumMod val="40000"/>
                            <a:lumOff val="60000"/>
                          </a:srgbClr>
                        </a:solidFill>
                        <a:ln w="9525">
                          <a:solidFill>
                            <a:srgbClr val="5B9BD5">
                              <a:lumMod val="60000"/>
                              <a:lumOff val="40000"/>
                            </a:srgbClr>
                          </a:solidFill>
                          <a:miter lim="800000"/>
                          <a:headEnd/>
                          <a:tailEnd/>
                        </a:ln>
                      </wps:spPr>
                      <wps:txbx>
                        <w:txbxContent>
                          <w:p w14:paraId="39AC1D5F" w14:textId="77777777" w:rsidR="000C4CED" w:rsidRPr="00103AAF" w:rsidRDefault="000C4CED" w:rsidP="000C4CED">
                            <w:pPr>
                              <w:shd w:val="clear" w:color="auto" w:fill="BDD6EE"/>
                              <w:jc w:val="both"/>
                              <w:rPr>
                                <w:rFonts w:ascii="David" w:hAnsi="David" w:cs="David"/>
                                <w:rtl/>
                              </w:rPr>
                            </w:pPr>
                            <w:r w:rsidRPr="00103AAF">
                              <w:rPr>
                                <w:rFonts w:ascii="David" w:hAnsi="David" w:cs="David"/>
                                <w:rtl/>
                              </w:rPr>
                              <w:t xml:space="preserve">העותר (שמואל מלך) הותקף בפארק בסביון ע"י 3 כלבים למשך 20 דק'. כתוצאה מכך, נקבעו לו כ80% נכות לצמיתות. הוכח באמצעות עדי ראיה כי 2 מהכלבים התוקפים שייכים למשיבים- הזוג </w:t>
                            </w:r>
                            <w:proofErr w:type="spellStart"/>
                            <w:r w:rsidRPr="00103AAF">
                              <w:rPr>
                                <w:rFonts w:ascii="David" w:hAnsi="David" w:cs="David"/>
                                <w:rtl/>
                              </w:rPr>
                              <w:t>קורנהויזר</w:t>
                            </w:r>
                            <w:proofErr w:type="spellEnd"/>
                            <w:r w:rsidRPr="00103AAF">
                              <w:rPr>
                                <w:rFonts w:ascii="David" w:hAnsi="David" w:cs="David"/>
                                <w:rtl/>
                              </w:rPr>
                              <w:t xml:space="preserve">. הכלב השלישי היה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 השאלה המרכזית הנדונה- </w:t>
                            </w:r>
                            <w:r w:rsidRPr="00103AAF">
                              <w:rPr>
                                <w:rFonts w:ascii="David" w:hAnsi="David" w:cs="David"/>
                                <w:b/>
                                <w:bCs/>
                                <w:rtl/>
                              </w:rPr>
                              <w:t>האם הנזק שנגרם לשמואל מלך הינו נזק הניתן לחלוקה או שאינו ניתן לחלוקה</w:t>
                            </w:r>
                            <w:r w:rsidRPr="00103AAF">
                              <w:rPr>
                                <w:rFonts w:ascii="David" w:hAnsi="David" w:cs="David"/>
                                <w:rtl/>
                              </w:rPr>
                              <w:t>? כלומר- מי אחראי לנזק שהכלב השלישי גרם?</w:t>
                            </w:r>
                          </w:p>
                          <w:p w14:paraId="1AEF9EC1" w14:textId="77777777" w:rsidR="000C4CED" w:rsidRPr="00103AAF" w:rsidRDefault="000C4CED" w:rsidP="000C4CED">
                            <w:pPr>
                              <w:shd w:val="clear" w:color="auto" w:fill="BDD6EE"/>
                              <w:jc w:val="both"/>
                              <w:rPr>
                                <w:rFonts w:ascii="David" w:hAnsi="David" w:cs="David"/>
                                <w:rtl/>
                              </w:rPr>
                            </w:pPr>
                          </w:p>
                          <w:p w14:paraId="75AA1266" w14:textId="77777777" w:rsidR="000C4CED" w:rsidRPr="00103AAF" w:rsidRDefault="000C4CED" w:rsidP="000C4CED">
                            <w:pPr>
                              <w:shd w:val="clear" w:color="auto" w:fill="BDD6EE"/>
                              <w:jc w:val="both"/>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DCDC0" id="_x0000_t202" coordsize="21600,21600" o:spt="202" path="m,l,21600r21600,l21600,xe">
                <v:stroke joinstyle="miter"/>
                <v:path gradientshapeok="t" o:connecttype="rect"/>
              </v:shapetype>
              <v:shape id="תיבת טקסט 2" o:spid="_x0000_s1026" type="#_x0000_t202" style="position:absolute;left:0;text-align:left;margin-left:-7.05pt;margin-top:23.9pt;width:494.5pt;height:81.35pt;flip:x;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5QAIAAJwEAAAOAAAAZHJzL2Uyb0RvYy54bWysVNuO0zAQfUfiHyy/s0m6abeNmq62XRaQ&#10;lou08AGu4zQWjsfYbpPy9YydbFtASAjRB8uemZwzM2emy9u+VeQgrJOgS5pdpZQIzaGSelfSL58f&#10;Xs0pcZ7piinQoqRH4ejt6uWLZWcKMYEGVCUsQRDtis6UtPHeFEnieCNa5q7ACI3OGmzLPD7tLqks&#10;6xC9VckkTWdJB7YyFrhwDq33g5OuIn5dC+4/1rUTnqiSYm4+njae23AmqyUrdpaZRvIxDfYPWbRM&#10;aiQ9Qd0zz8jeyt+gWsktOKj9FYc2gbqWXMQasJos/aWap4YZEWvB5jhzapP7f7D8w+HJfLLE92vo&#10;UcBYhDOPwL86omHTML0Td9ZC1whWIXEWWpZ0xhXjp6HVrnABZNu9hwpFZnsPEaivbUtqJc3bZ2is&#10;mCAPSnE8tV/0nnA0zibzNJuii6MvS6+vs3wa2VgRgEJ7jXX+jYCWhEtJLeobidjh0fmQ2DkkhDtQ&#10;snqQSsWH3W03ypIDw1nI85vJJo/fqn2LaY/mFH/DUKAZR2cwz57NiO8GmMj1E77SpCvpYjqZDk38&#10;I/d0vVjfD0GX3CcSVlxy53/D3UqPa6RkW9J5iB9rCJq91lUccs+kGu5YhNKjiEG3QUHfb3sMDGJu&#10;oTqinBaGdcH1xksD9jslHa5KSd23PbOCEvVO40gssjwPuxUf+fRmgg976dleepjmCFVST8lw3fi4&#10;j0EiDXc4OrWMUp4zGXPFFYhdH9c17NjlO0ad/1RWPwAAAP//AwBQSwMEFAAGAAgAAAAhANiR7e/i&#10;AAAACgEAAA8AAABkcnMvZG93bnJldi54bWxMj01Lw0AURfeC/2F4ghtpJ6mpNTEvRQTBTalWwS4n&#10;mTEJzkecmSbx3/tc6fLxDveeW25no9mofOidRUiXCTBlGyd72yK8vT4uboGFKKwU2lmF8K0CbKvz&#10;s1IU0k32RY2H2DIKsaEQCF2MQ8F5aDplRFi6QVn6fThvRKTTt1x6MVG40XyVJDfciN5SQycG9dCp&#10;5vNwMgj57qmrv+R6Nz3v3/14rY86XB0RLy/m+ztgUc3xD4ZffVKHipxqd7IyMI2wSLOUUIRsQxMI&#10;yDdZDqxGWKXJGnhV8v8Tqh8AAAD//wMAUEsBAi0AFAAGAAgAAAAhALaDOJL+AAAA4QEAABMAAAAA&#10;AAAAAAAAAAAAAAAAAFtDb250ZW50X1R5cGVzXS54bWxQSwECLQAUAAYACAAAACEAOP0h/9YAAACU&#10;AQAACwAAAAAAAAAAAAAAAAAvAQAAX3JlbHMvLnJlbHNQSwECLQAUAAYACAAAACEAb/nqeUACAACc&#10;BAAADgAAAAAAAAAAAAAAAAAuAgAAZHJzL2Uyb0RvYy54bWxQSwECLQAUAAYACAAAACEA2JHt7+IA&#10;AAAKAQAADwAAAAAAAAAAAAAAAACaBAAAZHJzL2Rvd25yZXYueG1sUEsFBgAAAAAEAAQA8wAAAKkF&#10;AAAAAA==&#10;" fillcolor="#b4c7e7" strokecolor="#9dc3e6">
                <v:textbox>
                  <w:txbxContent>
                    <w:p w14:paraId="39AC1D5F" w14:textId="77777777" w:rsidR="000C4CED" w:rsidRPr="00103AAF" w:rsidRDefault="000C4CED" w:rsidP="000C4CED">
                      <w:pPr>
                        <w:shd w:val="clear" w:color="auto" w:fill="BDD6EE"/>
                        <w:jc w:val="both"/>
                        <w:rPr>
                          <w:rFonts w:ascii="David" w:hAnsi="David" w:cs="David"/>
                          <w:rtl/>
                        </w:rPr>
                      </w:pPr>
                      <w:r w:rsidRPr="00103AAF">
                        <w:rPr>
                          <w:rFonts w:ascii="David" w:hAnsi="David" w:cs="David"/>
                          <w:rtl/>
                        </w:rPr>
                        <w:t xml:space="preserve">העותר (שמואל מלך) הותקף בפארק בסביון ע"י 3 כלבים למשך 20 דק'. כתוצאה מכך, נקבעו לו כ80% נכות לצמיתות. הוכח באמצעות עדי ראיה כי 2 מהכלבים התוקפים שייכים למשיבים- הזוג </w:t>
                      </w:r>
                      <w:proofErr w:type="spellStart"/>
                      <w:r w:rsidRPr="00103AAF">
                        <w:rPr>
                          <w:rFonts w:ascii="David" w:hAnsi="David" w:cs="David"/>
                          <w:rtl/>
                        </w:rPr>
                        <w:t>קורנהויזר</w:t>
                      </w:r>
                      <w:proofErr w:type="spellEnd"/>
                      <w:r w:rsidRPr="00103AAF">
                        <w:rPr>
                          <w:rFonts w:ascii="David" w:hAnsi="David" w:cs="David"/>
                          <w:rtl/>
                        </w:rPr>
                        <w:t xml:space="preserve">. הכלב השלישי היה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 השאלה המרכזית הנדונה- </w:t>
                      </w:r>
                      <w:r w:rsidRPr="00103AAF">
                        <w:rPr>
                          <w:rFonts w:ascii="David" w:hAnsi="David" w:cs="David"/>
                          <w:b/>
                          <w:bCs/>
                          <w:rtl/>
                        </w:rPr>
                        <w:t>האם הנזק שנגרם לשמואל מלך הינו נזק הניתן לחלוקה או שאינו ניתן לחלוקה</w:t>
                      </w:r>
                      <w:r w:rsidRPr="00103AAF">
                        <w:rPr>
                          <w:rFonts w:ascii="David" w:hAnsi="David" w:cs="David"/>
                          <w:rtl/>
                        </w:rPr>
                        <w:t>? כלומר- מי אחראי לנזק שהכלב השלישי גרם?</w:t>
                      </w:r>
                    </w:p>
                    <w:p w14:paraId="1AEF9EC1" w14:textId="77777777" w:rsidR="000C4CED" w:rsidRPr="00103AAF" w:rsidRDefault="000C4CED" w:rsidP="000C4CED">
                      <w:pPr>
                        <w:shd w:val="clear" w:color="auto" w:fill="BDD6EE"/>
                        <w:jc w:val="both"/>
                        <w:rPr>
                          <w:rFonts w:ascii="David" w:hAnsi="David" w:cs="David"/>
                          <w:rtl/>
                        </w:rPr>
                      </w:pPr>
                    </w:p>
                    <w:p w14:paraId="75AA1266" w14:textId="77777777" w:rsidR="000C4CED" w:rsidRPr="00103AAF" w:rsidRDefault="000C4CED" w:rsidP="000C4CED">
                      <w:pPr>
                        <w:shd w:val="clear" w:color="auto" w:fill="BDD6EE"/>
                        <w:jc w:val="both"/>
                        <w:rPr>
                          <w:rFonts w:ascii="David" w:hAnsi="David" w:cs="David"/>
                        </w:rPr>
                      </w:pPr>
                    </w:p>
                  </w:txbxContent>
                </v:textbox>
                <w10:wrap type="square" anchorx="margin"/>
              </v:shape>
            </w:pict>
          </mc:Fallback>
        </mc:AlternateContent>
      </w:r>
      <w:r w:rsidRPr="00D42138">
        <w:rPr>
          <w:rFonts w:ascii="David" w:hAnsi="David" w:cs="David"/>
          <w:b/>
          <w:bCs/>
          <w:color w:val="000000" w:themeColor="text1"/>
          <w:u w:val="single"/>
          <w:rtl/>
        </w:rPr>
        <w:t xml:space="preserve">דוגמת מבוא: מלך נ' </w:t>
      </w:r>
      <w:proofErr w:type="spellStart"/>
      <w:r w:rsidRPr="00D42138">
        <w:rPr>
          <w:rFonts w:ascii="David" w:hAnsi="David" w:cs="David"/>
          <w:b/>
          <w:bCs/>
          <w:color w:val="000000" w:themeColor="text1"/>
          <w:u w:val="single"/>
          <w:rtl/>
        </w:rPr>
        <w:t>קורונהויזר</w:t>
      </w:r>
      <w:proofErr w:type="spellEnd"/>
      <w:r w:rsidRPr="00D42138">
        <w:rPr>
          <w:rFonts w:ascii="David" w:hAnsi="David" w:cs="David"/>
          <w:b/>
          <w:bCs/>
          <w:color w:val="000000" w:themeColor="text1"/>
          <w:rtl/>
        </w:rPr>
        <w:t>:</w:t>
      </w:r>
    </w:p>
    <w:p w14:paraId="1A78E5F7" w14:textId="77777777" w:rsidR="000C4CED" w:rsidRPr="00D42138" w:rsidRDefault="000C4CED"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פקודת הנזיקין - נזקים שנגרמו על ידי כלב:</w:t>
      </w:r>
    </w:p>
    <w:p w14:paraId="2B1B0701" w14:textId="28465213" w:rsidR="000C4CED" w:rsidRPr="00D42138" w:rsidRDefault="000C4CED" w:rsidP="000F1916">
      <w:pPr>
        <w:spacing w:after="0" w:line="276" w:lineRule="auto"/>
        <w:jc w:val="both"/>
        <w:rPr>
          <w:rFonts w:ascii="David" w:hAnsi="David" w:cs="David"/>
          <w:color w:val="000000" w:themeColor="text1"/>
        </w:rPr>
      </w:pPr>
      <w:r w:rsidRPr="00D42138">
        <w:rPr>
          <w:rFonts w:ascii="David" w:hAnsi="David" w:cs="David"/>
          <w:color w:val="000000" w:themeColor="text1"/>
          <w:shd w:val="clear" w:color="auto" w:fill="FFCCFF"/>
          <w:rtl/>
        </w:rPr>
        <w:t>ס'</w:t>
      </w:r>
      <w:r w:rsidRPr="00D42138">
        <w:rPr>
          <w:rFonts w:ascii="David" w:hAnsi="David" w:cs="David"/>
          <w:color w:val="000000" w:themeColor="text1"/>
          <w:shd w:val="clear" w:color="auto" w:fill="FFCCFF"/>
        </w:rPr>
        <w:t>41</w:t>
      </w:r>
      <w:r w:rsidRPr="00D42138">
        <w:rPr>
          <w:rFonts w:ascii="David" w:hAnsi="David" w:cs="David"/>
          <w:color w:val="000000" w:themeColor="text1"/>
          <w:shd w:val="clear" w:color="auto" w:fill="FFCCFF"/>
          <w:rtl/>
        </w:rPr>
        <w:t>א</w:t>
      </w:r>
      <w:r w:rsidRPr="00D42138">
        <w:rPr>
          <w:rFonts w:ascii="David" w:hAnsi="David" w:cs="David"/>
          <w:color w:val="000000" w:themeColor="text1"/>
        </w:rPr>
        <w:t>. </w:t>
      </w:r>
      <w:r w:rsidRPr="00D42138">
        <w:rPr>
          <w:rFonts w:ascii="David" w:hAnsi="David" w:cs="David"/>
          <w:color w:val="000000" w:themeColor="text1"/>
          <w:rtl/>
        </w:rPr>
        <w:t xml:space="preserve">בתובענה בשל נזק לגוף שנגרם על ידי כלב, חייב בעליו של הכלב או מי שמחזיק בכלב דרך קבע (להלן – הבעלים) לפצות את הניזוק, ואין נפקא מינה אם </w:t>
      </w:r>
      <w:r w:rsidR="004C12C3" w:rsidRPr="00D42138">
        <w:rPr>
          <w:rFonts w:ascii="David" w:hAnsi="David" w:cs="David"/>
          <w:color w:val="000000" w:themeColor="text1"/>
          <w:rtl/>
        </w:rPr>
        <w:t>הייתה</w:t>
      </w:r>
      <w:r w:rsidRPr="00D42138">
        <w:rPr>
          <w:rFonts w:ascii="David" w:hAnsi="David" w:cs="David"/>
          <w:color w:val="000000" w:themeColor="text1"/>
          <w:rtl/>
        </w:rPr>
        <w:t xml:space="preserve"> או לא </w:t>
      </w:r>
      <w:r w:rsidR="004C12C3" w:rsidRPr="00D42138">
        <w:rPr>
          <w:rFonts w:ascii="David" w:hAnsi="David" w:cs="David"/>
          <w:color w:val="000000" w:themeColor="text1"/>
          <w:rtl/>
        </w:rPr>
        <w:t>הייתה</w:t>
      </w:r>
      <w:r w:rsidRPr="00D42138">
        <w:rPr>
          <w:rFonts w:ascii="David" w:hAnsi="David" w:cs="David"/>
          <w:color w:val="000000" w:themeColor="text1"/>
          <w:rtl/>
        </w:rPr>
        <w:t xml:space="preserve"> התרשלות מצדו של הבעלים</w:t>
      </w:r>
      <w:r w:rsidRPr="00D42138">
        <w:rPr>
          <w:rFonts w:ascii="David" w:hAnsi="David" w:cs="David"/>
          <w:color w:val="000000" w:themeColor="text1"/>
        </w:rPr>
        <w:t>.</w:t>
      </w:r>
    </w:p>
    <w:p w14:paraId="46E875C6" w14:textId="77777777" w:rsidR="000C4CED" w:rsidRPr="00D42138" w:rsidRDefault="000C4CED" w:rsidP="000F1916">
      <w:pPr>
        <w:spacing w:after="0" w:line="276" w:lineRule="auto"/>
        <w:jc w:val="both"/>
        <w:rPr>
          <w:rFonts w:ascii="David" w:hAnsi="David" w:cs="David"/>
          <w:color w:val="000000" w:themeColor="text1"/>
        </w:rPr>
      </w:pPr>
      <w:r w:rsidRPr="00D42138">
        <w:rPr>
          <w:rFonts w:ascii="David" w:hAnsi="David" w:cs="David"/>
          <w:color w:val="000000" w:themeColor="text1"/>
          <w:rtl/>
        </w:rPr>
        <w:t>הגנות</w:t>
      </w:r>
    </w:p>
    <w:p w14:paraId="5EFB008C" w14:textId="77777777" w:rsidR="000C4CED" w:rsidRPr="00D42138" w:rsidRDefault="000C4CED" w:rsidP="000F1916">
      <w:pPr>
        <w:spacing w:after="0" w:line="276" w:lineRule="auto"/>
        <w:jc w:val="both"/>
        <w:rPr>
          <w:rFonts w:ascii="David" w:hAnsi="David" w:cs="David"/>
          <w:color w:val="000000" w:themeColor="text1"/>
          <w:rtl/>
        </w:rPr>
      </w:pPr>
      <w:r w:rsidRPr="00D42138">
        <w:rPr>
          <w:rFonts w:ascii="David" w:hAnsi="David" w:cs="David"/>
          <w:color w:val="000000" w:themeColor="text1"/>
          <w:shd w:val="clear" w:color="auto" w:fill="FFCCFF"/>
          <w:rtl/>
        </w:rPr>
        <w:t>ס'</w:t>
      </w:r>
      <w:r w:rsidRPr="00D42138">
        <w:rPr>
          <w:rFonts w:ascii="David" w:hAnsi="David" w:cs="David"/>
          <w:color w:val="000000" w:themeColor="text1"/>
          <w:shd w:val="clear" w:color="auto" w:fill="FFCCFF"/>
        </w:rPr>
        <w:t>41</w:t>
      </w:r>
      <w:r w:rsidRPr="00D42138">
        <w:rPr>
          <w:rFonts w:ascii="David" w:hAnsi="David" w:cs="David"/>
          <w:color w:val="000000" w:themeColor="text1"/>
          <w:shd w:val="clear" w:color="auto" w:fill="FFCCFF"/>
          <w:rtl/>
        </w:rPr>
        <w:t>ב</w:t>
      </w:r>
      <w:r w:rsidRPr="00D42138">
        <w:rPr>
          <w:rFonts w:ascii="David" w:hAnsi="David" w:cs="David"/>
          <w:color w:val="000000" w:themeColor="text1"/>
        </w:rPr>
        <w:t>. </w:t>
      </w:r>
      <w:r w:rsidRPr="00D42138">
        <w:rPr>
          <w:rFonts w:ascii="David" w:hAnsi="David" w:cs="David"/>
          <w:color w:val="000000" w:themeColor="text1"/>
          <w:rtl/>
        </w:rPr>
        <w:t>בתובענה לפי סימן זה לא תהא הגנה לבעלים, אלא אם כן הנזק נגרם עקב אחד מאלה</w:t>
      </w:r>
      <w:r w:rsidRPr="00D42138">
        <w:rPr>
          <w:rFonts w:ascii="David" w:hAnsi="David" w:cs="David"/>
          <w:color w:val="000000" w:themeColor="text1"/>
        </w:rPr>
        <w:t xml:space="preserve"> –</w:t>
      </w:r>
    </w:p>
    <w:p w14:paraId="5E50EFF9" w14:textId="3EC02A28" w:rsidR="000C4CED" w:rsidRPr="00D42138" w:rsidRDefault="000C4CED" w:rsidP="000F1916">
      <w:pPr>
        <w:pStyle w:val="a3"/>
        <w:numPr>
          <w:ilvl w:val="0"/>
          <w:numId w:val="177"/>
        </w:numPr>
        <w:spacing w:after="0" w:line="276" w:lineRule="auto"/>
        <w:jc w:val="both"/>
        <w:rPr>
          <w:rFonts w:ascii="David" w:hAnsi="David" w:cs="David"/>
          <w:color w:val="000000" w:themeColor="text1"/>
          <w:rtl/>
        </w:rPr>
      </w:pPr>
      <w:r w:rsidRPr="00D42138">
        <w:rPr>
          <w:rFonts w:ascii="David" w:hAnsi="David" w:cs="David"/>
          <w:color w:val="000000" w:themeColor="text1"/>
          <w:rtl/>
        </w:rPr>
        <w:t>התגרות של הניזוק בכלב</w:t>
      </w:r>
      <w:r w:rsidRPr="00D42138">
        <w:rPr>
          <w:rFonts w:ascii="David" w:hAnsi="David" w:cs="David"/>
          <w:color w:val="000000" w:themeColor="text1"/>
        </w:rPr>
        <w:t>;</w:t>
      </w:r>
    </w:p>
    <w:p w14:paraId="6212F99F" w14:textId="77777777" w:rsidR="000C4CED" w:rsidRPr="00D42138" w:rsidRDefault="000C4CED" w:rsidP="000F1916">
      <w:pPr>
        <w:pStyle w:val="a3"/>
        <w:numPr>
          <w:ilvl w:val="0"/>
          <w:numId w:val="177"/>
        </w:numPr>
        <w:spacing w:after="0" w:line="276" w:lineRule="auto"/>
        <w:jc w:val="both"/>
        <w:rPr>
          <w:rFonts w:ascii="David" w:hAnsi="David" w:cs="David"/>
          <w:color w:val="000000" w:themeColor="text1"/>
        </w:rPr>
      </w:pPr>
      <w:r w:rsidRPr="00D42138">
        <w:rPr>
          <w:rFonts w:ascii="David" w:hAnsi="David" w:cs="David"/>
          <w:color w:val="000000" w:themeColor="text1"/>
          <w:rtl/>
        </w:rPr>
        <w:t>תקיפת הניזוק את הבעלים, את בן זוגו, הורו או ילדו</w:t>
      </w:r>
      <w:r w:rsidRPr="00D42138">
        <w:rPr>
          <w:rFonts w:ascii="David" w:hAnsi="David" w:cs="David"/>
          <w:color w:val="000000" w:themeColor="text1"/>
        </w:rPr>
        <w:t>;</w:t>
      </w:r>
    </w:p>
    <w:p w14:paraId="0CFF449F" w14:textId="77777777" w:rsidR="000C4CED" w:rsidRPr="00D42138" w:rsidRDefault="000C4CED" w:rsidP="000F1916">
      <w:pPr>
        <w:pStyle w:val="a3"/>
        <w:numPr>
          <w:ilvl w:val="0"/>
          <w:numId w:val="177"/>
        </w:numPr>
        <w:spacing w:after="0" w:line="276" w:lineRule="auto"/>
        <w:jc w:val="both"/>
        <w:rPr>
          <w:rFonts w:ascii="David" w:hAnsi="David" w:cs="David"/>
          <w:color w:val="000000" w:themeColor="text1"/>
        </w:rPr>
      </w:pPr>
      <w:r w:rsidRPr="00D42138">
        <w:rPr>
          <w:rFonts w:ascii="David" w:hAnsi="David" w:cs="David"/>
          <w:color w:val="000000" w:themeColor="text1"/>
          <w:rtl/>
        </w:rPr>
        <w:t>הסגת גבול של הניזוק במקרקעין של הבעלים</w:t>
      </w:r>
      <w:r w:rsidRPr="00D42138">
        <w:rPr>
          <w:rFonts w:ascii="David" w:hAnsi="David" w:cs="David"/>
          <w:color w:val="000000" w:themeColor="text1"/>
        </w:rPr>
        <w:t>.</w:t>
      </w:r>
    </w:p>
    <w:p w14:paraId="37F844E7" w14:textId="77777777" w:rsidR="000C4CED" w:rsidRPr="00D42138" w:rsidRDefault="000C4CED" w:rsidP="000F1916">
      <w:pPr>
        <w:spacing w:after="0" w:line="276" w:lineRule="auto"/>
        <w:jc w:val="both"/>
        <w:rPr>
          <w:rFonts w:ascii="David" w:hAnsi="David" w:cs="David"/>
          <w:b/>
          <w:bCs/>
          <w:i/>
          <w:color w:val="000000" w:themeColor="text1"/>
          <w:u w:val="single"/>
          <w:rtl/>
        </w:rPr>
      </w:pPr>
    </w:p>
    <w:p w14:paraId="4A783426" w14:textId="77777777" w:rsidR="000C4CED" w:rsidRPr="00D42138" w:rsidRDefault="000C4CED" w:rsidP="000F1916">
      <w:pPr>
        <w:spacing w:after="0" w:line="276" w:lineRule="auto"/>
        <w:jc w:val="both"/>
        <w:rPr>
          <w:rFonts w:ascii="David" w:hAnsi="David" w:cs="David"/>
          <w:b/>
          <w:color w:val="000000" w:themeColor="text1"/>
        </w:rPr>
      </w:pPr>
      <w:r w:rsidRPr="00D42138">
        <w:rPr>
          <w:rFonts w:ascii="David" w:hAnsi="David" w:cs="David"/>
          <w:bCs/>
          <w:color w:val="000000" w:themeColor="text1"/>
          <w:u w:val="single"/>
          <w:rtl/>
        </w:rPr>
        <w:t>טענות הצדדים בדיון הנוסף</w:t>
      </w:r>
      <w:r w:rsidRPr="00D42138">
        <w:rPr>
          <w:rFonts w:ascii="David" w:hAnsi="David" w:cs="David"/>
          <w:b/>
          <w:color w:val="000000" w:themeColor="text1"/>
          <w:rtl/>
        </w:rPr>
        <w:t xml:space="preserve"> - המערער</w:t>
      </w:r>
      <w:r w:rsidRPr="00D42138">
        <w:rPr>
          <w:rFonts w:ascii="David" w:hAnsi="David" w:cs="David"/>
          <w:color w:val="000000" w:themeColor="text1"/>
          <w:rtl/>
        </w:rPr>
        <w:t xml:space="preserve"> טוען כי על המשיבים לשאת באחריות מלוא הנזק. מנגד,</w:t>
      </w:r>
      <w:r w:rsidRPr="00D42138">
        <w:rPr>
          <w:rFonts w:ascii="David" w:hAnsi="David" w:cs="David"/>
          <w:color w:val="000000" w:themeColor="text1"/>
        </w:rPr>
        <w:t xml:space="preserve"> </w:t>
      </w:r>
      <w:r w:rsidRPr="00D42138">
        <w:rPr>
          <w:rFonts w:ascii="David" w:hAnsi="David" w:cs="David"/>
          <w:b/>
          <w:color w:val="000000" w:themeColor="text1"/>
          <w:rtl/>
        </w:rPr>
        <w:t>המשיבים</w:t>
      </w:r>
      <w:r w:rsidRPr="00D42138">
        <w:rPr>
          <w:rFonts w:ascii="David" w:hAnsi="David" w:cs="David"/>
          <w:color w:val="000000" w:themeColor="text1"/>
          <w:rtl/>
        </w:rPr>
        <w:t xml:space="preserve"> טוענים כי בית המשפט בעת דיון נוסף צריך שלא להתערב בעובדות שקבע בית המשפט הקודם. בית המשפט קבע כי הנזק ניתן לחלוקה ולכן על קביעה זו להישאר ככה.</w:t>
      </w:r>
      <w:r w:rsidRPr="00D42138">
        <w:rPr>
          <w:rFonts w:ascii="David" w:hAnsi="David" w:cs="David"/>
          <w:color w:val="000000" w:themeColor="text1"/>
          <w:u w:val="single"/>
          <w:rtl/>
        </w:rPr>
        <w:t xml:space="preserve"> </w:t>
      </w:r>
    </w:p>
    <w:p w14:paraId="007574AB" w14:textId="77777777" w:rsidR="000C4CED" w:rsidRPr="00D42138" w:rsidRDefault="000C4CED" w:rsidP="000F1916">
      <w:pPr>
        <w:spacing w:after="0" w:line="276" w:lineRule="auto"/>
        <w:jc w:val="both"/>
        <w:rPr>
          <w:rFonts w:ascii="David" w:hAnsi="David" w:cs="David"/>
          <w:color w:val="000000" w:themeColor="text1"/>
          <w:u w:val="single"/>
        </w:rPr>
      </w:pPr>
      <w:r w:rsidRPr="00D42138">
        <w:rPr>
          <w:rFonts w:ascii="David" w:hAnsi="David" w:cs="David"/>
          <w:b/>
          <w:color w:val="000000" w:themeColor="text1"/>
          <w:u w:val="single"/>
          <w:rtl/>
        </w:rPr>
        <w:t>השאלה המשפטית</w:t>
      </w:r>
      <w:r w:rsidRPr="00D42138">
        <w:rPr>
          <w:rFonts w:ascii="David" w:hAnsi="David" w:cs="David"/>
          <w:color w:val="000000" w:themeColor="text1"/>
          <w:u w:val="single"/>
          <w:rtl/>
        </w:rPr>
        <w:t xml:space="preserve"> </w:t>
      </w:r>
      <w:r w:rsidRPr="00D42138">
        <w:rPr>
          <w:rFonts w:ascii="David" w:hAnsi="David" w:cs="David"/>
          <w:color w:val="000000" w:themeColor="text1"/>
          <w:rtl/>
        </w:rPr>
        <w:t xml:space="preserve">- </w:t>
      </w:r>
      <w:r w:rsidRPr="00D42138">
        <w:rPr>
          <w:rFonts w:ascii="David" w:hAnsi="David" w:cs="David"/>
          <w:b/>
          <w:color w:val="000000" w:themeColor="text1"/>
          <w:rtl/>
        </w:rPr>
        <w:t>באשר קיים נזק "יתום" שאינו ניתן לחלוקה, האם ראוי שיישאו בו המזיקים או הניזוק?</w:t>
      </w:r>
    </w:p>
    <w:p w14:paraId="350975F3" w14:textId="77777777" w:rsidR="000C4CED" w:rsidRPr="00D42138" w:rsidRDefault="000C4CED" w:rsidP="000F1916">
      <w:pPr>
        <w:spacing w:after="0" w:line="276" w:lineRule="auto"/>
        <w:jc w:val="both"/>
        <w:rPr>
          <w:rFonts w:ascii="David" w:hAnsi="David" w:cs="David"/>
          <w:b/>
          <w:bCs/>
          <w:color w:val="000000" w:themeColor="text1"/>
          <w:rtl/>
        </w:rPr>
      </w:pPr>
      <w:r w:rsidRPr="00D42138">
        <w:rPr>
          <w:rFonts w:ascii="David" w:hAnsi="David" w:cs="David"/>
          <w:b/>
          <w:color w:val="000000" w:themeColor="text1"/>
          <w:u w:val="single"/>
          <w:rtl/>
        </w:rPr>
        <w:t>הדיון</w:t>
      </w:r>
      <w:r w:rsidRPr="00D42138">
        <w:rPr>
          <w:rFonts w:ascii="David" w:hAnsi="David" w:cs="David"/>
          <w:b/>
          <w:color w:val="000000" w:themeColor="text1"/>
          <w:rtl/>
        </w:rPr>
        <w:t xml:space="preserve"> - </w:t>
      </w:r>
      <w:r w:rsidRPr="00D42138">
        <w:rPr>
          <w:rFonts w:ascii="David" w:hAnsi="David" w:cs="David"/>
          <w:b/>
          <w:bCs/>
          <w:color w:val="000000" w:themeColor="text1"/>
          <w:rtl/>
        </w:rPr>
        <w:t>השופט ד' לוין- דעת רוב:</w:t>
      </w:r>
    </w:p>
    <w:p w14:paraId="46FEBD1A" w14:textId="7A88B69F" w:rsidR="000C4CED" w:rsidRPr="00D42138" w:rsidRDefault="000C4CED" w:rsidP="000F1916">
      <w:pPr>
        <w:pStyle w:val="a3"/>
        <w:numPr>
          <w:ilvl w:val="0"/>
          <w:numId w:val="17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אופציות לפסיקה:</w:t>
      </w:r>
      <w:r w:rsidRPr="00D42138">
        <w:rPr>
          <w:rFonts w:ascii="David" w:hAnsi="David" w:cs="David"/>
          <w:color w:val="000000" w:themeColor="text1"/>
          <w:rtl/>
        </w:rPr>
        <w:t xml:space="preserve"> או שהניזוק </w:t>
      </w:r>
      <w:r w:rsidR="005222D7" w:rsidRPr="00D42138">
        <w:rPr>
          <w:rFonts w:ascii="David" w:hAnsi="David" w:cs="David"/>
          <w:color w:val="000000" w:themeColor="text1"/>
          <w:rtl/>
        </w:rPr>
        <w:t>יישא</w:t>
      </w:r>
      <w:r w:rsidRPr="00D42138">
        <w:rPr>
          <w:rFonts w:ascii="David" w:hAnsi="David" w:cs="David"/>
          <w:color w:val="000000" w:themeColor="text1"/>
          <w:rtl/>
        </w:rPr>
        <w:t xml:space="preserve"> בשליש הנזק שנגרם לו, על אף שלא נהג ברשלנות או שהמשיבים </w:t>
      </w:r>
      <w:r w:rsidR="005222D7" w:rsidRPr="00D42138">
        <w:rPr>
          <w:rFonts w:ascii="David" w:hAnsi="David" w:cs="David"/>
          <w:color w:val="000000" w:themeColor="text1"/>
          <w:rtl/>
        </w:rPr>
        <w:t>יישאו</w:t>
      </w:r>
      <w:r w:rsidRPr="00D42138">
        <w:rPr>
          <w:rFonts w:ascii="David" w:hAnsi="David" w:cs="David"/>
          <w:color w:val="000000" w:themeColor="text1"/>
          <w:rtl/>
        </w:rPr>
        <w:t xml:space="preserve"> בנזק זה. מדוע? כי במקרה זה אין אפשרות לתביעת שיפוי מטעם המשיבים, שכן הכלב השלישי הוא כלב עזוב.</w:t>
      </w:r>
    </w:p>
    <w:p w14:paraId="35A95AE9" w14:textId="77777777" w:rsidR="000C4CED" w:rsidRPr="00D42138" w:rsidRDefault="000C4CED" w:rsidP="000F1916">
      <w:pPr>
        <w:pStyle w:val="a3"/>
        <w:numPr>
          <w:ilvl w:val="0"/>
          <w:numId w:val="17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פיצויים:</w:t>
      </w:r>
      <w:r w:rsidRPr="00D42138">
        <w:rPr>
          <w:rFonts w:ascii="David" w:hAnsi="David" w:cs="David"/>
          <w:color w:val="000000" w:themeColor="text1"/>
          <w:rtl/>
        </w:rPr>
        <w:t xml:space="preserve"> שלילת המעשה המזיק. </w:t>
      </w:r>
      <w:r w:rsidRPr="00D42138">
        <w:rPr>
          <w:rFonts w:ascii="David" w:hAnsi="David" w:cs="David"/>
          <w:b/>
          <w:bCs/>
          <w:color w:val="000000" w:themeColor="text1"/>
          <w:shd w:val="clear" w:color="auto" w:fill="BDFFFF"/>
          <w:rtl/>
        </w:rPr>
        <w:t>"השבת המצב לקדמותו".</w:t>
      </w:r>
      <w:r w:rsidRPr="00D42138">
        <w:rPr>
          <w:rFonts w:ascii="David" w:hAnsi="David" w:cs="David"/>
          <w:color w:val="000000" w:themeColor="text1"/>
          <w:rtl/>
        </w:rPr>
        <w:t xml:space="preserve"> דעת לוין- כאשר ישנו מצב שניתן ל2 פירושים שונים (מבחינת חלוקת הפיצויים)- ראוי לבחור בפירוש שייתן לניזוק פיצוי מלא על הנזק שנגרם לו ולא בפירוש שיוציא אותו במפח נפש וחוסר אונים.</w:t>
      </w:r>
    </w:p>
    <w:p w14:paraId="3D117150" w14:textId="77777777" w:rsidR="000C4CED" w:rsidRPr="00D42138" w:rsidRDefault="000C4CED" w:rsidP="000F1916">
      <w:pPr>
        <w:pStyle w:val="a3"/>
        <w:numPr>
          <w:ilvl w:val="0"/>
          <w:numId w:val="178"/>
        </w:numPr>
        <w:spacing w:after="0" w:line="276" w:lineRule="auto"/>
        <w:jc w:val="both"/>
        <w:rPr>
          <w:rFonts w:ascii="David" w:hAnsi="David" w:cs="David"/>
          <w:b/>
          <w:bCs/>
          <w:color w:val="000000" w:themeColor="text1"/>
        </w:rPr>
      </w:pPr>
      <w:proofErr w:type="spellStart"/>
      <w:r w:rsidRPr="00D42138">
        <w:rPr>
          <w:rFonts w:ascii="David" w:hAnsi="David" w:cs="David"/>
          <w:b/>
          <w:bCs/>
          <w:color w:val="000000" w:themeColor="text1"/>
          <w:rtl/>
        </w:rPr>
        <w:t>מעוולים</w:t>
      </w:r>
      <w:proofErr w:type="spellEnd"/>
      <w:r w:rsidRPr="00D42138">
        <w:rPr>
          <w:rFonts w:ascii="David" w:hAnsi="David" w:cs="David"/>
          <w:b/>
          <w:bCs/>
          <w:color w:val="000000" w:themeColor="text1"/>
          <w:rtl/>
        </w:rPr>
        <w:t xml:space="preserve"> במשותף:</w:t>
      </w:r>
      <w:r w:rsidRPr="00D42138">
        <w:rPr>
          <w:rFonts w:ascii="David" w:hAnsi="David" w:cs="David"/>
          <w:color w:val="000000" w:themeColor="text1"/>
          <w:rtl/>
        </w:rPr>
        <w:t xml:space="preserve"> במקרה זה המשיבים לא פעלו יחד עבור ביצוע הנזק. במקרה בו מדובר בשני כלבים השייכים לבעלים שונים שאינם מכירים זה את זה- אין לראותם </w:t>
      </w:r>
      <w:proofErr w:type="spellStart"/>
      <w:r w:rsidRPr="00D42138">
        <w:rPr>
          <w:rFonts w:ascii="David" w:hAnsi="David" w:cs="David"/>
          <w:color w:val="000000" w:themeColor="text1"/>
          <w:rtl/>
        </w:rPr>
        <w:t>כמעוולים</w:t>
      </w:r>
      <w:proofErr w:type="spellEnd"/>
      <w:r w:rsidRPr="00D42138">
        <w:rPr>
          <w:rFonts w:ascii="David" w:hAnsi="David" w:cs="David"/>
          <w:color w:val="000000" w:themeColor="text1"/>
          <w:rtl/>
        </w:rPr>
        <w:t xml:space="preserve"> במשותף. </w:t>
      </w:r>
      <w:proofErr w:type="spellStart"/>
      <w:r w:rsidRPr="00D42138">
        <w:rPr>
          <w:rFonts w:ascii="David" w:hAnsi="David" w:cs="David"/>
          <w:color w:val="000000" w:themeColor="text1"/>
          <w:rtl/>
        </w:rPr>
        <w:t>מעוולים</w:t>
      </w:r>
      <w:proofErr w:type="spellEnd"/>
      <w:r w:rsidRPr="00D42138">
        <w:rPr>
          <w:rFonts w:ascii="David" w:hAnsi="David" w:cs="David"/>
          <w:color w:val="000000" w:themeColor="text1"/>
          <w:rtl/>
        </w:rPr>
        <w:t xml:space="preserve"> בנפרד שגרמו לנזק אחד שלא ניתן להפרדה – </w:t>
      </w:r>
      <w:r w:rsidRPr="00D42138">
        <w:rPr>
          <w:rFonts w:ascii="David" w:hAnsi="David" w:cs="David"/>
          <w:b/>
          <w:bCs/>
          <w:color w:val="000000" w:themeColor="text1"/>
          <w:shd w:val="clear" w:color="auto" w:fill="FFFF99"/>
          <w:rtl/>
        </w:rPr>
        <w:t xml:space="preserve">חבים חובה משותפת כמו </w:t>
      </w:r>
      <w:proofErr w:type="spellStart"/>
      <w:r w:rsidRPr="00D42138">
        <w:rPr>
          <w:rFonts w:ascii="David" w:hAnsi="David" w:cs="David"/>
          <w:b/>
          <w:bCs/>
          <w:color w:val="000000" w:themeColor="text1"/>
          <w:shd w:val="clear" w:color="auto" w:fill="FFFF99"/>
          <w:rtl/>
        </w:rPr>
        <w:t>מעוולים</w:t>
      </w:r>
      <w:proofErr w:type="spellEnd"/>
      <w:r w:rsidRPr="00D42138">
        <w:rPr>
          <w:rFonts w:ascii="David" w:hAnsi="David" w:cs="David"/>
          <w:b/>
          <w:bCs/>
          <w:color w:val="000000" w:themeColor="text1"/>
          <w:shd w:val="clear" w:color="auto" w:fill="FFFF99"/>
          <w:rtl/>
        </w:rPr>
        <w:t xml:space="preserve"> במשותף, כל אחד בנזק כולו</w:t>
      </w:r>
      <w:r w:rsidRPr="00D42138">
        <w:rPr>
          <w:rFonts w:ascii="David" w:hAnsi="David" w:cs="David"/>
          <w:color w:val="000000" w:themeColor="text1"/>
          <w:rtl/>
        </w:rPr>
        <w:t>. פקודת הנזיקין לא מטילה אחריות מוחלטת על בעל כלב כלפי מעשה כלבו.</w:t>
      </w:r>
    </w:p>
    <w:p w14:paraId="6134EDA4" w14:textId="77777777" w:rsidR="000C4CED" w:rsidRPr="00D42138" w:rsidRDefault="000C4CED" w:rsidP="000F1916">
      <w:pPr>
        <w:pStyle w:val="a3"/>
        <w:numPr>
          <w:ilvl w:val="0"/>
          <w:numId w:val="17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נזק שאינו ניתן לחלוקה:</w:t>
      </w:r>
      <w:r w:rsidRPr="00D42138">
        <w:rPr>
          <w:rFonts w:ascii="David" w:hAnsi="David" w:cs="David"/>
          <w:color w:val="000000" w:themeColor="text1"/>
          <w:rtl/>
        </w:rPr>
        <w:t xml:space="preserve"> במקרה זה, אין לדעת למה כל כלב גרם ומה הייתה מידת הזעם של כל אחד מהכלבים. כמו כן, יתכן ואותה התוצאה הייתה נגרמת גם מתקיפה של שני הכלבים של הזוג. לוין מדגיש </w:t>
      </w:r>
      <w:r w:rsidRPr="00D42138">
        <w:rPr>
          <w:rFonts w:ascii="David" w:hAnsi="David" w:cs="David"/>
          <w:b/>
          <w:bCs/>
          <w:color w:val="000000" w:themeColor="text1"/>
          <w:shd w:val="clear" w:color="auto" w:fill="FFFF99"/>
          <w:rtl/>
        </w:rPr>
        <w:t>כי הפציעות שנגרמו למלך אינן ניתנות לחלוקה</w:t>
      </w:r>
      <w:r w:rsidRPr="00D42138">
        <w:rPr>
          <w:rFonts w:ascii="David" w:hAnsi="David" w:cs="David"/>
          <w:color w:val="000000" w:themeColor="text1"/>
          <w:rtl/>
        </w:rPr>
        <w:t xml:space="preserve">- לא ניתן לחלק שברים/ בשר שנטרף וכדו'. בשל כך, מסכים עם השופטת נתניהו באמרה כי הנזק לא ניתן לחלוקה. נטל ההוכחה על כך שזהו נזק הניתן לחלוקה (בין הכלבים) מוטל על </w:t>
      </w:r>
      <w:proofErr w:type="spellStart"/>
      <w:r w:rsidRPr="00D42138">
        <w:rPr>
          <w:rFonts w:ascii="David" w:hAnsi="David" w:cs="David"/>
          <w:color w:val="000000" w:themeColor="text1"/>
          <w:rtl/>
        </w:rPr>
        <w:t>המעוולים</w:t>
      </w:r>
      <w:proofErr w:type="spellEnd"/>
      <w:r w:rsidRPr="00D42138">
        <w:rPr>
          <w:rFonts w:ascii="David" w:hAnsi="David" w:cs="David"/>
          <w:color w:val="000000" w:themeColor="text1"/>
          <w:rtl/>
        </w:rPr>
        <w:t xml:space="preserve"> (</w:t>
      </w:r>
      <w:r w:rsidRPr="00D42138">
        <w:rPr>
          <w:rFonts w:ascii="David" w:hAnsi="David" w:cs="David"/>
          <w:color w:val="000000" w:themeColor="text1"/>
          <w:shd w:val="clear" w:color="auto" w:fill="FFCCFF"/>
          <w:rtl/>
        </w:rPr>
        <w:t>ס'40(2)</w:t>
      </w:r>
      <w:r w:rsidRPr="00D42138">
        <w:rPr>
          <w:rFonts w:ascii="David" w:hAnsi="David" w:cs="David"/>
          <w:color w:val="000000" w:themeColor="text1"/>
          <w:rtl/>
        </w:rPr>
        <w:t>- חובת הראיה ברשלנות לגבי חיה).</w:t>
      </w:r>
    </w:p>
    <w:p w14:paraId="468D95C7" w14:textId="77777777" w:rsidR="000C4CED" w:rsidRPr="00D42138" w:rsidRDefault="000C4CED" w:rsidP="000F1916">
      <w:pPr>
        <w:pStyle w:val="a3"/>
        <w:numPr>
          <w:ilvl w:val="0"/>
          <w:numId w:val="17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שיקולי מדיניות משפטית:</w:t>
      </w:r>
      <w:r w:rsidRPr="00D42138">
        <w:rPr>
          <w:rFonts w:ascii="David" w:hAnsi="David" w:cs="David"/>
          <w:color w:val="000000" w:themeColor="text1"/>
          <w:rtl/>
        </w:rPr>
        <w:t xml:space="preserve"> זהו מקרה הנתון לשיקול הדעת השיפוטי בשל כך שהכלב השלישי הוא ללא בעלים. </w:t>
      </w:r>
      <w:r w:rsidRPr="00D42138">
        <w:rPr>
          <w:rFonts w:ascii="David" w:hAnsi="David" w:cs="David"/>
          <w:b/>
          <w:bCs/>
          <w:color w:val="000000" w:themeColor="text1"/>
          <w:shd w:val="clear" w:color="auto" w:fill="FFFF99"/>
          <w:rtl/>
        </w:rPr>
        <w:t xml:space="preserve">מי יישא בנזק שגרם? שאלה זו תיפתר בעזרת מטרות דיני הנזיקין. </w:t>
      </w:r>
      <w:r w:rsidRPr="00D42138">
        <w:rPr>
          <w:rFonts w:ascii="David" w:hAnsi="David" w:cs="David"/>
          <w:color w:val="000000" w:themeColor="text1"/>
          <w:rtl/>
        </w:rPr>
        <w:t>כלומר, המזיק יישא בשיעור גבוה מהנזק שגרם רק כאשר הדבר עולה בקנה אחד עם אחת מהמטרות.</w:t>
      </w:r>
      <w:r w:rsidRPr="00D42138">
        <w:rPr>
          <w:rFonts w:ascii="David" w:hAnsi="David" w:cs="David"/>
          <w:b/>
          <w:bCs/>
          <w:color w:val="000000" w:themeColor="text1"/>
          <w:shd w:val="clear" w:color="auto" w:fill="FFFF99"/>
          <w:rtl/>
        </w:rPr>
        <w:t xml:space="preserve"> המטרה הראשונה היא "השבת המצב לקדמותו" ולפיכך- הניזוק אינו צריך לשאת בנזק של הכלב השלישי.</w:t>
      </w:r>
    </w:p>
    <w:p w14:paraId="40B7CE08" w14:textId="77777777" w:rsidR="000C4CED" w:rsidRPr="00D42138" w:rsidRDefault="000C4CED" w:rsidP="000F1916">
      <w:pPr>
        <w:pStyle w:val="a3"/>
        <w:numPr>
          <w:ilvl w:val="0"/>
          <w:numId w:val="178"/>
        </w:num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פסיקה:</w:t>
      </w:r>
      <w:r w:rsidRPr="00D42138">
        <w:rPr>
          <w:rFonts w:ascii="David" w:hAnsi="David" w:cs="David"/>
          <w:color w:val="000000" w:themeColor="text1"/>
          <w:rtl/>
        </w:rPr>
        <w:t xml:space="preserve"> נגרם לעותר נזק אחד וחמור שאינו ניתן לחלוקה, לכן המשיבים הם </w:t>
      </w:r>
      <w:proofErr w:type="spellStart"/>
      <w:r w:rsidRPr="00D42138">
        <w:rPr>
          <w:rFonts w:ascii="David" w:hAnsi="David" w:cs="David"/>
          <w:color w:val="000000" w:themeColor="text1"/>
          <w:rtl/>
        </w:rPr>
        <w:t>מעוולים</w:t>
      </w:r>
      <w:proofErr w:type="spellEnd"/>
      <w:r w:rsidRPr="00D42138">
        <w:rPr>
          <w:rFonts w:ascii="David" w:hAnsi="David" w:cs="David"/>
          <w:color w:val="000000" w:themeColor="text1"/>
          <w:rtl/>
        </w:rPr>
        <w:t xml:space="preserve"> במשותף וחבים בתשלום מלוא הנזק. קביעה זו עומדת בהתאם למטרות דיני הנזיקין. </w:t>
      </w:r>
      <w:r w:rsidRPr="00D42138">
        <w:rPr>
          <w:rFonts w:ascii="David" w:hAnsi="David" w:cs="David"/>
          <w:b/>
          <w:bCs/>
          <w:color w:val="000000" w:themeColor="text1"/>
          <w:rtl/>
        </w:rPr>
        <w:t>דין העתירה להתקבל.</w:t>
      </w:r>
    </w:p>
    <w:p w14:paraId="6667E178" w14:textId="77777777" w:rsidR="000C4CED" w:rsidRPr="00D42138" w:rsidRDefault="000C4CED"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השופטת ש' נתניהו- דעת המיעוט בערעור, דעת הרוב בד"נ:</w:t>
      </w:r>
    </w:p>
    <w:p w14:paraId="3A41AD42" w14:textId="77777777" w:rsidR="000C4CED" w:rsidRPr="00D42138" w:rsidRDefault="000C4CED" w:rsidP="000F1916">
      <w:pPr>
        <w:pStyle w:val="a3"/>
        <w:numPr>
          <w:ilvl w:val="0"/>
          <w:numId w:val="179"/>
        </w:numPr>
        <w:spacing w:after="0" w:line="276" w:lineRule="auto"/>
        <w:jc w:val="both"/>
        <w:rPr>
          <w:rFonts w:ascii="David" w:hAnsi="David" w:cs="David"/>
          <w:color w:val="000000" w:themeColor="text1"/>
        </w:rPr>
      </w:pPr>
      <w:r w:rsidRPr="00D42138">
        <w:rPr>
          <w:rFonts w:ascii="David" w:hAnsi="David" w:cs="David"/>
          <w:color w:val="000000" w:themeColor="text1"/>
          <w:rtl/>
        </w:rPr>
        <w:t>לא הוכח כי הכלבים היו שווים בכוחם, לכן לא ניתן לקבוע כי הנזק ניתן לחלוקה שווה בשווה. לא ניתן לעשות כאן חלוקה של הנזק, היא תהיה שרירותית. יש לקבל את העתירה.</w:t>
      </w:r>
    </w:p>
    <w:p w14:paraId="04A08FB4" w14:textId="77777777" w:rsidR="000C4CED" w:rsidRPr="00D42138" w:rsidRDefault="000C4CED"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 ג' בך- דעת מיעוט:</w:t>
      </w:r>
    </w:p>
    <w:p w14:paraId="1EB58DE3" w14:textId="77777777" w:rsidR="000C4CED" w:rsidRPr="00D42138" w:rsidRDefault="000C4CED" w:rsidP="000F1916">
      <w:pPr>
        <w:pStyle w:val="a3"/>
        <w:numPr>
          <w:ilvl w:val="0"/>
          <w:numId w:val="179"/>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כאשר מדובר </w:t>
      </w:r>
      <w:proofErr w:type="spellStart"/>
      <w:r w:rsidRPr="00D42138">
        <w:rPr>
          <w:rFonts w:ascii="David" w:hAnsi="David" w:cs="David"/>
          <w:color w:val="000000" w:themeColor="text1"/>
          <w:rtl/>
        </w:rPr>
        <w:t>במעוולים</w:t>
      </w:r>
      <w:proofErr w:type="spellEnd"/>
      <w:r w:rsidRPr="00D42138">
        <w:rPr>
          <w:rFonts w:ascii="David" w:hAnsi="David" w:cs="David"/>
          <w:color w:val="000000" w:themeColor="text1"/>
          <w:rtl/>
        </w:rPr>
        <w:t xml:space="preserve"> בנפרד והתשתית מספיקה לחלוקת הנזק-</w:t>
      </w:r>
      <w:r w:rsidRPr="00D42138">
        <w:rPr>
          <w:rFonts w:ascii="David" w:hAnsi="David" w:cs="David"/>
          <w:b/>
          <w:bCs/>
          <w:color w:val="000000" w:themeColor="text1"/>
          <w:shd w:val="clear" w:color="auto" w:fill="FFFF99"/>
          <w:rtl/>
        </w:rPr>
        <w:t xml:space="preserve"> ראוי לחלק את הפיצוי ולא לחייב את </w:t>
      </w:r>
      <w:proofErr w:type="spellStart"/>
      <w:r w:rsidRPr="00D42138">
        <w:rPr>
          <w:rFonts w:ascii="David" w:hAnsi="David" w:cs="David"/>
          <w:b/>
          <w:bCs/>
          <w:color w:val="000000" w:themeColor="text1"/>
          <w:shd w:val="clear" w:color="auto" w:fill="FFFF99"/>
          <w:rtl/>
        </w:rPr>
        <w:t>המעוולים</w:t>
      </w:r>
      <w:proofErr w:type="spellEnd"/>
      <w:r w:rsidRPr="00D42138">
        <w:rPr>
          <w:rFonts w:ascii="David" w:hAnsi="David" w:cs="David"/>
          <w:b/>
          <w:bCs/>
          <w:color w:val="000000" w:themeColor="text1"/>
          <w:shd w:val="clear" w:color="auto" w:fill="FFFF99"/>
          <w:rtl/>
        </w:rPr>
        <w:t xml:space="preserve"> בתשלום הפיצוי בכללותו.</w:t>
      </w:r>
    </w:p>
    <w:p w14:paraId="3610F85C" w14:textId="77777777" w:rsidR="000C4CED" w:rsidRPr="00D42138" w:rsidRDefault="000C4CED" w:rsidP="000F1916">
      <w:pPr>
        <w:pStyle w:val="a3"/>
        <w:numPr>
          <w:ilvl w:val="0"/>
          <w:numId w:val="179"/>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מתנגד לכך שאדם, גם אם התרשל, ישלם על נזק שלא נגרם ממעשיו. המזיק צריך לשלם על מעשיו- לא מעבר לכך. השופט לוין מתמקד יותר בקיפוח הניזוק במידה </w:t>
      </w:r>
      <w:proofErr w:type="spellStart"/>
      <w:r w:rsidRPr="00D42138">
        <w:rPr>
          <w:rFonts w:ascii="David" w:hAnsi="David" w:cs="David"/>
          <w:color w:val="000000" w:themeColor="text1"/>
          <w:rtl/>
        </w:rPr>
        <w:t>וישא</w:t>
      </w:r>
      <w:proofErr w:type="spellEnd"/>
      <w:r w:rsidRPr="00D42138">
        <w:rPr>
          <w:rFonts w:ascii="David" w:hAnsi="David" w:cs="David"/>
          <w:color w:val="000000" w:themeColor="text1"/>
          <w:rtl/>
        </w:rPr>
        <w:t xml:space="preserve"> בחיוב הנזק שגרם הכלב השלישי. לדעת בך, עמדת הרוב הייתה משתנה במידה וזהות בעלי הכלב השלישי הייתה ידועה. לטענתו- לא יתכן שמידת האחריות של המשיבים תקבע ע"פ איתור בעל </w:t>
      </w:r>
      <w:r w:rsidRPr="00D42138">
        <w:rPr>
          <w:rFonts w:ascii="David" w:hAnsi="David" w:cs="David"/>
          <w:color w:val="000000" w:themeColor="text1"/>
          <w:rtl/>
        </w:rPr>
        <w:lastRenderedPageBreak/>
        <w:t>הכלב. בך נותן כדוג' מצב אחר- בו המשיבים היו בעלים של כלב אחד מהשלושה. האם עדיין היו מחייבים אותם בגין מלוא הנזק?</w:t>
      </w:r>
    </w:p>
    <w:p w14:paraId="4414B26B" w14:textId="77777777" w:rsidR="000C4CED" w:rsidRPr="00D42138" w:rsidRDefault="000C4CED" w:rsidP="000F1916">
      <w:pPr>
        <w:pStyle w:val="a3"/>
        <w:numPr>
          <w:ilvl w:val="0"/>
          <w:numId w:val="179"/>
        </w:numPr>
        <w:spacing w:after="0" w:line="276" w:lineRule="auto"/>
        <w:jc w:val="both"/>
        <w:rPr>
          <w:rFonts w:ascii="David" w:hAnsi="David" w:cs="David"/>
          <w:b/>
          <w:bCs/>
          <w:color w:val="000000" w:themeColor="text1"/>
        </w:rPr>
      </w:pPr>
      <w:r w:rsidRPr="00D42138">
        <w:rPr>
          <w:rFonts w:ascii="David" w:hAnsi="David" w:cs="David"/>
          <w:color w:val="000000" w:themeColor="text1"/>
          <w:rtl/>
        </w:rPr>
        <w:t>המשיבים אינם מבוטחים נגד גרימת נזק ע"י כלביהם- יתכן וייגרם להם נזק כספי חמור בשל חיוב בגין מלוא הנזק.</w:t>
      </w:r>
    </w:p>
    <w:p w14:paraId="690D9A45" w14:textId="77777777" w:rsidR="000C4CED" w:rsidRPr="00D42138" w:rsidRDefault="000C4CED" w:rsidP="000F1916">
      <w:pPr>
        <w:pStyle w:val="a3"/>
        <w:numPr>
          <w:ilvl w:val="0"/>
          <w:numId w:val="179"/>
        </w:numPr>
        <w:spacing w:after="0" w:line="276" w:lineRule="auto"/>
        <w:jc w:val="both"/>
        <w:rPr>
          <w:rFonts w:ascii="David" w:hAnsi="David" w:cs="David"/>
          <w:b/>
          <w:bCs/>
          <w:color w:val="000000" w:themeColor="text1"/>
        </w:rPr>
      </w:pPr>
      <w:r w:rsidRPr="00D42138">
        <w:rPr>
          <w:rFonts w:ascii="David" w:hAnsi="David" w:cs="David"/>
          <w:color w:val="000000" w:themeColor="text1"/>
          <w:rtl/>
        </w:rPr>
        <w:t>מהעדויות ניתן להסיק ששלושת הכלבים התוקפים הם בעלי כוח שווה פחות או יותר. דבר המחזק את זה שניתן לחלק את הנזק.</w:t>
      </w:r>
    </w:p>
    <w:p w14:paraId="49E43C61" w14:textId="77777777" w:rsidR="000C4CED" w:rsidRPr="00D42138" w:rsidRDefault="000C4CED" w:rsidP="000F1916">
      <w:pPr>
        <w:pStyle w:val="a3"/>
        <w:numPr>
          <w:ilvl w:val="0"/>
          <w:numId w:val="179"/>
        </w:numPr>
        <w:spacing w:after="0" w:line="276" w:lineRule="auto"/>
        <w:jc w:val="both"/>
        <w:rPr>
          <w:rFonts w:ascii="David" w:hAnsi="David" w:cs="David"/>
          <w:b/>
          <w:bCs/>
          <w:color w:val="000000" w:themeColor="text1"/>
          <w:rtl/>
        </w:rPr>
      </w:pPr>
      <w:r w:rsidRPr="00D42138">
        <w:rPr>
          <w:rFonts w:ascii="David" w:hAnsi="David" w:cs="David"/>
          <w:color w:val="000000" w:themeColor="text1"/>
          <w:rtl/>
        </w:rPr>
        <w:t xml:space="preserve">חלוקת הנזק מובילה לפתרון הצודק ביותר. לפיכך, </w:t>
      </w:r>
      <w:r w:rsidRPr="00D42138">
        <w:rPr>
          <w:rFonts w:ascii="David" w:hAnsi="David" w:cs="David"/>
          <w:b/>
          <w:bCs/>
          <w:color w:val="000000" w:themeColor="text1"/>
          <w:rtl/>
        </w:rPr>
        <w:t>יש לדחות את העתירה</w:t>
      </w:r>
      <w:r w:rsidRPr="00D42138">
        <w:rPr>
          <w:rFonts w:ascii="David" w:hAnsi="David" w:cs="David"/>
          <w:color w:val="000000" w:themeColor="text1"/>
          <w:rtl/>
        </w:rPr>
        <w:t xml:space="preserve"> ולחייב את המשיבים ב2/3 מהנזק בלבד.</w:t>
      </w:r>
    </w:p>
    <w:p w14:paraId="53ED43FB" w14:textId="77777777" w:rsidR="000C4CED" w:rsidRPr="00D42138" w:rsidRDefault="000C4CED" w:rsidP="000F1916">
      <w:pPr>
        <w:spacing w:after="0" w:line="276" w:lineRule="auto"/>
        <w:jc w:val="both"/>
        <w:rPr>
          <w:rFonts w:ascii="David" w:hAnsi="David" w:cs="David"/>
          <w:color w:val="000000" w:themeColor="text1"/>
          <w:rtl/>
        </w:rPr>
      </w:pPr>
      <w:r w:rsidRPr="00D42138">
        <w:rPr>
          <w:rFonts w:ascii="David" w:hAnsi="David" w:cs="David"/>
          <w:bCs/>
          <w:color w:val="000000" w:themeColor="text1"/>
          <w:u w:val="single"/>
          <w:rtl/>
        </w:rPr>
        <w:t>ההלכה</w:t>
      </w:r>
      <w:r w:rsidRPr="00D42138">
        <w:rPr>
          <w:rFonts w:ascii="David" w:hAnsi="David" w:cs="David"/>
          <w:b/>
          <w:color w:val="000000" w:themeColor="text1"/>
          <w:u w:val="single"/>
          <w:rtl/>
        </w:rPr>
        <w:t xml:space="preserve"> </w:t>
      </w:r>
      <w:r w:rsidRPr="00D42138">
        <w:rPr>
          <w:rFonts w:ascii="David" w:hAnsi="David" w:cs="David"/>
          <w:color w:val="000000" w:themeColor="text1"/>
          <w:rtl/>
        </w:rPr>
        <w:t>-</w:t>
      </w:r>
      <w:r w:rsidRPr="00D42138">
        <w:rPr>
          <w:rFonts w:ascii="David" w:hAnsi="David" w:cs="David"/>
          <w:b/>
          <w:bCs/>
          <w:color w:val="000000" w:themeColor="text1"/>
          <w:rtl/>
        </w:rPr>
        <w:t xml:space="preserve">במקרה בו יש נזק שאינו ניתן לחלוקה, ושחלק מהאחראים עליו אינו ידוע, נעדיף שלא הניזוק הוא שיישא בחלק עליו אין אחראי, באופן שיתיישב עם החוק. </w:t>
      </w:r>
      <w:r w:rsidRPr="00D42138">
        <w:rPr>
          <w:rFonts w:ascii="David" w:hAnsi="David" w:cs="David"/>
          <w:b/>
          <w:bCs/>
          <w:color w:val="000000" w:themeColor="text1"/>
          <w:shd w:val="clear" w:color="auto" w:fill="FFFF99"/>
          <w:rtl/>
        </w:rPr>
        <w:t>מזיקים נפרדים שגרמו לניזוק נזק שאינו ניתן לחלוקה, חבים יחד ולחוד את</w:t>
      </w:r>
      <w:r w:rsidRPr="00D42138">
        <w:rPr>
          <w:rFonts w:ascii="David" w:hAnsi="David" w:cs="David"/>
          <w:b/>
          <w:bCs/>
          <w:color w:val="000000" w:themeColor="text1"/>
          <w:shd w:val="clear" w:color="auto" w:fill="FFFF99"/>
        </w:rPr>
        <w:t xml:space="preserve"> </w:t>
      </w:r>
      <w:r w:rsidRPr="00D42138">
        <w:rPr>
          <w:rFonts w:ascii="David" w:hAnsi="David" w:cs="David"/>
          <w:b/>
          <w:bCs/>
          <w:color w:val="000000" w:themeColor="text1"/>
          <w:shd w:val="clear" w:color="auto" w:fill="FFFF99"/>
          <w:rtl/>
        </w:rPr>
        <w:t>הנזק בשלמותו.</w:t>
      </w:r>
      <w:r w:rsidRPr="00D42138">
        <w:rPr>
          <w:rFonts w:ascii="David" w:hAnsi="David" w:cs="David"/>
          <w:b/>
          <w:bCs/>
          <w:color w:val="000000" w:themeColor="text1"/>
          <w:rtl/>
        </w:rPr>
        <w:t xml:space="preserve"> השופט בך במיעוט סובר כי כאשר ברורה אחריות </w:t>
      </w:r>
      <w:proofErr w:type="spellStart"/>
      <w:r w:rsidRPr="00D42138">
        <w:rPr>
          <w:rFonts w:ascii="David" w:hAnsi="David" w:cs="David"/>
          <w:b/>
          <w:bCs/>
          <w:color w:val="000000" w:themeColor="text1"/>
          <w:rtl/>
        </w:rPr>
        <w:t>המעוול</w:t>
      </w:r>
      <w:proofErr w:type="spellEnd"/>
      <w:r w:rsidRPr="00D42138">
        <w:rPr>
          <w:rFonts w:ascii="David" w:hAnsi="David" w:cs="David"/>
          <w:b/>
          <w:bCs/>
          <w:color w:val="000000" w:themeColor="text1"/>
          <w:rtl/>
        </w:rPr>
        <w:t xml:space="preserve"> אך לא ידוע היקף חלקו בנזק, ניתן לייחס לו חלק מהנזק על פי אומדן תרומתו המשוערת לגרימת הנזק.</w:t>
      </w:r>
      <w:r w:rsidRPr="00D42138">
        <w:rPr>
          <w:rFonts w:ascii="David" w:hAnsi="David" w:cs="David"/>
          <w:color w:val="000000" w:themeColor="text1"/>
          <w:rtl/>
        </w:rPr>
        <w:t xml:space="preserve">  </w:t>
      </w:r>
    </w:p>
    <w:p w14:paraId="5055DFDB" w14:textId="22D43C53" w:rsidR="000C4CED" w:rsidRPr="00D42138" w:rsidRDefault="000C4CED" w:rsidP="000F1916">
      <w:pPr>
        <w:spacing w:after="0" w:line="276" w:lineRule="auto"/>
        <w:jc w:val="both"/>
        <w:rPr>
          <w:rFonts w:ascii="David" w:hAnsi="David" w:cs="David"/>
          <w:color w:val="000000" w:themeColor="text1"/>
          <w:sz w:val="24"/>
          <w:szCs w:val="24"/>
          <w:u w:val="single"/>
          <w:rtl/>
        </w:rPr>
      </w:pPr>
    </w:p>
    <w:p w14:paraId="5A4A0A3B" w14:textId="77777777" w:rsidR="000C4CED" w:rsidRPr="00D42138" w:rsidRDefault="000C4CED"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 xml:space="preserve">כווני חשיבה שונים: </w:t>
      </w:r>
    </w:p>
    <w:p w14:paraId="6577567E"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רק מעשה או גם מחדל?</w:t>
      </w:r>
      <w:r w:rsidRPr="00D42138">
        <w:rPr>
          <w:rFonts w:ascii="David" w:hAnsi="David" w:cs="David"/>
          <w:color w:val="000000" w:themeColor="text1"/>
          <w:rtl/>
        </w:rPr>
        <w:t xml:space="preserve"> האם רק מעשה מוביל לאחריות נזיקית או גם מחדל שגרמתי לו? בעניין מלך, </w:t>
      </w:r>
      <w:r w:rsidRPr="00D42138">
        <w:rPr>
          <w:rFonts w:ascii="David" w:eastAsia="Calibri" w:hAnsi="David" w:cs="David"/>
          <w:color w:val="000000" w:themeColor="text1"/>
          <w:rtl/>
        </w:rPr>
        <w:t>המקרה הוא מחדלי מכיוון שהזוג לא שמר על כלביהם</w:t>
      </w:r>
      <w:r w:rsidRPr="00D42138">
        <w:rPr>
          <w:rFonts w:ascii="David" w:hAnsi="David" w:cs="David"/>
          <w:color w:val="000000" w:themeColor="text1"/>
          <w:shd w:val="clear" w:color="auto" w:fill="FFFFFF" w:themeFill="background1"/>
          <w:rtl/>
        </w:rPr>
        <w:t>-</w:t>
      </w:r>
      <w:r w:rsidRPr="00D42138">
        <w:rPr>
          <w:rFonts w:ascii="David" w:hAnsi="David" w:cs="David"/>
          <w:color w:val="000000" w:themeColor="text1"/>
          <w:shd w:val="clear" w:color="auto" w:fill="FFFF99"/>
          <w:rtl/>
        </w:rPr>
        <w:t xml:space="preserve"> </w:t>
      </w:r>
      <w:r w:rsidRPr="00D42138">
        <w:rPr>
          <w:rFonts w:ascii="David" w:hAnsi="David" w:cs="David"/>
          <w:b/>
          <w:bCs/>
          <w:color w:val="000000" w:themeColor="text1"/>
          <w:shd w:val="clear" w:color="auto" w:fill="FFFF99"/>
          <w:rtl/>
        </w:rPr>
        <w:t>האם המחדל מתקיים רק בעקבות חוק שהופר</w:t>
      </w:r>
      <w:r w:rsidRPr="00D42138">
        <w:rPr>
          <w:rFonts w:ascii="David" w:hAnsi="David" w:cs="David"/>
          <w:color w:val="000000" w:themeColor="text1"/>
          <w:rtl/>
        </w:rPr>
        <w:t xml:space="preserve">? במקרה הזה היה אפשר להסתמך על ההיגיון כדי לטעון שלזוג הייתה חובה לשמור </w:t>
      </w:r>
      <w:r w:rsidRPr="00D42138">
        <w:rPr>
          <w:rFonts w:ascii="David" w:hAnsi="David" w:cs="David"/>
          <w:color w:val="000000" w:themeColor="text1"/>
          <w:shd w:val="clear" w:color="auto" w:fill="FFFFFF" w:themeFill="background1"/>
          <w:rtl/>
        </w:rPr>
        <w:t>על כל</w:t>
      </w:r>
      <w:r w:rsidRPr="00D42138">
        <w:rPr>
          <w:rFonts w:ascii="David" w:hAnsi="David" w:cs="David"/>
          <w:color w:val="000000" w:themeColor="text1"/>
          <w:rtl/>
        </w:rPr>
        <w:t>ביהם בתנאים מסוימים.</w:t>
      </w:r>
    </w:p>
    <w:p w14:paraId="2E3E108B"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shd w:val="clear" w:color="auto" w:fill="FFFF99"/>
        </w:rPr>
      </w:pPr>
      <w:r w:rsidRPr="00D42138">
        <w:rPr>
          <w:rFonts w:ascii="David" w:hAnsi="David" w:cs="David"/>
          <w:b/>
          <w:bCs/>
          <w:color w:val="000000" w:themeColor="text1"/>
          <w:rtl/>
        </w:rPr>
        <w:t>מי אחראי לנזקים ויכול להיתבע?</w:t>
      </w:r>
      <w:r w:rsidRPr="00D42138">
        <w:rPr>
          <w:rFonts w:ascii="David" w:hAnsi="David" w:cs="David"/>
          <w:color w:val="000000" w:themeColor="text1"/>
          <w:rtl/>
        </w:rPr>
        <w:t xml:space="preserve"> האם האנשים שהיו שם ולא התערבו? האם העירייה שלא מטפלת בכלב העזוב? איך מחלקים את נזקי התביעה? האם אפשר להגיד כי אחריות הרשות על מפגעים? </w:t>
      </w:r>
      <w:r w:rsidRPr="00D42138">
        <w:rPr>
          <w:rFonts w:ascii="David" w:hAnsi="David" w:cs="David"/>
          <w:b/>
          <w:bCs/>
          <w:color w:val="000000" w:themeColor="text1"/>
          <w:shd w:val="clear" w:color="auto" w:fill="FFFF99"/>
          <w:rtl/>
        </w:rPr>
        <w:t>השאלה רלוונטית גם למי שאחראי כלכלית ולא רק למי שהיה באירוע, האם ניתן לתבוע גורם שאחראי על הגורם שעשה את העבירה?</w:t>
      </w:r>
      <w:r w:rsidRPr="00D42138">
        <w:rPr>
          <w:rFonts w:ascii="David" w:hAnsi="David" w:cs="David"/>
          <w:color w:val="000000" w:themeColor="text1"/>
          <w:shd w:val="clear" w:color="auto" w:fill="FFFF99"/>
          <w:rtl/>
        </w:rPr>
        <w:t xml:space="preserve"> </w:t>
      </w:r>
    </w:p>
    <w:p w14:paraId="1E0D6623" w14:textId="77777777" w:rsidR="000C4CED" w:rsidRPr="00D42138" w:rsidRDefault="000C4CED" w:rsidP="000F1916">
      <w:pPr>
        <w:pStyle w:val="a3"/>
        <w:spacing w:after="0" w:line="276" w:lineRule="auto"/>
        <w:ind w:left="360"/>
        <w:jc w:val="both"/>
        <w:rPr>
          <w:rFonts w:ascii="David" w:hAnsi="David" w:cs="David"/>
          <w:i/>
          <w:iCs/>
          <w:color w:val="000000" w:themeColor="text1"/>
          <w:rtl/>
        </w:rPr>
      </w:pPr>
      <w:r w:rsidRPr="00D42138">
        <w:rPr>
          <w:rFonts w:ascii="David" w:hAnsi="David" w:cs="David"/>
          <w:i/>
          <w:iCs/>
          <w:color w:val="000000" w:themeColor="text1"/>
          <w:rtl/>
        </w:rPr>
        <w:t xml:space="preserve">*שאלה שמעלה שמואלי בשיעור- </w:t>
      </w:r>
      <w:r w:rsidRPr="00D42138">
        <w:rPr>
          <w:rFonts w:ascii="David" w:hAnsi="David" w:cs="David"/>
          <w:b/>
          <w:bCs/>
          <w:i/>
          <w:iCs/>
          <w:color w:val="000000" w:themeColor="text1"/>
          <w:rtl/>
        </w:rPr>
        <w:t xml:space="preserve">האם לאדם שעבר ברחוב באותו הזמן יש חובת הצלה גם </w:t>
      </w:r>
      <w:proofErr w:type="spellStart"/>
      <w:r w:rsidRPr="00D42138">
        <w:rPr>
          <w:rFonts w:ascii="David" w:hAnsi="David" w:cs="David"/>
          <w:b/>
          <w:bCs/>
          <w:i/>
          <w:iCs/>
          <w:color w:val="000000" w:themeColor="text1"/>
          <w:rtl/>
        </w:rPr>
        <w:t>כשלא</w:t>
      </w:r>
      <w:proofErr w:type="spellEnd"/>
      <w:r w:rsidRPr="00D42138">
        <w:rPr>
          <w:rFonts w:ascii="David" w:hAnsi="David" w:cs="David"/>
          <w:b/>
          <w:bCs/>
          <w:i/>
          <w:iCs/>
          <w:color w:val="000000" w:themeColor="text1"/>
          <w:rtl/>
        </w:rPr>
        <w:t xml:space="preserve"> יצר את הנזק?</w:t>
      </w:r>
      <w:r w:rsidRPr="00D42138">
        <w:rPr>
          <w:rFonts w:ascii="David" w:hAnsi="David" w:cs="David"/>
          <w:i/>
          <w:iCs/>
          <w:color w:val="000000" w:themeColor="text1"/>
          <w:rtl/>
        </w:rPr>
        <w:t xml:space="preserve"> לעיתים קיימת לאדם חובת הצלה – "</w:t>
      </w:r>
      <w:r w:rsidRPr="00D42138">
        <w:rPr>
          <w:rFonts w:ascii="David" w:hAnsi="David" w:cs="David"/>
          <w:b/>
          <w:bCs/>
          <w:i/>
          <w:iCs/>
          <w:color w:val="000000" w:themeColor="text1"/>
          <w:u w:val="single"/>
          <w:rtl/>
        </w:rPr>
        <w:t>לא תעמוד על דם רעך":</w:t>
      </w:r>
      <w:r w:rsidRPr="00D42138">
        <w:rPr>
          <w:rFonts w:ascii="David" w:hAnsi="David" w:cs="David"/>
          <w:i/>
          <w:iCs/>
          <w:color w:val="000000" w:themeColor="text1"/>
          <w:rtl/>
        </w:rPr>
        <w:t xml:space="preserve"> חוק שעבר בכנסת בשנת 1998,</w:t>
      </w:r>
      <w:r w:rsidRPr="00D42138">
        <w:rPr>
          <w:rFonts w:ascii="David" w:hAnsi="David" w:cs="David"/>
          <w:color w:val="000000" w:themeColor="text1"/>
          <w:shd w:val="clear" w:color="auto" w:fill="FFFFFF"/>
          <w:rtl/>
        </w:rPr>
        <w:t xml:space="preserve"> </w:t>
      </w:r>
      <w:r w:rsidRPr="00D42138">
        <w:rPr>
          <w:rFonts w:ascii="David" w:hAnsi="David" w:cs="David"/>
          <w:i/>
          <w:iCs/>
          <w:color w:val="000000" w:themeColor="text1"/>
          <w:rtl/>
        </w:rPr>
        <w:t xml:space="preserve">שהופך את החובה המוסרית של עזרה לזולת לחובה הנובעת מחוק. </w:t>
      </w:r>
    </w:p>
    <w:p w14:paraId="031404B1" w14:textId="77777777" w:rsidR="000C4CED" w:rsidRPr="00D42138" w:rsidRDefault="000C4CED" w:rsidP="000F1916">
      <w:pPr>
        <w:pStyle w:val="a3"/>
        <w:spacing w:after="0" w:line="276" w:lineRule="auto"/>
        <w:ind w:left="360"/>
        <w:jc w:val="both"/>
        <w:rPr>
          <w:rFonts w:ascii="David" w:hAnsi="David" w:cs="David"/>
          <w:color w:val="000000" w:themeColor="text1"/>
        </w:rPr>
      </w:pPr>
      <w:r w:rsidRPr="00D42138">
        <w:rPr>
          <w:rFonts w:ascii="David" w:eastAsia="Calibri" w:hAnsi="David" w:cs="David"/>
          <w:color w:val="000000" w:themeColor="text1"/>
          <w:u w:val="single"/>
          <w:rtl/>
        </w:rPr>
        <w:t xml:space="preserve">הודעת צד ג' </w:t>
      </w:r>
      <w:r w:rsidRPr="00D42138">
        <w:rPr>
          <w:rFonts w:ascii="David" w:eastAsia="Calibri" w:hAnsi="David" w:cs="David"/>
          <w:color w:val="000000" w:themeColor="text1"/>
          <w:rtl/>
        </w:rPr>
        <w:t xml:space="preserve">– צריך לתבוע את צג ג' שחלה עליו האחריות המרבית לנזק.  </w:t>
      </w:r>
      <w:r w:rsidRPr="00D42138">
        <w:rPr>
          <w:rFonts w:ascii="David" w:eastAsia="Calibri" w:hAnsi="David" w:cs="David"/>
          <w:b/>
          <w:bCs/>
          <w:color w:val="000000" w:themeColor="text1"/>
          <w:rtl/>
        </w:rPr>
        <w:t xml:space="preserve">צד ב' </w:t>
      </w:r>
      <w:r w:rsidRPr="00D42138">
        <w:rPr>
          <w:rFonts w:ascii="David" w:eastAsia="Calibri" w:hAnsi="David" w:cs="David"/>
          <w:color w:val="000000" w:themeColor="text1"/>
          <w:rtl/>
        </w:rPr>
        <w:t xml:space="preserve">– הנתבע יכול לשלוח את התביעה לצד ג' (מעוול משותף או לחוד). לאחר ההודעות </w:t>
      </w:r>
      <w:r w:rsidRPr="00D42138">
        <w:rPr>
          <w:rFonts w:ascii="David" w:eastAsia="Calibri" w:hAnsi="David" w:cs="David"/>
          <w:b/>
          <w:bCs/>
          <w:color w:val="000000" w:themeColor="text1"/>
          <w:rtl/>
        </w:rPr>
        <w:t>לצד ג'</w:t>
      </w:r>
      <w:r w:rsidRPr="00D42138">
        <w:rPr>
          <w:rFonts w:ascii="David" w:eastAsia="Calibri" w:hAnsi="David" w:cs="David"/>
          <w:color w:val="000000" w:themeColor="text1"/>
          <w:rtl/>
        </w:rPr>
        <w:t xml:space="preserve">, הם יכולים להשתתף בתביעת שיפוי בדיעבד, כלומר – לאחר התשלום למי שניזוק מהעוול, </w:t>
      </w:r>
      <w:r w:rsidRPr="00D42138">
        <w:rPr>
          <w:rFonts w:ascii="David" w:eastAsia="Calibri" w:hAnsi="David" w:cs="David"/>
          <w:b/>
          <w:bCs/>
          <w:color w:val="000000" w:themeColor="text1"/>
          <w:rtl/>
        </w:rPr>
        <w:t>צד ב'</w:t>
      </w:r>
      <w:r w:rsidRPr="00D42138">
        <w:rPr>
          <w:rFonts w:ascii="David" w:eastAsia="Calibri" w:hAnsi="David" w:cs="David"/>
          <w:color w:val="000000" w:themeColor="text1"/>
          <w:rtl/>
        </w:rPr>
        <w:t xml:space="preserve"> יכול לבקש שיפוי מהצדדים האשמים במקרה. </w:t>
      </w:r>
    </w:p>
    <w:p w14:paraId="3204A1B7" w14:textId="77777777" w:rsidR="000C4CED" w:rsidRPr="00D42138" w:rsidRDefault="000C4CED" w:rsidP="000F1916">
      <w:pPr>
        <w:pStyle w:val="a3"/>
        <w:numPr>
          <w:ilvl w:val="0"/>
          <w:numId w:val="2"/>
        </w:numPr>
        <w:shd w:val="clear" w:color="auto" w:fill="FFFFFF" w:themeFill="background1"/>
        <w:spacing w:after="0" w:line="276" w:lineRule="auto"/>
        <w:ind w:left="360"/>
        <w:jc w:val="both"/>
        <w:rPr>
          <w:rFonts w:ascii="David" w:hAnsi="David" w:cs="David"/>
          <w:b/>
          <w:bCs/>
          <w:color w:val="000000" w:themeColor="text1"/>
          <w:shd w:val="clear" w:color="auto" w:fill="FFFF99"/>
        </w:rPr>
      </w:pPr>
      <w:r w:rsidRPr="00D42138">
        <w:rPr>
          <w:rFonts w:ascii="David" w:hAnsi="David" w:cs="David"/>
          <w:b/>
          <w:bCs/>
          <w:color w:val="000000" w:themeColor="text1"/>
          <w:rtl/>
        </w:rPr>
        <w:t>מה אחריות הכלב העזוב שתקף?</w:t>
      </w:r>
      <w:r w:rsidRPr="00D42138">
        <w:rPr>
          <w:rFonts w:ascii="David" w:hAnsi="David" w:cs="David"/>
          <w:color w:val="000000" w:themeColor="text1"/>
          <w:rtl/>
        </w:rPr>
        <w:t xml:space="preserve"> </w:t>
      </w:r>
      <w:r w:rsidRPr="00D42138">
        <w:rPr>
          <w:rFonts w:ascii="David" w:hAnsi="David" w:cs="David"/>
          <w:b/>
          <w:bCs/>
          <w:color w:val="000000" w:themeColor="text1"/>
          <w:shd w:val="clear" w:color="auto" w:fill="FFFF99"/>
          <w:rtl/>
        </w:rPr>
        <w:t>הפעלת הסתברויות שאומרת שכל הכלבים באותו כוח ולכן הם עשו בערך אותו נזק.</w:t>
      </w:r>
    </w:p>
    <w:p w14:paraId="76BCB1C9"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אחריות הרשויות- </w:t>
      </w:r>
      <w:r w:rsidRPr="00D42138">
        <w:rPr>
          <w:rFonts w:ascii="David" w:hAnsi="David" w:cs="David"/>
          <w:color w:val="000000" w:themeColor="text1"/>
          <w:rtl/>
        </w:rPr>
        <w:t xml:space="preserve">קשה לתבוע רשויות בעניינים של מדיניות. </w:t>
      </w:r>
      <w:r w:rsidRPr="00D42138">
        <w:rPr>
          <w:rFonts w:ascii="David" w:hAnsi="David" w:cs="David"/>
          <w:b/>
          <w:bCs/>
          <w:color w:val="000000" w:themeColor="text1"/>
          <w:rtl/>
        </w:rPr>
        <w:t>רווחה מצרפית</w:t>
      </w:r>
      <w:r w:rsidRPr="00D42138">
        <w:rPr>
          <w:rFonts w:ascii="David" w:hAnsi="David" w:cs="David"/>
          <w:color w:val="000000" w:themeColor="text1"/>
          <w:rtl/>
        </w:rPr>
        <w:t xml:space="preserve"> </w:t>
      </w:r>
      <w:r w:rsidRPr="00D42138">
        <w:rPr>
          <w:rFonts w:ascii="David" w:hAnsi="David" w:cs="David"/>
          <w:color w:val="000000" w:themeColor="text1"/>
        </w:rPr>
        <w:sym w:font="Wingdings" w:char="F0DF"/>
      </w:r>
      <w:r w:rsidRPr="00D42138">
        <w:rPr>
          <w:rFonts w:ascii="David" w:hAnsi="David" w:cs="David"/>
          <w:color w:val="000000" w:themeColor="text1"/>
          <w:rtl/>
        </w:rPr>
        <w:t xml:space="preserve"> מה הרווחה של כלל הציבור? מה הכי טוב לציבור? תועלת על הנזק. </w:t>
      </w:r>
    </w:p>
    <w:p w14:paraId="3FFD67BA"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חלוקת הנזק- </w:t>
      </w:r>
      <w:r w:rsidRPr="00D42138">
        <w:rPr>
          <w:rFonts w:ascii="David" w:hAnsi="David" w:cs="David"/>
          <w:color w:val="000000" w:themeColor="text1"/>
          <w:rtl/>
        </w:rPr>
        <w:t xml:space="preserve">בית המשפט מניח שיש אחריות על הכלב העזוב, אבל לא יודעים את מי לתבוע ולכן הוא מתייחס לזה כאילו תבעו גם את העירייה ושואל איך לחלק. בית המשפט קובע שיש על הכלב הנוסף שליש פשוט אין מישהו שעליו נופלת האחריות. לא ניתן לקבל יותר מ100% מהנזק, ולכן במקסימום אפשר לקבל 1/3 מהעירייה ו2/3 </w:t>
      </w:r>
      <w:proofErr w:type="spellStart"/>
      <w:r w:rsidRPr="00D42138">
        <w:rPr>
          <w:rFonts w:ascii="David" w:hAnsi="David" w:cs="David"/>
          <w:color w:val="000000" w:themeColor="text1"/>
          <w:rtl/>
        </w:rPr>
        <w:t>מקורונהויזר</w:t>
      </w:r>
      <w:proofErr w:type="spellEnd"/>
      <w:r w:rsidRPr="00D42138">
        <w:rPr>
          <w:rFonts w:ascii="David" w:hAnsi="David" w:cs="David"/>
          <w:color w:val="000000" w:themeColor="text1"/>
          <w:rtl/>
        </w:rPr>
        <w:t xml:space="preserve">. </w:t>
      </w:r>
    </w:p>
    <w:p w14:paraId="77812036" w14:textId="77777777" w:rsidR="000C4CED" w:rsidRPr="00D42138" w:rsidRDefault="000C4CED" w:rsidP="000F1916">
      <w:pPr>
        <w:pStyle w:val="a3"/>
        <w:spacing w:after="0" w:line="276" w:lineRule="auto"/>
        <w:ind w:left="360"/>
        <w:jc w:val="both"/>
        <w:rPr>
          <w:rFonts w:ascii="David" w:hAnsi="David" w:cs="David"/>
          <w:b/>
          <w:bCs/>
          <w:color w:val="000000" w:themeColor="text1"/>
          <w:rtl/>
        </w:rPr>
      </w:pPr>
      <w:r w:rsidRPr="00D42138">
        <w:rPr>
          <w:rFonts w:ascii="David" w:hAnsi="David" w:cs="David"/>
          <w:color w:val="000000" w:themeColor="text1"/>
          <w:shd w:val="clear" w:color="auto" w:fill="BDFFFF"/>
          <w:rtl/>
        </w:rPr>
        <w:t xml:space="preserve">במקרה של ביצוע עוולה וגרימת נזק ע"י </w:t>
      </w:r>
      <w:r w:rsidRPr="00D42138">
        <w:rPr>
          <w:rFonts w:ascii="David" w:hAnsi="David" w:cs="David"/>
          <w:color w:val="000000" w:themeColor="text1"/>
          <w:u w:val="single"/>
          <w:shd w:val="clear" w:color="auto" w:fill="BDFFFF"/>
          <w:rtl/>
        </w:rPr>
        <w:t>מספר גורמים</w:t>
      </w:r>
      <w:r w:rsidRPr="00D42138">
        <w:rPr>
          <w:rFonts w:ascii="David" w:hAnsi="David" w:cs="David"/>
          <w:color w:val="000000" w:themeColor="text1"/>
          <w:shd w:val="clear" w:color="auto" w:fill="BDFFFF"/>
          <w:rtl/>
        </w:rPr>
        <w:t xml:space="preserve"> יש להבחין בין </w:t>
      </w:r>
      <w:proofErr w:type="spellStart"/>
      <w:r w:rsidRPr="00D42138">
        <w:rPr>
          <w:rFonts w:ascii="David" w:hAnsi="David" w:cs="David"/>
          <w:color w:val="000000" w:themeColor="text1"/>
          <w:shd w:val="clear" w:color="auto" w:fill="BDFFFF"/>
          <w:rtl/>
        </w:rPr>
        <w:t>המעוולים</w:t>
      </w:r>
      <w:proofErr w:type="spellEnd"/>
      <w:r w:rsidRPr="00D42138">
        <w:rPr>
          <w:rFonts w:ascii="David" w:hAnsi="David" w:cs="David"/>
          <w:color w:val="000000" w:themeColor="text1"/>
          <w:shd w:val="clear" w:color="auto" w:fill="BDFFFF"/>
          <w:rtl/>
        </w:rPr>
        <w:t xml:space="preserve"> על מנת להבין איך לחלק את הפיצוי לנזק</w:t>
      </w:r>
      <w:r w:rsidRPr="00D42138">
        <w:rPr>
          <w:rFonts w:ascii="David" w:hAnsi="David" w:cs="David"/>
          <w:color w:val="000000" w:themeColor="text1"/>
          <w:rtl/>
        </w:rPr>
        <w:t xml:space="preserve"> שנגרם:</w:t>
      </w:r>
    </w:p>
    <w:p w14:paraId="2FBDA90F" w14:textId="77777777" w:rsidR="000C4CED" w:rsidRPr="00D42138" w:rsidRDefault="000C4CED" w:rsidP="000F1916">
      <w:pPr>
        <w:pStyle w:val="a3"/>
        <w:numPr>
          <w:ilvl w:val="0"/>
          <w:numId w:val="127"/>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מזיקים במשותף </w:t>
      </w:r>
      <w:r w:rsidRPr="00D42138">
        <w:rPr>
          <w:rFonts w:ascii="David" w:hAnsi="David" w:cs="David"/>
          <w:color w:val="000000" w:themeColor="text1"/>
          <w:rtl/>
        </w:rPr>
        <w:t>– פעלו יחד לביצוע העוולה והם אחראים על כל הנזק ביחד או לחוד.</w:t>
      </w:r>
    </w:p>
    <w:p w14:paraId="1A0B7E97" w14:textId="77777777" w:rsidR="000C4CED" w:rsidRPr="00D42138" w:rsidRDefault="000C4CED" w:rsidP="000F1916">
      <w:pPr>
        <w:pStyle w:val="a3"/>
        <w:numPr>
          <w:ilvl w:val="0"/>
          <w:numId w:val="127"/>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מזיקים בנפרד שגרמו נזק אחד שלא ניתן להפרדה</w:t>
      </w:r>
      <w:r w:rsidRPr="00D42138">
        <w:rPr>
          <w:rFonts w:ascii="David" w:hAnsi="David" w:cs="David"/>
          <w:color w:val="000000" w:themeColor="text1"/>
          <w:rtl/>
        </w:rPr>
        <w:t xml:space="preserve"> – אחראים על כל הנזק יחד או לחוד.</w:t>
      </w:r>
    </w:p>
    <w:p w14:paraId="46042E0A" w14:textId="77777777" w:rsidR="000C4CED" w:rsidRPr="00D42138" w:rsidRDefault="000C4CED" w:rsidP="000F1916">
      <w:pPr>
        <w:pStyle w:val="a3"/>
        <w:numPr>
          <w:ilvl w:val="0"/>
          <w:numId w:val="127"/>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מזיקים בנפרד שגרמו נזקים נפרדים </w:t>
      </w:r>
      <w:r w:rsidRPr="00D42138">
        <w:rPr>
          <w:rFonts w:ascii="David" w:hAnsi="David" w:cs="David"/>
          <w:color w:val="000000" w:themeColor="text1"/>
          <w:rtl/>
        </w:rPr>
        <w:t>– ביהמ"ש יפצל את חלוקת הנזק. כל אחד יהיה אחראי לתשלום פיצוי על הנזק שגרם.</w:t>
      </w:r>
    </w:p>
    <w:p w14:paraId="2966FE8A"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סיבתיות (קשר סיבתי)- </w:t>
      </w:r>
      <w:r w:rsidRPr="00D42138">
        <w:rPr>
          <w:rFonts w:ascii="David" w:hAnsi="David" w:cs="David"/>
          <w:color w:val="000000" w:themeColor="text1"/>
          <w:rtl/>
        </w:rPr>
        <w:t xml:space="preserve">ניתן להניח שגם אם הכלב העזוב לא היה, עדיין הנזקים היו פלוס מינוס אותו דבר. </w:t>
      </w:r>
      <w:r w:rsidRPr="00D42138">
        <w:rPr>
          <w:rFonts w:ascii="David" w:hAnsi="David" w:cs="David"/>
          <w:b/>
          <w:bCs/>
          <w:color w:val="000000" w:themeColor="text1"/>
          <w:shd w:val="clear" w:color="auto" w:fill="BDFFFF"/>
          <w:rtl/>
        </w:rPr>
        <w:t>הגישה הסיבתית</w:t>
      </w:r>
      <w:r w:rsidRPr="00D42138">
        <w:rPr>
          <w:rFonts w:ascii="David" w:hAnsi="David" w:cs="David"/>
          <w:b/>
          <w:bCs/>
          <w:color w:val="000000" w:themeColor="text1"/>
          <w:shd w:val="clear" w:color="auto" w:fill="FFFF99"/>
          <w:rtl/>
        </w:rPr>
        <w:t xml:space="preserve"> אומרת </w:t>
      </w:r>
      <w:proofErr w:type="spellStart"/>
      <w:r w:rsidRPr="00D42138">
        <w:rPr>
          <w:rFonts w:ascii="David" w:hAnsi="David" w:cs="David"/>
          <w:b/>
          <w:bCs/>
          <w:color w:val="000000" w:themeColor="text1"/>
          <w:shd w:val="clear" w:color="auto" w:fill="FFFF99"/>
          <w:rtl/>
        </w:rPr>
        <w:t>שקורונהויזר</w:t>
      </w:r>
      <w:proofErr w:type="spellEnd"/>
      <w:r w:rsidRPr="00D42138">
        <w:rPr>
          <w:rFonts w:ascii="David" w:hAnsi="David" w:cs="David"/>
          <w:b/>
          <w:bCs/>
          <w:color w:val="000000" w:themeColor="text1"/>
          <w:shd w:val="clear" w:color="auto" w:fill="FFFF99"/>
          <w:rtl/>
        </w:rPr>
        <w:t xml:space="preserve"> צריך לשלם הכל כי היה נזק גדול גם בלי הכלב השלישי. </w:t>
      </w:r>
      <w:r w:rsidRPr="00D42138">
        <w:rPr>
          <w:rFonts w:ascii="David" w:hAnsi="David" w:cs="David"/>
          <w:color w:val="000000" w:themeColor="text1"/>
          <w:rtl/>
        </w:rPr>
        <w:t xml:space="preserve">צריך לראות את שרשרת הסיבתיות ומה הקרבה בין הנזק הנגרם לבין הכלב. אם הכלבים רדפו אחריו והוא רץ לכביש ונדרס אז על מי האחריות? </w:t>
      </w:r>
      <w:r w:rsidRPr="00D42138">
        <w:rPr>
          <w:rFonts w:ascii="David" w:hAnsi="David" w:cs="David"/>
          <w:b/>
          <w:bCs/>
          <w:color w:val="000000" w:themeColor="text1"/>
          <w:shd w:val="clear" w:color="auto" w:fill="FFFF99"/>
          <w:rtl/>
        </w:rPr>
        <w:t>לסיבתיות יש תפקיד חשוב בכל מיני כיוונים</w:t>
      </w:r>
      <w:r w:rsidRPr="00D42138">
        <w:rPr>
          <w:rFonts w:ascii="David" w:hAnsi="David" w:cs="David"/>
          <w:b/>
          <w:bCs/>
          <w:color w:val="000000" w:themeColor="text1"/>
          <w:rtl/>
        </w:rPr>
        <w:t>.</w:t>
      </w:r>
    </w:p>
    <w:p w14:paraId="6F3FC3DB"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האם למלך יש תרומה לנזק?</w:t>
      </w:r>
      <w:r w:rsidRPr="00D42138">
        <w:rPr>
          <w:rFonts w:ascii="David" w:hAnsi="David" w:cs="David"/>
          <w:b/>
          <w:bCs/>
          <w:color w:val="000000" w:themeColor="text1"/>
          <w:shd w:val="clear" w:color="auto" w:fill="BDFFFF"/>
          <w:rtl/>
        </w:rPr>
        <w:t xml:space="preserve"> "אשם התורם"</w:t>
      </w:r>
      <w:r w:rsidRPr="00D42138">
        <w:rPr>
          <w:rFonts w:ascii="David" w:hAnsi="David" w:cs="David"/>
          <w:b/>
          <w:bCs/>
          <w:color w:val="000000" w:themeColor="text1"/>
          <w:rtl/>
        </w:rPr>
        <w:t xml:space="preserve"> (</w:t>
      </w:r>
      <w:r w:rsidRPr="00D42138">
        <w:rPr>
          <w:rFonts w:ascii="David" w:hAnsi="David" w:cs="David"/>
          <w:b/>
          <w:bCs/>
          <w:color w:val="000000" w:themeColor="text1"/>
          <w:shd w:val="clear" w:color="auto" w:fill="FFCCFF"/>
          <w:rtl/>
        </w:rPr>
        <w:t>ס'68</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 </w:t>
      </w:r>
      <w:r w:rsidRPr="00D42138">
        <w:rPr>
          <w:rFonts w:ascii="David" w:hAnsi="David" w:cs="David"/>
          <w:b/>
          <w:bCs/>
          <w:color w:val="000000" w:themeColor="text1"/>
          <w:rtl/>
        </w:rPr>
        <w:t>המזיק אומר לניזוק שהוא גם אחראי לנזק שלו ולכן הוא התובע אך גם חלק מהנתבעים מאחר וגם לו יש חלק מהאחריות</w:t>
      </w:r>
      <w:r w:rsidRPr="00D42138">
        <w:rPr>
          <w:rFonts w:ascii="David" w:hAnsi="David" w:cs="David"/>
          <w:color w:val="000000" w:themeColor="text1"/>
          <w:rtl/>
        </w:rPr>
        <w:t>. בית משפט יכול להחליט בנסיבות מסוימות שגם מלך אשם וצריך לסווג אותו גם כמזיק ובכך יפחיתו לו מהפיצוי. (20% אשם תורם מפחיתים לו 20% מהפיצוי).</w:t>
      </w:r>
    </w:p>
    <w:p w14:paraId="7C498C96"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השפעת מקום האירוע- </w:t>
      </w:r>
      <w:r w:rsidRPr="00D42138">
        <w:rPr>
          <w:rFonts w:ascii="David" w:hAnsi="David" w:cs="David"/>
          <w:color w:val="000000" w:themeColor="text1"/>
          <w:rtl/>
        </w:rPr>
        <w:t xml:space="preserve">האם זה משנה אם המקרה קרה במקום ציבורי או אם מלך נכנס לשטח הבית של </w:t>
      </w:r>
      <w:proofErr w:type="spellStart"/>
      <w:r w:rsidRPr="00D42138">
        <w:rPr>
          <w:rFonts w:ascii="David" w:hAnsi="David" w:cs="David"/>
          <w:color w:val="000000" w:themeColor="text1"/>
          <w:rtl/>
        </w:rPr>
        <w:t>קורונהויזר</w:t>
      </w:r>
      <w:proofErr w:type="spellEnd"/>
      <w:r w:rsidRPr="00D42138">
        <w:rPr>
          <w:rFonts w:ascii="David" w:hAnsi="David" w:cs="David"/>
          <w:color w:val="000000" w:themeColor="text1"/>
          <w:rtl/>
        </w:rPr>
        <w:t xml:space="preserve"> ושם הכלבים תקפו אותו? הוא נכנס בטעות? או נכנס בכוונה כדי לגנוב? האם נכנסים לשטח של מישהו לא משנה מאיזה מטרה ושם נפגעתי ניתן להפיל אחריות על האנשים אשר אצלם קרה הנזק? </w:t>
      </w:r>
    </w:p>
    <w:p w14:paraId="2CA34337" w14:textId="77777777" w:rsidR="000C4CED" w:rsidRPr="00D42138" w:rsidRDefault="000C4CED" w:rsidP="000F1916">
      <w:pPr>
        <w:pStyle w:val="a3"/>
        <w:numPr>
          <w:ilvl w:val="0"/>
          <w:numId w:val="2"/>
        </w:numPr>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על אילו נזקים ניתן לקבל פיצוי? </w:t>
      </w:r>
      <w:r w:rsidRPr="00D42138">
        <w:rPr>
          <w:rFonts w:ascii="David" w:hAnsi="David" w:cs="David"/>
          <w:color w:val="000000" w:themeColor="text1"/>
          <w:rtl/>
        </w:rPr>
        <w:t xml:space="preserve">נזק ממוני או נזק שאינו ממוני? </w:t>
      </w:r>
    </w:p>
    <w:p w14:paraId="0E565E0A"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rtl/>
        </w:rPr>
        <w:t xml:space="preserve">האם אפשר לתבוע אם אין נזק? </w:t>
      </w:r>
      <w:r w:rsidRPr="00D42138">
        <w:rPr>
          <w:rFonts w:ascii="David" w:hAnsi="David" w:cs="David"/>
          <w:color w:val="000000" w:themeColor="text1"/>
          <w:rtl/>
        </w:rPr>
        <w:t>אין נזק אבל ההתנהגות הייתה לא בסדר, ראיתי כי הכלבים משוחררים ולא תקפו אותי ורציתי לתבוע באופן מניעתי לפני שתקרה תקיפה, האם ניתן יהיה לתבוע? האם אפשר לתבוע על נזק ממעשה שהוא</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בסדר? לדוגמה אם נגרם לי נזק בגלל שפתחו ליידי חנות כלשהי שפוגעת לי בהכנסות אני יכולה לתבוע? </w:t>
      </w:r>
      <w:r w:rsidRPr="00D42138">
        <w:rPr>
          <w:rFonts w:ascii="David" w:hAnsi="David" w:cs="David"/>
          <w:b/>
          <w:bCs/>
          <w:color w:val="000000" w:themeColor="text1"/>
          <w:shd w:val="clear" w:color="auto" w:fill="99FFCC"/>
          <w:rtl/>
        </w:rPr>
        <w:t xml:space="preserve">פס"ד לאון נ' </w:t>
      </w:r>
      <w:proofErr w:type="spellStart"/>
      <w:r w:rsidRPr="00D42138">
        <w:rPr>
          <w:rFonts w:ascii="David" w:hAnsi="David" w:cs="David"/>
          <w:b/>
          <w:bCs/>
          <w:color w:val="000000" w:themeColor="text1"/>
          <w:shd w:val="clear" w:color="auto" w:fill="99FFCC"/>
          <w:rtl/>
        </w:rPr>
        <w:t>רינגר</w:t>
      </w:r>
      <w:proofErr w:type="spellEnd"/>
      <w:r w:rsidRPr="00D42138">
        <w:rPr>
          <w:rFonts w:ascii="David" w:hAnsi="David" w:cs="David"/>
          <w:b/>
          <w:bCs/>
          <w:color w:val="000000" w:themeColor="text1"/>
          <w:rtl/>
        </w:rPr>
        <w:t xml:space="preserve">- </w:t>
      </w:r>
      <w:r w:rsidRPr="00D42138">
        <w:rPr>
          <w:rFonts w:ascii="David" w:hAnsi="David" w:cs="David"/>
          <w:color w:val="000000" w:themeColor="text1"/>
          <w:u w:val="single"/>
          <w:rtl/>
        </w:rPr>
        <w:t xml:space="preserve">יש עוולות ללא הוכחת נזק </w:t>
      </w:r>
      <w:r w:rsidRPr="00D42138">
        <w:rPr>
          <w:rFonts w:ascii="David" w:hAnsi="David" w:cs="David"/>
          <w:color w:val="000000" w:themeColor="text1"/>
          <w:u w:val="single"/>
        </w:rPr>
        <w:sym w:font="Wingdings" w:char="F0DF"/>
      </w:r>
      <w:r w:rsidRPr="00D42138">
        <w:rPr>
          <w:rFonts w:ascii="David" w:hAnsi="David" w:cs="David"/>
          <w:color w:val="000000" w:themeColor="text1"/>
          <w:u w:val="single"/>
          <w:rtl/>
        </w:rPr>
        <w:t xml:space="preserve"> שהן בחזקת נזק ואז הן לא מחייבות להוכיח נזק.</w:t>
      </w:r>
    </w:p>
    <w:p w14:paraId="22625CEF" w14:textId="77777777" w:rsidR="000C4CED" w:rsidRPr="00D42138" w:rsidRDefault="000C4CED" w:rsidP="000F1916">
      <w:pPr>
        <w:pStyle w:val="a3"/>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shd w:val="clear" w:color="auto" w:fill="9FFFFF"/>
          <w:rtl/>
        </w:rPr>
        <w:t>האם הצד החלוקתי נוגע גם לנתבעים?</w:t>
      </w:r>
      <w:r w:rsidRPr="00D42138">
        <w:rPr>
          <w:rFonts w:ascii="David" w:hAnsi="David" w:cs="David"/>
          <w:color w:val="000000" w:themeColor="text1"/>
          <w:rtl/>
        </w:rPr>
        <w:t xml:space="preserve"> אם לצד המזיק אין כסף ואין יכולת לשלם פיצוי ראוי לניזוק, מפחיתים את מחיר הפיצוי? האם לאדם עני נפחית בתשלום?</w:t>
      </w:r>
    </w:p>
    <w:p w14:paraId="3293F240"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 xml:space="preserve">מניעה- </w:t>
      </w:r>
      <w:r w:rsidRPr="00D42138">
        <w:rPr>
          <w:rFonts w:ascii="David" w:hAnsi="David" w:cs="David"/>
          <w:color w:val="000000" w:themeColor="text1"/>
          <w:rtl/>
        </w:rPr>
        <w:t xml:space="preserve">האם דיני נזיקין רלוונטיים למניעה על העתיד ולא לפיצוי על העבר? באופן עקרוני כן. </w:t>
      </w:r>
      <w:r w:rsidRPr="00D42138">
        <w:rPr>
          <w:rFonts w:ascii="David" w:hAnsi="David" w:cs="David"/>
          <w:b/>
          <w:bCs/>
          <w:color w:val="000000" w:themeColor="text1"/>
          <w:u w:val="single"/>
          <w:rtl/>
        </w:rPr>
        <w:t>חייב להיות קשר סיבתי גם באחריות מוחלטת.</w:t>
      </w:r>
    </w:p>
    <w:p w14:paraId="70C14848"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rPr>
      </w:pPr>
      <w:r w:rsidRPr="00D42138">
        <w:rPr>
          <w:rFonts w:ascii="David" w:hAnsi="David" w:cs="David"/>
          <w:b/>
          <w:bCs/>
          <w:color w:val="000000" w:themeColor="text1"/>
          <w:rtl/>
        </w:rPr>
        <w:lastRenderedPageBreak/>
        <w:t>שיקולי ביטוח</w:t>
      </w:r>
      <w:r w:rsidRPr="00D42138">
        <w:rPr>
          <w:rFonts w:ascii="David" w:hAnsi="David" w:cs="David"/>
          <w:color w:val="000000" w:themeColor="text1"/>
          <w:rtl/>
        </w:rPr>
        <w:t xml:space="preserve">- אם ביטוח לאומי משלם למלך למה לתבוע את </w:t>
      </w:r>
      <w:proofErr w:type="spellStart"/>
      <w:r w:rsidRPr="00D42138">
        <w:rPr>
          <w:rFonts w:ascii="David" w:hAnsi="David" w:cs="David"/>
          <w:color w:val="000000" w:themeColor="text1"/>
          <w:rtl/>
        </w:rPr>
        <w:t>קורונהויזר</w:t>
      </w:r>
      <w:proofErr w:type="spellEnd"/>
      <w:r w:rsidRPr="00D42138">
        <w:rPr>
          <w:rFonts w:ascii="David" w:hAnsi="David" w:cs="David"/>
          <w:color w:val="000000" w:themeColor="text1"/>
          <w:rtl/>
        </w:rPr>
        <w:t xml:space="preserve">? הרי אמרנו שאי אפשר לקבל יותר מ100% פיצוי. </w:t>
      </w:r>
    </w:p>
    <w:p w14:paraId="41FED37D"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השפעת מוות אחד הצדדים-</w:t>
      </w:r>
      <w:r w:rsidRPr="00D42138">
        <w:rPr>
          <w:rFonts w:ascii="David" w:hAnsi="David" w:cs="David"/>
          <w:color w:val="000000" w:themeColor="text1"/>
          <w:rtl/>
        </w:rPr>
        <w:t xml:space="preserve"> אם מלך מת יש תביעה? האם  העיזבון זכאים לקבל פיצויים? אם הנתבע מת, האם המשפחה מספקת את הפיצויים? </w:t>
      </w:r>
      <w:r w:rsidRPr="00D42138">
        <w:rPr>
          <w:rFonts w:ascii="David" w:hAnsi="David" w:cs="David"/>
          <w:b/>
          <w:bCs/>
          <w:color w:val="000000" w:themeColor="text1"/>
          <w:shd w:val="clear" w:color="auto" w:fill="9FFFFF"/>
          <w:rtl/>
        </w:rPr>
        <w:t>פרדוקס נזיקין.</w:t>
      </w:r>
    </w:p>
    <w:p w14:paraId="68043A73" w14:textId="77777777" w:rsidR="000C4CED" w:rsidRPr="00D42138" w:rsidRDefault="000C4CED" w:rsidP="000F1916">
      <w:pPr>
        <w:pStyle w:val="a3"/>
        <w:numPr>
          <w:ilvl w:val="0"/>
          <w:numId w:val="2"/>
        </w:numPr>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 xml:space="preserve">הגנות אפשריות- </w:t>
      </w:r>
      <w:r w:rsidRPr="00D42138">
        <w:rPr>
          <w:rFonts w:ascii="David" w:hAnsi="David" w:cs="David"/>
          <w:color w:val="000000" w:themeColor="text1"/>
          <w:rtl/>
        </w:rPr>
        <w:t xml:space="preserve">הגנה הסתברותית, אשם תורם, שאלת האחריות, קשר סיבתי, חסינות, חוסר יכולת לתבוע גופים רשמיים, אולי נרצה לזרז תהליכים ע"י פשרה? האם פשרה מטיבה עם הניזוק? </w:t>
      </w:r>
    </w:p>
    <w:p w14:paraId="05433808" w14:textId="77777777" w:rsidR="000C4CED" w:rsidRPr="00D42138" w:rsidRDefault="000C4CED" w:rsidP="000F1916">
      <w:pPr>
        <w:spacing w:after="0" w:line="276" w:lineRule="auto"/>
        <w:jc w:val="both"/>
        <w:rPr>
          <w:rFonts w:ascii="David" w:hAnsi="David" w:cs="David"/>
          <w:b/>
          <w:bCs/>
          <w:color w:val="000000" w:themeColor="text1"/>
          <w:u w:val="single"/>
          <w:rtl/>
        </w:rPr>
      </w:pPr>
    </w:p>
    <w:p w14:paraId="7EC92DBF" w14:textId="77777777" w:rsidR="000C4CED" w:rsidRPr="00D42138" w:rsidRDefault="000C4CED" w:rsidP="000F1916">
      <w:pPr>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u w:val="single"/>
          <w:rtl/>
        </w:rPr>
        <w:t>נוסחת האחריות הנזיקית</w:t>
      </w:r>
    </w:p>
    <w:p w14:paraId="06ECE3FD" w14:textId="77777777" w:rsidR="000C4CED" w:rsidRPr="00D42138" w:rsidRDefault="000C4CED" w:rsidP="000F1916">
      <w:pPr>
        <w:spacing w:after="0" w:line="276" w:lineRule="auto"/>
        <w:jc w:val="both"/>
        <w:rPr>
          <w:rFonts w:ascii="David" w:hAnsi="David" w:cs="David"/>
          <w:color w:val="000000" w:themeColor="text1"/>
          <w:sz w:val="24"/>
          <w:szCs w:val="24"/>
          <w:rtl/>
        </w:rPr>
      </w:pPr>
      <w:r w:rsidRPr="00D42138">
        <w:rPr>
          <w:rFonts w:ascii="David" w:hAnsi="David" w:cs="David"/>
          <w:noProof/>
          <w:color w:val="000000" w:themeColor="text1"/>
        </w:rPr>
        <w:drawing>
          <wp:inline distT="0" distB="0" distL="0" distR="0" wp14:anchorId="1E8C7692" wp14:editId="31C468B8">
            <wp:extent cx="3934559" cy="407773"/>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1697" cy="419913"/>
                    </a:xfrm>
                    <a:prstGeom prst="rect">
                      <a:avLst/>
                    </a:prstGeom>
                  </pic:spPr>
                </pic:pic>
              </a:graphicData>
            </a:graphic>
          </wp:inline>
        </w:drawing>
      </w:r>
    </w:p>
    <w:p w14:paraId="48F30E17" w14:textId="77777777" w:rsidR="000C4CED" w:rsidRPr="00D42138" w:rsidRDefault="000C4CED" w:rsidP="000F1916">
      <w:pPr>
        <w:spacing w:after="0" w:line="276" w:lineRule="auto"/>
        <w:jc w:val="both"/>
        <w:rPr>
          <w:rFonts w:ascii="David" w:hAnsi="David" w:cs="David"/>
          <w:b/>
          <w:bCs/>
          <w:color w:val="000000" w:themeColor="text1"/>
          <w:shd w:val="clear" w:color="auto" w:fill="FFFF99"/>
          <w:rtl/>
        </w:rPr>
      </w:pPr>
      <w:r w:rsidRPr="00D42138">
        <w:rPr>
          <w:rFonts w:ascii="David" w:hAnsi="David" w:cs="David"/>
          <w:b/>
          <w:bCs/>
          <w:color w:val="000000" w:themeColor="text1"/>
          <w:shd w:val="clear" w:color="auto" w:fill="FFFF99"/>
          <w:rtl/>
        </w:rPr>
        <w:t xml:space="preserve">בשביל לתבוע בדיני נזיקין צריך עוולה, נזק וקשר סיבתי (יסודות מצטברים). </w:t>
      </w:r>
    </w:p>
    <w:p w14:paraId="2F707680" w14:textId="77777777" w:rsidR="000C4CED" w:rsidRPr="00D42138" w:rsidRDefault="000C4CED"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הסעד המבוקש בתביעה יהיה פיצוי, צו מניעה, צו עשה, את הסעד יבקש התובע לאחר הוכחת הנזק בעת התביעה.</w:t>
      </w:r>
    </w:p>
    <w:p w14:paraId="087EE6CB" w14:textId="77777777" w:rsidR="000C4CED" w:rsidRPr="00D42138" w:rsidRDefault="000C4CED" w:rsidP="000F1916">
      <w:pPr>
        <w:pStyle w:val="a3"/>
        <w:numPr>
          <w:ilvl w:val="0"/>
          <w:numId w:val="128"/>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עוולה</w:t>
      </w:r>
      <w:r w:rsidRPr="00D42138">
        <w:rPr>
          <w:rFonts w:ascii="David" w:hAnsi="David" w:cs="David"/>
          <w:color w:val="000000" w:themeColor="text1"/>
          <w:rtl/>
        </w:rPr>
        <w:t xml:space="preserve"> - עוולה היא מעשה בנזיקין שהחברה תופסת אותו כלא מוסרי או מצופה מאדם לעשותו מתוך אחריות חברתית. עוולה יכולה שתהה במעשה או מחדל.</w:t>
      </w:r>
      <w:r w:rsidRPr="00D42138">
        <w:rPr>
          <w:rFonts w:ascii="David" w:hAnsi="David" w:cs="David"/>
          <w:b/>
          <w:bCs/>
          <w:color w:val="000000" w:themeColor="text1"/>
          <w:u w:val="single"/>
          <w:shd w:val="clear" w:color="auto" w:fill="9FFFFF"/>
          <w:rtl/>
        </w:rPr>
        <w:t xml:space="preserve"> במעשה</w:t>
      </w:r>
      <w:r w:rsidRPr="00D42138">
        <w:rPr>
          <w:rFonts w:ascii="David" w:hAnsi="David" w:cs="David"/>
          <w:color w:val="000000" w:themeColor="text1"/>
          <w:rtl/>
        </w:rPr>
        <w:t xml:space="preserve"> – מעשה שע"פ דיני נזיקין לא היית צריך לעשותו. </w:t>
      </w:r>
      <w:r w:rsidRPr="00D42138">
        <w:rPr>
          <w:rFonts w:ascii="David" w:hAnsi="David" w:cs="David"/>
          <w:b/>
          <w:bCs/>
          <w:color w:val="000000" w:themeColor="text1"/>
          <w:u w:val="single"/>
          <w:shd w:val="clear" w:color="auto" w:fill="9FFFFF"/>
          <w:rtl/>
        </w:rPr>
        <w:t>במחדל</w:t>
      </w:r>
      <w:r w:rsidRPr="00D42138">
        <w:rPr>
          <w:rFonts w:ascii="David" w:hAnsi="David" w:cs="David"/>
          <w:color w:val="000000" w:themeColor="text1"/>
          <w:shd w:val="clear" w:color="auto" w:fill="9FFFFF"/>
          <w:rtl/>
        </w:rPr>
        <w:t xml:space="preserve"> </w:t>
      </w:r>
      <w:r w:rsidRPr="00D42138">
        <w:rPr>
          <w:rFonts w:ascii="David" w:hAnsi="David" w:cs="David"/>
          <w:color w:val="000000" w:themeColor="text1"/>
          <w:rtl/>
        </w:rPr>
        <w:t>– היית צריך לעשות משהו ולא עשית בכלל או לא עשית כמו שהיית צריך לעשות (דוגמת הבור ברשות הרבים שלא כיסו).</w:t>
      </w:r>
    </w:p>
    <w:p w14:paraId="0768A881" w14:textId="77777777" w:rsidR="000C4CED" w:rsidRPr="00D42138" w:rsidRDefault="000C4CED" w:rsidP="000F1916">
      <w:pPr>
        <w:pStyle w:val="a3"/>
        <w:spacing w:after="0" w:line="276" w:lineRule="auto"/>
        <w:ind w:left="360"/>
        <w:jc w:val="both"/>
        <w:rPr>
          <w:rFonts w:ascii="David" w:hAnsi="David" w:cs="David"/>
          <w:color w:val="000000" w:themeColor="text1"/>
          <w:rtl/>
        </w:rPr>
      </w:pPr>
      <w:r w:rsidRPr="00D42138">
        <w:rPr>
          <w:rFonts w:ascii="David" w:hAnsi="David" w:cs="David"/>
          <w:b/>
          <w:bCs/>
          <w:color w:val="000000" w:themeColor="text1"/>
          <w:shd w:val="clear" w:color="auto" w:fill="FFFF99"/>
          <w:rtl/>
        </w:rPr>
        <w:t>בכדי שתתקיים עוולה צריך נזק ממשי וקשר סיבתי בין העוולה לנזק</w:t>
      </w:r>
      <w:r w:rsidRPr="00D42138">
        <w:rPr>
          <w:rFonts w:ascii="David" w:hAnsi="David" w:cs="David"/>
          <w:color w:val="000000" w:themeColor="text1"/>
          <w:rtl/>
        </w:rPr>
        <w:t>. איזה עוולות אנחנו מכירים? השגת גבול, רשלנות (העוולה הכי נפוצה), כליאה שלא לצורך ועוד..</w:t>
      </w:r>
    </w:p>
    <w:p w14:paraId="55151D87" w14:textId="77777777" w:rsidR="000C4CED" w:rsidRPr="00D42138" w:rsidRDefault="000C4CED" w:rsidP="000F1916">
      <w:pPr>
        <w:pStyle w:val="a3"/>
        <w:numPr>
          <w:ilvl w:val="0"/>
          <w:numId w:val="128"/>
        </w:numPr>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נזק </w:t>
      </w:r>
      <w:r w:rsidRPr="00D42138">
        <w:rPr>
          <w:rFonts w:ascii="David" w:hAnsi="David" w:cs="David"/>
          <w:b/>
          <w:bCs/>
          <w:color w:val="000000" w:themeColor="text1"/>
          <w:rtl/>
        </w:rPr>
        <w:t xml:space="preserve">– ישנם שלושה סוגי נזקים: נזק פיזי\גופני, נזק רכושי, נזק נפשי </w:t>
      </w:r>
      <w:r w:rsidRPr="00D42138">
        <w:rPr>
          <w:rFonts w:ascii="David" w:hAnsi="David" w:cs="David"/>
          <w:color w:val="000000" w:themeColor="text1"/>
          <w:rtl/>
        </w:rPr>
        <w:t xml:space="preserve">(כולל גם עוגמת נפש). הנזקים יכולים לכלול גם הוצאות כלכליות נלוות או נזקים עתידיים כמו אובדן השתכרות. חלוקת הנזק בין כמה </w:t>
      </w:r>
      <w:proofErr w:type="spellStart"/>
      <w:r w:rsidRPr="00D42138">
        <w:rPr>
          <w:rFonts w:ascii="David" w:hAnsi="David" w:cs="David"/>
          <w:color w:val="000000" w:themeColor="text1"/>
          <w:rtl/>
        </w:rPr>
        <w:t>מעוולים</w:t>
      </w:r>
      <w:proofErr w:type="spellEnd"/>
      <w:r w:rsidRPr="00D42138">
        <w:rPr>
          <w:rFonts w:ascii="David" w:hAnsi="David" w:cs="David"/>
          <w:color w:val="000000" w:themeColor="text1"/>
          <w:rtl/>
        </w:rPr>
        <w:t xml:space="preserve"> נעשית באמצעות אומדן והערכה שמעריכים השופטים.</w:t>
      </w:r>
    </w:p>
    <w:p w14:paraId="261A9485" w14:textId="77777777" w:rsidR="000C4CED" w:rsidRPr="00D42138" w:rsidRDefault="000C4CED" w:rsidP="000F1916">
      <w:pPr>
        <w:pStyle w:val="a3"/>
        <w:numPr>
          <w:ilvl w:val="0"/>
          <w:numId w:val="128"/>
        </w:num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קשר סיבתי</w:t>
      </w:r>
      <w:r w:rsidRPr="00D42138">
        <w:rPr>
          <w:rFonts w:ascii="David" w:hAnsi="David" w:cs="David"/>
          <w:color w:val="000000" w:themeColor="text1"/>
          <w:rtl/>
        </w:rPr>
        <w:t xml:space="preserve"> -  מחולק לשני גורמים: קש"ס עובדתי </w:t>
      </w:r>
      <w:proofErr w:type="spellStart"/>
      <w:r w:rsidRPr="00D42138">
        <w:rPr>
          <w:rFonts w:ascii="David" w:hAnsi="David" w:cs="David"/>
          <w:color w:val="000000" w:themeColor="text1"/>
          <w:rtl/>
        </w:rPr>
        <w:t>וקש"ס</w:t>
      </w:r>
      <w:proofErr w:type="spellEnd"/>
      <w:r w:rsidRPr="00D42138">
        <w:rPr>
          <w:rFonts w:ascii="David" w:hAnsi="David" w:cs="David"/>
          <w:color w:val="000000" w:themeColor="text1"/>
          <w:rtl/>
        </w:rPr>
        <w:t xml:space="preserve"> משפטי. יש להוכיח זאת ע"פ מאזן הסתברויות (מעל 50%).</w:t>
      </w:r>
    </w:p>
    <w:p w14:paraId="64C068F0" w14:textId="77777777" w:rsidR="000C4CED" w:rsidRPr="00D42138" w:rsidRDefault="000C4CED" w:rsidP="000F1916">
      <w:pPr>
        <w:pStyle w:val="a3"/>
        <w:numPr>
          <w:ilvl w:val="0"/>
          <w:numId w:val="8"/>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קשר סיבתי עובדתי</w:t>
      </w:r>
      <w:r w:rsidRPr="00D42138">
        <w:rPr>
          <w:rFonts w:ascii="David" w:hAnsi="David" w:cs="David"/>
          <w:color w:val="000000" w:themeColor="text1"/>
          <w:rtl/>
        </w:rPr>
        <w:t>: מבחנים הבודקים את הקשר הסיבתי עובדתי-</w:t>
      </w:r>
    </w:p>
    <w:p w14:paraId="4486A8FC" w14:textId="56F23655" w:rsidR="000C4CED" w:rsidRPr="00D42138" w:rsidRDefault="000C4CED" w:rsidP="000F1916">
      <w:pPr>
        <w:pStyle w:val="a3"/>
        <w:numPr>
          <w:ilvl w:val="0"/>
          <w:numId w:val="129"/>
        </w:numPr>
        <w:tabs>
          <w:tab w:val="left" w:pos="565"/>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מבחן </w:t>
      </w:r>
      <w:proofErr w:type="spellStart"/>
      <w:r w:rsidRPr="00D42138">
        <w:rPr>
          <w:rFonts w:ascii="David" w:hAnsi="David" w:cs="David"/>
          <w:b/>
          <w:bCs/>
          <w:color w:val="000000" w:themeColor="text1"/>
          <w:rtl/>
        </w:rPr>
        <w:t>האלמלא</w:t>
      </w:r>
      <w:proofErr w:type="spellEnd"/>
      <w:r w:rsidRPr="00D42138">
        <w:rPr>
          <w:rFonts w:ascii="David" w:hAnsi="David" w:cs="David"/>
          <w:b/>
          <w:bCs/>
          <w:color w:val="000000" w:themeColor="text1"/>
          <w:rtl/>
        </w:rPr>
        <w:t>-</w:t>
      </w:r>
      <w:r w:rsidRPr="00D42138">
        <w:rPr>
          <w:rFonts w:ascii="David" w:hAnsi="David" w:cs="David"/>
          <w:color w:val="000000" w:themeColor="text1"/>
          <w:rtl/>
        </w:rPr>
        <w:t xml:space="preserve"> אלמלא העוולה של צד א האם היה בכל זאת נגרם הנזק לצד ב?</w:t>
      </w:r>
    </w:p>
    <w:p w14:paraId="7D0DB7AA" w14:textId="77777777" w:rsidR="000C4CED" w:rsidRPr="00D42138" w:rsidRDefault="000C4CED" w:rsidP="000F1916">
      <w:pPr>
        <w:pStyle w:val="a3"/>
        <w:numPr>
          <w:ilvl w:val="0"/>
          <w:numId w:val="129"/>
        </w:numPr>
        <w:tabs>
          <w:tab w:val="left" w:pos="565"/>
        </w:tabs>
        <w:spacing w:after="0" w:line="276" w:lineRule="auto"/>
        <w:jc w:val="both"/>
        <w:rPr>
          <w:rFonts w:ascii="David" w:hAnsi="David" w:cs="David"/>
          <w:color w:val="000000" w:themeColor="text1"/>
        </w:rPr>
      </w:pPr>
      <w:r w:rsidRPr="00D42138">
        <w:rPr>
          <w:rFonts w:ascii="David" w:hAnsi="David" w:cs="David"/>
          <w:b/>
          <w:bCs/>
          <w:color w:val="000000" w:themeColor="text1"/>
          <w:rtl/>
        </w:rPr>
        <w:t>מבחן הדיות-</w:t>
      </w:r>
      <w:r w:rsidRPr="00D42138">
        <w:rPr>
          <w:rFonts w:ascii="David" w:hAnsi="David" w:cs="David"/>
          <w:color w:val="000000" w:themeColor="text1"/>
          <w:rtl/>
        </w:rPr>
        <w:t xml:space="preserve"> האם די בעוולה שביצע א' כדי לגרום לנזק?</w:t>
      </w:r>
    </w:p>
    <w:p w14:paraId="124BF916" w14:textId="77777777" w:rsidR="000C4CED" w:rsidRPr="00D42138" w:rsidRDefault="000C4CED" w:rsidP="000F1916">
      <w:pPr>
        <w:pStyle w:val="a3"/>
        <w:numPr>
          <w:ilvl w:val="0"/>
          <w:numId w:val="129"/>
        </w:numPr>
        <w:tabs>
          <w:tab w:val="left" w:pos="565"/>
        </w:tabs>
        <w:spacing w:after="0" w:line="276" w:lineRule="auto"/>
        <w:jc w:val="both"/>
        <w:rPr>
          <w:rFonts w:ascii="David" w:hAnsi="David" w:cs="David"/>
          <w:color w:val="000000" w:themeColor="text1"/>
        </w:rPr>
      </w:pPr>
      <w:r w:rsidRPr="00D42138">
        <w:rPr>
          <w:rFonts w:ascii="David" w:hAnsi="David" w:cs="David"/>
          <w:b/>
          <w:bCs/>
          <w:color w:val="000000" w:themeColor="text1"/>
          <w:rtl/>
        </w:rPr>
        <w:t>מבחן הסיבה בלעדיה אין-</w:t>
      </w:r>
      <w:r w:rsidRPr="00D42138">
        <w:rPr>
          <w:rFonts w:ascii="David" w:hAnsi="David" w:cs="David"/>
          <w:color w:val="000000" w:themeColor="text1"/>
          <w:rtl/>
        </w:rPr>
        <w:t xml:space="preserve"> האם בלי העוולה של א' עדיין היה קורה הנזק? אם התשובה היא </w:t>
      </w:r>
      <w:r w:rsidRPr="00D42138">
        <w:rPr>
          <w:rFonts w:ascii="David" w:hAnsi="David" w:cs="David"/>
          <w:color w:val="000000" w:themeColor="text1"/>
          <w:u w:val="single"/>
          <w:rtl/>
        </w:rPr>
        <w:t>לא</w:t>
      </w:r>
      <w:r w:rsidRPr="00D42138">
        <w:rPr>
          <w:rFonts w:ascii="David" w:hAnsi="David" w:cs="David"/>
          <w:color w:val="000000" w:themeColor="text1"/>
          <w:rtl/>
        </w:rPr>
        <w:t xml:space="preserve"> - יש קש"ס. אם התשובה היא </w:t>
      </w:r>
      <w:r w:rsidRPr="00D42138">
        <w:rPr>
          <w:rFonts w:ascii="David" w:hAnsi="David" w:cs="David"/>
          <w:color w:val="000000" w:themeColor="text1"/>
          <w:u w:val="single"/>
          <w:rtl/>
        </w:rPr>
        <w:t>כן</w:t>
      </w:r>
      <w:r w:rsidRPr="00D42138">
        <w:rPr>
          <w:rFonts w:ascii="David" w:hAnsi="David" w:cs="David"/>
          <w:color w:val="000000" w:themeColor="text1"/>
          <w:rtl/>
        </w:rPr>
        <w:t xml:space="preserve"> - אולי זה בגלל צד ג.</w:t>
      </w:r>
    </w:p>
    <w:p w14:paraId="079F6C14" w14:textId="77777777" w:rsidR="000C4CED" w:rsidRPr="00D42138" w:rsidRDefault="000C4CED" w:rsidP="000F1916">
      <w:pPr>
        <w:pStyle w:val="a3"/>
        <w:numPr>
          <w:ilvl w:val="0"/>
          <w:numId w:val="8"/>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קשר סיבתי משפטי</w:t>
      </w:r>
      <w:r w:rsidRPr="00D42138">
        <w:rPr>
          <w:rFonts w:ascii="David" w:hAnsi="David" w:cs="David"/>
          <w:color w:val="000000" w:themeColor="text1"/>
          <w:rtl/>
        </w:rPr>
        <w:t xml:space="preserve">: </w:t>
      </w:r>
    </w:p>
    <w:p w14:paraId="0A01FFC1" w14:textId="77777777" w:rsidR="000C4CED" w:rsidRPr="00D42138" w:rsidRDefault="000C4CED" w:rsidP="000F1916">
      <w:pPr>
        <w:pStyle w:val="a3"/>
        <w:numPr>
          <w:ilvl w:val="0"/>
          <w:numId w:val="130"/>
        </w:numPr>
        <w:spacing w:after="0" w:line="276" w:lineRule="auto"/>
        <w:jc w:val="both"/>
        <w:rPr>
          <w:rFonts w:ascii="David" w:hAnsi="David" w:cs="David"/>
          <w:color w:val="000000" w:themeColor="text1"/>
        </w:rPr>
      </w:pPr>
      <w:r w:rsidRPr="00D42138">
        <w:rPr>
          <w:rFonts w:ascii="David" w:hAnsi="David" w:cs="David"/>
          <w:b/>
          <w:bCs/>
          <w:color w:val="000000" w:themeColor="text1"/>
          <w:rtl/>
        </w:rPr>
        <w:t>מבחן הצפיות-</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המעוול</w:t>
      </w:r>
      <w:proofErr w:type="spellEnd"/>
      <w:r w:rsidRPr="00D42138">
        <w:rPr>
          <w:rFonts w:ascii="David" w:hAnsi="David" w:cs="David"/>
          <w:color w:val="000000" w:themeColor="text1"/>
          <w:rtl/>
        </w:rPr>
        <w:t xml:space="preserve"> היה צריך לצפות שכתוצאה מהמעשה או המחדל היה נגרם נזק לניזוק. מבחן הצפיות מדבר על </w:t>
      </w:r>
      <w:r w:rsidRPr="00D42138">
        <w:rPr>
          <w:rFonts w:ascii="David" w:hAnsi="David" w:cs="David"/>
          <w:b/>
          <w:bCs/>
          <w:color w:val="000000" w:themeColor="text1"/>
          <w:rtl/>
        </w:rPr>
        <w:t>סוג</w:t>
      </w:r>
      <w:r w:rsidRPr="00D42138">
        <w:rPr>
          <w:rFonts w:ascii="David" w:hAnsi="David" w:cs="David"/>
          <w:color w:val="000000" w:themeColor="text1"/>
          <w:rtl/>
        </w:rPr>
        <w:t xml:space="preserve"> הנזק ולא על היקף הנזק (</w:t>
      </w:r>
      <w:r w:rsidRPr="00D42138">
        <w:rPr>
          <w:rFonts w:ascii="David" w:hAnsi="David" w:cs="David"/>
          <w:b/>
          <w:bCs/>
          <w:color w:val="000000" w:themeColor="text1"/>
          <w:shd w:val="clear" w:color="auto" w:fill="99FFCC"/>
          <w:rtl/>
        </w:rPr>
        <w:t xml:space="preserve">פס"ד ליאון נ' </w:t>
      </w:r>
      <w:proofErr w:type="spellStart"/>
      <w:r w:rsidRPr="00D42138">
        <w:rPr>
          <w:rFonts w:ascii="David" w:hAnsi="David" w:cs="David"/>
          <w:b/>
          <w:bCs/>
          <w:color w:val="000000" w:themeColor="text1"/>
          <w:shd w:val="clear" w:color="auto" w:fill="99FFCC"/>
          <w:rtl/>
        </w:rPr>
        <w:t>רינגר</w:t>
      </w:r>
      <w:proofErr w:type="spellEnd"/>
      <w:r w:rsidRPr="00D42138">
        <w:rPr>
          <w:rFonts w:ascii="David" w:hAnsi="David" w:cs="David"/>
          <w:b/>
          <w:bCs/>
          <w:color w:val="000000" w:themeColor="text1"/>
          <w:rtl/>
        </w:rPr>
        <w:t>)</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מבחן הצפיות=מבחן אובייקטיבי</w:t>
      </w:r>
      <w:r w:rsidRPr="00D42138">
        <w:rPr>
          <w:rFonts w:ascii="David" w:hAnsi="David" w:cs="David"/>
          <w:color w:val="000000" w:themeColor="text1"/>
          <w:rtl/>
        </w:rPr>
        <w:t xml:space="preserve"> מכיוון שנשאל לא רק אם צפה אלא אם היה צריך לצפות.</w:t>
      </w:r>
    </w:p>
    <w:p w14:paraId="09BD4358" w14:textId="77777777" w:rsidR="000C4CED" w:rsidRPr="00D42138" w:rsidRDefault="000C4CED" w:rsidP="000F1916">
      <w:pPr>
        <w:pStyle w:val="a3"/>
        <w:numPr>
          <w:ilvl w:val="0"/>
          <w:numId w:val="130"/>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תחום הסיכון- </w:t>
      </w:r>
      <w:r w:rsidRPr="00D42138">
        <w:rPr>
          <w:rFonts w:ascii="David" w:hAnsi="David" w:cs="David"/>
          <w:color w:val="000000" w:themeColor="text1"/>
          <w:rtl/>
        </w:rPr>
        <w:t>האם התוצאה המזיקה היא בתחום הסיכון שיצרה התנהגותו של המזיק?</w:t>
      </w:r>
    </w:p>
    <w:p w14:paraId="3CCD2B3C" w14:textId="77777777" w:rsidR="000C4CED" w:rsidRPr="00D42138" w:rsidRDefault="000C4CED" w:rsidP="000F1916">
      <w:pPr>
        <w:pStyle w:val="a3"/>
        <w:numPr>
          <w:ilvl w:val="0"/>
          <w:numId w:val="130"/>
        </w:numPr>
        <w:spacing w:after="0" w:line="276" w:lineRule="auto"/>
        <w:jc w:val="both"/>
        <w:rPr>
          <w:rFonts w:ascii="David" w:hAnsi="David" w:cs="David"/>
          <w:color w:val="000000" w:themeColor="text1"/>
          <w:rtl/>
        </w:rPr>
      </w:pPr>
      <w:r w:rsidRPr="00D42138">
        <w:rPr>
          <w:rFonts w:ascii="David" w:hAnsi="David" w:cs="David"/>
          <w:b/>
          <w:bCs/>
          <w:color w:val="000000" w:themeColor="text1"/>
          <w:rtl/>
        </w:rPr>
        <w:t>השכל הישר</w:t>
      </w:r>
      <w:r w:rsidRPr="00D42138">
        <w:rPr>
          <w:rFonts w:ascii="David" w:hAnsi="David" w:cs="David"/>
          <w:color w:val="000000" w:themeColor="text1"/>
          <w:rtl/>
        </w:rPr>
        <w:t xml:space="preserve"> האם כל התכונות המציינות את הרשלנות בהתנהגות המזיק, תרמו להתהוות התוצאה המזיקה? </w:t>
      </w:r>
    </w:p>
    <w:p w14:paraId="26007357" w14:textId="77777777" w:rsidR="000C4CED" w:rsidRPr="00D42138" w:rsidRDefault="000C4CED" w:rsidP="000F1916">
      <w:pPr>
        <w:spacing w:after="0" w:line="276" w:lineRule="auto"/>
        <w:jc w:val="both"/>
        <w:rPr>
          <w:rFonts w:ascii="David" w:hAnsi="David" w:cs="David"/>
          <w:color w:val="000000" w:themeColor="text1"/>
          <w:rtl/>
        </w:rPr>
      </w:pPr>
    </w:p>
    <w:p w14:paraId="7A55A293" w14:textId="77777777" w:rsidR="000C4CED" w:rsidRPr="00D42138" w:rsidRDefault="000C4CED"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u w:val="single"/>
          <w:rtl/>
        </w:rPr>
        <w:t>הסעד המבוקש</w:t>
      </w:r>
      <w:r w:rsidRPr="00D42138">
        <w:rPr>
          <w:rFonts w:ascii="David" w:hAnsi="David" w:cs="David"/>
          <w:b/>
          <w:bCs/>
          <w:color w:val="000000" w:themeColor="text1"/>
          <w:rtl/>
        </w:rPr>
        <w:t>:</w:t>
      </w:r>
    </w:p>
    <w:p w14:paraId="424AD6AA" w14:textId="77777777" w:rsidR="000C4CED" w:rsidRPr="00D42138" w:rsidRDefault="000C4CED" w:rsidP="000F1916">
      <w:pPr>
        <w:spacing w:after="0" w:line="276" w:lineRule="auto"/>
        <w:jc w:val="both"/>
        <w:rPr>
          <w:rFonts w:ascii="David" w:hAnsi="David" w:cs="David"/>
          <w:color w:val="000000" w:themeColor="text1"/>
        </w:rPr>
      </w:pPr>
      <w:r w:rsidRPr="00D42138">
        <w:rPr>
          <w:rFonts w:ascii="David" w:hAnsi="David" w:cs="David"/>
          <w:color w:val="000000" w:themeColor="text1"/>
          <w:rtl/>
        </w:rPr>
        <w:t>פיצוי (לעבר וגם לעתיד- בעוולה מתמשכת), צו מניעה, צו עשה.</w:t>
      </w:r>
      <w:r w:rsidRPr="00D42138">
        <w:rPr>
          <w:rFonts w:ascii="David" w:hAnsi="David" w:cs="David"/>
          <w:color w:val="000000" w:themeColor="text1"/>
        </w:rPr>
        <w:t xml:space="preserve"> </w:t>
      </w:r>
    </w:p>
    <w:p w14:paraId="4C1A1BF0" w14:textId="77777777" w:rsidR="000C4CED" w:rsidRPr="00D42138" w:rsidRDefault="000C4CED" w:rsidP="000F1916">
      <w:pPr>
        <w:pStyle w:val="a3"/>
        <w:numPr>
          <w:ilvl w:val="0"/>
          <w:numId w:val="4"/>
        </w:numPr>
        <w:spacing w:after="0" w:line="276" w:lineRule="auto"/>
        <w:ind w:left="360"/>
        <w:jc w:val="both"/>
        <w:rPr>
          <w:rFonts w:ascii="David" w:hAnsi="David" w:cs="David"/>
          <w:b/>
          <w:bCs/>
          <w:color w:val="000000" w:themeColor="text1"/>
          <w:u w:val="single"/>
          <w:shd w:val="clear" w:color="auto" w:fill="FFFF99"/>
          <w:rtl/>
        </w:rPr>
      </w:pPr>
      <w:r w:rsidRPr="00D42138">
        <w:rPr>
          <w:rFonts w:ascii="David" w:hAnsi="David" w:cs="David"/>
          <w:color w:val="000000" w:themeColor="text1"/>
          <w:u w:val="single"/>
          <w:rtl/>
        </w:rPr>
        <w:t>פיצוי לעבר ולעתיד</w:t>
      </w:r>
      <w:r w:rsidRPr="00D42138">
        <w:rPr>
          <w:rFonts w:ascii="David" w:hAnsi="David" w:cs="David"/>
          <w:color w:val="000000" w:themeColor="text1"/>
          <w:rtl/>
        </w:rPr>
        <w:t xml:space="preserve"> - בנוסף לצו עשה (העתידי) ניתן יהיה לבקש </w:t>
      </w:r>
      <w:r w:rsidRPr="00D42138">
        <w:rPr>
          <w:rFonts w:ascii="David" w:hAnsi="David" w:cs="David"/>
          <w:b/>
          <w:bCs/>
          <w:color w:val="000000" w:themeColor="text1"/>
          <w:u w:val="single"/>
          <w:shd w:val="clear" w:color="auto" w:fill="9FFFFF"/>
          <w:rtl/>
        </w:rPr>
        <w:t xml:space="preserve">פיצוי </w:t>
      </w:r>
      <w:r w:rsidRPr="00D42138">
        <w:rPr>
          <w:rFonts w:ascii="David" w:hAnsi="David" w:cs="David"/>
          <w:color w:val="000000" w:themeColor="text1"/>
          <w:rtl/>
        </w:rPr>
        <w:t xml:space="preserve">על העוולה שנגרמה ופיצוי עתידי על כל יום שהעוולה נמשכת. ניתן יהיה גם לתבוע </w:t>
      </w:r>
      <w:r w:rsidRPr="00D42138">
        <w:rPr>
          <w:rFonts w:ascii="David" w:hAnsi="David" w:cs="David"/>
          <w:b/>
          <w:bCs/>
          <w:color w:val="000000" w:themeColor="text1"/>
          <w:u w:val="single"/>
          <w:shd w:val="clear" w:color="auto" w:fill="9FFFFF"/>
          <w:rtl/>
        </w:rPr>
        <w:t>צו מניעה</w:t>
      </w:r>
      <w:r w:rsidRPr="00D42138">
        <w:rPr>
          <w:rFonts w:ascii="David" w:hAnsi="David" w:cs="David"/>
          <w:color w:val="000000" w:themeColor="text1"/>
          <w:rtl/>
        </w:rPr>
        <w:t xml:space="preserve"> על מנת </w:t>
      </w:r>
      <w:proofErr w:type="spellStart"/>
      <w:r w:rsidRPr="00D42138">
        <w:rPr>
          <w:rFonts w:ascii="David" w:hAnsi="David" w:cs="David"/>
          <w:color w:val="000000" w:themeColor="text1"/>
          <w:rtl/>
        </w:rPr>
        <w:t>שהמעוול</w:t>
      </w:r>
      <w:proofErr w:type="spellEnd"/>
      <w:r w:rsidRPr="00D42138">
        <w:rPr>
          <w:rFonts w:ascii="David" w:hAnsi="David" w:cs="David"/>
          <w:color w:val="000000" w:themeColor="text1"/>
          <w:rtl/>
        </w:rPr>
        <w:t xml:space="preserve"> לא יקיים את העוולה בעתיד.</w:t>
      </w:r>
    </w:p>
    <w:p w14:paraId="20AE9A69" w14:textId="77777777" w:rsidR="000C4CED" w:rsidRPr="00D42138" w:rsidRDefault="000C4CED" w:rsidP="000F1916">
      <w:pPr>
        <w:pStyle w:val="a3"/>
        <w:spacing w:after="0" w:line="276" w:lineRule="auto"/>
        <w:ind w:left="360"/>
        <w:jc w:val="both"/>
        <w:rPr>
          <w:rFonts w:ascii="David" w:hAnsi="David" w:cs="David"/>
          <w:b/>
          <w:bCs/>
          <w:color w:val="000000" w:themeColor="text1"/>
          <w:u w:val="single"/>
          <w:shd w:val="clear" w:color="auto" w:fill="FFFF99"/>
        </w:rPr>
      </w:pPr>
      <w:r w:rsidRPr="00D42138">
        <w:rPr>
          <w:rFonts w:ascii="David" w:hAnsi="David" w:cs="David"/>
          <w:b/>
          <w:bCs/>
          <w:color w:val="000000" w:themeColor="text1"/>
          <w:u w:val="single"/>
          <w:shd w:val="clear" w:color="auto" w:fill="FFFF99"/>
          <w:rtl/>
        </w:rPr>
        <w:t>דרכים להוכחת פיצויים</w:t>
      </w:r>
      <w:r w:rsidRPr="00D42138">
        <w:rPr>
          <w:rFonts w:ascii="David" w:hAnsi="David" w:cs="David"/>
          <w:b/>
          <w:bCs/>
          <w:color w:val="000000" w:themeColor="text1"/>
          <w:shd w:val="clear" w:color="auto" w:fill="FFFF99"/>
          <w:rtl/>
        </w:rPr>
        <w:t>:</w:t>
      </w:r>
    </w:p>
    <w:p w14:paraId="656667EA" w14:textId="77777777" w:rsidR="000C4CED" w:rsidRPr="00D42138" w:rsidRDefault="000C4CED" w:rsidP="000F1916">
      <w:pPr>
        <w:pStyle w:val="a3"/>
        <w:numPr>
          <w:ilvl w:val="0"/>
          <w:numId w:val="131"/>
        </w:numPr>
        <w:spacing w:after="0" w:line="276" w:lineRule="auto"/>
        <w:jc w:val="both"/>
        <w:rPr>
          <w:rFonts w:ascii="David" w:hAnsi="David" w:cs="David"/>
          <w:color w:val="000000" w:themeColor="text1"/>
        </w:rPr>
      </w:pPr>
      <w:r w:rsidRPr="00D42138">
        <w:rPr>
          <w:rFonts w:ascii="David" w:hAnsi="David" w:cs="David"/>
          <w:b/>
          <w:bCs/>
          <w:color w:val="000000" w:themeColor="text1"/>
          <w:rtl/>
        </w:rPr>
        <w:t>הכול או כלום-</w:t>
      </w:r>
      <w:r w:rsidRPr="00D42138">
        <w:rPr>
          <w:rFonts w:ascii="David" w:hAnsi="David" w:cs="David"/>
          <w:color w:val="000000" w:themeColor="text1"/>
          <w:rtl/>
        </w:rPr>
        <w:t xml:space="preserve"> ברגע שהוכחת מעל 50% כי יש קשר סיבתי, תקבל פיצויים בסך 100%.</w:t>
      </w:r>
    </w:p>
    <w:p w14:paraId="24AD5792" w14:textId="77777777" w:rsidR="000C4CED" w:rsidRPr="00D42138" w:rsidRDefault="000C4CED" w:rsidP="000F1916">
      <w:pPr>
        <w:pStyle w:val="a3"/>
        <w:numPr>
          <w:ilvl w:val="0"/>
          <w:numId w:val="131"/>
        </w:numPr>
        <w:spacing w:after="0" w:line="276" w:lineRule="auto"/>
        <w:jc w:val="both"/>
        <w:rPr>
          <w:rFonts w:ascii="David" w:hAnsi="David" w:cs="David"/>
          <w:color w:val="000000" w:themeColor="text1"/>
        </w:rPr>
      </w:pPr>
      <w:r w:rsidRPr="00D42138">
        <w:rPr>
          <w:rFonts w:ascii="David" w:hAnsi="David" w:cs="David"/>
          <w:b/>
          <w:bCs/>
          <w:color w:val="000000" w:themeColor="text1"/>
          <w:rtl/>
        </w:rPr>
        <w:t>מאזן הסתברויות-החלק היחסי-</w:t>
      </w:r>
      <w:r w:rsidRPr="00D42138">
        <w:rPr>
          <w:rFonts w:ascii="David" w:hAnsi="David" w:cs="David"/>
          <w:color w:val="000000" w:themeColor="text1"/>
          <w:rtl/>
        </w:rPr>
        <w:t xml:space="preserve"> אם לא ניתן להוכיח אשמה כוללת של המזיק במעל  50%, נאשים אותו ונחייב אותו בפיצויים ע"פ אומדן החלק בו אחראי לפגיעה ולנזק שנגרם. נוכיח את החלק בר הייחוס במעל 50% (שינוי בדיני הנזיקין).</w:t>
      </w:r>
    </w:p>
    <w:p w14:paraId="29055488" w14:textId="02F47652" w:rsidR="000C4CED" w:rsidRPr="00D42138" w:rsidRDefault="000C4CED" w:rsidP="000F1916">
      <w:pPr>
        <w:pStyle w:val="a3"/>
        <w:numPr>
          <w:ilvl w:val="0"/>
          <w:numId w:val="131"/>
        </w:numPr>
        <w:spacing w:after="0" w:line="276" w:lineRule="auto"/>
        <w:jc w:val="both"/>
        <w:rPr>
          <w:rFonts w:ascii="David" w:hAnsi="David" w:cs="David"/>
          <w:color w:val="000000" w:themeColor="text1"/>
        </w:rPr>
      </w:pPr>
      <w:r w:rsidRPr="00D42138">
        <w:rPr>
          <w:rFonts w:ascii="David" w:hAnsi="David" w:cs="David"/>
          <w:b/>
          <w:bCs/>
          <w:color w:val="000000" w:themeColor="text1"/>
          <w:rtl/>
        </w:rPr>
        <w:t>הגברת סיכון (</w:t>
      </w:r>
      <w:r w:rsidRPr="00D42138">
        <w:rPr>
          <w:rFonts w:ascii="David" w:hAnsi="David" w:cs="David"/>
          <w:b/>
          <w:bCs/>
          <w:color w:val="000000" w:themeColor="text1"/>
        </w:rPr>
        <w:t>increased risk</w:t>
      </w:r>
      <w:r w:rsidRPr="00D42138">
        <w:rPr>
          <w:rFonts w:ascii="David" w:hAnsi="David" w:cs="David"/>
          <w:b/>
          <w:bCs/>
          <w:color w:val="000000" w:themeColor="text1"/>
          <w:rtl/>
        </w:rPr>
        <w:t>)-</w:t>
      </w:r>
      <w:r w:rsidRPr="00D42138">
        <w:rPr>
          <w:rFonts w:ascii="David" w:hAnsi="David" w:cs="David"/>
          <w:color w:val="000000" w:themeColor="text1"/>
          <w:rtl/>
        </w:rPr>
        <w:t xml:space="preserve"> </w:t>
      </w:r>
      <w:r w:rsidR="00436AB1" w:rsidRPr="00D42138">
        <w:rPr>
          <w:rFonts w:ascii="David" w:hAnsi="David" w:cs="David" w:hint="cs"/>
          <w:color w:val="000000" w:themeColor="text1"/>
          <w:rtl/>
        </w:rPr>
        <w:t xml:space="preserve">לא נכנס תחת רשלנות. </w:t>
      </w:r>
      <w:r w:rsidRPr="00D42138">
        <w:rPr>
          <w:rFonts w:ascii="David" w:hAnsi="David" w:cs="David"/>
          <w:color w:val="000000" w:themeColor="text1"/>
          <w:rtl/>
        </w:rPr>
        <w:t xml:space="preserve">נוכיח כי בעקבות החשיפה אני חלק מקבוצת אנשים בה הסיכון גבוה יותר מכלל האוכלוסייה (לדוג': </w:t>
      </w:r>
      <w:r w:rsidRPr="00D42138">
        <w:rPr>
          <w:rFonts w:ascii="David" w:hAnsi="David" w:cs="David"/>
          <w:b/>
          <w:bCs/>
          <w:color w:val="000000" w:themeColor="text1"/>
          <w:shd w:val="clear" w:color="auto" w:fill="99FFCC"/>
          <w:rtl/>
        </w:rPr>
        <w:t xml:space="preserve">פס"ד </w:t>
      </w:r>
      <w:proofErr w:type="spellStart"/>
      <w:r w:rsidRPr="00D42138">
        <w:rPr>
          <w:rFonts w:ascii="David" w:hAnsi="David" w:cs="David"/>
          <w:b/>
          <w:bCs/>
          <w:color w:val="000000" w:themeColor="text1"/>
          <w:shd w:val="clear" w:color="auto" w:fill="99FFCC"/>
          <w:rtl/>
        </w:rPr>
        <w:t>קרישוב</w:t>
      </w:r>
      <w:proofErr w:type="spellEnd"/>
      <w:r w:rsidRPr="00D42138">
        <w:rPr>
          <w:rFonts w:ascii="David" w:hAnsi="David" w:cs="David"/>
          <w:color w:val="000000" w:themeColor="text1"/>
          <w:rtl/>
        </w:rPr>
        <w:t xml:space="preserve">). </w:t>
      </w:r>
      <w:r w:rsidR="00382655" w:rsidRPr="00D42138">
        <w:rPr>
          <w:rFonts w:ascii="David" w:hAnsi="David" w:cs="David" w:hint="cs"/>
          <w:color w:val="000000" w:themeColor="text1"/>
          <w:rtl/>
        </w:rPr>
        <w:t xml:space="preserve"> </w:t>
      </w:r>
      <w:r w:rsidR="00382655" w:rsidRPr="007B3B1B">
        <w:rPr>
          <w:rFonts w:ascii="David" w:hAnsi="David" w:cs="David" w:hint="cs"/>
          <w:color w:val="000000" w:themeColor="text1"/>
          <w:u w:val="single"/>
          <w:rtl/>
        </w:rPr>
        <w:t>בדרך הראשונה</w:t>
      </w:r>
      <w:r w:rsidR="00436AB1" w:rsidRPr="00D42138">
        <w:rPr>
          <w:rFonts w:ascii="David" w:hAnsi="David" w:cs="David" w:hint="cs"/>
          <w:color w:val="000000" w:themeColor="text1"/>
          <w:rtl/>
        </w:rPr>
        <w:t>, עצם ההגברת סיכון מהווה נזק</w:t>
      </w:r>
      <w:r w:rsidR="003025A8" w:rsidRPr="00D42138">
        <w:rPr>
          <w:rFonts w:ascii="David" w:hAnsi="David" w:cs="David" w:hint="cs"/>
          <w:color w:val="000000" w:themeColor="text1"/>
          <w:rtl/>
        </w:rPr>
        <w:t xml:space="preserve">. </w:t>
      </w:r>
      <w:r w:rsidR="00382655" w:rsidRPr="007B3B1B">
        <w:rPr>
          <w:rFonts w:ascii="David" w:hAnsi="David" w:cs="David" w:hint="cs"/>
          <w:color w:val="000000" w:themeColor="text1"/>
          <w:u w:val="single"/>
          <w:rtl/>
        </w:rPr>
        <w:t xml:space="preserve">בדרך </w:t>
      </w:r>
      <w:r w:rsidR="007B3B1B" w:rsidRPr="007B3B1B">
        <w:rPr>
          <w:rFonts w:ascii="David" w:hAnsi="David" w:cs="David" w:hint="cs"/>
          <w:color w:val="000000" w:themeColor="text1"/>
          <w:u w:val="single"/>
          <w:rtl/>
        </w:rPr>
        <w:t>השניי</w:t>
      </w:r>
      <w:r w:rsidR="007B3B1B" w:rsidRPr="007B3B1B">
        <w:rPr>
          <w:rFonts w:ascii="David" w:hAnsi="David" w:cs="David" w:hint="eastAsia"/>
          <w:color w:val="000000" w:themeColor="text1"/>
          <w:u w:val="single"/>
          <w:rtl/>
        </w:rPr>
        <w:t>ה</w:t>
      </w:r>
      <w:r w:rsidR="00382655" w:rsidRPr="00D42138">
        <w:rPr>
          <w:rFonts w:ascii="David" w:hAnsi="David" w:cs="David" w:hint="cs"/>
          <w:color w:val="000000" w:themeColor="text1"/>
          <w:rtl/>
        </w:rPr>
        <w:t>, ז</w:t>
      </w:r>
      <w:r w:rsidR="00382655" w:rsidRPr="00D42138">
        <w:rPr>
          <w:rFonts w:ascii="David" w:hAnsi="David" w:cs="David" w:hint="cs"/>
          <w:color w:val="000000" w:themeColor="text1"/>
          <w:rtl/>
        </w:rPr>
        <w:t>ה מהווה ראש נזק חדש</w:t>
      </w:r>
      <w:r w:rsidR="00382655" w:rsidRPr="00D42138">
        <w:rPr>
          <w:rFonts w:ascii="David" w:hAnsi="David" w:cs="David" w:hint="cs"/>
          <w:color w:val="000000" w:themeColor="text1"/>
          <w:rtl/>
        </w:rPr>
        <w:t xml:space="preserve">. </w:t>
      </w:r>
      <w:r w:rsidR="003025A8" w:rsidRPr="00D42138">
        <w:rPr>
          <w:rFonts w:ascii="David" w:hAnsi="David" w:cs="David" w:hint="cs"/>
          <w:color w:val="000000" w:themeColor="text1"/>
          <w:rtl/>
        </w:rPr>
        <w:t>גם אדם בריא, שגר ליד מפעל מסרטן יכול לתבוע לפיצויים בגלל שהגבירו לו את הסיכון לחלות בסרטן</w:t>
      </w:r>
      <w:r w:rsidR="0038758D" w:rsidRPr="00D42138">
        <w:rPr>
          <w:rFonts w:ascii="David" w:hAnsi="David" w:cs="David" w:hint="cs"/>
          <w:color w:val="000000" w:themeColor="text1"/>
          <w:rtl/>
        </w:rPr>
        <w:t xml:space="preserve">. אפשר להגיד שזה גם פגיעה באוטונומיה כי לא שואלים אותך אם לפתוח את המפעל בקרבתך ואז גם פוגעים לך בבריאות. אם המפעל מעלה לך 30% </w:t>
      </w:r>
      <w:r w:rsidR="00436AB1" w:rsidRPr="00D42138">
        <w:rPr>
          <w:rFonts w:ascii="David" w:hAnsi="David" w:cs="David" w:hint="cs"/>
          <w:color w:val="000000" w:themeColor="text1"/>
          <w:rtl/>
        </w:rPr>
        <w:t>לחלות בסרטן, תפוצה ב30% אבל 30% ממה?</w:t>
      </w:r>
    </w:p>
    <w:p w14:paraId="4C88ACBD" w14:textId="77777777" w:rsidR="000C4CED" w:rsidRPr="00D42138" w:rsidRDefault="000C4CED" w:rsidP="000F1916">
      <w:pPr>
        <w:pStyle w:val="a3"/>
        <w:numPr>
          <w:ilvl w:val="0"/>
          <w:numId w:val="131"/>
        </w:numPr>
        <w:spacing w:after="0" w:line="276" w:lineRule="auto"/>
        <w:jc w:val="both"/>
        <w:rPr>
          <w:rFonts w:ascii="David" w:hAnsi="David" w:cs="David"/>
          <w:color w:val="000000" w:themeColor="text1"/>
        </w:rPr>
      </w:pPr>
      <w:r w:rsidRPr="00D42138">
        <w:rPr>
          <w:rFonts w:ascii="David" w:hAnsi="David" w:cs="David"/>
          <w:b/>
          <w:bCs/>
          <w:color w:val="000000" w:themeColor="text1"/>
          <w:rtl/>
        </w:rPr>
        <w:t>פגיעה בסיכוי-</w:t>
      </w:r>
      <w:r w:rsidRPr="00D42138">
        <w:rPr>
          <w:rFonts w:ascii="David" w:hAnsi="David" w:cs="David"/>
          <w:color w:val="000000" w:themeColor="text1"/>
          <w:rtl/>
        </w:rPr>
        <w:t xml:space="preserve"> "לא יצר את הסיכון אבל לא מנע אותו". לדוג': </w:t>
      </w:r>
      <w:r w:rsidRPr="00D42138">
        <w:rPr>
          <w:rFonts w:ascii="David" w:hAnsi="David" w:cs="David"/>
          <w:b/>
          <w:bCs/>
          <w:color w:val="000000" w:themeColor="text1"/>
          <w:shd w:val="clear" w:color="auto" w:fill="99FFCC"/>
          <w:rtl/>
        </w:rPr>
        <w:t>פס"ד הרשקוביץ</w:t>
      </w:r>
      <w:r w:rsidRPr="00D42138">
        <w:rPr>
          <w:rFonts w:ascii="David" w:hAnsi="David" w:cs="David"/>
          <w:color w:val="000000" w:themeColor="text1"/>
          <w:rtl/>
        </w:rPr>
        <w:t xml:space="preserve">- בו ממילא לחולה לא היה סיכוי לחיות, לכן הקשר הסיבתי בין הנזק לעוולה הוא התנהגות הרופא ולא הימצאות הגידול (בפס"ד זה עלה לראשונה רעיון מאזן ההסתברויות ודובר לראשונה על פגיעה בסיכוי). </w:t>
      </w:r>
    </w:p>
    <w:p w14:paraId="3257A581" w14:textId="77777777" w:rsidR="000C4CED" w:rsidRPr="00D42138" w:rsidRDefault="000C4CED" w:rsidP="000F1916">
      <w:pPr>
        <w:pStyle w:val="a3"/>
        <w:numPr>
          <w:ilvl w:val="0"/>
          <w:numId w:val="4"/>
        </w:numPr>
        <w:spacing w:after="0" w:line="276" w:lineRule="auto"/>
        <w:ind w:left="360"/>
        <w:jc w:val="both"/>
        <w:rPr>
          <w:rFonts w:ascii="David" w:hAnsi="David" w:cs="David"/>
          <w:color w:val="000000" w:themeColor="text1"/>
          <w:sz w:val="20"/>
          <w:szCs w:val="20"/>
        </w:rPr>
      </w:pPr>
      <w:r w:rsidRPr="00D42138">
        <w:rPr>
          <w:rFonts w:ascii="David" w:hAnsi="David" w:cs="David"/>
          <w:color w:val="000000" w:themeColor="text1"/>
          <w:u w:val="single"/>
          <w:rtl/>
        </w:rPr>
        <w:t>צו מניעה</w:t>
      </w:r>
      <w:r w:rsidRPr="00D42138">
        <w:rPr>
          <w:rFonts w:ascii="David" w:hAnsi="David" w:cs="David"/>
          <w:color w:val="000000" w:themeColor="text1"/>
          <w:rtl/>
        </w:rPr>
        <w:t xml:space="preserve"> – סעד קנייני, חזק משמעותית מדרישת פיצויים. הם לא בהכרח יקבלו צו מניעה אבל יוכלו לנסות. לא יכולים לדרוש פיצויים כי עוד לא נעשה נזק. ניתן לתת צו מניעה על ההווה, משהו שקורה עכשיו או לחלופין </w:t>
      </w:r>
      <w:r w:rsidRPr="00D42138">
        <w:rPr>
          <w:rFonts w:ascii="David" w:hAnsi="David" w:cs="David"/>
          <w:color w:val="000000" w:themeColor="text1"/>
          <w:u w:val="single"/>
          <w:rtl/>
        </w:rPr>
        <w:t xml:space="preserve">צו מניעה יחסי </w:t>
      </w:r>
      <w:r w:rsidRPr="00D42138">
        <w:rPr>
          <w:rFonts w:ascii="David" w:hAnsi="David" w:cs="David"/>
          <w:color w:val="000000" w:themeColor="text1"/>
          <w:rtl/>
        </w:rPr>
        <w:t xml:space="preserve">- לפעילות בשעות מסוימות או בתקופת זמן מסוימת. או </w:t>
      </w:r>
      <w:r w:rsidRPr="00D42138">
        <w:rPr>
          <w:rFonts w:ascii="David" w:hAnsi="David" w:cs="David"/>
          <w:color w:val="000000" w:themeColor="text1"/>
          <w:u w:val="single"/>
          <w:rtl/>
        </w:rPr>
        <w:t>צו מניעה לעתיד</w:t>
      </w:r>
      <w:r w:rsidRPr="00D42138">
        <w:rPr>
          <w:rFonts w:ascii="David" w:hAnsi="David" w:cs="David"/>
          <w:color w:val="000000" w:themeColor="text1"/>
          <w:rtl/>
        </w:rPr>
        <w:t>- על נזק עתידי.</w:t>
      </w:r>
    </w:p>
    <w:p w14:paraId="67750D58" w14:textId="77777777" w:rsidR="000C4CED" w:rsidRPr="00D42138" w:rsidRDefault="000C4CED" w:rsidP="000F1916">
      <w:pPr>
        <w:pStyle w:val="a3"/>
        <w:numPr>
          <w:ilvl w:val="0"/>
          <w:numId w:val="4"/>
        </w:numPr>
        <w:spacing w:after="0" w:line="276" w:lineRule="auto"/>
        <w:ind w:left="360"/>
        <w:jc w:val="both"/>
        <w:rPr>
          <w:rFonts w:ascii="David" w:hAnsi="David" w:cs="David"/>
          <w:color w:val="000000" w:themeColor="text1"/>
        </w:rPr>
      </w:pPr>
      <w:r w:rsidRPr="00D42138">
        <w:rPr>
          <w:rFonts w:ascii="David" w:hAnsi="David" w:cs="David"/>
          <w:color w:val="000000" w:themeColor="text1"/>
          <w:u w:val="single"/>
          <w:rtl/>
        </w:rPr>
        <w:t>צו עשה</w:t>
      </w:r>
      <w:r w:rsidRPr="00D42138">
        <w:rPr>
          <w:rFonts w:ascii="David" w:hAnsi="David" w:cs="David"/>
          <w:color w:val="000000" w:themeColor="text1"/>
          <w:rtl/>
        </w:rPr>
        <w:t xml:space="preserve"> - ביהמ"ש מחייב לפעולה כלשהי. </w:t>
      </w:r>
    </w:p>
    <w:p w14:paraId="5FFF3D7C" w14:textId="77777777" w:rsidR="000C4CED" w:rsidRPr="00D42138" w:rsidRDefault="000C4CED" w:rsidP="000F1916">
      <w:pPr>
        <w:spacing w:after="0" w:line="276" w:lineRule="auto"/>
        <w:jc w:val="both"/>
        <w:rPr>
          <w:rFonts w:ascii="David" w:hAnsi="David" w:cs="David"/>
          <w:color w:val="000000" w:themeColor="text1"/>
          <w:highlight w:val="yellow"/>
          <w:u w:val="single"/>
          <w:rtl/>
        </w:rPr>
      </w:pPr>
    </w:p>
    <w:p w14:paraId="7DD202B0" w14:textId="77777777" w:rsidR="00280232" w:rsidRPr="00D42138" w:rsidRDefault="00280232" w:rsidP="000F1916">
      <w:pPr>
        <w:spacing w:after="0" w:line="276" w:lineRule="auto"/>
        <w:jc w:val="both"/>
        <w:rPr>
          <w:rFonts w:ascii="David" w:hAnsi="David" w:cs="David"/>
          <w:b/>
          <w:bCs/>
          <w:color w:val="000000" w:themeColor="text1"/>
          <w:u w:val="single"/>
          <w:rtl/>
        </w:rPr>
      </w:pPr>
    </w:p>
    <w:p w14:paraId="2A0571D7" w14:textId="593C6A97" w:rsidR="003A7FCE" w:rsidRPr="00D42138" w:rsidRDefault="002D7870"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נוסחת האחריות הנזיקית</w:t>
      </w:r>
      <w:r w:rsidR="003A7FCE" w:rsidRPr="00D42138">
        <w:rPr>
          <w:rFonts w:ascii="David" w:hAnsi="David" w:cs="David"/>
          <w:b/>
          <w:bCs/>
          <w:color w:val="000000" w:themeColor="text1"/>
          <w:u w:val="single"/>
          <w:rtl/>
        </w:rPr>
        <w:t xml:space="preserve"> אינה עומדת בחלל ריק, יש להתחשב בעוד רכיבים כמו</w:t>
      </w:r>
      <w:r w:rsidR="003A7FCE" w:rsidRPr="00D42138">
        <w:rPr>
          <w:rFonts w:ascii="David" w:hAnsi="David" w:cs="David"/>
          <w:b/>
          <w:bCs/>
          <w:color w:val="000000" w:themeColor="text1"/>
          <w:rtl/>
        </w:rPr>
        <w:t>:</w:t>
      </w:r>
    </w:p>
    <w:p w14:paraId="53401C19" w14:textId="77777777" w:rsidR="00E84519" w:rsidRPr="00D42138" w:rsidRDefault="003A7FC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מטרות</w:t>
      </w:r>
      <w:r w:rsidRPr="00D42138">
        <w:rPr>
          <w:rFonts w:ascii="David" w:hAnsi="David" w:cs="David"/>
          <w:color w:val="000000" w:themeColor="text1"/>
          <w:rtl/>
        </w:rPr>
        <w:t xml:space="preserve"> – למה קיימים דיני הנזיקין? מאיפה הם צמחו? </w:t>
      </w:r>
    </w:p>
    <w:p w14:paraId="0942C1D7" w14:textId="77777777" w:rsidR="00E84519" w:rsidRPr="00D42138" w:rsidRDefault="00C62888" w:rsidP="000F1916">
      <w:pPr>
        <w:pStyle w:val="a3"/>
        <w:numPr>
          <w:ilvl w:val="0"/>
          <w:numId w:val="126"/>
        </w:numPr>
        <w:spacing w:after="0" w:line="276" w:lineRule="auto"/>
        <w:jc w:val="both"/>
        <w:rPr>
          <w:rFonts w:ascii="David" w:hAnsi="David" w:cs="David"/>
          <w:color w:val="000000" w:themeColor="text1"/>
        </w:rPr>
      </w:pPr>
      <w:r w:rsidRPr="00D42138">
        <w:rPr>
          <w:rFonts w:ascii="David" w:hAnsi="David" w:cs="David"/>
          <w:color w:val="000000" w:themeColor="text1"/>
          <w:rtl/>
        </w:rPr>
        <w:t>פיצוי (האם פיצוי הינו מטרה או אמצעי (לתקן או להרתיע)?)</w:t>
      </w:r>
    </w:p>
    <w:p w14:paraId="52E37528" w14:textId="77777777" w:rsidR="00E84519" w:rsidRPr="00D42138" w:rsidRDefault="003A7FCE" w:rsidP="000F1916">
      <w:pPr>
        <w:pStyle w:val="a3"/>
        <w:numPr>
          <w:ilvl w:val="0"/>
          <w:numId w:val="126"/>
        </w:numPr>
        <w:spacing w:after="0" w:line="276" w:lineRule="auto"/>
        <w:jc w:val="both"/>
        <w:rPr>
          <w:rFonts w:ascii="David" w:hAnsi="David" w:cs="David"/>
          <w:color w:val="000000" w:themeColor="text1"/>
        </w:rPr>
      </w:pPr>
      <w:r w:rsidRPr="00D42138">
        <w:rPr>
          <w:rFonts w:ascii="David" w:hAnsi="David" w:cs="David"/>
          <w:color w:val="000000" w:themeColor="text1"/>
          <w:rtl/>
        </w:rPr>
        <w:t>צדק מתקן (השבת מצב לקדמותו</w:t>
      </w:r>
      <w:r w:rsidR="00C62888" w:rsidRPr="00D42138">
        <w:rPr>
          <w:rFonts w:ascii="David" w:hAnsi="David" w:cs="David"/>
          <w:color w:val="000000" w:themeColor="text1"/>
          <w:rtl/>
        </w:rPr>
        <w:t xml:space="preserve"> או שאיפה לכך ע"י תשלומי פיצוי)</w:t>
      </w:r>
      <w:r w:rsidR="00D031BB" w:rsidRPr="00D42138">
        <w:rPr>
          <w:rFonts w:ascii="David" w:hAnsi="David" w:cs="David"/>
          <w:color w:val="000000" w:themeColor="text1"/>
          <w:rtl/>
        </w:rPr>
        <w:t>.</w:t>
      </w:r>
    </w:p>
    <w:p w14:paraId="63BA6466" w14:textId="77777777" w:rsidR="00E84519" w:rsidRPr="00D42138" w:rsidRDefault="003A7FCE" w:rsidP="000F1916">
      <w:pPr>
        <w:pStyle w:val="a3"/>
        <w:numPr>
          <w:ilvl w:val="0"/>
          <w:numId w:val="126"/>
        </w:numPr>
        <w:spacing w:after="0" w:line="276" w:lineRule="auto"/>
        <w:jc w:val="both"/>
        <w:rPr>
          <w:rFonts w:ascii="David" w:hAnsi="David" w:cs="David"/>
          <w:color w:val="000000" w:themeColor="text1"/>
        </w:rPr>
      </w:pPr>
      <w:r w:rsidRPr="00D42138">
        <w:rPr>
          <w:rFonts w:ascii="David" w:hAnsi="David" w:cs="David"/>
          <w:color w:val="000000" w:themeColor="text1"/>
          <w:rtl/>
        </w:rPr>
        <w:t>צדק חלוקתי (חלוקה צו</w:t>
      </w:r>
      <w:r w:rsidR="00B607F6" w:rsidRPr="00D42138">
        <w:rPr>
          <w:rFonts w:ascii="David" w:hAnsi="David" w:cs="David"/>
          <w:color w:val="000000" w:themeColor="text1"/>
          <w:rtl/>
        </w:rPr>
        <w:t>דקת יותר של עוגת הרווחה</w:t>
      </w:r>
      <w:r w:rsidR="007816DB" w:rsidRPr="00D42138">
        <w:rPr>
          <w:rFonts w:ascii="David" w:hAnsi="David" w:cs="David"/>
          <w:color w:val="000000" w:themeColor="text1"/>
          <w:rtl/>
        </w:rPr>
        <w:t xml:space="preserve"> המצרפית והרתעה)</w:t>
      </w:r>
      <w:r w:rsidR="00D031BB" w:rsidRPr="00D42138">
        <w:rPr>
          <w:rFonts w:ascii="David" w:hAnsi="David" w:cs="David"/>
          <w:color w:val="000000" w:themeColor="text1"/>
          <w:rtl/>
        </w:rPr>
        <w:t>.</w:t>
      </w:r>
    </w:p>
    <w:p w14:paraId="00CE3D7E" w14:textId="77777777" w:rsidR="00E84519" w:rsidRPr="00D42138" w:rsidRDefault="00C62888" w:rsidP="000F1916">
      <w:pPr>
        <w:pStyle w:val="a3"/>
        <w:numPr>
          <w:ilvl w:val="0"/>
          <w:numId w:val="126"/>
        </w:numPr>
        <w:spacing w:after="0" w:line="276" w:lineRule="auto"/>
        <w:jc w:val="both"/>
        <w:rPr>
          <w:rFonts w:ascii="David" w:hAnsi="David" w:cs="David"/>
          <w:color w:val="000000" w:themeColor="text1"/>
        </w:rPr>
      </w:pPr>
      <w:r w:rsidRPr="00D42138">
        <w:rPr>
          <w:rFonts w:ascii="David" w:hAnsi="David" w:cs="David"/>
          <w:color w:val="000000" w:themeColor="text1"/>
          <w:rtl/>
        </w:rPr>
        <w:t>הרתעה (הרתעה יעילה- גישה כלכלית למשפט, מנסה להגדיל את עוגת הרווחה המצרפית).</w:t>
      </w:r>
    </w:p>
    <w:p w14:paraId="2DED0CF7" w14:textId="26D97E47" w:rsidR="003A7FCE" w:rsidRPr="00D42138" w:rsidRDefault="00C62888" w:rsidP="000F1916">
      <w:pPr>
        <w:spacing w:after="0" w:line="276" w:lineRule="auto"/>
        <w:ind w:left="410"/>
        <w:jc w:val="both"/>
        <w:rPr>
          <w:rFonts w:ascii="David" w:hAnsi="David" w:cs="David"/>
          <w:color w:val="000000" w:themeColor="text1"/>
          <w:rtl/>
        </w:rPr>
      </w:pPr>
      <w:r w:rsidRPr="00D42138">
        <w:rPr>
          <w:rFonts w:ascii="David" w:hAnsi="David" w:cs="David"/>
          <w:color w:val="000000" w:themeColor="text1"/>
          <w:rtl/>
        </w:rPr>
        <w:t xml:space="preserve">מטרות 1 ו2 מתרכזות בצדדים ומטרות 3 ו4 הן </w:t>
      </w:r>
      <w:r w:rsidR="00D12A1C" w:rsidRPr="00D42138">
        <w:rPr>
          <w:rFonts w:ascii="David" w:hAnsi="David" w:cs="David"/>
          <w:color w:val="000000" w:themeColor="text1"/>
          <w:rtl/>
        </w:rPr>
        <w:t xml:space="preserve">מטרות אינסטרומנטליות/מכשירניות (הסתכלות יותר רחבה). </w:t>
      </w:r>
    </w:p>
    <w:p w14:paraId="03799C77" w14:textId="0406584E" w:rsidR="00754D81" w:rsidRPr="00D42138" w:rsidRDefault="00754D81" w:rsidP="000F1916">
      <w:pPr>
        <w:spacing w:after="0" w:line="276" w:lineRule="auto"/>
        <w:jc w:val="both"/>
        <w:rPr>
          <w:rFonts w:ascii="David" w:hAnsi="David" w:cs="David"/>
          <w:b/>
          <w:bCs/>
          <w:color w:val="000000" w:themeColor="text1"/>
          <w:u w:val="single"/>
          <w:rtl/>
        </w:rPr>
      </w:pPr>
    </w:p>
    <w:p w14:paraId="7A171A9F" w14:textId="02766C4D" w:rsidR="008D1464" w:rsidRPr="00D42138" w:rsidRDefault="002B25BF" w:rsidP="000F1916">
      <w:pPr>
        <w:spacing w:after="0" w:line="276" w:lineRule="auto"/>
        <w:jc w:val="both"/>
        <w:rPr>
          <w:rFonts w:ascii="David" w:hAnsi="David" w:cs="David"/>
          <w:b/>
          <w:bCs/>
          <w:color w:val="000000" w:themeColor="text1"/>
          <w:sz w:val="24"/>
          <w:szCs w:val="24"/>
          <w:u w:val="single"/>
          <w:rtl/>
        </w:rPr>
      </w:pPr>
      <w:r w:rsidRPr="00D42138">
        <w:rPr>
          <w:rFonts w:ascii="David" w:eastAsia="Calibri" w:hAnsi="David" w:cs="David"/>
          <w:noProof/>
          <w:color w:val="000000" w:themeColor="text1"/>
          <w:sz w:val="18"/>
          <w:szCs w:val="18"/>
          <w:highlight w:val="yellow"/>
          <w:rtl/>
        </w:rPr>
        <mc:AlternateContent>
          <mc:Choice Requires="wps">
            <w:drawing>
              <wp:anchor distT="45720" distB="45720" distL="114300" distR="114300" simplePos="0" relativeHeight="251700224" behindDoc="0" locked="0" layoutInCell="1" allowOverlap="1" wp14:anchorId="46B7E494" wp14:editId="31AC5944">
                <wp:simplePos x="0" y="0"/>
                <wp:positionH relativeFrom="margin">
                  <wp:align>right</wp:align>
                </wp:positionH>
                <wp:positionV relativeFrom="paragraph">
                  <wp:posOffset>229235</wp:posOffset>
                </wp:positionV>
                <wp:extent cx="6173470" cy="1606550"/>
                <wp:effectExtent l="0" t="0" r="17780" b="1270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73470" cy="1606991"/>
                        </a:xfrm>
                        <a:prstGeom prst="rect">
                          <a:avLst/>
                        </a:prstGeom>
                        <a:solidFill>
                          <a:srgbClr val="70AD47">
                            <a:lumMod val="60000"/>
                            <a:lumOff val="40000"/>
                          </a:srgbClr>
                        </a:solidFill>
                        <a:ln w="9525">
                          <a:solidFill>
                            <a:srgbClr val="70AD47">
                              <a:lumMod val="60000"/>
                              <a:lumOff val="40000"/>
                            </a:srgbClr>
                          </a:solidFill>
                          <a:miter lim="800000"/>
                          <a:headEnd/>
                          <a:tailEnd/>
                        </a:ln>
                      </wps:spPr>
                      <wps:txbx>
                        <w:txbxContent>
                          <w:p w14:paraId="56D6E794" w14:textId="77777777" w:rsidR="00A34D4E" w:rsidRPr="008A7435" w:rsidRDefault="00A34D4E" w:rsidP="007D10F6">
                            <w:pPr>
                              <w:shd w:val="clear" w:color="auto" w:fill="C5E0B3"/>
                              <w:jc w:val="both"/>
                              <w:rPr>
                                <w:rFonts w:ascii="David" w:hAnsi="David" w:cs="David"/>
                                <w:rtl/>
                              </w:rPr>
                            </w:pPr>
                            <w:bookmarkStart w:id="1"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Pr>
                                <w:rFonts w:ascii="David" w:hAnsi="David" w:cs="David" w:hint="cs"/>
                                <w:rtl/>
                              </w:rPr>
                              <w:t>6</w:t>
                            </w:r>
                            <w:r w:rsidRPr="008A7435">
                              <w:rPr>
                                <w:rFonts w:ascii="David" w:hAnsi="David" w:cs="David" w:hint="cs"/>
                                <w:rtl/>
                              </w:rPr>
                              <w:t xml:space="preserve"> פועלים שעבדו במוסך בתפקידו של יצחק (כולל יצחק) חלו בסרטן מסוגים שונים (חלקם כבר אינם בחיים). </w:t>
                            </w:r>
                            <w:proofErr w:type="spellStart"/>
                            <w:r w:rsidRPr="008A7435">
                              <w:rPr>
                                <w:rFonts w:ascii="David" w:hAnsi="David" w:cs="David" w:hint="cs"/>
                                <w:rtl/>
                              </w:rPr>
                              <w:t>קרישוב</w:t>
                            </w:r>
                            <w:proofErr w:type="spellEnd"/>
                            <w:r w:rsidRPr="008A7435">
                              <w:rPr>
                                <w:rFonts w:ascii="David" w:hAnsi="David" w:cs="David" w:hint="cs"/>
                                <w:rtl/>
                              </w:rPr>
                              <w:t xml:space="preserve"> טען כי הקיבוץ לא נקט באמצעי הזהירות הנדרשים בעבודה עם אסבסט ולכן תבע אותם ואת המדינה (לאחר שתביעה בביטוח לאומי נדחתה). תביעתו של </w:t>
                            </w:r>
                            <w:proofErr w:type="spellStart"/>
                            <w:r w:rsidRPr="008A7435">
                              <w:rPr>
                                <w:rFonts w:ascii="David" w:hAnsi="David" w:cs="David" w:hint="cs"/>
                                <w:rtl/>
                              </w:rPr>
                              <w:t>קרישוב</w:t>
                            </w:r>
                            <w:proofErr w:type="spellEnd"/>
                            <w:r w:rsidRPr="008A7435">
                              <w:rPr>
                                <w:rFonts w:ascii="David" w:hAnsi="David" w:cs="David" w:hint="cs"/>
                                <w:rtl/>
                              </w:rPr>
                              <w:t xml:space="preserve">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w:t>
                            </w:r>
                            <w:proofErr w:type="spellStart"/>
                            <w:r w:rsidRPr="008A7435">
                              <w:rPr>
                                <w:rFonts w:ascii="David" w:hAnsi="David" w:cs="David" w:hint="cs"/>
                                <w:rtl/>
                              </w:rPr>
                              <w:t>דורנר</w:t>
                            </w:r>
                            <w:proofErr w:type="spellEnd"/>
                            <w:r w:rsidRPr="008A7435">
                              <w:rPr>
                                <w:rFonts w:ascii="David" w:hAnsi="David" w:cs="David" w:hint="cs"/>
                                <w:rtl/>
                              </w:rPr>
                              <w:t xml:space="preserve"> ולוי קבעו כי ישנו קש"ס. מכאן הדיון הנוסף (לבקשת המדינה ובהתנגדות </w:t>
                            </w:r>
                            <w:proofErr w:type="spellStart"/>
                            <w:r w:rsidRPr="008A7435">
                              <w:rPr>
                                <w:rFonts w:ascii="David" w:hAnsi="David" w:cs="David" w:hint="cs"/>
                                <w:rtl/>
                              </w:rPr>
                              <w:t>קרישוב</w:t>
                            </w:r>
                            <w:proofErr w:type="spellEnd"/>
                            <w:r w:rsidRPr="008A7435">
                              <w:rPr>
                                <w:rFonts w:ascii="David" w:hAnsi="David" w:cs="David" w:hint="cs"/>
                                <w:rtl/>
                              </w:rPr>
                              <w:t xml:space="preserve">). </w:t>
                            </w:r>
                            <w:r w:rsidRPr="008A7435">
                              <w:rPr>
                                <w:rFonts w:ascii="David" w:hAnsi="David" w:cs="David" w:hint="cs"/>
                                <w:b/>
                                <w:bCs/>
                                <w:rtl/>
                              </w:rPr>
                              <w:t>השאלה העיקרית- האם ניתן להוכיח קשר משפטי עובדתי בהעדר ראיות חד-משמעיות?</w:t>
                            </w:r>
                          </w:p>
                          <w:bookmarkEnd w:id="1"/>
                          <w:p w14:paraId="0D7F0364" w14:textId="77777777" w:rsidR="00A34D4E" w:rsidRDefault="00A34D4E" w:rsidP="007D10F6">
                            <w:pPr>
                              <w:shd w:val="clear" w:color="auto" w:fill="BDD6EE"/>
                              <w:jc w:val="both"/>
                            </w:pP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7E494" id="_x0000_s1027" type="#_x0000_t202" style="position:absolute;left:0;text-align:left;margin-left:434.9pt;margin-top:18.05pt;width:486.1pt;height:126.5pt;flip:x;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m2MAIAAKMEAAAOAAAAZHJzL2Uyb0RvYy54bWy8VNuO0zAQfUfiHyy/06QlbbdR01VpWUBa&#10;LtLCBziO01g4HmO7TXa/nrGTbQu8IUQfLM+Mc+Zy5nR927eKnIR1EnRBp5OUEqE5VFIfCvrt692r&#10;G0qcZ7piCrQo6KNw9Hbz8sW6M7mYQQOqEpYgiHZ5ZwraeG/yJHG8ES1zEzBCY7AG2zKPpj0klWUd&#10;orcqmaXpIunAVsYCF86hdz8E6Sbi17Xg/nNdO+GJKijW5uNp41mGM9msWX6wzDSSj2Wwv6iiZVJj&#10;0jPUnnlGjlb+AdVKbsFB7Scc2gTqWnIRe8Bupulv3Tw0zIjYCw7HmfOY3L+D5Z9OD+aLJb5/Az0S&#10;GJtw5h74d0c07BqmD2JrLXSNYBUmnoaRJZ1x+fhpGLXLXQApu49QIcns6CEC9bVtSa2kef8MjR0T&#10;zINUPJ7HL3pPODoX0+XrbIkhjrHpIl2sVkM2lgegMF5jnX8noCXhUlCL/MZE7HTvfCjs8iQ8d6Bk&#10;dSeVioY9lDtlyYnhLizT7T5bxm/VscWyB/cixd+wFOjG1Rnc2bMb8d0AE3P9gq806Qq6ms/mwxD/&#10;Z+5WepSRkm1Bb0KtYw+Bs7e6ikvumVTDHZtQeiQx8DYw6PuyJ7IaGQ6cllA9IqsWBtWgyvHSgH2i&#10;pEPFFNT9ODIrKFEfNG7GapplQWLRyObLGRr2OlJeR5jmCFVQT8lw3fkoy8CUhi1uUC0jo5dKxpJR&#10;CXH4o2qD1K7t+Ory37L5CQAA//8DAFBLAwQUAAYACAAAACEA/mAwjd8AAAAHAQAADwAAAGRycy9k&#10;b3ducmV2LnhtbEyPQUvDQBSE74L/YXmCN7tJKrWNeSklaEGkSlMPHrfJMxvMvo3ZbRP/vetJj8MM&#10;M99k68l04kyDay0jxLMIBHFl65YbhLfD480ShPOKa9VZJoRvcrDOLy8yldZ25D2dS9+IUMIuVQja&#10;+z6V0lWajHIz2xMH78MORvkgh0bWgxpDuelkEkULaVTLYUGrngpN1Wd5Mgjvurj9et7OX0Z+fdiW&#10;fjdWxdMG8fpq2tyD8DT5vzD84gd0yAPT0Z64dqJDCEc8wnwRgwju6i5JQBwRkuUqBpln8j9//gMA&#10;AP//AwBQSwECLQAUAAYACAAAACEAtoM4kv4AAADhAQAAEwAAAAAAAAAAAAAAAAAAAAAAW0NvbnRl&#10;bnRfVHlwZXNdLnhtbFBLAQItABQABgAIAAAAIQA4/SH/1gAAAJQBAAALAAAAAAAAAAAAAAAAAC8B&#10;AABfcmVscy8ucmVsc1BLAQItABQABgAIAAAAIQA3Com2MAIAAKMEAAAOAAAAAAAAAAAAAAAAAC4C&#10;AABkcnMvZTJvRG9jLnhtbFBLAQItABQABgAIAAAAIQD+YDCN3wAAAAcBAAAPAAAAAAAAAAAAAAAA&#10;AIoEAABkcnMvZG93bnJldi54bWxQSwUGAAAAAAQABADzAAAAlgUAAAAA&#10;" fillcolor="#a9d18e" strokecolor="#a9d18e">
                <v:textbox>
                  <w:txbxContent>
                    <w:p w14:paraId="56D6E794" w14:textId="77777777" w:rsidR="00A34D4E" w:rsidRPr="008A7435" w:rsidRDefault="00A34D4E" w:rsidP="007D10F6">
                      <w:pPr>
                        <w:shd w:val="clear" w:color="auto" w:fill="C5E0B3"/>
                        <w:jc w:val="both"/>
                        <w:rPr>
                          <w:rFonts w:ascii="David" w:hAnsi="David" w:cs="David"/>
                          <w:rtl/>
                        </w:rPr>
                      </w:pPr>
                      <w:bookmarkStart w:id="2"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Pr>
                          <w:rFonts w:ascii="David" w:hAnsi="David" w:cs="David" w:hint="cs"/>
                          <w:rtl/>
                        </w:rPr>
                        <w:t>6</w:t>
                      </w:r>
                      <w:r w:rsidRPr="008A7435">
                        <w:rPr>
                          <w:rFonts w:ascii="David" w:hAnsi="David" w:cs="David" w:hint="cs"/>
                          <w:rtl/>
                        </w:rPr>
                        <w:t xml:space="preserve"> פועלים שעבדו במוסך בתפקידו של יצחק (כולל יצחק) חלו בסרטן מסוגים שונים (חלקם כבר אינם בחיים). </w:t>
                      </w:r>
                      <w:proofErr w:type="spellStart"/>
                      <w:r w:rsidRPr="008A7435">
                        <w:rPr>
                          <w:rFonts w:ascii="David" w:hAnsi="David" w:cs="David" w:hint="cs"/>
                          <w:rtl/>
                        </w:rPr>
                        <w:t>קרישוב</w:t>
                      </w:r>
                      <w:proofErr w:type="spellEnd"/>
                      <w:r w:rsidRPr="008A7435">
                        <w:rPr>
                          <w:rFonts w:ascii="David" w:hAnsi="David" w:cs="David" w:hint="cs"/>
                          <w:rtl/>
                        </w:rPr>
                        <w:t xml:space="preserve"> טען כי הקיבוץ לא נקט באמצעי הזהירות הנדרשים בעבודה עם אסבסט ולכן תבע אותם ואת המדינה (לאחר שתביעה בביטוח לאומי נדחתה). תביעתו של </w:t>
                      </w:r>
                      <w:proofErr w:type="spellStart"/>
                      <w:r w:rsidRPr="008A7435">
                        <w:rPr>
                          <w:rFonts w:ascii="David" w:hAnsi="David" w:cs="David" w:hint="cs"/>
                          <w:rtl/>
                        </w:rPr>
                        <w:t>קרישוב</w:t>
                      </w:r>
                      <w:proofErr w:type="spellEnd"/>
                      <w:r w:rsidRPr="008A7435">
                        <w:rPr>
                          <w:rFonts w:ascii="David" w:hAnsi="David" w:cs="David" w:hint="cs"/>
                          <w:rtl/>
                        </w:rPr>
                        <w:t xml:space="preserve">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w:t>
                      </w:r>
                      <w:proofErr w:type="spellStart"/>
                      <w:r w:rsidRPr="008A7435">
                        <w:rPr>
                          <w:rFonts w:ascii="David" w:hAnsi="David" w:cs="David" w:hint="cs"/>
                          <w:rtl/>
                        </w:rPr>
                        <w:t>דורנר</w:t>
                      </w:r>
                      <w:proofErr w:type="spellEnd"/>
                      <w:r w:rsidRPr="008A7435">
                        <w:rPr>
                          <w:rFonts w:ascii="David" w:hAnsi="David" w:cs="David" w:hint="cs"/>
                          <w:rtl/>
                        </w:rPr>
                        <w:t xml:space="preserve"> ולוי קבעו כי ישנו קש"ס. מכאן הדיון הנוסף (לבקשת המדינה ובהתנגדות </w:t>
                      </w:r>
                      <w:proofErr w:type="spellStart"/>
                      <w:r w:rsidRPr="008A7435">
                        <w:rPr>
                          <w:rFonts w:ascii="David" w:hAnsi="David" w:cs="David" w:hint="cs"/>
                          <w:rtl/>
                        </w:rPr>
                        <w:t>קרישוב</w:t>
                      </w:r>
                      <w:proofErr w:type="spellEnd"/>
                      <w:r w:rsidRPr="008A7435">
                        <w:rPr>
                          <w:rFonts w:ascii="David" w:hAnsi="David" w:cs="David" w:hint="cs"/>
                          <w:rtl/>
                        </w:rPr>
                        <w:t xml:space="preserve">). </w:t>
                      </w:r>
                      <w:r w:rsidRPr="008A7435">
                        <w:rPr>
                          <w:rFonts w:ascii="David" w:hAnsi="David" w:cs="David" w:hint="cs"/>
                          <w:b/>
                          <w:bCs/>
                          <w:rtl/>
                        </w:rPr>
                        <w:t>השאלה העיקרית- האם ניתן להוכיח קשר משפטי עובדתי בהעדר ראיות חד-משמעיות?</w:t>
                      </w:r>
                    </w:p>
                    <w:bookmarkEnd w:id="2"/>
                    <w:p w14:paraId="0D7F0364" w14:textId="77777777" w:rsidR="00A34D4E" w:rsidRDefault="00A34D4E" w:rsidP="007D10F6">
                      <w:pPr>
                        <w:shd w:val="clear" w:color="auto" w:fill="BDD6EE"/>
                        <w:jc w:val="both"/>
                      </w:pPr>
                      <w:r>
                        <w:rPr>
                          <w:rFonts w:hint="cs"/>
                          <w:rtl/>
                        </w:rPr>
                        <w:t xml:space="preserve"> </w:t>
                      </w:r>
                    </w:p>
                  </w:txbxContent>
                </v:textbox>
                <w10:wrap type="square" anchorx="margin"/>
              </v:shape>
            </w:pict>
          </mc:Fallback>
        </mc:AlternateContent>
      </w:r>
      <w:r w:rsidR="00E519A6" w:rsidRPr="00D42138">
        <w:rPr>
          <w:rFonts w:ascii="David" w:hAnsi="David" w:cs="David"/>
          <w:b/>
          <w:bCs/>
          <w:color w:val="000000" w:themeColor="text1"/>
          <w:u w:val="single"/>
          <w:rtl/>
        </w:rPr>
        <w:t xml:space="preserve">מדינת ישראל נ' </w:t>
      </w:r>
      <w:proofErr w:type="spellStart"/>
      <w:r w:rsidR="00E519A6" w:rsidRPr="00D42138">
        <w:rPr>
          <w:rFonts w:ascii="David" w:hAnsi="David" w:cs="David"/>
          <w:b/>
          <w:bCs/>
          <w:color w:val="000000" w:themeColor="text1"/>
          <w:u w:val="single"/>
          <w:rtl/>
        </w:rPr>
        <w:t>קרישוב</w:t>
      </w:r>
      <w:proofErr w:type="spellEnd"/>
    </w:p>
    <w:p w14:paraId="5CB1D903" w14:textId="77777777" w:rsidR="008D1464" w:rsidRPr="00D42138" w:rsidRDefault="008D1464"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בית המשפט העליון:</w:t>
      </w:r>
    </w:p>
    <w:p w14:paraId="2DDF1F15" w14:textId="77777777" w:rsidR="008D1464" w:rsidRPr="00D42138" w:rsidRDefault="00096F69"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השופט</w:t>
      </w:r>
      <w:r w:rsidR="00E2118A" w:rsidRPr="00D42138">
        <w:rPr>
          <w:rFonts w:ascii="David" w:hAnsi="David" w:cs="David"/>
          <w:b/>
          <w:bCs/>
          <w:color w:val="000000" w:themeColor="text1"/>
          <w:rtl/>
        </w:rPr>
        <w:t>ת</w:t>
      </w:r>
      <w:r w:rsidRPr="00D42138">
        <w:rPr>
          <w:rFonts w:ascii="David" w:hAnsi="David" w:cs="David"/>
          <w:b/>
          <w:bCs/>
          <w:color w:val="000000" w:themeColor="text1"/>
          <w:rtl/>
        </w:rPr>
        <w:t xml:space="preserve"> נאור</w:t>
      </w:r>
      <w:r w:rsidRPr="00D42138">
        <w:rPr>
          <w:rFonts w:ascii="David" w:hAnsi="David" w:cs="David"/>
          <w:color w:val="000000" w:themeColor="text1"/>
          <w:rtl/>
        </w:rPr>
        <w:t xml:space="preserve"> (דעת מיעוט) </w:t>
      </w:r>
      <w:r w:rsidR="008D1464" w:rsidRPr="00D42138">
        <w:rPr>
          <w:rFonts w:ascii="David" w:hAnsi="David" w:cs="David"/>
          <w:color w:val="000000" w:themeColor="text1"/>
          <w:rtl/>
        </w:rPr>
        <w:t xml:space="preserve">- </w:t>
      </w:r>
      <w:proofErr w:type="spellStart"/>
      <w:r w:rsidR="008D1464" w:rsidRPr="00D42138">
        <w:rPr>
          <w:rFonts w:ascii="David" w:hAnsi="David" w:cs="David"/>
          <w:color w:val="000000" w:themeColor="text1"/>
          <w:rtl/>
        </w:rPr>
        <w:t>קרישוב</w:t>
      </w:r>
      <w:proofErr w:type="spellEnd"/>
      <w:r w:rsidR="008D1464" w:rsidRPr="00D42138">
        <w:rPr>
          <w:rFonts w:ascii="David" w:hAnsi="David" w:cs="David"/>
          <w:color w:val="000000" w:themeColor="text1"/>
          <w:rtl/>
        </w:rPr>
        <w:t xml:space="preserve"> לא עמד בנטל ההוכחה המוטל עליו בהוכחת הקשר בין החשיפה לחומר למחלתו. דין ערעור המדינה והקיבוץ להתקבל. </w:t>
      </w:r>
    </w:p>
    <w:p w14:paraId="63B83E0C" w14:textId="77777777" w:rsidR="008D1464" w:rsidRPr="00D42138" w:rsidRDefault="00E2118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השופטת</w:t>
      </w:r>
      <w:r w:rsidR="00096F69" w:rsidRPr="00D42138">
        <w:rPr>
          <w:rFonts w:ascii="David" w:hAnsi="David" w:cs="David"/>
          <w:b/>
          <w:bCs/>
          <w:color w:val="000000" w:themeColor="text1"/>
          <w:rtl/>
        </w:rPr>
        <w:t xml:space="preserve"> </w:t>
      </w:r>
      <w:proofErr w:type="spellStart"/>
      <w:r w:rsidR="00096F69" w:rsidRPr="00D42138">
        <w:rPr>
          <w:rFonts w:ascii="David" w:hAnsi="David" w:cs="David"/>
          <w:b/>
          <w:bCs/>
          <w:color w:val="000000" w:themeColor="text1"/>
          <w:rtl/>
        </w:rPr>
        <w:t>דורנר</w:t>
      </w:r>
      <w:proofErr w:type="spellEnd"/>
      <w:r w:rsidR="00096F69" w:rsidRPr="00D42138">
        <w:rPr>
          <w:rFonts w:ascii="David" w:hAnsi="David" w:cs="David"/>
          <w:color w:val="000000" w:themeColor="text1"/>
          <w:rtl/>
        </w:rPr>
        <w:t xml:space="preserve"> (דעת רוב)</w:t>
      </w:r>
      <w:r w:rsidR="008D1464" w:rsidRPr="00D42138">
        <w:rPr>
          <w:rFonts w:ascii="David" w:hAnsi="David" w:cs="David"/>
          <w:color w:val="000000" w:themeColor="text1"/>
          <w:rtl/>
        </w:rPr>
        <w:t xml:space="preserve">- בהצטברות כל הנסיבות, </w:t>
      </w:r>
      <w:proofErr w:type="spellStart"/>
      <w:r w:rsidR="008D1464" w:rsidRPr="00D42138">
        <w:rPr>
          <w:rFonts w:ascii="David" w:hAnsi="David" w:cs="David"/>
          <w:color w:val="000000" w:themeColor="text1"/>
          <w:rtl/>
        </w:rPr>
        <w:t>קרישוב</w:t>
      </w:r>
      <w:proofErr w:type="spellEnd"/>
      <w:r w:rsidR="008D1464" w:rsidRPr="00D42138">
        <w:rPr>
          <w:rFonts w:ascii="David" w:hAnsi="David" w:cs="David"/>
          <w:color w:val="000000" w:themeColor="text1"/>
          <w:rtl/>
        </w:rPr>
        <w:t xml:space="preserve"> עמד בנטל ההוכחה המוטל עליו ואין נסיבות מיוחדות לפיהן ניתן להתערב בעובדות בית המשפט המחוזי.</w:t>
      </w:r>
    </w:p>
    <w:p w14:paraId="2E312EE6" w14:textId="6BC8F27F" w:rsidR="00653923" w:rsidRPr="00D42138" w:rsidRDefault="00096F69"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השופט לוי </w:t>
      </w:r>
      <w:r w:rsidRPr="00D42138">
        <w:rPr>
          <w:rFonts w:ascii="David" w:hAnsi="David" w:cs="David"/>
          <w:color w:val="000000" w:themeColor="text1"/>
          <w:rtl/>
        </w:rPr>
        <w:t xml:space="preserve">(דעת רוב) - </w:t>
      </w:r>
      <w:r w:rsidR="008D1464" w:rsidRPr="00D42138">
        <w:rPr>
          <w:rFonts w:ascii="David" w:hAnsi="David" w:cs="David"/>
          <w:color w:val="000000" w:themeColor="text1"/>
          <w:rtl/>
        </w:rPr>
        <w:t>הנתבעים חטאו בהתרשלות קשה, לא עמדו בנטל ההוכחה</w:t>
      </w:r>
      <w:r w:rsidR="000A23FF" w:rsidRPr="00D42138">
        <w:rPr>
          <w:rFonts w:ascii="David" w:hAnsi="David" w:cs="David" w:hint="cs"/>
          <w:color w:val="000000" w:themeColor="text1"/>
          <w:rtl/>
        </w:rPr>
        <w:t xml:space="preserve"> (היפוך נטל ההוכחה)</w:t>
      </w:r>
      <w:r w:rsidR="008D1464" w:rsidRPr="00D42138">
        <w:rPr>
          <w:rFonts w:ascii="David" w:hAnsi="David" w:cs="David"/>
          <w:color w:val="000000" w:themeColor="text1"/>
          <w:rtl/>
        </w:rPr>
        <w:t xml:space="preserve"> המוטל עליהם בלהוכיח שאין קשר בין התרשלותם למחלתו של </w:t>
      </w:r>
      <w:proofErr w:type="spellStart"/>
      <w:r w:rsidR="008D1464" w:rsidRPr="00D42138">
        <w:rPr>
          <w:rFonts w:ascii="David" w:hAnsi="David" w:cs="David"/>
          <w:color w:val="000000" w:themeColor="text1"/>
          <w:rtl/>
        </w:rPr>
        <w:t>קרישוב</w:t>
      </w:r>
      <w:proofErr w:type="spellEnd"/>
      <w:r w:rsidR="008D1464" w:rsidRPr="00D42138">
        <w:rPr>
          <w:rFonts w:ascii="David" w:hAnsi="David" w:cs="David"/>
          <w:color w:val="000000" w:themeColor="text1"/>
          <w:rtl/>
        </w:rPr>
        <w:t>, אין להתע</w:t>
      </w:r>
      <w:r w:rsidR="00653923" w:rsidRPr="00D42138">
        <w:rPr>
          <w:rFonts w:ascii="David" w:hAnsi="David" w:cs="David"/>
          <w:color w:val="000000" w:themeColor="text1"/>
          <w:rtl/>
        </w:rPr>
        <w:t>רב בפסיקתו של בית המשפט המחוזי.</w:t>
      </w:r>
    </w:p>
    <w:p w14:paraId="2FE0ED8B" w14:textId="77777777" w:rsidR="008D1464" w:rsidRPr="00D42138" w:rsidRDefault="008D1464"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טענות הצדדים</w:t>
      </w:r>
      <w:r w:rsidR="00653923" w:rsidRPr="00D42138">
        <w:rPr>
          <w:rFonts w:ascii="David" w:hAnsi="David" w:cs="David"/>
          <w:color w:val="000000" w:themeColor="text1"/>
          <w:u w:val="single"/>
          <w:rtl/>
        </w:rPr>
        <w:t xml:space="preserve"> (ערעור נוסף</w:t>
      </w:r>
      <w:r w:rsidR="00653923" w:rsidRPr="00D42138">
        <w:rPr>
          <w:rFonts w:ascii="David" w:hAnsi="David" w:cs="David"/>
          <w:color w:val="000000" w:themeColor="text1"/>
          <w:u w:val="single"/>
        </w:rPr>
        <w:t>(</w:t>
      </w:r>
      <w:r w:rsidR="004829B2" w:rsidRPr="00D42138">
        <w:rPr>
          <w:rFonts w:ascii="David" w:hAnsi="David" w:cs="David"/>
          <w:color w:val="000000" w:themeColor="text1"/>
          <w:u w:val="single"/>
          <w:rtl/>
        </w:rPr>
        <w:t>:</w:t>
      </w:r>
      <w:r w:rsidRPr="00D42138">
        <w:rPr>
          <w:rFonts w:ascii="David" w:hAnsi="David" w:cs="David"/>
          <w:color w:val="000000" w:themeColor="text1"/>
          <w:u w:val="single"/>
          <w:rtl/>
        </w:rPr>
        <w:t xml:space="preserve"> </w:t>
      </w:r>
    </w:p>
    <w:p w14:paraId="6305CBFB" w14:textId="77777777" w:rsidR="008D1464" w:rsidRPr="00D42138" w:rsidRDefault="008D146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הנתבעים</w:t>
      </w:r>
    </w:p>
    <w:p w14:paraId="4CC5E4D9" w14:textId="77777777" w:rsidR="00227D68" w:rsidRPr="00D42138" w:rsidRDefault="008D1464" w:rsidP="000F1916">
      <w:pPr>
        <w:pStyle w:val="a3"/>
        <w:numPr>
          <w:ilvl w:val="0"/>
          <w:numId w:val="132"/>
        </w:numPr>
        <w:spacing w:after="0" w:line="276" w:lineRule="auto"/>
        <w:jc w:val="both"/>
        <w:rPr>
          <w:rFonts w:ascii="David" w:hAnsi="David" w:cs="David"/>
          <w:color w:val="000000" w:themeColor="text1"/>
        </w:rPr>
      </w:pPr>
      <w:r w:rsidRPr="00D42138">
        <w:rPr>
          <w:rFonts w:ascii="David" w:hAnsi="David" w:cs="David"/>
          <w:color w:val="000000" w:themeColor="text1"/>
          <w:rtl/>
        </w:rPr>
        <w:t>לא נמצא קשר בין החשיפה לאסבסט למחלת התובע</w:t>
      </w:r>
      <w:r w:rsidR="0049375E" w:rsidRPr="00D42138">
        <w:rPr>
          <w:rFonts w:ascii="David" w:hAnsi="David" w:cs="David"/>
          <w:color w:val="000000" w:themeColor="text1"/>
          <w:rtl/>
        </w:rPr>
        <w:t>.</w:t>
      </w:r>
    </w:p>
    <w:p w14:paraId="4F277BEC" w14:textId="77777777" w:rsidR="00227D68" w:rsidRPr="00D42138" w:rsidRDefault="008D1464" w:rsidP="000F1916">
      <w:pPr>
        <w:pStyle w:val="a3"/>
        <w:numPr>
          <w:ilvl w:val="0"/>
          <w:numId w:val="132"/>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 שופטי דעת הרוב בערעור לא לקחו בחשבון את הטענות שנאמרו בדעת המיעוט באשר לשיטות המקובלות בעולם המדע לקביעת קשר בין חשיפה לחומר למחלה, והסתמכו על השערות נטולות עוגן מדעי בקביעתם כי יש קשר בין החומר למחלה. עצם מעשה זה עלול להשליך על מקרים נוספים בהם נבחן קשר סיבתי למחלה ולגרום לזילות בתחום זה.</w:t>
      </w:r>
    </w:p>
    <w:p w14:paraId="6962BCED" w14:textId="2FAE5CB6" w:rsidR="008D1464" w:rsidRPr="00D42138" w:rsidRDefault="008D1464" w:rsidP="000F1916">
      <w:pPr>
        <w:pStyle w:val="a3"/>
        <w:numPr>
          <w:ilvl w:val="0"/>
          <w:numId w:val="132"/>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 לא הוכח סוג מחלתם של עובדי המוסך שחלו בסרטן ולכן אין להשליך מקרים אלו על המקרה שלפנינו.</w:t>
      </w:r>
    </w:p>
    <w:p w14:paraId="0BF6AEBC" w14:textId="77777777" w:rsidR="008D1464" w:rsidRPr="00D42138" w:rsidRDefault="004829B2"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התובע</w:t>
      </w:r>
    </w:p>
    <w:p w14:paraId="119A2596" w14:textId="5C6E53FE" w:rsidR="008D1464" w:rsidRPr="00D42138" w:rsidRDefault="008D1464" w:rsidP="000F1916">
      <w:pPr>
        <w:pStyle w:val="a3"/>
        <w:numPr>
          <w:ilvl w:val="0"/>
          <w:numId w:val="133"/>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דעת המיעוט בערעור היא זו שחריגה ומהווה בעיה, כי היא שוללת מבית המשפט את התפקיד השיפוטי שלו והופכת אותו נתון לסטטיסטיקות בלבד בעת קביעת הכרעתו. </w:t>
      </w:r>
    </w:p>
    <w:p w14:paraId="2DD6FA36" w14:textId="77777777" w:rsidR="00227D68" w:rsidRPr="00D42138" w:rsidRDefault="00227D68" w:rsidP="000F1916">
      <w:pPr>
        <w:spacing w:after="0" w:line="276" w:lineRule="auto"/>
        <w:jc w:val="both"/>
        <w:rPr>
          <w:rFonts w:ascii="David" w:hAnsi="David" w:cs="David"/>
          <w:color w:val="000000" w:themeColor="text1"/>
          <w:u w:val="single"/>
          <w:rtl/>
        </w:rPr>
      </w:pPr>
    </w:p>
    <w:p w14:paraId="61A0A350" w14:textId="39CAA2DE" w:rsidR="008D1464" w:rsidRPr="00D42138" w:rsidRDefault="008D146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השאלה המשפטית</w:t>
      </w:r>
      <w:r w:rsidR="004829B2" w:rsidRPr="00D42138">
        <w:rPr>
          <w:rFonts w:ascii="David" w:hAnsi="David" w:cs="David"/>
          <w:color w:val="000000" w:themeColor="text1"/>
          <w:rtl/>
        </w:rPr>
        <w:t xml:space="preserve"> - </w:t>
      </w:r>
      <w:r w:rsidRPr="00D42138">
        <w:rPr>
          <w:rFonts w:ascii="David" w:hAnsi="David" w:cs="David"/>
          <w:color w:val="000000" w:themeColor="text1"/>
          <w:rtl/>
        </w:rPr>
        <w:t>האם במחלוקת באשר לקשר בין חשיפה לחומר לבין מחלה, יוכל בית המשפט להסתמך גם על קשר סיבתי עובדתי או רק על קשר מוכח מדעית?</w:t>
      </w:r>
    </w:p>
    <w:p w14:paraId="6AA61A43" w14:textId="77777777" w:rsidR="004829B2" w:rsidRPr="00D42138" w:rsidRDefault="004829B2"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בקשה ל</w:t>
      </w:r>
      <w:r w:rsidR="008D1464" w:rsidRPr="00D42138">
        <w:rPr>
          <w:rFonts w:ascii="David" w:hAnsi="David" w:cs="David"/>
          <w:color w:val="000000" w:themeColor="text1"/>
          <w:u w:val="single"/>
          <w:rtl/>
        </w:rPr>
        <w:t>דיון</w:t>
      </w:r>
      <w:r w:rsidRPr="00D42138">
        <w:rPr>
          <w:rFonts w:ascii="David" w:hAnsi="David" w:cs="David"/>
          <w:color w:val="000000" w:themeColor="text1"/>
          <w:u w:val="single"/>
          <w:rtl/>
        </w:rPr>
        <w:t xml:space="preserve"> הנוסף</w:t>
      </w:r>
      <w:r w:rsidRPr="00D42138">
        <w:rPr>
          <w:rFonts w:ascii="David" w:hAnsi="David" w:cs="David"/>
          <w:color w:val="000000" w:themeColor="text1"/>
          <w:rtl/>
        </w:rPr>
        <w:t xml:space="preserve"> - </w:t>
      </w:r>
      <w:r w:rsidR="008D1464" w:rsidRPr="00D42138">
        <w:rPr>
          <w:rFonts w:ascii="David" w:hAnsi="David" w:cs="David"/>
          <w:b/>
          <w:bCs/>
          <w:color w:val="000000" w:themeColor="text1"/>
          <w:rtl/>
        </w:rPr>
        <w:t xml:space="preserve"> ביניש</w:t>
      </w:r>
      <w:r w:rsidRPr="00D42138">
        <w:rPr>
          <w:rFonts w:ascii="David" w:hAnsi="David" w:cs="David"/>
          <w:color w:val="000000" w:themeColor="text1"/>
          <w:rtl/>
        </w:rPr>
        <w:t xml:space="preserve"> אין לקיים דיון נוסף במקרה זה. נפסק ברוב דעות כי למרות שאין מחקר רפואי התומך באופן מובהק בעמדת </w:t>
      </w:r>
      <w:proofErr w:type="spellStart"/>
      <w:r w:rsidRPr="00D42138">
        <w:rPr>
          <w:rFonts w:ascii="David" w:hAnsi="David" w:cs="David"/>
          <w:color w:val="000000" w:themeColor="text1"/>
          <w:rtl/>
        </w:rPr>
        <w:t>קרישוב</w:t>
      </w:r>
      <w:proofErr w:type="spellEnd"/>
      <w:r w:rsidRPr="00D42138">
        <w:rPr>
          <w:rFonts w:ascii="David" w:hAnsi="David" w:cs="David"/>
          <w:color w:val="000000" w:themeColor="text1"/>
          <w:rtl/>
        </w:rPr>
        <w:t xml:space="preserve">, הוכח קשר סיבתי בין עבודתו הממושכת עם אסבסט לבין מחלת הסרטן. דבר המחזק זאת הוא העובדה כי 5 עובדים נוספים במוסך, שעבדו בתפקיד זהה לשל </w:t>
      </w:r>
      <w:proofErr w:type="spellStart"/>
      <w:r w:rsidRPr="00D42138">
        <w:rPr>
          <w:rFonts w:ascii="David" w:hAnsi="David" w:cs="David"/>
          <w:color w:val="000000" w:themeColor="text1"/>
          <w:rtl/>
        </w:rPr>
        <w:t>קרישוב</w:t>
      </w:r>
      <w:proofErr w:type="spellEnd"/>
      <w:r w:rsidRPr="00D42138">
        <w:rPr>
          <w:rFonts w:ascii="David" w:hAnsi="David" w:cs="David"/>
          <w:color w:val="000000" w:themeColor="text1"/>
          <w:rtl/>
        </w:rPr>
        <w:t xml:space="preserve"> חלו בסרטן מסוגים שונים.</w:t>
      </w:r>
    </w:p>
    <w:p w14:paraId="014A7341" w14:textId="77777777" w:rsidR="004829B2" w:rsidRPr="00D42138" w:rsidRDefault="004829B2"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המדינה הביעה חשש שדעת הרוב בדיון הראשון תתפרש כמייתרת הוכחת קש"ס עובדתי. ביניש מתנגדת לכך ומסבירה כי דעת הרוב מבוססת על הנסיבות המיוחדות למקרה זה. ביניש מוסיפה כי אף השופטת נאור, דעת המיעוט- לא שללה מקרה שכזה.</w:t>
      </w:r>
    </w:p>
    <w:p w14:paraId="3919DFDB" w14:textId="77777777" w:rsidR="00D035DC" w:rsidRPr="00D42138" w:rsidRDefault="004829B2"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ההכרעה בנוגע </w:t>
      </w:r>
      <w:proofErr w:type="spellStart"/>
      <w:r w:rsidRPr="00D42138">
        <w:rPr>
          <w:rFonts w:ascii="David" w:hAnsi="David" w:cs="David"/>
          <w:color w:val="000000" w:themeColor="text1"/>
          <w:rtl/>
        </w:rPr>
        <w:t>לקש"ס</w:t>
      </w:r>
      <w:proofErr w:type="spellEnd"/>
      <w:r w:rsidRPr="00D42138">
        <w:rPr>
          <w:rFonts w:ascii="David" w:hAnsi="David" w:cs="David"/>
          <w:color w:val="000000" w:themeColor="text1"/>
          <w:rtl/>
        </w:rPr>
        <w:t xml:space="preserve"> עובדתי היא בידי ביהמ"ש, שיפעיל את שיקול דעתו בהתחשב </w:t>
      </w:r>
      <w:proofErr w:type="spellStart"/>
      <w:r w:rsidRPr="00D42138">
        <w:rPr>
          <w:rFonts w:ascii="David" w:hAnsi="David" w:cs="David"/>
          <w:color w:val="000000" w:themeColor="text1"/>
          <w:rtl/>
        </w:rPr>
        <w:t>בחוו"ד</w:t>
      </w:r>
      <w:proofErr w:type="spellEnd"/>
      <w:r w:rsidRPr="00D42138">
        <w:rPr>
          <w:rFonts w:ascii="David" w:hAnsi="David" w:cs="David"/>
          <w:color w:val="000000" w:themeColor="text1"/>
          <w:rtl/>
        </w:rPr>
        <w:t xml:space="preserve"> המומחים שיובאו לפניו. </w:t>
      </w:r>
    </w:p>
    <w:p w14:paraId="20344235" w14:textId="0955BBFF" w:rsidR="0029115E" w:rsidRPr="00D42138" w:rsidRDefault="004829B2"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ההלכה קובעת כי העדר אסכולה רפואית מבוססת אינה מכריעה את גורל התביעה- עדיין להוכיח קש"ס. כמו כן, ההוכחה הנדרשת היא עפ"י מאזן הסתברויות (פחות מרמת הוכחה מדעית). </w:t>
      </w:r>
    </w:p>
    <w:p w14:paraId="0FDCAA93" w14:textId="77777777" w:rsidR="008D1464" w:rsidRPr="00D42138" w:rsidRDefault="008D146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התוצאה</w:t>
      </w:r>
      <w:r w:rsidR="004829B2" w:rsidRPr="00D42138">
        <w:rPr>
          <w:rFonts w:ascii="David" w:hAnsi="David" w:cs="David"/>
          <w:color w:val="000000" w:themeColor="text1"/>
          <w:rtl/>
        </w:rPr>
        <w:t xml:space="preserve"> - </w:t>
      </w:r>
      <w:r w:rsidRPr="00D42138">
        <w:rPr>
          <w:rFonts w:ascii="David" w:hAnsi="David" w:cs="David"/>
          <w:color w:val="000000" w:themeColor="text1"/>
          <w:rtl/>
        </w:rPr>
        <w:t>העתירה נדחתה</w:t>
      </w:r>
      <w:r w:rsidR="004829B2" w:rsidRPr="00D42138">
        <w:rPr>
          <w:rFonts w:ascii="David" w:hAnsi="David" w:cs="David"/>
          <w:color w:val="000000" w:themeColor="text1"/>
          <w:rtl/>
        </w:rPr>
        <w:t>.</w:t>
      </w:r>
    </w:p>
    <w:p w14:paraId="1F8874AD" w14:textId="77777777" w:rsidR="009A26E3" w:rsidRPr="00D42138" w:rsidRDefault="008D146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ההלכה</w:t>
      </w:r>
      <w:r w:rsidR="004829B2" w:rsidRPr="00D42138">
        <w:rPr>
          <w:rFonts w:ascii="David" w:hAnsi="David" w:cs="David"/>
          <w:color w:val="000000" w:themeColor="text1"/>
          <w:rtl/>
        </w:rPr>
        <w:t xml:space="preserve"> - </w:t>
      </w:r>
      <w:r w:rsidRPr="00D42138">
        <w:rPr>
          <w:rFonts w:ascii="David" w:hAnsi="David" w:cs="David"/>
          <w:color w:val="000000" w:themeColor="text1"/>
          <w:rtl/>
        </w:rPr>
        <w:t xml:space="preserve">כאשר נבחן קשר בין חשיפה לחומר לבין מחלה, ייקח בית המשפט בחשבון את חוות דעת המומחים ואת הנסיבות העובדתיות, ויוכל להכריע לטובת התובע גם כשאין לכך הוכחה מדעית מובהקת, אם יש הצטברות של נסיבות המצביעות על הקשר הסיבתי.  </w:t>
      </w:r>
    </w:p>
    <w:p w14:paraId="1EC3EB5C" w14:textId="77777777" w:rsidR="00754D81" w:rsidRPr="00D42138" w:rsidRDefault="00754D81" w:rsidP="000F1916">
      <w:pPr>
        <w:spacing w:after="0" w:line="276" w:lineRule="auto"/>
        <w:jc w:val="both"/>
        <w:rPr>
          <w:rFonts w:ascii="David" w:hAnsi="David" w:cs="David"/>
          <w:color w:val="000000" w:themeColor="text1"/>
          <w:u w:val="single"/>
          <w:rtl/>
        </w:rPr>
      </w:pPr>
    </w:p>
    <w:p w14:paraId="55073FAD" w14:textId="77777777" w:rsidR="004C6270" w:rsidRPr="00D42138" w:rsidRDefault="004C6270" w:rsidP="000F1916">
      <w:pPr>
        <w:spacing w:after="0" w:line="276" w:lineRule="auto"/>
        <w:jc w:val="both"/>
        <w:rPr>
          <w:rFonts w:ascii="David" w:hAnsi="David" w:cs="David"/>
          <w:color w:val="000000" w:themeColor="text1"/>
          <w:u w:val="single"/>
          <w:rtl/>
        </w:rPr>
      </w:pPr>
    </w:p>
    <w:p w14:paraId="59193C7C" w14:textId="77777777" w:rsidR="004C6270" w:rsidRPr="00D42138" w:rsidRDefault="004C6270" w:rsidP="000F1916">
      <w:pPr>
        <w:spacing w:after="0" w:line="276" w:lineRule="auto"/>
        <w:jc w:val="both"/>
        <w:rPr>
          <w:rFonts w:ascii="David" w:hAnsi="David" w:cs="David"/>
          <w:color w:val="000000" w:themeColor="text1"/>
          <w:u w:val="single"/>
          <w:rtl/>
        </w:rPr>
      </w:pPr>
    </w:p>
    <w:p w14:paraId="50F0D392" w14:textId="1222B8D3" w:rsidR="009A26E3" w:rsidRPr="00D42138" w:rsidRDefault="0091540E"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lastRenderedPageBreak/>
        <w:t xml:space="preserve">מטרות נוסחת האחריות </w:t>
      </w:r>
      <w:r w:rsidR="009A26E3" w:rsidRPr="00D42138">
        <w:rPr>
          <w:rFonts w:ascii="David" w:hAnsi="David" w:cs="David"/>
          <w:color w:val="000000" w:themeColor="text1"/>
          <w:u w:val="single"/>
          <w:rtl/>
        </w:rPr>
        <w:t xml:space="preserve">במקרה </w:t>
      </w:r>
      <w:proofErr w:type="spellStart"/>
      <w:r w:rsidR="009A26E3" w:rsidRPr="00D42138">
        <w:rPr>
          <w:rFonts w:ascii="David" w:hAnsi="David" w:cs="David"/>
          <w:color w:val="000000" w:themeColor="text1"/>
          <w:u w:val="single"/>
          <w:rtl/>
        </w:rPr>
        <w:t>קרישוב</w:t>
      </w:r>
      <w:proofErr w:type="spellEnd"/>
    </w:p>
    <w:p w14:paraId="41F16B82" w14:textId="77777777" w:rsidR="009A26E3" w:rsidRPr="00D42138" w:rsidRDefault="009A26E3"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הרתעה</w:t>
      </w:r>
      <w:r w:rsidRPr="00D42138">
        <w:rPr>
          <w:rFonts w:ascii="David" w:hAnsi="David" w:cs="David"/>
          <w:color w:val="000000" w:themeColor="text1"/>
          <w:rtl/>
        </w:rPr>
        <w:t xml:space="preserve"> - לא רלוונטית, לא ידעו שלא בסדר ולכן הרתעה לא מאוד רלוונטית, ברגע שהבינו כי לא בסדר זרקו את הרפידות. יש הרתעת האחר. </w:t>
      </w:r>
    </w:p>
    <w:p w14:paraId="65B625C1" w14:textId="77777777" w:rsidR="009A26E3" w:rsidRPr="00D42138" w:rsidRDefault="009A26E3"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צדק מתקן </w:t>
      </w:r>
      <w:r w:rsidRPr="00D42138">
        <w:rPr>
          <w:rFonts w:ascii="David" w:hAnsi="David" w:cs="David"/>
          <w:color w:val="000000" w:themeColor="text1"/>
          <w:rtl/>
        </w:rPr>
        <w:t xml:space="preserve"> - מפצה את </w:t>
      </w:r>
      <w:proofErr w:type="spellStart"/>
      <w:r w:rsidRPr="00D42138">
        <w:rPr>
          <w:rFonts w:ascii="David" w:hAnsi="David" w:cs="David"/>
          <w:color w:val="000000" w:themeColor="text1"/>
          <w:rtl/>
        </w:rPr>
        <w:t>קרישוב</w:t>
      </w:r>
      <w:proofErr w:type="spellEnd"/>
      <w:r w:rsidRPr="00D42138">
        <w:rPr>
          <w:rFonts w:ascii="David" w:hAnsi="David" w:cs="David"/>
          <w:color w:val="000000" w:themeColor="text1"/>
          <w:rtl/>
        </w:rPr>
        <w:t xml:space="preserve">, אם זה לא מעיין צבי האשמים אולי המדינה או ביטוח לאומי. הצדק המתקן יחפש את האשם, אם מעיין צבי יוכיחו שלא היו אשמים כי הם לא ידעו כי האסבסט מסרטן אז נחפש מי כן אשם. </w:t>
      </w:r>
    </w:p>
    <w:p w14:paraId="17D33A8D" w14:textId="77777777" w:rsidR="009A26E3" w:rsidRPr="00D42138" w:rsidRDefault="009A26E3"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פיצוי</w:t>
      </w:r>
      <w:r w:rsidRPr="00D42138">
        <w:rPr>
          <w:rFonts w:ascii="David" w:hAnsi="David" w:cs="David"/>
          <w:color w:val="000000" w:themeColor="text1"/>
          <w:rtl/>
        </w:rPr>
        <w:t xml:space="preserve"> – לא מחפש אשמים, אלה רק לפצות את הנפגע. הצדק מתקן מחפש את האשם. </w:t>
      </w:r>
    </w:p>
    <w:p w14:paraId="2397C1DF" w14:textId="2FF41436" w:rsidR="00227D68" w:rsidRPr="00D42138" w:rsidRDefault="009A26E3"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צדק חלוקתי</w:t>
      </w:r>
      <w:r w:rsidRPr="00D42138">
        <w:rPr>
          <w:rFonts w:ascii="David" w:hAnsi="David" w:cs="David"/>
          <w:color w:val="000000" w:themeColor="text1"/>
          <w:rtl/>
        </w:rPr>
        <w:t xml:space="preserve"> – </w:t>
      </w:r>
      <w:r w:rsidR="00722D64" w:rsidRPr="00D42138">
        <w:rPr>
          <w:rFonts w:ascii="David" w:hAnsi="David" w:cs="David"/>
          <w:color w:val="000000" w:themeColor="text1"/>
          <w:rtl/>
        </w:rPr>
        <w:t xml:space="preserve">חלוקה צודקת יותר של עוגת הרווחה המצרפית. חזק מול חלש, תחרות על משאבים. </w:t>
      </w:r>
      <w:r w:rsidRPr="00D42138">
        <w:rPr>
          <w:rFonts w:ascii="David" w:hAnsi="David" w:cs="David"/>
          <w:color w:val="000000" w:themeColor="text1"/>
          <w:rtl/>
        </w:rPr>
        <w:t xml:space="preserve">בהנחה </w:t>
      </w:r>
      <w:proofErr w:type="spellStart"/>
      <w:r w:rsidRPr="00D42138">
        <w:rPr>
          <w:rFonts w:ascii="David" w:hAnsi="David" w:cs="David"/>
          <w:color w:val="000000" w:themeColor="text1"/>
          <w:rtl/>
        </w:rPr>
        <w:t>שקרישוב</w:t>
      </w:r>
      <w:proofErr w:type="spellEnd"/>
      <w:r w:rsidRPr="00D42138">
        <w:rPr>
          <w:rFonts w:ascii="David" w:hAnsi="David" w:cs="David"/>
          <w:color w:val="000000" w:themeColor="text1"/>
          <w:rtl/>
        </w:rPr>
        <w:t xml:space="preserve"> עובד פשוט במוסך מול הקיבוץ אשר מהווה גוף חזק וגדול</w:t>
      </w:r>
      <w:r w:rsidR="00722D64" w:rsidRPr="00D42138">
        <w:rPr>
          <w:rFonts w:ascii="David" w:hAnsi="David" w:cs="David"/>
          <w:color w:val="000000" w:themeColor="text1"/>
          <w:rtl/>
        </w:rPr>
        <w:t xml:space="preserve">, המעביד הוא הכיס העמוק, הוא אחראי. </w:t>
      </w:r>
      <w:r w:rsidR="0019322B" w:rsidRPr="00D42138">
        <w:rPr>
          <w:rFonts w:ascii="David" w:hAnsi="David" w:cs="David"/>
          <w:color w:val="000000" w:themeColor="text1"/>
          <w:rtl/>
        </w:rPr>
        <w:t xml:space="preserve"> </w:t>
      </w:r>
    </w:p>
    <w:p w14:paraId="51F0664C" w14:textId="77777777" w:rsidR="004D5E8F" w:rsidRPr="00D42138" w:rsidRDefault="004D5E8F" w:rsidP="000F1916">
      <w:pPr>
        <w:spacing w:after="0" w:line="276" w:lineRule="auto"/>
        <w:jc w:val="both"/>
        <w:rPr>
          <w:rFonts w:ascii="David" w:hAnsi="David" w:cs="David"/>
          <w:color w:val="000000" w:themeColor="text1"/>
          <w:rtl/>
        </w:rPr>
      </w:pPr>
    </w:p>
    <w:p w14:paraId="0C51AC7D" w14:textId="77777777" w:rsidR="004D5E8F" w:rsidRPr="00D42138" w:rsidRDefault="004D5E8F"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shd w:val="clear" w:color="auto" w:fill="99FFCC"/>
          <w:rtl/>
        </w:rPr>
        <w:t xml:space="preserve">פס"ד </w:t>
      </w:r>
      <w:proofErr w:type="spellStart"/>
      <w:r w:rsidRPr="00D42138">
        <w:rPr>
          <w:rFonts w:ascii="David" w:eastAsia="Calibri" w:hAnsi="David" w:cs="David"/>
          <w:b/>
          <w:bCs/>
          <w:color w:val="000000" w:themeColor="text1"/>
          <w:shd w:val="clear" w:color="auto" w:fill="99FFCC"/>
          <w:rtl/>
        </w:rPr>
        <w:t>פאתח</w:t>
      </w:r>
      <w:proofErr w:type="spellEnd"/>
      <w:r w:rsidRPr="00D42138">
        <w:rPr>
          <w:rFonts w:ascii="David" w:eastAsia="Calibri" w:hAnsi="David" w:cs="David"/>
          <w:b/>
          <w:bCs/>
          <w:color w:val="000000" w:themeColor="text1"/>
          <w:shd w:val="clear" w:color="auto" w:fill="99FFCC"/>
          <w:rtl/>
        </w:rPr>
        <w:t xml:space="preserve"> נ' קופת חולים של ההסתדרות</w:t>
      </w:r>
      <w:r w:rsidRPr="00D42138">
        <w:rPr>
          <w:rFonts w:ascii="David" w:eastAsia="Calibri" w:hAnsi="David" w:cs="David"/>
          <w:b/>
          <w:bCs/>
          <w:color w:val="000000" w:themeColor="text1"/>
          <w:rtl/>
        </w:rPr>
        <w:t xml:space="preserve">: </w:t>
      </w:r>
      <w:r w:rsidRPr="00D42138">
        <w:rPr>
          <w:rFonts w:ascii="David" w:eastAsia="Calibri" w:hAnsi="David" w:cs="David"/>
          <w:b/>
          <w:bCs/>
          <w:color w:val="000000" w:themeColor="text1"/>
          <w:u w:val="single"/>
          <w:shd w:val="clear" w:color="auto" w:fill="9FFFFF"/>
          <w:rtl/>
        </w:rPr>
        <w:t>פיצוי לפי הסתברות</w:t>
      </w:r>
    </w:p>
    <w:p w14:paraId="3452E471" w14:textId="51643A12" w:rsidR="004D5E8F" w:rsidRPr="00D42138" w:rsidRDefault="00A55A61" w:rsidP="000F1916">
      <w:pPr>
        <w:spacing w:after="0" w:line="276" w:lineRule="auto"/>
        <w:jc w:val="both"/>
        <w:rPr>
          <w:rFonts w:ascii="David" w:eastAsia="Calibri" w:hAnsi="David" w:cs="David"/>
          <w:color w:val="000000" w:themeColor="text1"/>
          <w:rtl/>
        </w:rPr>
      </w:pPr>
      <w:r>
        <w:rPr>
          <w:rFonts w:ascii="David" w:hAnsi="David" w:cs="David" w:hint="cs"/>
          <w:color w:val="000000" w:themeColor="text1"/>
          <w:rtl/>
        </w:rPr>
        <w:t>קבע בית המשפט כי סיכויי החלמה שנגרם עקב הרשלנות יכול להיחשב, הוא עצמו, כנזק בר פיצוי</w:t>
      </w:r>
      <w:r w:rsidR="007D1C7A">
        <w:rPr>
          <w:rFonts w:ascii="David" w:hAnsi="David" w:cs="David" w:hint="cs"/>
          <w:color w:val="000000" w:themeColor="text1"/>
          <w:rtl/>
        </w:rPr>
        <w:t xml:space="preserve">. לפיכך, קבע ביהמ"ש כי אין להבדיל בין מקרה </w:t>
      </w:r>
      <w:r w:rsidR="004D5E8F" w:rsidRPr="00D42138">
        <w:rPr>
          <w:rFonts w:ascii="David" w:hAnsi="David" w:cs="David"/>
          <w:color w:val="000000" w:themeColor="text1"/>
          <w:rtl/>
        </w:rPr>
        <w:t xml:space="preserve">שבו הסיכוי שאבד גדול או קטן מ-50% ,הואיל ובשני המקרים לא יזכה הנפגע בפיצוי אלא בשיעור הסיכוי שהפסיד עקב הרשלנות. </w:t>
      </w:r>
      <w:r w:rsidR="00806C11">
        <w:rPr>
          <w:rFonts w:ascii="David" w:hAnsi="David" w:cs="David" w:hint="cs"/>
          <w:color w:val="000000" w:themeColor="text1"/>
          <w:rtl/>
        </w:rPr>
        <w:t>את קביעת מידת הסיכון יש לקבוע לפי מבחן עודף ההסתברויות</w:t>
      </w:r>
      <w:r w:rsidR="00610CC9">
        <w:rPr>
          <w:rFonts w:ascii="David" w:hAnsi="David" w:cs="David" w:hint="cs"/>
          <w:color w:val="000000" w:themeColor="text1"/>
          <w:rtl/>
        </w:rPr>
        <w:t>, או לפי אומדן כשהדבר רצוי או ניתן, שאז אין מתעוררת כלל השאלה אם מאן דהוא עמד בנטל ההוכחה המוטל עליו אם לאו.</w:t>
      </w:r>
    </w:p>
    <w:p w14:paraId="6B12A342" w14:textId="77777777" w:rsidR="004D5E8F" w:rsidRPr="00D42138" w:rsidRDefault="004D5E8F"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לוין: </w:t>
      </w:r>
      <w:r w:rsidRPr="00D42138">
        <w:rPr>
          <w:rFonts w:ascii="David" w:hAnsi="David" w:cs="David"/>
          <w:color w:val="000000" w:themeColor="text1"/>
          <w:rtl/>
        </w:rPr>
        <w:t xml:space="preserve">עד כה </w:t>
      </w:r>
      <w:proofErr w:type="spellStart"/>
      <w:r w:rsidRPr="00D42138">
        <w:rPr>
          <w:rFonts w:ascii="David" w:hAnsi="David" w:cs="David"/>
          <w:color w:val="000000" w:themeColor="text1"/>
          <w:rtl/>
        </w:rPr>
        <w:t>אמדנו</w:t>
      </w:r>
      <w:proofErr w:type="spellEnd"/>
      <w:r w:rsidRPr="00D42138">
        <w:rPr>
          <w:rFonts w:ascii="David" w:hAnsi="David" w:cs="David"/>
          <w:color w:val="000000" w:themeColor="text1"/>
          <w:rtl/>
        </w:rPr>
        <w:t xml:space="preserve"> את מידת אובדן הסיכוי לפי נתונים סטטיסטיים. אם הנפגע יכול להראות, שבגלל תכונותיו המיוחדות אין להביא את עניינו בגדר הנתונים הסטטיסטיים</w:t>
      </w:r>
      <w:r w:rsidRPr="00D42138">
        <w:rPr>
          <w:rFonts w:ascii="David" w:hAnsi="David" w:cs="David"/>
          <w:color w:val="000000" w:themeColor="text1"/>
        </w:rPr>
        <w:t xml:space="preserve">, </w:t>
      </w:r>
      <w:r w:rsidRPr="00D42138">
        <w:rPr>
          <w:rFonts w:ascii="David" w:hAnsi="David" w:cs="David"/>
          <w:color w:val="000000" w:themeColor="text1"/>
          <w:rtl/>
        </w:rPr>
        <w:t xml:space="preserve">יפסוק ביהמ"ש לפי הראיות הקונקרטיות שלפניו. ודאי, שאם הסיכוי הסטטיסטי שהנפגע איבד הוא, נאמר, 25% ,והנפגע יכול להראות שהוא אמור להיכלל באותם 25% ,אובדן הסיכוי שלו יהיה 100% ,ויש לפסוק לו את מלוא נזקו. </w:t>
      </w:r>
    </w:p>
    <w:p w14:paraId="450DFD82" w14:textId="77777777" w:rsidR="004D5E8F" w:rsidRPr="00D42138" w:rsidRDefault="004D5E8F"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שורה תחתונה: </w:t>
      </w:r>
      <w:r w:rsidRPr="00D42138">
        <w:rPr>
          <w:rFonts w:ascii="David" w:eastAsia="Calibri" w:hAnsi="David" w:cs="David"/>
          <w:b/>
          <w:bCs/>
          <w:color w:val="000000" w:themeColor="text1"/>
          <w:shd w:val="clear" w:color="auto" w:fill="FFFF99"/>
          <w:rtl/>
        </w:rPr>
        <w:t>אם לא מצליחים לעבור את מאזן ההסתברויות אפשר לזקק את הנתונים שמעניינים אותנו למקרה הספציפי ולהוכיח מה החלק המיוחס הרלוונטי לתובע</w:t>
      </w:r>
      <w:r w:rsidRPr="00D42138">
        <w:rPr>
          <w:rFonts w:ascii="David" w:eastAsia="Calibri" w:hAnsi="David" w:cs="David"/>
          <w:color w:val="000000" w:themeColor="text1"/>
          <w:rtl/>
        </w:rPr>
        <w:t xml:space="preserve">. </w:t>
      </w:r>
      <w:r w:rsidRPr="00D42138">
        <w:rPr>
          <w:rFonts w:ascii="David" w:eastAsia="Times New Roman" w:hAnsi="David" w:cs="David"/>
          <w:b/>
          <w:bCs/>
          <w:color w:val="000000" w:themeColor="text1"/>
          <w:u w:val="single"/>
          <w:shd w:val="clear" w:color="auto" w:fill="99FFCC"/>
          <w:rtl/>
        </w:rPr>
        <w:t xml:space="preserve">בעניין </w:t>
      </w:r>
      <w:proofErr w:type="spellStart"/>
      <w:r w:rsidRPr="00D42138">
        <w:rPr>
          <w:rFonts w:ascii="David" w:eastAsia="Times New Roman" w:hAnsi="David" w:cs="David"/>
          <w:b/>
          <w:bCs/>
          <w:color w:val="000000" w:themeColor="text1"/>
          <w:u w:val="single"/>
          <w:shd w:val="clear" w:color="auto" w:fill="99FFCC"/>
          <w:rtl/>
        </w:rPr>
        <w:t>קרישוב</w:t>
      </w:r>
      <w:proofErr w:type="spellEnd"/>
      <w:r w:rsidRPr="00D42138">
        <w:rPr>
          <w:rFonts w:ascii="David" w:eastAsia="Calibri" w:hAnsi="David" w:cs="David"/>
          <w:color w:val="000000" w:themeColor="text1"/>
          <w:rtl/>
        </w:rPr>
        <w:t xml:space="preserve"> </w:t>
      </w:r>
      <w:r w:rsidRPr="00D42138">
        <w:rPr>
          <w:rFonts w:ascii="David" w:eastAsia="Calibri" w:hAnsi="David" w:cs="David"/>
          <w:color w:val="000000" w:themeColor="text1"/>
        </w:rPr>
        <w:sym w:font="Wingdings" w:char="F0DF"/>
      </w:r>
      <w:r w:rsidRPr="00D42138">
        <w:rPr>
          <w:rFonts w:ascii="David" w:eastAsia="Calibri" w:hAnsi="David" w:cs="David"/>
          <w:color w:val="000000" w:themeColor="text1"/>
          <w:rtl/>
        </w:rPr>
        <w:t xml:space="preserve"> מה הגורמים לסרטן שלו? יביא רשימת גורמים שביניהם העבודה במוסך בקיבוץ. כעת, יש להוכיח מה החלק הפוטנציאלי של העבודה במוסך בתוך ההסתברויות לחלות בסרטן. זה מסייע לתובע להוכיח קשר סיבתי וכן לקבל פיצוי עבור הנזק ע"י זיהוי של החלק של הנתבע.  </w:t>
      </w:r>
    </w:p>
    <w:p w14:paraId="44C338AC" w14:textId="77777777" w:rsidR="004D5E8F" w:rsidRPr="00D42138" w:rsidRDefault="004D5E8F" w:rsidP="000F1916">
      <w:pPr>
        <w:spacing w:after="0" w:line="276" w:lineRule="auto"/>
        <w:jc w:val="both"/>
        <w:rPr>
          <w:rFonts w:ascii="David" w:hAnsi="David" w:cs="David"/>
          <w:b/>
          <w:bCs/>
          <w:color w:val="000000" w:themeColor="text1"/>
          <w:u w:val="single"/>
          <w:rtl/>
        </w:rPr>
      </w:pPr>
    </w:p>
    <w:p w14:paraId="1061ED2A" w14:textId="77777777" w:rsidR="004D5E8F" w:rsidRPr="00D42138" w:rsidRDefault="004D5E8F" w:rsidP="000F1916">
      <w:pPr>
        <w:spacing w:after="0" w:line="276" w:lineRule="auto"/>
        <w:jc w:val="both"/>
        <w:rPr>
          <w:rFonts w:ascii="David" w:eastAsia="Calibri" w:hAnsi="David" w:cs="David"/>
          <w:color w:val="000000" w:themeColor="text1"/>
          <w:u w:val="single"/>
          <w:rtl/>
        </w:rPr>
      </w:pPr>
      <w:r w:rsidRPr="00D42138">
        <w:rPr>
          <w:rFonts w:ascii="David" w:eastAsia="Calibri" w:hAnsi="David" w:cs="David"/>
          <w:b/>
          <w:bCs/>
          <w:color w:val="000000" w:themeColor="text1"/>
          <w:shd w:val="clear" w:color="auto" w:fill="99FFCC"/>
          <w:rtl/>
        </w:rPr>
        <w:t>פס"ד הרשקוביץ'</w:t>
      </w:r>
      <w:r w:rsidRPr="00D42138">
        <w:rPr>
          <w:rFonts w:ascii="David" w:eastAsia="Calibri" w:hAnsi="David" w:cs="David"/>
          <w:b/>
          <w:bCs/>
          <w:color w:val="000000" w:themeColor="text1"/>
          <w:rtl/>
        </w:rPr>
        <w:t xml:space="preserve">: </w:t>
      </w:r>
      <w:r w:rsidRPr="00D42138">
        <w:rPr>
          <w:rFonts w:ascii="David" w:eastAsia="Calibri" w:hAnsi="David" w:cs="David"/>
          <w:b/>
          <w:bCs/>
          <w:color w:val="000000" w:themeColor="text1"/>
          <w:u w:val="single"/>
          <w:shd w:val="clear" w:color="auto" w:fill="9FFFFF"/>
          <w:rtl/>
        </w:rPr>
        <w:t>פגיעה בסיכוי- "לא יצר את הסיכוי אבל לא מנע אותו"</w:t>
      </w:r>
    </w:p>
    <w:p w14:paraId="17D40D19" w14:textId="77777777" w:rsidR="004D5E8F" w:rsidRPr="00D42138" w:rsidRDefault="004D5E8F"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הרשקוביץ' הגיע לרופא עם כאבי בטן, הרופא לא זיהה את הסיבה. לאחר כמה ימים הכאב התגבר והרופא עדיין לא יודע. לאחר מכן מגלים לו שיש לו בבטן גידול. הוא תובע את הרופא בטענה כי התרשל כיוון שהוא לא גילה – פגע בסיכוי לגילוי מוקדם. הרשקוביץ' מביא נתונים לביהמ"ש וטוען שאם הרופא היה מגלה, הסיכוי שלו לשרוד היה באותו זמן 39%. </w:t>
      </w:r>
    </w:p>
    <w:p w14:paraId="3D072B55" w14:textId="659F2B5B" w:rsidR="004D5E8F" w:rsidRPr="00D42138" w:rsidRDefault="004D5E8F"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הקש"ס בין הנזק לעוולה הוא </w:t>
      </w:r>
      <w:r w:rsidR="003B60E6" w:rsidRPr="00D42138">
        <w:rPr>
          <w:rFonts w:ascii="David" w:hAnsi="David" w:cs="David" w:hint="cs"/>
          <w:color w:val="000000" w:themeColor="text1"/>
          <w:rtl/>
        </w:rPr>
        <w:t>התנהגות ה</w:t>
      </w:r>
      <w:r w:rsidR="008C26D8" w:rsidRPr="00D42138">
        <w:rPr>
          <w:rFonts w:ascii="David" w:hAnsi="David" w:cs="David" w:hint="cs"/>
          <w:color w:val="000000" w:themeColor="text1"/>
          <w:rtl/>
        </w:rPr>
        <w:t>רופא</w:t>
      </w:r>
      <w:r w:rsidRPr="00D42138">
        <w:rPr>
          <w:rFonts w:ascii="David" w:hAnsi="David" w:cs="David"/>
          <w:color w:val="000000" w:themeColor="text1"/>
          <w:rtl/>
        </w:rPr>
        <w:t xml:space="preserve"> </w:t>
      </w:r>
      <w:r w:rsidR="008C26D8" w:rsidRPr="00D42138">
        <w:rPr>
          <w:rFonts w:ascii="David" w:hAnsi="David" w:cs="David" w:hint="cs"/>
          <w:color w:val="000000" w:themeColor="text1"/>
          <w:rtl/>
        </w:rPr>
        <w:t>ולא הימצאות הגידול</w:t>
      </w:r>
      <w:r w:rsidRPr="00D42138">
        <w:rPr>
          <w:rFonts w:ascii="David" w:hAnsi="David" w:cs="David"/>
          <w:color w:val="000000" w:themeColor="text1"/>
          <w:rtl/>
        </w:rPr>
        <w:t xml:space="preserve">. </w:t>
      </w:r>
    </w:p>
    <w:p w14:paraId="57163F02" w14:textId="77777777" w:rsidR="004D5E8F" w:rsidRPr="00D42138" w:rsidRDefault="004D5E8F"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39 הם ה-100 של הרשקוביץ</w:t>
      </w:r>
      <w:r w:rsidRPr="00D42138">
        <w:rPr>
          <w:rFonts w:ascii="David" w:hAnsi="David" w:cs="David"/>
          <w:color w:val="000000" w:themeColor="text1"/>
          <w:rtl/>
        </w:rPr>
        <w:t>. ככה הרופא קיבל אותו – לפי עולם ההסתברויות: הוא קיבל חולה שיש לו 39 אחוז לשרוד והוא הפחית לו ל-25%, הוא הוריד לו 14% אחוז וזה משמעותי כי השלם הוא גם ככה נמוך.</w:t>
      </w:r>
    </w:p>
    <w:p w14:paraId="0B7C157C" w14:textId="77777777" w:rsidR="004D5E8F" w:rsidRPr="00D42138" w:rsidRDefault="004D5E8F" w:rsidP="000F1916">
      <w:pPr>
        <w:spacing w:after="0" w:line="276" w:lineRule="auto"/>
        <w:jc w:val="both"/>
        <w:rPr>
          <w:rFonts w:ascii="David" w:hAnsi="David" w:cs="David"/>
          <w:b/>
          <w:bCs/>
          <w:color w:val="000000" w:themeColor="text1"/>
          <w:u w:val="single"/>
          <w:rtl/>
        </w:rPr>
      </w:pPr>
    </w:p>
    <w:p w14:paraId="52523501" w14:textId="6DC19DED" w:rsidR="003A09D8" w:rsidRPr="00D42138" w:rsidRDefault="003A09D8"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דוגמה לשיקולים של מדיניות משפטית: פס"ד עיריית ירושלים נ' גורדון</w:t>
      </w:r>
      <w:r w:rsidR="00CA56D0" w:rsidRPr="00D42138">
        <w:rPr>
          <w:rFonts w:ascii="David" w:hAnsi="David" w:cs="David"/>
          <w:b/>
          <w:bCs/>
          <w:color w:val="000000" w:themeColor="text1"/>
          <w:u w:val="single"/>
          <w:rtl/>
        </w:rPr>
        <w:t>.</w:t>
      </w:r>
    </w:p>
    <w:p w14:paraId="6B7CB134" w14:textId="3A79FB94" w:rsidR="005D6A2C" w:rsidRPr="00D42138" w:rsidRDefault="00A57C4E" w:rsidP="000F1916">
      <w:pPr>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u w:val="single"/>
          <w:rtl/>
        </w:rPr>
        <mc:AlternateContent>
          <mc:Choice Requires="wps">
            <w:drawing>
              <wp:anchor distT="45720" distB="45720" distL="114300" distR="114300" simplePos="0" relativeHeight="251702272" behindDoc="0" locked="0" layoutInCell="1" allowOverlap="1" wp14:anchorId="289AE59E" wp14:editId="5F3AAB24">
                <wp:simplePos x="0" y="0"/>
                <wp:positionH relativeFrom="margin">
                  <wp:posOffset>-81280</wp:posOffset>
                </wp:positionH>
                <wp:positionV relativeFrom="paragraph">
                  <wp:posOffset>208915</wp:posOffset>
                </wp:positionV>
                <wp:extent cx="6350000" cy="1327785"/>
                <wp:effectExtent l="0" t="0" r="12700" b="24765"/>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50000" cy="1327785"/>
                        </a:xfrm>
                        <a:prstGeom prst="rect">
                          <a:avLst/>
                        </a:prstGeom>
                        <a:solidFill>
                          <a:srgbClr val="4472C4">
                            <a:lumMod val="60000"/>
                            <a:lumOff val="40000"/>
                          </a:srgbClr>
                        </a:solidFill>
                        <a:ln w="9525">
                          <a:solidFill>
                            <a:srgbClr val="4472C4">
                              <a:lumMod val="75000"/>
                            </a:srgbClr>
                          </a:solidFill>
                          <a:miter lim="800000"/>
                          <a:headEnd/>
                          <a:tailEnd/>
                        </a:ln>
                      </wps:spPr>
                      <wps:txbx>
                        <w:txbxContent>
                          <w:p w14:paraId="69459067" w14:textId="77777777" w:rsidR="00A34D4E" w:rsidRPr="00367C7A" w:rsidRDefault="00A34D4E" w:rsidP="007041AC">
                            <w:pPr>
                              <w:shd w:val="clear" w:color="auto" w:fill="B4C6E7"/>
                              <w:jc w:val="both"/>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E59E" id="_x0000_s1028" type="#_x0000_t202" style="position:absolute;left:0;text-align:left;margin-left:-6.4pt;margin-top:16.45pt;width:500pt;height:104.55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VMOQIAAIwEAAAOAAAAZHJzL2Uyb0RvYy54bWysVNuO0zAQfUfiHyy/07TZ9LJR09XSZQFp&#10;uUgLH+A4TmPheIztNul+PWMn2xYQDyD6YHlmnDNn5sx0fdO3ihyEdRJ0QWeTKSVCc6ik3hX065f7&#10;VytKnGe6Ygq0KOhROHqzefli3ZlcpNCAqoQlCKJd3pmCNt6bPEkcb0TL3ASM0BiswbbMo2l3SWVZ&#10;h+itStLpdJF0YCtjgQvn0Hs3BOkm4te14P5TXTvhiSoocvPxtPEsw5ls1izfWWYayUca7B9YtExq&#10;THqCumOekb2Vv0G1kltwUPsJhzaBupZcxBqwmtn0l2oeG2ZErAWb48ypTe7/wfKPh0fz2RLfv4Ye&#10;BYxFOPMA/JsjGrYN0ztxay10jWAVJp6FliWdcfn4aWi1y10AKbsPUKHIbO8hAvW1bUmtpHn3DI0V&#10;E8yDUhxP7Re9Jxydi6v5FH+UcIzNrtLlcjWP2VgegEJ7jXX+rYCWhEtBLeobE7HDg/OB2PlJeO5A&#10;yepeKhUNuyu3ypIDw1nIsmW6zeK3at8i7cG9iATiUKAbR2d8/exGfDfAxFw/4StNuoJez9P50MS/&#10;zb0M1Y/1/jFJKz3ui5JtQVeB1DjBQZw3uorEPZNquCNbpUe1gkCDVL4veyKrgqYhWRCvhOqI8lkY&#10;1gPXGS8N2CdKOlyNgrrve2YFJeq9xhG4nmVZ2KVoZPNlioa9jJSXEaY5QhXUUzJctz7uX5BEwy2O&#10;Si2jdGcmI2Uc+djlcT3DTl3a8dX5T2TzAwAA//8DAFBLAwQUAAYACAAAACEAG4nUYeEAAAAKAQAA&#10;DwAAAGRycy9kb3ducmV2LnhtbEyPy07DMBBF90j8gzVI7Fqn5tE2xKkAwQoRqS2PrRO7cYQ9jmI3&#10;DX/PsILl1VydObfYTN6x0QyxCyhhMc+AGWyC7rCV8LZ/nq2AxaRQKxfQSPg2ETbl+Vmhch1OuDXj&#10;LrWMIBhzJcGm1Oecx8Yar+I89AbpdgiDV4ni0HI9qBPBveMiy265Vx3SB6t682hN87U7eqLcfMRt&#10;tX/9fK9earccnx4qcbBSXl5M93fAkpnSXxl+9UkdSnKqwxF1ZE7CbCFIPUm4EmtgVFivlgJYLUFc&#10;iwx4WfD/E8ofAAAA//8DAFBLAQItABQABgAIAAAAIQC2gziS/gAAAOEBAAATAAAAAAAAAAAAAAAA&#10;AAAAAABbQ29udGVudF9UeXBlc10ueG1sUEsBAi0AFAAGAAgAAAAhADj9If/WAAAAlAEAAAsAAAAA&#10;AAAAAAAAAAAALwEAAF9yZWxzLy5yZWxzUEsBAi0AFAAGAAgAAAAhALhRtUw5AgAAjAQAAA4AAAAA&#10;AAAAAAAAAAAALgIAAGRycy9lMm9Eb2MueG1sUEsBAi0AFAAGAAgAAAAhABuJ1GHhAAAACgEAAA8A&#10;AAAAAAAAAAAAAAAAkwQAAGRycy9kb3ducmV2LnhtbFBLBQYAAAAABAAEAPMAAAChBQAAAAA=&#10;" fillcolor="#8faadc" strokecolor="#2f5597">
                <v:textbox>
                  <w:txbxContent>
                    <w:p w14:paraId="69459067" w14:textId="77777777" w:rsidR="00A34D4E" w:rsidRPr="00367C7A" w:rsidRDefault="00A34D4E" w:rsidP="007041AC">
                      <w:pPr>
                        <w:shd w:val="clear" w:color="auto" w:fill="B4C6E7"/>
                        <w:jc w:val="both"/>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v:textbox>
                <w10:wrap type="square" anchorx="margin"/>
              </v:shape>
            </w:pict>
          </mc:Fallback>
        </mc:AlternateContent>
      </w:r>
      <w:r w:rsidR="00653923" w:rsidRPr="00D42138">
        <w:rPr>
          <w:rFonts w:ascii="David" w:hAnsi="David" w:cs="David"/>
          <w:b/>
          <w:bCs/>
          <w:color w:val="000000" w:themeColor="text1"/>
          <w:u w:val="single"/>
          <w:rtl/>
        </w:rPr>
        <w:t>עיריית ירושלים נ' גורדון</w:t>
      </w:r>
    </w:p>
    <w:p w14:paraId="7A4E72D3" w14:textId="3D49276B"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טענות הצדדים </w:t>
      </w:r>
      <w:r w:rsidRPr="00D42138">
        <w:rPr>
          <w:rFonts w:ascii="David" w:hAnsi="David" w:cs="David"/>
          <w:color w:val="000000" w:themeColor="text1"/>
          <w:rtl/>
        </w:rPr>
        <w:t>–</w:t>
      </w:r>
    </w:p>
    <w:p w14:paraId="2E98136C"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המערערת</w:t>
      </w:r>
      <w:r w:rsidRPr="00D42138">
        <w:rPr>
          <w:rFonts w:ascii="David" w:hAnsi="David" w:cs="David"/>
          <w:color w:val="000000" w:themeColor="text1"/>
          <w:rtl/>
        </w:rPr>
        <w:t>: האחריות החלה על המערערת היא במס' עוולת הנגישה (פתיחה בהליך נפל) (</w:t>
      </w:r>
      <w:r w:rsidRPr="00D42138">
        <w:rPr>
          <w:rFonts w:ascii="David" w:hAnsi="David" w:cs="David"/>
          <w:color w:val="000000" w:themeColor="text1"/>
          <w:shd w:val="clear" w:color="auto" w:fill="FFCCFF"/>
          <w:rtl/>
        </w:rPr>
        <w:t>ס'60</w:t>
      </w:r>
      <w:r w:rsidRPr="00D42138">
        <w:rPr>
          <w:rFonts w:ascii="David" w:hAnsi="David" w:cs="David"/>
          <w:color w:val="000000" w:themeColor="text1"/>
          <w:rtl/>
        </w:rPr>
        <w:t xml:space="preserve"> לפקודת הנזקין) הדורשת זדון, והיא לא אחראית כלל במסגרת עוולת הרשלנות. תרופתו של המשיב היא במסגרת </w:t>
      </w:r>
      <w:r w:rsidRPr="00D42138">
        <w:rPr>
          <w:rFonts w:ascii="David" w:hAnsi="David" w:cs="David"/>
          <w:color w:val="000000" w:themeColor="text1"/>
          <w:shd w:val="clear" w:color="auto" w:fill="FFCCFF"/>
          <w:rtl/>
        </w:rPr>
        <w:t>ס'80(א)</w:t>
      </w:r>
      <w:r w:rsidRPr="00D42138">
        <w:rPr>
          <w:rFonts w:ascii="David" w:hAnsi="David" w:cs="David"/>
          <w:color w:val="000000" w:themeColor="text1"/>
          <w:rtl/>
        </w:rPr>
        <w:t xml:space="preserve"> לחוק העונשין המאפשר הענקת פיצוי לנאשם.</w:t>
      </w:r>
    </w:p>
    <w:p w14:paraId="1B2DD900"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יסודות עוולת הנגישה</w:t>
      </w:r>
      <w:r w:rsidRPr="00D42138">
        <w:rPr>
          <w:rFonts w:ascii="David" w:hAnsi="David" w:cs="David"/>
          <w:color w:val="000000" w:themeColor="text1"/>
          <w:rtl/>
        </w:rPr>
        <w:t>: (1) פתיחת תיק פלילי (2) פתיחת ההליך בזדון וללא סיבה סבירה (3)הליך המסכן חירות ו/או חבלה באשראי הנפגע. (4) ההליך הסתיים לטובתו של הנפגע.</w:t>
      </w:r>
    </w:p>
    <w:p w14:paraId="48EA8268"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יסודות עוולת הרשלנות</w:t>
      </w:r>
      <w:r w:rsidRPr="00D42138">
        <w:rPr>
          <w:rFonts w:ascii="David" w:hAnsi="David" w:cs="David"/>
          <w:color w:val="000000" w:themeColor="text1"/>
          <w:rtl/>
        </w:rPr>
        <w:t>: (1) קיומה של חובת זהירות כלפי הניזוק. (2) הפרת חובה (התרשלות) (3) נזק שארע, וקיום קש"ס בין ההפרה לנזק.</w:t>
      </w:r>
    </w:p>
    <w:p w14:paraId="6799AC77"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color w:val="000000" w:themeColor="text1"/>
          <w:shd w:val="clear" w:color="auto" w:fill="FFFF99"/>
          <w:rtl/>
        </w:rPr>
        <w:t>גם אם חלה עוולת הרשלנות לא התקיימו יסודותיה</w:t>
      </w:r>
      <w:r w:rsidRPr="00D42138">
        <w:rPr>
          <w:rFonts w:ascii="David" w:hAnsi="David" w:cs="David"/>
          <w:color w:val="000000" w:themeColor="text1"/>
          <w:rtl/>
        </w:rPr>
        <w:t xml:space="preserve">: המערערת לא חבה כל חובה כלפי המשיב, המערערת רשאית להסתמך על רישומי משרד הרישוי, ההטרדה שהוטרד המשיב היא לא נזק ע"פ עוולה זו, אין קש"ס בין התנהגות המערערת ובין נזקו של המשיב בעניין המעצר שבוצע ע"י המשטרה. </w:t>
      </w:r>
    </w:p>
    <w:p w14:paraId="0D7A4586"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המשיב</w:t>
      </w:r>
      <w:r w:rsidRPr="00D42138">
        <w:rPr>
          <w:rFonts w:ascii="David" w:hAnsi="David" w:cs="David"/>
          <w:color w:val="000000" w:themeColor="text1"/>
          <w:rtl/>
        </w:rPr>
        <w:t xml:space="preserve">: עוולת הנגישה לא שוללת את עוולת הרשלנות, שחלה בעניין זה. </w:t>
      </w:r>
    </w:p>
    <w:p w14:paraId="26C9D590"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השאלה המשפטית</w:t>
      </w:r>
      <w:r w:rsidRPr="00D42138">
        <w:rPr>
          <w:rFonts w:ascii="David" w:hAnsi="David" w:cs="David"/>
          <w:color w:val="000000" w:themeColor="text1"/>
          <w:rtl/>
        </w:rPr>
        <w:t xml:space="preserve"> - </w:t>
      </w:r>
      <w:r w:rsidRPr="00D42138">
        <w:rPr>
          <w:rFonts w:ascii="David" w:hAnsi="David" w:cs="David"/>
          <w:b/>
          <w:bCs/>
          <w:color w:val="000000" w:themeColor="text1"/>
          <w:rtl/>
        </w:rPr>
        <w:t xml:space="preserve">אם יש עוולה </w:t>
      </w:r>
      <w:proofErr w:type="spellStart"/>
      <w:r w:rsidRPr="00D42138">
        <w:rPr>
          <w:rFonts w:ascii="David" w:hAnsi="David" w:cs="David"/>
          <w:b/>
          <w:bCs/>
          <w:color w:val="000000" w:themeColor="text1"/>
          <w:rtl/>
        </w:rPr>
        <w:t>פרקטיקולרית</w:t>
      </w:r>
      <w:proofErr w:type="spellEnd"/>
      <w:r w:rsidRPr="00D42138">
        <w:rPr>
          <w:rFonts w:ascii="David" w:hAnsi="David" w:cs="David"/>
          <w:b/>
          <w:bCs/>
          <w:color w:val="000000" w:themeColor="text1"/>
          <w:rtl/>
        </w:rPr>
        <w:t>, האם אני יכול בכל זאת לטעון לעוולת מסגרת?</w:t>
      </w:r>
    </w:p>
    <w:p w14:paraId="2812AB6A"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lastRenderedPageBreak/>
        <w:t xml:space="preserve"> הדיון</w:t>
      </w:r>
      <w:r w:rsidRPr="00D42138">
        <w:rPr>
          <w:rFonts w:ascii="David" w:hAnsi="David" w:cs="David"/>
          <w:color w:val="000000" w:themeColor="text1"/>
          <w:rtl/>
        </w:rPr>
        <w:t xml:space="preserve"> –</w:t>
      </w:r>
    </w:p>
    <w:p w14:paraId="6F46BA87" w14:textId="77777777" w:rsidR="00B55E58" w:rsidRPr="00D42138" w:rsidRDefault="00B55E5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השופט א' ברק:</w:t>
      </w:r>
    </w:p>
    <w:p w14:paraId="076EAFA7" w14:textId="77777777" w:rsidR="00B55E58" w:rsidRPr="00D42138" w:rsidRDefault="00B55E58" w:rsidP="000F1916">
      <w:pPr>
        <w:numPr>
          <w:ilvl w:val="0"/>
          <w:numId w:val="20"/>
        </w:numPr>
        <w:spacing w:after="0" w:line="276" w:lineRule="auto"/>
        <w:ind w:left="360"/>
        <w:jc w:val="both"/>
        <w:rPr>
          <w:rFonts w:ascii="David" w:hAnsi="David" w:cs="David"/>
          <w:color w:val="000000" w:themeColor="text1"/>
          <w:sz w:val="20"/>
          <w:szCs w:val="20"/>
        </w:rPr>
      </w:pPr>
      <w:r w:rsidRPr="00D42138">
        <w:rPr>
          <w:rFonts w:ascii="David" w:hAnsi="David" w:cs="David"/>
          <w:color w:val="000000" w:themeColor="text1"/>
          <w:rtl/>
        </w:rPr>
        <w:t xml:space="preserve">עקרון השוויון בפני החוק מחייב הטלת אחריות ברשלנות </w:t>
      </w:r>
      <w:r w:rsidRPr="00D42138">
        <w:rPr>
          <w:rFonts w:ascii="David" w:hAnsi="David" w:cs="David"/>
          <w:color w:val="000000" w:themeColor="text1"/>
          <w:shd w:val="clear" w:color="auto" w:fill="FFFF99"/>
          <w:rtl/>
        </w:rPr>
        <w:t>על</w:t>
      </w:r>
      <w:r w:rsidRPr="00D42138">
        <w:rPr>
          <w:rFonts w:ascii="David" w:hAnsi="David" w:cs="David"/>
          <w:color w:val="000000" w:themeColor="text1"/>
          <w:shd w:val="clear" w:color="auto" w:fill="FFFF99"/>
        </w:rPr>
        <w:t xml:space="preserve"> </w:t>
      </w:r>
      <w:r w:rsidRPr="00D42138">
        <w:rPr>
          <w:rFonts w:ascii="David" w:hAnsi="David" w:cs="David"/>
          <w:color w:val="000000" w:themeColor="text1"/>
          <w:shd w:val="clear" w:color="auto" w:fill="FFFF99"/>
          <w:rtl/>
        </w:rPr>
        <w:t>הרשות הציבורית ע"פ אותן אמות מידה כמו על הפרט</w:t>
      </w:r>
      <w:r w:rsidRPr="00D42138">
        <w:rPr>
          <w:rFonts w:ascii="David" w:hAnsi="David" w:cs="David"/>
          <w:color w:val="000000" w:themeColor="text1"/>
        </w:rPr>
        <w:t>.</w:t>
      </w:r>
      <w:r w:rsidRPr="00D42138">
        <w:rPr>
          <w:rFonts w:ascii="David" w:hAnsi="David" w:cs="David"/>
          <w:color w:val="000000" w:themeColor="text1"/>
          <w:rtl/>
        </w:rPr>
        <w:t xml:space="preserve"> גוף ציבורי, כמו כל מזיק אחר, חייב לנקוט אמצעי זהירות סבירים כדי למנוע נזק</w:t>
      </w:r>
      <w:r w:rsidRPr="00D42138">
        <w:rPr>
          <w:rFonts w:ascii="David" w:hAnsi="David" w:cs="David"/>
          <w:color w:val="000000" w:themeColor="text1"/>
          <w:sz w:val="20"/>
          <w:szCs w:val="20"/>
          <w:rtl/>
        </w:rPr>
        <w:t>.</w:t>
      </w:r>
    </w:p>
    <w:p w14:paraId="3C554EA5" w14:textId="77777777" w:rsidR="00B55E58" w:rsidRPr="00D42138" w:rsidRDefault="00B55E58" w:rsidP="000F1916">
      <w:pPr>
        <w:numPr>
          <w:ilvl w:val="0"/>
          <w:numId w:val="20"/>
        </w:numPr>
        <w:spacing w:after="0" w:line="276" w:lineRule="auto"/>
        <w:ind w:left="360"/>
        <w:jc w:val="both"/>
        <w:rPr>
          <w:rFonts w:ascii="David" w:hAnsi="David" w:cs="David"/>
          <w:color w:val="000000" w:themeColor="text1"/>
        </w:rPr>
      </w:pPr>
      <w:r w:rsidRPr="00D42138">
        <w:rPr>
          <w:rFonts w:ascii="David" w:hAnsi="David" w:cs="David"/>
          <w:color w:val="000000" w:themeColor="text1"/>
          <w:rtl/>
        </w:rPr>
        <w:t xml:space="preserve">לא ניתן להסיק כי קיימת </w:t>
      </w:r>
      <w:r w:rsidRPr="00D42138">
        <w:rPr>
          <w:rFonts w:ascii="David" w:hAnsi="David" w:cs="David"/>
          <w:color w:val="000000" w:themeColor="text1"/>
          <w:shd w:val="clear" w:color="auto" w:fill="9FFFFF"/>
          <w:rtl/>
        </w:rPr>
        <w:t>חובת זהירות מושגית</w:t>
      </w:r>
      <w:r w:rsidRPr="00D42138">
        <w:rPr>
          <w:rFonts w:ascii="David" w:hAnsi="David" w:cs="David"/>
          <w:color w:val="000000" w:themeColor="text1"/>
          <w:rtl/>
        </w:rPr>
        <w:t xml:space="preserve">  באופן אוטומטי, ביהמ"ש שוקל את כלל האינטרסים ולפיהם קובע זאת. ברק בודק את מהלכיה של העירייה אל מול שיקולים משלימים ובוחן אם הם מוצדקים:</w:t>
      </w:r>
    </w:p>
    <w:p w14:paraId="2FB6D387" w14:textId="40F0F61D" w:rsidR="00B55E58" w:rsidRPr="00D42138" w:rsidRDefault="00B55E58" w:rsidP="000F1916">
      <w:pPr>
        <w:numPr>
          <w:ilvl w:val="0"/>
          <w:numId w:val="21"/>
        </w:numPr>
        <w:spacing w:after="0" w:line="276" w:lineRule="auto"/>
        <w:ind w:left="786"/>
        <w:jc w:val="both"/>
        <w:rPr>
          <w:rFonts w:ascii="David" w:hAnsi="David" w:cs="David"/>
          <w:color w:val="000000" w:themeColor="text1"/>
        </w:rPr>
      </w:pPr>
      <w:r w:rsidRPr="00D42138">
        <w:rPr>
          <w:rFonts w:ascii="David" w:hAnsi="David" w:cs="David"/>
          <w:color w:val="000000" w:themeColor="text1"/>
          <w:rtl/>
        </w:rPr>
        <w:t>ה</w:t>
      </w:r>
      <w:r w:rsidR="002B6FE5">
        <w:rPr>
          <w:rFonts w:ascii="David" w:hAnsi="David" w:cs="David" w:hint="cs"/>
          <w:color w:val="000000" w:themeColor="text1"/>
          <w:rtl/>
        </w:rPr>
        <w:t>רפ</w:t>
      </w:r>
      <w:r w:rsidRPr="00D42138">
        <w:rPr>
          <w:rFonts w:ascii="David" w:hAnsi="David" w:cs="David"/>
          <w:color w:val="000000" w:themeColor="text1"/>
          <w:rtl/>
        </w:rPr>
        <w:t>יית ידי עובדי ציבור- לא יעשו את עבודתם כי יפחדו מתביעות ויאכפו פחות.</w:t>
      </w:r>
    </w:p>
    <w:p w14:paraId="13DDB5BE" w14:textId="77777777" w:rsidR="00B55E58" w:rsidRPr="00D42138" w:rsidRDefault="00B55E58" w:rsidP="000F1916">
      <w:pPr>
        <w:numPr>
          <w:ilvl w:val="0"/>
          <w:numId w:val="21"/>
        </w:numPr>
        <w:spacing w:after="0" w:line="276" w:lineRule="auto"/>
        <w:ind w:left="786"/>
        <w:jc w:val="both"/>
        <w:rPr>
          <w:rFonts w:ascii="David" w:hAnsi="David" w:cs="David"/>
          <w:color w:val="000000" w:themeColor="text1"/>
        </w:rPr>
      </w:pPr>
      <w:r w:rsidRPr="00D42138">
        <w:rPr>
          <w:rFonts w:ascii="David" w:hAnsi="David" w:cs="David"/>
          <w:color w:val="000000" w:themeColor="text1"/>
          <w:rtl/>
        </w:rPr>
        <w:t>הצפת בתי המשפט- כל נאשם שיזוכה ינצל את קיום חובת הזהירות ויתבע את הרשות, דבר שיוביל להצפת בתי המשפט ולהוצאות כספיות רבות.</w:t>
      </w:r>
    </w:p>
    <w:p w14:paraId="3B91E961" w14:textId="77777777" w:rsidR="00B55E58" w:rsidRPr="00D42138" w:rsidRDefault="00B55E58" w:rsidP="000F1916">
      <w:pPr>
        <w:numPr>
          <w:ilvl w:val="0"/>
          <w:numId w:val="21"/>
        </w:numPr>
        <w:spacing w:after="0" w:line="276" w:lineRule="auto"/>
        <w:ind w:left="786"/>
        <w:jc w:val="both"/>
        <w:rPr>
          <w:rFonts w:ascii="David" w:hAnsi="David" w:cs="David"/>
          <w:color w:val="000000" w:themeColor="text1"/>
        </w:rPr>
      </w:pPr>
      <w:r w:rsidRPr="00D42138">
        <w:rPr>
          <w:rFonts w:ascii="David" w:hAnsi="David" w:cs="David"/>
          <w:color w:val="000000" w:themeColor="text1"/>
          <w:rtl/>
        </w:rPr>
        <w:t>יפתח פתח לעקוף את סופיות ההליך הפלילי. (יטענו לרשלנות כל פעם?)</w:t>
      </w:r>
    </w:p>
    <w:p w14:paraId="67B30048"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color w:val="000000" w:themeColor="text1"/>
          <w:rtl/>
        </w:rPr>
        <w:t>יש לאזן בין שיקולים אלו לשיקולים אחרים בתביעה. עם זאת- ידם של השיקולים השוללים את קיום חובת הזהירות, אינה על העליונה. ברגע שהעירייה ידעה על התקלה במחשב היא יכלה לצפות את הנזק- חלה החובה.</w:t>
      </w:r>
    </w:p>
    <w:p w14:paraId="591EC663"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יתרונות וחסרונות: מצד אחד, 2 הנימוקים הראשונים רלוונטיים כלפי כל עובדי הציבור ואין להם ביסוס (לא הוכחה פגיעה בשלטון החוק/ הצפת בתי משפט), דבר המעיד על חולשתם. מנגד, יש להבחנה הזו (בין תובע אזרחי לפלילי) יתרונות- שוויון, נקיטת אמות מידה ונהלים שיבטיחו קיומם של אמצעי זהירות ראויים בניהול תביעה. החובה המוטלת על התביעה הפלילית היא לנקוט באותם אמצעים שתביעה סבירה הייתה נוקטת בעניין. </w:t>
      </w:r>
    </w:p>
    <w:p w14:paraId="0CADA3F4" w14:textId="77777777" w:rsidR="00B55E58" w:rsidRPr="00D42138" w:rsidRDefault="00B55E58"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אלי גורדון</w:t>
      </w:r>
      <w:r w:rsidRPr="00D42138">
        <w:rPr>
          <w:rFonts w:ascii="David" w:hAnsi="David" w:cs="David"/>
          <w:color w:val="000000" w:themeColor="text1"/>
          <w:rtl/>
        </w:rPr>
        <w:t xml:space="preserve">, התובע, טוען כי נגרמו לו מס' נזקים: </w:t>
      </w:r>
      <w:r w:rsidRPr="00D42138">
        <w:rPr>
          <w:rFonts w:ascii="David" w:hAnsi="David" w:cs="David"/>
          <w:b/>
          <w:bCs/>
          <w:color w:val="000000" w:themeColor="text1"/>
          <w:rtl/>
        </w:rPr>
        <w:t>אובדן זמן וכסף, אובדן ריכוז בעבודה, סבל נפשי, פגיעה בשמו הטוב (אנשים ראו / שמעו על מעצרו).</w:t>
      </w:r>
      <w:r w:rsidRPr="00D42138">
        <w:rPr>
          <w:rFonts w:ascii="David" w:hAnsi="David" w:cs="David"/>
          <w:color w:val="000000" w:themeColor="text1"/>
          <w:rtl/>
        </w:rPr>
        <w:t xml:space="preserve"> טענותיו מעלות את השאלה- </w:t>
      </w:r>
      <w:r w:rsidRPr="00D42138">
        <w:rPr>
          <w:rFonts w:ascii="David" w:hAnsi="David" w:cs="David"/>
          <w:b/>
          <w:bCs/>
          <w:color w:val="000000" w:themeColor="text1"/>
          <w:rtl/>
        </w:rPr>
        <w:t>האם הטרדה היא נזק בר פיצוי?</w:t>
      </w:r>
    </w:p>
    <w:p w14:paraId="7C776EE6"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color w:val="000000" w:themeColor="text1"/>
          <w:rtl/>
        </w:rPr>
        <w:t>ע"פ הגדרת המושג נזק ב</w:t>
      </w:r>
      <w:r w:rsidRPr="00D42138">
        <w:rPr>
          <w:rFonts w:ascii="David" w:hAnsi="David" w:cs="David"/>
          <w:color w:val="000000" w:themeColor="text1"/>
          <w:shd w:val="clear" w:color="auto" w:fill="FFCCFF"/>
          <w:rtl/>
        </w:rPr>
        <w:t>ס'2</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לפקנ"ז</w:t>
      </w:r>
      <w:proofErr w:type="spellEnd"/>
      <w:r w:rsidRPr="00D42138">
        <w:rPr>
          <w:rFonts w:ascii="David" w:hAnsi="David" w:cs="David"/>
          <w:color w:val="000000" w:themeColor="text1"/>
          <w:rtl/>
        </w:rPr>
        <w:t xml:space="preserve">- נזק משמעו פיזי או לא פיזי. בשל כך, הוא כולל בתוכו סבל נפשי ופחד. ברק </w:t>
      </w:r>
      <w:r w:rsidRPr="00D42138">
        <w:rPr>
          <w:rFonts w:ascii="David" w:hAnsi="David" w:cs="David"/>
          <w:b/>
          <w:bCs/>
          <w:color w:val="000000" w:themeColor="text1"/>
          <w:rtl/>
        </w:rPr>
        <w:t>טוען כי יש להעריך נזק נפשי ולפצות בגינו</w:t>
      </w:r>
      <w:r w:rsidRPr="00D42138">
        <w:rPr>
          <w:rFonts w:ascii="David" w:hAnsi="David" w:cs="David"/>
          <w:color w:val="000000" w:themeColor="text1"/>
          <w:rtl/>
        </w:rPr>
        <w:t xml:space="preserve"> – כפי שעושים כשמדובר בנזק רכושי.</w:t>
      </w:r>
    </w:p>
    <w:p w14:paraId="0CE674A7"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b/>
          <w:bCs/>
          <w:color w:val="000000" w:themeColor="text1"/>
          <w:rtl/>
        </w:rPr>
        <w:t>האם במסגרת עוולת הרשלנות ישנה חובת זהירות מושגית בעניין נזק לא-רכושי?</w:t>
      </w:r>
      <w:r w:rsidRPr="00D42138">
        <w:rPr>
          <w:rFonts w:ascii="David" w:hAnsi="David" w:cs="David"/>
          <w:color w:val="000000" w:themeColor="text1"/>
          <w:rtl/>
        </w:rPr>
        <w:t xml:space="preserve"> ברק מאמין שכן. לטענתו, כאשר הנזק צפוי (טכנית) אז צריך לצפות אותו (נורמטיבית)- אלא אם שיקולים של מדיניות משפטית אומרים אחרת. ברק מבהיר כי </w:t>
      </w:r>
      <w:r w:rsidRPr="00D42138">
        <w:rPr>
          <w:rFonts w:ascii="David" w:hAnsi="David" w:cs="David"/>
          <w:b/>
          <w:bCs/>
          <w:color w:val="000000" w:themeColor="text1"/>
          <w:rtl/>
        </w:rPr>
        <w:t xml:space="preserve">אין הבדל בין נזק לא רכושי הקשור לנזק רכושי לבין נזק לא- רכושי שעומד בפני עצמו (נזק נפשי). </w:t>
      </w:r>
      <w:r w:rsidRPr="00D42138">
        <w:rPr>
          <w:rFonts w:ascii="David" w:hAnsi="David" w:cs="David"/>
          <w:color w:val="000000" w:themeColor="text1"/>
          <w:shd w:val="clear" w:color="auto" w:fill="FFFF99"/>
          <w:rtl/>
        </w:rPr>
        <w:t>מטרת עוולת הרשלנות היא להגן על הניזוק מבחינת נזק רכושי ומבחינת נזק לא-רכושי.</w:t>
      </w:r>
      <w:r w:rsidRPr="00D42138">
        <w:rPr>
          <w:rFonts w:ascii="David" w:hAnsi="David" w:cs="David"/>
          <w:color w:val="000000" w:themeColor="text1"/>
          <w:rtl/>
        </w:rPr>
        <w:t xml:space="preserve"> </w:t>
      </w:r>
      <w:r w:rsidRPr="00D42138">
        <w:rPr>
          <w:rFonts w:ascii="David" w:hAnsi="David" w:cs="David"/>
          <w:b/>
          <w:bCs/>
          <w:color w:val="000000" w:themeColor="text1"/>
          <w:shd w:val="clear" w:color="auto" w:fill="9FFFFF"/>
          <w:rtl/>
        </w:rPr>
        <w:t>לכן יש לראות בנזק לא-רכושי כנזק בר-פיצוי</w:t>
      </w:r>
      <w:r w:rsidRPr="00D42138">
        <w:rPr>
          <w:rFonts w:ascii="David" w:hAnsi="David" w:cs="David"/>
          <w:color w:val="000000" w:themeColor="text1"/>
          <w:rtl/>
        </w:rPr>
        <w:t>. כבוד האדם ושלמות נפשו צריכים לקבל הגנה ראויה.</w:t>
      </w:r>
    </w:p>
    <w:p w14:paraId="0015F154"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בעיה דומה קיימת בדיני החוזים- שם נפסק </w:t>
      </w:r>
      <w:r w:rsidRPr="00D42138">
        <w:rPr>
          <w:rFonts w:ascii="David" w:hAnsi="David" w:cs="David"/>
          <w:color w:val="000000" w:themeColor="text1"/>
          <w:shd w:val="clear" w:color="auto" w:fill="FFCCFF"/>
          <w:rtl/>
        </w:rPr>
        <w:t>בס'13</w:t>
      </w:r>
      <w:r w:rsidRPr="00D42138">
        <w:rPr>
          <w:rFonts w:ascii="David" w:hAnsi="David" w:cs="David"/>
          <w:color w:val="000000" w:themeColor="text1"/>
          <w:rtl/>
        </w:rPr>
        <w:t xml:space="preserve"> לחוק התרופות כי ביהמ"ש יקבע פיצויים בגין נזק לא ממוני ע"פ שיקול דעתו. לטענת ברק, גישה זו צריכה להיכנס גם אל תחום הרשלנות.</w:t>
      </w:r>
    </w:p>
    <w:p w14:paraId="64D7E201" w14:textId="77777777" w:rsidR="00B55E58" w:rsidRPr="00D42138" w:rsidRDefault="00B55E58" w:rsidP="000F1916">
      <w:pPr>
        <w:pStyle w:val="a3"/>
        <w:numPr>
          <w:ilvl w:val="0"/>
          <w:numId w:val="134"/>
        </w:numPr>
        <w:spacing w:after="0" w:line="276" w:lineRule="auto"/>
        <w:jc w:val="both"/>
        <w:rPr>
          <w:rFonts w:ascii="David" w:hAnsi="David" w:cs="David"/>
          <w:color w:val="000000" w:themeColor="text1"/>
        </w:rPr>
      </w:pPr>
      <w:r w:rsidRPr="00D42138">
        <w:rPr>
          <w:rFonts w:ascii="David" w:hAnsi="David" w:cs="David"/>
          <w:b/>
          <w:bCs/>
          <w:color w:val="000000" w:themeColor="text1"/>
          <w:rtl/>
        </w:rPr>
        <w:t>ריחוק נזק</w:t>
      </w:r>
      <w:r w:rsidRPr="00D42138">
        <w:rPr>
          <w:rFonts w:ascii="David" w:hAnsi="David" w:cs="David"/>
          <w:color w:val="000000" w:themeColor="text1"/>
          <w:rtl/>
        </w:rPr>
        <w:t xml:space="preserve">: יש לקחת בחשבון את הסיכון לאיתור היקף הנזק הלא-רכושי- גורדון הוטרד מהדו"חות, אולי גם שכנו הוטרד מכך וכך הלאה.. לא לכולם יש זכות תביעה. בהגעת מקרה של נזק לא-רכושי לביהמ"ש, על ביהמ"ש לבחון את שיקולי המדיניות המשפטית, לפיהם נקבע עומק הצפייה מראש. </w:t>
      </w:r>
      <w:r w:rsidRPr="00D42138">
        <w:rPr>
          <w:rFonts w:ascii="David" w:hAnsi="David" w:cs="David"/>
          <w:color w:val="000000" w:themeColor="text1"/>
          <w:shd w:val="clear" w:color="auto" w:fill="FFFF99"/>
          <w:rtl/>
        </w:rPr>
        <w:t>על פי שיקולי המדיניות המשפטית ישנה חובה לצפות מראש נזק לא רכושי למעגל הסיכון הראשוני, שכוונה כלפיו הפעולה המזיקה</w:t>
      </w:r>
      <w:r w:rsidRPr="00D42138">
        <w:rPr>
          <w:rFonts w:ascii="David" w:hAnsi="David" w:cs="David"/>
          <w:color w:val="000000" w:themeColor="text1"/>
          <w:rtl/>
        </w:rPr>
        <w:t>. במקרה זה מדובר בגורדון.</w:t>
      </w:r>
    </w:p>
    <w:p w14:paraId="49062CEF" w14:textId="77777777" w:rsidR="00B55E58" w:rsidRPr="00D42138" w:rsidRDefault="00B55E58"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סיכום- נזק לא רכושי נכנס אל תוך עוולת הרשלנות. הוא יהיה בר פיצוי אם ע"פ מבחן הצפיות ניתן וצריך לצפות אותו בשל ההתרשלות. כמו כן, לראשונה החשבת נזק נפשי (עוגמת נפש) כנזק בר פיצוי.</w:t>
      </w:r>
    </w:p>
    <w:p w14:paraId="0CF6BBDF" w14:textId="1FFDF24B" w:rsidR="00B55E58" w:rsidRPr="00D42138" w:rsidRDefault="00B55E58" w:rsidP="000F1916">
      <w:pPr>
        <w:spacing w:after="0" w:line="276" w:lineRule="auto"/>
        <w:jc w:val="both"/>
        <w:rPr>
          <w:rFonts w:ascii="David" w:hAnsi="David" w:cs="David"/>
          <w:color w:val="000000" w:themeColor="text1"/>
          <w:rtl/>
        </w:rPr>
      </w:pPr>
    </w:p>
    <w:p w14:paraId="55242135" w14:textId="0442793F" w:rsidR="0019322B" w:rsidRPr="00D42138" w:rsidRDefault="00052878"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שיקולים משלימים</w:t>
      </w:r>
    </w:p>
    <w:p w14:paraId="77B1F549" w14:textId="77777777" w:rsidR="0099085F" w:rsidRPr="00D42138" w:rsidRDefault="0099085F"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לא מטרות אך שיקולים נוספים בהם מתחשבים כאשר נדון בדיני נזיקין</w:t>
      </w:r>
      <w:r w:rsidRPr="00D42138">
        <w:rPr>
          <w:rFonts w:ascii="David" w:hAnsi="David" w:cs="David"/>
          <w:color w:val="000000" w:themeColor="text1"/>
          <w:rtl/>
        </w:rPr>
        <w:t xml:space="preserve"> (מוזכרים בין היתר בפס"ד גורדון). יש לזכור כי שיקולים אלה הם רק דבר נוסף שיש להביא בחשבון עם המטרות, נוסחת הנזיקין ושיקולים נוספים.</w:t>
      </w:r>
    </w:p>
    <w:p w14:paraId="011BED15" w14:textId="5FDAFEB5" w:rsidR="0099085F" w:rsidRPr="00D42138" w:rsidRDefault="0099085F" w:rsidP="000F1916">
      <w:pPr>
        <w:pStyle w:val="a3"/>
        <w:numPr>
          <w:ilvl w:val="0"/>
          <w:numId w:val="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כיס עמוק</w:t>
      </w:r>
      <w:r w:rsidRPr="00D42138">
        <w:rPr>
          <w:rFonts w:ascii="David" w:hAnsi="David" w:cs="David"/>
          <w:color w:val="000000" w:themeColor="text1"/>
          <w:rtl/>
        </w:rPr>
        <w:t xml:space="preserve"> – </w:t>
      </w:r>
      <w:r w:rsidRPr="00D42138">
        <w:rPr>
          <w:rFonts w:ascii="David" w:hAnsi="David" w:cs="David"/>
          <w:color w:val="000000" w:themeColor="text1"/>
          <w:shd w:val="clear" w:color="auto" w:fill="FFFF99"/>
          <w:rtl/>
        </w:rPr>
        <w:t>הנטייה להטיל את האחריות על האדם שביכולתו לשלם</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בדר"כ</w:t>
      </w:r>
      <w:proofErr w:type="spellEnd"/>
      <w:r w:rsidRPr="00D42138">
        <w:rPr>
          <w:rFonts w:ascii="David" w:hAnsi="David" w:cs="David"/>
          <w:color w:val="000000" w:themeColor="text1"/>
          <w:rtl/>
        </w:rPr>
        <w:t xml:space="preserve"> לאדם או גוף בעל אמצעים כמו גוף ציבורי (עירייה, מדינה, חברות גדולות). </w:t>
      </w:r>
      <w:r w:rsidRPr="00D42138">
        <w:rPr>
          <w:rFonts w:ascii="David" w:hAnsi="David" w:cs="David"/>
          <w:color w:val="000000" w:themeColor="text1"/>
          <w:shd w:val="clear" w:color="auto" w:fill="9FFFFF"/>
          <w:rtl/>
        </w:rPr>
        <w:t>כיס עמוק מתקשר לצדק חלוקתי,</w:t>
      </w:r>
      <w:r w:rsidRPr="00D42138">
        <w:rPr>
          <w:rFonts w:ascii="David" w:hAnsi="David" w:cs="David"/>
          <w:color w:val="000000" w:themeColor="text1"/>
          <w:rtl/>
        </w:rPr>
        <w:t xml:space="preserve"> אנחנו לא בודקים את החשבון בנק אלא מניחים כי לגוף חזק יש כסף והוא כיס עמוק. </w:t>
      </w:r>
      <w:r w:rsidRPr="00D42138">
        <w:rPr>
          <w:rFonts w:ascii="David" w:hAnsi="David" w:cs="David"/>
          <w:b/>
          <w:bCs/>
          <w:color w:val="000000" w:themeColor="text1"/>
          <w:rtl/>
        </w:rPr>
        <w:t>ככל שהנתבע הוא יותר כיס עמוק תהייה נטייה לקבל את התביעה כנגדו</w:t>
      </w:r>
      <w:r w:rsidRPr="00D42138">
        <w:rPr>
          <w:rFonts w:ascii="David" w:hAnsi="David" w:cs="David"/>
          <w:color w:val="000000" w:themeColor="text1"/>
          <w:rtl/>
        </w:rPr>
        <w:t xml:space="preserve">. יש שיקולים שבגללם נטיל את הנזק על כיס עמוק למרות שהוא לא גרם לנזק ישירות, גורם הרתעה (נגיד בית חולים ולא על הרופא או על קבלן ולא על פועל פשוט). המטרה היא בסופו של דבר שכל אדם שיינזק יוכל לקבל פיצויים ע"י השחלת התביעה על כיס עמוק כלשהו. חברות הביטוח מהווים סוג של כיס עמוק בהרבה מקרים. </w:t>
      </w:r>
      <w:r w:rsidRPr="00D42138">
        <w:rPr>
          <w:rFonts w:ascii="David" w:hAnsi="David" w:cs="David"/>
          <w:b/>
          <w:bCs/>
          <w:color w:val="000000" w:themeColor="text1"/>
          <w:rtl/>
        </w:rPr>
        <w:t>ההבדל בין כיס עמוק לצדק חלוקתי הוא שצדק חלוקתי לא מייחס חשיבות רק לכסף, אלא גם למעמד של כוח</w:t>
      </w:r>
      <w:r w:rsidRPr="00D42138">
        <w:rPr>
          <w:rFonts w:ascii="David" w:hAnsi="David" w:cs="David"/>
          <w:color w:val="000000" w:themeColor="text1"/>
          <w:rtl/>
        </w:rPr>
        <w:t>- לדוג': בעל שלא מסכים לתת לאשתו גט- מחזיק אותה בכוח- לא מעניין אם הוא עני והיא עשירה, השליטה שלו אז מבחינה חלוקתית יש לו כוח ודיני הנזיקין יכולים לעזו</w:t>
      </w:r>
      <w:r w:rsidR="00C01A5C">
        <w:rPr>
          <w:rFonts w:ascii="David" w:hAnsi="David" w:cs="David" w:hint="cs"/>
          <w:color w:val="000000" w:themeColor="text1"/>
          <w:rtl/>
        </w:rPr>
        <w:t xml:space="preserve">ר </w:t>
      </w:r>
      <w:r w:rsidRPr="00D42138">
        <w:rPr>
          <w:rFonts w:ascii="David" w:hAnsi="David" w:cs="David"/>
          <w:color w:val="000000" w:themeColor="text1"/>
          <w:rtl/>
        </w:rPr>
        <w:t xml:space="preserve">לחלק את הכוח בצורה הנכונה. </w:t>
      </w:r>
    </w:p>
    <w:p w14:paraId="2762DFF9" w14:textId="77777777" w:rsidR="0099085F" w:rsidRPr="00D42138" w:rsidRDefault="0099085F" w:rsidP="000F1916">
      <w:pPr>
        <w:pStyle w:val="a3"/>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יש נטייה לבקש פיצוי עיתי אם אתה עומד מול כיס עמוק, לרוב פיצוי עיתי לא יוטל על אדם פשוט מכיוון שלא נוכל להבטיח שיעמוד בכך ולא יפשוט רגל למשל.</w:t>
      </w:r>
    </w:p>
    <w:p w14:paraId="173726C8" w14:textId="77777777" w:rsidR="0099085F" w:rsidRPr="00D42138" w:rsidRDefault="0099085F" w:rsidP="000F1916">
      <w:pPr>
        <w:pStyle w:val="a3"/>
        <w:numPr>
          <w:ilvl w:val="0"/>
          <w:numId w:val="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 xml:space="preserve">הצפת בתי המשפט </w:t>
      </w:r>
      <w:r w:rsidRPr="00D42138">
        <w:rPr>
          <w:rFonts w:ascii="David" w:hAnsi="David" w:cs="David"/>
          <w:color w:val="000000" w:themeColor="text1"/>
          <w:rtl/>
        </w:rPr>
        <w:t xml:space="preserve">– לא רוצים לגרום לעומס בתי המשפט בתביעות שלא מספיק מוצדקות. תביעות שיש חשש שאם יתקבלו יוגשו בהמוניהם יכולות להידחות. </w:t>
      </w:r>
      <w:r w:rsidRPr="00D42138">
        <w:rPr>
          <w:rFonts w:ascii="David" w:hAnsi="David" w:cs="David"/>
          <w:b/>
          <w:bCs/>
          <w:color w:val="000000" w:themeColor="text1"/>
          <w:shd w:val="clear" w:color="auto" w:fill="9FFFFF"/>
          <w:rtl/>
        </w:rPr>
        <w:t>שיקול מנהלי</w:t>
      </w:r>
      <w:r w:rsidRPr="00D42138">
        <w:rPr>
          <w:rFonts w:ascii="David" w:hAnsi="David" w:cs="David"/>
          <w:color w:val="000000" w:themeColor="text1"/>
          <w:rtl/>
        </w:rPr>
        <w:t xml:space="preserve"> (טענת התביעה בפס"ד גורדון).</w:t>
      </w:r>
    </w:p>
    <w:p w14:paraId="39D78509" w14:textId="77777777" w:rsidR="0099085F" w:rsidRPr="00D42138" w:rsidRDefault="0099085F" w:rsidP="000F1916">
      <w:pPr>
        <w:pStyle w:val="a3"/>
        <w:numPr>
          <w:ilvl w:val="0"/>
          <w:numId w:val="3"/>
        </w:numPr>
        <w:spacing w:after="0" w:line="276" w:lineRule="auto"/>
        <w:jc w:val="both"/>
        <w:rPr>
          <w:rFonts w:ascii="David" w:hAnsi="David" w:cs="David"/>
          <w:b/>
          <w:bCs/>
          <w:color w:val="000000" w:themeColor="text1"/>
        </w:rPr>
      </w:pPr>
      <w:r w:rsidRPr="00D42138">
        <w:rPr>
          <w:rFonts w:ascii="David" w:hAnsi="David" w:cs="David"/>
          <w:color w:val="000000" w:themeColor="text1"/>
          <w:u w:val="single"/>
          <w:rtl/>
        </w:rPr>
        <w:t>מדרון חלקלק</w:t>
      </w:r>
      <w:r w:rsidRPr="00D42138">
        <w:rPr>
          <w:rFonts w:ascii="David" w:hAnsi="David" w:cs="David"/>
          <w:color w:val="000000" w:themeColor="text1"/>
          <w:rtl/>
        </w:rPr>
        <w:t xml:space="preserve"> - </w:t>
      </w:r>
      <w:r w:rsidRPr="00D42138">
        <w:rPr>
          <w:rFonts w:ascii="David" w:hAnsi="David" w:cs="David"/>
          <w:b/>
          <w:bCs/>
          <w:color w:val="000000" w:themeColor="text1"/>
          <w:rtl/>
        </w:rPr>
        <w:t>פתיחת פתח לתביעות קטנות</w:t>
      </w:r>
      <w:r w:rsidRPr="00D42138">
        <w:rPr>
          <w:rFonts w:ascii="David" w:hAnsi="David" w:cs="David"/>
          <w:color w:val="000000" w:themeColor="text1"/>
          <w:rtl/>
        </w:rPr>
        <w:t xml:space="preserve">. אנחנו לא רוצים שכל דבר יגיע לביהמ"ש אלא, רק מה שבאמת מצריך תביעה, תיקים מהותיים. בסופו של המדרון החלקלק נמצאות תביעות מגוחכות שאנחנו לא רוצים שיוגשו. </w:t>
      </w:r>
    </w:p>
    <w:p w14:paraId="1C177936" w14:textId="77777777" w:rsidR="0099085F" w:rsidRPr="00D42138" w:rsidRDefault="0099085F" w:rsidP="000F1916">
      <w:pPr>
        <w:pStyle w:val="a3"/>
        <w:numPr>
          <w:ilvl w:val="0"/>
          <w:numId w:val="3"/>
        </w:numPr>
        <w:spacing w:after="0" w:line="276" w:lineRule="auto"/>
        <w:jc w:val="both"/>
        <w:rPr>
          <w:rFonts w:ascii="David" w:hAnsi="David" w:cs="David"/>
          <w:color w:val="000000" w:themeColor="text1"/>
        </w:rPr>
      </w:pPr>
      <w:r w:rsidRPr="00D42138">
        <w:rPr>
          <w:rFonts w:ascii="David" w:hAnsi="David" w:cs="David"/>
          <w:color w:val="000000" w:themeColor="text1"/>
          <w:u w:val="single"/>
          <w:rtl/>
        </w:rPr>
        <w:lastRenderedPageBreak/>
        <w:t>פיזור נזק</w:t>
      </w:r>
      <w:r w:rsidRPr="00D42138">
        <w:rPr>
          <w:rFonts w:ascii="David" w:hAnsi="David" w:cs="David"/>
          <w:color w:val="000000" w:themeColor="text1"/>
          <w:rtl/>
        </w:rPr>
        <w:t xml:space="preserve"> – יש התופסים את פיזור הנזק כמטרה. </w:t>
      </w:r>
      <w:r w:rsidRPr="00D42138">
        <w:rPr>
          <w:rFonts w:ascii="David" w:hAnsi="David" w:cs="David"/>
          <w:b/>
          <w:bCs/>
          <w:color w:val="000000" w:themeColor="text1"/>
          <w:rtl/>
        </w:rPr>
        <w:t>יש רצון שהנזק לא ייפול על צד אחד</w:t>
      </w:r>
      <w:r w:rsidRPr="00D42138">
        <w:rPr>
          <w:rFonts w:ascii="David" w:hAnsi="David" w:cs="David"/>
          <w:color w:val="000000" w:themeColor="text1"/>
          <w:rtl/>
        </w:rPr>
        <w:t xml:space="preserve">. כלומר, למצוא את האפשרויות השונות שבהן ניתן לפזר את הנזק. דוגמה קלאסית לכך היא </w:t>
      </w:r>
      <w:r w:rsidRPr="00D42138">
        <w:rPr>
          <w:rFonts w:ascii="David" w:hAnsi="David" w:cs="David"/>
          <w:b/>
          <w:bCs/>
          <w:color w:val="000000" w:themeColor="text1"/>
          <w:rtl/>
        </w:rPr>
        <w:t>ביטוח או ביטוח פנימי (כמו העלאת מחיר מוצר)</w:t>
      </w:r>
      <w:r w:rsidRPr="00D42138">
        <w:rPr>
          <w:rFonts w:ascii="David" w:hAnsi="David" w:cs="David"/>
          <w:color w:val="000000" w:themeColor="text1"/>
          <w:rtl/>
        </w:rPr>
        <w:t xml:space="preserve">. דוגמה נוספת היא </w:t>
      </w:r>
      <w:r w:rsidRPr="00D42138">
        <w:rPr>
          <w:rFonts w:ascii="David" w:hAnsi="David" w:cs="David"/>
          <w:b/>
          <w:bCs/>
          <w:color w:val="000000" w:themeColor="text1"/>
          <w:rtl/>
        </w:rPr>
        <w:t>"</w:t>
      </w:r>
      <w:r w:rsidRPr="00D42138">
        <w:rPr>
          <w:rFonts w:ascii="David" w:hAnsi="David" w:cs="David"/>
          <w:b/>
          <w:bCs/>
          <w:color w:val="000000" w:themeColor="text1"/>
          <w:shd w:val="clear" w:color="auto" w:fill="9FFFFF"/>
          <w:rtl/>
        </w:rPr>
        <w:t>אשם תורם</w:t>
      </w:r>
      <w:r w:rsidRPr="00D42138">
        <w:rPr>
          <w:rFonts w:ascii="David" w:hAnsi="David" w:cs="David"/>
          <w:b/>
          <w:bCs/>
          <w:color w:val="000000" w:themeColor="text1"/>
          <w:rtl/>
        </w:rPr>
        <w:t>"</w:t>
      </w:r>
      <w:r w:rsidRPr="00D42138">
        <w:rPr>
          <w:rFonts w:ascii="David" w:hAnsi="David" w:cs="David"/>
          <w:color w:val="000000" w:themeColor="text1"/>
          <w:rtl/>
        </w:rPr>
        <w:t xml:space="preserve"> - המזיק אינו המשתתף היחיד בנזק אלא גם הניזוק. </w:t>
      </w:r>
    </w:p>
    <w:p w14:paraId="4B91BA9F" w14:textId="77777777" w:rsidR="0099085F" w:rsidRPr="00D42138" w:rsidRDefault="0099085F" w:rsidP="000F1916">
      <w:pPr>
        <w:pStyle w:val="a3"/>
        <w:numPr>
          <w:ilvl w:val="0"/>
          <w:numId w:val="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 xml:space="preserve">שיקולים כללים של מדיניות משפטית </w:t>
      </w:r>
      <w:r w:rsidRPr="00D42138">
        <w:rPr>
          <w:rFonts w:ascii="David" w:hAnsi="David" w:cs="David"/>
          <w:color w:val="000000" w:themeColor="text1"/>
          <w:rtl/>
        </w:rPr>
        <w:t>- יש שיקולים ערכיים לקביעת מדיניות משפטית והשופט יכול להשתמש ברציונליים שונים על מנת לקבל או לדחות תביעה. לדוגמה: חיים בעוולה (</w:t>
      </w:r>
      <w:r w:rsidRPr="00D42138">
        <w:rPr>
          <w:rFonts w:ascii="David" w:hAnsi="David" w:cs="David"/>
          <w:color w:val="000000" w:themeColor="text1"/>
          <w:shd w:val="clear" w:color="auto" w:fill="99FFCC"/>
          <w:rtl/>
        </w:rPr>
        <w:t>פס"ד המר נ' עמית</w:t>
      </w:r>
      <w:r w:rsidRPr="00D42138">
        <w:rPr>
          <w:rFonts w:ascii="David" w:hAnsi="David" w:cs="David"/>
          <w:color w:val="000000" w:themeColor="text1"/>
          <w:rtl/>
        </w:rPr>
        <w:t xml:space="preserve">) קשה מבחינה ערכית להגיד שעצם היוולדו של ילד הוא נזק, גם אם הוא בעל מוגבלות. שם הוחלט שצריך להשוות את הפיצוי ביחס למצב שהיה לולא הייתה מתרחשת העוולה, ולא מצב אופטימלי. </w:t>
      </w:r>
      <w:r w:rsidRPr="00D42138">
        <w:rPr>
          <w:rFonts w:ascii="David" w:hAnsi="David" w:cs="David"/>
          <w:b/>
          <w:bCs/>
          <w:color w:val="000000" w:themeColor="text1"/>
          <w:rtl/>
        </w:rPr>
        <w:t>אם לא הייתה עוולה לא היה נולד ילד בריא ולכן לא ניתן לבקש פיצוי עבור ילד בריא, אם לא הייתה עוולה לא היה נולד ילד כלל</w:t>
      </w:r>
      <w:r w:rsidRPr="00D42138">
        <w:rPr>
          <w:rFonts w:ascii="David" w:hAnsi="David" w:cs="David"/>
          <w:color w:val="000000" w:themeColor="text1"/>
          <w:rtl/>
        </w:rPr>
        <w:t xml:space="preserve">. </w:t>
      </w:r>
    </w:p>
    <w:p w14:paraId="0B4FE294" w14:textId="77777777" w:rsidR="0099085F" w:rsidRPr="00D42138" w:rsidRDefault="0099085F" w:rsidP="000F1916">
      <w:pPr>
        <w:spacing w:after="0" w:line="276" w:lineRule="auto"/>
        <w:jc w:val="both"/>
        <w:rPr>
          <w:rFonts w:ascii="David" w:hAnsi="David" w:cs="David"/>
          <w:b/>
          <w:bCs/>
          <w:color w:val="000000" w:themeColor="text1"/>
          <w:u w:val="single"/>
          <w:rtl/>
        </w:rPr>
      </w:pPr>
    </w:p>
    <w:p w14:paraId="67BC188D" w14:textId="0F5CD1CF" w:rsidR="0035718C" w:rsidRPr="00D42138" w:rsidRDefault="0035718C"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שיקולי מדיניות משפטית בחסימת תביעות</w:t>
      </w:r>
    </w:p>
    <w:p w14:paraId="43EC48D8" w14:textId="77777777" w:rsidR="009F72B6" w:rsidRPr="00D42138" w:rsidRDefault="007776B6" w:rsidP="000F1916">
      <w:pPr>
        <w:pStyle w:val="a3"/>
        <w:numPr>
          <w:ilvl w:val="0"/>
          <w:numId w:val="136"/>
        </w:numPr>
        <w:spacing w:after="0" w:line="276" w:lineRule="auto"/>
        <w:jc w:val="both"/>
        <w:rPr>
          <w:rFonts w:ascii="David" w:hAnsi="David" w:cs="David"/>
          <w:b/>
          <w:bCs/>
          <w:color w:val="000000" w:themeColor="text1"/>
          <w:u w:val="single"/>
        </w:rPr>
      </w:pPr>
      <w:r w:rsidRPr="00D42138">
        <w:rPr>
          <w:rFonts w:ascii="David" w:hAnsi="David" w:cs="David"/>
          <w:b/>
          <w:bCs/>
          <w:color w:val="000000" w:themeColor="text1"/>
          <w:u w:val="single"/>
          <w:rtl/>
        </w:rPr>
        <w:t>חיים בעוולה, הולדה בעוולה והריון בעוולה</w:t>
      </w:r>
    </w:p>
    <w:p w14:paraId="524F1B40" w14:textId="3473C4AB" w:rsidR="00D42138" w:rsidRDefault="00371B34" w:rsidP="00D42138">
      <w:pPr>
        <w:pStyle w:val="a3"/>
        <w:spacing w:after="0" w:line="276" w:lineRule="auto"/>
        <w:ind w:left="360"/>
        <w:jc w:val="both"/>
        <w:rPr>
          <w:rFonts w:ascii="David" w:hAnsi="David" w:cs="David"/>
          <w:b/>
          <w:bCs/>
          <w:color w:val="000000" w:themeColor="text1"/>
          <w:u w:val="single"/>
          <w:rtl/>
        </w:rPr>
      </w:pPr>
      <w:proofErr w:type="spellStart"/>
      <w:r w:rsidRPr="00D42138">
        <w:rPr>
          <w:rFonts w:ascii="David" w:hAnsi="David" w:cs="David"/>
          <w:b/>
          <w:bCs/>
          <w:color w:val="000000" w:themeColor="text1"/>
          <w:u w:val="single"/>
          <w:rtl/>
        </w:rPr>
        <w:t>זייצוב</w:t>
      </w:r>
      <w:proofErr w:type="spellEnd"/>
      <w:r w:rsidRPr="00D42138">
        <w:rPr>
          <w:rFonts w:ascii="David" w:hAnsi="David" w:cs="David"/>
          <w:b/>
          <w:bCs/>
          <w:color w:val="000000" w:themeColor="text1"/>
          <w:u w:val="single"/>
          <w:rtl/>
        </w:rPr>
        <w:t xml:space="preserve"> נ' כץ</w:t>
      </w:r>
    </w:p>
    <w:p w14:paraId="75CBA436" w14:textId="584CB42E" w:rsidR="00D42138" w:rsidRDefault="00D42138" w:rsidP="00D42138">
      <w:pPr>
        <w:pStyle w:val="a3"/>
        <w:spacing w:after="0" w:line="276" w:lineRule="auto"/>
        <w:ind w:left="360"/>
        <w:jc w:val="both"/>
        <w:rPr>
          <w:rFonts w:ascii="David" w:hAnsi="David" w:cs="David"/>
          <w:b/>
          <w:bCs/>
          <w:color w:val="000000" w:themeColor="text1"/>
          <w:u w:val="single"/>
          <w:rtl/>
        </w:rPr>
      </w:pPr>
      <w:r w:rsidRPr="00D42138">
        <w:rPr>
          <w:rFonts w:ascii="David" w:hAnsi="David" w:cs="David"/>
          <w:b/>
          <w:bCs/>
          <w:noProof/>
          <w:color w:val="000000" w:themeColor="text1"/>
          <w:u w:val="single"/>
          <w:rtl/>
        </w:rPr>
        <mc:AlternateContent>
          <mc:Choice Requires="wps">
            <w:drawing>
              <wp:anchor distT="0" distB="0" distL="114300" distR="114300" simplePos="0" relativeHeight="251737088" behindDoc="0" locked="0" layoutInCell="1" allowOverlap="1" wp14:anchorId="45C5530A" wp14:editId="4464F96F">
                <wp:simplePos x="0" y="0"/>
                <wp:positionH relativeFrom="margin">
                  <wp:posOffset>148650</wp:posOffset>
                </wp:positionH>
                <wp:positionV relativeFrom="paragraph">
                  <wp:posOffset>20955</wp:posOffset>
                </wp:positionV>
                <wp:extent cx="5805170" cy="1161415"/>
                <wp:effectExtent l="19050" t="19050" r="24130" b="19685"/>
                <wp:wrapNone/>
                <wp:docPr id="32" name="מלבן 32"/>
                <wp:cNvGraphicFramePr/>
                <a:graphic xmlns:a="http://schemas.openxmlformats.org/drawingml/2006/main">
                  <a:graphicData uri="http://schemas.microsoft.com/office/word/2010/wordprocessingShape">
                    <wps:wsp>
                      <wps:cNvSpPr/>
                      <wps:spPr>
                        <a:xfrm>
                          <a:off x="0" y="0"/>
                          <a:ext cx="5805170" cy="1161415"/>
                        </a:xfrm>
                        <a:prstGeom prst="rect">
                          <a:avLst/>
                        </a:prstGeom>
                        <a:solidFill>
                          <a:srgbClr val="FFCCCC"/>
                        </a:solidFill>
                        <a:ln w="38100">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62842" w14:textId="77777777" w:rsidR="00D42138" w:rsidRDefault="00A34D4E" w:rsidP="00D42138">
                            <w:pPr>
                              <w:spacing w:after="0"/>
                              <w:rPr>
                                <w:rFonts w:ascii="David" w:hAnsi="David" w:cs="David"/>
                                <w:color w:val="000000" w:themeColor="text1"/>
                                <w:rtl/>
                              </w:rPr>
                            </w:pPr>
                            <w:r w:rsidRPr="00371B34">
                              <w:rPr>
                                <w:rFonts w:ascii="David" w:hAnsi="David" w:cs="David"/>
                                <w:color w:val="000000" w:themeColor="text1"/>
                                <w:rtl/>
                              </w:rPr>
                              <w:t xml:space="preserve">בני זוג הלכו ליועצת גנטית בגלל שחשבו שהילד </w:t>
                            </w:r>
                            <w:proofErr w:type="spellStart"/>
                            <w:r w:rsidRPr="00371B34">
                              <w:rPr>
                                <w:rFonts w:ascii="David" w:hAnsi="David" w:cs="David"/>
                                <w:color w:val="000000" w:themeColor="text1"/>
                                <w:rtl/>
                              </w:rPr>
                              <w:t>שיוולד</w:t>
                            </w:r>
                            <w:proofErr w:type="spellEnd"/>
                            <w:r w:rsidRPr="00371B34">
                              <w:rPr>
                                <w:rFonts w:ascii="David" w:hAnsi="David" w:cs="David"/>
                                <w:color w:val="000000" w:themeColor="text1"/>
                                <w:rtl/>
                              </w:rPr>
                              <w:t xml:space="preserve"> להם יחלה במחלה גנטית מסוכנת</w:t>
                            </w:r>
                            <w:r w:rsidRPr="00371B34">
                              <w:rPr>
                                <w:rFonts w:ascii="David" w:hAnsi="David" w:cs="David" w:hint="cs"/>
                                <w:color w:val="000000" w:themeColor="text1"/>
                                <w:rtl/>
                              </w:rPr>
                              <w:t>, בשל עבר של מחלות גנטיות במשפחה.</w:t>
                            </w:r>
                            <w:r w:rsidRPr="00371B34">
                              <w:rPr>
                                <w:rFonts w:ascii="David" w:hAnsi="David" w:cs="David"/>
                                <w:color w:val="000000" w:themeColor="text1"/>
                                <w:rtl/>
                              </w:rPr>
                              <w:t xml:space="preserve"> היועצת אמרה שהם יכולים להביא את הילד לעולם בלי חשש</w:t>
                            </w:r>
                            <w:r w:rsidRPr="00371B34">
                              <w:rPr>
                                <w:rFonts w:ascii="David" w:hAnsi="David" w:cs="David" w:hint="cs"/>
                                <w:color w:val="000000" w:themeColor="text1"/>
                                <w:rtl/>
                              </w:rPr>
                              <w:t>,</w:t>
                            </w:r>
                            <w:r w:rsidRPr="00371B34">
                              <w:rPr>
                                <w:rFonts w:ascii="David" w:hAnsi="David" w:cs="David"/>
                                <w:color w:val="000000" w:themeColor="text1"/>
                                <w:rtl/>
                              </w:rPr>
                              <w:t xml:space="preserve"> א</w:t>
                            </w:r>
                            <w:r w:rsidRPr="00371B34">
                              <w:rPr>
                                <w:rFonts w:ascii="David" w:hAnsi="David" w:cs="David" w:hint="cs"/>
                                <w:color w:val="000000" w:themeColor="text1"/>
                                <w:rtl/>
                              </w:rPr>
                              <w:t>ך</w:t>
                            </w:r>
                            <w:r w:rsidRPr="00371B34">
                              <w:rPr>
                                <w:rFonts w:ascii="David" w:hAnsi="David" w:cs="David"/>
                                <w:color w:val="000000" w:themeColor="text1"/>
                                <w:rtl/>
                              </w:rPr>
                              <w:t xml:space="preserve"> </w:t>
                            </w:r>
                            <w:r w:rsidRPr="00371B34">
                              <w:rPr>
                                <w:rFonts w:ascii="David" w:hAnsi="David" w:cs="David" w:hint="cs"/>
                                <w:color w:val="000000" w:themeColor="text1"/>
                                <w:rtl/>
                              </w:rPr>
                              <w:t>הילד</w:t>
                            </w:r>
                            <w:r w:rsidRPr="00371B34">
                              <w:rPr>
                                <w:rFonts w:ascii="David" w:hAnsi="David" w:cs="David"/>
                                <w:color w:val="000000" w:themeColor="text1"/>
                                <w:rtl/>
                              </w:rPr>
                              <w:t xml:space="preserve"> נולד </w:t>
                            </w:r>
                            <w:r w:rsidRPr="00371B34">
                              <w:rPr>
                                <w:rFonts w:ascii="David" w:hAnsi="David" w:cs="David" w:hint="cs"/>
                                <w:color w:val="000000" w:themeColor="text1"/>
                                <w:rtl/>
                              </w:rPr>
                              <w:t>עם ה</w:t>
                            </w:r>
                            <w:r w:rsidRPr="00371B34">
                              <w:rPr>
                                <w:rFonts w:ascii="David" w:hAnsi="David" w:cs="David"/>
                                <w:color w:val="000000" w:themeColor="text1"/>
                                <w:rtl/>
                              </w:rPr>
                              <w:t xml:space="preserve">מחלה, </w:t>
                            </w:r>
                            <w:r w:rsidRPr="00371B34">
                              <w:rPr>
                                <w:rFonts w:ascii="David" w:hAnsi="David" w:cs="David" w:hint="cs"/>
                                <w:color w:val="000000" w:themeColor="text1"/>
                                <w:rtl/>
                              </w:rPr>
                              <w:t>שפוגעת בהתפתחותו הפיזית והנפשית</w:t>
                            </w:r>
                            <w:r w:rsidRPr="00371B34">
                              <w:rPr>
                                <w:rFonts w:ascii="David" w:hAnsi="David" w:cs="David" w:hint="cs"/>
                                <w:color w:val="000000" w:themeColor="text1"/>
                              </w:rPr>
                              <w:t xml:space="preserve"> </w:t>
                            </w:r>
                            <w:r w:rsidRPr="00371B34">
                              <w:rPr>
                                <w:rFonts w:ascii="David" w:hAnsi="David" w:cs="David" w:hint="cs"/>
                                <w:color w:val="000000" w:themeColor="text1"/>
                                <w:rtl/>
                              </w:rPr>
                              <w:t>. בשל כך, מחליטים ההורים</w:t>
                            </w:r>
                            <w:r w:rsidRPr="00371B34">
                              <w:rPr>
                                <w:rFonts w:ascii="David" w:hAnsi="David" w:cs="David"/>
                                <w:color w:val="000000" w:themeColor="text1"/>
                                <w:rtl/>
                              </w:rPr>
                              <w:t xml:space="preserve"> להגיש תביעה בשמו. הייתה טענה שתביעה זו לא יכולה להתקבל. </w:t>
                            </w:r>
                            <w:r w:rsidRPr="00371B34">
                              <w:rPr>
                                <w:rFonts w:ascii="David" w:hAnsi="David" w:cs="David" w:hint="cs"/>
                                <w:color w:val="000000" w:themeColor="text1"/>
                                <w:rtl/>
                              </w:rPr>
                              <w:t>הטענה מטעם</w:t>
                            </w:r>
                            <w:r w:rsidRPr="00371B34">
                              <w:rPr>
                                <w:rFonts w:ascii="David" w:hAnsi="David" w:cs="David"/>
                                <w:color w:val="000000" w:themeColor="text1"/>
                                <w:rtl/>
                              </w:rPr>
                              <w:t xml:space="preserve"> הילד היא שהיה עדיף לו לא להיוולד</w:t>
                            </w:r>
                            <w:r w:rsidRPr="00371B34">
                              <w:rPr>
                                <w:rFonts w:ascii="David" w:hAnsi="David" w:cs="David" w:hint="cs"/>
                                <w:color w:val="000000" w:themeColor="text1"/>
                                <w:rtl/>
                              </w:rPr>
                              <w:t xml:space="preserve"> (בשל המחלה)</w:t>
                            </w:r>
                            <w:r w:rsidRPr="00371B34">
                              <w:rPr>
                                <w:rFonts w:ascii="David" w:hAnsi="David" w:cs="David"/>
                                <w:color w:val="000000" w:themeColor="text1"/>
                                <w:rtl/>
                              </w:rPr>
                              <w:t xml:space="preserve">, הוא נולד כתוצאה מרשלנות של הרופאה ולכן הוא ניזוק. </w:t>
                            </w:r>
                          </w:p>
                          <w:p w14:paraId="204C9A93" w14:textId="26679685" w:rsidR="00A34D4E" w:rsidRPr="00371B34" w:rsidRDefault="00A34D4E" w:rsidP="00D42138">
                            <w:pPr>
                              <w:spacing w:after="0"/>
                              <w:rPr>
                                <w:rFonts w:ascii="David" w:hAnsi="David" w:cs="David"/>
                                <w:color w:val="000000" w:themeColor="text1"/>
                                <w:rtl/>
                              </w:rPr>
                            </w:pPr>
                            <w:r w:rsidRPr="00371B34">
                              <w:rPr>
                                <w:rFonts w:ascii="David" w:hAnsi="David" w:cs="David" w:hint="cs"/>
                                <w:color w:val="000000" w:themeColor="text1"/>
                                <w:rtl/>
                              </w:rPr>
                              <w:t>השאלה המרכזית- האם ניתן לתבוע בגין רשלנות רופא שהתרשל במתן ייעוץ גנטי להורי קטין שנולד עם מחלה תורשתית כשיכול היה לא להיוולד כלל?</w:t>
                            </w:r>
                            <w:r w:rsidRPr="00371B34">
                              <w:rPr>
                                <w:rFonts w:ascii="David" w:hAnsi="David" w:cs="David"/>
                                <w:color w:val="000000" w:themeColor="text1"/>
                                <w:rtl/>
                              </w:rPr>
                              <w:t xml:space="preserve"> </w:t>
                            </w:r>
                          </w:p>
                          <w:p w14:paraId="35D2B007" w14:textId="77777777" w:rsidR="00A34D4E" w:rsidRDefault="00A34D4E" w:rsidP="00371B34">
                            <w:pPr>
                              <w:jc w:val="center"/>
                              <w:rPr>
                                <w:rtl/>
                              </w:rPr>
                            </w:pPr>
                          </w:p>
                          <w:p w14:paraId="6EB7BFFA" w14:textId="77777777" w:rsidR="00A34D4E" w:rsidRDefault="00A34D4E" w:rsidP="00371B34">
                            <w:pPr>
                              <w:jc w:val="center"/>
                              <w:rPr>
                                <w:rtl/>
                              </w:rPr>
                            </w:pPr>
                          </w:p>
                          <w:p w14:paraId="1A4CC5F2" w14:textId="77777777" w:rsidR="00A34D4E" w:rsidRDefault="00A34D4E" w:rsidP="00371B34">
                            <w:pPr>
                              <w:jc w:val="center"/>
                              <w:rPr>
                                <w:rtl/>
                              </w:rPr>
                            </w:pPr>
                          </w:p>
                          <w:p w14:paraId="0E528C97" w14:textId="77777777" w:rsidR="00A34D4E" w:rsidRDefault="00A34D4E" w:rsidP="00371B3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530A" id="מלבן 32" o:spid="_x0000_s1029" style="position:absolute;left:0;text-align:left;margin-left:11.7pt;margin-top:1.65pt;width:457.1pt;height:91.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iWmgIAAKUFAAAOAAAAZHJzL2Uyb0RvYy54bWysVE1v2zAMvQ/YfxB0X21nSZsFdYogRYYB&#10;RVusHXpWZCk2IIuapMTOfv0o+SNpV+wwzAdZFMkn8lHk9U1bK3IQ1lWgc5pdpJQIzaGo9C6nP543&#10;n+aUOM90wRRokdOjcPRm+fHDdWMWYgIlqEJYgiDaLRqT09J7s0gSx0tRM3cBRmhUSrA18yjaXVJY&#10;1iB6rZJJml4mDdjCWODCOTy97ZR0GfGlFNw/SOmEJyqnGJuPq43rNqzJ8potdpaZsuJ9GOwfoqhZ&#10;pfHSEeqWeUb2tvoDqq64BQfSX3CoE5Cy4iLmgNlk6ZtsnkpmRMwFyXFmpMn9P1h+f3gyjxZpaIxb&#10;ONyGLFpp6/DH+EgbyTqOZInWE46Hs3k6y66QU466LLvMptks0Jmc3I11/quAmoRNTi1WI5LEDnfO&#10;d6aDSbjNgaqKTaVUFOxuu1aWHBhWbrNZ49ejvzJTmjQ5/TzP0jRCv1K61xhX63ksOEZ4ZoaS0hj2&#10;Kf+480clQhxKfxeSVAVmPOluCE9TjKExzoX2WacqWSG6iGcpfkPAg0ckJwIGZImZjtg9wGDZgQzY&#10;HVW9fXAV8WWPzn3qf3MePeLNoP3oXFca7HuZKcyqv7mzH0jqqAks+XbbIjdYgGAZTrZQHB8tsdB1&#10;mjN8U2Hx75jzj8xia+GDwXHhH3CRCrB20O8oKcH+eu882OOLRy0lDbZqTt3PPbOCEvVNYy98yabT&#10;0NtRmM6uJijYc832XKP39RrwTWU4mAyP22Dv1XAqLdQvOFVW4VZUMc3x7pxybwdh7bsRgnOJi9Uq&#10;mmE/G+bv9JPhATzwHB73c/vCrOk7wGPz3MPQ1mzxphE62+CpYbX3IKvYJSde+wrgLIhPqZ9bYdic&#10;y9HqNF2XvwEAAP//AwBQSwMEFAAGAAgAAAAhADqRJS3fAAAACAEAAA8AAABkcnMvZG93bnJldi54&#10;bWxMj8FOwzAQRO9I/IO1SNyoQ4xCGuJUFVIREhdaaCVubmzilHgdxU4T/p7lBMfVPM28LVez69jZ&#10;DKH1KOF2kQAzWHvdYiPh/W1zkwMLUaFWnUcj4dsEWFWXF6UqtJ9wa8672DAqwVAoCTbGvuA81NY4&#10;FRa+N0jZpx+cinQODdeDmqjcdTxNkow71SItWNWbR2vqr93oJIx9Iqanzenw7PJ8Ppw+1i92/yrl&#10;9dW8fgAWzRz/YPjVJ3WoyOnoR9SBdRJScUekBCGAUbwU9xmwI3F5lgKvSv7/geoHAAD//wMAUEsB&#10;Ai0AFAAGAAgAAAAhALaDOJL+AAAA4QEAABMAAAAAAAAAAAAAAAAAAAAAAFtDb250ZW50X1R5cGVz&#10;XS54bWxQSwECLQAUAAYACAAAACEAOP0h/9YAAACUAQAACwAAAAAAAAAAAAAAAAAvAQAAX3JlbHMv&#10;LnJlbHNQSwECLQAUAAYACAAAACEAbN0olpoCAAClBQAADgAAAAAAAAAAAAAAAAAuAgAAZHJzL2Uy&#10;b0RvYy54bWxQSwECLQAUAAYACAAAACEAOpElLd8AAAAIAQAADwAAAAAAAAAAAAAAAAD0BAAAZHJz&#10;L2Rvd25yZXYueG1sUEsFBgAAAAAEAAQA8wAAAAAGAAAAAA==&#10;" fillcolor="#fcc" strokecolor="#ff7c80" strokeweight="3pt">
                <v:textbox>
                  <w:txbxContent>
                    <w:p w14:paraId="6F062842" w14:textId="77777777" w:rsidR="00D42138" w:rsidRDefault="00A34D4E" w:rsidP="00D42138">
                      <w:pPr>
                        <w:spacing w:after="0"/>
                        <w:rPr>
                          <w:rFonts w:ascii="David" w:hAnsi="David" w:cs="David"/>
                          <w:color w:val="000000" w:themeColor="text1"/>
                          <w:rtl/>
                        </w:rPr>
                      </w:pPr>
                      <w:r w:rsidRPr="00371B34">
                        <w:rPr>
                          <w:rFonts w:ascii="David" w:hAnsi="David" w:cs="David"/>
                          <w:color w:val="000000" w:themeColor="text1"/>
                          <w:rtl/>
                        </w:rPr>
                        <w:t xml:space="preserve">בני זוג הלכו ליועצת גנטית בגלל שחשבו שהילד </w:t>
                      </w:r>
                      <w:proofErr w:type="spellStart"/>
                      <w:r w:rsidRPr="00371B34">
                        <w:rPr>
                          <w:rFonts w:ascii="David" w:hAnsi="David" w:cs="David"/>
                          <w:color w:val="000000" w:themeColor="text1"/>
                          <w:rtl/>
                        </w:rPr>
                        <w:t>שיוולד</w:t>
                      </w:r>
                      <w:proofErr w:type="spellEnd"/>
                      <w:r w:rsidRPr="00371B34">
                        <w:rPr>
                          <w:rFonts w:ascii="David" w:hAnsi="David" w:cs="David"/>
                          <w:color w:val="000000" w:themeColor="text1"/>
                          <w:rtl/>
                        </w:rPr>
                        <w:t xml:space="preserve"> להם יחלה במחלה גנטית מסוכנת</w:t>
                      </w:r>
                      <w:r w:rsidRPr="00371B34">
                        <w:rPr>
                          <w:rFonts w:ascii="David" w:hAnsi="David" w:cs="David" w:hint="cs"/>
                          <w:color w:val="000000" w:themeColor="text1"/>
                          <w:rtl/>
                        </w:rPr>
                        <w:t>, בשל עבר של מחלות גנטיות במשפחה.</w:t>
                      </w:r>
                      <w:r w:rsidRPr="00371B34">
                        <w:rPr>
                          <w:rFonts w:ascii="David" w:hAnsi="David" w:cs="David"/>
                          <w:color w:val="000000" w:themeColor="text1"/>
                          <w:rtl/>
                        </w:rPr>
                        <w:t xml:space="preserve"> היועצת אמרה שהם יכולים להביא את הילד לעולם בלי חשש</w:t>
                      </w:r>
                      <w:r w:rsidRPr="00371B34">
                        <w:rPr>
                          <w:rFonts w:ascii="David" w:hAnsi="David" w:cs="David" w:hint="cs"/>
                          <w:color w:val="000000" w:themeColor="text1"/>
                          <w:rtl/>
                        </w:rPr>
                        <w:t>,</w:t>
                      </w:r>
                      <w:r w:rsidRPr="00371B34">
                        <w:rPr>
                          <w:rFonts w:ascii="David" w:hAnsi="David" w:cs="David"/>
                          <w:color w:val="000000" w:themeColor="text1"/>
                          <w:rtl/>
                        </w:rPr>
                        <w:t xml:space="preserve"> א</w:t>
                      </w:r>
                      <w:r w:rsidRPr="00371B34">
                        <w:rPr>
                          <w:rFonts w:ascii="David" w:hAnsi="David" w:cs="David" w:hint="cs"/>
                          <w:color w:val="000000" w:themeColor="text1"/>
                          <w:rtl/>
                        </w:rPr>
                        <w:t>ך</w:t>
                      </w:r>
                      <w:r w:rsidRPr="00371B34">
                        <w:rPr>
                          <w:rFonts w:ascii="David" w:hAnsi="David" w:cs="David"/>
                          <w:color w:val="000000" w:themeColor="text1"/>
                          <w:rtl/>
                        </w:rPr>
                        <w:t xml:space="preserve"> </w:t>
                      </w:r>
                      <w:r w:rsidRPr="00371B34">
                        <w:rPr>
                          <w:rFonts w:ascii="David" w:hAnsi="David" w:cs="David" w:hint="cs"/>
                          <w:color w:val="000000" w:themeColor="text1"/>
                          <w:rtl/>
                        </w:rPr>
                        <w:t>הילד</w:t>
                      </w:r>
                      <w:r w:rsidRPr="00371B34">
                        <w:rPr>
                          <w:rFonts w:ascii="David" w:hAnsi="David" w:cs="David"/>
                          <w:color w:val="000000" w:themeColor="text1"/>
                          <w:rtl/>
                        </w:rPr>
                        <w:t xml:space="preserve"> נולד </w:t>
                      </w:r>
                      <w:r w:rsidRPr="00371B34">
                        <w:rPr>
                          <w:rFonts w:ascii="David" w:hAnsi="David" w:cs="David" w:hint="cs"/>
                          <w:color w:val="000000" w:themeColor="text1"/>
                          <w:rtl/>
                        </w:rPr>
                        <w:t>עם ה</w:t>
                      </w:r>
                      <w:r w:rsidRPr="00371B34">
                        <w:rPr>
                          <w:rFonts w:ascii="David" w:hAnsi="David" w:cs="David"/>
                          <w:color w:val="000000" w:themeColor="text1"/>
                          <w:rtl/>
                        </w:rPr>
                        <w:t xml:space="preserve">מחלה, </w:t>
                      </w:r>
                      <w:r w:rsidRPr="00371B34">
                        <w:rPr>
                          <w:rFonts w:ascii="David" w:hAnsi="David" w:cs="David" w:hint="cs"/>
                          <w:color w:val="000000" w:themeColor="text1"/>
                          <w:rtl/>
                        </w:rPr>
                        <w:t>שפוגעת בהתפתחותו הפיזית והנפשית</w:t>
                      </w:r>
                      <w:r w:rsidRPr="00371B34">
                        <w:rPr>
                          <w:rFonts w:ascii="David" w:hAnsi="David" w:cs="David" w:hint="cs"/>
                          <w:color w:val="000000" w:themeColor="text1"/>
                        </w:rPr>
                        <w:t xml:space="preserve"> </w:t>
                      </w:r>
                      <w:r w:rsidRPr="00371B34">
                        <w:rPr>
                          <w:rFonts w:ascii="David" w:hAnsi="David" w:cs="David" w:hint="cs"/>
                          <w:color w:val="000000" w:themeColor="text1"/>
                          <w:rtl/>
                        </w:rPr>
                        <w:t>. בשל כך, מחליטים ההורים</w:t>
                      </w:r>
                      <w:r w:rsidRPr="00371B34">
                        <w:rPr>
                          <w:rFonts w:ascii="David" w:hAnsi="David" w:cs="David"/>
                          <w:color w:val="000000" w:themeColor="text1"/>
                          <w:rtl/>
                        </w:rPr>
                        <w:t xml:space="preserve"> להגיש תביעה בשמו. הייתה טענה שתביעה זו לא יכולה להתקבל. </w:t>
                      </w:r>
                      <w:r w:rsidRPr="00371B34">
                        <w:rPr>
                          <w:rFonts w:ascii="David" w:hAnsi="David" w:cs="David" w:hint="cs"/>
                          <w:color w:val="000000" w:themeColor="text1"/>
                          <w:rtl/>
                        </w:rPr>
                        <w:t>הטענה מטעם</w:t>
                      </w:r>
                      <w:r w:rsidRPr="00371B34">
                        <w:rPr>
                          <w:rFonts w:ascii="David" w:hAnsi="David" w:cs="David"/>
                          <w:color w:val="000000" w:themeColor="text1"/>
                          <w:rtl/>
                        </w:rPr>
                        <w:t xml:space="preserve"> הילד היא שהיה עדיף לו לא להיוולד</w:t>
                      </w:r>
                      <w:r w:rsidRPr="00371B34">
                        <w:rPr>
                          <w:rFonts w:ascii="David" w:hAnsi="David" w:cs="David" w:hint="cs"/>
                          <w:color w:val="000000" w:themeColor="text1"/>
                          <w:rtl/>
                        </w:rPr>
                        <w:t xml:space="preserve"> (בשל המחלה)</w:t>
                      </w:r>
                      <w:r w:rsidRPr="00371B34">
                        <w:rPr>
                          <w:rFonts w:ascii="David" w:hAnsi="David" w:cs="David"/>
                          <w:color w:val="000000" w:themeColor="text1"/>
                          <w:rtl/>
                        </w:rPr>
                        <w:t xml:space="preserve">, הוא נולד כתוצאה מרשלנות של הרופאה ולכן הוא ניזוק. </w:t>
                      </w:r>
                    </w:p>
                    <w:p w14:paraId="204C9A93" w14:textId="26679685" w:rsidR="00A34D4E" w:rsidRPr="00371B34" w:rsidRDefault="00A34D4E" w:rsidP="00D42138">
                      <w:pPr>
                        <w:spacing w:after="0"/>
                        <w:rPr>
                          <w:rFonts w:ascii="David" w:hAnsi="David" w:cs="David"/>
                          <w:color w:val="000000" w:themeColor="text1"/>
                          <w:rtl/>
                        </w:rPr>
                      </w:pPr>
                      <w:r w:rsidRPr="00371B34">
                        <w:rPr>
                          <w:rFonts w:ascii="David" w:hAnsi="David" w:cs="David" w:hint="cs"/>
                          <w:color w:val="000000" w:themeColor="text1"/>
                          <w:rtl/>
                        </w:rPr>
                        <w:t>השאלה המרכזית- האם ניתן לתבוע בגין רשלנות רופא שהתרשל במתן ייעוץ גנטי להורי קטין שנולד עם מחלה תורשתית כשיכול היה לא להיוולד כלל?</w:t>
                      </w:r>
                      <w:r w:rsidRPr="00371B34">
                        <w:rPr>
                          <w:rFonts w:ascii="David" w:hAnsi="David" w:cs="David"/>
                          <w:color w:val="000000" w:themeColor="text1"/>
                          <w:rtl/>
                        </w:rPr>
                        <w:t xml:space="preserve"> </w:t>
                      </w:r>
                    </w:p>
                    <w:p w14:paraId="35D2B007" w14:textId="77777777" w:rsidR="00A34D4E" w:rsidRDefault="00A34D4E" w:rsidP="00371B34">
                      <w:pPr>
                        <w:jc w:val="center"/>
                        <w:rPr>
                          <w:rtl/>
                        </w:rPr>
                      </w:pPr>
                    </w:p>
                    <w:p w14:paraId="6EB7BFFA" w14:textId="77777777" w:rsidR="00A34D4E" w:rsidRDefault="00A34D4E" w:rsidP="00371B34">
                      <w:pPr>
                        <w:jc w:val="center"/>
                        <w:rPr>
                          <w:rtl/>
                        </w:rPr>
                      </w:pPr>
                    </w:p>
                    <w:p w14:paraId="1A4CC5F2" w14:textId="77777777" w:rsidR="00A34D4E" w:rsidRDefault="00A34D4E" w:rsidP="00371B34">
                      <w:pPr>
                        <w:jc w:val="center"/>
                        <w:rPr>
                          <w:rtl/>
                        </w:rPr>
                      </w:pPr>
                    </w:p>
                    <w:p w14:paraId="0E528C97" w14:textId="77777777" w:rsidR="00A34D4E" w:rsidRDefault="00A34D4E" w:rsidP="00371B34">
                      <w:pPr>
                        <w:jc w:val="center"/>
                      </w:pPr>
                    </w:p>
                  </w:txbxContent>
                </v:textbox>
                <w10:wrap anchorx="margin"/>
              </v:rect>
            </w:pict>
          </mc:Fallback>
        </mc:AlternateContent>
      </w:r>
    </w:p>
    <w:p w14:paraId="41B38601" w14:textId="6D02F790" w:rsidR="00D42138" w:rsidRDefault="00D42138" w:rsidP="00D42138">
      <w:pPr>
        <w:pStyle w:val="a3"/>
        <w:spacing w:after="0" w:line="276" w:lineRule="auto"/>
        <w:ind w:left="360"/>
        <w:jc w:val="both"/>
        <w:rPr>
          <w:rFonts w:ascii="David" w:hAnsi="David" w:cs="David"/>
          <w:b/>
          <w:bCs/>
          <w:color w:val="000000" w:themeColor="text1"/>
          <w:u w:val="single"/>
          <w:rtl/>
        </w:rPr>
      </w:pPr>
    </w:p>
    <w:p w14:paraId="7805E32B" w14:textId="14E96773" w:rsidR="00D42138" w:rsidRDefault="00D42138" w:rsidP="00D42138">
      <w:pPr>
        <w:pStyle w:val="a3"/>
        <w:spacing w:after="0" w:line="276" w:lineRule="auto"/>
        <w:ind w:left="360"/>
        <w:jc w:val="both"/>
        <w:rPr>
          <w:rFonts w:ascii="David" w:hAnsi="David" w:cs="David"/>
          <w:b/>
          <w:bCs/>
          <w:color w:val="000000" w:themeColor="text1"/>
          <w:u w:val="single"/>
          <w:rtl/>
        </w:rPr>
      </w:pPr>
    </w:p>
    <w:p w14:paraId="4C065067" w14:textId="3B3EB4BD" w:rsidR="00D42138" w:rsidRDefault="00D42138" w:rsidP="00D42138">
      <w:pPr>
        <w:pStyle w:val="a3"/>
        <w:spacing w:after="0" w:line="276" w:lineRule="auto"/>
        <w:ind w:left="360"/>
        <w:jc w:val="both"/>
        <w:rPr>
          <w:rFonts w:ascii="David" w:eastAsia="Calibri" w:hAnsi="David" w:cs="David"/>
          <w:b/>
          <w:bCs/>
          <w:color w:val="000000" w:themeColor="text1"/>
          <w:rtl/>
        </w:rPr>
      </w:pPr>
    </w:p>
    <w:p w14:paraId="311B4BF1" w14:textId="77777777" w:rsidR="00D42138" w:rsidRDefault="00D42138" w:rsidP="00D42138">
      <w:pPr>
        <w:pStyle w:val="a3"/>
        <w:spacing w:after="0" w:line="276" w:lineRule="auto"/>
        <w:ind w:left="360"/>
        <w:jc w:val="both"/>
        <w:rPr>
          <w:rFonts w:ascii="David" w:eastAsia="Calibri" w:hAnsi="David" w:cs="David"/>
          <w:b/>
          <w:bCs/>
          <w:color w:val="000000" w:themeColor="text1"/>
          <w:rtl/>
        </w:rPr>
      </w:pPr>
    </w:p>
    <w:p w14:paraId="6AB867DC" w14:textId="653B01C1" w:rsidR="00D42138" w:rsidRDefault="00D42138" w:rsidP="00D42138">
      <w:pPr>
        <w:pStyle w:val="a3"/>
        <w:spacing w:after="0" w:line="276" w:lineRule="auto"/>
        <w:ind w:left="360"/>
        <w:jc w:val="both"/>
        <w:rPr>
          <w:rFonts w:ascii="David" w:eastAsia="Calibri" w:hAnsi="David" w:cs="David"/>
          <w:b/>
          <w:bCs/>
          <w:color w:val="000000" w:themeColor="text1"/>
          <w:rtl/>
        </w:rPr>
      </w:pPr>
    </w:p>
    <w:p w14:paraId="12D931C9" w14:textId="77777777" w:rsidR="00D42138" w:rsidRDefault="00D42138" w:rsidP="00D42138">
      <w:pPr>
        <w:pStyle w:val="a3"/>
        <w:spacing w:after="0" w:line="276" w:lineRule="auto"/>
        <w:ind w:left="360"/>
        <w:jc w:val="both"/>
        <w:rPr>
          <w:rFonts w:ascii="David" w:eastAsia="Calibri" w:hAnsi="David" w:cs="David"/>
          <w:b/>
          <w:bCs/>
          <w:color w:val="000000" w:themeColor="text1"/>
          <w:rtl/>
        </w:rPr>
      </w:pPr>
    </w:p>
    <w:p w14:paraId="00186777" w14:textId="77777777" w:rsidR="00D42138" w:rsidRDefault="00D42138" w:rsidP="00D42138">
      <w:pPr>
        <w:pStyle w:val="a3"/>
        <w:spacing w:after="0" w:line="276" w:lineRule="auto"/>
        <w:ind w:left="360"/>
        <w:jc w:val="both"/>
        <w:rPr>
          <w:rFonts w:ascii="David" w:eastAsia="Calibri" w:hAnsi="David" w:cs="David"/>
          <w:b/>
          <w:bCs/>
          <w:color w:val="000000" w:themeColor="text1"/>
          <w:rtl/>
        </w:rPr>
      </w:pPr>
    </w:p>
    <w:p w14:paraId="108837D6" w14:textId="6CD34559" w:rsidR="00533EDC" w:rsidRPr="00D42138" w:rsidRDefault="00533EDC" w:rsidP="00D42138">
      <w:pPr>
        <w:pStyle w:val="a3"/>
        <w:spacing w:after="0" w:line="276" w:lineRule="auto"/>
        <w:ind w:left="360"/>
        <w:jc w:val="both"/>
        <w:rPr>
          <w:rFonts w:ascii="David" w:hAnsi="David" w:cs="David"/>
          <w:b/>
          <w:bCs/>
          <w:color w:val="000000" w:themeColor="text1"/>
          <w:u w:val="single"/>
          <w:rtl/>
        </w:rPr>
      </w:pPr>
      <w:r w:rsidRPr="00D42138">
        <w:rPr>
          <w:rFonts w:ascii="David" w:eastAsia="Calibri" w:hAnsi="David" w:cs="David"/>
          <w:b/>
          <w:bCs/>
          <w:color w:val="000000" w:themeColor="text1"/>
          <w:rtl/>
        </w:rPr>
        <w:t xml:space="preserve">הפעם הראשונה בה נקבעו ליילוד </w:t>
      </w:r>
      <w:r w:rsidRPr="00D42138">
        <w:rPr>
          <w:rFonts w:ascii="David" w:eastAsia="Calibri" w:hAnsi="David" w:cs="David"/>
          <w:b/>
          <w:bCs/>
          <w:color w:val="000000" w:themeColor="text1"/>
          <w:shd w:val="clear" w:color="auto" w:fill="9FFFFF"/>
          <w:rtl/>
        </w:rPr>
        <w:t xml:space="preserve">פיצויים על עצם הולדתו ("טוב מותי </w:t>
      </w:r>
      <w:proofErr w:type="spellStart"/>
      <w:r w:rsidRPr="00D42138">
        <w:rPr>
          <w:rFonts w:ascii="David" w:eastAsia="Calibri" w:hAnsi="David" w:cs="David"/>
          <w:b/>
          <w:bCs/>
          <w:color w:val="000000" w:themeColor="text1"/>
          <w:shd w:val="clear" w:color="auto" w:fill="9FFFFF"/>
          <w:rtl/>
        </w:rPr>
        <w:t>מחיי</w:t>
      </w:r>
      <w:proofErr w:type="spellEnd"/>
      <w:r w:rsidRPr="00D42138">
        <w:rPr>
          <w:rFonts w:ascii="David" w:eastAsia="Calibri" w:hAnsi="David" w:cs="David"/>
          <w:b/>
          <w:bCs/>
          <w:color w:val="000000" w:themeColor="text1"/>
          <w:shd w:val="clear" w:color="auto" w:fill="9FFFFF"/>
          <w:rtl/>
        </w:rPr>
        <w:t>"</w:t>
      </w:r>
      <w:r w:rsidRPr="00D42138">
        <w:rPr>
          <w:rFonts w:ascii="David" w:eastAsia="Calibri" w:hAnsi="David" w:cs="David"/>
          <w:color w:val="000000" w:themeColor="text1"/>
          <w:shd w:val="clear" w:color="auto" w:fill="9FFFFF"/>
          <w:rtl/>
        </w:rPr>
        <w:t>).</w:t>
      </w:r>
      <w:r w:rsidRPr="00D42138">
        <w:rPr>
          <w:rFonts w:ascii="David" w:eastAsia="Calibri" w:hAnsi="David" w:cs="David"/>
          <w:color w:val="000000" w:themeColor="text1"/>
          <w:rtl/>
        </w:rPr>
        <w:t xml:space="preserve"> בפס"ד זה הוזכרו שתי עילות לתביעה:</w:t>
      </w:r>
    </w:p>
    <w:p w14:paraId="54D2B5E0" w14:textId="77777777" w:rsidR="00533EDC" w:rsidRPr="00D42138" w:rsidRDefault="00533EDC" w:rsidP="000F1916">
      <w:pPr>
        <w:pStyle w:val="a3"/>
        <w:numPr>
          <w:ilvl w:val="0"/>
          <w:numId w:val="135"/>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חיים בעוולה- עילת הקטין</w:t>
      </w:r>
      <w:r w:rsidRPr="00D42138">
        <w:rPr>
          <w:rFonts w:ascii="David" w:eastAsia="Calibri" w:hAnsi="David" w:cs="David"/>
          <w:color w:val="000000" w:themeColor="text1"/>
          <w:rtl/>
        </w:rPr>
        <w:t xml:space="preserve">: </w:t>
      </w:r>
      <w:r w:rsidRPr="00D42138">
        <w:rPr>
          <w:rFonts w:ascii="David" w:hAnsi="David" w:cs="David"/>
          <w:color w:val="000000" w:themeColor="text1"/>
          <w:rtl/>
        </w:rPr>
        <w:t>עילת תביעה של ילד הנולד עם מומים כנגד מי שעליו היה לאתר את מומים אלה ולא איתר אותם</w:t>
      </w:r>
      <w:r w:rsidRPr="00D42138">
        <w:rPr>
          <w:rFonts w:ascii="David" w:eastAsia="Calibri" w:hAnsi="David" w:cs="David"/>
          <w:color w:val="000000" w:themeColor="text1"/>
          <w:rtl/>
        </w:rPr>
        <w:t xml:space="preserve"> (היועצת הגנטית במקרה הזה).</w:t>
      </w:r>
      <w:r w:rsidRPr="00D42138">
        <w:rPr>
          <w:rFonts w:ascii="David" w:hAnsi="David" w:cs="David"/>
          <w:color w:val="000000" w:themeColor="text1"/>
          <w:shd w:val="clear" w:color="auto" w:fill="FFFFFF"/>
          <w:rtl/>
        </w:rPr>
        <w:t xml:space="preserve"> </w:t>
      </w:r>
      <w:r w:rsidRPr="00D42138">
        <w:rPr>
          <w:rFonts w:ascii="David" w:eastAsia="Calibri" w:hAnsi="David" w:cs="David"/>
          <w:color w:val="000000" w:themeColor="text1"/>
          <w:rtl/>
        </w:rPr>
        <w:t>ביהמ"ש היה חלוק בנוגע לעוולה זו, שכן ישנו ערך מרכזי, "קדושת החיים". עדיף להיוולד מאשר לא גם אם נולד עם מחלה קשה.</w:t>
      </w:r>
    </w:p>
    <w:p w14:paraId="329847DD" w14:textId="77777777" w:rsidR="00533EDC" w:rsidRPr="00D42138" w:rsidRDefault="00533EDC" w:rsidP="000F1916">
      <w:pPr>
        <w:spacing w:after="0" w:line="276" w:lineRule="auto"/>
        <w:ind w:left="425"/>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ברק טען כי במקרה זה יש </w:t>
      </w:r>
      <w:r w:rsidRPr="00D42138">
        <w:rPr>
          <w:rFonts w:ascii="David" w:eastAsia="Calibri" w:hAnsi="David" w:cs="David"/>
          <w:b/>
          <w:bCs/>
          <w:color w:val="000000" w:themeColor="text1"/>
          <w:shd w:val="clear" w:color="auto" w:fill="9FFFFF"/>
          <w:rtl/>
        </w:rPr>
        <w:t>חיים בעוולה</w:t>
      </w:r>
      <w:r w:rsidRPr="00D42138">
        <w:rPr>
          <w:rFonts w:ascii="David" w:eastAsia="Calibri" w:hAnsi="David" w:cs="David"/>
          <w:b/>
          <w:bCs/>
          <w:color w:val="000000" w:themeColor="text1"/>
          <w:rtl/>
        </w:rPr>
        <w:t xml:space="preserve">, </w:t>
      </w:r>
      <w:r w:rsidRPr="00D42138">
        <w:rPr>
          <w:rFonts w:ascii="David" w:eastAsia="Calibri" w:hAnsi="David" w:cs="David"/>
          <w:b/>
          <w:bCs/>
          <w:color w:val="000000" w:themeColor="text1"/>
          <w:shd w:val="clear" w:color="auto" w:fill="FFFF99"/>
          <w:rtl/>
        </w:rPr>
        <w:t>אך הנזק הוא לא על מתן החיים, אלא על החיים במום</w:t>
      </w:r>
      <w:r w:rsidRPr="00D42138">
        <w:rPr>
          <w:rFonts w:ascii="David" w:eastAsia="Calibri" w:hAnsi="David" w:cs="David"/>
          <w:b/>
          <w:bCs/>
          <w:color w:val="000000" w:themeColor="text1"/>
          <w:rtl/>
        </w:rPr>
        <w:t>- מתן חיים פגומים.</w:t>
      </w:r>
    </w:p>
    <w:p w14:paraId="1709BBEF" w14:textId="77777777" w:rsidR="00533EDC" w:rsidRPr="00D42138" w:rsidRDefault="00533EDC" w:rsidP="000F1916">
      <w:pPr>
        <w:pStyle w:val="a3"/>
        <w:numPr>
          <w:ilvl w:val="0"/>
          <w:numId w:val="135"/>
        </w:numPr>
        <w:spacing w:after="0" w:line="276" w:lineRule="auto"/>
        <w:jc w:val="both"/>
        <w:rPr>
          <w:rFonts w:ascii="David" w:hAnsi="David" w:cs="David"/>
          <w:color w:val="000000" w:themeColor="text1"/>
          <w:rtl/>
        </w:rPr>
      </w:pPr>
      <w:r w:rsidRPr="00D42138">
        <w:rPr>
          <w:rFonts w:ascii="David" w:eastAsia="Calibri" w:hAnsi="David" w:cs="David"/>
          <w:b/>
          <w:bCs/>
          <w:color w:val="000000" w:themeColor="text1"/>
          <w:rtl/>
        </w:rPr>
        <w:t>הולדה בעוולה- עילת ההורים:</w:t>
      </w:r>
      <w:r w:rsidRPr="00D42138">
        <w:rPr>
          <w:rFonts w:ascii="David" w:hAnsi="David" w:cs="David"/>
          <w:color w:val="000000" w:themeColor="text1"/>
          <w:shd w:val="clear" w:color="auto" w:fill="FFFFFF"/>
          <w:rtl/>
        </w:rPr>
        <w:t xml:space="preserve"> </w:t>
      </w:r>
      <w:r w:rsidRPr="00D42138">
        <w:rPr>
          <w:rFonts w:ascii="David" w:hAnsi="David" w:cs="David"/>
          <w:color w:val="000000" w:themeColor="text1"/>
          <w:rtl/>
        </w:rPr>
        <w:t xml:space="preserve">עילת תביעה של הורים כנגד גורם רפואי שבשל רשלנותו הרפואית הם לא הפילו עובר בעל מומים. </w:t>
      </w:r>
      <w:r w:rsidRPr="00D42138">
        <w:rPr>
          <w:rFonts w:ascii="David" w:hAnsi="David" w:cs="David"/>
          <w:b/>
          <w:bCs/>
          <w:color w:val="000000" w:themeColor="text1"/>
          <w:rtl/>
        </w:rPr>
        <w:t>הפיצוי יהיה בגין הפרש עלויות הגידול של ילד עם מוגבלות לילד בריא</w:t>
      </w:r>
      <w:r w:rsidRPr="00D42138">
        <w:rPr>
          <w:rFonts w:ascii="David" w:hAnsi="David" w:cs="David"/>
          <w:color w:val="000000" w:themeColor="text1"/>
        </w:rPr>
        <w:t>.</w:t>
      </w:r>
      <w:r w:rsidRPr="00D42138">
        <w:rPr>
          <w:rFonts w:ascii="David" w:eastAsia="Calibri" w:hAnsi="David" w:cs="David"/>
          <w:color w:val="000000" w:themeColor="text1"/>
          <w:shd w:val="clear" w:color="auto" w:fill="FFFF99"/>
          <w:rtl/>
        </w:rPr>
        <w:t xml:space="preserve"> </w:t>
      </w:r>
      <w:r w:rsidRPr="00D42138">
        <w:rPr>
          <w:rFonts w:ascii="David" w:eastAsia="Calibri" w:hAnsi="David" w:cs="David"/>
          <w:color w:val="000000" w:themeColor="text1"/>
          <w:rtl/>
        </w:rPr>
        <w:t>עוולה זו נכנסת בתוך עוולת הרשלנות, לכן עילה זו התקבלה.</w:t>
      </w:r>
    </w:p>
    <w:p w14:paraId="79895224" w14:textId="77777777" w:rsidR="002A625B" w:rsidRPr="00D42138" w:rsidRDefault="00533EDC" w:rsidP="000F1916">
      <w:pPr>
        <w:spacing w:after="0" w:line="276" w:lineRule="auto"/>
        <w:ind w:left="425"/>
        <w:jc w:val="both"/>
        <w:rPr>
          <w:rFonts w:ascii="David" w:hAnsi="David" w:cs="David"/>
          <w:b/>
          <w:bCs/>
          <w:color w:val="000000" w:themeColor="text1"/>
          <w:rtl/>
        </w:rPr>
      </w:pPr>
      <w:r w:rsidRPr="00D42138">
        <w:rPr>
          <w:rFonts w:ascii="David" w:eastAsia="Calibri" w:hAnsi="David" w:cs="David"/>
          <w:b/>
          <w:bCs/>
          <w:color w:val="000000" w:themeColor="text1"/>
          <w:u w:val="single"/>
          <w:rtl/>
        </w:rPr>
        <w:t>שיקולי מדיניות משפטית לקבלת תביעה כזו</w:t>
      </w:r>
      <w:r w:rsidRPr="00D42138">
        <w:rPr>
          <w:rFonts w:ascii="David" w:eastAsia="Calibri" w:hAnsi="David" w:cs="David"/>
          <w:color w:val="000000" w:themeColor="text1"/>
          <w:rtl/>
        </w:rPr>
        <w:t xml:space="preserve">- התביעה כעיקרה פשוטה (היועצת פישלה) יש נזק ויש קש"ס. אך עדיין, ביהמ"ש בכל העולם לא מקבלים תביעות כאלה. </w:t>
      </w:r>
      <w:r w:rsidRPr="00D42138">
        <w:rPr>
          <w:rFonts w:ascii="David" w:eastAsia="Calibri" w:hAnsi="David" w:cs="David"/>
          <w:color w:val="000000" w:themeColor="text1"/>
          <w:shd w:val="clear" w:color="auto" w:fill="9FFFFF"/>
          <w:rtl/>
        </w:rPr>
        <w:t xml:space="preserve">מדיניות משפטית מגיעה דרך עוולת הרשלנות המאפשרת להתחשב בשיקולים חיצוניים לנוסחת הרשלנות הנזיקית. מבחינה מוסרית- </w:t>
      </w:r>
      <w:r w:rsidRPr="00D42138">
        <w:rPr>
          <w:rFonts w:ascii="David" w:eastAsia="Calibri" w:hAnsi="David" w:cs="David"/>
          <w:b/>
          <w:bCs/>
          <w:color w:val="000000" w:themeColor="text1"/>
          <w:shd w:val="clear" w:color="auto" w:fill="9FFFFF"/>
          <w:rtl/>
        </w:rPr>
        <w:t>האם נכון לאפשר לאדם לתבוע בעילה כזו? "ערך קדושת החיים" הוא ערך מוגן וחשוב במשפט.</w:t>
      </w:r>
    </w:p>
    <w:p w14:paraId="295EC0A0" w14:textId="397137FF" w:rsidR="002A625B" w:rsidRPr="00D42138" w:rsidRDefault="002A625B" w:rsidP="000F1916">
      <w:pPr>
        <w:spacing w:after="0" w:line="276" w:lineRule="auto"/>
        <w:ind w:left="425"/>
        <w:jc w:val="both"/>
        <w:rPr>
          <w:rFonts w:ascii="David" w:eastAsia="Calibri" w:hAnsi="David" w:cs="David"/>
          <w:noProof/>
          <w:color w:val="000000" w:themeColor="text1"/>
          <w:sz w:val="20"/>
          <w:szCs w:val="20"/>
          <w:u w:val="single"/>
          <w:rtl/>
        </w:rPr>
      </w:pPr>
    </w:p>
    <w:p w14:paraId="02191FAD" w14:textId="477E0EB3" w:rsidR="00D00E85" w:rsidRPr="00D42138" w:rsidRDefault="00D42138" w:rsidP="000F1916">
      <w:pPr>
        <w:spacing w:after="0" w:line="276" w:lineRule="auto"/>
        <w:ind w:left="425"/>
        <w:jc w:val="both"/>
        <w:rPr>
          <w:rFonts w:ascii="David" w:hAnsi="David" w:cs="David"/>
          <w:b/>
          <w:bCs/>
          <w:color w:val="000000" w:themeColor="text1"/>
          <w:rtl/>
        </w:rPr>
      </w:pPr>
      <w:r w:rsidRPr="00D42138">
        <w:rPr>
          <w:rFonts w:ascii="David" w:eastAsia="Calibri" w:hAnsi="David" w:cs="David"/>
          <w:noProof/>
          <w:color w:val="000000" w:themeColor="text1"/>
          <w:sz w:val="20"/>
          <w:szCs w:val="20"/>
          <w:u w:val="single"/>
          <w:rtl/>
        </w:rPr>
        <mc:AlternateContent>
          <mc:Choice Requires="wps">
            <w:drawing>
              <wp:anchor distT="45720" distB="45720" distL="114300" distR="114300" simplePos="0" relativeHeight="251704320" behindDoc="0" locked="0" layoutInCell="1" allowOverlap="1" wp14:anchorId="7F044F3E" wp14:editId="088C11FB">
                <wp:simplePos x="0" y="0"/>
                <wp:positionH relativeFrom="margin">
                  <wp:posOffset>127635</wp:posOffset>
                </wp:positionH>
                <wp:positionV relativeFrom="paragraph">
                  <wp:posOffset>191770</wp:posOffset>
                </wp:positionV>
                <wp:extent cx="5788025" cy="712470"/>
                <wp:effectExtent l="0" t="0" r="22225" b="1143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88025" cy="712470"/>
                        </a:xfrm>
                        <a:prstGeom prst="rect">
                          <a:avLst/>
                        </a:prstGeom>
                        <a:solidFill>
                          <a:srgbClr val="CB95E3"/>
                        </a:solidFill>
                        <a:ln w="9525">
                          <a:solidFill>
                            <a:srgbClr val="70AD47">
                              <a:lumMod val="75000"/>
                            </a:srgbClr>
                          </a:solidFill>
                          <a:miter lim="800000"/>
                          <a:headEnd/>
                          <a:tailEnd/>
                        </a:ln>
                      </wps:spPr>
                      <wps:txbx>
                        <w:txbxContent>
                          <w:p w14:paraId="0EAD0B27" w14:textId="5BA3569A" w:rsidR="00A34D4E" w:rsidRPr="00D00E85" w:rsidRDefault="00A34D4E" w:rsidP="00D00E85">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w:t>
                            </w:r>
                            <w:r w:rsidR="00A0630A" w:rsidRPr="00D00E85">
                              <w:rPr>
                                <w:rFonts w:ascii="David" w:hAnsi="David" w:cs="David" w:hint="cs"/>
                                <w:rtl/>
                              </w:rPr>
                              <w:t>הסוגיי</w:t>
                            </w:r>
                            <w:r w:rsidR="00A0630A" w:rsidRPr="00D00E85">
                              <w:rPr>
                                <w:rFonts w:ascii="David" w:hAnsi="David" w:cs="David" w:hint="eastAsia"/>
                                <w:rtl/>
                              </w:rPr>
                              <w:t>ה</w:t>
                            </w:r>
                            <w:r w:rsidRPr="00D00E85">
                              <w:rPr>
                                <w:rFonts w:ascii="David" w:hAnsi="David" w:cs="David" w:hint="cs"/>
                                <w:rtl/>
                              </w:rPr>
                              <w:t xml:space="preserve">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14:paraId="1F91925D" w14:textId="77777777" w:rsidR="00A34D4E" w:rsidRPr="00690522" w:rsidRDefault="00A34D4E" w:rsidP="00D00E85">
                            <w:pPr>
                              <w:shd w:val="clear" w:color="auto" w:fill="E0C0EE"/>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4F3E" id="_x0000_s1030" type="#_x0000_t202" style="position:absolute;left:0;text-align:left;margin-left:10.05pt;margin-top:15.1pt;width:455.75pt;height:56.1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MUMwIAAFIEAAAOAAAAZHJzL2Uyb0RvYy54bWysVNuO2jAQfa/Uf7D8XhIoNBARVizstpW2&#10;F2nbD3Ach1h1PK5tSNiv79hhgW6lPlR9sTyeyZkzZ2ayvOlbRQ7COgm6oONRSonQHCqpdwX9/u3+&#10;zZwS55mumAItCnoUjt6sXr9adiYXE2hAVcISBNEu70xBG+9NniSON6JlbgRGaHTWYFvm0bS7pLKs&#10;Q/RWJZM0fZd0YCtjgQvn8HU7OOkq4te14P5LXTvhiSoocvPxtPEsw5mslizfWWYayU802D+waJnU&#10;mPQMtWWekb2Vf0C1kltwUPsRhzaBupZcxBqwmnH6oprHhhkRa0FxnDnL5P4fLP98eDRfLfH9LfTY&#10;wFiEMw/AfziiYdMwvRNra6FrBKsw8ThIlnTG5adPg9QudwGk7D5BhU1mew8RqK9tS2olzYdnaKyY&#10;YB5sxfEsv+g94fg4y+bzdDKjhKMvG0+mWexPwvKAE9Q11vn3AloSLgW12N6Yhx0enA+8LiEh3IGS&#10;1b1UKhp2V26UJQeGo7C5Xczu3sZSXoQpTbqCLmbI4+8QWbreTrMYpPYtFj4gZ7M0fabthpSR129c&#10;Wulx6pVsCzrH8OEDlgeJ73QVZ9IzqYY7FqX0SfMg8yC478ueyKqg01BFaEEJ1RGbYGEYclxKvDRg&#10;nyjpcMAL6n7umRWUqI8aG7kYT6dhI6IxnWUTNOy1p7z2MM0RqqCekuG68XGLgkYa1tjwWsYOXJic&#10;KOPgRgFOSxY249qOUZdfweoXAAAA//8DAFBLAwQUAAYACAAAACEAb5tAPtwAAAAJAQAADwAAAGRy&#10;cy9kb3ducmV2LnhtbEyPQU7DMBBF90jcwRokNojaSau2hDgVQuoBCGXvxNMkqj2OYjcNt2dYwXL0&#10;n/5/Ux4W78SMUxwCachWCgRSG+xAnYbT5/F5DyImQ9a4QKjhGyMcqvu70hQ23OgD5zp1gksoFkZD&#10;n9JYSBnbHr2JqzAicXYOkzeJz6mTdjI3LvdO5kptpTcD8UJvRnzvsb3UV6/B7rrdub6cGjd+ubne&#10;H+snGQetHx+Wt1cQCZf0B8OvPqtDxU5NuJKNwmnIVcakhrXKQXD+ss62IBoGN/kGZFXK/x9UPwAA&#10;AP//AwBQSwECLQAUAAYACAAAACEAtoM4kv4AAADhAQAAEwAAAAAAAAAAAAAAAAAAAAAAW0NvbnRl&#10;bnRfVHlwZXNdLnhtbFBLAQItABQABgAIAAAAIQA4/SH/1gAAAJQBAAALAAAAAAAAAAAAAAAAAC8B&#10;AABfcmVscy8ucmVsc1BLAQItABQABgAIAAAAIQAQ3NMUMwIAAFIEAAAOAAAAAAAAAAAAAAAAAC4C&#10;AABkcnMvZTJvRG9jLnhtbFBLAQItABQABgAIAAAAIQBvm0A+3AAAAAkBAAAPAAAAAAAAAAAAAAAA&#10;AI0EAABkcnMvZG93bnJldi54bWxQSwUGAAAAAAQABADzAAAAlgUAAAAA&#10;" fillcolor="#cb95e3" strokecolor="#548235">
                <v:textbox>
                  <w:txbxContent>
                    <w:p w14:paraId="0EAD0B27" w14:textId="5BA3569A" w:rsidR="00A34D4E" w:rsidRPr="00D00E85" w:rsidRDefault="00A34D4E" w:rsidP="00D00E85">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w:t>
                      </w:r>
                      <w:r w:rsidR="00A0630A" w:rsidRPr="00D00E85">
                        <w:rPr>
                          <w:rFonts w:ascii="David" w:hAnsi="David" w:cs="David" w:hint="cs"/>
                          <w:rtl/>
                        </w:rPr>
                        <w:t>הסוגיי</w:t>
                      </w:r>
                      <w:r w:rsidR="00A0630A" w:rsidRPr="00D00E85">
                        <w:rPr>
                          <w:rFonts w:ascii="David" w:hAnsi="David" w:cs="David" w:hint="eastAsia"/>
                          <w:rtl/>
                        </w:rPr>
                        <w:t>ה</w:t>
                      </w:r>
                      <w:r w:rsidRPr="00D00E85">
                        <w:rPr>
                          <w:rFonts w:ascii="David" w:hAnsi="David" w:cs="David" w:hint="cs"/>
                          <w:rtl/>
                        </w:rPr>
                        <w:t xml:space="preserve">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14:paraId="1F91925D" w14:textId="77777777" w:rsidR="00A34D4E" w:rsidRPr="00690522" w:rsidRDefault="00A34D4E" w:rsidP="00D00E85">
                      <w:pPr>
                        <w:shd w:val="clear" w:color="auto" w:fill="E0C0EE"/>
                        <w:rPr>
                          <w:rFonts w:ascii="David" w:hAnsi="David" w:cs="David"/>
                        </w:rPr>
                      </w:pPr>
                    </w:p>
                  </w:txbxContent>
                </v:textbox>
                <w10:wrap type="square" anchorx="margin"/>
              </v:shape>
            </w:pict>
          </mc:Fallback>
        </mc:AlternateContent>
      </w:r>
      <w:r w:rsidR="00D00E85" w:rsidRPr="00D42138">
        <w:rPr>
          <w:rFonts w:ascii="David" w:hAnsi="David" w:cs="David"/>
          <w:b/>
          <w:bCs/>
          <w:color w:val="000000" w:themeColor="text1"/>
          <w:u w:val="single"/>
          <w:rtl/>
        </w:rPr>
        <w:t>עמית נ' המר</w:t>
      </w:r>
    </w:p>
    <w:p w14:paraId="31A49E5B" w14:textId="009A8FDF" w:rsidR="007776B6" w:rsidRPr="00D42138" w:rsidRDefault="007776B6" w:rsidP="000F1916">
      <w:pPr>
        <w:spacing w:after="0" w:line="276" w:lineRule="auto"/>
        <w:ind w:left="425"/>
        <w:jc w:val="both"/>
        <w:rPr>
          <w:rFonts w:ascii="David" w:hAnsi="David" w:cs="David"/>
          <w:b/>
          <w:bCs/>
          <w:color w:val="000000" w:themeColor="text1"/>
          <w:rtl/>
        </w:rPr>
      </w:pPr>
      <w:r w:rsidRPr="00D42138">
        <w:rPr>
          <w:rFonts w:ascii="David" w:hAnsi="David" w:cs="David"/>
          <w:color w:val="000000" w:themeColor="text1"/>
          <w:u w:val="single"/>
          <w:rtl/>
        </w:rPr>
        <w:t>שאלה משפטית</w:t>
      </w:r>
      <w:r w:rsidRPr="00D42138">
        <w:rPr>
          <w:rFonts w:ascii="David" w:hAnsi="David" w:cs="David"/>
          <w:color w:val="000000" w:themeColor="text1"/>
          <w:rtl/>
        </w:rPr>
        <w:t xml:space="preserve"> - </w:t>
      </w:r>
      <w:r w:rsidRPr="00D42138">
        <w:rPr>
          <w:rFonts w:ascii="David" w:hAnsi="David" w:cs="David"/>
          <w:b/>
          <w:bCs/>
          <w:color w:val="000000" w:themeColor="text1"/>
          <w:rtl/>
        </w:rPr>
        <w:t>האם יש להכיר בתביעת ההורים "הולדה בעוולה" או בתביעת הילד "חיים בעוולה"?</w:t>
      </w:r>
    </w:p>
    <w:p w14:paraId="442B451C" w14:textId="2EEB3EC8" w:rsidR="007776B6" w:rsidRPr="00D42138" w:rsidRDefault="007776B6" w:rsidP="00D42138">
      <w:pPr>
        <w:spacing w:after="0" w:line="276" w:lineRule="auto"/>
        <w:ind w:left="425"/>
        <w:jc w:val="both"/>
        <w:rPr>
          <w:rFonts w:ascii="David" w:hAnsi="David" w:cs="David"/>
          <w:color w:val="000000" w:themeColor="text1"/>
          <w:shd w:val="clear" w:color="auto" w:fill="9FFFFF"/>
          <w:rtl/>
        </w:rPr>
      </w:pPr>
      <w:r w:rsidRPr="00D42138">
        <w:rPr>
          <w:rFonts w:ascii="David" w:hAnsi="David" w:cs="David"/>
          <w:b/>
          <w:bCs/>
          <w:color w:val="000000" w:themeColor="text1"/>
          <w:rtl/>
        </w:rPr>
        <w:t>השופט ריבלין</w:t>
      </w:r>
      <w:r w:rsidRPr="00D42138">
        <w:rPr>
          <w:rFonts w:ascii="David" w:hAnsi="David" w:cs="David"/>
          <w:color w:val="000000" w:themeColor="text1"/>
          <w:rtl/>
        </w:rPr>
        <w:t xml:space="preserve">: לא נכיר יותר בתביעה של הילד, אך נכיר בתביעה של ההורים. </w:t>
      </w:r>
      <w:r w:rsidRPr="00D42138">
        <w:rPr>
          <w:rFonts w:ascii="David" w:hAnsi="David" w:cs="David"/>
          <w:b/>
          <w:bCs/>
          <w:color w:val="000000" w:themeColor="text1"/>
          <w:u w:val="single"/>
          <w:rtl/>
        </w:rPr>
        <w:t xml:space="preserve">הפך את ההלכה שנקבעה בפס"ד </w:t>
      </w:r>
      <w:proofErr w:type="spellStart"/>
      <w:r w:rsidRPr="00D42138">
        <w:rPr>
          <w:rFonts w:ascii="David" w:hAnsi="David" w:cs="David"/>
          <w:b/>
          <w:bCs/>
          <w:color w:val="000000" w:themeColor="text1"/>
          <w:u w:val="single"/>
          <w:rtl/>
        </w:rPr>
        <w:t>זייצוב</w:t>
      </w:r>
      <w:proofErr w:type="spellEnd"/>
      <w:r w:rsidRPr="00D42138">
        <w:rPr>
          <w:rFonts w:ascii="David" w:hAnsi="David" w:cs="David"/>
          <w:color w:val="000000" w:themeColor="text1"/>
          <w:rtl/>
        </w:rPr>
        <w:t xml:space="preserve">. </w:t>
      </w:r>
      <w:r w:rsidRPr="00D42138">
        <w:rPr>
          <w:rFonts w:ascii="David" w:hAnsi="David" w:cs="David"/>
          <w:b/>
          <w:bCs/>
          <w:color w:val="000000" w:themeColor="text1"/>
          <w:shd w:val="clear" w:color="auto" w:fill="FFFF99"/>
          <w:rtl/>
        </w:rPr>
        <w:t>אין יותר "חיים בעוולה" כיוון שערך החיים חשוב אך יש מקום ל"הולדה בעוולה" על פיה יקבלו ההורים פיצויים לשם גידול הילד.</w:t>
      </w:r>
    </w:p>
    <w:p w14:paraId="7EE68676" w14:textId="77777777" w:rsidR="00086787" w:rsidRDefault="00086787" w:rsidP="000F1916">
      <w:pPr>
        <w:spacing w:after="0" w:line="276" w:lineRule="auto"/>
        <w:ind w:left="425"/>
        <w:jc w:val="both"/>
        <w:rPr>
          <w:rFonts w:ascii="David" w:hAnsi="David" w:cs="David"/>
          <w:b/>
          <w:bCs/>
          <w:color w:val="000000" w:themeColor="text1"/>
          <w:u w:val="single"/>
          <w:rtl/>
        </w:rPr>
      </w:pPr>
    </w:p>
    <w:p w14:paraId="4B07221B" w14:textId="72F6BE11" w:rsidR="007776B6" w:rsidRPr="00D42138" w:rsidRDefault="007776B6" w:rsidP="000F1916">
      <w:pPr>
        <w:spacing w:after="0" w:line="276" w:lineRule="auto"/>
        <w:ind w:left="425"/>
        <w:jc w:val="both"/>
        <w:rPr>
          <w:rFonts w:ascii="David" w:hAnsi="David" w:cs="David"/>
          <w:color w:val="000000" w:themeColor="text1"/>
          <w:rtl/>
        </w:rPr>
      </w:pPr>
      <w:r w:rsidRPr="00D42138">
        <w:rPr>
          <w:rFonts w:ascii="David" w:hAnsi="David" w:cs="David"/>
          <w:b/>
          <w:bCs/>
          <w:color w:val="000000" w:themeColor="text1"/>
          <w:u w:val="single"/>
          <w:rtl/>
        </w:rPr>
        <w:t>הריון בעוולה</w:t>
      </w:r>
      <w:r w:rsidRPr="00D42138">
        <w:rPr>
          <w:rFonts w:ascii="David" w:hAnsi="David" w:cs="David"/>
          <w:color w:val="000000" w:themeColor="text1"/>
          <w:rtl/>
        </w:rPr>
        <w:t xml:space="preserve"> – </w:t>
      </w:r>
      <w:r w:rsidRPr="00D42138">
        <w:rPr>
          <w:rFonts w:ascii="David" w:hAnsi="David" w:cs="David"/>
          <w:b/>
          <w:bCs/>
          <w:color w:val="000000" w:themeColor="text1"/>
          <w:rtl/>
        </w:rPr>
        <w:t>הריון שנגרם כתוצאה מרשלנות רפואית בעיקור האב והאם, פגמים באמצעי מניעה, אי אבחון הריון, כישלון לבצע הפלה וכדומה</w:t>
      </w:r>
      <w:r w:rsidRPr="00D42138">
        <w:rPr>
          <w:rFonts w:ascii="David" w:hAnsi="David" w:cs="David"/>
          <w:color w:val="000000" w:themeColor="text1"/>
          <w:rtl/>
        </w:rPr>
        <w:t xml:space="preserve">... </w:t>
      </w:r>
      <w:r w:rsidRPr="00D42138">
        <w:rPr>
          <w:rFonts w:ascii="David" w:hAnsi="David" w:cs="David"/>
          <w:color w:val="000000" w:themeColor="text1"/>
          <w:shd w:val="clear" w:color="auto" w:fill="9FFFFF"/>
          <w:rtl/>
        </w:rPr>
        <w:t>בהריון בעוולה יקבלו ההורים את כל ההוצאות גידול אשר יש לילד</w:t>
      </w:r>
      <w:r w:rsidRPr="00D42138">
        <w:rPr>
          <w:rFonts w:ascii="David" w:hAnsi="David" w:cs="David"/>
          <w:color w:val="000000" w:themeColor="text1"/>
          <w:rtl/>
        </w:rPr>
        <w:t xml:space="preserve"> (בהולדה בעוולה הרי מקבלים רק את ההוצאות העודפות).</w:t>
      </w:r>
    </w:p>
    <w:p w14:paraId="753D3E1C" w14:textId="01110D94" w:rsidR="002A625B" w:rsidRDefault="007776B6" w:rsidP="000F1916">
      <w:pPr>
        <w:spacing w:after="0" w:line="276" w:lineRule="auto"/>
        <w:ind w:left="425"/>
        <w:jc w:val="both"/>
        <w:rPr>
          <w:rFonts w:ascii="David" w:hAnsi="David" w:cs="David"/>
          <w:b/>
          <w:bCs/>
          <w:color w:val="000000" w:themeColor="text1"/>
          <w:rtl/>
        </w:rPr>
      </w:pPr>
      <w:r w:rsidRPr="00D42138">
        <w:rPr>
          <w:rFonts w:ascii="David" w:hAnsi="David" w:cs="David"/>
          <w:b/>
          <w:bCs/>
          <w:color w:val="000000" w:themeColor="text1"/>
          <w:rtl/>
        </w:rPr>
        <w:t xml:space="preserve">נושא זה נזכר במאמרו של </w:t>
      </w:r>
      <w:r w:rsidRPr="00D42138">
        <w:rPr>
          <w:rFonts w:ascii="David" w:hAnsi="David" w:cs="David"/>
          <w:b/>
          <w:bCs/>
          <w:color w:val="000000" w:themeColor="text1"/>
          <w:shd w:val="clear" w:color="auto" w:fill="F7CAAC" w:themeFill="accent2" w:themeFillTint="66"/>
          <w:rtl/>
        </w:rPr>
        <w:t>עמוס הרמן:</w:t>
      </w:r>
      <w:r w:rsidRPr="00D42138">
        <w:rPr>
          <w:rFonts w:ascii="David" w:hAnsi="David" w:cs="David"/>
          <w:b/>
          <w:bCs/>
          <w:color w:val="000000" w:themeColor="text1"/>
          <w:rtl/>
        </w:rPr>
        <w:t xml:space="preserve"> </w:t>
      </w:r>
      <w:r w:rsidRPr="00D42138">
        <w:rPr>
          <w:rFonts w:ascii="David" w:hAnsi="David" w:cs="David"/>
          <w:b/>
          <w:bCs/>
          <w:color w:val="000000" w:themeColor="text1"/>
          <w:shd w:val="clear" w:color="auto" w:fill="9FFFFF"/>
          <w:rtl/>
        </w:rPr>
        <w:t>היריון בעוולה</w:t>
      </w:r>
      <w:r w:rsidRPr="00D42138">
        <w:rPr>
          <w:rFonts w:ascii="David" w:hAnsi="David" w:cs="David"/>
          <w:color w:val="000000" w:themeColor="text1"/>
          <w:rtl/>
        </w:rPr>
        <w:t xml:space="preserve"> עוסק במצב בו הילד נולד בריא אבל </w:t>
      </w:r>
      <w:r w:rsidRPr="00D42138">
        <w:rPr>
          <w:rFonts w:ascii="David" w:hAnsi="David" w:cs="David"/>
          <w:b/>
          <w:bCs/>
          <w:color w:val="000000" w:themeColor="text1"/>
          <w:rtl/>
        </w:rPr>
        <w:t>ההיריון עצמו לא רצוי</w:t>
      </w:r>
      <w:r w:rsidRPr="00D42138">
        <w:rPr>
          <w:rFonts w:ascii="David" w:hAnsi="David" w:cs="David"/>
          <w:color w:val="000000" w:themeColor="text1"/>
          <w:rtl/>
        </w:rPr>
        <w:t xml:space="preserve">. אם נמצא למשל, </w:t>
      </w:r>
      <w:r w:rsidRPr="00D42138">
        <w:rPr>
          <w:rFonts w:ascii="David" w:hAnsi="David" w:cs="David"/>
          <w:b/>
          <w:bCs/>
          <w:color w:val="000000" w:themeColor="text1"/>
          <w:rtl/>
        </w:rPr>
        <w:t>במקרה זה כי הרופא פישל אז התקיימה רשלנות והתקיימה עוולה ויש עילה לתביעה על הריון בעוולה</w:t>
      </w:r>
      <w:r w:rsidRPr="00D42138">
        <w:rPr>
          <w:rFonts w:ascii="David" w:hAnsi="David" w:cs="David"/>
          <w:color w:val="000000" w:themeColor="text1"/>
          <w:rtl/>
        </w:rPr>
        <w:t xml:space="preserve">. הנטייה בעולם היא לא לקבל תביעות על היריון בעוולה זאת מכיוון שבעייתי לקרוא לילד בריא נזק. הפתרון הוא שהילד הוא לא הנזק, אלא </w:t>
      </w:r>
      <w:r w:rsidRPr="00D42138">
        <w:rPr>
          <w:rFonts w:ascii="David" w:hAnsi="David" w:cs="David"/>
          <w:b/>
          <w:bCs/>
          <w:color w:val="000000" w:themeColor="text1"/>
          <w:rtl/>
        </w:rPr>
        <w:t>הוצאות הטיפול בילד</w:t>
      </w:r>
      <w:r w:rsidRPr="00D42138">
        <w:rPr>
          <w:rFonts w:ascii="David" w:hAnsi="David" w:cs="David"/>
          <w:color w:val="000000" w:themeColor="text1"/>
          <w:rtl/>
        </w:rPr>
        <w:t xml:space="preserve"> הינם הנזק שתובעים מהרופא הרשלן. בין טענות ההגנה יטען הרופא שהאושר שמביא הילד צריך לרדת מהפיצוי. </w:t>
      </w:r>
      <w:r w:rsidRPr="00D42138">
        <w:rPr>
          <w:rFonts w:ascii="David" w:hAnsi="David" w:cs="David"/>
          <w:b/>
          <w:bCs/>
          <w:color w:val="000000" w:themeColor="text1"/>
          <w:shd w:val="clear" w:color="auto" w:fill="FFFF99"/>
          <w:rtl/>
        </w:rPr>
        <w:t>הפתרון בעולם תובע על החזקת ותחזוקת הילד, על ההוצאות עליו וכן נפחית את האושר</w:t>
      </w:r>
      <w:r w:rsidRPr="00D42138">
        <w:rPr>
          <w:rFonts w:ascii="David" w:hAnsi="David" w:cs="David"/>
          <w:b/>
          <w:bCs/>
          <w:color w:val="000000" w:themeColor="text1"/>
          <w:rtl/>
        </w:rPr>
        <w:t>.</w:t>
      </w:r>
      <w:r w:rsidRPr="00D42138">
        <w:rPr>
          <w:rFonts w:ascii="David" w:hAnsi="David" w:cs="David"/>
          <w:color w:val="000000" w:themeColor="text1"/>
          <w:rtl/>
        </w:rPr>
        <w:t xml:space="preserve"> </w:t>
      </w:r>
      <w:r w:rsidRPr="00D42138">
        <w:rPr>
          <w:rFonts w:ascii="David" w:hAnsi="David" w:cs="David"/>
          <w:color w:val="000000" w:themeColor="text1"/>
          <w:u w:val="single"/>
          <w:rtl/>
        </w:rPr>
        <w:t>האם הילד יוכל לתבוע על הריון בעוולה</w:t>
      </w:r>
      <w:r w:rsidRPr="00D42138">
        <w:rPr>
          <w:rFonts w:ascii="David" w:hAnsi="David" w:cs="David"/>
          <w:color w:val="000000" w:themeColor="text1"/>
          <w:rtl/>
        </w:rPr>
        <w:t xml:space="preserve">? (על כך שהוא לא רצוי מבחינת ההורים). הילד יכול לתבוע את הוריו או שיתבע את הרופא- בגללו נולד ילד לא רצוי. </w:t>
      </w:r>
      <w:r w:rsidRPr="00D42138">
        <w:rPr>
          <w:rFonts w:ascii="David" w:hAnsi="David" w:cs="David"/>
          <w:b/>
          <w:bCs/>
          <w:color w:val="000000" w:themeColor="text1"/>
          <w:rtl/>
        </w:rPr>
        <w:t>זוהי פגיעה נפשית.</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ההיריון בעוולה הוא דוגמה מצוינת למקום בו יש טובת </w:t>
      </w:r>
      <w:r w:rsidRPr="00D42138">
        <w:rPr>
          <w:rFonts w:ascii="David" w:hAnsi="David" w:cs="David"/>
          <w:b/>
          <w:bCs/>
          <w:color w:val="000000" w:themeColor="text1"/>
          <w:rtl/>
        </w:rPr>
        <w:lastRenderedPageBreak/>
        <w:t>הנאה ונזק מאותו מקרה</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מה קורה אם אדם גם נהנה וגם ניזוק מהעוולה? </w:t>
      </w:r>
      <w:proofErr w:type="spellStart"/>
      <w:r w:rsidRPr="00D42138">
        <w:rPr>
          <w:rFonts w:ascii="David" w:hAnsi="David" w:cs="David"/>
          <w:b/>
          <w:bCs/>
          <w:color w:val="000000" w:themeColor="text1"/>
          <w:rtl/>
        </w:rPr>
        <w:t>בדר"כ</w:t>
      </w:r>
      <w:proofErr w:type="spellEnd"/>
      <w:r w:rsidRPr="00D42138">
        <w:rPr>
          <w:rFonts w:ascii="David" w:hAnsi="David" w:cs="David"/>
          <w:b/>
          <w:bCs/>
          <w:color w:val="000000" w:themeColor="text1"/>
          <w:rtl/>
        </w:rPr>
        <w:t xml:space="preserve"> יש השלכות- השופטים ייקחו בחשבון בסכום הפיצויים גם את התועלת שהרוויח הצד שטוען לנזק.</w:t>
      </w:r>
    </w:p>
    <w:p w14:paraId="0FE42F8D" w14:textId="1EC6F30D" w:rsidR="004537AE" w:rsidRDefault="004537AE" w:rsidP="004537AE">
      <w:pPr>
        <w:spacing w:after="0" w:line="276" w:lineRule="auto"/>
        <w:ind w:left="425"/>
        <w:jc w:val="both"/>
        <w:rPr>
          <w:rFonts w:ascii="David" w:hAnsi="David" w:cs="David"/>
          <w:b/>
          <w:bCs/>
          <w:color w:val="000000" w:themeColor="text1"/>
          <w:rtl/>
        </w:rPr>
      </w:pPr>
      <w:r>
        <w:rPr>
          <w:rFonts w:ascii="David" w:hAnsi="David" w:cs="David" w:hint="cs"/>
          <w:b/>
          <w:bCs/>
          <w:color w:val="000000" w:themeColor="text1"/>
          <w:rtl/>
        </w:rPr>
        <w:t>בקיצור:</w:t>
      </w:r>
    </w:p>
    <w:p w14:paraId="6A0A8F00" w14:textId="77777777" w:rsidR="004537AE" w:rsidRDefault="004537AE" w:rsidP="004537AE">
      <w:pPr>
        <w:pStyle w:val="a3"/>
        <w:numPr>
          <w:ilvl w:val="0"/>
          <w:numId w:val="231"/>
        </w:numPr>
        <w:spacing w:after="0" w:line="276" w:lineRule="auto"/>
        <w:jc w:val="both"/>
        <w:rPr>
          <w:rFonts w:ascii="David" w:hAnsi="David" w:cs="David"/>
          <w:color w:val="000000" w:themeColor="text1"/>
        </w:rPr>
      </w:pPr>
      <w:r w:rsidRPr="004537AE">
        <w:rPr>
          <w:rFonts w:ascii="David" w:hAnsi="David" w:cs="David"/>
          <w:color w:val="000000" w:themeColor="text1"/>
          <w:rtl/>
        </w:rPr>
        <w:t>הולדה בעוולה- נולד ילד עם מום, פשלה של רופא/יועץ גנטי: יקבלו פיצויים בסך ההבדל בכסף בין גידול ילד רגיל לבין בעל מוגבלויות</w:t>
      </w:r>
    </w:p>
    <w:p w14:paraId="7D75BE4E" w14:textId="38408BFB" w:rsidR="004537AE" w:rsidRDefault="004537AE" w:rsidP="004537AE">
      <w:pPr>
        <w:pStyle w:val="a3"/>
        <w:numPr>
          <w:ilvl w:val="0"/>
          <w:numId w:val="231"/>
        </w:numPr>
        <w:spacing w:after="0" w:line="276" w:lineRule="auto"/>
        <w:jc w:val="both"/>
        <w:rPr>
          <w:rFonts w:ascii="David" w:hAnsi="David" w:cs="David"/>
          <w:color w:val="000000" w:themeColor="text1"/>
        </w:rPr>
      </w:pPr>
      <w:r w:rsidRPr="004537AE">
        <w:rPr>
          <w:rFonts w:ascii="David" w:hAnsi="David" w:cs="David"/>
          <w:color w:val="000000" w:themeColor="text1"/>
          <w:rtl/>
        </w:rPr>
        <w:t xml:space="preserve">הריון בעוולה- הריון לא מכוון בגלל </w:t>
      </w:r>
      <w:proofErr w:type="spellStart"/>
      <w:r w:rsidRPr="004537AE">
        <w:rPr>
          <w:rFonts w:ascii="David" w:hAnsi="David" w:cs="David"/>
          <w:color w:val="000000" w:themeColor="text1"/>
          <w:rtl/>
        </w:rPr>
        <w:t>פאשלה</w:t>
      </w:r>
      <w:proofErr w:type="spellEnd"/>
      <w:r w:rsidRPr="004537AE">
        <w:rPr>
          <w:rFonts w:ascii="David" w:hAnsi="David" w:cs="David"/>
          <w:color w:val="000000" w:themeColor="text1"/>
          <w:rtl/>
        </w:rPr>
        <w:t>: יקבלו פיצויים בסך גידול ילד</w:t>
      </w:r>
      <w:r>
        <w:rPr>
          <w:rFonts w:ascii="David" w:hAnsi="David" w:cs="David" w:hint="cs"/>
          <w:color w:val="000000" w:themeColor="text1"/>
          <w:rtl/>
        </w:rPr>
        <w:t>. לפי עמוס הרמן, גם י</w:t>
      </w:r>
      <w:r w:rsidR="005922BB">
        <w:rPr>
          <w:rFonts w:ascii="David" w:hAnsi="David" w:cs="David" w:hint="cs"/>
          <w:color w:val="000000" w:themeColor="text1"/>
          <w:rtl/>
        </w:rPr>
        <w:t>לד יכול לתבוע בגין הריון בעוולה אם הוא ילד לא רצוי (את הרופא או את ההורים).</w:t>
      </w:r>
    </w:p>
    <w:p w14:paraId="79C2745A" w14:textId="43A897EF" w:rsidR="004537AE" w:rsidRPr="004537AE" w:rsidRDefault="004537AE" w:rsidP="004537AE">
      <w:pPr>
        <w:pStyle w:val="a3"/>
        <w:numPr>
          <w:ilvl w:val="0"/>
          <w:numId w:val="231"/>
        </w:numPr>
        <w:spacing w:after="0" w:line="276" w:lineRule="auto"/>
        <w:jc w:val="both"/>
        <w:rPr>
          <w:rFonts w:ascii="David" w:hAnsi="David" w:cs="David"/>
          <w:color w:val="000000" w:themeColor="text1"/>
          <w:rtl/>
        </w:rPr>
      </w:pPr>
      <w:r w:rsidRPr="004537AE">
        <w:rPr>
          <w:rFonts w:ascii="David" w:hAnsi="David" w:cs="David"/>
          <w:color w:val="000000" w:themeColor="text1"/>
          <w:rtl/>
        </w:rPr>
        <w:t xml:space="preserve">חיים בעוולה- היה </w:t>
      </w:r>
      <w:proofErr w:type="spellStart"/>
      <w:r w:rsidRPr="004537AE">
        <w:rPr>
          <w:rFonts w:ascii="David" w:hAnsi="David" w:cs="David"/>
          <w:color w:val="000000" w:themeColor="text1"/>
          <w:rtl/>
        </w:rPr>
        <w:t>בזייצוב</w:t>
      </w:r>
      <w:proofErr w:type="spellEnd"/>
      <w:r w:rsidRPr="004537AE">
        <w:rPr>
          <w:rFonts w:ascii="David" w:hAnsi="David" w:cs="David"/>
          <w:color w:val="000000" w:themeColor="text1"/>
          <w:rtl/>
        </w:rPr>
        <w:t>, אך בוטל בהמר בגלל קדושת החיים</w:t>
      </w:r>
      <w:r>
        <w:rPr>
          <w:rFonts w:ascii="David" w:hAnsi="David" w:cs="David" w:hint="cs"/>
          <w:color w:val="000000" w:themeColor="text1"/>
          <w:rtl/>
        </w:rPr>
        <w:t xml:space="preserve">. </w:t>
      </w:r>
    </w:p>
    <w:p w14:paraId="46C88496" w14:textId="77777777" w:rsidR="002A625B" w:rsidRPr="00D42138" w:rsidRDefault="00127F4F" w:rsidP="000F1916">
      <w:pPr>
        <w:pStyle w:val="a3"/>
        <w:numPr>
          <w:ilvl w:val="0"/>
          <w:numId w:val="136"/>
        </w:numPr>
        <w:spacing w:after="0" w:line="276" w:lineRule="auto"/>
        <w:jc w:val="both"/>
        <w:rPr>
          <w:rFonts w:ascii="David" w:hAnsi="David" w:cs="David"/>
          <w:b/>
          <w:bCs/>
          <w:i/>
          <w:iCs/>
          <w:color w:val="000000" w:themeColor="text1"/>
          <w:u w:val="single"/>
        </w:rPr>
      </w:pPr>
      <w:r w:rsidRPr="00D42138">
        <w:rPr>
          <w:rFonts w:ascii="David" w:hAnsi="David" w:cs="David"/>
          <w:b/>
          <w:bCs/>
          <w:color w:val="000000" w:themeColor="text1"/>
          <w:u w:val="single"/>
          <w:rtl/>
        </w:rPr>
        <w:t>תביעה נזיקית בגין בגידה - אין פיצויים בגין בגידה</w:t>
      </w:r>
      <w:r w:rsidRPr="00D42138">
        <w:rPr>
          <w:rFonts w:ascii="David" w:hAnsi="David" w:cs="David"/>
          <w:b/>
          <w:bCs/>
          <w:color w:val="000000" w:themeColor="text1"/>
          <w:rtl/>
        </w:rPr>
        <w:t>:</w:t>
      </w:r>
    </w:p>
    <w:p w14:paraId="767371EF" w14:textId="77777777" w:rsidR="002A625B" w:rsidRPr="00D42138" w:rsidRDefault="00127F4F" w:rsidP="000F1916">
      <w:pPr>
        <w:pStyle w:val="a3"/>
        <w:spacing w:after="0" w:line="276" w:lineRule="auto"/>
        <w:ind w:left="360"/>
        <w:jc w:val="both"/>
        <w:rPr>
          <w:rFonts w:ascii="David" w:hAnsi="David" w:cs="David"/>
          <w:color w:val="000000" w:themeColor="text1"/>
          <w:shd w:val="clear" w:color="auto" w:fill="FFFF99"/>
          <w:rtl/>
        </w:rPr>
      </w:pPr>
      <w:r w:rsidRPr="00D42138">
        <w:rPr>
          <w:rFonts w:ascii="David" w:hAnsi="David" w:cs="David"/>
          <w:color w:val="000000" w:themeColor="text1"/>
          <w:shd w:val="clear" w:color="auto" w:fill="99FFCC"/>
          <w:rtl/>
        </w:rPr>
        <w:t>ע"א 5258/98 פלונית נ' פלוני</w:t>
      </w:r>
      <w:r w:rsidRPr="00D42138">
        <w:rPr>
          <w:rFonts w:ascii="David" w:hAnsi="David" w:cs="David"/>
          <w:color w:val="000000" w:themeColor="text1"/>
          <w:rtl/>
        </w:rPr>
        <w:t xml:space="preserve"> פס' 14 לפסק דינו של ריבלין- גבר ואישה ששניהם היו נשואים והגבר הבטיח לאישה שאם תתגרש הוא גם יתגרש ויהיו זוג. לא קיים את הבטחתו והאישה תובעת פיצויים. </w:t>
      </w:r>
      <w:r w:rsidRPr="00D42138">
        <w:rPr>
          <w:rFonts w:ascii="David" w:hAnsi="David" w:cs="David"/>
          <w:b/>
          <w:bCs/>
          <w:color w:val="000000" w:themeColor="text1"/>
          <w:rtl/>
        </w:rPr>
        <w:t>ריבלין-</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לא מכירים בנזקים הנפשיים בגין פרידת בני זוג/בגידה על אף שקיימים כאלו הם אינם מהווים עילה לתביעה.</w:t>
      </w:r>
    </w:p>
    <w:p w14:paraId="663D0580" w14:textId="145E085C" w:rsidR="00127F4F" w:rsidRPr="00D42138" w:rsidRDefault="00127F4F" w:rsidP="000F1916">
      <w:pPr>
        <w:pStyle w:val="a3"/>
        <w:spacing w:after="0" w:line="276" w:lineRule="auto"/>
        <w:ind w:left="360"/>
        <w:jc w:val="both"/>
        <w:rPr>
          <w:rFonts w:ascii="David" w:hAnsi="David" w:cs="David"/>
          <w:b/>
          <w:bCs/>
          <w:i/>
          <w:iCs/>
          <w:color w:val="000000" w:themeColor="text1"/>
          <w:u w:val="single"/>
        </w:rPr>
      </w:pPr>
      <w:r w:rsidRPr="00D42138">
        <w:rPr>
          <w:rFonts w:ascii="David" w:hAnsi="David" w:cs="David"/>
          <w:color w:val="000000" w:themeColor="text1"/>
          <w:shd w:val="clear" w:color="auto" w:fill="99FFCC"/>
          <w:rtl/>
        </w:rPr>
        <w:t>ע"א 8489/12 פלוני נ' פלוני</w:t>
      </w:r>
      <w:r w:rsidRPr="00D42138">
        <w:rPr>
          <w:rFonts w:ascii="David" w:hAnsi="David" w:cs="David"/>
          <w:color w:val="000000" w:themeColor="text1"/>
          <w:rtl/>
        </w:rPr>
        <w:t>- בעל שאשתו בגדה בו תובע תביעת נזיקין את הגבר שאיתו בגדה. ביהמ"ש פוסל את הערעור של הבעל. מנמק בין השאר ב:</w:t>
      </w:r>
    </w:p>
    <w:p w14:paraId="4E08E51A" w14:textId="77777777" w:rsidR="00127F4F" w:rsidRPr="00D42138" w:rsidRDefault="00127F4F" w:rsidP="000F1916">
      <w:pPr>
        <w:pStyle w:val="a3"/>
        <w:numPr>
          <w:ilvl w:val="0"/>
          <w:numId w:val="137"/>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נישואין אינם נכללים </w:t>
      </w:r>
      <w:proofErr w:type="spellStart"/>
      <w:r w:rsidRPr="00D42138">
        <w:rPr>
          <w:rFonts w:ascii="David" w:hAnsi="David" w:cs="David"/>
          <w:color w:val="000000" w:themeColor="text1"/>
          <w:rtl/>
        </w:rPr>
        <w:t>בפקנ"ז</w:t>
      </w:r>
      <w:proofErr w:type="spellEnd"/>
      <w:r w:rsidRPr="00D42138">
        <w:rPr>
          <w:rFonts w:ascii="David" w:hAnsi="David" w:cs="David"/>
          <w:color w:val="000000" w:themeColor="text1"/>
          <w:rtl/>
        </w:rPr>
        <w:t xml:space="preserve"> כגרם הפרת חוזה (מישהו שביודעין גורם להפרת חוזה של צד שני עם צד ג').</w:t>
      </w:r>
    </w:p>
    <w:p w14:paraId="4649FBF9" w14:textId="77777777" w:rsidR="00127F4F" w:rsidRPr="00D42138" w:rsidRDefault="00127F4F" w:rsidP="000F1916">
      <w:pPr>
        <w:pStyle w:val="a3"/>
        <w:numPr>
          <w:ilvl w:val="0"/>
          <w:numId w:val="137"/>
        </w:numPr>
        <w:spacing w:after="0" w:line="276" w:lineRule="auto"/>
        <w:jc w:val="both"/>
        <w:rPr>
          <w:rFonts w:ascii="David" w:hAnsi="David" w:cs="David"/>
          <w:color w:val="000000" w:themeColor="text1"/>
        </w:rPr>
      </w:pPr>
      <w:r w:rsidRPr="00D42138">
        <w:rPr>
          <w:rFonts w:ascii="David" w:hAnsi="David" w:cs="David"/>
          <w:color w:val="000000" w:themeColor="text1"/>
          <w:rtl/>
        </w:rPr>
        <w:t>קבלת תביעה שכזו תביא להצפת בתי המשפט שכן תופעת הבגידה נפוצה ועוד הרבה יתבעו על כך.</w:t>
      </w:r>
    </w:p>
    <w:p w14:paraId="1F545E05" w14:textId="77777777" w:rsidR="00127F4F" w:rsidRPr="00D42138" w:rsidRDefault="00127F4F" w:rsidP="000F1916">
      <w:pPr>
        <w:pStyle w:val="a3"/>
        <w:numPr>
          <w:ilvl w:val="0"/>
          <w:numId w:val="137"/>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המשפט אינו רוצה להיכנס בחדרי המיטות של אנשים ולאינטימיות שלהם. </w:t>
      </w:r>
    </w:p>
    <w:p w14:paraId="5C66C20C" w14:textId="77777777" w:rsidR="002A625B" w:rsidRPr="00D42138" w:rsidRDefault="002A625B" w:rsidP="000F1916">
      <w:pPr>
        <w:pStyle w:val="a3"/>
        <w:numPr>
          <w:ilvl w:val="0"/>
          <w:numId w:val="136"/>
        </w:numPr>
        <w:spacing w:after="0" w:line="276" w:lineRule="auto"/>
        <w:jc w:val="both"/>
        <w:rPr>
          <w:rFonts w:ascii="David" w:hAnsi="David" w:cs="David"/>
          <w:b/>
          <w:bCs/>
          <w:i/>
          <w:iCs/>
          <w:color w:val="000000" w:themeColor="text1"/>
          <w:u w:val="single"/>
        </w:rPr>
      </w:pPr>
      <w:r w:rsidRPr="00D42138">
        <w:rPr>
          <w:rFonts w:ascii="David" w:hAnsi="David" w:cs="David"/>
          <w:b/>
          <w:bCs/>
          <w:color w:val="000000" w:themeColor="text1"/>
          <w:u w:val="single"/>
          <w:rtl/>
        </w:rPr>
        <w:t>תביעה נזיקית בגין אי גילוי עבר מיני- אין פיצויים על אי גילוי עבר מיני</w:t>
      </w:r>
      <w:r w:rsidRPr="00D42138">
        <w:rPr>
          <w:rFonts w:ascii="David" w:hAnsi="David" w:cs="David"/>
          <w:b/>
          <w:bCs/>
          <w:color w:val="000000" w:themeColor="text1"/>
          <w:rtl/>
        </w:rPr>
        <w:t>:</w:t>
      </w:r>
    </w:p>
    <w:p w14:paraId="697707C2" w14:textId="1EE543CD" w:rsidR="002A625B" w:rsidRPr="00D42138" w:rsidRDefault="002A625B" w:rsidP="000F1916">
      <w:pPr>
        <w:pStyle w:val="a3"/>
        <w:spacing w:after="0" w:line="276" w:lineRule="auto"/>
        <w:ind w:left="360"/>
        <w:jc w:val="both"/>
        <w:rPr>
          <w:rFonts w:ascii="David" w:hAnsi="David" w:cs="David"/>
          <w:b/>
          <w:bCs/>
          <w:i/>
          <w:iCs/>
          <w:color w:val="000000" w:themeColor="text1"/>
          <w:u w:val="single"/>
        </w:rPr>
      </w:pPr>
      <w:r w:rsidRPr="00D42138">
        <w:rPr>
          <w:rFonts w:ascii="David" w:hAnsi="David" w:cs="David"/>
          <w:color w:val="000000" w:themeColor="text1"/>
          <w:shd w:val="clear" w:color="auto" w:fill="99FFCC"/>
          <w:rtl/>
        </w:rPr>
        <w:t>בע"מ 5827/19 פלוני נ' פלונית</w:t>
      </w:r>
      <w:r w:rsidRPr="00D42138">
        <w:rPr>
          <w:rFonts w:ascii="David" w:hAnsi="David" w:cs="David"/>
          <w:color w:val="000000" w:themeColor="text1"/>
          <w:rtl/>
        </w:rPr>
        <w:t>- תביעה נגד בעל הומוסקסואל וחילוני שלא גילה על כך לאשתו וחמתו ששילמו לו כספים רבים ותובעות לפיצויים. ביהמ"ש לענייני משפחה דחה את התביעה וביהמ"ש המחוזי אישר. בערעור הנוסף התביעה נדחתה:</w:t>
      </w:r>
    </w:p>
    <w:p w14:paraId="16718F38" w14:textId="77777777" w:rsidR="002A625B" w:rsidRPr="00D42138" w:rsidRDefault="002A625B" w:rsidP="000F1916">
      <w:pPr>
        <w:pStyle w:val="a3"/>
        <w:numPr>
          <w:ilvl w:val="0"/>
          <w:numId w:val="138"/>
        </w:numPr>
        <w:spacing w:after="0" w:line="276" w:lineRule="auto"/>
        <w:jc w:val="both"/>
        <w:rPr>
          <w:rFonts w:ascii="David" w:hAnsi="David" w:cs="David"/>
          <w:color w:val="000000" w:themeColor="text1"/>
        </w:rPr>
      </w:pPr>
      <w:r w:rsidRPr="00D42138">
        <w:rPr>
          <w:rFonts w:ascii="David" w:hAnsi="David" w:cs="David"/>
          <w:color w:val="000000" w:themeColor="text1"/>
          <w:rtl/>
        </w:rPr>
        <w:t>מדיניות משפטית ערכית- חוסר רצון להכיר בחובה משפטית של אדם על נטיותיו המיניות לעומת חובה מוסרית שכן נחשבת.</w:t>
      </w:r>
    </w:p>
    <w:p w14:paraId="1D9026D8" w14:textId="77777777" w:rsidR="002A625B" w:rsidRPr="00D42138" w:rsidRDefault="002A625B" w:rsidP="000F1916">
      <w:pPr>
        <w:pStyle w:val="a3"/>
        <w:numPr>
          <w:ilvl w:val="0"/>
          <w:numId w:val="138"/>
        </w:numPr>
        <w:spacing w:after="0" w:line="276" w:lineRule="auto"/>
        <w:jc w:val="both"/>
        <w:rPr>
          <w:rFonts w:ascii="David" w:hAnsi="David" w:cs="David"/>
          <w:color w:val="000000" w:themeColor="text1"/>
        </w:rPr>
      </w:pPr>
      <w:r w:rsidRPr="00D42138">
        <w:rPr>
          <w:rFonts w:ascii="David" w:hAnsi="David" w:cs="David"/>
          <w:color w:val="000000" w:themeColor="text1"/>
          <w:rtl/>
        </w:rPr>
        <w:t>הצפת בתי המשפט בגין תביעות דומות.</w:t>
      </w:r>
    </w:p>
    <w:p w14:paraId="3E2EFB98" w14:textId="77777777" w:rsidR="002A625B" w:rsidRPr="00D42138" w:rsidRDefault="002A625B" w:rsidP="000F1916">
      <w:pPr>
        <w:pStyle w:val="a3"/>
        <w:numPr>
          <w:ilvl w:val="0"/>
          <w:numId w:val="13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לא לפגוע באוטונומיה של אדם וביכולתו לעצב את סיפור חייו. </w:t>
      </w:r>
    </w:p>
    <w:p w14:paraId="2B76C8DE" w14:textId="77777777" w:rsidR="002A625B" w:rsidRPr="00D42138" w:rsidRDefault="002A625B" w:rsidP="000F1916">
      <w:pPr>
        <w:pStyle w:val="a3"/>
        <w:numPr>
          <w:ilvl w:val="0"/>
          <w:numId w:val="138"/>
        </w:numPr>
        <w:spacing w:after="0" w:line="276" w:lineRule="auto"/>
        <w:jc w:val="both"/>
        <w:rPr>
          <w:rFonts w:ascii="David" w:hAnsi="David" w:cs="David"/>
          <w:color w:val="000000" w:themeColor="text1"/>
          <w:rtl/>
        </w:rPr>
      </w:pPr>
      <w:r w:rsidRPr="00D42138">
        <w:rPr>
          <w:rFonts w:ascii="David" w:hAnsi="David" w:cs="David"/>
          <w:color w:val="000000" w:themeColor="text1"/>
          <w:rtl/>
        </w:rPr>
        <w:t>פגיעה בפרטיותו של האדם.</w:t>
      </w:r>
    </w:p>
    <w:p w14:paraId="135CEA55" w14:textId="77777777" w:rsidR="007776B6" w:rsidRPr="00D42138" w:rsidRDefault="007776B6" w:rsidP="000F1916">
      <w:pPr>
        <w:spacing w:after="0" w:line="276" w:lineRule="auto"/>
        <w:jc w:val="both"/>
        <w:rPr>
          <w:rFonts w:ascii="David" w:hAnsi="David" w:cs="David"/>
          <w:b/>
          <w:bCs/>
          <w:i/>
          <w:iCs/>
          <w:color w:val="000000" w:themeColor="text1"/>
          <w:shd w:val="clear" w:color="auto" w:fill="FFFF99"/>
          <w:rtl/>
        </w:rPr>
      </w:pPr>
    </w:p>
    <w:p w14:paraId="2A04DECE" w14:textId="65875736" w:rsidR="0032055C" w:rsidRPr="00D42138" w:rsidRDefault="0032055C"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ההיסטוריה של דיני הנזיקין</w:t>
      </w:r>
    </w:p>
    <w:p w14:paraId="542FFF47" w14:textId="77777777" w:rsidR="002B4D46" w:rsidRPr="00D42138" w:rsidRDefault="002B4D46" w:rsidP="000F1916">
      <w:pPr>
        <w:tabs>
          <w:tab w:val="left" w:pos="192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מהיכן צמחו דיני הנזיקין?</w:t>
      </w:r>
      <w:r w:rsidRPr="00D42138">
        <w:rPr>
          <w:rFonts w:ascii="David" w:hAnsi="David" w:cs="David"/>
          <w:color w:val="000000" w:themeColor="text1"/>
          <w:rtl/>
        </w:rPr>
        <w:t xml:space="preserve"> דיני עונשין ודיני חוזים. </w:t>
      </w:r>
    </w:p>
    <w:p w14:paraId="506134A3" w14:textId="77777777" w:rsidR="002B4D46" w:rsidRPr="00D42138" w:rsidRDefault="002B4D46" w:rsidP="000F1916">
      <w:pPr>
        <w:tabs>
          <w:tab w:val="left" w:pos="192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גישה 1 – דיני נזיקין צמחו מדיני החוזים </w:t>
      </w:r>
    </w:p>
    <w:p w14:paraId="3C2D35FE" w14:textId="46DB3CED" w:rsidR="002B4D46" w:rsidRPr="00D42138" w:rsidRDefault="002B4D46" w:rsidP="000F1916">
      <w:pPr>
        <w:tabs>
          <w:tab w:val="left" w:pos="192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התחילו להעלות דוקטרינות לא חוזיות ונורמות התנהגות לפיה הולכים, חוזים חברתיים, התחילו שאלות חוזיות שמטרת הניזוקים הייתה לקבל נזק שאין חוזה אמיתי, המטרה הייתה להראות שכל נזק הוא נזק מחוזה. לאט התפתחו הרבה מקרים של </w:t>
      </w:r>
      <w:r w:rsidRPr="00D42138">
        <w:rPr>
          <w:rFonts w:ascii="David" w:hAnsi="David" w:cs="David"/>
          <w:color w:val="000000" w:themeColor="text1"/>
          <w:shd w:val="clear" w:color="auto" w:fill="9FFFFF"/>
          <w:rtl/>
        </w:rPr>
        <w:t>נזק לא חוזי</w:t>
      </w:r>
      <w:r w:rsidRPr="00D42138">
        <w:rPr>
          <w:rFonts w:ascii="David" w:hAnsi="David" w:cs="David"/>
          <w:color w:val="000000" w:themeColor="text1"/>
          <w:rtl/>
        </w:rPr>
        <w:t xml:space="preserve">, ניסו להגיד כי ישנן נורמות כלליות החלות על מקרים אלה וככה התחילו דיני הנזיקין, כנזק שלא מחוזה. עד שנוצר ענף עצמאי של נזק שלא נגרם מחוזה (למרות </w:t>
      </w:r>
      <w:proofErr w:type="spellStart"/>
      <w:r w:rsidRPr="00D42138">
        <w:rPr>
          <w:rFonts w:ascii="David" w:hAnsi="David" w:cs="David"/>
          <w:color w:val="000000" w:themeColor="text1"/>
          <w:rtl/>
        </w:rPr>
        <w:t>שנזיקין</w:t>
      </w:r>
      <w:proofErr w:type="spellEnd"/>
      <w:r w:rsidRPr="00D42138">
        <w:rPr>
          <w:rFonts w:ascii="David" w:hAnsi="David" w:cs="David"/>
          <w:color w:val="000000" w:themeColor="text1"/>
          <w:rtl/>
        </w:rPr>
        <w:t xml:space="preserve"> זה גם מחוזה).</w:t>
      </w:r>
    </w:p>
    <w:p w14:paraId="2D7D36E1" w14:textId="77777777" w:rsidR="002B4D46" w:rsidRPr="00D42138" w:rsidRDefault="002B4D46" w:rsidP="000F1916">
      <w:p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קשר שקיים עדיין בין דיני הנזיקין לדיני החוזים:</w:t>
      </w:r>
    </w:p>
    <w:p w14:paraId="37AF14E7" w14:textId="77777777" w:rsidR="002B4D46" w:rsidRPr="00D42138" w:rsidRDefault="002B4D46" w:rsidP="000F1916">
      <w:pPr>
        <w:pStyle w:val="a3"/>
        <w:numPr>
          <w:ilvl w:val="0"/>
          <w:numId w:val="5"/>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חובת הזהירות בעוולת הרשלנות</w:t>
      </w:r>
      <w:r w:rsidRPr="00D42138">
        <w:rPr>
          <w:rFonts w:ascii="David" w:hAnsi="David" w:cs="David"/>
          <w:color w:val="000000" w:themeColor="text1"/>
          <w:rtl/>
        </w:rPr>
        <w:t xml:space="preserve"> – חובה להיזהר שלא להזיק או להימנע מלהזיק. אדם צריך להיזהר לא להזיק גם אם אין חוזה. לא תמיד יש חוזה אבל אם יש חוזה עולה השאלה מה הצד השני עשה כדי למנוע את הנזק? עם זאת דיני הנזיקין התפתחו באופן עצמאי ואינם דורשים חוזה.</w:t>
      </w:r>
    </w:p>
    <w:p w14:paraId="52C1C07A" w14:textId="77777777" w:rsidR="002B4D46" w:rsidRPr="00D42138" w:rsidRDefault="002B4D46" w:rsidP="000F1916">
      <w:pPr>
        <w:pStyle w:val="a3"/>
        <w:numPr>
          <w:ilvl w:val="0"/>
          <w:numId w:val="5"/>
        </w:numPr>
        <w:tabs>
          <w:tab w:val="left" w:pos="1926"/>
        </w:tabs>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עוולת גרם הפרת חוזה (</w:t>
      </w:r>
      <w:r w:rsidRPr="00D42138">
        <w:rPr>
          <w:rFonts w:ascii="David" w:hAnsi="David" w:cs="David"/>
          <w:b/>
          <w:bCs/>
          <w:color w:val="000000" w:themeColor="text1"/>
          <w:shd w:val="clear" w:color="auto" w:fill="FFCCFF"/>
          <w:rtl/>
        </w:rPr>
        <w:t>ס'62</w:t>
      </w:r>
      <w:r w:rsidRPr="00D42138">
        <w:rPr>
          <w:rFonts w:ascii="David" w:hAnsi="David" w:cs="David"/>
          <w:b/>
          <w:bCs/>
          <w:color w:val="000000" w:themeColor="text1"/>
          <w:rtl/>
        </w:rPr>
        <w:t xml:space="preserve"> לפקודת הנזיקין) </w:t>
      </w:r>
      <w:r w:rsidRPr="00D42138">
        <w:rPr>
          <w:rFonts w:ascii="David" w:hAnsi="David" w:cs="David"/>
          <w:color w:val="000000" w:themeColor="text1"/>
          <w:rtl/>
        </w:rPr>
        <w:t xml:space="preserve">- מי שביודעין גורם לאדם אחר שיפר חוזה מחייב, עושה עוולה כלפי הצד השלישי, אולם הצד השלישי לא יוכל לקבל פיצויים בעד עוולה זו אלא אם סבל מכך נזק ממון. </w:t>
      </w:r>
      <w:r w:rsidRPr="00D42138">
        <w:rPr>
          <w:rFonts w:ascii="David" w:hAnsi="David" w:cs="David"/>
          <w:b/>
          <w:bCs/>
          <w:color w:val="000000" w:themeColor="text1"/>
          <w:rtl/>
        </w:rPr>
        <w:t xml:space="preserve">העוולה דורשת יסוד נפשי אך </w:t>
      </w:r>
      <w:proofErr w:type="spellStart"/>
      <w:r w:rsidRPr="00D42138">
        <w:rPr>
          <w:rFonts w:ascii="David" w:hAnsi="David" w:cs="David"/>
          <w:b/>
          <w:bCs/>
          <w:color w:val="000000" w:themeColor="text1"/>
          <w:rtl/>
        </w:rPr>
        <w:t>בדר"כ</w:t>
      </w:r>
      <w:proofErr w:type="spellEnd"/>
      <w:r w:rsidRPr="00D42138">
        <w:rPr>
          <w:rFonts w:ascii="David" w:hAnsi="David" w:cs="David"/>
          <w:b/>
          <w:bCs/>
          <w:color w:val="000000" w:themeColor="text1"/>
          <w:rtl/>
        </w:rPr>
        <w:t xml:space="preserve"> בדיני הנזיקין אין יסוד נפשי.</w:t>
      </w:r>
    </w:p>
    <w:p w14:paraId="6E01EB00" w14:textId="77777777" w:rsidR="002B4D46" w:rsidRPr="00D42138" w:rsidRDefault="002B4D46" w:rsidP="000F1916">
      <w:pPr>
        <w:pStyle w:val="a3"/>
        <w:numPr>
          <w:ilvl w:val="0"/>
          <w:numId w:val="5"/>
        </w:numPr>
        <w:tabs>
          <w:tab w:val="left" w:pos="1926"/>
        </w:tabs>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תום לב נזיקין ולא רק בדיני החוזים </w:t>
      </w:r>
      <w:r w:rsidRPr="00D42138">
        <w:rPr>
          <w:rFonts w:ascii="David" w:hAnsi="David" w:cs="David"/>
          <w:b/>
          <w:bCs/>
          <w:color w:val="000000" w:themeColor="text1"/>
          <w:shd w:val="clear" w:color="auto" w:fill="FFCCFF"/>
          <w:rtl/>
        </w:rPr>
        <w:t>ס'39 + 61ב</w:t>
      </w:r>
      <w:r w:rsidRPr="00D42138">
        <w:rPr>
          <w:rFonts w:ascii="David" w:hAnsi="David" w:cs="David"/>
          <w:b/>
          <w:bCs/>
          <w:color w:val="000000" w:themeColor="text1"/>
          <w:rtl/>
        </w:rPr>
        <w:t xml:space="preserve"> לחוק החוזים</w:t>
      </w:r>
      <w:r w:rsidRPr="00D42138">
        <w:rPr>
          <w:rFonts w:ascii="David" w:hAnsi="David" w:cs="David"/>
          <w:color w:val="000000" w:themeColor="text1"/>
          <w:rtl/>
        </w:rPr>
        <w:t xml:space="preserve"> - רואים את חובת תום הלב גם בדיני הנזיקין בהשראת דיני החוזים. </w:t>
      </w:r>
    </w:p>
    <w:p w14:paraId="5AA1414E" w14:textId="77777777" w:rsidR="002B4D46" w:rsidRPr="00D42138" w:rsidRDefault="002B4D46" w:rsidP="000F1916">
      <w:p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הבדלים בין דיני החוזים לדיני נזיקין כיום</w:t>
      </w:r>
      <w:r w:rsidRPr="00D42138">
        <w:rPr>
          <w:rFonts w:ascii="David" w:hAnsi="David" w:cs="David"/>
          <w:color w:val="000000" w:themeColor="text1"/>
          <w:rtl/>
        </w:rPr>
        <w:t xml:space="preserve">: </w:t>
      </w:r>
    </w:p>
    <w:p w14:paraId="77533329" w14:textId="77777777" w:rsidR="002B4D46" w:rsidRPr="00D42138" w:rsidRDefault="002B4D46" w:rsidP="000F1916">
      <w:pPr>
        <w:pStyle w:val="a3"/>
        <w:numPr>
          <w:ilvl w:val="0"/>
          <w:numId w:val="6"/>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דיני נזיקין צופים פני עבר ודיני חוזים צופים פני עתיד</w:t>
      </w:r>
      <w:r w:rsidRPr="00D42138">
        <w:rPr>
          <w:rFonts w:ascii="David" w:hAnsi="David" w:cs="David"/>
          <w:color w:val="000000" w:themeColor="text1"/>
          <w:rtl/>
        </w:rPr>
        <w:t>, חוזים שואפים לאכיפה ולא רק כיצד לפצות במקרה של הפרה. דיני הנזיקין מחפשים איך לפצות ואיך להרתיע מפני רשלנות עתידית בעזרת פיצוי.</w:t>
      </w:r>
    </w:p>
    <w:p w14:paraId="4DDEA654" w14:textId="77777777" w:rsidR="002B4D46" w:rsidRDefault="002B4D46" w:rsidP="000F1916">
      <w:pPr>
        <w:pStyle w:val="a3"/>
        <w:numPr>
          <w:ilvl w:val="0"/>
          <w:numId w:val="6"/>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בדיני חוזים אין אשם</w:t>
      </w:r>
      <w:r w:rsidRPr="00D42138">
        <w:rPr>
          <w:rFonts w:ascii="David" w:hAnsi="David" w:cs="David"/>
          <w:color w:val="000000" w:themeColor="text1"/>
          <w:rtl/>
        </w:rPr>
        <w:t xml:space="preserve"> – האחריות מוחלטת. לעומת זאת בדיני הנזיקין יש אשם – ניתן להגיד שיש סוג של אשם או הפרה של חובה משתמעת. אם כי גם בדיני נזיקין יש מקרים של אחריות מוחלטת ללא אשם. דיני הנזיקין דורשים חיפוש אשם באופן אובייקטיבי, בעוד שבחוזים מי שהפר את החוזה הוא אשם.</w:t>
      </w:r>
    </w:p>
    <w:p w14:paraId="19CFAEC3" w14:textId="77777777" w:rsidR="00D42138" w:rsidRDefault="00D42138" w:rsidP="00D42138">
      <w:pPr>
        <w:pStyle w:val="a3"/>
        <w:tabs>
          <w:tab w:val="left" w:pos="1926"/>
        </w:tabs>
        <w:spacing w:after="0" w:line="276" w:lineRule="auto"/>
        <w:ind w:left="360"/>
        <w:jc w:val="both"/>
        <w:rPr>
          <w:rFonts w:ascii="David" w:hAnsi="David" w:cs="David"/>
          <w:color w:val="000000" w:themeColor="text1"/>
          <w:rtl/>
        </w:rPr>
      </w:pPr>
    </w:p>
    <w:p w14:paraId="1FDDC130" w14:textId="77777777" w:rsidR="00D42138" w:rsidRDefault="00D42138" w:rsidP="00D42138">
      <w:pPr>
        <w:pStyle w:val="a3"/>
        <w:tabs>
          <w:tab w:val="left" w:pos="1926"/>
        </w:tabs>
        <w:spacing w:after="0" w:line="276" w:lineRule="auto"/>
        <w:ind w:left="360"/>
        <w:jc w:val="both"/>
        <w:rPr>
          <w:rFonts w:ascii="David" w:hAnsi="David" w:cs="David"/>
          <w:color w:val="000000" w:themeColor="text1"/>
          <w:rtl/>
        </w:rPr>
      </w:pPr>
    </w:p>
    <w:p w14:paraId="25C3672B" w14:textId="77777777" w:rsidR="00D42138" w:rsidRDefault="00D42138" w:rsidP="00D42138">
      <w:pPr>
        <w:pStyle w:val="a3"/>
        <w:tabs>
          <w:tab w:val="left" w:pos="1926"/>
        </w:tabs>
        <w:spacing w:after="0" w:line="276" w:lineRule="auto"/>
        <w:ind w:left="360"/>
        <w:jc w:val="both"/>
        <w:rPr>
          <w:rFonts w:ascii="David" w:hAnsi="David" w:cs="David"/>
          <w:color w:val="000000" w:themeColor="text1"/>
          <w:rtl/>
        </w:rPr>
      </w:pPr>
    </w:p>
    <w:p w14:paraId="0B3BFDC8" w14:textId="77777777" w:rsidR="00D42138" w:rsidRDefault="00D42138" w:rsidP="00D42138">
      <w:pPr>
        <w:pStyle w:val="a3"/>
        <w:tabs>
          <w:tab w:val="left" w:pos="1926"/>
        </w:tabs>
        <w:spacing w:after="0" w:line="276" w:lineRule="auto"/>
        <w:ind w:left="360"/>
        <w:jc w:val="both"/>
        <w:rPr>
          <w:rFonts w:ascii="David" w:hAnsi="David" w:cs="David"/>
          <w:color w:val="000000" w:themeColor="text1"/>
          <w:rtl/>
        </w:rPr>
      </w:pPr>
    </w:p>
    <w:p w14:paraId="30F6C8C1" w14:textId="77777777" w:rsidR="00D42138" w:rsidRPr="00D42138" w:rsidRDefault="00D42138" w:rsidP="00D42138">
      <w:pPr>
        <w:pStyle w:val="a3"/>
        <w:tabs>
          <w:tab w:val="left" w:pos="1926"/>
        </w:tabs>
        <w:spacing w:after="0" w:line="276" w:lineRule="auto"/>
        <w:ind w:left="360"/>
        <w:jc w:val="both"/>
        <w:rPr>
          <w:rFonts w:ascii="David" w:hAnsi="David" w:cs="David"/>
          <w:color w:val="000000" w:themeColor="text1"/>
        </w:rPr>
      </w:pPr>
    </w:p>
    <w:p w14:paraId="18ED918B" w14:textId="77777777" w:rsidR="007605FF" w:rsidRPr="00D42138" w:rsidRDefault="007605FF" w:rsidP="000F1916">
      <w:pPr>
        <w:pStyle w:val="a3"/>
        <w:tabs>
          <w:tab w:val="left" w:pos="1926"/>
        </w:tabs>
        <w:spacing w:after="0" w:line="276" w:lineRule="auto"/>
        <w:ind w:left="360"/>
        <w:jc w:val="both"/>
        <w:rPr>
          <w:rFonts w:ascii="David" w:hAnsi="David" w:cs="David"/>
          <w:color w:val="000000" w:themeColor="text1"/>
        </w:rPr>
      </w:pPr>
    </w:p>
    <w:tbl>
      <w:tblPr>
        <w:tblStyle w:val="a8"/>
        <w:tblpPr w:leftFromText="180" w:rightFromText="180" w:vertAnchor="text" w:tblpXSpec="center" w:tblpY="1"/>
        <w:tblOverlap w:val="never"/>
        <w:bidiVisual/>
        <w:tblW w:w="0" w:type="auto"/>
        <w:tblLook w:val="04A0" w:firstRow="1" w:lastRow="0" w:firstColumn="1" w:lastColumn="0" w:noHBand="0" w:noVBand="1"/>
      </w:tblPr>
      <w:tblGrid>
        <w:gridCol w:w="1209"/>
        <w:gridCol w:w="4127"/>
        <w:gridCol w:w="3681"/>
      </w:tblGrid>
      <w:tr w:rsidR="00D42138" w:rsidRPr="00D42138" w14:paraId="3A3A76D8" w14:textId="77777777" w:rsidTr="00EA34D5">
        <w:tc>
          <w:tcPr>
            <w:tcW w:w="1209" w:type="dxa"/>
            <w:vAlign w:val="center"/>
          </w:tcPr>
          <w:p w14:paraId="719FB6DC" w14:textId="77777777" w:rsidR="002B4D46" w:rsidRPr="00D42138" w:rsidRDefault="002B4D46"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נושא</w:t>
            </w:r>
          </w:p>
        </w:tc>
        <w:tc>
          <w:tcPr>
            <w:tcW w:w="4127" w:type="dxa"/>
            <w:vAlign w:val="center"/>
          </w:tcPr>
          <w:p w14:paraId="173707AA" w14:textId="77777777" w:rsidR="002B4D46" w:rsidRPr="00D42138" w:rsidRDefault="002B4D46"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דיני נזיקין</w:t>
            </w:r>
          </w:p>
        </w:tc>
        <w:tc>
          <w:tcPr>
            <w:tcW w:w="3681" w:type="dxa"/>
            <w:vAlign w:val="center"/>
          </w:tcPr>
          <w:p w14:paraId="352DD468" w14:textId="77777777" w:rsidR="002B4D46" w:rsidRPr="00D42138" w:rsidRDefault="002B4D46"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דיני חוזים</w:t>
            </w:r>
          </w:p>
        </w:tc>
      </w:tr>
      <w:tr w:rsidR="00D42138" w:rsidRPr="00D42138" w14:paraId="76F5D95F" w14:textId="77777777" w:rsidTr="00EA34D5">
        <w:tc>
          <w:tcPr>
            <w:tcW w:w="1209" w:type="dxa"/>
            <w:vAlign w:val="center"/>
          </w:tcPr>
          <w:p w14:paraId="6FEE06DF"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מקור החיוב</w:t>
            </w:r>
          </w:p>
        </w:tc>
        <w:tc>
          <w:tcPr>
            <w:tcW w:w="4127" w:type="dxa"/>
            <w:vAlign w:val="center"/>
          </w:tcPr>
          <w:p w14:paraId="198A8104"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בדין. החבות אינה מבוססת על פעולה רצונית של הניזוק.</w:t>
            </w:r>
          </w:p>
        </w:tc>
        <w:tc>
          <w:tcPr>
            <w:tcW w:w="3681" w:type="dxa"/>
            <w:vAlign w:val="center"/>
          </w:tcPr>
          <w:p w14:paraId="71842E6C"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בחוזה, מכוח הסכמה רצונית של הצדדים.</w:t>
            </w:r>
          </w:p>
        </w:tc>
      </w:tr>
      <w:tr w:rsidR="00D42138" w:rsidRPr="00D42138" w14:paraId="5E1C4706" w14:textId="77777777" w:rsidTr="00EA34D5">
        <w:tc>
          <w:tcPr>
            <w:tcW w:w="1209" w:type="dxa"/>
            <w:vAlign w:val="center"/>
          </w:tcPr>
          <w:p w14:paraId="50A10054"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זכויות</w:t>
            </w:r>
          </w:p>
        </w:tc>
        <w:tc>
          <w:tcPr>
            <w:tcW w:w="4127" w:type="dxa"/>
            <w:vAlign w:val="center"/>
          </w:tcPr>
          <w:p w14:paraId="4B96893B"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 xml:space="preserve">מוגנת </w:t>
            </w:r>
            <w:r w:rsidRPr="00D42138">
              <w:rPr>
                <w:rFonts w:ascii="David" w:hAnsi="David" w:cs="David"/>
                <w:color w:val="000000" w:themeColor="text1"/>
              </w:rPr>
              <w:t>IN REM</w:t>
            </w:r>
            <w:r w:rsidRPr="00D42138">
              <w:rPr>
                <w:rFonts w:ascii="David" w:hAnsi="David" w:cs="David"/>
                <w:color w:val="000000" w:themeColor="text1"/>
                <w:rtl/>
              </w:rPr>
              <w:t>- זכויות צד כלפי הציבור הרחב.</w:t>
            </w:r>
          </w:p>
        </w:tc>
        <w:tc>
          <w:tcPr>
            <w:tcW w:w="3681" w:type="dxa"/>
            <w:vAlign w:val="center"/>
          </w:tcPr>
          <w:p w14:paraId="691B79CB"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 xml:space="preserve">מוגנות </w:t>
            </w:r>
            <w:r w:rsidRPr="00D42138">
              <w:rPr>
                <w:rFonts w:ascii="David" w:hAnsi="David" w:cs="David"/>
                <w:color w:val="000000" w:themeColor="text1"/>
              </w:rPr>
              <w:t>IN PERSONAM</w:t>
            </w:r>
            <w:r w:rsidRPr="00D42138">
              <w:rPr>
                <w:rFonts w:ascii="David" w:hAnsi="David" w:cs="David"/>
                <w:color w:val="000000" w:themeColor="text1"/>
                <w:rtl/>
              </w:rPr>
              <w:t>- זכויות אישיות.</w:t>
            </w:r>
          </w:p>
        </w:tc>
      </w:tr>
      <w:tr w:rsidR="00D42138" w:rsidRPr="00D42138" w14:paraId="4B010448" w14:textId="77777777" w:rsidTr="00EA34D5">
        <w:tc>
          <w:tcPr>
            <w:tcW w:w="1209" w:type="dxa"/>
            <w:vAlign w:val="center"/>
          </w:tcPr>
          <w:p w14:paraId="7DDD88B1"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סעדים</w:t>
            </w:r>
          </w:p>
        </w:tc>
        <w:tc>
          <w:tcPr>
            <w:tcW w:w="4127" w:type="dxa"/>
            <w:vAlign w:val="center"/>
          </w:tcPr>
          <w:p w14:paraId="36D1F480"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בפקודת הנזיקין.</w:t>
            </w:r>
          </w:p>
        </w:tc>
        <w:tc>
          <w:tcPr>
            <w:tcW w:w="3681" w:type="dxa"/>
            <w:vAlign w:val="center"/>
          </w:tcPr>
          <w:p w14:paraId="2F9D9244"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בחוק החוזים (תרופות בשל הפרת חוזה).</w:t>
            </w:r>
          </w:p>
        </w:tc>
      </w:tr>
      <w:tr w:rsidR="00D42138" w:rsidRPr="00D42138" w14:paraId="0C037D9C" w14:textId="77777777" w:rsidTr="00EA34D5">
        <w:tc>
          <w:tcPr>
            <w:tcW w:w="1209" w:type="dxa"/>
            <w:vAlign w:val="center"/>
          </w:tcPr>
          <w:p w14:paraId="010E263C"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סוג הפיצויים</w:t>
            </w:r>
          </w:p>
        </w:tc>
        <w:tc>
          <w:tcPr>
            <w:tcW w:w="4127" w:type="dxa"/>
            <w:vAlign w:val="center"/>
          </w:tcPr>
          <w:p w14:paraId="16DD8ABD"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השבת המצב לקדמותו. (אינטרס ההסתמכות).</w:t>
            </w:r>
          </w:p>
        </w:tc>
        <w:tc>
          <w:tcPr>
            <w:tcW w:w="3681" w:type="dxa"/>
            <w:vAlign w:val="center"/>
          </w:tcPr>
          <w:p w14:paraId="4C203E51"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קיום החוזה- פיצויי הסתמכות ופיצויי קיום.</w:t>
            </w:r>
          </w:p>
        </w:tc>
      </w:tr>
      <w:tr w:rsidR="00D42138" w:rsidRPr="00D42138" w14:paraId="0D7008A1" w14:textId="77777777" w:rsidTr="00EA34D5">
        <w:tc>
          <w:tcPr>
            <w:tcW w:w="1209" w:type="dxa"/>
            <w:vAlign w:val="center"/>
          </w:tcPr>
          <w:p w14:paraId="7CF69319"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דוקטרינת אשם תורם</w:t>
            </w:r>
          </w:p>
        </w:tc>
        <w:tc>
          <w:tcPr>
            <w:tcW w:w="4127" w:type="dxa"/>
            <w:vAlign w:val="center"/>
          </w:tcPr>
          <w:p w14:paraId="1A762696"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קבועה בפקודת הנזיקין.</w:t>
            </w:r>
          </w:p>
        </w:tc>
        <w:tc>
          <w:tcPr>
            <w:tcW w:w="3681" w:type="dxa"/>
            <w:vAlign w:val="center"/>
          </w:tcPr>
          <w:p w14:paraId="41B30FC0"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דוקטרינה שאומצה בדיני בחוזים מדיני הנזיקין.</w:t>
            </w:r>
          </w:p>
        </w:tc>
      </w:tr>
      <w:tr w:rsidR="00D42138" w:rsidRPr="00D42138" w14:paraId="051E58E7" w14:textId="77777777" w:rsidTr="00EA34D5">
        <w:tc>
          <w:tcPr>
            <w:tcW w:w="1209" w:type="dxa"/>
            <w:vAlign w:val="center"/>
          </w:tcPr>
          <w:p w14:paraId="1E07ADBB" w14:textId="77777777" w:rsidR="002B4D46" w:rsidRPr="00D42138" w:rsidRDefault="002B4D46" w:rsidP="000F1916">
            <w:pPr>
              <w:tabs>
                <w:tab w:val="left" w:pos="1926"/>
              </w:tabs>
              <w:spacing w:line="276" w:lineRule="auto"/>
              <w:rPr>
                <w:rFonts w:ascii="David" w:hAnsi="David" w:cs="David"/>
                <w:b/>
                <w:bCs/>
                <w:color w:val="000000" w:themeColor="text1"/>
                <w:rtl/>
              </w:rPr>
            </w:pPr>
            <w:r w:rsidRPr="00D42138">
              <w:rPr>
                <w:rFonts w:ascii="David" w:hAnsi="David" w:cs="David"/>
                <w:b/>
                <w:bCs/>
                <w:color w:val="000000" w:themeColor="text1"/>
                <w:rtl/>
              </w:rPr>
              <w:t>סעד מרכזי</w:t>
            </w:r>
          </w:p>
        </w:tc>
        <w:tc>
          <w:tcPr>
            <w:tcW w:w="4127" w:type="dxa"/>
            <w:vAlign w:val="center"/>
          </w:tcPr>
          <w:p w14:paraId="27A09CFA"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פיצויים.</w:t>
            </w:r>
          </w:p>
        </w:tc>
        <w:tc>
          <w:tcPr>
            <w:tcW w:w="3681" w:type="dxa"/>
            <w:vAlign w:val="center"/>
          </w:tcPr>
          <w:p w14:paraId="57B2E595" w14:textId="77777777" w:rsidR="002B4D46" w:rsidRPr="00D42138" w:rsidRDefault="002B4D46"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אכיפת החוזה.</w:t>
            </w:r>
          </w:p>
        </w:tc>
      </w:tr>
    </w:tbl>
    <w:p w14:paraId="78454C3D" w14:textId="77777777" w:rsidR="002B4D46" w:rsidRPr="00D42138" w:rsidRDefault="002B4D46" w:rsidP="000F1916">
      <w:pPr>
        <w:tabs>
          <w:tab w:val="left" w:pos="1926"/>
        </w:tabs>
        <w:spacing w:after="0" w:line="276" w:lineRule="auto"/>
        <w:jc w:val="both"/>
        <w:rPr>
          <w:rFonts w:ascii="David" w:hAnsi="David" w:cs="David"/>
          <w:b/>
          <w:bCs/>
          <w:color w:val="000000" w:themeColor="text1"/>
          <w:rtl/>
        </w:rPr>
      </w:pPr>
      <w:r w:rsidRPr="00D42138">
        <w:rPr>
          <w:rFonts w:ascii="David" w:hAnsi="David" w:cs="David"/>
          <w:color w:val="000000" w:themeColor="text1"/>
          <w:rtl/>
        </w:rPr>
        <w:br/>
      </w:r>
      <w:r w:rsidRPr="00D42138">
        <w:rPr>
          <w:rFonts w:ascii="David" w:hAnsi="David" w:cs="David"/>
          <w:b/>
          <w:bCs/>
          <w:color w:val="000000" w:themeColor="text1"/>
          <w:rtl/>
        </w:rPr>
        <w:t xml:space="preserve">מדוע יש צורך בדיני נזיקין לפי גישה זו? </w:t>
      </w:r>
      <w:r w:rsidRPr="00D42138">
        <w:rPr>
          <w:rFonts w:ascii="David" w:hAnsi="David" w:cs="David"/>
          <w:b/>
          <w:bCs/>
          <w:color w:val="000000" w:themeColor="text1"/>
          <w:shd w:val="clear" w:color="auto" w:fill="FFFF99"/>
          <w:rtl/>
        </w:rPr>
        <w:t>כדי ליצור אחריות נזיקית גם במקרים שאין חוזה.</w:t>
      </w:r>
      <w:r w:rsidRPr="00D42138">
        <w:rPr>
          <w:rFonts w:ascii="David" w:hAnsi="David" w:cs="David"/>
          <w:b/>
          <w:bCs/>
          <w:color w:val="000000" w:themeColor="text1"/>
          <w:rtl/>
        </w:rPr>
        <w:t xml:space="preserve"> </w:t>
      </w:r>
    </w:p>
    <w:p w14:paraId="158AB474" w14:textId="77777777" w:rsidR="002B4D46" w:rsidRPr="00D42138" w:rsidRDefault="002B4D46" w:rsidP="000F1916">
      <w:pPr>
        <w:tabs>
          <w:tab w:val="left" w:pos="1926"/>
        </w:tabs>
        <w:spacing w:after="0" w:line="276" w:lineRule="auto"/>
        <w:jc w:val="both"/>
        <w:rPr>
          <w:rFonts w:ascii="David" w:hAnsi="David" w:cs="David"/>
          <w:color w:val="000000" w:themeColor="text1"/>
          <w:rtl/>
        </w:rPr>
      </w:pPr>
    </w:p>
    <w:p w14:paraId="05397606" w14:textId="77777777" w:rsidR="002B4D46" w:rsidRPr="00D42138" w:rsidRDefault="002B4D46" w:rsidP="000F1916">
      <w:pPr>
        <w:tabs>
          <w:tab w:val="left" w:pos="192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גישה 2 – דיני הנזיקין צמחו מדיני העונשין </w:t>
      </w:r>
    </w:p>
    <w:p w14:paraId="08717A48" w14:textId="77777777" w:rsidR="002B4D46" w:rsidRPr="00D42138" w:rsidRDefault="002B4D46" w:rsidP="000F1916">
      <w:pPr>
        <w:tabs>
          <w:tab w:val="left" w:pos="192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מדוע יש צורך בדיני הנזיקין לפי גישה זו? חלק מהרצון לתת סעד גם לנפגע עצמו.</w:t>
      </w:r>
    </w:p>
    <w:p w14:paraId="046CD52E" w14:textId="77777777" w:rsidR="002B4D46" w:rsidRPr="00D42138" w:rsidRDefault="002B4D46" w:rsidP="000F1916">
      <w:p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שרידים לערבוב בין דיני העונשין לדיני הנזיקין:</w:t>
      </w:r>
    </w:p>
    <w:p w14:paraId="5E3B01F4"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מטרת ההרתעה</w:t>
      </w:r>
      <w:r w:rsidRPr="00D42138">
        <w:rPr>
          <w:rFonts w:ascii="David" w:hAnsi="David" w:cs="David"/>
          <w:color w:val="000000" w:themeColor="text1"/>
          <w:rtl/>
        </w:rPr>
        <w:t xml:space="preserve"> - זה חלק משמעותי מהדין הפלילי. הרתעה בנזיקין היא שריד לדיני העונשין. בדור האחרון מטרת ההרתעה קיבלה פנים כלכליים לדיני הנזיקין.</w:t>
      </w:r>
    </w:p>
    <w:p w14:paraId="18C6C8FB"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ערבוב בין פלילי לנזיקי</w:t>
      </w:r>
      <w:r w:rsidRPr="00D42138">
        <w:rPr>
          <w:rFonts w:ascii="David" w:hAnsi="David" w:cs="David"/>
          <w:color w:val="000000" w:themeColor="text1"/>
          <w:rtl/>
        </w:rPr>
        <w:t xml:space="preserve"> למשל במשפט העברי (ספר דיני הנזיקין של הרמב"ם) יש גם דוגמאות מתרבויות אחרות לחפיפה בין הפלילי לנזיקי. </w:t>
      </w:r>
    </w:p>
    <w:p w14:paraId="1D1908C5" w14:textId="3BA88F9F"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shd w:val="clear" w:color="auto" w:fill="FFCCFF"/>
          <w:rtl/>
        </w:rPr>
        <w:t xml:space="preserve">ס'88 </w:t>
      </w:r>
      <w:proofErr w:type="spellStart"/>
      <w:r w:rsidRPr="00D42138">
        <w:rPr>
          <w:rFonts w:ascii="David" w:hAnsi="David" w:cs="David"/>
          <w:b/>
          <w:bCs/>
          <w:color w:val="000000" w:themeColor="text1"/>
          <w:rtl/>
        </w:rPr>
        <w:t>לפקנ"ז</w:t>
      </w:r>
      <w:proofErr w:type="spellEnd"/>
      <w:r w:rsidRPr="00D42138">
        <w:rPr>
          <w:rFonts w:ascii="David" w:hAnsi="David" w:cs="David"/>
          <w:b/>
          <w:bCs/>
          <w:color w:val="000000" w:themeColor="text1"/>
          <w:rtl/>
        </w:rPr>
        <w:t xml:space="preserve"> עוולה שהיא גם עבירה</w:t>
      </w:r>
      <w:r w:rsidRPr="00D42138">
        <w:rPr>
          <w:rFonts w:ascii="David" w:hAnsi="David" w:cs="David"/>
          <w:color w:val="000000" w:themeColor="text1"/>
          <w:rtl/>
        </w:rPr>
        <w:t xml:space="preserve"> - ממשיך את המגמה שבוחרת להתמקד גם בקורבן העבירה, וקובע כי במקום שבו המעשה מהווה גם עבירה פלילית, זה לא יהווה מחסום בפני נפגע העבירה לפיצויים מכוח דיני הנזיקין. אז אם יש עוולה נזיקית שנתבע בביהמ"ש, ובביהמ"ש בזמן ההליכים שיש סממנים של פשע/מעשה פלילי, ההליכים יתעכבו עד שהעובדות ימסרו למשטרה</w:t>
      </w:r>
      <w:r w:rsidR="00583C4C" w:rsidRPr="00D42138">
        <w:rPr>
          <w:rFonts w:ascii="David" w:hAnsi="David" w:cs="David" w:hint="cs"/>
          <w:color w:val="000000" w:themeColor="text1"/>
          <w:rtl/>
        </w:rPr>
        <w:t>.</w:t>
      </w:r>
    </w:p>
    <w:p w14:paraId="64724142"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shd w:val="clear" w:color="auto" w:fill="FFCCFF"/>
          <w:rtl/>
        </w:rPr>
        <w:t>ס'77</w:t>
      </w:r>
      <w:r w:rsidRPr="00D42138">
        <w:rPr>
          <w:rFonts w:ascii="David" w:hAnsi="David" w:cs="David"/>
          <w:b/>
          <w:bCs/>
          <w:color w:val="000000" w:themeColor="text1"/>
          <w:rtl/>
        </w:rPr>
        <w:t xml:space="preserve"> לחוק העונשין פיצוי במסגרת ההליך הפלילי</w:t>
      </w:r>
      <w:r w:rsidRPr="00D42138">
        <w:rPr>
          <w:rFonts w:ascii="David" w:hAnsi="David" w:cs="David"/>
          <w:color w:val="000000" w:themeColor="text1"/>
          <w:rtl/>
        </w:rPr>
        <w:t xml:space="preserve"> - ניתן לקבל פיצוי במסגרת ההליך הפלילי. אפשר לחייב את האשם הפלילי לפצות את הנפגע. זה מוכיח קשר בין התחום הפלילי לנזיקי. </w:t>
      </w:r>
    </w:p>
    <w:p w14:paraId="0E3E7D10" w14:textId="77777777" w:rsidR="002B4D46" w:rsidRPr="00D42138" w:rsidRDefault="002B4D46" w:rsidP="000F1916">
      <w:pPr>
        <w:pStyle w:val="a3"/>
        <w:numPr>
          <w:ilvl w:val="0"/>
          <w:numId w:val="139"/>
        </w:num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p>
    <w:p w14:paraId="0E507A80" w14:textId="77777777" w:rsidR="002B4D46" w:rsidRPr="00D42138" w:rsidRDefault="002B4D46" w:rsidP="000F1916">
      <w:pPr>
        <w:pStyle w:val="a3"/>
        <w:numPr>
          <w:ilvl w:val="0"/>
          <w:numId w:val="139"/>
        </w:num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קביעת הפיצויים לפי סעיף זה תהא לפי ערך הנזק או הסבל שנגרמו, ביום ביצוע העבירה או ביום מתן ההחלטה על הפיצויים, הכל לפי הגדול יותר. </w:t>
      </w:r>
    </w:p>
    <w:p w14:paraId="40783001" w14:textId="77777777" w:rsidR="002B4D46" w:rsidRPr="00D42138" w:rsidRDefault="002B4D46" w:rsidP="000F1916">
      <w:pPr>
        <w:pStyle w:val="a3"/>
        <w:numPr>
          <w:ilvl w:val="0"/>
          <w:numId w:val="139"/>
        </w:num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לעניין גביה, דין פיצויים לפי סעיף זה כדין קנס; סכום ששולם או נגבה על חשבון קנס שיש בצדו חובת פיצויים, ייזקף תחילה על חשבון הפיצויים. </w:t>
      </w:r>
    </w:p>
    <w:p w14:paraId="5DD67658" w14:textId="77777777" w:rsidR="002B4D46" w:rsidRPr="00D42138" w:rsidRDefault="002B4D46" w:rsidP="000F1916">
      <w:pPr>
        <w:pStyle w:val="a3"/>
        <w:numPr>
          <w:ilvl w:val="0"/>
          <w:numId w:val="139"/>
        </w:numPr>
        <w:tabs>
          <w:tab w:val="left" w:pos="1926"/>
        </w:tabs>
        <w:spacing w:after="0" w:line="276" w:lineRule="auto"/>
        <w:jc w:val="both"/>
        <w:rPr>
          <w:rFonts w:ascii="David" w:hAnsi="David" w:cs="David"/>
          <w:color w:val="000000" w:themeColor="text1"/>
        </w:rPr>
      </w:pPr>
      <w:r w:rsidRPr="00D42138">
        <w:rPr>
          <w:rFonts w:ascii="David" w:hAnsi="David" w:cs="David"/>
          <w:color w:val="000000" w:themeColor="text1"/>
          <w:rtl/>
        </w:rPr>
        <w:t>הורה בית משפט כי פיצוי שהנאשם חויב בו לפי סעיף זה ישולם לשיעורין, והנאשם לא שילם את אחד התשלומים במועדו, תעמוד יתרת החוב לפירעון מידי.</w:t>
      </w:r>
    </w:p>
    <w:p w14:paraId="078701F6" w14:textId="77777777" w:rsidR="002B4D46" w:rsidRPr="00D42138" w:rsidRDefault="002B4D46" w:rsidP="000F1916">
      <w:pPr>
        <w:tabs>
          <w:tab w:val="left" w:pos="1926"/>
        </w:tabs>
        <w:spacing w:after="0" w:line="276" w:lineRule="auto"/>
        <w:ind w:left="425"/>
        <w:jc w:val="both"/>
        <w:rPr>
          <w:rFonts w:ascii="David" w:hAnsi="David" w:cs="David"/>
          <w:color w:val="000000" w:themeColor="text1"/>
          <w:shd w:val="clear" w:color="auto" w:fill="FFFF99"/>
        </w:rPr>
      </w:pPr>
      <w:r w:rsidRPr="00D42138">
        <w:rPr>
          <w:rFonts w:ascii="David" w:hAnsi="David" w:cs="David"/>
          <w:b/>
          <w:bCs/>
          <w:color w:val="000000" w:themeColor="text1"/>
          <w:shd w:val="clear" w:color="auto" w:fill="FFFF99"/>
          <w:rtl/>
        </w:rPr>
        <w:t>ההחלטה היא בידי השופט ולא ניתן לדרוש את הפיצוי</w:t>
      </w:r>
      <w:r w:rsidRPr="00D42138">
        <w:rPr>
          <w:rFonts w:ascii="David" w:hAnsi="David" w:cs="David"/>
          <w:color w:val="000000" w:themeColor="text1"/>
          <w:shd w:val="clear" w:color="auto" w:fill="FFFF99"/>
          <w:rtl/>
        </w:rPr>
        <w:t>.</w:t>
      </w:r>
    </w:p>
    <w:p w14:paraId="6162F4BC"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shd w:val="clear" w:color="auto" w:fill="FFCCFF"/>
          <w:rtl/>
        </w:rPr>
        <w:t>ס'42א(א)</w:t>
      </w:r>
      <w:r w:rsidRPr="00D42138">
        <w:rPr>
          <w:rFonts w:ascii="David" w:hAnsi="David" w:cs="David"/>
          <w:b/>
          <w:bCs/>
          <w:color w:val="000000" w:themeColor="text1"/>
          <w:rtl/>
        </w:rPr>
        <w:t xml:space="preserve"> לפקודת הראיות</w:t>
      </w:r>
      <w:r w:rsidRPr="00D42138">
        <w:rPr>
          <w:rFonts w:ascii="David" w:hAnsi="David" w:cs="David"/>
          <w:color w:val="000000" w:themeColor="text1"/>
          <w:rtl/>
        </w:rPr>
        <w:t xml:space="preserve"> - פסק דין פלילי יהווה ראיה במשפט אזרחי. בית המשפט לא לוקח עדויות וממצאים ממקרים אחרים גם אם הם דומים. </w:t>
      </w:r>
      <w:r w:rsidRPr="00D42138">
        <w:rPr>
          <w:rFonts w:ascii="David" w:hAnsi="David" w:cs="David"/>
          <w:color w:val="000000" w:themeColor="text1"/>
          <w:highlight w:val="yellow"/>
          <w:rtl/>
        </w:rPr>
        <w:t>זה חורג מהכלל לפיו שופט צריך לשמוע משפט באופן מלא לפני שמקבל הכרעה</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ההנחה היא שבדין הפלילי יעברו על כל הראיות בצורה מקיפה וזה מספיק גם לדין האזרחי, בגלל שצריך להוכיח אשמה מעל לכל ספק סביר. בנזיקין צריך </w:t>
      </w:r>
      <w:r w:rsidRPr="00D42138">
        <w:rPr>
          <w:rFonts w:ascii="David" w:hAnsi="David" w:cs="David"/>
          <w:b/>
          <w:bCs/>
          <w:color w:val="000000" w:themeColor="text1"/>
          <w:shd w:val="clear" w:color="auto" w:fill="9FFFFF"/>
          <w:rtl/>
        </w:rPr>
        <w:t>מאזן הסתברויות</w:t>
      </w:r>
      <w:r w:rsidRPr="00D42138">
        <w:rPr>
          <w:rFonts w:ascii="David" w:hAnsi="David" w:cs="David"/>
          <w:b/>
          <w:bCs/>
          <w:color w:val="000000" w:themeColor="text1"/>
          <w:rtl/>
        </w:rPr>
        <w:t>- רק מעל 50%.</w:t>
      </w:r>
      <w:r w:rsidRPr="00D42138">
        <w:rPr>
          <w:rFonts w:ascii="David" w:hAnsi="David" w:cs="David"/>
          <w:color w:val="000000" w:themeColor="text1"/>
          <w:rtl/>
        </w:rPr>
        <w:t xml:space="preserve"> </w:t>
      </w:r>
      <w:r w:rsidRPr="00D42138">
        <w:rPr>
          <w:rFonts w:ascii="David" w:hAnsi="David" w:cs="David"/>
          <w:color w:val="000000" w:themeColor="text1"/>
        </w:rPr>
        <w:t>"</w:t>
      </w:r>
      <w:r w:rsidRPr="00D42138">
        <w:rPr>
          <w:rFonts w:ascii="David" w:hAnsi="David" w:cs="David"/>
          <w:color w:val="000000" w:themeColor="text1"/>
          <w:rtl/>
        </w:rPr>
        <w:t xml:space="preserve">א. הממצאים והמסקנות של </w:t>
      </w:r>
      <w:r w:rsidRPr="00D42138">
        <w:rPr>
          <w:rFonts w:ascii="David" w:hAnsi="David" w:cs="David"/>
          <w:color w:val="000000" w:themeColor="text1"/>
          <w:shd w:val="clear" w:color="auto" w:fill="FFFF99"/>
          <w:rtl/>
        </w:rPr>
        <w:t>פסק דין חלוט</w:t>
      </w:r>
      <w:r w:rsidRPr="00D42138">
        <w:rPr>
          <w:rFonts w:ascii="David" w:hAnsi="David" w:cs="David"/>
          <w:color w:val="000000" w:themeColor="text1"/>
          <w:rtl/>
        </w:rPr>
        <w:t xml:space="preserve"> (שאי אפשר יותר לערער עליו) במשפט פלילי, המרשיע את הנאשם, יהיו קבילים במשפט אזרחי כראיה לכאורה לאמור בהם אם המורשע או </w:t>
      </w:r>
      <w:proofErr w:type="spellStart"/>
      <w:r w:rsidRPr="00D42138">
        <w:rPr>
          <w:rFonts w:ascii="David" w:hAnsi="David" w:cs="David"/>
          <w:color w:val="000000" w:themeColor="text1"/>
          <w:rtl/>
        </w:rPr>
        <w:t>חליפו</w:t>
      </w:r>
      <w:proofErr w:type="spellEnd"/>
      <w:r w:rsidRPr="00D42138">
        <w:rPr>
          <w:rFonts w:ascii="David" w:hAnsi="David" w:cs="David"/>
          <w:color w:val="000000" w:themeColor="text1"/>
          <w:rtl/>
        </w:rPr>
        <w:t xml:space="preserve"> או מי שאחריותו נובעת מאחריות המורשע, ובכלל זה מי שחב בחובו הפסוק, הוא בעל דין במשפט האזרחי".</w:t>
      </w:r>
    </w:p>
    <w:p w14:paraId="2C53BD3E"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color w:val="000000" w:themeColor="text1"/>
        </w:rPr>
      </w:pPr>
      <w:r w:rsidRPr="00D42138">
        <w:rPr>
          <w:rFonts w:ascii="David" w:hAnsi="David" w:cs="David"/>
          <w:b/>
          <w:bCs/>
          <w:color w:val="000000" w:themeColor="text1"/>
          <w:shd w:val="clear" w:color="auto" w:fill="FFCCFF"/>
          <w:rtl/>
        </w:rPr>
        <w:t>ס'77</w:t>
      </w:r>
      <w:r w:rsidRPr="00D42138">
        <w:rPr>
          <w:rFonts w:ascii="David" w:hAnsi="David" w:cs="David"/>
          <w:b/>
          <w:bCs/>
          <w:color w:val="000000" w:themeColor="text1"/>
          <w:rtl/>
        </w:rPr>
        <w:t xml:space="preserve"> לחוק בתי המשפט</w:t>
      </w:r>
      <w:r w:rsidRPr="00D42138">
        <w:rPr>
          <w:rFonts w:ascii="David" w:hAnsi="David" w:cs="David"/>
          <w:color w:val="000000" w:themeColor="text1"/>
          <w:rtl/>
        </w:rPr>
        <w:t xml:space="preserve"> - כשתביעה אזרחית נגררת לפלילים יכול השופט שעסק בפלילי להיות גם זה שישפוט באזרחי (למרות שהוא אינו שופט נזיקי). הוא כבר שמע את הראיות ומכיר את המקרה. אם הוא הרגע הרשיע אותו בפלילים, הוא רק צריך לדון בפיצויים שמגיעים לקורבן- </w:t>
      </w:r>
      <w:r w:rsidRPr="00D42138">
        <w:rPr>
          <w:rFonts w:ascii="David" w:hAnsi="David" w:cs="David"/>
          <w:b/>
          <w:bCs/>
          <w:color w:val="000000" w:themeColor="text1"/>
          <w:shd w:val="clear" w:color="auto" w:fill="9FFFFF"/>
          <w:rtl/>
        </w:rPr>
        <w:t>"תביעה נגררת".</w:t>
      </w:r>
      <w:r w:rsidRPr="00D42138">
        <w:rPr>
          <w:rFonts w:ascii="David" w:hAnsi="David" w:cs="David"/>
          <w:color w:val="000000" w:themeColor="text1"/>
          <w:rtl/>
        </w:rPr>
        <w:t xml:space="preserve"> אם רוצים להגיש תביעה נזיקית לאחר הליך פלילי, עדיף להגיש אותו לבית המשפט הפלילי בתביעה נגררת- </w:t>
      </w:r>
      <w:r w:rsidRPr="00D42138">
        <w:rPr>
          <w:rFonts w:ascii="David" w:hAnsi="David" w:cs="David"/>
          <w:b/>
          <w:bCs/>
          <w:color w:val="000000" w:themeColor="text1"/>
          <w:rtl/>
        </w:rPr>
        <w:t>אפשר תוך שלושה חודשים ואז האפשרות מתבטלת</w:t>
      </w:r>
      <w:r w:rsidRPr="00D42138">
        <w:rPr>
          <w:rFonts w:ascii="David" w:hAnsi="David" w:cs="David"/>
          <w:color w:val="000000" w:themeColor="text1"/>
          <w:rtl/>
        </w:rPr>
        <w:t xml:space="preserve">. אם יגישו תביעה נזיקית נפרדת- יש סיכוי שלא יהיו פיצויים. </w:t>
      </w:r>
      <w:r w:rsidRPr="00D42138">
        <w:rPr>
          <w:rFonts w:ascii="David" w:hAnsi="David" w:cs="David"/>
          <w:b/>
          <w:bCs/>
          <w:color w:val="000000" w:themeColor="text1"/>
          <w:rtl/>
        </w:rPr>
        <w:t>החיסרון</w:t>
      </w:r>
      <w:r w:rsidRPr="00D42138">
        <w:rPr>
          <w:rFonts w:ascii="David" w:hAnsi="David" w:cs="David"/>
          <w:color w:val="000000" w:themeColor="text1"/>
          <w:rtl/>
        </w:rPr>
        <w:t xml:space="preserve"> הוא שרק הקורבן יכול לתבוע ורק הנאשם הוא הנתבע. </w:t>
      </w:r>
      <w:r w:rsidRPr="00D42138">
        <w:rPr>
          <w:rFonts w:ascii="David" w:hAnsi="David" w:cs="David"/>
          <w:b/>
          <w:bCs/>
          <w:color w:val="000000" w:themeColor="text1"/>
          <w:rtl/>
        </w:rPr>
        <w:t>היתרון</w:t>
      </w:r>
      <w:r w:rsidRPr="00D42138">
        <w:rPr>
          <w:rFonts w:ascii="David" w:hAnsi="David" w:cs="David"/>
          <w:color w:val="000000" w:themeColor="text1"/>
          <w:rtl/>
        </w:rPr>
        <w:t xml:space="preserve"> הוא כי נחסכים עלויות ביהמ"ש והדיון אינו צריך להיערך מחדש. "הורשע אדם בבית משפט שלום או בבית משפט מחוזי והוגשה נגדו - ונגדו בלבד - תביעה אזרחית בשל העובדות המהוות את העבירה שבה הורשע, מוסמך השופט או המותב שהרשיעו, לאחר שפסק הדין בפלילים הפך לחלוט, לדון בתביעה האזרחית, אם ביקש זאת מגיש התביעה; לעניין זה מוסמך בית משפט מחוזי לדון גם אם התביעה לפי שוויה היא בתחום סמכותו של בית משפט שלום".</w:t>
      </w:r>
    </w:p>
    <w:p w14:paraId="238FD169" w14:textId="77777777" w:rsidR="002B4D46" w:rsidRPr="00D42138" w:rsidRDefault="002B4D46" w:rsidP="000F1916">
      <w:pPr>
        <w:pStyle w:val="a3"/>
        <w:numPr>
          <w:ilvl w:val="0"/>
          <w:numId w:val="7"/>
        </w:numPr>
        <w:tabs>
          <w:tab w:val="left" w:pos="1926"/>
        </w:tabs>
        <w:spacing w:after="0" w:line="276" w:lineRule="auto"/>
        <w:ind w:left="360"/>
        <w:jc w:val="both"/>
        <w:rPr>
          <w:rFonts w:ascii="David" w:hAnsi="David" w:cs="David"/>
          <w:b/>
          <w:bCs/>
          <w:color w:val="000000" w:themeColor="text1"/>
          <w:u w:val="single"/>
        </w:rPr>
      </w:pPr>
      <w:r w:rsidRPr="00D42138">
        <w:rPr>
          <w:rFonts w:ascii="David" w:hAnsi="David" w:cs="David"/>
          <w:b/>
          <w:bCs/>
          <w:color w:val="000000" w:themeColor="text1"/>
          <w:rtl/>
        </w:rPr>
        <w:t>פיצויים עונשיים</w:t>
      </w:r>
      <w:r w:rsidRPr="00D42138">
        <w:rPr>
          <w:rFonts w:ascii="David" w:hAnsi="David" w:cs="David"/>
          <w:color w:val="000000" w:themeColor="text1"/>
          <w:rtl/>
        </w:rPr>
        <w:t xml:space="preserve"> - כדי להרשיע אדם בפלילים צריך מעשה וכוונה. </w:t>
      </w:r>
      <w:r w:rsidRPr="00D42138">
        <w:rPr>
          <w:rFonts w:ascii="David" w:hAnsi="David" w:cs="David"/>
          <w:b/>
          <w:bCs/>
          <w:color w:val="000000" w:themeColor="text1"/>
          <w:shd w:val="clear" w:color="auto" w:fill="FFFF99"/>
          <w:rtl/>
        </w:rPr>
        <w:t>בנזיקין הכלל הוא שלא צריך כוונה</w:t>
      </w:r>
      <w:r w:rsidRPr="00D42138">
        <w:rPr>
          <w:rFonts w:ascii="David" w:hAnsi="David" w:cs="David"/>
          <w:color w:val="000000" w:themeColor="text1"/>
          <w:rtl/>
        </w:rPr>
        <w:t xml:space="preserve">. לפעמים דברים קורים בטעות ועדיין מגיעים פיצויים. </w:t>
      </w:r>
      <w:r w:rsidRPr="00D42138">
        <w:rPr>
          <w:rFonts w:ascii="David" w:hAnsi="David" w:cs="David"/>
          <w:b/>
          <w:bCs/>
          <w:color w:val="000000" w:themeColor="text1"/>
          <w:rtl/>
        </w:rPr>
        <w:t xml:space="preserve">הגישה המקובלת היא שנותנים פיצוי גבוה יותר מהקרן (מהנזק) במקרים זדוניים </w:t>
      </w:r>
      <w:r w:rsidRPr="00D42138">
        <w:rPr>
          <w:rFonts w:ascii="David" w:hAnsi="David" w:cs="David"/>
          <w:b/>
          <w:bCs/>
          <w:color w:val="000000" w:themeColor="text1"/>
          <w:rtl/>
        </w:rPr>
        <w:lastRenderedPageBreak/>
        <w:t>ומכוונים.</w:t>
      </w:r>
      <w:r w:rsidRPr="00D42138">
        <w:rPr>
          <w:rFonts w:ascii="David" w:hAnsi="David" w:cs="David"/>
          <w:color w:val="000000" w:themeColor="text1"/>
          <w:rtl/>
        </w:rPr>
        <w:t xml:space="preserve"> זה מראה חפיפה בין הדין הנזיקי לדין הפלילי. (לדוג': </w:t>
      </w:r>
      <w:r w:rsidRPr="00D42138">
        <w:rPr>
          <w:rFonts w:ascii="David" w:hAnsi="David" w:cs="David"/>
          <w:b/>
          <w:bCs/>
          <w:color w:val="000000" w:themeColor="text1"/>
          <w:shd w:val="clear" w:color="auto" w:fill="99FFCC"/>
          <w:rtl/>
        </w:rPr>
        <w:t>פס"ד אטינגר</w:t>
      </w:r>
      <w:r w:rsidRPr="00D42138">
        <w:rPr>
          <w:rFonts w:ascii="David" w:hAnsi="David" w:cs="David"/>
          <w:color w:val="000000" w:themeColor="text1"/>
          <w:rtl/>
        </w:rPr>
        <w:t xml:space="preserve">) כלומר, </w:t>
      </w:r>
      <w:r w:rsidRPr="00D42138">
        <w:rPr>
          <w:rFonts w:ascii="David" w:hAnsi="David" w:cs="David"/>
          <w:b/>
          <w:bCs/>
          <w:color w:val="000000" w:themeColor="text1"/>
          <w:rtl/>
        </w:rPr>
        <w:t xml:space="preserve">היסוד הנפשי </w:t>
      </w:r>
      <w:proofErr w:type="spellStart"/>
      <w:r w:rsidRPr="00D42138">
        <w:rPr>
          <w:rFonts w:ascii="David" w:hAnsi="David" w:cs="David"/>
          <w:b/>
          <w:bCs/>
          <w:color w:val="000000" w:themeColor="text1"/>
          <w:rtl/>
        </w:rPr>
        <w:t>מעונשין</w:t>
      </w:r>
      <w:proofErr w:type="spellEnd"/>
      <w:r w:rsidRPr="00D42138">
        <w:rPr>
          <w:rFonts w:ascii="David" w:hAnsi="David" w:cs="David"/>
          <w:b/>
          <w:bCs/>
          <w:color w:val="000000" w:themeColor="text1"/>
          <w:rtl/>
        </w:rPr>
        <w:t xml:space="preserve"> מקבל אלמנט בתוך דיני הנזיקין.</w:t>
      </w:r>
    </w:p>
    <w:p w14:paraId="5F617379" w14:textId="77777777" w:rsidR="002B4D46" w:rsidRPr="00D42138" w:rsidRDefault="002B4D46" w:rsidP="000F1916">
      <w:pPr>
        <w:pStyle w:val="a3"/>
        <w:numPr>
          <w:ilvl w:val="0"/>
          <w:numId w:val="141"/>
        </w:numPr>
        <w:tabs>
          <w:tab w:val="left" w:pos="1926"/>
        </w:tabs>
        <w:spacing w:after="0" w:line="276" w:lineRule="auto"/>
        <w:jc w:val="both"/>
        <w:rPr>
          <w:rFonts w:ascii="David" w:hAnsi="David" w:cs="David"/>
          <w:b/>
          <w:bCs/>
          <w:color w:val="000000" w:themeColor="text1"/>
          <w:u w:val="single"/>
        </w:rPr>
      </w:pPr>
      <w:r w:rsidRPr="00D42138">
        <w:rPr>
          <w:rFonts w:ascii="David" w:hAnsi="David" w:cs="David"/>
          <w:bCs/>
          <w:color w:val="000000" w:themeColor="text1"/>
          <w:rtl/>
        </w:rPr>
        <w:t xml:space="preserve">הגישה הכלכלית: </w:t>
      </w:r>
      <w:r w:rsidRPr="00D42138">
        <w:rPr>
          <w:rFonts w:ascii="David" w:hAnsi="David" w:cs="David"/>
          <w:b/>
          <w:color w:val="000000" w:themeColor="text1"/>
          <w:rtl/>
        </w:rPr>
        <w:t>אדם עושה נזק של 100 ומשלם 1000. למה?</w:t>
      </w:r>
      <w:r w:rsidRPr="00D42138">
        <w:rPr>
          <w:rFonts w:ascii="David" w:hAnsi="David" w:cs="David"/>
          <w:color w:val="000000" w:themeColor="text1"/>
          <w:rtl/>
        </w:rPr>
        <w:t xml:space="preserve"> הפיצוי גדול יותר מהנזק כי הייתה כוונה תחילה.</w:t>
      </w:r>
    </w:p>
    <w:p w14:paraId="3897C9FD" w14:textId="77777777" w:rsidR="002B4D46" w:rsidRPr="00D42138" w:rsidRDefault="002B4D46" w:rsidP="000F1916">
      <w:pPr>
        <w:numPr>
          <w:ilvl w:val="0"/>
          <w:numId w:val="140"/>
        </w:numPr>
        <w:spacing w:after="0" w:line="276" w:lineRule="auto"/>
        <w:jc w:val="both"/>
        <w:rPr>
          <w:rFonts w:ascii="David" w:hAnsi="David" w:cs="David"/>
          <w:b/>
          <w:color w:val="000000" w:themeColor="text1"/>
        </w:rPr>
      </w:pPr>
      <w:r w:rsidRPr="00D42138">
        <w:rPr>
          <w:rFonts w:ascii="David" w:hAnsi="David" w:cs="David"/>
          <w:b/>
          <w:color w:val="000000" w:themeColor="text1"/>
          <w:u w:val="single"/>
          <w:rtl/>
        </w:rPr>
        <w:t>מעשה מעין פלילי:</w:t>
      </w:r>
      <w:r w:rsidRPr="00D42138">
        <w:rPr>
          <w:rFonts w:ascii="David" w:hAnsi="David" w:cs="David"/>
          <w:b/>
          <w:color w:val="000000" w:themeColor="text1"/>
          <w:rtl/>
        </w:rPr>
        <w:t xml:space="preserve"> הרתעה. המעשה שעשה המזיק הוא מעין פלילי ולכן רוצים לגנות אותו. יפגעו לו בכיס יותר ממה שהוא גרם. פיצוי עונשי.</w:t>
      </w:r>
    </w:p>
    <w:p w14:paraId="322CD15E" w14:textId="77777777" w:rsidR="002B4D46" w:rsidRPr="00D42138" w:rsidRDefault="002B4D46" w:rsidP="000F1916">
      <w:pPr>
        <w:numPr>
          <w:ilvl w:val="0"/>
          <w:numId w:val="140"/>
        </w:numPr>
        <w:spacing w:after="0" w:line="276" w:lineRule="auto"/>
        <w:jc w:val="both"/>
        <w:rPr>
          <w:rFonts w:ascii="David" w:hAnsi="David" w:cs="David"/>
          <w:b/>
          <w:color w:val="000000" w:themeColor="text1"/>
        </w:rPr>
      </w:pPr>
      <w:r w:rsidRPr="00D42138">
        <w:rPr>
          <w:rFonts w:ascii="David" w:hAnsi="David" w:cs="David"/>
          <w:b/>
          <w:color w:val="000000" w:themeColor="text1"/>
          <w:rtl/>
        </w:rPr>
        <w:t xml:space="preserve"> </w:t>
      </w:r>
      <w:r w:rsidRPr="00D42138">
        <w:rPr>
          <w:rFonts w:ascii="David" w:hAnsi="David" w:cs="David"/>
          <w:b/>
          <w:color w:val="000000" w:themeColor="text1"/>
          <w:u w:val="single"/>
          <w:rtl/>
        </w:rPr>
        <w:t>רציונל כלכלי:</w:t>
      </w:r>
      <w:r w:rsidRPr="00D42138">
        <w:rPr>
          <w:rFonts w:ascii="David" w:hAnsi="David" w:cs="David"/>
          <w:b/>
          <w:color w:val="000000" w:themeColor="text1"/>
          <w:rtl/>
        </w:rPr>
        <w:t xml:space="preserve"> במקרים רבים למזיק "משתלם" להזיק (לדוג' חברה הפולטת גז מסוכן), מכיוון שהפיצוי נמוך. בנוסף, מזיק סדרתי לא תמיד ייתפס וישלם רק אחת ל... לכן, יפסקו כנגד המזיק פיצויים גבוהים. גם כאן מדובר בהרתעה.</w:t>
      </w:r>
    </w:p>
    <w:p w14:paraId="7C68D08C" w14:textId="77777777" w:rsidR="002B4D46" w:rsidRPr="00D42138" w:rsidRDefault="002B4D46" w:rsidP="000F1916">
      <w:pPr>
        <w:spacing w:after="0" w:line="276" w:lineRule="auto"/>
        <w:ind w:left="425"/>
        <w:jc w:val="both"/>
        <w:rPr>
          <w:rFonts w:ascii="David" w:hAnsi="David" w:cs="David"/>
          <w:b/>
          <w:bCs/>
          <w:color w:val="000000" w:themeColor="text1"/>
          <w:u w:val="single"/>
          <w:rtl/>
        </w:rPr>
      </w:pPr>
    </w:p>
    <w:p w14:paraId="5C157D0C" w14:textId="77777777" w:rsidR="002B4D46" w:rsidRPr="00D42138" w:rsidRDefault="002B4D46" w:rsidP="000F1916">
      <w:pPr>
        <w:spacing w:after="0" w:line="276" w:lineRule="auto"/>
        <w:ind w:left="425"/>
        <w:jc w:val="both"/>
        <w:rPr>
          <w:rFonts w:ascii="David" w:hAnsi="David" w:cs="David"/>
          <w:b/>
          <w:bCs/>
          <w:color w:val="000000" w:themeColor="text1"/>
          <w:rtl/>
        </w:rPr>
      </w:pPr>
      <w:r w:rsidRPr="00D42138">
        <w:rPr>
          <w:rFonts w:ascii="David" w:hAnsi="David" w:cs="David"/>
          <w:b/>
          <w:bCs/>
          <w:color w:val="000000" w:themeColor="text1"/>
          <w:u w:val="single"/>
          <w:rtl/>
        </w:rPr>
        <w:t>הגישות המודרניות לפיצויים עונשיים בלבד</w:t>
      </w:r>
      <w:r w:rsidRPr="00D42138">
        <w:rPr>
          <w:rFonts w:ascii="David" w:hAnsi="David" w:cs="David"/>
          <w:b/>
          <w:bCs/>
          <w:color w:val="000000" w:themeColor="text1"/>
          <w:rtl/>
        </w:rPr>
        <w:t>:</w:t>
      </w:r>
    </w:p>
    <w:p w14:paraId="3F6B2EAB" w14:textId="77777777" w:rsidR="002B4D46" w:rsidRPr="00D42138" w:rsidRDefault="002B4D46" w:rsidP="000F1916">
      <w:pPr>
        <w:pStyle w:val="a3"/>
        <w:numPr>
          <w:ilvl w:val="0"/>
          <w:numId w:val="141"/>
        </w:numPr>
        <w:spacing w:after="0" w:line="276" w:lineRule="auto"/>
        <w:jc w:val="both"/>
        <w:rPr>
          <w:rFonts w:ascii="David" w:hAnsi="David" w:cs="David"/>
          <w:color w:val="000000" w:themeColor="text1"/>
        </w:rPr>
      </w:pPr>
      <w:r w:rsidRPr="00D42138">
        <w:rPr>
          <w:rFonts w:ascii="David" w:hAnsi="David" w:cs="David"/>
          <w:b/>
          <w:bCs/>
          <w:color w:val="000000" w:themeColor="text1"/>
          <w:rtl/>
        </w:rPr>
        <w:t>כשהמעשה חמור במיוחד זדוני ומכוון-</w:t>
      </w:r>
      <w:r w:rsidRPr="00D42138">
        <w:rPr>
          <w:rFonts w:ascii="David" w:hAnsi="David" w:cs="David"/>
          <w:color w:val="000000" w:themeColor="text1"/>
          <w:rtl/>
        </w:rPr>
        <w:t xml:space="preserve"> רציונל פלילי- הרתעתי</w:t>
      </w:r>
      <w:r w:rsidRPr="00D42138">
        <w:rPr>
          <w:rFonts w:ascii="David" w:hAnsi="David" w:cs="David"/>
          <w:b/>
          <w:bCs/>
          <w:color w:val="000000" w:themeColor="text1"/>
          <w:rtl/>
        </w:rPr>
        <w:t>. הגישה עוסקת רק בצד הפוגע- המזיק, היא איננה עוסקת בשאלה מדוע לניזוק מגיע לקבל את אותם הפיצויים</w:t>
      </w:r>
      <w:r w:rsidRPr="00D42138">
        <w:rPr>
          <w:rFonts w:ascii="David" w:hAnsi="David" w:cs="David"/>
          <w:color w:val="000000" w:themeColor="text1"/>
          <w:rtl/>
        </w:rPr>
        <w:t xml:space="preserve">. דוגמה </w:t>
      </w:r>
      <w:r w:rsidRPr="00D42138">
        <w:rPr>
          <w:rFonts w:ascii="David" w:hAnsi="David" w:cs="David"/>
          <w:b/>
          <w:bCs/>
          <w:color w:val="000000" w:themeColor="text1"/>
          <w:shd w:val="clear" w:color="auto" w:fill="99FFCC"/>
          <w:rtl/>
        </w:rPr>
        <w:t>מפס"ד אטינגר</w:t>
      </w:r>
      <w:r w:rsidRPr="00D42138">
        <w:rPr>
          <w:rFonts w:ascii="David" w:hAnsi="David" w:cs="David"/>
          <w:color w:val="000000" w:themeColor="text1"/>
          <w:rtl/>
        </w:rPr>
        <w:t xml:space="preserve">- יש לבחון את חומרת המעשה. השופט ריבלין הולך בעקבות פסיקה מסורתית אנגלית וקובע כי מדובר בשריד לדיני עונשין כשהמעשה הוא חמור במיוחד, זדוני ומכוון. בדיני נזיקין, </w:t>
      </w:r>
      <w:r w:rsidRPr="00D42138">
        <w:rPr>
          <w:rFonts w:ascii="David" w:hAnsi="David" w:cs="David"/>
          <w:b/>
          <w:bCs/>
          <w:color w:val="000000" w:themeColor="text1"/>
          <w:rtl/>
        </w:rPr>
        <w:t>אין צורך להוכיח כוונה וניתן להשלים את הנוסחה הנזיקית ללא הוכחת כוונה/זדון</w:t>
      </w:r>
      <w:r w:rsidRPr="00D42138">
        <w:rPr>
          <w:rFonts w:ascii="David" w:hAnsi="David" w:cs="David"/>
          <w:color w:val="000000" w:themeColor="text1"/>
          <w:rtl/>
        </w:rPr>
        <w:t xml:space="preserve">. אולם, </w:t>
      </w:r>
      <w:r w:rsidRPr="00D42138">
        <w:rPr>
          <w:rFonts w:ascii="David" w:hAnsi="David" w:cs="David"/>
          <w:b/>
          <w:bCs/>
          <w:color w:val="000000" w:themeColor="text1"/>
          <w:rtl/>
        </w:rPr>
        <w:t>אם נרצה להטיל פיצויים עונשים יש להוכיח כוונה</w:t>
      </w:r>
      <w:r w:rsidRPr="00D42138">
        <w:rPr>
          <w:rFonts w:ascii="David" w:hAnsi="David" w:cs="David"/>
          <w:color w:val="000000" w:themeColor="text1"/>
          <w:rtl/>
        </w:rPr>
        <w:t>. גישה זו רחוקה מצדק מתקן הדוגלת בכך שהמזיק צריך לשלם פיצויים לניזוק בסכום המדויק בו הזיק לו והקורבן לא נדרש לקבל יותר.</w:t>
      </w:r>
    </w:p>
    <w:p w14:paraId="0DEA32E3" w14:textId="0E16D297" w:rsidR="002B4D46" w:rsidRPr="00D42138" w:rsidRDefault="002B4D46" w:rsidP="000F1916">
      <w:pPr>
        <w:pStyle w:val="a3"/>
        <w:numPr>
          <w:ilvl w:val="0"/>
          <w:numId w:val="141"/>
        </w:numPr>
        <w:spacing w:after="0" w:line="276" w:lineRule="auto"/>
        <w:jc w:val="both"/>
        <w:rPr>
          <w:rFonts w:ascii="David" w:hAnsi="David" w:cs="David"/>
          <w:b/>
          <w:color w:val="000000" w:themeColor="text1"/>
        </w:rPr>
      </w:pPr>
      <w:r w:rsidRPr="00D42138">
        <w:rPr>
          <w:rFonts w:ascii="David" w:hAnsi="David" w:cs="David"/>
          <w:bCs/>
          <w:color w:val="000000" w:themeColor="text1"/>
          <w:rtl/>
        </w:rPr>
        <w:t xml:space="preserve">גישת </w:t>
      </w:r>
      <w:r w:rsidRPr="00D42138">
        <w:rPr>
          <w:rFonts w:ascii="David" w:hAnsi="David" w:cs="David"/>
          <w:b/>
          <w:color w:val="000000" w:themeColor="text1"/>
        </w:rPr>
        <w:t>Societal redress extra compensatory damages</w:t>
      </w:r>
      <w:r w:rsidRPr="00D42138">
        <w:rPr>
          <w:rFonts w:ascii="David" w:hAnsi="David" w:cs="David"/>
          <w:bCs/>
          <w:color w:val="000000" w:themeColor="text1"/>
          <w:rtl/>
        </w:rPr>
        <w:t xml:space="preserve"> (</w:t>
      </w:r>
      <w:r w:rsidRPr="00D42138">
        <w:rPr>
          <w:rFonts w:ascii="David" w:hAnsi="David" w:cs="David"/>
          <w:b/>
          <w:bCs/>
          <w:color w:val="000000" w:themeColor="text1"/>
          <w:shd w:val="clear" w:color="auto" w:fill="FBE4D5" w:themeFill="accent2" w:themeFillTint="33"/>
          <w:rtl/>
        </w:rPr>
        <w:t>קתרין שרק</w:t>
      </w:r>
      <w:r w:rsidR="00114D70" w:rsidRPr="00D42138">
        <w:rPr>
          <w:rFonts w:ascii="David" w:hAnsi="David" w:cs="David" w:hint="cs"/>
          <w:b/>
          <w:bCs/>
          <w:color w:val="000000" w:themeColor="text1"/>
          <w:shd w:val="clear" w:color="auto" w:fill="FBE4D5" w:themeFill="accent2" w:themeFillTint="33"/>
          <w:rtl/>
        </w:rPr>
        <w:t>י</w:t>
      </w:r>
      <w:r w:rsidRPr="00D42138">
        <w:rPr>
          <w:rFonts w:ascii="David" w:hAnsi="David" w:cs="David"/>
          <w:bCs/>
          <w:color w:val="000000" w:themeColor="text1"/>
          <w:rtl/>
        </w:rPr>
        <w:t>)</w:t>
      </w:r>
      <w:r w:rsidRPr="00D42138">
        <w:rPr>
          <w:rFonts w:ascii="David" w:hAnsi="David" w:cs="David"/>
          <w:b/>
          <w:color w:val="000000" w:themeColor="text1"/>
          <w:rtl/>
        </w:rPr>
        <w:t xml:space="preserve"> – הפיצוי לקורבן מטרתו למעשה מעין פיצוי חברתי על הפגיעה בחברה ובאנשים נוספים מעבר לנפגע הישיר. היא גם מציעה לתת לנתבע לשלם מעבר לפיצוי הבסיסי ואת החלק ה"עונשי" להעביר לקרן הקשורה לעבירה וכו' (נפגעת אונס, הפוגע יעביר סכום לקרן לנשים..).</w:t>
      </w:r>
    </w:p>
    <w:p w14:paraId="6CAEDCFE" w14:textId="77777777" w:rsidR="002B4D46" w:rsidRPr="00D42138" w:rsidRDefault="002B4D46" w:rsidP="000F1916">
      <w:pPr>
        <w:pStyle w:val="a3"/>
        <w:numPr>
          <w:ilvl w:val="0"/>
          <w:numId w:val="141"/>
        </w:numPr>
        <w:spacing w:after="0" w:line="276" w:lineRule="auto"/>
        <w:jc w:val="both"/>
        <w:rPr>
          <w:rFonts w:ascii="David" w:hAnsi="David" w:cs="David"/>
          <w:b/>
          <w:color w:val="000000" w:themeColor="text1"/>
        </w:rPr>
      </w:pPr>
      <w:r w:rsidRPr="00D42138">
        <w:rPr>
          <w:rFonts w:ascii="David" w:hAnsi="David" w:cs="David"/>
          <w:bCs/>
          <w:color w:val="000000" w:themeColor="text1"/>
          <w:rtl/>
        </w:rPr>
        <w:t>גישת המכפיל (</w:t>
      </w:r>
      <w:proofErr w:type="spellStart"/>
      <w:r w:rsidRPr="00D42138">
        <w:rPr>
          <w:rFonts w:ascii="David" w:hAnsi="David" w:cs="David"/>
          <w:bCs/>
          <w:color w:val="000000" w:themeColor="text1"/>
          <w:rtl/>
        </w:rPr>
        <w:t>מולטיפלייר</w:t>
      </w:r>
      <w:proofErr w:type="spellEnd"/>
      <w:r w:rsidRPr="00D42138">
        <w:rPr>
          <w:rFonts w:ascii="David" w:hAnsi="David" w:cs="David"/>
          <w:bCs/>
          <w:color w:val="000000" w:themeColor="text1"/>
          <w:rtl/>
        </w:rPr>
        <w:t>)</w:t>
      </w:r>
      <w:r w:rsidRPr="00D42138">
        <w:rPr>
          <w:rFonts w:ascii="David" w:hAnsi="David" w:cs="David"/>
          <w:b/>
          <w:color w:val="000000" w:themeColor="text1"/>
          <w:rtl/>
        </w:rPr>
        <w:t xml:space="preserve"> – </w:t>
      </w:r>
      <w:r w:rsidRPr="00D42138">
        <w:rPr>
          <w:rFonts w:ascii="David" w:hAnsi="David" w:cs="David"/>
          <w:color w:val="000000" w:themeColor="text1"/>
          <w:rtl/>
        </w:rPr>
        <w:t xml:space="preserve">רציונל הרתעתי- כלכלי- אזרחי. מדובר על הרתעה יעילה. לכאורה, פיצויים עונשיים גורמים להרתעת יתר. אך </w:t>
      </w:r>
      <w:r w:rsidRPr="00D42138">
        <w:rPr>
          <w:rFonts w:ascii="David" w:hAnsi="David" w:cs="David"/>
          <w:b/>
          <w:bCs/>
          <w:color w:val="000000" w:themeColor="text1"/>
          <w:shd w:val="clear" w:color="auto" w:fill="FBE4D5" w:themeFill="accent2" w:themeFillTint="33"/>
          <w:rtl/>
        </w:rPr>
        <w:t xml:space="preserve">שאול </w:t>
      </w:r>
      <w:proofErr w:type="spellStart"/>
      <w:r w:rsidRPr="00D42138">
        <w:rPr>
          <w:rFonts w:ascii="David" w:hAnsi="David" w:cs="David"/>
          <w:b/>
          <w:bCs/>
          <w:color w:val="000000" w:themeColor="text1"/>
          <w:shd w:val="clear" w:color="auto" w:fill="FBE4D5" w:themeFill="accent2" w:themeFillTint="33"/>
          <w:rtl/>
        </w:rPr>
        <w:t>ופולינסקי</w:t>
      </w:r>
      <w:proofErr w:type="spellEnd"/>
      <w:r w:rsidRPr="00D42138">
        <w:rPr>
          <w:rFonts w:ascii="David" w:hAnsi="David" w:cs="David"/>
          <w:color w:val="000000" w:themeColor="text1"/>
          <w:rtl/>
        </w:rPr>
        <w:t xml:space="preserve"> טוענים </w:t>
      </w:r>
      <w:r w:rsidRPr="00D42138">
        <w:rPr>
          <w:rFonts w:ascii="David" w:hAnsi="David" w:cs="David"/>
          <w:b/>
          <w:bCs/>
          <w:color w:val="000000" w:themeColor="text1"/>
          <w:rtl/>
        </w:rPr>
        <w:t>שפיצויים עונשיים דווקא מהווים הרתעה אופטימלית</w:t>
      </w:r>
      <w:r w:rsidRPr="00D42138">
        <w:rPr>
          <w:rFonts w:ascii="David" w:hAnsi="David" w:cs="David"/>
          <w:color w:val="000000" w:themeColor="text1"/>
          <w:rtl/>
        </w:rPr>
        <w:t xml:space="preserve">. לטענתם, יש להסתכל על כל המערכת ולא רק על המקרה הספציפי. בהסתכלות כוללת ישנם ניזוקים רבים שאינם תובעים מסיבות שונות. ועל כן, מזיקים רבים אינם משלמים על עוולותיהם כפי שהיו צריכים בשל הסכמי טיעון. </w:t>
      </w:r>
      <w:r w:rsidRPr="00D42138">
        <w:rPr>
          <w:rFonts w:ascii="David" w:hAnsi="David" w:cs="David"/>
          <w:b/>
          <w:bCs/>
          <w:color w:val="000000" w:themeColor="text1"/>
          <w:rtl/>
        </w:rPr>
        <w:t>בראייה של רווחה מצרפית יש הרתעת חסר</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פיצויים עונשיים מעלים את רמת ההרתעה </w:t>
      </w:r>
      <w:proofErr w:type="spellStart"/>
      <w:r w:rsidRPr="00D42138">
        <w:rPr>
          <w:rFonts w:ascii="David" w:hAnsi="David" w:cs="David"/>
          <w:b/>
          <w:bCs/>
          <w:color w:val="000000" w:themeColor="text1"/>
          <w:rtl/>
        </w:rPr>
        <w:t>למעוולים</w:t>
      </w:r>
      <w:proofErr w:type="spellEnd"/>
      <w:r w:rsidRPr="00D42138">
        <w:rPr>
          <w:rFonts w:ascii="David" w:hAnsi="David" w:cs="David"/>
          <w:b/>
          <w:bCs/>
          <w:color w:val="000000" w:themeColor="text1"/>
          <w:rtl/>
        </w:rPr>
        <w:t xml:space="preserve"> פוטנציאלים, בעיקר </w:t>
      </w:r>
      <w:proofErr w:type="spellStart"/>
      <w:r w:rsidRPr="00D42138">
        <w:rPr>
          <w:rFonts w:ascii="David" w:hAnsi="David" w:cs="David"/>
          <w:b/>
          <w:bCs/>
          <w:color w:val="000000" w:themeColor="text1"/>
          <w:rtl/>
        </w:rPr>
        <w:t>למעוולים</w:t>
      </w:r>
      <w:proofErr w:type="spellEnd"/>
      <w:r w:rsidRPr="00D42138">
        <w:rPr>
          <w:rFonts w:ascii="David" w:hAnsi="David" w:cs="David"/>
          <w:b/>
          <w:bCs/>
          <w:color w:val="000000" w:themeColor="text1"/>
          <w:rtl/>
        </w:rPr>
        <w:t xml:space="preserve"> סדרתיים והמוניים</w:t>
      </w:r>
      <w:r w:rsidRPr="00D42138">
        <w:rPr>
          <w:rFonts w:ascii="David" w:hAnsi="David" w:cs="David"/>
          <w:color w:val="000000" w:themeColor="text1"/>
          <w:rtl/>
        </w:rPr>
        <w:t xml:space="preserve">. </w:t>
      </w:r>
      <w:r w:rsidRPr="00D42138">
        <w:rPr>
          <w:rFonts w:ascii="David" w:hAnsi="David" w:cs="David"/>
          <w:color w:val="000000" w:themeColor="text1"/>
          <w:highlight w:val="yellow"/>
          <w:rtl/>
        </w:rPr>
        <w:t xml:space="preserve">אם </w:t>
      </w:r>
      <w:proofErr w:type="spellStart"/>
      <w:r w:rsidRPr="00D42138">
        <w:rPr>
          <w:rFonts w:ascii="David" w:hAnsi="David" w:cs="David"/>
          <w:color w:val="000000" w:themeColor="text1"/>
          <w:highlight w:val="yellow"/>
          <w:rtl/>
        </w:rPr>
        <w:t>מעוולים</w:t>
      </w:r>
      <w:proofErr w:type="spellEnd"/>
      <w:r w:rsidRPr="00D42138">
        <w:rPr>
          <w:rFonts w:ascii="David" w:hAnsi="David" w:cs="David"/>
          <w:color w:val="000000" w:themeColor="text1"/>
          <w:highlight w:val="yellow"/>
          <w:rtl/>
        </w:rPr>
        <w:t xml:space="preserve"> פוטנציאליים יביאו בחשבון מראש אפשרות של פיצויים עונשיים, התוצאה תהיה יעילה יותר והרווחה המצרפית תגדל</w:t>
      </w:r>
      <w:r w:rsidRPr="00D42138">
        <w:rPr>
          <w:rFonts w:ascii="David" w:hAnsi="David" w:cs="David"/>
          <w:color w:val="000000" w:themeColor="text1"/>
          <w:rtl/>
        </w:rPr>
        <w:t xml:space="preserve">. דוגמה: מזיק גורם לנזק של 10 לכל אחד מ6 אנשים. מסיבות שונות, רק 2 מהם צפויים להגיש תביעה. המזיק יפנים רק 20, אף שהנזקים השליליים שגרם הינם 60. ההפרש הוא הפיצויים העונשיים. </w:t>
      </w:r>
      <w:r w:rsidRPr="00D42138">
        <w:rPr>
          <w:rFonts w:ascii="David" w:hAnsi="David" w:cs="David"/>
          <w:b/>
          <w:bCs/>
          <w:color w:val="000000" w:themeColor="text1"/>
          <w:rtl/>
        </w:rPr>
        <w:t>מבחינת יכולת אכיפה- במקום שיש תת אכיפה נכנסים הפיצויים העונשיים</w:t>
      </w:r>
      <w:r w:rsidRPr="00D42138">
        <w:rPr>
          <w:rFonts w:ascii="David" w:hAnsi="David" w:cs="David"/>
          <w:color w:val="000000" w:themeColor="text1"/>
          <w:rtl/>
        </w:rPr>
        <w:t>. בבתי המשפט הפדראליים ננקטו גישות דומות לגישה הכלכלית על ידי שני שופטים שהם מאבות המשפט והכלכלה. קלברזי משתמש ברציונל דומה ל</w:t>
      </w:r>
      <w:r w:rsidRPr="00D42138">
        <w:rPr>
          <w:rFonts w:ascii="David" w:hAnsi="David" w:cs="David"/>
          <w:color w:val="000000" w:themeColor="text1"/>
        </w:rPr>
        <w:t>multiplier</w:t>
      </w:r>
      <w:r w:rsidRPr="00D42138">
        <w:rPr>
          <w:rFonts w:ascii="David" w:hAnsi="David" w:cs="David"/>
          <w:color w:val="000000" w:themeColor="text1"/>
          <w:rtl/>
        </w:rPr>
        <w:t xml:space="preserve">, וקורא לו: </w:t>
      </w:r>
      <w:r w:rsidRPr="00D42138">
        <w:rPr>
          <w:rFonts w:ascii="David" w:hAnsi="David" w:cs="David"/>
          <w:color w:val="000000" w:themeColor="text1"/>
        </w:rPr>
        <w:t>socially compensatory damage”</w:t>
      </w:r>
      <w:r w:rsidRPr="00D42138">
        <w:rPr>
          <w:rFonts w:ascii="David" w:hAnsi="David" w:cs="David"/>
          <w:color w:val="000000" w:themeColor="text1"/>
          <w:rtl/>
        </w:rPr>
        <w:t xml:space="preserve">". </w:t>
      </w:r>
    </w:p>
    <w:p w14:paraId="219A9351" w14:textId="5302E273" w:rsidR="002B4D46" w:rsidRPr="00D42138" w:rsidRDefault="002B4D46" w:rsidP="000F1916">
      <w:pPr>
        <w:pStyle w:val="a3"/>
        <w:spacing w:after="0" w:line="276" w:lineRule="auto"/>
        <w:ind w:left="785"/>
        <w:jc w:val="both"/>
        <w:rPr>
          <w:rFonts w:ascii="David" w:hAnsi="David" w:cs="David"/>
          <w:color w:val="000000" w:themeColor="text1"/>
          <w:rtl/>
        </w:rPr>
      </w:pPr>
      <w:r w:rsidRPr="00D42138">
        <w:rPr>
          <w:rFonts w:ascii="David" w:hAnsi="David" w:cs="David"/>
          <w:bCs/>
          <w:color w:val="000000" w:themeColor="text1"/>
          <w:rtl/>
        </w:rPr>
        <w:t>ביהמ"ש העליון האמריקאי דחה את הגישה הזו</w:t>
      </w:r>
      <w:r w:rsidRPr="00D42138">
        <w:rPr>
          <w:rFonts w:ascii="David" w:hAnsi="David" w:cs="David"/>
          <w:color w:val="000000" w:themeColor="text1"/>
          <w:rtl/>
        </w:rPr>
        <w:t xml:space="preserve"> מסיבות מהותיות ופרוצדוראליות (כגון אי מתן התגוננות לנתבע על אותם תיקים שעליהם מחויב לשלם אך לא נתבע בפועל, זהו ניגוד ל</w:t>
      </w:r>
      <w:r w:rsidRPr="00D42138">
        <w:rPr>
          <w:rFonts w:ascii="David" w:hAnsi="David" w:cs="David"/>
          <w:color w:val="000000" w:themeColor="text1"/>
        </w:rPr>
        <w:t>due process</w:t>
      </w:r>
      <w:r w:rsidRPr="00D42138">
        <w:rPr>
          <w:rFonts w:ascii="David" w:hAnsi="David" w:cs="David"/>
          <w:color w:val="000000" w:themeColor="text1"/>
          <w:rtl/>
        </w:rPr>
        <w:t xml:space="preserve">- הזכות להליך הוגן). </w:t>
      </w:r>
      <w:r w:rsidRPr="00D42138">
        <w:rPr>
          <w:rFonts w:ascii="David" w:hAnsi="David" w:cs="David"/>
          <w:b/>
          <w:bCs/>
          <w:color w:val="000000" w:themeColor="text1"/>
          <w:rtl/>
        </w:rPr>
        <w:t>מלמד כי באופן עקרוני לא ניתן בפועל לפסוק על דבר שלא באמת הוכח ונדון בפנייך</w:t>
      </w:r>
      <w:r w:rsidRPr="00D42138">
        <w:rPr>
          <w:rFonts w:ascii="David" w:hAnsi="David" w:cs="David"/>
          <w:color w:val="000000" w:themeColor="text1"/>
          <w:rtl/>
        </w:rPr>
        <w:t xml:space="preserve">. </w:t>
      </w:r>
    </w:p>
    <w:tbl>
      <w:tblPr>
        <w:tblStyle w:val="a8"/>
        <w:tblpPr w:leftFromText="180" w:rightFromText="180" w:vertAnchor="text" w:horzAnchor="margin" w:tblpXSpec="center" w:tblpY="3"/>
        <w:tblOverlap w:val="never"/>
        <w:bidiVisual/>
        <w:tblW w:w="8592" w:type="dxa"/>
        <w:tblLook w:val="04A0" w:firstRow="1" w:lastRow="0" w:firstColumn="1" w:lastColumn="0" w:noHBand="0" w:noVBand="1"/>
      </w:tblPr>
      <w:tblGrid>
        <w:gridCol w:w="1351"/>
        <w:gridCol w:w="3260"/>
        <w:gridCol w:w="3981"/>
      </w:tblGrid>
      <w:tr w:rsidR="00D42138" w:rsidRPr="00D42138" w14:paraId="1C57DF9F" w14:textId="77777777" w:rsidTr="007605FF">
        <w:tc>
          <w:tcPr>
            <w:tcW w:w="1351" w:type="dxa"/>
            <w:vAlign w:val="center"/>
          </w:tcPr>
          <w:p w14:paraId="020DFC35" w14:textId="77777777" w:rsidR="007605FF" w:rsidRPr="00D42138" w:rsidRDefault="007605FF"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נושא</w:t>
            </w:r>
          </w:p>
        </w:tc>
        <w:tc>
          <w:tcPr>
            <w:tcW w:w="3260" w:type="dxa"/>
            <w:vAlign w:val="center"/>
          </w:tcPr>
          <w:p w14:paraId="6D91288F" w14:textId="77777777" w:rsidR="007605FF" w:rsidRPr="00D42138" w:rsidRDefault="007605FF"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דיני נזיקין</w:t>
            </w:r>
          </w:p>
        </w:tc>
        <w:tc>
          <w:tcPr>
            <w:tcW w:w="3981" w:type="dxa"/>
            <w:vAlign w:val="center"/>
          </w:tcPr>
          <w:p w14:paraId="74CDF5B4" w14:textId="77777777" w:rsidR="007605FF" w:rsidRPr="00D42138" w:rsidRDefault="007605FF" w:rsidP="000F1916">
            <w:pPr>
              <w:tabs>
                <w:tab w:val="left" w:pos="192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דיני עונשין</w:t>
            </w:r>
          </w:p>
        </w:tc>
      </w:tr>
      <w:tr w:rsidR="00D42138" w:rsidRPr="00D42138" w14:paraId="3A1E3FE6" w14:textId="77777777" w:rsidTr="007605FF">
        <w:tc>
          <w:tcPr>
            <w:tcW w:w="1351" w:type="dxa"/>
            <w:vAlign w:val="center"/>
          </w:tcPr>
          <w:p w14:paraId="722A9985"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הצדדים</w:t>
            </w:r>
          </w:p>
        </w:tc>
        <w:tc>
          <w:tcPr>
            <w:tcW w:w="3260" w:type="dxa"/>
            <w:vAlign w:val="center"/>
          </w:tcPr>
          <w:p w14:paraId="67507D73"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משפט פרטי: ניזוק מול מזיק, כלי לנפגע להגן על האינטרס הפרטי.</w:t>
            </w:r>
          </w:p>
        </w:tc>
        <w:tc>
          <w:tcPr>
            <w:tcW w:w="3981" w:type="dxa"/>
            <w:vAlign w:val="center"/>
          </w:tcPr>
          <w:p w14:paraId="15E9819E"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משפט ציבורי: מדינה מול נאשם- אינטרסים של הציבור ושמירה על הנורמות בחברה.</w:t>
            </w:r>
          </w:p>
        </w:tc>
      </w:tr>
      <w:tr w:rsidR="00D42138" w:rsidRPr="00D42138" w14:paraId="1CE0A99D" w14:textId="77777777" w:rsidTr="007605FF">
        <w:tc>
          <w:tcPr>
            <w:tcW w:w="1351" w:type="dxa"/>
            <w:vAlign w:val="center"/>
          </w:tcPr>
          <w:p w14:paraId="3586288E"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מטרת ההליך</w:t>
            </w:r>
          </w:p>
        </w:tc>
        <w:tc>
          <w:tcPr>
            <w:tcW w:w="3260" w:type="dxa"/>
            <w:vAlign w:val="center"/>
          </w:tcPr>
          <w:p w14:paraId="76CEACCB"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לפצות את הנפגע, השבת המצב לקדמותו.</w:t>
            </w:r>
          </w:p>
        </w:tc>
        <w:tc>
          <w:tcPr>
            <w:tcW w:w="3981" w:type="dxa"/>
            <w:vAlign w:val="center"/>
          </w:tcPr>
          <w:p w14:paraId="71C7E672"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ענישה והרתעה.</w:t>
            </w:r>
          </w:p>
        </w:tc>
      </w:tr>
      <w:tr w:rsidR="00D42138" w:rsidRPr="00D42138" w14:paraId="3DE3D23B" w14:textId="77777777" w:rsidTr="007605FF">
        <w:tc>
          <w:tcPr>
            <w:tcW w:w="1351" w:type="dxa"/>
            <w:vAlign w:val="center"/>
          </w:tcPr>
          <w:p w14:paraId="71D7ABCC"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יסוד הנפשי</w:t>
            </w:r>
          </w:p>
        </w:tc>
        <w:tc>
          <w:tcPr>
            <w:tcW w:w="3260" w:type="dxa"/>
            <w:vAlign w:val="center"/>
          </w:tcPr>
          <w:p w14:paraId="79E6A10D"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אין צורך להוכיח אלא אם היסוד הנפשי נכלל במפורש ביסודות העילה.</w:t>
            </w:r>
          </w:p>
        </w:tc>
        <w:tc>
          <w:tcPr>
            <w:tcW w:w="3981" w:type="dxa"/>
            <w:vAlign w:val="center"/>
          </w:tcPr>
          <w:p w14:paraId="1FBD57F3"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יש צורך להוכיח יסוד נפשי, למעט חריגים.</w:t>
            </w:r>
          </w:p>
        </w:tc>
      </w:tr>
      <w:tr w:rsidR="00D42138" w:rsidRPr="00D42138" w14:paraId="24D1D4BA" w14:textId="77777777" w:rsidTr="007605FF">
        <w:tc>
          <w:tcPr>
            <w:tcW w:w="1351" w:type="dxa"/>
            <w:vAlign w:val="center"/>
          </w:tcPr>
          <w:p w14:paraId="6804E9D0"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סנקציה</w:t>
            </w:r>
          </w:p>
        </w:tc>
        <w:tc>
          <w:tcPr>
            <w:tcW w:w="3260" w:type="dxa"/>
            <w:vAlign w:val="center"/>
          </w:tcPr>
          <w:p w14:paraId="1F8ABC3D"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פיצויים.</w:t>
            </w:r>
          </w:p>
        </w:tc>
        <w:tc>
          <w:tcPr>
            <w:tcW w:w="3981" w:type="dxa"/>
            <w:vAlign w:val="center"/>
          </w:tcPr>
          <w:p w14:paraId="28642450" w14:textId="0DC61D7B"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 xml:space="preserve">מאסר, </w:t>
            </w:r>
            <w:r w:rsidR="00B91DF3" w:rsidRPr="00D42138">
              <w:rPr>
                <w:rFonts w:ascii="David" w:hAnsi="David" w:cs="David" w:hint="cs"/>
                <w:color w:val="000000" w:themeColor="text1"/>
                <w:rtl/>
              </w:rPr>
              <w:t>ק</w:t>
            </w:r>
            <w:r w:rsidRPr="00D42138">
              <w:rPr>
                <w:rFonts w:ascii="David" w:hAnsi="David" w:cs="David"/>
                <w:color w:val="000000" w:themeColor="text1"/>
                <w:rtl/>
              </w:rPr>
              <w:t xml:space="preserve">נס </w:t>
            </w:r>
            <w:proofErr w:type="spellStart"/>
            <w:r w:rsidRPr="00D42138">
              <w:rPr>
                <w:rFonts w:ascii="David" w:hAnsi="David" w:cs="David"/>
                <w:color w:val="000000" w:themeColor="text1"/>
                <w:rtl/>
              </w:rPr>
              <w:t>וכיוצ"ב</w:t>
            </w:r>
            <w:proofErr w:type="spellEnd"/>
            <w:r w:rsidRPr="00D42138">
              <w:rPr>
                <w:rFonts w:ascii="David" w:hAnsi="David" w:cs="David"/>
                <w:color w:val="000000" w:themeColor="text1"/>
                <w:rtl/>
              </w:rPr>
              <w:t>.</w:t>
            </w:r>
          </w:p>
        </w:tc>
      </w:tr>
      <w:tr w:rsidR="00D42138" w:rsidRPr="00D42138" w14:paraId="739F0110" w14:textId="77777777" w:rsidTr="007605FF">
        <w:tc>
          <w:tcPr>
            <w:tcW w:w="1351" w:type="dxa"/>
            <w:vAlign w:val="center"/>
          </w:tcPr>
          <w:p w14:paraId="20DA97DF"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סדר דין</w:t>
            </w:r>
          </w:p>
        </w:tc>
        <w:tc>
          <w:tcPr>
            <w:tcW w:w="3260" w:type="dxa"/>
            <w:vAlign w:val="center"/>
          </w:tcPr>
          <w:p w14:paraId="7D01179B"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סדר דין אזרחי.</w:t>
            </w:r>
          </w:p>
        </w:tc>
        <w:tc>
          <w:tcPr>
            <w:tcW w:w="3981" w:type="dxa"/>
            <w:vAlign w:val="center"/>
          </w:tcPr>
          <w:p w14:paraId="2DF38E18"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סדר דין פלילי.</w:t>
            </w:r>
          </w:p>
        </w:tc>
      </w:tr>
      <w:tr w:rsidR="00D42138" w:rsidRPr="00D42138" w14:paraId="08B48754" w14:textId="77777777" w:rsidTr="007605FF">
        <w:tc>
          <w:tcPr>
            <w:tcW w:w="1351" w:type="dxa"/>
            <w:vAlign w:val="center"/>
          </w:tcPr>
          <w:p w14:paraId="35F8B48E"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מינוח</w:t>
            </w:r>
          </w:p>
        </w:tc>
        <w:tc>
          <w:tcPr>
            <w:tcW w:w="3260" w:type="dxa"/>
            <w:vAlign w:val="center"/>
          </w:tcPr>
          <w:p w14:paraId="21337B3D"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עוולה</w:t>
            </w:r>
          </w:p>
        </w:tc>
        <w:tc>
          <w:tcPr>
            <w:tcW w:w="3981" w:type="dxa"/>
            <w:vAlign w:val="center"/>
          </w:tcPr>
          <w:p w14:paraId="4F0B89DB"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עבירה</w:t>
            </w:r>
          </w:p>
        </w:tc>
      </w:tr>
      <w:tr w:rsidR="00D42138" w:rsidRPr="00D42138" w14:paraId="10DE8AE3" w14:textId="77777777" w:rsidTr="007605FF">
        <w:tc>
          <w:tcPr>
            <w:tcW w:w="1351" w:type="dxa"/>
            <w:vAlign w:val="center"/>
          </w:tcPr>
          <w:p w14:paraId="10B86328"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רמת הוכחה</w:t>
            </w:r>
          </w:p>
        </w:tc>
        <w:tc>
          <w:tcPr>
            <w:tcW w:w="3260" w:type="dxa"/>
            <w:vAlign w:val="center"/>
          </w:tcPr>
          <w:p w14:paraId="0CC0AD82"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עמידה במאזן הסתברויות</w:t>
            </w:r>
          </w:p>
        </w:tc>
        <w:tc>
          <w:tcPr>
            <w:tcW w:w="3981" w:type="dxa"/>
            <w:vAlign w:val="center"/>
          </w:tcPr>
          <w:p w14:paraId="56CCFBA3" w14:textId="77777777" w:rsidR="007605FF" w:rsidRPr="00D42138" w:rsidRDefault="007605FF" w:rsidP="000F1916">
            <w:pPr>
              <w:tabs>
                <w:tab w:val="left" w:pos="1926"/>
              </w:tabs>
              <w:spacing w:line="276" w:lineRule="auto"/>
              <w:rPr>
                <w:rFonts w:ascii="David" w:hAnsi="David" w:cs="David"/>
                <w:color w:val="000000" w:themeColor="text1"/>
                <w:rtl/>
              </w:rPr>
            </w:pPr>
            <w:r w:rsidRPr="00D42138">
              <w:rPr>
                <w:rFonts w:ascii="David" w:hAnsi="David" w:cs="David"/>
                <w:color w:val="000000" w:themeColor="text1"/>
                <w:rtl/>
              </w:rPr>
              <w:t>מעל כל ספק סביר.</w:t>
            </w:r>
          </w:p>
        </w:tc>
      </w:tr>
      <w:tr w:rsidR="00D42138" w:rsidRPr="00D42138" w14:paraId="0129923F" w14:textId="77777777" w:rsidTr="007605FF">
        <w:tc>
          <w:tcPr>
            <w:tcW w:w="8592" w:type="dxa"/>
            <w:gridSpan w:val="3"/>
            <w:vAlign w:val="center"/>
          </w:tcPr>
          <w:p w14:paraId="4482E4CE"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היותו של מעשה עבירה פלילית אינו חוסם הגשת תביעה אזרחית בגינו (ס'88 לפקודת הנזיקין).</w:t>
            </w:r>
          </w:p>
          <w:p w14:paraId="6C909178" w14:textId="77777777" w:rsidR="007605FF" w:rsidRPr="00D42138" w:rsidRDefault="007605FF" w:rsidP="000F1916">
            <w:pPr>
              <w:tabs>
                <w:tab w:val="left" w:pos="1926"/>
              </w:tabs>
              <w:spacing w:line="276" w:lineRule="auto"/>
              <w:jc w:val="center"/>
              <w:rPr>
                <w:rFonts w:ascii="David" w:hAnsi="David" w:cs="David"/>
                <w:color w:val="000000" w:themeColor="text1"/>
                <w:rtl/>
              </w:rPr>
            </w:pPr>
            <w:r w:rsidRPr="00D42138">
              <w:rPr>
                <w:rFonts w:ascii="David" w:hAnsi="David" w:cs="David"/>
                <w:color w:val="000000" w:themeColor="text1"/>
                <w:rtl/>
              </w:rPr>
              <w:t>ס'77 לחוק העונשין קובע שביהמ"ש יכול לפסוק שהמזיק יפצה את הניזוק.</w:t>
            </w:r>
          </w:p>
        </w:tc>
      </w:tr>
    </w:tbl>
    <w:p w14:paraId="42123FED" w14:textId="77777777" w:rsidR="002B4D46" w:rsidRPr="00D42138" w:rsidRDefault="002B4D46" w:rsidP="000F1916">
      <w:pPr>
        <w:spacing w:after="0" w:line="276" w:lineRule="auto"/>
        <w:jc w:val="both"/>
        <w:rPr>
          <w:rFonts w:ascii="David" w:hAnsi="David" w:cs="David"/>
          <w:color w:val="000000" w:themeColor="text1"/>
          <w:u w:val="single"/>
        </w:rPr>
      </w:pPr>
    </w:p>
    <w:p w14:paraId="55609F0D" w14:textId="77777777" w:rsidR="002B4D46" w:rsidRPr="00D42138" w:rsidRDefault="002B4D46" w:rsidP="000F1916">
      <w:pPr>
        <w:tabs>
          <w:tab w:val="left" w:pos="1926"/>
        </w:tabs>
        <w:spacing w:after="0" w:line="276" w:lineRule="auto"/>
        <w:jc w:val="both"/>
        <w:rPr>
          <w:rFonts w:ascii="David" w:hAnsi="David" w:cs="David"/>
          <w:color w:val="000000" w:themeColor="text1"/>
        </w:rPr>
      </w:pPr>
    </w:p>
    <w:p w14:paraId="21F102D7" w14:textId="77777777" w:rsidR="007605FF" w:rsidRPr="00D42138" w:rsidRDefault="007605FF" w:rsidP="000F1916">
      <w:pPr>
        <w:tabs>
          <w:tab w:val="left" w:pos="1926"/>
        </w:tabs>
        <w:spacing w:after="0" w:line="276" w:lineRule="auto"/>
        <w:jc w:val="both"/>
        <w:rPr>
          <w:rFonts w:ascii="David" w:hAnsi="David" w:cs="David"/>
          <w:b/>
          <w:bCs/>
          <w:color w:val="000000" w:themeColor="text1"/>
          <w:rtl/>
        </w:rPr>
      </w:pPr>
    </w:p>
    <w:p w14:paraId="3D777856" w14:textId="77777777" w:rsidR="007605FF" w:rsidRPr="00D42138" w:rsidRDefault="007605FF" w:rsidP="000F1916">
      <w:pPr>
        <w:tabs>
          <w:tab w:val="left" w:pos="1926"/>
        </w:tabs>
        <w:spacing w:after="0" w:line="276" w:lineRule="auto"/>
        <w:jc w:val="both"/>
        <w:rPr>
          <w:rFonts w:ascii="David" w:hAnsi="David" w:cs="David"/>
          <w:b/>
          <w:bCs/>
          <w:color w:val="000000" w:themeColor="text1"/>
          <w:rtl/>
        </w:rPr>
      </w:pPr>
    </w:p>
    <w:p w14:paraId="44753172" w14:textId="77777777" w:rsidR="007605FF" w:rsidRPr="00D42138" w:rsidRDefault="007605FF" w:rsidP="000F1916">
      <w:pPr>
        <w:tabs>
          <w:tab w:val="left" w:pos="1926"/>
        </w:tabs>
        <w:spacing w:after="0" w:line="276" w:lineRule="auto"/>
        <w:jc w:val="both"/>
        <w:rPr>
          <w:rFonts w:ascii="David" w:hAnsi="David" w:cs="David"/>
          <w:b/>
          <w:bCs/>
          <w:color w:val="000000" w:themeColor="text1"/>
          <w:rtl/>
        </w:rPr>
      </w:pPr>
    </w:p>
    <w:p w14:paraId="76C28D9C" w14:textId="2B50590E" w:rsidR="002B4D46" w:rsidRPr="00D42138" w:rsidRDefault="002B4D46" w:rsidP="000F1916">
      <w:pPr>
        <w:tabs>
          <w:tab w:val="left" w:pos="1926"/>
        </w:tabs>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לסיכום, </w:t>
      </w:r>
      <w:r w:rsidRPr="00D42138">
        <w:rPr>
          <w:rFonts w:ascii="David" w:hAnsi="David" w:cs="David"/>
          <w:color w:val="000000" w:themeColor="text1"/>
          <w:rtl/>
        </w:rPr>
        <w:t>ניתן להבין מגישה זו שעם הזמן ניתנה האפשרות לניזוק להגיש תביעה אזרחית מנגד להליך הפלילי וניתן לומר שכך נוצרו דיני הנזיקין.</w:t>
      </w:r>
    </w:p>
    <w:p w14:paraId="55349EE6" w14:textId="77777777" w:rsidR="006F4FD2" w:rsidRDefault="006F4FD2" w:rsidP="000F1916">
      <w:pPr>
        <w:tabs>
          <w:tab w:val="left" w:pos="6686"/>
        </w:tabs>
        <w:spacing w:after="0" w:line="276" w:lineRule="auto"/>
        <w:jc w:val="both"/>
        <w:rPr>
          <w:rFonts w:ascii="David" w:hAnsi="David" w:cs="David"/>
          <w:b/>
          <w:bCs/>
          <w:color w:val="000000" w:themeColor="text1"/>
          <w:u w:val="single"/>
          <w:rtl/>
        </w:rPr>
      </w:pPr>
    </w:p>
    <w:p w14:paraId="38AF5DD4" w14:textId="77777777" w:rsidR="002B25BF" w:rsidRDefault="002B25BF" w:rsidP="000F1916">
      <w:pPr>
        <w:tabs>
          <w:tab w:val="left" w:pos="6686"/>
        </w:tabs>
        <w:spacing w:after="0" w:line="276" w:lineRule="auto"/>
        <w:jc w:val="both"/>
        <w:rPr>
          <w:rFonts w:ascii="David" w:hAnsi="David" w:cs="David"/>
          <w:b/>
          <w:bCs/>
          <w:color w:val="000000" w:themeColor="text1"/>
          <w:u w:val="single"/>
          <w:rtl/>
        </w:rPr>
      </w:pPr>
    </w:p>
    <w:p w14:paraId="419650C8" w14:textId="77777777" w:rsidR="0001016A" w:rsidRDefault="0001016A" w:rsidP="000F1916">
      <w:pPr>
        <w:tabs>
          <w:tab w:val="left" w:pos="6686"/>
        </w:tabs>
        <w:spacing w:after="0" w:line="276" w:lineRule="auto"/>
        <w:jc w:val="both"/>
        <w:rPr>
          <w:rFonts w:ascii="David" w:hAnsi="David" w:cs="David"/>
          <w:b/>
          <w:bCs/>
          <w:color w:val="000000" w:themeColor="text1"/>
          <w:u w:val="single"/>
          <w:rtl/>
        </w:rPr>
      </w:pPr>
    </w:p>
    <w:p w14:paraId="79D59780" w14:textId="77777777" w:rsidR="0001016A" w:rsidRDefault="0001016A" w:rsidP="000F1916">
      <w:pPr>
        <w:tabs>
          <w:tab w:val="left" w:pos="6686"/>
        </w:tabs>
        <w:spacing w:after="0" w:line="276" w:lineRule="auto"/>
        <w:jc w:val="both"/>
        <w:rPr>
          <w:rFonts w:ascii="David" w:hAnsi="David" w:cs="David"/>
          <w:b/>
          <w:bCs/>
          <w:color w:val="000000" w:themeColor="text1"/>
          <w:u w:val="single"/>
          <w:rtl/>
        </w:rPr>
      </w:pPr>
    </w:p>
    <w:p w14:paraId="3CC46831" w14:textId="77777777" w:rsidR="0001016A" w:rsidRDefault="0001016A" w:rsidP="000F1916">
      <w:pPr>
        <w:tabs>
          <w:tab w:val="left" w:pos="6686"/>
        </w:tabs>
        <w:spacing w:after="0" w:line="276" w:lineRule="auto"/>
        <w:jc w:val="both"/>
        <w:rPr>
          <w:rFonts w:ascii="David" w:hAnsi="David" w:cs="David"/>
          <w:b/>
          <w:bCs/>
          <w:color w:val="000000" w:themeColor="text1"/>
          <w:u w:val="single"/>
          <w:rtl/>
        </w:rPr>
      </w:pPr>
    </w:p>
    <w:p w14:paraId="409C304B" w14:textId="77777777" w:rsidR="0001016A" w:rsidRDefault="0001016A" w:rsidP="000F1916">
      <w:pPr>
        <w:tabs>
          <w:tab w:val="left" w:pos="6686"/>
        </w:tabs>
        <w:spacing w:after="0" w:line="276" w:lineRule="auto"/>
        <w:jc w:val="both"/>
        <w:rPr>
          <w:rFonts w:ascii="David" w:hAnsi="David" w:cs="David"/>
          <w:b/>
          <w:bCs/>
          <w:color w:val="000000" w:themeColor="text1"/>
          <w:u w:val="single"/>
          <w:rtl/>
        </w:rPr>
      </w:pPr>
    </w:p>
    <w:p w14:paraId="5EAB5B6A" w14:textId="77777777" w:rsidR="0001016A" w:rsidRDefault="0001016A" w:rsidP="000F1916">
      <w:pPr>
        <w:tabs>
          <w:tab w:val="left" w:pos="6686"/>
        </w:tabs>
        <w:spacing w:after="0" w:line="276" w:lineRule="auto"/>
        <w:jc w:val="both"/>
        <w:rPr>
          <w:rFonts w:ascii="David" w:hAnsi="David" w:cs="David"/>
          <w:b/>
          <w:bCs/>
          <w:color w:val="000000" w:themeColor="text1"/>
          <w:u w:val="single"/>
          <w:rtl/>
        </w:rPr>
      </w:pPr>
    </w:p>
    <w:p w14:paraId="5989B822" w14:textId="72C7DE4A" w:rsidR="005F7DD4" w:rsidRPr="00D42138" w:rsidRDefault="00425A65"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lastRenderedPageBreak/>
        <w:t>משטר</w:t>
      </w:r>
      <w:r w:rsidR="005B610B" w:rsidRPr="00D42138">
        <w:rPr>
          <w:rFonts w:ascii="David" w:hAnsi="David" w:cs="David"/>
          <w:b/>
          <w:bCs/>
          <w:color w:val="000000" w:themeColor="text1"/>
          <w:u w:val="single"/>
          <w:rtl/>
        </w:rPr>
        <w:t xml:space="preserve">י </w:t>
      </w:r>
      <w:r w:rsidRPr="00D42138">
        <w:rPr>
          <w:rFonts w:ascii="David" w:hAnsi="David" w:cs="David"/>
          <w:b/>
          <w:bCs/>
          <w:color w:val="000000" w:themeColor="text1"/>
          <w:u w:val="single"/>
          <w:rtl/>
        </w:rPr>
        <w:t>אחריות נזיקית</w:t>
      </w:r>
    </w:p>
    <w:p w14:paraId="6E3B2A7B" w14:textId="3136C477" w:rsidR="006F4FD2" w:rsidRPr="00D42138" w:rsidRDefault="00D041B0" w:rsidP="000F1916">
      <w:pPr>
        <w:tabs>
          <w:tab w:val="left" w:pos="6686"/>
        </w:tabs>
        <w:spacing w:after="0" w:line="276" w:lineRule="auto"/>
        <w:jc w:val="both"/>
        <w:rPr>
          <w:rFonts w:ascii="David" w:hAnsi="David" w:cs="David"/>
          <w:color w:val="000000" w:themeColor="text1"/>
          <w:rtl/>
        </w:rPr>
      </w:pPr>
      <w:r w:rsidRPr="00D42138">
        <w:rPr>
          <w:rFonts w:ascii="David" w:hAnsi="David" w:cs="David"/>
          <w:noProof/>
          <w:color w:val="000000" w:themeColor="text1"/>
        </w:rPr>
        <w:drawing>
          <wp:anchor distT="0" distB="0" distL="114300" distR="114300" simplePos="0" relativeHeight="251959296" behindDoc="0" locked="0" layoutInCell="1" allowOverlap="1" wp14:anchorId="450C56CB" wp14:editId="4D42B07E">
            <wp:simplePos x="0" y="0"/>
            <wp:positionH relativeFrom="margin">
              <wp:posOffset>3226856</wp:posOffset>
            </wp:positionH>
            <wp:positionV relativeFrom="paragraph">
              <wp:posOffset>7620</wp:posOffset>
            </wp:positionV>
            <wp:extent cx="2914015" cy="1310005"/>
            <wp:effectExtent l="0" t="0" r="635" b="4445"/>
            <wp:wrapSquare wrapText="bothSides"/>
            <wp:docPr id="11" name="תמונה 1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 צילום מסך, גופן, קו&#10;&#10;התיאור נוצר באופן אוטומטי"/>
                    <pic:cNvPicPr/>
                  </pic:nvPicPr>
                  <pic:blipFill>
                    <a:blip r:embed="rId9">
                      <a:extLst>
                        <a:ext uri="{28A0092B-C50C-407E-A947-70E740481C1C}">
                          <a14:useLocalDpi xmlns:a14="http://schemas.microsoft.com/office/drawing/2010/main" val="0"/>
                        </a:ext>
                      </a:extLst>
                    </a:blip>
                    <a:stretch>
                      <a:fillRect/>
                    </a:stretch>
                  </pic:blipFill>
                  <pic:spPr>
                    <a:xfrm>
                      <a:off x="0" y="0"/>
                      <a:ext cx="2914015" cy="1310005"/>
                    </a:xfrm>
                    <a:prstGeom prst="rect">
                      <a:avLst/>
                    </a:prstGeom>
                  </pic:spPr>
                </pic:pic>
              </a:graphicData>
            </a:graphic>
            <wp14:sizeRelH relativeFrom="margin">
              <wp14:pctWidth>0</wp14:pctWidth>
            </wp14:sizeRelH>
            <wp14:sizeRelV relativeFrom="margin">
              <wp14:pctHeight>0</wp14:pctHeight>
            </wp14:sizeRelV>
          </wp:anchor>
        </w:drawing>
      </w:r>
      <w:r w:rsidR="00425A65" w:rsidRPr="00D42138">
        <w:rPr>
          <w:rFonts w:ascii="David" w:hAnsi="David" w:cs="David"/>
          <w:color w:val="000000" w:themeColor="text1"/>
          <w:sz w:val="20"/>
          <w:szCs w:val="20"/>
          <w:rtl/>
        </w:rPr>
        <w:br/>
      </w:r>
      <w:r w:rsidR="00425A65" w:rsidRPr="00D42138">
        <w:rPr>
          <w:rFonts w:ascii="David" w:hAnsi="David" w:cs="David"/>
          <w:color w:val="000000" w:themeColor="text1"/>
          <w:sz w:val="20"/>
          <w:szCs w:val="20"/>
          <w:rtl/>
        </w:rPr>
        <w:br/>
      </w:r>
    </w:p>
    <w:p w14:paraId="2DDA2371" w14:textId="77777777" w:rsidR="006F4FD2" w:rsidRPr="00D42138" w:rsidRDefault="006F4FD2" w:rsidP="000F1916">
      <w:pPr>
        <w:tabs>
          <w:tab w:val="left" w:pos="6686"/>
        </w:tabs>
        <w:spacing w:after="0" w:line="276" w:lineRule="auto"/>
        <w:jc w:val="both"/>
        <w:rPr>
          <w:rFonts w:ascii="David" w:hAnsi="David" w:cs="David"/>
          <w:color w:val="000000" w:themeColor="text1"/>
          <w:rtl/>
        </w:rPr>
      </w:pPr>
    </w:p>
    <w:p w14:paraId="06A283F9" w14:textId="66FF955D" w:rsidR="006F4FD2" w:rsidRPr="00D42138" w:rsidRDefault="006F4FD2" w:rsidP="000F1916">
      <w:pPr>
        <w:tabs>
          <w:tab w:val="left" w:pos="6686"/>
        </w:tabs>
        <w:spacing w:after="0" w:line="276" w:lineRule="auto"/>
        <w:jc w:val="both"/>
        <w:rPr>
          <w:rFonts w:ascii="David" w:hAnsi="David" w:cs="David"/>
          <w:color w:val="000000" w:themeColor="text1"/>
          <w:rtl/>
        </w:rPr>
      </w:pPr>
    </w:p>
    <w:p w14:paraId="57BB81DF" w14:textId="77777777" w:rsidR="006F4FD2" w:rsidRPr="00D42138" w:rsidRDefault="006F4FD2" w:rsidP="000F1916">
      <w:pPr>
        <w:tabs>
          <w:tab w:val="left" w:pos="6686"/>
        </w:tabs>
        <w:spacing w:after="0" w:line="276" w:lineRule="auto"/>
        <w:jc w:val="both"/>
        <w:rPr>
          <w:rFonts w:ascii="David" w:hAnsi="David" w:cs="David"/>
          <w:color w:val="000000" w:themeColor="text1"/>
          <w:rtl/>
        </w:rPr>
      </w:pPr>
    </w:p>
    <w:p w14:paraId="6B861777" w14:textId="5D3AD435" w:rsidR="006F4FD2" w:rsidRPr="00D42138" w:rsidRDefault="006F4FD2" w:rsidP="000F1916">
      <w:pPr>
        <w:tabs>
          <w:tab w:val="left" w:pos="6686"/>
        </w:tabs>
        <w:spacing w:after="0" w:line="276" w:lineRule="auto"/>
        <w:jc w:val="both"/>
        <w:rPr>
          <w:rFonts w:ascii="David" w:hAnsi="David" w:cs="David"/>
          <w:color w:val="000000" w:themeColor="text1"/>
          <w:rtl/>
        </w:rPr>
      </w:pPr>
    </w:p>
    <w:p w14:paraId="19D38ADF" w14:textId="77777777" w:rsidR="006F4FD2" w:rsidRPr="00D42138" w:rsidRDefault="006F4FD2" w:rsidP="000F1916">
      <w:pPr>
        <w:tabs>
          <w:tab w:val="left" w:pos="6686"/>
        </w:tabs>
        <w:spacing w:after="0" w:line="276" w:lineRule="auto"/>
        <w:jc w:val="both"/>
        <w:rPr>
          <w:rFonts w:ascii="David" w:hAnsi="David" w:cs="David"/>
          <w:color w:val="000000" w:themeColor="text1"/>
          <w:rtl/>
        </w:rPr>
      </w:pPr>
    </w:p>
    <w:p w14:paraId="3F9552D4" w14:textId="239E4271" w:rsidR="006F4FD2" w:rsidRPr="00D42138" w:rsidRDefault="006F4FD2" w:rsidP="000F1916">
      <w:pPr>
        <w:tabs>
          <w:tab w:val="left" w:pos="6686"/>
        </w:tabs>
        <w:spacing w:after="0" w:line="276" w:lineRule="auto"/>
        <w:jc w:val="both"/>
        <w:rPr>
          <w:rFonts w:ascii="David" w:hAnsi="David" w:cs="David"/>
          <w:color w:val="000000" w:themeColor="text1"/>
          <w:rtl/>
        </w:rPr>
      </w:pPr>
    </w:p>
    <w:p w14:paraId="20C6C660" w14:textId="77777777" w:rsidR="00BB4AD2" w:rsidRPr="00D42138" w:rsidRDefault="00BB4AD2"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משטרי אחריות</w:t>
      </w:r>
    </w:p>
    <w:p w14:paraId="1E940B4D" w14:textId="6502B2B0" w:rsidR="00CA40BA" w:rsidRPr="00D42138" w:rsidRDefault="00CA40BA" w:rsidP="000F1916">
      <w:pPr>
        <w:numPr>
          <w:ilvl w:val="0"/>
          <w:numId w:val="142"/>
        </w:num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אשם (</w:t>
      </w:r>
      <w:r w:rsidRPr="00D42138">
        <w:rPr>
          <w:rFonts w:ascii="David" w:hAnsi="David" w:cs="David"/>
          <w:b/>
          <w:bCs/>
          <w:color w:val="000000" w:themeColor="text1"/>
          <w:u w:val="single"/>
          <w:shd w:val="clear" w:color="auto" w:fill="FFCCFF"/>
          <w:rtl/>
        </w:rPr>
        <w:t>ס'64</w:t>
      </w:r>
      <w:r w:rsidRPr="00D42138">
        <w:rPr>
          <w:rFonts w:ascii="David" w:hAnsi="David" w:cs="David"/>
          <w:b/>
          <w:bCs/>
          <w:color w:val="000000" w:themeColor="text1"/>
          <w:u w:val="single"/>
          <w:rtl/>
        </w:rPr>
        <w:t>) / רשלנות (</w:t>
      </w:r>
      <w:r w:rsidRPr="00D42138">
        <w:rPr>
          <w:rFonts w:ascii="David" w:hAnsi="David" w:cs="David"/>
          <w:b/>
          <w:bCs/>
          <w:color w:val="000000" w:themeColor="text1"/>
          <w:u w:val="single"/>
          <w:shd w:val="clear" w:color="auto" w:fill="FFCCFF"/>
          <w:rtl/>
        </w:rPr>
        <w:t>ס'35</w:t>
      </w:r>
      <w:r w:rsidRPr="00D42138">
        <w:rPr>
          <w:rFonts w:ascii="David" w:hAnsi="David" w:cs="David"/>
          <w:b/>
          <w:bCs/>
          <w:color w:val="000000" w:themeColor="text1"/>
          <w:u w:val="single"/>
          <w:rtl/>
        </w:rPr>
        <w:t>)</w:t>
      </w:r>
      <w:r w:rsidRPr="00D42138">
        <w:rPr>
          <w:rFonts w:ascii="David" w:hAnsi="David" w:cs="David"/>
          <w:color w:val="000000" w:themeColor="text1"/>
          <w:rtl/>
        </w:rPr>
        <w:t xml:space="preserve">- אחריות על המזיק כי הוא היה לא בסדר ואשם, זהו המשטר הכי טבעי. משטר של אשם אומר שמי שאשם צריך לשלם וקובע מתי. יכול להיות בגלל </w:t>
      </w:r>
      <w:r w:rsidRPr="00D42138">
        <w:rPr>
          <w:rFonts w:ascii="David" w:hAnsi="David" w:cs="David"/>
          <w:b/>
          <w:bCs/>
          <w:color w:val="000000" w:themeColor="text1"/>
          <w:rtl/>
        </w:rPr>
        <w:t>מעשה</w:t>
      </w:r>
      <w:r w:rsidRPr="00D42138">
        <w:rPr>
          <w:rFonts w:ascii="David" w:hAnsi="David" w:cs="David"/>
          <w:color w:val="000000" w:themeColor="text1"/>
          <w:rtl/>
        </w:rPr>
        <w:t xml:space="preserve"> או </w:t>
      </w:r>
      <w:r w:rsidRPr="00D42138">
        <w:rPr>
          <w:rFonts w:ascii="David" w:hAnsi="David" w:cs="David"/>
          <w:b/>
          <w:bCs/>
          <w:color w:val="000000" w:themeColor="text1"/>
          <w:rtl/>
        </w:rPr>
        <w:t>מחדל</w:t>
      </w:r>
      <w:r w:rsidRPr="00D42138">
        <w:rPr>
          <w:rFonts w:ascii="David" w:hAnsi="David" w:cs="David"/>
          <w:color w:val="000000" w:themeColor="text1"/>
          <w:rtl/>
        </w:rPr>
        <w:t xml:space="preserve"> </w:t>
      </w:r>
      <w:r w:rsidRPr="00D42138">
        <w:rPr>
          <w:rFonts w:ascii="David" w:hAnsi="David" w:cs="David"/>
          <w:color w:val="000000" w:themeColor="text1"/>
          <w:u w:val="single"/>
          <w:rtl/>
        </w:rPr>
        <w:t>יתרון</w:t>
      </w:r>
      <w:r w:rsidRPr="00D42138">
        <w:rPr>
          <w:rFonts w:ascii="David" w:hAnsi="David" w:cs="David"/>
          <w:color w:val="000000" w:themeColor="text1"/>
          <w:rtl/>
        </w:rPr>
        <w:t xml:space="preserve">: המזיק הוא זה שמשלם, מרתיע את שני הצדדים לנהוג בזהירות. </w:t>
      </w:r>
      <w:r w:rsidRPr="00D42138">
        <w:rPr>
          <w:rFonts w:ascii="David" w:hAnsi="David" w:cs="David"/>
          <w:color w:val="000000" w:themeColor="text1"/>
          <w:u w:val="single"/>
          <w:rtl/>
        </w:rPr>
        <w:t>חיסרון</w:t>
      </w:r>
      <w:r w:rsidRPr="00D42138">
        <w:rPr>
          <w:rFonts w:ascii="David" w:hAnsi="David" w:cs="David"/>
          <w:color w:val="000000" w:themeColor="text1"/>
          <w:rtl/>
        </w:rPr>
        <w:t xml:space="preserve">: לא מעורר הרתעה, יש להוכיח את הנזק </w:t>
      </w:r>
      <w:proofErr w:type="spellStart"/>
      <w:r w:rsidRPr="00D42138">
        <w:rPr>
          <w:rFonts w:ascii="David" w:hAnsi="David" w:cs="David"/>
          <w:color w:val="000000" w:themeColor="text1"/>
          <w:rtl/>
        </w:rPr>
        <w:t>והקש"ס</w:t>
      </w:r>
      <w:proofErr w:type="spellEnd"/>
      <w:r w:rsidRPr="00D42138">
        <w:rPr>
          <w:rFonts w:ascii="David" w:hAnsi="David" w:cs="David"/>
          <w:color w:val="000000" w:themeColor="text1"/>
          <w:rtl/>
        </w:rPr>
        <w:t xml:space="preserve"> (לא פשוט בכלל).</w:t>
      </w:r>
    </w:p>
    <w:p w14:paraId="30823D0D" w14:textId="221CA3D3" w:rsidR="00CA40BA" w:rsidRDefault="00CA40BA" w:rsidP="000F1916">
      <w:pPr>
        <w:numPr>
          <w:ilvl w:val="0"/>
          <w:numId w:val="142"/>
        </w:numPr>
        <w:spacing w:after="0" w:line="276" w:lineRule="auto"/>
        <w:jc w:val="both"/>
        <w:rPr>
          <w:rFonts w:ascii="David" w:hAnsi="David" w:cs="David"/>
          <w:color w:val="000000" w:themeColor="text1"/>
        </w:rPr>
      </w:pPr>
      <w:r w:rsidRPr="00D42138">
        <w:rPr>
          <w:rFonts w:ascii="David" w:hAnsi="David" w:cs="David"/>
          <w:b/>
          <w:bCs/>
          <w:color w:val="000000" w:themeColor="text1"/>
          <w:u w:val="single"/>
          <w:rtl/>
        </w:rPr>
        <w:t>אשם + אשם תורם (</w:t>
      </w:r>
      <w:r w:rsidRPr="00D42138">
        <w:rPr>
          <w:rFonts w:ascii="David" w:hAnsi="David" w:cs="David"/>
          <w:b/>
          <w:bCs/>
          <w:color w:val="000000" w:themeColor="text1"/>
          <w:u w:val="single"/>
          <w:shd w:val="clear" w:color="auto" w:fill="FFCCFF"/>
          <w:rtl/>
        </w:rPr>
        <w:t>ס'68</w:t>
      </w:r>
      <w:r w:rsidRPr="00D42138">
        <w:rPr>
          <w:rFonts w:ascii="David" w:hAnsi="David" w:cs="David"/>
          <w:b/>
          <w:bCs/>
          <w:color w:val="000000" w:themeColor="text1"/>
          <w:u w:val="single"/>
          <w:rtl/>
        </w:rPr>
        <w:t>)</w:t>
      </w:r>
      <w:r w:rsidRPr="00D42138">
        <w:rPr>
          <w:rFonts w:ascii="David" w:hAnsi="David" w:cs="David"/>
          <w:color w:val="000000" w:themeColor="text1"/>
          <w:rtl/>
        </w:rPr>
        <w:t>- אתה משלם כיוון שאתה אשם, אבל ישנה אחריות חלקית (תרומה לנזק) של הניזוק (הצד שנפגע) ואי לכך הפיצויים יפחתו בהתאם.</w:t>
      </w:r>
    </w:p>
    <w:p w14:paraId="2C2C734B" w14:textId="1B9958AB" w:rsidR="00916508" w:rsidRPr="00D42138" w:rsidRDefault="00916508" w:rsidP="000F1916">
      <w:pPr>
        <w:numPr>
          <w:ilvl w:val="0"/>
          <w:numId w:val="142"/>
        </w:numPr>
        <w:spacing w:after="0" w:line="276" w:lineRule="auto"/>
        <w:jc w:val="both"/>
        <w:rPr>
          <w:rFonts w:ascii="David" w:hAnsi="David" w:cs="David"/>
          <w:color w:val="000000" w:themeColor="text1"/>
        </w:rPr>
      </w:pPr>
      <w:r>
        <w:rPr>
          <w:rFonts w:ascii="David" w:hAnsi="David" w:cs="David" w:hint="cs"/>
          <w:b/>
          <w:bCs/>
          <w:color w:val="000000" w:themeColor="text1"/>
          <w:u w:val="single"/>
          <w:rtl/>
        </w:rPr>
        <w:t>אחריות שילוחית</w:t>
      </w:r>
      <w:r>
        <w:rPr>
          <w:rFonts w:ascii="David" w:hAnsi="David" w:cs="David" w:hint="cs"/>
          <w:color w:val="000000" w:themeColor="text1"/>
          <w:rtl/>
        </w:rPr>
        <w:t>-</w:t>
      </w:r>
      <w:r w:rsidR="0021038A">
        <w:rPr>
          <w:rFonts w:ascii="David" w:hAnsi="David" w:cs="David" w:hint="cs"/>
          <w:color w:val="000000" w:themeColor="text1"/>
          <w:rtl/>
        </w:rPr>
        <w:t xml:space="preserve"> אחריות המוטלת על אדם בגין מעשיו של אדם אחר, כשלראשון אין דופי אישי והאחריות קמה עקב יחסים מיוחדים. (עובד- מעביד, שולח-שלוח).</w:t>
      </w:r>
    </w:p>
    <w:p w14:paraId="0F6CD86B" w14:textId="04772E82" w:rsidR="00CA40BA" w:rsidRPr="00D42138" w:rsidRDefault="00CA40BA" w:rsidP="000F1916">
      <w:pPr>
        <w:numPr>
          <w:ilvl w:val="0"/>
          <w:numId w:val="142"/>
        </w:numPr>
        <w:spacing w:after="0" w:line="276" w:lineRule="auto"/>
        <w:jc w:val="both"/>
        <w:rPr>
          <w:rFonts w:ascii="David" w:hAnsi="David" w:cs="David"/>
          <w:color w:val="000000" w:themeColor="text1"/>
          <w:shd w:val="clear" w:color="auto" w:fill="9FFFFF"/>
        </w:rPr>
      </w:pPr>
      <w:r w:rsidRPr="00D42138">
        <w:rPr>
          <w:rFonts w:ascii="David" w:hAnsi="David" w:cs="David"/>
          <w:b/>
          <w:bCs/>
          <w:color w:val="000000" w:themeColor="text1"/>
          <w:u w:val="single"/>
          <w:rtl/>
        </w:rPr>
        <w:t>אחריות מוחלטת</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פלת"ד</w:t>
      </w:r>
      <w:proofErr w:type="spellEnd"/>
      <w:r w:rsidRPr="00D42138">
        <w:rPr>
          <w:rFonts w:ascii="David" w:hAnsi="David" w:cs="David"/>
          <w:color w:val="000000" w:themeColor="text1"/>
          <w:rtl/>
        </w:rPr>
        <w:t xml:space="preserve">, חוקי בטיחות בעבודה, חוקים והסדרים ספציפיים)- </w:t>
      </w:r>
      <w:r w:rsidRPr="00E0302E">
        <w:rPr>
          <w:rFonts w:ascii="David" w:hAnsi="David" w:cs="David"/>
          <w:color w:val="000000" w:themeColor="text1"/>
          <w:shd w:val="clear" w:color="auto" w:fill="FFFFFF" w:themeFill="background1"/>
          <w:rtl/>
        </w:rPr>
        <w:t>זוהי אחריות ללא בדיקת אשמה וללא הגנות. האחריות קמה ללא צורך בהוכחת אשמה, ואפילו אם בידי התובע להוכיח שהנתבע התרשל- אין בכך צורך. די בעובדה שנגרם נזק.</w:t>
      </w:r>
    </w:p>
    <w:p w14:paraId="5DB7394A" w14:textId="5D84C9B0" w:rsidR="00CA40BA" w:rsidRPr="00D42138" w:rsidRDefault="00CA40BA" w:rsidP="000F1916">
      <w:pPr>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לדוג': </w:t>
      </w:r>
      <w:r w:rsidRPr="00D42138">
        <w:rPr>
          <w:rFonts w:ascii="David" w:hAnsi="David" w:cs="David"/>
          <w:b/>
          <w:bCs/>
          <w:color w:val="000000" w:themeColor="text1"/>
          <w:rtl/>
        </w:rPr>
        <w:t>הרכבת והגיצים</w:t>
      </w:r>
      <w:r w:rsidRPr="00D42138">
        <w:rPr>
          <w:rFonts w:ascii="David" w:hAnsi="David" w:cs="David"/>
          <w:color w:val="000000" w:themeColor="text1"/>
          <w:rtl/>
        </w:rPr>
        <w:t xml:space="preserve">- </w:t>
      </w:r>
      <w:r w:rsidRPr="00D42138">
        <w:rPr>
          <w:rFonts w:ascii="David" w:hAnsi="David" w:cs="David"/>
          <w:b/>
          <w:bCs/>
          <w:color w:val="000000" w:themeColor="text1"/>
          <w:shd w:val="clear" w:color="auto" w:fill="FBE4D5" w:themeFill="accent2" w:themeFillTint="33"/>
          <w:rtl/>
        </w:rPr>
        <w:t>פוזנר</w:t>
      </w:r>
      <w:r w:rsidRPr="00D42138">
        <w:rPr>
          <w:rFonts w:ascii="David" w:hAnsi="David" w:cs="David"/>
          <w:b/>
          <w:bCs/>
          <w:color w:val="000000" w:themeColor="text1"/>
          <w:rtl/>
        </w:rPr>
        <w:t xml:space="preserve"> </w:t>
      </w:r>
      <w:proofErr w:type="spellStart"/>
      <w:r w:rsidRPr="00D42138">
        <w:rPr>
          <w:rFonts w:ascii="David" w:hAnsi="David" w:cs="David"/>
          <w:b/>
          <w:bCs/>
          <w:color w:val="000000" w:themeColor="text1"/>
          <w:rtl/>
        </w:rPr>
        <w:t>ו</w:t>
      </w:r>
      <w:r w:rsidRPr="00D42138">
        <w:rPr>
          <w:rFonts w:ascii="David" w:hAnsi="David" w:cs="David"/>
          <w:b/>
          <w:bCs/>
          <w:color w:val="000000" w:themeColor="text1"/>
          <w:shd w:val="clear" w:color="auto" w:fill="FBE4D5" w:themeFill="accent2" w:themeFillTint="33"/>
          <w:rtl/>
        </w:rPr>
        <w:t>קלאברזי</w:t>
      </w:r>
      <w:proofErr w:type="spellEnd"/>
      <w:r w:rsidRPr="00D42138">
        <w:rPr>
          <w:rFonts w:ascii="David" w:hAnsi="David" w:cs="David"/>
          <w:color w:val="000000" w:themeColor="text1"/>
          <w:rtl/>
        </w:rPr>
        <w:t xml:space="preserve"> דנו בסיפור לגבי רכבת העוברת ליד שטחים חקלאיים והגיצים שהיא יוצרת גורמים לשריפות. החקלאים תובעים את הרכבת שמצידה טוענת שלא ניתן למנוע את הנזק.</w:t>
      </w:r>
    </w:p>
    <w:p w14:paraId="591DC378" w14:textId="1AA2EA21" w:rsidR="00CA40BA" w:rsidRPr="00D42138" w:rsidRDefault="00CA40BA" w:rsidP="000F1916">
      <w:pPr>
        <w:spacing w:after="0" w:line="276" w:lineRule="auto"/>
        <w:ind w:left="360"/>
        <w:jc w:val="both"/>
        <w:rPr>
          <w:rFonts w:ascii="David" w:hAnsi="David" w:cs="David"/>
          <w:color w:val="000000" w:themeColor="text1"/>
          <w:rtl/>
        </w:rPr>
      </w:pPr>
      <w:proofErr w:type="spellStart"/>
      <w:r w:rsidRPr="00D42138">
        <w:rPr>
          <w:rFonts w:ascii="David" w:hAnsi="David" w:cs="David"/>
          <w:b/>
          <w:bCs/>
          <w:color w:val="000000" w:themeColor="text1"/>
          <w:shd w:val="clear" w:color="auto" w:fill="FBE4D5" w:themeFill="accent2" w:themeFillTint="33"/>
          <w:rtl/>
        </w:rPr>
        <w:t>קלאברזי</w:t>
      </w:r>
      <w:proofErr w:type="spellEnd"/>
      <w:r w:rsidRPr="00D42138">
        <w:rPr>
          <w:rFonts w:ascii="David" w:hAnsi="David" w:cs="David"/>
          <w:color w:val="000000" w:themeColor="text1"/>
          <w:rtl/>
        </w:rPr>
        <w:t xml:space="preserve"> תומך </w:t>
      </w:r>
      <w:r w:rsidRPr="00D42138">
        <w:rPr>
          <w:rFonts w:ascii="David" w:hAnsi="David" w:cs="David"/>
          <w:b/>
          <w:bCs/>
          <w:color w:val="000000" w:themeColor="text1"/>
          <w:rtl/>
        </w:rPr>
        <w:t>באחריות מוחלטת</w:t>
      </w:r>
      <w:r w:rsidRPr="00D42138">
        <w:rPr>
          <w:rFonts w:ascii="David" w:hAnsi="David" w:cs="David"/>
          <w:color w:val="000000" w:themeColor="text1"/>
          <w:rtl/>
        </w:rPr>
        <w:t xml:space="preserve"> ולכן דורש שישלמו. טוען כי המשפט להחלטת האשם בכל פעם יהיה ארוך ומסורבל מאשר קביעת אחריות מוחלטת על הרכבת מה שיביא לחסכון בעלויות, הידיעה כי האחריות לנזק היא מוחלטת תגרום למזיק להשקיע משאבים כדי למצוא פתרון שיפחית את הנזק שיגרם וכך דברים יתפתחו וישתנו.</w:t>
      </w:r>
    </w:p>
    <w:p w14:paraId="65E0A889" w14:textId="523C133C" w:rsidR="00CA40BA" w:rsidRPr="00D42138" w:rsidRDefault="00CA40BA" w:rsidP="000F1916">
      <w:pPr>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מנגד, </w:t>
      </w:r>
      <w:r w:rsidRPr="00D42138">
        <w:rPr>
          <w:rFonts w:ascii="David" w:hAnsi="David" w:cs="David"/>
          <w:b/>
          <w:bCs/>
          <w:color w:val="000000" w:themeColor="text1"/>
          <w:shd w:val="clear" w:color="auto" w:fill="FBE4D5" w:themeFill="accent2" w:themeFillTint="33"/>
          <w:rtl/>
        </w:rPr>
        <w:t>פוזנר</w:t>
      </w:r>
      <w:r w:rsidRPr="00D42138">
        <w:rPr>
          <w:rFonts w:ascii="David" w:hAnsi="David" w:cs="David"/>
          <w:b/>
          <w:bCs/>
          <w:color w:val="000000" w:themeColor="text1"/>
          <w:rtl/>
        </w:rPr>
        <w:t xml:space="preserve"> </w:t>
      </w:r>
      <w:r w:rsidRPr="00D42138">
        <w:rPr>
          <w:rFonts w:ascii="David" w:hAnsi="David" w:cs="David"/>
          <w:color w:val="000000" w:themeColor="text1"/>
          <w:rtl/>
        </w:rPr>
        <w:t>אומר שהרכבת היא יעילה לחברה ועלול הדבר לגרום לעליית המחיר לכרטיס או לירידת רמות הפעילות- ואנו לא מעוניינים בכך.</w:t>
      </w:r>
    </w:p>
    <w:p w14:paraId="76AE76B8" w14:textId="77777777" w:rsidR="00CA40BA" w:rsidRPr="00D42138" w:rsidRDefault="00CA40BA" w:rsidP="000F1916">
      <w:pPr>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חסרונות</w:t>
      </w:r>
      <w:r w:rsidRPr="00D42138">
        <w:rPr>
          <w:rFonts w:ascii="David" w:hAnsi="David" w:cs="David"/>
          <w:color w:val="000000" w:themeColor="text1"/>
          <w:rtl/>
        </w:rPr>
        <w:t>: אין אשם תורם אז ניזוק לא מורתע, המזיק לא תמיד ישלם, הפחתת רמות הפעילות, פיזור הנזק.</w:t>
      </w:r>
    </w:p>
    <w:p w14:paraId="31A5DE6F" w14:textId="611FEBCF" w:rsidR="00916508" w:rsidRPr="00D42138" w:rsidRDefault="00CA40BA" w:rsidP="00916508">
      <w:pPr>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יתרונות</w:t>
      </w:r>
      <w:r w:rsidRPr="00D42138">
        <w:rPr>
          <w:rFonts w:ascii="David" w:hAnsi="David" w:cs="David"/>
          <w:color w:val="000000" w:themeColor="text1"/>
          <w:rtl/>
        </w:rPr>
        <w:t>: הרתעה יעילה למזיק, השבת המצב לקדמותו/להטיב, לא צריך להוכיח קש"ס (משפט את התהליך).</w:t>
      </w:r>
    </w:p>
    <w:p w14:paraId="5E067C37" w14:textId="77777777" w:rsidR="00BE0D2F" w:rsidRPr="00D42138" w:rsidRDefault="00BE0D2F" w:rsidP="000F1916">
      <w:pPr>
        <w:spacing w:after="0" w:line="276" w:lineRule="auto"/>
        <w:jc w:val="both"/>
        <w:rPr>
          <w:rFonts w:ascii="David" w:hAnsi="David" w:cs="David"/>
          <w:color w:val="000000" w:themeColor="text1"/>
          <w:u w:val="single"/>
          <w:rtl/>
        </w:rPr>
      </w:pPr>
    </w:p>
    <w:p w14:paraId="2CBC1084" w14:textId="50A5D883" w:rsidR="00BC04D4" w:rsidRPr="00D42138" w:rsidRDefault="00BC04D4"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משטרי ביניים</w:t>
      </w:r>
    </w:p>
    <w:p w14:paraId="131E12E2" w14:textId="24CEDE23" w:rsidR="00542901" w:rsidRPr="00D42138" w:rsidRDefault="00542901" w:rsidP="000F1916">
      <w:pPr>
        <w:numPr>
          <w:ilvl w:val="0"/>
          <w:numId w:val="143"/>
        </w:numPr>
        <w:spacing w:after="0" w:line="276" w:lineRule="auto"/>
        <w:jc w:val="both"/>
        <w:rPr>
          <w:rFonts w:ascii="David" w:hAnsi="David" w:cs="David"/>
          <w:color w:val="000000" w:themeColor="text1"/>
        </w:rPr>
      </w:pPr>
      <w:r w:rsidRPr="00D42138">
        <w:rPr>
          <w:rFonts w:ascii="David" w:hAnsi="David" w:cs="David"/>
          <w:b/>
          <w:bCs/>
          <w:color w:val="000000" w:themeColor="text1"/>
          <w:u w:val="single"/>
          <w:rtl/>
        </w:rPr>
        <w:t>אחריות חמורה</w:t>
      </w:r>
      <w:r w:rsidRPr="00D42138">
        <w:rPr>
          <w:rFonts w:ascii="David" w:hAnsi="David" w:cs="David"/>
          <w:color w:val="000000" w:themeColor="text1"/>
          <w:rtl/>
        </w:rPr>
        <w:t xml:space="preserve">- אחריות מוחלטת עם אשם תורם. </w:t>
      </w:r>
      <w:r w:rsidRPr="00D42138">
        <w:rPr>
          <w:rFonts w:ascii="David" w:hAnsi="David" w:cs="David"/>
          <w:b/>
          <w:bCs/>
          <w:color w:val="000000" w:themeColor="text1"/>
          <w:shd w:val="clear" w:color="auto" w:fill="FFFF99"/>
          <w:rtl/>
        </w:rPr>
        <w:t>אחריות חמורה היא אחריות ללא בדיקת אשמה, אך עם הגנות</w:t>
      </w:r>
      <w:r w:rsidRPr="00D42138">
        <w:rPr>
          <w:rFonts w:ascii="David" w:hAnsi="David" w:cs="David"/>
          <w:color w:val="000000" w:themeColor="text1"/>
          <w:rtl/>
        </w:rPr>
        <w:t>. יחד עם זאת ישנן הגנות אשר בהתקיימן, לא תוטל אחריות על המזיק.</w:t>
      </w:r>
    </w:p>
    <w:p w14:paraId="03C7265F" w14:textId="0C75825B" w:rsidR="00542901" w:rsidRPr="00D42138" w:rsidRDefault="00542901" w:rsidP="000F1916">
      <w:pPr>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t>מה החשיבות של התנהגות התובע - זה יעשה את ההבדל בין אחריות חמורה למוחלטת</w:t>
      </w:r>
      <w:r w:rsidRPr="00D42138">
        <w:rPr>
          <w:rFonts w:ascii="David" w:hAnsi="David" w:cs="David"/>
          <w:color w:val="000000" w:themeColor="text1"/>
          <w:rtl/>
        </w:rPr>
        <w:t xml:space="preserve">: </w:t>
      </w:r>
      <w:r w:rsidRPr="00D42138">
        <w:rPr>
          <w:rFonts w:ascii="David" w:hAnsi="David" w:cs="David"/>
          <w:color w:val="000000" w:themeColor="text1"/>
          <w:shd w:val="clear" w:color="auto" w:fill="9FFFFF"/>
          <w:rtl/>
        </w:rPr>
        <w:t>באחריות מוחלטת</w:t>
      </w:r>
      <w:r w:rsidRPr="00D42138">
        <w:rPr>
          <w:rFonts w:ascii="David" w:hAnsi="David" w:cs="David"/>
          <w:color w:val="000000" w:themeColor="text1"/>
          <w:rtl/>
        </w:rPr>
        <w:t xml:space="preserve"> הנתבע לא מעניין - הוא בכל מקרה צריך לשלם, אך </w:t>
      </w:r>
      <w:r w:rsidRPr="00D42138">
        <w:rPr>
          <w:rFonts w:ascii="David" w:hAnsi="David" w:cs="David"/>
          <w:color w:val="000000" w:themeColor="text1"/>
          <w:shd w:val="clear" w:color="auto" w:fill="9FFFFF"/>
          <w:rtl/>
        </w:rPr>
        <w:t>באחריות חמורה</w:t>
      </w:r>
      <w:r w:rsidRPr="00D42138">
        <w:rPr>
          <w:rFonts w:ascii="David" w:hAnsi="David" w:cs="David"/>
          <w:color w:val="000000" w:themeColor="text1"/>
          <w:rtl/>
        </w:rPr>
        <w:t xml:space="preserve"> ניתנת לו הגנה אחת משמעותית- אפשרות להתגונן באמצעות התנהגות התובע. אם התובע לא היה בסדר, באחריות חמורה זה מציל את הנתבע. </w:t>
      </w:r>
    </w:p>
    <w:p w14:paraId="6044EF36" w14:textId="45EE748B" w:rsidR="004A459E" w:rsidRPr="00F8662E" w:rsidRDefault="00F8662E" w:rsidP="00F8662E">
      <w:pPr>
        <w:numPr>
          <w:ilvl w:val="0"/>
          <w:numId w:val="143"/>
        </w:numPr>
        <w:spacing w:after="0" w:line="276" w:lineRule="auto"/>
        <w:jc w:val="both"/>
        <w:rPr>
          <w:rFonts w:ascii="David" w:hAnsi="David" w:cs="David"/>
          <w:color w:val="000000" w:themeColor="text1"/>
          <w:rtl/>
        </w:rPr>
      </w:pPr>
      <w:r w:rsidRPr="00D42138">
        <w:rPr>
          <w:rFonts w:ascii="David" w:hAnsi="David" w:cs="David"/>
          <w:noProof/>
          <w:color w:val="000000" w:themeColor="text1"/>
          <w:u w:val="single"/>
        </w:rPr>
        <w:drawing>
          <wp:anchor distT="0" distB="0" distL="114300" distR="114300" simplePos="0" relativeHeight="251920384" behindDoc="0" locked="0" layoutInCell="1" allowOverlap="1" wp14:anchorId="14730B40" wp14:editId="0B507B9B">
            <wp:simplePos x="0" y="0"/>
            <wp:positionH relativeFrom="margin">
              <wp:posOffset>1303856</wp:posOffset>
            </wp:positionH>
            <wp:positionV relativeFrom="paragraph">
              <wp:posOffset>621373</wp:posOffset>
            </wp:positionV>
            <wp:extent cx="3758128" cy="2410658"/>
            <wp:effectExtent l="0" t="0" r="0" b="8890"/>
            <wp:wrapTopAndBottom/>
            <wp:docPr id="216337044" name="תמונה 21633704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תמונה 257" descr="תמונה שמכילה טקסט&#10;&#10;התיאור נוצר באופן אוטומטי"/>
                    <pic:cNvPicPr/>
                  </pic:nvPicPr>
                  <pic:blipFill rotWithShape="1">
                    <a:blip r:embed="rId10">
                      <a:extLst>
                        <a:ext uri="{28A0092B-C50C-407E-A947-70E740481C1C}">
                          <a14:useLocalDpi xmlns:a14="http://schemas.microsoft.com/office/drawing/2010/main" val="0"/>
                        </a:ext>
                      </a:extLst>
                    </a:blip>
                    <a:srcRect l="25825" t="13491" r="24513" b="27088"/>
                    <a:stretch/>
                  </pic:blipFill>
                  <pic:spPr bwMode="auto">
                    <a:xfrm>
                      <a:off x="0" y="0"/>
                      <a:ext cx="3758128" cy="2410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901" w:rsidRPr="00D42138">
        <w:rPr>
          <w:rFonts w:ascii="David" w:hAnsi="David" w:cs="David"/>
          <w:b/>
          <w:bCs/>
          <w:color w:val="000000" w:themeColor="text1"/>
          <w:u w:val="single"/>
          <w:rtl/>
        </w:rPr>
        <w:t>אחריות מוגברת</w:t>
      </w:r>
      <w:r w:rsidR="00542901" w:rsidRPr="00D42138">
        <w:rPr>
          <w:rFonts w:ascii="David" w:hAnsi="David" w:cs="David"/>
          <w:b/>
          <w:bCs/>
          <w:color w:val="000000" w:themeColor="text1"/>
          <w:rtl/>
        </w:rPr>
        <w:t xml:space="preserve">- </w:t>
      </w:r>
      <w:r w:rsidR="00542901" w:rsidRPr="00D42138">
        <w:rPr>
          <w:rFonts w:ascii="David" w:hAnsi="David" w:cs="David"/>
          <w:color w:val="000000" w:themeColor="text1"/>
          <w:rtl/>
        </w:rPr>
        <w:t xml:space="preserve">היפוך נטל הראיה: </w:t>
      </w:r>
      <w:r w:rsidR="00542901" w:rsidRPr="00D42138">
        <w:rPr>
          <w:rFonts w:ascii="David" w:hAnsi="David" w:cs="David"/>
          <w:color w:val="000000" w:themeColor="text1"/>
          <w:shd w:val="clear" w:color="auto" w:fill="FFCCFF"/>
          <w:rtl/>
        </w:rPr>
        <w:t>ס' 38-41</w:t>
      </w:r>
      <w:r w:rsidR="00542901" w:rsidRPr="00D42138">
        <w:rPr>
          <w:rFonts w:ascii="David" w:hAnsi="David" w:cs="David"/>
          <w:color w:val="000000" w:themeColor="text1"/>
          <w:rtl/>
        </w:rPr>
        <w:t xml:space="preserve"> </w:t>
      </w:r>
      <w:r w:rsidR="00542901" w:rsidRPr="00D42138">
        <w:rPr>
          <w:rFonts w:ascii="David" w:hAnsi="David" w:cs="David"/>
          <w:color w:val="000000" w:themeColor="text1"/>
          <w:shd w:val="clear" w:color="auto" w:fill="9FFFFF"/>
          <w:rtl/>
        </w:rPr>
        <w:t>נזק ראייתי</w:t>
      </w:r>
      <w:r w:rsidR="00542901" w:rsidRPr="00D42138">
        <w:rPr>
          <w:rFonts w:ascii="David" w:hAnsi="David" w:cs="David"/>
          <w:color w:val="000000" w:themeColor="text1"/>
          <w:rtl/>
        </w:rPr>
        <w:t xml:space="preserve">- </w:t>
      </w:r>
      <w:r w:rsidR="00542901" w:rsidRPr="00D42138">
        <w:rPr>
          <w:rFonts w:ascii="David" w:hAnsi="David" w:cs="David"/>
          <w:b/>
          <w:bCs/>
          <w:color w:val="000000" w:themeColor="text1"/>
          <w:shd w:val="clear" w:color="auto" w:fill="FFFF99"/>
          <w:rtl/>
        </w:rPr>
        <w:t>היפוך של נטל ההוכחה. יש מקרים בהם שבמקום שהניזוק יוכיח את הנזק מעבירים את הנטל על הנתבע</w:t>
      </w:r>
      <w:r w:rsidR="00542901" w:rsidRPr="00D42138">
        <w:rPr>
          <w:rFonts w:ascii="David" w:hAnsi="David" w:cs="David"/>
          <w:color w:val="000000" w:themeColor="text1"/>
          <w:rtl/>
        </w:rPr>
        <w:t xml:space="preserve"> (המזיק). להוכיח ש"לא התרשלת" הוא נטל קשה, ולכן ישנו תמריץ לשמור את ההוכחות הרלוונטיות להגן על חפותך. (בפועל כשמעבירים את נטל ההוכחה מהניזוק לנתבע, יוצא מצב של אחריות מוחלטת מכיוון שהסיכויים שיצליח להוכיח שלא התרשל הם קלושים).</w:t>
      </w:r>
    </w:p>
    <w:p w14:paraId="7C45597C" w14:textId="39E9FABD" w:rsidR="005906D0" w:rsidRPr="00D42138" w:rsidRDefault="0005536B"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lastRenderedPageBreak/>
        <w:t>עוולות מסגרת ועוולות פרטיקולריות:</w:t>
      </w:r>
    </w:p>
    <w:p w14:paraId="204BB4C4" w14:textId="77777777" w:rsidR="006B0E12" w:rsidRPr="00D42138" w:rsidRDefault="006B0E12"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מהי עוולה?</w:t>
      </w:r>
      <w:r w:rsidRPr="00D42138">
        <w:rPr>
          <w:rFonts w:ascii="David" w:hAnsi="David" w:cs="David"/>
          <w:color w:val="000000" w:themeColor="text1"/>
          <w:rtl/>
        </w:rPr>
        <w:t xml:space="preserve"> מצב ביניים שבין מעשה למחדל. עשיית דבר שלא עד הסוף/ חצי עשייה/ עשייה שאינה מספקת. במצב זה אין היבט לא חוקי מובהק אלא סטייה קלה מהחוק.</w:t>
      </w:r>
    </w:p>
    <w:p w14:paraId="1362825F" w14:textId="77777777" w:rsidR="006B0E12" w:rsidRPr="00D42138" w:rsidRDefault="006B0E12" w:rsidP="000F1916">
      <w:pPr>
        <w:spacing w:after="0" w:line="276" w:lineRule="auto"/>
        <w:contextualSpacing/>
        <w:jc w:val="both"/>
        <w:rPr>
          <w:rFonts w:ascii="David" w:hAnsi="David" w:cs="David"/>
          <w:color w:val="000000" w:themeColor="text1"/>
        </w:rPr>
      </w:pPr>
      <w:r w:rsidRPr="00D42138">
        <w:rPr>
          <w:rFonts w:ascii="David" w:hAnsi="David" w:cs="David"/>
          <w:b/>
          <w:bCs/>
          <w:color w:val="000000" w:themeColor="text1"/>
          <w:rtl/>
        </w:rPr>
        <w:t>עוולה פרטיקולרית</w:t>
      </w:r>
      <w:r w:rsidRPr="00D42138">
        <w:rPr>
          <w:rFonts w:ascii="David" w:hAnsi="David" w:cs="David"/>
          <w:color w:val="000000" w:themeColor="text1"/>
          <w:rtl/>
        </w:rPr>
        <w:t xml:space="preserve">- </w:t>
      </w:r>
      <w:r w:rsidRPr="00D42138">
        <w:rPr>
          <w:rFonts w:ascii="David" w:hAnsi="David" w:cs="David"/>
          <w:color w:val="000000" w:themeColor="text1"/>
          <w:shd w:val="clear" w:color="auto" w:fill="9FFFFF"/>
          <w:rtl/>
        </w:rPr>
        <w:t>עוולה "סגורה"</w:t>
      </w:r>
      <w:r w:rsidRPr="00D42138">
        <w:rPr>
          <w:rFonts w:ascii="David" w:hAnsi="David" w:cs="David"/>
          <w:color w:val="000000" w:themeColor="text1"/>
          <w:rtl/>
        </w:rPr>
        <w:t xml:space="preserve"> המתייחסת לסוג ספציפי של התנהגויות שהוגדרו ע"י המחוקק, לדוג': תקיפה מינית, חוק הסלקטורים, עוולת לשון הרע. אלו עוולות שחלות על הרבה מקרים מסוג ספציפי. </w:t>
      </w:r>
    </w:p>
    <w:p w14:paraId="45302EB5" w14:textId="77777777" w:rsidR="006B0E12" w:rsidRPr="00D42138" w:rsidRDefault="006B0E12" w:rsidP="000F1916">
      <w:pPr>
        <w:spacing w:after="0" w:line="276" w:lineRule="auto"/>
        <w:ind w:left="360"/>
        <w:contextualSpacing/>
        <w:jc w:val="both"/>
        <w:rPr>
          <w:rFonts w:ascii="David" w:hAnsi="David" w:cs="David"/>
          <w:color w:val="000000" w:themeColor="text1"/>
        </w:rPr>
      </w:pPr>
      <w:r w:rsidRPr="00D42138">
        <w:rPr>
          <w:rFonts w:ascii="David" w:hAnsi="David" w:cs="David"/>
          <w:b/>
          <w:bCs/>
          <w:color w:val="000000" w:themeColor="text1"/>
          <w:rtl/>
        </w:rPr>
        <w:t xml:space="preserve">*הגנה פרטיקולרית </w:t>
      </w:r>
      <w:r w:rsidRPr="00D42138">
        <w:rPr>
          <w:rFonts w:ascii="David" w:hAnsi="David" w:cs="David"/>
          <w:color w:val="000000" w:themeColor="text1"/>
          <w:rtl/>
        </w:rPr>
        <w:t xml:space="preserve">– הגנה ספציפית עבור אותה עוולה. </w:t>
      </w:r>
    </w:p>
    <w:p w14:paraId="647CB86F" w14:textId="77777777" w:rsidR="006B0E12" w:rsidRPr="00D42138" w:rsidRDefault="006B0E12" w:rsidP="000F1916">
      <w:pPr>
        <w:spacing w:after="0" w:line="276" w:lineRule="auto"/>
        <w:contextualSpacing/>
        <w:jc w:val="both"/>
        <w:rPr>
          <w:rFonts w:ascii="David" w:hAnsi="David" w:cs="David"/>
          <w:color w:val="000000" w:themeColor="text1"/>
        </w:rPr>
      </w:pPr>
      <w:r w:rsidRPr="00D42138">
        <w:rPr>
          <w:rFonts w:ascii="David" w:hAnsi="David" w:cs="David"/>
          <w:b/>
          <w:bCs/>
          <w:color w:val="000000" w:themeColor="text1"/>
          <w:rtl/>
        </w:rPr>
        <w:t>עוולת מסגרת</w:t>
      </w:r>
      <w:r w:rsidRPr="00D42138">
        <w:rPr>
          <w:rFonts w:ascii="David" w:hAnsi="David" w:cs="David"/>
          <w:color w:val="000000" w:themeColor="text1"/>
          <w:rtl/>
        </w:rPr>
        <w:t>- (עוולת סל) הינה עוולה שמכילה הרבה סוגי התנהגויות לדוג': רשלנות והפרת חובה חקוקה. אלו עוולות שחלות על סוגי עבירה שונים.</w:t>
      </w:r>
    </w:p>
    <w:p w14:paraId="1FBC5CA2" w14:textId="3C3CE1FD" w:rsidR="006B0E12" w:rsidRPr="00D42138" w:rsidRDefault="006B0E12" w:rsidP="000F1916">
      <w:pPr>
        <w:numPr>
          <w:ilvl w:val="0"/>
          <w:numId w:val="144"/>
        </w:numPr>
        <w:spacing w:after="0" w:line="276" w:lineRule="auto"/>
        <w:contextualSpacing/>
        <w:jc w:val="both"/>
        <w:rPr>
          <w:rFonts w:ascii="David" w:hAnsi="David" w:cs="David"/>
          <w:color w:val="000000" w:themeColor="text1"/>
        </w:rPr>
      </w:pPr>
      <w:r w:rsidRPr="00D42138">
        <w:rPr>
          <w:rFonts w:ascii="David" w:hAnsi="David" w:cs="David"/>
          <w:b/>
          <w:bCs/>
          <w:color w:val="000000" w:themeColor="text1"/>
          <w:rtl/>
        </w:rPr>
        <w:t>עוולת נגישה (</w:t>
      </w:r>
      <w:r w:rsidRPr="00D42138">
        <w:rPr>
          <w:rFonts w:ascii="David" w:hAnsi="David" w:cs="David"/>
          <w:b/>
          <w:bCs/>
          <w:color w:val="000000" w:themeColor="text1"/>
          <w:shd w:val="clear" w:color="auto" w:fill="FFCCFF"/>
          <w:rtl/>
        </w:rPr>
        <w:t xml:space="preserve">ס'60 </w:t>
      </w:r>
      <w:r w:rsidRPr="00D42138">
        <w:rPr>
          <w:rFonts w:ascii="David" w:hAnsi="David" w:cs="David"/>
          <w:b/>
          <w:bCs/>
          <w:color w:val="000000" w:themeColor="text1"/>
          <w:rtl/>
        </w:rPr>
        <w:t xml:space="preserve">לפקודת הנזיקין) </w:t>
      </w:r>
      <w:r w:rsidRPr="00D42138">
        <w:rPr>
          <w:rFonts w:ascii="David" w:hAnsi="David" w:cs="David"/>
          <w:color w:val="000000" w:themeColor="text1"/>
          <w:rtl/>
        </w:rPr>
        <w:t>– שימוש לרעה בהליכים משפטיים</w:t>
      </w:r>
      <w:r w:rsidR="00C73A33" w:rsidRPr="00D42138">
        <w:rPr>
          <w:rFonts w:ascii="David" w:hAnsi="David" w:cs="David" w:hint="cs"/>
          <w:color w:val="000000" w:themeColor="text1"/>
          <w:rtl/>
        </w:rPr>
        <w:t>, עוולה פרטיקול</w:t>
      </w:r>
      <w:r w:rsidR="00A75EC6" w:rsidRPr="00D42138">
        <w:rPr>
          <w:rFonts w:ascii="David" w:hAnsi="David" w:cs="David" w:hint="cs"/>
          <w:color w:val="000000" w:themeColor="text1"/>
          <w:rtl/>
        </w:rPr>
        <w:t>ר</w:t>
      </w:r>
      <w:r w:rsidR="00C73A33" w:rsidRPr="00D42138">
        <w:rPr>
          <w:rFonts w:ascii="David" w:hAnsi="David" w:cs="David" w:hint="cs"/>
          <w:color w:val="000000" w:themeColor="text1"/>
          <w:rtl/>
        </w:rPr>
        <w:t>ית</w:t>
      </w:r>
      <w:r w:rsidRPr="00D42138">
        <w:rPr>
          <w:rFonts w:ascii="David" w:hAnsi="David" w:cs="David"/>
          <w:color w:val="000000" w:themeColor="text1"/>
          <w:rtl/>
        </w:rPr>
        <w:t xml:space="preserve">. </w:t>
      </w:r>
      <w:r w:rsidRPr="00D42138">
        <w:rPr>
          <w:rFonts w:ascii="David" w:hAnsi="David" w:cs="David"/>
          <w:b/>
          <w:bCs/>
          <w:color w:val="000000" w:themeColor="text1"/>
          <w:shd w:val="clear" w:color="auto" w:fill="99FFCC"/>
          <w:rtl/>
        </w:rPr>
        <w:t>בפס"ד גורדון</w:t>
      </w:r>
      <w:r w:rsidRPr="00D42138">
        <w:rPr>
          <w:rFonts w:ascii="David" w:hAnsi="David" w:cs="David"/>
          <w:color w:val="000000" w:themeColor="text1"/>
          <w:rtl/>
        </w:rPr>
        <w:t xml:space="preserve">, גורדון טען לעוולת נגישה. אך הבעיה היא שהסעיף דורש יסוד נפשי של זדון. </w:t>
      </w:r>
      <w:proofErr w:type="spellStart"/>
      <w:r w:rsidRPr="00D42138">
        <w:rPr>
          <w:rFonts w:ascii="David" w:hAnsi="David" w:cs="David"/>
          <w:color w:val="000000" w:themeColor="text1"/>
          <w:rtl/>
        </w:rPr>
        <w:t>העו"ד</w:t>
      </w:r>
      <w:proofErr w:type="spellEnd"/>
      <w:r w:rsidRPr="00D42138">
        <w:rPr>
          <w:rFonts w:ascii="David" w:hAnsi="David" w:cs="David"/>
          <w:color w:val="000000" w:themeColor="text1"/>
          <w:rtl/>
        </w:rPr>
        <w:t xml:space="preserve"> של גורדון במקום לתבוע על נגישה ולהסתבך עם הוכחת היסוד הנפשי, תובע על עוולת רשלנות ובכך 'עוקף' את הצורך ביסוד נפשי. ברק אומר כי זה אפשרי, אפשר לעקוף עוולה פרטיקולרית (אם יש חשש שלא מתקיימת או קשה להוכחה) דרך עוולת מסגרת.</w:t>
      </w:r>
    </w:p>
    <w:p w14:paraId="183A7252" w14:textId="77777777" w:rsidR="006B0E12" w:rsidRPr="00D42138" w:rsidRDefault="006B0E12" w:rsidP="000F1916">
      <w:pPr>
        <w:numPr>
          <w:ilvl w:val="0"/>
          <w:numId w:val="144"/>
        </w:numPr>
        <w:spacing w:after="0" w:line="276" w:lineRule="auto"/>
        <w:contextualSpacing/>
        <w:jc w:val="both"/>
        <w:rPr>
          <w:rFonts w:ascii="David" w:hAnsi="David" w:cs="David"/>
          <w:color w:val="000000" w:themeColor="text1"/>
        </w:rPr>
      </w:pPr>
      <w:r w:rsidRPr="00D42138">
        <w:rPr>
          <w:rFonts w:ascii="David" w:hAnsi="David" w:cs="David"/>
          <w:b/>
          <w:bCs/>
          <w:color w:val="000000" w:themeColor="text1"/>
          <w:rtl/>
        </w:rPr>
        <w:t>עוולת הרשלנות (</w:t>
      </w:r>
      <w:r w:rsidRPr="00D42138">
        <w:rPr>
          <w:rFonts w:ascii="David" w:hAnsi="David" w:cs="David"/>
          <w:b/>
          <w:bCs/>
          <w:color w:val="000000" w:themeColor="text1"/>
          <w:shd w:val="clear" w:color="auto" w:fill="FFCCFF"/>
          <w:rtl/>
        </w:rPr>
        <w:t xml:space="preserve">ס' 35,36 </w:t>
      </w:r>
      <w:r w:rsidRPr="00D42138">
        <w:rPr>
          <w:rFonts w:ascii="David" w:hAnsi="David" w:cs="David"/>
          <w:b/>
          <w:bCs/>
          <w:color w:val="000000" w:themeColor="text1"/>
          <w:rtl/>
        </w:rPr>
        <w:t>לפקודת הנזיקין)</w:t>
      </w:r>
      <w:r w:rsidRPr="00D42138">
        <w:rPr>
          <w:rFonts w:ascii="David" w:hAnsi="David" w:cs="David"/>
          <w:color w:val="000000" w:themeColor="text1"/>
          <w:rtl/>
        </w:rPr>
        <w:t xml:space="preserve">  - התנהגות בצורה לא זהירה ולא סבירה, העוולה הנפוצה ביותר- אך הקשה ביותר להוכחה.- עוולת מסגרת</w:t>
      </w:r>
    </w:p>
    <w:p w14:paraId="15406180" w14:textId="77777777" w:rsidR="006B0E12" w:rsidRPr="00D42138" w:rsidRDefault="006B0E12" w:rsidP="000F1916">
      <w:pPr>
        <w:numPr>
          <w:ilvl w:val="0"/>
          <w:numId w:val="144"/>
        </w:numPr>
        <w:spacing w:after="0" w:line="276" w:lineRule="auto"/>
        <w:contextualSpacing/>
        <w:jc w:val="both"/>
        <w:rPr>
          <w:rFonts w:ascii="David" w:hAnsi="David" w:cs="David"/>
          <w:color w:val="000000" w:themeColor="text1"/>
          <w:rtl/>
        </w:rPr>
      </w:pPr>
      <w:r w:rsidRPr="00D42138">
        <w:rPr>
          <w:rFonts w:ascii="David" w:hAnsi="David" w:cs="David"/>
          <w:b/>
          <w:bCs/>
          <w:color w:val="000000" w:themeColor="text1"/>
          <w:rtl/>
        </w:rPr>
        <w:t>הפרת חובה חקוקה (</w:t>
      </w:r>
      <w:r w:rsidRPr="00D42138">
        <w:rPr>
          <w:rFonts w:ascii="David" w:hAnsi="David" w:cs="David"/>
          <w:b/>
          <w:bCs/>
          <w:color w:val="000000" w:themeColor="text1"/>
          <w:shd w:val="clear" w:color="auto" w:fill="FFCCFF"/>
          <w:rtl/>
        </w:rPr>
        <w:t xml:space="preserve">ס' 63 </w:t>
      </w:r>
      <w:r w:rsidRPr="00D42138">
        <w:rPr>
          <w:rFonts w:ascii="David" w:hAnsi="David" w:cs="David"/>
          <w:b/>
          <w:bCs/>
          <w:color w:val="000000" w:themeColor="text1"/>
          <w:rtl/>
        </w:rPr>
        <w:t>לפקודת הנזיקין)</w:t>
      </w:r>
      <w:r w:rsidRPr="00D42138">
        <w:rPr>
          <w:rFonts w:ascii="David" w:hAnsi="David" w:cs="David"/>
          <w:color w:val="000000" w:themeColor="text1"/>
          <w:rtl/>
        </w:rPr>
        <w:t xml:space="preserve"> - הפרת חובה המוטלת על אדם לפי חוק, וזה נועד לטובת אחר. ההפרה גרמה לאותו אדם נזק מהסוג אליו התכוון החיקוק. האדם הנפגע אינו זכאי לתרופה אם החיקוק לא התכוון לתרופה זו. לדוג', רופא שהסתיר מחולה דברים מסוימים לגבי הטיפול שלו, הפר חובה (מתוקף חוק רפואי כלשהו) ועשוי להיחשב כעוולה נזיקית. – עוולת מסגרת</w:t>
      </w:r>
    </w:p>
    <w:p w14:paraId="7CD6E549" w14:textId="0D01F9B0" w:rsidR="005733FF" w:rsidRPr="00D42138" w:rsidRDefault="005733FF"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מהו נזק?</w:t>
      </w:r>
    </w:p>
    <w:p w14:paraId="5B271848" w14:textId="53966F39" w:rsidR="005733FF" w:rsidRPr="00D42138" w:rsidRDefault="005E728C"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נוסחת האחריות הנזיקית דורשת:  </w:t>
      </w:r>
      <w:r w:rsidR="006120A0" w:rsidRPr="00D42138">
        <w:rPr>
          <w:rFonts w:ascii="David" w:hAnsi="David" w:cs="David"/>
          <w:color w:val="000000" w:themeColor="text1"/>
          <w:rtl/>
        </w:rPr>
        <w:t>עוולה</w:t>
      </w:r>
      <w:r w:rsidR="0003775C" w:rsidRPr="00D42138">
        <w:rPr>
          <w:rFonts w:ascii="David" w:hAnsi="David" w:cs="David"/>
          <w:color w:val="000000" w:themeColor="text1"/>
          <w:rtl/>
        </w:rPr>
        <w:t xml:space="preserve"> </w:t>
      </w:r>
      <w:r w:rsidR="0003775C" w:rsidRPr="00D42138">
        <w:rPr>
          <w:rFonts w:ascii="David" w:hAnsi="David" w:cs="David"/>
          <w:color w:val="000000" w:themeColor="text1"/>
        </w:rPr>
        <w:sym w:font="Wingdings" w:char="F0DF"/>
      </w:r>
      <w:r w:rsidR="0003775C" w:rsidRPr="00D42138">
        <w:rPr>
          <w:rFonts w:ascii="David" w:hAnsi="David" w:cs="David"/>
          <w:color w:val="000000" w:themeColor="text1"/>
          <w:rtl/>
        </w:rPr>
        <w:t xml:space="preserve"> </w:t>
      </w:r>
      <w:r w:rsidR="006120A0" w:rsidRPr="00D42138">
        <w:rPr>
          <w:rFonts w:ascii="David" w:hAnsi="David" w:cs="David"/>
          <w:color w:val="000000" w:themeColor="text1"/>
          <w:rtl/>
        </w:rPr>
        <w:t xml:space="preserve">קש"ס </w:t>
      </w:r>
      <w:r w:rsidR="0003775C" w:rsidRPr="00D42138">
        <w:rPr>
          <w:rFonts w:ascii="David" w:hAnsi="David" w:cs="David"/>
          <w:color w:val="000000" w:themeColor="text1"/>
        </w:rPr>
        <w:sym w:font="Wingdings" w:char="F0DF"/>
      </w:r>
      <w:r w:rsidR="00EE1D91" w:rsidRPr="00D42138">
        <w:rPr>
          <w:rFonts w:ascii="David" w:hAnsi="David" w:cs="David"/>
          <w:color w:val="000000" w:themeColor="text1"/>
          <w:rtl/>
        </w:rPr>
        <w:t xml:space="preserve">  </w:t>
      </w:r>
      <w:r w:rsidR="006120A0" w:rsidRPr="00D42138">
        <w:rPr>
          <w:rFonts w:ascii="David" w:hAnsi="David" w:cs="David"/>
          <w:color w:val="000000" w:themeColor="text1"/>
          <w:rtl/>
        </w:rPr>
        <w:t>נזק.</w:t>
      </w:r>
    </w:p>
    <w:p w14:paraId="05DB5841" w14:textId="77777777" w:rsidR="005733FF" w:rsidRPr="00D42138" w:rsidRDefault="006120A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הנזקים הקלאסיים</w:t>
      </w:r>
      <w:r w:rsidRPr="00D42138">
        <w:rPr>
          <w:rFonts w:ascii="David" w:hAnsi="David" w:cs="David"/>
          <w:color w:val="000000" w:themeColor="text1"/>
          <w:rtl/>
        </w:rPr>
        <w:t xml:space="preserve">: נזק גופני, רכושי ונפשי. חשוב לציין בנוגע לנזק נפשי, שלא כתוב בשום מקום בפקודת הנזיקין את המילים "עוגמת נפש". </w:t>
      </w:r>
      <w:r w:rsidR="005733FF" w:rsidRPr="00D42138">
        <w:rPr>
          <w:rFonts w:ascii="David" w:hAnsi="David" w:cs="David"/>
          <w:color w:val="000000" w:themeColor="text1"/>
          <w:rtl/>
        </w:rPr>
        <w:t xml:space="preserve">חידוש נוסף </w:t>
      </w:r>
      <w:r w:rsidR="005733FF" w:rsidRPr="00D42138">
        <w:rPr>
          <w:rFonts w:ascii="David" w:hAnsi="David" w:cs="David"/>
          <w:b/>
          <w:bCs/>
          <w:color w:val="000000" w:themeColor="text1"/>
          <w:shd w:val="clear" w:color="auto" w:fill="BDD6EE" w:themeFill="accent1" w:themeFillTint="66"/>
          <w:rtl/>
        </w:rPr>
        <w:t>בפס"ד גורדון</w:t>
      </w:r>
      <w:r w:rsidR="005733FF" w:rsidRPr="00D42138">
        <w:rPr>
          <w:rFonts w:ascii="David" w:hAnsi="David" w:cs="David"/>
          <w:color w:val="000000" w:themeColor="text1"/>
          <w:rtl/>
        </w:rPr>
        <w:t xml:space="preserve"> הינו נזק של עוגמת נפש, פס"ד גורדון אומר </w:t>
      </w:r>
      <w:r w:rsidR="00222C29" w:rsidRPr="00D42138">
        <w:rPr>
          <w:rFonts w:ascii="David" w:hAnsi="David" w:cs="David"/>
          <w:color w:val="000000" w:themeColor="text1"/>
          <w:rtl/>
        </w:rPr>
        <w:t xml:space="preserve">לראשונה </w:t>
      </w:r>
      <w:r w:rsidR="005733FF" w:rsidRPr="00D42138">
        <w:rPr>
          <w:rFonts w:ascii="David" w:hAnsi="David" w:cs="David"/>
          <w:color w:val="000000" w:themeColor="text1"/>
          <w:rtl/>
        </w:rPr>
        <w:t xml:space="preserve">כי </w:t>
      </w:r>
      <w:r w:rsidR="005733FF" w:rsidRPr="00D42138">
        <w:rPr>
          <w:rFonts w:ascii="David" w:hAnsi="David" w:cs="David"/>
          <w:b/>
          <w:bCs/>
          <w:color w:val="000000" w:themeColor="text1"/>
          <w:rtl/>
        </w:rPr>
        <w:t xml:space="preserve">ניתן לתבוע על </w:t>
      </w:r>
      <w:r w:rsidR="00A13E90" w:rsidRPr="00D42138">
        <w:rPr>
          <w:rFonts w:ascii="David" w:hAnsi="David" w:cs="David"/>
          <w:b/>
          <w:bCs/>
          <w:color w:val="000000" w:themeColor="text1"/>
          <w:rtl/>
        </w:rPr>
        <w:t>נזק נפשי שהוא אינו נזק פסיכיאטר</w:t>
      </w:r>
      <w:r w:rsidR="00222C29" w:rsidRPr="00D42138">
        <w:rPr>
          <w:rFonts w:ascii="David" w:hAnsi="David" w:cs="David"/>
          <w:b/>
          <w:bCs/>
          <w:color w:val="000000" w:themeColor="text1"/>
          <w:rtl/>
        </w:rPr>
        <w:t>י</w:t>
      </w:r>
      <w:r w:rsidR="00A13E90" w:rsidRPr="00D42138">
        <w:rPr>
          <w:rFonts w:ascii="David" w:hAnsi="David" w:cs="David"/>
          <w:color w:val="000000" w:themeColor="text1"/>
          <w:rtl/>
        </w:rPr>
        <w:t xml:space="preserve"> ברק מגדיר בפס"ד נזק רגשי שהוא לא פסיכיאטרי אבל בר פיצוי, גם אם אין הוכחה של נזק נפשי קבוע. </w:t>
      </w:r>
      <w:r w:rsidR="000F7AD4" w:rsidRPr="00D42138">
        <w:rPr>
          <w:rFonts w:ascii="David" w:hAnsi="David" w:cs="David"/>
          <w:color w:val="000000" w:themeColor="text1"/>
          <w:rtl/>
        </w:rPr>
        <w:t>בס'2 לפקודת הנזיקין כתוב שנזק הוא אובדן נוחות או רווחה, משם ברק הביא את עוגמת הנפש (לא משתמש במושג זה בדיוק).</w:t>
      </w:r>
    </w:p>
    <w:p w14:paraId="4AD55DC6" w14:textId="77777777" w:rsidR="005906D0" w:rsidRPr="00D42138" w:rsidRDefault="000F7AD4"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noProof/>
          <w:color w:val="000000" w:themeColor="text1"/>
        </w:rPr>
        <w:drawing>
          <wp:inline distT="0" distB="0" distL="0" distR="0" wp14:anchorId="1D41EF14" wp14:editId="6173293E">
            <wp:extent cx="5115687" cy="1358635"/>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377" cy="1369176"/>
                    </a:xfrm>
                    <a:prstGeom prst="rect">
                      <a:avLst/>
                    </a:prstGeom>
                  </pic:spPr>
                </pic:pic>
              </a:graphicData>
            </a:graphic>
          </wp:inline>
        </w:drawing>
      </w:r>
    </w:p>
    <w:p w14:paraId="763F85CB" w14:textId="15415426" w:rsidR="00D16B70" w:rsidRPr="00D42138" w:rsidRDefault="00D16B70" w:rsidP="000F1916">
      <w:pPr>
        <w:spacing w:after="0" w:line="276" w:lineRule="auto"/>
        <w:contextualSpacing/>
        <w:jc w:val="both"/>
        <w:rPr>
          <w:rFonts w:ascii="David" w:hAnsi="David" w:cs="David"/>
          <w:b/>
          <w:bCs/>
          <w:color w:val="000000" w:themeColor="text1"/>
          <w:u w:val="single"/>
          <w:rtl/>
        </w:rPr>
      </w:pPr>
      <w:proofErr w:type="spellStart"/>
      <w:r w:rsidRPr="00D42138">
        <w:rPr>
          <w:rFonts w:ascii="David" w:hAnsi="David" w:cs="David"/>
          <w:b/>
          <w:bCs/>
          <w:color w:val="000000" w:themeColor="text1"/>
          <w:u w:val="single"/>
          <w:rtl/>
        </w:rPr>
        <w:t>אירועון</w:t>
      </w:r>
      <w:proofErr w:type="spellEnd"/>
      <w:r w:rsidRPr="00D42138">
        <w:rPr>
          <w:rFonts w:ascii="David" w:hAnsi="David" w:cs="David"/>
          <w:b/>
          <w:bCs/>
          <w:color w:val="000000" w:themeColor="text1"/>
          <w:u w:val="single"/>
          <w:rtl/>
        </w:rPr>
        <w:t xml:space="preserve"> 5</w:t>
      </w:r>
    </w:p>
    <w:p w14:paraId="2E46B15E" w14:textId="47467D3E"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b/>
          <w:bCs/>
          <w:color w:val="000000" w:themeColor="text1"/>
          <w:u w:val="single"/>
          <w:rtl/>
        </w:rPr>
        <w:t>העוולה</w:t>
      </w:r>
      <w:r w:rsidRPr="00D42138">
        <w:rPr>
          <w:rFonts w:ascii="David" w:hAnsi="David" w:cs="David"/>
          <w:color w:val="000000" w:themeColor="text1"/>
          <w:rtl/>
        </w:rPr>
        <w:t>- תפיסת מקום החנייה.</w:t>
      </w:r>
    </w:p>
    <w:p w14:paraId="690F33C5"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b/>
          <w:bCs/>
          <w:color w:val="000000" w:themeColor="text1"/>
          <w:u w:val="single"/>
          <w:rtl/>
        </w:rPr>
        <w:t>הנזק</w:t>
      </w:r>
      <w:r w:rsidRPr="00D42138">
        <w:rPr>
          <w:rFonts w:ascii="David" w:hAnsi="David" w:cs="David"/>
          <w:color w:val="000000" w:themeColor="text1"/>
          <w:rtl/>
        </w:rPr>
        <w:t xml:space="preserve">- </w:t>
      </w:r>
      <w:r w:rsidRPr="00D42138">
        <w:rPr>
          <w:rFonts w:ascii="David" w:hAnsi="David" w:cs="David"/>
          <w:b/>
          <w:bCs/>
          <w:color w:val="000000" w:themeColor="text1"/>
          <w:rtl/>
        </w:rPr>
        <w:t>נזק רכושי</w:t>
      </w:r>
      <w:r w:rsidRPr="00D42138">
        <w:rPr>
          <w:rFonts w:ascii="David" w:hAnsi="David" w:cs="David"/>
          <w:color w:val="000000" w:themeColor="text1"/>
          <w:rtl/>
        </w:rPr>
        <w:t>, הפסיד עסקה גדולה.</w:t>
      </w:r>
    </w:p>
    <w:p w14:paraId="0741F77E"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b/>
          <w:bCs/>
          <w:color w:val="000000" w:themeColor="text1"/>
          <w:u w:val="single"/>
          <w:rtl/>
        </w:rPr>
        <w:t>קש"ס</w:t>
      </w:r>
      <w:r w:rsidRPr="00D42138">
        <w:rPr>
          <w:rFonts w:ascii="David" w:hAnsi="David" w:cs="David"/>
          <w:color w:val="000000" w:themeColor="text1"/>
          <w:rtl/>
        </w:rPr>
        <w:t>- בשל תפיסת מקום החנייה אבדה העסקה.</w:t>
      </w:r>
    </w:p>
    <w:p w14:paraId="08C057F8"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b/>
          <w:bCs/>
          <w:color w:val="000000" w:themeColor="text1"/>
          <w:u w:val="single"/>
          <w:rtl/>
        </w:rPr>
        <w:t>אילו הייתה תביעה-</w:t>
      </w:r>
      <w:r w:rsidRPr="00D42138">
        <w:rPr>
          <w:rFonts w:ascii="David" w:hAnsi="David" w:cs="David"/>
          <w:color w:val="000000" w:themeColor="text1"/>
          <w:rtl/>
        </w:rPr>
        <w:t xml:space="preserve"> ביהמ"ש היה טוען כי אין נזק אמיתי, ולהגנת הנתבעת היו משתמשים בס'4 העוסק במעשה קל ערך, מקרה בו אדם סביר לא היה תובע.</w:t>
      </w:r>
    </w:p>
    <w:p w14:paraId="55FB8B9A"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 xml:space="preserve">יש להניח כי לשמוליק נגרם נזרק רכושי-כספי, הוא פספס עסקה ולכן יכול לתבוע את הנזק </w:t>
      </w:r>
      <w:proofErr w:type="spellStart"/>
      <w:r w:rsidRPr="00D42138">
        <w:rPr>
          <w:rFonts w:ascii="David" w:hAnsi="David" w:cs="David"/>
          <w:color w:val="000000" w:themeColor="text1"/>
          <w:rtl/>
        </w:rPr>
        <w:t>הרכושי</w:t>
      </w:r>
      <w:proofErr w:type="spellEnd"/>
      <w:r w:rsidRPr="00D42138">
        <w:rPr>
          <w:rFonts w:ascii="David" w:hAnsi="David" w:cs="David"/>
          <w:color w:val="000000" w:themeColor="text1"/>
          <w:rtl/>
        </w:rPr>
        <w:t>. אך מנגד, יש עניין של צפיות, שרית לא יכלה לצפות שזה הנזק (8 מיליון דולר) שיגרם בעקבות תפיסת החניה ובנוסף, המעשה של שרית הוא לא בהכרח פעולה משפטית- היא לא מכבדת ברמה החברתית אבל לא מהווה עוולה.</w:t>
      </w:r>
    </w:p>
    <w:p w14:paraId="2E2769DD"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לסיכום, יש בעיה מבחינת הנוסחה, לא בטוח שיש עוולה פרטיקולרית, אך אולי יש עוולת מסגרת?</w:t>
      </w:r>
    </w:p>
    <w:p w14:paraId="785639F4" w14:textId="096F8643"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 xml:space="preserve">אם נטען נזק נפשי= הגנה של </w:t>
      </w:r>
      <w:r w:rsidRPr="00D42138">
        <w:rPr>
          <w:rFonts w:ascii="David" w:hAnsi="David" w:cs="David"/>
          <w:color w:val="000000" w:themeColor="text1"/>
          <w:shd w:val="clear" w:color="auto" w:fill="FFCCFF"/>
          <w:rtl/>
        </w:rPr>
        <w:t>ס'4-</w:t>
      </w:r>
      <w:r w:rsidRPr="00D42138">
        <w:rPr>
          <w:rFonts w:ascii="David" w:hAnsi="David" w:cs="David"/>
          <w:color w:val="000000" w:themeColor="text1"/>
          <w:rtl/>
        </w:rPr>
        <w:t xml:space="preserve"> מעשה קל ערך.</w:t>
      </w:r>
      <w:r w:rsidR="00F64E12" w:rsidRPr="00D42138">
        <w:rPr>
          <w:rFonts w:ascii="David" w:hAnsi="David" w:cs="David" w:hint="cs"/>
          <w:color w:val="000000" w:themeColor="text1"/>
          <w:rtl/>
        </w:rPr>
        <w:t>/</w:t>
      </w:r>
      <w:r w:rsidRPr="00D42138">
        <w:rPr>
          <w:rFonts w:ascii="David" w:hAnsi="David" w:cs="David"/>
          <w:color w:val="000000" w:themeColor="text1"/>
          <w:rtl/>
        </w:rPr>
        <w:t>נטען נזק רכושי= ביהמ"ש לא יחייב את שרית לשלם 8 מיליון דולר ובנוסף, אין נזק מוחשי של 8 מיליון דולר, לא בטוח שהיפנים היו מאשרים את העסקה.</w:t>
      </w:r>
    </w:p>
    <w:p w14:paraId="7E682E7A" w14:textId="769E073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בנוסף, אם היו טוענים זאת בביהמ"ש, ה</w:t>
      </w:r>
      <w:r w:rsidR="00F64E12" w:rsidRPr="00D42138">
        <w:rPr>
          <w:rFonts w:ascii="David" w:hAnsi="David" w:cs="David" w:hint="cs"/>
          <w:color w:val="000000" w:themeColor="text1"/>
          <w:rtl/>
        </w:rPr>
        <w:t>י</w:t>
      </w:r>
      <w:r w:rsidRPr="00D42138">
        <w:rPr>
          <w:rFonts w:ascii="David" w:hAnsi="David" w:cs="David"/>
          <w:color w:val="000000" w:themeColor="text1"/>
          <w:rtl/>
        </w:rPr>
        <w:t>ה נבדק מה החלק ששמוליק מקבל מהעסקה.</w:t>
      </w:r>
      <w:r w:rsidR="00F64E12" w:rsidRPr="00D42138">
        <w:rPr>
          <w:rFonts w:ascii="David" w:hAnsi="David" w:cs="David" w:hint="cs"/>
          <w:color w:val="000000" w:themeColor="text1"/>
          <w:rtl/>
        </w:rPr>
        <w:t xml:space="preserve"> </w:t>
      </w:r>
      <w:r w:rsidRPr="00D42138">
        <w:rPr>
          <w:rFonts w:ascii="David" w:hAnsi="David" w:cs="David"/>
          <w:color w:val="000000" w:themeColor="text1"/>
          <w:rtl/>
        </w:rPr>
        <w:t>דרך נוספת:</w:t>
      </w:r>
      <w:r w:rsidR="004C651F" w:rsidRPr="00D42138">
        <w:rPr>
          <w:rFonts w:ascii="David" w:hAnsi="David" w:cs="David" w:hint="cs"/>
          <w:color w:val="000000" w:themeColor="text1"/>
          <w:rtl/>
        </w:rPr>
        <w:t xml:space="preserve"> </w:t>
      </w:r>
      <w:r w:rsidRPr="00D42138">
        <w:rPr>
          <w:rFonts w:ascii="David" w:hAnsi="David" w:cs="David"/>
          <w:color w:val="000000" w:themeColor="text1"/>
          <w:rtl/>
        </w:rPr>
        <w:t>לבדוק מה ההסתברות שהיה מצליח לכרות את העסקה עם היפנים.</w:t>
      </w:r>
    </w:p>
    <w:p w14:paraId="37FCFBCC" w14:textId="77777777" w:rsidR="00C8698E" w:rsidRDefault="00C8698E" w:rsidP="000F1916">
      <w:pPr>
        <w:spacing w:after="0" w:line="276" w:lineRule="auto"/>
        <w:contextualSpacing/>
        <w:jc w:val="both"/>
        <w:rPr>
          <w:rFonts w:ascii="David" w:hAnsi="David" w:cs="David"/>
          <w:b/>
          <w:bCs/>
          <w:color w:val="000000" w:themeColor="text1"/>
          <w:u w:val="single"/>
          <w:rtl/>
        </w:rPr>
      </w:pPr>
    </w:p>
    <w:p w14:paraId="1590E49C" w14:textId="278BC478" w:rsidR="00D16B70" w:rsidRPr="00D42138" w:rsidRDefault="00D16B70" w:rsidP="000F1916">
      <w:pPr>
        <w:spacing w:after="0" w:line="276" w:lineRule="auto"/>
        <w:contextualSpacing/>
        <w:jc w:val="both"/>
        <w:rPr>
          <w:rFonts w:ascii="David" w:hAnsi="David" w:cs="David"/>
          <w:color w:val="000000" w:themeColor="text1"/>
          <w:u w:val="single"/>
          <w:rtl/>
        </w:rPr>
      </w:pPr>
      <w:r w:rsidRPr="00D42138">
        <w:rPr>
          <w:rFonts w:ascii="David" w:hAnsi="David" w:cs="David"/>
          <w:b/>
          <w:bCs/>
          <w:color w:val="000000" w:themeColor="text1"/>
          <w:u w:val="single"/>
          <w:rtl/>
        </w:rPr>
        <w:t>נזקים מול ראשי נזק ממוניים ולא ממוניים</w:t>
      </w:r>
    </w:p>
    <w:p w14:paraId="729EF688" w14:textId="77777777" w:rsidR="00D16B70" w:rsidRPr="00D42138" w:rsidRDefault="00D16B70" w:rsidP="000F1916">
      <w:pPr>
        <w:spacing w:after="0" w:line="276" w:lineRule="auto"/>
        <w:contextualSpacing/>
        <w:jc w:val="both"/>
        <w:rPr>
          <w:rFonts w:ascii="David" w:hAnsi="David" w:cs="David"/>
          <w:b/>
          <w:bCs/>
          <w:color w:val="000000" w:themeColor="text1"/>
          <w:rtl/>
        </w:rPr>
      </w:pPr>
      <w:r w:rsidRPr="00D42138">
        <w:rPr>
          <w:rFonts w:ascii="David" w:hAnsi="David" w:cs="David"/>
          <w:color w:val="000000" w:themeColor="text1"/>
          <w:rtl/>
        </w:rPr>
        <w:t>כאשר הוכח נזק, הניזוק מסווג את הנזקים שלו לראשי נזק. ראשי נזק הם הפירוט של הנזק לפרטים כדי שביהמ"ש יוכל לעשות "חשבון" לסך הפיצויים המגיעים לניזוק.</w:t>
      </w:r>
      <w:r w:rsidRPr="00D42138">
        <w:rPr>
          <w:rFonts w:ascii="David" w:hAnsi="David" w:cs="David"/>
          <w:b/>
          <w:bCs/>
          <w:color w:val="000000" w:themeColor="text1"/>
          <w:rtl/>
        </w:rPr>
        <w:t xml:space="preserve"> </w:t>
      </w:r>
      <w:r w:rsidRPr="00D42138">
        <w:rPr>
          <w:rFonts w:ascii="David" w:hAnsi="David" w:cs="David"/>
          <w:b/>
          <w:bCs/>
          <w:color w:val="000000" w:themeColor="text1"/>
          <w:shd w:val="clear" w:color="auto" w:fill="FFFF99"/>
          <w:rtl/>
        </w:rPr>
        <w:t>הכלל הוא שמכל נזק ניתן להגיע לכל ראשי הנזק.</w:t>
      </w:r>
    </w:p>
    <w:p w14:paraId="5764B2A5" w14:textId="77777777" w:rsidR="00D16B70" w:rsidRPr="00D42138" w:rsidRDefault="00D16B7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לדוג': מתאונת דרכים (נזק ממוני) אפשר שיהיה נזק נפשי הדורש ראש נזק לא ממוני.</w:t>
      </w:r>
    </w:p>
    <w:p w14:paraId="4D264BDE" w14:textId="77777777" w:rsidR="00D16B70" w:rsidRPr="00D42138" w:rsidRDefault="00D16B70" w:rsidP="000F1916">
      <w:pPr>
        <w:tabs>
          <w:tab w:val="left" w:pos="1296"/>
          <w:tab w:val="left" w:pos="1440"/>
          <w:tab w:val="left" w:pos="1872"/>
          <w:tab w:val="left" w:pos="2016"/>
          <w:tab w:val="left" w:pos="2448"/>
          <w:tab w:val="left" w:pos="2736"/>
          <w:tab w:val="left" w:pos="2880"/>
          <w:tab w:val="left" w:pos="4608"/>
          <w:tab w:val="left" w:pos="4896"/>
          <w:tab w:val="left" w:pos="6336"/>
        </w:tabs>
        <w:autoSpaceDE w:val="0"/>
        <w:autoSpaceDN w:val="0"/>
        <w:adjustRightInd w:val="0"/>
        <w:spacing w:after="0" w:line="276" w:lineRule="auto"/>
        <w:ind w:left="-2"/>
        <w:jc w:val="both"/>
        <w:rPr>
          <w:rFonts w:ascii="David" w:eastAsia="Times New Roman" w:hAnsi="David" w:cs="David"/>
          <w:b/>
          <w:bCs/>
          <w:color w:val="000000" w:themeColor="text1"/>
          <w:rtl/>
        </w:rPr>
      </w:pPr>
      <w:r w:rsidRPr="00D42138">
        <w:rPr>
          <w:rFonts w:ascii="David" w:eastAsia="Times New Roman" w:hAnsi="David" w:cs="David"/>
          <w:b/>
          <w:bCs/>
          <w:color w:val="000000" w:themeColor="text1"/>
          <w:rtl/>
        </w:rPr>
        <w:t>שני סוגי ראשי נזק עיקריים:</w:t>
      </w:r>
    </w:p>
    <w:p w14:paraId="51395B04" w14:textId="77777777" w:rsidR="00D16B70" w:rsidRPr="00D42138" w:rsidRDefault="00D16B70" w:rsidP="000F1916">
      <w:pPr>
        <w:numPr>
          <w:ilvl w:val="0"/>
          <w:numId w:val="149"/>
        </w:numPr>
        <w:tabs>
          <w:tab w:val="left" w:pos="1296"/>
          <w:tab w:val="left" w:pos="1440"/>
          <w:tab w:val="left" w:pos="1872"/>
          <w:tab w:val="left" w:pos="2016"/>
          <w:tab w:val="left" w:pos="2448"/>
          <w:tab w:val="left" w:pos="2736"/>
          <w:tab w:val="left" w:pos="2880"/>
          <w:tab w:val="left" w:pos="4608"/>
          <w:tab w:val="left" w:pos="4896"/>
          <w:tab w:val="left" w:pos="6336"/>
        </w:tabs>
        <w:autoSpaceDE w:val="0"/>
        <w:autoSpaceDN w:val="0"/>
        <w:adjustRightInd w:val="0"/>
        <w:spacing w:after="0" w:line="276" w:lineRule="auto"/>
        <w:ind w:left="368"/>
        <w:contextualSpacing/>
        <w:jc w:val="both"/>
        <w:rPr>
          <w:rFonts w:ascii="David" w:eastAsia="Times New Roman" w:hAnsi="David" w:cs="David"/>
          <w:b/>
          <w:bCs/>
          <w:color w:val="000000" w:themeColor="text1"/>
        </w:rPr>
      </w:pPr>
      <w:r w:rsidRPr="00D42138">
        <w:rPr>
          <w:rFonts w:ascii="David" w:eastAsia="Times New Roman" w:hAnsi="David" w:cs="David"/>
          <w:b/>
          <w:bCs/>
          <w:color w:val="000000" w:themeColor="text1"/>
          <w:u w:val="single"/>
          <w:rtl/>
        </w:rPr>
        <w:t>ראשי נזק ממוניים</w:t>
      </w:r>
      <w:r w:rsidRPr="00D42138">
        <w:rPr>
          <w:rFonts w:ascii="David" w:eastAsia="Times New Roman" w:hAnsi="David" w:cs="David"/>
          <w:b/>
          <w:bCs/>
          <w:color w:val="000000" w:themeColor="text1"/>
          <w:rtl/>
        </w:rPr>
        <w:t xml:space="preserve">- </w:t>
      </w:r>
      <w:r w:rsidRPr="00D42138">
        <w:rPr>
          <w:rFonts w:ascii="David" w:eastAsia="Times New Roman" w:hAnsi="David" w:cs="David"/>
          <w:color w:val="000000" w:themeColor="text1"/>
          <w:rtl/>
        </w:rPr>
        <w:t xml:space="preserve">ראש נזק שניתן לכמת אותו בכסף בצורה פשוטה (מתמטית). </w:t>
      </w:r>
    </w:p>
    <w:p w14:paraId="20657A5A" w14:textId="77777777" w:rsidR="00D16B70" w:rsidRPr="00D42138" w:rsidRDefault="00D16B70" w:rsidP="000F1916">
      <w:pPr>
        <w:numPr>
          <w:ilvl w:val="0"/>
          <w:numId w:val="149"/>
        </w:numPr>
        <w:tabs>
          <w:tab w:val="left" w:pos="1296"/>
          <w:tab w:val="left" w:pos="1440"/>
          <w:tab w:val="left" w:pos="1872"/>
          <w:tab w:val="left" w:pos="2016"/>
          <w:tab w:val="left" w:pos="2448"/>
          <w:tab w:val="left" w:pos="2736"/>
          <w:tab w:val="left" w:pos="2880"/>
          <w:tab w:val="left" w:pos="4608"/>
          <w:tab w:val="left" w:pos="4896"/>
          <w:tab w:val="left" w:pos="6336"/>
        </w:tabs>
        <w:autoSpaceDE w:val="0"/>
        <w:autoSpaceDN w:val="0"/>
        <w:adjustRightInd w:val="0"/>
        <w:spacing w:after="0" w:line="276" w:lineRule="auto"/>
        <w:ind w:left="368"/>
        <w:contextualSpacing/>
        <w:jc w:val="both"/>
        <w:rPr>
          <w:rFonts w:ascii="David" w:eastAsia="Times New Roman" w:hAnsi="David" w:cs="David"/>
          <w:b/>
          <w:bCs/>
          <w:color w:val="000000" w:themeColor="text1"/>
        </w:rPr>
      </w:pPr>
      <w:r w:rsidRPr="00D42138">
        <w:rPr>
          <w:rFonts w:ascii="David" w:eastAsia="Times New Roman" w:hAnsi="David" w:cs="David"/>
          <w:b/>
          <w:bCs/>
          <w:color w:val="000000" w:themeColor="text1"/>
          <w:u w:val="single"/>
          <w:rtl/>
        </w:rPr>
        <w:lastRenderedPageBreak/>
        <w:t>ראשי נזק לא ממוניים</w:t>
      </w:r>
      <w:r w:rsidRPr="00D42138">
        <w:rPr>
          <w:rFonts w:ascii="David" w:eastAsia="Times New Roman" w:hAnsi="David" w:cs="David"/>
          <w:b/>
          <w:bCs/>
          <w:color w:val="000000" w:themeColor="text1"/>
          <w:rtl/>
        </w:rPr>
        <w:t xml:space="preserve">- </w:t>
      </w:r>
      <w:r w:rsidRPr="00D42138">
        <w:rPr>
          <w:rFonts w:ascii="David" w:eastAsia="Times New Roman" w:hAnsi="David" w:cs="David"/>
          <w:color w:val="000000" w:themeColor="text1"/>
          <w:rtl/>
        </w:rPr>
        <w:t>נזקים שצריך לכמת אותם בכסף אך אין סרגל ברור למדידה. ביהמ"ש צריך להעריך כמה שווה הנזק שלך.</w:t>
      </w:r>
    </w:p>
    <w:p w14:paraId="701396A0" w14:textId="77777777" w:rsidR="00D16B70" w:rsidRPr="00D42138" w:rsidRDefault="00D16B70" w:rsidP="000F1916">
      <w:pPr>
        <w:tabs>
          <w:tab w:val="left" w:pos="1296"/>
          <w:tab w:val="left" w:pos="1440"/>
          <w:tab w:val="left" w:pos="1872"/>
          <w:tab w:val="left" w:pos="2016"/>
          <w:tab w:val="left" w:pos="2448"/>
          <w:tab w:val="left" w:pos="2736"/>
          <w:tab w:val="left" w:pos="2880"/>
          <w:tab w:val="left" w:pos="4608"/>
          <w:tab w:val="left" w:pos="4896"/>
          <w:tab w:val="left" w:pos="6336"/>
        </w:tabs>
        <w:autoSpaceDE w:val="0"/>
        <w:autoSpaceDN w:val="0"/>
        <w:adjustRightInd w:val="0"/>
        <w:spacing w:after="0" w:line="276" w:lineRule="auto"/>
        <w:contextualSpacing/>
        <w:jc w:val="both"/>
        <w:rPr>
          <w:rFonts w:ascii="David" w:hAnsi="David" w:cs="David"/>
          <w:b/>
          <w:bCs/>
          <w:color w:val="000000" w:themeColor="text1"/>
          <w:u w:val="single"/>
          <w:rtl/>
        </w:rPr>
      </w:pPr>
      <w:r w:rsidRPr="00D42138">
        <w:rPr>
          <w:rFonts w:ascii="David" w:hAnsi="David" w:cs="David"/>
          <w:b/>
          <w:bCs/>
          <w:noProof/>
          <w:color w:val="000000" w:themeColor="text1"/>
          <w:u w:val="single"/>
          <w:rtl/>
        </w:rPr>
        <w:drawing>
          <wp:anchor distT="0" distB="0" distL="114300" distR="114300" simplePos="0" relativeHeight="251922432" behindDoc="0" locked="0" layoutInCell="1" allowOverlap="1" wp14:anchorId="6C8C776D" wp14:editId="03B39468">
            <wp:simplePos x="0" y="0"/>
            <wp:positionH relativeFrom="column">
              <wp:posOffset>1350010</wp:posOffset>
            </wp:positionH>
            <wp:positionV relativeFrom="paragraph">
              <wp:posOffset>508</wp:posOffset>
            </wp:positionV>
            <wp:extent cx="3759200" cy="17043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11717"/>
                    <a:stretch/>
                  </pic:blipFill>
                  <pic:spPr bwMode="auto">
                    <a:xfrm>
                      <a:off x="0" y="0"/>
                      <a:ext cx="3759200" cy="170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6605A" w14:textId="77777777" w:rsidR="00D16B70" w:rsidRPr="00D42138" w:rsidRDefault="00D16B70" w:rsidP="000F1916">
      <w:pPr>
        <w:spacing w:after="0" w:line="276" w:lineRule="auto"/>
        <w:contextualSpacing/>
        <w:jc w:val="both"/>
        <w:rPr>
          <w:rFonts w:ascii="David" w:hAnsi="David" w:cs="David"/>
          <w:b/>
          <w:bCs/>
          <w:color w:val="000000" w:themeColor="text1"/>
          <w:u w:val="single"/>
          <w:rtl/>
        </w:rPr>
      </w:pPr>
    </w:p>
    <w:p w14:paraId="502B29A5" w14:textId="77777777" w:rsidR="00D16B70" w:rsidRPr="00D42138" w:rsidRDefault="00D16B70" w:rsidP="000F1916">
      <w:pPr>
        <w:spacing w:after="0" w:line="276" w:lineRule="auto"/>
        <w:contextualSpacing/>
        <w:jc w:val="both"/>
        <w:rPr>
          <w:rFonts w:ascii="David" w:hAnsi="David" w:cs="David"/>
          <w:b/>
          <w:bCs/>
          <w:color w:val="000000" w:themeColor="text1"/>
          <w:u w:val="single"/>
          <w:rtl/>
        </w:rPr>
      </w:pPr>
      <w:r w:rsidRPr="00D42138">
        <w:rPr>
          <w:rFonts w:ascii="David" w:hAnsi="David" w:cs="David"/>
          <w:b/>
          <w:bCs/>
          <w:color w:val="000000" w:themeColor="text1"/>
          <w:highlight w:val="yellow"/>
          <w:u w:val="single"/>
          <w:rtl/>
        </w:rPr>
        <w:t>ראש נזק ממוני</w:t>
      </w:r>
      <w:r w:rsidRPr="00D42138">
        <w:rPr>
          <w:rFonts w:ascii="David" w:hAnsi="David" w:cs="David"/>
          <w:b/>
          <w:bCs/>
          <w:color w:val="000000" w:themeColor="text1"/>
          <w:u w:val="single"/>
          <w:rtl/>
        </w:rPr>
        <w:t xml:space="preserve"> מסוג הוצאות רפואיות: מוסד או בית?</w:t>
      </w:r>
    </w:p>
    <w:p w14:paraId="22E98DB0" w14:textId="329A0FE2" w:rsidR="00D16B70" w:rsidRPr="00D42138" w:rsidRDefault="00E751D7" w:rsidP="000F1916">
      <w:pPr>
        <w:tabs>
          <w:tab w:val="left" w:pos="6686"/>
        </w:tabs>
        <w:spacing w:after="0" w:line="276" w:lineRule="auto"/>
        <w:jc w:val="both"/>
        <w:rPr>
          <w:rFonts w:ascii="David" w:hAnsi="David" w:cs="David"/>
          <w:b/>
          <w:bCs/>
          <w:color w:val="000000" w:themeColor="text1"/>
          <w:rtl/>
        </w:rPr>
      </w:pPr>
      <w:r w:rsidRPr="00D42138">
        <w:rPr>
          <w:rFonts w:ascii="David" w:eastAsia="Calibri" w:hAnsi="David" w:cs="David"/>
          <w:noProof/>
          <w:color w:val="000000" w:themeColor="text1"/>
          <w:highlight w:val="yellow"/>
          <w:shd w:val="clear" w:color="auto" w:fill="99FFCC"/>
          <w:rtl/>
        </w:rPr>
        <mc:AlternateContent>
          <mc:Choice Requires="wps">
            <w:drawing>
              <wp:anchor distT="45720" distB="45720" distL="114300" distR="114300" simplePos="0" relativeHeight="251923456" behindDoc="0" locked="0" layoutInCell="1" allowOverlap="1" wp14:anchorId="06EC1658" wp14:editId="6246BD78">
                <wp:simplePos x="0" y="0"/>
                <wp:positionH relativeFrom="margin">
                  <wp:posOffset>13335</wp:posOffset>
                </wp:positionH>
                <wp:positionV relativeFrom="paragraph">
                  <wp:posOffset>189230</wp:posOffset>
                </wp:positionV>
                <wp:extent cx="6141085" cy="461010"/>
                <wp:effectExtent l="0" t="0" r="12065" b="1524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1085" cy="461010"/>
                        </a:xfrm>
                        <a:prstGeom prst="rect">
                          <a:avLst/>
                        </a:prstGeom>
                        <a:solidFill>
                          <a:srgbClr val="A5A5A5">
                            <a:lumMod val="60000"/>
                            <a:lumOff val="40000"/>
                          </a:srgbClr>
                        </a:solidFill>
                        <a:ln w="9525">
                          <a:solidFill>
                            <a:srgbClr val="A5A5A5">
                              <a:lumMod val="75000"/>
                            </a:srgbClr>
                          </a:solidFill>
                          <a:miter lim="800000"/>
                          <a:headEnd/>
                          <a:tailEnd/>
                        </a:ln>
                      </wps:spPr>
                      <wps:txbx>
                        <w:txbxContent>
                          <w:p w14:paraId="17DB073D" w14:textId="77777777" w:rsidR="00D16B70" w:rsidRPr="00D16B70" w:rsidRDefault="00D16B70" w:rsidP="00D16B70">
                            <w:pPr>
                              <w:shd w:val="clear" w:color="auto" w:fill="DBDBDB"/>
                              <w:jc w:val="both"/>
                              <w:rPr>
                                <w:rFonts w:ascii="David" w:eastAsiaTheme="minorEastAsia" w:hAnsi="David" w:cs="David"/>
                                <w:rtl/>
                              </w:rPr>
                            </w:pPr>
                            <w:r w:rsidRPr="00D16B70">
                              <w:rPr>
                                <w:rFonts w:ascii="David" w:eastAsiaTheme="minorEastAsia" w:hAnsi="David" w:cs="David"/>
                                <w:rtl/>
                              </w:rPr>
                              <w:t xml:space="preserve">קטינה שאושפזה בבית חולים בחיפה לשם ניתוח קל במפרק הירך (בת שנה וחצי). ההרדמה של הניתוח גרמה לה נזק מוחי קשה שהביא לשיתוק מוטורי ושיתוק מוחין עם פיגור שכלי. ההורים תובעים בעילה של רשלנות רפואית. </w:t>
                            </w:r>
                          </w:p>
                          <w:p w14:paraId="48B16AE1" w14:textId="77777777" w:rsidR="00D16B70" w:rsidRPr="004D3EA4" w:rsidRDefault="00D16B70" w:rsidP="00D16B70">
                            <w:pPr>
                              <w:shd w:val="clear" w:color="auto" w:fill="DBDBDB"/>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C1658" id="_x0000_s1031" type="#_x0000_t202" style="position:absolute;left:0;text-align:left;margin-left:1.05pt;margin-top:14.9pt;width:483.55pt;height:36.3pt;flip:x;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D4OQIAAIsEAAAOAAAAZHJzL2Uyb0RvYy54bWysVNuO0zAQfUfiHyy/0yRV2t2Nmq5KlwWk&#10;5SItfIDjOI2F4zG226R8PWMn23ZB2gdEK1lzsc9czkxWt0OnyEFYJ0GXNJullAjNoZZ6V9Lv3+7f&#10;XFPiPNM1U6BFSY/C0dv161er3hRiDi2oWliCINoVvSlp670pksTxVnTMzcAIjc4GbMc8qnaX1Jb1&#10;iN6pZJ6my6QHWxsLXDiH1rvRSdcRv2kE91+axglPVEkxNx9PG88qnMl6xYqdZaaVfEqD/UMWHZMa&#10;g56g7phnZG/lX1Cd5BYcNH7GoUugaSQXsQasJkv/qOaxZUbEWrA5zpza5P4fLP98eDRfLfHDWxiQ&#10;wFiEMw/AfziiYdsyvRMba6FvBasxcBZalvTGFdPT0GpXuABS9Z+gRpLZ3kMEGhrbkUZJ8+EJGism&#10;GAepOJ7aLwZPOBqXWZ6l1wtKOPryZYYNicFYEXBCd411/r2AjgShpBbpjXHY4cH5kNf5SrjuQMn6&#10;XioVFburtsqSA8NR2CzCP75V+w6zHs3LFH/jTKAZJ2c0509mxHcjTIz1DF9p0pf0ZjEfYZ/5pkcv&#10;xr5aTLFfCtJJj+uiZFfS65DUlGzg5p2u4zB7JtUoI5DSE1mBn5EpP1QDkXVJF6HQwF0F9RHZszBu&#10;B24zCi3YX5T0uBkldT/3zApK1EeNE3CT5XlYpajki6s5KvbSU116mOYIVVJPyShufVy/QImGDU5K&#10;IyN150ymlHHiY5en7QwrdanHW+dvyPo3AAAA//8DAFBLAwQUAAYACAAAACEAxDqrKt0AAAAIAQAA&#10;DwAAAGRycy9kb3ducmV2LnhtbEyPwU7DMBBE70j8g7WVuFG7AYUmxKkQEhc40RZ63SbbJGq8jmK3&#10;DXw9ywlOq9E8zc4Uq8n16kxj6DxbWMwNKOLK1x03Frabl9slqBCRa+w9k4UvCrAqr68KzGt/4Xc6&#10;r2OjJIRDjhbaGIdc61C15DDM/UAs3sGPDqPIsdH1iBcJd71OjEm1w47lQ4sDPbdUHdcnZ8HfLdPv&#10;0GwPtHPm4233iubhE629mU1Pj6AiTfEPht/6Uh1K6bT3J66D6i0kCwHlZDJA7CzNElB74UxyD7os&#10;9P8B5Q8AAAD//wMAUEsBAi0AFAAGAAgAAAAhALaDOJL+AAAA4QEAABMAAAAAAAAAAAAAAAAAAAAA&#10;AFtDb250ZW50X1R5cGVzXS54bWxQSwECLQAUAAYACAAAACEAOP0h/9YAAACUAQAACwAAAAAAAAAA&#10;AAAAAAAvAQAAX3JlbHMvLnJlbHNQSwECLQAUAAYACAAAACEAT1PQ+DkCAACLBAAADgAAAAAAAAAA&#10;AAAAAAAuAgAAZHJzL2Uyb0RvYy54bWxQSwECLQAUAAYACAAAACEAxDqrKt0AAAAIAQAADwAAAAAA&#10;AAAAAAAAAACTBAAAZHJzL2Rvd25yZXYueG1sUEsFBgAAAAAEAAQA8wAAAJ0FAAAAAA==&#10;" fillcolor="#c9c9c9" strokecolor="#7c7c7c">
                <v:textbox>
                  <w:txbxContent>
                    <w:p w14:paraId="17DB073D" w14:textId="77777777" w:rsidR="00D16B70" w:rsidRPr="00D16B70" w:rsidRDefault="00D16B70" w:rsidP="00D16B70">
                      <w:pPr>
                        <w:shd w:val="clear" w:color="auto" w:fill="DBDBDB"/>
                        <w:jc w:val="both"/>
                        <w:rPr>
                          <w:rFonts w:ascii="David" w:eastAsiaTheme="minorEastAsia" w:hAnsi="David" w:cs="David"/>
                          <w:rtl/>
                        </w:rPr>
                      </w:pPr>
                      <w:r w:rsidRPr="00D16B70">
                        <w:rPr>
                          <w:rFonts w:ascii="David" w:eastAsiaTheme="minorEastAsia" w:hAnsi="David" w:cs="David"/>
                          <w:rtl/>
                        </w:rPr>
                        <w:t xml:space="preserve">קטינה שאושפזה בבית חולים בחיפה לשם ניתוח קל במפרק הירך (בת שנה וחצי). ההרדמה של הניתוח גרמה לה נזק מוחי קשה שהביא לשיתוק מוטורי ושיתוק מוחין עם פיגור שכלי. ההורים תובעים בעילה של רשלנות רפואית. </w:t>
                      </w:r>
                    </w:p>
                    <w:p w14:paraId="48B16AE1" w14:textId="77777777" w:rsidR="00D16B70" w:rsidRPr="004D3EA4" w:rsidRDefault="00D16B70" w:rsidP="00D16B70">
                      <w:pPr>
                        <w:shd w:val="clear" w:color="auto" w:fill="DBDBDB"/>
                        <w:jc w:val="both"/>
                      </w:pP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מוסקוביץ' נ' עיריית חיפה</w:t>
      </w:r>
    </w:p>
    <w:p w14:paraId="74ED5E3E" w14:textId="352DA184"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השאלות המשפטיות</w:t>
      </w:r>
      <w:r w:rsidRPr="00D42138">
        <w:rPr>
          <w:rFonts w:ascii="David" w:hAnsi="David" w:cs="David"/>
          <w:color w:val="000000" w:themeColor="text1"/>
          <w:rtl/>
        </w:rPr>
        <w:t>: האם קוצרה תוחלת חייה של איה ואם כן באיזה שיעור? האם תטופל איה בבית הוריה או במוסד? האם המקרה הוא מקרה הולם לפיצוי בתשלומים עתידים??</w:t>
      </w:r>
    </w:p>
    <w:p w14:paraId="00F3AF7C" w14:textId="77777777" w:rsidR="00B40814" w:rsidRPr="00D42138" w:rsidRDefault="00D16B70" w:rsidP="00B40814">
      <w:pPr>
        <w:spacing w:line="276" w:lineRule="auto"/>
        <w:contextualSpacing/>
        <w:jc w:val="both"/>
        <w:rPr>
          <w:rFonts w:cstheme="minorHAnsi"/>
          <w:color w:val="000000" w:themeColor="text1"/>
          <w:u w:val="single"/>
          <w:rtl/>
        </w:rPr>
      </w:pPr>
      <w:r w:rsidRPr="00D42138">
        <w:rPr>
          <w:rFonts w:ascii="David" w:hAnsi="David" w:cs="David"/>
          <w:b/>
          <w:bCs/>
          <w:color w:val="000000" w:themeColor="text1"/>
          <w:rtl/>
        </w:rPr>
        <w:t>דיון:</w:t>
      </w:r>
      <w:r w:rsidRPr="00D42138">
        <w:rPr>
          <w:rFonts w:ascii="David" w:hAnsi="David" w:cs="David"/>
          <w:color w:val="000000" w:themeColor="text1"/>
          <w:rtl/>
        </w:rPr>
        <w:t xml:space="preserve"> </w:t>
      </w:r>
      <w:r w:rsidR="00B40814" w:rsidRPr="00D42138">
        <w:rPr>
          <w:rFonts w:ascii="David" w:hAnsi="David" w:cs="David"/>
          <w:color w:val="000000" w:themeColor="text1"/>
          <w:rtl/>
        </w:rPr>
        <w:t xml:space="preserve">ההורים תבעו בעילה של רשלנות רפואית בשל הרדמה של ניתוח. רצו לטפל בה בבית אך העלויות גבוהות יותר ולוקחים בחשבון שהיא לא תמיד תוכל להישאר בטיפול ההורים בנוסף, </w:t>
      </w:r>
      <w:r w:rsidR="00B40814" w:rsidRPr="00D42138">
        <w:rPr>
          <w:rFonts w:ascii="David" w:hAnsi="David" w:cs="David"/>
          <w:b/>
          <w:bCs/>
          <w:color w:val="000000" w:themeColor="text1"/>
          <w:rtl/>
        </w:rPr>
        <w:t xml:space="preserve">לא הוכח </w:t>
      </w:r>
      <w:r w:rsidR="00B40814" w:rsidRPr="00D42138">
        <w:rPr>
          <w:rFonts w:ascii="David" w:hAnsi="David" w:cs="David" w:hint="cs"/>
          <w:b/>
          <w:bCs/>
          <w:color w:val="000000" w:themeColor="text1"/>
          <w:rtl/>
        </w:rPr>
        <w:t>ש</w:t>
      </w:r>
      <w:r w:rsidR="00B40814" w:rsidRPr="00D42138">
        <w:rPr>
          <w:rFonts w:ascii="David" w:hAnsi="David" w:cs="David"/>
          <w:b/>
          <w:bCs/>
          <w:color w:val="000000" w:themeColor="text1"/>
          <w:rtl/>
        </w:rPr>
        <w:t>תוחלת החיים שלה תקוצר ללא טיפול בייתי</w:t>
      </w:r>
      <w:r w:rsidR="00B40814" w:rsidRPr="00D42138">
        <w:rPr>
          <w:rFonts w:ascii="David" w:hAnsi="David" w:cs="David"/>
          <w:color w:val="000000" w:themeColor="text1"/>
          <w:rtl/>
        </w:rPr>
        <w:t>. נקבע כי הביטוח ישלם לפי סטנדרט של מוסד ומעבר לכך המשפחה תשלם.</w:t>
      </w:r>
      <w:r w:rsidR="00B40814" w:rsidRPr="00D42138">
        <w:rPr>
          <w:rFonts w:cstheme="minorHAnsi"/>
          <w:color w:val="000000" w:themeColor="text1"/>
          <w:u w:val="single"/>
          <w:rtl/>
        </w:rPr>
        <w:t xml:space="preserve"> </w:t>
      </w:r>
    </w:p>
    <w:p w14:paraId="023B7277" w14:textId="25632CB9" w:rsidR="00B40814" w:rsidRPr="00D42138" w:rsidRDefault="00B40814" w:rsidP="00B40814">
      <w:pPr>
        <w:spacing w:line="276" w:lineRule="auto"/>
        <w:contextualSpacing/>
        <w:jc w:val="both"/>
        <w:rPr>
          <w:rFonts w:ascii="David" w:hAnsi="David" w:cs="David"/>
          <w:color w:val="000000" w:themeColor="text1"/>
          <w:rtl/>
        </w:rPr>
      </w:pPr>
      <w:r w:rsidRPr="002F2C80">
        <w:rPr>
          <w:rFonts w:ascii="David" w:hAnsi="David" w:cs="David" w:hint="cs"/>
          <w:color w:val="000000" w:themeColor="text1"/>
          <w:u w:val="single"/>
          <w:rtl/>
        </w:rPr>
        <w:t>הלכה</w:t>
      </w:r>
      <w:r w:rsidRPr="00D42138">
        <w:rPr>
          <w:rFonts w:ascii="David" w:hAnsi="David" w:cs="David" w:hint="cs"/>
          <w:color w:val="000000" w:themeColor="text1"/>
          <w:rtl/>
        </w:rPr>
        <w:t xml:space="preserve">: לא הוכח כי </w:t>
      </w:r>
      <w:r w:rsidR="00CB0A0E" w:rsidRPr="00D42138">
        <w:rPr>
          <w:rFonts w:ascii="David" w:hAnsi="David" w:cs="David" w:hint="cs"/>
          <w:color w:val="000000" w:themeColor="text1"/>
          <w:rtl/>
        </w:rPr>
        <w:t>טיפול בבית יטיב/יאריך את חייה של איה, אי לכך אין לקבל פיצויים בגובה טיפול בבית.</w:t>
      </w:r>
    </w:p>
    <w:p w14:paraId="6B969135" w14:textId="1F9FD515" w:rsidR="00D16B70" w:rsidRPr="00D42138" w:rsidRDefault="00D16B70" w:rsidP="00B40814">
      <w:pPr>
        <w:tabs>
          <w:tab w:val="left" w:pos="6686"/>
        </w:tabs>
        <w:spacing w:after="0" w:line="276" w:lineRule="auto"/>
        <w:jc w:val="both"/>
        <w:rPr>
          <w:rFonts w:ascii="David" w:hAnsi="David" w:cs="David"/>
          <w:color w:val="000000" w:themeColor="text1"/>
          <w:rtl/>
        </w:rPr>
      </w:pPr>
    </w:p>
    <w:p w14:paraId="0A4D7E9E" w14:textId="5763C5FC"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highlight w:val="yellow"/>
          <w:shd w:val="clear" w:color="auto" w:fill="99FFCC"/>
          <w:rtl/>
        </w:rPr>
        <mc:AlternateContent>
          <mc:Choice Requires="wps">
            <w:drawing>
              <wp:anchor distT="45720" distB="45720" distL="114300" distR="114300" simplePos="0" relativeHeight="251924480" behindDoc="0" locked="0" layoutInCell="1" allowOverlap="1" wp14:anchorId="70850793" wp14:editId="19E2C347">
                <wp:simplePos x="0" y="0"/>
                <wp:positionH relativeFrom="margin">
                  <wp:posOffset>-129540</wp:posOffset>
                </wp:positionH>
                <wp:positionV relativeFrom="paragraph">
                  <wp:posOffset>212725</wp:posOffset>
                </wp:positionV>
                <wp:extent cx="6283325" cy="524510"/>
                <wp:effectExtent l="0" t="0" r="22225" b="2794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3325" cy="524510"/>
                        </a:xfrm>
                        <a:prstGeom prst="rect">
                          <a:avLst/>
                        </a:prstGeom>
                        <a:solidFill>
                          <a:srgbClr val="A5A5A5">
                            <a:lumMod val="60000"/>
                            <a:lumOff val="40000"/>
                          </a:srgbClr>
                        </a:solidFill>
                        <a:ln w="9525">
                          <a:solidFill>
                            <a:srgbClr val="A5A5A5">
                              <a:lumMod val="75000"/>
                            </a:srgbClr>
                          </a:solidFill>
                          <a:miter lim="800000"/>
                          <a:headEnd/>
                          <a:tailEnd/>
                        </a:ln>
                      </wps:spPr>
                      <wps:txbx>
                        <w:txbxContent>
                          <w:p w14:paraId="595E0AA9" w14:textId="77777777" w:rsidR="00D16B70" w:rsidRPr="002A1604" w:rsidRDefault="00D16B70" w:rsidP="00D16B70">
                            <w:pPr>
                              <w:pStyle w:val="NormalWeb"/>
                              <w:shd w:val="clear" w:color="auto" w:fill="DBDBDB"/>
                              <w:bidi/>
                              <w:jc w:val="both"/>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 xml:space="preserve">יחלים מהר יותר </w:t>
                            </w:r>
                            <w:proofErr w:type="spellStart"/>
                            <w:r w:rsidRPr="002A1604">
                              <w:rPr>
                                <w:rFonts w:ascii="David" w:hAnsi="David" w:cs="David" w:hint="cs"/>
                                <w:rtl/>
                              </w:rPr>
                              <w:t>וכו</w:t>
                            </w:r>
                            <w:proofErr w:type="spellEnd"/>
                            <w:r w:rsidRPr="002A1604">
                              <w:rPr>
                                <w:rFonts w:ascii="David" w:hAnsi="David" w:cs="David" w:hint="cs"/>
                                <w:rtl/>
                              </w:rPr>
                              <w:t>'- הביטוח ישלם את הסכום הנדרש.</w:t>
                            </w:r>
                          </w:p>
                          <w:p w14:paraId="07CBD5D5" w14:textId="77777777" w:rsidR="00D16B70" w:rsidRPr="004D3EA4" w:rsidRDefault="00D16B70" w:rsidP="00D16B70">
                            <w:pPr>
                              <w:shd w:val="clear" w:color="auto" w:fill="DBDBDB"/>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0793" id="_x0000_s1032" type="#_x0000_t202" style="position:absolute;left:0;text-align:left;margin-left:-10.2pt;margin-top:16.75pt;width:494.75pt;height:41.3pt;flip:x;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qRNQIAAIsEAAAOAAAAZHJzL2Uyb0RvYy54bWysVNuO0zAQfUfiHyy/07TZptuNmq5KlwWk&#10;5SItfIDjOI2F4zG226T79YydbFtA4mFFIllzcc5czkxWt32ryEFYJ0EXdDaZUiI0h0rqXUG/f7t/&#10;s6TEeaYrpkCLgh6Fo7fr169WnclFCg2oSliCINrlnSlo473Jk8TxRrTMTcAIjc4abMs8qnaXVJZ1&#10;iN6qJJ1OF0kHtjIWuHAOrXeDk64jfl0L7r/UtROeqIJibj6eNp5lOJP1iuU7y0wj+ZgGe0EWLZMa&#10;g56g7phnZG/lX1Ct5BYc1H7CoU2griUXsQasZjb9o5rHhhkRa8HmOHNqk/t/sPzz4dF8tcT3b6FH&#10;AmMRzjwA/+GIhm3D9E5srIWuEazCwLPQsqQzLh8/Da12uQsgZfcJKiSZ7T1EoL62LamVNB+eobFi&#10;gnGQiuOp/aL3hKNxkS6vrtKMEo6+LJ1ns8hPwvKAE7prrPPvBbQkCAW1SG+Mww4Pzoe8zlfCdQdK&#10;VvdSqajYXblVlhwYjsImC2/8Vu1bzHowL6b4DDOBZpycwTx/NiO+G2BirN/wlSZdQW8yLOBFsa+z&#10;Mfa/grTS47oo2RZ0GZIakw3cvNNVHGbPpBpkBFJ6JCvwMzDl+7InssJ2h0IDdyVUR2TPwrAduM0o&#10;NGCfKOlwMwrqfu6ZFZSojxon4GY2n4dViso8u05RsZee8tLDNEeognpKBnHr4/qFHmnY4KTUMlJ3&#10;zmRMGSc+dnnczrBSl3q8df6HrH8BAAD//wMAUEsDBBQABgAIAAAAIQCwK4iU3gAAAAoBAAAPAAAA&#10;ZHJzL2Rvd25yZXYueG1sTI/BTsMwEETvSPyDtUjcWjsNhDbEqRASFzhRCr1uk20SEa+j2G0DX89y&#10;guNqnmbeFuvJ9epEY+g8W0jmBhRx5euOGwvbt6fZElSIyDX2nsnCFwVYl5cXBea1P/MrnTaxUVLC&#10;IUcLbYxDrnWoWnIY5n4gluzgR4dRzrHR9YhnKXe9XhiTaYcdy0KLAz22VH1ujs6CT5fZd2i2B9o5&#10;8/6ye0Zz94HWXl9ND/egIk3xD4ZffVGHUpz2/sh1UL2F2cLcCGohTW9BCbDKVgmovZBJloAuC/3/&#10;hfIHAAD//wMAUEsBAi0AFAAGAAgAAAAhALaDOJL+AAAA4QEAABMAAAAAAAAAAAAAAAAAAAAAAFtD&#10;b250ZW50X1R5cGVzXS54bWxQSwECLQAUAAYACAAAACEAOP0h/9YAAACUAQAACwAAAAAAAAAAAAAA&#10;AAAvAQAAX3JlbHMvLnJlbHNQSwECLQAUAAYACAAAACEAg9SakTUCAACLBAAADgAAAAAAAAAAAAAA&#10;AAAuAgAAZHJzL2Uyb0RvYy54bWxQSwECLQAUAAYACAAAACEAsCuIlN4AAAAKAQAADwAAAAAAAAAA&#10;AAAAAACPBAAAZHJzL2Rvd25yZXYueG1sUEsFBgAAAAAEAAQA8wAAAJoFAAAAAA==&#10;" fillcolor="#c9c9c9" strokecolor="#7c7c7c">
                <v:textbox>
                  <w:txbxContent>
                    <w:p w14:paraId="595E0AA9" w14:textId="77777777" w:rsidR="00D16B70" w:rsidRPr="002A1604" w:rsidRDefault="00D16B70" w:rsidP="00D16B70">
                      <w:pPr>
                        <w:pStyle w:val="NormalWeb"/>
                        <w:shd w:val="clear" w:color="auto" w:fill="DBDBDB"/>
                        <w:bidi/>
                        <w:jc w:val="both"/>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 xml:space="preserve">יחלים מהר יותר </w:t>
                      </w:r>
                      <w:proofErr w:type="spellStart"/>
                      <w:r w:rsidRPr="002A1604">
                        <w:rPr>
                          <w:rFonts w:ascii="David" w:hAnsi="David" w:cs="David" w:hint="cs"/>
                          <w:rtl/>
                        </w:rPr>
                        <w:t>וכו</w:t>
                      </w:r>
                      <w:proofErr w:type="spellEnd"/>
                      <w:r w:rsidRPr="002A1604">
                        <w:rPr>
                          <w:rFonts w:ascii="David" w:hAnsi="David" w:cs="David" w:hint="cs"/>
                          <w:rtl/>
                        </w:rPr>
                        <w:t>'- הביטוח ישלם את הסכום הנדרש.</w:t>
                      </w:r>
                    </w:p>
                    <w:p w14:paraId="07CBD5D5" w14:textId="77777777" w:rsidR="00D16B70" w:rsidRPr="004D3EA4" w:rsidRDefault="00D16B70" w:rsidP="00D16B70">
                      <w:pPr>
                        <w:shd w:val="clear" w:color="auto" w:fill="DBDBDB"/>
                        <w:jc w:val="both"/>
                      </w:pPr>
                    </w:p>
                  </w:txbxContent>
                </v:textbox>
                <w10:wrap type="square" anchorx="margin"/>
              </v:shape>
            </w:pict>
          </mc:Fallback>
        </mc:AlternateContent>
      </w:r>
      <w:r w:rsidRPr="00D42138">
        <w:rPr>
          <w:rFonts w:ascii="David" w:hAnsi="David" w:cs="David"/>
          <w:b/>
          <w:bCs/>
          <w:color w:val="000000" w:themeColor="text1"/>
          <w:u w:val="single"/>
          <w:shd w:val="clear" w:color="auto" w:fill="99FFCC"/>
          <w:rtl/>
        </w:rPr>
        <w:t xml:space="preserve">סורוקה נ' </w:t>
      </w:r>
      <w:proofErr w:type="spellStart"/>
      <w:r w:rsidRPr="00D42138">
        <w:rPr>
          <w:rFonts w:ascii="David" w:hAnsi="David" w:cs="David"/>
          <w:b/>
          <w:bCs/>
          <w:color w:val="000000" w:themeColor="text1"/>
          <w:u w:val="single"/>
          <w:shd w:val="clear" w:color="auto" w:fill="99FFCC"/>
          <w:rtl/>
        </w:rPr>
        <w:t>הבאבו</w:t>
      </w:r>
      <w:proofErr w:type="spellEnd"/>
      <w:r w:rsidRPr="00D42138">
        <w:rPr>
          <w:rFonts w:ascii="David" w:hAnsi="David" w:cs="David"/>
          <w:color w:val="000000" w:themeColor="text1"/>
          <w:rtl/>
        </w:rPr>
        <w:t xml:space="preserve"> </w:t>
      </w:r>
    </w:p>
    <w:p w14:paraId="59FF174A" w14:textId="1647B126"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b/>
          <w:bCs/>
          <w:color w:val="000000" w:themeColor="text1"/>
          <w:rtl/>
        </w:rPr>
        <w:t>השאלה המרכזית בדיון</w:t>
      </w:r>
      <w:r w:rsidRPr="00D42138">
        <w:rPr>
          <w:rFonts w:ascii="David" w:hAnsi="David" w:cs="David"/>
          <w:color w:val="000000" w:themeColor="text1"/>
          <w:rtl/>
        </w:rPr>
        <w:t xml:space="preserve">: האם לחשב את הפיצויים לפי מגורים במוסד או לפי מגורים בבית? </w:t>
      </w:r>
    </w:p>
    <w:p w14:paraId="2A2D4BF3" w14:textId="77777777"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b/>
          <w:bCs/>
          <w:color w:val="000000" w:themeColor="text1"/>
          <w:rtl/>
        </w:rPr>
        <w:t>דיון:</w:t>
      </w:r>
      <w:r w:rsidRPr="00D42138">
        <w:rPr>
          <w:rFonts w:ascii="David" w:hAnsi="David" w:cs="David"/>
          <w:color w:val="000000" w:themeColor="text1"/>
          <w:rtl/>
        </w:rPr>
        <w:t xml:space="preserve"> ביהמ"ש העליון פוסק לניזוק פיצויים ע"פ החישוב שישהה בביתו משום שע"פ מטרות דיני נזיקין של השבת המצב לקדמותו, על הניזוק לשוב לביתו, ומשום שהמוסד קיים אך סיכוי קלוש שיזכה להגיע למוסד טיפולי העונה לצרכיו. העליון מתלבט לגבי העובדה שאין לו קרובי משפחה שיסעדו אותו, אך לא נותן לעובדה זו למנוע ממנו לשוב לביתו</w:t>
      </w:r>
      <w:r w:rsidRPr="00D42138">
        <w:rPr>
          <w:rFonts w:ascii="David" w:hAnsi="David" w:cs="David"/>
          <w:color w:val="000000" w:themeColor="text1"/>
        </w:rPr>
        <w:t>.</w:t>
      </w:r>
    </w:p>
    <w:p w14:paraId="26C7697E" w14:textId="640BAC41"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b/>
          <w:bCs/>
          <w:color w:val="000000" w:themeColor="text1"/>
          <w:rtl/>
        </w:rPr>
        <w:t>הלכת סורוקה</w:t>
      </w:r>
      <w:r w:rsidRPr="00D42138">
        <w:rPr>
          <w:rFonts w:ascii="David" w:hAnsi="David" w:cs="David"/>
          <w:color w:val="000000" w:themeColor="text1"/>
          <w:rtl/>
        </w:rPr>
        <w:t xml:space="preserve">: במסגרת חוק הפיצויים לנפגעי תאונות דרכים, </w:t>
      </w:r>
      <w:r w:rsidRPr="00D42138">
        <w:rPr>
          <w:rFonts w:ascii="David" w:hAnsi="David" w:cs="David"/>
          <w:b/>
          <w:bCs/>
          <w:color w:val="000000" w:themeColor="text1"/>
          <w:shd w:val="clear" w:color="auto" w:fill="FFFF99"/>
          <w:rtl/>
        </w:rPr>
        <w:t>על ביהמ"ש להפעיל את עקרון השבת המצב לקדמותו, ובהתאם לכך לקבוע טיב הסעד ושיעורו, לאור הנפגע הקונקרטי ונסיבותיו המיוחדות</w:t>
      </w:r>
      <w:r w:rsidRPr="00D42138">
        <w:rPr>
          <w:rFonts w:ascii="David" w:hAnsi="David" w:cs="David"/>
          <w:color w:val="000000" w:themeColor="text1"/>
          <w:rtl/>
        </w:rPr>
        <w:t xml:space="preserve">. יש להתחשב בהעדפותיו של הנפגע ולאפשר לו לקיים חיים עצמאיים במידה ויחפוץ בכך. </w:t>
      </w:r>
      <w:r w:rsidRPr="00D42138">
        <w:rPr>
          <w:rFonts w:ascii="David" w:hAnsi="David" w:cs="David"/>
          <w:b/>
          <w:bCs/>
          <w:color w:val="000000" w:themeColor="text1"/>
          <w:rtl/>
        </w:rPr>
        <w:t>מספיקה חוו"ד רפואית שתמליץ על טיפול בייתי</w:t>
      </w:r>
      <w:r w:rsidRPr="00D42138">
        <w:rPr>
          <w:rFonts w:ascii="David" w:hAnsi="David" w:cs="David"/>
          <w:color w:val="000000" w:themeColor="text1"/>
          <w:rtl/>
        </w:rPr>
        <w:t>. פסיקה זו ש</w:t>
      </w:r>
      <w:r w:rsidR="007F2B8C">
        <w:rPr>
          <w:rFonts w:ascii="David" w:hAnsi="David" w:cs="David" w:hint="cs"/>
          <w:color w:val="000000" w:themeColor="text1"/>
          <w:rtl/>
        </w:rPr>
        <w:t>י</w:t>
      </w:r>
      <w:r w:rsidRPr="00D42138">
        <w:rPr>
          <w:rFonts w:ascii="David" w:hAnsi="David" w:cs="David"/>
          <w:color w:val="000000" w:themeColor="text1"/>
          <w:rtl/>
        </w:rPr>
        <w:t>נתה את ההלכה הקודמת.</w:t>
      </w:r>
    </w:p>
    <w:p w14:paraId="3E39976E" w14:textId="2EDC1793" w:rsidR="00621EB5" w:rsidRPr="007F2B8C" w:rsidRDefault="00D16B70" w:rsidP="00621EB5">
      <w:pPr>
        <w:spacing w:after="0" w:line="276" w:lineRule="auto"/>
        <w:ind w:left="-62"/>
        <w:jc w:val="both"/>
        <w:rPr>
          <w:rFonts w:ascii="David" w:hAnsi="David" w:cs="David"/>
          <w:color w:val="000000" w:themeColor="text1"/>
          <w:rtl/>
        </w:rPr>
      </w:pPr>
      <w:r w:rsidRPr="00D42138">
        <w:rPr>
          <w:rFonts w:ascii="David" w:hAnsi="David" w:cs="David"/>
          <w:b/>
          <w:bCs/>
          <w:color w:val="000000" w:themeColor="text1"/>
          <w:u w:val="single"/>
          <w:rtl/>
        </w:rPr>
        <w:t>שינוי הלכה</w:t>
      </w:r>
      <w:r w:rsidRPr="00D42138">
        <w:rPr>
          <w:rFonts w:ascii="David" w:hAnsi="David" w:cs="David"/>
          <w:b/>
          <w:bCs/>
          <w:color w:val="000000" w:themeColor="text1"/>
          <w:rtl/>
        </w:rPr>
        <w:t xml:space="preserve">- </w:t>
      </w:r>
      <w:r w:rsidRPr="00D42138">
        <w:rPr>
          <w:rFonts w:ascii="David" w:hAnsi="David" w:cs="David"/>
          <w:b/>
          <w:bCs/>
          <w:color w:val="000000" w:themeColor="text1"/>
          <w:u w:val="single"/>
          <w:rtl/>
        </w:rPr>
        <w:t>עקרון השבת המצב לקדמתו מספיק להניח שעדיף טיפול בייתי ולא במוסד</w:t>
      </w:r>
      <w:r w:rsidRPr="007F2B8C">
        <w:rPr>
          <w:rFonts w:ascii="David" w:hAnsi="David" w:cs="David"/>
          <w:color w:val="000000" w:themeColor="text1"/>
          <w:rtl/>
        </w:rPr>
        <w:t xml:space="preserve">. נורה לחברת הביטוח לתת את הפיצוי האופטימלי ולא רק ההוגן והסביר. </w:t>
      </w:r>
    </w:p>
    <w:p w14:paraId="2B982ED3" w14:textId="4F63AEE6" w:rsidR="00D16B70" w:rsidRPr="00D42138" w:rsidRDefault="00D16B70" w:rsidP="00621EB5">
      <w:pPr>
        <w:spacing w:after="0" w:line="276" w:lineRule="auto"/>
        <w:ind w:left="-62"/>
        <w:jc w:val="both"/>
        <w:rPr>
          <w:rFonts w:ascii="David" w:hAnsi="David" w:cs="David"/>
          <w:color w:val="000000" w:themeColor="text1"/>
          <w:rtl/>
        </w:rPr>
      </w:pPr>
      <w:r w:rsidRPr="00D42138">
        <w:rPr>
          <w:rFonts w:ascii="David" w:hAnsi="David" w:cs="David"/>
          <w:b/>
          <w:bCs/>
          <w:color w:val="000000" w:themeColor="text1"/>
          <w:shd w:val="clear" w:color="auto" w:fill="FFFF99"/>
          <w:rtl/>
        </w:rPr>
        <w:t xml:space="preserve">ההבדל בין </w:t>
      </w:r>
      <w:r w:rsidRPr="00D42138">
        <w:rPr>
          <w:rFonts w:ascii="David" w:hAnsi="David" w:cs="David"/>
          <w:b/>
          <w:bCs/>
          <w:color w:val="000000" w:themeColor="text1"/>
          <w:shd w:val="clear" w:color="auto" w:fill="99FFCC"/>
          <w:rtl/>
        </w:rPr>
        <w:t>מוסקוביץ' לסורוקה</w:t>
      </w:r>
      <w:r w:rsidRPr="00D42138">
        <w:rPr>
          <w:rFonts w:ascii="David" w:hAnsi="David" w:cs="David"/>
          <w:b/>
          <w:bCs/>
          <w:color w:val="000000" w:themeColor="text1"/>
          <w:shd w:val="clear" w:color="auto" w:fill="FFFF99"/>
          <w:rtl/>
        </w:rPr>
        <w:t>: במוסקוביץ' נדרש להוכיח כי הטיפול המטיב הינו בבית ולא במוסד ואילו בסורוקה לא נדרשת הוכחה, מספיק הסבר של רופא שזה יכול להטיב אפילו במקצת למטופל.</w:t>
      </w:r>
    </w:p>
    <w:p w14:paraId="20516657" w14:textId="77777777" w:rsidR="00D13B0D" w:rsidRPr="00D42138" w:rsidRDefault="00D13B0D" w:rsidP="000F1916">
      <w:pPr>
        <w:spacing w:after="0" w:line="276" w:lineRule="auto"/>
        <w:jc w:val="both"/>
        <w:rPr>
          <w:rFonts w:ascii="David" w:hAnsi="David" w:cs="David"/>
          <w:color w:val="000000" w:themeColor="text1"/>
          <w:rtl/>
        </w:rPr>
      </w:pPr>
    </w:p>
    <w:p w14:paraId="76D7B3FE" w14:textId="034F9D47" w:rsidR="00D16B70" w:rsidRPr="00D42138" w:rsidRDefault="00D16B70"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ראש נזק ממוני מסוג אובדן השתכרות:</w:t>
      </w:r>
    </w:p>
    <w:p w14:paraId="4C20FDC6" w14:textId="07B0445F" w:rsidR="00D16B70" w:rsidRPr="00D42138" w:rsidRDefault="005D3A7A" w:rsidP="000F1916">
      <w:pPr>
        <w:spacing w:after="0" w:line="276" w:lineRule="auto"/>
        <w:ind w:left="-62"/>
        <w:jc w:val="both"/>
        <w:rPr>
          <w:rFonts w:ascii="David" w:hAnsi="David" w:cs="David"/>
          <w:b/>
          <w:bCs/>
          <w:color w:val="000000" w:themeColor="text1"/>
          <w:shd w:val="clear" w:color="auto" w:fill="FFFF99"/>
          <w:rtl/>
        </w:rPr>
      </w:pPr>
      <w:r w:rsidRPr="00D42138">
        <w:rPr>
          <w:rFonts w:ascii="David" w:hAnsi="David" w:cs="David" w:hint="cs"/>
          <w:color w:val="000000" w:themeColor="text1"/>
          <w:rtl/>
        </w:rPr>
        <w:t xml:space="preserve">לרוב אין בעיה להעריך את אובדן השתכרותו של שכיר, אך </w:t>
      </w:r>
      <w:r w:rsidR="00D16B70" w:rsidRPr="00D42138">
        <w:rPr>
          <w:rFonts w:ascii="David" w:hAnsi="David" w:cs="David"/>
          <w:color w:val="000000" w:themeColor="text1"/>
          <w:rtl/>
        </w:rPr>
        <w:t xml:space="preserve">לעיתים יש בעיה בקביעת גובה הפיצוי עבור </w:t>
      </w:r>
      <w:r w:rsidR="00D16B70" w:rsidRPr="00D42138">
        <w:rPr>
          <w:rFonts w:ascii="David" w:hAnsi="David" w:cs="David"/>
          <w:color w:val="000000" w:themeColor="text1"/>
          <w:shd w:val="clear" w:color="auto" w:fill="9FFFFF"/>
          <w:rtl/>
        </w:rPr>
        <w:t>אובדן השתכרות</w:t>
      </w:r>
      <w:r w:rsidR="00D16B70" w:rsidRPr="00D42138">
        <w:rPr>
          <w:rFonts w:ascii="David" w:hAnsi="David" w:cs="David"/>
          <w:color w:val="000000" w:themeColor="text1"/>
          <w:rtl/>
        </w:rPr>
        <w:t xml:space="preserve">. לדוג': מלצר עם משכורת המשתנה מחודש לחודש ובנוסף, </w:t>
      </w:r>
      <w:r w:rsidR="00D16B70" w:rsidRPr="00D42138">
        <w:rPr>
          <w:rFonts w:ascii="David" w:hAnsi="David" w:cs="David"/>
          <w:b/>
          <w:bCs/>
          <w:color w:val="000000" w:themeColor="text1"/>
          <w:shd w:val="clear" w:color="auto" w:fill="FFFF99"/>
          <w:rtl/>
        </w:rPr>
        <w:t xml:space="preserve">יש קושי בהערכת ההשתכרות לעתיד- בעיית ניבוי. </w:t>
      </w:r>
    </w:p>
    <w:p w14:paraId="2FD32D2B" w14:textId="4279B4DB" w:rsidR="00D16B70" w:rsidRPr="00D42138" w:rsidRDefault="00D16B70" w:rsidP="005D3A7A">
      <w:pPr>
        <w:spacing w:after="0" w:line="276" w:lineRule="auto"/>
        <w:ind w:left="-62"/>
        <w:jc w:val="both"/>
        <w:rPr>
          <w:rFonts w:ascii="David" w:hAnsi="David" w:cs="David"/>
          <w:color w:val="000000" w:themeColor="text1"/>
          <w:rtl/>
        </w:rPr>
      </w:pPr>
      <w:r w:rsidRPr="00D42138">
        <w:rPr>
          <w:rFonts w:ascii="David" w:hAnsi="David" w:cs="David"/>
          <w:b/>
          <w:bCs/>
          <w:color w:val="000000" w:themeColor="text1"/>
          <w:shd w:val="clear" w:color="auto" w:fill="FFFF99"/>
          <w:rtl/>
        </w:rPr>
        <w:t>הערכת השתכרות לעתיד במקרה של ילד שניזוק- השכר הממוצע במשק באין אינדיקציות אחרות.</w:t>
      </w:r>
    </w:p>
    <w:p w14:paraId="53788B6F" w14:textId="77777777"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u w:val="single"/>
          <w:rtl/>
        </w:rPr>
        <w:t>נכות תפקודיות מול נכות רפואית</w:t>
      </w:r>
      <w:r w:rsidRPr="00D42138">
        <w:rPr>
          <w:rFonts w:ascii="David" w:hAnsi="David" w:cs="David"/>
          <w:color w:val="000000" w:themeColor="text1"/>
          <w:rtl/>
        </w:rPr>
        <w:t>, אם נקטעה למורה חצי זרת, הנכות הרפואית אולי 30% אך הנכות התפקודית היא 5% לעומת זאת אם באותו מקרה זה היה פסנתרן- הנכות הרפואית הינה 30% אבל התפקודית הינה 100%.</w:t>
      </w:r>
    </w:p>
    <w:p w14:paraId="5289FFBC" w14:textId="77777777" w:rsidR="00D16B70" w:rsidRPr="00D42138" w:rsidRDefault="00D16B70" w:rsidP="000F1916">
      <w:pPr>
        <w:spacing w:after="0" w:line="276" w:lineRule="auto"/>
        <w:ind w:left="-62"/>
        <w:jc w:val="both"/>
        <w:rPr>
          <w:rFonts w:ascii="David" w:hAnsi="David" w:cs="David"/>
          <w:b/>
          <w:bCs/>
          <w:color w:val="000000" w:themeColor="text1"/>
          <w:shd w:val="clear" w:color="auto" w:fill="9FFFFF"/>
          <w:rtl/>
        </w:rPr>
      </w:pPr>
      <w:r w:rsidRPr="00D42138">
        <w:rPr>
          <w:rFonts w:ascii="David" w:hAnsi="David" w:cs="David"/>
          <w:b/>
          <w:bCs/>
          <w:color w:val="000000" w:themeColor="text1"/>
          <w:shd w:val="clear" w:color="auto" w:fill="9FFFFF"/>
          <w:rtl/>
        </w:rPr>
        <w:t xml:space="preserve">בנזיקין רלוונטית </w:t>
      </w:r>
      <w:r w:rsidRPr="00D42138">
        <w:rPr>
          <w:rFonts w:ascii="David" w:hAnsi="David" w:cs="David"/>
          <w:b/>
          <w:bCs/>
          <w:color w:val="000000" w:themeColor="text1"/>
          <w:u w:val="single"/>
          <w:shd w:val="clear" w:color="auto" w:fill="9FFFFF"/>
          <w:rtl/>
        </w:rPr>
        <w:t>הנכות התפקודית</w:t>
      </w:r>
      <w:r w:rsidRPr="00D42138">
        <w:rPr>
          <w:rFonts w:ascii="David" w:hAnsi="David" w:cs="David"/>
          <w:b/>
          <w:bCs/>
          <w:color w:val="000000" w:themeColor="text1"/>
          <w:shd w:val="clear" w:color="auto" w:fill="9FFFFF"/>
          <w:rtl/>
        </w:rPr>
        <w:t>.</w:t>
      </w:r>
    </w:p>
    <w:p w14:paraId="1324A40B" w14:textId="4CAC8F19" w:rsidR="00D16B70" w:rsidRPr="00D42138" w:rsidRDefault="00D16B70" w:rsidP="000F1916">
      <w:pPr>
        <w:spacing w:after="0" w:line="276" w:lineRule="auto"/>
        <w:ind w:left="-62"/>
        <w:jc w:val="both"/>
        <w:rPr>
          <w:rFonts w:ascii="David" w:hAnsi="David" w:cs="David"/>
          <w:color w:val="000000" w:themeColor="text1"/>
          <w:rtl/>
        </w:rPr>
      </w:pPr>
    </w:p>
    <w:p w14:paraId="7FB5FE2D" w14:textId="12FA8734" w:rsidR="00D16B70" w:rsidRPr="00D42138" w:rsidRDefault="00D42138"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u w:val="single"/>
          <w:shd w:val="clear" w:color="auto" w:fill="99FFCC"/>
          <w:rtl/>
        </w:rPr>
        <w:lastRenderedPageBreak/>
        <mc:AlternateContent>
          <mc:Choice Requires="wps">
            <w:drawing>
              <wp:anchor distT="45720" distB="45720" distL="114300" distR="114300" simplePos="0" relativeHeight="251925504" behindDoc="0" locked="0" layoutInCell="1" allowOverlap="1" wp14:anchorId="70E13D80" wp14:editId="4E6C6EC2">
                <wp:simplePos x="0" y="0"/>
                <wp:positionH relativeFrom="margin">
                  <wp:posOffset>-128690</wp:posOffset>
                </wp:positionH>
                <wp:positionV relativeFrom="paragraph">
                  <wp:posOffset>221000</wp:posOffset>
                </wp:positionV>
                <wp:extent cx="6400359" cy="1132840"/>
                <wp:effectExtent l="0" t="0" r="19685" b="1016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359" cy="1132840"/>
                        </a:xfrm>
                        <a:prstGeom prst="rect">
                          <a:avLst/>
                        </a:prstGeom>
                        <a:solidFill>
                          <a:srgbClr val="70AD47">
                            <a:lumMod val="60000"/>
                            <a:lumOff val="40000"/>
                          </a:srgbClr>
                        </a:solidFill>
                        <a:ln w="9525">
                          <a:solidFill>
                            <a:srgbClr val="70AD47">
                              <a:lumMod val="75000"/>
                            </a:srgbClr>
                          </a:solidFill>
                          <a:miter lim="800000"/>
                          <a:headEnd/>
                          <a:tailEnd/>
                        </a:ln>
                      </wps:spPr>
                      <wps:txbx>
                        <w:txbxContent>
                          <w:p w14:paraId="31D6F717" w14:textId="77777777" w:rsidR="00D16B70" w:rsidRPr="006B2BAE" w:rsidRDefault="00D16B70" w:rsidP="00D16B70">
                            <w:pPr>
                              <w:shd w:val="clear" w:color="auto" w:fill="C5E0B3"/>
                              <w:spacing w:after="0"/>
                              <w:jc w:val="both"/>
                              <w:rPr>
                                <w:rFonts w:ascii="David" w:hAnsi="David" w:cs="David"/>
                                <w:rtl/>
                              </w:rPr>
                            </w:pPr>
                            <w:r w:rsidRPr="006B2BAE">
                              <w:rPr>
                                <w:rFonts w:ascii="David" w:hAnsi="David" w:cs="David"/>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14:paraId="1ED1F55D" w14:textId="77777777" w:rsidR="00D16B70" w:rsidRPr="006B2BAE" w:rsidRDefault="00D16B70" w:rsidP="00D16B70">
                            <w:pPr>
                              <w:shd w:val="clear" w:color="auto" w:fill="C5E0B3"/>
                              <w:spacing w:after="0"/>
                              <w:jc w:val="both"/>
                              <w:rPr>
                                <w:rFonts w:ascii="David" w:hAnsi="David" w:cs="David"/>
                              </w:rPr>
                            </w:pPr>
                            <w:r w:rsidRPr="006B2BAE">
                              <w:rPr>
                                <w:rFonts w:ascii="David" w:hAnsi="David" w:cs="David"/>
                                <w:rtl/>
                              </w:rPr>
                              <w:t xml:space="preserve">בזמן התביעה מצא עבודה כפקיד בנק והנכות אינה פוגעת בכך. עם זאת, המערער טוען כי ברצונו לעבוד בימאות כמכונאי אוניות, והוא עובד בעבודה זו רק בגלל הנכות שנגרמה לו מהתאונה. השאלה המרכזית היא </w:t>
                            </w:r>
                            <w:r w:rsidRPr="000C0D7A">
                              <w:rPr>
                                <w:rFonts w:ascii="David" w:hAnsi="David" w:cs="David"/>
                                <w:b/>
                                <w:bCs/>
                                <w:rtl/>
                              </w:rPr>
                              <w:t>האם המערער התכוון להגשים את ייעוד זה ולעבוד כימאי? כלומר האם יש לפסוק לו פיצויים אובדן השתכרות עתידי כימאי?</w:t>
                            </w:r>
                            <w:r w:rsidRPr="006B2BAE">
                              <w:rPr>
                                <w:rFonts w:ascii="David" w:hAnsi="David" w:cs="David"/>
                                <w:rtl/>
                              </w:rPr>
                              <w:t xml:space="preserve"> ביהמ"ש המחוזי קבע כי ע"פ ההסתברות יקבל שליש פיצוי על הפער במשכורות בין שני מקצועות אלו.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13D80" id="_x0000_s1033" type="#_x0000_t202" style="position:absolute;left:0;text-align:left;margin-left:-10.15pt;margin-top:17.4pt;width:503.95pt;height:89.2pt;flip:x;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g7NwIAAIwEAAAOAAAAZHJzL2Uyb0RvYy54bWysVNuO0zAQfUfiHyy/06TdXqOmq9KygLRc&#10;pIUPcBynsXA8xnablK9n7IS2wAsg+mB5ZpwzZ+bMdH3fNYqchHUSdE7Ho5QSoTmUUh9y+vnTw4sl&#10;Jc4zXTIFWuT0LBy93zx/tm5NJiZQgyqFJQiiXdaanNbemyxJHK9Fw9wIjNAYrMA2zKNpD0lpWYvo&#10;jUomaTpPWrClscCFc+jd90G6ifhVJbj/UFVOeKJyitx8PG08i3AmmzXLDpaZWvKBBvsHFg2TGpNe&#10;oPbMM3K08jeoRnILDio/4tAkUFWSi1gDVjNOf6nmqWZGxFqwOc5c2uT+Hyx/f3oyHy3x3UvoUMBY&#10;hDOPwL84omFXM30QW2uhrQUrMfE4tCxpjcuGT0OrXeYCSNG+gxJFZkcPEairbEMqJc2bH9BYMcE8&#10;KMX50n7RecLROZ+m6d1sRQnH2Hh8N1lOo0AJywJQaK+xzr8W0JBwyalFfWMidnp0PhC7PgnPHShZ&#10;PkilomEPxU5ZcmI4C4t0u58u4rfq2CDt3j1P8dcPBbpxdHo3EuvdiO96mJjrJ3ylSZvT1Wwy65v4&#10;t7kXsz9I0kiP+6Jkk9NlIDWQDeK80mWcZs+k6u/IVulBrSBQL5Xvio7IEnsQCg3iFVCeUT4L/Xrg&#10;OuOlBvuNkhZXI6fu65FZQYl6q3EEVuMpCkN8NKazxQQNexspbiNMc4TKqaekv+583L8giYYtjkol&#10;o3RXJgNlHPnY5WE9w07d2vHV9U9k8x0AAP//AwBQSwMEFAAGAAgAAAAhAIEPm8zhAAAACgEAAA8A&#10;AABkcnMvZG93bnJldi54bWxMj0FPg0AQhe8m/ofNmHhrl0KDFRkaozEm9WTbGL1NYQWUnaXstqX/&#10;3vGkx8l8ee97+XK0nTqawbeOEWbTCJTh0lUt1wjbzdNkAcoH4oo6xwbhbDwsi8uLnLLKnfjVHNeh&#10;VhLCPiOEJoQ+09qXjbHkp643LL9PN1gKcg61rgY6SbjtdBxFqbbUsjQ01JuHxpTf64NF+Ni/b77e&#10;nnmenreP/iXZ08qvCPH6ary/AxXMGP5g+NUXdSjEaecOXHnVIUziKBEUIZnLBAFuFzcpqB1CPEti&#10;0EWu/08ofgAAAP//AwBQSwECLQAUAAYACAAAACEAtoM4kv4AAADhAQAAEwAAAAAAAAAAAAAAAAAA&#10;AAAAW0NvbnRlbnRfVHlwZXNdLnhtbFBLAQItABQABgAIAAAAIQA4/SH/1gAAAJQBAAALAAAAAAAA&#10;AAAAAAAAAC8BAABfcmVscy8ucmVsc1BLAQItABQABgAIAAAAIQCYI2g7NwIAAIwEAAAOAAAAAAAA&#10;AAAAAAAAAC4CAABkcnMvZTJvRG9jLnhtbFBLAQItABQABgAIAAAAIQCBD5vM4QAAAAoBAAAPAAAA&#10;AAAAAAAAAAAAAJEEAABkcnMvZG93bnJldi54bWxQSwUGAAAAAAQABADzAAAAnwUAAAAA&#10;" fillcolor="#a9d18e" strokecolor="#548235">
                <v:textbox>
                  <w:txbxContent>
                    <w:p w14:paraId="31D6F717" w14:textId="77777777" w:rsidR="00D16B70" w:rsidRPr="006B2BAE" w:rsidRDefault="00D16B70" w:rsidP="00D16B70">
                      <w:pPr>
                        <w:shd w:val="clear" w:color="auto" w:fill="C5E0B3"/>
                        <w:spacing w:after="0"/>
                        <w:jc w:val="both"/>
                        <w:rPr>
                          <w:rFonts w:ascii="David" w:hAnsi="David" w:cs="David"/>
                          <w:rtl/>
                        </w:rPr>
                      </w:pPr>
                      <w:r w:rsidRPr="006B2BAE">
                        <w:rPr>
                          <w:rFonts w:ascii="David" w:hAnsi="David" w:cs="David"/>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14:paraId="1ED1F55D" w14:textId="77777777" w:rsidR="00D16B70" w:rsidRPr="006B2BAE" w:rsidRDefault="00D16B70" w:rsidP="00D16B70">
                      <w:pPr>
                        <w:shd w:val="clear" w:color="auto" w:fill="C5E0B3"/>
                        <w:spacing w:after="0"/>
                        <w:jc w:val="both"/>
                        <w:rPr>
                          <w:rFonts w:ascii="David" w:hAnsi="David" w:cs="David"/>
                        </w:rPr>
                      </w:pPr>
                      <w:r w:rsidRPr="006B2BAE">
                        <w:rPr>
                          <w:rFonts w:ascii="David" w:hAnsi="David" w:cs="David"/>
                          <w:rtl/>
                        </w:rPr>
                        <w:t xml:space="preserve">בזמן התביעה מצא עבודה כפקיד בנק והנכות אינה פוגעת בכך. עם זאת, המערער טוען כי ברצונו לעבוד בימאות כמכונאי אוניות, והוא עובד בעבודה זו רק בגלל הנכות שנגרמה לו מהתאונה. השאלה המרכזית היא </w:t>
                      </w:r>
                      <w:r w:rsidRPr="000C0D7A">
                        <w:rPr>
                          <w:rFonts w:ascii="David" w:hAnsi="David" w:cs="David"/>
                          <w:b/>
                          <w:bCs/>
                          <w:rtl/>
                        </w:rPr>
                        <w:t>האם המערער התכוון להגשים את ייעוד זה ולעבוד כימאי? כלומר האם יש לפסוק לו פיצויים אובדן השתכרות עתידי כימאי?</w:t>
                      </w:r>
                      <w:r w:rsidRPr="006B2BAE">
                        <w:rPr>
                          <w:rFonts w:ascii="David" w:hAnsi="David" w:cs="David"/>
                          <w:rtl/>
                        </w:rPr>
                        <w:t xml:space="preserve"> ביהמ"ש המחוזי קבע כי ע"פ ההסתברות יקבל שליש פיצוי על הפער במשכורות בין שני מקצועות אלו. </w:t>
                      </w: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 xml:space="preserve">חיו נ' </w:t>
      </w:r>
      <w:proofErr w:type="spellStart"/>
      <w:r w:rsidR="00D16B70" w:rsidRPr="00D42138">
        <w:rPr>
          <w:rFonts w:ascii="David" w:hAnsi="David" w:cs="David"/>
          <w:b/>
          <w:bCs/>
          <w:color w:val="000000" w:themeColor="text1"/>
          <w:u w:val="single"/>
          <w:shd w:val="clear" w:color="auto" w:fill="99FFCC"/>
          <w:rtl/>
        </w:rPr>
        <w:t>ונטורה</w:t>
      </w:r>
      <w:proofErr w:type="spellEnd"/>
      <w:r w:rsidR="00D16B70" w:rsidRPr="00D42138">
        <w:rPr>
          <w:rFonts w:ascii="David" w:hAnsi="David" w:cs="David"/>
          <w:b/>
          <w:bCs/>
          <w:color w:val="000000" w:themeColor="text1"/>
          <w:u w:val="single"/>
          <w:rtl/>
        </w:rPr>
        <w:t xml:space="preserve">- </w:t>
      </w:r>
      <w:r w:rsidR="00D16B70" w:rsidRPr="00D42138">
        <w:rPr>
          <w:rFonts w:ascii="David" w:hAnsi="David" w:cs="David"/>
          <w:b/>
          <w:bCs/>
          <w:color w:val="000000" w:themeColor="text1"/>
          <w:u w:val="single"/>
          <w:shd w:val="clear" w:color="auto" w:fill="9FFFFF"/>
          <w:rtl/>
        </w:rPr>
        <w:t>הערכת השתכרות לעתיד במקרה של החלפת עבודות</w:t>
      </w:r>
      <w:r w:rsidR="00D16B70" w:rsidRPr="00D42138">
        <w:rPr>
          <w:rFonts w:ascii="David" w:hAnsi="David" w:cs="David"/>
          <w:b/>
          <w:bCs/>
          <w:color w:val="000000" w:themeColor="text1"/>
          <w:u w:val="single"/>
          <w:rtl/>
        </w:rPr>
        <w:t>.</w:t>
      </w:r>
    </w:p>
    <w:p w14:paraId="03E50FCB" w14:textId="44E5F288"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פסק דין:</w:t>
      </w:r>
      <w:r w:rsidRPr="00D42138">
        <w:rPr>
          <w:rFonts w:ascii="David" w:hAnsi="David" w:cs="David"/>
          <w:color w:val="000000" w:themeColor="text1"/>
          <w:rtl/>
        </w:rPr>
        <w:t xml:space="preserve"> השופטים דחו חלקית את הערעור ברוב. שונה הסכום באשר להפסד השכר העתידי, הנובע מאי כשירותו של המערער לעבוד כמכונאי-ים, בשל הערכת גיל פרישה שונה מזה שהוערך ע"י בהמ"ש קמא.</w:t>
      </w:r>
    </w:p>
    <w:p w14:paraId="059B9393"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הכרעה: </w:t>
      </w:r>
      <w:r w:rsidRPr="00D42138">
        <w:rPr>
          <w:rFonts w:ascii="David" w:hAnsi="David" w:cs="David"/>
          <w:color w:val="000000" w:themeColor="text1"/>
          <w:rtl/>
        </w:rPr>
        <w:t>השופט ג' בך</w:t>
      </w:r>
    </w:p>
    <w:p w14:paraId="3C79240D" w14:textId="33B76383" w:rsidR="00D16B70" w:rsidRPr="00D42138" w:rsidRDefault="00D16B70" w:rsidP="000F1916">
      <w:pPr>
        <w:numPr>
          <w:ilvl w:val="0"/>
          <w:numId w:val="9"/>
        </w:numPr>
        <w:tabs>
          <w:tab w:val="left" w:pos="6686"/>
        </w:tabs>
        <w:spacing w:after="0" w:line="276" w:lineRule="auto"/>
        <w:ind w:left="502"/>
        <w:jc w:val="both"/>
        <w:rPr>
          <w:rFonts w:ascii="David" w:hAnsi="David" w:cs="David"/>
          <w:color w:val="000000" w:themeColor="text1"/>
        </w:rPr>
      </w:pPr>
      <w:r w:rsidRPr="00D42138">
        <w:rPr>
          <w:rFonts w:ascii="David" w:hAnsi="David" w:cs="David"/>
          <w:color w:val="000000" w:themeColor="text1"/>
          <w:rtl/>
        </w:rPr>
        <w:t xml:space="preserve">במשפט אזרחי יש להוכיח ע"פ </w:t>
      </w:r>
      <w:r w:rsidRPr="00D42138">
        <w:rPr>
          <w:rFonts w:ascii="David" w:hAnsi="David" w:cs="David"/>
          <w:b/>
          <w:bCs/>
          <w:color w:val="000000" w:themeColor="text1"/>
          <w:shd w:val="clear" w:color="auto" w:fill="9FFFFF"/>
          <w:rtl/>
        </w:rPr>
        <w:t>מאזן הסתברויות</w:t>
      </w:r>
      <w:r w:rsidRPr="00D42138">
        <w:rPr>
          <w:rFonts w:ascii="David" w:hAnsi="David" w:cs="David"/>
          <w:color w:val="000000" w:themeColor="text1"/>
          <w:rtl/>
        </w:rPr>
        <w:t xml:space="preserve"> (50%) כאשר מדובר בעבר. עם זאת, כאשר מתייחסים לעתיד ולא ניתן להוכיח בוודאות דבר מסוים, ביהמ"ש יעריך מהו הסיכוי, גם אם מדובר בפחות מ50%. ע"פ גישה זו פעל השופט בביהמ"ש המחוזי- הוכח כי 33%</w:t>
      </w:r>
      <w:r w:rsidRPr="00D42138">
        <w:rPr>
          <w:rFonts w:ascii="David" w:hAnsi="David" w:cs="David"/>
          <w:color w:val="000000" w:themeColor="text1"/>
        </w:rPr>
        <w:t xml:space="preserve"> </w:t>
      </w:r>
      <w:r w:rsidRPr="00D42138">
        <w:rPr>
          <w:rFonts w:ascii="David" w:hAnsi="David" w:cs="David"/>
          <w:color w:val="000000" w:themeColor="text1"/>
          <w:rtl/>
        </w:rPr>
        <w:t>שהמערער היה עובד כימאי לולא התאונה, לכן נפסק לו פיצויים בגין שליש מהפער בין משכורת ימאי למשכורת בנקאי.</w:t>
      </w:r>
      <w:r w:rsidR="004C54D4" w:rsidRPr="00D42138">
        <w:rPr>
          <w:rFonts w:ascii="David" w:hAnsi="David" w:cs="David" w:hint="cs"/>
          <w:color w:val="000000" w:themeColor="text1"/>
          <w:rtl/>
        </w:rPr>
        <w:t xml:space="preserve"> </w:t>
      </w:r>
    </w:p>
    <w:p w14:paraId="68CC425C" w14:textId="476E1C96" w:rsidR="00D16B70" w:rsidRPr="00D42138" w:rsidRDefault="00D16B70" w:rsidP="000F1916">
      <w:pPr>
        <w:numPr>
          <w:ilvl w:val="0"/>
          <w:numId w:val="9"/>
        </w:numPr>
        <w:tabs>
          <w:tab w:val="left" w:pos="6686"/>
        </w:tabs>
        <w:spacing w:after="0" w:line="276" w:lineRule="auto"/>
        <w:ind w:left="502"/>
        <w:jc w:val="both"/>
        <w:rPr>
          <w:rFonts w:ascii="David" w:hAnsi="David" w:cs="David"/>
          <w:color w:val="000000" w:themeColor="text1"/>
        </w:rPr>
      </w:pPr>
      <w:r w:rsidRPr="00D42138">
        <w:rPr>
          <w:rFonts w:ascii="David" w:hAnsi="David" w:cs="David"/>
          <w:b/>
          <w:bCs/>
          <w:color w:val="000000" w:themeColor="text1"/>
          <w:shd w:val="clear" w:color="auto" w:fill="9FFFFF"/>
          <w:rtl/>
        </w:rPr>
        <w:t>אובדן השתכרות עתידי</w:t>
      </w:r>
      <w:r w:rsidRPr="00D42138">
        <w:rPr>
          <w:rFonts w:ascii="David" w:hAnsi="David" w:cs="David"/>
          <w:color w:val="000000" w:themeColor="text1"/>
          <w:rtl/>
        </w:rPr>
        <w:t xml:space="preserve">: השופט בביהמ"ש קמא טעה בתוחלת שנות העבודה של ימאי, אשר קבע ע"פ עדות עובד בצים שקיימת 29 שנים. נאמר בעדות כי פורשים מהעבודה לאחר 15-20 שנים- בשל כך קבע למערער פיצויים על 14 שנים בלבד. </w:t>
      </w:r>
      <w:r w:rsidRPr="00D42138">
        <w:rPr>
          <w:rFonts w:ascii="David" w:hAnsi="David" w:cs="David"/>
          <w:b/>
          <w:bCs/>
          <w:color w:val="000000" w:themeColor="text1"/>
          <w:rtl/>
        </w:rPr>
        <w:t>גיל הפרישה הוא 65 ועל כן יש להתייחס לעובדה זו</w:t>
      </w:r>
      <w:r w:rsidRPr="00D42138">
        <w:rPr>
          <w:rFonts w:ascii="David" w:hAnsi="David" w:cs="David"/>
          <w:color w:val="000000" w:themeColor="text1"/>
          <w:rtl/>
        </w:rPr>
        <w:t xml:space="preserve"> לכן יש לקבוע לו פיצויים עד לגיל זה- 41 שנים בסכום של שליש הפער במשכורות (בין בנקאי למכונאי).</w:t>
      </w:r>
    </w:p>
    <w:p w14:paraId="7F1AC2DF" w14:textId="77777777" w:rsidR="00D16B70" w:rsidRPr="00D42138" w:rsidRDefault="00D16B70" w:rsidP="000F1916">
      <w:pPr>
        <w:numPr>
          <w:ilvl w:val="0"/>
          <w:numId w:val="9"/>
        </w:numPr>
        <w:tabs>
          <w:tab w:val="left" w:pos="6686"/>
        </w:tabs>
        <w:spacing w:after="0" w:line="276" w:lineRule="auto"/>
        <w:ind w:left="502"/>
        <w:jc w:val="both"/>
        <w:rPr>
          <w:rFonts w:ascii="David" w:hAnsi="David" w:cs="David"/>
          <w:color w:val="000000" w:themeColor="text1"/>
          <w:rtl/>
        </w:rPr>
      </w:pPr>
      <w:r w:rsidRPr="00D42138">
        <w:rPr>
          <w:rFonts w:ascii="David" w:hAnsi="David" w:cs="David"/>
          <w:b/>
          <w:bCs/>
          <w:color w:val="000000" w:themeColor="text1"/>
          <w:rtl/>
        </w:rPr>
        <w:t>ירידה בכושר עבודה</w:t>
      </w:r>
      <w:r w:rsidRPr="00D42138">
        <w:rPr>
          <w:rFonts w:ascii="David" w:hAnsi="David" w:cs="David"/>
          <w:color w:val="000000" w:themeColor="text1"/>
          <w:rtl/>
        </w:rPr>
        <w:t>: גם אם לא נפגעה עבודתו כבנקאי- יש לבדוק מה יקרה במידה והמערער ירצה לעבוד בעבודה אחרת- האם אז כושר עבודתו יפגע בקבלת עבודה מסוימת/ רמת הכנסה מסוימת? בך מסכים עם הפיצוי שניתן בגין ראש נזק זה.</w:t>
      </w:r>
    </w:p>
    <w:p w14:paraId="4D6107F9" w14:textId="6948E31D" w:rsidR="00365682" w:rsidRPr="00D42138" w:rsidRDefault="00365682" w:rsidP="00365682">
      <w:pPr>
        <w:spacing w:line="276" w:lineRule="auto"/>
        <w:rPr>
          <w:rFonts w:ascii="David" w:hAnsi="David" w:cs="David"/>
          <w:color w:val="000000" w:themeColor="text1"/>
          <w:rtl/>
        </w:rPr>
      </w:pPr>
      <w:r w:rsidRPr="00D42138">
        <w:rPr>
          <w:rFonts w:ascii="David" w:hAnsi="David" w:cs="David" w:hint="cs"/>
          <w:color w:val="000000" w:themeColor="text1"/>
          <w:u w:val="single"/>
          <w:rtl/>
        </w:rPr>
        <w:t xml:space="preserve">הלכה </w:t>
      </w:r>
      <w:r w:rsidRPr="00D42138">
        <w:rPr>
          <w:rFonts w:ascii="David" w:hAnsi="David" w:cs="David"/>
          <w:color w:val="000000" w:themeColor="text1"/>
          <w:rtl/>
        </w:rPr>
        <w:t>–</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1</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 xml:space="preserve">ירידה בכושר </w:t>
      </w:r>
      <w:r w:rsidR="001566C6">
        <w:rPr>
          <w:rFonts w:ascii="David" w:hAnsi="David" w:cs="David" w:hint="cs"/>
          <w:b/>
          <w:bCs/>
          <w:color w:val="000000" w:themeColor="text1"/>
          <w:rtl/>
        </w:rPr>
        <w:t>ע</w:t>
      </w:r>
      <w:r w:rsidRPr="00D42138">
        <w:rPr>
          <w:rFonts w:ascii="David" w:hAnsi="David" w:cs="David" w:hint="cs"/>
          <w:b/>
          <w:bCs/>
          <w:color w:val="000000" w:themeColor="text1"/>
          <w:rtl/>
        </w:rPr>
        <w:t>בודה</w:t>
      </w:r>
      <w:r w:rsidRPr="00D42138">
        <w:rPr>
          <w:rFonts w:ascii="David" w:hAnsi="David" w:cs="David" w:hint="cs"/>
          <w:color w:val="000000" w:themeColor="text1"/>
          <w:rtl/>
        </w:rPr>
        <w:t xml:space="preserve"> = ראש נזק ויש בגינו פיצוי 2</w:t>
      </w:r>
      <w:r w:rsidRPr="00D42138">
        <w:rPr>
          <w:rFonts w:ascii="David" w:hAnsi="David" w:cs="David" w:hint="cs"/>
          <w:b/>
          <w:bCs/>
          <w:color w:val="000000" w:themeColor="text1"/>
          <w:rtl/>
        </w:rPr>
        <w:t>.</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 xml:space="preserve">פיצוי על פי הסתברות </w:t>
      </w:r>
      <w:r w:rsidRPr="00D42138">
        <w:rPr>
          <w:rFonts w:ascii="David" w:hAnsi="David" w:cs="David"/>
          <w:color w:val="000000" w:themeColor="text1"/>
          <w:rtl/>
        </w:rPr>
        <w:t>–</w:t>
      </w:r>
      <w:r w:rsidRPr="00D42138">
        <w:rPr>
          <w:rFonts w:ascii="David" w:hAnsi="David" w:cs="David" w:hint="cs"/>
          <w:color w:val="000000" w:themeColor="text1"/>
          <w:rtl/>
        </w:rPr>
        <w:t xml:space="preserve"> בהחלפת עבודות או אי וודאות לגבי העתיד, אנו נעריך את ההסתברות של מה שיכל לקרות ועל פי זה ניתן את הפיצוי.</w:t>
      </w:r>
    </w:p>
    <w:p w14:paraId="6B906921" w14:textId="77777777" w:rsidR="00821DE2" w:rsidRPr="00D42138" w:rsidRDefault="00821DE2" w:rsidP="000F1916">
      <w:pPr>
        <w:spacing w:after="0" w:line="276" w:lineRule="auto"/>
        <w:ind w:left="-62"/>
        <w:jc w:val="both"/>
        <w:rPr>
          <w:rFonts w:ascii="David" w:hAnsi="David" w:cs="David"/>
          <w:color w:val="000000" w:themeColor="text1"/>
          <w:u w:val="single"/>
          <w:rtl/>
        </w:rPr>
      </w:pPr>
    </w:p>
    <w:p w14:paraId="566CEBB2" w14:textId="65B1A83F" w:rsidR="00D16B70" w:rsidRPr="00D42138" w:rsidRDefault="00D16B70" w:rsidP="000F1916">
      <w:pPr>
        <w:spacing w:after="0" w:line="276" w:lineRule="auto"/>
        <w:ind w:left="-62"/>
        <w:jc w:val="both"/>
        <w:rPr>
          <w:rFonts w:ascii="David" w:hAnsi="David" w:cs="David"/>
          <w:color w:val="000000" w:themeColor="text1"/>
          <w:u w:val="single"/>
          <w:rtl/>
        </w:rPr>
      </w:pPr>
      <w:r w:rsidRPr="00D42138">
        <w:rPr>
          <w:rFonts w:ascii="David" w:hAnsi="David" w:cs="David"/>
          <w:color w:val="000000" w:themeColor="text1"/>
          <w:u w:val="single"/>
          <w:rtl/>
        </w:rPr>
        <w:t>מה ההבדל בין הערכות שעושים בתי משפט לפי הסתברויות באותם מקרים?</w:t>
      </w:r>
    </w:p>
    <w:p w14:paraId="2B9AFAA2" w14:textId="77777777" w:rsidR="00D16B70" w:rsidRPr="00D42138" w:rsidRDefault="00D16B70" w:rsidP="000F1916">
      <w:pPr>
        <w:spacing w:after="0" w:line="276" w:lineRule="auto"/>
        <w:ind w:left="-62"/>
        <w:jc w:val="both"/>
        <w:rPr>
          <w:rFonts w:ascii="David" w:hAnsi="David" w:cs="David"/>
          <w:b/>
          <w:bCs/>
          <w:color w:val="000000" w:themeColor="text1"/>
          <w:shd w:val="clear" w:color="auto" w:fill="FFFF99"/>
          <w:rtl/>
        </w:rPr>
      </w:pPr>
      <w:r w:rsidRPr="00D42138">
        <w:rPr>
          <w:rFonts w:ascii="David" w:hAnsi="David" w:cs="David"/>
          <w:b/>
          <w:bCs/>
          <w:color w:val="000000" w:themeColor="text1"/>
          <w:shd w:val="clear" w:color="auto" w:fill="FFFF99"/>
          <w:rtl/>
        </w:rPr>
        <w:t>שאלה ה'כמה' (</w:t>
      </w:r>
      <w:r w:rsidRPr="00D42138">
        <w:rPr>
          <w:rFonts w:ascii="David" w:hAnsi="David" w:cs="David"/>
          <w:b/>
          <w:bCs/>
          <w:color w:val="000000" w:themeColor="text1"/>
          <w:shd w:val="clear" w:color="auto" w:fill="99FFCC"/>
          <w:rtl/>
        </w:rPr>
        <w:t xml:space="preserve">פס"ד חיו נ' </w:t>
      </w:r>
      <w:proofErr w:type="spellStart"/>
      <w:r w:rsidRPr="00D42138">
        <w:rPr>
          <w:rFonts w:ascii="David" w:hAnsi="David" w:cs="David"/>
          <w:b/>
          <w:bCs/>
          <w:color w:val="000000" w:themeColor="text1"/>
          <w:shd w:val="clear" w:color="auto" w:fill="99FFCC"/>
          <w:rtl/>
        </w:rPr>
        <w:t>ונטורה</w:t>
      </w:r>
      <w:proofErr w:type="spellEnd"/>
      <w:r w:rsidRPr="00D42138">
        <w:rPr>
          <w:rFonts w:ascii="David" w:hAnsi="David" w:cs="David"/>
          <w:b/>
          <w:bCs/>
          <w:color w:val="000000" w:themeColor="text1"/>
          <w:shd w:val="clear" w:color="auto" w:fill="FFFF99"/>
          <w:rtl/>
        </w:rPr>
        <w:t>) לעומת שאלת ה'אם בכלל' (</w:t>
      </w:r>
      <w:r w:rsidRPr="00D42138">
        <w:rPr>
          <w:rFonts w:ascii="David" w:hAnsi="David" w:cs="David"/>
          <w:b/>
          <w:bCs/>
          <w:color w:val="000000" w:themeColor="text1"/>
          <w:shd w:val="clear" w:color="auto" w:fill="99FFCC"/>
          <w:rtl/>
        </w:rPr>
        <w:t xml:space="preserve">פס"ד </w:t>
      </w:r>
      <w:proofErr w:type="spellStart"/>
      <w:r w:rsidRPr="00D42138">
        <w:rPr>
          <w:rFonts w:ascii="David" w:hAnsi="David" w:cs="David"/>
          <w:b/>
          <w:bCs/>
          <w:color w:val="000000" w:themeColor="text1"/>
          <w:shd w:val="clear" w:color="auto" w:fill="99FFCC"/>
          <w:rtl/>
        </w:rPr>
        <w:t>קרישוב</w:t>
      </w:r>
      <w:proofErr w:type="spellEnd"/>
      <w:r w:rsidRPr="00D42138">
        <w:rPr>
          <w:rFonts w:ascii="David" w:hAnsi="David" w:cs="David"/>
          <w:b/>
          <w:bCs/>
          <w:color w:val="000000" w:themeColor="text1"/>
          <w:shd w:val="clear" w:color="auto" w:fill="99FFCC"/>
          <w:rtl/>
        </w:rPr>
        <w:t>, מלול-</w:t>
      </w:r>
      <w:r w:rsidRPr="00D42138">
        <w:rPr>
          <w:rFonts w:ascii="David" w:hAnsi="David" w:cs="David"/>
          <w:b/>
          <w:bCs/>
          <w:color w:val="000000" w:themeColor="text1"/>
          <w:shd w:val="clear" w:color="auto" w:fill="FFFF99"/>
          <w:rtl/>
        </w:rPr>
        <w:t xml:space="preserve"> שאלה של שלד הנוסחה, קש"ס).</w:t>
      </w:r>
    </w:p>
    <w:p w14:paraId="22B93E60" w14:textId="3E815E96" w:rsidR="00F1042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rtl/>
        </w:rPr>
        <w:t>קל לחשב הסתברויות כשברור שצריך לתת פיצוי אבל לא ברור כמה</w:t>
      </w:r>
      <w:r w:rsidR="00A8061B" w:rsidRPr="00D42138">
        <w:rPr>
          <w:rFonts w:ascii="David" w:hAnsi="David" w:cs="David" w:hint="cs"/>
          <w:color w:val="000000" w:themeColor="text1"/>
          <w:rtl/>
        </w:rPr>
        <w:t>.</w:t>
      </w:r>
      <w:r w:rsidRPr="00D42138">
        <w:rPr>
          <w:rFonts w:ascii="David" w:hAnsi="David" w:cs="David"/>
          <w:color w:val="000000" w:themeColor="text1"/>
          <w:rtl/>
        </w:rPr>
        <w:t xml:space="preserve"> אם לא ברור אם בכלל קימת נוסחת האחריות, קשה לחשב הסתברויות (לדוג': </w:t>
      </w:r>
      <w:proofErr w:type="spellStart"/>
      <w:r w:rsidRPr="00D42138">
        <w:rPr>
          <w:rFonts w:ascii="David" w:hAnsi="David" w:cs="David"/>
          <w:color w:val="000000" w:themeColor="text1"/>
          <w:rtl/>
        </w:rPr>
        <w:t>בקורנהויזר</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וקרישוב</w:t>
      </w:r>
      <w:proofErr w:type="spellEnd"/>
      <w:r w:rsidRPr="00D42138">
        <w:rPr>
          <w:rFonts w:ascii="David" w:hAnsi="David" w:cs="David"/>
          <w:color w:val="000000" w:themeColor="text1"/>
          <w:rtl/>
        </w:rPr>
        <w:t xml:space="preserve"> קשה להוכיח קש"ס ולכן קשה לקבוע הסתברויות). </w:t>
      </w:r>
    </w:p>
    <w:p w14:paraId="738DF310" w14:textId="59A38138"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b/>
          <w:bCs/>
          <w:color w:val="000000" w:themeColor="text1"/>
          <w:rtl/>
        </w:rPr>
        <w:t xml:space="preserve">החידוש </w:t>
      </w:r>
      <w:proofErr w:type="spellStart"/>
      <w:r w:rsidRPr="00D42138">
        <w:rPr>
          <w:rFonts w:ascii="David" w:hAnsi="David" w:cs="David"/>
          <w:b/>
          <w:bCs/>
          <w:color w:val="000000" w:themeColor="text1"/>
          <w:rtl/>
        </w:rPr>
        <w:t>בקרישוב</w:t>
      </w:r>
      <w:proofErr w:type="spellEnd"/>
      <w:r w:rsidRPr="00D42138">
        <w:rPr>
          <w:rFonts w:ascii="David" w:hAnsi="David" w:cs="David"/>
          <w:b/>
          <w:bCs/>
          <w:color w:val="000000" w:themeColor="text1"/>
          <w:rtl/>
        </w:rPr>
        <w:t xml:space="preserve"> לעומת </w:t>
      </w:r>
      <w:proofErr w:type="spellStart"/>
      <w:r w:rsidRPr="00D42138">
        <w:rPr>
          <w:rFonts w:ascii="David" w:hAnsi="David" w:cs="David"/>
          <w:b/>
          <w:bCs/>
          <w:color w:val="000000" w:themeColor="text1"/>
          <w:rtl/>
        </w:rPr>
        <w:t>קורנהויזר</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בקרישוב</w:t>
      </w:r>
      <w:proofErr w:type="spellEnd"/>
      <w:r w:rsidRPr="00D42138">
        <w:rPr>
          <w:rFonts w:ascii="David" w:hAnsi="David" w:cs="David"/>
          <w:color w:val="000000" w:themeColor="text1"/>
          <w:rtl/>
        </w:rPr>
        <w:t xml:space="preserve"> לא יודעים להגיד אם באמת חלה בסרטן כתוצאה מהאסבסט או שמא ממשהו אחר ובכל זאת בחרו באופציה הזו ואילו </w:t>
      </w:r>
      <w:proofErr w:type="spellStart"/>
      <w:r w:rsidRPr="00D42138">
        <w:rPr>
          <w:rFonts w:ascii="David" w:hAnsi="David" w:cs="David"/>
          <w:color w:val="000000" w:themeColor="text1"/>
          <w:rtl/>
        </w:rPr>
        <w:t>בקורנהויזר</w:t>
      </w:r>
      <w:proofErr w:type="spellEnd"/>
      <w:r w:rsidRPr="00D42138">
        <w:rPr>
          <w:rFonts w:ascii="David" w:hAnsi="David" w:cs="David"/>
          <w:color w:val="000000" w:themeColor="text1"/>
          <w:rtl/>
        </w:rPr>
        <w:t xml:space="preserve"> לא הקלו ראש בנוסחה עצמה והחליטו לחלק את ההסתברות ב2/3(למרות שלא באמת ניתן לדעת)</w:t>
      </w:r>
      <w:r w:rsidR="00BB692A" w:rsidRPr="00D42138">
        <w:rPr>
          <w:rFonts w:ascii="David" w:hAnsi="David" w:cs="David" w:hint="cs"/>
          <w:color w:val="000000" w:themeColor="text1"/>
          <w:rtl/>
        </w:rPr>
        <w:t xml:space="preserve"> </w:t>
      </w:r>
      <w:r w:rsidR="00BB692A" w:rsidRPr="00D42138">
        <w:rPr>
          <w:rFonts w:ascii="David" w:hAnsi="David" w:cs="David" w:hint="cs"/>
          <w:color w:val="000000" w:themeColor="text1"/>
          <w:rtl/>
        </w:rPr>
        <w:t>(ואז בד"נ, שינו את זה</w:t>
      </w:r>
      <w:r w:rsidR="00BB692A" w:rsidRPr="00D42138">
        <w:rPr>
          <w:rFonts w:ascii="David" w:hAnsi="David" w:cs="David" w:hint="cs"/>
          <w:color w:val="000000" w:themeColor="text1"/>
          <w:rtl/>
        </w:rPr>
        <w:t>)</w:t>
      </w:r>
      <w:r w:rsidRPr="00D42138">
        <w:rPr>
          <w:rFonts w:ascii="David" w:hAnsi="David" w:cs="David"/>
          <w:color w:val="000000" w:themeColor="text1"/>
          <w:rtl/>
        </w:rPr>
        <w:t xml:space="preserve">. </w:t>
      </w:r>
    </w:p>
    <w:p w14:paraId="27B2A154" w14:textId="29B5055D" w:rsidR="00D16B70" w:rsidRPr="00D42138" w:rsidRDefault="00D16B70" w:rsidP="000F1916">
      <w:pPr>
        <w:spacing w:after="0" w:line="276" w:lineRule="auto"/>
        <w:ind w:left="-62"/>
        <w:jc w:val="both"/>
        <w:rPr>
          <w:rFonts w:ascii="David" w:hAnsi="David" w:cs="David"/>
          <w:color w:val="000000" w:themeColor="text1"/>
          <w:rtl/>
        </w:rPr>
      </w:pPr>
      <w:proofErr w:type="spellStart"/>
      <w:r w:rsidRPr="00D42138">
        <w:rPr>
          <w:rFonts w:ascii="David" w:hAnsi="David" w:cs="David"/>
          <w:color w:val="000000" w:themeColor="text1"/>
          <w:shd w:val="clear" w:color="auto" w:fill="FFFF99"/>
          <w:rtl/>
        </w:rPr>
        <w:t>קרישוב</w:t>
      </w:r>
      <w:proofErr w:type="spellEnd"/>
      <w:r w:rsidRPr="00D42138">
        <w:rPr>
          <w:rFonts w:ascii="David" w:hAnsi="David" w:cs="David"/>
          <w:color w:val="000000" w:themeColor="text1"/>
          <w:shd w:val="clear" w:color="auto" w:fill="FFFF99"/>
          <w:rtl/>
        </w:rPr>
        <w:t xml:space="preserve"> שובר את שאלת ה'כמה' </w:t>
      </w:r>
      <w:proofErr w:type="spellStart"/>
      <w:r w:rsidRPr="00D42138">
        <w:rPr>
          <w:rFonts w:ascii="David" w:hAnsi="David" w:cs="David"/>
          <w:color w:val="000000" w:themeColor="text1"/>
          <w:shd w:val="clear" w:color="auto" w:fill="FFFF99"/>
          <w:rtl/>
        </w:rPr>
        <w:t>וה'אם</w:t>
      </w:r>
      <w:proofErr w:type="spellEnd"/>
      <w:r w:rsidRPr="00D42138">
        <w:rPr>
          <w:rFonts w:ascii="David" w:hAnsi="David" w:cs="David"/>
          <w:color w:val="000000" w:themeColor="text1"/>
          <w:shd w:val="clear" w:color="auto" w:fill="FFFF99"/>
          <w:rtl/>
        </w:rPr>
        <w:t xml:space="preserve"> בכלל'</w:t>
      </w:r>
      <w:r w:rsidRPr="00D42138">
        <w:rPr>
          <w:rFonts w:ascii="David" w:hAnsi="David" w:cs="David"/>
          <w:color w:val="000000" w:themeColor="text1"/>
          <w:rtl/>
        </w:rPr>
        <w:t xml:space="preserve">, האם ההסתברויות נכונות? האם באמת קיימת הנוסחה הנזיקית? ובכל זאת </w:t>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דורנר</w:t>
      </w:r>
      <w:proofErr w:type="spellEnd"/>
      <w:r w:rsidRPr="00D42138">
        <w:rPr>
          <w:rFonts w:ascii="David" w:hAnsi="David" w:cs="David"/>
          <w:color w:val="000000" w:themeColor="text1"/>
          <w:rtl/>
        </w:rPr>
        <w:t xml:space="preserve"> בוחרת לתת פיצוי מלא. </w:t>
      </w:r>
      <w:proofErr w:type="spellStart"/>
      <w:r w:rsidRPr="00D42138">
        <w:rPr>
          <w:rFonts w:ascii="David" w:hAnsi="David" w:cs="David"/>
          <w:color w:val="000000" w:themeColor="text1"/>
          <w:rtl/>
        </w:rPr>
        <w:t>בקרישוב</w:t>
      </w:r>
      <w:proofErr w:type="spellEnd"/>
      <w:r w:rsidRPr="00D42138">
        <w:rPr>
          <w:rFonts w:ascii="David" w:hAnsi="David" w:cs="David"/>
          <w:color w:val="000000" w:themeColor="text1"/>
          <w:rtl/>
        </w:rPr>
        <w:t xml:space="preserve">, הסיבה שבגינה </w:t>
      </w:r>
      <w:proofErr w:type="spellStart"/>
      <w:r w:rsidRPr="00D42138">
        <w:rPr>
          <w:rFonts w:ascii="David" w:hAnsi="David" w:cs="David"/>
          <w:color w:val="000000" w:themeColor="text1"/>
          <w:rtl/>
        </w:rPr>
        <w:t>דורנר</w:t>
      </w:r>
      <w:proofErr w:type="spellEnd"/>
      <w:r w:rsidRPr="00D42138">
        <w:rPr>
          <w:rFonts w:ascii="David" w:hAnsi="David" w:cs="David"/>
          <w:color w:val="000000" w:themeColor="text1"/>
          <w:rtl/>
        </w:rPr>
        <w:t xml:space="preserve"> פוסקת פיצוי מלא ולא ע"פ הסתברויות מכיוון והייתה הצטברות נסיבות </w:t>
      </w:r>
      <w:proofErr w:type="spellStart"/>
      <w:r w:rsidRPr="00D42138">
        <w:rPr>
          <w:rFonts w:ascii="David" w:hAnsi="David" w:cs="David"/>
          <w:color w:val="000000" w:themeColor="text1"/>
          <w:rtl/>
        </w:rPr>
        <w:t>ובקורנהויזר</w:t>
      </w:r>
      <w:proofErr w:type="spellEnd"/>
      <w:r w:rsidRPr="00D42138">
        <w:rPr>
          <w:rFonts w:ascii="David" w:hAnsi="David" w:cs="David"/>
          <w:color w:val="000000" w:themeColor="text1"/>
          <w:rtl/>
        </w:rPr>
        <w:t xml:space="preserve"> יש חישוב הסתברויות (בערעור) ונתנו לו את ההסתברות של הנזק שנגרם ע"י הכלבים שלו.</w:t>
      </w:r>
    </w:p>
    <w:p w14:paraId="0AE3D861" w14:textId="77777777" w:rsidR="00D16B70" w:rsidRPr="00D42138" w:rsidRDefault="00D16B70" w:rsidP="000F1916">
      <w:pPr>
        <w:spacing w:after="0" w:line="276" w:lineRule="auto"/>
        <w:ind w:left="-62"/>
        <w:jc w:val="both"/>
        <w:rPr>
          <w:rFonts w:ascii="David" w:hAnsi="David" w:cs="David"/>
          <w:b/>
          <w:bCs/>
          <w:color w:val="000000" w:themeColor="text1"/>
          <w:rtl/>
        </w:rPr>
      </w:pPr>
      <w:r w:rsidRPr="00D42138">
        <w:rPr>
          <w:rFonts w:ascii="David" w:hAnsi="David" w:cs="David"/>
          <w:color w:val="000000" w:themeColor="text1"/>
          <w:rtl/>
        </w:rPr>
        <w:t xml:space="preserve">אז למה </w:t>
      </w:r>
      <w:proofErr w:type="spellStart"/>
      <w:r w:rsidRPr="00D42138">
        <w:rPr>
          <w:rFonts w:ascii="David" w:hAnsi="David" w:cs="David"/>
          <w:color w:val="000000" w:themeColor="text1"/>
          <w:rtl/>
        </w:rPr>
        <w:t>בקורנהויזר</w:t>
      </w:r>
      <w:proofErr w:type="spellEnd"/>
      <w:r w:rsidRPr="00D42138">
        <w:rPr>
          <w:rFonts w:ascii="David" w:hAnsi="David" w:cs="David"/>
          <w:color w:val="000000" w:themeColor="text1"/>
          <w:rtl/>
        </w:rPr>
        <w:t xml:space="preserve"> יש הסתברויות </w:t>
      </w:r>
      <w:proofErr w:type="spellStart"/>
      <w:r w:rsidRPr="00D42138">
        <w:rPr>
          <w:rFonts w:ascii="David" w:hAnsi="David" w:cs="David"/>
          <w:color w:val="000000" w:themeColor="text1"/>
          <w:rtl/>
        </w:rPr>
        <w:t>ובקרישוב</w:t>
      </w:r>
      <w:proofErr w:type="spellEnd"/>
      <w:r w:rsidRPr="00D42138">
        <w:rPr>
          <w:rFonts w:ascii="David" w:hAnsi="David" w:cs="David"/>
          <w:color w:val="000000" w:themeColor="text1"/>
          <w:rtl/>
        </w:rPr>
        <w:t xml:space="preserve"> פיצוי מלא? ע"פ שמואלי- </w:t>
      </w:r>
      <w:proofErr w:type="spellStart"/>
      <w:r w:rsidRPr="00D42138">
        <w:rPr>
          <w:rFonts w:ascii="David" w:hAnsi="David" w:cs="David"/>
          <w:b/>
          <w:bCs/>
          <w:color w:val="000000" w:themeColor="text1"/>
          <w:rtl/>
        </w:rPr>
        <w:t>בקרישוב</w:t>
      </w:r>
      <w:proofErr w:type="spellEnd"/>
      <w:r w:rsidRPr="00D42138">
        <w:rPr>
          <w:rFonts w:ascii="David" w:hAnsi="David" w:cs="David"/>
          <w:b/>
          <w:bCs/>
          <w:color w:val="000000" w:themeColor="text1"/>
          <w:rtl/>
        </w:rPr>
        <w:t xml:space="preserve">, </w:t>
      </w:r>
      <w:proofErr w:type="spellStart"/>
      <w:r w:rsidRPr="00D42138">
        <w:rPr>
          <w:rFonts w:ascii="David" w:hAnsi="David" w:cs="David"/>
          <w:b/>
          <w:bCs/>
          <w:color w:val="000000" w:themeColor="text1"/>
          <w:rtl/>
        </w:rPr>
        <w:t>דורנר</w:t>
      </w:r>
      <w:proofErr w:type="spellEnd"/>
      <w:r w:rsidRPr="00D42138">
        <w:rPr>
          <w:rFonts w:ascii="David" w:hAnsi="David" w:cs="David"/>
          <w:b/>
          <w:bCs/>
          <w:color w:val="000000" w:themeColor="text1"/>
          <w:rtl/>
        </w:rPr>
        <w:t xml:space="preserve"> הייתה צריכה לפסוק ע"פ מאזן הסתברויות כפי שנעשה </w:t>
      </w:r>
      <w:proofErr w:type="spellStart"/>
      <w:r w:rsidRPr="00D42138">
        <w:rPr>
          <w:rFonts w:ascii="David" w:hAnsi="David" w:cs="David"/>
          <w:b/>
          <w:bCs/>
          <w:color w:val="000000" w:themeColor="text1"/>
          <w:rtl/>
        </w:rPr>
        <w:t>בקורנהויזר</w:t>
      </w:r>
      <w:proofErr w:type="spellEnd"/>
      <w:r w:rsidRPr="00D42138">
        <w:rPr>
          <w:rFonts w:ascii="David" w:hAnsi="David" w:cs="David"/>
          <w:b/>
          <w:bCs/>
          <w:color w:val="000000" w:themeColor="text1"/>
          <w:rtl/>
        </w:rPr>
        <w:t>.</w:t>
      </w:r>
    </w:p>
    <w:p w14:paraId="61F0B1F1" w14:textId="77777777" w:rsidR="00D16B70" w:rsidRPr="00D42138" w:rsidRDefault="00D16B70" w:rsidP="000F1916">
      <w:pPr>
        <w:spacing w:after="0" w:line="276" w:lineRule="auto"/>
        <w:ind w:left="-62"/>
        <w:jc w:val="both"/>
        <w:rPr>
          <w:rFonts w:ascii="David" w:hAnsi="David" w:cs="David"/>
          <w:color w:val="000000" w:themeColor="text1"/>
          <w:rtl/>
        </w:rPr>
      </w:pPr>
      <w:proofErr w:type="spellStart"/>
      <w:r w:rsidRPr="00D42138">
        <w:rPr>
          <w:rFonts w:ascii="David" w:hAnsi="David" w:cs="David"/>
          <w:b/>
          <w:bCs/>
          <w:color w:val="000000" w:themeColor="text1"/>
          <w:rtl/>
        </w:rPr>
        <w:t>בחיו</w:t>
      </w:r>
      <w:proofErr w:type="spellEnd"/>
      <w:r w:rsidRPr="00D42138">
        <w:rPr>
          <w:rFonts w:ascii="David" w:hAnsi="David" w:cs="David"/>
          <w:b/>
          <w:bCs/>
          <w:color w:val="000000" w:themeColor="text1"/>
          <w:rtl/>
        </w:rPr>
        <w:t xml:space="preserve"> נ' </w:t>
      </w:r>
      <w:proofErr w:type="spellStart"/>
      <w:r w:rsidRPr="00D42138">
        <w:rPr>
          <w:rFonts w:ascii="David" w:hAnsi="David" w:cs="David"/>
          <w:b/>
          <w:bCs/>
          <w:color w:val="000000" w:themeColor="text1"/>
          <w:rtl/>
        </w:rPr>
        <w:t>ונטורה</w:t>
      </w:r>
      <w:proofErr w:type="spellEnd"/>
      <w:r w:rsidRPr="00D42138">
        <w:rPr>
          <w:rFonts w:ascii="David" w:hAnsi="David" w:cs="David"/>
          <w:color w:val="000000" w:themeColor="text1"/>
          <w:rtl/>
        </w:rPr>
        <w:t xml:space="preserve"> ברור כי הנפגע יקבל פיצוי, השאלה הינה כמה. </w:t>
      </w:r>
      <w:r w:rsidRPr="00D42138">
        <w:rPr>
          <w:rFonts w:ascii="David" w:hAnsi="David" w:cs="David"/>
          <w:color w:val="000000" w:themeColor="text1"/>
          <w:shd w:val="clear" w:color="auto" w:fill="FFFF99"/>
          <w:rtl/>
        </w:rPr>
        <w:t>קל יותר להשתמש בהסתברויות במשפט</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בקרישוב</w:t>
      </w:r>
      <w:proofErr w:type="spellEnd"/>
      <w:r w:rsidRPr="00D42138">
        <w:rPr>
          <w:rFonts w:ascii="David" w:hAnsi="David" w:cs="David"/>
          <w:color w:val="000000" w:themeColor="text1"/>
          <w:rtl/>
        </w:rPr>
        <w:t xml:space="preserve"> ובמלול הדבר לא ברור, שכן ייתכן שהנתבע התרשל אולם, אין קש"ס לנזק. ולכן שלד נוסחת האחריות לא בוודאות התקיים. במצב כזה מעבר להסתברויות, היא הקלה עם התובע, שלא ברור שמגיע לו משהו לפי הכללים הראייתיים הרגילים של הכל או כלום.</w:t>
      </w:r>
    </w:p>
    <w:p w14:paraId="69E746EF" w14:textId="77777777" w:rsidR="00D16B70" w:rsidRPr="00D42138" w:rsidRDefault="00D16B70" w:rsidP="000F1916">
      <w:pPr>
        <w:spacing w:after="0" w:line="276" w:lineRule="auto"/>
        <w:ind w:left="-62"/>
        <w:jc w:val="both"/>
        <w:rPr>
          <w:rFonts w:ascii="David" w:hAnsi="David" w:cs="David"/>
          <w:color w:val="000000" w:themeColor="text1"/>
          <w:rtl/>
        </w:rPr>
      </w:pPr>
    </w:p>
    <w:p w14:paraId="68993D9A" w14:textId="77777777" w:rsidR="00D16B70" w:rsidRPr="00D42138" w:rsidRDefault="00D16B70" w:rsidP="000F1916">
      <w:pPr>
        <w:spacing w:after="0" w:line="276" w:lineRule="auto"/>
        <w:ind w:left="-62"/>
        <w:jc w:val="both"/>
        <w:rPr>
          <w:rFonts w:ascii="David" w:hAnsi="David" w:cs="David"/>
          <w:color w:val="000000" w:themeColor="text1"/>
          <w:u w:val="single"/>
          <w:rtl/>
        </w:rPr>
      </w:pPr>
      <w:r w:rsidRPr="00D42138">
        <w:rPr>
          <w:rFonts w:ascii="David" w:hAnsi="David" w:cs="David"/>
          <w:b/>
          <w:bCs/>
          <w:color w:val="000000" w:themeColor="text1"/>
          <w:u w:val="single"/>
          <w:shd w:val="clear" w:color="auto" w:fill="99FFCC"/>
          <w:rtl/>
        </w:rPr>
        <w:t>פס"ד מלול</w:t>
      </w:r>
      <w:r w:rsidRPr="00D42138">
        <w:rPr>
          <w:rFonts w:ascii="David" w:hAnsi="David" w:cs="David"/>
          <w:b/>
          <w:bCs/>
          <w:color w:val="000000" w:themeColor="text1"/>
          <w:u w:val="single"/>
          <w:rtl/>
        </w:rPr>
        <w:t xml:space="preserve"> </w:t>
      </w:r>
      <w:r w:rsidRPr="00D42138">
        <w:rPr>
          <w:rFonts w:ascii="David" w:hAnsi="David" w:cs="David"/>
          <w:color w:val="000000" w:themeColor="text1"/>
          <w:u w:val="single"/>
          <w:rtl/>
        </w:rPr>
        <w:t>(המשך שאלת ההסתברויות)</w:t>
      </w:r>
    </w:p>
    <w:p w14:paraId="59DD23AC" w14:textId="77777777" w:rsidR="00D16B70" w:rsidRPr="00D42138" w:rsidRDefault="00D16B70" w:rsidP="000F1916">
      <w:pPr>
        <w:spacing w:after="0" w:line="276" w:lineRule="auto"/>
        <w:ind w:left="-62"/>
        <w:jc w:val="both"/>
        <w:rPr>
          <w:rFonts w:ascii="David" w:hAnsi="David" w:cs="David"/>
          <w:b/>
          <w:bCs/>
          <w:color w:val="000000" w:themeColor="text1"/>
          <w:rtl/>
        </w:rPr>
      </w:pPr>
      <w:r w:rsidRPr="00D42138">
        <w:rPr>
          <w:rFonts w:ascii="David" w:hAnsi="David" w:cs="David"/>
          <w:b/>
          <w:bCs/>
          <w:color w:val="000000" w:themeColor="text1"/>
          <w:rtl/>
        </w:rPr>
        <w:t>רקע:</w:t>
      </w:r>
      <w:r w:rsidRPr="00D42138">
        <w:rPr>
          <w:rFonts w:ascii="David" w:hAnsi="David" w:cs="David"/>
          <w:color w:val="000000" w:themeColor="text1"/>
          <w:rtl/>
        </w:rPr>
        <w:t xml:space="preserve"> אישה הגיעה חודשיים וחצי לפני הלידה והכניסו אותה לניתוח קיסרי רק לאחר 45 דק'. הילדה נולדה עם פיגור שכלי, השאלה היא </w:t>
      </w:r>
      <w:r w:rsidRPr="00D42138">
        <w:rPr>
          <w:rFonts w:ascii="David" w:hAnsi="David" w:cs="David"/>
          <w:b/>
          <w:bCs/>
          <w:color w:val="000000" w:themeColor="text1"/>
          <w:rtl/>
        </w:rPr>
        <w:t>האם יש קש"ס? האם העיכוב גרם לפיגור או שמלכתחילה היא הייתה נולדת ככה?</w:t>
      </w:r>
    </w:p>
    <w:p w14:paraId="13AE5873" w14:textId="77777777" w:rsidR="00D16B70" w:rsidRPr="00D42138" w:rsidRDefault="00D16B70" w:rsidP="000F1916">
      <w:pPr>
        <w:spacing w:after="0" w:line="276" w:lineRule="auto"/>
        <w:ind w:left="-62"/>
        <w:jc w:val="both"/>
        <w:rPr>
          <w:rFonts w:ascii="David" w:hAnsi="David" w:cs="David"/>
          <w:b/>
          <w:bCs/>
          <w:color w:val="000000" w:themeColor="text1"/>
          <w:rtl/>
        </w:rPr>
      </w:pPr>
      <w:r w:rsidRPr="00D42138">
        <w:rPr>
          <w:rFonts w:ascii="David" w:hAnsi="David" w:cs="David"/>
          <w:b/>
          <w:bCs/>
          <w:color w:val="000000" w:themeColor="text1"/>
          <w:rtl/>
        </w:rPr>
        <w:t xml:space="preserve">השאלה היא ב'אם בכלל', לא מגיעים אפילו לשאלה ה'כמה'. </w:t>
      </w:r>
    </w:p>
    <w:p w14:paraId="2283FAE3" w14:textId="77777777"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rtl/>
        </w:rPr>
        <w:t>השופט במחוזי קבע פיצויים לפי הסתברויות כלליות של 40%. ביה"ח ערער לעליון ואמר שהחליטו ע"פ השערה- אין נתונים שמוכיחים זאת.</w:t>
      </w:r>
    </w:p>
    <w:p w14:paraId="3C3C9867" w14:textId="77777777"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rtl/>
        </w:rPr>
        <w:t xml:space="preserve">השופטת נאור בעליון אומרת כי אם לא מביאים מחקר או הוכחה של הסתברויות שיש קש"ס היא לא יכולה לסייע (לא מספיק חוו"ד רופא). נאור מרחמת על משפחת מלול ובכל זאת נותנת פיצוי של 20%. </w:t>
      </w:r>
    </w:p>
    <w:p w14:paraId="7BAF7B42" w14:textId="77777777" w:rsidR="00D16B70"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rtl/>
        </w:rPr>
        <w:t>ביה"ח מבקש דיון נוסף והוא מאושר. מותב של 11 שופטים שכל אחד סובר כמעט אחרת.</w:t>
      </w:r>
    </w:p>
    <w:p w14:paraId="2BC63C3D" w14:textId="14B7B544" w:rsidR="003920BA" w:rsidRPr="00D42138" w:rsidRDefault="003920BA" w:rsidP="000F1916">
      <w:pPr>
        <w:spacing w:after="0" w:line="276" w:lineRule="auto"/>
        <w:ind w:left="-62"/>
        <w:jc w:val="both"/>
        <w:rPr>
          <w:rFonts w:ascii="David" w:hAnsi="David" w:cs="David"/>
          <w:color w:val="000000" w:themeColor="text1"/>
          <w:rtl/>
        </w:rPr>
      </w:pPr>
      <w:r>
        <w:rPr>
          <w:rFonts w:ascii="David" w:hAnsi="David" w:cs="David" w:hint="cs"/>
          <w:color w:val="000000" w:themeColor="text1"/>
          <w:rtl/>
        </w:rPr>
        <w:t xml:space="preserve">בפרשת מלול התקיים דיון בשאלת סוגי המקרים בהם ניתן </w:t>
      </w:r>
      <w:r w:rsidR="00EB3919">
        <w:rPr>
          <w:rFonts w:ascii="David" w:hAnsi="David" w:cs="David" w:hint="cs"/>
          <w:color w:val="000000" w:themeColor="text1"/>
          <w:rtl/>
        </w:rPr>
        <w:t>להשתמש בחריג של פי</w:t>
      </w:r>
      <w:r w:rsidR="00BE4B82">
        <w:rPr>
          <w:rFonts w:ascii="David" w:hAnsi="David" w:cs="David" w:hint="cs"/>
          <w:color w:val="000000" w:themeColor="text1"/>
          <w:rtl/>
        </w:rPr>
        <w:t>צ</w:t>
      </w:r>
      <w:r w:rsidR="00EB3919">
        <w:rPr>
          <w:rFonts w:ascii="David" w:hAnsi="David" w:cs="David" w:hint="cs"/>
          <w:color w:val="000000" w:themeColor="text1"/>
          <w:rtl/>
        </w:rPr>
        <w:t xml:space="preserve">וי לפי הסתברות עמומה. תחילה הכיר בעליון באפשרות לחגור מכלל מאזן ההסתברויות במצבים של </w:t>
      </w:r>
      <w:r w:rsidR="00BE4B82">
        <w:rPr>
          <w:rFonts w:ascii="David" w:hAnsi="David" w:cs="David" w:hint="cs"/>
          <w:color w:val="000000" w:themeColor="text1"/>
          <w:rtl/>
        </w:rPr>
        <w:t xml:space="preserve">עמימות סיבתית לטובת כלל של פיצוי לפי הסתברות, בנסיבות מסוימות </w:t>
      </w:r>
      <w:r w:rsidR="00BE4B82">
        <w:rPr>
          <w:rFonts w:ascii="David" w:hAnsi="David" w:cs="David" w:hint="cs"/>
          <w:color w:val="000000" w:themeColor="text1"/>
          <w:rtl/>
        </w:rPr>
        <w:lastRenderedPageBreak/>
        <w:t xml:space="preserve">שבהן כלל מאזן ההסתברויות גורם לאי צדק במקרים כאלו, ניתן להסתפק </w:t>
      </w:r>
      <w:proofErr w:type="spellStart"/>
      <w:r w:rsidR="00BE4B82">
        <w:rPr>
          <w:rFonts w:ascii="David" w:hAnsi="David" w:cs="David" w:hint="cs"/>
          <w:color w:val="000000" w:themeColor="text1"/>
          <w:rtl/>
        </w:rPr>
        <w:t>בקימו</w:t>
      </w:r>
      <w:proofErr w:type="spellEnd"/>
      <w:r w:rsidR="00BE4B82">
        <w:rPr>
          <w:rFonts w:ascii="David" w:hAnsi="David" w:cs="David" w:hint="cs"/>
          <w:color w:val="000000" w:themeColor="text1"/>
          <w:rtl/>
        </w:rPr>
        <w:t xml:space="preserve"> של קש"ס הסתברותי לנזק שיקבע ע"פ ראיות סטטיסטיות או אומדן.</w:t>
      </w:r>
    </w:p>
    <w:p w14:paraId="16189CFF" w14:textId="77777777" w:rsidR="00D16B70" w:rsidRPr="00D42138" w:rsidRDefault="00D16B70" w:rsidP="000F1916">
      <w:pPr>
        <w:spacing w:after="0" w:line="276" w:lineRule="auto"/>
        <w:ind w:left="-62"/>
        <w:jc w:val="both"/>
        <w:rPr>
          <w:rFonts w:ascii="David" w:hAnsi="David" w:cs="David"/>
          <w:b/>
          <w:bCs/>
          <w:color w:val="000000" w:themeColor="text1"/>
          <w:rtl/>
        </w:rPr>
      </w:pPr>
      <w:r w:rsidRPr="00D42138">
        <w:rPr>
          <w:rFonts w:ascii="David" w:hAnsi="David" w:cs="David"/>
          <w:b/>
          <w:bCs/>
          <w:color w:val="000000" w:themeColor="text1"/>
          <w:rtl/>
        </w:rPr>
        <w:t xml:space="preserve">שורה תחתונה- </w:t>
      </w:r>
      <w:r w:rsidRPr="00D42138">
        <w:rPr>
          <w:rFonts w:ascii="David" w:hAnsi="David" w:cs="David"/>
          <w:b/>
          <w:bCs/>
          <w:color w:val="000000" w:themeColor="text1"/>
          <w:shd w:val="clear" w:color="auto" w:fill="FFFF99"/>
          <w:rtl/>
        </w:rPr>
        <w:t>כולם מסכימים שלא הוכח קש"ס ולא הובאו ראיות ולכן אין פיצוי.</w:t>
      </w:r>
    </w:p>
    <w:p w14:paraId="494BAC97" w14:textId="77777777" w:rsidR="00D16B70" w:rsidRPr="00D42138" w:rsidRDefault="00D16B70" w:rsidP="000F1916">
      <w:pPr>
        <w:spacing w:after="0" w:line="276" w:lineRule="auto"/>
        <w:ind w:left="-62"/>
        <w:jc w:val="both"/>
        <w:rPr>
          <w:rFonts w:ascii="David" w:hAnsi="David" w:cs="David"/>
          <w:color w:val="000000" w:themeColor="text1"/>
          <w:rtl/>
        </w:rPr>
      </w:pPr>
      <w:r w:rsidRPr="00D42138">
        <w:rPr>
          <w:rFonts w:ascii="David" w:hAnsi="David" w:cs="David"/>
          <w:color w:val="000000" w:themeColor="text1"/>
          <w:rtl/>
        </w:rPr>
        <w:t>אולם, למרות שלא מגיע למלול פיצויים, עקב חלוף הזמן (5 שנים לערך) ומכיוון שהכסף כבר הועבר למשפחה, משאירים את ה20% פיצויים. ביה"ח מסכים עם ההכרעה משום שכל עוד לא מוצא תקדים כנגדה אלא רק שילמה פיצויים כ'טובה' לפנים משורת הדין.</w:t>
      </w:r>
    </w:p>
    <w:p w14:paraId="356D3D26" w14:textId="77777777" w:rsidR="0010709D" w:rsidRPr="00D42138" w:rsidRDefault="0010709D" w:rsidP="000F1916">
      <w:pPr>
        <w:spacing w:after="0" w:line="276" w:lineRule="auto"/>
        <w:ind w:left="-62"/>
        <w:jc w:val="both"/>
        <w:rPr>
          <w:rFonts w:ascii="David" w:hAnsi="David" w:cs="David"/>
          <w:color w:val="000000" w:themeColor="text1"/>
          <w:rtl/>
        </w:rPr>
      </w:pPr>
    </w:p>
    <w:p w14:paraId="6852060C" w14:textId="08202EC4" w:rsidR="00C55691" w:rsidRPr="0010709D" w:rsidRDefault="0010709D" w:rsidP="0010709D">
      <w:pPr>
        <w:tabs>
          <w:tab w:val="left" w:pos="6686"/>
        </w:tabs>
        <w:spacing w:after="0" w:line="276" w:lineRule="auto"/>
        <w:jc w:val="both"/>
        <w:rPr>
          <w:rFonts w:ascii="David" w:hAnsi="David" w:cs="David"/>
          <w:b/>
          <w:bCs/>
          <w:color w:val="000000" w:themeColor="text1"/>
          <w:u w:val="single"/>
          <w:shd w:val="clear" w:color="auto" w:fill="9FFFFF"/>
          <w:rtl/>
        </w:rPr>
      </w:pPr>
      <w:r w:rsidRPr="00D42138">
        <w:rPr>
          <w:rFonts w:ascii="David" w:eastAsia="Calibri" w:hAnsi="David" w:cs="David"/>
          <w:noProof/>
          <w:color w:val="000000" w:themeColor="text1"/>
          <w:u w:val="single"/>
          <w:shd w:val="clear" w:color="auto" w:fill="99FFCC"/>
          <w:rtl/>
        </w:rPr>
        <mc:AlternateContent>
          <mc:Choice Requires="wps">
            <w:drawing>
              <wp:anchor distT="45720" distB="45720" distL="114300" distR="114300" simplePos="0" relativeHeight="251926528" behindDoc="0" locked="0" layoutInCell="1" allowOverlap="1" wp14:anchorId="27892901" wp14:editId="12881836">
                <wp:simplePos x="0" y="0"/>
                <wp:positionH relativeFrom="margin">
                  <wp:posOffset>-128905</wp:posOffset>
                </wp:positionH>
                <wp:positionV relativeFrom="paragraph">
                  <wp:posOffset>197871</wp:posOffset>
                </wp:positionV>
                <wp:extent cx="6289040" cy="709295"/>
                <wp:effectExtent l="0" t="0" r="16510" b="14605"/>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9040" cy="709295"/>
                        </a:xfrm>
                        <a:prstGeom prst="rect">
                          <a:avLst/>
                        </a:prstGeom>
                        <a:solidFill>
                          <a:srgbClr val="CB95E3"/>
                        </a:solidFill>
                        <a:ln w="9525">
                          <a:solidFill>
                            <a:srgbClr val="70AD47">
                              <a:lumMod val="75000"/>
                            </a:srgbClr>
                          </a:solidFill>
                          <a:miter lim="800000"/>
                          <a:headEnd/>
                          <a:tailEnd/>
                        </a:ln>
                      </wps:spPr>
                      <wps:txbx>
                        <w:txbxContent>
                          <w:p w14:paraId="77BEB99D" w14:textId="37FFBE8F" w:rsidR="00D16B70" w:rsidRPr="00821DE2" w:rsidRDefault="00D16B70" w:rsidP="00D16B70">
                            <w:pPr>
                              <w:shd w:val="clear" w:color="auto" w:fill="E0C0EE"/>
                              <w:jc w:val="both"/>
                              <w:rPr>
                                <w:rFonts w:ascii="David" w:hAnsi="David" w:cs="David"/>
                              </w:rPr>
                            </w:pPr>
                            <w:r w:rsidRPr="00821DE2">
                              <w:rPr>
                                <w:rFonts w:ascii="David" w:hAnsi="David" w:cs="David"/>
                                <w:rtl/>
                              </w:rPr>
                              <w:t xml:space="preserve">מיכאל אטינגר שיחק באתר משחקים ברובע היהודי בעיר העתיקה בירושלים ונפל לבור בלתי מגודר. בעקבות זאת נפטר. משפחתו תובעת את המשיבה לפסוק פיצויים לטובת העיזבון בגין שנות ההשתכרות האבודות של המנוח. ביהמ"ש המחוזי קבע כי ע"פ הלכת גבריאל </w:t>
                            </w:r>
                            <w:r w:rsidRPr="006A6AAE">
                              <w:rPr>
                                <w:rFonts w:ascii="David" w:hAnsi="David" w:cs="David"/>
                                <w:b/>
                                <w:bCs/>
                                <w:rtl/>
                              </w:rPr>
                              <w:t>נשללת הזכאות לפיצויים בגין אובדן יכולת השתכרות בשנים האבודות</w:t>
                            </w:r>
                            <w:r w:rsidRPr="00821DE2">
                              <w:rPr>
                                <w:rFonts w:ascii="David" w:hAnsi="David" w:cs="David"/>
                                <w:rtl/>
                              </w:rPr>
                              <w:t xml:space="preserve">. מכאן הערעור. המערערים טוענים כי בשל </w:t>
                            </w:r>
                            <w:proofErr w:type="spellStart"/>
                            <w:r w:rsidRPr="00821DE2">
                              <w:rPr>
                                <w:rFonts w:ascii="David" w:hAnsi="David" w:cs="David"/>
                                <w:rtl/>
                              </w:rPr>
                              <w:t>חו"י</w:t>
                            </w:r>
                            <w:proofErr w:type="spellEnd"/>
                            <w:r w:rsidRPr="00821DE2">
                              <w:rPr>
                                <w:rFonts w:ascii="David" w:hAnsi="David" w:cs="David"/>
                                <w:rtl/>
                              </w:rPr>
                              <w:t xml:space="preserve"> כבוד האדם וחירותו, יש לשנות את הלכת גבריאל שנפסקה לפני חקיקתו.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92901" id="_x0000_s1034" type="#_x0000_t202" style="position:absolute;left:0;text-align:left;margin-left:-10.15pt;margin-top:15.6pt;width:495.2pt;height:55.85pt;flip:x;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SNAIAAFIEAAAOAAAAZHJzL2Uyb0RvYy54bWysVNuO2jAQfa/Uf7D8XhJSWCAirFjYbStt&#10;L9K2H+A4DrHqeFzbkLBf37FDgW3Vl6ov1oxncmbmnHGWt32ryEFYJ0EXdDxKKRGaQyX1rqDfvj68&#10;mVPiPNMVU6BFQY/C0dvV61fLzuQigwZUJSxBEO3yzhS08d7kSeJ4I1rmRmCExmANtmUeXbtLKss6&#10;RG9VkqXpTdKBrYwFLpzD2+0QpKuIX9eC+8917YQnqqDYm4+njWcZzmS1ZPnOMtNIfmqD/UMXLZMa&#10;i56htswzsrfyD6hWcgsOaj/i0CZQ15KLOANOM05/m+apYUbEWZAcZ840uf8Hyz8dnswXS3x/Bz0K&#10;GIdw5hH4d0c0bBqmd2JtLXSNYBUWHgfKks64/PRpoNrlLoCU3UeoUGS29xCB+tq2pFbSvP8FjRMT&#10;rINSHM/0i94Tjpc32XyRTjDEMTZLF9liGouxPOAEdo11/p2AlgSjoBbljXXY4dH50NclJaQ7ULJ6&#10;kEpFx+7KjbLkwHAVNneL6f3bE/qLNKVJV9DFNJsOVPwVYpaut5NZTFL7FgcfkGfTNI1rhb24oWTs&#10;60WRVnrceiXbgs4xffiA5YHie13FnfRMqsFGIKVPnAeaB8J9X/ZEVggQpggSlFAdUQQLw5Ljo0Sj&#10;AftMSYcLXlD3Y8+soER90CjkYjwJXPvoTKazDB17HSmvI0xzhCqop2QwNz6+osCshjUKXsuowKWT&#10;U8u4uJGA0yMLL+Paj1mXX8HqJwAAAP//AwBQSwMEFAAGAAgAAAAhAJvB3MTdAAAACgEAAA8AAABk&#10;cnMvZG93bnJldi54bWxMj0FOwzAQRfdI3MGaSmxQaydFpE3jVAipB8CUvRO7SVR7HMVuGm7PsILl&#10;6D/9/6Y6Lt6x2U5xCCgh2whgFttgBuwknD9P6x2wmDQa7QJaCd82wrF+fKh0acIdP+ysUseoBGOp&#10;JfQpjSXnse2t13ETRouUXcLkdaJz6riZ9J3KveO5EK/c6wFpodejfe9te1U3L8EUXXFR13Pjxi83&#10;q91JPfM4SPm0Wt4OwJJd0h8Mv/qkDjU5NeGGJjInYZ2LLaEStlkOjIB9ITJgDZEv+R54XfH/L9Q/&#10;AAAA//8DAFBLAQItABQABgAIAAAAIQC2gziS/gAAAOEBAAATAAAAAAAAAAAAAAAAAAAAAABbQ29u&#10;dGVudF9UeXBlc10ueG1sUEsBAi0AFAAGAAgAAAAhADj9If/WAAAAlAEAAAsAAAAAAAAAAAAAAAAA&#10;LwEAAF9yZWxzLy5yZWxzUEsBAi0AFAAGAAgAAAAhAD43sRI0AgAAUgQAAA4AAAAAAAAAAAAAAAAA&#10;LgIAAGRycy9lMm9Eb2MueG1sUEsBAi0AFAAGAAgAAAAhAJvB3MTdAAAACgEAAA8AAAAAAAAAAAAA&#10;AAAAjgQAAGRycy9kb3ducmV2LnhtbFBLBQYAAAAABAAEAPMAAACYBQAAAAA=&#10;" fillcolor="#cb95e3" strokecolor="#548235">
                <v:textbox>
                  <w:txbxContent>
                    <w:p w14:paraId="77BEB99D" w14:textId="37FFBE8F" w:rsidR="00D16B70" w:rsidRPr="00821DE2" w:rsidRDefault="00D16B70" w:rsidP="00D16B70">
                      <w:pPr>
                        <w:shd w:val="clear" w:color="auto" w:fill="E0C0EE"/>
                        <w:jc w:val="both"/>
                        <w:rPr>
                          <w:rFonts w:ascii="David" w:hAnsi="David" w:cs="David"/>
                        </w:rPr>
                      </w:pPr>
                      <w:r w:rsidRPr="00821DE2">
                        <w:rPr>
                          <w:rFonts w:ascii="David" w:hAnsi="David" w:cs="David"/>
                          <w:rtl/>
                        </w:rPr>
                        <w:t xml:space="preserve">מיכאל אטינגר שיחק באתר משחקים ברובע היהודי בעיר העתיקה בירושלים ונפל לבור בלתי מגודר. בעקבות זאת נפטר. משפחתו תובעת את המשיבה לפסוק פיצויים לטובת העיזבון בגין שנות ההשתכרות האבודות של המנוח. ביהמ"ש המחוזי קבע כי ע"פ הלכת גבריאל </w:t>
                      </w:r>
                      <w:r w:rsidRPr="006A6AAE">
                        <w:rPr>
                          <w:rFonts w:ascii="David" w:hAnsi="David" w:cs="David"/>
                          <w:b/>
                          <w:bCs/>
                          <w:rtl/>
                        </w:rPr>
                        <w:t>נשללת הזכאות לפיצויים בגין אובדן יכולת השתכרות בשנים האבודות</w:t>
                      </w:r>
                      <w:r w:rsidRPr="00821DE2">
                        <w:rPr>
                          <w:rFonts w:ascii="David" w:hAnsi="David" w:cs="David"/>
                          <w:rtl/>
                        </w:rPr>
                        <w:t xml:space="preserve">. מכאן הערעור. המערערים טוענים כי בשל </w:t>
                      </w:r>
                      <w:proofErr w:type="spellStart"/>
                      <w:r w:rsidRPr="00821DE2">
                        <w:rPr>
                          <w:rFonts w:ascii="David" w:hAnsi="David" w:cs="David"/>
                          <w:rtl/>
                        </w:rPr>
                        <w:t>חו"י</w:t>
                      </w:r>
                      <w:proofErr w:type="spellEnd"/>
                      <w:r w:rsidRPr="00821DE2">
                        <w:rPr>
                          <w:rFonts w:ascii="David" w:hAnsi="David" w:cs="David"/>
                          <w:rtl/>
                        </w:rPr>
                        <w:t xml:space="preserve"> כבוד האדם וחירותו, יש לשנות את הלכת גבריאל שנפסקה לפני חקיקתו. </w:t>
                      </w: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אטינגר נ' החברה לשיקום ופיתוח הרובע היהודי</w:t>
      </w:r>
      <w:r w:rsidR="00D16B70" w:rsidRPr="00D42138">
        <w:rPr>
          <w:rFonts w:ascii="David" w:hAnsi="David" w:cs="David"/>
          <w:b/>
          <w:bCs/>
          <w:color w:val="000000" w:themeColor="text1"/>
          <w:u w:val="single"/>
          <w:rtl/>
        </w:rPr>
        <w:t xml:space="preserve">- </w:t>
      </w:r>
      <w:r w:rsidR="00D16B70" w:rsidRPr="00D42138">
        <w:rPr>
          <w:rFonts w:ascii="David" w:hAnsi="David" w:cs="David"/>
          <w:b/>
          <w:bCs/>
          <w:color w:val="000000" w:themeColor="text1"/>
          <w:u w:val="single"/>
          <w:shd w:val="clear" w:color="auto" w:fill="9FFFFF"/>
          <w:rtl/>
        </w:rPr>
        <w:t>פיצוי בגין השתכרות בשנים האבודות.</w:t>
      </w:r>
    </w:p>
    <w:p w14:paraId="4542CF12" w14:textId="12600157" w:rsidR="00D16B70" w:rsidRPr="00D42138" w:rsidRDefault="00D16B70"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השופט א' ריבלין:</w:t>
      </w:r>
    </w:p>
    <w:p w14:paraId="2F0ECA05" w14:textId="3376D116"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rPr>
      </w:pPr>
      <w:r w:rsidRPr="00D42138">
        <w:rPr>
          <w:rFonts w:ascii="David" w:hAnsi="David" w:cs="David"/>
          <w:color w:val="000000" w:themeColor="text1"/>
          <w:rtl/>
        </w:rPr>
        <w:t>הלכת גבריאל: שלילת הזכאות לפסוק פיצויים לטובת העיזבון בגין שנות השתכרות האבודות של המנוח. ברק היה בדעת מיעוט וסבר כי יש להכיר בזכאות לפיצויים בגין השנים האבודות- בין אם מדובר בניזוק חי ובין אם מדובר בתביעת עיזבון</w:t>
      </w:r>
      <w:r w:rsidR="006A6AAE" w:rsidRPr="00D42138">
        <w:rPr>
          <w:rFonts w:ascii="David" w:hAnsi="David" w:cs="David" w:hint="cs"/>
          <w:color w:val="000000" w:themeColor="text1"/>
          <w:rtl/>
        </w:rPr>
        <w:t>.</w:t>
      </w:r>
    </w:p>
    <w:p w14:paraId="6568EB8B" w14:textId="77777777"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rPr>
      </w:pPr>
      <w:r w:rsidRPr="00D42138">
        <w:rPr>
          <w:rFonts w:ascii="David" w:hAnsi="David" w:cs="David"/>
          <w:color w:val="000000" w:themeColor="text1"/>
          <w:u w:val="single"/>
          <w:rtl/>
        </w:rPr>
        <w:t>סוגיית השנים האבודות</w:t>
      </w:r>
      <w:r w:rsidRPr="00D42138">
        <w:rPr>
          <w:rFonts w:ascii="David" w:hAnsi="David" w:cs="David"/>
          <w:color w:val="000000" w:themeColor="text1"/>
          <w:rtl/>
        </w:rPr>
        <w:t xml:space="preserve">: מטרת הפיצויים היא השבת המצב לקדמותו- </w:t>
      </w:r>
      <w:r w:rsidRPr="00D42138">
        <w:rPr>
          <w:rFonts w:ascii="David" w:hAnsi="David" w:cs="David"/>
          <w:b/>
          <w:bCs/>
          <w:color w:val="000000" w:themeColor="text1"/>
          <w:shd w:val="clear" w:color="auto" w:fill="FFFF99"/>
          <w:rtl/>
        </w:rPr>
        <w:t>להעמיד את הניזוק במקום בו היה לולא העוולה. עקרון זה תומך במתן פיצוי לניזוק חי בגין אובדן יכולת השתכרות בשנים האבודות</w:t>
      </w:r>
      <w:r w:rsidRPr="00D42138">
        <w:rPr>
          <w:rFonts w:ascii="David" w:hAnsi="David" w:cs="David"/>
          <w:color w:val="000000" w:themeColor="text1"/>
          <w:shd w:val="clear" w:color="auto" w:fill="FFFF99"/>
          <w:rtl/>
        </w:rPr>
        <w:t>.</w:t>
      </w:r>
      <w:r w:rsidRPr="00D42138">
        <w:rPr>
          <w:rFonts w:ascii="David" w:hAnsi="David" w:cs="David"/>
          <w:color w:val="000000" w:themeColor="text1"/>
          <w:rtl/>
        </w:rPr>
        <w:t xml:space="preserve"> שלילת פיצויים בגין נזק זה, אינה מתיישבת עם מטרת ההרתעה של דיני הנזיקין.</w:t>
      </w:r>
    </w:p>
    <w:p w14:paraId="05212983" w14:textId="77777777"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rPr>
      </w:pPr>
      <w:r w:rsidRPr="00D42138">
        <w:rPr>
          <w:rFonts w:ascii="David" w:hAnsi="David" w:cs="David"/>
          <w:b/>
          <w:bCs/>
          <w:color w:val="000000" w:themeColor="text1"/>
          <w:rtl/>
        </w:rPr>
        <w:t>יש המאמינים כי "באין חיים אין הפסד כושר". ריבלין לא מקבל טענה זו לטענתו פיצוי בגין נזק זה לא ימנע את הסבל אך יכול להפוך אותו לנסבל.</w:t>
      </w:r>
      <w:r w:rsidRPr="00D42138">
        <w:rPr>
          <w:rFonts w:ascii="David" w:hAnsi="David" w:cs="David"/>
          <w:color w:val="000000" w:themeColor="text1"/>
          <w:rtl/>
        </w:rPr>
        <w:t xml:space="preserve"> ריבלין מבהיר כי בגין גריעת שנות חיים מקבלים פיצוי, על כן יש לקבל פיצוי גם בגין גריעת הרווח אותו </w:t>
      </w:r>
      <w:proofErr w:type="spellStart"/>
      <w:r w:rsidRPr="00D42138">
        <w:rPr>
          <w:rFonts w:ascii="David" w:hAnsi="David" w:cs="David"/>
          <w:color w:val="000000" w:themeColor="text1"/>
          <w:rtl/>
        </w:rPr>
        <w:t>יכל</w:t>
      </w:r>
      <w:proofErr w:type="spellEnd"/>
      <w:r w:rsidRPr="00D42138">
        <w:rPr>
          <w:rFonts w:ascii="David" w:hAnsi="David" w:cs="David"/>
          <w:color w:val="000000" w:themeColor="text1"/>
          <w:rtl/>
        </w:rPr>
        <w:t xml:space="preserve"> להרוויח הניזוק בשנים האלו.</w:t>
      </w:r>
    </w:p>
    <w:p w14:paraId="64423D49" w14:textId="77777777"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rPr>
      </w:pPr>
      <w:r w:rsidRPr="00D42138">
        <w:rPr>
          <w:rFonts w:ascii="David" w:hAnsi="David" w:cs="David"/>
          <w:color w:val="000000" w:themeColor="text1"/>
          <w:rtl/>
        </w:rPr>
        <w:t>עצם העובדה לפיה הניזוק לא יהיה בחיים כדי להנות מכספי הפיצויים בגין נזק זה, אינה מבטלת זאת. הפיצוי משקף את אובדן היכולת של הניזוק להשתכר.</w:t>
      </w:r>
    </w:p>
    <w:p w14:paraId="20357A86" w14:textId="3E4F1597"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shd w:val="clear" w:color="auto" w:fill="FFFF99"/>
        </w:rPr>
      </w:pPr>
      <w:r w:rsidRPr="00D42138">
        <w:rPr>
          <w:rFonts w:ascii="David" w:hAnsi="David" w:cs="David"/>
          <w:color w:val="000000" w:themeColor="text1"/>
          <w:rtl/>
        </w:rPr>
        <w:t xml:space="preserve">הפיצוי בגין "השנים האבודות" של ילד: </w:t>
      </w:r>
      <w:r w:rsidRPr="00D42138">
        <w:rPr>
          <w:rFonts w:ascii="David" w:hAnsi="David" w:cs="David"/>
          <w:b/>
          <w:bCs/>
          <w:color w:val="000000" w:themeColor="text1"/>
          <w:rtl/>
        </w:rPr>
        <w:t>ביהמ"ש צריך לפסוק פיצויים על בסיס השכרות והערכות המשתנות ממקרה למקרה</w:t>
      </w:r>
      <w:r w:rsidR="002709C1" w:rsidRPr="00D42138">
        <w:rPr>
          <w:rFonts w:ascii="David" w:hAnsi="David" w:cs="David" w:hint="cs"/>
          <w:b/>
          <w:bCs/>
          <w:color w:val="000000" w:themeColor="text1"/>
          <w:rtl/>
        </w:rPr>
        <w:t xml:space="preserve"> (ילד לא בחר קריירה עדיין)</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לרוב יפסקו פיצויים ע"י קביעת סכום גלובלי או בהסתמך על השכר הממוצע במשק.</w:t>
      </w:r>
    </w:p>
    <w:p w14:paraId="3EAA1EA7" w14:textId="77777777" w:rsidR="00D16B70" w:rsidRPr="00D42138" w:rsidRDefault="00D16B70" w:rsidP="000F1916">
      <w:pPr>
        <w:numPr>
          <w:ilvl w:val="0"/>
          <w:numId w:val="10"/>
        </w:numPr>
        <w:spacing w:after="0" w:line="276" w:lineRule="auto"/>
        <w:ind w:left="360"/>
        <w:contextualSpacing/>
        <w:jc w:val="both"/>
        <w:rPr>
          <w:rFonts w:ascii="David" w:hAnsi="David" w:cs="David"/>
          <w:color w:val="000000" w:themeColor="text1"/>
          <w:shd w:val="clear" w:color="auto" w:fill="9FFFFF"/>
          <w:rtl/>
        </w:rPr>
      </w:pPr>
      <w:r w:rsidRPr="00D42138">
        <w:rPr>
          <w:rFonts w:ascii="David" w:hAnsi="David" w:cs="David"/>
          <w:b/>
          <w:bCs/>
          <w:color w:val="000000" w:themeColor="text1"/>
          <w:rtl/>
        </w:rPr>
        <w:t>מה המחלוקת</w:t>
      </w:r>
      <w:r w:rsidRPr="00D42138">
        <w:rPr>
          <w:rFonts w:ascii="David" w:hAnsi="David" w:cs="David"/>
          <w:color w:val="000000" w:themeColor="text1"/>
          <w:rtl/>
        </w:rPr>
        <w:t xml:space="preserve">? האם לתת פיצוי בגין נזק לא ממוני באופן גלובלי – שיכלול את הכאב והסבל, קיצור תוחלת חיים ואבדן הנאות חיים, או לחלק את הפיצויים לכל ראש נזק בנפרד ועבורו פיצוי בהתאם. </w:t>
      </w:r>
    </w:p>
    <w:p w14:paraId="70B5B848" w14:textId="5B71C440" w:rsidR="00B92B71" w:rsidRPr="00D42138" w:rsidRDefault="00B92B71" w:rsidP="00045D67">
      <w:pPr>
        <w:spacing w:line="276" w:lineRule="auto"/>
        <w:rPr>
          <w:rFonts w:ascii="David" w:hAnsi="David" w:cs="David"/>
          <w:color w:val="000000" w:themeColor="text1"/>
          <w:rtl/>
        </w:rPr>
      </w:pPr>
      <w:r w:rsidRPr="00D42138">
        <w:rPr>
          <w:rFonts w:ascii="David" w:hAnsi="David" w:cs="David" w:hint="cs"/>
          <w:color w:val="000000" w:themeColor="text1"/>
          <w:u w:val="single"/>
          <w:rtl/>
        </w:rPr>
        <w:t xml:space="preserve">הלכה </w:t>
      </w:r>
      <w:r w:rsidRPr="00D42138">
        <w:rPr>
          <w:rFonts w:ascii="David" w:hAnsi="David" w:cs="David"/>
          <w:color w:val="000000" w:themeColor="text1"/>
          <w:rtl/>
        </w:rPr>
        <w:t>–</w:t>
      </w:r>
      <w:r w:rsidRPr="00D42138">
        <w:rPr>
          <w:rFonts w:ascii="David" w:hAnsi="David" w:cs="David" w:hint="cs"/>
          <w:color w:val="000000" w:themeColor="text1"/>
          <w:rtl/>
        </w:rPr>
        <w:t xml:space="preserve"> יש פיצוי אובדן השתכרות בשנים אבודות, לרוב על פי השכר הממוצע במשק באין אינדיקציות אחרות.</w:t>
      </w:r>
      <w:r w:rsidR="00180212">
        <w:rPr>
          <w:rFonts w:ascii="David" w:hAnsi="David" w:cs="David" w:hint="cs"/>
          <w:color w:val="000000" w:themeColor="text1"/>
          <w:rtl/>
        </w:rPr>
        <w:t xml:space="preserve"> זה יהיה 30% משכרו המשוער, שכן </w:t>
      </w:r>
      <w:r w:rsidR="00045D67">
        <w:rPr>
          <w:rFonts w:ascii="David" w:hAnsi="David" w:cs="David" w:hint="cs"/>
          <w:color w:val="000000" w:themeColor="text1"/>
          <w:rtl/>
        </w:rPr>
        <w:t>יישא</w:t>
      </w:r>
      <w:r w:rsidR="00045D67">
        <w:rPr>
          <w:rFonts w:ascii="David" w:hAnsi="David" w:cs="David" w:hint="eastAsia"/>
          <w:color w:val="000000" w:themeColor="text1"/>
          <w:rtl/>
        </w:rPr>
        <w:t>ר</w:t>
      </w:r>
      <w:r w:rsidR="00045D67">
        <w:rPr>
          <w:rFonts w:ascii="David" w:hAnsi="David" w:cs="David" w:hint="cs"/>
          <w:color w:val="000000" w:themeColor="text1"/>
          <w:rtl/>
        </w:rPr>
        <w:t xml:space="preserve"> רק רכיב החיסכון.</w:t>
      </w:r>
    </w:p>
    <w:p w14:paraId="36020D7C" w14:textId="5760432A" w:rsidR="005C73C2" w:rsidRPr="00D42138" w:rsidRDefault="005C73C2" w:rsidP="000F1916">
      <w:pPr>
        <w:spacing w:after="0"/>
        <w:jc w:val="both"/>
        <w:rPr>
          <w:rFonts w:ascii="David" w:hAnsi="David" w:cs="David"/>
          <w:b/>
          <w:bCs/>
          <w:color w:val="000000" w:themeColor="text1"/>
          <w:rtl/>
        </w:rPr>
      </w:pPr>
      <w:proofErr w:type="spellStart"/>
      <w:r w:rsidRPr="00D42138">
        <w:rPr>
          <w:rFonts w:ascii="David" w:hAnsi="David" w:cs="David"/>
          <w:b/>
          <w:bCs/>
          <w:color w:val="000000" w:themeColor="text1"/>
          <w:u w:val="single"/>
          <w:shd w:val="clear" w:color="auto" w:fill="99FFCC"/>
          <w:rtl/>
        </w:rPr>
        <w:t>פינץ</w:t>
      </w:r>
      <w:proofErr w:type="spellEnd"/>
      <w:r w:rsidRPr="00D42138">
        <w:rPr>
          <w:rFonts w:ascii="David" w:hAnsi="David" w:cs="David"/>
          <w:b/>
          <w:bCs/>
          <w:color w:val="000000" w:themeColor="text1"/>
          <w:u w:val="single"/>
          <w:shd w:val="clear" w:color="auto" w:fill="99FFCC"/>
          <w:rtl/>
        </w:rPr>
        <w:t xml:space="preserve"> נ' הראל חברת ביטוח</w:t>
      </w:r>
      <w:r w:rsidRPr="00D42138">
        <w:rPr>
          <w:rFonts w:ascii="David" w:hAnsi="David" w:cs="David"/>
          <w:b/>
          <w:bCs/>
          <w:color w:val="000000" w:themeColor="text1"/>
          <w:u w:val="single"/>
          <w:rtl/>
        </w:rPr>
        <w:t>- פיצוי בגין השתכרות בשנים האבודות.</w:t>
      </w:r>
      <w:r w:rsidR="00F86AD8" w:rsidRPr="00D42138">
        <w:rPr>
          <w:rFonts w:ascii="David" w:hAnsi="David" w:cs="David" w:hint="cs"/>
          <w:b/>
          <w:bCs/>
          <w:color w:val="000000" w:themeColor="text1"/>
          <w:rtl/>
        </w:rPr>
        <w:t>- אין בסילבוס.</w:t>
      </w:r>
    </w:p>
    <w:p w14:paraId="6CF17F63" w14:textId="546BD9B6" w:rsidR="00F4682F" w:rsidRPr="00D42138" w:rsidRDefault="00F4682F" w:rsidP="000F1916">
      <w:pPr>
        <w:spacing w:after="0"/>
        <w:jc w:val="both"/>
        <w:rPr>
          <w:rFonts w:ascii="David" w:hAnsi="David" w:cs="David"/>
          <w:b/>
          <w:bCs/>
          <w:color w:val="000000" w:themeColor="text1"/>
          <w:rtl/>
        </w:rPr>
      </w:pPr>
      <w:r w:rsidRPr="00D42138">
        <w:rPr>
          <w:rFonts w:ascii="David" w:hAnsi="David" w:cs="David" w:hint="cs"/>
          <w:b/>
          <w:bCs/>
          <w:color w:val="000000" w:themeColor="text1"/>
          <w:rtl/>
        </w:rPr>
        <w:t>להשלים במידה וצריך!!!!!!!!</w:t>
      </w:r>
    </w:p>
    <w:p w14:paraId="3DC53B38" w14:textId="77777777" w:rsidR="00F4682F" w:rsidRPr="00D42138" w:rsidRDefault="00F4682F" w:rsidP="000F1916">
      <w:pPr>
        <w:tabs>
          <w:tab w:val="left" w:pos="6686"/>
        </w:tabs>
        <w:spacing w:after="0" w:line="276" w:lineRule="auto"/>
        <w:jc w:val="both"/>
        <w:rPr>
          <w:rFonts w:ascii="David" w:hAnsi="David" w:cs="David"/>
          <w:b/>
          <w:bCs/>
          <w:color w:val="000000" w:themeColor="text1"/>
          <w:u w:val="single"/>
          <w:rtl/>
        </w:rPr>
      </w:pPr>
    </w:p>
    <w:p w14:paraId="7679AAB6" w14:textId="77777777" w:rsidR="00AD5271" w:rsidRPr="0010709D" w:rsidRDefault="00AD5271" w:rsidP="00AD5271">
      <w:pPr>
        <w:tabs>
          <w:tab w:val="left" w:pos="6686"/>
        </w:tabs>
        <w:spacing w:after="0" w:line="276" w:lineRule="auto"/>
        <w:jc w:val="both"/>
        <w:rPr>
          <w:rFonts w:ascii="David" w:hAnsi="David" w:cs="David"/>
          <w:b/>
          <w:bCs/>
          <w:color w:val="000000" w:themeColor="text1"/>
          <w:u w:val="single"/>
          <w:rtl/>
        </w:rPr>
      </w:pPr>
      <w:r w:rsidRPr="0010709D">
        <w:rPr>
          <w:rFonts w:ascii="David" w:hAnsi="David" w:cs="David" w:hint="cs"/>
          <w:b/>
          <w:bCs/>
          <w:color w:val="000000" w:themeColor="text1"/>
          <w:u w:val="single"/>
          <w:rtl/>
        </w:rPr>
        <w:t>קודם כל יש להבחין בין אובדן כושר השתכרות לבין אובדן השתכרות</w:t>
      </w:r>
    </w:p>
    <w:p w14:paraId="34970BEB" w14:textId="77777777" w:rsidR="00AD5271" w:rsidRPr="0010709D" w:rsidRDefault="00AD5271" w:rsidP="00AD5271">
      <w:pPr>
        <w:tabs>
          <w:tab w:val="left" w:pos="6686"/>
        </w:tabs>
        <w:spacing w:after="0" w:line="276" w:lineRule="auto"/>
        <w:jc w:val="both"/>
        <w:rPr>
          <w:rFonts w:ascii="David" w:hAnsi="David" w:cs="David"/>
          <w:color w:val="000000" w:themeColor="text1"/>
          <w:rtl/>
        </w:rPr>
      </w:pPr>
      <w:r w:rsidRPr="0010709D">
        <w:rPr>
          <w:rFonts w:ascii="David" w:hAnsi="David" w:cs="David" w:hint="cs"/>
          <w:color w:val="000000" w:themeColor="text1"/>
          <w:u w:val="single"/>
          <w:rtl/>
        </w:rPr>
        <w:t>אובדן השתכרות</w:t>
      </w:r>
      <w:r w:rsidRPr="0010709D">
        <w:rPr>
          <w:rFonts w:ascii="David" w:hAnsi="David" w:cs="David" w:hint="cs"/>
          <w:color w:val="000000" w:themeColor="text1"/>
          <w:rtl/>
        </w:rPr>
        <w:t>: בפיצוי עבור אובדן השתכרות, יש לבחון מה היה הניזוק מרוויח בפועל, אלמלא התאונה. לדוג': עו"ד שאינו עוסק במקצוע אלא מטפל בילדיו, אינו זכאי לפי תפיסת אובדן ההשתכרות, לפיצוי בראש נזק זה שכן אינו מרוויח בפועל מהכשרה זו.</w:t>
      </w:r>
    </w:p>
    <w:p w14:paraId="21B0FD55" w14:textId="77777777" w:rsidR="00AD5271" w:rsidRPr="0010709D" w:rsidRDefault="00AD5271" w:rsidP="00AD5271">
      <w:pPr>
        <w:tabs>
          <w:tab w:val="left" w:pos="6686"/>
        </w:tabs>
        <w:spacing w:after="0" w:line="276" w:lineRule="auto"/>
        <w:jc w:val="both"/>
        <w:rPr>
          <w:rFonts w:ascii="David" w:hAnsi="David" w:cs="David"/>
          <w:color w:val="000000" w:themeColor="text1"/>
          <w:rtl/>
        </w:rPr>
      </w:pPr>
      <w:r w:rsidRPr="0010709D">
        <w:rPr>
          <w:rFonts w:ascii="David" w:hAnsi="David" w:cs="David" w:hint="cs"/>
          <w:color w:val="000000" w:themeColor="text1"/>
          <w:u w:val="single"/>
          <w:rtl/>
        </w:rPr>
        <w:t>אובדן כושר השתכרות</w:t>
      </w:r>
      <w:r w:rsidRPr="0010709D">
        <w:rPr>
          <w:rFonts w:ascii="David" w:hAnsi="David" w:cs="David" w:hint="cs"/>
          <w:color w:val="000000" w:themeColor="text1"/>
          <w:rtl/>
        </w:rPr>
        <w:t>: בפיצוי עבור ראש נזק זה, נחשבת יכולת ההשתכרות כנכס בעל ערך, אשר שלילתו מבעליו היא נזק בר פיצוי. לפיכך, הפיצוי מתחשב במה שהניזוק יכול היה להשתכר אלמלא הפגיעה. לדוג': אישה בעלת הכשרת של עו"ד, זכאית לפיצויים בה</w:t>
      </w:r>
      <w:r>
        <w:rPr>
          <w:rFonts w:ascii="David" w:hAnsi="David" w:cs="David" w:hint="cs"/>
          <w:color w:val="000000" w:themeColor="text1"/>
          <w:rtl/>
        </w:rPr>
        <w:t>ת</w:t>
      </w:r>
      <w:r w:rsidRPr="0010709D">
        <w:rPr>
          <w:rFonts w:ascii="David" w:hAnsi="David" w:cs="David" w:hint="cs"/>
          <w:color w:val="000000" w:themeColor="text1"/>
          <w:rtl/>
        </w:rPr>
        <w:t>אם להכשרתה, גם אם בשעת התאונה לא עבדה שעו"ד ולא התכוונה לעסוק בכך.</w:t>
      </w:r>
    </w:p>
    <w:p w14:paraId="350E08F0" w14:textId="77777777" w:rsidR="00AD5271" w:rsidRDefault="00AD5271" w:rsidP="000F1916">
      <w:pPr>
        <w:tabs>
          <w:tab w:val="left" w:pos="6686"/>
        </w:tabs>
        <w:spacing w:after="0" w:line="276" w:lineRule="auto"/>
        <w:jc w:val="both"/>
        <w:rPr>
          <w:rFonts w:ascii="David" w:hAnsi="David" w:cs="David"/>
          <w:b/>
          <w:bCs/>
          <w:color w:val="000000" w:themeColor="text1"/>
          <w:u w:val="single"/>
          <w:rtl/>
        </w:rPr>
      </w:pPr>
    </w:p>
    <w:p w14:paraId="28C9CA8D" w14:textId="25547B61"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b/>
          <w:bCs/>
          <w:noProof/>
          <w:color w:val="000000" w:themeColor="text1"/>
          <w:shd w:val="clear" w:color="auto" w:fill="99FFCC"/>
          <w:rtl/>
        </w:rPr>
        <mc:AlternateContent>
          <mc:Choice Requires="wps">
            <w:drawing>
              <wp:anchor distT="45720" distB="45720" distL="114300" distR="114300" simplePos="0" relativeHeight="251927552" behindDoc="0" locked="0" layoutInCell="1" allowOverlap="1" wp14:anchorId="3D711F5A" wp14:editId="41A833D0">
                <wp:simplePos x="0" y="0"/>
                <wp:positionH relativeFrom="margin">
                  <wp:posOffset>78105</wp:posOffset>
                </wp:positionH>
                <wp:positionV relativeFrom="paragraph">
                  <wp:posOffset>274320</wp:posOffset>
                </wp:positionV>
                <wp:extent cx="6114415" cy="736600"/>
                <wp:effectExtent l="0" t="0" r="19685" b="2540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14415" cy="736600"/>
                        </a:xfrm>
                        <a:prstGeom prst="rect">
                          <a:avLst/>
                        </a:prstGeom>
                        <a:solidFill>
                          <a:srgbClr val="44546A">
                            <a:lumMod val="60000"/>
                            <a:lumOff val="40000"/>
                          </a:srgbClr>
                        </a:solidFill>
                        <a:ln w="9525">
                          <a:solidFill>
                            <a:srgbClr val="44546A">
                              <a:lumMod val="75000"/>
                            </a:srgbClr>
                          </a:solidFill>
                          <a:miter lim="800000"/>
                          <a:headEnd/>
                          <a:tailEnd/>
                        </a:ln>
                      </wps:spPr>
                      <wps:txbx>
                        <w:txbxContent>
                          <w:p w14:paraId="6AE3AB27" w14:textId="02A06D08" w:rsidR="00D16B70" w:rsidRPr="00821DE2" w:rsidRDefault="00D16B70" w:rsidP="00D16B70">
                            <w:pPr>
                              <w:shd w:val="clear" w:color="auto" w:fill="ACB9CA"/>
                              <w:jc w:val="both"/>
                              <w:rPr>
                                <w:rFonts w:ascii="David" w:hAnsi="David" w:cs="David"/>
                                <w:sz w:val="18"/>
                                <w:szCs w:val="18"/>
                              </w:rPr>
                            </w:pPr>
                            <w:r w:rsidRPr="00821DE2">
                              <w:rPr>
                                <w:rFonts w:ascii="David" w:hAnsi="David" w:cs="David"/>
                                <w:rtl/>
                              </w:rPr>
                              <w:t xml:space="preserve">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w:t>
                            </w:r>
                            <w:r w:rsidR="00AA09A1">
                              <w:rPr>
                                <w:rFonts w:ascii="David" w:hAnsi="David" w:cs="David" w:hint="cs"/>
                                <w:rtl/>
                              </w:rPr>
                              <w:t>הסיבה</w:t>
                            </w:r>
                            <w:r w:rsidRPr="00821DE2">
                              <w:rPr>
                                <w:rFonts w:ascii="David" w:hAnsi="David" w:cs="David"/>
                                <w:rtl/>
                              </w:rPr>
                              <w:t xml:space="preserve"> שלא היו קיימים לפני.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1F5A" id="_x0000_s1035" type="#_x0000_t202" style="position:absolute;left:0;text-align:left;margin-left:6.15pt;margin-top:21.6pt;width:481.45pt;height:58pt;flip:x;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xJNwIAAIsEAAAOAAAAZHJzL2Uyb0RvYy54bWysVNuO0zAQfUfiHyy/0zQl6e5GTVelywLS&#10;cpEWPsBxnMbC8RjbbVK+nrGTbQtISCBeLM+Mc87MnJmsbodOkYOwToIuaTqbUyI0h1rqXUm/fL5/&#10;cU2J80zXTIEWJT0KR2/Xz5+telOIBbSgamEJgmhX9KakrfemSBLHW9ExNwMjNAYbsB3zaNpdUlvW&#10;I3qnksV8vkx6sLWxwIVz6L0bg3Qd8ZtGcP+xaZzwRJUUc/PxtPGswpmsV6zYWWZayac02D9k0TGp&#10;kfQEdcc8I3srf4PqJLfgoPEzDl0CTSO5iDVgNen8l2oeW2ZErAWb48ypTe7/wfIPh0fzyRI/vIIB&#10;BYxFOPMA/KsjGrYt0zuxsRb6VrAaidPQsqQ3rpg+Da12hQsgVf8eahSZ7T1EoKGxHWmUNG+foLFi&#10;gjwoxfHUfjF4wtG5TNMsS3NKOMauXi6X86hPwoqAE7prrPNvBHQkXEpqUd7Iww4Pzoe8zk/CcwdK&#10;1vdSqWjYXbVVlhwYjkKW5dlyE79V+w6zHt3IOHKyAt04OdPrJzfiuxEmcv2ErzTpS3qTL/Kxh3/L&#10;fZVP3H8i6aTHdVGyK+l1SGoa4KDNa13HYfZMqvGOQEpPYgV9RqX8UA1E1phqUDJoV0F9RPUsjNuB&#10;24yXFux3SnrcjJK6b3tmBSXqncYJuEGVwipFI8uvFmjYy0h1GWGaI1RJPSXjdevj+gVJNGxwUhoZ&#10;pTtnMqWMEx+7PG1nWKlLO746/0PWPwAAAP//AwBQSwMEFAAGAAgAAAAhAOAvc6bcAAAACQEAAA8A&#10;AABkcnMvZG93bnJldi54bWxMj8FOwzAQRO9I/IO1SNyoQ0qBpnEqVKncGyqlRzfexhHxOoqdNP17&#10;lhPcdvRGszP5dnadmHAIrScFz4sEBFLtTUuNguPX/ukdRIiajO48oYIbBtgW93e5zoy/0gGnMjaC&#10;QyhkWoGNsc+kDLVFp8PC90jMLn5wOrIcGmkGfeVw18k0SV6l0y3xB6t73Fmsv8vRccpuOnzOVVXV&#10;p2NbNvvR29t0UurxYf7YgIg4xz8z/Nbn6lBwp7MfyQTRsU6X7FTwskxBMF+/rfg4M1itU5BFLv8v&#10;KH4AAAD//wMAUEsBAi0AFAAGAAgAAAAhALaDOJL+AAAA4QEAABMAAAAAAAAAAAAAAAAAAAAAAFtD&#10;b250ZW50X1R5cGVzXS54bWxQSwECLQAUAAYACAAAACEAOP0h/9YAAACUAQAACwAAAAAAAAAAAAAA&#10;AAAvAQAAX3JlbHMvLnJlbHNQSwECLQAUAAYACAAAACEAfA28STcCAACLBAAADgAAAAAAAAAAAAAA&#10;AAAuAgAAZHJzL2Uyb0RvYy54bWxQSwECLQAUAAYACAAAACEA4C9zptwAAAAJAQAADwAAAAAAAAAA&#10;AAAAAACRBAAAZHJzL2Rvd25yZXYueG1sUEsFBgAAAAAEAAQA8wAAAJoFAAAAAA==&#10;" fillcolor="#8497b0" strokecolor="#333f50">
                <v:textbox>
                  <w:txbxContent>
                    <w:p w14:paraId="6AE3AB27" w14:textId="02A06D08" w:rsidR="00D16B70" w:rsidRPr="00821DE2" w:rsidRDefault="00D16B70" w:rsidP="00D16B70">
                      <w:pPr>
                        <w:shd w:val="clear" w:color="auto" w:fill="ACB9CA"/>
                        <w:jc w:val="both"/>
                        <w:rPr>
                          <w:rFonts w:ascii="David" w:hAnsi="David" w:cs="David"/>
                          <w:sz w:val="18"/>
                          <w:szCs w:val="18"/>
                        </w:rPr>
                      </w:pPr>
                      <w:r w:rsidRPr="00821DE2">
                        <w:rPr>
                          <w:rFonts w:ascii="David" w:hAnsi="David" w:cs="David"/>
                          <w:rtl/>
                        </w:rPr>
                        <w:t xml:space="preserve">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w:t>
                      </w:r>
                      <w:r w:rsidR="00AA09A1">
                        <w:rPr>
                          <w:rFonts w:ascii="David" w:hAnsi="David" w:cs="David" w:hint="cs"/>
                          <w:rtl/>
                        </w:rPr>
                        <w:t>הסיבה</w:t>
                      </w:r>
                      <w:r w:rsidRPr="00821DE2">
                        <w:rPr>
                          <w:rFonts w:ascii="David" w:hAnsi="David" w:cs="David"/>
                          <w:rtl/>
                        </w:rPr>
                        <w:t xml:space="preserve"> שלא היו קיימים לפני. מכאן הערעור.</w:t>
                      </w:r>
                    </w:p>
                  </w:txbxContent>
                </v:textbox>
                <w10:wrap type="square" anchorx="margin"/>
              </v:shape>
            </w:pict>
          </mc:Fallback>
        </mc:AlternateContent>
      </w:r>
      <w:r w:rsidR="0011335B" w:rsidRPr="00D42138">
        <w:rPr>
          <w:rFonts w:ascii="David" w:hAnsi="David" w:cs="David" w:hint="cs"/>
          <w:b/>
          <w:bCs/>
          <w:color w:val="000000" w:themeColor="text1"/>
          <w:u w:val="single"/>
          <w:rtl/>
        </w:rPr>
        <w:t xml:space="preserve"> </w:t>
      </w:r>
      <w:proofErr w:type="spellStart"/>
      <w:r w:rsidRPr="00D42138">
        <w:rPr>
          <w:rFonts w:ascii="David" w:hAnsi="David" w:cs="David"/>
          <w:b/>
          <w:bCs/>
          <w:color w:val="000000" w:themeColor="text1"/>
          <w:u w:val="single"/>
          <w:shd w:val="clear" w:color="auto" w:fill="99FFCC"/>
          <w:rtl/>
        </w:rPr>
        <w:t>ברששת</w:t>
      </w:r>
      <w:proofErr w:type="spellEnd"/>
      <w:r w:rsidRPr="00D42138">
        <w:rPr>
          <w:rFonts w:ascii="David" w:hAnsi="David" w:cs="David"/>
          <w:b/>
          <w:bCs/>
          <w:color w:val="000000" w:themeColor="text1"/>
          <w:u w:val="single"/>
          <w:shd w:val="clear" w:color="auto" w:fill="99FFCC"/>
          <w:rtl/>
        </w:rPr>
        <w:t xml:space="preserve"> נ' </w:t>
      </w:r>
      <w:proofErr w:type="spellStart"/>
      <w:r w:rsidRPr="00D42138">
        <w:rPr>
          <w:rFonts w:ascii="David" w:hAnsi="David" w:cs="David"/>
          <w:b/>
          <w:bCs/>
          <w:color w:val="000000" w:themeColor="text1"/>
          <w:u w:val="single"/>
          <w:shd w:val="clear" w:color="auto" w:fill="99FFCC"/>
          <w:rtl/>
        </w:rPr>
        <w:t>האשאש</w:t>
      </w:r>
      <w:proofErr w:type="spellEnd"/>
      <w:r w:rsidRPr="00D42138">
        <w:rPr>
          <w:rFonts w:ascii="David" w:hAnsi="David" w:cs="David"/>
          <w:b/>
          <w:bCs/>
          <w:color w:val="000000" w:themeColor="text1"/>
          <w:u w:val="single"/>
          <w:rtl/>
        </w:rPr>
        <w:t xml:space="preserve">- </w:t>
      </w:r>
      <w:r w:rsidRPr="00D42138">
        <w:rPr>
          <w:rFonts w:ascii="David" w:hAnsi="David" w:cs="David"/>
          <w:b/>
          <w:bCs/>
          <w:color w:val="000000" w:themeColor="text1"/>
          <w:u w:val="single"/>
          <w:shd w:val="clear" w:color="auto" w:fill="9FFFFF"/>
          <w:rtl/>
        </w:rPr>
        <w:t>השתכרות בפועל או כושר השתכרות</w:t>
      </w:r>
      <w:r w:rsidRPr="00D42138">
        <w:rPr>
          <w:rFonts w:ascii="David" w:hAnsi="David" w:cs="David"/>
          <w:b/>
          <w:bCs/>
          <w:color w:val="000000" w:themeColor="text1"/>
          <w:u w:val="single"/>
          <w:rtl/>
        </w:rPr>
        <w:t xml:space="preserve"> (לצורך קביעת שיעור הפיצוי בגין אובדן השתכרות בעתיד)</w:t>
      </w:r>
    </w:p>
    <w:p w14:paraId="606C3B7E" w14:textId="14AAB919"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eastAsia="Times New Roman" w:hAnsi="David" w:cs="David"/>
          <w:b/>
          <w:bCs/>
          <w:color w:val="000000" w:themeColor="text1"/>
          <w:u w:val="single"/>
          <w:rtl/>
        </w:rPr>
        <w:t>השופט י' שילה (דעת מיעוט)</w:t>
      </w:r>
      <w:r w:rsidRPr="00D42138">
        <w:rPr>
          <w:rFonts w:ascii="David" w:eastAsia="Times New Roman" w:hAnsi="David" w:cs="David"/>
          <w:color w:val="000000" w:themeColor="text1"/>
          <w:rtl/>
        </w:rPr>
        <w:t xml:space="preserve">: טוען כי יש הסכמה על כך שלא עבדה לפני התאונה, השאלה היא מה הסיכוי שתעבוד לאחר התאונה? האם הוא אפס לגמרי או שהוא קטן מאוד? הוא קובע כי </w:t>
      </w:r>
      <w:r w:rsidRPr="00D42138">
        <w:rPr>
          <w:rFonts w:ascii="David" w:eastAsia="Times New Roman" w:hAnsi="David" w:cs="David"/>
          <w:b/>
          <w:bCs/>
          <w:color w:val="000000" w:themeColor="text1"/>
          <w:rtl/>
        </w:rPr>
        <w:t>אם קיים</w:t>
      </w:r>
      <w:r w:rsidRPr="00D42138">
        <w:rPr>
          <w:rFonts w:ascii="David" w:eastAsia="Times New Roman" w:hAnsi="David" w:cs="David"/>
          <w:color w:val="000000" w:themeColor="text1"/>
          <w:rtl/>
        </w:rPr>
        <w:t xml:space="preserve"> </w:t>
      </w:r>
      <w:r w:rsidRPr="00D42138">
        <w:rPr>
          <w:rFonts w:ascii="David" w:eastAsia="Times New Roman" w:hAnsi="David" w:cs="David"/>
          <w:b/>
          <w:bCs/>
          <w:color w:val="000000" w:themeColor="text1"/>
          <w:rtl/>
        </w:rPr>
        <w:t xml:space="preserve">סיכוי שתבחר לעבוד אפילו שהינו קטן, אסור להתעלם מאפשרות כזאת, אף אם היא נראית כרחוקה מן המציאות. </w:t>
      </w:r>
      <w:r w:rsidRPr="00D42138">
        <w:rPr>
          <w:rFonts w:ascii="David" w:eastAsia="Times New Roman" w:hAnsi="David" w:cs="David"/>
          <w:color w:val="000000" w:themeColor="text1"/>
          <w:rtl/>
        </w:rPr>
        <w:t>שילה הולך לפי</w:t>
      </w:r>
      <w:r w:rsidRPr="00D42138">
        <w:rPr>
          <w:rFonts w:ascii="David" w:eastAsia="Times New Roman" w:hAnsi="David" w:cs="David"/>
          <w:b/>
          <w:bCs/>
          <w:color w:val="000000" w:themeColor="text1"/>
          <w:rtl/>
        </w:rPr>
        <w:t xml:space="preserve"> "הגישה המופשטת"</w:t>
      </w:r>
      <w:r w:rsidRPr="00D42138">
        <w:rPr>
          <w:rFonts w:ascii="David" w:eastAsia="Times New Roman" w:hAnsi="David" w:cs="David"/>
          <w:color w:val="000000" w:themeColor="text1"/>
          <w:rtl/>
        </w:rPr>
        <w:t xml:space="preserve">  </w:t>
      </w:r>
      <w:r w:rsidRPr="00D42138">
        <w:rPr>
          <w:rFonts w:ascii="David" w:hAnsi="David" w:cs="David"/>
          <w:color w:val="000000" w:themeColor="text1"/>
          <w:rtl/>
        </w:rPr>
        <w:t xml:space="preserve">- </w:t>
      </w:r>
      <w:r w:rsidRPr="00D42138">
        <w:rPr>
          <w:rFonts w:ascii="David" w:hAnsi="David" w:cs="David"/>
          <w:b/>
          <w:bCs/>
          <w:color w:val="000000" w:themeColor="text1"/>
          <w:rtl/>
        </w:rPr>
        <w:t>כושר השתכרות הוא עניין של פוטנציאל</w:t>
      </w:r>
      <w:r w:rsidRPr="00D42138">
        <w:rPr>
          <w:rFonts w:ascii="David" w:hAnsi="David" w:cs="David"/>
          <w:color w:val="000000" w:themeColor="text1"/>
          <w:rtl/>
        </w:rPr>
        <w:t xml:space="preserve">, אם יש פוטנציאל ואם הוא היה ממומש (גישה סוציאלית). לפי גישה זו כמעט בכל מצב יהיה פיצוי השאלה היא כמה. </w:t>
      </w:r>
      <w:proofErr w:type="spellStart"/>
      <w:r w:rsidRPr="00D42138">
        <w:rPr>
          <w:rFonts w:ascii="David" w:hAnsi="David" w:cs="David"/>
          <w:color w:val="000000" w:themeColor="text1"/>
          <w:rtl/>
        </w:rPr>
        <w:t>ל</w:t>
      </w:r>
      <w:r w:rsidRPr="00D42138">
        <w:rPr>
          <w:rFonts w:ascii="David" w:hAnsi="David" w:cs="David"/>
          <w:b/>
          <w:bCs/>
          <w:color w:val="000000" w:themeColor="text1"/>
          <w:highlight w:val="yellow"/>
          <w:rtl/>
        </w:rPr>
        <w:t>ברששת</w:t>
      </w:r>
      <w:proofErr w:type="spellEnd"/>
      <w:r w:rsidRPr="00D42138">
        <w:rPr>
          <w:rFonts w:ascii="David" w:hAnsi="David" w:cs="David"/>
          <w:b/>
          <w:bCs/>
          <w:color w:val="000000" w:themeColor="text1"/>
          <w:highlight w:val="yellow"/>
          <w:rtl/>
        </w:rPr>
        <w:t xml:space="preserve"> היה נכס של פוטנציאל ועל איבוד נכס זה יש לשלם לה ע"פ הסיכוי שהיא הייתה עובדת בעבודה מסוימת אבל ברור שצריך לשלם לה משהו.</w:t>
      </w:r>
      <w:r w:rsidRPr="00D42138">
        <w:rPr>
          <w:rFonts w:ascii="David" w:hAnsi="David" w:cs="David"/>
          <w:color w:val="000000" w:themeColor="text1"/>
          <w:rtl/>
        </w:rPr>
        <w:t xml:space="preserve"> </w:t>
      </w:r>
    </w:p>
    <w:p w14:paraId="33333A6C" w14:textId="4F89A335" w:rsidR="00D16B70" w:rsidRPr="00D42138" w:rsidRDefault="00D16B70" w:rsidP="000F1916">
      <w:pPr>
        <w:tabs>
          <w:tab w:val="left" w:pos="368"/>
        </w:tabs>
        <w:spacing w:after="0" w:line="276" w:lineRule="auto"/>
        <w:jc w:val="both"/>
        <w:rPr>
          <w:rFonts w:ascii="David" w:eastAsia="Times New Roman" w:hAnsi="David" w:cs="David"/>
          <w:color w:val="000000" w:themeColor="text1"/>
          <w:rtl/>
        </w:rPr>
      </w:pPr>
      <w:r w:rsidRPr="00D42138">
        <w:rPr>
          <w:rFonts w:ascii="David" w:eastAsia="Times New Roman" w:hAnsi="David" w:cs="David"/>
          <w:color w:val="000000" w:themeColor="text1"/>
          <w:rtl/>
        </w:rPr>
        <w:lastRenderedPageBreak/>
        <w:t xml:space="preserve">מבקש לפסוק פיצויים למערערת. </w:t>
      </w:r>
      <w:r w:rsidRPr="00D42138">
        <w:rPr>
          <w:rFonts w:ascii="David" w:eastAsia="Times New Roman" w:hAnsi="David" w:cs="David"/>
          <w:b/>
          <w:bCs/>
          <w:color w:val="000000" w:themeColor="text1"/>
          <w:rtl/>
        </w:rPr>
        <w:t>הגישה המופשטת לא מסתכלת בפועל על אם עבדת במקצוע, היא מתחשבת ב"סיכוי" שאדם יעבוד ואם הוא עבד בעבר בהיבט של גובה הפיצוי</w:t>
      </w:r>
      <w:r w:rsidRPr="00D42138">
        <w:rPr>
          <w:rFonts w:ascii="David" w:eastAsia="Times New Roman" w:hAnsi="David" w:cs="David"/>
          <w:color w:val="000000" w:themeColor="text1"/>
          <w:rtl/>
        </w:rPr>
        <w:t xml:space="preserve">. </w:t>
      </w:r>
      <w:r w:rsidRPr="00D42138">
        <w:rPr>
          <w:rFonts w:ascii="David" w:hAnsi="David" w:cs="David"/>
          <w:color w:val="000000" w:themeColor="text1"/>
          <w:shd w:val="clear" w:color="auto" w:fill="FFFF99"/>
          <w:rtl/>
        </w:rPr>
        <w:t>זוהי גישה שבודקת את כושר ההשתכרות כנכס, כעניין קנייני.</w:t>
      </w:r>
      <w:r w:rsidRPr="00D42138">
        <w:rPr>
          <w:rFonts w:ascii="David" w:eastAsia="Times New Roman" w:hAnsi="David" w:cs="David"/>
          <w:color w:val="000000" w:themeColor="text1"/>
          <w:rtl/>
        </w:rPr>
        <w:t xml:space="preserve"> </w:t>
      </w:r>
      <w:r w:rsidRPr="00D42138">
        <w:rPr>
          <w:rFonts w:ascii="David" w:eastAsia="Times New Roman" w:hAnsi="David" w:cs="David"/>
          <w:b/>
          <w:bCs/>
          <w:color w:val="000000" w:themeColor="text1"/>
          <w:rtl/>
        </w:rPr>
        <w:t xml:space="preserve">לסיכום- כל עוד יש סיכוי כלשהו, אפילו קטן, יש לקבל פיצוי. </w:t>
      </w:r>
      <w:r w:rsidRPr="00D42138">
        <w:rPr>
          <w:rFonts w:ascii="David" w:eastAsia="Times New Roman" w:hAnsi="David" w:cs="David"/>
          <w:color w:val="000000" w:themeColor="text1"/>
          <w:rtl/>
        </w:rPr>
        <w:t>לפי הגישה של שילה, לא יהיה כמעט מצב בו אדם לא יהיה זכאי לפיצוי גם אם הוא לא עבד שנים.</w:t>
      </w:r>
    </w:p>
    <w:p w14:paraId="4F551F6B" w14:textId="77777777" w:rsidR="00D16B70" w:rsidRPr="00D42138" w:rsidRDefault="00D16B70" w:rsidP="000F1916">
      <w:pPr>
        <w:tabs>
          <w:tab w:val="left" w:pos="368"/>
        </w:tabs>
        <w:spacing w:after="0" w:line="276" w:lineRule="auto"/>
        <w:ind w:left="-2"/>
        <w:jc w:val="both"/>
        <w:rPr>
          <w:rFonts w:ascii="David" w:eastAsia="Times New Roman" w:hAnsi="David" w:cs="David"/>
          <w:color w:val="000000" w:themeColor="text1"/>
        </w:rPr>
      </w:pPr>
      <w:r w:rsidRPr="00D42138">
        <w:rPr>
          <w:rFonts w:ascii="David" w:eastAsia="Times New Roman" w:hAnsi="David" w:cs="David"/>
          <w:b/>
          <w:bCs/>
          <w:color w:val="000000" w:themeColor="text1"/>
          <w:u w:val="single"/>
          <w:rtl/>
        </w:rPr>
        <w:t xml:space="preserve">השופטים ברק </w:t>
      </w:r>
      <w:proofErr w:type="spellStart"/>
      <w:r w:rsidRPr="00D42138">
        <w:rPr>
          <w:rFonts w:ascii="David" w:eastAsia="Times New Roman" w:hAnsi="David" w:cs="David"/>
          <w:b/>
          <w:bCs/>
          <w:color w:val="000000" w:themeColor="text1"/>
          <w:u w:val="single"/>
          <w:rtl/>
        </w:rPr>
        <w:t>ולנדוי</w:t>
      </w:r>
      <w:proofErr w:type="spellEnd"/>
      <w:r w:rsidRPr="00D42138">
        <w:rPr>
          <w:rFonts w:ascii="David" w:eastAsia="Times New Roman" w:hAnsi="David" w:cs="David"/>
          <w:color w:val="000000" w:themeColor="text1"/>
          <w:rtl/>
        </w:rPr>
        <w:t xml:space="preserve">: </w:t>
      </w:r>
      <w:r w:rsidRPr="00D42138">
        <w:rPr>
          <w:rFonts w:ascii="David" w:eastAsia="Calibri" w:hAnsi="David" w:cs="David"/>
          <w:color w:val="000000" w:themeColor="text1"/>
          <w:rtl/>
        </w:rPr>
        <w:t xml:space="preserve">עד להתפתחות תורת הפיצויים בגין מעשה נזיקין, הדגש היה על שאלת האחריות וריחוק הנזק ולא על הערכת הנזק (שנקבעה ללא עקרונות כלליים). בישראל גובשו עקרונות מנחים להערכת הנזק בפסיקה, במרכזם עקרון "החזרת המצב לקדמותו". הקושי שמתעורר הינו הצורך לתת הערכה כספית לנזק לא ממוני, בהתבססות על התרחשויות עתידיות. במקרים של הפסד השתכרות עולים קשיים כאשר האדם לא השתכר קודם לכן (למשל מקרה שהניזוק הינו ילד, מובטל מרצון, אדם שעבד במשרה חלקית וכו'). </w:t>
      </w:r>
    </w:p>
    <w:p w14:paraId="0FA33214" w14:textId="1F7CD027" w:rsidR="00D16B70" w:rsidRPr="00D42138" w:rsidRDefault="00D16B70" w:rsidP="000F1916">
      <w:p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shd w:val="clear" w:color="auto" w:fill="9FFFFF"/>
          <w:rtl/>
        </w:rPr>
        <w:t>אובדן השתכרות אל מול אובדן כושר השתכרות:</w:t>
      </w:r>
      <w:r w:rsidRPr="00D42138">
        <w:rPr>
          <w:rFonts w:ascii="David" w:eastAsia="Calibri" w:hAnsi="David" w:cs="David"/>
          <w:color w:val="000000" w:themeColor="text1"/>
          <w:rtl/>
        </w:rPr>
        <w:t xml:space="preserve"> ערכו</w:t>
      </w:r>
      <w:r w:rsidR="00A735F2" w:rsidRPr="00D42138">
        <w:rPr>
          <w:rFonts w:ascii="David" w:eastAsia="Calibri" w:hAnsi="David" w:cs="David" w:hint="cs"/>
          <w:color w:val="000000" w:themeColor="text1"/>
          <w:rtl/>
        </w:rPr>
        <w:t xml:space="preserve"> של כושר ההשתכרות</w:t>
      </w:r>
      <w:r w:rsidRPr="00D42138">
        <w:rPr>
          <w:rFonts w:ascii="David" w:eastAsia="Calibri" w:hAnsi="David" w:cs="David"/>
          <w:color w:val="000000" w:themeColor="text1"/>
          <w:rtl/>
        </w:rPr>
        <w:t xml:space="preserve"> נקבע ע"פ ערך התפוקה האפשרית. ישנו מבחן לקביעת ערך ההשתכרות שהניזוק היה יכול להפיק מכושר ההשתכרות לולא המום. ישנן שתי גישות מנוגדות:</w:t>
      </w:r>
    </w:p>
    <w:p w14:paraId="02C4D374" w14:textId="60199279" w:rsidR="00D16B70" w:rsidRPr="00D42138" w:rsidRDefault="00D16B70" w:rsidP="000F1916">
      <w:pPr>
        <w:numPr>
          <w:ilvl w:val="0"/>
          <w:numId w:val="15"/>
        </w:numPr>
        <w:spacing w:after="0" w:line="276" w:lineRule="auto"/>
        <w:ind w:left="360"/>
        <w:contextualSpacing/>
        <w:jc w:val="both"/>
        <w:rPr>
          <w:rFonts w:ascii="David" w:eastAsia="Calibri" w:hAnsi="David" w:cs="David"/>
          <w:color w:val="000000" w:themeColor="text1"/>
        </w:rPr>
      </w:pPr>
      <w:r w:rsidRPr="00D42138">
        <w:rPr>
          <w:rFonts w:ascii="David" w:eastAsia="Calibri" w:hAnsi="David" w:cs="David"/>
          <w:b/>
          <w:bCs/>
          <w:color w:val="000000" w:themeColor="text1"/>
          <w:u w:val="single"/>
          <w:shd w:val="clear" w:color="auto" w:fill="9FFFFF"/>
          <w:rtl/>
        </w:rPr>
        <w:t>הגישה המוחשית</w:t>
      </w:r>
      <w:r w:rsidRPr="00D42138">
        <w:rPr>
          <w:rFonts w:ascii="David" w:eastAsia="Calibri" w:hAnsi="David" w:cs="David"/>
          <w:color w:val="000000" w:themeColor="text1"/>
          <w:u w:val="single"/>
          <w:rtl/>
        </w:rPr>
        <w:t>:</w:t>
      </w:r>
      <w:r w:rsidRPr="00D42138">
        <w:rPr>
          <w:rFonts w:ascii="David" w:eastAsia="Calibri" w:hAnsi="David" w:cs="David"/>
          <w:color w:val="000000" w:themeColor="text1"/>
          <w:rtl/>
        </w:rPr>
        <w:t xml:space="preserve"> הלכה למעשה. לפיה, ערך ההשתכרות שהניזוק היה עשוי להפיק בעתיד לולא התאונה נקבע ע"פ נתוניו- תוך התחשבות ברצונו ובכוונותיו. הכוונה היא להתבסס על מה שקרה לפני התאונה- אם הניזוק לא עבד לפני כן, אז כושר עבודתו לא נפגע</w:t>
      </w:r>
      <w:r w:rsidR="00721C08" w:rsidRPr="00D42138">
        <w:rPr>
          <w:rFonts w:ascii="David" w:eastAsia="Calibri" w:hAnsi="David" w:cs="David" w:hint="cs"/>
          <w:color w:val="000000" w:themeColor="text1"/>
          <w:rtl/>
        </w:rPr>
        <w:t>, אם יש סיכוי מעשי שיחזור לעבוד, מגיע פיצוי</w:t>
      </w:r>
      <w:r w:rsidRPr="00D42138">
        <w:rPr>
          <w:rFonts w:ascii="David" w:eastAsia="Calibri" w:hAnsi="David" w:cs="David"/>
          <w:color w:val="000000" w:themeColor="text1"/>
          <w:rtl/>
        </w:rPr>
        <w:t>.</w:t>
      </w:r>
      <w:r w:rsidR="00721C08" w:rsidRPr="00D42138">
        <w:rPr>
          <w:rFonts w:ascii="David" w:eastAsia="Calibri" w:hAnsi="David" w:cs="David" w:hint="cs"/>
          <w:color w:val="000000" w:themeColor="text1"/>
          <w:rtl/>
        </w:rPr>
        <w:t xml:space="preserve"> גישתו של </w:t>
      </w:r>
      <w:r w:rsidR="00721C08" w:rsidRPr="00D42138">
        <w:rPr>
          <w:rFonts w:ascii="David" w:eastAsia="Calibri" w:hAnsi="David" w:cs="David" w:hint="cs"/>
          <w:b/>
          <w:bCs/>
          <w:color w:val="000000" w:themeColor="text1"/>
          <w:rtl/>
        </w:rPr>
        <w:t>ברק.</w:t>
      </w:r>
    </w:p>
    <w:p w14:paraId="53F0C6BB" w14:textId="77777777" w:rsidR="00D16B70" w:rsidRPr="00D42138" w:rsidRDefault="00D16B70" w:rsidP="000F1916">
      <w:pPr>
        <w:numPr>
          <w:ilvl w:val="0"/>
          <w:numId w:val="15"/>
        </w:numPr>
        <w:spacing w:after="0" w:line="276" w:lineRule="auto"/>
        <w:ind w:left="360"/>
        <w:contextualSpacing/>
        <w:jc w:val="both"/>
        <w:rPr>
          <w:rFonts w:ascii="David" w:eastAsia="Calibri" w:hAnsi="David" w:cs="David"/>
          <w:color w:val="000000" w:themeColor="text1"/>
        </w:rPr>
      </w:pP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u w:val="single"/>
          <w:shd w:val="clear" w:color="auto" w:fill="9FFFFF"/>
          <w:rtl/>
        </w:rPr>
        <w:t>הגישה המופשטת</w:t>
      </w:r>
      <w:r w:rsidRPr="00D42138">
        <w:rPr>
          <w:rFonts w:ascii="David" w:eastAsia="Calibri" w:hAnsi="David" w:cs="David"/>
          <w:color w:val="000000" w:themeColor="text1"/>
          <w:u w:val="single"/>
          <w:rtl/>
        </w:rPr>
        <w:t>:</w:t>
      </w:r>
      <w:r w:rsidRPr="00D42138">
        <w:rPr>
          <w:rFonts w:ascii="David" w:eastAsia="Calibri" w:hAnsi="David" w:cs="David"/>
          <w:color w:val="000000" w:themeColor="text1"/>
          <w:rtl/>
        </w:rPr>
        <w:t xml:space="preserve"> ערך ההשתכרות שניזוק היה עשוי להפיק בעתיד לולא התאונה, נקבע על פי מבחנים תאורטיים ליכולתו העקרונית. מה היה ביכולתו להפיק תאורטית. גישת </w:t>
      </w:r>
      <w:r w:rsidRPr="00D42138">
        <w:rPr>
          <w:rFonts w:ascii="David" w:eastAsia="Calibri" w:hAnsi="David" w:cs="David"/>
          <w:b/>
          <w:bCs/>
          <w:color w:val="000000" w:themeColor="text1"/>
          <w:rtl/>
        </w:rPr>
        <w:t xml:space="preserve">השופט שילה </w:t>
      </w:r>
      <w:r w:rsidRPr="00D42138">
        <w:rPr>
          <w:rFonts w:ascii="David" w:eastAsia="Calibri" w:hAnsi="David" w:cs="David"/>
          <w:color w:val="000000" w:themeColor="text1"/>
          <w:rtl/>
        </w:rPr>
        <w:t>מתיישבת עם גישה זו.</w:t>
      </w:r>
    </w:p>
    <w:p w14:paraId="7EC9A6EB" w14:textId="77777777" w:rsidR="0047640C" w:rsidRPr="00D42138" w:rsidRDefault="00D16B70" w:rsidP="000F1916">
      <w:pPr>
        <w:tabs>
          <w:tab w:val="left" w:pos="368"/>
        </w:tabs>
        <w:spacing w:after="0" w:line="276" w:lineRule="auto"/>
        <w:ind w:left="-2"/>
        <w:jc w:val="both"/>
        <w:rPr>
          <w:rFonts w:ascii="David" w:eastAsia="Times New Roman" w:hAnsi="David" w:cs="David"/>
          <w:color w:val="000000" w:themeColor="text1"/>
          <w:rtl/>
        </w:rPr>
      </w:pPr>
      <w:proofErr w:type="spellStart"/>
      <w:r w:rsidRPr="00D42138">
        <w:rPr>
          <w:rFonts w:ascii="David" w:eastAsia="Times New Roman" w:hAnsi="David" w:cs="David"/>
          <w:color w:val="000000" w:themeColor="text1"/>
          <w:rtl/>
        </w:rPr>
        <w:t>לנדוי</w:t>
      </w:r>
      <w:proofErr w:type="spellEnd"/>
      <w:r w:rsidRPr="00D42138">
        <w:rPr>
          <w:rFonts w:ascii="David" w:eastAsia="Times New Roman" w:hAnsi="David" w:cs="David"/>
          <w:color w:val="000000" w:themeColor="text1"/>
          <w:rtl/>
        </w:rPr>
        <w:t xml:space="preserve"> לא מכריע בין הגישות אבל אומר שאם היה צריך להכריע הוא היה הולך לפי </w:t>
      </w:r>
      <w:r w:rsidRPr="00D42138">
        <w:rPr>
          <w:rFonts w:ascii="David" w:eastAsia="Times New Roman" w:hAnsi="David" w:cs="David"/>
          <w:b/>
          <w:bCs/>
          <w:color w:val="000000" w:themeColor="text1"/>
          <w:rtl/>
        </w:rPr>
        <w:t>הגישה המוחשית</w:t>
      </w:r>
      <w:r w:rsidRPr="00D42138">
        <w:rPr>
          <w:rFonts w:ascii="David" w:eastAsia="Times New Roman" w:hAnsi="David" w:cs="David"/>
          <w:color w:val="000000" w:themeColor="text1"/>
          <w:rtl/>
        </w:rPr>
        <w:t xml:space="preserve">. </w:t>
      </w:r>
    </w:p>
    <w:p w14:paraId="5704D99D" w14:textId="2CA72E02" w:rsidR="00D16B70" w:rsidRPr="00D42138" w:rsidRDefault="00D16B70" w:rsidP="000F1916">
      <w:pPr>
        <w:tabs>
          <w:tab w:val="left" w:pos="368"/>
        </w:tabs>
        <w:spacing w:after="0" w:line="276" w:lineRule="auto"/>
        <w:ind w:left="-2"/>
        <w:jc w:val="both"/>
        <w:rPr>
          <w:rFonts w:ascii="David" w:eastAsia="Times New Roman" w:hAnsi="David" w:cs="David"/>
          <w:b/>
          <w:bCs/>
          <w:color w:val="000000" w:themeColor="text1"/>
          <w:rtl/>
        </w:rPr>
      </w:pPr>
      <w:r w:rsidRPr="00D42138">
        <w:rPr>
          <w:rFonts w:ascii="David" w:eastAsia="Times New Roman" w:hAnsi="David" w:cs="David"/>
          <w:color w:val="000000" w:themeColor="text1"/>
          <w:rtl/>
        </w:rPr>
        <w:t xml:space="preserve">בעניין זה יש להדגיש, כי מידת הוודאות הנחוצה אינה זו הנדרשת לקביעת עובדה, שהתרחשה במשפט אזרחי, דהיינו, נטייה של מאזן ההסתברות. </w:t>
      </w:r>
      <w:r w:rsidRPr="00D42138">
        <w:rPr>
          <w:rFonts w:ascii="David" w:eastAsia="Times New Roman" w:hAnsi="David" w:cs="David"/>
          <w:color w:val="000000" w:themeColor="text1"/>
          <w:u w:val="single"/>
          <w:rtl/>
        </w:rPr>
        <w:t>עניין לנו בהערכת סיכוי ולא בקביעת עובדה</w:t>
      </w:r>
      <w:r w:rsidRPr="00D42138">
        <w:rPr>
          <w:rFonts w:ascii="David" w:eastAsia="Times New Roman" w:hAnsi="David" w:cs="David"/>
          <w:color w:val="000000" w:themeColor="text1"/>
          <w:rtl/>
        </w:rPr>
        <w:t>.</w:t>
      </w:r>
      <w:r w:rsidRPr="00D42138">
        <w:rPr>
          <w:rFonts w:ascii="David" w:eastAsia="Times New Roman" w:hAnsi="David" w:cs="David"/>
          <w:b/>
          <w:bCs/>
          <w:color w:val="000000" w:themeColor="text1"/>
          <w:rtl/>
        </w:rPr>
        <w:t xml:space="preserve"> על-כן, יש להתחשב גם בסיכוי שהוא פחות מחמישים אחוזים תוך ששיעור הסיכוי יתבטא בשיעור הפיצויים.</w:t>
      </w:r>
      <w:r w:rsidRPr="00D42138">
        <w:rPr>
          <w:rFonts w:ascii="David" w:eastAsia="Times New Roman" w:hAnsi="David" w:cs="David"/>
          <w:color w:val="000000" w:themeColor="text1"/>
          <w:rtl/>
        </w:rPr>
        <w:t xml:space="preserve"> עם זאת, דינו של סיכוי אפסי או סיכוי ספקולטיבי גרידא כדין העדר סיכוי.</w:t>
      </w:r>
    </w:p>
    <w:p w14:paraId="2C271E5C" w14:textId="77777777" w:rsidR="00D16B70" w:rsidRPr="00D42138" w:rsidRDefault="00D16B70" w:rsidP="00AE3B98">
      <w:pPr>
        <w:spacing w:after="0" w:line="276" w:lineRule="auto"/>
        <w:jc w:val="both"/>
        <w:rPr>
          <w:rFonts w:ascii="David" w:eastAsia="Times New Roman" w:hAnsi="David" w:cs="David"/>
          <w:b/>
          <w:bCs/>
          <w:color w:val="000000" w:themeColor="text1"/>
          <w:rtl/>
        </w:rPr>
      </w:pPr>
      <w:r w:rsidRPr="00D42138">
        <w:rPr>
          <w:rFonts w:ascii="David" w:eastAsia="Times New Roman" w:hAnsi="David" w:cs="David"/>
          <w:b/>
          <w:bCs/>
          <w:color w:val="000000" w:themeColor="text1"/>
          <w:u w:val="single"/>
          <w:rtl/>
        </w:rPr>
        <w:t>השורה התחתונה מפסק הדין</w:t>
      </w:r>
      <w:r w:rsidRPr="00D42138">
        <w:rPr>
          <w:rFonts w:ascii="David" w:eastAsia="Times New Roman" w:hAnsi="David" w:cs="David"/>
          <w:color w:val="000000" w:themeColor="text1"/>
          <w:rtl/>
        </w:rPr>
        <w:t xml:space="preserve">: </w:t>
      </w:r>
      <w:r w:rsidRPr="00D42138">
        <w:rPr>
          <w:rFonts w:ascii="David" w:eastAsia="Times New Roman" w:hAnsi="David" w:cs="David"/>
          <w:b/>
          <w:bCs/>
          <w:color w:val="000000" w:themeColor="text1"/>
          <w:rtl/>
        </w:rPr>
        <w:t xml:space="preserve">קנה-המידה הוא ההפרש שבין מה שהניזוק היה משתכר </w:t>
      </w:r>
      <w:r w:rsidRPr="00D42138">
        <w:rPr>
          <w:rFonts w:ascii="David" w:eastAsia="Calibri" w:hAnsi="David" w:cs="David"/>
          <w:b/>
          <w:bCs/>
          <w:color w:val="000000" w:themeColor="text1"/>
          <w:shd w:val="clear" w:color="auto" w:fill="FFFF99"/>
          <w:rtl/>
        </w:rPr>
        <w:t xml:space="preserve">אחרי </w:t>
      </w:r>
      <w:r w:rsidRPr="00D42138">
        <w:rPr>
          <w:rFonts w:ascii="David" w:eastAsia="Times New Roman" w:hAnsi="David" w:cs="David"/>
          <w:b/>
          <w:bCs/>
          <w:color w:val="000000" w:themeColor="text1"/>
          <w:rtl/>
        </w:rPr>
        <w:t>התאונה אלמלא המום</w:t>
      </w:r>
      <w:r w:rsidRPr="00D42138">
        <w:rPr>
          <w:rFonts w:ascii="David" w:eastAsia="Times New Roman" w:hAnsi="David" w:cs="David"/>
          <w:color w:val="000000" w:themeColor="text1"/>
          <w:rtl/>
        </w:rPr>
        <w:t xml:space="preserve"> </w:t>
      </w:r>
      <w:r w:rsidRPr="00D42138">
        <w:rPr>
          <w:rFonts w:ascii="David" w:eastAsia="Times New Roman" w:hAnsi="David" w:cs="David"/>
          <w:b/>
          <w:bCs/>
          <w:color w:val="000000" w:themeColor="text1"/>
          <w:rtl/>
        </w:rPr>
        <w:t>וכמה הוא משתכר או עשוי להשתכר במומו</w:t>
      </w:r>
      <w:r w:rsidRPr="00D42138">
        <w:rPr>
          <w:rFonts w:ascii="David" w:eastAsia="Times New Roman" w:hAnsi="David" w:cs="David"/>
          <w:color w:val="000000" w:themeColor="text1"/>
          <w:rtl/>
        </w:rPr>
        <w:t xml:space="preserve">. הפסד ההשתכרות איננו נמדד על-פי ההפרש שבין מה שהשתכר הניזק </w:t>
      </w:r>
      <w:r w:rsidRPr="00D42138">
        <w:rPr>
          <w:rFonts w:ascii="David" w:eastAsia="Calibri" w:hAnsi="David" w:cs="David"/>
          <w:b/>
          <w:bCs/>
          <w:color w:val="000000" w:themeColor="text1"/>
          <w:shd w:val="clear" w:color="auto" w:fill="FFFF99"/>
          <w:rtl/>
        </w:rPr>
        <w:t>לפני</w:t>
      </w:r>
      <w:r w:rsidRPr="00D42138">
        <w:rPr>
          <w:rFonts w:ascii="David" w:eastAsia="Times New Roman" w:hAnsi="David" w:cs="David"/>
          <w:color w:val="000000" w:themeColor="text1"/>
          <w:rtl/>
        </w:rPr>
        <w:t xml:space="preserve"> התאונה ומה שהוא משתכר או יכול להשתכר אחרי התאונה. </w:t>
      </w:r>
      <w:r w:rsidRPr="00D42138">
        <w:rPr>
          <w:rFonts w:ascii="David" w:eastAsia="Times New Roman" w:hAnsi="David" w:cs="David"/>
          <w:b/>
          <w:bCs/>
          <w:color w:val="000000" w:themeColor="text1"/>
          <w:rtl/>
        </w:rPr>
        <w:t>השתכרות הניזוק טרם התאונה אינה אלא אינדיקטור נוסף (אבל חשוב) היכול להצביע כיצד היה משתכר בעתיד אלמלא התאונה.</w:t>
      </w:r>
    </w:p>
    <w:p w14:paraId="73C46D16" w14:textId="77777777" w:rsidR="00D16B70" w:rsidRPr="00D42138" w:rsidRDefault="00D16B70" w:rsidP="000F1916">
      <w:pPr>
        <w:tabs>
          <w:tab w:val="left" w:pos="6686"/>
        </w:tabs>
        <w:spacing w:after="0" w:line="276" w:lineRule="auto"/>
        <w:jc w:val="both"/>
        <w:rPr>
          <w:rFonts w:ascii="David" w:hAnsi="David" w:cs="David"/>
          <w:color w:val="000000" w:themeColor="text1"/>
          <w:rtl/>
        </w:rPr>
      </w:pPr>
    </w:p>
    <w:p w14:paraId="5199D1A3"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כיצד יש לפעול במקרים בהם הנתונים מצביעים על כך שאדם לא היה עובד בעתיד בכל מקרה</w:t>
      </w:r>
      <w:r w:rsidRPr="00D42138">
        <w:rPr>
          <w:rFonts w:ascii="David" w:hAnsi="David" w:cs="David"/>
          <w:b/>
          <w:bCs/>
          <w:color w:val="000000" w:themeColor="text1"/>
          <w:rtl/>
        </w:rPr>
        <w:t xml:space="preserve">? </w:t>
      </w:r>
      <w:r w:rsidRPr="00D42138">
        <w:rPr>
          <w:rFonts w:ascii="David" w:eastAsia="Calibri" w:hAnsi="David" w:cs="David"/>
          <w:color w:val="000000" w:themeColor="text1"/>
          <w:shd w:val="clear" w:color="auto" w:fill="FFFF99"/>
          <w:rtl/>
        </w:rPr>
        <w:t>ע"פ הגישה המוחשית, באין כל סיכוי לניצול עתידי של הפוטנציאל, אין מקום לפיצויים. ואילו, ע"פ הגישה המופשטת, עצם הפגיעה בכושר העבודה מזכה בפיצויים.</w:t>
      </w:r>
      <w:r w:rsidRPr="00D42138">
        <w:rPr>
          <w:rFonts w:ascii="David" w:hAnsi="David" w:cs="David"/>
          <w:color w:val="000000" w:themeColor="text1"/>
          <w:rtl/>
        </w:rPr>
        <w:t xml:space="preserve"> הערכאה הראשונה קבעה, כי המערערת לא השתכרה למחייתה בעבר ולא תעשה זאת בעתיד. לפי ברק קיים סיכוי כי תצא לעבוד, ואז תסבול בשל הפגיעה בה. מוכן להניח, כי סיכוי זה אינו גדול, ופוסק לה סכום מסוים, המשקף את הערכתו באשר להפסד כושר השתכרותה בעתיד (קיבלה 20,000₪).</w:t>
      </w:r>
    </w:p>
    <w:p w14:paraId="150C42BE"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p>
    <w:p w14:paraId="6932D46F" w14:textId="5B07E481" w:rsidR="00D16B70" w:rsidRPr="00D42138" w:rsidRDefault="00A00E3D" w:rsidP="000F1916">
      <w:pPr>
        <w:tabs>
          <w:tab w:val="left" w:pos="6686"/>
        </w:tabs>
        <w:spacing w:after="0" w:line="276" w:lineRule="auto"/>
        <w:jc w:val="both"/>
        <w:rPr>
          <w:rFonts w:ascii="David" w:hAnsi="David" w:cs="David"/>
          <w:color w:val="000000" w:themeColor="text1"/>
          <w:rtl/>
        </w:rPr>
      </w:pPr>
      <w:r w:rsidRPr="00D42138">
        <w:rPr>
          <w:rFonts w:ascii="David" w:eastAsia="Calibri" w:hAnsi="David" w:cs="David"/>
          <w:b/>
          <w:bCs/>
          <w:noProof/>
          <w:color w:val="000000" w:themeColor="text1"/>
          <w:shd w:val="clear" w:color="auto" w:fill="99FFCC"/>
          <w:rtl/>
        </w:rPr>
        <mc:AlternateContent>
          <mc:Choice Requires="wps">
            <w:drawing>
              <wp:anchor distT="45720" distB="45720" distL="114300" distR="114300" simplePos="0" relativeHeight="251928576" behindDoc="0" locked="0" layoutInCell="1" allowOverlap="1" wp14:anchorId="4127B78D" wp14:editId="388873A5">
                <wp:simplePos x="0" y="0"/>
                <wp:positionH relativeFrom="margin">
                  <wp:align>right</wp:align>
                </wp:positionH>
                <wp:positionV relativeFrom="paragraph">
                  <wp:posOffset>241300</wp:posOffset>
                </wp:positionV>
                <wp:extent cx="6328410" cy="1774190"/>
                <wp:effectExtent l="0" t="0" r="15240" b="1651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8410" cy="1774209"/>
                        </a:xfrm>
                        <a:prstGeom prst="rect">
                          <a:avLst/>
                        </a:prstGeom>
                        <a:solidFill>
                          <a:srgbClr val="44546A">
                            <a:lumMod val="40000"/>
                            <a:lumOff val="60000"/>
                          </a:srgbClr>
                        </a:solidFill>
                        <a:ln w="19050">
                          <a:solidFill>
                            <a:schemeClr val="accent5">
                              <a:lumMod val="75000"/>
                            </a:schemeClr>
                          </a:solidFill>
                          <a:miter lim="800000"/>
                          <a:headEnd/>
                          <a:tailEnd/>
                        </a:ln>
                      </wps:spPr>
                      <wps:txbx>
                        <w:txbxContent>
                          <w:p w14:paraId="3B29DF65" w14:textId="57134C93" w:rsidR="00D16B70"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14:paraId="506BF2A4" w14:textId="21B6BD59" w:rsidR="00D16B70" w:rsidRPr="001D1092"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 xml:space="preserve">בביהמ"ש קמא נקבע כי יש להעריך את הנזקים </w:t>
                            </w:r>
                            <w:r>
                              <w:rPr>
                                <w:rFonts w:ascii="David" w:hAnsi="David" w:cs="David"/>
                                <w:rtl/>
                              </w:rPr>
                              <w:t>ע"פ</w:t>
                            </w:r>
                            <w:r w:rsidRPr="001D1092">
                              <w:rPr>
                                <w:rFonts w:ascii="David" w:hAnsi="David" w:cs="David"/>
                                <w:rtl/>
                              </w:rPr>
                              <w:t xml:space="preserve">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14:paraId="58486C52" w14:textId="77777777" w:rsidR="00D16B70" w:rsidRPr="001D1092"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14:paraId="6D707175" w14:textId="77777777" w:rsidR="00D16B70" w:rsidRPr="002A1604" w:rsidRDefault="00D16B70" w:rsidP="00D16B70">
                            <w:pPr>
                              <w:shd w:val="clear" w:color="auto" w:fill="ACB9CA"/>
                              <w:spacing w:after="0"/>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7B78D" id="_x0000_s1036" type="#_x0000_t202" style="position:absolute;left:0;text-align:left;margin-left:447.1pt;margin-top:19pt;width:498.3pt;height:139.7pt;flip:x;z-index:25192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NnRQIAAJMEAAAOAAAAZHJzL2Uyb0RvYy54bWysVNuO2yAQfa/Uf0C8N3ZS52bFWaXZbltp&#10;e5G2/QCCcYyKGQok9vbrO2Dnss1bVT8gmIFzZubMeHXXNYochXUSdEHHo5QSoTmUUu8L+uP7w5sF&#10;Jc4zXTIFWhT0WTh6t379atWaXEygBlUKSxBEu7w1Ba29N3mSOF6LhrkRGKHRWYFtmMej3SelZS2i&#10;NyqZpOksacGWxgIXzqH1vnfSdcSvKsH916pywhNVUIzNx9XGdRfWZL1i+d4yU0s+hMH+IYqGSY2k&#10;Z6h75hk5WHkD1UhuwUHlRxyaBKpKchFzwGzG6V/ZPNXMiJgLFseZc5nc/4PlX45P5pslvnsHHQoY&#10;k3DmEfhPRzRsa6b3YmMttLVgJRKPQ8mS1rh8eBpK7XIXQHbtZyhRZHbwEIG6yjakUtJ8PEFjxgR5&#10;UIrnc/lF5wlH4+ztZJGN0cXRN57Ps0m6jGwsD0ChvMY6/0FAQ8KmoBb1jUTs+Oh8COxyJVx3oGT5&#10;IJWKB7vfbZUlR4a9kGXTbLaJb9WhwbAHc4pf3xRoxtbpzbOTGfFdDxO5XuArTVqMe5lO076KL8hD&#10;Q4szPeNcaD+94Z9PB/5AdHpyS9VIj1OjZFPQRQhtCDlI9F6Xsac9k6rfI5TSg2ZBpl4w3+06IksM&#10;OD4OGu6gfEYVLfRTglONmxrsb0panJCCul8HZgUl6pPGTliOsyyMVDxk0/kED/bas7v2MM0RqqCe&#10;kn679XEMgzIaNtgxlYwKXiIZYsbOjxUYpjSM1vU53rr8S9Z/AAAA//8DAFBLAwQUAAYACAAAACEA&#10;zelARdwAAAAHAQAADwAAAGRycy9kb3ducmV2LnhtbEyPwU7DMBBE70j8g7VI3KhTQGkb4lQI1BOi&#10;KoEPcOMliWqvI9tNwt+znOhpNTurmbfldnZWjBhi70nBcpGBQGq86alV8PW5u1uDiEmT0dYTKvjB&#10;CNvq+qrUhfETfeBYp1ZwCMVCK+hSGgopY9Oh03HhByT2vn1wOrEMrTRBTxzurLzPslw63RM3dHrA&#10;lw6bU312Cvb7+nB6H1/fBuvD7lCv2ibFSanbm/n5CUTCOf0fwx8+o0PFTEd/JhOFVcCPJAUPa57s&#10;bjZ5DuLIi+XqEWRVykv+6hcAAP//AwBQSwECLQAUAAYACAAAACEAtoM4kv4AAADhAQAAEwAAAAAA&#10;AAAAAAAAAAAAAAAAW0NvbnRlbnRfVHlwZXNdLnhtbFBLAQItABQABgAIAAAAIQA4/SH/1gAAAJQB&#10;AAALAAAAAAAAAAAAAAAAAC8BAABfcmVscy8ucmVsc1BLAQItABQABgAIAAAAIQAv1VNnRQIAAJME&#10;AAAOAAAAAAAAAAAAAAAAAC4CAABkcnMvZTJvRG9jLnhtbFBLAQItABQABgAIAAAAIQDN6UBF3AAA&#10;AAcBAAAPAAAAAAAAAAAAAAAAAJ8EAABkcnMvZG93bnJldi54bWxQSwUGAAAAAAQABADzAAAAqAUA&#10;AAAA&#10;" fillcolor="#adb9ca" strokecolor="#2f5496 [2408]" strokeweight="1.5pt">
                <v:textbox>
                  <w:txbxContent>
                    <w:p w14:paraId="3B29DF65" w14:textId="57134C93" w:rsidR="00D16B70"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14:paraId="506BF2A4" w14:textId="21B6BD59" w:rsidR="00D16B70" w:rsidRPr="001D1092"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 xml:space="preserve">בביהמ"ש קמא נקבע כי יש להעריך את הנזקים </w:t>
                      </w:r>
                      <w:r>
                        <w:rPr>
                          <w:rFonts w:ascii="David" w:hAnsi="David" w:cs="David"/>
                          <w:rtl/>
                        </w:rPr>
                        <w:t>ע"פ</w:t>
                      </w:r>
                      <w:r w:rsidRPr="001D1092">
                        <w:rPr>
                          <w:rFonts w:ascii="David" w:hAnsi="David" w:cs="David"/>
                          <w:rtl/>
                        </w:rPr>
                        <w:t xml:space="preserve">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14:paraId="58486C52" w14:textId="77777777" w:rsidR="00D16B70" w:rsidRPr="001D1092" w:rsidRDefault="00D16B70" w:rsidP="00D16B70">
                      <w:pPr>
                        <w:pStyle w:val="NormalWeb"/>
                        <w:bidi/>
                        <w:spacing w:before="0" w:beforeAutospacing="0" w:after="0" w:afterAutospacing="0"/>
                        <w:jc w:val="both"/>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14:paraId="6D707175" w14:textId="77777777" w:rsidR="00D16B70" w:rsidRPr="002A1604" w:rsidRDefault="00D16B70" w:rsidP="00D16B70">
                      <w:pPr>
                        <w:shd w:val="clear" w:color="auto" w:fill="ACB9CA"/>
                        <w:spacing w:after="0"/>
                        <w:jc w:val="both"/>
                        <w:rPr>
                          <w:sz w:val="20"/>
                          <w:szCs w:val="20"/>
                        </w:rPr>
                      </w:pP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מדינת ישראל נ' ג'ון כהן</w:t>
      </w:r>
      <w:r w:rsidR="00D16B70" w:rsidRPr="00D42138">
        <w:rPr>
          <w:rFonts w:ascii="David" w:hAnsi="David" w:cs="David"/>
          <w:b/>
          <w:bCs/>
          <w:color w:val="000000" w:themeColor="text1"/>
          <w:u w:val="single"/>
          <w:rtl/>
        </w:rPr>
        <w:t>- הערכת השתכרות לעתיד של ילד הגדל בסביבה סוציו-אקונומית גבוהה.</w:t>
      </w:r>
    </w:p>
    <w:p w14:paraId="5E0C979D"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 xml:space="preserve">השאלות המשפטיות: </w:t>
      </w:r>
    </w:p>
    <w:p w14:paraId="24215474" w14:textId="77777777" w:rsidR="00D16B70" w:rsidRPr="00D42138" w:rsidRDefault="00D16B70" w:rsidP="000F1916">
      <w:pPr>
        <w:numPr>
          <w:ilvl w:val="0"/>
          <w:numId w:val="150"/>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האם יש להתחשב ברקע הטוב ממנו הגיע הניזוק בפסיקת פיצויים בגין אבדן כושר ההשתכרות?  </w:t>
      </w:r>
    </w:p>
    <w:p w14:paraId="2DB1A7A1" w14:textId="77777777" w:rsidR="00D16B70" w:rsidRPr="00D42138" w:rsidRDefault="00D16B70" w:rsidP="000F1916">
      <w:pPr>
        <w:numPr>
          <w:ilvl w:val="0"/>
          <w:numId w:val="150"/>
        </w:num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מה דינו של ניזוק זר אשר נפגע בעוולה שבוצעה בישראל לעניין שומת הפיצויים? </w:t>
      </w:r>
    </w:p>
    <w:p w14:paraId="13789BE4" w14:textId="51A1739C"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 לוין:</w:t>
      </w:r>
    </w:p>
    <w:p w14:paraId="1501297C"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Pr>
      </w:pPr>
      <w:r w:rsidRPr="00D42138">
        <w:rPr>
          <w:rFonts w:ascii="David" w:hAnsi="David" w:cs="David"/>
          <w:color w:val="000000" w:themeColor="text1"/>
          <w:rtl/>
        </w:rPr>
        <w:t>במקרה זה מדובר בעוולה שבוצעה בישראל ובפיצוי שניתן בישראל, אך הניזוק הוא זר. האם יש לכך השפעה? נקודת המוצא הינה שהערכת הנזק הינה ע"פ המבחנים הקבועים לכך בישראל- על מנת ליצור שוויון בין ניזוק זר לישראלי ובין הניזוקים הזרים עצמם. לכן פיצוי בגין כאב וסבל יקבע ע"פ אמות מידה ישראליות. עם זאת, הפיצוי נועד על מנת להשיב את המצב לקדמותו ולכן ההערכה תכלול נתונים שונים שמקורם בחו"ל. לא רק זאת, גם הוצאות רפואיות שיוצאו בחו"ל- יפסקו ע"פ הנהוג שם.</w:t>
      </w:r>
    </w:p>
    <w:p w14:paraId="68A1419A"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lastRenderedPageBreak/>
        <w:t>פיצוי בגין כאב וסבל:</w:t>
      </w:r>
      <w:r w:rsidRPr="00D42138">
        <w:rPr>
          <w:rFonts w:ascii="David" w:hAnsi="David" w:cs="David"/>
          <w:color w:val="000000" w:themeColor="text1"/>
          <w:rtl/>
        </w:rPr>
        <w:t xml:space="preserve"> לא ניתנו ראיות מספקות לקביעת הסכום שנקבע בביהמ"ש קמא. השופט לוין מפחית את הסכום מ250,000 דולר ל60,000 דולר.</w:t>
      </w:r>
    </w:p>
    <w:p w14:paraId="0D5E9CB2"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פיצוי בגין אובדן כושר השתכרות:</w:t>
      </w:r>
      <w:r w:rsidRPr="00D42138">
        <w:rPr>
          <w:rFonts w:ascii="David" w:hAnsi="David" w:cs="David"/>
          <w:color w:val="000000" w:themeColor="text1"/>
          <w:rtl/>
        </w:rPr>
        <w:t xml:space="preserve"> מסכים עם הקביעה כי יש לחשב את אובדן השתכרותו במקום בו הוא חי- ארה"ב ועם הקביעה שכוונת המשיב הייתה ללמוד משפטים ולעבוד כעו"ד. עם זאת, נקבע לו אובדן השתכרות של שותף בפירמה של עו"ד והדבר לא הוכח כראוי. לכן, השופט לוין מפחית את הסכום מ75,000 דולר לשנה ל30,000 דולר לשנה.</w:t>
      </w:r>
    </w:p>
    <w:p w14:paraId="01AE13C9"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b/>
          <w:bCs/>
          <w:color w:val="000000" w:themeColor="text1"/>
        </w:rPr>
      </w:pPr>
      <w:r w:rsidRPr="00D42138">
        <w:rPr>
          <w:rFonts w:ascii="David" w:hAnsi="David" w:cs="David"/>
          <w:b/>
          <w:bCs/>
          <w:color w:val="000000" w:themeColor="text1"/>
          <w:rtl/>
        </w:rPr>
        <w:t xml:space="preserve">נזקים מיוחדים: </w:t>
      </w:r>
    </w:p>
    <w:p w14:paraId="0E39C590" w14:textId="77777777" w:rsidR="00D16B70" w:rsidRPr="00D42138" w:rsidRDefault="00D16B70" w:rsidP="000F1916">
      <w:pPr>
        <w:numPr>
          <w:ilvl w:val="0"/>
          <w:numId w:val="14"/>
        </w:numPr>
        <w:tabs>
          <w:tab w:val="left" w:pos="6686"/>
        </w:tabs>
        <w:spacing w:after="0" w:line="276" w:lineRule="auto"/>
        <w:ind w:left="786"/>
        <w:jc w:val="both"/>
        <w:rPr>
          <w:rFonts w:ascii="David" w:hAnsi="David" w:cs="David"/>
          <w:b/>
          <w:bCs/>
          <w:color w:val="000000" w:themeColor="text1"/>
        </w:rPr>
      </w:pPr>
      <w:r w:rsidRPr="00D42138">
        <w:rPr>
          <w:rFonts w:ascii="David" w:hAnsi="David" w:cs="David"/>
          <w:color w:val="000000" w:themeColor="text1"/>
          <w:rtl/>
        </w:rPr>
        <w:t>הפסד הכנסות של אבי המשיב: האב שהה בישראל כארבעה חודשים לאחר התאונה ובשל כך נפסקו לו 35,000 דולר פיצויים. לא הובאו נתונים מספיקים לקביעת נזק זה- יש לקבוע לו פיצוי של כ10,000 דולר.</w:t>
      </w:r>
    </w:p>
    <w:p w14:paraId="595CD9FD" w14:textId="77777777" w:rsidR="00D16B70" w:rsidRPr="00D42138" w:rsidRDefault="00D16B70" w:rsidP="000F1916">
      <w:pPr>
        <w:numPr>
          <w:ilvl w:val="0"/>
          <w:numId w:val="14"/>
        </w:numPr>
        <w:tabs>
          <w:tab w:val="left" w:pos="6686"/>
        </w:tabs>
        <w:spacing w:after="0" w:line="276" w:lineRule="auto"/>
        <w:ind w:left="786"/>
        <w:jc w:val="both"/>
        <w:rPr>
          <w:rFonts w:ascii="David" w:hAnsi="David" w:cs="David"/>
          <w:b/>
          <w:bCs/>
          <w:color w:val="000000" w:themeColor="text1"/>
        </w:rPr>
      </w:pPr>
      <w:r w:rsidRPr="00D42138">
        <w:rPr>
          <w:rFonts w:ascii="David" w:hAnsi="David" w:cs="David"/>
          <w:color w:val="000000" w:themeColor="text1"/>
          <w:rtl/>
        </w:rPr>
        <w:t>שווי עבודתה של אם המשיב: שהתה כשנה בארץ עם המשיב ובהמשך גם שהתה עימו בארה"ב במרכז הרפואי.</w:t>
      </w:r>
      <w:r w:rsidRPr="00D42138">
        <w:rPr>
          <w:rFonts w:ascii="David" w:hAnsi="David" w:cs="David"/>
          <w:color w:val="000000" w:themeColor="text1"/>
        </w:rPr>
        <w:t xml:space="preserve"> </w:t>
      </w:r>
      <w:r w:rsidRPr="00D42138">
        <w:rPr>
          <w:rFonts w:ascii="David" w:hAnsi="David" w:cs="David"/>
          <w:color w:val="000000" w:themeColor="text1"/>
          <w:rtl/>
        </w:rPr>
        <w:t xml:space="preserve">אין עדויות מספקות בנוגע לאובדן הכנסתה ובשל חוסר הוודאות קובע לוין 25,000 דולר פיצויים לעבר ו25,000 דולר לעתיד. </w:t>
      </w:r>
    </w:p>
    <w:p w14:paraId="5A23A3FD" w14:textId="77777777" w:rsidR="00D16B70" w:rsidRPr="00D42138" w:rsidRDefault="00D16B70" w:rsidP="000F1916">
      <w:pPr>
        <w:numPr>
          <w:ilvl w:val="0"/>
          <w:numId w:val="14"/>
        </w:numPr>
        <w:tabs>
          <w:tab w:val="left" w:pos="6686"/>
        </w:tabs>
        <w:spacing w:after="0" w:line="276" w:lineRule="auto"/>
        <w:ind w:left="786"/>
        <w:jc w:val="both"/>
        <w:rPr>
          <w:rFonts w:ascii="David" w:hAnsi="David" w:cs="David"/>
          <w:b/>
          <w:bCs/>
          <w:color w:val="000000" w:themeColor="text1"/>
        </w:rPr>
      </w:pPr>
      <w:r w:rsidRPr="00D42138">
        <w:rPr>
          <w:rFonts w:ascii="David" w:hAnsi="David" w:cs="David"/>
          <w:color w:val="000000" w:themeColor="text1"/>
          <w:rtl/>
        </w:rPr>
        <w:t>החזקת המשיב במוסד- קובע את הפיצויים המתאימים.</w:t>
      </w:r>
    </w:p>
    <w:p w14:paraId="2456FC06" w14:textId="77777777" w:rsidR="00D16B70" w:rsidRPr="00D42138" w:rsidRDefault="00D16B70" w:rsidP="000F1916">
      <w:pPr>
        <w:numPr>
          <w:ilvl w:val="0"/>
          <w:numId w:val="14"/>
        </w:numPr>
        <w:tabs>
          <w:tab w:val="left" w:pos="6686"/>
        </w:tabs>
        <w:spacing w:after="0" w:line="276" w:lineRule="auto"/>
        <w:ind w:left="786"/>
        <w:jc w:val="both"/>
        <w:rPr>
          <w:rFonts w:ascii="David" w:hAnsi="David" w:cs="David"/>
          <w:b/>
          <w:bCs/>
          <w:color w:val="000000" w:themeColor="text1"/>
        </w:rPr>
      </w:pPr>
      <w:r w:rsidRPr="00D42138">
        <w:rPr>
          <w:rFonts w:ascii="David" w:hAnsi="David" w:cs="David"/>
          <w:color w:val="000000" w:themeColor="text1"/>
          <w:rtl/>
        </w:rPr>
        <w:t xml:space="preserve">פיצויים עיתיים: ביהמ"ש רשאי לפסוק פיצויים עיתיים גם </w:t>
      </w:r>
      <w:proofErr w:type="spellStart"/>
      <w:r w:rsidRPr="00D42138">
        <w:rPr>
          <w:rFonts w:ascii="David" w:hAnsi="David" w:cs="David"/>
          <w:color w:val="000000" w:themeColor="text1"/>
          <w:rtl/>
        </w:rPr>
        <w:t>כשלא</w:t>
      </w:r>
      <w:proofErr w:type="spellEnd"/>
      <w:r w:rsidRPr="00D42138">
        <w:rPr>
          <w:rFonts w:ascii="David" w:hAnsi="David" w:cs="David"/>
          <w:color w:val="000000" w:themeColor="text1"/>
          <w:rtl/>
        </w:rPr>
        <w:t xml:space="preserve"> מדובר בתאונת דרכים.</w:t>
      </w:r>
    </w:p>
    <w:p w14:paraId="380F4739"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Pr>
      </w:pPr>
      <w:r w:rsidRPr="00D42138">
        <w:rPr>
          <w:rFonts w:ascii="David" w:hAnsi="David" w:cs="David"/>
          <w:color w:val="000000" w:themeColor="text1"/>
          <w:rtl/>
        </w:rPr>
        <w:t xml:space="preserve">פסיקה: סה"כ פיצויים על סך 4,134,037 דולר (שינוי פסיקת ביהמ"ש המחוזי), בנוסף לשכר טרחת עו"ד שהחברה להגנת הטבע צריכה לשלם. </w:t>
      </w:r>
    </w:p>
    <w:p w14:paraId="38274446" w14:textId="6F5187C4" w:rsidR="006F56A4" w:rsidRPr="00D42138" w:rsidRDefault="006F56A4" w:rsidP="006F56A4">
      <w:pPr>
        <w:spacing w:line="276" w:lineRule="auto"/>
        <w:rPr>
          <w:rFonts w:ascii="David" w:hAnsi="David" w:cs="David"/>
          <w:color w:val="000000" w:themeColor="text1"/>
          <w:rtl/>
        </w:rPr>
      </w:pPr>
      <w:r w:rsidRPr="00D42138">
        <w:rPr>
          <w:rFonts w:ascii="David" w:hAnsi="David" w:cs="David" w:hint="cs"/>
          <w:b/>
          <w:bCs/>
          <w:color w:val="000000" w:themeColor="text1"/>
          <w:rtl/>
        </w:rPr>
        <w:t>הלכה-</w:t>
      </w:r>
      <w:r w:rsidR="00D16B70" w:rsidRPr="00D42138">
        <w:rPr>
          <w:rFonts w:ascii="David" w:hAnsi="David" w:cs="David"/>
          <w:color w:val="000000" w:themeColor="text1"/>
          <w:rtl/>
        </w:rPr>
        <w:t xml:space="preserve"> </w:t>
      </w:r>
      <w:r w:rsidR="00D16B70" w:rsidRPr="00D42138">
        <w:rPr>
          <w:rFonts w:ascii="David" w:hAnsi="David" w:cs="David"/>
          <w:color w:val="000000" w:themeColor="text1"/>
          <w:shd w:val="clear" w:color="auto" w:fill="FFFF99"/>
          <w:rtl/>
        </w:rPr>
        <w:t>מחריגים את החזקה לגבי השכר הממוצע במשק, לגבי אנשים שיש אינדיקציה ספציפית לגביהם</w:t>
      </w:r>
      <w:r w:rsidR="00D16B70" w:rsidRPr="00D42138">
        <w:rPr>
          <w:rFonts w:ascii="David" w:hAnsi="David" w:cs="David"/>
          <w:color w:val="000000" w:themeColor="text1"/>
          <w:sz w:val="20"/>
          <w:szCs w:val="20"/>
          <w:rtl/>
        </w:rPr>
        <w:t xml:space="preserve">. </w:t>
      </w:r>
      <w:r w:rsidRPr="00D42138">
        <w:rPr>
          <w:rFonts w:ascii="David" w:hAnsi="David" w:cs="David" w:hint="cs"/>
          <w:color w:val="000000" w:themeColor="text1"/>
          <w:rtl/>
        </w:rPr>
        <w:t>משהו בעל אינדיקציה לשכר גבוה, יקבל יותר מהממוצע במשק</w:t>
      </w:r>
    </w:p>
    <w:p w14:paraId="72E892B8" w14:textId="0FC8F70B" w:rsidR="00D16B70" w:rsidRPr="00D42138" w:rsidRDefault="00821DE2"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b/>
          <w:bCs/>
          <w:noProof/>
          <w:color w:val="000000" w:themeColor="text1"/>
          <w:shd w:val="clear" w:color="auto" w:fill="99FFCC"/>
          <w:rtl/>
        </w:rPr>
        <mc:AlternateContent>
          <mc:Choice Requires="wps">
            <w:drawing>
              <wp:anchor distT="45720" distB="45720" distL="114300" distR="114300" simplePos="0" relativeHeight="251929600" behindDoc="0" locked="0" layoutInCell="1" allowOverlap="1" wp14:anchorId="04CDB72B" wp14:editId="6502D716">
                <wp:simplePos x="0" y="0"/>
                <wp:positionH relativeFrom="margin">
                  <wp:posOffset>-94615</wp:posOffset>
                </wp:positionH>
                <wp:positionV relativeFrom="paragraph">
                  <wp:posOffset>243840</wp:posOffset>
                </wp:positionV>
                <wp:extent cx="6288405" cy="831215"/>
                <wp:effectExtent l="19050" t="19050" r="17145" b="2603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8405" cy="831215"/>
                        </a:xfrm>
                        <a:prstGeom prst="rect">
                          <a:avLst/>
                        </a:prstGeom>
                        <a:solidFill>
                          <a:srgbClr val="44546A">
                            <a:lumMod val="40000"/>
                            <a:lumOff val="60000"/>
                          </a:srgbClr>
                        </a:solidFill>
                        <a:ln w="28575">
                          <a:solidFill>
                            <a:schemeClr val="accent5">
                              <a:lumMod val="60000"/>
                              <a:lumOff val="40000"/>
                            </a:schemeClr>
                          </a:solidFill>
                          <a:miter lim="800000"/>
                          <a:headEnd/>
                          <a:tailEnd/>
                        </a:ln>
                      </wps:spPr>
                      <wps:txbx>
                        <w:txbxContent>
                          <w:p w14:paraId="0DBD9662" w14:textId="77777777" w:rsidR="00D16B70" w:rsidRPr="001D1092" w:rsidRDefault="00D16B70" w:rsidP="00B54CC7">
                            <w:pPr>
                              <w:pStyle w:val="NormalWeb"/>
                              <w:bidi/>
                              <w:jc w:val="both"/>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14:paraId="3D3EF143" w14:textId="77777777" w:rsidR="00D16B70" w:rsidRPr="002A1604" w:rsidRDefault="00D16B70" w:rsidP="00B54CC7">
                            <w:pPr>
                              <w:shd w:val="clear" w:color="auto" w:fill="ACB9CA"/>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DB72B" id="_x0000_s1037" type="#_x0000_t202" style="position:absolute;left:0;text-align:left;margin-left:-7.45pt;margin-top:19.2pt;width:495.15pt;height:65.45pt;flip:x;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d7SgIAAKkEAAAOAAAAZHJzL2Uyb0RvYy54bWysVNuO2yAQfa/Uf0C8N45dJ5tacVZptttW&#10;2l6kbT+AYByjYoYCiZ39+g7YuWz3raofEDPAOTNzZry87VtFDsI6Cbqk6WRKidAcKql3Jf354/7N&#10;ghLnma6YAi1KehSO3q5ev1p2phAZNKAqYQmCaFd0pqSN96ZIEscb0TI3ASM0HtZgW+bRtLuksqxD&#10;9FYl2XQ6TzqwlbHAhXPovRsO6Sri17Xg/ltdO+GJKinG5uNq47oNa7JasmJnmWkkH8Ng/xBFy6RG&#10;0jPUHfOM7K18AdVKbsFB7Scc2gTqWnIRc8Bs0ulf2Tw2zIiYCxbHmXOZ3P+D5V8Pj+a7Jb5/Dz0K&#10;GJNw5gH4L0c0bBqmd2JtLXSNYBUSp6FkSWdcMT4NpXaFCyDb7gtUKDLbe4hAfW1bUitpPp2gMWOC&#10;PCjF8Vx+0XvC0TnPFot8OqOE49nibZqls0jGioATqmus8x8FtCRsSmpR3sjDDg/Oh7guV8J1B0pW&#10;91KpaNjddqMsOTBshTyf5fN1fKv2LUY9uqf4DT2BbuycwT0/uRHfDTCR6xm+0qQrabaY3cyGIj4j&#10;D/0szvSMc6H9cO+a/0zEimv+/Jr/hPQyglZ6nCUlW6xeeDFmEoT7oKvY6Z5JNewxFaVHJYN4g4y+&#10;3/ZEVqhW1Dkou4XqiNpaGGYHZx03DdgnSjqcm5K633tmBSXqs8b+eJfmeRi0aOSzmwwNe32yvT5h&#10;miNUST0lw3bj43AGwTSssY9qGYW9RDLGjPMQKzDObhi4azveuvxhVn8AAAD//wMAUEsDBBQABgAI&#10;AAAAIQAvSnkf4QAAAAoBAAAPAAAAZHJzL2Rvd25yZXYueG1sTI/LTsMwEEX3SPyDNUjsWqfvJMSp&#10;EFIRGxYtaRE7N3biQDyOYjcNf8+wgt2M5ujOudl2tC0bdO8bhwJm0wiYxtKpBmsBxdtuEgPzQaKS&#10;rUMt4Ft72Oa3N5lMlbviXg+HUDMKQZ9KASaELuXcl0Zb6aeu00i3yvVWBlr7mqteXinctnweRWtu&#10;ZYP0wchOPxldfh0uVkB1fH/ejSY+VsnHy2v5WcyHYnUS4v5ufHwAFvQY/mD41Sd1yMnp7C6oPGsF&#10;TGbLhFABi3gJjIBks6LhTOQ6WQDPM/6/Qv4DAAD//wMAUEsBAi0AFAAGAAgAAAAhALaDOJL+AAAA&#10;4QEAABMAAAAAAAAAAAAAAAAAAAAAAFtDb250ZW50X1R5cGVzXS54bWxQSwECLQAUAAYACAAAACEA&#10;OP0h/9YAAACUAQAACwAAAAAAAAAAAAAAAAAvAQAAX3JlbHMvLnJlbHNQSwECLQAUAAYACAAAACEA&#10;HBrHe0oCAACpBAAADgAAAAAAAAAAAAAAAAAuAgAAZHJzL2Uyb0RvYy54bWxQSwECLQAUAAYACAAA&#10;ACEAL0p5H+EAAAAKAQAADwAAAAAAAAAAAAAAAACkBAAAZHJzL2Rvd25yZXYueG1sUEsFBgAAAAAE&#10;AAQA8wAAALIFAAAAAA==&#10;" fillcolor="#adb9ca" strokecolor="#8eaadb [1944]" strokeweight="2.25pt">
                <v:textbox>
                  <w:txbxContent>
                    <w:p w14:paraId="0DBD9662" w14:textId="77777777" w:rsidR="00D16B70" w:rsidRPr="001D1092" w:rsidRDefault="00D16B70" w:rsidP="00B54CC7">
                      <w:pPr>
                        <w:pStyle w:val="NormalWeb"/>
                        <w:bidi/>
                        <w:jc w:val="both"/>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14:paraId="3D3EF143" w14:textId="77777777" w:rsidR="00D16B70" w:rsidRPr="002A1604" w:rsidRDefault="00D16B70" w:rsidP="00B54CC7">
                      <w:pPr>
                        <w:shd w:val="clear" w:color="auto" w:fill="ACB9CA"/>
                        <w:jc w:val="both"/>
                        <w:rPr>
                          <w:sz w:val="20"/>
                          <w:szCs w:val="20"/>
                        </w:rPr>
                      </w:pPr>
                    </w:p>
                  </w:txbxContent>
                </v:textbox>
                <w10:wrap type="square" anchorx="margin"/>
              </v:shape>
            </w:pict>
          </mc:Fallback>
        </mc:AlternateContent>
      </w:r>
      <w:hyperlink r:id="rId13" w:history="1">
        <w:r w:rsidR="00D16B70" w:rsidRPr="00D42138">
          <w:rPr>
            <w:rFonts w:ascii="David" w:hAnsi="David" w:cs="David"/>
            <w:b/>
            <w:bCs/>
            <w:color w:val="000000" w:themeColor="text1"/>
            <w:u w:val="single"/>
            <w:shd w:val="clear" w:color="auto" w:fill="99FFCC"/>
            <w:rtl/>
          </w:rPr>
          <w:t>"מגדל" חברה לביטוח בע"מ נ' אבו </w:t>
        </w:r>
        <w:proofErr w:type="spellStart"/>
      </w:hyperlink>
      <w:hyperlink r:id="rId14" w:history="1">
        <w:r w:rsidR="00D16B70" w:rsidRPr="00D42138">
          <w:rPr>
            <w:rFonts w:ascii="David" w:hAnsi="David" w:cs="David"/>
            <w:b/>
            <w:bCs/>
            <w:color w:val="000000" w:themeColor="text1"/>
            <w:u w:val="single"/>
            <w:shd w:val="clear" w:color="auto" w:fill="99FFCC"/>
            <w:rtl/>
          </w:rPr>
          <w:t>חנא</w:t>
        </w:r>
        <w:proofErr w:type="spellEnd"/>
      </w:hyperlink>
      <w:r w:rsidR="00D16B70" w:rsidRPr="00D42138">
        <w:rPr>
          <w:rFonts w:ascii="David" w:hAnsi="David" w:cs="David"/>
          <w:b/>
          <w:bCs/>
          <w:color w:val="000000" w:themeColor="text1"/>
          <w:u w:val="single"/>
          <w:rtl/>
        </w:rPr>
        <w:t>- הערכת השתכרות לעתיד של ילד הגדל בסביבה סוציו-אקונומית נמוכה.</w:t>
      </w:r>
    </w:p>
    <w:p w14:paraId="5F518A2A" w14:textId="788E8D20"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טענות המערערת:</w:t>
      </w:r>
      <w:r w:rsidRPr="00D42138">
        <w:rPr>
          <w:rFonts w:ascii="David" w:hAnsi="David" w:cs="David"/>
          <w:color w:val="000000" w:themeColor="text1"/>
          <w:rtl/>
        </w:rPr>
        <w:t xml:space="preserve"> מערערת על גובה הפיצוי שנפסק בגין אובדן כושר השתכרות וביסוסו על השכר הממוצע במשק. כמו כן, מתלוננת על דחיית בקשתה להקפיא חלק מסכום הפיצויים בערך הקצבאות מביטוח לאומי שהמשיבה עשויה להיות זכאית להן. </w:t>
      </w:r>
    </w:p>
    <w:p w14:paraId="562E47B2" w14:textId="2CBD0A2B"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טענות המשיבה:</w:t>
      </w:r>
      <w:r w:rsidRPr="00D42138">
        <w:rPr>
          <w:rFonts w:ascii="David" w:hAnsi="David" w:cs="David"/>
          <w:color w:val="000000" w:themeColor="text1"/>
          <w:rtl/>
        </w:rPr>
        <w:t xml:space="preserve"> המשיבה</w:t>
      </w:r>
      <w:r w:rsidR="00372CE3" w:rsidRPr="00D42138">
        <w:rPr>
          <w:rFonts w:ascii="David" w:hAnsi="David" w:cs="David" w:hint="cs"/>
          <w:color w:val="000000" w:themeColor="text1"/>
          <w:rtl/>
        </w:rPr>
        <w:t xml:space="preserve"> </w:t>
      </w:r>
      <w:r w:rsidRPr="00D42138">
        <w:rPr>
          <w:rFonts w:ascii="David" w:hAnsi="David" w:cs="David"/>
          <w:color w:val="000000" w:themeColor="text1"/>
          <w:rtl/>
        </w:rPr>
        <w:t>מערערת על כך שחישוב הפיצוי של אובדן כושר ההשתכרות מבוסס על השכר הממוצע בכפר ובשל כך נוגד את הזכות לשוויון. לטענתה- אם החישוב היה מבוסס על השכר הממוצע בלבד- היה נפסק לה סכום גבוה יותר. המחלוקת נוגעת לזכות הקטינים שניזוקו לקבל פיצוי על אובדן כושר השתכרות ללא קשר למגזר/מגדר/משפחה אליו הם שייכים.</w:t>
      </w:r>
    </w:p>
    <w:p w14:paraId="48815AB8"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 ריבלין:</w:t>
      </w:r>
    </w:p>
    <w:p w14:paraId="258223A1"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Pr>
      </w:pPr>
      <w:r w:rsidRPr="00D42138">
        <w:rPr>
          <w:rFonts w:ascii="David" w:hAnsi="David" w:cs="David"/>
          <w:color w:val="000000" w:themeColor="text1"/>
          <w:rtl/>
        </w:rPr>
        <w:t>יש להורות על הקפאת סכום מהפיצויים בגין גמלת נכות צפויה. לכן דין ערעור זה להתקבל. בכל שאר הטענות- אין מקום להתערבות ביהמ"ש בפסיקת המחוזי.</w:t>
      </w:r>
    </w:p>
    <w:p w14:paraId="0C9DA8B7" w14:textId="408EF249"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t xml:space="preserve">הפסד השתכרות- עקרונות כלליים: </w:t>
      </w:r>
      <w:r w:rsidRPr="00D42138">
        <w:rPr>
          <w:rFonts w:ascii="David" w:hAnsi="David" w:cs="David"/>
          <w:color w:val="000000" w:themeColor="text1"/>
          <w:rtl/>
        </w:rPr>
        <w:t>עקרון הבסיס הינו "</w:t>
      </w:r>
      <w:r w:rsidRPr="00D42138">
        <w:rPr>
          <w:rFonts w:ascii="David" w:hAnsi="David" w:cs="David"/>
          <w:b/>
          <w:bCs/>
          <w:color w:val="000000" w:themeColor="text1"/>
          <w:shd w:val="clear" w:color="auto" w:fill="9FFFFF"/>
          <w:rtl/>
        </w:rPr>
        <w:t>השבת המצב לקדמותו</w:t>
      </w:r>
      <w:r w:rsidRPr="00D42138">
        <w:rPr>
          <w:rFonts w:ascii="David" w:hAnsi="David" w:cs="David"/>
          <w:b/>
          <w:bCs/>
          <w:color w:val="000000" w:themeColor="text1"/>
          <w:rtl/>
        </w:rPr>
        <w:t>",</w:t>
      </w:r>
      <w:r w:rsidRPr="00D42138">
        <w:rPr>
          <w:rFonts w:ascii="David" w:hAnsi="David" w:cs="David"/>
          <w:color w:val="000000" w:themeColor="text1"/>
          <w:rtl/>
        </w:rPr>
        <w:t xml:space="preserve"> יוצא מתוך גישת הצדק המתקן. מדובר בסעד תרופתי- לא עונשי. כאשר ביהמ"ש צריך לקבוע פיצוי בגין ראש נזק זה, עליו להעריך את יכולת ההשתכרות של הנפגע לפני התאונה, לבדוק את חומרת הפגיעה והשפעתה על יכולת ההשתכרות של הנפגע. מתוך כך יפסק סכום שמבטא את הפער שנוצר בשל התאונה. על מנת לקבוע זאת יש לבדוק גם את הנתונים בעבר (כישורי הניזוק, עיסוקיו וכו') וגם את הנתונים על הנזקים הצפויים בעתיד. כשרוצים </w:t>
      </w:r>
      <w:proofErr w:type="spellStart"/>
      <w:r w:rsidRPr="00D42138">
        <w:rPr>
          <w:rFonts w:ascii="David" w:hAnsi="David" w:cs="David"/>
          <w:color w:val="000000" w:themeColor="text1"/>
          <w:rtl/>
        </w:rPr>
        <w:t>לאמוד</w:t>
      </w:r>
      <w:proofErr w:type="spellEnd"/>
      <w:r w:rsidRPr="00D42138">
        <w:rPr>
          <w:rFonts w:ascii="David" w:hAnsi="David" w:cs="David"/>
          <w:color w:val="000000" w:themeColor="text1"/>
          <w:rtl/>
        </w:rPr>
        <w:t xml:space="preserve"> פיצוי בראש נזק זה, ביהמ"ש צריך לדמות שני מאזני צדק:</w:t>
      </w:r>
    </w:p>
    <w:p w14:paraId="175E2410" w14:textId="77777777" w:rsidR="00D16B70" w:rsidRPr="00D42138" w:rsidRDefault="00D16B70" w:rsidP="000F1916">
      <w:pPr>
        <w:numPr>
          <w:ilvl w:val="0"/>
          <w:numId w:val="18"/>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u w:val="single"/>
          <w:shd w:val="clear" w:color="auto" w:fill="FFFF99"/>
          <w:rtl/>
        </w:rPr>
        <w:t>מאזניים חיצוניים:</w:t>
      </w:r>
      <w:r w:rsidRPr="00D42138">
        <w:rPr>
          <w:rFonts w:ascii="David" w:hAnsi="David" w:cs="David"/>
          <w:color w:val="000000" w:themeColor="text1"/>
          <w:rtl/>
        </w:rPr>
        <w:t xml:space="preserve"> על כף אחת מונחת "אלמלא" הבוחנת את מצב הניזוק אלמלא התאונה ועל השנייה "עקב" הבוחנת את מצב הניזוק עקב התאונה.</w:t>
      </w:r>
    </w:p>
    <w:p w14:paraId="119A3A67" w14:textId="77777777" w:rsidR="00D16B70" w:rsidRPr="00D42138" w:rsidRDefault="00D16B70" w:rsidP="000F1916">
      <w:pPr>
        <w:numPr>
          <w:ilvl w:val="0"/>
          <w:numId w:val="18"/>
        </w:numPr>
        <w:tabs>
          <w:tab w:val="left" w:pos="6686"/>
        </w:tabs>
        <w:spacing w:after="0" w:line="276" w:lineRule="auto"/>
        <w:ind w:left="786"/>
        <w:jc w:val="both"/>
        <w:rPr>
          <w:rFonts w:ascii="David" w:hAnsi="David" w:cs="David"/>
          <w:color w:val="000000" w:themeColor="text1"/>
          <w:u w:val="single"/>
        </w:rPr>
      </w:pPr>
      <w:r w:rsidRPr="00D42138">
        <w:rPr>
          <w:rFonts w:ascii="David" w:hAnsi="David" w:cs="David"/>
          <w:color w:val="000000" w:themeColor="text1"/>
          <w:u w:val="single"/>
          <w:shd w:val="clear" w:color="auto" w:fill="FFFF99"/>
          <w:rtl/>
        </w:rPr>
        <w:t>מאזניים פנימיים:</w:t>
      </w:r>
      <w:r w:rsidRPr="00D42138">
        <w:rPr>
          <w:rFonts w:ascii="David" w:hAnsi="David" w:cs="David"/>
          <w:color w:val="000000" w:themeColor="text1"/>
          <w:rtl/>
        </w:rPr>
        <w:t xml:space="preserve">  על כף אחת מונח "ההפסד" שנגרם לניזוק עקב התאונה ועל הכף האחרת "הרווח"/ היתרון שצמח לניזוק עקב התאונה.</w:t>
      </w:r>
    </w:p>
    <w:p w14:paraId="64BF4AEC" w14:textId="66293A1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rtl/>
        </w:rPr>
        <w:t xml:space="preserve">אובדן  כושר השתכרות של קטין: </w:t>
      </w:r>
      <w:r w:rsidRPr="00D42138">
        <w:rPr>
          <w:rFonts w:ascii="David" w:hAnsi="David" w:cs="David"/>
          <w:color w:val="000000" w:themeColor="text1"/>
          <w:rtl/>
        </w:rPr>
        <w:t>במקרה זה, הפיצוי ניתן עבור אותו הפרש (בין ההשתכרות אלמלא התאונה לבין ההשתכרות עקב התאונה). עם זאת, כאן מדובר על אובדן כושר השתכרות ולא עבור הפסד השתכרות שכן לפני הנזק, הקטין לא עבד</w:t>
      </w:r>
      <w:r w:rsidR="00297FE6" w:rsidRPr="00D42138">
        <w:rPr>
          <w:rFonts w:ascii="David" w:hAnsi="David" w:cs="David" w:hint="cs"/>
          <w:color w:val="000000" w:themeColor="text1"/>
          <w:rtl/>
        </w:rPr>
        <w:t xml:space="preserve">, </w:t>
      </w:r>
      <w:r w:rsidRPr="00D42138">
        <w:rPr>
          <w:rFonts w:ascii="David" w:hAnsi="David" w:cs="David"/>
          <w:color w:val="000000" w:themeColor="text1"/>
          <w:rtl/>
        </w:rPr>
        <w:t xml:space="preserve">בהנחה כי למרות חוסר ההשתכרות לפני התאונה, עליו לקבל פיצויים. עם זאת, כיום נוהגים על פי </w:t>
      </w:r>
      <w:r w:rsidRPr="00D42138">
        <w:rPr>
          <w:rFonts w:ascii="David" w:hAnsi="David" w:cs="David"/>
          <w:b/>
          <w:bCs/>
          <w:color w:val="000000" w:themeColor="text1"/>
          <w:shd w:val="clear" w:color="auto" w:fill="9FFFFF"/>
          <w:rtl/>
        </w:rPr>
        <w:t>הגישה המוחשית</w:t>
      </w:r>
      <w:r w:rsidRPr="00D42138">
        <w:rPr>
          <w:rFonts w:ascii="David" w:hAnsi="David" w:cs="David"/>
          <w:color w:val="000000" w:themeColor="text1"/>
          <w:shd w:val="clear" w:color="auto" w:fill="9FFFFF"/>
          <w:rtl/>
        </w:rPr>
        <w:t>-</w:t>
      </w:r>
      <w:r w:rsidRPr="00D42138">
        <w:rPr>
          <w:rFonts w:ascii="David" w:hAnsi="David" w:cs="David"/>
          <w:color w:val="000000" w:themeColor="text1"/>
          <w:rtl/>
        </w:rPr>
        <w:t xml:space="preserve"> הלכה למעשה- ההשתכרות שהניזוק היה עשוי להשתכר על ידי ניצול יכולתו- כל עוד קיים סיכוי כלשהו שהניזוק היה ממש יכולת זו. במקרים של קטינים, קשה להעריך לרוב את פוטנציאל ההשתכרות, על כן הכל בבחינת השערה.</w:t>
      </w:r>
    </w:p>
    <w:p w14:paraId="19AA20D8" w14:textId="77777777"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rtl/>
        </w:rPr>
        <w:t>חישוב גלובלי או אקטוארי?</w:t>
      </w:r>
      <w:r w:rsidRPr="00D42138">
        <w:rPr>
          <w:rFonts w:ascii="David" w:hAnsi="David" w:cs="David"/>
          <w:color w:val="000000" w:themeColor="text1"/>
          <w:rtl/>
        </w:rPr>
        <w:t xml:space="preserve"> כאשר יש נתונים מספיקים, יעדיפו חישוב אקטוארי (חישוב מפורט ומנומק) בשל היותו אמין יותר, משכנע וברור. עם זאת, כשחסרים נתונים רבים- חישוב שכזה יחשב למאולץ ויועדף החישוב הגלובלי (על בסיס שכר ממוצע במשק, רקע סוציו-אקונומי וכו'). השכר הממוצע במשק הינו מרכיב מרכזי בחישוב הפסד השתכרות של קטין.</w:t>
      </w:r>
    </w:p>
    <w:p w14:paraId="2EBAC188" w14:textId="5C2B46DF" w:rsidR="00D16B70" w:rsidRPr="00D42138" w:rsidRDefault="00D16B70" w:rsidP="000F1916">
      <w:pPr>
        <w:numPr>
          <w:ilvl w:val="0"/>
          <w:numId w:val="13"/>
        </w:numPr>
        <w:tabs>
          <w:tab w:val="left" w:pos="6686"/>
        </w:tabs>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rtl/>
        </w:rPr>
        <w:lastRenderedPageBreak/>
        <w:t>המצב בישראל</w:t>
      </w:r>
      <w:r w:rsidRPr="00D42138">
        <w:rPr>
          <w:rFonts w:ascii="David" w:hAnsi="David" w:cs="David"/>
          <w:color w:val="000000" w:themeColor="text1"/>
          <w:rtl/>
        </w:rPr>
        <w:t xml:space="preserve">: לרוב מתבססים על רמת השכר הממוצע במשק, שכן כאשר יש עמימות- זהו הפתרון הקרוב ביותר להגשמת עקרון החזרת המצב לקדמותו. כשמדובר בקטינים, לרוב גם הגישה המופשטת וגם הגישה המוחשית </w:t>
      </w:r>
      <w:r w:rsidRPr="00D42138">
        <w:rPr>
          <w:rFonts w:ascii="David" w:hAnsi="David" w:cs="David"/>
          <w:color w:val="000000" w:themeColor="text1"/>
          <w:shd w:val="clear" w:color="auto" w:fill="99FFCC"/>
          <w:rtl/>
        </w:rPr>
        <w:t xml:space="preserve">(פס"ד </w:t>
      </w:r>
      <w:proofErr w:type="spellStart"/>
      <w:r w:rsidRPr="00D42138">
        <w:rPr>
          <w:rFonts w:ascii="David" w:hAnsi="David" w:cs="David"/>
          <w:color w:val="000000" w:themeColor="text1"/>
          <w:shd w:val="clear" w:color="auto" w:fill="99FFCC"/>
          <w:rtl/>
        </w:rPr>
        <w:t>ברששת</w:t>
      </w:r>
      <w:proofErr w:type="spellEnd"/>
      <w:r w:rsidRPr="00D42138">
        <w:rPr>
          <w:rFonts w:ascii="David" w:hAnsi="David" w:cs="David"/>
          <w:color w:val="000000" w:themeColor="text1"/>
          <w:shd w:val="clear" w:color="auto" w:fill="99FFCC"/>
          <w:rtl/>
        </w:rPr>
        <w:t>)</w:t>
      </w:r>
      <w:r w:rsidRPr="00D42138">
        <w:rPr>
          <w:rFonts w:ascii="David" w:hAnsi="David" w:cs="David"/>
          <w:color w:val="000000" w:themeColor="text1"/>
          <w:rtl/>
        </w:rPr>
        <w:t xml:space="preserve"> יובילו לאותה התוצאה- פיצוי על אובדן פוטנציאל העבודה. ההנחה שצריכה לעמוד בבסיס שיעור הפיצוי הינה </w:t>
      </w:r>
      <w:r w:rsidR="006E6A92" w:rsidRPr="00D42138">
        <w:rPr>
          <w:rFonts w:ascii="David" w:hAnsi="David" w:cs="David" w:hint="cs"/>
          <w:color w:val="000000" w:themeColor="text1"/>
          <w:rtl/>
        </w:rPr>
        <w:t>ש</w:t>
      </w:r>
      <w:r w:rsidRPr="00D42138">
        <w:rPr>
          <w:rFonts w:ascii="David" w:hAnsi="David" w:cs="David"/>
          <w:color w:val="000000" w:themeColor="text1"/>
          <w:rtl/>
        </w:rPr>
        <w:t xml:space="preserve">מין/ מעמד סוציו אקונומי/ מוצא- לא צריכים להיות שיקול בשיעור פיצוי בגין אובדן השתכרות של קטין. אם שיקולים אלו </w:t>
      </w:r>
      <w:proofErr w:type="spellStart"/>
      <w:r w:rsidRPr="00D42138">
        <w:rPr>
          <w:rFonts w:ascii="David" w:hAnsi="David" w:cs="David"/>
          <w:color w:val="000000" w:themeColor="text1"/>
          <w:rtl/>
        </w:rPr>
        <w:t>ילקחו</w:t>
      </w:r>
      <w:proofErr w:type="spellEnd"/>
      <w:r w:rsidRPr="00D42138">
        <w:rPr>
          <w:rFonts w:ascii="David" w:hAnsi="David" w:cs="David"/>
          <w:color w:val="000000" w:themeColor="text1"/>
          <w:rtl/>
        </w:rPr>
        <w:t xml:space="preserve"> בחשבון- </w:t>
      </w:r>
      <w:proofErr w:type="spellStart"/>
      <w:r w:rsidRPr="00D42138">
        <w:rPr>
          <w:rFonts w:ascii="David" w:hAnsi="David" w:cs="David"/>
          <w:color w:val="000000" w:themeColor="text1"/>
          <w:rtl/>
        </w:rPr>
        <w:t>יעצר</w:t>
      </w:r>
      <w:proofErr w:type="spellEnd"/>
      <w:r w:rsidRPr="00D42138">
        <w:rPr>
          <w:rFonts w:ascii="David" w:hAnsi="David" w:cs="David"/>
          <w:color w:val="000000" w:themeColor="text1"/>
          <w:rtl/>
        </w:rPr>
        <w:t xml:space="preserve"> מימוש של מציאות חדשה, של הגשמה עצמית ותקובע המציאות ההיסטורית.</w:t>
      </w:r>
    </w:p>
    <w:p w14:paraId="413D1651" w14:textId="0905B5F6" w:rsidR="00373BEA" w:rsidRPr="00D42138" w:rsidRDefault="00D16B70" w:rsidP="00116C8C">
      <w:pPr>
        <w:numPr>
          <w:ilvl w:val="0"/>
          <w:numId w:val="13"/>
        </w:numPr>
        <w:tabs>
          <w:tab w:val="left" w:pos="6686"/>
        </w:tabs>
        <w:spacing w:after="0" w:line="276" w:lineRule="auto"/>
        <w:ind w:left="360"/>
        <w:jc w:val="both"/>
        <w:rPr>
          <w:rFonts w:ascii="David" w:hAnsi="David" w:cs="David"/>
          <w:color w:val="000000" w:themeColor="text1"/>
          <w:u w:val="single"/>
        </w:rPr>
      </w:pPr>
      <w:r w:rsidRPr="00D42138">
        <w:rPr>
          <w:rFonts w:ascii="David" w:hAnsi="David" w:cs="David"/>
          <w:b/>
          <w:bCs/>
          <w:color w:val="000000" w:themeColor="text1"/>
          <w:rtl/>
        </w:rPr>
        <w:t xml:space="preserve">שיקולים </w:t>
      </w:r>
      <w:r w:rsidR="000D3896" w:rsidRPr="00D42138">
        <w:rPr>
          <w:rFonts w:ascii="David" w:hAnsi="David" w:cs="David" w:hint="cs"/>
          <w:b/>
          <w:bCs/>
          <w:color w:val="000000" w:themeColor="text1"/>
          <w:rtl/>
        </w:rPr>
        <w:t>משלימים-</w:t>
      </w:r>
      <w:r w:rsidRPr="00D42138">
        <w:rPr>
          <w:rFonts w:ascii="David" w:hAnsi="David" w:cs="David"/>
          <w:b/>
          <w:bCs/>
          <w:color w:val="000000" w:themeColor="text1"/>
          <w:rtl/>
        </w:rPr>
        <w:t xml:space="preserve"> </w:t>
      </w:r>
      <w:r w:rsidRPr="00D42138">
        <w:rPr>
          <w:rFonts w:ascii="David" w:hAnsi="David" w:cs="David"/>
          <w:b/>
          <w:bCs/>
          <w:color w:val="000000" w:themeColor="text1"/>
          <w:shd w:val="clear" w:color="auto" w:fill="9FFFFF"/>
          <w:rtl/>
        </w:rPr>
        <w:t>צדק חלוקתי</w:t>
      </w:r>
      <w:r w:rsidRPr="00D42138">
        <w:rPr>
          <w:rFonts w:ascii="David" w:hAnsi="David" w:cs="David"/>
          <w:b/>
          <w:bCs/>
          <w:color w:val="000000" w:themeColor="text1"/>
          <w:rtl/>
        </w:rPr>
        <w:t>:</w:t>
      </w:r>
      <w:r w:rsidRPr="00D42138">
        <w:rPr>
          <w:rFonts w:ascii="David" w:hAnsi="David" w:cs="David"/>
          <w:color w:val="000000" w:themeColor="text1"/>
          <w:rtl/>
        </w:rPr>
        <w:t xml:space="preserve"> יש אמונה כי דיני הנזיקין נועדו להגשים את עקרון השוויון בחברה ולצמצם פערים. על כן, הגיוני כי הצדק החלוקתי גם הוא מהווה בסיס לגישה הננקטת כאן (פיצוי על סמך השכר הממוצע במשק, ללא נתונים סטטיסטיים לגבי הניזוק הקטין).</w:t>
      </w:r>
      <w:r w:rsidR="00116C8C" w:rsidRPr="00D42138">
        <w:rPr>
          <w:rFonts w:ascii="David" w:hAnsi="David" w:cs="David" w:hint="cs"/>
          <w:color w:val="000000" w:themeColor="text1"/>
          <w:rtl/>
        </w:rPr>
        <w:t xml:space="preserve"> </w:t>
      </w:r>
      <w:r w:rsidR="00116C8C" w:rsidRPr="00D42138">
        <w:rPr>
          <w:rFonts w:ascii="David" w:hAnsi="David" w:cs="David" w:hint="cs"/>
          <w:b/>
          <w:bCs/>
          <w:color w:val="000000" w:themeColor="text1"/>
          <w:shd w:val="clear" w:color="auto" w:fill="9FFFFF"/>
          <w:rtl/>
        </w:rPr>
        <w:t>התרעה</w:t>
      </w:r>
      <w:r w:rsidR="00116C8C" w:rsidRPr="00D42138">
        <w:rPr>
          <w:rFonts w:ascii="David" w:hAnsi="David" w:cs="David" w:hint="cs"/>
          <w:b/>
          <w:bCs/>
          <w:color w:val="000000" w:themeColor="text1"/>
          <w:rtl/>
        </w:rPr>
        <w:t xml:space="preserve">: </w:t>
      </w:r>
      <w:r w:rsidRPr="00D42138">
        <w:rPr>
          <w:rFonts w:ascii="David" w:hAnsi="David" w:cs="David"/>
          <w:color w:val="000000" w:themeColor="text1"/>
          <w:rtl/>
        </w:rPr>
        <w:t>פיצוי כספי מהווה גם הרתעה. אם הפיצוי יתבסס על שיוך מגדרי/ מעמדי/ מגזרי- יתכן והפיצוי יהיה נמוך משל ניזוקים שנתוניהם גבוהים יותר, לכן תהיה פחות הרתעה. מנגד, אם הפיצויים יהיו על בסיס השכר הממוצע במשק- תהיה הרתעה. פיצוי כספי בהתבסס על נתונים אתניים/ מגדריים/ מעמדיים- מדגיש את חוסר השוויון ואינו פותר אותו.</w:t>
      </w:r>
      <w:r w:rsidR="00FB7476" w:rsidRPr="00D42138">
        <w:rPr>
          <w:rFonts w:ascii="David" w:hAnsi="David" w:cs="David" w:hint="cs"/>
          <w:color w:val="000000" w:themeColor="text1"/>
          <w:rtl/>
        </w:rPr>
        <w:t xml:space="preserve"> </w:t>
      </w:r>
      <w:r w:rsidR="00FB7476" w:rsidRPr="00D42138">
        <w:rPr>
          <w:rFonts w:ascii="David" w:hAnsi="David" w:cs="David" w:hint="cs"/>
          <w:b/>
          <w:bCs/>
          <w:color w:val="000000" w:themeColor="text1"/>
          <w:rtl/>
        </w:rPr>
        <w:t>יש גם צדק מתקן.</w:t>
      </w:r>
    </w:p>
    <w:p w14:paraId="36828FD9" w14:textId="37761F40" w:rsidR="001E4547" w:rsidRPr="00D42138" w:rsidRDefault="00D16B70" w:rsidP="00CD3261">
      <w:pPr>
        <w:numPr>
          <w:ilvl w:val="0"/>
          <w:numId w:val="13"/>
        </w:numPr>
        <w:tabs>
          <w:tab w:val="left" w:pos="6686"/>
        </w:tabs>
        <w:spacing w:after="0" w:line="276" w:lineRule="auto"/>
        <w:ind w:left="360"/>
        <w:jc w:val="both"/>
        <w:rPr>
          <w:rFonts w:ascii="David" w:hAnsi="David" w:cs="David"/>
          <w:color w:val="000000" w:themeColor="text1"/>
          <w:u w:val="single"/>
          <w:rtl/>
        </w:rPr>
      </w:pPr>
      <w:r w:rsidRPr="00D42138">
        <w:rPr>
          <w:rFonts w:ascii="David" w:hAnsi="David" w:cs="David"/>
          <w:b/>
          <w:bCs/>
          <w:color w:val="000000" w:themeColor="text1"/>
          <w:rtl/>
        </w:rPr>
        <w:t>פסיקה:</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יש לשנות את בסיס החישוב של אובדן ההשתכרות של התינוקת על בסיס השכר הממוצע במשק- ללא הנתונים הנוספים שנכללו בשיקולים (מעמד/ מגזר וכו').</w:t>
      </w:r>
      <w:r w:rsidR="00373BEA" w:rsidRPr="00D42138">
        <w:rPr>
          <w:rFonts w:ascii="David" w:hAnsi="David" w:cs="David" w:hint="cs"/>
          <w:color w:val="000000" w:themeColor="text1"/>
          <w:shd w:val="clear" w:color="auto" w:fill="FFFF99"/>
          <w:rtl/>
        </w:rPr>
        <w:t xml:space="preserve"> לעיתים, לכישורי הקטין תהא השפעה על ק</w:t>
      </w:r>
      <w:r w:rsidR="00BC549A">
        <w:rPr>
          <w:rFonts w:ascii="David" w:hAnsi="David" w:cs="David" w:hint="cs"/>
          <w:color w:val="000000" w:themeColor="text1"/>
          <w:shd w:val="clear" w:color="auto" w:fill="FFFF99"/>
          <w:rtl/>
        </w:rPr>
        <w:t>בי</w:t>
      </w:r>
      <w:r w:rsidR="00373BEA" w:rsidRPr="00D42138">
        <w:rPr>
          <w:rFonts w:ascii="David" w:hAnsi="David" w:cs="David" w:hint="cs"/>
          <w:color w:val="000000" w:themeColor="text1"/>
          <w:shd w:val="clear" w:color="auto" w:fill="FFFF99"/>
          <w:rtl/>
        </w:rPr>
        <w:t>עת הפיצוי (לרוב כאשר השכר בעתידי ייתפס כגבוה יותר מהממוצע).</w:t>
      </w:r>
    </w:p>
    <w:p w14:paraId="7E91120E" w14:textId="2C1ED949" w:rsidR="001E4547" w:rsidRPr="00D42138" w:rsidRDefault="001E4547" w:rsidP="001E4547">
      <w:pPr>
        <w:spacing w:line="276" w:lineRule="auto"/>
        <w:rPr>
          <w:rFonts w:ascii="David" w:hAnsi="David" w:cs="David"/>
          <w:color w:val="000000" w:themeColor="text1"/>
          <w:rtl/>
        </w:rPr>
      </w:pPr>
      <w:r w:rsidRPr="00D42138">
        <w:rPr>
          <w:rFonts w:ascii="David" w:hAnsi="David" w:cs="David" w:hint="cs"/>
          <w:b/>
          <w:bCs/>
          <w:color w:val="000000" w:themeColor="text1"/>
          <w:rtl/>
        </w:rPr>
        <w:t xml:space="preserve">סיכום אובדן השתכרות ג'ון ואבו </w:t>
      </w:r>
      <w:proofErr w:type="spellStart"/>
      <w:r w:rsidRPr="00D42138">
        <w:rPr>
          <w:rFonts w:ascii="David" w:hAnsi="David" w:cs="David" w:hint="cs"/>
          <w:b/>
          <w:bCs/>
          <w:color w:val="000000" w:themeColor="text1"/>
          <w:rtl/>
        </w:rPr>
        <w:t>חנא</w:t>
      </w:r>
      <w:proofErr w:type="spellEnd"/>
      <w:r w:rsidRPr="00D42138">
        <w:rPr>
          <w:rFonts w:ascii="David" w:hAnsi="David" w:cs="David" w:hint="cs"/>
          <w:b/>
          <w:bCs/>
          <w:color w:val="000000" w:themeColor="text1"/>
          <w:rtl/>
        </w:rPr>
        <w:t xml:space="preserve"> </w:t>
      </w:r>
      <w:r w:rsidRPr="00D42138">
        <w:rPr>
          <w:rFonts w:ascii="David" w:hAnsi="David" w:cs="David"/>
          <w:color w:val="000000" w:themeColor="text1"/>
          <w:rtl/>
        </w:rPr>
        <w:t>–</w:t>
      </w:r>
      <w:r w:rsidRPr="00D42138">
        <w:rPr>
          <w:rFonts w:ascii="David" w:hAnsi="David" w:cs="David" w:hint="cs"/>
          <w:color w:val="000000" w:themeColor="text1"/>
          <w:rtl/>
        </w:rPr>
        <w:t xml:space="preserve"> </w:t>
      </w:r>
      <w:r w:rsidRPr="00D42138">
        <w:rPr>
          <w:rFonts w:ascii="David" w:hAnsi="David" w:cs="David"/>
          <w:color w:val="000000" w:themeColor="text1"/>
          <w:rtl/>
        </w:rPr>
        <w:br/>
      </w:r>
      <w:r w:rsidRPr="00D42138">
        <w:rPr>
          <w:rFonts w:ascii="David" w:hAnsi="David" w:cs="David" w:hint="cs"/>
          <w:color w:val="000000" w:themeColor="text1"/>
          <w:rtl/>
        </w:rPr>
        <w:t xml:space="preserve">בפס"ד </w:t>
      </w:r>
      <w:r w:rsidRPr="00D42138">
        <w:rPr>
          <w:rFonts w:ascii="David" w:hAnsi="David" w:cs="David" w:hint="cs"/>
          <w:b/>
          <w:bCs/>
          <w:color w:val="000000" w:themeColor="text1"/>
          <w:rtl/>
        </w:rPr>
        <w:t>ג'ון כהן</w:t>
      </w:r>
      <w:r w:rsidRPr="00D42138">
        <w:rPr>
          <w:rFonts w:ascii="David" w:hAnsi="David" w:cs="David" w:hint="cs"/>
          <w:color w:val="000000" w:themeColor="text1"/>
          <w:rtl/>
        </w:rPr>
        <w:t xml:space="preserve">, הביאו יותר כסף כיוון שיש אינדיקציות, מסביר השופט </w:t>
      </w:r>
      <w:r w:rsidRPr="00D42138">
        <w:rPr>
          <w:rFonts w:ascii="David" w:hAnsi="David" w:cs="David" w:hint="cs"/>
          <w:b/>
          <w:bCs/>
          <w:color w:val="000000" w:themeColor="text1"/>
          <w:rtl/>
        </w:rPr>
        <w:t>לוין</w:t>
      </w:r>
      <w:r w:rsidRPr="00D42138">
        <w:rPr>
          <w:rFonts w:ascii="David" w:hAnsi="David" w:cs="David" w:hint="cs"/>
          <w:color w:val="000000" w:themeColor="text1"/>
          <w:rtl/>
        </w:rPr>
        <w:t xml:space="preserve"> כי אין החזקה של שכר ממוצע במשק יותר מחזקה, אם אפשר להפריך אז אפשר. בפס"ד </w:t>
      </w:r>
      <w:r w:rsidRPr="00D42138">
        <w:rPr>
          <w:rFonts w:ascii="David" w:hAnsi="David" w:cs="David" w:hint="cs"/>
          <w:b/>
          <w:bCs/>
          <w:color w:val="000000" w:themeColor="text1"/>
          <w:rtl/>
        </w:rPr>
        <w:t xml:space="preserve">אבו </w:t>
      </w:r>
      <w:proofErr w:type="spellStart"/>
      <w:r w:rsidRPr="00D42138">
        <w:rPr>
          <w:rFonts w:ascii="David" w:hAnsi="David" w:cs="David" w:hint="cs"/>
          <w:b/>
          <w:bCs/>
          <w:color w:val="000000" w:themeColor="text1"/>
          <w:rtl/>
        </w:rPr>
        <w:t>חנא</w:t>
      </w:r>
      <w:proofErr w:type="spellEnd"/>
      <w:r w:rsidRPr="00D42138">
        <w:rPr>
          <w:rFonts w:ascii="David" w:hAnsi="David" w:cs="David" w:hint="cs"/>
          <w:color w:val="000000" w:themeColor="text1"/>
          <w:rtl/>
        </w:rPr>
        <w:t xml:space="preserve">, חברת הביטוח מבקשת להפחית את הפיצויים בשל מצב סוציואקונומי בדומה למה שנעשה בג'ון כהן, השופט </w:t>
      </w:r>
      <w:r w:rsidRPr="00D42138">
        <w:rPr>
          <w:rFonts w:ascii="David" w:hAnsi="David" w:cs="David" w:hint="cs"/>
          <w:b/>
          <w:bCs/>
          <w:color w:val="000000" w:themeColor="text1"/>
          <w:rtl/>
        </w:rPr>
        <w:t>ריבלין</w:t>
      </w:r>
      <w:r w:rsidRPr="00D42138">
        <w:rPr>
          <w:rFonts w:ascii="David" w:hAnsi="David" w:cs="David" w:hint="cs"/>
          <w:color w:val="000000" w:themeColor="text1"/>
          <w:rtl/>
        </w:rPr>
        <w:t xml:space="preserve"> אומר ומבחין בין קטינים לבין אנשים שהגיעו לגיל הבגרות שאפשר להגיד יותר לגביהם. לגבי קטינים אומר שצריך ללכת לפי השכר הממוצע במשק שכן אין אינדיקציות עליהם, ככל שקרובים יותר לגיל הבגרות כך קל יותר להעריך את השתכרותם ולשנות.</w:t>
      </w:r>
    </w:p>
    <w:p w14:paraId="1E6E92CE" w14:textId="77777777" w:rsidR="001E4547" w:rsidRPr="00D42138" w:rsidRDefault="001E4547" w:rsidP="001E4547">
      <w:pPr>
        <w:pStyle w:val="a3"/>
        <w:numPr>
          <w:ilvl w:val="0"/>
          <w:numId w:val="198"/>
        </w:numPr>
        <w:spacing w:line="276" w:lineRule="auto"/>
        <w:rPr>
          <w:rFonts w:ascii="David" w:hAnsi="David" w:cs="David"/>
          <w:color w:val="000000" w:themeColor="text1"/>
        </w:rPr>
      </w:pPr>
      <w:r w:rsidRPr="00D42138">
        <w:rPr>
          <w:rFonts w:ascii="David" w:hAnsi="David" w:cs="David" w:hint="cs"/>
          <w:color w:val="000000" w:themeColor="text1"/>
          <w:rtl/>
        </w:rPr>
        <w:t>יש משמעות לגיל בנוגע לאינדיקציות לגבי השכר</w:t>
      </w:r>
    </w:p>
    <w:p w14:paraId="1302BC16" w14:textId="77777777" w:rsidR="001E4547" w:rsidRPr="00D42138" w:rsidRDefault="001E4547" w:rsidP="001E4547">
      <w:pPr>
        <w:pStyle w:val="a3"/>
        <w:numPr>
          <w:ilvl w:val="0"/>
          <w:numId w:val="198"/>
        </w:numPr>
        <w:spacing w:line="276" w:lineRule="auto"/>
        <w:rPr>
          <w:rFonts w:ascii="David" w:hAnsi="David" w:cs="David"/>
          <w:color w:val="000000" w:themeColor="text1"/>
          <w:rtl/>
        </w:rPr>
      </w:pPr>
      <w:r w:rsidRPr="00D42138">
        <w:rPr>
          <w:rFonts w:ascii="David" w:hAnsi="David" w:cs="David" w:hint="cs"/>
          <w:color w:val="000000" w:themeColor="text1"/>
          <w:rtl/>
        </w:rPr>
        <w:t>לרוב לא נפחית אלא נעשה ממוצע, אם יש אינדיקציות לעלות את השכר כמו בג'ון כהן כך ייעשה.</w:t>
      </w:r>
    </w:p>
    <w:p w14:paraId="6AF643E6" w14:textId="77777777" w:rsidR="001E4547" w:rsidRPr="00D42138" w:rsidRDefault="001E4547" w:rsidP="001E4547">
      <w:pPr>
        <w:spacing w:line="276" w:lineRule="auto"/>
        <w:rPr>
          <w:rFonts w:ascii="David" w:hAnsi="David" w:cs="David"/>
          <w:color w:val="000000" w:themeColor="text1"/>
          <w:rtl/>
        </w:rPr>
      </w:pPr>
      <w:r w:rsidRPr="00D42138">
        <w:rPr>
          <w:rFonts w:ascii="David" w:hAnsi="David" w:cs="David" w:hint="cs"/>
          <w:color w:val="000000" w:themeColor="text1"/>
          <w:rtl/>
        </w:rPr>
        <w:t>להוסיף בהערה בסוף ראשי נזק, שעדיף לפצל את הראשי נזק כדי לקבל יותר.</w:t>
      </w:r>
    </w:p>
    <w:p w14:paraId="0729C3FA" w14:textId="56F90378" w:rsidR="006D5730" w:rsidRPr="00D42138" w:rsidRDefault="001C5550" w:rsidP="00077346">
      <w:pPr>
        <w:pStyle w:val="P00"/>
        <w:spacing w:before="0" w:line="276" w:lineRule="auto"/>
        <w:ind w:left="0"/>
        <w:rPr>
          <w:rStyle w:val="default"/>
          <w:rFonts w:ascii="David" w:hAnsi="David" w:cs="David"/>
          <w:color w:val="000000" w:themeColor="text1"/>
          <w:sz w:val="22"/>
          <w:szCs w:val="22"/>
        </w:rPr>
      </w:pPr>
      <w:r w:rsidRPr="00D42138">
        <w:rPr>
          <w:rFonts w:ascii="David" w:hAnsi="David" w:cs="David" w:hint="cs"/>
          <w:b/>
          <w:bCs/>
          <w:color w:val="000000" w:themeColor="text1"/>
          <w:sz w:val="16"/>
          <w:szCs w:val="22"/>
          <w:u w:val="single"/>
          <w:rtl/>
        </w:rPr>
        <w:t>חוק מוצרים פגומים סעיף 5(</w:t>
      </w:r>
      <w:r w:rsidR="006D5730" w:rsidRPr="00D42138">
        <w:rPr>
          <w:rFonts w:ascii="David" w:hAnsi="David" w:cs="David" w:hint="cs"/>
          <w:b/>
          <w:bCs/>
          <w:color w:val="000000" w:themeColor="text1"/>
          <w:sz w:val="16"/>
          <w:szCs w:val="22"/>
          <w:u w:val="single"/>
          <w:rtl/>
        </w:rPr>
        <w:t>א</w:t>
      </w:r>
      <w:r w:rsidRPr="00D42138">
        <w:rPr>
          <w:rFonts w:ascii="David" w:hAnsi="David" w:cs="David" w:hint="cs"/>
          <w:b/>
          <w:bCs/>
          <w:color w:val="000000" w:themeColor="text1"/>
          <w:sz w:val="16"/>
          <w:szCs w:val="22"/>
          <w:u w:val="single"/>
          <w:rtl/>
        </w:rPr>
        <w:t>)</w:t>
      </w:r>
      <w:r w:rsidRPr="00D42138">
        <w:rPr>
          <w:rFonts w:ascii="David" w:hAnsi="David" w:cs="David" w:hint="cs"/>
          <w:color w:val="000000" w:themeColor="text1"/>
          <w:sz w:val="16"/>
          <w:szCs w:val="22"/>
          <w:rtl/>
        </w:rPr>
        <w:t xml:space="preserve">: </w:t>
      </w:r>
      <w:r w:rsidR="006D5730" w:rsidRPr="00D42138">
        <w:rPr>
          <w:rStyle w:val="default"/>
          <w:rFonts w:ascii="David" w:hAnsi="David" w:cs="David"/>
          <w:color w:val="000000" w:themeColor="text1"/>
          <w:sz w:val="22"/>
          <w:szCs w:val="22"/>
          <w:rtl/>
        </w:rPr>
        <w:t>(א)</w:t>
      </w:r>
      <w:r w:rsidR="006D5730" w:rsidRPr="00D42138">
        <w:rPr>
          <w:rStyle w:val="default"/>
          <w:rFonts w:ascii="David" w:hAnsi="David" w:cs="David" w:hint="cs"/>
          <w:color w:val="000000" w:themeColor="text1"/>
          <w:sz w:val="22"/>
          <w:szCs w:val="22"/>
          <w:rtl/>
        </w:rPr>
        <w:t xml:space="preserve"> </w:t>
      </w:r>
      <w:r w:rsidR="006D5730" w:rsidRPr="00D42138">
        <w:rPr>
          <w:rStyle w:val="default"/>
          <w:rFonts w:ascii="David" w:hAnsi="David" w:cs="David"/>
          <w:color w:val="000000" w:themeColor="text1"/>
          <w:sz w:val="22"/>
          <w:szCs w:val="22"/>
          <w:rtl/>
        </w:rPr>
        <w:tab/>
        <w:t>בחישוב הפיצויים לפי חוק זה בשל אבדן השתכרות ואבדן כושר השתכרות לא תובא בחשבון הכנסה העולה על שילוש השכר הממוצע במשק לפי נתוני הלשכה המרכזית לסטטיסטיקה ערב קביעת הפיצויים; היו הפיצויים פטורים ממס הכנסה, יחושבו הפסדי הנפגע לענין פיצויים אלה לפי הכנסתו לאחר ניכוי מס הכנסה החל עליה בעת קביעתם, ובלבד שההפחתה בשל ניכוי המס כאמור לא תעלה על 25 אחוזים מן ההכנסה שלפיה חושבו פיצויים אלה.</w:t>
      </w:r>
    </w:p>
    <w:p w14:paraId="1C913E56" w14:textId="0177A59C" w:rsidR="003B57D8" w:rsidRPr="00D42138" w:rsidRDefault="003B57D8" w:rsidP="003B57D8">
      <w:pPr>
        <w:spacing w:line="276" w:lineRule="auto"/>
        <w:rPr>
          <w:rStyle w:val="default"/>
          <w:rFonts w:ascii="David" w:eastAsia="Times New Roman" w:hAnsi="David" w:cs="David"/>
          <w:noProof/>
          <w:color w:val="000000" w:themeColor="text1"/>
          <w:sz w:val="22"/>
          <w:szCs w:val="22"/>
          <w:rtl/>
          <w:lang w:eastAsia="he-IL"/>
        </w:rPr>
      </w:pPr>
      <w:proofErr w:type="spellStart"/>
      <w:r w:rsidRPr="00D42138">
        <w:rPr>
          <w:rFonts w:ascii="David" w:hAnsi="David" w:cs="David" w:hint="cs"/>
          <w:b/>
          <w:bCs/>
          <w:color w:val="000000" w:themeColor="text1"/>
          <w:sz w:val="20"/>
          <w:szCs w:val="20"/>
          <w:u w:val="single"/>
          <w:rtl/>
        </w:rPr>
        <w:t>פלת"ד</w:t>
      </w:r>
      <w:proofErr w:type="spellEnd"/>
      <w:r w:rsidRPr="00D42138">
        <w:rPr>
          <w:rFonts w:ascii="David" w:hAnsi="David" w:cs="David" w:hint="cs"/>
          <w:b/>
          <w:bCs/>
          <w:color w:val="000000" w:themeColor="text1"/>
          <w:sz w:val="20"/>
          <w:szCs w:val="20"/>
          <w:u w:val="single"/>
          <w:rtl/>
        </w:rPr>
        <w:t xml:space="preserve"> סעיף 4(א)(1)</w:t>
      </w:r>
      <w:r w:rsidRPr="00D42138">
        <w:rPr>
          <w:rFonts w:ascii="David" w:hAnsi="David" w:cs="David" w:hint="cs"/>
          <w:color w:val="000000" w:themeColor="text1"/>
          <w:sz w:val="20"/>
          <w:szCs w:val="20"/>
          <w:rtl/>
        </w:rPr>
        <w:t xml:space="preserve">: </w:t>
      </w:r>
      <w:r w:rsidR="00511F86" w:rsidRPr="00D42138">
        <w:rPr>
          <w:rStyle w:val="default"/>
          <w:rFonts w:ascii="David" w:eastAsia="Times New Roman" w:hAnsi="David" w:cs="David"/>
          <w:noProof/>
          <w:color w:val="000000" w:themeColor="text1"/>
          <w:sz w:val="22"/>
          <w:szCs w:val="22"/>
          <w:rtl/>
          <w:lang w:eastAsia="he-IL"/>
        </w:rPr>
        <w:t>בחישוב הפיצויים בשל אבדן השתכרות ואבדן כושר השתכרות לא תובא בחשבון הכנסה העולה על שילוש השכר הממוצע במשק (להלן – הכנסה מרבית); היה שיעור אבדן השתכרותו ואבדן כושר השתכרותו של הנפגע פחות ממאה אחוזים, תופחת גם ההכנסה המרבית שתובא בחשבון בחישוב הפיצויים, בשיעור שבו פחת ממאה אחוזים</w:t>
      </w:r>
      <w:r w:rsidR="00511F86" w:rsidRPr="00D42138">
        <w:rPr>
          <w:rStyle w:val="default"/>
          <w:rFonts w:ascii="David" w:eastAsia="Times New Roman" w:hAnsi="David" w:cs="David"/>
          <w:noProof/>
          <w:color w:val="000000" w:themeColor="text1"/>
          <w:sz w:val="22"/>
          <w:szCs w:val="22"/>
          <w:lang w:eastAsia="he-IL"/>
        </w:rPr>
        <w:t>;</w:t>
      </w:r>
      <w:r w:rsidR="00511F86" w:rsidRPr="00D42138">
        <w:rPr>
          <w:rStyle w:val="default"/>
          <w:rFonts w:ascii="David" w:eastAsia="Times New Roman" w:hAnsi="David" w:cs="David"/>
          <w:noProof/>
          <w:color w:val="000000" w:themeColor="text1"/>
          <w:sz w:val="22"/>
          <w:szCs w:val="22"/>
          <w:lang w:eastAsia="he-IL"/>
        </w:rPr>
        <w:br/>
      </w:r>
      <w:r w:rsidR="00511F86" w:rsidRPr="00D42138">
        <w:rPr>
          <w:rStyle w:val="default"/>
          <w:rFonts w:ascii="David" w:eastAsia="Times New Roman" w:hAnsi="David" w:cs="David"/>
          <w:noProof/>
          <w:color w:val="000000" w:themeColor="text1"/>
          <w:sz w:val="22"/>
          <w:szCs w:val="22"/>
          <w:rtl/>
          <w:lang w:eastAsia="he-IL"/>
        </w:rPr>
        <w:t>לענין פסקה זו</w:t>
      </w:r>
      <w:r w:rsidR="00511F86" w:rsidRPr="00D42138">
        <w:rPr>
          <w:rStyle w:val="default"/>
          <w:rFonts w:ascii="David" w:eastAsia="Times New Roman" w:hAnsi="David" w:cs="David"/>
          <w:noProof/>
          <w:color w:val="000000" w:themeColor="text1"/>
          <w:sz w:val="22"/>
          <w:szCs w:val="22"/>
          <w:lang w:eastAsia="he-IL"/>
        </w:rPr>
        <w:t>, "</w:t>
      </w:r>
      <w:r w:rsidR="00511F86" w:rsidRPr="00D42138">
        <w:rPr>
          <w:rStyle w:val="default"/>
          <w:rFonts w:ascii="David" w:eastAsia="Times New Roman" w:hAnsi="David" w:cs="David"/>
          <w:noProof/>
          <w:color w:val="000000" w:themeColor="text1"/>
          <w:sz w:val="22"/>
          <w:szCs w:val="22"/>
          <w:rtl/>
          <w:lang w:eastAsia="he-IL"/>
        </w:rPr>
        <w:t>השכר הממוצע במשק</w:t>
      </w:r>
      <w:r w:rsidR="00511F86" w:rsidRPr="00D42138">
        <w:rPr>
          <w:rStyle w:val="default"/>
          <w:rFonts w:ascii="David" w:eastAsia="Times New Roman" w:hAnsi="David" w:cs="David"/>
          <w:noProof/>
          <w:color w:val="000000" w:themeColor="text1"/>
          <w:sz w:val="22"/>
          <w:szCs w:val="22"/>
          <w:lang w:eastAsia="he-IL"/>
        </w:rPr>
        <w:t xml:space="preserve">" – </w:t>
      </w:r>
      <w:r w:rsidR="00511F86" w:rsidRPr="00D42138">
        <w:rPr>
          <w:rStyle w:val="default"/>
          <w:rFonts w:ascii="David" w:eastAsia="Times New Roman" w:hAnsi="David" w:cs="David"/>
          <w:noProof/>
          <w:color w:val="000000" w:themeColor="text1"/>
          <w:sz w:val="22"/>
          <w:szCs w:val="22"/>
          <w:rtl/>
          <w:lang w:eastAsia="he-IL"/>
        </w:rPr>
        <w:t>השכר הממוצע במשק לפי נתוני הלשכה המרכזית לסטטיסטיקה או השכר הממוצע כמשמעותו בחוק הביטוח הלאומי [נוסח משולב], התשכ"ח-1968, כפי שהם ערב קביעת הפיצוי, הכל לפי הגבוה יותר</w:t>
      </w:r>
      <w:r w:rsidR="00511F86" w:rsidRPr="00D42138">
        <w:rPr>
          <w:rStyle w:val="default"/>
          <w:rFonts w:ascii="David" w:eastAsia="Times New Roman" w:hAnsi="David" w:cs="David"/>
          <w:noProof/>
          <w:color w:val="000000" w:themeColor="text1"/>
          <w:sz w:val="22"/>
          <w:szCs w:val="22"/>
          <w:lang w:eastAsia="he-IL"/>
        </w:rPr>
        <w:t>;</w:t>
      </w:r>
    </w:p>
    <w:p w14:paraId="28792140" w14:textId="77777777"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ראש נזק לא ממוני מסוג כאב וסבל, הכולל גם צער נפשי</w:t>
      </w:r>
    </w:p>
    <w:p w14:paraId="49FD4986" w14:textId="4E97291D"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בראשי נזק לא ממוניים, ביהמ"ש צריך לכמת בעצמו את גובה הנזק. זהו נזק רגשי, של כאב וסבל. הביטוי שנקרא עוגמת נפש לא פסיכיאטרי קיים מאז פס"ד גורדון. נזק הוא אובדן רווחה או הנאה.</w:t>
      </w:r>
    </w:p>
    <w:p w14:paraId="151D2DC1" w14:textId="07759F0C" w:rsidR="00CC19D3" w:rsidRPr="00D42138" w:rsidRDefault="005B046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noProof/>
          <w:color w:val="000000" w:themeColor="text1"/>
          <w:rtl/>
          <w:lang w:val="he-IL"/>
        </w:rPr>
        <mc:AlternateContent>
          <mc:Choice Requires="wps">
            <w:drawing>
              <wp:anchor distT="45720" distB="45720" distL="114300" distR="114300" simplePos="0" relativeHeight="251961344" behindDoc="0" locked="0" layoutInCell="1" allowOverlap="1" wp14:anchorId="446E4DE3" wp14:editId="426F458A">
                <wp:simplePos x="0" y="0"/>
                <wp:positionH relativeFrom="margin">
                  <wp:posOffset>299720</wp:posOffset>
                </wp:positionH>
                <wp:positionV relativeFrom="paragraph">
                  <wp:posOffset>205105</wp:posOffset>
                </wp:positionV>
                <wp:extent cx="5819775" cy="699135"/>
                <wp:effectExtent l="0" t="0" r="28575" b="24765"/>
                <wp:wrapThrough wrapText="bothSides">
                  <wp:wrapPolygon edited="0">
                    <wp:start x="0" y="0"/>
                    <wp:lineTo x="0" y="21777"/>
                    <wp:lineTo x="21635" y="21777"/>
                    <wp:lineTo x="21635" y="0"/>
                    <wp:lineTo x="0" y="0"/>
                  </wp:wrapPolygon>
                </wp:wrapThrough>
                <wp:docPr id="168415577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9775" cy="699135"/>
                        </a:xfrm>
                        <a:prstGeom prst="rect">
                          <a:avLst/>
                        </a:prstGeom>
                        <a:solidFill>
                          <a:srgbClr val="FDB1B1"/>
                        </a:solidFill>
                        <a:ln w="9525">
                          <a:solidFill>
                            <a:srgbClr val="A5A5A5">
                              <a:lumMod val="75000"/>
                            </a:srgbClr>
                          </a:solidFill>
                          <a:miter lim="800000"/>
                          <a:headEnd/>
                          <a:tailEnd/>
                        </a:ln>
                      </wps:spPr>
                      <wps:txbx>
                        <w:txbxContent>
                          <w:p w14:paraId="1ADCFD71" w14:textId="77777777" w:rsidR="002429B7" w:rsidRPr="004D3EA4" w:rsidRDefault="002429B7" w:rsidP="002429B7">
                            <w:pPr>
                              <w:shd w:val="clear" w:color="auto" w:fill="F7CAAC"/>
                            </w:pPr>
                            <w:r w:rsidRPr="001D1092">
                              <w:rPr>
                                <w:rFonts w:ascii="David" w:hAnsi="David" w:cs="David"/>
                                <w:rtl/>
                              </w:rPr>
                              <w:t xml:space="preserve">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4DE3" id="_x0000_s1038" type="#_x0000_t202" style="position:absolute;left:0;text-align:left;margin-left:23.6pt;margin-top:16.15pt;width:458.25pt;height:55.05pt;flip:x;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dvMwIAAFMEAAAOAAAAZHJzL2Uyb0RvYy54bWysVNuO0zAQfUfiHyy/0zSl2bZR01UvFJCW&#10;i7TwAY7jNBaOx9huk+XrGTulLYt4QSiS5clMzsycM5Plfd8qchLWSdAFTUdjSoTmUEl9KOjXL/tX&#10;c0qcZ7piCrQo6JNw9H718sWyM7mYQAOqEpYgiHZ5ZwraeG/yJHG8ES1zIzBCo7MG2zKPpj0klWUd&#10;orcqmYzHd0kHtjIWuHAO3+4GJ11F/LoW3H+qayc8UQXF2nw8bTzLcCarJcsPlplG8nMZ7B+qaJnU&#10;mPQCtWOekaOVf0C1kltwUPsRhzaBupZcxB6wm3T8rJvHhhkRe0FynLnQ5P4fLP94ejSfLfH9BnoU&#10;MDbhzAPwb45o2DZMH8TaWugawSpMnAbKks64/PxpoNrlLoCU3QeoUGR29BCB+tq2pFbSvPsFjR0T&#10;zINSPF3oF70nHF9m83Qxm2WUcPTdLRbp6ywmY3nACewa6/xbAS0Jl4JalDfmYacH50Nd15AQ7kDJ&#10;ai+VioY9lFtlyYnhKOx3m3QztPIsTGnSFXSRTbKBir9CrLPwxCB1bLHxAXmWjcdxrLAWN6SMdf1W&#10;Sys9Tr2SbUHnGD58wPJA8RtdxZn0TKrhjkBKnzkPNA+E+77siayQ10kgKWhQQvWEKlgYphy3Ei8N&#10;2B+UdDjhBXXfj8wKStR7jUou0uk0rEQ0ptlsgoa99ZS3HqY5QhXUUzJctz6uUaBWwxoVr2WU4FrJ&#10;uWac3MjAecvCatzaMer6L1j9BAAA//8DAFBLAwQUAAYACAAAACEA+GxgWN8AAAAJAQAADwAAAGRy&#10;cy9kb3ducmV2LnhtbEyPwU6DQBCG7ya+w2ZMvNmlQFpElqapMTF60drE6wJTIO7OEnah+PaOJz1O&#10;/m/++abYLdaIGUffO1KwXkUgkGrX9NQqOH083WUgfNDUaOMIFXyjh115fVXovHEXesf5GFrBJeRz&#10;raALYcil9HWHVvuVG5A4O7vR6sDj2Mpm1Bcut0bGUbSRVvfEFzo94KHD+us4WdZYm9Pw+nl+m/aP&#10;VWZeDjJ6zmalbm+W/QOIgEv4g+FXn3egZKfKTdR4YRSk25hJBUmcgOD8fpNsQVQMpnEKsizk/w/K&#10;HwAAAP//AwBQSwECLQAUAAYACAAAACEAtoM4kv4AAADhAQAAEwAAAAAAAAAAAAAAAAAAAAAAW0Nv&#10;bnRlbnRfVHlwZXNdLnhtbFBLAQItABQABgAIAAAAIQA4/SH/1gAAAJQBAAALAAAAAAAAAAAAAAAA&#10;AC8BAABfcmVscy8ucmVsc1BLAQItABQABgAIAAAAIQB6A3dvMwIAAFMEAAAOAAAAAAAAAAAAAAAA&#10;AC4CAABkcnMvZTJvRG9jLnhtbFBLAQItABQABgAIAAAAIQD4bGBY3wAAAAkBAAAPAAAAAAAAAAAA&#10;AAAAAI0EAABkcnMvZG93bnJldi54bWxQSwUGAAAAAAQABADzAAAAmQUAAAAA&#10;" fillcolor="#fdb1b1" strokecolor="#7c7c7c">
                <v:textbox>
                  <w:txbxContent>
                    <w:p w14:paraId="1ADCFD71" w14:textId="77777777" w:rsidR="002429B7" w:rsidRPr="004D3EA4" w:rsidRDefault="002429B7" w:rsidP="002429B7">
                      <w:pPr>
                        <w:shd w:val="clear" w:color="auto" w:fill="F7CAAC"/>
                      </w:pPr>
                      <w:r w:rsidRPr="001D1092">
                        <w:rPr>
                          <w:rFonts w:ascii="David" w:hAnsi="David" w:cs="David"/>
                          <w:rtl/>
                        </w:rPr>
                        <w:t xml:space="preserve">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w:t>
                      </w:r>
                    </w:p>
                  </w:txbxContent>
                </v:textbox>
                <w10:wrap type="through" anchorx="margin"/>
              </v:shape>
            </w:pict>
          </mc:Fallback>
        </mc:AlternateContent>
      </w:r>
      <w:r w:rsidR="00261573" w:rsidRPr="00D42138">
        <w:rPr>
          <w:rFonts w:ascii="David" w:hAnsi="David" w:cs="David" w:hint="cs"/>
          <w:b/>
          <w:bCs/>
          <w:color w:val="000000" w:themeColor="text1"/>
          <w:u w:val="single"/>
          <w:shd w:val="clear" w:color="auto" w:fill="99FFCC"/>
          <w:rtl/>
        </w:rPr>
        <w:t>פלוני נ' מגדל חברה לביטוח בע"מ</w:t>
      </w:r>
      <w:r w:rsidR="00261573" w:rsidRPr="00D42138">
        <w:rPr>
          <w:rFonts w:ascii="David" w:hAnsi="David" w:cs="David" w:hint="cs"/>
          <w:b/>
          <w:bCs/>
          <w:color w:val="000000" w:themeColor="text1"/>
          <w:u w:val="single"/>
          <w:rtl/>
        </w:rPr>
        <w:t>- פיצוי עבור קבלת שירותי ליווי</w:t>
      </w:r>
      <w:r w:rsidR="00261573" w:rsidRPr="00D42138">
        <w:rPr>
          <w:rFonts w:ascii="David" w:hAnsi="David" w:cs="David" w:hint="cs"/>
          <w:b/>
          <w:bCs/>
          <w:color w:val="000000" w:themeColor="text1"/>
          <w:rtl/>
        </w:rPr>
        <w:t>:</w:t>
      </w:r>
    </w:p>
    <w:p w14:paraId="78E4B272" w14:textId="12A2B64A" w:rsidR="00261573" w:rsidRPr="00D42138" w:rsidRDefault="005B0460"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ישנן דעות חלוקות עבור תשלום פיצויים בגין שירותי ליווי. חלק טוענים שזה נוגד תקנת הציבור ולא נחשב כטיפול רפואי. </w:t>
      </w:r>
    </w:p>
    <w:p w14:paraId="1E1A2619" w14:textId="7050D5DA" w:rsidR="004D0CC4" w:rsidRPr="00D42138" w:rsidRDefault="004D0CC4"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לדעת ריבלין, </w:t>
      </w:r>
      <w:r w:rsidR="0095579D" w:rsidRPr="00D42138">
        <w:rPr>
          <w:rFonts w:ascii="David" w:hAnsi="David" w:cs="David" w:hint="cs"/>
          <w:color w:val="000000" w:themeColor="text1"/>
          <w:rtl/>
        </w:rPr>
        <w:t>סכום הפיצויים שנקבע בביהמ"ש המחוזי מופרש ולמרות נזקי המערער- אין לכך הצדקה, אי לכך הפחית בגובה הפיצויים.</w:t>
      </w:r>
    </w:p>
    <w:p w14:paraId="00C62A2E" w14:textId="65E635E3" w:rsidR="004D0CC4" w:rsidRPr="00D42138" w:rsidRDefault="004D0CC4" w:rsidP="004D0CC4">
      <w:pPr>
        <w:numPr>
          <w:ilvl w:val="0"/>
          <w:numId w:val="16"/>
        </w:numPr>
        <w:spacing w:after="0" w:line="276" w:lineRule="auto"/>
        <w:ind w:left="720"/>
        <w:contextualSpacing/>
        <w:jc w:val="both"/>
        <w:rPr>
          <w:rFonts w:ascii="David" w:eastAsia="Calibri" w:hAnsi="David" w:cs="David"/>
          <w:color w:val="000000" w:themeColor="text1"/>
          <w:u w:val="single"/>
        </w:rPr>
      </w:pPr>
      <w:r w:rsidRPr="00D42138">
        <w:rPr>
          <w:rFonts w:ascii="David" w:eastAsia="Calibri" w:hAnsi="David" w:cs="David"/>
          <w:b/>
          <w:bCs/>
          <w:color w:val="000000" w:themeColor="text1"/>
          <w:rtl/>
        </w:rPr>
        <w:t>נזק לא ממוני</w:t>
      </w:r>
      <w:r w:rsidRPr="00D42138">
        <w:rPr>
          <w:rFonts w:ascii="David" w:eastAsia="Calibri" w:hAnsi="David" w:cs="David"/>
          <w:color w:val="000000" w:themeColor="text1"/>
          <w:rtl/>
        </w:rPr>
        <w:t xml:space="preserve"> - דוג' פגיעה בתפקוד המיני, הוא מופשט יותר והפיצוי עליו נועד כדי להטיב עם הנזק שנגרם לניזוק (סעדים מכווני מטרה). ישנה גישה לפיה יש לתת פיצוי דומה לניזוקים שנפגעו באופן דומה. במקרה זה, ביהמ"ש המחוזי פסק פיצויים עבור שירותי ליווי, עפ"י עקרון השבת המצב לקדמותו. ריבלין מתנגד לכך- לא ניתן להשוות בין שירותי ליווי לטיפול תרופתי/ פסיכולוג שמטרתם ריפוי ושיקום, כלומר אלו סעדים מכווני מטרה (שמטרתם להטיב את מצבו של הניזוק). לא ניתן לסווג שירותי ליווי כסעד מכוון מטרה. כמו כן, במידה וינהגו על פי גישת ההשוואה בין הניזוקים- זה לא יהיה פיצוי זהה. לא רק זאת, מתן פיצויים עבור שירותי ליווי נוגד את העקרונות של השיטה </w:t>
      </w:r>
      <w:r w:rsidRPr="00D42138">
        <w:rPr>
          <w:rFonts w:ascii="David" w:eastAsia="Calibri" w:hAnsi="David" w:cs="David"/>
          <w:color w:val="000000" w:themeColor="text1"/>
          <w:rtl/>
        </w:rPr>
        <w:lastRenderedPageBreak/>
        <w:t xml:space="preserve">המשפטית בישראל. </w:t>
      </w:r>
      <w:r w:rsidRPr="00D42138">
        <w:rPr>
          <w:rFonts w:ascii="David" w:eastAsia="Calibri" w:hAnsi="David" w:cs="David"/>
          <w:b/>
          <w:bCs/>
          <w:color w:val="000000" w:themeColor="text1"/>
          <w:u w:val="single"/>
          <w:rtl/>
        </w:rPr>
        <w:t>ריבלין לוקח את הפגיעה בתפקוד המיני כאובדן הנא</w:t>
      </w:r>
      <w:r w:rsidR="008A493D">
        <w:rPr>
          <w:rFonts w:ascii="David" w:eastAsia="Calibri" w:hAnsi="David" w:cs="David" w:hint="cs"/>
          <w:b/>
          <w:bCs/>
          <w:color w:val="000000" w:themeColor="text1"/>
          <w:u w:val="single"/>
          <w:rtl/>
        </w:rPr>
        <w:t>ו</w:t>
      </w:r>
      <w:r w:rsidRPr="00D42138">
        <w:rPr>
          <w:rFonts w:ascii="David" w:eastAsia="Calibri" w:hAnsi="David" w:cs="David"/>
          <w:b/>
          <w:bCs/>
          <w:color w:val="000000" w:themeColor="text1"/>
          <w:u w:val="single"/>
          <w:rtl/>
        </w:rPr>
        <w:t>ת חיים ולכן זהו נזק לא ממוני</w:t>
      </w:r>
      <w:r w:rsidR="00DD1B98" w:rsidRPr="00D42138">
        <w:rPr>
          <w:rFonts w:ascii="David" w:eastAsia="Calibri" w:hAnsi="David" w:cs="David" w:hint="cs"/>
          <w:color w:val="000000" w:themeColor="text1"/>
          <w:u w:val="single"/>
          <w:rtl/>
        </w:rPr>
        <w:t xml:space="preserve"> (ובכך נותן לנפגע פיצויים בגין פגיעה בתפקודו המיני ולא תחת הכותרת "שירותי ליווי")</w:t>
      </w:r>
      <w:r w:rsidR="00C61FD4" w:rsidRPr="00D42138">
        <w:rPr>
          <w:rFonts w:ascii="David" w:eastAsia="Calibri" w:hAnsi="David" w:cs="David" w:hint="cs"/>
          <w:color w:val="000000" w:themeColor="text1"/>
          <w:rtl/>
        </w:rPr>
        <w:t>.</w:t>
      </w:r>
    </w:p>
    <w:p w14:paraId="4D4CDE02" w14:textId="77777777" w:rsidR="004D0CC4" w:rsidRPr="00D42138" w:rsidRDefault="004D0CC4" w:rsidP="004D0CC4">
      <w:pPr>
        <w:numPr>
          <w:ilvl w:val="0"/>
          <w:numId w:val="16"/>
        </w:numPr>
        <w:spacing w:after="0" w:line="276" w:lineRule="auto"/>
        <w:ind w:left="720"/>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השבת המצב לקדמותו</w:t>
      </w:r>
      <w:r w:rsidRPr="00D42138">
        <w:rPr>
          <w:rFonts w:ascii="David" w:eastAsia="Calibri" w:hAnsi="David" w:cs="David"/>
          <w:color w:val="000000" w:themeColor="text1"/>
          <w:rtl/>
        </w:rPr>
        <w:t>: ריבלין טוען כי לא כל מצב ניתן להשבה/ ראוי להשבה. לפסיקות בדיני הנזיקין יש השלכות חיצוניות- כלכליות וחברתיות שלעיתים יש לקחת בחשבון בקבלת ההחלטה. תקנת הציבור יכולה להשפיע על יישום עקרון זה, במצב בו הפיצוי מלווה באי חוקיות/ פגיעה בערכי יסוד של החברה (פיצוי בגין אובדן השתכרות, כשההשתכרות היא בדרך לא חוקית). לכן, ביהמ"ש אינו צריך לפסוק פיצויים עבור מתן שירותי ליווי (נוגד את תקנת הציבור).</w:t>
      </w:r>
    </w:p>
    <w:p w14:paraId="18EDCE85" w14:textId="77777777" w:rsidR="004D0CC4" w:rsidRPr="00D42138" w:rsidRDefault="004D0CC4" w:rsidP="004D0CC4">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ברק</w:t>
      </w:r>
      <w:r w:rsidRPr="00D42138">
        <w:rPr>
          <w:rFonts w:ascii="David" w:eastAsia="Calibri" w:hAnsi="David" w:cs="David"/>
          <w:color w:val="000000" w:themeColor="text1"/>
          <w:rtl/>
        </w:rPr>
        <w:t>: מסכים עם ריבלין בנוגע לפסיקתו על הפיצויים. משאיר את השאלה בנוגע לשימוש בשירותי ליווי כפיצוי, שכן אין צורך בהכרעה במקרה זה.</w:t>
      </w:r>
    </w:p>
    <w:p w14:paraId="76187072" w14:textId="77777777" w:rsidR="004D0CC4" w:rsidRPr="00D42138" w:rsidRDefault="004D0CC4" w:rsidP="004D0CC4">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בייניש</w:t>
      </w:r>
      <w:r w:rsidRPr="00D42138">
        <w:rPr>
          <w:rFonts w:ascii="David" w:eastAsia="Calibri" w:hAnsi="David" w:cs="David"/>
          <w:color w:val="000000" w:themeColor="text1"/>
          <w:rtl/>
        </w:rPr>
        <w:t xml:space="preserve">: מסכימה עם כל פסיקתו של ריבלין, לטעמה היא מהווה תקדים מחייב. </w:t>
      </w:r>
    </w:p>
    <w:p w14:paraId="14FA7924" w14:textId="6AFA2C52"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p>
    <w:p w14:paraId="68061D49" w14:textId="3E0D2B34" w:rsidR="00D16B70" w:rsidRPr="00D42138" w:rsidRDefault="002429B7" w:rsidP="002429B7">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highlight w:val="yellow"/>
          <w:shd w:val="clear" w:color="auto" w:fill="99FFCC"/>
          <w:rtl/>
        </w:rPr>
        <mc:AlternateContent>
          <mc:Choice Requires="wps">
            <w:drawing>
              <wp:anchor distT="45720" distB="45720" distL="114300" distR="114300" simplePos="0" relativeHeight="251930624" behindDoc="0" locked="0" layoutInCell="1" allowOverlap="1" wp14:anchorId="7958F746" wp14:editId="6A333CF2">
                <wp:simplePos x="0" y="0"/>
                <wp:positionH relativeFrom="margin">
                  <wp:align>left</wp:align>
                </wp:positionH>
                <wp:positionV relativeFrom="paragraph">
                  <wp:posOffset>203805</wp:posOffset>
                </wp:positionV>
                <wp:extent cx="6217920" cy="851535"/>
                <wp:effectExtent l="0" t="0" r="11430" b="24765"/>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17920" cy="851535"/>
                        </a:xfrm>
                        <a:prstGeom prst="rect">
                          <a:avLst/>
                        </a:prstGeom>
                        <a:solidFill>
                          <a:srgbClr val="FDB1B1"/>
                        </a:solidFill>
                        <a:ln w="9525">
                          <a:solidFill>
                            <a:srgbClr val="A5A5A5">
                              <a:lumMod val="75000"/>
                            </a:srgbClr>
                          </a:solidFill>
                          <a:miter lim="800000"/>
                          <a:headEnd/>
                          <a:tailEnd/>
                        </a:ln>
                      </wps:spPr>
                      <wps:txbx>
                        <w:txbxContent>
                          <w:p w14:paraId="32BA7201" w14:textId="77777777" w:rsidR="00D16B70" w:rsidRPr="00821DE2" w:rsidRDefault="00D16B70" w:rsidP="00B54CC7">
                            <w:pPr>
                              <w:shd w:val="clear" w:color="auto" w:fill="F7CAAC"/>
                              <w:jc w:val="both"/>
                              <w:rPr>
                                <w:rFonts w:ascii="David" w:hAnsi="David" w:cs="David"/>
                                <w:rtl/>
                              </w:rPr>
                            </w:pPr>
                            <w:r w:rsidRPr="00821DE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14:paraId="35B461F6" w14:textId="77777777" w:rsidR="00D16B70" w:rsidRPr="00821DE2" w:rsidRDefault="00D16B70" w:rsidP="00B54CC7">
                            <w:pPr>
                              <w:shd w:val="clear" w:color="auto" w:fill="F7CAAC"/>
                              <w:jc w:val="both"/>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8F746" id="_x0000_s1039" type="#_x0000_t202" style="position:absolute;left:0;text-align:left;margin-left:0;margin-top:16.05pt;width:489.6pt;height:67.05pt;flip:x;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NaMgIAAFMEAAAOAAAAZHJzL2Uyb0RvYy54bWysVNuO0zAQfUfiHyy/0yTdZncbNV31QgFp&#10;uUgLH+A6TmPheIztNul+PWOntGURLwhFsmzP+MzMOTOZPfStIgdhnQRd0myUUiI0h0rqXUm/fd28&#10;uafEeaYrpkCLkh6Fow/z169mnSnEGBpQlbAEQbQrOlPSxntTJInjjWiZG4ERGo012JZ5PNpdUlnW&#10;IXqrknGa3iYd2MpY4MI5vF0PRjqP+HUtuP9c1054okqKufm42rhuw5rMZ6zYWWYayU9psH/IomVS&#10;Y9Az1Jp5RvZW/gHVSm7BQe1HHNoE6lpyEWvAarL0RTVPDTMi1oLkOHOmyf0/WP7p8GS+WOL7JfQo&#10;YCzCmUfg3x3RsGqY3omFtdA1glUYOAuUJZ1xxelpoNoVLoBsu49Qochs7yEC9bVtSa2kef8LGism&#10;GAelOJ7pF70nHC9vx9nddIwmjrb7PMtv8hiMFQEnsGus8+8EtCRsSmpR3hiHHR6dD3ldXIK7AyWr&#10;jVQqHuxuu1KWHBi2wma9zJZDKS/clCZdSaf5OB+o+CvEIg9fdFL7FgsfkO/yNI1thbm4IWTM67dc&#10;Wumx65VssU50Hx6wIlD8VlexJz2TatgjkNInzgPNA+G+3/ZEVsjrTSApaLCF6ogqWBi6HKcSNw3Y&#10;Z0o67PCSuh97ZgUl6oNGJafZZBJGIh4m+V1g3l5bttcWpjlCldRTMmxXPo5RoFbDAhWvZZTgkskp&#10;Z+zcyMBpysJoXJ+j1+VfMP8JAAD//wMAUEsDBBQABgAIAAAAIQAfFdNj3QAAAAcBAAAPAAAAZHJz&#10;L2Rvd25yZXYueG1sTI9BT4NAEIXvJv6HzTTxZhcwQYosTVNjYvSitYnXBaZAujtL2IXiv3c82ePL&#10;e/PeN8V2sUbMOPrekYJ4HYFAql3TU6vg+PVyn4HwQVOjjSNU8IMetuXtTaHzxl3oE+dDaAWXkM+1&#10;gi6EIZfS1x1a7dduQGLv5EarA8uxlc2oL1xujUyiKJVW98QLnR5w32F9PkyWMWJzHN6/Tx/T7rnK&#10;zNteRq/ZrNTdatk9gQi4hP8w/OHzDZTMVLmJGi+MAn4kKHhIYhDsbh43CYiKY2magCwLec1f/gIA&#10;AP//AwBQSwECLQAUAAYACAAAACEAtoM4kv4AAADhAQAAEwAAAAAAAAAAAAAAAAAAAAAAW0NvbnRl&#10;bnRfVHlwZXNdLnhtbFBLAQItABQABgAIAAAAIQA4/SH/1gAAAJQBAAALAAAAAAAAAAAAAAAAAC8B&#10;AABfcmVscy8ucmVsc1BLAQItABQABgAIAAAAIQDQaLNaMgIAAFMEAAAOAAAAAAAAAAAAAAAAAC4C&#10;AABkcnMvZTJvRG9jLnhtbFBLAQItABQABgAIAAAAIQAfFdNj3QAAAAcBAAAPAAAAAAAAAAAAAAAA&#10;AIwEAABkcnMvZG93bnJldi54bWxQSwUGAAAAAAQABADzAAAAlgUAAAAA&#10;" fillcolor="#fdb1b1" strokecolor="#7c7c7c">
                <v:textbox>
                  <w:txbxContent>
                    <w:p w14:paraId="32BA7201" w14:textId="77777777" w:rsidR="00D16B70" w:rsidRPr="00821DE2" w:rsidRDefault="00D16B70" w:rsidP="00B54CC7">
                      <w:pPr>
                        <w:shd w:val="clear" w:color="auto" w:fill="F7CAAC"/>
                        <w:jc w:val="both"/>
                        <w:rPr>
                          <w:rFonts w:ascii="David" w:hAnsi="David" w:cs="David"/>
                          <w:rtl/>
                        </w:rPr>
                      </w:pPr>
                      <w:r w:rsidRPr="00821DE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14:paraId="35B461F6" w14:textId="77777777" w:rsidR="00D16B70" w:rsidRPr="00821DE2" w:rsidRDefault="00D16B70" w:rsidP="00B54CC7">
                      <w:pPr>
                        <w:shd w:val="clear" w:color="auto" w:fill="F7CAAC"/>
                        <w:jc w:val="both"/>
                        <w:rPr>
                          <w:rFonts w:ascii="David" w:hAnsi="David" w:cs="David"/>
                        </w:rPr>
                      </w:pP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כ.ש. נ' כ.פ.-</w:t>
      </w:r>
      <w:r w:rsidR="00D16B70" w:rsidRPr="00D42138">
        <w:rPr>
          <w:rFonts w:ascii="David" w:hAnsi="David" w:cs="David"/>
          <w:b/>
          <w:bCs/>
          <w:color w:val="000000" w:themeColor="text1"/>
          <w:u w:val="single"/>
          <w:rtl/>
        </w:rPr>
        <w:t xml:space="preserve"> דוגמת פיצוי בגין סרבנות גט:</w:t>
      </w:r>
    </w:p>
    <w:p w14:paraId="4D9E7719" w14:textId="25CB41C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השופט מנחם הכהן:</w:t>
      </w:r>
      <w:r w:rsidRPr="00D42138">
        <w:rPr>
          <w:rFonts w:ascii="David" w:hAnsi="David" w:cs="David"/>
          <w:color w:val="000000" w:themeColor="text1"/>
          <w:rtl/>
        </w:rPr>
        <w:t xml:space="preserve"> </w:t>
      </w:r>
    </w:p>
    <w:p w14:paraId="534BE468" w14:textId="2A9A4ABB" w:rsidR="00D16B70" w:rsidRPr="00D42138" w:rsidRDefault="00D16B70" w:rsidP="000F1916">
      <w:pPr>
        <w:numPr>
          <w:ilvl w:val="0"/>
          <w:numId w:val="16"/>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הבעל מחויב במתן גט לאשתו ללא דיחוי. זהו דיון העוסק בפיצויים על העבר בלבד, לא בזירוז מתן הגט. לכן, היתר הגט לא ישפיע על הפסיקה בהליך זה.</w:t>
      </w:r>
    </w:p>
    <w:p w14:paraId="218639F5" w14:textId="78DC5961" w:rsidR="00D16B70" w:rsidRPr="00D42138" w:rsidRDefault="00D16B70" w:rsidP="000F1916">
      <w:pPr>
        <w:numPr>
          <w:ilvl w:val="0"/>
          <w:numId w:val="16"/>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הנתבע טוען כי סוגיה זו אינה שפיטה בבית משפט אזרחי. </w:t>
      </w:r>
      <w:r w:rsidRPr="00D42138">
        <w:rPr>
          <w:rFonts w:ascii="David" w:hAnsi="David" w:cs="David"/>
          <w:b/>
          <w:bCs/>
          <w:color w:val="000000" w:themeColor="text1"/>
          <w:rtl/>
        </w:rPr>
        <w:t xml:space="preserve">הכהן מסביר </w:t>
      </w:r>
      <w:r w:rsidRPr="00D42138">
        <w:rPr>
          <w:rFonts w:ascii="David" w:hAnsi="David" w:cs="David"/>
          <w:color w:val="000000" w:themeColor="text1"/>
          <w:rtl/>
        </w:rPr>
        <w:t>כי במספר פרשות נקבע כי לבית המשפט לענייני משפחה הסמכות לדון בתביעה של אישה בנוגע לפיצויים שנגרמו בגין סרבנות גט. בימ"ש זה מתערב אך ורק בענייני הפיצויים- לא בענייני מתן הגט. פסיקת פיצויים נזיקיים בסכסוך פרטי אינה חודרת באופן בלתי ראוי לתחום בתי הדין הרבניים- אלו מוצאים פתרונות הלכתיים לזירוז מתן הגט.</w:t>
      </w:r>
    </w:p>
    <w:p w14:paraId="356A2D1E" w14:textId="12472A9F" w:rsidR="00D16B70" w:rsidRPr="00D42138" w:rsidRDefault="00D16B70" w:rsidP="000F1916">
      <w:pPr>
        <w:numPr>
          <w:ilvl w:val="0"/>
          <w:numId w:val="16"/>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האם סרבנות הגט הינה עוולה נזיקית שניתן להעניק בגינה פיצוי? כיצד נסווג עוולה זו?</w:t>
      </w:r>
      <w:r w:rsidRPr="00D42138">
        <w:rPr>
          <w:rFonts w:ascii="David" w:hAnsi="David" w:cs="David"/>
          <w:color w:val="000000" w:themeColor="text1"/>
          <w:rtl/>
        </w:rPr>
        <w:t xml:space="preserve"> השופטים מרכוס ואלבז סברו כי ניתן לבסס את התביעה על עוולת הרשלנות ועוולת הפרת חובה חקוקה. השופט גרינברג סבר כי מדובר בעוולת פגיעה באוטונומיה.</w:t>
      </w:r>
    </w:p>
    <w:p w14:paraId="4551ABD1" w14:textId="7B9F5679" w:rsidR="00D16B70" w:rsidRPr="00D42138" w:rsidRDefault="00D16B70" w:rsidP="000F1916">
      <w:pPr>
        <w:numPr>
          <w:ilvl w:val="0"/>
          <w:numId w:val="16"/>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הפרת חובה חקוקה </w:t>
      </w:r>
      <w:r w:rsidRPr="00D42138">
        <w:rPr>
          <w:rFonts w:ascii="David" w:hAnsi="David" w:cs="David"/>
          <w:b/>
          <w:bCs/>
          <w:color w:val="000000" w:themeColor="text1"/>
          <w:u w:val="single"/>
          <w:shd w:val="clear" w:color="auto" w:fill="FFCCFF"/>
          <w:rtl/>
        </w:rPr>
        <w:t>ס' 63</w:t>
      </w:r>
      <w:r w:rsidRPr="00D42138">
        <w:rPr>
          <w:rFonts w:ascii="David" w:hAnsi="David" w:cs="David"/>
          <w:b/>
          <w:bCs/>
          <w:color w:val="000000" w:themeColor="text1"/>
          <w:rtl/>
        </w:rPr>
        <w:t xml:space="preserve"> לפקודת הנזיקין:</w:t>
      </w:r>
      <w:r w:rsidRPr="00D42138">
        <w:rPr>
          <w:rFonts w:ascii="David" w:hAnsi="David" w:cs="David"/>
          <w:color w:val="000000" w:themeColor="text1"/>
          <w:rtl/>
        </w:rPr>
        <w:t xml:space="preserve"> להפרה זו חמישה תנאים מצטברים: </w:t>
      </w:r>
    </w:p>
    <w:p w14:paraId="69395B8C" w14:textId="6F6DDA71" w:rsidR="00D16B70" w:rsidRPr="00D42138" w:rsidRDefault="00D16B70" w:rsidP="000F1916">
      <w:pPr>
        <w:numPr>
          <w:ilvl w:val="0"/>
          <w:numId w:val="17"/>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rtl/>
        </w:rPr>
        <w:t>חובה המוטלת על המזיק מכוח חיקוק.</w:t>
      </w:r>
    </w:p>
    <w:p w14:paraId="5879F5E8" w14:textId="2097E2CB" w:rsidR="00D16B70" w:rsidRPr="00D42138" w:rsidRDefault="00D16B70" w:rsidP="000F1916">
      <w:pPr>
        <w:numPr>
          <w:ilvl w:val="0"/>
          <w:numId w:val="17"/>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rtl/>
        </w:rPr>
        <w:t>החיקוק נועד לטובת הניזוק.</w:t>
      </w:r>
    </w:p>
    <w:p w14:paraId="59DB9C46" w14:textId="26AEAE6B" w:rsidR="00D16B70" w:rsidRPr="00D42138" w:rsidRDefault="00D16B70" w:rsidP="000F1916">
      <w:pPr>
        <w:numPr>
          <w:ilvl w:val="0"/>
          <w:numId w:val="17"/>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rtl/>
        </w:rPr>
        <w:t>המזיק הפר חובה המוטלת עליו.</w:t>
      </w:r>
    </w:p>
    <w:p w14:paraId="5906FED9" w14:textId="08915F69" w:rsidR="00D16B70" w:rsidRPr="00D42138" w:rsidRDefault="00D16B70" w:rsidP="000F1916">
      <w:pPr>
        <w:numPr>
          <w:ilvl w:val="0"/>
          <w:numId w:val="17"/>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rtl/>
        </w:rPr>
        <w:t>ההפרה גרמה לניזוק נזק.</w:t>
      </w:r>
    </w:p>
    <w:p w14:paraId="7C6BA75D" w14:textId="77777777" w:rsidR="00D16B70" w:rsidRPr="00D42138" w:rsidRDefault="00D16B70" w:rsidP="000F1916">
      <w:pPr>
        <w:numPr>
          <w:ilvl w:val="0"/>
          <w:numId w:val="17"/>
        </w:numPr>
        <w:tabs>
          <w:tab w:val="left" w:pos="6686"/>
        </w:tabs>
        <w:spacing w:after="0" w:line="276" w:lineRule="auto"/>
        <w:ind w:left="786"/>
        <w:jc w:val="both"/>
        <w:rPr>
          <w:rFonts w:ascii="David" w:hAnsi="David" w:cs="David"/>
          <w:color w:val="000000" w:themeColor="text1"/>
        </w:rPr>
      </w:pPr>
      <w:r w:rsidRPr="00D42138">
        <w:rPr>
          <w:rFonts w:ascii="David" w:hAnsi="David" w:cs="David"/>
          <w:color w:val="000000" w:themeColor="text1"/>
          <w:rtl/>
        </w:rPr>
        <w:t>הנזק הנגרם הוא מסוג הנזק אליו התכוון המחוקק.</w:t>
      </w:r>
    </w:p>
    <w:p w14:paraId="4900A780" w14:textId="7F24E393"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האדם הנפגע לא זכאי לסעד בשל כך, אלא אם החיקוק התכוון לכך. זוהי עוולת מסגרת, כללית, כל מקרה יוצק את התוכן לתוכה, לכן- יש לפרשה באופן מצומצם.</w:t>
      </w:r>
    </w:p>
    <w:p w14:paraId="3926B823" w14:textId="5C2428E0" w:rsidR="00D16B70" w:rsidRPr="00D42138" w:rsidRDefault="00D16B70" w:rsidP="000F1916">
      <w:p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הפרת החובה החקוקה- חוק העונשין: </w:t>
      </w:r>
      <w:r w:rsidRPr="00D42138">
        <w:rPr>
          <w:rFonts w:ascii="David" w:hAnsi="David" w:cs="David"/>
          <w:color w:val="000000" w:themeColor="text1"/>
          <w:rtl/>
        </w:rPr>
        <w:t xml:space="preserve">האישה טענה כי הבעל הפר את </w:t>
      </w:r>
      <w:r w:rsidRPr="00D42138">
        <w:rPr>
          <w:rFonts w:ascii="David" w:hAnsi="David" w:cs="David"/>
          <w:color w:val="000000" w:themeColor="text1"/>
          <w:shd w:val="clear" w:color="auto" w:fill="FFCCFF"/>
          <w:rtl/>
        </w:rPr>
        <w:t>סעיף 287א</w:t>
      </w:r>
      <w:r w:rsidRPr="00D42138">
        <w:rPr>
          <w:rFonts w:ascii="David" w:hAnsi="David" w:cs="David"/>
          <w:color w:val="000000" w:themeColor="text1"/>
          <w:rtl/>
        </w:rPr>
        <w:t xml:space="preserve"> לחוק העונשין (מפר הוראה מבית משפט/פקיד/ אדם המוסמך לעניין- שנתיים מאסר) באי ציותו לחיוב למתן גט ע"י בית הדין הרבני. </w:t>
      </w:r>
      <w:r w:rsidRPr="00D42138">
        <w:rPr>
          <w:rFonts w:ascii="David" w:hAnsi="David" w:cs="David"/>
          <w:b/>
          <w:bCs/>
          <w:color w:val="000000" w:themeColor="text1"/>
          <w:rtl/>
        </w:rPr>
        <w:t>הכהן</w:t>
      </w:r>
      <w:r w:rsidRPr="00D42138">
        <w:rPr>
          <w:rFonts w:ascii="David" w:hAnsi="David" w:cs="David"/>
          <w:color w:val="000000" w:themeColor="text1"/>
          <w:rtl/>
        </w:rPr>
        <w:t xml:space="preserve"> מבהיר כי על פי הפרת החובה החקוקה, על האישה להראות כי הוראה זו באה לטובתה ולהגנתה. עם זאת, במקרה זה לא כך הדבר, שכן זו הוראה שבאה לשמור על הסדר הציבורי. </w:t>
      </w:r>
    </w:p>
    <w:p w14:paraId="1D72DA01" w14:textId="21CA1B27" w:rsidR="00D16B70" w:rsidRPr="00D42138" w:rsidRDefault="00D16B70" w:rsidP="000F1916">
      <w:p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הפרת החובה החקוקה- החוק למניעת אלימות במשפחה: </w:t>
      </w:r>
      <w:r w:rsidRPr="00D42138">
        <w:rPr>
          <w:rFonts w:ascii="David" w:hAnsi="David" w:cs="David"/>
          <w:color w:val="000000" w:themeColor="text1"/>
          <w:rtl/>
        </w:rPr>
        <w:t>האישה טענה כי הפרת החוק למניעת אלימות במשפחה מהווה הפרת חובה חקוקה.</w:t>
      </w:r>
      <w:r w:rsidRPr="00D42138">
        <w:rPr>
          <w:rFonts w:ascii="David" w:hAnsi="David" w:cs="David"/>
          <w:b/>
          <w:bCs/>
          <w:color w:val="000000" w:themeColor="text1"/>
          <w:rtl/>
        </w:rPr>
        <w:t xml:space="preserve"> הכהן </w:t>
      </w:r>
      <w:r w:rsidRPr="00D42138">
        <w:rPr>
          <w:rFonts w:ascii="David" w:hAnsi="David" w:cs="David"/>
          <w:color w:val="000000" w:themeColor="text1"/>
          <w:rtl/>
        </w:rPr>
        <w:t xml:space="preserve"> מסכים עם טענה זו. עם זאת, בחיקוק זה לא מצוינת תרופה על הפרתו- לכן האישה לא יכולה לבסס תביעתה על הפרה זו.</w:t>
      </w:r>
    </w:p>
    <w:p w14:paraId="5A22102F" w14:textId="77777777" w:rsidR="00D16B70" w:rsidRPr="00D42138" w:rsidRDefault="00D16B70" w:rsidP="000F1916">
      <w:p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הפרת חובה חקוקה-</w:t>
      </w:r>
      <w:r w:rsidRPr="00D42138">
        <w:rPr>
          <w:rFonts w:ascii="David" w:hAnsi="David" w:cs="David"/>
          <w:color w:val="000000" w:themeColor="text1"/>
          <w:rtl/>
        </w:rPr>
        <w:t xml:space="preserve"> </w:t>
      </w:r>
      <w:proofErr w:type="spellStart"/>
      <w:r w:rsidRPr="00D42138">
        <w:rPr>
          <w:rFonts w:ascii="David" w:hAnsi="David" w:cs="David"/>
          <w:b/>
          <w:bCs/>
          <w:color w:val="000000" w:themeColor="text1"/>
          <w:rtl/>
        </w:rPr>
        <w:t>חו"י</w:t>
      </w:r>
      <w:proofErr w:type="spellEnd"/>
      <w:r w:rsidRPr="00D42138">
        <w:rPr>
          <w:rFonts w:ascii="David" w:hAnsi="David" w:cs="David"/>
          <w:b/>
          <w:bCs/>
          <w:color w:val="000000" w:themeColor="text1"/>
          <w:rtl/>
        </w:rPr>
        <w:t xml:space="preserve"> כבוד האדם וחירותו: </w:t>
      </w:r>
      <w:r w:rsidRPr="00D42138">
        <w:rPr>
          <w:rFonts w:ascii="David" w:hAnsi="David" w:cs="David"/>
          <w:color w:val="000000" w:themeColor="text1"/>
          <w:rtl/>
        </w:rPr>
        <w:t xml:space="preserve">במקרה זה ישנה הפרה של </w:t>
      </w:r>
      <w:r w:rsidRPr="00D42138">
        <w:rPr>
          <w:rFonts w:ascii="David" w:hAnsi="David" w:cs="David"/>
          <w:color w:val="000000" w:themeColor="text1"/>
          <w:shd w:val="clear" w:color="auto" w:fill="FFCCFF"/>
          <w:rtl/>
        </w:rPr>
        <w:t>סעיפים 2</w:t>
      </w:r>
      <w:r w:rsidRPr="00D42138">
        <w:rPr>
          <w:rFonts w:ascii="David" w:hAnsi="David" w:cs="David"/>
          <w:color w:val="000000" w:themeColor="text1"/>
          <w:rtl/>
        </w:rPr>
        <w:t xml:space="preserve"> (אין פוגעים בחיי אדם) ו</w:t>
      </w:r>
      <w:r w:rsidRPr="00D42138">
        <w:rPr>
          <w:rFonts w:ascii="David" w:hAnsi="David" w:cs="David"/>
          <w:color w:val="000000" w:themeColor="text1"/>
          <w:shd w:val="clear" w:color="auto" w:fill="FFCCFF"/>
          <w:rtl/>
        </w:rPr>
        <w:t>5</w:t>
      </w:r>
      <w:r w:rsidRPr="00D42138">
        <w:rPr>
          <w:rFonts w:ascii="David" w:hAnsi="David" w:cs="David"/>
          <w:color w:val="000000" w:themeColor="text1"/>
          <w:rtl/>
        </w:rPr>
        <w:t xml:space="preserve"> (איסור על הגבלה/ נטילת חירותו של אדם). עדיין אין עוולה חוקתית מוכרת הנוגעת לפגיעה בערכים מוגנים, אך הם יכולים לשמש ככלי פרשנות לניתוח העוולות הקיימות.</w:t>
      </w:r>
    </w:p>
    <w:p w14:paraId="67D3C146" w14:textId="77777777" w:rsidR="00D16B70" w:rsidRPr="00D42138" w:rsidRDefault="00D16B70" w:rsidP="000F1916">
      <w:pPr>
        <w:numPr>
          <w:ilvl w:val="0"/>
          <w:numId w:val="16"/>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רשלנות: הכהן</w:t>
      </w:r>
      <w:r w:rsidRPr="00D42138">
        <w:rPr>
          <w:rFonts w:ascii="David" w:hAnsi="David" w:cs="David"/>
          <w:color w:val="000000" w:themeColor="text1"/>
          <w:rtl/>
        </w:rPr>
        <w:t xml:space="preserve"> טוען כי סרבנות הגט מהווה עוולת רשלנות. לעוולה זו 3 יסודות: קיום חובת זהירות מצד הנתבע, הפרת חובת הזהירות ע"י הנתבע וקיומו של נזק שנגרם לתובע בשל הפרת חובה זו. </w:t>
      </w:r>
      <w:r w:rsidRPr="00D42138">
        <w:rPr>
          <w:rFonts w:ascii="David" w:hAnsi="David" w:cs="David"/>
          <w:b/>
          <w:bCs/>
          <w:color w:val="000000" w:themeColor="text1"/>
          <w:rtl/>
        </w:rPr>
        <w:t>בדיני נזיקין רשלנות הינה יסוד אובייקטיבי (חריגה מסטנדרט התנהגות ראוי).</w:t>
      </w:r>
    </w:p>
    <w:p w14:paraId="41AA9157" w14:textId="310F28AD"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shd w:val="clear" w:color="auto" w:fill="9FFFFF"/>
          <w:rtl/>
        </w:rPr>
        <w:t>מבחן "האדם הסביר"-</w:t>
      </w:r>
      <w:r w:rsidRPr="00D42138">
        <w:rPr>
          <w:rFonts w:ascii="David" w:hAnsi="David" w:cs="David"/>
          <w:color w:val="000000" w:themeColor="text1"/>
          <w:rtl/>
        </w:rPr>
        <w:t xml:space="preserve"> הנתבע הפר את חובת הזהירות</w:t>
      </w:r>
      <w:r w:rsidR="00D22AF6" w:rsidRPr="00D42138">
        <w:rPr>
          <w:rFonts w:ascii="David" w:hAnsi="David" w:cs="David" w:hint="cs"/>
          <w:color w:val="000000" w:themeColor="text1"/>
          <w:rtl/>
        </w:rPr>
        <w:t xml:space="preserve"> מושגית</w:t>
      </w:r>
      <w:r w:rsidRPr="00D42138">
        <w:rPr>
          <w:rFonts w:ascii="David" w:hAnsi="David" w:cs="David"/>
          <w:color w:val="000000" w:themeColor="text1"/>
          <w:rtl/>
        </w:rPr>
        <w:t xml:space="preserve"> המוטלת עליו כלפי אשתו ובכך סטה מסטנדרט ההתנהגות הראוי (סרבנות ארוכה לגט, למרות שחויב לעשות כן ולמרות שמרבית הרבנים קבעו כי עליהם להתגרש). הפרת החובה הנ"ל גרמה לאישה נזק רב. לפיכך, </w:t>
      </w:r>
      <w:r w:rsidRPr="00D42138">
        <w:rPr>
          <w:rFonts w:ascii="David" w:hAnsi="David" w:cs="David"/>
          <w:b/>
          <w:bCs/>
          <w:color w:val="000000" w:themeColor="text1"/>
          <w:rtl/>
        </w:rPr>
        <w:t>במקרה זה ישנה עוולה ברשלנות.</w:t>
      </w:r>
      <w:r w:rsidRPr="00D42138">
        <w:rPr>
          <w:rFonts w:ascii="David" w:hAnsi="David" w:cs="David"/>
          <w:color w:val="000000" w:themeColor="text1"/>
          <w:rtl/>
        </w:rPr>
        <w:t xml:space="preserve"> הכהן מציין כי ראוי לקבוע עוולה נזיקית מיוחדת שתיתן מענה להתעללות בתוך המשפחה.</w:t>
      </w:r>
    </w:p>
    <w:p w14:paraId="77B445A0" w14:textId="77777777" w:rsidR="00D16B70" w:rsidRPr="00D42138" w:rsidRDefault="00D16B70" w:rsidP="000F1916">
      <w:pPr>
        <w:numPr>
          <w:ilvl w:val="0"/>
          <w:numId w:val="16"/>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הנתבע יפצה את התובעת ב425,000 ₪ .</w:t>
      </w:r>
    </w:p>
    <w:p w14:paraId="59DFF79F" w14:textId="72091E9E" w:rsidR="00D16B70" w:rsidRPr="00D42138" w:rsidRDefault="00D16B70" w:rsidP="00D440D0">
      <w:pPr>
        <w:tabs>
          <w:tab w:val="left" w:pos="6686"/>
        </w:tabs>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lastRenderedPageBreak/>
        <w:t>גט זאת דרך לבסס עסקת חליפין, האישה באה ואומרת כי בית הדין לא עוזר לה כי הוא לא יכול לכפות את הגט, המשפט הפרטי ובפרט דיני הנזיקין אומרים לה תתבעי אותו ותקבלי פיצויים בנזיקין שיתנו לך כוח מיקוח מול הבעל בכדי לגרום לו לתת גט</w:t>
      </w:r>
      <w:r w:rsidRPr="00D42138">
        <w:rPr>
          <w:rFonts w:ascii="David" w:hAnsi="David" w:cs="David"/>
          <w:color w:val="000000" w:themeColor="text1"/>
          <w:rtl/>
        </w:rPr>
        <w:t xml:space="preserve">. </w:t>
      </w:r>
    </w:p>
    <w:p w14:paraId="002B6934" w14:textId="77777777" w:rsidR="00D16B70" w:rsidRPr="00D42138" w:rsidRDefault="00D16B70" w:rsidP="000F1916">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 xml:space="preserve">חוק האחריות למוצרים פגומים- </w:t>
      </w:r>
      <w:r w:rsidRPr="00D42138">
        <w:rPr>
          <w:rFonts w:ascii="David" w:hAnsi="David" w:cs="David"/>
          <w:b/>
          <w:bCs/>
          <w:color w:val="000000" w:themeColor="text1"/>
          <w:u w:val="single"/>
          <w:shd w:val="clear" w:color="auto" w:fill="FFCCFF"/>
          <w:rtl/>
        </w:rPr>
        <w:t>ס'5(ב)</w:t>
      </w:r>
      <w:r w:rsidRPr="00D42138">
        <w:rPr>
          <w:rFonts w:ascii="David" w:eastAsia="Calibri" w:hAnsi="David" w:cs="David"/>
          <w:b/>
          <w:bCs/>
          <w:color w:val="000000" w:themeColor="text1"/>
          <w:rtl/>
        </w:rPr>
        <w:t xml:space="preserve"> " </w:t>
      </w:r>
      <w:r w:rsidRPr="00D42138">
        <w:rPr>
          <w:rFonts w:ascii="David" w:eastAsia="Calibri" w:hAnsi="David" w:cs="David"/>
          <w:color w:val="000000" w:themeColor="text1"/>
          <w:rtl/>
        </w:rPr>
        <w:t xml:space="preserve">פיצויים לפי חוק זה בשל נזק שאינו נזק ממון לא יעלו על חמישים אלף שקלים; שר המשפטים רשאי, בהתייעצות עם שר האוצר ובאישור ועדת החוקה חוק ומשפט של הכנסת, להגדיל את הסכום האמור; הסכום יהיה צמוד למדד המחירים לצרכן מיום קבלת חוק זה בכנסת או מיום הגדלת הסכום, לפי </w:t>
      </w:r>
      <w:proofErr w:type="spellStart"/>
      <w:r w:rsidRPr="00D42138">
        <w:rPr>
          <w:rFonts w:ascii="David" w:eastAsia="Calibri" w:hAnsi="David" w:cs="David"/>
          <w:color w:val="000000" w:themeColor="text1"/>
          <w:rtl/>
        </w:rPr>
        <w:t>הענין</w:t>
      </w:r>
      <w:proofErr w:type="spellEnd"/>
      <w:r w:rsidRPr="00D42138">
        <w:rPr>
          <w:rFonts w:ascii="David" w:eastAsia="Calibri" w:hAnsi="David" w:cs="David"/>
          <w:color w:val="000000" w:themeColor="text1"/>
        </w:rPr>
        <w:t>.</w:t>
      </w:r>
      <w:r w:rsidRPr="00D42138">
        <w:rPr>
          <w:rFonts w:ascii="David" w:eastAsia="Calibri" w:hAnsi="David" w:cs="David"/>
          <w:color w:val="000000" w:themeColor="text1"/>
          <w:rtl/>
        </w:rPr>
        <w:t>"</w:t>
      </w:r>
    </w:p>
    <w:p w14:paraId="1C6FAC96" w14:textId="77777777" w:rsidR="00D16B70" w:rsidRPr="00D42138" w:rsidRDefault="00D16B70" w:rsidP="000F1916">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 xml:space="preserve">חוק פיצויים לנפגעי תאונות דרכים- </w:t>
      </w:r>
      <w:r w:rsidRPr="00D42138">
        <w:rPr>
          <w:rFonts w:ascii="David" w:hAnsi="David" w:cs="David"/>
          <w:b/>
          <w:bCs/>
          <w:color w:val="000000" w:themeColor="text1"/>
          <w:u w:val="single"/>
          <w:shd w:val="clear" w:color="auto" w:fill="FFCCFF"/>
          <w:rtl/>
        </w:rPr>
        <w:t>ס'4(א)(2)</w:t>
      </w:r>
      <w:r w:rsidRPr="00D42138">
        <w:rPr>
          <w:rFonts w:ascii="David" w:eastAsia="Calibri" w:hAnsi="David" w:cs="David"/>
          <w:b/>
          <w:bCs/>
          <w:color w:val="000000" w:themeColor="text1"/>
          <w:rtl/>
        </w:rPr>
        <w:t xml:space="preserve"> "</w:t>
      </w:r>
      <w:r w:rsidRPr="00D42138">
        <w:rPr>
          <w:rFonts w:ascii="David" w:hAnsi="David" w:cs="David"/>
          <w:color w:val="000000" w:themeColor="text1"/>
          <w:shd w:val="clear" w:color="auto" w:fill="FFFFFF"/>
          <w:rtl/>
        </w:rPr>
        <w:t xml:space="preserve"> </w:t>
      </w:r>
      <w:r w:rsidRPr="00D42138">
        <w:rPr>
          <w:rFonts w:ascii="David" w:eastAsia="Calibri" w:hAnsi="David" w:cs="David"/>
          <w:color w:val="000000" w:themeColor="text1"/>
          <w:rtl/>
        </w:rPr>
        <w:t xml:space="preserve">היו הפיצויים האמורים פטורים ממס הכנסה יחושבו הפסדי הנפגע </w:t>
      </w:r>
      <w:proofErr w:type="spellStart"/>
      <w:r w:rsidRPr="00D42138">
        <w:rPr>
          <w:rFonts w:ascii="David" w:eastAsia="Calibri" w:hAnsi="David" w:cs="David"/>
          <w:color w:val="000000" w:themeColor="text1"/>
          <w:rtl/>
        </w:rPr>
        <w:t>לענין</w:t>
      </w:r>
      <w:proofErr w:type="spellEnd"/>
      <w:r w:rsidRPr="00D42138">
        <w:rPr>
          <w:rFonts w:ascii="David" w:eastAsia="Calibri" w:hAnsi="David" w:cs="David"/>
          <w:color w:val="000000" w:themeColor="text1"/>
          <w:rtl/>
        </w:rPr>
        <w:t xml:space="preserve"> פיצויים אלה לפי הכנסתו לאחר ניכוי מס הכנסה החל עליה בעת קביעתם, ובלבד שההפחתה בשל ניכוי המס כאמור לא תעלה על 25 אחוזים מן ההכנסה שלפיה יחושבו פיצויים אלה."</w:t>
      </w:r>
    </w:p>
    <w:p w14:paraId="033CAEEB" w14:textId="77777777" w:rsidR="00D16B70" w:rsidRPr="00D42138" w:rsidRDefault="00D16B70" w:rsidP="000F1916">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תקנות פיצויים לנפגעי תאונות דרכים (חישוב פיצויים בשל נזק שאינו נזק ממון)</w:t>
      </w:r>
      <w:r w:rsidRPr="00D42138">
        <w:rPr>
          <w:rFonts w:ascii="David" w:eastAsia="Calibri" w:hAnsi="David" w:cs="David"/>
          <w:color w:val="000000" w:themeColor="text1"/>
          <w:rtl/>
        </w:rPr>
        <w:t>- אין צורך להכיר את פרטי התקנות אלא רק את העובדה שיש בהן תקרה על נזק לא ממוני.</w:t>
      </w:r>
    </w:p>
    <w:p w14:paraId="4A0F269E" w14:textId="7480EE82" w:rsidR="00D16B70" w:rsidRPr="00D42138" w:rsidRDefault="00D16B70" w:rsidP="000F1916">
      <w:pPr>
        <w:tabs>
          <w:tab w:val="left" w:pos="6686"/>
        </w:tabs>
        <w:spacing w:after="0" w:line="276" w:lineRule="auto"/>
        <w:jc w:val="both"/>
        <w:rPr>
          <w:rFonts w:ascii="David" w:hAnsi="David" w:cs="David"/>
          <w:color w:val="000000" w:themeColor="text1"/>
          <w:rtl/>
        </w:rPr>
      </w:pPr>
    </w:p>
    <w:p w14:paraId="110A7CD7" w14:textId="6A95FC0C" w:rsidR="00D16B70" w:rsidRPr="00D42138" w:rsidRDefault="00D16B70" w:rsidP="000F1916">
      <w:pPr>
        <w:tabs>
          <w:tab w:val="left" w:pos="6686"/>
        </w:tabs>
        <w:spacing w:after="0" w:line="276" w:lineRule="auto"/>
        <w:jc w:val="both"/>
        <w:rPr>
          <w:rFonts w:ascii="David" w:eastAsia="Calibri" w:hAnsi="David" w:cs="David"/>
          <w:b/>
          <w:bCs/>
          <w:color w:val="000000" w:themeColor="text1"/>
          <w:u w:val="single"/>
          <w:rtl/>
        </w:rPr>
      </w:pPr>
      <w:r w:rsidRPr="00D42138">
        <w:rPr>
          <w:rFonts w:ascii="David" w:hAnsi="David" w:cs="David"/>
          <w:b/>
          <w:bCs/>
          <w:color w:val="000000" w:themeColor="text1"/>
          <w:u w:val="single"/>
          <w:rtl/>
        </w:rPr>
        <w:t>ראש נזק לא ממוני מסוג אובדן הנאות החיים</w:t>
      </w:r>
    </w:p>
    <w:p w14:paraId="5A63FFBF" w14:textId="77777777"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highlight w:val="yellow"/>
          <w:shd w:val="clear" w:color="auto" w:fill="99FFCC"/>
          <w:rtl/>
        </w:rPr>
        <mc:AlternateContent>
          <mc:Choice Requires="wps">
            <w:drawing>
              <wp:anchor distT="45720" distB="45720" distL="114300" distR="114300" simplePos="0" relativeHeight="251931648" behindDoc="0" locked="0" layoutInCell="1" allowOverlap="1" wp14:anchorId="2C709C2F" wp14:editId="0E018A72">
                <wp:simplePos x="0" y="0"/>
                <wp:positionH relativeFrom="margin">
                  <wp:posOffset>38735</wp:posOffset>
                </wp:positionH>
                <wp:positionV relativeFrom="paragraph">
                  <wp:posOffset>253365</wp:posOffset>
                </wp:positionV>
                <wp:extent cx="6113780" cy="549275"/>
                <wp:effectExtent l="19050" t="19050" r="20320" b="22225"/>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13780" cy="549275"/>
                        </a:xfrm>
                        <a:prstGeom prst="rect">
                          <a:avLst/>
                        </a:prstGeom>
                        <a:solidFill>
                          <a:srgbClr val="EFCFFD"/>
                        </a:solidFill>
                        <a:ln w="28575">
                          <a:solidFill>
                            <a:srgbClr val="D69AD2"/>
                          </a:solidFill>
                          <a:miter lim="800000"/>
                          <a:headEnd/>
                          <a:tailEnd/>
                        </a:ln>
                      </wps:spPr>
                      <wps:txbx>
                        <w:txbxContent>
                          <w:p w14:paraId="641EECC9" w14:textId="77777777" w:rsidR="00D16B70" w:rsidRPr="007924BD" w:rsidRDefault="00D16B70" w:rsidP="00D16B70">
                            <w:pPr>
                              <w:jc w:val="both"/>
                              <w:rPr>
                                <w:rFonts w:ascii="David" w:hAnsi="David" w:cs="David"/>
                              </w:rPr>
                            </w:pPr>
                            <w:r w:rsidRPr="007924BD">
                              <w:rPr>
                                <w:rFonts w:ascii="David" w:hAnsi="David" w:cs="David"/>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9C2F" id="_x0000_s1040" type="#_x0000_t202" style="position:absolute;left:0;text-align:left;margin-left:3.05pt;margin-top:19.95pt;width:481.4pt;height:43.25pt;flip:x;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SoIAIAADIEAAAOAAAAZHJzL2Uyb0RvYy54bWysU9uO2jAQfa/Uf7D8XkJSYCEirCgsbaXt&#10;Rdr2AxzHIVYdj2sbEvr1HZsU6EV9qJoHayYzPnPmzHh537eKHIV1EnRB09GYEqE5VFLvC/r50+7F&#10;nBLnma6YAi0KehKO3q+eP1t2JhcZNKAqYQmCaJd3pqCN9yZPEscb0TI3AiM0BmuwLfPo2n1SWdYh&#10;equSbDyeJR3Yyljgwjn8uz0H6Sri17Xg/kNdO+GJKihy8/G08SzDmayWLN9bZhrJBxrsH1i0TGos&#10;eoHaMs/IwcrfoFrJLTio/YhDm0BdSy5iD9hNOv6lm6eGGRF7QXGcucjk/h8sf398Mh8t8f0r6HGA&#10;sQlnHoF/cUTDpmF6L9bWQtcIVmHhNEiWdMblw9UgtctdACm7d1DhkNnBQwTqa9uSWknz5gc0dkyw&#10;Do7idJFf9J5w/DlL05d3cwxxjE0ni+xuGouxPOAEdY11/rWAlgSjoBbHG+uw46Pzgdc1JaQ7ULLa&#10;SaWiY/flRllyZLgKD7vNbrcd0H9KU5p0Bc3mUyz+d4ztbLHeZn/CaKXHpVayLeh8HL6QxPKg4IOu&#10;ou2ZVGcbOSs9SBpUPOvp+7InskLZJuFykLiE6oQiWzgvMT46NBqw3yjpcIEL6r4emBWUqLcaB7VI&#10;J5Ow8dGZTO8ydOxtpLyNMM0RqqCekrO58fGVBN4a1jjQWkaFr0wGzriYUfjhEYXNv/Vj1vWpr74D&#10;AAD//wMAUEsDBBQABgAIAAAAIQAhnbQ23gAAAAgBAAAPAAAAZHJzL2Rvd25yZXYueG1sTI/BTsMw&#10;DIbvSLxDZCRuLO2YqrU0nRASByQmQeHAMUu8ttA4VZN1LU+POcHN1v/p9+dyN7teTDiGzpOCdJWA&#10;QDLedtQoeH97vNmCCFGT1b0nVLBggF11eVHqwvozveJUx0ZwCYVCK2hjHAopg2nR6bDyAxJnRz86&#10;HXkdG2lHfeZy18t1kmTS6Y74QqsHfGjRfNUnp+A5fTHfm1ru8enTGbOXx2X5mJS6vprv70BEnOMf&#10;DL/6rA4VOx38iWwQvYIsZVDBbZ6D4DjPtjwcmFtnG5BVKf8/UP0AAAD//wMAUEsBAi0AFAAGAAgA&#10;AAAhALaDOJL+AAAA4QEAABMAAAAAAAAAAAAAAAAAAAAAAFtDb250ZW50X1R5cGVzXS54bWxQSwEC&#10;LQAUAAYACAAAACEAOP0h/9YAAACUAQAACwAAAAAAAAAAAAAAAAAvAQAAX3JlbHMvLnJlbHNQSwEC&#10;LQAUAAYACAAAACEAQbpEqCACAAAyBAAADgAAAAAAAAAAAAAAAAAuAgAAZHJzL2Uyb0RvYy54bWxQ&#10;SwECLQAUAAYACAAAACEAIZ20Nt4AAAAIAQAADwAAAAAAAAAAAAAAAAB6BAAAZHJzL2Rvd25yZXYu&#10;eG1sUEsFBgAAAAAEAAQA8wAAAIUFAAAAAA==&#10;" fillcolor="#efcffd" strokecolor="#d69ad2" strokeweight="2.25pt">
                <v:textbox>
                  <w:txbxContent>
                    <w:p w14:paraId="641EECC9" w14:textId="77777777" w:rsidR="00D16B70" w:rsidRPr="007924BD" w:rsidRDefault="00D16B70" w:rsidP="00D16B70">
                      <w:pPr>
                        <w:jc w:val="both"/>
                        <w:rPr>
                          <w:rFonts w:ascii="David" w:hAnsi="David" w:cs="David"/>
                        </w:rPr>
                      </w:pPr>
                      <w:r w:rsidRPr="007924BD">
                        <w:rPr>
                          <w:rFonts w:ascii="David" w:hAnsi="David" w:cs="David"/>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v:textbox>
                <w10:wrap type="square" anchorx="margin"/>
              </v:shape>
            </w:pict>
          </mc:Fallback>
        </mc:AlternateContent>
      </w:r>
      <w:r w:rsidRPr="00D42138">
        <w:rPr>
          <w:rFonts w:ascii="David" w:hAnsi="David" w:cs="David"/>
          <w:b/>
          <w:bCs/>
          <w:color w:val="000000" w:themeColor="text1"/>
          <w:u w:val="single"/>
          <w:shd w:val="clear" w:color="auto" w:fill="99FFCC"/>
          <w:rtl/>
        </w:rPr>
        <w:t>אגבבה נ' המועצה</w:t>
      </w:r>
    </w:p>
    <w:p w14:paraId="495732B4"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ריבלין: </w:t>
      </w:r>
      <w:r w:rsidRPr="00D42138">
        <w:rPr>
          <w:rFonts w:ascii="David" w:hAnsi="David" w:cs="David"/>
          <w:color w:val="000000" w:themeColor="text1"/>
          <w:rtl/>
        </w:rPr>
        <w:t>עוסק במרבית פסק דינו בסוגיית הנזק הבלתי ממוני בתקופת אבדן ההכרה.</w:t>
      </w:r>
    </w:p>
    <w:p w14:paraId="314107F2"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Pr>
        <w:t xml:space="preserve"> </w:t>
      </w:r>
      <w:r w:rsidRPr="00D42138">
        <w:rPr>
          <w:rFonts w:ascii="David" w:hAnsi="David" w:cs="David"/>
          <w:color w:val="000000" w:themeColor="text1"/>
          <w:rtl/>
        </w:rPr>
        <w:t>בתוך קבוצה זו 3 ראשי נזק: קיצור תוחלת החיים, כאב וסבל ואבדן הנאות החיים – ראש נזק מוכר פחות במשפט הישראלי</w:t>
      </w:r>
      <w:r w:rsidRPr="00D42138">
        <w:rPr>
          <w:rFonts w:ascii="David" w:hAnsi="David" w:cs="David"/>
          <w:color w:val="000000" w:themeColor="text1"/>
        </w:rPr>
        <w:t xml:space="preserve">. </w:t>
      </w:r>
    </w:p>
    <w:p w14:paraId="26DA9F9D"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קיימות מספר תפיסות באשר לזכות לפיצוי בגין אבדן הנאות החיים</w:t>
      </w:r>
      <w:r w:rsidRPr="00D42138">
        <w:rPr>
          <w:rFonts w:ascii="David" w:hAnsi="David" w:cs="David"/>
          <w:color w:val="000000" w:themeColor="text1"/>
        </w:rPr>
        <w:t xml:space="preserve">: </w:t>
      </w:r>
    </w:p>
    <w:p w14:paraId="2C2A1590" w14:textId="77777777" w:rsidR="00D16B70" w:rsidRPr="00D42138" w:rsidRDefault="00D16B70" w:rsidP="000F1916">
      <w:pPr>
        <w:pStyle w:val="a3"/>
        <w:numPr>
          <w:ilvl w:val="0"/>
          <w:numId w:val="145"/>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גישה הרואה באבדן הנאות החיים כחלק מראש הנזק של כאב וסבל </w:t>
      </w:r>
      <w:r w:rsidRPr="00D42138">
        <w:rPr>
          <w:rFonts w:ascii="David" w:hAnsi="David" w:cs="David"/>
          <w:color w:val="000000" w:themeColor="text1"/>
          <w:rtl/>
        </w:rPr>
        <w:t>– תפיסה הקיימת בכמה מדינות בארה"ב ודומה לגישה הרווחת בישראל</w:t>
      </w:r>
      <w:r w:rsidRPr="00D42138">
        <w:rPr>
          <w:rFonts w:ascii="David" w:hAnsi="David" w:cs="David"/>
          <w:color w:val="000000" w:themeColor="text1"/>
        </w:rPr>
        <w:t>.</w:t>
      </w:r>
    </w:p>
    <w:p w14:paraId="658A12BF" w14:textId="77777777" w:rsidR="00D16B70" w:rsidRPr="00D42138" w:rsidRDefault="00D16B70" w:rsidP="000F1916">
      <w:pPr>
        <w:pStyle w:val="a3"/>
        <w:numPr>
          <w:ilvl w:val="0"/>
          <w:numId w:val="145"/>
        </w:num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גישה הרואה באבדן הנאות החיים ראש נזק נפרד ועצמאי</w:t>
      </w:r>
      <w:r w:rsidRPr="00D42138">
        <w:rPr>
          <w:rFonts w:ascii="David" w:hAnsi="David" w:cs="David"/>
          <w:color w:val="000000" w:themeColor="text1"/>
          <w:rtl/>
        </w:rPr>
        <w:t xml:space="preserve"> – קיימת באנגליה ובכמה מדינות בארה"ב</w:t>
      </w:r>
      <w:r w:rsidRPr="00D42138">
        <w:rPr>
          <w:rFonts w:ascii="David" w:hAnsi="David" w:cs="David"/>
          <w:color w:val="000000" w:themeColor="text1"/>
        </w:rPr>
        <w:t>.</w:t>
      </w:r>
    </w:p>
    <w:p w14:paraId="7CFE16A1" w14:textId="38A6B633"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כל עוד הניזוק בהכרה ומודע למצבו הוא מסוגל להנות מהתחליף שהפיצוי מספק לו וזה מתקיים בין אם מדובר בראש נזק עצמאי וב</w:t>
      </w:r>
      <w:r w:rsidR="00B06D4F">
        <w:rPr>
          <w:rFonts w:ascii="David" w:hAnsi="David" w:cs="David" w:hint="cs"/>
          <w:b/>
          <w:bCs/>
          <w:color w:val="000000" w:themeColor="text1"/>
          <w:rtl/>
        </w:rPr>
        <w:t>י</w:t>
      </w:r>
      <w:r w:rsidRPr="00D42138">
        <w:rPr>
          <w:rFonts w:ascii="David" w:hAnsi="David" w:cs="David"/>
          <w:b/>
          <w:bCs/>
          <w:color w:val="000000" w:themeColor="text1"/>
          <w:rtl/>
        </w:rPr>
        <w:t>ן אם חלק מכאב וסבל.</w:t>
      </w:r>
      <w:r w:rsidRPr="00D42138">
        <w:rPr>
          <w:rFonts w:ascii="David" w:hAnsi="David" w:cs="David"/>
          <w:color w:val="000000" w:themeColor="text1"/>
          <w:rtl/>
        </w:rPr>
        <w:t xml:space="preserve"> </w:t>
      </w:r>
      <w:r w:rsidRPr="00D42138">
        <w:rPr>
          <w:rFonts w:ascii="David" w:hAnsi="David" w:cs="David"/>
          <w:color w:val="000000" w:themeColor="text1"/>
          <w:highlight w:val="yellow"/>
          <w:rtl/>
        </w:rPr>
        <w:t>שמדובר בנפגע מחוסר הכרה נדרש היבט אובייקטיבי של אבדן הנאות החיים</w:t>
      </w:r>
      <w:r w:rsidRPr="00D42138">
        <w:rPr>
          <w:rFonts w:ascii="David" w:hAnsi="David" w:cs="David"/>
          <w:color w:val="000000" w:themeColor="text1"/>
          <w:rtl/>
        </w:rPr>
        <w:t xml:space="preserve"> – בלי קשר לשאלת המודעות ולשאלת ההנאה שמספק הפיצוי.</w:t>
      </w:r>
    </w:p>
    <w:p w14:paraId="3AB7183F"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מה העמדה לגבי ניזוק שהכרתו אבדה באופן זמני בלבד?</w:t>
      </w:r>
      <w:r w:rsidRPr="00D42138">
        <w:rPr>
          <w:rFonts w:ascii="David" w:hAnsi="David" w:cs="David"/>
          <w:color w:val="000000" w:themeColor="text1"/>
          <w:rtl/>
        </w:rPr>
        <w:t xml:space="preserve"> מהי מידת המודעות הנדרשת לצורך שלילת פיצויים? </w:t>
      </w:r>
      <w:r w:rsidRPr="00D42138">
        <w:rPr>
          <w:rFonts w:ascii="David" w:hAnsi="David" w:cs="David"/>
          <w:b/>
          <w:bCs/>
          <w:color w:val="000000" w:themeColor="text1"/>
          <w:rtl/>
        </w:rPr>
        <w:t>התשובות תלויות בשאלה אם אנו נכונים להכיר בהיבט האובייקטיבי של אובדן הנאות החיים או לא.</w:t>
      </w:r>
    </w:p>
    <w:p w14:paraId="1D2A092C"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מספר תפיסות אפשריות:</w:t>
      </w:r>
    </w:p>
    <w:p w14:paraId="70AEA01E"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1 .</w:t>
      </w:r>
      <w:r w:rsidRPr="00D42138">
        <w:rPr>
          <w:rFonts w:ascii="David" w:hAnsi="David" w:cs="David"/>
          <w:b/>
          <w:bCs/>
          <w:color w:val="000000" w:themeColor="text1"/>
          <w:rtl/>
        </w:rPr>
        <w:t xml:space="preserve">אין להכיר בממד האובייקטיבי </w:t>
      </w:r>
      <w:r w:rsidRPr="00D42138">
        <w:rPr>
          <w:rFonts w:ascii="David" w:hAnsi="David" w:cs="David"/>
          <w:color w:val="000000" w:themeColor="text1"/>
          <w:rtl/>
        </w:rPr>
        <w:t>– מטרת הפיצוי בדבר הטבת נזקו של הנפגע אינה מתקיימת כי הניזוק חסר הכרה ולא יכול להנות מהפיצויים. לניזוק אף אין תחושה כלשהי משמע אין בכלל נזק במובן הסובייקטיבי – יש הטוענים כי מתן פיצויים במצב כזה תהיה גישה של פיצויים עונשים. בנוסף יש קושי לכמת פיצויים אלה.</w:t>
      </w:r>
    </w:p>
    <w:p w14:paraId="76419582"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2 .</w:t>
      </w:r>
      <w:r w:rsidRPr="00D42138">
        <w:rPr>
          <w:rFonts w:ascii="David" w:hAnsi="David" w:cs="David"/>
          <w:b/>
          <w:bCs/>
          <w:color w:val="000000" w:themeColor="text1"/>
          <w:rtl/>
        </w:rPr>
        <w:t>יש להכיר בממד האובייקטיבי</w:t>
      </w:r>
      <w:r w:rsidRPr="00D42138">
        <w:rPr>
          <w:rFonts w:ascii="David" w:hAnsi="David" w:cs="David"/>
          <w:color w:val="000000" w:themeColor="text1"/>
          <w:rtl/>
        </w:rPr>
        <w:t xml:space="preserve"> – ניזוק שנותר מחוסר הכרה מפסיד את החיים עצמם ולא רק את הרווח שהיה צפוי לו אילו היה ממשיך לעבוד. מניעת הכרה בפיצויים אלה תגרום להרתעת חסר שתפגע בתמריץ של מזיקים להתנהל באופן לא רשלני.</w:t>
      </w:r>
    </w:p>
    <w:p w14:paraId="4D118ABF"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ריבלין מתנגד לדעה שהממד האובייקטיבי יביא לפיצוי עונשי</w:t>
      </w:r>
      <w:r w:rsidRPr="00D42138">
        <w:rPr>
          <w:rFonts w:ascii="David" w:hAnsi="David" w:cs="David"/>
          <w:color w:val="000000" w:themeColor="text1"/>
          <w:rtl/>
        </w:rPr>
        <w:t xml:space="preserve"> – בארה"ב הכירו באבדן היכולת להנות מהחיים כראש נזק אובייקטיבי עצמאי שלא קשור לתלות הניזוק להבין אותו או להנות מהפיצויים והוא אינו פיצוי עונשי כי כזה מתקיים רק כאשר הפיצוי עולה על הנזק שנגרם.</w:t>
      </w:r>
    </w:p>
    <w:p w14:paraId="3504983B"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חשוב להזכיר שכבר נפסק בישראל שאין עניין ביכולת הניזוק להנות מהפיצויים והיא אינה רלוונטית לשאלת הפיצויים.</w:t>
      </w:r>
    </w:p>
    <w:p w14:paraId="0C50D6EB"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באשר לטענת הקושי לכמת את הפיצויים – לא דבר שימנע מבימ"ש לפסוק פיצויים.</w:t>
      </w:r>
    </w:p>
    <w:p w14:paraId="1451B3CA" w14:textId="77777777" w:rsidR="00D16B70" w:rsidRPr="00D42138" w:rsidRDefault="00D16B70" w:rsidP="000F1916">
      <w:pPr>
        <w:tabs>
          <w:tab w:val="left" w:pos="6686"/>
        </w:tabs>
        <w:spacing w:after="0" w:line="276" w:lineRule="auto"/>
        <w:jc w:val="both"/>
        <w:rPr>
          <w:rFonts w:ascii="David" w:hAnsi="David" w:cs="David"/>
          <w:color w:val="000000" w:themeColor="text1"/>
          <w:shd w:val="clear" w:color="auto" w:fill="FFFF99"/>
          <w:rtl/>
        </w:rPr>
      </w:pPr>
      <w:r w:rsidRPr="00D42138">
        <w:rPr>
          <w:rFonts w:ascii="David" w:hAnsi="David" w:cs="David"/>
          <w:b/>
          <w:bCs/>
          <w:color w:val="000000" w:themeColor="text1"/>
          <w:shd w:val="clear" w:color="auto" w:fill="FFFF99"/>
          <w:rtl/>
        </w:rPr>
        <w:t>לסיכום השאלה אינה רלוונטית לדיון כי נפסקו לניר פיצויים בגובה מספק, כל הערעורים נדחים</w:t>
      </w:r>
      <w:r w:rsidRPr="00D42138">
        <w:rPr>
          <w:rFonts w:ascii="David" w:hAnsi="David" w:cs="David"/>
          <w:color w:val="000000" w:themeColor="text1"/>
          <w:shd w:val="clear" w:color="auto" w:fill="FFFF99"/>
          <w:rtl/>
        </w:rPr>
        <w:t>.</w:t>
      </w:r>
    </w:p>
    <w:p w14:paraId="636A568B" w14:textId="77777777" w:rsidR="007453D9" w:rsidRPr="00D42138" w:rsidRDefault="007453D9" w:rsidP="000F1916">
      <w:pPr>
        <w:tabs>
          <w:tab w:val="left" w:pos="6686"/>
        </w:tabs>
        <w:spacing w:after="0" w:line="276" w:lineRule="auto"/>
        <w:jc w:val="both"/>
        <w:rPr>
          <w:rFonts w:ascii="David" w:hAnsi="David" w:cs="David"/>
          <w:color w:val="000000" w:themeColor="text1"/>
          <w:shd w:val="clear" w:color="auto" w:fill="FFFF99"/>
          <w:rtl/>
        </w:rPr>
      </w:pPr>
    </w:p>
    <w:p w14:paraId="3178A1A8" w14:textId="0393BECE" w:rsidR="007453D9" w:rsidRPr="00D42138" w:rsidRDefault="007453D9" w:rsidP="000F1916">
      <w:pPr>
        <w:tabs>
          <w:tab w:val="left" w:pos="6686"/>
        </w:tabs>
        <w:spacing w:after="0" w:line="276" w:lineRule="auto"/>
        <w:jc w:val="both"/>
        <w:rPr>
          <w:rFonts w:ascii="David" w:hAnsi="David" w:cs="David"/>
          <w:b/>
          <w:bCs/>
          <w:color w:val="000000" w:themeColor="text1"/>
          <w:u w:val="single"/>
          <w:shd w:val="clear" w:color="auto" w:fill="99FFCC"/>
          <w:rtl/>
        </w:rPr>
      </w:pPr>
      <w:r w:rsidRPr="00D42138">
        <w:rPr>
          <w:rFonts w:ascii="David" w:hAnsi="David" w:cs="David" w:hint="cs"/>
          <w:b/>
          <w:bCs/>
          <w:color w:val="000000" w:themeColor="text1"/>
          <w:u w:val="single"/>
          <w:shd w:val="clear" w:color="auto" w:fill="99FFCC"/>
          <w:rtl/>
        </w:rPr>
        <w:t xml:space="preserve">עיזבון המנוח </w:t>
      </w:r>
      <w:proofErr w:type="spellStart"/>
      <w:r w:rsidRPr="00D42138">
        <w:rPr>
          <w:rFonts w:ascii="David" w:hAnsi="David" w:cs="David" w:hint="cs"/>
          <w:b/>
          <w:bCs/>
          <w:color w:val="000000" w:themeColor="text1"/>
          <w:u w:val="single"/>
          <w:shd w:val="clear" w:color="auto" w:fill="99FFCC"/>
          <w:rtl/>
        </w:rPr>
        <w:t>פרייליך</w:t>
      </w:r>
      <w:proofErr w:type="spellEnd"/>
    </w:p>
    <w:p w14:paraId="4EBF77C4" w14:textId="3C6F36EF" w:rsidR="007C1EBA" w:rsidRPr="00D42138" w:rsidRDefault="007C1EBA" w:rsidP="007C1EBA">
      <w:pPr>
        <w:tabs>
          <w:tab w:val="left" w:pos="6686"/>
        </w:tabs>
        <w:spacing w:after="0" w:line="276" w:lineRule="auto"/>
        <w:jc w:val="both"/>
        <w:rPr>
          <w:rFonts w:ascii="David" w:hAnsi="David" w:cs="David"/>
          <w:b/>
          <w:bCs/>
          <w:color w:val="000000" w:themeColor="text1"/>
          <w:shd w:val="clear" w:color="auto" w:fill="FFFFFF" w:themeFill="background1"/>
          <w:rtl/>
        </w:rPr>
      </w:pPr>
      <w:r w:rsidRPr="00D42138">
        <w:rPr>
          <w:rFonts w:ascii="David" w:hAnsi="David" w:cs="David"/>
          <w:color w:val="000000" w:themeColor="text1"/>
          <w:shd w:val="clear" w:color="auto" w:fill="FFFFFF" w:themeFill="background1"/>
          <w:rtl/>
        </w:rPr>
        <w:t xml:space="preserve">מציג גישה שראש נזק זה הוא חלק מכאב וסבל. הייתה תאונת דרכים הוא איבד הכרה לחודש ואז נפטר. </w:t>
      </w:r>
      <w:r w:rsidRPr="00D42138">
        <w:rPr>
          <w:rFonts w:ascii="David" w:hAnsi="David" w:cs="David"/>
          <w:b/>
          <w:bCs/>
          <w:color w:val="000000" w:themeColor="text1"/>
          <w:shd w:val="clear" w:color="auto" w:fill="FFFFFF" w:themeFill="background1"/>
          <w:rtl/>
        </w:rPr>
        <w:t xml:space="preserve">ביהמ"ש אמר כי אובדן הנאות חיים הם </w:t>
      </w:r>
      <w:r w:rsidR="00A54FB5">
        <w:rPr>
          <w:rFonts w:ascii="David" w:hAnsi="David" w:cs="David" w:hint="cs"/>
          <w:b/>
          <w:bCs/>
          <w:color w:val="000000" w:themeColor="text1"/>
          <w:shd w:val="clear" w:color="auto" w:fill="FFFFFF" w:themeFill="background1"/>
          <w:rtl/>
        </w:rPr>
        <w:t xml:space="preserve"> כאב וסבל.</w:t>
      </w:r>
    </w:p>
    <w:p w14:paraId="2EA9B84A" w14:textId="22628640" w:rsidR="00D16B70" w:rsidRPr="00D42138" w:rsidRDefault="007C1EBA" w:rsidP="007C1EBA">
      <w:pPr>
        <w:tabs>
          <w:tab w:val="left" w:pos="6686"/>
        </w:tabs>
        <w:spacing w:after="0" w:line="276" w:lineRule="auto"/>
        <w:jc w:val="both"/>
        <w:rPr>
          <w:rFonts w:ascii="David" w:hAnsi="David" w:cs="David"/>
          <w:color w:val="000000" w:themeColor="text1"/>
          <w:rtl/>
        </w:rPr>
      </w:pPr>
      <w:r w:rsidRPr="00A34A26">
        <w:rPr>
          <w:rFonts w:ascii="David" w:hAnsi="David" w:cs="David"/>
          <w:b/>
          <w:bCs/>
          <w:color w:val="000000" w:themeColor="text1"/>
          <w:u w:val="single"/>
          <w:shd w:val="clear" w:color="auto" w:fill="99FFCC"/>
          <w:rtl/>
        </w:rPr>
        <w:t>פס"ד אגבבה</w:t>
      </w:r>
      <w:r w:rsidRPr="00D42138">
        <w:rPr>
          <w:rFonts w:ascii="David" w:hAnsi="David" w:cs="David"/>
          <w:color w:val="000000" w:themeColor="text1"/>
          <w:shd w:val="clear" w:color="auto" w:fill="FFFFFF" w:themeFill="background1"/>
          <w:rtl/>
        </w:rPr>
        <w:t xml:space="preserve"> - </w:t>
      </w:r>
      <w:proofErr w:type="spellStart"/>
      <w:r w:rsidRPr="00D42138">
        <w:rPr>
          <w:rFonts w:ascii="David" w:hAnsi="David" w:cs="David"/>
          <w:color w:val="000000" w:themeColor="text1"/>
          <w:shd w:val="clear" w:color="auto" w:fill="FFFFFF" w:themeFill="background1"/>
          <w:rtl/>
        </w:rPr>
        <w:t>אוביטר</w:t>
      </w:r>
      <w:proofErr w:type="spellEnd"/>
      <w:r w:rsidRPr="00D42138">
        <w:rPr>
          <w:rFonts w:ascii="David" w:hAnsi="David" w:cs="David"/>
          <w:color w:val="000000" w:themeColor="text1"/>
          <w:shd w:val="clear" w:color="auto" w:fill="FFFFFF" w:themeFill="background1"/>
          <w:rtl/>
        </w:rPr>
        <w:t xml:space="preserve"> של ריבלין: ריבלין רוצה להכיר באובדן הנאות חיים כראש נזק עצמאי אך לא עושה זאת בפועל. נשאר עם עמדת פס"ד </w:t>
      </w:r>
      <w:proofErr w:type="spellStart"/>
      <w:r w:rsidRPr="00D42138">
        <w:rPr>
          <w:rFonts w:ascii="David" w:hAnsi="David" w:cs="David"/>
          <w:color w:val="000000" w:themeColor="text1"/>
          <w:shd w:val="clear" w:color="auto" w:fill="FFFFFF" w:themeFill="background1"/>
          <w:rtl/>
        </w:rPr>
        <w:t>פרייליך</w:t>
      </w:r>
      <w:proofErr w:type="spellEnd"/>
      <w:r w:rsidRPr="00D42138">
        <w:rPr>
          <w:rFonts w:ascii="David" w:hAnsi="David" w:cs="David"/>
          <w:color w:val="000000" w:themeColor="text1"/>
          <w:shd w:val="clear" w:color="auto" w:fill="FFFFFF" w:themeFill="background1"/>
          <w:rtl/>
        </w:rPr>
        <w:t>- רוצים ללכת לכיוון של ראש נזק לא ממוני מסוג של אובדן הנאות חיים, אך עוד לא הגיעו לשם, זה עדיין תחת כאב וסבל. משאיר את מעמד אובדן הנאות החיים כלא ברור.</w:t>
      </w:r>
    </w:p>
    <w:p w14:paraId="6347D952" w14:textId="77777777" w:rsidR="007C1EBA" w:rsidRPr="00D42138" w:rsidRDefault="007C1EBA" w:rsidP="000F1916">
      <w:pPr>
        <w:tabs>
          <w:tab w:val="left" w:pos="6686"/>
        </w:tabs>
        <w:spacing w:after="0" w:line="276" w:lineRule="auto"/>
        <w:jc w:val="both"/>
        <w:rPr>
          <w:rFonts w:ascii="David" w:hAnsi="David" w:cs="David"/>
          <w:b/>
          <w:bCs/>
          <w:color w:val="000000" w:themeColor="text1"/>
          <w:u w:val="single"/>
          <w:rtl/>
        </w:rPr>
      </w:pPr>
    </w:p>
    <w:p w14:paraId="76E51439" w14:textId="77777777" w:rsidR="00D42138" w:rsidRDefault="00D42138" w:rsidP="000F1916">
      <w:pPr>
        <w:tabs>
          <w:tab w:val="left" w:pos="6686"/>
        </w:tabs>
        <w:spacing w:after="0" w:line="276" w:lineRule="auto"/>
        <w:jc w:val="both"/>
        <w:rPr>
          <w:rFonts w:ascii="David" w:hAnsi="David" w:cs="David"/>
          <w:b/>
          <w:bCs/>
          <w:color w:val="000000" w:themeColor="text1"/>
          <w:u w:val="single"/>
          <w:rtl/>
        </w:rPr>
      </w:pPr>
    </w:p>
    <w:p w14:paraId="400FCD71" w14:textId="6C28DE4D" w:rsidR="00D16B70" w:rsidRPr="00D42138" w:rsidRDefault="00D16B70"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ראש נזק לא ממוני מסוג קיצור תוחלת החיים</w:t>
      </w:r>
    </w:p>
    <w:p w14:paraId="39494ABB"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אדם שחי פחות עקב נזק שנגרם לו וישנה גם חוו"ד מרופא המעידה על כך שתוחלת חייו קוצרה בגלל התאונה- נמנה מסוגי צער הנכללים בראש נזק לא ממוני, כיוון שהאדם יודע שהוא לא יחיה מעל </w:t>
      </w:r>
      <w:r w:rsidRPr="00D42138">
        <w:rPr>
          <w:rFonts w:ascii="David" w:hAnsi="David" w:cs="David"/>
          <w:color w:val="000000" w:themeColor="text1"/>
        </w:rPr>
        <w:t>X</w:t>
      </w:r>
      <w:r w:rsidRPr="00D42138">
        <w:rPr>
          <w:rFonts w:ascii="David" w:hAnsi="David" w:cs="David"/>
          <w:color w:val="000000" w:themeColor="text1"/>
          <w:rtl/>
        </w:rPr>
        <w:t xml:space="preserve"> זמן, וזה עלול להוביל להשלכות נוספות לגבי תוכניות עתידיות בחייו ועל כן ניתן לכלול זאת כחלק מכאב וסבל. </w:t>
      </w:r>
    </w:p>
    <w:p w14:paraId="4BC4CA3D" w14:textId="77777777" w:rsidR="00D16B70"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*לאדם שמת יתנו פיצויים בגין קיצור תוחלת חייו אך פחות מאשר אדם שנפצע ותוחלת חייו קוצרה.</w:t>
      </w:r>
    </w:p>
    <w:p w14:paraId="3EAC3C0B" w14:textId="77777777" w:rsidR="00D16B70" w:rsidRPr="00D42138" w:rsidRDefault="00D16B7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lastRenderedPageBreak/>
        <w:t>בתאונות דרכים ישנה תקרה על נזק לא ממוני (רגשי, נפשי) לאדם שנפגע.</w:t>
      </w:r>
    </w:p>
    <w:p w14:paraId="708849BC" w14:textId="77777777" w:rsidR="00D16B70" w:rsidRPr="00D42138" w:rsidRDefault="00D16B70"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 xml:space="preserve">הפסיקה עוסקת בשאלה האם קיצור תוחלת חיים הוא </w:t>
      </w:r>
      <w:r w:rsidRPr="00D42138">
        <w:rPr>
          <w:rFonts w:ascii="David" w:hAnsi="David" w:cs="David"/>
          <w:b/>
          <w:bCs/>
          <w:color w:val="000000" w:themeColor="text1"/>
          <w:u w:val="single"/>
          <w:rtl/>
        </w:rPr>
        <w:t>ראש נזק עצמאי או חלק מכאב וסבל</w:t>
      </w:r>
      <w:r w:rsidRPr="00D42138">
        <w:rPr>
          <w:rFonts w:ascii="David" w:hAnsi="David" w:cs="David"/>
          <w:color w:val="000000" w:themeColor="text1"/>
          <w:u w:val="single"/>
          <w:rtl/>
        </w:rPr>
        <w:t>.</w:t>
      </w:r>
    </w:p>
    <w:p w14:paraId="4391545F" w14:textId="66E77916" w:rsidR="000372CE" w:rsidRPr="00D42138" w:rsidRDefault="00D16B7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השופט יודע שאלו שני ראשי נזק נפרדים (כאב וסבל וקיצור תוחלת חיים), הוא יפצה בסכום גבוהה יותר ולכן, </w:t>
      </w:r>
      <w:r w:rsidRPr="00D42138">
        <w:rPr>
          <w:rFonts w:ascii="David" w:hAnsi="David" w:cs="David"/>
          <w:b/>
          <w:bCs/>
          <w:color w:val="000000" w:themeColor="text1"/>
          <w:rtl/>
        </w:rPr>
        <w:t>הניזוקים רוצים שזה יהיה ראש נזק עצמאי</w:t>
      </w:r>
      <w:r w:rsidRPr="00D42138">
        <w:rPr>
          <w:rFonts w:ascii="David" w:hAnsi="David" w:cs="David"/>
          <w:color w:val="000000" w:themeColor="text1"/>
          <w:rtl/>
        </w:rPr>
        <w:t xml:space="preserve">. אך עניין זה מצוי במחלוקת- בפס"ד אטינגר עוסקים זאת </w:t>
      </w:r>
      <w:proofErr w:type="spellStart"/>
      <w:r w:rsidRPr="00D42138">
        <w:rPr>
          <w:rFonts w:ascii="David" w:hAnsi="David" w:cs="David"/>
          <w:color w:val="000000" w:themeColor="text1"/>
          <w:rtl/>
        </w:rPr>
        <w:t>בצ"ע</w:t>
      </w:r>
      <w:proofErr w:type="spellEnd"/>
      <w:r w:rsidRPr="00D42138">
        <w:rPr>
          <w:rFonts w:ascii="David" w:hAnsi="David" w:cs="David"/>
          <w:color w:val="000000" w:themeColor="text1"/>
          <w:rtl/>
        </w:rPr>
        <w:t>.</w:t>
      </w:r>
    </w:p>
    <w:p w14:paraId="78EB47F4" w14:textId="77777777" w:rsidR="00B54CC7" w:rsidRPr="00D42138" w:rsidRDefault="00B54CC7" w:rsidP="000F1916">
      <w:pPr>
        <w:tabs>
          <w:tab w:val="left" w:pos="6686"/>
        </w:tabs>
        <w:spacing w:after="0" w:line="276" w:lineRule="auto"/>
        <w:jc w:val="both"/>
        <w:rPr>
          <w:rFonts w:ascii="David" w:hAnsi="David" w:cs="David"/>
          <w:color w:val="000000" w:themeColor="text1"/>
          <w:rtl/>
        </w:rPr>
      </w:pPr>
    </w:p>
    <w:p w14:paraId="3124E0D8" w14:textId="61423252" w:rsidR="00D16B70" w:rsidRPr="00D42138" w:rsidRDefault="00D16B70" w:rsidP="000F1916">
      <w:pPr>
        <w:tabs>
          <w:tab w:val="left" w:pos="6686"/>
        </w:tabs>
        <w:spacing w:line="276" w:lineRule="auto"/>
        <w:rPr>
          <w:rFonts w:ascii="David" w:hAnsi="David" w:cs="David"/>
          <w:b/>
          <w:bCs/>
          <w:color w:val="000000" w:themeColor="text1"/>
          <w:u w:val="single"/>
          <w:rtl/>
        </w:rPr>
      </w:pPr>
      <w:r w:rsidRPr="00D42138">
        <w:rPr>
          <w:rFonts w:ascii="David" w:hAnsi="David" w:cs="David"/>
          <w:noProof/>
          <w:color w:val="000000" w:themeColor="text1"/>
          <w:highlight w:val="yellow"/>
          <w:shd w:val="clear" w:color="auto" w:fill="99FFCC"/>
          <w:rtl/>
        </w:rPr>
        <mc:AlternateContent>
          <mc:Choice Requires="wps">
            <w:drawing>
              <wp:anchor distT="45720" distB="45720" distL="114300" distR="114300" simplePos="0" relativeHeight="251932672" behindDoc="0" locked="0" layoutInCell="1" allowOverlap="1" wp14:anchorId="5056D880" wp14:editId="505D7EAA">
                <wp:simplePos x="0" y="0"/>
                <wp:positionH relativeFrom="margin">
                  <wp:posOffset>235585</wp:posOffset>
                </wp:positionH>
                <wp:positionV relativeFrom="paragraph">
                  <wp:posOffset>238125</wp:posOffset>
                </wp:positionV>
                <wp:extent cx="5923915" cy="409575"/>
                <wp:effectExtent l="19050" t="19050" r="19685" b="2857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23915" cy="409575"/>
                        </a:xfrm>
                        <a:prstGeom prst="rect">
                          <a:avLst/>
                        </a:prstGeom>
                        <a:solidFill>
                          <a:schemeClr val="tx2">
                            <a:lumMod val="20000"/>
                            <a:lumOff val="80000"/>
                          </a:schemeClr>
                        </a:solidFill>
                        <a:ln w="28575">
                          <a:solidFill>
                            <a:schemeClr val="tx2">
                              <a:lumMod val="60000"/>
                              <a:lumOff val="40000"/>
                            </a:schemeClr>
                          </a:solidFill>
                          <a:miter lim="800000"/>
                          <a:headEnd/>
                          <a:tailEnd/>
                        </a:ln>
                      </wps:spPr>
                      <wps:txbx>
                        <w:txbxContent>
                          <w:p w14:paraId="116ED3BB" w14:textId="77777777" w:rsidR="00D16B70" w:rsidRPr="007924BD" w:rsidRDefault="00D16B70" w:rsidP="00D16B70">
                            <w:pPr>
                              <w:jc w:val="both"/>
                              <w:rPr>
                                <w:rFonts w:ascii="David" w:hAnsi="David" w:cs="David"/>
                              </w:rPr>
                            </w:pPr>
                            <w:r w:rsidRPr="007924BD">
                              <w:rPr>
                                <w:rFonts w:ascii="David" w:hAnsi="David" w:cs="David"/>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6D880" id="_x0000_s1041" type="#_x0000_t202" style="position:absolute;left:0;text-align:left;margin-left:18.55pt;margin-top:18.75pt;width:466.45pt;height:32.25pt;flip:x;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ZFOQIAAKYEAAAOAAAAZHJzL2Uyb0RvYy54bWysVNuO0zAQfUfiHyy/06Sh3W2jpqulywLS&#10;cpEWPsB1nMbC9hjbbbJ8PWMnvQASDyteLM+Mc87MnJmsbnqtyEE4L8FUdDrJKRGGQy3NrqLfvt6/&#10;WlDiAzM1U2BERZ+Epzfrly9WnS1FAS2oWjiCIMaXna1oG4Its8zzVmjmJ2CFwWADTrOApttltWMd&#10;omuVFXl+lXXgauuAC+/RezcE6TrhN43g4XPTeBGIqijmFtLp0rmNZ7ZesXLnmG0lH9Ngz8hCM2mQ&#10;9AR1xwIjeyf/gtKSO/DQhAkHnUHTSC5SDVjNNP+jmseWWZFqweZ4e2qT/3+w/NPh0X5xJPRvoEcB&#10;UxHePgD/7omBTcvMTtw6B10rWI3E09iyrLO+HD+NrfaljyDb7iPUKDLbB0hAfeM0aZS074/QWDFB&#10;HpTi6dR+0QfC0TlfFq+X0zklHGOzfDm/nicyVkac2F3rfHgnQJN4qahDeRMPOzz4EPM6P4nPPShZ&#10;30ulkhFHSmyUIweGwxD6In2q9hqTHnw4UPk4EujGwRnci6Mb4dNgRpRE9huBMqSraLGIaT+H/epI&#10;w8pL9tnR/W92LQMukpK6oinfsY6o2ltTpzEPTKrhjlDKjDJG5QYNQ7/tiaxRqtT3KOsW6icU1sGw&#10;OLjoeGnB/aSkw6WpqP+xZ05Qoj4YHI7ldDaLW5aM2fy6QMNdRraXEWY4QqEUlAzXTUibGZtn4BaH&#10;qJFJ1XMmY864DKn/4+LGbbu006vz72X9CwAA//8DAFBLAwQUAAYACAAAACEAtq8X6dwAAAAJAQAA&#10;DwAAAGRycy9kb3ducmV2LnhtbEyPzWrDMBCE74W+g9hAb42UlDSNazmEQKHQU532LkvrH2KtjCUn&#10;7tt3c2pPyzAfszP5fva9uOAYu0AaVksFAskG11Gj4ev09vgCIiZDzvSBUMMPRtgX93e5yVy40ide&#10;ytQIDqGYGQ1tSkMmZbQtehOXYUBirw6jN4nl2Eg3miuH+16ulXqW3nTEH1oz4LFFey4nr2H3HqZ6&#10;Ux97H8rKyo/vQ4q20fphMR9eQSSc0x8Mt/pcHQruVIWJXBS9hqftisnb3YBgf7dVvK1iUK0VyCKX&#10;/xcUvwAAAP//AwBQSwECLQAUAAYACAAAACEAtoM4kv4AAADhAQAAEwAAAAAAAAAAAAAAAAAAAAAA&#10;W0NvbnRlbnRfVHlwZXNdLnhtbFBLAQItABQABgAIAAAAIQA4/SH/1gAAAJQBAAALAAAAAAAAAAAA&#10;AAAAAC8BAABfcmVscy8ucmVsc1BLAQItABQABgAIAAAAIQBfTaZFOQIAAKYEAAAOAAAAAAAAAAAA&#10;AAAAAC4CAABkcnMvZTJvRG9jLnhtbFBLAQItABQABgAIAAAAIQC2rxfp3AAAAAkBAAAPAAAAAAAA&#10;AAAAAAAAAJMEAABkcnMvZG93bnJldi54bWxQSwUGAAAAAAQABADzAAAAnAUAAAAA&#10;" fillcolor="#d5dce4 [671]" strokecolor="#8496b0 [1951]" strokeweight="2.25pt">
                <v:textbox>
                  <w:txbxContent>
                    <w:p w14:paraId="116ED3BB" w14:textId="77777777" w:rsidR="00D16B70" w:rsidRPr="007924BD" w:rsidRDefault="00D16B70" w:rsidP="00D16B70">
                      <w:pPr>
                        <w:jc w:val="both"/>
                        <w:rPr>
                          <w:rFonts w:ascii="David" w:hAnsi="David" w:cs="David"/>
                        </w:rPr>
                      </w:pPr>
                      <w:r w:rsidRPr="007924BD">
                        <w:rPr>
                          <w:rFonts w:ascii="David" w:hAnsi="David" w:cs="David"/>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v:textbox>
                <w10:wrap type="square" anchorx="margin"/>
              </v:shape>
            </w:pict>
          </mc:Fallback>
        </mc:AlternateContent>
      </w:r>
      <w:r w:rsidRPr="00D42138">
        <w:rPr>
          <w:rFonts w:ascii="David" w:hAnsi="David" w:cs="David"/>
          <w:b/>
          <w:bCs/>
          <w:color w:val="000000" w:themeColor="text1"/>
          <w:u w:val="single"/>
          <w:shd w:val="clear" w:color="auto" w:fill="99FFCC"/>
          <w:rtl/>
        </w:rPr>
        <w:t>פס"ד אטינגר</w:t>
      </w:r>
      <w:r w:rsidRPr="00D42138">
        <w:rPr>
          <w:rFonts w:ascii="David" w:hAnsi="David" w:cs="David"/>
          <w:b/>
          <w:bCs/>
          <w:color w:val="000000" w:themeColor="text1"/>
          <w:u w:val="single"/>
          <w:rtl/>
        </w:rPr>
        <w:t xml:space="preserve"> (פסקאות 81-84)</w:t>
      </w:r>
    </w:p>
    <w:p w14:paraId="6ED297DB" w14:textId="77777777" w:rsidR="00D16B70" w:rsidRPr="00D42138" w:rsidRDefault="00D16B70" w:rsidP="000F1916">
      <w:pPr>
        <w:spacing w:after="0" w:line="276" w:lineRule="auto"/>
        <w:rPr>
          <w:rFonts w:ascii="David" w:hAnsi="David" w:cs="David"/>
          <w:b/>
          <w:bCs/>
          <w:color w:val="000000" w:themeColor="text1"/>
          <w:rtl/>
        </w:rPr>
      </w:pPr>
      <w:r w:rsidRPr="00D42138">
        <w:rPr>
          <w:rFonts w:ascii="David" w:hAnsi="David" w:cs="David"/>
          <w:b/>
          <w:bCs/>
          <w:color w:val="000000" w:themeColor="text1"/>
          <w:rtl/>
        </w:rPr>
        <w:t>ריבלין:</w:t>
      </w:r>
    </w:p>
    <w:p w14:paraId="2018A126" w14:textId="77777777" w:rsidR="00D16B70" w:rsidRPr="00D42138" w:rsidRDefault="00D16B70" w:rsidP="000F1916">
      <w:pPr>
        <w:pStyle w:val="a3"/>
        <w:numPr>
          <w:ilvl w:val="0"/>
          <w:numId w:val="16"/>
        </w:numPr>
        <w:spacing w:after="0" w:line="276" w:lineRule="auto"/>
        <w:jc w:val="both"/>
        <w:rPr>
          <w:rFonts w:ascii="David" w:hAnsi="David" w:cs="David"/>
          <w:color w:val="000000" w:themeColor="text1"/>
        </w:rPr>
      </w:pPr>
      <w:r w:rsidRPr="00D42138">
        <w:rPr>
          <w:rFonts w:ascii="David" w:hAnsi="David" w:cs="David"/>
          <w:b/>
          <w:bCs/>
          <w:color w:val="000000" w:themeColor="text1"/>
          <w:rtl/>
        </w:rPr>
        <w:t>קיצור תוחלת חיים:</w:t>
      </w:r>
      <w:r w:rsidRPr="00D42138">
        <w:rPr>
          <w:rFonts w:ascii="David" w:hAnsi="David" w:cs="David"/>
          <w:color w:val="000000" w:themeColor="text1"/>
          <w:rtl/>
        </w:rPr>
        <w:t xml:space="preserve"> נמצא תחת נזקי הגוף הלא ממוניים, כראש נזק (בנוסף לכאב וסבל). ישנה גישה לפיה יש להמעיט בפיצוי בגין ראש נזק זה בשל הקושי </w:t>
      </w:r>
      <w:proofErr w:type="spellStart"/>
      <w:r w:rsidRPr="00D42138">
        <w:rPr>
          <w:rFonts w:ascii="David" w:hAnsi="David" w:cs="David"/>
          <w:color w:val="000000" w:themeColor="text1"/>
          <w:rtl/>
        </w:rPr>
        <w:t>באומדן</w:t>
      </w:r>
      <w:proofErr w:type="spellEnd"/>
      <w:r w:rsidRPr="00D42138">
        <w:rPr>
          <w:rFonts w:ascii="David" w:hAnsi="David" w:cs="David"/>
          <w:color w:val="000000" w:themeColor="text1"/>
          <w:rtl/>
        </w:rPr>
        <w:t xml:space="preserve"> שיעורו. בחישוב פיצוי בגין ראש נזק זה, מודדים את אורך תקופת השנים האבודות. לפי הפסיקה פיצוי בגין ראש נזק זה עליו להיות ממשי וישנה מגמה לפיה ניתן פיצוי גבוה יחסית.</w:t>
      </w:r>
    </w:p>
    <w:p w14:paraId="6BEAFA8E" w14:textId="77777777" w:rsidR="00D16B70" w:rsidRPr="00D42138" w:rsidRDefault="00D16B70" w:rsidP="000F1916">
      <w:pPr>
        <w:pStyle w:val="a3"/>
        <w:spacing w:after="0" w:line="276" w:lineRule="auto"/>
        <w:ind w:left="360"/>
        <w:jc w:val="both"/>
        <w:rPr>
          <w:rFonts w:ascii="David" w:hAnsi="David" w:cs="David"/>
          <w:color w:val="000000" w:themeColor="text1"/>
        </w:rPr>
      </w:pPr>
    </w:p>
    <w:p w14:paraId="309B0BEE" w14:textId="77777777" w:rsidR="00D16B70" w:rsidRPr="00D42138" w:rsidRDefault="00D16B70"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האם נזק הוא הכרחי לתביעת נזיקין? עוולות ללא הוכחת נזק כגון תקיפה ולשון הרע</w:t>
      </w:r>
    </w:p>
    <w:p w14:paraId="3B926899" w14:textId="4619B92E" w:rsidR="00FE5D05" w:rsidRPr="00D42138" w:rsidRDefault="00A1622C"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ישנן 2 גישות:</w:t>
      </w:r>
    </w:p>
    <w:p w14:paraId="706B6152" w14:textId="7FAC688D" w:rsidR="00A1622C" w:rsidRPr="00D42138" w:rsidRDefault="00736E84" w:rsidP="00A0027B">
      <w:pPr>
        <w:pStyle w:val="a3"/>
        <w:numPr>
          <w:ilvl w:val="0"/>
          <w:numId w:val="202"/>
        </w:numPr>
        <w:spacing w:line="276" w:lineRule="auto"/>
        <w:rPr>
          <w:rFonts w:ascii="David" w:hAnsi="David" w:cs="David"/>
          <w:color w:val="000000" w:themeColor="text1"/>
        </w:rPr>
      </w:pPr>
      <w:r w:rsidRPr="00D42138">
        <w:rPr>
          <w:rFonts w:ascii="David" w:hAnsi="David" w:cs="David" w:hint="cs"/>
          <w:b/>
          <w:bCs/>
          <w:color w:val="000000" w:themeColor="text1"/>
          <w:rtl/>
        </w:rPr>
        <w:t>יש עוולות בהן הנזק קיים ופשוט לא צריך להוכיח אותו</w:t>
      </w:r>
      <w:r w:rsidR="00A65FBC" w:rsidRPr="00D42138">
        <w:rPr>
          <w:rFonts w:ascii="David" w:hAnsi="David" w:cs="David" w:hint="cs"/>
          <w:color w:val="000000" w:themeColor="text1"/>
          <w:rtl/>
        </w:rPr>
        <w:t xml:space="preserve">- </w:t>
      </w:r>
      <w:r w:rsidR="00A0027B" w:rsidRPr="00D42138">
        <w:rPr>
          <w:rFonts w:ascii="David" w:hAnsi="David" w:cs="David" w:hint="cs"/>
          <w:color w:val="000000" w:themeColor="text1"/>
          <w:rtl/>
        </w:rPr>
        <w:t>יש מסלול של ללא הוכחת נזק עם תקרה נמוכה של פיצויים, ואילו אתה יכול לבחור ללכת למסלול אחר, להוכיח ולקבל פיצויים ללא תקרה.</w:t>
      </w:r>
      <w:r w:rsidR="00A0027B" w:rsidRPr="00D42138">
        <w:rPr>
          <w:rFonts w:ascii="David" w:hAnsi="David" w:cs="David" w:hint="cs"/>
          <w:color w:val="000000" w:themeColor="text1"/>
          <w:rtl/>
        </w:rPr>
        <w:t xml:space="preserve"> לדוג': בלשון הרע יש מסלול </w:t>
      </w:r>
      <w:r w:rsidR="00D27B29" w:rsidRPr="00D42138">
        <w:rPr>
          <w:rFonts w:ascii="David" w:hAnsi="David" w:cs="David" w:hint="cs"/>
          <w:color w:val="000000" w:themeColor="text1"/>
          <w:rtl/>
        </w:rPr>
        <w:t>תביעה רגילה ללא תקרה, ומסלול תביעה ללא הוכחת נזק עם תקרת פיצויים נמוכה יותר.</w:t>
      </w:r>
      <w:r w:rsidR="00437597" w:rsidRPr="00D42138">
        <w:rPr>
          <w:rFonts w:ascii="David" w:hAnsi="David" w:cs="David" w:hint="cs"/>
          <w:color w:val="000000" w:themeColor="text1"/>
          <w:rtl/>
        </w:rPr>
        <w:t xml:space="preserve"> </w:t>
      </w:r>
      <w:r w:rsidR="00437597" w:rsidRPr="00D42138">
        <w:rPr>
          <w:rFonts w:ascii="David" w:hAnsi="David" w:cs="David" w:hint="cs"/>
          <w:color w:val="000000" w:themeColor="text1"/>
          <w:u w:val="single"/>
          <w:rtl/>
        </w:rPr>
        <w:t>לא בכל העוולות ניתן לתבוע ללא הוכחת נזק, רק באלה המצוין בהן כי ישנה האפשרות</w:t>
      </w:r>
      <w:r w:rsidR="00437597" w:rsidRPr="00D42138">
        <w:rPr>
          <w:rFonts w:ascii="David" w:hAnsi="David" w:cs="David" w:hint="cs"/>
          <w:color w:val="000000" w:themeColor="text1"/>
          <w:rtl/>
        </w:rPr>
        <w:t>.</w:t>
      </w:r>
    </w:p>
    <w:p w14:paraId="2A20BD52" w14:textId="77777777" w:rsidR="00D03DF5" w:rsidRPr="00D42138" w:rsidRDefault="00513463" w:rsidP="00D03DF5">
      <w:pPr>
        <w:pStyle w:val="a3"/>
        <w:numPr>
          <w:ilvl w:val="0"/>
          <w:numId w:val="202"/>
        </w:numPr>
        <w:spacing w:after="0" w:line="276" w:lineRule="auto"/>
        <w:rPr>
          <w:rFonts w:ascii="David" w:hAnsi="David" w:cs="David"/>
          <w:color w:val="000000" w:themeColor="text1"/>
        </w:rPr>
      </w:pPr>
      <w:r w:rsidRPr="00D42138">
        <w:rPr>
          <w:rFonts w:ascii="David" w:hAnsi="David" w:cs="David" w:hint="cs"/>
          <w:b/>
          <w:bCs/>
          <w:color w:val="000000" w:themeColor="text1"/>
          <w:rtl/>
        </w:rPr>
        <w:t>חזקת נזק</w:t>
      </w:r>
      <w:r w:rsidRPr="00D42138">
        <w:rPr>
          <w:rFonts w:ascii="David" w:hAnsi="David" w:cs="David" w:hint="cs"/>
          <w:color w:val="000000" w:themeColor="text1"/>
          <w:rtl/>
        </w:rPr>
        <w:t>-</w:t>
      </w:r>
      <w:r w:rsidR="00002DD2" w:rsidRPr="00D42138">
        <w:rPr>
          <w:rFonts w:ascii="David" w:hAnsi="David" w:cs="David" w:hint="cs"/>
          <w:color w:val="000000" w:themeColor="text1"/>
          <w:rtl/>
        </w:rPr>
        <w:t xml:space="preserve"> יש</w:t>
      </w:r>
      <w:r w:rsidR="008A3262" w:rsidRPr="00D42138">
        <w:rPr>
          <w:rFonts w:ascii="David" w:hAnsi="David" w:cs="David" w:hint="cs"/>
          <w:color w:val="000000" w:themeColor="text1"/>
          <w:rtl/>
        </w:rPr>
        <w:t>נה אפשרות שלא יהיה נזק, אך</w:t>
      </w:r>
      <w:r w:rsidR="00002DD2" w:rsidRPr="00D42138">
        <w:rPr>
          <w:rFonts w:ascii="David" w:hAnsi="David" w:cs="David" w:hint="cs"/>
          <w:color w:val="000000" w:themeColor="text1"/>
          <w:rtl/>
        </w:rPr>
        <w:t xml:space="preserve"> חזקה שהעוולה גרמה לנזק. </w:t>
      </w:r>
      <w:r w:rsidR="008A3262" w:rsidRPr="00D42138">
        <w:rPr>
          <w:rFonts w:ascii="David" w:hAnsi="David" w:cs="David" w:hint="cs"/>
          <w:color w:val="000000" w:themeColor="text1"/>
          <w:rtl/>
        </w:rPr>
        <w:t>החזקה ניתנת להפר</w:t>
      </w:r>
      <w:r w:rsidR="006374FA" w:rsidRPr="00D42138">
        <w:rPr>
          <w:rFonts w:ascii="David" w:hAnsi="David" w:cs="David" w:hint="cs"/>
          <w:color w:val="000000" w:themeColor="text1"/>
          <w:rtl/>
        </w:rPr>
        <w:t>כ</w:t>
      </w:r>
      <w:r w:rsidR="008A3262" w:rsidRPr="00D42138">
        <w:rPr>
          <w:rFonts w:ascii="David" w:hAnsi="David" w:cs="David" w:hint="cs"/>
          <w:color w:val="000000" w:themeColor="text1"/>
          <w:rtl/>
        </w:rPr>
        <w:t>ה ע"י הצד השני</w:t>
      </w:r>
      <w:r w:rsidR="006374FA" w:rsidRPr="00D42138">
        <w:rPr>
          <w:rFonts w:ascii="David" w:hAnsi="David" w:cs="David" w:hint="cs"/>
          <w:color w:val="000000" w:themeColor="text1"/>
          <w:rtl/>
        </w:rPr>
        <w:t>. לדוג': יפריך את הנזק מלשון הרע בטענה כי אומנם לא היה בסדר כאשר דיבר לשון הרע על הנפגע, אך מאחר ולא נגרמה פגיעה מהלשון הרע בפועל, אין צורך בפיצוי.</w:t>
      </w:r>
    </w:p>
    <w:p w14:paraId="00F19FC2" w14:textId="5FF08B66" w:rsidR="00D16B70" w:rsidRPr="00D42138" w:rsidRDefault="00D16B70" w:rsidP="00D03DF5">
      <w:pPr>
        <w:spacing w:after="0" w:line="276" w:lineRule="auto"/>
        <w:rPr>
          <w:rFonts w:ascii="David" w:hAnsi="David" w:cs="David"/>
          <w:color w:val="000000" w:themeColor="text1"/>
          <w:rtl/>
        </w:rPr>
      </w:pPr>
      <w:r w:rsidRPr="00D42138">
        <w:rPr>
          <w:rFonts w:ascii="David" w:hAnsi="David" w:cs="David"/>
          <w:b/>
          <w:bCs/>
          <w:color w:val="000000" w:themeColor="text1"/>
          <w:shd w:val="clear" w:color="auto" w:fill="FFFF99"/>
          <w:rtl/>
        </w:rPr>
        <w:t>ישנן שתי עוולות שהן עוולות ללא הוכחת נזק:</w:t>
      </w:r>
    </w:p>
    <w:p w14:paraId="508A8D8F" w14:textId="77777777" w:rsidR="00D16B70" w:rsidRPr="00D42138" w:rsidRDefault="00D16B70" w:rsidP="00D03DF5">
      <w:pPr>
        <w:pStyle w:val="a3"/>
        <w:numPr>
          <w:ilvl w:val="0"/>
          <w:numId w:val="147"/>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עוולת התקיפה </w:t>
      </w:r>
      <w:r w:rsidRPr="00D42138">
        <w:rPr>
          <w:rFonts w:ascii="David" w:hAnsi="David" w:cs="David"/>
          <w:color w:val="000000" w:themeColor="text1"/>
          <w:shd w:val="clear" w:color="auto" w:fill="FFCCFF"/>
          <w:rtl/>
        </w:rPr>
        <w:t xml:space="preserve">ס' 23 </w:t>
      </w:r>
      <w:r w:rsidRPr="00D42138">
        <w:rPr>
          <w:rFonts w:ascii="David" w:hAnsi="David" w:cs="David"/>
          <w:color w:val="000000" w:themeColor="text1"/>
          <w:rtl/>
        </w:rPr>
        <w:t>בפקודת הנזיקין- בתקיפה לא צריך להוכיח את היקף הנזק, יש חזקה שיש נזק. אם אדם מצליח להוכיח כנראה שייתנו לו יותר מאשר אם לא יוכיח את נזקו אך ניתן לקבל פיצויים גם ללא ההוכחה.</w:t>
      </w:r>
    </w:p>
    <w:p w14:paraId="6E65925C" w14:textId="77777777" w:rsidR="00D16B70" w:rsidRPr="00D42138" w:rsidRDefault="00D16B70" w:rsidP="00D03DF5">
      <w:pPr>
        <w:pStyle w:val="a3"/>
        <w:numPr>
          <w:ilvl w:val="0"/>
          <w:numId w:val="147"/>
        </w:numPr>
        <w:spacing w:after="0" w:line="276" w:lineRule="auto"/>
        <w:jc w:val="both"/>
        <w:rPr>
          <w:rFonts w:ascii="David" w:hAnsi="David" w:cs="David"/>
          <w:color w:val="000000" w:themeColor="text1"/>
        </w:rPr>
      </w:pPr>
      <w:r w:rsidRPr="00D42138">
        <w:rPr>
          <w:rFonts w:ascii="David" w:hAnsi="David" w:cs="David"/>
          <w:b/>
          <w:bCs/>
          <w:color w:val="000000" w:themeColor="text1"/>
          <w:rtl/>
        </w:rPr>
        <w:t>עבירת לשון הרע</w:t>
      </w:r>
      <w:r w:rsidRPr="00D42138">
        <w:rPr>
          <w:rFonts w:ascii="David" w:hAnsi="David" w:cs="David"/>
          <w:color w:val="000000" w:themeColor="text1"/>
          <w:rtl/>
        </w:rPr>
        <w:t>- מתוך דיני העונשין. בעבירת לשון הרע יש 2 מסלולים- עם הוכחת נזק ובלי. הפיצוי נע בהתאם.</w:t>
      </w:r>
    </w:p>
    <w:p w14:paraId="36BDAA6A" w14:textId="77777777" w:rsidR="00FF1AD5" w:rsidRPr="00D42138" w:rsidRDefault="00FF1AD5" w:rsidP="00FF1AD5">
      <w:pPr>
        <w:spacing w:after="0" w:line="276" w:lineRule="auto"/>
        <w:jc w:val="both"/>
        <w:rPr>
          <w:rFonts w:ascii="David" w:hAnsi="David" w:cs="David"/>
          <w:color w:val="000000" w:themeColor="text1"/>
          <w:rtl/>
        </w:rPr>
      </w:pPr>
    </w:p>
    <w:p w14:paraId="37AD652E" w14:textId="77777777" w:rsidR="00D16B70" w:rsidRPr="00D42138" w:rsidRDefault="00D16B70" w:rsidP="000F1916">
      <w:pPr>
        <w:tabs>
          <w:tab w:val="left" w:pos="6686"/>
        </w:tabs>
        <w:spacing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פיצוי ללא הוכחת נזק מול פיצוי בגין נזק לא ממוני</w:t>
      </w:r>
    </w:p>
    <w:p w14:paraId="120F71BA" w14:textId="77777777" w:rsidR="00D16B70" w:rsidRPr="00D42138" w:rsidRDefault="00D16B70" w:rsidP="000F1916">
      <w:pPr>
        <w:tabs>
          <w:tab w:val="left" w:pos="6686"/>
        </w:tabs>
        <w:spacing w:line="276" w:lineRule="auto"/>
        <w:jc w:val="both"/>
        <w:rPr>
          <w:rFonts w:ascii="David" w:hAnsi="David" w:cs="David"/>
          <w:b/>
          <w:bCs/>
          <w:color w:val="000000" w:themeColor="text1"/>
          <w:u w:val="single"/>
          <w:rtl/>
        </w:rPr>
      </w:pPr>
      <w:r w:rsidRPr="00D42138">
        <w:rPr>
          <w:rFonts w:ascii="David" w:hAnsi="David" w:cs="David"/>
          <w:noProof/>
          <w:color w:val="000000" w:themeColor="text1"/>
          <w:highlight w:val="yellow"/>
          <w:shd w:val="clear" w:color="auto" w:fill="99FFCC"/>
          <w:rtl/>
        </w:rPr>
        <mc:AlternateContent>
          <mc:Choice Requires="wps">
            <w:drawing>
              <wp:anchor distT="45720" distB="45720" distL="114300" distR="114300" simplePos="0" relativeHeight="251933696" behindDoc="0" locked="0" layoutInCell="1" allowOverlap="1" wp14:anchorId="0F91A6EB" wp14:editId="57797F5B">
                <wp:simplePos x="0" y="0"/>
                <wp:positionH relativeFrom="margin">
                  <wp:posOffset>-69215</wp:posOffset>
                </wp:positionH>
                <wp:positionV relativeFrom="paragraph">
                  <wp:posOffset>233045</wp:posOffset>
                </wp:positionV>
                <wp:extent cx="6229350" cy="772795"/>
                <wp:effectExtent l="19050" t="19050" r="19050" b="27305"/>
                <wp:wrapThrough wrapText="bothSides">
                  <wp:wrapPolygon edited="0">
                    <wp:start x="-66" y="-532"/>
                    <wp:lineTo x="-66" y="21831"/>
                    <wp:lineTo x="21600" y="21831"/>
                    <wp:lineTo x="21600" y="-532"/>
                    <wp:lineTo x="-66" y="-532"/>
                  </wp:wrapPolygon>
                </wp:wrapThrough>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0" cy="772795"/>
                        </a:xfrm>
                        <a:prstGeom prst="rect">
                          <a:avLst/>
                        </a:prstGeom>
                        <a:solidFill>
                          <a:srgbClr val="D0F4FC"/>
                        </a:solidFill>
                        <a:ln w="28575">
                          <a:solidFill>
                            <a:srgbClr val="25D3D3"/>
                          </a:solidFill>
                          <a:miter lim="800000"/>
                          <a:headEnd/>
                          <a:tailEnd/>
                        </a:ln>
                      </wps:spPr>
                      <wps:txbx>
                        <w:txbxContent>
                          <w:p w14:paraId="63BD784F" w14:textId="77777777" w:rsidR="00D16B70" w:rsidRPr="001D1092" w:rsidRDefault="00D16B70" w:rsidP="00D16B70">
                            <w:pPr>
                              <w:pStyle w:val="NormalWeb"/>
                              <w:bidi/>
                              <w:jc w:val="both"/>
                              <w:rPr>
                                <w:rFonts w:ascii="David" w:hAnsi="David" w:cs="David"/>
                                <w:b/>
                                <w:bCs/>
                                <w:rtl/>
                              </w:rPr>
                            </w:pPr>
                            <w:r w:rsidRPr="001D1092">
                              <w:rPr>
                                <w:rFonts w:ascii="David" w:hAnsi="David" w:cs="David"/>
                                <w:rtl/>
                              </w:rPr>
                              <w:t xml:space="preserve">הצדדים היו חברים בקבוצה סגורה ללימודי פילוסופיה שעמדה בראשה </w:t>
                            </w:r>
                            <w:proofErr w:type="spellStart"/>
                            <w:r w:rsidRPr="001D1092">
                              <w:rPr>
                                <w:rFonts w:ascii="David" w:hAnsi="David" w:cs="David"/>
                                <w:rtl/>
                              </w:rPr>
                              <w:t>ר"ש</w:t>
                            </w:r>
                            <w:proofErr w:type="spellEnd"/>
                            <w:r w:rsidRPr="001D1092">
                              <w:rPr>
                                <w:rFonts w:ascii="David" w:hAnsi="David" w:cs="David"/>
                                <w:rtl/>
                              </w:rPr>
                              <w:t xml:space="preserve">. לאחר סכסוך בין בן הזוג של </w:t>
                            </w:r>
                            <w:proofErr w:type="spellStart"/>
                            <w:r w:rsidRPr="001D1092">
                              <w:rPr>
                                <w:rFonts w:ascii="David" w:hAnsi="David" w:cs="David"/>
                                <w:rtl/>
                              </w:rPr>
                              <w:t>ר"ש</w:t>
                            </w:r>
                            <w:proofErr w:type="spellEnd"/>
                            <w:r w:rsidRPr="001D1092">
                              <w:rPr>
                                <w:rFonts w:ascii="David" w:hAnsi="David" w:cs="David"/>
                                <w:rtl/>
                              </w:rPr>
                              <w:t xml:space="preserve"> למשיב</w:t>
                            </w:r>
                            <w:r>
                              <w:rPr>
                                <w:rFonts w:ascii="David" w:hAnsi="David" w:cs="David" w:hint="cs"/>
                                <w:rtl/>
                              </w:rPr>
                              <w:t xml:space="preserve"> </w:t>
                            </w:r>
                            <w:r w:rsidRPr="001D1092">
                              <w:rPr>
                                <w:rFonts w:ascii="David" w:hAnsi="David" w:cs="David"/>
                                <w:rtl/>
                              </w:rPr>
                              <w:t xml:space="preserve">שעזב את הקבוצה, ארבע נשים מהקבוצה הגישו כנגד המשיב תלונות בגין מעשי אונס </w:t>
                            </w:r>
                            <w:proofErr w:type="spellStart"/>
                            <w:r w:rsidRPr="001D1092">
                              <w:rPr>
                                <w:rFonts w:ascii="David" w:hAnsi="David" w:cs="David"/>
                                <w:rtl/>
                              </w:rPr>
                              <w:t>שארעו</w:t>
                            </w:r>
                            <w:proofErr w:type="spellEnd"/>
                            <w:r w:rsidRPr="001D1092">
                              <w:rPr>
                                <w:rFonts w:ascii="David" w:hAnsi="David" w:cs="David"/>
                                <w:rtl/>
                              </w:rPr>
                              <w:t xml:space="preserve">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w:t>
                            </w:r>
                            <w:proofErr w:type="spellStart"/>
                            <w:r w:rsidRPr="001D1092">
                              <w:rPr>
                                <w:rFonts w:ascii="David" w:hAnsi="David" w:cs="David"/>
                                <w:rtl/>
                              </w:rPr>
                              <w:t>ור"ש</w:t>
                            </w:r>
                            <w:proofErr w:type="spellEnd"/>
                            <w:r w:rsidRPr="001D1092">
                              <w:rPr>
                                <w:rFonts w:ascii="David" w:hAnsi="David" w:cs="David"/>
                                <w:rtl/>
                              </w:rPr>
                              <w:t xml:space="preserve"> ואלו חויבו בפיצויים על סך 1.3 מיליון ₪. שני הצדדים מערערים.</w:t>
                            </w:r>
                          </w:p>
                          <w:p w14:paraId="76BD648F" w14:textId="77777777" w:rsidR="00D16B70" w:rsidRPr="004D3EA4" w:rsidRDefault="00D16B70" w:rsidP="00D16B7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A6EB" id="_x0000_s1042" type="#_x0000_t202" style="position:absolute;left:0;text-align:left;margin-left:-5.45pt;margin-top:18.35pt;width:490.5pt;height:60.85pt;flip:x;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okIAIAADIEAAAOAAAAZHJzL2Uyb0RvYy54bWysU9uO0zAQfUfiHyy/06TpPWq6WloKSMtF&#10;WvgAx3EaC8djbLfJ8vWMndKW2wsiD9ZMZnzmzJnx+q5vFTkJ6yTogo5HKSVCc6ikPhT086f9iyUl&#10;zjNdMQVaFPRJOHq3ef5s3ZlcZNCAqoQlCKJd3pmCNt6bPEkcb0TL3AiM0BiswbbMo2sPSWVZh+it&#10;SrI0nScd2MpY4MI5/LsbgnQT8etacP+hrp3wRBUUufl42niW4Uw2a5YfLDON5Gca7B9YtExqLHqB&#10;2jHPyNHK36BayS04qP2IQ5tAXUsuYg/YzTj9pZvHhhkRe0FxnLnI5P4fLH9/ejQfLfH9S+hxgLEJ&#10;Zx6Af3FEw7Zh+iDurYWuEazCwuMgWdIZl5+vBqld7gJI2b2DCofMjh4iUF/bltRKmjc/oLFjgnVw&#10;FE8X+UXvCcef8yxbTWYY4hhbLLLFahaLsTzgBHWNdf61gJYEo6AWxxvrsNOD84HXNSWkO1Cy2kul&#10;omMP5VZZcmK4Crt0P91vz+g/pSlNuoJmy9liNmjxV4xstpvsJn/CaKXHpVayLegyDV9IYnlQ8JWu&#10;ou2ZVIONnJU+SxpUHPT0fdkTWaFs83A5SFxC9YQiWxiWGB8dGg3Yb5R0uMAFdV+PzApK1FuNg1qN&#10;p9Ow8dGZzhYZOvY2Ut5GmOYIVVBPyWBufXwlgbeGexxoLaPCVyZnzriYUfjzIwqbf+vHrOtT33wH&#10;AAD//wMAUEsDBBQABgAIAAAAIQDzyES83wAAAAoBAAAPAAAAZHJzL2Rvd25yZXYueG1sTI/BTsMw&#10;EETvSPyDtUjcWjsE2ibEqQISQgIuFMTZibdJ1Hgd2U4a/h5zguNqnmbeFvvFDGxG53tLEpK1AIbU&#10;WN1TK+Hz42m1A+aDIq0GSyjhGz3sy8uLQuXanukd50NoWSwhnysJXQhjzrlvOjTKr+2IFLOjdUaF&#10;eLqWa6fOsdwM/EaIDTeqp7jQqREfO2xOh8lIEOnrMs115bM392BOX/75+FKlUl5fLdU9sIBL+IPh&#10;Vz+qQxmdajuR9myQsEpEFlEJ6WYLLALZViTA6kje7W6BlwX//0L5AwAA//8DAFBLAQItABQABgAI&#10;AAAAIQC2gziS/gAAAOEBAAATAAAAAAAAAAAAAAAAAAAAAABbQ29udGVudF9UeXBlc10ueG1sUEsB&#10;Ai0AFAAGAAgAAAAhADj9If/WAAAAlAEAAAsAAAAAAAAAAAAAAAAALwEAAF9yZWxzLy5yZWxzUEsB&#10;Ai0AFAAGAAgAAAAhABfX2iQgAgAAMgQAAA4AAAAAAAAAAAAAAAAALgIAAGRycy9lMm9Eb2MueG1s&#10;UEsBAi0AFAAGAAgAAAAhAPPIRLzfAAAACgEAAA8AAAAAAAAAAAAAAAAAegQAAGRycy9kb3ducmV2&#10;LnhtbFBLBQYAAAAABAAEAPMAAACGBQAAAAA=&#10;" fillcolor="#d0f4fc" strokecolor="#25d3d3" strokeweight="2.25pt">
                <v:textbox>
                  <w:txbxContent>
                    <w:p w14:paraId="63BD784F" w14:textId="77777777" w:rsidR="00D16B70" w:rsidRPr="001D1092" w:rsidRDefault="00D16B70" w:rsidP="00D16B70">
                      <w:pPr>
                        <w:pStyle w:val="NormalWeb"/>
                        <w:bidi/>
                        <w:jc w:val="both"/>
                        <w:rPr>
                          <w:rFonts w:ascii="David" w:hAnsi="David" w:cs="David"/>
                          <w:b/>
                          <w:bCs/>
                          <w:rtl/>
                        </w:rPr>
                      </w:pPr>
                      <w:r w:rsidRPr="001D1092">
                        <w:rPr>
                          <w:rFonts w:ascii="David" w:hAnsi="David" w:cs="David"/>
                          <w:rtl/>
                        </w:rPr>
                        <w:t xml:space="preserve">הצדדים היו חברים בקבוצה סגורה ללימודי פילוסופיה שעמדה בראשה </w:t>
                      </w:r>
                      <w:proofErr w:type="spellStart"/>
                      <w:r w:rsidRPr="001D1092">
                        <w:rPr>
                          <w:rFonts w:ascii="David" w:hAnsi="David" w:cs="David"/>
                          <w:rtl/>
                        </w:rPr>
                        <w:t>ר"ש</w:t>
                      </w:r>
                      <w:proofErr w:type="spellEnd"/>
                      <w:r w:rsidRPr="001D1092">
                        <w:rPr>
                          <w:rFonts w:ascii="David" w:hAnsi="David" w:cs="David"/>
                          <w:rtl/>
                        </w:rPr>
                        <w:t xml:space="preserve">. לאחר סכסוך בין בן הזוג של </w:t>
                      </w:r>
                      <w:proofErr w:type="spellStart"/>
                      <w:r w:rsidRPr="001D1092">
                        <w:rPr>
                          <w:rFonts w:ascii="David" w:hAnsi="David" w:cs="David"/>
                          <w:rtl/>
                        </w:rPr>
                        <w:t>ר"ש</w:t>
                      </w:r>
                      <w:proofErr w:type="spellEnd"/>
                      <w:r w:rsidRPr="001D1092">
                        <w:rPr>
                          <w:rFonts w:ascii="David" w:hAnsi="David" w:cs="David"/>
                          <w:rtl/>
                        </w:rPr>
                        <w:t xml:space="preserve"> למשיב</w:t>
                      </w:r>
                      <w:r>
                        <w:rPr>
                          <w:rFonts w:ascii="David" w:hAnsi="David" w:cs="David" w:hint="cs"/>
                          <w:rtl/>
                        </w:rPr>
                        <w:t xml:space="preserve"> </w:t>
                      </w:r>
                      <w:r w:rsidRPr="001D1092">
                        <w:rPr>
                          <w:rFonts w:ascii="David" w:hAnsi="David" w:cs="David"/>
                          <w:rtl/>
                        </w:rPr>
                        <w:t xml:space="preserve">שעזב את הקבוצה, ארבע נשים מהקבוצה הגישו כנגד המשיב תלונות בגין מעשי אונס </w:t>
                      </w:r>
                      <w:proofErr w:type="spellStart"/>
                      <w:r w:rsidRPr="001D1092">
                        <w:rPr>
                          <w:rFonts w:ascii="David" w:hAnsi="David" w:cs="David"/>
                          <w:rtl/>
                        </w:rPr>
                        <w:t>שארעו</w:t>
                      </w:r>
                      <w:proofErr w:type="spellEnd"/>
                      <w:r w:rsidRPr="001D1092">
                        <w:rPr>
                          <w:rFonts w:ascii="David" w:hAnsi="David" w:cs="David"/>
                          <w:rtl/>
                        </w:rPr>
                        <w:t xml:space="preserve">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w:t>
                      </w:r>
                      <w:proofErr w:type="spellStart"/>
                      <w:r w:rsidRPr="001D1092">
                        <w:rPr>
                          <w:rFonts w:ascii="David" w:hAnsi="David" w:cs="David"/>
                          <w:rtl/>
                        </w:rPr>
                        <w:t>ור"ש</w:t>
                      </w:r>
                      <w:proofErr w:type="spellEnd"/>
                      <w:r w:rsidRPr="001D1092">
                        <w:rPr>
                          <w:rFonts w:ascii="David" w:hAnsi="David" w:cs="David"/>
                          <w:rtl/>
                        </w:rPr>
                        <w:t xml:space="preserve"> ואלו חויבו בפיצויים על סך 1.3 מיליון ₪. שני הצדדים מערערים.</w:t>
                      </w:r>
                    </w:p>
                    <w:p w14:paraId="76BD648F" w14:textId="77777777" w:rsidR="00D16B70" w:rsidRPr="004D3EA4" w:rsidRDefault="00D16B70" w:rsidP="00D16B70">
                      <w:pPr>
                        <w:jc w:val="both"/>
                      </w:pPr>
                    </w:p>
                  </w:txbxContent>
                </v:textbox>
                <w10:wrap type="through" anchorx="margin"/>
              </v:shape>
            </w:pict>
          </mc:Fallback>
        </mc:AlternateContent>
      </w:r>
      <w:hyperlink r:id="rId15" w:history="1">
        <w:r w:rsidRPr="00D42138">
          <w:rPr>
            <w:rStyle w:val="Hyperlink"/>
            <w:rFonts w:ascii="David" w:hAnsi="David" w:cs="David"/>
            <w:b/>
            <w:bCs/>
            <w:color w:val="000000" w:themeColor="text1"/>
            <w:shd w:val="clear" w:color="auto" w:fill="99FFCC"/>
            <w:rtl/>
          </w:rPr>
          <w:t>פלונית נ' דניאל</w:t>
        </w:r>
      </w:hyperlink>
      <w:r w:rsidRPr="00D42138">
        <w:rPr>
          <w:rFonts w:ascii="David" w:hAnsi="David" w:cs="David"/>
          <w:b/>
          <w:bCs/>
          <w:color w:val="000000" w:themeColor="text1"/>
          <w:u w:val="single"/>
          <w:rtl/>
        </w:rPr>
        <w:t xml:space="preserve"> – שאלת גובה הפיצוי</w:t>
      </w:r>
    </w:p>
    <w:p w14:paraId="1D9065CB" w14:textId="7E51DE00" w:rsidR="000F66BB" w:rsidRPr="00D42138" w:rsidRDefault="00D16B70" w:rsidP="00C85719">
      <w:pPr>
        <w:tabs>
          <w:tab w:val="left" w:pos="5510"/>
        </w:tabs>
        <w:spacing w:after="0" w:line="276" w:lineRule="auto"/>
        <w:ind w:left="-2"/>
        <w:jc w:val="both"/>
        <w:rPr>
          <w:rFonts w:ascii="David" w:hAnsi="David" w:cs="David"/>
          <w:color w:val="000000" w:themeColor="text1"/>
          <w:shd w:val="clear" w:color="auto" w:fill="FFFF99"/>
          <w:rtl/>
        </w:rPr>
      </w:pPr>
      <w:r w:rsidRPr="00D42138">
        <w:rPr>
          <w:rFonts w:ascii="David" w:hAnsi="David" w:cs="David"/>
          <w:b/>
          <w:bCs/>
          <w:color w:val="000000" w:themeColor="text1"/>
          <w:rtl/>
        </w:rPr>
        <w:t>השופט עמית</w:t>
      </w:r>
      <w:r w:rsidRPr="00D42138">
        <w:rPr>
          <w:rFonts w:ascii="David" w:hAnsi="David" w:cs="David"/>
          <w:color w:val="000000" w:themeColor="text1"/>
          <w:rtl/>
        </w:rPr>
        <w:t xml:space="preserve">: מאחר ובית המשפט קבע כי הוכח נזק בלתי ממוני ופיצה את דניאל בגינו, לא היה מקום לפסוק בנוסף לכך פיצוי ללא הוכחת נזק. פיצוי ללא הוכחת נזק, כשמו כן הוא, </w:t>
      </w:r>
      <w:r w:rsidRPr="00D42138">
        <w:rPr>
          <w:rFonts w:ascii="David" w:hAnsi="David" w:cs="David"/>
          <w:color w:val="000000" w:themeColor="text1"/>
          <w:shd w:val="clear" w:color="auto" w:fill="FFFF99"/>
          <w:rtl/>
        </w:rPr>
        <w:t>ואין מדובר בפיצוי "בונוס".</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מסלולי הפיצוי הם מסלולים </w:t>
      </w:r>
      <w:r w:rsidRPr="00D42138">
        <w:rPr>
          <w:rFonts w:ascii="David" w:hAnsi="David" w:cs="David"/>
          <w:b/>
          <w:bCs/>
          <w:color w:val="000000" w:themeColor="text1"/>
          <w:shd w:val="clear" w:color="auto" w:fill="FFFF99"/>
          <w:rtl/>
        </w:rPr>
        <w:t>חלופיים</w:t>
      </w:r>
      <w:r w:rsidRPr="00D42138">
        <w:rPr>
          <w:rFonts w:ascii="David" w:hAnsi="David" w:cs="David"/>
          <w:b/>
          <w:bCs/>
          <w:color w:val="000000" w:themeColor="text1"/>
          <w:rtl/>
        </w:rPr>
        <w:t>: פיצוי ללא הוכחת נזק, עד לסכום הקבוע בחוק, או פיצוי על פי הוכחת נזק, שעשוי להיות הן בגין נזק ממוני (כללי או מדויק) והן בגין נזק בלתי ממוני.</w:t>
      </w:r>
      <w:r w:rsidRPr="00D42138">
        <w:rPr>
          <w:rFonts w:ascii="David" w:hAnsi="David" w:cs="David"/>
          <w:color w:val="000000" w:themeColor="text1"/>
          <w:rtl/>
        </w:rPr>
        <w:t xml:space="preserve"> יצוין כי בפועל, נוכח קשיי ההוכחה והכימות של נזק בלתי ממוני, לעיתים אין הבדל רב בינו לבין פיצוי ללא הוכחת נזק, </w:t>
      </w:r>
      <w:r w:rsidRPr="00D42138">
        <w:rPr>
          <w:rFonts w:ascii="David" w:hAnsi="David" w:cs="David"/>
          <w:color w:val="000000" w:themeColor="text1"/>
          <w:shd w:val="clear" w:color="auto" w:fill="FFFF99"/>
          <w:rtl/>
        </w:rPr>
        <w:t xml:space="preserve">אך לא ניתן לפסוק אותם במצטבר זה לזה. פיצוי ללא הוכחת נזק עודנו פיצוי בגין נזק, ורק רכיב ההוכחה הוא שמתייתר. </w:t>
      </w:r>
    </w:p>
    <w:p w14:paraId="0B8FA825" w14:textId="3798FECD" w:rsidR="00C85719" w:rsidRPr="00D42138" w:rsidRDefault="002974B7" w:rsidP="00C85719">
      <w:pPr>
        <w:tabs>
          <w:tab w:val="left" w:pos="5510"/>
        </w:tabs>
        <w:spacing w:after="0" w:line="276" w:lineRule="auto"/>
        <w:ind w:left="-2"/>
        <w:jc w:val="both"/>
        <w:rPr>
          <w:rFonts w:ascii="David" w:hAnsi="David" w:cs="David"/>
          <w:color w:val="000000" w:themeColor="text1"/>
          <w:rtl/>
        </w:rPr>
      </w:pPr>
      <w:r w:rsidRPr="00D42138">
        <w:rPr>
          <w:rFonts w:ascii="David" w:hAnsi="David" w:cs="David" w:hint="cs"/>
          <w:b/>
          <w:bCs/>
          <w:color w:val="000000" w:themeColor="text1"/>
          <w:rtl/>
        </w:rPr>
        <w:t>הלכה</w:t>
      </w:r>
      <w:r w:rsidRPr="00D42138">
        <w:rPr>
          <w:rFonts w:ascii="David" w:hAnsi="David" w:cs="David" w:hint="cs"/>
          <w:color w:val="000000" w:themeColor="text1"/>
          <w:rtl/>
        </w:rPr>
        <w:t>- אפשר או פיצויים ללא הוכחת נזק או פיצוי ע"פ הוכחת נזק, לא ניתן ל</w:t>
      </w:r>
      <w:r w:rsidR="0087250C">
        <w:rPr>
          <w:rFonts w:ascii="David" w:hAnsi="David" w:cs="David" w:hint="cs"/>
          <w:color w:val="000000" w:themeColor="text1"/>
          <w:rtl/>
        </w:rPr>
        <w:t>קבל</w:t>
      </w:r>
      <w:r w:rsidRPr="00D42138">
        <w:rPr>
          <w:rFonts w:ascii="David" w:hAnsi="David" w:cs="David" w:hint="cs"/>
          <w:color w:val="000000" w:themeColor="text1"/>
          <w:rtl/>
        </w:rPr>
        <w:t xml:space="preserve"> את שניהם יחדיו.</w:t>
      </w:r>
    </w:p>
    <w:p w14:paraId="22E29F82" w14:textId="77777777" w:rsidR="00C85719" w:rsidRPr="00D42138" w:rsidRDefault="00C85719" w:rsidP="00C85719">
      <w:pPr>
        <w:tabs>
          <w:tab w:val="left" w:pos="5510"/>
        </w:tabs>
        <w:spacing w:after="0" w:line="276" w:lineRule="auto"/>
        <w:ind w:left="-2"/>
        <w:jc w:val="both"/>
        <w:rPr>
          <w:rFonts w:ascii="David" w:hAnsi="David" w:cs="David"/>
          <w:b/>
          <w:bCs/>
          <w:color w:val="000000" w:themeColor="text1"/>
          <w:rtl/>
        </w:rPr>
      </w:pPr>
    </w:p>
    <w:p w14:paraId="627B3A69" w14:textId="2132548E" w:rsidR="00D16B70" w:rsidRPr="00D42138" w:rsidRDefault="00D16B70" w:rsidP="00C85719">
      <w:pPr>
        <w:tabs>
          <w:tab w:val="left" w:pos="5510"/>
        </w:tabs>
        <w:spacing w:after="0" w:line="276" w:lineRule="auto"/>
        <w:ind w:left="-2"/>
        <w:jc w:val="both"/>
        <w:rPr>
          <w:rFonts w:ascii="David" w:hAnsi="David" w:cs="David"/>
          <w:color w:val="000000" w:themeColor="text1"/>
          <w:rtl/>
        </w:rPr>
      </w:pPr>
      <w:r w:rsidRPr="00D42138">
        <w:rPr>
          <w:rFonts w:ascii="David" w:hAnsi="David" w:cs="David"/>
          <w:b/>
          <w:bCs/>
          <w:color w:val="000000" w:themeColor="text1"/>
          <w:rtl/>
        </w:rPr>
        <w:t>בדיני נזיקין הגישה היא לא לפסוק לניזוק יותר מ100% פיצוי על הנזק</w:t>
      </w:r>
      <w:r w:rsidRPr="00D42138">
        <w:rPr>
          <w:rFonts w:ascii="David" w:hAnsi="David" w:cs="David"/>
          <w:color w:val="000000" w:themeColor="text1"/>
          <w:rtl/>
        </w:rPr>
        <w:t>. גם אם ניזוק הצליח להגיע לפיצוי מתוך תחומים שונים.</w:t>
      </w:r>
    </w:p>
    <w:p w14:paraId="03936563" w14:textId="77777777" w:rsidR="00D42138" w:rsidRDefault="00D42138" w:rsidP="000F1916">
      <w:pPr>
        <w:tabs>
          <w:tab w:val="left" w:pos="6686"/>
        </w:tabs>
        <w:spacing w:line="276" w:lineRule="auto"/>
        <w:jc w:val="both"/>
        <w:rPr>
          <w:rFonts w:ascii="David" w:hAnsi="David" w:cs="David"/>
          <w:b/>
          <w:bCs/>
          <w:color w:val="000000" w:themeColor="text1"/>
          <w:u w:val="single"/>
          <w:rtl/>
        </w:rPr>
      </w:pPr>
    </w:p>
    <w:p w14:paraId="03C5E97D" w14:textId="77777777" w:rsidR="00D42138" w:rsidRDefault="00D42138" w:rsidP="000F1916">
      <w:pPr>
        <w:tabs>
          <w:tab w:val="left" w:pos="6686"/>
        </w:tabs>
        <w:spacing w:line="276" w:lineRule="auto"/>
        <w:jc w:val="both"/>
        <w:rPr>
          <w:rFonts w:ascii="David" w:hAnsi="David" w:cs="David"/>
          <w:b/>
          <w:bCs/>
          <w:color w:val="000000" w:themeColor="text1"/>
          <w:u w:val="single"/>
          <w:rtl/>
        </w:rPr>
      </w:pPr>
    </w:p>
    <w:p w14:paraId="7ED6E47C" w14:textId="77777777" w:rsidR="00CF7FFB" w:rsidRDefault="00CF7FFB" w:rsidP="000F1916">
      <w:pPr>
        <w:tabs>
          <w:tab w:val="left" w:pos="6686"/>
        </w:tabs>
        <w:spacing w:line="276" w:lineRule="auto"/>
        <w:jc w:val="both"/>
        <w:rPr>
          <w:rFonts w:ascii="David" w:hAnsi="David" w:cs="David"/>
          <w:b/>
          <w:bCs/>
          <w:color w:val="000000" w:themeColor="text1"/>
          <w:u w:val="single"/>
          <w:rtl/>
        </w:rPr>
      </w:pPr>
    </w:p>
    <w:p w14:paraId="00E554F7" w14:textId="77777777" w:rsidR="00CF7FFB" w:rsidRDefault="00CF7FFB" w:rsidP="000F1916">
      <w:pPr>
        <w:tabs>
          <w:tab w:val="left" w:pos="6686"/>
        </w:tabs>
        <w:spacing w:line="276" w:lineRule="auto"/>
        <w:jc w:val="both"/>
        <w:rPr>
          <w:rFonts w:ascii="David" w:hAnsi="David" w:cs="David"/>
          <w:b/>
          <w:bCs/>
          <w:color w:val="000000" w:themeColor="text1"/>
          <w:u w:val="single"/>
          <w:rtl/>
        </w:rPr>
      </w:pPr>
    </w:p>
    <w:p w14:paraId="0DD9C0FD" w14:textId="77777777" w:rsidR="00CF7FFB" w:rsidRDefault="00CF7FFB" w:rsidP="000F1916">
      <w:pPr>
        <w:tabs>
          <w:tab w:val="left" w:pos="6686"/>
        </w:tabs>
        <w:spacing w:line="276" w:lineRule="auto"/>
        <w:jc w:val="both"/>
        <w:rPr>
          <w:rFonts w:ascii="David" w:hAnsi="David" w:cs="David"/>
          <w:b/>
          <w:bCs/>
          <w:color w:val="000000" w:themeColor="text1"/>
          <w:u w:val="single"/>
          <w:rtl/>
        </w:rPr>
      </w:pPr>
    </w:p>
    <w:p w14:paraId="452E4141" w14:textId="78F94505" w:rsidR="00D16B70" w:rsidRPr="00D42138" w:rsidRDefault="00D16B70" w:rsidP="000F1916">
      <w:pPr>
        <w:tabs>
          <w:tab w:val="left" w:pos="6686"/>
        </w:tabs>
        <w:spacing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lastRenderedPageBreak/>
        <w:t>פיצוי ללא הוכחת נזק יינתן רק כאשר ישנו נזק וקשה לתובע להוכיחו, ולא כאשר אין נזק כלל</w:t>
      </w:r>
    </w:p>
    <w:p w14:paraId="45FF5CD7" w14:textId="7DCD2BDB" w:rsidR="005B4D50" w:rsidRPr="00D42138" w:rsidRDefault="00790D87" w:rsidP="00BE3476">
      <w:pPr>
        <w:tabs>
          <w:tab w:val="left" w:pos="6686"/>
        </w:tabs>
        <w:spacing w:line="276" w:lineRule="auto"/>
        <w:jc w:val="both"/>
        <w:rPr>
          <w:rFonts w:ascii="David" w:hAnsi="David" w:cs="David"/>
          <w:b/>
          <w:bCs/>
          <w:color w:val="000000" w:themeColor="text1"/>
          <w:u w:val="single"/>
          <w:shd w:val="clear" w:color="auto" w:fill="99FFCC"/>
          <w:rtl/>
        </w:rPr>
      </w:pPr>
      <w:r w:rsidRPr="00D42138">
        <w:rPr>
          <w:rFonts w:ascii="David" w:hAnsi="David" w:cs="David"/>
          <w:b/>
          <w:bCs/>
          <w:noProof/>
          <w:color w:val="000000" w:themeColor="text1"/>
          <w:u w:val="single"/>
          <w:rtl/>
          <w:lang w:val="he-IL"/>
        </w:rPr>
        <mc:AlternateContent>
          <mc:Choice Requires="wps">
            <w:drawing>
              <wp:anchor distT="45720" distB="45720" distL="114300" distR="114300" simplePos="0" relativeHeight="251960320" behindDoc="0" locked="0" layoutInCell="1" allowOverlap="1" wp14:anchorId="225C0B16" wp14:editId="41E3C145">
                <wp:simplePos x="0" y="0"/>
                <wp:positionH relativeFrom="margin">
                  <wp:align>right</wp:align>
                </wp:positionH>
                <wp:positionV relativeFrom="paragraph">
                  <wp:posOffset>219700</wp:posOffset>
                </wp:positionV>
                <wp:extent cx="5910580" cy="829945"/>
                <wp:effectExtent l="19050" t="19050" r="13970" b="27305"/>
                <wp:wrapSquare wrapText="bothSides"/>
                <wp:docPr id="193554562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10580" cy="829945"/>
                        </a:xfrm>
                        <a:prstGeom prst="rect">
                          <a:avLst/>
                        </a:prstGeom>
                        <a:solidFill>
                          <a:srgbClr val="EFCFFD"/>
                        </a:solidFill>
                        <a:ln w="28575">
                          <a:solidFill>
                            <a:srgbClr val="D69AD2"/>
                          </a:solidFill>
                          <a:miter lim="800000"/>
                          <a:headEnd/>
                          <a:tailEnd/>
                        </a:ln>
                      </wps:spPr>
                      <wps:txbx>
                        <w:txbxContent>
                          <w:p w14:paraId="41366FD0" w14:textId="77777777" w:rsidR="00790D87" w:rsidRPr="00DC58D5" w:rsidRDefault="00790D87" w:rsidP="00790D87">
                            <w:pPr>
                              <w:rPr>
                                <w:rFonts w:ascii="David" w:hAnsi="David" w:cs="David"/>
                              </w:rPr>
                            </w:pPr>
                            <w:r>
                              <w:rPr>
                                <w:rFonts w:ascii="David" w:hAnsi="David" w:cs="David" w:hint="cs"/>
                                <w:rtl/>
                              </w:rPr>
                              <w:t xml:space="preserve">במסעדת שגב נוהגים לקיים ״ערב נשים״ שבמהלכו מחלקים קוקטיילים על חשבון הבית לנשים. המבקש הגיע למסעדה באותו ערב אשר שודר בו גם משחק המונדיאל והבחין כי נשים מקבלות פינוקים ורצה גם, המלצר השיב כי אין הם זכאים לכך מאחר ומדובר </w:t>
                            </w:r>
                            <w:proofErr w:type="spellStart"/>
                            <w:r>
                              <w:rPr>
                                <w:rFonts w:ascii="David" w:hAnsi="David" w:cs="David" w:hint="cs"/>
                                <w:rtl/>
                              </w:rPr>
                              <w:t>ב״ערב</w:t>
                            </w:r>
                            <w:proofErr w:type="spellEnd"/>
                            <w:r>
                              <w:rPr>
                                <w:rFonts w:ascii="David" w:hAnsi="David" w:cs="David" w:hint="cs"/>
                                <w:rtl/>
                              </w:rPr>
                              <w:t xml:space="preserve"> נשים״. המבקש תבע את המסעדה מכוח חוק איסור אפליה במוצרים, בשירותים ובכניסה למקומות בטענה כי הפרסום </w:t>
                            </w:r>
                            <w:proofErr w:type="spellStart"/>
                            <w:r>
                              <w:rPr>
                                <w:rFonts w:ascii="David" w:hAnsi="David" w:cs="David" w:hint="cs"/>
                                <w:rtl/>
                              </w:rPr>
                              <w:t>בפייסבוק</w:t>
                            </w:r>
                            <w:proofErr w:type="spellEnd"/>
                            <w:r>
                              <w:rPr>
                                <w:rFonts w:ascii="David" w:hAnsi="David" w:cs="David" w:hint="cs"/>
                                <w:rtl/>
                              </w:rPr>
                              <w:t xml:space="preserve"> על אותו ״ערב נשים״ הינו מפלה וכמו כן, היחס שקיבל במסעדה.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0B16" id="תיבת טקסט 1" o:spid="_x0000_s1043" type="#_x0000_t202" style="position:absolute;left:0;text-align:left;margin-left:414.2pt;margin-top:17.3pt;width:465.4pt;height:65.35pt;flip:x;z-index:25196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55IQIAADIEAAAOAAAAZHJzL2Uyb0RvYy54bWysU9uO2jAQfa/Uf7D8XgIRWSAirCgsbaXt&#10;Rdr2AxzHIVYdj2sbEvr1O3Yo0NtL1TxYM5nxmTNnxsv7vlXkKKyToAs6GY0pEZpDJfW+oF8+717N&#10;KXGe6Yop0KKgJ+Ho/erli2VncpFCA6oSliCIdnlnCtp4b/IkcbwRLXMjMEJjsAbbMo+u3SeVZR2i&#10;typJx+O7pANbGQtcOId/t0OQriJ+XQvuP9a1E56ogiI3H08bzzKcyWrJ8r1lppH8TIP9A4uWSY1F&#10;L1Bb5hk5WPkbVCu5BQe1H3FoE6hryUXsAbuZjH/p5qlhRsReUBxnLjK5/wfLPxyfzCdLfP8aehxg&#10;bMKZR+BfHdGwaZjei7W10DWCVVh4EiRLOuPy89UgtctdACm791DhkNnBQwTqa9uSWknz9gc0dkyw&#10;Do7idJFf9J5w/JktJuNsjiGOsXm6WEyzWIzlASeoa6zzbwS0JBgFtTjeWIcdH50PvK4pId2BktVO&#10;KhUduy83ypIjw1V42G12u+0Z/ac0pUlX0HSezbJBi79ibO8W6236J4xWelxqJVtsYxy+kMTyoOCD&#10;rqLtmVSDjZyVPksaVBz09H3ZE1mhbLNwOUhcQnVCkS0MS4yPDo0G7HdKOlzggrpvB2YFJeqdxkEt&#10;JtNp2PjoTLNZio69jZS3EaY5QhXUUzKYGx9fSeCtYY0DrWVU+MrkzBkXMwp/fkRh82/9mHV96qtn&#10;AAAA//8DAFBLAwQUAAYACAAAACEAmlKrsd0AAAAHAQAADwAAAGRycy9kb3ducmV2LnhtbEyPwU7D&#10;MBBE70j8g7VI3KhTUiIa4lQIiQMSlWjg0KNrb5NAvI5iN034epYTHEczmnlTbCbXiRGH0HpSsFwk&#10;IJCMty3VCj7en2/uQYSoyerOEyqYMcCmvLwodG79mXY4VrEWXEIh1wqaGPtcymAadDosfI/E3tEP&#10;TkeWQy3toM9c7jp5mySZdLolXmh0j08Nmq/q5BS8Lt/M96qSW3z5dMZs5XGe96NS11fT4wOIiFP8&#10;C8MvPqNDyUwHfyIbRKeAj0QF6SoDwe46TfjIgWPZXQqyLOR//vIHAAD//wMAUEsBAi0AFAAGAAgA&#10;AAAhALaDOJL+AAAA4QEAABMAAAAAAAAAAAAAAAAAAAAAAFtDb250ZW50X1R5cGVzXS54bWxQSwEC&#10;LQAUAAYACAAAACEAOP0h/9YAAACUAQAACwAAAAAAAAAAAAAAAAAvAQAAX3JlbHMvLnJlbHNQSwEC&#10;LQAUAAYACAAAACEAspG+eSECAAAyBAAADgAAAAAAAAAAAAAAAAAuAgAAZHJzL2Uyb0RvYy54bWxQ&#10;SwECLQAUAAYACAAAACEAmlKrsd0AAAAHAQAADwAAAAAAAAAAAAAAAAB7BAAAZHJzL2Rvd25yZXYu&#10;eG1sUEsFBgAAAAAEAAQA8wAAAIUFAAAAAA==&#10;" fillcolor="#efcffd" strokecolor="#d69ad2" strokeweight="2.25pt">
                <v:textbox>
                  <w:txbxContent>
                    <w:p w14:paraId="41366FD0" w14:textId="77777777" w:rsidR="00790D87" w:rsidRPr="00DC58D5" w:rsidRDefault="00790D87" w:rsidP="00790D87">
                      <w:pPr>
                        <w:rPr>
                          <w:rFonts w:ascii="David" w:hAnsi="David" w:cs="David"/>
                        </w:rPr>
                      </w:pPr>
                      <w:r>
                        <w:rPr>
                          <w:rFonts w:ascii="David" w:hAnsi="David" w:cs="David" w:hint="cs"/>
                          <w:rtl/>
                        </w:rPr>
                        <w:t xml:space="preserve">במסעדת שגב נוהגים לקיים ״ערב נשים״ שבמהלכו מחלקים קוקטיילים על חשבון הבית לנשים. המבקש הגיע למסעדה באותו ערב אשר שודר בו גם משחק המונדיאל והבחין כי נשים מקבלות פינוקים ורצה גם, המלצר השיב כי אין הם זכאים לכך מאחר ומדובר </w:t>
                      </w:r>
                      <w:proofErr w:type="spellStart"/>
                      <w:r>
                        <w:rPr>
                          <w:rFonts w:ascii="David" w:hAnsi="David" w:cs="David" w:hint="cs"/>
                          <w:rtl/>
                        </w:rPr>
                        <w:t>ב״ערב</w:t>
                      </w:r>
                      <w:proofErr w:type="spellEnd"/>
                      <w:r>
                        <w:rPr>
                          <w:rFonts w:ascii="David" w:hAnsi="David" w:cs="David" w:hint="cs"/>
                          <w:rtl/>
                        </w:rPr>
                        <w:t xml:space="preserve"> נשים״. המבקש תבע את המסעדה מכוח חוק איסור אפליה במוצרים, בשירותים ובכניסה למקומות בטענה כי הפרסום </w:t>
                      </w:r>
                      <w:proofErr w:type="spellStart"/>
                      <w:r>
                        <w:rPr>
                          <w:rFonts w:ascii="David" w:hAnsi="David" w:cs="David" w:hint="cs"/>
                          <w:rtl/>
                        </w:rPr>
                        <w:t>בפייסבוק</w:t>
                      </w:r>
                      <w:proofErr w:type="spellEnd"/>
                      <w:r>
                        <w:rPr>
                          <w:rFonts w:ascii="David" w:hAnsi="David" w:cs="David" w:hint="cs"/>
                          <w:rtl/>
                        </w:rPr>
                        <w:t xml:space="preserve"> על אותו ״ערב נשים״ הינו מפלה וכמו כן, היחס שקיבל במסעדה.</w:t>
                      </w:r>
                    </w:p>
                  </w:txbxContent>
                </v:textbox>
                <w10:wrap type="square" anchorx="margin"/>
              </v:shape>
            </w:pict>
          </mc:Fallback>
        </mc:AlternateContent>
      </w:r>
      <w:r w:rsidR="00D16B70" w:rsidRPr="00D42138">
        <w:rPr>
          <w:rFonts w:ascii="David" w:hAnsi="David" w:cs="David"/>
          <w:b/>
          <w:bCs/>
          <w:color w:val="000000" w:themeColor="text1"/>
          <w:u w:val="single"/>
          <w:shd w:val="clear" w:color="auto" w:fill="99FFCC"/>
          <w:rtl/>
        </w:rPr>
        <w:t>רוסו נ' שגב אקספרס ראשון לציון בע"מ</w:t>
      </w:r>
    </w:p>
    <w:p w14:paraId="7C6F1F36" w14:textId="369BA34E" w:rsidR="007A7B6A" w:rsidRPr="00D42138" w:rsidRDefault="007A7B6A" w:rsidP="007A7B6A">
      <w:pPr>
        <w:pStyle w:val="a3"/>
        <w:numPr>
          <w:ilvl w:val="0"/>
          <w:numId w:val="199"/>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פיצוי ללא הוכחת נזק יינתן רק למי שניזוק והתבצעה נגדו עוולה. קביעה אחרת תוביל למצב שבו כל מי שרוצה יכול לתבוע ובכך ייחשף </w:t>
      </w:r>
      <w:proofErr w:type="spellStart"/>
      <w:r w:rsidRPr="00D42138">
        <w:rPr>
          <w:rFonts w:ascii="David" w:hAnsi="David" w:cs="David"/>
          <w:color w:val="000000" w:themeColor="text1"/>
          <w:rtl/>
        </w:rPr>
        <w:t>המעוול</w:t>
      </w:r>
      <w:proofErr w:type="spellEnd"/>
      <w:r w:rsidRPr="00D42138">
        <w:rPr>
          <w:rFonts w:ascii="David" w:hAnsi="David" w:cs="David"/>
          <w:color w:val="000000" w:themeColor="text1"/>
          <w:rtl/>
        </w:rPr>
        <w:t xml:space="preserve"> לאינספור תביעות אשר ירוקנו את כיסו בנוסף, דבר זה יפגע בניזוקים אמיתיים. הם מנסים להתחכם, פיצוי ללא הוכחת נזק לא אומר שאין נזק, אין להזרים לביהמ״ש מקרים אין בהם נזקים.</w:t>
      </w:r>
    </w:p>
    <w:p w14:paraId="4E0D6589" w14:textId="3F2AE313" w:rsidR="007A7B6A" w:rsidRPr="00D42138" w:rsidRDefault="007A7B6A" w:rsidP="007A7B6A">
      <w:pPr>
        <w:pStyle w:val="a3"/>
        <w:numPr>
          <w:ilvl w:val="0"/>
          <w:numId w:val="199"/>
        </w:numPr>
        <w:spacing w:after="0" w:line="276" w:lineRule="auto"/>
        <w:jc w:val="both"/>
        <w:rPr>
          <w:rFonts w:ascii="David" w:hAnsi="David" w:cs="David"/>
          <w:color w:val="000000" w:themeColor="text1"/>
        </w:rPr>
      </w:pPr>
      <w:r w:rsidRPr="00D42138">
        <w:rPr>
          <w:rFonts w:ascii="David" w:hAnsi="David" w:cs="David"/>
          <w:color w:val="000000" w:themeColor="text1"/>
          <w:highlight w:val="yellow"/>
          <w:rtl/>
        </w:rPr>
        <w:t>הזכות לקבל פיצויים ללא הוכחת נזק מוקנית רק למי שניזוק או נפגע בפועל, אך אין בידו להוכיח את נזקיו. לפי ס׳ 4 לחוק איסור הפליה צריך שבמודעה תהיה הפליה ולא מודעה שיש בה משום הפליה</w:t>
      </w:r>
      <w:r w:rsidRPr="00D42138">
        <w:rPr>
          <w:rFonts w:ascii="David" w:hAnsi="David" w:cs="David"/>
          <w:color w:val="000000" w:themeColor="text1"/>
          <w:rtl/>
        </w:rPr>
        <w:t xml:space="preserve">. </w:t>
      </w:r>
      <w:r w:rsidRPr="00D42138">
        <w:rPr>
          <w:rFonts w:ascii="David" w:eastAsia="Times New Roman" w:hAnsi="David" w:cs="David"/>
          <w:b/>
          <w:bCs/>
          <w:color w:val="000000" w:themeColor="text1"/>
          <w:rtl/>
        </w:rPr>
        <w:t>פיצוי ללא הוכחת נזק-  רק כאשר יש נזק וקשה להוכיחו, ולא כאשר אין נזק כלל</w:t>
      </w:r>
      <w:r w:rsidRPr="00D42138">
        <w:rPr>
          <w:rFonts w:ascii="David" w:hAnsi="David" w:cs="David"/>
          <w:color w:val="000000" w:themeColor="text1"/>
          <w:rtl/>
        </w:rPr>
        <w:t>.</w:t>
      </w:r>
    </w:p>
    <w:p w14:paraId="72FD099D" w14:textId="56378800" w:rsidR="007A7B6A" w:rsidRPr="00D42138" w:rsidRDefault="007A7B6A" w:rsidP="007A7B6A">
      <w:pPr>
        <w:pStyle w:val="a3"/>
        <w:numPr>
          <w:ilvl w:val="0"/>
          <w:numId w:val="199"/>
        </w:numPr>
        <w:spacing w:after="0" w:line="276" w:lineRule="auto"/>
        <w:jc w:val="both"/>
        <w:rPr>
          <w:rFonts w:cstheme="minorHAnsi"/>
          <w:color w:val="000000" w:themeColor="text1"/>
          <w:rtl/>
        </w:rPr>
      </w:pPr>
      <w:r w:rsidRPr="00D42138">
        <w:rPr>
          <w:rFonts w:ascii="David" w:hAnsi="David" w:cs="David"/>
          <w:color w:val="000000" w:themeColor="text1"/>
          <w:shd w:val="clear" w:color="auto" w:fill="F7CAAC" w:themeFill="accent2" w:themeFillTint="66"/>
          <w:rtl/>
        </w:rPr>
        <w:t>הכרעה:</w:t>
      </w:r>
      <w:r w:rsidRPr="00D42138">
        <w:rPr>
          <w:rFonts w:ascii="David" w:hAnsi="David" w:cs="David"/>
          <w:color w:val="000000" w:themeColor="text1"/>
          <w:rtl/>
        </w:rPr>
        <w:t xml:space="preserve"> דוחה את הערעור ומחייב אותם ב5 אלף שח יחד</w:t>
      </w:r>
      <w:r w:rsidRPr="00D42138">
        <w:rPr>
          <w:rFonts w:cstheme="minorHAnsi" w:hint="cs"/>
          <w:color w:val="000000" w:themeColor="text1"/>
          <w:rtl/>
        </w:rPr>
        <w:t xml:space="preserve">. </w:t>
      </w:r>
    </w:p>
    <w:p w14:paraId="12D9FC8F" w14:textId="77777777" w:rsidR="00E911FF" w:rsidRPr="00D42138" w:rsidRDefault="00E911FF" w:rsidP="000F1916">
      <w:pPr>
        <w:tabs>
          <w:tab w:val="left" w:pos="6686"/>
        </w:tabs>
        <w:spacing w:after="0" w:line="276" w:lineRule="auto"/>
        <w:jc w:val="both"/>
        <w:rPr>
          <w:rFonts w:ascii="David" w:hAnsi="David" w:cs="David"/>
          <w:b/>
          <w:bCs/>
          <w:color w:val="000000" w:themeColor="text1"/>
          <w:u w:val="single"/>
          <w:rtl/>
        </w:rPr>
      </w:pPr>
    </w:p>
    <w:p w14:paraId="1544C0B5" w14:textId="011FCCD8" w:rsidR="00061B12" w:rsidRPr="00D42138" w:rsidRDefault="00061B12"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ראש נזק לא ממוני פגיעה באוטונומיה-</w:t>
      </w:r>
    </w:p>
    <w:p w14:paraId="3E80B89A" w14:textId="4B913A52" w:rsidR="00061B12" w:rsidRPr="00D42138" w:rsidRDefault="00061B12" w:rsidP="000F1916">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דיני הנזיקין כוללים כמה סוגי נזקים (נזק גוף, רכושי, נזק נפשי (טהור, לא במובן של מחלה נפשית אלה סבל ריגשי ותחושות שליליות (</w:t>
      </w:r>
      <w:r w:rsidRPr="00D42138">
        <w:rPr>
          <w:rFonts w:ascii="David" w:eastAsia="Calibri" w:hAnsi="David" w:cs="David"/>
          <w:b/>
          <w:bCs/>
          <w:color w:val="000000" w:themeColor="text1"/>
          <w:rtl/>
        </w:rPr>
        <w:t>פס"ד גורדון</w:t>
      </w:r>
      <w:r w:rsidRPr="00D42138">
        <w:rPr>
          <w:rFonts w:ascii="David" w:eastAsia="Calibri" w:hAnsi="David" w:cs="David"/>
          <w:color w:val="000000" w:themeColor="text1"/>
          <w:rtl/>
        </w:rPr>
        <w:t xml:space="preserve">, נזק כולל את כל סוגי הנזק, מרחיב את תפיסת הנזק)). ישנם ראשי נזק ממוניים (השתכרות והוצאות) ולא ממוניים (קיצור תוחלת חיים, אובדן הנאות חיים). בשנת 1999 בפרשת </w:t>
      </w:r>
      <w:proofErr w:type="spellStart"/>
      <w:r w:rsidRPr="00D42138">
        <w:rPr>
          <w:rFonts w:ascii="David" w:eastAsia="Calibri" w:hAnsi="David" w:cs="David"/>
          <w:color w:val="000000" w:themeColor="text1"/>
          <w:rtl/>
        </w:rPr>
        <w:t>דעקה</w:t>
      </w:r>
      <w:proofErr w:type="spellEnd"/>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ביהמ"ש מכיר לראשונה בראש נזק לא ממוני חדש מסוג פגיעה באוטונומיה</w:t>
      </w:r>
      <w:r w:rsidRPr="00D42138">
        <w:rPr>
          <w:rFonts w:ascii="David" w:eastAsia="Calibri" w:hAnsi="David" w:cs="David"/>
          <w:color w:val="000000" w:themeColor="text1"/>
          <w:rtl/>
        </w:rPr>
        <w:t xml:space="preserve">. </w:t>
      </w:r>
    </w:p>
    <w:p w14:paraId="6B36CB54" w14:textId="509FE971" w:rsidR="00061B12" w:rsidRPr="00D42138" w:rsidRDefault="00061B12" w:rsidP="000F1916">
      <w:pPr>
        <w:tabs>
          <w:tab w:val="left" w:pos="6686"/>
        </w:tabs>
        <w:spacing w:after="0" w:line="276" w:lineRule="auto"/>
        <w:jc w:val="both"/>
        <w:rPr>
          <w:rFonts w:ascii="David" w:eastAsia="Calibri" w:hAnsi="David" w:cs="David"/>
          <w:b/>
          <w:bCs/>
          <w:color w:val="000000" w:themeColor="text1"/>
          <w:u w:val="single"/>
          <w:rtl/>
        </w:rPr>
      </w:pPr>
    </w:p>
    <w:p w14:paraId="3023381F" w14:textId="2E4F7778" w:rsidR="00061B12" w:rsidRPr="00D42138" w:rsidRDefault="00061B12" w:rsidP="000F1916">
      <w:pPr>
        <w:tabs>
          <w:tab w:val="left" w:pos="6686"/>
        </w:tabs>
        <w:spacing w:after="0" w:line="276" w:lineRule="auto"/>
        <w:jc w:val="both"/>
        <w:rPr>
          <w:rFonts w:ascii="David" w:hAnsi="David" w:cs="David"/>
          <w:b/>
          <w:bCs/>
          <w:color w:val="000000" w:themeColor="text1"/>
          <w:u w:val="single"/>
          <w:shd w:val="clear" w:color="auto" w:fill="99FFCC"/>
          <w:rtl/>
        </w:rPr>
      </w:pPr>
      <w:r w:rsidRPr="00D42138">
        <w:rPr>
          <w:rFonts w:ascii="David" w:hAnsi="David" w:cs="David"/>
          <w:b/>
          <w:bCs/>
          <w:color w:val="000000" w:themeColor="text1"/>
          <w:u w:val="single"/>
          <w:shd w:val="clear" w:color="auto" w:fill="99FFCC"/>
          <w:rtl/>
        </w:rPr>
        <w:t xml:space="preserve">פס"ד </w:t>
      </w:r>
      <w:proofErr w:type="spellStart"/>
      <w:r w:rsidRPr="00D42138">
        <w:rPr>
          <w:rFonts w:ascii="David" w:hAnsi="David" w:cs="David"/>
          <w:b/>
          <w:bCs/>
          <w:color w:val="000000" w:themeColor="text1"/>
          <w:u w:val="single"/>
          <w:shd w:val="clear" w:color="auto" w:fill="99FFCC"/>
          <w:rtl/>
        </w:rPr>
        <w:t>דעקה</w:t>
      </w:r>
      <w:proofErr w:type="spellEnd"/>
    </w:p>
    <w:p w14:paraId="522CD899" w14:textId="1F27F06F" w:rsidR="00061B12" w:rsidRPr="00D42138" w:rsidRDefault="00654164" w:rsidP="000F1916">
      <w:pPr>
        <w:tabs>
          <w:tab w:val="left" w:pos="6686"/>
        </w:tabs>
        <w:spacing w:after="0" w:line="276" w:lineRule="auto"/>
        <w:jc w:val="both"/>
        <w:rPr>
          <w:rFonts w:ascii="David" w:eastAsia="Calibri" w:hAnsi="David" w:cs="David"/>
          <w:b/>
          <w:bCs/>
          <w:color w:val="000000" w:themeColor="text1"/>
          <w:u w:val="single"/>
          <w:rtl/>
        </w:rPr>
      </w:pPr>
      <w:r w:rsidRPr="00D42138">
        <w:rPr>
          <w:rFonts w:ascii="David" w:eastAsia="Calibri" w:hAnsi="David" w:cs="David"/>
          <w:b/>
          <w:bCs/>
          <w:noProof/>
          <w:color w:val="000000" w:themeColor="text1"/>
          <w:u w:val="single"/>
          <w:rtl/>
        </w:rPr>
        <mc:AlternateContent>
          <mc:Choice Requires="wps">
            <w:drawing>
              <wp:anchor distT="0" distB="0" distL="114300" distR="114300" simplePos="0" relativeHeight="251938816" behindDoc="0" locked="0" layoutInCell="1" allowOverlap="1" wp14:anchorId="1CA5D081" wp14:editId="33B7D018">
                <wp:simplePos x="0" y="0"/>
                <wp:positionH relativeFrom="margin">
                  <wp:posOffset>-111741</wp:posOffset>
                </wp:positionH>
                <wp:positionV relativeFrom="paragraph">
                  <wp:posOffset>56288</wp:posOffset>
                </wp:positionV>
                <wp:extent cx="6251768" cy="699732"/>
                <wp:effectExtent l="19050" t="19050" r="15875" b="24765"/>
                <wp:wrapNone/>
                <wp:docPr id="13" name="תיבת טקסט 13"/>
                <wp:cNvGraphicFramePr/>
                <a:graphic xmlns:a="http://schemas.openxmlformats.org/drawingml/2006/main">
                  <a:graphicData uri="http://schemas.microsoft.com/office/word/2010/wordprocessingShape">
                    <wps:wsp>
                      <wps:cNvSpPr txBox="1"/>
                      <wps:spPr>
                        <a:xfrm>
                          <a:off x="0" y="0"/>
                          <a:ext cx="6251768" cy="699732"/>
                        </a:xfrm>
                        <a:prstGeom prst="rect">
                          <a:avLst/>
                        </a:prstGeom>
                        <a:solidFill>
                          <a:schemeClr val="accent2">
                            <a:lumMod val="60000"/>
                            <a:lumOff val="40000"/>
                          </a:schemeClr>
                        </a:solidFill>
                        <a:ln w="28575">
                          <a:solidFill>
                            <a:schemeClr val="accent2">
                              <a:lumMod val="75000"/>
                            </a:schemeClr>
                          </a:solidFill>
                        </a:ln>
                      </wps:spPr>
                      <wps:txbx>
                        <w:txbxContent>
                          <w:p w14:paraId="3EBA89C9" w14:textId="7723BB36" w:rsidR="00061B12" w:rsidRPr="00F55E53" w:rsidRDefault="00061B12" w:rsidP="00654164">
                            <w:pPr>
                              <w:jc w:val="both"/>
                              <w:rPr>
                                <w:rFonts w:ascii="David" w:eastAsia="Calibri" w:hAnsi="David" w:cs="David"/>
                              </w:rPr>
                            </w:pPr>
                            <w:r w:rsidRPr="00F55E53">
                              <w:rPr>
                                <w:rFonts w:ascii="David" w:eastAsia="Calibri" w:hAnsi="David" w:cs="David"/>
                                <w:rtl/>
                              </w:rPr>
                              <w:t>המערערת היא נכה הסובלת מבעיה בכף רגלה. כמו כן, התעורר חשש לקיומו של גידול בכתפה. המערערת אושפזה בבי"ח לשם ניתוח ברגלה, והוחתמה על טופס הסכמה. יומיים לאחר מכן, כשהייתה על שולחן הניתוחים ולאחר שקיבלה תרופות מטשטשות, הוחתמה המערערת על טופס הסכמה לעריכת ביופסיה בכתף. בעקבות הניתוח</w:t>
                            </w:r>
                            <w:r w:rsidR="000C5B51">
                              <w:rPr>
                                <w:rFonts w:ascii="David" w:eastAsia="Calibri" w:hAnsi="David" w:cs="David" w:hint="cs"/>
                                <w:rtl/>
                              </w:rPr>
                              <w:t xml:space="preserve"> בכתף</w:t>
                            </w:r>
                            <w:r w:rsidRPr="00F55E53">
                              <w:rPr>
                                <w:rFonts w:ascii="David" w:eastAsia="Calibri" w:hAnsi="David" w:cs="David"/>
                                <w:rtl/>
                              </w:rPr>
                              <w:t xml:space="preserve"> נותרה כתפה של המערערת קפואה, ונקבעה לה נכות בשיעור של 35%. במחוזי תביעתה נדחתה.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D081" id="תיבת טקסט 13" o:spid="_x0000_s1044" type="#_x0000_t202" style="position:absolute;left:0;text-align:left;margin-left:-8.8pt;margin-top:4.45pt;width:492.25pt;height:55.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bbWwIAAOwEAAAOAAAAZHJzL2Uyb0RvYy54bWysVE2P2jAQvVfqf7B8L4GUz4iwoqyoKtHd&#10;ldhqz8ZxIJLjcW1DQn99x04C7LbaQ1UOxp4Zz4zfvJf5XV1KchLGFqBSOuj1KRGKQ1aofUp/PK8/&#10;TSmxjqmMSVAipWdh6d3i44d5pRMRwwFkJgzBJMomlU7pwTmdRJHlB1Ey2wMtFDpzMCVzeDT7KDOs&#10;wuyljOJ+fxxVYDJtgAtr0XrfOOki5M9zwd1jnlvhiEwp9ubCasK682u0mLNkb5g+FLxtg/1DFyUr&#10;FBa9pLpnjpGjKf5IVRbcgIXc9TiUEeR5wUV4A75m0H/zmu2BaRHeguBYfYHJ/r+0/OG01U+GuPoL&#10;1DhAD0ilbWLR6N9T56b0/9gpQT9CeL7AJmpHOBrH8WgwGeOgOfrGs9nkc+zTRNfb2lj3VUBJ/Cal&#10;BscS0GKnjXVNaBfii1mQRbYupAwHTwWxkoacGA6RcS6Ui8N1eSy/Q9bYx338NeNEMw69MQ87M3YT&#10;SOUzhd5eFZGKVCmNp6PJKGR+5bzce7+Dyajt4L1S6JMK618x9jtX72pSZIj/tBvADrIzzsVAQ1mr&#10;+bpA8DbMuidmkKM4CtSde8Qll4DdQ7uj5ADm19/sPh6pg15KKuR8Su3PIzOCEvlNIalmg+HQiyQc&#10;hqNJjAdz69ndetSxXAFOZIAK1zxsfbyTnTU3UL6gPJe+KrqY4lg7pa7brlyjRJQ3F8tlCEJZaOY2&#10;aqu5T+0Z4KnxXL8wo1v+OGTeA3TqYMkbGjWx/qaC5dFBXgSOeaAbVFv8UVKBCa38vWZvzyHq+pFa&#10;/AYAAP//AwBQSwMEFAAGAAgAAAAhACCgcPPgAAAACQEAAA8AAABkcnMvZG93bnJldi54bWxMj8FO&#10;wzAMhu9IvENkJG5b2iGVtTSdEIMDQhw2kBg3twltoXGqJNu6t8c7wc3W/+n353I12UEcjA+9IwXp&#10;PAFhqHG6p1bB+9vTbAkiRCSNgyOj4GQCrKrLixIL7Y60MYdtbAWXUChQQRfjWEgZms5YDHM3GuLs&#10;y3mLkVffSu3xyOV2kIskyaTFnvhCh6N56Ezzs91bBXFhd/Xj+tufXl7Xm3738Yl486zU9dV0fwci&#10;min+wXDWZ3Wo2Kl2e9JBDApm6W3GqIJlDoLzPMt4qBlM8xRkVcr/H1S/AAAA//8DAFBLAQItABQA&#10;BgAIAAAAIQC2gziS/gAAAOEBAAATAAAAAAAAAAAAAAAAAAAAAABbQ29udGVudF9UeXBlc10ueG1s&#10;UEsBAi0AFAAGAAgAAAAhADj9If/WAAAAlAEAAAsAAAAAAAAAAAAAAAAALwEAAF9yZWxzLy5yZWxz&#10;UEsBAi0AFAAGAAgAAAAhAPHxtttbAgAA7AQAAA4AAAAAAAAAAAAAAAAALgIAAGRycy9lMm9Eb2Mu&#10;eG1sUEsBAi0AFAAGAAgAAAAhACCgcPPgAAAACQEAAA8AAAAAAAAAAAAAAAAAtQQAAGRycy9kb3du&#10;cmV2LnhtbFBLBQYAAAAABAAEAPMAAADCBQAAAAA=&#10;" fillcolor="#f4b083 [1941]" strokecolor="#c45911 [2405]" strokeweight="2.25pt">
                <v:textbox>
                  <w:txbxContent>
                    <w:p w14:paraId="3EBA89C9" w14:textId="7723BB36" w:rsidR="00061B12" w:rsidRPr="00F55E53" w:rsidRDefault="00061B12" w:rsidP="00654164">
                      <w:pPr>
                        <w:jc w:val="both"/>
                        <w:rPr>
                          <w:rFonts w:ascii="David" w:eastAsia="Calibri" w:hAnsi="David" w:cs="David"/>
                        </w:rPr>
                      </w:pPr>
                      <w:r w:rsidRPr="00F55E53">
                        <w:rPr>
                          <w:rFonts w:ascii="David" w:eastAsia="Calibri" w:hAnsi="David" w:cs="David"/>
                          <w:rtl/>
                        </w:rPr>
                        <w:t>המערערת היא נכה הסובלת מבעיה בכף רגלה. כמו כן, התעורר חשש לקיומו של גידול בכתפה. המערערת אושפזה בבי"ח לשם ניתוח ברגלה, והוחתמה על טופס הסכמה. יומיים לאחר מכן, כשהייתה על שולחן הניתוחים ולאחר שקיבלה תרופות מטשטשות, הוחתמה המערערת על טופס הסכמה לעריכת ביופסיה בכתף. בעקבות הניתוח</w:t>
                      </w:r>
                      <w:r w:rsidR="000C5B51">
                        <w:rPr>
                          <w:rFonts w:ascii="David" w:eastAsia="Calibri" w:hAnsi="David" w:cs="David" w:hint="cs"/>
                          <w:rtl/>
                        </w:rPr>
                        <w:t xml:space="preserve"> בכתף</w:t>
                      </w:r>
                      <w:r w:rsidRPr="00F55E53">
                        <w:rPr>
                          <w:rFonts w:ascii="David" w:eastAsia="Calibri" w:hAnsi="David" w:cs="David"/>
                          <w:rtl/>
                        </w:rPr>
                        <w:t xml:space="preserve"> נותרה כתפה של המערערת קפואה, ונקבעה לה נכות בשיעור של 35%. במחוזי תביעתה נדחתה.</w:t>
                      </w:r>
                    </w:p>
                  </w:txbxContent>
                </v:textbox>
                <w10:wrap anchorx="margin"/>
              </v:shape>
            </w:pict>
          </mc:Fallback>
        </mc:AlternateContent>
      </w:r>
    </w:p>
    <w:p w14:paraId="1D7E4F88" w14:textId="77777777" w:rsidR="00061B12" w:rsidRPr="00D42138" w:rsidRDefault="00061B12" w:rsidP="000F1916">
      <w:pPr>
        <w:tabs>
          <w:tab w:val="left" w:pos="6686"/>
        </w:tabs>
        <w:spacing w:after="0" w:line="276" w:lineRule="auto"/>
        <w:jc w:val="both"/>
        <w:rPr>
          <w:rFonts w:ascii="David" w:eastAsia="Calibri" w:hAnsi="David" w:cs="David"/>
          <w:b/>
          <w:bCs/>
          <w:color w:val="000000" w:themeColor="text1"/>
          <w:rtl/>
        </w:rPr>
      </w:pPr>
    </w:p>
    <w:p w14:paraId="11BDE81B" w14:textId="28496378" w:rsidR="00061B12" w:rsidRPr="00D42138" w:rsidRDefault="00061B12" w:rsidP="000F1916">
      <w:pPr>
        <w:tabs>
          <w:tab w:val="left" w:pos="6686"/>
        </w:tabs>
        <w:spacing w:after="0" w:line="276" w:lineRule="auto"/>
        <w:jc w:val="both"/>
        <w:rPr>
          <w:rFonts w:ascii="David" w:eastAsia="Calibri" w:hAnsi="David" w:cs="David"/>
          <w:b/>
          <w:bCs/>
          <w:color w:val="000000" w:themeColor="text1"/>
          <w:rtl/>
        </w:rPr>
      </w:pPr>
    </w:p>
    <w:p w14:paraId="3D7E032A" w14:textId="3405F476" w:rsidR="00061B12" w:rsidRPr="00D42138" w:rsidRDefault="00061B12" w:rsidP="000F1916">
      <w:pPr>
        <w:tabs>
          <w:tab w:val="left" w:pos="6686"/>
        </w:tabs>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br/>
      </w:r>
    </w:p>
    <w:p w14:paraId="371A2CE0" w14:textId="20F0CA5D" w:rsidR="00061B12" w:rsidRPr="00D42138" w:rsidRDefault="00061B12"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 xml:space="preserve">השופטת בייניש:  </w:t>
      </w:r>
    </w:p>
    <w:p w14:paraId="455C7101" w14:textId="3966EF32" w:rsidR="0041339F" w:rsidRPr="00D42138" w:rsidRDefault="0041339F" w:rsidP="0041339F">
      <w:pPr>
        <w:pStyle w:val="a3"/>
        <w:numPr>
          <w:ilvl w:val="0"/>
          <w:numId w:val="200"/>
        </w:numPr>
        <w:spacing w:after="0" w:line="276" w:lineRule="auto"/>
        <w:jc w:val="both"/>
        <w:rPr>
          <w:rFonts w:ascii="David" w:eastAsia="Calibri" w:hAnsi="David" w:cs="David"/>
          <w:b/>
          <w:bCs/>
          <w:color w:val="000000" w:themeColor="text1"/>
          <w:rtl/>
        </w:rPr>
      </w:pPr>
      <w:r w:rsidRPr="00D42138">
        <w:rPr>
          <w:rFonts w:ascii="David" w:eastAsia="Calibri" w:hAnsi="David" w:cs="David"/>
          <w:color w:val="000000" w:themeColor="text1"/>
          <w:rtl/>
        </w:rPr>
        <w:t xml:space="preserve">בפס"ד </w:t>
      </w:r>
      <w:proofErr w:type="spellStart"/>
      <w:r w:rsidRPr="00D42138">
        <w:rPr>
          <w:rFonts w:ascii="David" w:eastAsia="Calibri" w:hAnsi="David" w:cs="David"/>
          <w:color w:val="000000" w:themeColor="text1"/>
          <w:rtl/>
        </w:rPr>
        <w:t>דעקה</w:t>
      </w:r>
      <w:proofErr w:type="spellEnd"/>
      <w:r w:rsidRPr="00D42138">
        <w:rPr>
          <w:rFonts w:ascii="David" w:eastAsia="Calibri" w:hAnsi="David" w:cs="David"/>
          <w:color w:val="000000" w:themeColor="text1"/>
          <w:rtl/>
        </w:rPr>
        <w:t xml:space="preserve"> נדונה השאלה האם גברת </w:t>
      </w:r>
      <w:proofErr w:type="spellStart"/>
      <w:r w:rsidRPr="00D42138">
        <w:rPr>
          <w:rFonts w:ascii="David" w:eastAsia="Calibri" w:hAnsi="David" w:cs="David"/>
          <w:color w:val="000000" w:themeColor="text1"/>
          <w:rtl/>
        </w:rPr>
        <w:t>דעקה</w:t>
      </w:r>
      <w:proofErr w:type="spellEnd"/>
      <w:r w:rsidRPr="00D42138">
        <w:rPr>
          <w:rFonts w:ascii="David" w:eastAsia="Calibri" w:hAnsi="David" w:cs="David"/>
          <w:color w:val="000000" w:themeColor="text1"/>
          <w:rtl/>
        </w:rPr>
        <w:t xml:space="preserve"> נתנה הסכמה מדעת להליך הביופסיה. דעת הרוב היא </w:t>
      </w:r>
      <w:proofErr w:type="spellStart"/>
      <w:r w:rsidRPr="00D42138">
        <w:rPr>
          <w:rFonts w:ascii="David" w:eastAsia="Calibri" w:hAnsi="David" w:cs="David"/>
          <w:color w:val="000000" w:themeColor="text1"/>
          <w:rtl/>
        </w:rPr>
        <w:t>שדעקה</w:t>
      </w:r>
      <w:proofErr w:type="spellEnd"/>
      <w:r w:rsidRPr="00D42138">
        <w:rPr>
          <w:rFonts w:ascii="David" w:eastAsia="Calibri" w:hAnsi="David" w:cs="David"/>
          <w:color w:val="000000" w:themeColor="text1"/>
          <w:rtl/>
        </w:rPr>
        <w:t xml:space="preserve"> לא הצליחה לבסס קשר סיבתי, היא הייתה עושה ביופסיה גם אם לא הייתה תחת השפעת הסם. מכאן עולה השאלה האם מגיע לה פיצוי בשל העדר פגיעה באוטונומיה?</w:t>
      </w:r>
    </w:p>
    <w:p w14:paraId="02385B01" w14:textId="405B2C4A" w:rsidR="00061B12" w:rsidRPr="00D42138" w:rsidRDefault="00061B12" w:rsidP="000F1916">
      <w:pPr>
        <w:numPr>
          <w:ilvl w:val="0"/>
          <w:numId w:val="2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רשלנות או תקיפה?</w:t>
      </w:r>
      <w:r w:rsidRPr="00D42138">
        <w:rPr>
          <w:rFonts w:ascii="David" w:eastAsia="Calibri" w:hAnsi="David" w:cs="David"/>
          <w:color w:val="000000" w:themeColor="text1"/>
          <w:rtl/>
        </w:rPr>
        <w:t xml:space="preserve"> האם טיפול רפואי שניתן ללא הסכמה מפורשת של החולה, וללא ידיעת כל העובדות הקשורות לסיכויי הטיפול ולסיכוניו, נכלל בגדר עוולת התקיפה</w:t>
      </w:r>
      <w:r w:rsidRPr="00D42138">
        <w:rPr>
          <w:rFonts w:ascii="David" w:eastAsia="Calibri" w:hAnsi="David" w:cs="David"/>
          <w:color w:val="000000" w:themeColor="text1"/>
          <w:u w:val="single"/>
          <w:rtl/>
        </w:rPr>
        <w:t>? בישראל נקבע כי בנסיבות מסוימות הטיפול מהווה עוולה של תקיפה, לכן, יש לפצות על נזק שנגרם לחולה אשר טופל ללא מתן הסכמה נאותה לטיפול, גם אם לא הוכחה הפרת חובת זהירות או קיום קש"ס בין הימנעות ממסירת הפרטים לבין הנזק שנגרם</w:t>
      </w:r>
      <w:r w:rsidRPr="00D42138">
        <w:rPr>
          <w:rFonts w:ascii="David" w:eastAsia="Calibri" w:hAnsi="David" w:cs="David"/>
          <w:color w:val="000000" w:themeColor="text1"/>
          <w:rtl/>
        </w:rPr>
        <w:t xml:space="preserve">. יש לציין כי התייחסות לטיפול כאל תקיפה מעורר הסתייגות- הרי הטיפול נועד לטובת החולה ואינו מהווה התנהגות אנטי-חברתית. בשל כך, במדינות רבות אשר תורת הנזיקין בהן קרובה לשיטתנו, צמצמו את עוולת התקיפה, ויכירו בה רק </w:t>
      </w:r>
      <w:r w:rsidRPr="00D42138">
        <w:rPr>
          <w:rFonts w:ascii="David" w:eastAsia="Calibri" w:hAnsi="David" w:cs="David"/>
          <w:color w:val="000000" w:themeColor="text1"/>
          <w:shd w:val="clear" w:color="auto" w:fill="FFFF99"/>
          <w:rtl/>
        </w:rPr>
        <w:t>כאשר לחולה לא נמסר מידע כלל על הטיפול, כאשר לא נמסר לו על התוצאה הבלתי נמנעת של הטיפול, כאשר הטיפול שניתן בפועל שונה</w:t>
      </w:r>
      <w:r w:rsidRPr="00D42138">
        <w:rPr>
          <w:rFonts w:ascii="David" w:eastAsia="Calibri" w:hAnsi="David" w:cs="David"/>
          <w:b/>
          <w:bCs/>
          <w:color w:val="000000" w:themeColor="text1"/>
          <w:shd w:val="clear" w:color="auto" w:fill="FFFF99"/>
          <w:rtl/>
        </w:rPr>
        <w:t xml:space="preserve"> </w:t>
      </w:r>
      <w:r w:rsidRPr="00D42138">
        <w:rPr>
          <w:rFonts w:ascii="David" w:eastAsia="Calibri" w:hAnsi="David" w:cs="David"/>
          <w:color w:val="000000" w:themeColor="text1"/>
          <w:shd w:val="clear" w:color="auto" w:fill="FFFF99"/>
          <w:rtl/>
        </w:rPr>
        <w:t>באופן מהותי מהטיפול שנמסר לחולה על אודותיו או כאשר ההסכמה הושגה במצג כוזב</w:t>
      </w:r>
      <w:r w:rsidRPr="00D42138">
        <w:rPr>
          <w:rFonts w:ascii="David" w:eastAsia="Calibri" w:hAnsi="David" w:cs="David"/>
          <w:color w:val="000000" w:themeColor="text1"/>
          <w:rtl/>
        </w:rPr>
        <w:t>.</w:t>
      </w:r>
    </w:p>
    <w:p w14:paraId="4707EFBB" w14:textId="0C834506" w:rsidR="00061B12" w:rsidRPr="00D42138" w:rsidRDefault="00061B12" w:rsidP="000F1916">
      <w:pPr>
        <w:numPr>
          <w:ilvl w:val="0"/>
          <w:numId w:val="26"/>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 xml:space="preserve">מנגד, </w:t>
      </w:r>
      <w:r w:rsidRPr="00D42138">
        <w:rPr>
          <w:rFonts w:ascii="David" w:eastAsia="Calibri" w:hAnsi="David" w:cs="David"/>
          <w:b/>
          <w:bCs/>
          <w:color w:val="000000" w:themeColor="text1"/>
          <w:rtl/>
        </w:rPr>
        <w:t>במקרים של העדר "הסכמה מדעת" לטיפול רפואי- בוחנים את עוולת הרשלנות</w:t>
      </w:r>
      <w:r w:rsidRPr="00D42138">
        <w:rPr>
          <w:rFonts w:ascii="David" w:eastAsia="Calibri" w:hAnsi="David" w:cs="David"/>
          <w:color w:val="000000" w:themeColor="text1"/>
          <w:rtl/>
        </w:rPr>
        <w:t>. מגמה זו מסתמנת גם בפסיקה בארץ לאחרונה. במקרה זה, יש לדון על פי עוולת הרשלנות. את עוולת התקיפה בגין מתן טיפול רפואי, יש להשאיר למקרים קיצוניים המתוארים מעלה.</w:t>
      </w:r>
    </w:p>
    <w:p w14:paraId="7EA83D9F" w14:textId="6D7DB89A" w:rsidR="00061B12" w:rsidRPr="00D42138" w:rsidRDefault="00061B12" w:rsidP="0017278C">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פס"ד </w:t>
      </w:r>
      <w:proofErr w:type="spellStart"/>
      <w:r w:rsidRPr="00D42138">
        <w:rPr>
          <w:rFonts w:ascii="David" w:eastAsia="Calibri" w:hAnsi="David" w:cs="David"/>
          <w:b/>
          <w:bCs/>
          <w:color w:val="000000" w:themeColor="text1"/>
          <w:rtl/>
        </w:rPr>
        <w:t>דעקה</w:t>
      </w:r>
      <w:proofErr w:type="spellEnd"/>
      <w:r w:rsidRPr="00D42138">
        <w:rPr>
          <w:rFonts w:ascii="David" w:eastAsia="Calibri" w:hAnsi="David" w:cs="David"/>
          <w:b/>
          <w:bCs/>
          <w:color w:val="000000" w:themeColor="text1"/>
          <w:rtl/>
        </w:rPr>
        <w:t xml:space="preserve"> (דיון כיתתי)</w:t>
      </w:r>
      <w:r w:rsidRPr="00D42138">
        <w:rPr>
          <w:rFonts w:ascii="David" w:eastAsia="Calibri" w:hAnsi="David" w:cs="David"/>
          <w:color w:val="000000" w:themeColor="text1"/>
          <w:rtl/>
        </w:rPr>
        <w:t xml:space="preserve"> - למעשה </w:t>
      </w:r>
      <w:r w:rsidRPr="00D42138">
        <w:rPr>
          <w:rFonts w:ascii="David" w:eastAsia="Calibri" w:hAnsi="David" w:cs="David"/>
          <w:b/>
          <w:bCs/>
          <w:color w:val="000000" w:themeColor="text1"/>
          <w:rtl/>
        </w:rPr>
        <w:t xml:space="preserve">הפגיעה באוטונומיה הוכרה כבת פיצוי וכראש נזק עצמאי נבדל משאר ראשי הנזק הלא ממוניים. </w:t>
      </w:r>
      <w:r w:rsidRPr="00D42138">
        <w:rPr>
          <w:rFonts w:ascii="David" w:eastAsia="Calibri" w:hAnsi="David" w:cs="David"/>
          <w:color w:val="000000" w:themeColor="text1"/>
          <w:rtl/>
        </w:rPr>
        <w:t>חוק זכויות החולה מעגן בתוכו</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את זכויות המטופל, פרק אחד מתוכו עוסק </w:t>
      </w:r>
      <w:r w:rsidRPr="00D42138">
        <w:rPr>
          <w:rFonts w:ascii="David" w:eastAsia="Calibri" w:hAnsi="David" w:cs="David"/>
          <w:b/>
          <w:bCs/>
          <w:color w:val="000000" w:themeColor="text1"/>
          <w:rtl/>
        </w:rPr>
        <w:t>בהסכמה מדעת</w:t>
      </w:r>
      <w:r w:rsidRPr="00D42138">
        <w:rPr>
          <w:rFonts w:ascii="David" w:eastAsia="Calibri" w:hAnsi="David" w:cs="David"/>
          <w:color w:val="000000" w:themeColor="text1"/>
          <w:rtl/>
        </w:rPr>
        <w:t xml:space="preserve">, לפיו לכל מטופל אוטונומיה לבחור טיפול רפואי ועל הרופא מוטלת החובה למסור למטופל סיכונים בטיפול הרפואי. מסירת מידע שקרי, שגוי או חלקי פוגעת בהסכמה מדעת ובכך באוטונומיה. העדר הסכמה מדעת מצמיח עילה נזיקית במידה ומוכיח המטופל כי אם היה לו את המידע היה נוהג אחרת. </w:t>
      </w:r>
    </w:p>
    <w:p w14:paraId="17510AC1" w14:textId="1DB0DDBA" w:rsidR="00061B12" w:rsidRPr="00D42138" w:rsidRDefault="00061B12" w:rsidP="000F1916">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בהלכת </w:t>
      </w:r>
      <w:proofErr w:type="spellStart"/>
      <w:r w:rsidRPr="00D42138">
        <w:rPr>
          <w:rFonts w:ascii="David" w:eastAsia="Calibri" w:hAnsi="David" w:cs="David"/>
          <w:color w:val="000000" w:themeColor="text1"/>
          <w:rtl/>
        </w:rPr>
        <w:t>דעק</w:t>
      </w:r>
      <w:r w:rsidR="00654164" w:rsidRPr="00D42138">
        <w:rPr>
          <w:rFonts w:ascii="David" w:eastAsia="Calibri" w:hAnsi="David" w:cs="David"/>
          <w:color w:val="000000" w:themeColor="text1"/>
          <w:rtl/>
        </w:rPr>
        <w:t>ה</w:t>
      </w:r>
      <w:proofErr w:type="spellEnd"/>
      <w:r w:rsidRPr="00D42138">
        <w:rPr>
          <w:rFonts w:ascii="David" w:eastAsia="Calibri" w:hAnsi="David" w:cs="David"/>
          <w:color w:val="000000" w:themeColor="text1"/>
          <w:rtl/>
        </w:rPr>
        <w:t>:</w:t>
      </w:r>
    </w:p>
    <w:p w14:paraId="1B1649AF" w14:textId="77777777" w:rsidR="00061B12" w:rsidRPr="00D42138" w:rsidRDefault="00061B12" w:rsidP="000F1916">
      <w:pPr>
        <w:pStyle w:val="a3"/>
        <w:numPr>
          <w:ilvl w:val="0"/>
          <w:numId w:val="25"/>
        </w:numPr>
        <w:tabs>
          <w:tab w:val="left" w:pos="6686"/>
        </w:tabs>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rtl/>
        </w:rPr>
        <w:t xml:space="preserve">פגיעה באוטונומיה היא ראש נזק עצמאי </w:t>
      </w:r>
      <w:r w:rsidRPr="001064E7">
        <w:rPr>
          <w:rFonts w:ascii="David" w:eastAsia="Calibri" w:hAnsi="David" w:cs="David"/>
          <w:b/>
          <w:bCs/>
          <w:color w:val="000000" w:themeColor="text1"/>
          <w:rtl/>
        </w:rPr>
        <w:t>שלא צריך להוכיח נזק בגינו</w:t>
      </w:r>
      <w:r w:rsidRPr="00D42138">
        <w:rPr>
          <w:rFonts w:ascii="David" w:eastAsia="Calibri" w:hAnsi="David" w:cs="David"/>
          <w:color w:val="000000" w:themeColor="text1"/>
          <w:rtl/>
        </w:rPr>
        <w:t xml:space="preserve"> (מספיק שהייתה הפגיעה ולא שגרמה לנזק). </w:t>
      </w:r>
    </w:p>
    <w:p w14:paraId="4115818F" w14:textId="77777777" w:rsidR="00061B12" w:rsidRPr="00D42138" w:rsidRDefault="00061B12" w:rsidP="000F1916">
      <w:pPr>
        <w:pStyle w:val="a3"/>
        <w:numPr>
          <w:ilvl w:val="0"/>
          <w:numId w:val="25"/>
        </w:numPr>
        <w:tabs>
          <w:tab w:val="left" w:pos="6686"/>
        </w:tabs>
        <w:spacing w:after="0" w:line="276" w:lineRule="auto"/>
        <w:jc w:val="both"/>
        <w:rPr>
          <w:rFonts w:ascii="David" w:eastAsia="Calibri" w:hAnsi="David" w:cs="David"/>
          <w:color w:val="000000" w:themeColor="text1"/>
        </w:rPr>
      </w:pPr>
      <w:r w:rsidRPr="001064E7">
        <w:rPr>
          <w:rFonts w:ascii="David" w:eastAsia="Calibri" w:hAnsi="David" w:cs="David"/>
          <w:b/>
          <w:bCs/>
          <w:color w:val="000000" w:themeColor="text1"/>
          <w:rtl/>
        </w:rPr>
        <w:t xml:space="preserve">בפגיעה באוטונומיה אין צורך </w:t>
      </w:r>
      <w:proofErr w:type="spellStart"/>
      <w:r w:rsidRPr="001064E7">
        <w:rPr>
          <w:rFonts w:ascii="David" w:eastAsia="Calibri" w:hAnsi="David" w:cs="David"/>
          <w:b/>
          <w:bCs/>
          <w:color w:val="000000" w:themeColor="text1"/>
          <w:rtl/>
        </w:rPr>
        <w:t>בקש"ס</w:t>
      </w:r>
      <w:proofErr w:type="spellEnd"/>
      <w:r w:rsidRPr="00D42138">
        <w:rPr>
          <w:rFonts w:ascii="David" w:eastAsia="Calibri" w:hAnsi="David" w:cs="David"/>
          <w:color w:val="000000" w:themeColor="text1"/>
          <w:rtl/>
        </w:rPr>
        <w:t xml:space="preserve">. הטעם לכך הוא שבגלל הפרת חובת הגילוי נפגעה האוטונומיה, כל המהות של הרצון לאוטונומיה לא יבוא ע"י ביטוי אם נדרוש קש"ס. </w:t>
      </w:r>
    </w:p>
    <w:p w14:paraId="7118339F" w14:textId="1E9C5937" w:rsidR="00061B12" w:rsidRPr="00D42138" w:rsidRDefault="00061B12" w:rsidP="0017278C">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lastRenderedPageBreak/>
        <w:t>השופט עמית</w:t>
      </w:r>
      <w:r w:rsidRPr="00D42138">
        <w:rPr>
          <w:rFonts w:ascii="David" w:eastAsia="Calibri" w:hAnsi="David" w:cs="David"/>
          <w:color w:val="000000" w:themeColor="text1"/>
          <w:rtl/>
        </w:rPr>
        <w:t xml:space="preserve"> מתעמת עם ריבלין וסובר שיש לצמצם את ההכרה בפיצוי בגין פגיעה באוטונומיה. הוא טוען שצריך להשאיר את הפיצוי על פגיעה באוטונומיה כפיצוי שיורי בלבד (אם אין פיצוי אחר), זה סותר את זה שהזכות לאוטונומיה היא זכות בעלת ערך עליון. הוא מוסיף כי אם יינתן פיצוי על פגיעה באוטונומיה יהיה כפל פיצויים (הפיצוי בגין פגיעה באוטונומיה לא ניתן בגין עצם הפגיעה. אלא על הרגשות שעלו בשל כך שעולים גם בהעדר הסכמה מדעת). משיקולי מדיניות משפטית אין מה לברר אם יש פגיעה באוטונומיה כאשר יש פיצוי על העדר הסכמה </w:t>
      </w:r>
      <w:r w:rsidR="0017278C" w:rsidRPr="00D42138">
        <w:rPr>
          <w:rFonts w:ascii="David" w:eastAsia="Calibri" w:hAnsi="David" w:cs="David" w:hint="cs"/>
          <w:color w:val="000000" w:themeColor="text1"/>
          <w:rtl/>
        </w:rPr>
        <w:t>מדעת.</w:t>
      </w:r>
    </w:p>
    <w:p w14:paraId="48815173" w14:textId="43D333E9" w:rsidR="00061B12" w:rsidRPr="00D42138" w:rsidRDefault="00061B12" w:rsidP="000F1916">
      <w:pPr>
        <w:tabs>
          <w:tab w:val="left" w:pos="6686"/>
        </w:tabs>
        <w:spacing w:after="0" w:line="276" w:lineRule="auto"/>
        <w:jc w:val="both"/>
        <w:rPr>
          <w:rFonts w:ascii="David" w:eastAsia="Calibri" w:hAnsi="David" w:cs="David"/>
          <w:b/>
          <w:bCs/>
          <w:color w:val="000000" w:themeColor="text1"/>
          <w:shd w:val="clear" w:color="auto" w:fill="FFFF99"/>
          <w:rtl/>
        </w:rPr>
      </w:pPr>
      <w:r w:rsidRPr="00D42138">
        <w:rPr>
          <w:rFonts w:ascii="David" w:eastAsia="Calibri" w:hAnsi="David" w:cs="David"/>
          <w:color w:val="000000" w:themeColor="text1"/>
          <w:shd w:val="clear" w:color="auto" w:fill="FFFF99"/>
          <w:rtl/>
        </w:rPr>
        <w:t xml:space="preserve">הלכה היום: </w:t>
      </w:r>
      <w:r w:rsidRPr="00D42138">
        <w:rPr>
          <w:rFonts w:ascii="David" w:eastAsia="Calibri" w:hAnsi="David" w:cs="David"/>
          <w:b/>
          <w:bCs/>
          <w:color w:val="000000" w:themeColor="text1"/>
          <w:shd w:val="clear" w:color="auto" w:fill="FFFF99"/>
          <w:rtl/>
        </w:rPr>
        <w:t>אם ניתנו פיצו</w:t>
      </w:r>
      <w:r w:rsidR="00514719">
        <w:rPr>
          <w:rFonts w:ascii="David" w:eastAsia="Calibri" w:hAnsi="David" w:cs="David" w:hint="cs"/>
          <w:b/>
          <w:bCs/>
          <w:color w:val="000000" w:themeColor="text1"/>
          <w:shd w:val="clear" w:color="auto" w:fill="FFFF99"/>
          <w:rtl/>
        </w:rPr>
        <w:t>י</w:t>
      </w:r>
      <w:r w:rsidRPr="00D42138">
        <w:rPr>
          <w:rFonts w:ascii="David" w:eastAsia="Calibri" w:hAnsi="David" w:cs="David"/>
          <w:b/>
          <w:bCs/>
          <w:color w:val="000000" w:themeColor="text1"/>
          <w:shd w:val="clear" w:color="auto" w:fill="FFFF99"/>
          <w:rtl/>
        </w:rPr>
        <w:t xml:space="preserve">ים על העדר הסכמה מדעת אין לתת פיצוי על פגיעה באוטונומיה (פלונית נ' מדינת ישראל). </w:t>
      </w:r>
    </w:p>
    <w:p w14:paraId="60E4A5D3" w14:textId="324385D7" w:rsidR="00061B12" w:rsidRPr="00D42138" w:rsidRDefault="00061B12" w:rsidP="00FF1AD5">
      <w:pPr>
        <w:tabs>
          <w:tab w:val="left" w:pos="6686"/>
        </w:tabs>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פגיעה באוטונומיה חלה גם בהולדה בעוולה (הולדה בעוולה היא חריג כי ניתן לתת גם על פגיעה באוטונומיה וגם על העדר פגיעה מדעת), פגיעה באוטונומיה נמצאת גם בדיני עונשין (עבירות מין והמתה), דיני משפחה (סרבנות גט וכפיית הורות) ועוד..</w:t>
      </w:r>
    </w:p>
    <w:p w14:paraId="76748715" w14:textId="77777777" w:rsidR="00654164" w:rsidRPr="00D42138" w:rsidRDefault="00654164" w:rsidP="000F1916">
      <w:pPr>
        <w:tabs>
          <w:tab w:val="left" w:pos="6686"/>
        </w:tabs>
        <w:spacing w:after="0" w:line="276" w:lineRule="auto"/>
        <w:jc w:val="both"/>
        <w:rPr>
          <w:rFonts w:ascii="David" w:hAnsi="David" w:cs="David"/>
          <w:b/>
          <w:bCs/>
          <w:color w:val="000000" w:themeColor="text1"/>
          <w:u w:val="single"/>
          <w:rtl/>
        </w:rPr>
      </w:pPr>
    </w:p>
    <w:p w14:paraId="66661EA6" w14:textId="77F1EAE0" w:rsidR="006C10B9" w:rsidRPr="00D42138" w:rsidRDefault="006C10B9"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מי יכול לתבוע, מי יכול להיתבע והגנות:</w:t>
      </w:r>
    </w:p>
    <w:p w14:paraId="76B2B199" w14:textId="77777777" w:rsidR="006C10B9" w:rsidRPr="00D42138" w:rsidRDefault="006C10B9"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מי יכול להיתבע? </w:t>
      </w:r>
    </w:p>
    <w:p w14:paraId="40543EFB" w14:textId="0454DCFA" w:rsidR="006C10B9" w:rsidRPr="00D42138" w:rsidRDefault="006C10B9" w:rsidP="000F1916">
      <w:pPr>
        <w:pStyle w:val="a3"/>
        <w:numPr>
          <w:ilvl w:val="0"/>
          <w:numId w:val="2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מזיק </w:t>
      </w:r>
      <w:r w:rsidRPr="00D42138">
        <w:rPr>
          <w:rFonts w:ascii="David" w:hAnsi="David" w:cs="David"/>
          <w:color w:val="000000" w:themeColor="text1"/>
          <w:rtl/>
        </w:rPr>
        <w:t>(ישיר)</w:t>
      </w:r>
      <w:r w:rsidR="00EB5101" w:rsidRPr="00D42138">
        <w:rPr>
          <w:rFonts w:ascii="David" w:hAnsi="David" w:cs="David"/>
          <w:color w:val="000000" w:themeColor="text1"/>
          <w:rtl/>
        </w:rPr>
        <w:t>- מי שגרם לנזק.</w:t>
      </w:r>
    </w:p>
    <w:p w14:paraId="60DA6B9B" w14:textId="49B90D1B" w:rsidR="00F40A9F" w:rsidRPr="00D42138" w:rsidRDefault="00B578DA" w:rsidP="000F1916">
      <w:pPr>
        <w:pStyle w:val="a3"/>
        <w:numPr>
          <w:ilvl w:val="0"/>
          <w:numId w:val="2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שולח</w:t>
      </w:r>
      <w:r w:rsidRPr="00D42138">
        <w:rPr>
          <w:rFonts w:ascii="David" w:hAnsi="David" w:cs="David"/>
          <w:color w:val="000000" w:themeColor="text1"/>
          <w:rtl/>
        </w:rPr>
        <w:t xml:space="preserve"> (ס'14 לפקודת הנזיקין)</w:t>
      </w:r>
      <w:r w:rsidR="00F40A9F" w:rsidRPr="00D42138">
        <w:rPr>
          <w:rFonts w:ascii="David" w:hAnsi="David" w:cs="David"/>
          <w:color w:val="000000" w:themeColor="text1"/>
          <w:rtl/>
        </w:rPr>
        <w:t xml:space="preserve">- אדם ששולח אדם לבצע עוולה, שלוחו של אדם כמותו. ניתן לתבוע </w:t>
      </w:r>
      <w:r w:rsidR="00F40A9F" w:rsidRPr="00D42138">
        <w:rPr>
          <w:rFonts w:ascii="David" w:hAnsi="David" w:cs="David"/>
          <w:b/>
          <w:bCs/>
          <w:color w:val="000000" w:themeColor="text1"/>
          <w:rtl/>
        </w:rPr>
        <w:t>באחריות שילוחית</w:t>
      </w:r>
      <w:r w:rsidR="00F40A9F" w:rsidRPr="00D42138">
        <w:rPr>
          <w:rFonts w:ascii="David" w:hAnsi="David" w:cs="David"/>
          <w:color w:val="000000" w:themeColor="text1"/>
          <w:rtl/>
        </w:rPr>
        <w:t xml:space="preserve"> אדם ששולח אחר לבצע עוולה- גם שולח וגם שלוח.</w:t>
      </w:r>
      <w:r w:rsidR="00152942" w:rsidRPr="00D42138">
        <w:rPr>
          <w:rFonts w:ascii="David" w:hAnsi="David" w:cs="David"/>
          <w:color w:val="000000" w:themeColor="text1"/>
          <w:rtl/>
        </w:rPr>
        <w:t xml:space="preserve"> </w:t>
      </w:r>
      <w:r w:rsidR="00152942" w:rsidRPr="00D42138">
        <w:rPr>
          <w:rFonts w:ascii="David" w:hAnsi="David" w:cs="David"/>
          <w:b/>
          <w:bCs/>
          <w:color w:val="000000" w:themeColor="text1"/>
          <w:rtl/>
        </w:rPr>
        <w:t>חריגה משליחות</w:t>
      </w:r>
      <w:r w:rsidR="00152942" w:rsidRPr="00D42138">
        <w:rPr>
          <w:rFonts w:ascii="David" w:hAnsi="David" w:cs="David"/>
          <w:color w:val="000000" w:themeColor="text1"/>
          <w:rtl/>
        </w:rPr>
        <w:t>- ניתן לתבוע רק את השלוח ולא את השולח.</w:t>
      </w:r>
      <w:r w:rsidR="005B3401" w:rsidRPr="00D42138">
        <w:rPr>
          <w:rFonts w:ascii="David" w:hAnsi="David" w:cs="David"/>
          <w:color w:val="000000" w:themeColor="text1"/>
          <w:rtl/>
        </w:rPr>
        <w:t xml:space="preserve"> </w:t>
      </w:r>
      <w:r w:rsidR="005B3401" w:rsidRPr="00D42138">
        <w:rPr>
          <w:rFonts w:ascii="David" w:hAnsi="David" w:cs="David"/>
          <w:color w:val="000000" w:themeColor="text1"/>
          <w:u w:val="single"/>
          <w:rtl/>
        </w:rPr>
        <w:t>כדי להוכיח אחריות שילוחית, יש להוכיח אחריות אישית</w:t>
      </w:r>
      <w:r w:rsidR="005B3401" w:rsidRPr="00D42138">
        <w:rPr>
          <w:rFonts w:ascii="David" w:hAnsi="David" w:cs="David"/>
          <w:color w:val="000000" w:themeColor="text1"/>
          <w:rtl/>
        </w:rPr>
        <w:t>.</w:t>
      </w:r>
    </w:p>
    <w:p w14:paraId="622865F9" w14:textId="126C7924" w:rsidR="00152942" w:rsidRPr="00D42138" w:rsidRDefault="00152942"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אם השולח שלח </w:t>
      </w:r>
      <w:r w:rsidR="009617A5" w:rsidRPr="00D42138">
        <w:rPr>
          <w:rFonts w:ascii="David" w:hAnsi="David" w:cs="David" w:hint="cs"/>
          <w:color w:val="000000" w:themeColor="text1"/>
          <w:rtl/>
        </w:rPr>
        <w:t>ל</w:t>
      </w:r>
      <w:r w:rsidRPr="00D42138">
        <w:rPr>
          <w:rFonts w:ascii="David" w:hAnsi="David" w:cs="David"/>
          <w:color w:val="000000" w:themeColor="text1"/>
          <w:rtl/>
        </w:rPr>
        <w:t>דבר בלתי חוקי, האם עדיין חלה עליהם אחריו</w:t>
      </w:r>
      <w:r w:rsidR="005B0D95" w:rsidRPr="00D42138">
        <w:rPr>
          <w:rFonts w:ascii="David" w:hAnsi="David" w:cs="David" w:hint="cs"/>
          <w:color w:val="000000" w:themeColor="text1"/>
          <w:rtl/>
        </w:rPr>
        <w:t>ת</w:t>
      </w:r>
      <w:r w:rsidR="009617A5" w:rsidRPr="00D42138">
        <w:rPr>
          <w:rFonts w:ascii="David" w:hAnsi="David" w:cs="David" w:hint="cs"/>
          <w:color w:val="000000" w:themeColor="text1"/>
          <w:rtl/>
        </w:rPr>
        <w:t xml:space="preserve"> (על השליח)</w:t>
      </w:r>
      <w:r w:rsidRPr="00D42138">
        <w:rPr>
          <w:rFonts w:ascii="David" w:hAnsi="David" w:cs="David"/>
          <w:color w:val="000000" w:themeColor="text1"/>
          <w:rtl/>
        </w:rPr>
        <w:t>, או שאנו מטילים את כל האחריות על המזיק הישיר</w:t>
      </w:r>
      <w:r w:rsidR="009617A5" w:rsidRPr="00D42138">
        <w:rPr>
          <w:rFonts w:ascii="David" w:hAnsi="David" w:cs="David" w:hint="cs"/>
          <w:color w:val="000000" w:themeColor="text1"/>
          <w:rtl/>
        </w:rPr>
        <w:t xml:space="preserve"> (השלוח)</w:t>
      </w:r>
      <w:r w:rsidRPr="00D42138">
        <w:rPr>
          <w:rFonts w:ascii="David" w:hAnsi="David" w:cs="David"/>
          <w:color w:val="000000" w:themeColor="text1"/>
          <w:rtl/>
        </w:rPr>
        <w:t>, שהרי היה אמור לדעת שזה דבר בלתי חוקי? אין הגבלה על כך, וניתן לתבוע גם את השולח, כלומר ישנה אחריות שילוחית.</w:t>
      </w:r>
    </w:p>
    <w:p w14:paraId="44D84DEE" w14:textId="77777777" w:rsidR="0033126D" w:rsidRPr="00D42138" w:rsidRDefault="00152942"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באחריות שילוחית מסוגים שונים, ניתן לתבוע רק את השולח (הוא לרוב הכיס העמוק). לדוג', אם מורה התרשל ונגרם נזק ניתן לתבוע את המורה ואת משרד החינוך, או רק את משרד החינוך, אך </w:t>
      </w:r>
      <w:r w:rsidR="00423C2D" w:rsidRPr="00D42138">
        <w:rPr>
          <w:rFonts w:ascii="David" w:hAnsi="David" w:cs="David"/>
          <w:color w:val="000000" w:themeColor="text1"/>
          <w:rtl/>
        </w:rPr>
        <w:t xml:space="preserve">גם אם תובעים רק את משרד החינוך, יש להוכיח כי המורה התרשל. </w:t>
      </w:r>
      <w:r w:rsidR="00741CEB" w:rsidRPr="00D42138">
        <w:rPr>
          <w:rFonts w:ascii="David" w:hAnsi="David" w:cs="David"/>
          <w:color w:val="000000" w:themeColor="text1"/>
          <w:rtl/>
        </w:rPr>
        <w:t>באחריות שילוחית אין בהכרח ביטוח, ואין במקרה של תאונה עצמית למי לפנות, וזה ההבדל בין שלוח לעובד.</w:t>
      </w:r>
    </w:p>
    <w:p w14:paraId="325920CE" w14:textId="204C51A2" w:rsidR="007B25C4" w:rsidRPr="00D42138" w:rsidRDefault="0033126D" w:rsidP="007B25C4">
      <w:pPr>
        <w:pStyle w:val="a3"/>
        <w:numPr>
          <w:ilvl w:val="0"/>
          <w:numId w:val="147"/>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מייעץ/משדל/מסייע/שותף</w:t>
      </w:r>
      <w:r w:rsidRPr="00D42138">
        <w:rPr>
          <w:rFonts w:ascii="David" w:hAnsi="David" w:cs="David"/>
          <w:color w:val="000000" w:themeColor="text1"/>
          <w:rtl/>
        </w:rPr>
        <w:t xml:space="preserve"> (ס' 12 לפקודת הנזיקין). אם אדם מסייע/מייעץ/משדל/שותף לנזק יש לו אחריות נזיקית.</w:t>
      </w:r>
    </w:p>
    <w:p w14:paraId="2AFCEA9B" w14:textId="77777777" w:rsidR="00E92DCC" w:rsidRPr="00D42138" w:rsidRDefault="00613F32" w:rsidP="00E92DCC">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rtl/>
        </w:rPr>
        <w:t xml:space="preserve">סעיף זה נוגע </w:t>
      </w:r>
      <w:r w:rsidRPr="00D42138">
        <w:rPr>
          <w:rFonts w:ascii="David" w:hAnsi="David" w:cs="David" w:hint="cs"/>
          <w:b/>
          <w:bCs/>
          <w:color w:val="000000" w:themeColor="text1"/>
          <w:rtl/>
        </w:rPr>
        <w:t>גם למעשה וגם למחדל</w:t>
      </w:r>
      <w:r w:rsidRPr="00D42138">
        <w:rPr>
          <w:rFonts w:ascii="David" w:hAnsi="David" w:cs="David" w:hint="cs"/>
          <w:color w:val="000000" w:themeColor="text1"/>
          <w:rtl/>
        </w:rPr>
        <w:t xml:space="preserve">. לדוגמא, עובד באתר בנייה חוזר הביתה ואומר לאשתו ששכח לסגור פתח של בור ביוב, ואשתו אומרת לו "לא נורא, תשאיר ככה", ואז מישהו נופל לבור הביוב. </w:t>
      </w:r>
    </w:p>
    <w:p w14:paraId="49E903CD" w14:textId="77777777" w:rsidR="00A82AAD" w:rsidRPr="00D42138" w:rsidRDefault="00613F32" w:rsidP="00A82AAD">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rtl/>
        </w:rPr>
        <w:t xml:space="preserve">ישנן רמות אקטיביות </w:t>
      </w:r>
      <w:r w:rsidRPr="00D42138">
        <w:rPr>
          <w:rFonts w:ascii="David" w:hAnsi="David" w:cs="David"/>
          <w:color w:val="000000" w:themeColor="text1"/>
          <w:rtl/>
        </w:rPr>
        <w:t>–</w:t>
      </w:r>
      <w:r w:rsidRPr="00D42138">
        <w:rPr>
          <w:rFonts w:ascii="David" w:hAnsi="David" w:cs="David" w:hint="cs"/>
          <w:color w:val="000000" w:themeColor="text1"/>
          <w:rtl/>
        </w:rPr>
        <w:t xml:space="preserve"> מייעץ, משדל ומסייע הם פחות אקטיביי</w:t>
      </w:r>
      <w:r w:rsidRPr="00D42138">
        <w:rPr>
          <w:rFonts w:ascii="David" w:hAnsi="David" w:cs="David" w:hint="eastAsia"/>
          <w:color w:val="000000" w:themeColor="text1"/>
          <w:rtl/>
        </w:rPr>
        <w:t>ם</w:t>
      </w:r>
      <w:r w:rsidRPr="00D42138">
        <w:rPr>
          <w:rFonts w:ascii="David" w:hAnsi="David" w:cs="David" w:hint="cs"/>
          <w:color w:val="000000" w:themeColor="text1"/>
          <w:rtl/>
        </w:rPr>
        <w:t xml:space="preserve">, ואילו </w:t>
      </w:r>
      <w:r w:rsidRPr="00D42138">
        <w:rPr>
          <w:rFonts w:ascii="David" w:hAnsi="David" w:cs="David" w:hint="cs"/>
          <w:b/>
          <w:bCs/>
          <w:color w:val="000000" w:themeColor="text1"/>
          <w:rtl/>
        </w:rPr>
        <w:t>שותף הוא יותר אקטיבי בביצוע המעשה</w:t>
      </w:r>
      <w:r w:rsidRPr="00D42138">
        <w:rPr>
          <w:rFonts w:ascii="David" w:hAnsi="David" w:cs="David" w:hint="cs"/>
          <w:color w:val="000000" w:themeColor="text1"/>
          <w:rtl/>
        </w:rPr>
        <w:t xml:space="preserve">. </w:t>
      </w:r>
    </w:p>
    <w:p w14:paraId="65F7B5E5" w14:textId="77777777" w:rsidR="00445848" w:rsidRDefault="00A82AAD" w:rsidP="00A82AAD">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rtl/>
        </w:rPr>
        <w:t xml:space="preserve">ואילו, </w:t>
      </w:r>
      <w:r w:rsidR="00613F32" w:rsidRPr="00D42138">
        <w:rPr>
          <w:rFonts w:ascii="David" w:hAnsi="David" w:cs="David" w:hint="cs"/>
          <w:b/>
          <w:bCs/>
          <w:color w:val="000000" w:themeColor="text1"/>
          <w:rtl/>
        </w:rPr>
        <w:t xml:space="preserve">מאשרר </w:t>
      </w:r>
      <w:r w:rsidR="00613F32" w:rsidRPr="00D42138">
        <w:rPr>
          <w:rFonts w:ascii="David" w:hAnsi="David" w:cs="David"/>
          <w:color w:val="000000" w:themeColor="text1"/>
          <w:rtl/>
        </w:rPr>
        <w:t>–</w:t>
      </w:r>
      <w:r w:rsidR="00613F32" w:rsidRPr="00D42138">
        <w:rPr>
          <w:rFonts w:ascii="David" w:hAnsi="David" w:cs="David" w:hint="cs"/>
          <w:b/>
          <w:bCs/>
          <w:color w:val="000000" w:themeColor="text1"/>
          <w:rtl/>
        </w:rPr>
        <w:t xml:space="preserve"> מצב חריג</w:t>
      </w:r>
      <w:r w:rsidR="00613F32" w:rsidRPr="00D42138">
        <w:rPr>
          <w:rFonts w:ascii="David" w:hAnsi="David" w:cs="David" w:hint="cs"/>
          <w:color w:val="000000" w:themeColor="text1"/>
          <w:rtl/>
        </w:rPr>
        <w:t xml:space="preserve">. אשרור בדיעבד של המעשה. המבחנים לאשרור הם קשים ומחמירים יותר. נטל ההוכחה על האדם אשר תובע מאשרר הוא גדול יותר. זוהי </w:t>
      </w:r>
      <w:r w:rsidR="00613F32" w:rsidRPr="00D42138">
        <w:rPr>
          <w:rFonts w:ascii="David" w:hAnsi="David" w:cs="David" w:hint="cs"/>
          <w:b/>
          <w:bCs/>
          <w:color w:val="000000" w:themeColor="text1"/>
          <w:rtl/>
        </w:rPr>
        <w:t>עילה מצומצמת יותר משום שזו פעולה שקורית בדיעבד</w:t>
      </w:r>
      <w:r w:rsidR="00613F32" w:rsidRPr="00D42138">
        <w:rPr>
          <w:rFonts w:ascii="David" w:hAnsi="David" w:cs="David" w:hint="cs"/>
          <w:color w:val="000000" w:themeColor="text1"/>
          <w:rtl/>
        </w:rPr>
        <w:t>.</w:t>
      </w:r>
    </w:p>
    <w:p w14:paraId="1A661AB5" w14:textId="6904532C" w:rsidR="00AA0293" w:rsidRPr="00D42138" w:rsidRDefault="00613F32" w:rsidP="00A82AAD">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u w:val="single"/>
          <w:rtl/>
        </w:rPr>
        <w:t>דוגמא לתביעה כזו</w:t>
      </w:r>
      <w:r w:rsidRPr="00D42138">
        <w:rPr>
          <w:rFonts w:ascii="David" w:hAnsi="David" w:cs="David" w:hint="cs"/>
          <w:color w:val="000000" w:themeColor="text1"/>
          <w:rtl/>
        </w:rPr>
        <w:t xml:space="preserve"> </w:t>
      </w:r>
      <w:r w:rsidRPr="00D42138">
        <w:rPr>
          <w:rFonts w:ascii="David" w:hAnsi="David" w:cs="David"/>
          <w:color w:val="000000" w:themeColor="text1"/>
          <w:rtl/>
        </w:rPr>
        <w:t>–</w:t>
      </w:r>
      <w:r w:rsidRPr="00D42138">
        <w:rPr>
          <w:rFonts w:ascii="David" w:hAnsi="David" w:cs="David" w:hint="cs"/>
          <w:color w:val="000000" w:themeColor="text1"/>
          <w:rtl/>
        </w:rPr>
        <w:t xml:space="preserve"> הרשות הפלסטינית העבירה חוק הקובע כי מי שיבצע פעולות טרור כלפי יהודים יקבל קצבה. קורבנות פיגועים רצו לתבוע את הרשות הפלסטינית מכיוון שהיא מעודדת טרור,</w:t>
      </w:r>
      <w:r w:rsidR="00482CCD" w:rsidRPr="00D42138">
        <w:rPr>
          <w:rFonts w:ascii="David" w:hAnsi="David" w:cs="David" w:hint="cs"/>
          <w:color w:val="000000" w:themeColor="text1"/>
          <w:rtl/>
        </w:rPr>
        <w:t xml:space="preserve"> ו</w:t>
      </w:r>
      <w:r w:rsidRPr="00D42138">
        <w:rPr>
          <w:rFonts w:ascii="David" w:hAnsi="David" w:cs="David" w:hint="cs"/>
          <w:color w:val="000000" w:themeColor="text1"/>
          <w:rtl/>
        </w:rPr>
        <w:t xml:space="preserve">רצו לתבוע את הרשות בעילה של אשרור </w:t>
      </w:r>
      <w:r w:rsidRPr="00D42138">
        <w:rPr>
          <w:rFonts w:ascii="David" w:hAnsi="David" w:cs="David"/>
          <w:color w:val="000000" w:themeColor="text1"/>
          <w:rtl/>
        </w:rPr>
        <w:t>–</w:t>
      </w:r>
      <w:r w:rsidRPr="00D42138">
        <w:rPr>
          <w:rFonts w:ascii="David" w:hAnsi="David" w:cs="David" w:hint="cs"/>
          <w:color w:val="000000" w:themeColor="text1"/>
          <w:rtl/>
        </w:rPr>
        <w:t xml:space="preserve"> הרשות מאשררת בדיעבד את פעולות הטרור, בזה שהיא משלמת למפגעים בדיעבד על פעולותיהם. </w:t>
      </w:r>
    </w:p>
    <w:p w14:paraId="63A075CD" w14:textId="6562CD2D" w:rsidR="00CF46BD" w:rsidRPr="00D42138" w:rsidRDefault="00613F32" w:rsidP="00A82AAD">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rtl/>
        </w:rPr>
        <w:t xml:space="preserve">השופט עמית סבר כי תביעת החוק הנ"ל של הרשות הפלסטינית, מהווה </w:t>
      </w:r>
      <w:r w:rsidRPr="00D42138">
        <w:rPr>
          <w:rFonts w:ascii="David" w:hAnsi="David" w:cs="David" w:hint="cs"/>
          <w:b/>
          <w:bCs/>
          <w:color w:val="000000" w:themeColor="text1"/>
          <w:rtl/>
        </w:rPr>
        <w:t>תביעה בעילה של אשרור</w:t>
      </w:r>
      <w:r w:rsidRPr="00D42138">
        <w:rPr>
          <w:rFonts w:ascii="David" w:hAnsi="David" w:cs="David" w:hint="cs"/>
          <w:color w:val="000000" w:themeColor="text1"/>
          <w:rtl/>
        </w:rPr>
        <w:t>.</w:t>
      </w:r>
    </w:p>
    <w:p w14:paraId="4A510BB5" w14:textId="77777777" w:rsidR="00AA0293" w:rsidRPr="00D42138" w:rsidRDefault="00613F32" w:rsidP="00A82AAD">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color w:val="000000" w:themeColor="text1"/>
          <w:u w:val="single"/>
          <w:rtl/>
        </w:rPr>
        <w:t>היו לקורבנות שתי דרכים לתביעה</w:t>
      </w:r>
      <w:r w:rsidRPr="00D42138">
        <w:rPr>
          <w:rFonts w:ascii="David" w:hAnsi="David" w:cs="David" w:hint="cs"/>
          <w:color w:val="000000" w:themeColor="text1"/>
          <w:rtl/>
        </w:rPr>
        <w:t xml:space="preserve"> </w:t>
      </w:r>
      <w:r w:rsidRPr="00D42138">
        <w:rPr>
          <w:rFonts w:ascii="David" w:hAnsi="David" w:cs="David"/>
          <w:color w:val="000000" w:themeColor="text1"/>
          <w:rtl/>
        </w:rPr>
        <w:t>–</w:t>
      </w:r>
      <w:r w:rsidRPr="00D42138">
        <w:rPr>
          <w:rFonts w:ascii="David" w:hAnsi="David" w:cs="David" w:hint="cs"/>
          <w:color w:val="000000" w:themeColor="text1"/>
          <w:rtl/>
        </w:rPr>
        <w:t xml:space="preserve"> תביעה כנגד הרשות הפלסטינית או תביעה כנגד המדינה. התביעה כנגד הרשות כוללת גם </w:t>
      </w:r>
      <w:r w:rsidRPr="00D42138">
        <w:rPr>
          <w:rFonts w:ascii="David" w:hAnsi="David" w:cs="David" w:hint="cs"/>
          <w:b/>
          <w:bCs/>
          <w:color w:val="000000" w:themeColor="text1"/>
          <w:rtl/>
        </w:rPr>
        <w:t>פיצויים עונשיים</w:t>
      </w:r>
      <w:r w:rsidRPr="00D42138">
        <w:rPr>
          <w:rFonts w:ascii="David" w:hAnsi="David" w:cs="David" w:hint="cs"/>
          <w:color w:val="000000" w:themeColor="text1"/>
          <w:rtl/>
        </w:rPr>
        <w:t xml:space="preserve">, ולכן </w:t>
      </w:r>
      <w:r w:rsidRPr="00D42138">
        <w:rPr>
          <w:rFonts w:ascii="David" w:hAnsi="David" w:cs="David" w:hint="cs"/>
          <w:b/>
          <w:bCs/>
          <w:color w:val="000000" w:themeColor="text1"/>
          <w:rtl/>
        </w:rPr>
        <w:t>יותר משתלם לקורבנות לתבוע את הרשות</w:t>
      </w:r>
      <w:r w:rsidRPr="00D42138">
        <w:rPr>
          <w:rFonts w:ascii="David" w:hAnsi="David" w:cs="David" w:hint="cs"/>
          <w:color w:val="000000" w:themeColor="text1"/>
          <w:rtl/>
        </w:rPr>
        <w:t xml:space="preserve"> ולא את המדינה. </w:t>
      </w:r>
      <w:r w:rsidRPr="00D42138">
        <w:rPr>
          <w:rFonts w:ascii="David" w:hAnsi="David" w:cs="David" w:hint="cs"/>
          <w:color w:val="000000" w:themeColor="text1"/>
          <w:u w:val="single"/>
          <w:rtl/>
        </w:rPr>
        <w:t>מה הבעיה בתביעת ה</w:t>
      </w:r>
      <w:r w:rsidR="00AA0293" w:rsidRPr="00D42138">
        <w:rPr>
          <w:rFonts w:ascii="David" w:hAnsi="David" w:cs="David" w:hint="cs"/>
          <w:color w:val="000000" w:themeColor="text1"/>
          <w:u w:val="single"/>
          <w:rtl/>
        </w:rPr>
        <w:t>רשות</w:t>
      </w:r>
      <w:r w:rsidRPr="00D42138">
        <w:rPr>
          <w:rFonts w:ascii="David" w:hAnsi="David" w:cs="David" w:hint="cs"/>
          <w:color w:val="000000" w:themeColor="text1"/>
          <w:u w:val="single"/>
          <w:rtl/>
        </w:rPr>
        <w:t>?</w:t>
      </w:r>
      <w:r w:rsidRPr="00D42138">
        <w:rPr>
          <w:rFonts w:ascii="David" w:hAnsi="David" w:cs="David" w:hint="cs"/>
          <w:color w:val="000000" w:themeColor="text1"/>
          <w:rtl/>
        </w:rPr>
        <w:t xml:space="preserve"> צריך להוכיח אשרור לפי הסעיף המדובר </w:t>
      </w:r>
      <w:proofErr w:type="spellStart"/>
      <w:r w:rsidRPr="00D42138">
        <w:rPr>
          <w:rFonts w:ascii="David" w:hAnsi="David" w:cs="David" w:hint="cs"/>
          <w:color w:val="000000" w:themeColor="text1"/>
          <w:rtl/>
        </w:rPr>
        <w:t>בפקנ"ז</w:t>
      </w:r>
      <w:proofErr w:type="spellEnd"/>
      <w:r w:rsidRPr="00D42138">
        <w:rPr>
          <w:rFonts w:ascii="David" w:hAnsi="David" w:cs="David" w:hint="cs"/>
          <w:color w:val="000000" w:themeColor="text1"/>
          <w:rtl/>
        </w:rPr>
        <w:t xml:space="preserve"> וזה קשה. מאשרר הוא חריג לסעיף, הוא לא היה שותף למעשה, הוא רק נותן חיזוק בדיעבד למעשה. השופט עמית לא חוסם את עילת האשרור, אך כן מצמצם אותה. הוא קובע כי </w:t>
      </w:r>
      <w:r w:rsidRPr="00D42138">
        <w:rPr>
          <w:rFonts w:ascii="David" w:hAnsi="David" w:cs="David" w:hint="cs"/>
          <w:b/>
          <w:bCs/>
          <w:color w:val="000000" w:themeColor="text1"/>
          <w:rtl/>
        </w:rPr>
        <w:t>לא ניתן לתת פיצויים עונשיים ביחד עם עילת האשרור</w:t>
      </w:r>
      <w:r w:rsidRPr="00D42138">
        <w:rPr>
          <w:rFonts w:ascii="David" w:hAnsi="David" w:cs="David" w:hint="cs"/>
          <w:color w:val="000000" w:themeColor="text1"/>
          <w:rtl/>
        </w:rPr>
        <w:t xml:space="preserve">, משום ששניהם חריגים </w:t>
      </w:r>
      <w:r w:rsidRPr="00D42138">
        <w:rPr>
          <w:rFonts w:ascii="David" w:hAnsi="David" w:cs="David"/>
          <w:color w:val="000000" w:themeColor="text1"/>
          <w:rtl/>
        </w:rPr>
        <w:t>–</w:t>
      </w:r>
      <w:r w:rsidRPr="00D42138">
        <w:rPr>
          <w:rFonts w:ascii="David" w:hAnsi="David" w:cs="David" w:hint="cs"/>
          <w:color w:val="000000" w:themeColor="text1"/>
          <w:rtl/>
        </w:rPr>
        <w:t xml:space="preserve"> "אין חריג לחריג".</w:t>
      </w:r>
    </w:p>
    <w:p w14:paraId="746C6060" w14:textId="77777777" w:rsidR="00B60EA2" w:rsidRPr="00D42138" w:rsidRDefault="00613F32" w:rsidP="00B60EA2">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hint="cs"/>
          <w:b/>
          <w:bCs/>
          <w:color w:val="000000" w:themeColor="text1"/>
          <w:rtl/>
        </w:rPr>
        <w:t xml:space="preserve">שמואלי </w:t>
      </w:r>
      <w:r w:rsidRPr="00D42138">
        <w:rPr>
          <w:rFonts w:ascii="David" w:hAnsi="David" w:cs="David"/>
          <w:color w:val="000000" w:themeColor="text1"/>
          <w:rtl/>
        </w:rPr>
        <w:t>–</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נגד הדוקטרינה של "אין חריג לחריג"</w:t>
      </w:r>
      <w:r w:rsidRPr="00D42138">
        <w:rPr>
          <w:rFonts w:ascii="David" w:hAnsi="David" w:cs="David" w:hint="cs"/>
          <w:color w:val="000000" w:themeColor="text1"/>
          <w:rtl/>
        </w:rPr>
        <w:t xml:space="preserve"> משתי סיבות:</w:t>
      </w:r>
    </w:p>
    <w:p w14:paraId="47277164" w14:textId="6C4D50F8" w:rsidR="00B60EA2" w:rsidRPr="00D42138" w:rsidRDefault="00613F32" w:rsidP="00B60EA2">
      <w:pPr>
        <w:pStyle w:val="a3"/>
        <w:numPr>
          <w:ilvl w:val="0"/>
          <w:numId w:val="206"/>
        </w:numPr>
        <w:tabs>
          <w:tab w:val="left" w:pos="6686"/>
        </w:tabs>
        <w:spacing w:after="0" w:line="276" w:lineRule="auto"/>
        <w:jc w:val="both"/>
        <w:rPr>
          <w:rFonts w:ascii="David" w:hAnsi="David" w:cs="David"/>
          <w:color w:val="000000" w:themeColor="text1"/>
        </w:rPr>
      </w:pPr>
      <w:r w:rsidRPr="00D42138">
        <w:rPr>
          <w:rFonts w:ascii="David" w:hAnsi="David" w:cs="David" w:hint="cs"/>
          <w:color w:val="000000" w:themeColor="text1"/>
          <w:rtl/>
        </w:rPr>
        <w:t xml:space="preserve">נניח שאשרור ופיצויים עונשיים הם חריגים, הדוקטרינה לא מתאימה למקרה הזה. לדעתו, החריג הראשון </w:t>
      </w:r>
      <w:r w:rsidRPr="00D42138">
        <w:rPr>
          <w:rFonts w:ascii="David" w:hAnsi="David" w:cs="David"/>
          <w:color w:val="000000" w:themeColor="text1"/>
          <w:rtl/>
        </w:rPr>
        <w:t>–</w:t>
      </w:r>
      <w:r w:rsidRPr="00D42138">
        <w:rPr>
          <w:rFonts w:ascii="David" w:hAnsi="David" w:cs="David" w:hint="cs"/>
          <w:color w:val="000000" w:themeColor="text1"/>
          <w:rtl/>
        </w:rPr>
        <w:t xml:space="preserve"> האשרור, נמצא בנוסחת אחריות הנזיקית תחת העוולה. החריג השני </w:t>
      </w:r>
      <w:r w:rsidRPr="00D42138">
        <w:rPr>
          <w:rFonts w:ascii="David" w:hAnsi="David" w:cs="David"/>
          <w:color w:val="000000" w:themeColor="text1"/>
          <w:rtl/>
        </w:rPr>
        <w:t>–</w:t>
      </w:r>
      <w:r w:rsidRPr="00D42138">
        <w:rPr>
          <w:rFonts w:ascii="David" w:hAnsi="David" w:cs="David" w:hint="cs"/>
          <w:color w:val="000000" w:themeColor="text1"/>
          <w:rtl/>
        </w:rPr>
        <w:t xml:space="preserve"> הפיצויים העונשיים, נמצאים תחת ראשי הנזק. כלומר, אלו שני חריגים שונים אשר באים ממקומות אחרים ולכן הם לא נכנסים תחת הדוקטרינה הזו. החריג הראשון נמצא בחלק הראשון (נוסחת האחריות הנזיקית) והחריג השני נמצא בחלק השני (ראשי נזק).</w:t>
      </w:r>
      <w:r w:rsidR="00F71617" w:rsidRPr="00D42138">
        <w:rPr>
          <w:rFonts w:ascii="David" w:hAnsi="David" w:cs="David" w:hint="cs"/>
          <w:color w:val="000000" w:themeColor="text1"/>
          <w:rtl/>
        </w:rPr>
        <w:t xml:space="preserve"> סיימת עם חלק א' עובר לחלק ב', אלו לא שני חריגים הנמצאים באותו שלב.</w:t>
      </w:r>
    </w:p>
    <w:p w14:paraId="44AF6431" w14:textId="6747C397" w:rsidR="004A1790" w:rsidRPr="00D42138" w:rsidRDefault="00613F32" w:rsidP="00B60EA2">
      <w:pPr>
        <w:pStyle w:val="a3"/>
        <w:numPr>
          <w:ilvl w:val="0"/>
          <w:numId w:val="206"/>
        </w:numPr>
        <w:tabs>
          <w:tab w:val="left" w:pos="6686"/>
        </w:tabs>
        <w:spacing w:after="0" w:line="276" w:lineRule="auto"/>
        <w:jc w:val="both"/>
        <w:rPr>
          <w:rFonts w:ascii="David" w:hAnsi="David" w:cs="David"/>
          <w:color w:val="000000" w:themeColor="text1"/>
        </w:rPr>
      </w:pPr>
      <w:r w:rsidRPr="00D42138">
        <w:rPr>
          <w:rFonts w:ascii="David" w:hAnsi="David" w:cs="David" w:hint="cs"/>
          <w:color w:val="000000" w:themeColor="text1"/>
          <w:rtl/>
        </w:rPr>
        <w:t>פיצויים עונשיים ואשרור הם לא חריגים. הוא סבור כי אשרור הוא שונה, אך הוא לא חריג. כמו כן, לדעתו פיצויים עונשיים הם לא חריגים, אלא הם ניתנים במקרה של מעשה זדוני ומכוון. במקרה הנ"ל פעולת טרור היא זדונית ומכוונת ולכן יש עמידה בקריטריון של פיצויים אלו.</w:t>
      </w:r>
    </w:p>
    <w:p w14:paraId="1A6566AC" w14:textId="1EA23B05" w:rsidR="00613F32" w:rsidRPr="00D42138" w:rsidRDefault="00613F32" w:rsidP="004A1790">
      <w:pPr>
        <w:spacing w:after="0" w:line="276" w:lineRule="auto"/>
        <w:rPr>
          <w:rFonts w:ascii="David" w:hAnsi="David" w:cs="David"/>
          <w:color w:val="000000" w:themeColor="text1"/>
          <w:rtl/>
        </w:rPr>
      </w:pPr>
      <w:r w:rsidRPr="00D42138">
        <w:rPr>
          <w:rFonts w:ascii="David" w:hAnsi="David" w:cs="David"/>
          <w:color w:val="000000" w:themeColor="text1"/>
          <w:u w:val="single"/>
          <w:rtl/>
        </w:rPr>
        <w:t xml:space="preserve">להלן שלושת פסקי הדין של הרשות הפלסטינית וסיכומם: </w:t>
      </w:r>
    </w:p>
    <w:p w14:paraId="10C8963F" w14:textId="273D17FD" w:rsidR="00F71617" w:rsidRPr="00D42138" w:rsidRDefault="00613F32" w:rsidP="00F71617">
      <w:pPr>
        <w:pStyle w:val="a3"/>
        <w:numPr>
          <w:ilvl w:val="0"/>
          <w:numId w:val="200"/>
        </w:numPr>
        <w:spacing w:line="276" w:lineRule="auto"/>
        <w:rPr>
          <w:rFonts w:ascii="David" w:hAnsi="David" w:cs="David"/>
          <w:color w:val="000000" w:themeColor="text1"/>
        </w:rPr>
      </w:pPr>
      <w:r w:rsidRPr="00331A73">
        <w:rPr>
          <w:rFonts w:ascii="David" w:hAnsi="David" w:cs="David"/>
          <w:color w:val="000000" w:themeColor="text1"/>
          <w:u w:val="single"/>
          <w:rtl/>
        </w:rPr>
        <w:t>ע"א 2362/19 פלונים נ' הרשות הפלסטינית</w:t>
      </w:r>
      <w:r w:rsidRPr="00D42138">
        <w:rPr>
          <w:rFonts w:ascii="David" w:hAnsi="David" w:cs="David"/>
          <w:color w:val="000000" w:themeColor="text1"/>
          <w:rtl/>
        </w:rPr>
        <w:t>: הרש</w:t>
      </w:r>
      <w:r w:rsidR="001C170B" w:rsidRPr="00D42138">
        <w:rPr>
          <w:rFonts w:ascii="David" w:hAnsi="David" w:cs="David" w:hint="cs"/>
          <w:color w:val="000000" w:themeColor="text1"/>
          <w:rtl/>
        </w:rPr>
        <w:t>"פ</w:t>
      </w:r>
      <w:r w:rsidRPr="00D42138">
        <w:rPr>
          <w:rFonts w:ascii="David" w:hAnsi="David" w:cs="David"/>
          <w:color w:val="000000" w:themeColor="text1"/>
          <w:rtl/>
        </w:rPr>
        <w:t xml:space="preserve"> מעניקה תגמול מיוחד לפלסטינים שביצעו עבירות ביטחוניות, בשל העובדה שהועמדו לדין בישראל ונדונו לעונשי מאסר. ככל שהעבירה הביטחונית חמורה יותר ותקופת המאסר ארוכה יותר, כך גדל שיעורו של התגמול המיוחד, שיכול להגיע לכדי תשלום חודשי שוטף של פי ארבעה מהשכר הממוצע בשטחי הרש"פ. </w:t>
      </w:r>
      <w:r w:rsidRPr="00D42138">
        <w:rPr>
          <w:rFonts w:ascii="David" w:hAnsi="David" w:cs="David"/>
          <w:color w:val="000000" w:themeColor="text1"/>
          <w:u w:val="single"/>
          <w:rtl/>
        </w:rPr>
        <w:t>הדיון נסב אודות השאלה אם תשלום כספים על ידי הרש"פ לאסירים ביטחוניים ולבני משפחותיהם הוא בבחינת אשרור של פעולות טרור שביצעו האסירים כמשמעות המונח בסעיף 12 לפקודת הנזיקין, שכותרתו "אחריות של משתף ומשדל" כך שניתן להטיל על הרש"פ את האחריות על תוצאותיהן</w:t>
      </w:r>
      <w:r w:rsidRPr="00D42138">
        <w:rPr>
          <w:rFonts w:ascii="David" w:hAnsi="David" w:cs="David"/>
          <w:color w:val="000000" w:themeColor="text1"/>
          <w:rtl/>
        </w:rPr>
        <w:t>.</w:t>
      </w:r>
      <w:r w:rsidRPr="00D42138">
        <w:rPr>
          <w:rFonts w:ascii="David" w:hAnsi="David" w:cs="David"/>
          <w:color w:val="000000" w:themeColor="text1"/>
          <w:u w:val="single"/>
          <w:rtl/>
        </w:rPr>
        <w:t xml:space="preserve"> </w:t>
      </w:r>
      <w:r w:rsidRPr="00D42138">
        <w:rPr>
          <w:rFonts w:ascii="David" w:hAnsi="David" w:cs="David"/>
          <w:color w:val="000000" w:themeColor="text1"/>
          <w:u w:val="single"/>
          <w:rtl/>
        </w:rPr>
        <w:br/>
      </w:r>
      <w:r w:rsidRPr="00D42138">
        <w:rPr>
          <w:rFonts w:ascii="David" w:hAnsi="David" w:cs="David"/>
          <w:b/>
          <w:bCs/>
          <w:color w:val="000000" w:themeColor="text1"/>
          <w:rtl/>
        </w:rPr>
        <w:t>ביהמ"ש העליון פסק</w:t>
      </w:r>
      <w:r w:rsidRPr="00D42138">
        <w:rPr>
          <w:rFonts w:ascii="David" w:hAnsi="David" w:cs="David"/>
          <w:color w:val="000000" w:themeColor="text1"/>
          <w:rtl/>
        </w:rPr>
        <w:t xml:space="preserve">: המאשרר בס' 12 לפקודת הנזיקין יוצא דופן מחבריו לסעיף מאחר ומתייחס אך ורק למעשה שנעשה בעבר מבלי שנדרש קש"ס בין האשרור לבין ביצוע מעשה העוולה. מדובר בנטע זר ונדיר בדיני הנזיקין שמעולם </w:t>
      </w:r>
      <w:r w:rsidRPr="00D42138">
        <w:rPr>
          <w:rFonts w:ascii="David" w:hAnsi="David" w:cs="David"/>
          <w:color w:val="000000" w:themeColor="text1"/>
          <w:rtl/>
        </w:rPr>
        <w:lastRenderedPageBreak/>
        <w:t xml:space="preserve">לא נעשה בו שימוש בפסיקה. </w:t>
      </w:r>
      <w:r w:rsidRPr="00D42138">
        <w:rPr>
          <w:rFonts w:ascii="David" w:hAnsi="David" w:cs="David"/>
          <w:color w:val="000000" w:themeColor="text1"/>
          <w:rtl/>
        </w:rPr>
        <w:br/>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xml:space="preserve">' עמית – על אף שאין תקדים להטלת אחריות אך ורק מכוח החלופה של "המאשרר" בסעיף 12 לפקודת הנזיקין, מדיניות התשלום של הרש"פ היא מקרה חריג ונדיר של מתן תמריץ ותגמול למעשה טרור, הכרה, הוקרה ותרומה לו, ומשכך, ניתן להחיל עליה את החריג של חלופת "המאשרר". ברם, אין להרחיק לכת ולחייב את הרש"פ גם בפיצויים עונשיים, באשר הפיצוי העונשי כשלעצמו הוא נטע זר בדיני הנזיקין </w:t>
      </w:r>
      <w:r w:rsidRPr="00D42138">
        <w:rPr>
          <w:rFonts w:ascii="David" w:hAnsi="David" w:cs="David"/>
          <w:color w:val="000000" w:themeColor="text1"/>
          <w:u w:val="single"/>
          <w:rtl/>
        </w:rPr>
        <w:t>ואין להרכיב נטע זר על נטע זר.</w:t>
      </w:r>
      <w:r w:rsidRPr="00D42138">
        <w:rPr>
          <w:rFonts w:ascii="David" w:hAnsi="David" w:cs="David"/>
          <w:color w:val="000000" w:themeColor="text1"/>
          <w:u w:val="single"/>
          <w:rtl/>
        </w:rPr>
        <w:br/>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מינץ – ניתן לחייב את הרש"פ כ"מאשרר" לפי סעיף 12 לפקודת הנזיקין ואף לחייבה מכוח חלופה זו בפיצויים עונשיים. לדבריו</w:t>
      </w:r>
      <w:r w:rsidRPr="00D42138">
        <w:rPr>
          <w:rFonts w:ascii="David" w:hAnsi="David" w:cs="David"/>
          <w:color w:val="000000" w:themeColor="text1"/>
          <w:u w:val="single"/>
          <w:rtl/>
        </w:rPr>
        <w:t>, הרכבת "נטע זר על נטע זר" אינה זרה לשיטת משפטנו</w:t>
      </w:r>
      <w:r w:rsidRPr="00D42138">
        <w:rPr>
          <w:rFonts w:ascii="David" w:hAnsi="David" w:cs="David"/>
          <w:color w:val="000000" w:themeColor="text1"/>
          <w:rtl/>
        </w:rPr>
        <w:t>. מכל מקום, במקרה זה שני היסודות משלימים זה את זה, שכן בבסיס שניהם עומדת תכלית הרתעתית. דברים אלה באים לביטוי באופן מובהק בנסיבות ענייננו, שבהן הטלת האחריות כשלעצמה אינה מעניקה הרתעה מספקת מפני המשך קיום מדיניות התגמול של הרשות הפלסטינית</w:t>
      </w:r>
      <w:r w:rsidRPr="00D42138">
        <w:rPr>
          <w:rFonts w:ascii="David" w:hAnsi="David" w:cs="David" w:hint="cs"/>
          <w:color w:val="000000" w:themeColor="text1"/>
          <w:rtl/>
        </w:rPr>
        <w:t>.</w:t>
      </w:r>
      <w:r w:rsidRPr="00D42138">
        <w:rPr>
          <w:rFonts w:ascii="David" w:hAnsi="David" w:cs="David"/>
          <w:color w:val="000000" w:themeColor="text1"/>
          <w:rtl/>
        </w:rPr>
        <w:br/>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גרוסקופף</w:t>
      </w:r>
      <w:proofErr w:type="spellEnd"/>
      <w:r w:rsidRPr="00D42138">
        <w:rPr>
          <w:rFonts w:ascii="David" w:hAnsi="David" w:cs="David"/>
          <w:color w:val="000000" w:themeColor="text1"/>
          <w:rtl/>
        </w:rPr>
        <w:t xml:space="preserve"> – חלופת "המאשרר" בסעיף 12 לפקודה חלה רק כאשר מתקיימת זיקה מהותית והדוקה בזמן ביצוע המעשים בין הרש"פ לבין הפיגועים ומבצעיהם, ולכן יש להחזיר את התיק לבימ"ש המחוזי, על מנת שיברר ויכריע אם אכן התקיימה זיקה כאמור בזמן אמת בין הרש"פ לבין הפיגועים והמפגעים אשר אחראים לנזקיהם של המערערים. </w:t>
      </w:r>
      <w:r w:rsidRPr="00D42138">
        <w:rPr>
          <w:rFonts w:ascii="David" w:hAnsi="David" w:cs="David"/>
          <w:color w:val="000000" w:themeColor="text1"/>
          <w:u w:val="single"/>
          <w:rtl/>
        </w:rPr>
        <w:t xml:space="preserve">במישור העקרוני הותיר השופט </w:t>
      </w:r>
      <w:proofErr w:type="spellStart"/>
      <w:r w:rsidRPr="00D42138">
        <w:rPr>
          <w:rFonts w:ascii="David" w:hAnsi="David" w:cs="David"/>
          <w:color w:val="000000" w:themeColor="text1"/>
          <w:u w:val="single"/>
          <w:rtl/>
        </w:rPr>
        <w:t>גרוסקופף</w:t>
      </w:r>
      <w:proofErr w:type="spellEnd"/>
      <w:r w:rsidRPr="00D42138">
        <w:rPr>
          <w:rFonts w:ascii="David" w:hAnsi="David" w:cs="David"/>
          <w:color w:val="000000" w:themeColor="text1"/>
          <w:u w:val="single"/>
          <w:rtl/>
        </w:rPr>
        <w:t xml:space="preserve"> </w:t>
      </w:r>
      <w:proofErr w:type="spellStart"/>
      <w:r w:rsidRPr="00D42138">
        <w:rPr>
          <w:rFonts w:ascii="David" w:hAnsi="David" w:cs="David"/>
          <w:color w:val="000000" w:themeColor="text1"/>
          <w:u w:val="single"/>
          <w:rtl/>
        </w:rPr>
        <w:t>בצריך</w:t>
      </w:r>
      <w:proofErr w:type="spellEnd"/>
      <w:r w:rsidRPr="00D42138">
        <w:rPr>
          <w:rFonts w:ascii="David" w:hAnsi="David" w:cs="David"/>
          <w:color w:val="000000" w:themeColor="text1"/>
          <w:u w:val="single"/>
          <w:rtl/>
        </w:rPr>
        <w:t xml:space="preserve"> עיון את השאלה אם ניתן לחייב בפיצוי עונשי, אך במישור האופרטיבי הצטרף לשופט עמית</w:t>
      </w:r>
      <w:r w:rsidRPr="00D42138">
        <w:rPr>
          <w:rFonts w:ascii="David" w:hAnsi="David" w:cs="David"/>
          <w:color w:val="000000" w:themeColor="text1"/>
          <w:rtl/>
        </w:rPr>
        <w:t>.</w:t>
      </w:r>
    </w:p>
    <w:p w14:paraId="1BE2C7A3" w14:textId="2CB14BAC" w:rsidR="00F71617" w:rsidRPr="00D42138" w:rsidRDefault="00613F32" w:rsidP="00F71617">
      <w:pPr>
        <w:pStyle w:val="a3"/>
        <w:numPr>
          <w:ilvl w:val="0"/>
          <w:numId w:val="200"/>
        </w:numPr>
        <w:spacing w:line="276" w:lineRule="auto"/>
        <w:rPr>
          <w:rFonts w:ascii="David" w:hAnsi="David" w:cs="David"/>
          <w:color w:val="000000" w:themeColor="text1"/>
        </w:rPr>
      </w:pPr>
      <w:r w:rsidRPr="00331A73">
        <w:rPr>
          <w:rFonts w:ascii="David" w:hAnsi="David" w:cs="David"/>
          <w:color w:val="000000" w:themeColor="text1"/>
          <w:u w:val="single"/>
          <w:rtl/>
        </w:rPr>
        <w:t xml:space="preserve">ע"א 1017/21 </w:t>
      </w:r>
      <w:proofErr w:type="spellStart"/>
      <w:r w:rsidRPr="00331A73">
        <w:rPr>
          <w:rFonts w:ascii="David" w:hAnsi="David" w:cs="David"/>
          <w:color w:val="000000" w:themeColor="text1"/>
          <w:u w:val="single"/>
          <w:rtl/>
        </w:rPr>
        <w:t>באנויאן</w:t>
      </w:r>
      <w:proofErr w:type="spellEnd"/>
      <w:r w:rsidRPr="00331A73">
        <w:rPr>
          <w:rFonts w:ascii="David" w:hAnsi="David" w:cs="David"/>
          <w:color w:val="000000" w:themeColor="text1"/>
          <w:u w:val="single"/>
          <w:rtl/>
        </w:rPr>
        <w:t xml:space="preserve"> נ' הרשות הפלסטינית</w:t>
      </w:r>
      <w:r w:rsidRPr="00D42138">
        <w:rPr>
          <w:rFonts w:ascii="David" w:hAnsi="David" w:cs="David"/>
          <w:color w:val="000000" w:themeColor="text1"/>
          <w:rtl/>
        </w:rPr>
        <w:t>: שנת 2003 אירע פיגוע התאבדות במסעדת "מקסים" בחיפה. המערערים, חלקם נפצעו בפיגוע וחלקם איבדו בו את יקיריהם, הגישו לבימ"ש המחוזי תביעה לפיצויים כנגד שורה של גורמים, בהם ארגון הג'יהאד</w:t>
      </w:r>
      <w:r w:rsidR="003A5FA5" w:rsidRPr="00D42138">
        <w:rPr>
          <w:rFonts w:ascii="David" w:hAnsi="David" w:cs="David" w:hint="cs"/>
          <w:color w:val="000000" w:themeColor="text1"/>
          <w:rtl/>
        </w:rPr>
        <w:t xml:space="preserve"> </w:t>
      </w:r>
      <w:r w:rsidRPr="00D42138">
        <w:rPr>
          <w:rFonts w:ascii="David" w:hAnsi="David" w:cs="David"/>
          <w:color w:val="000000" w:themeColor="text1"/>
          <w:rtl/>
        </w:rPr>
        <w:t>אליו השתייכו המחבלת המתאבדת ושותפיה;</w:t>
      </w:r>
      <w:r w:rsidR="00631CB6">
        <w:rPr>
          <w:rFonts w:ascii="David" w:hAnsi="David" w:cs="David" w:hint="cs"/>
          <w:color w:val="000000" w:themeColor="text1"/>
          <w:rtl/>
        </w:rPr>
        <w:t xml:space="preserve"> </w:t>
      </w:r>
      <w:r w:rsidRPr="00D42138">
        <w:rPr>
          <w:rFonts w:ascii="David" w:hAnsi="David" w:cs="David"/>
          <w:color w:val="000000" w:themeColor="text1"/>
          <w:rtl/>
        </w:rPr>
        <w:t xml:space="preserve">הרש"פ; </w:t>
      </w:r>
      <w:proofErr w:type="spellStart"/>
      <w:r w:rsidRPr="00D42138">
        <w:rPr>
          <w:rFonts w:ascii="David" w:hAnsi="David" w:cs="David"/>
          <w:color w:val="000000" w:themeColor="text1"/>
          <w:rtl/>
        </w:rPr>
        <w:t>ואש"פ</w:t>
      </w:r>
      <w:proofErr w:type="spellEnd"/>
      <w:r w:rsidRPr="00D42138">
        <w:rPr>
          <w:rFonts w:ascii="David" w:hAnsi="David" w:cs="David"/>
          <w:color w:val="000000" w:themeColor="text1"/>
          <w:rtl/>
        </w:rPr>
        <w:t>. בימ"ש המחוזי הורה על דחיית התביעה נגד הרש"פ ו-</w:t>
      </w:r>
      <w:proofErr w:type="spellStart"/>
      <w:r w:rsidRPr="00D42138">
        <w:rPr>
          <w:rFonts w:ascii="David" w:hAnsi="David" w:cs="David"/>
          <w:color w:val="000000" w:themeColor="text1"/>
          <w:rtl/>
        </w:rPr>
        <w:t>אש"פ</w:t>
      </w:r>
      <w:proofErr w:type="spellEnd"/>
      <w:r w:rsidRPr="00D42138">
        <w:rPr>
          <w:rFonts w:ascii="David" w:hAnsi="David" w:cs="David"/>
          <w:color w:val="000000" w:themeColor="text1"/>
          <w:rtl/>
        </w:rPr>
        <w:t xml:space="preserve"> ועל קבלת התביעה נגד שותפי המחבלת. </w:t>
      </w:r>
      <w:r w:rsidRPr="00D42138">
        <w:rPr>
          <w:rFonts w:ascii="David" w:hAnsi="David" w:cs="David"/>
          <w:color w:val="000000" w:themeColor="text1"/>
          <w:u w:val="single"/>
          <w:rtl/>
        </w:rPr>
        <w:t>בימ"ש המחוזי השית על שותפי המחבלת, ביחד ולחוד, פיצויים עונשיים שישולמו מעבר לתשלומים המתקבלים אצל המערערים לפי חוק התגמולים</w:t>
      </w:r>
      <w:r w:rsidRPr="00D42138">
        <w:rPr>
          <w:rFonts w:ascii="David" w:hAnsi="David" w:cs="David"/>
          <w:color w:val="000000" w:themeColor="text1"/>
          <w:rtl/>
        </w:rPr>
        <w:t>, לטובת ניזוקים ישירים (עיזבונות הנרצחים והתובעים שנפגעו בפיגוע) ולטובת ניזוקים משניים (בני משפחה מדרגה ראשונה של הנרצחים, לרבות אחים)</w:t>
      </w:r>
      <w:r w:rsidR="00BC5DEB" w:rsidRPr="00D42138">
        <w:rPr>
          <w:rFonts w:ascii="David" w:hAnsi="David" w:cs="David" w:hint="cs"/>
          <w:color w:val="000000" w:themeColor="text1"/>
          <w:rtl/>
        </w:rPr>
        <w:t>, ומכאן הערעור</w:t>
      </w:r>
      <w:r w:rsidR="00D853D7" w:rsidRPr="00D42138">
        <w:rPr>
          <w:rFonts w:ascii="David" w:hAnsi="David" w:cs="David" w:hint="cs"/>
          <w:color w:val="000000" w:themeColor="text1"/>
          <w:rtl/>
        </w:rPr>
        <w:t xml:space="preserve"> של הנפגעים</w:t>
      </w:r>
      <w:r w:rsidR="00BC5DEB" w:rsidRPr="00D42138">
        <w:rPr>
          <w:rFonts w:ascii="David" w:hAnsi="David" w:cs="David" w:hint="cs"/>
          <w:color w:val="000000" w:themeColor="text1"/>
          <w:rtl/>
        </w:rPr>
        <w:t>.</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xml:space="preserve">' עמית דוחה את הערעור ממספר טעמים. ראשית, לא הוכח כנדרש כי </w:t>
      </w:r>
      <w:r w:rsidR="00BC5DEB" w:rsidRPr="00D42138">
        <w:rPr>
          <w:rFonts w:ascii="David" w:hAnsi="David" w:cs="David" w:hint="cs"/>
          <w:color w:val="000000" w:themeColor="text1"/>
          <w:rtl/>
        </w:rPr>
        <w:t>הרש"פ</w:t>
      </w:r>
      <w:r w:rsidRPr="00D42138">
        <w:rPr>
          <w:rFonts w:ascii="David" w:hAnsi="David" w:cs="David"/>
          <w:color w:val="000000" w:themeColor="text1"/>
          <w:rtl/>
        </w:rPr>
        <w:t xml:space="preserve"> סייעה</w:t>
      </w:r>
      <w:r w:rsidR="00D853D7" w:rsidRPr="00D42138">
        <w:rPr>
          <w:rFonts w:ascii="David" w:hAnsi="David" w:cs="David" w:hint="cs"/>
          <w:color w:val="000000" w:themeColor="text1"/>
          <w:rtl/>
        </w:rPr>
        <w:t>/</w:t>
      </w:r>
      <w:r w:rsidRPr="00D42138">
        <w:rPr>
          <w:rFonts w:ascii="David" w:hAnsi="David" w:cs="David"/>
          <w:color w:val="000000" w:themeColor="text1"/>
          <w:rtl/>
        </w:rPr>
        <w:t>שדלה</w:t>
      </w:r>
      <w:r w:rsidR="00D853D7" w:rsidRPr="00D42138">
        <w:rPr>
          <w:rFonts w:ascii="David" w:hAnsi="David" w:cs="David" w:hint="cs"/>
          <w:color w:val="000000" w:themeColor="text1"/>
          <w:rtl/>
        </w:rPr>
        <w:t>/</w:t>
      </w:r>
      <w:r w:rsidRPr="00D42138">
        <w:rPr>
          <w:rFonts w:ascii="David" w:hAnsi="David" w:cs="David"/>
          <w:color w:val="000000" w:themeColor="text1"/>
          <w:rtl/>
        </w:rPr>
        <w:t xml:space="preserve">ייעצה למפגע. שנית, </w:t>
      </w:r>
      <w:r w:rsidRPr="00D42138">
        <w:rPr>
          <w:rFonts w:ascii="David" w:hAnsi="David" w:cs="David"/>
          <w:color w:val="000000" w:themeColor="text1"/>
          <w:u w:val="single"/>
          <w:rtl/>
        </w:rPr>
        <w:t>בעניין האשרור</w:t>
      </w:r>
      <w:r w:rsidRPr="00D42138">
        <w:rPr>
          <w:rFonts w:ascii="David" w:hAnsi="David" w:cs="David"/>
          <w:color w:val="000000" w:themeColor="text1"/>
          <w:rtl/>
        </w:rPr>
        <w:t xml:space="preserve"> –</w:t>
      </w:r>
      <w:r w:rsidRPr="00D42138">
        <w:rPr>
          <w:rFonts w:ascii="David" w:hAnsi="David" w:cs="David" w:hint="cs"/>
          <w:color w:val="000000" w:themeColor="text1"/>
          <w:rtl/>
        </w:rPr>
        <w:t xml:space="preserve"> </w:t>
      </w:r>
      <w:r w:rsidRPr="00D42138">
        <w:rPr>
          <w:rFonts w:ascii="David" w:hAnsi="David" w:cs="David"/>
          <w:color w:val="000000" w:themeColor="text1"/>
          <w:rtl/>
        </w:rPr>
        <w:t>כדי שמעשה יעלה כדי אשרור, עליו להעיד על נטילת אחריות לביצועה של עוולה או על נטילת הסיכון לכך, באופן שיוצר מעין שותפות במעשה</w:t>
      </w:r>
      <w:r w:rsidR="002D0FF3" w:rsidRPr="00D42138">
        <w:rPr>
          <w:rFonts w:ascii="David" w:hAnsi="David" w:cs="David" w:hint="cs"/>
          <w:color w:val="000000" w:themeColor="text1"/>
          <w:rtl/>
        </w:rPr>
        <w:t xml:space="preserve">. </w:t>
      </w:r>
      <w:r w:rsidRPr="00D42138">
        <w:rPr>
          <w:rFonts w:ascii="David" w:hAnsi="David" w:cs="David"/>
          <w:color w:val="000000" w:themeColor="text1"/>
          <w:rtl/>
        </w:rPr>
        <w:t xml:space="preserve">על כן, אשרור הוא פעולה בדיעבד. עם זאת, אינו מסכים כי יש להשית במקרה דנן פיצויים עונשיים ומשתמש בדוקטרינת 'חריג לחריג' המוזכרת לעיל. </w:t>
      </w:r>
    </w:p>
    <w:p w14:paraId="340F5A16" w14:textId="391F2182" w:rsidR="00133D5B" w:rsidRPr="00D42138" w:rsidRDefault="00613F32" w:rsidP="0049524A">
      <w:pPr>
        <w:pStyle w:val="a3"/>
        <w:numPr>
          <w:ilvl w:val="0"/>
          <w:numId w:val="200"/>
        </w:numPr>
        <w:spacing w:line="276" w:lineRule="auto"/>
        <w:rPr>
          <w:rFonts w:ascii="David" w:hAnsi="David" w:cs="David"/>
          <w:color w:val="000000" w:themeColor="text1"/>
          <w:rtl/>
        </w:rPr>
      </w:pPr>
      <w:r w:rsidRPr="00331A73">
        <w:rPr>
          <w:rFonts w:ascii="David" w:hAnsi="David" w:cs="David"/>
          <w:color w:val="000000" w:themeColor="text1"/>
          <w:u w:val="single"/>
          <w:rtl/>
        </w:rPr>
        <w:t>ע"א 8828/20 הרשות הפלסטינית נ' פלונית</w:t>
      </w:r>
      <w:r w:rsidRPr="00D42138">
        <w:rPr>
          <w:rFonts w:ascii="David" w:hAnsi="David" w:cs="David"/>
          <w:color w:val="000000" w:themeColor="text1"/>
          <w:rtl/>
        </w:rPr>
        <w:t>: ערעור על פס</w:t>
      </w:r>
      <w:r w:rsidR="002D0FF3" w:rsidRPr="00D42138">
        <w:rPr>
          <w:rFonts w:ascii="David" w:hAnsi="David" w:cs="David" w:hint="cs"/>
          <w:color w:val="000000" w:themeColor="text1"/>
          <w:rtl/>
        </w:rPr>
        <w:t>"ד</w:t>
      </w:r>
      <w:r w:rsidRPr="00D42138">
        <w:rPr>
          <w:rFonts w:ascii="David" w:hAnsi="David" w:cs="David"/>
          <w:color w:val="000000" w:themeColor="text1"/>
          <w:rtl/>
        </w:rPr>
        <w:t xml:space="preserve"> של המחוזי, בגדרו התקבלה תביעה לפיצויים בגין אירוע טרור רצחני בו מחבל מתאבד התפוצץ בירושלים בשנת 2002, </w:t>
      </w:r>
      <w:r w:rsidR="002D0FF3" w:rsidRPr="00D42138">
        <w:rPr>
          <w:rFonts w:ascii="David" w:hAnsi="David" w:cs="David" w:hint="cs"/>
          <w:color w:val="000000" w:themeColor="text1"/>
          <w:rtl/>
        </w:rPr>
        <w:t xml:space="preserve">3 </w:t>
      </w:r>
      <w:r w:rsidRPr="00D42138">
        <w:rPr>
          <w:rFonts w:ascii="David" w:hAnsi="David" w:cs="David"/>
          <w:color w:val="000000" w:themeColor="text1"/>
          <w:rtl/>
        </w:rPr>
        <w:t>בני אדם נהרגו. משפחת זוג ההרוגים עתרה למחוזי בבקשה לפיצויים עונשיים. ביהמ"ש</w:t>
      </w:r>
      <w:r w:rsidR="00133D5B" w:rsidRPr="00D42138">
        <w:rPr>
          <w:rFonts w:ascii="David" w:hAnsi="David" w:cs="David" w:hint="cs"/>
          <w:color w:val="000000" w:themeColor="text1"/>
          <w:rtl/>
        </w:rPr>
        <w:t xml:space="preserve"> המחוזי</w:t>
      </w:r>
      <w:r w:rsidRPr="00D42138">
        <w:rPr>
          <w:rFonts w:ascii="David" w:hAnsi="David" w:cs="David"/>
          <w:color w:val="000000" w:themeColor="text1"/>
          <w:rtl/>
        </w:rPr>
        <w:t xml:space="preserve"> דחה את התביעה נגד </w:t>
      </w:r>
      <w:proofErr w:type="spellStart"/>
      <w:r w:rsidRPr="00D42138">
        <w:rPr>
          <w:rFonts w:ascii="David" w:hAnsi="David" w:cs="David"/>
          <w:color w:val="000000" w:themeColor="text1"/>
          <w:rtl/>
        </w:rPr>
        <w:t>אש"פ</w:t>
      </w:r>
      <w:proofErr w:type="spellEnd"/>
      <w:r w:rsidRPr="00D42138">
        <w:rPr>
          <w:rFonts w:ascii="David" w:hAnsi="David" w:cs="David"/>
          <w:color w:val="000000" w:themeColor="text1"/>
          <w:rtl/>
        </w:rPr>
        <w:t xml:space="preserve"> וקבע את אחריותה של הרש"פ לפיגוע מכ</w:t>
      </w:r>
      <w:r w:rsidRPr="00D42138">
        <w:rPr>
          <w:rFonts w:ascii="David" w:hAnsi="David" w:cs="David" w:hint="cs"/>
          <w:color w:val="000000" w:themeColor="text1"/>
          <w:rtl/>
        </w:rPr>
        <w:t>ו</w:t>
      </w:r>
      <w:r w:rsidRPr="00D42138">
        <w:rPr>
          <w:rFonts w:ascii="David" w:hAnsi="David" w:cs="David"/>
          <w:color w:val="000000" w:themeColor="text1"/>
          <w:rtl/>
        </w:rPr>
        <w:t xml:space="preserve">ח ס' 12 לפקודת הנזיקין, </w:t>
      </w:r>
      <w:r w:rsidRPr="00D42138">
        <w:rPr>
          <w:rFonts w:ascii="David" w:hAnsi="David" w:cs="David"/>
          <w:color w:val="000000" w:themeColor="text1"/>
          <w:u w:val="single"/>
          <w:rtl/>
        </w:rPr>
        <w:t>כמי שסייעה</w:t>
      </w:r>
      <w:r w:rsidRPr="00D42138">
        <w:rPr>
          <w:rFonts w:ascii="David" w:hAnsi="David" w:cs="David"/>
          <w:color w:val="000000" w:themeColor="text1"/>
          <w:rtl/>
        </w:rPr>
        <w:t xml:space="preserve"> ותמכה בביצוע הפיגוע. ביהמ"ש פסק לכל אחת משתי בנותיהן של זוג הנרצחים בפיגוע </w:t>
      </w:r>
      <w:proofErr w:type="spellStart"/>
      <w:r w:rsidRPr="00D42138">
        <w:rPr>
          <w:rFonts w:ascii="David" w:hAnsi="David" w:cs="David"/>
          <w:color w:val="000000" w:themeColor="text1"/>
          <w:rtl/>
        </w:rPr>
        <w:t>ולאמו</w:t>
      </w:r>
      <w:proofErr w:type="spellEnd"/>
      <w:r w:rsidRPr="00D42138">
        <w:rPr>
          <w:rFonts w:ascii="David" w:hAnsi="David" w:cs="David"/>
          <w:color w:val="000000" w:themeColor="text1"/>
          <w:rtl/>
        </w:rPr>
        <w:t xml:space="preserve"> השכולה של המנוח פיצוי עונשי.</w:t>
      </w:r>
      <w:r w:rsidRPr="00D42138">
        <w:rPr>
          <w:rFonts w:ascii="David" w:hAnsi="David" w:cs="David"/>
          <w:color w:val="000000" w:themeColor="text1"/>
          <w:rtl/>
        </w:rPr>
        <w:br/>
      </w:r>
      <w:r w:rsidR="00133D5B" w:rsidRPr="00D42138">
        <w:rPr>
          <w:rFonts w:ascii="David" w:hAnsi="David" w:cs="David" w:hint="cs"/>
          <w:color w:val="000000" w:themeColor="text1"/>
          <w:rtl/>
        </w:rPr>
        <w:t xml:space="preserve">בארה"ב הכירו פיצויים על רקע של "שכול" , על רקע וזה ועל רקע הנסיבות אין לצמצם את הנפגעים המשניים רק לאלה העומדים בהלכת </w:t>
      </w:r>
      <w:proofErr w:type="spellStart"/>
      <w:r w:rsidR="00133D5B" w:rsidRPr="00D42138">
        <w:rPr>
          <w:rFonts w:ascii="David" w:hAnsi="David" w:cs="David" w:hint="cs"/>
          <w:color w:val="000000" w:themeColor="text1"/>
          <w:rtl/>
        </w:rPr>
        <w:t>אלסוחה</w:t>
      </w:r>
      <w:proofErr w:type="spellEnd"/>
      <w:r w:rsidR="00133D5B" w:rsidRPr="00D42138">
        <w:rPr>
          <w:rFonts w:ascii="David" w:hAnsi="David" w:cs="David" w:hint="cs"/>
          <w:color w:val="000000" w:themeColor="text1"/>
          <w:rtl/>
        </w:rPr>
        <w:t xml:space="preserve">, לכן בית המשפט פוסק </w:t>
      </w:r>
      <w:r w:rsidR="00133D5B" w:rsidRPr="00D42138">
        <w:rPr>
          <w:rFonts w:ascii="David" w:hAnsi="David" w:cs="David" w:hint="cs"/>
          <w:b/>
          <w:bCs/>
          <w:color w:val="000000" w:themeColor="text1"/>
          <w:rtl/>
        </w:rPr>
        <w:t>"פיצויי שכול" שנכנסו למשפט במקרה זה.</w:t>
      </w:r>
    </w:p>
    <w:p w14:paraId="3094DD3A" w14:textId="3FCF7DC5" w:rsidR="00133D5B" w:rsidRPr="00D42138" w:rsidRDefault="00133D5B" w:rsidP="00774F6F">
      <w:pPr>
        <w:pStyle w:val="a3"/>
        <w:spacing w:line="276" w:lineRule="auto"/>
        <w:ind w:left="360"/>
        <w:rPr>
          <w:rFonts w:ascii="David" w:hAnsi="David" w:cs="David"/>
          <w:color w:val="000000" w:themeColor="text1"/>
          <w:rtl/>
        </w:rPr>
      </w:pPr>
      <w:r w:rsidRPr="00D42138">
        <w:rPr>
          <w:rFonts w:ascii="David" w:hAnsi="David" w:cs="David" w:hint="cs"/>
          <w:color w:val="000000" w:themeColor="text1"/>
          <w:rtl/>
        </w:rPr>
        <w:t>הרש</w:t>
      </w:r>
      <w:r w:rsidR="00774F6F" w:rsidRPr="00D42138">
        <w:rPr>
          <w:rFonts w:ascii="David" w:hAnsi="David" w:cs="David" w:hint="cs"/>
          <w:color w:val="000000" w:themeColor="text1"/>
          <w:rtl/>
        </w:rPr>
        <w:t>"פ</w:t>
      </w:r>
      <w:r w:rsidRPr="00D42138">
        <w:rPr>
          <w:rFonts w:ascii="David" w:hAnsi="David" w:cs="David" w:hint="cs"/>
          <w:color w:val="000000" w:themeColor="text1"/>
          <w:rtl/>
        </w:rPr>
        <w:t xml:space="preserve"> טענה כי אין מקום לפיצויים עונשיים במקום שהטלת </w:t>
      </w:r>
      <w:r w:rsidR="00774F6F" w:rsidRPr="00D42138">
        <w:rPr>
          <w:rFonts w:ascii="David" w:hAnsi="David" w:cs="David" w:hint="cs"/>
          <w:color w:val="000000" w:themeColor="text1"/>
          <w:rtl/>
        </w:rPr>
        <w:t>ה</w:t>
      </w:r>
      <w:r w:rsidRPr="00D42138">
        <w:rPr>
          <w:rFonts w:ascii="David" w:hAnsi="David" w:cs="David" w:hint="cs"/>
          <w:color w:val="000000" w:themeColor="text1"/>
          <w:rtl/>
        </w:rPr>
        <w:t>אחריות היא עקיפה, דרך אדישות</w:t>
      </w:r>
      <w:r w:rsidR="00774F6F" w:rsidRPr="00D42138">
        <w:rPr>
          <w:rFonts w:ascii="David" w:hAnsi="David" w:cs="David" w:hint="cs"/>
          <w:color w:val="000000" w:themeColor="text1"/>
          <w:rtl/>
        </w:rPr>
        <w:t>/</w:t>
      </w:r>
      <w:r w:rsidRPr="00D42138">
        <w:rPr>
          <w:rFonts w:ascii="David" w:hAnsi="David" w:cs="David" w:hint="cs"/>
          <w:color w:val="000000" w:themeColor="text1"/>
          <w:rtl/>
        </w:rPr>
        <w:t>רשלנות. אך בית המשפט אמר שס' 12 כן מאפשר את זה.</w:t>
      </w:r>
      <w:r w:rsidR="00774F6F" w:rsidRPr="00D42138">
        <w:rPr>
          <w:rFonts w:ascii="David" w:hAnsi="David" w:cs="David" w:hint="cs"/>
          <w:color w:val="000000" w:themeColor="text1"/>
          <w:rtl/>
        </w:rPr>
        <w:t xml:space="preserve"> </w:t>
      </w:r>
      <w:r w:rsidRPr="00D42138">
        <w:rPr>
          <w:rFonts w:ascii="David" w:hAnsi="David" w:cs="David" w:hint="cs"/>
          <w:color w:val="000000" w:themeColor="text1"/>
          <w:u w:val="single"/>
          <w:rtl/>
        </w:rPr>
        <w:t>עד פה פסק הדין המחוזי</w:t>
      </w:r>
      <w:r w:rsidR="00774F6F" w:rsidRPr="00D42138">
        <w:rPr>
          <w:rFonts w:ascii="David" w:hAnsi="David" w:cs="David" w:hint="cs"/>
          <w:color w:val="000000" w:themeColor="text1"/>
          <w:rtl/>
        </w:rPr>
        <w:t>.</w:t>
      </w:r>
    </w:p>
    <w:p w14:paraId="546637B6" w14:textId="1D550980" w:rsidR="00133D5B" w:rsidRPr="00D42138" w:rsidRDefault="00133D5B" w:rsidP="002258FA">
      <w:pPr>
        <w:pStyle w:val="a3"/>
        <w:spacing w:line="276" w:lineRule="auto"/>
        <w:ind w:left="360"/>
        <w:rPr>
          <w:rFonts w:ascii="David" w:hAnsi="David" w:cs="David"/>
          <w:color w:val="000000" w:themeColor="text1"/>
        </w:rPr>
      </w:pPr>
      <w:r w:rsidRPr="00D42138">
        <w:rPr>
          <w:rFonts w:ascii="David" w:hAnsi="David" w:cs="David" w:hint="cs"/>
          <w:color w:val="000000" w:themeColor="text1"/>
          <w:rtl/>
        </w:rPr>
        <w:t xml:space="preserve">בית המשפט העליון מאשר את הפיצויים העונשיים מהאחר והרשות במקרה זה הייתה שותפה פעילה למעשה הטרור לפי ס'12 לאור הכוונה והזדון, אפשר לתת פיצויים עונשיים. אך בנוגע לניזוקים המשניים לא מצמצם את הלכת </w:t>
      </w:r>
      <w:proofErr w:type="spellStart"/>
      <w:r w:rsidRPr="00D42138">
        <w:rPr>
          <w:rFonts w:ascii="David" w:hAnsi="David" w:cs="David" w:hint="cs"/>
          <w:color w:val="000000" w:themeColor="text1"/>
          <w:rtl/>
        </w:rPr>
        <w:t>אלסוחה</w:t>
      </w:r>
      <w:proofErr w:type="spellEnd"/>
      <w:r w:rsidRPr="00D42138">
        <w:rPr>
          <w:rFonts w:ascii="David" w:hAnsi="David" w:cs="David" w:hint="cs"/>
          <w:color w:val="000000" w:themeColor="text1"/>
          <w:rtl/>
        </w:rPr>
        <w:t xml:space="preserve"> וחושב שהם צריכים לעמוד בארבעת התנאים שלה.</w:t>
      </w:r>
    </w:p>
    <w:p w14:paraId="0F78D521" w14:textId="77777777" w:rsidR="005C4B45" w:rsidRDefault="00613F32" w:rsidP="00F71617">
      <w:pPr>
        <w:pStyle w:val="a3"/>
        <w:numPr>
          <w:ilvl w:val="0"/>
          <w:numId w:val="200"/>
        </w:numPr>
        <w:spacing w:line="276" w:lineRule="auto"/>
        <w:rPr>
          <w:rFonts w:ascii="David" w:hAnsi="David" w:cs="David"/>
          <w:color w:val="000000" w:themeColor="text1"/>
        </w:rPr>
      </w:pPr>
      <w:r w:rsidRPr="00D42138">
        <w:rPr>
          <w:rFonts w:ascii="David" w:hAnsi="David" w:cs="David" w:hint="cs"/>
          <w:color w:val="000000" w:themeColor="text1"/>
          <w:u w:val="single"/>
          <w:rtl/>
        </w:rPr>
        <w:t>דוקטרינת "אין חריג לחריג"</w:t>
      </w:r>
      <w:r w:rsidRPr="00D42138">
        <w:rPr>
          <w:rFonts w:ascii="David" w:hAnsi="David" w:cs="David" w:hint="cs"/>
          <w:color w:val="000000" w:themeColor="text1"/>
          <w:rtl/>
        </w:rPr>
        <w:t xml:space="preserve">: </w:t>
      </w:r>
      <w:r w:rsidRPr="00331A73">
        <w:rPr>
          <w:rFonts w:ascii="David" w:hAnsi="David" w:cs="David" w:hint="cs"/>
          <w:color w:val="000000" w:themeColor="text1"/>
          <w:u w:val="single"/>
          <w:rtl/>
        </w:rPr>
        <w:t>9670/07 פלונית נ' פלוני</w:t>
      </w:r>
      <w:r w:rsidRPr="00D42138">
        <w:rPr>
          <w:rFonts w:ascii="David" w:hAnsi="David" w:cs="David" w:hint="cs"/>
          <w:color w:val="000000" w:themeColor="text1"/>
          <w:rtl/>
        </w:rPr>
        <w:t>:</w:t>
      </w:r>
      <w:r w:rsidRPr="00D42138">
        <w:rPr>
          <w:rFonts w:ascii="David" w:hAnsi="David" w:cs="David"/>
          <w:color w:val="000000" w:themeColor="text1"/>
          <w:rtl/>
        </w:rPr>
        <w:t xml:space="preserve"> </w:t>
      </w:r>
      <w:r w:rsidRPr="00D42138">
        <w:rPr>
          <w:rFonts w:ascii="David" w:hAnsi="David" w:cs="David" w:hint="cs"/>
          <w:color w:val="000000" w:themeColor="text1"/>
          <w:rtl/>
        </w:rPr>
        <w:t xml:space="preserve">בפסק הדין </w:t>
      </w:r>
      <w:r w:rsidRPr="00D42138">
        <w:rPr>
          <w:rFonts w:ascii="David" w:hAnsi="David" w:cs="David"/>
          <w:color w:val="000000" w:themeColor="text1"/>
          <w:rtl/>
        </w:rPr>
        <w:t>ה</w:t>
      </w:r>
      <w:r w:rsidR="00D03DF2" w:rsidRPr="00D42138">
        <w:rPr>
          <w:rFonts w:ascii="David" w:hAnsi="David" w:cs="David" w:hint="cs"/>
          <w:color w:val="000000" w:themeColor="text1"/>
          <w:rtl/>
        </w:rPr>
        <w:t>שכן</w:t>
      </w:r>
      <w:r w:rsidRPr="00D42138">
        <w:rPr>
          <w:rFonts w:ascii="David" w:hAnsi="David" w:cs="David"/>
          <w:color w:val="000000" w:themeColor="text1"/>
          <w:rtl/>
        </w:rPr>
        <w:t xml:space="preserve"> נאשם בעבירות מין בילדה בת 6, ההורים</w:t>
      </w:r>
      <w:r w:rsidR="002476CA" w:rsidRPr="00D42138">
        <w:rPr>
          <w:rFonts w:ascii="David" w:hAnsi="David" w:cs="David" w:hint="cs"/>
          <w:color w:val="000000" w:themeColor="text1"/>
          <w:rtl/>
        </w:rPr>
        <w:t xml:space="preserve"> ערערו לעליון</w:t>
      </w:r>
      <w:r w:rsidRPr="00D42138">
        <w:rPr>
          <w:rFonts w:ascii="David" w:hAnsi="David" w:cs="David"/>
          <w:color w:val="000000" w:themeColor="text1"/>
          <w:rtl/>
        </w:rPr>
        <w:t xml:space="preserve"> דרשו פיצוי מוגדל בנוסף לפיצויים שנפסקו</w:t>
      </w:r>
      <w:r w:rsidR="00D9258A" w:rsidRPr="00D42138">
        <w:rPr>
          <w:rFonts w:ascii="David" w:hAnsi="David" w:cs="David" w:hint="cs"/>
          <w:color w:val="000000" w:themeColor="text1"/>
          <w:rtl/>
        </w:rPr>
        <w:t>,</w:t>
      </w:r>
      <w:r w:rsidRPr="00D42138">
        <w:rPr>
          <w:rFonts w:ascii="David" w:hAnsi="David" w:cs="David" w:hint="cs"/>
          <w:color w:val="000000" w:themeColor="text1"/>
          <w:rtl/>
        </w:rPr>
        <w:t xml:space="preserve"> הם דרשו פיצויים </w:t>
      </w:r>
      <w:r w:rsidR="00D9258A" w:rsidRPr="00D42138">
        <w:rPr>
          <w:rFonts w:ascii="David" w:hAnsi="David" w:cs="David" w:hint="cs"/>
          <w:color w:val="000000" w:themeColor="text1"/>
          <w:rtl/>
        </w:rPr>
        <w:t xml:space="preserve">בגין הגברת סיכון </w:t>
      </w:r>
      <w:r w:rsidRPr="00D42138">
        <w:rPr>
          <w:rFonts w:ascii="David" w:hAnsi="David" w:cs="David" w:hint="cs"/>
          <w:color w:val="000000" w:themeColor="text1"/>
          <w:rtl/>
        </w:rPr>
        <w:t>כשלעצמם ופיצויים עונשיים לאחר הרשעה בפלילים</w:t>
      </w:r>
      <w:r w:rsidR="00D9258A" w:rsidRPr="00D42138">
        <w:rPr>
          <w:rFonts w:ascii="David" w:hAnsi="David" w:cs="David" w:hint="cs"/>
          <w:color w:val="000000" w:themeColor="text1"/>
          <w:rtl/>
        </w:rPr>
        <w:t>, הערעור נדחה</w:t>
      </w:r>
      <w:r w:rsidRPr="00D42138">
        <w:rPr>
          <w:rFonts w:ascii="David" w:hAnsi="David" w:cs="David" w:hint="cs"/>
          <w:color w:val="000000" w:themeColor="text1"/>
          <w:rtl/>
        </w:rPr>
        <w:t xml:space="preserve">. </w:t>
      </w:r>
      <w:r w:rsidRPr="00D42138">
        <w:rPr>
          <w:rFonts w:ascii="David" w:hAnsi="David" w:cs="David"/>
          <w:color w:val="000000" w:themeColor="text1"/>
          <w:rtl/>
        </w:rPr>
        <w:t xml:space="preserve">רובינשטיין טען כי יש </w:t>
      </w:r>
      <w:r w:rsidRPr="00D42138">
        <w:rPr>
          <w:rFonts w:ascii="David" w:hAnsi="David" w:cs="David" w:hint="cs"/>
          <w:color w:val="000000" w:themeColor="text1"/>
          <w:rtl/>
        </w:rPr>
        <w:t>"</w:t>
      </w:r>
      <w:r w:rsidRPr="00D42138">
        <w:rPr>
          <w:rFonts w:ascii="David" w:hAnsi="David" w:cs="David"/>
          <w:color w:val="000000" w:themeColor="text1"/>
          <w:rtl/>
        </w:rPr>
        <w:t>חריג לחריג</w:t>
      </w:r>
      <w:r w:rsidRPr="00D42138">
        <w:rPr>
          <w:rFonts w:ascii="David" w:hAnsi="David" w:cs="David" w:hint="cs"/>
          <w:color w:val="000000" w:themeColor="text1"/>
          <w:rtl/>
        </w:rPr>
        <w:t xml:space="preserve">", </w:t>
      </w:r>
      <w:r w:rsidRPr="00D42138">
        <w:rPr>
          <w:rFonts w:ascii="David" w:hAnsi="David" w:cs="David"/>
          <w:color w:val="000000" w:themeColor="text1"/>
          <w:rtl/>
        </w:rPr>
        <w:t>מקור</w:t>
      </w:r>
      <w:r w:rsidRPr="00D42138">
        <w:rPr>
          <w:rFonts w:ascii="David" w:hAnsi="David" w:cs="David" w:hint="cs"/>
          <w:color w:val="000000" w:themeColor="text1"/>
          <w:rtl/>
        </w:rPr>
        <w:t>ם</w:t>
      </w:r>
      <w:r w:rsidRPr="00D42138">
        <w:rPr>
          <w:rFonts w:ascii="David" w:hAnsi="David" w:cs="David"/>
          <w:color w:val="000000" w:themeColor="text1"/>
          <w:rtl/>
        </w:rPr>
        <w:t xml:space="preserve"> באותו עניין, </w:t>
      </w:r>
      <w:r w:rsidRPr="00D42138">
        <w:rPr>
          <w:rFonts w:ascii="David" w:hAnsi="David" w:cs="David" w:hint="cs"/>
          <w:color w:val="000000" w:themeColor="text1"/>
          <w:rtl/>
        </w:rPr>
        <w:t xml:space="preserve">שני סוגים של </w:t>
      </w:r>
      <w:r w:rsidR="00D9258A" w:rsidRPr="00D42138">
        <w:rPr>
          <w:rFonts w:ascii="David" w:hAnsi="David" w:cs="David" w:hint="cs"/>
          <w:color w:val="000000" w:themeColor="text1"/>
          <w:rtl/>
        </w:rPr>
        <w:t xml:space="preserve">הפיצויים (הגברת הסיכון </w:t>
      </w:r>
      <w:proofErr w:type="spellStart"/>
      <w:r w:rsidR="00D9258A" w:rsidRPr="00D42138">
        <w:rPr>
          <w:rFonts w:ascii="David" w:hAnsi="David" w:cs="David" w:hint="cs"/>
          <w:color w:val="000000" w:themeColor="text1"/>
          <w:rtl/>
        </w:rPr>
        <w:t>והעונשיים</w:t>
      </w:r>
      <w:proofErr w:type="spellEnd"/>
      <w:r w:rsidR="00D9258A" w:rsidRPr="00D42138">
        <w:rPr>
          <w:rFonts w:ascii="David" w:hAnsi="David" w:cs="David" w:hint="cs"/>
          <w:color w:val="000000" w:themeColor="text1"/>
          <w:rtl/>
        </w:rPr>
        <w:t>)</w:t>
      </w:r>
      <w:r w:rsidRPr="00D42138">
        <w:rPr>
          <w:rFonts w:ascii="David" w:hAnsi="David" w:cs="David"/>
          <w:color w:val="000000" w:themeColor="text1"/>
          <w:rtl/>
        </w:rPr>
        <w:t>, שלא כמו בתביעת הרשות הפלסטינית</w:t>
      </w:r>
      <w:r w:rsidRPr="00D42138">
        <w:rPr>
          <w:rFonts w:ascii="David" w:hAnsi="David" w:cs="David" w:hint="cs"/>
          <w:color w:val="000000" w:themeColor="text1"/>
          <w:rtl/>
        </w:rPr>
        <w:t>, שם ה"חריג לחריג" מקורם שונה.</w:t>
      </w:r>
      <w:r w:rsidRPr="00D42138">
        <w:rPr>
          <w:rFonts w:ascii="David" w:hAnsi="David" w:cs="David"/>
          <w:color w:val="000000" w:themeColor="text1"/>
          <w:rtl/>
        </w:rPr>
        <w:t xml:space="preserve"> רובינשטיין </w:t>
      </w:r>
      <w:r w:rsidRPr="00D42138">
        <w:rPr>
          <w:rFonts w:ascii="David" w:hAnsi="David" w:cs="David" w:hint="cs"/>
          <w:color w:val="000000" w:themeColor="text1"/>
          <w:rtl/>
        </w:rPr>
        <w:t xml:space="preserve">דחה </w:t>
      </w:r>
      <w:r w:rsidRPr="00D42138">
        <w:rPr>
          <w:rFonts w:ascii="David" w:hAnsi="David" w:cs="David"/>
          <w:color w:val="000000" w:themeColor="text1"/>
          <w:rtl/>
        </w:rPr>
        <w:t>את טענות העותרים הן לגבי פיצוי בגין הגברת הסיכוי לגרימת נזק נפשי והן בנוגע לחיוב המשיב בפיצויים עונשיים</w:t>
      </w:r>
      <w:r w:rsidR="000D6738" w:rsidRPr="00D42138">
        <w:rPr>
          <w:rFonts w:ascii="David" w:hAnsi="David" w:cs="David" w:hint="cs"/>
          <w:color w:val="000000" w:themeColor="text1"/>
          <w:rtl/>
        </w:rPr>
        <w:t xml:space="preserve"> (מאחר וכבר נאשם בפלילים, אין צורך גם בפיצוי עונשי).</w:t>
      </w:r>
      <w:r w:rsidRPr="00D42138">
        <w:rPr>
          <w:rFonts w:ascii="David" w:hAnsi="David" w:cs="David"/>
          <w:color w:val="000000" w:themeColor="text1"/>
          <w:rtl/>
        </w:rPr>
        <w:t xml:space="preserve"> ריבלין טען בדעת מיעוט כי היא צריכה לקבל יותר</w:t>
      </w:r>
      <w:r w:rsidRPr="00D42138">
        <w:rPr>
          <w:rFonts w:ascii="David" w:hAnsi="David" w:cs="David" w:hint="cs"/>
          <w:color w:val="000000" w:themeColor="text1"/>
          <w:rtl/>
        </w:rPr>
        <w:t>,</w:t>
      </w:r>
      <w:r w:rsidRPr="00D42138">
        <w:rPr>
          <w:rFonts w:ascii="David" w:hAnsi="David" w:cs="David"/>
          <w:color w:val="000000" w:themeColor="text1"/>
          <w:rtl/>
        </w:rPr>
        <w:t xml:space="preserve"> אך לא התייחס לחריג </w:t>
      </w:r>
      <w:proofErr w:type="spellStart"/>
      <w:r w:rsidRPr="00D42138">
        <w:rPr>
          <w:rFonts w:ascii="David" w:hAnsi="David" w:cs="David"/>
          <w:color w:val="000000" w:themeColor="text1"/>
          <w:rtl/>
        </w:rPr>
        <w:t>לחריג</w:t>
      </w:r>
      <w:proofErr w:type="spellEnd"/>
      <w:r w:rsidRPr="00D42138">
        <w:rPr>
          <w:rFonts w:ascii="David" w:hAnsi="David" w:cs="David"/>
          <w:color w:val="000000" w:themeColor="text1"/>
          <w:rtl/>
        </w:rPr>
        <w:t>. כלומר</w:t>
      </w:r>
      <w:r w:rsidRPr="00D42138">
        <w:rPr>
          <w:rFonts w:ascii="David" w:hAnsi="David" w:cs="David" w:hint="cs"/>
          <w:color w:val="000000" w:themeColor="text1"/>
          <w:rtl/>
        </w:rPr>
        <w:t>,</w:t>
      </w:r>
      <w:r w:rsidRPr="00D42138">
        <w:rPr>
          <w:rFonts w:ascii="David" w:hAnsi="David" w:cs="David"/>
          <w:color w:val="000000" w:themeColor="text1"/>
          <w:rtl/>
        </w:rPr>
        <w:t xml:space="preserve"> הוא לא הניח יסודות חזקים מספיק </w:t>
      </w:r>
      <w:r w:rsidR="00331A73">
        <w:rPr>
          <w:rFonts w:ascii="David" w:hAnsi="David" w:cs="David" w:hint="cs"/>
          <w:color w:val="000000" w:themeColor="text1"/>
          <w:rtl/>
        </w:rPr>
        <w:t>דנ</w:t>
      </w:r>
      <w:r w:rsidR="005C4B45">
        <w:rPr>
          <w:rFonts w:ascii="David" w:hAnsi="David" w:cs="David" w:hint="cs"/>
          <w:color w:val="000000" w:themeColor="text1"/>
          <w:rtl/>
        </w:rPr>
        <w:t>"א 7565/09- זה ד"נ. העותרים מנסים לשנות את ההחלטה של העליון. ביניש דוחה את העתירה מאותן נסיבות.</w:t>
      </w:r>
    </w:p>
    <w:p w14:paraId="547FE7A5" w14:textId="345DD9C9" w:rsidR="00613F32" w:rsidRPr="00D42138" w:rsidRDefault="00613F32" w:rsidP="005C4B45">
      <w:pPr>
        <w:pStyle w:val="a3"/>
        <w:spacing w:line="276" w:lineRule="auto"/>
        <w:ind w:left="360"/>
        <w:rPr>
          <w:rFonts w:ascii="David" w:hAnsi="David" w:cs="David"/>
          <w:color w:val="000000" w:themeColor="text1"/>
        </w:rPr>
      </w:pPr>
      <w:r w:rsidRPr="00D42138">
        <w:rPr>
          <w:rFonts w:ascii="David" w:hAnsi="David" w:cs="David"/>
          <w:color w:val="000000" w:themeColor="text1"/>
          <w:u w:val="single"/>
          <w:rtl/>
        </w:rPr>
        <w:t>שורה תחתונה</w:t>
      </w:r>
      <w:r w:rsidRPr="00D42138">
        <w:rPr>
          <w:rFonts w:ascii="David" w:hAnsi="David" w:cs="David" w:hint="cs"/>
          <w:color w:val="000000" w:themeColor="text1"/>
          <w:rtl/>
        </w:rPr>
        <w:t xml:space="preserve"> </w:t>
      </w:r>
      <w:r w:rsidRPr="00D42138">
        <w:rPr>
          <w:rFonts w:ascii="David" w:hAnsi="David" w:cs="David"/>
          <w:color w:val="000000" w:themeColor="text1"/>
          <w:rtl/>
        </w:rPr>
        <w:t>–</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דוקטרינת</w:t>
      </w:r>
      <w:r w:rsidRPr="00D42138">
        <w:rPr>
          <w:rFonts w:ascii="David" w:hAnsi="David" w:cs="David"/>
          <w:b/>
          <w:bCs/>
          <w:color w:val="000000" w:themeColor="text1"/>
          <w:rtl/>
        </w:rPr>
        <w:t xml:space="preserve"> </w:t>
      </w:r>
      <w:r w:rsidRPr="00D42138">
        <w:rPr>
          <w:rFonts w:ascii="David" w:hAnsi="David" w:cs="David" w:hint="cs"/>
          <w:b/>
          <w:bCs/>
          <w:color w:val="000000" w:themeColor="text1"/>
          <w:rtl/>
        </w:rPr>
        <w:t xml:space="preserve">"אין </w:t>
      </w:r>
      <w:r w:rsidRPr="00D42138">
        <w:rPr>
          <w:rFonts w:ascii="David" w:hAnsi="David" w:cs="David"/>
          <w:b/>
          <w:bCs/>
          <w:color w:val="000000" w:themeColor="text1"/>
          <w:rtl/>
        </w:rPr>
        <w:t>חריג לחריג</w:t>
      </w:r>
      <w:r w:rsidRPr="00D42138">
        <w:rPr>
          <w:rFonts w:ascii="David" w:hAnsi="David" w:cs="David" w:hint="cs"/>
          <w:b/>
          <w:bCs/>
          <w:color w:val="000000" w:themeColor="text1"/>
          <w:rtl/>
        </w:rPr>
        <w:t>"</w:t>
      </w:r>
      <w:r w:rsidRPr="00D42138">
        <w:rPr>
          <w:rFonts w:ascii="David" w:hAnsi="David" w:cs="David"/>
          <w:color w:val="000000" w:themeColor="text1"/>
          <w:rtl/>
        </w:rPr>
        <w:t xml:space="preserve"> לא הגיע</w:t>
      </w:r>
      <w:r w:rsidRPr="00D42138">
        <w:rPr>
          <w:rFonts w:ascii="David" w:hAnsi="David" w:cs="David" w:hint="cs"/>
          <w:color w:val="000000" w:themeColor="text1"/>
          <w:rtl/>
        </w:rPr>
        <w:t>ה</w:t>
      </w:r>
      <w:r w:rsidRPr="00D42138">
        <w:rPr>
          <w:rFonts w:ascii="David" w:hAnsi="David" w:cs="David"/>
          <w:color w:val="000000" w:themeColor="text1"/>
          <w:rtl/>
        </w:rPr>
        <w:t xml:space="preserve"> מהשופט עמית</w:t>
      </w:r>
      <w:r w:rsidRPr="00D42138">
        <w:rPr>
          <w:rFonts w:ascii="David" w:hAnsi="David" w:cs="David" w:hint="cs"/>
          <w:color w:val="000000" w:themeColor="text1"/>
          <w:rtl/>
        </w:rPr>
        <w:t xml:space="preserve">, </w:t>
      </w:r>
      <w:r w:rsidRPr="00D42138">
        <w:rPr>
          <w:rFonts w:ascii="David" w:hAnsi="David" w:cs="David"/>
          <w:color w:val="000000" w:themeColor="text1"/>
          <w:rtl/>
        </w:rPr>
        <w:t>אלא</w:t>
      </w:r>
      <w:r w:rsidRPr="00D42138">
        <w:rPr>
          <w:rFonts w:ascii="David" w:hAnsi="David" w:cs="David" w:hint="cs"/>
          <w:color w:val="000000" w:themeColor="text1"/>
          <w:rtl/>
        </w:rPr>
        <w:t xml:space="preserve"> </w:t>
      </w:r>
      <w:r w:rsidRPr="00D42138">
        <w:rPr>
          <w:rFonts w:ascii="David" w:hAnsi="David" w:cs="David" w:hint="cs"/>
          <w:b/>
          <w:bCs/>
          <w:color w:val="000000" w:themeColor="text1"/>
          <w:rtl/>
        </w:rPr>
        <w:t>הגיעה</w:t>
      </w:r>
      <w:r w:rsidRPr="00D42138">
        <w:rPr>
          <w:rFonts w:ascii="David" w:hAnsi="David" w:cs="David"/>
          <w:b/>
          <w:bCs/>
          <w:color w:val="000000" w:themeColor="text1"/>
          <w:rtl/>
        </w:rPr>
        <w:t xml:space="preserve"> מפסיקות אחרות</w:t>
      </w:r>
      <w:r w:rsidRPr="00D42138">
        <w:rPr>
          <w:rFonts w:ascii="David" w:hAnsi="David" w:cs="David"/>
          <w:color w:val="000000" w:themeColor="text1"/>
          <w:rtl/>
        </w:rPr>
        <w:t>.</w:t>
      </w:r>
      <w:r w:rsidRPr="00D42138">
        <w:rPr>
          <w:rFonts w:ascii="David" w:hAnsi="David" w:cs="David"/>
          <w:color w:val="000000" w:themeColor="text1"/>
          <w:rtl/>
        </w:rPr>
        <w:br/>
      </w:r>
      <w:r w:rsidRPr="00D42138">
        <w:rPr>
          <w:rFonts w:ascii="David" w:hAnsi="David" w:cs="David" w:hint="cs"/>
          <w:b/>
          <w:bCs/>
          <w:color w:val="000000" w:themeColor="text1"/>
          <w:rtl/>
        </w:rPr>
        <w:t xml:space="preserve">שמואלי: </w:t>
      </w:r>
      <w:r w:rsidRPr="00D42138">
        <w:rPr>
          <w:rFonts w:ascii="David" w:hAnsi="David" w:cs="David" w:hint="cs"/>
          <w:color w:val="000000" w:themeColor="text1"/>
          <w:rtl/>
        </w:rPr>
        <w:t xml:space="preserve">אינו מסכים עם השופט רובינשטיין. </w:t>
      </w:r>
      <w:r w:rsidRPr="00D42138">
        <w:rPr>
          <w:rFonts w:ascii="David" w:hAnsi="David" w:cs="David"/>
          <w:color w:val="000000" w:themeColor="text1"/>
          <w:rtl/>
        </w:rPr>
        <w:t xml:space="preserve">מקרים של פסיקה נזיקית </w:t>
      </w:r>
      <w:r w:rsidRPr="00D42138">
        <w:rPr>
          <w:rFonts w:ascii="David" w:hAnsi="David" w:cs="David" w:hint="cs"/>
          <w:color w:val="000000" w:themeColor="text1"/>
          <w:rtl/>
        </w:rPr>
        <w:t>ל</w:t>
      </w:r>
      <w:r w:rsidRPr="00D42138">
        <w:rPr>
          <w:rFonts w:ascii="David" w:hAnsi="David" w:cs="David"/>
          <w:color w:val="000000" w:themeColor="text1"/>
          <w:rtl/>
        </w:rPr>
        <w:t>אחר הרשעה בפלילים אינם צריכים להיות חריגים אלא עניין שבשגרה. ההרשעה הפלילית אינה מכסה את העניין הנזיקי, ולכן יש מקום לפיצויים עונשיים במקרים זדוניים ומכוונים, ואפילו בקל וחומר במקרים שהנתבע בנזיקין הורשע קודם בפלילים, ולא רק שעשה את שעשה בצורה זדונית ומכוונת, אלא שהוכח שעשה זאת במעל ספק סביר,</w:t>
      </w:r>
      <w:r w:rsidR="00C35761" w:rsidRPr="00D42138">
        <w:rPr>
          <w:rFonts w:ascii="David" w:hAnsi="David" w:cs="David" w:hint="cs"/>
          <w:color w:val="000000" w:themeColor="text1"/>
          <w:rtl/>
        </w:rPr>
        <w:t xml:space="preserve"> (כמעט 100%)</w:t>
      </w:r>
      <w:r w:rsidRPr="00D42138">
        <w:rPr>
          <w:rFonts w:ascii="David" w:hAnsi="David" w:cs="David"/>
          <w:color w:val="000000" w:themeColor="text1"/>
          <w:rtl/>
        </w:rPr>
        <w:t xml:space="preserve">. לכן גם כאן </w:t>
      </w:r>
      <w:r w:rsidRPr="00D42138">
        <w:rPr>
          <w:rFonts w:ascii="David" w:hAnsi="David" w:cs="David" w:hint="cs"/>
          <w:color w:val="000000" w:themeColor="text1"/>
          <w:rtl/>
        </w:rPr>
        <w:t>הוא סבור</w:t>
      </w:r>
      <w:r w:rsidRPr="00D42138">
        <w:rPr>
          <w:rFonts w:ascii="David" w:hAnsi="David" w:cs="David"/>
          <w:color w:val="000000" w:themeColor="text1"/>
          <w:rtl/>
        </w:rPr>
        <w:t xml:space="preserve"> ש</w:t>
      </w:r>
      <w:r w:rsidRPr="00D42138">
        <w:rPr>
          <w:rFonts w:ascii="David" w:hAnsi="David" w:cs="David" w:hint="cs"/>
          <w:color w:val="000000" w:themeColor="text1"/>
          <w:rtl/>
        </w:rPr>
        <w:t xml:space="preserve">דוקטרינת </w:t>
      </w:r>
      <w:r w:rsidRPr="00D42138">
        <w:rPr>
          <w:rFonts w:ascii="David" w:hAnsi="David" w:cs="David"/>
          <w:color w:val="000000" w:themeColor="text1"/>
          <w:rtl/>
        </w:rPr>
        <w:t>"חריג לחריג" אינ</w:t>
      </w:r>
      <w:r w:rsidRPr="00D42138">
        <w:rPr>
          <w:rFonts w:ascii="David" w:hAnsi="David" w:cs="David" w:hint="cs"/>
          <w:color w:val="000000" w:themeColor="text1"/>
          <w:rtl/>
        </w:rPr>
        <w:t>ה</w:t>
      </w:r>
      <w:r w:rsidRPr="00D42138">
        <w:rPr>
          <w:rFonts w:ascii="David" w:hAnsi="David" w:cs="David"/>
          <w:color w:val="000000" w:themeColor="text1"/>
          <w:rtl/>
        </w:rPr>
        <w:t xml:space="preserve"> מוצדק</w:t>
      </w:r>
      <w:r w:rsidRPr="00D42138">
        <w:rPr>
          <w:rFonts w:ascii="David" w:hAnsi="David" w:cs="David" w:hint="cs"/>
          <w:color w:val="000000" w:themeColor="text1"/>
          <w:rtl/>
        </w:rPr>
        <w:t>ת</w:t>
      </w:r>
      <w:r w:rsidRPr="00D42138">
        <w:rPr>
          <w:rFonts w:ascii="David" w:hAnsi="David" w:cs="David"/>
          <w:color w:val="000000" w:themeColor="text1"/>
          <w:rtl/>
        </w:rPr>
        <w:t xml:space="preserve"> כלל ועיקר</w:t>
      </w:r>
      <w:r w:rsidRPr="00D42138">
        <w:rPr>
          <w:rFonts w:ascii="David" w:hAnsi="David" w:cs="David" w:hint="cs"/>
          <w:color w:val="000000" w:themeColor="text1"/>
          <w:rtl/>
        </w:rPr>
        <w:t xml:space="preserve">. </w:t>
      </w:r>
      <w:r w:rsidRPr="00D42138">
        <w:rPr>
          <w:rFonts w:ascii="David" w:hAnsi="David" w:cs="David"/>
          <w:color w:val="000000" w:themeColor="text1"/>
          <w:rtl/>
        </w:rPr>
        <w:t>אולם לפחות היה מדובר בחריג לחריג באותו עניין ומקום בנוסחת האחריות הנזיקית – שלב פסיקת הפיצויים, בפיצויים העונשיים גופם, שלא כמו במקרה הרש"פ.</w:t>
      </w:r>
    </w:p>
    <w:p w14:paraId="645B61C9" w14:textId="77777777" w:rsidR="00726037" w:rsidRPr="00D42138" w:rsidRDefault="008440E2" w:rsidP="000F1916">
      <w:pPr>
        <w:pStyle w:val="a3"/>
        <w:numPr>
          <w:ilvl w:val="0"/>
          <w:numId w:val="2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מעביד</w:t>
      </w:r>
      <w:r w:rsidRPr="00D42138">
        <w:rPr>
          <w:rFonts w:ascii="David" w:hAnsi="David" w:cs="David"/>
          <w:color w:val="000000" w:themeColor="text1"/>
          <w:rtl/>
        </w:rPr>
        <w:t xml:space="preserve"> (ס'13 לפקודת הנזיקין)</w:t>
      </w:r>
      <w:r w:rsidR="0083164B" w:rsidRPr="00D42138">
        <w:rPr>
          <w:rFonts w:ascii="David" w:hAnsi="David" w:cs="David"/>
          <w:color w:val="000000" w:themeColor="text1"/>
        </w:rPr>
        <w:t>-</w:t>
      </w:r>
      <w:r w:rsidRPr="00D42138">
        <w:rPr>
          <w:rFonts w:ascii="David" w:hAnsi="David" w:cs="David"/>
          <w:color w:val="000000" w:themeColor="text1"/>
          <w:rtl/>
        </w:rPr>
        <w:t xml:space="preserve"> </w:t>
      </w:r>
      <w:r w:rsidR="002074C2" w:rsidRPr="00D42138">
        <w:rPr>
          <w:rFonts w:ascii="David" w:hAnsi="David" w:cs="David"/>
          <w:color w:val="000000" w:themeColor="text1"/>
          <w:rtl/>
        </w:rPr>
        <w:t xml:space="preserve">לאחריות מעבידים נוטים לקרוא אחריות שילוחית אך זוהי טענות סמנטית. </w:t>
      </w:r>
      <w:r w:rsidRPr="00D42138">
        <w:rPr>
          <w:rFonts w:ascii="David" w:hAnsi="David" w:cs="David"/>
          <w:color w:val="000000" w:themeColor="text1"/>
          <w:u w:val="single"/>
          <w:rtl/>
        </w:rPr>
        <w:t xml:space="preserve">חב באחריות נזיקית על כל מעשה שעשו עובדיו במהלך העבודה. </w:t>
      </w:r>
      <w:r w:rsidR="00A13547" w:rsidRPr="00D42138">
        <w:rPr>
          <w:rFonts w:ascii="David" w:hAnsi="David" w:cs="David"/>
          <w:color w:val="000000" w:themeColor="text1"/>
          <w:u w:val="single"/>
          <w:rtl/>
        </w:rPr>
        <w:t>ניתן לתבוע מעביד גם שהעובד התרשל כלפי צד ג'</w:t>
      </w:r>
      <w:r w:rsidR="00A13547" w:rsidRPr="00D42138">
        <w:rPr>
          <w:rFonts w:ascii="David" w:hAnsi="David" w:cs="David"/>
          <w:color w:val="000000" w:themeColor="text1"/>
          <w:rtl/>
        </w:rPr>
        <w:t xml:space="preserve"> (לדוגמא עובד בנק נתן יעוץ כלכלי לא טוב) </w:t>
      </w:r>
      <w:r w:rsidR="00A13547" w:rsidRPr="00D42138">
        <w:rPr>
          <w:rFonts w:ascii="David" w:hAnsi="David" w:cs="David"/>
          <w:color w:val="000000" w:themeColor="text1"/>
          <w:u w:val="single"/>
          <w:rtl/>
        </w:rPr>
        <w:t>אך גם אם העובד התרשל כלפי עצמו</w:t>
      </w:r>
      <w:r w:rsidR="00A13547" w:rsidRPr="00D42138">
        <w:rPr>
          <w:rFonts w:ascii="David" w:hAnsi="David" w:cs="David"/>
          <w:color w:val="000000" w:themeColor="text1"/>
          <w:rtl/>
        </w:rPr>
        <w:t xml:space="preserve"> (לדוגמא פועל שלא נזהר ונפל ונפגע).</w:t>
      </w:r>
    </w:p>
    <w:p w14:paraId="438AFE44" w14:textId="44BD5C15" w:rsidR="00EC355C" w:rsidRPr="00D42138" w:rsidRDefault="00EC355C"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lastRenderedPageBreak/>
        <w:t>כשעובד הת</w:t>
      </w:r>
      <w:r w:rsidR="00BF27FD" w:rsidRPr="00D42138">
        <w:rPr>
          <w:rFonts w:ascii="David" w:hAnsi="David" w:cs="David"/>
          <w:b/>
          <w:bCs/>
          <w:color w:val="000000" w:themeColor="text1"/>
          <w:rtl/>
        </w:rPr>
        <w:t>רשל כלפי עצמו</w:t>
      </w:r>
      <w:r w:rsidR="00BF27FD" w:rsidRPr="00D42138">
        <w:rPr>
          <w:rFonts w:ascii="David" w:hAnsi="David" w:cs="David"/>
          <w:color w:val="000000" w:themeColor="text1"/>
          <w:rtl/>
        </w:rPr>
        <w:t xml:space="preserve"> והזיק לעצמו במסגרת עבודתו, האחריות על המעסיק. כלומר, ניתן לתבוע את המעסיק והוא ככל הנראה יעב</w:t>
      </w:r>
      <w:r w:rsidR="00606FAB" w:rsidRPr="00D42138">
        <w:rPr>
          <w:rFonts w:ascii="David" w:hAnsi="David" w:cs="David"/>
          <w:color w:val="000000" w:themeColor="text1"/>
          <w:rtl/>
        </w:rPr>
        <w:t xml:space="preserve">יר את התביעה לביטוח (בארץ- ביטוח לאומי). </w:t>
      </w:r>
      <w:proofErr w:type="spellStart"/>
      <w:r w:rsidR="00606FAB" w:rsidRPr="00D42138">
        <w:rPr>
          <w:rFonts w:ascii="David" w:hAnsi="David" w:cs="David"/>
          <w:color w:val="000000" w:themeColor="text1"/>
          <w:rtl/>
        </w:rPr>
        <w:t>בדר"כ</w:t>
      </w:r>
      <w:proofErr w:type="spellEnd"/>
      <w:r w:rsidR="00606FAB" w:rsidRPr="00D42138">
        <w:rPr>
          <w:rFonts w:ascii="David" w:hAnsi="David" w:cs="David"/>
          <w:color w:val="000000" w:themeColor="text1"/>
          <w:rtl/>
        </w:rPr>
        <w:t xml:space="preserve"> עובד תובע אוטו' את הביטוח הלאומי כדי לחסוך את הדרך הארוכה. </w:t>
      </w:r>
      <w:r w:rsidR="00606FAB" w:rsidRPr="00D42138">
        <w:rPr>
          <w:rFonts w:ascii="David" w:hAnsi="David" w:cs="David"/>
          <w:b/>
          <w:bCs/>
          <w:color w:val="000000" w:themeColor="text1"/>
          <w:rtl/>
        </w:rPr>
        <w:t xml:space="preserve">אם עובד התרשל לגבי צד </w:t>
      </w:r>
      <w:r w:rsidR="000D389D" w:rsidRPr="00D42138">
        <w:rPr>
          <w:rFonts w:ascii="David" w:hAnsi="David" w:cs="David" w:hint="cs"/>
          <w:b/>
          <w:bCs/>
          <w:color w:val="000000" w:themeColor="text1"/>
          <w:rtl/>
        </w:rPr>
        <w:t>ג'</w:t>
      </w:r>
      <w:r w:rsidR="00606FAB" w:rsidRPr="00D42138">
        <w:rPr>
          <w:rFonts w:ascii="David" w:hAnsi="David" w:cs="David"/>
          <w:color w:val="000000" w:themeColor="text1"/>
          <w:rtl/>
        </w:rPr>
        <w:t xml:space="preserve"> (אדם מגיע לאתר בנייה ולא אמרו לו לשים קסדה)</w:t>
      </w:r>
      <w:r w:rsidR="00F5772F" w:rsidRPr="00D42138">
        <w:rPr>
          <w:rFonts w:ascii="David" w:hAnsi="David" w:cs="David"/>
          <w:color w:val="000000" w:themeColor="text1"/>
          <w:rtl/>
        </w:rPr>
        <w:t xml:space="preserve">, הצד השלישי יכול להגיש את התביעה למעסיק ולא לעובד. אם למעסיק יש ביטוח הוא יעביר את התביעה לביטוח (בישראל אין ביטוח חובה כלפי צד שלישי, לכן ברוב המקרים לא יהיה ביטוח חובה </w:t>
      </w:r>
      <w:r w:rsidR="00F427B7" w:rsidRPr="00D42138">
        <w:rPr>
          <w:rFonts w:ascii="David" w:hAnsi="David" w:cs="David"/>
          <w:color w:val="000000" w:themeColor="text1"/>
          <w:rtl/>
        </w:rPr>
        <w:t>במקרה הנ"ל).</w:t>
      </w:r>
    </w:p>
    <w:p w14:paraId="5A4EA391" w14:textId="35D20852" w:rsidR="00F427B7" w:rsidRPr="00D42138" w:rsidRDefault="00F427B7"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למה למעביד יש אחריות על נזקי העובד</w:t>
      </w:r>
      <w:r w:rsidRPr="00D42138">
        <w:rPr>
          <w:rFonts w:ascii="David" w:hAnsi="David" w:cs="David"/>
          <w:color w:val="000000" w:themeColor="text1"/>
          <w:rtl/>
        </w:rPr>
        <w:t>?</w:t>
      </w:r>
    </w:p>
    <w:p w14:paraId="786E4F7A" w14:textId="05D6FCA9" w:rsidR="00F427B7" w:rsidRPr="00D42138" w:rsidRDefault="00F427B7"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אין לעובד הסתכנות מרצון</w:t>
      </w:r>
      <w:r w:rsidRPr="00D42138">
        <w:rPr>
          <w:rFonts w:ascii="David" w:hAnsi="David" w:cs="David"/>
          <w:color w:val="000000" w:themeColor="text1"/>
          <w:rtl/>
        </w:rPr>
        <w:t>- העובד אומנם יכול להיות מודע לסכנה, אך זקוק לעבודתו ולפרנסה. לעבוד אין בחירה אמיתית, כי כל אלטרנטיבה משמעה אובדן מקור פרנסתו ולכן חשיפתו לסיכון תחשב לא רצונית.</w:t>
      </w:r>
    </w:p>
    <w:p w14:paraId="0834EE46" w14:textId="64CFA578" w:rsidR="00F427B7" w:rsidRPr="00D42138" w:rsidRDefault="00F427B7"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אחריות מוחלטת</w:t>
      </w:r>
      <w:r w:rsidRPr="00D42138">
        <w:rPr>
          <w:rFonts w:ascii="David" w:hAnsi="David" w:cs="David"/>
          <w:color w:val="000000" w:themeColor="text1"/>
          <w:rtl/>
        </w:rPr>
        <w:t>- יש למעסיק תמריץ לפקח על עובדיו וסביבת העבודה. הוא "הסוכן החברתי" של המדינה למניעת הנזק. בנוסף, האחריות החברתית דואגת לפיצוי גם במקום בו אין אשם, והיא דואגת לפצות את הניזוק ובמקביל לאפשר את חלוקת הנטל בחברה (במקרה של המעסיק- מפזר נזק טוב, ביטוח, כיס עמוק וכו'). צריך לשים לב שבאחריות מוחלטת אין מונח של אשם תורם, כלומר גם אם העובד סיכן את עצמו, לא נכניס את האשם תורם כפונקציה להורדת סכום הפיצוי.</w:t>
      </w:r>
    </w:p>
    <w:p w14:paraId="18FED408" w14:textId="4FCE71D2" w:rsidR="00F427B7" w:rsidRPr="00D42138" w:rsidRDefault="00F427B7"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ביטוח</w:t>
      </w:r>
      <w:r w:rsidRPr="00D42138">
        <w:rPr>
          <w:rFonts w:ascii="David" w:hAnsi="David" w:cs="David"/>
          <w:color w:val="000000" w:themeColor="text1"/>
          <w:rtl/>
        </w:rPr>
        <w:t xml:space="preserve">- </w:t>
      </w:r>
      <w:r w:rsidR="005C52AF" w:rsidRPr="00D42138">
        <w:rPr>
          <w:rFonts w:ascii="David" w:hAnsi="David" w:cs="David"/>
          <w:color w:val="000000" w:themeColor="text1"/>
          <w:rtl/>
        </w:rPr>
        <w:t xml:space="preserve">בישראל, יש ביטוח חובה בין עובד למעביד. </w:t>
      </w:r>
      <w:r w:rsidR="005C52AF" w:rsidRPr="00D42138">
        <w:rPr>
          <w:rFonts w:ascii="David" w:hAnsi="David" w:cs="David"/>
          <w:color w:val="000000" w:themeColor="text1"/>
          <w:u w:val="single"/>
          <w:rtl/>
        </w:rPr>
        <w:t>יש סייג</w:t>
      </w:r>
      <w:r w:rsidR="005C52AF" w:rsidRPr="00D42138">
        <w:rPr>
          <w:rFonts w:ascii="David" w:hAnsi="David" w:cs="David"/>
          <w:color w:val="000000" w:themeColor="text1"/>
          <w:rtl/>
        </w:rPr>
        <w:t xml:space="preserve">- אם העובד עושה משהו בכוונה, אז הביטוח לא יכסה את הנזק (האחריות </w:t>
      </w:r>
      <w:proofErr w:type="spellStart"/>
      <w:r w:rsidR="005C52AF" w:rsidRPr="00D42138">
        <w:rPr>
          <w:rFonts w:ascii="David" w:hAnsi="David" w:cs="David"/>
          <w:color w:val="000000" w:themeColor="text1"/>
          <w:rtl/>
        </w:rPr>
        <w:t>השילוחית</w:t>
      </w:r>
      <w:proofErr w:type="spellEnd"/>
      <w:r w:rsidR="005C52AF" w:rsidRPr="00D42138">
        <w:rPr>
          <w:rFonts w:ascii="David" w:hAnsi="David" w:cs="David"/>
          <w:color w:val="000000" w:themeColor="text1"/>
          <w:rtl/>
        </w:rPr>
        <w:t xml:space="preserve"> לא תחול).</w:t>
      </w:r>
    </w:p>
    <w:p w14:paraId="72DDA3FF" w14:textId="50CAFCD4" w:rsidR="005C52AF" w:rsidRPr="00D42138" w:rsidRDefault="005C52AF"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כיס עמוק</w:t>
      </w:r>
      <w:r w:rsidRPr="00D42138">
        <w:rPr>
          <w:rFonts w:ascii="David" w:hAnsi="David" w:cs="David"/>
          <w:color w:val="000000" w:themeColor="text1"/>
          <w:rtl/>
        </w:rPr>
        <w:t xml:space="preserve">- המעביד הוא כיס עמוק, וגם אם </w:t>
      </w:r>
      <w:r w:rsidR="00777AAD" w:rsidRPr="00D42138">
        <w:rPr>
          <w:rFonts w:ascii="David" w:hAnsi="David" w:cs="David"/>
          <w:color w:val="000000" w:themeColor="text1"/>
          <w:rtl/>
        </w:rPr>
        <w:t>המעביד</w:t>
      </w:r>
      <w:r w:rsidRPr="00D42138">
        <w:rPr>
          <w:rFonts w:ascii="David" w:hAnsi="David" w:cs="David"/>
          <w:color w:val="000000" w:themeColor="text1"/>
          <w:rtl/>
        </w:rPr>
        <w:t xml:space="preserve"> לא יוכל לשלם, יש לו ביטוח לאומי חובה.</w:t>
      </w:r>
    </w:p>
    <w:p w14:paraId="4F18B2C2" w14:textId="32809B6E" w:rsidR="005C52AF" w:rsidRPr="00D42138" w:rsidRDefault="00777AAD"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רוצים להעניק חופשיות למעסיק</w:t>
      </w:r>
      <w:r w:rsidRPr="00D42138">
        <w:rPr>
          <w:rFonts w:ascii="David" w:hAnsi="David" w:cs="David"/>
          <w:color w:val="000000" w:themeColor="text1"/>
          <w:rtl/>
        </w:rPr>
        <w:t>- המעסיק רוצה לחסוך, כתוצאה מכך הוא יוצר סיכונים ולכן מכניסים את הנזקים לתוך ההוצאות העסקיות שלו. פציעות הן חלק מההוצאות הכלכליות בעסקים גם ללא אשמה.</w:t>
      </w:r>
    </w:p>
    <w:p w14:paraId="7ED55D4C" w14:textId="6C0045AC" w:rsidR="00777AAD" w:rsidRPr="00D42138" w:rsidRDefault="00777AAD" w:rsidP="000F1916">
      <w:pPr>
        <w:pStyle w:val="a3"/>
        <w:numPr>
          <w:ilvl w:val="0"/>
          <w:numId w:val="151"/>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מפזר נזק טוב</w:t>
      </w:r>
      <w:r w:rsidRPr="00D42138">
        <w:rPr>
          <w:rFonts w:ascii="David" w:hAnsi="David" w:cs="David"/>
          <w:color w:val="000000" w:themeColor="text1"/>
          <w:rtl/>
        </w:rPr>
        <w:t>- גישה חברתית: סיבה שנייה להטלת אחריות ללא אשמה על המעסיק יכולה להיות מפני שהוא מפזר את הנזק בצורה טובה, דרך העלאת מחיר מוצר ולכן מוצדק להטיל עליו אחריות.</w:t>
      </w:r>
    </w:p>
    <w:p w14:paraId="3B04FF75" w14:textId="52FEFEFC" w:rsidR="00777AAD" w:rsidRPr="00D42138" w:rsidRDefault="00777AAD" w:rsidP="005C58B9">
      <w:pPr>
        <w:pStyle w:val="a3"/>
        <w:numPr>
          <w:ilvl w:val="0"/>
          <w:numId w:val="151"/>
        </w:num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ניהול סיכונים</w:t>
      </w:r>
      <w:r w:rsidRPr="00D42138">
        <w:rPr>
          <w:rFonts w:ascii="David" w:hAnsi="David" w:cs="David"/>
          <w:color w:val="000000" w:themeColor="text1"/>
          <w:rtl/>
        </w:rPr>
        <w:t xml:space="preserve">- כאשר מעביד מעסיק אדם, הוא לוקח על עצמו את האחריות והסיכון גם יחד. עליו לקחת אחריות מלאה למכלול מעשיו ולהבין כי קיים מחיר לתמורה שהוא מקבל מהעובד על כל רבדיה. לכאן, כאשר אדם עושה מעשה, המעביד ייקח אחריות. הוא לא יכול רק לקצור את הפירות, אלא עליו לשלם גם על הסיכון ואף לעיתים יכליל זאת בפיזור נזק כללי. </w:t>
      </w:r>
      <w:r w:rsidRPr="00D42138">
        <w:rPr>
          <w:rFonts w:ascii="David" w:hAnsi="David" w:cs="David"/>
          <w:b/>
          <w:bCs/>
          <w:color w:val="000000" w:themeColor="text1"/>
          <w:rtl/>
        </w:rPr>
        <w:t>אם מעביד עשה ביטוח, נגמר התמריץ, לא אכפת לו שעובד יפצע</w:t>
      </w:r>
      <w:r w:rsidRPr="00D42138">
        <w:rPr>
          <w:rFonts w:ascii="David" w:hAnsi="David" w:cs="David"/>
          <w:color w:val="000000" w:themeColor="text1"/>
          <w:rtl/>
        </w:rPr>
        <w:t>?</w:t>
      </w:r>
      <w:r w:rsidRPr="00D42138">
        <w:rPr>
          <w:rFonts w:ascii="David" w:hAnsi="David" w:cs="David"/>
          <w:b/>
          <w:bCs/>
          <w:color w:val="000000" w:themeColor="text1"/>
          <w:rtl/>
        </w:rPr>
        <w:t xml:space="preserve"> </w:t>
      </w:r>
      <w:r w:rsidRPr="00D42138">
        <w:rPr>
          <w:rFonts w:ascii="David" w:hAnsi="David" w:cs="David"/>
          <w:color w:val="000000" w:themeColor="text1"/>
          <w:rtl/>
        </w:rPr>
        <w:t>זה לא המצב, כי שמפעילים ביטוח עקב נזק, הפרימה עולה.</w:t>
      </w:r>
      <w:r w:rsidR="005C58B9" w:rsidRPr="00D42138">
        <w:rPr>
          <w:rFonts w:ascii="David" w:hAnsi="David" w:cs="David" w:hint="cs"/>
          <w:color w:val="000000" w:themeColor="text1"/>
          <w:rtl/>
        </w:rPr>
        <w:t xml:space="preserve"> </w:t>
      </w:r>
      <w:r w:rsidRPr="00D42138">
        <w:rPr>
          <w:rFonts w:ascii="David" w:hAnsi="David" w:cs="David"/>
          <w:b/>
          <w:bCs/>
          <w:color w:val="000000" w:themeColor="text1"/>
          <w:rtl/>
        </w:rPr>
        <w:t>אם עובד מבוטח, מה מונע ממנו לא להיזהר</w:t>
      </w:r>
      <w:r w:rsidRPr="00D42138">
        <w:rPr>
          <w:rFonts w:ascii="David" w:hAnsi="David" w:cs="David"/>
          <w:color w:val="000000" w:themeColor="text1"/>
          <w:rtl/>
        </w:rPr>
        <w:t xml:space="preserve">? הפחד </w:t>
      </w:r>
      <w:r w:rsidR="005C58B9" w:rsidRPr="00D42138">
        <w:rPr>
          <w:rFonts w:ascii="David" w:hAnsi="David" w:cs="David" w:hint="cs"/>
          <w:color w:val="000000" w:themeColor="text1"/>
          <w:rtl/>
        </w:rPr>
        <w:t>ל</w:t>
      </w:r>
      <w:r w:rsidRPr="00D42138">
        <w:rPr>
          <w:rFonts w:ascii="David" w:hAnsi="David" w:cs="David"/>
          <w:color w:val="000000" w:themeColor="text1"/>
          <w:rtl/>
        </w:rPr>
        <w:t>היפגע, הידיעה כי אם ינהג לא בזהירות, יוכל המעביד לפטר אותו.</w:t>
      </w:r>
    </w:p>
    <w:p w14:paraId="0AB86F9C" w14:textId="45119E07" w:rsidR="005D32D5" w:rsidRPr="00D42138" w:rsidRDefault="005D32D5" w:rsidP="000F1916">
      <w:pPr>
        <w:pStyle w:val="a3"/>
        <w:numPr>
          <w:ilvl w:val="0"/>
          <w:numId w:val="2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ביטוח</w:t>
      </w:r>
      <w:r w:rsidR="00F104E0" w:rsidRPr="00D42138">
        <w:rPr>
          <w:rFonts w:ascii="David" w:hAnsi="David" w:cs="David"/>
          <w:color w:val="000000" w:themeColor="text1"/>
          <w:rtl/>
        </w:rPr>
        <w:t>-</w:t>
      </w:r>
      <w:r w:rsidRPr="00D42138">
        <w:rPr>
          <w:rFonts w:ascii="David" w:hAnsi="David" w:cs="David"/>
          <w:b/>
          <w:bCs/>
          <w:color w:val="000000" w:themeColor="text1"/>
          <w:rtl/>
        </w:rPr>
        <w:t xml:space="preserve"> </w:t>
      </w:r>
      <w:r w:rsidR="00960EBE" w:rsidRPr="00D42138">
        <w:rPr>
          <w:rFonts w:ascii="David" w:hAnsi="David" w:cs="David" w:hint="cs"/>
          <w:color w:val="000000" w:themeColor="text1"/>
          <w:rtl/>
        </w:rPr>
        <w:t>ב</w:t>
      </w:r>
      <w:r w:rsidRPr="00D42138">
        <w:rPr>
          <w:rFonts w:ascii="David" w:hAnsi="David" w:cs="David"/>
          <w:color w:val="000000" w:themeColor="text1"/>
          <w:rtl/>
        </w:rPr>
        <w:t xml:space="preserve">ישראל כולם משלמים ביטוח לאומי, ביטוח לאומי זה חברת ביטוח של המדינה אשר הוא חובה. יש ביטוחים כמו ביטוח חובה שכל אדם בישראל מחויב להם, </w:t>
      </w:r>
      <w:r w:rsidR="003E6545" w:rsidRPr="00D42138">
        <w:rPr>
          <w:rFonts w:ascii="David" w:hAnsi="David" w:cs="David"/>
          <w:color w:val="000000" w:themeColor="text1"/>
          <w:rtl/>
        </w:rPr>
        <w:t>ו</w:t>
      </w:r>
      <w:r w:rsidRPr="00D42138">
        <w:rPr>
          <w:rFonts w:ascii="David" w:hAnsi="David" w:cs="David"/>
          <w:color w:val="000000" w:themeColor="text1"/>
          <w:rtl/>
        </w:rPr>
        <w:t xml:space="preserve">רכוש וכדומה שהם לא חובה. </w:t>
      </w:r>
      <w:r w:rsidR="001C1702" w:rsidRPr="00D42138">
        <w:rPr>
          <w:rFonts w:ascii="David" w:hAnsi="David" w:cs="David"/>
          <w:color w:val="000000" w:themeColor="text1"/>
          <w:rtl/>
        </w:rPr>
        <w:t xml:space="preserve">קלברזי אומר על הונאת ביטוח- </w:t>
      </w:r>
      <w:r w:rsidR="00C01B52" w:rsidRPr="00D42138">
        <w:rPr>
          <w:rFonts w:ascii="David" w:hAnsi="David" w:cs="David"/>
          <w:color w:val="000000" w:themeColor="text1"/>
          <w:rtl/>
        </w:rPr>
        <w:t>לא שווה לחברת הביטוח לפסול למישהו הונאת ביטוח מאחר והפר</w:t>
      </w:r>
      <w:r w:rsidR="006377EC" w:rsidRPr="00D42138">
        <w:rPr>
          <w:rFonts w:ascii="David" w:hAnsi="David" w:cs="David"/>
          <w:color w:val="000000" w:themeColor="text1"/>
          <w:rtl/>
        </w:rPr>
        <w:t>מי</w:t>
      </w:r>
      <w:r w:rsidR="00C01B52" w:rsidRPr="00D42138">
        <w:rPr>
          <w:rFonts w:ascii="David" w:hAnsi="David" w:cs="David"/>
          <w:color w:val="000000" w:themeColor="text1"/>
          <w:rtl/>
        </w:rPr>
        <w:t>ה עולה לאח</w:t>
      </w:r>
      <w:r w:rsidR="006377EC" w:rsidRPr="00D42138">
        <w:rPr>
          <w:rFonts w:ascii="David" w:hAnsi="David" w:cs="David"/>
          <w:color w:val="000000" w:themeColor="text1"/>
          <w:rtl/>
        </w:rPr>
        <w:t>ר</w:t>
      </w:r>
      <w:r w:rsidR="00C01B52" w:rsidRPr="00D42138">
        <w:rPr>
          <w:rFonts w:ascii="David" w:hAnsi="David" w:cs="David"/>
          <w:color w:val="000000" w:themeColor="text1"/>
          <w:rtl/>
        </w:rPr>
        <w:t xml:space="preserve"> התביעה</w:t>
      </w:r>
      <w:r w:rsidR="006377EC" w:rsidRPr="00D42138">
        <w:rPr>
          <w:rFonts w:ascii="David" w:hAnsi="David" w:cs="David"/>
          <w:color w:val="000000" w:themeColor="text1"/>
          <w:rtl/>
        </w:rPr>
        <w:t xml:space="preserve"> ולא משקיעים הרבה אנרגיה ברמאים.</w:t>
      </w:r>
      <w:r w:rsidR="00596174" w:rsidRPr="00D42138">
        <w:rPr>
          <w:rFonts w:ascii="David" w:hAnsi="David" w:cs="David"/>
          <w:color w:val="000000" w:themeColor="text1"/>
          <w:rtl/>
        </w:rPr>
        <w:t xml:space="preserve"> </w:t>
      </w:r>
      <w:r w:rsidR="00A43038" w:rsidRPr="00D42138">
        <w:rPr>
          <w:rFonts w:ascii="David" w:hAnsi="David" w:cs="David"/>
          <w:color w:val="000000" w:themeColor="text1"/>
          <w:rtl/>
        </w:rPr>
        <w:t xml:space="preserve">חברת ביטוח גובה מכולם כספים וכך יוצרת קופה ומטרתה ע"מ להרוויח- לאסוף יותר ממה שהיא מחלקת למבוטחים שלה (פיצויים). </w:t>
      </w:r>
      <w:r w:rsidR="00F104E0" w:rsidRPr="00D42138">
        <w:rPr>
          <w:rFonts w:ascii="David" w:hAnsi="David" w:cs="David"/>
          <w:color w:val="000000" w:themeColor="text1"/>
          <w:rtl/>
        </w:rPr>
        <w:t>היא צריכה לאסוף יותר מהמחיר של משכורות וכו' וסכומי הפיצויים ע"מ להיות חברת ביטוח מרוויחה.</w:t>
      </w:r>
    </w:p>
    <w:p w14:paraId="67668724" w14:textId="7CA59019" w:rsidR="00830C51" w:rsidRPr="00D42138" w:rsidRDefault="00594A31" w:rsidP="000F1916">
      <w:pPr>
        <w:pStyle w:val="a3"/>
        <w:numPr>
          <w:ilvl w:val="0"/>
          <w:numId w:val="2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עיזבון - </w:t>
      </w:r>
      <w:r w:rsidRPr="00D42138">
        <w:rPr>
          <w:rFonts w:ascii="David" w:hAnsi="David" w:cs="David"/>
          <w:color w:val="000000" w:themeColor="text1"/>
          <w:rtl/>
        </w:rPr>
        <w:t xml:space="preserve">אם אדם נתבע והוא נפטר התביעה נמשכת, לא תמיד יהיה ניתן לתבוע את העיזבון אך בגדול העיזבון נכנס לנעלי הנפטר. המשמעות היא שאדם מת לא "נפרד" מחובותיו. יש הבדל בין עיזבון לירושה, עיזבון נכנס בנעלי המזיק ואחראי גם מעבר לסכום הירושה וגם אם אין ירושה. חובות אדם שנפטר עוברים לעיזבון. </w:t>
      </w:r>
    </w:p>
    <w:p w14:paraId="4955B855" w14:textId="77777777" w:rsidR="000E7952" w:rsidRPr="00D42138" w:rsidRDefault="000E7952" w:rsidP="000F1916">
      <w:pPr>
        <w:tabs>
          <w:tab w:val="left" w:pos="6686"/>
        </w:tabs>
        <w:spacing w:after="0" w:line="276" w:lineRule="auto"/>
        <w:jc w:val="both"/>
        <w:rPr>
          <w:rFonts w:ascii="David" w:hAnsi="David" w:cs="David"/>
          <w:color w:val="000000" w:themeColor="text1"/>
          <w:rtl/>
        </w:rPr>
      </w:pPr>
    </w:p>
    <w:p w14:paraId="04AA3840" w14:textId="68C6328F" w:rsidR="00594A31" w:rsidRPr="00D42138" w:rsidRDefault="00594A31"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מי יכול לתבוע?</w:t>
      </w:r>
    </w:p>
    <w:p w14:paraId="113CB370" w14:textId="77777777" w:rsidR="00594A31" w:rsidRPr="00D42138" w:rsidRDefault="00594A31" w:rsidP="000F1916">
      <w:pPr>
        <w:pStyle w:val="a3"/>
        <w:numPr>
          <w:ilvl w:val="0"/>
          <w:numId w:val="33"/>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הניזוק</w:t>
      </w:r>
    </w:p>
    <w:p w14:paraId="03F2592E" w14:textId="78300AD6" w:rsidR="007A47E3" w:rsidRPr="00D42138" w:rsidRDefault="00594A31" w:rsidP="000F1916">
      <w:pPr>
        <w:pStyle w:val="a3"/>
        <w:numPr>
          <w:ilvl w:val="0"/>
          <w:numId w:val="33"/>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ניזוק נפשי במעגל המשני</w:t>
      </w:r>
    </w:p>
    <w:p w14:paraId="7413B4F9" w14:textId="5197F956" w:rsidR="007A47E3" w:rsidRPr="00D42138" w:rsidRDefault="007A47E3"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אם מקבלים ניזוק </w:t>
      </w:r>
      <w:r w:rsidR="007D187D" w:rsidRPr="00D42138">
        <w:rPr>
          <w:rFonts w:ascii="David" w:hAnsi="David" w:cs="David"/>
          <w:color w:val="000000" w:themeColor="text1"/>
          <w:rtl/>
        </w:rPr>
        <w:t>נפשי ממעגל משני, על כל תאונה מבוטחת צריך</w:t>
      </w:r>
      <w:r w:rsidR="00AD4677" w:rsidRPr="00D42138">
        <w:rPr>
          <w:rFonts w:ascii="David" w:hAnsi="David" w:cs="David"/>
          <w:color w:val="000000" w:themeColor="text1"/>
          <w:rtl/>
        </w:rPr>
        <w:t xml:space="preserve"> לקחת יותר </w:t>
      </w:r>
      <w:r w:rsidR="00D04863" w:rsidRPr="00D42138">
        <w:rPr>
          <w:rFonts w:ascii="David" w:hAnsi="David" w:cs="David"/>
          <w:color w:val="000000" w:themeColor="text1"/>
          <w:rtl/>
        </w:rPr>
        <w:t>בפרימת</w:t>
      </w:r>
      <w:r w:rsidR="00AD4677" w:rsidRPr="00D42138">
        <w:rPr>
          <w:rFonts w:ascii="David" w:hAnsi="David" w:cs="David"/>
          <w:color w:val="000000" w:themeColor="text1"/>
          <w:rtl/>
        </w:rPr>
        <w:t xml:space="preserve"> ביטוח- זה למה לא נקבל ניזוקים ממעגל משני</w:t>
      </w:r>
      <w:r w:rsidR="00D04863" w:rsidRPr="00D42138">
        <w:rPr>
          <w:rFonts w:ascii="David" w:hAnsi="David" w:cs="David"/>
          <w:color w:val="000000" w:themeColor="text1"/>
          <w:rtl/>
        </w:rPr>
        <w:t>. בנוסף על כך, נזק נפשי הוא בן חורג של תביעות נזיקין</w:t>
      </w:r>
      <w:r w:rsidR="008A30BD" w:rsidRPr="00D42138">
        <w:rPr>
          <w:rFonts w:ascii="David" w:hAnsi="David" w:cs="David"/>
          <w:color w:val="000000" w:themeColor="text1"/>
          <w:rtl/>
        </w:rPr>
        <w:t xml:space="preserve"> והוא חריג, גם נזק של מעגל משני הוא חריג- משמע יש חריג על חריג</w:t>
      </w:r>
      <w:r w:rsidR="001C33FB" w:rsidRPr="00D42138">
        <w:rPr>
          <w:rFonts w:ascii="David" w:hAnsi="David" w:cs="David"/>
          <w:color w:val="000000" w:themeColor="text1"/>
          <w:rtl/>
        </w:rPr>
        <w:t>.</w:t>
      </w:r>
    </w:p>
    <w:p w14:paraId="3CAFE088" w14:textId="5E62A6B1" w:rsidR="00AC149B" w:rsidRPr="00D42138" w:rsidRDefault="008044C2"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sz w:val="20"/>
          <w:szCs w:val="20"/>
          <w:highlight w:val="yellow"/>
          <w:u w:val="single"/>
          <w:rtl/>
        </w:rPr>
        <mc:AlternateContent>
          <mc:Choice Requires="wps">
            <w:drawing>
              <wp:anchor distT="45720" distB="45720" distL="114300" distR="114300" simplePos="0" relativeHeight="251739136" behindDoc="0" locked="0" layoutInCell="1" allowOverlap="1" wp14:anchorId="027BBB61" wp14:editId="3A07ECB4">
                <wp:simplePos x="0" y="0"/>
                <wp:positionH relativeFrom="margin">
                  <wp:posOffset>-52705</wp:posOffset>
                </wp:positionH>
                <wp:positionV relativeFrom="paragraph">
                  <wp:posOffset>209550</wp:posOffset>
                </wp:positionV>
                <wp:extent cx="6217285" cy="914400"/>
                <wp:effectExtent l="0" t="0" r="12065" b="19050"/>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17285" cy="914400"/>
                        </a:xfrm>
                        <a:prstGeom prst="rect">
                          <a:avLst/>
                        </a:prstGeom>
                        <a:solidFill>
                          <a:srgbClr val="D7FDDB"/>
                        </a:solidFill>
                        <a:ln w="19050">
                          <a:solidFill>
                            <a:schemeClr val="accent6">
                              <a:lumMod val="60000"/>
                              <a:lumOff val="40000"/>
                            </a:schemeClr>
                          </a:solidFill>
                          <a:miter lim="800000"/>
                          <a:headEnd/>
                          <a:tailEnd/>
                        </a:ln>
                      </wps:spPr>
                      <wps:txbx>
                        <w:txbxContent>
                          <w:p w14:paraId="3F7F7B56" w14:textId="339E10D6" w:rsidR="00A34D4E" w:rsidRPr="00EA1CF3" w:rsidRDefault="00F72662" w:rsidP="00654164">
                            <w:pPr>
                              <w:pStyle w:val="NormalWeb"/>
                              <w:bidi/>
                              <w:jc w:val="both"/>
                              <w:rPr>
                                <w:rFonts w:ascii="David" w:hAnsi="David" w:cs="David"/>
                                <w:b/>
                                <w:bCs/>
                                <w:rtl/>
                              </w:rPr>
                            </w:pPr>
                            <w:r w:rsidRPr="00F72662">
                              <w:rPr>
                                <w:rFonts w:ascii="David" w:hAnsi="David" w:cs="David" w:hint="cs"/>
                                <w:b/>
                                <w:bCs/>
                                <w:u w:val="single"/>
                                <w:rtl/>
                              </w:rPr>
                              <w:t>תביעה 1</w:t>
                            </w:r>
                            <w:r>
                              <w:rPr>
                                <w:rFonts w:ascii="David" w:hAnsi="David" w:cs="David" w:hint="cs"/>
                                <w:rtl/>
                              </w:rPr>
                              <w:t xml:space="preserve">: </w:t>
                            </w:r>
                            <w:r w:rsidR="00A34D4E">
                              <w:rPr>
                                <w:rFonts w:ascii="David" w:hAnsi="David" w:cs="David" w:hint="cs"/>
                                <w:rtl/>
                              </w:rPr>
                              <w:t>ילד בן 6 נפגע בתאונת דרכים ונפטר כ24 ימים לאחר מכן. ההורים לא היו עמו בשעת התאונה, אך שהו עמו בביה"ח. מצבם הנפשי התערער והם סובלים ממתח, דיכאונו</w:t>
                            </w:r>
                            <w:r w:rsidR="00A34D4E">
                              <w:rPr>
                                <w:rFonts w:ascii="David" w:hAnsi="David" w:cs="David" w:hint="eastAsia"/>
                                <w:rtl/>
                              </w:rPr>
                              <w:t>ת</w:t>
                            </w:r>
                            <w:r w:rsidR="00A34D4E">
                              <w:rPr>
                                <w:rFonts w:ascii="David" w:hAnsi="David" w:cs="David" w:hint="cs"/>
                                <w:rtl/>
                              </w:rPr>
                              <w:t xml:space="preserve"> ועוד, נעדרים מעבודתם וזקוקים לעזרה. הם הגישו תביעה לפיצויים על הנזקים הנפשיים שנגרמו להם.  </w:t>
                            </w:r>
                            <w:r w:rsidR="00A34D4E" w:rsidRPr="00F72662">
                              <w:rPr>
                                <w:rFonts w:ascii="David" w:hAnsi="David" w:cs="David" w:hint="cs"/>
                                <w:b/>
                                <w:bCs/>
                                <w:u w:val="single"/>
                                <w:rtl/>
                              </w:rPr>
                              <w:t xml:space="preserve">התביעה ה2 </w:t>
                            </w:r>
                            <w:r>
                              <w:rPr>
                                <w:rFonts w:ascii="David" w:hAnsi="David" w:cs="David" w:hint="cs"/>
                                <w:rtl/>
                              </w:rPr>
                              <w:t>:</w:t>
                            </w:r>
                            <w:r w:rsidR="000C0FAE">
                              <w:rPr>
                                <w:rFonts w:ascii="David" w:hAnsi="David" w:cs="David" w:hint="cs"/>
                                <w:rtl/>
                              </w:rPr>
                              <w:t xml:space="preserve"> </w:t>
                            </w:r>
                            <w:r w:rsidR="00A34D4E">
                              <w:rPr>
                                <w:rFonts w:ascii="David" w:hAnsi="David" w:cs="David" w:hint="cs"/>
                                <w:rtl/>
                              </w:rPr>
                              <w:t xml:space="preserve">אישה נפצעה בתאונת דרכים, בתה שהתה עמה בביה"ח עד לפטירתה. הבת לקתה כתוצאה מכך במחלת נפש והיא תובעת פיצויים על כך.  </w:t>
                            </w:r>
                            <w:r w:rsidR="00A34D4E">
                              <w:rPr>
                                <w:rFonts w:ascii="David" w:hAnsi="David" w:cs="David" w:hint="cs"/>
                                <w:b/>
                                <w:bCs/>
                                <w:rtl/>
                              </w:rPr>
                              <w:t xml:space="preserve">השאלות המשפטיות - </w:t>
                            </w:r>
                            <w:r w:rsidR="00A34D4E" w:rsidRPr="00EA1CF3">
                              <w:rPr>
                                <w:rFonts w:ascii="David" w:hAnsi="David" w:cs="David"/>
                                <w:b/>
                                <w:bCs/>
                                <w:rtl/>
                              </w:rPr>
                              <w:t>האם קיימת אחריות נזיקית לנזק נפשי שנגרם לקרוב משפחה לאחר שאדם יקר לו נפצע, נהרג או הועמד בסכנת פגיעה בגין מעשה או</w:t>
                            </w:r>
                            <w:r w:rsidR="00A34D4E">
                              <w:rPr>
                                <w:rFonts w:ascii="David" w:hAnsi="David" w:cs="David"/>
                                <w:b/>
                                <w:bCs/>
                                <w:rtl/>
                              </w:rPr>
                              <w:t xml:space="preserve"> מחדל רשלני של הנתבע? </w:t>
                            </w:r>
                            <w:r w:rsidR="00A34D4E" w:rsidRPr="00EA1CF3">
                              <w:rPr>
                                <w:rFonts w:ascii="David" w:hAnsi="David" w:cs="David"/>
                                <w:b/>
                                <w:bCs/>
                                <w:rtl/>
                              </w:rPr>
                              <w:t>האם מי שגרם לו נזק נפשי הוא בגדר "נפגע" ב"תאונת דרכ</w:t>
                            </w:r>
                            <w:r w:rsidR="00A34D4E">
                              <w:rPr>
                                <w:rFonts w:ascii="David" w:hAnsi="David" w:cs="David" w:hint="cs"/>
                                <w:b/>
                                <w:bCs/>
                                <w:rtl/>
                              </w:rPr>
                              <w:t>י</w:t>
                            </w:r>
                            <w:r w:rsidR="00A34D4E" w:rsidRPr="00EA1CF3">
                              <w:rPr>
                                <w:rFonts w:ascii="David" w:hAnsi="David" w:cs="David"/>
                                <w:b/>
                                <w:bCs/>
                                <w:rtl/>
                              </w:rPr>
                              <w:t>ם" ע"פ חוק הפיצויים</w:t>
                            </w:r>
                            <w:r w:rsidR="00A34D4E" w:rsidRPr="00EA1CF3">
                              <w:rPr>
                                <w:rFonts w:ascii="David" w:hAnsi="David" w:cs="David"/>
                                <w:b/>
                                <w:bCs/>
                              </w:rPr>
                              <w:t>.</w:t>
                            </w:r>
                          </w:p>
                          <w:p w14:paraId="18AB6EDC" w14:textId="77777777" w:rsidR="00A34D4E" w:rsidRPr="004D3EA4" w:rsidRDefault="00A34D4E" w:rsidP="0065416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BB61" id="_x0000_s1045" type="#_x0000_t202" style="position:absolute;left:0;text-align:left;margin-left:-4.15pt;margin-top:16.5pt;width:489.55pt;height:1in;flip:x;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nFPgIAAHAEAAAOAAAAZHJzL2Uyb0RvYy54bWysVNuO2yAQfa/Uf0C8N3aiXHatOKvdpGkr&#10;bS/Sth9AMI5RgaFAYqdfvwN2k+z2rWoeEDDjw5xzZrK867QiR+G8BFPS8SinRBgOlTT7kv74vn13&#10;Q4kPzFRMgRElPQlP71Zv3yxbW4gJNKAq4QiCGF+0tqRNCLbIMs8boZkfgRUGgzU4zQIe3T6rHGsR&#10;XatskufzrAVXWQdceI+3mz5IVwm/rgUPX+vai0BUSbG2kFaX1l1cs9WSFXvHbCP5UAb7hyo0kwYf&#10;PUNtWGDk4ORfUFpyBx7qMOKgM6hryUXigGzG+Ss2Tw2zInFBcbw9y+T/Hyz/cnyy3xwJ3QN0aGAi&#10;4e0j8J+eGFg3zOzFvXPQNoJV+PA4Spa11hfDp1FqX/gIsms/Q4Ums0OABNTVTpNaSfvxDzQyJvgO&#10;WnE6yy+6QDhezifjxeRmRgnH2O14Os2TPxkrIk5U1zofPgjQJG5K6tDe9A47PvoQ67qkxHQPSlZb&#10;qVQ6uP1urRw5MmyFzWK72TwkKq/SlCEtFnubz/JeixcYsS3FGYVxLkyYpzx10Ei+R5/n+OtbC6+x&#10;Aftr5HNmlBo8IqWiXxSqZcCRUFKX9CZ+MSBF/d+bKjVsYFL1e2SszGBI9KB3I3S7jsgq8ohlRIN2&#10;UJ3QIgf9CODI4qYB95uSFtu/pP7XgTlBifpk0OYkP85LOkxniwk65q4ju+sIMxyhShoo6bfrkGYs&#10;6m7gHtuhlsmfSyVDzdjWSYFhBOPcXJ9T1uWPYvUMAAD//wMAUEsDBBQABgAIAAAAIQDOrbU93gAA&#10;AAkBAAAPAAAAZHJzL2Rvd25yZXYueG1sTI/BTsMwEETvSPyDtUjcWjukatoQp0KVuIEELUg5uvGS&#10;BOJ1FDtt+HuWExxXM5p9r9jNrhdnHEPnSUOyVCCQam87ajS8HR8XGxAhGrKm94QavjHArry+Kkxu&#10;/YVe8XyIjeARCrnR0MY45FKGukVnwtIPSJx9+NGZyOfYSDuaC4+7Xt4ptZbOdMQfWjPgvsX66zA5&#10;DS55svFllVTd9Fx9rvfHym3fV1rf3swP9yAizvGvDL/4jA4lM538RDaIXsNik3JTQ5qyEufbTLHK&#10;iYtZpkCWhfxvUP4AAAD//wMAUEsBAi0AFAAGAAgAAAAhALaDOJL+AAAA4QEAABMAAAAAAAAAAAAA&#10;AAAAAAAAAFtDb250ZW50X1R5cGVzXS54bWxQSwECLQAUAAYACAAAACEAOP0h/9YAAACUAQAACwAA&#10;AAAAAAAAAAAAAAAvAQAAX3JlbHMvLnJlbHNQSwECLQAUAAYACAAAACEAxRQZxT4CAABwBAAADgAA&#10;AAAAAAAAAAAAAAAuAgAAZHJzL2Uyb0RvYy54bWxQSwECLQAUAAYACAAAACEAzq21Pd4AAAAJAQAA&#10;DwAAAAAAAAAAAAAAAACYBAAAZHJzL2Rvd25yZXYueG1sUEsFBgAAAAAEAAQA8wAAAKMFAAAAAA==&#10;" fillcolor="#d7fddb" strokecolor="#a8d08d [1945]" strokeweight="1.5pt">
                <v:textbox>
                  <w:txbxContent>
                    <w:p w14:paraId="3F7F7B56" w14:textId="339E10D6" w:rsidR="00A34D4E" w:rsidRPr="00EA1CF3" w:rsidRDefault="00F72662" w:rsidP="00654164">
                      <w:pPr>
                        <w:pStyle w:val="NormalWeb"/>
                        <w:bidi/>
                        <w:jc w:val="both"/>
                        <w:rPr>
                          <w:rFonts w:ascii="David" w:hAnsi="David" w:cs="David"/>
                          <w:b/>
                          <w:bCs/>
                          <w:rtl/>
                        </w:rPr>
                      </w:pPr>
                      <w:r w:rsidRPr="00F72662">
                        <w:rPr>
                          <w:rFonts w:ascii="David" w:hAnsi="David" w:cs="David" w:hint="cs"/>
                          <w:b/>
                          <w:bCs/>
                          <w:u w:val="single"/>
                          <w:rtl/>
                        </w:rPr>
                        <w:t>תביעה 1</w:t>
                      </w:r>
                      <w:r>
                        <w:rPr>
                          <w:rFonts w:ascii="David" w:hAnsi="David" w:cs="David" w:hint="cs"/>
                          <w:rtl/>
                        </w:rPr>
                        <w:t xml:space="preserve">: </w:t>
                      </w:r>
                      <w:r w:rsidR="00A34D4E">
                        <w:rPr>
                          <w:rFonts w:ascii="David" w:hAnsi="David" w:cs="David" w:hint="cs"/>
                          <w:rtl/>
                        </w:rPr>
                        <w:t>ילד בן 6 נפגע בתאונת דרכים ונפטר כ24 ימים לאחר מכן. ההורים לא היו עמו בשעת התאונה, אך שהו עמו בביה"ח. מצבם הנפשי התערער והם סובלים ממתח, דיכאונו</w:t>
                      </w:r>
                      <w:r w:rsidR="00A34D4E">
                        <w:rPr>
                          <w:rFonts w:ascii="David" w:hAnsi="David" w:cs="David" w:hint="eastAsia"/>
                          <w:rtl/>
                        </w:rPr>
                        <w:t>ת</w:t>
                      </w:r>
                      <w:r w:rsidR="00A34D4E">
                        <w:rPr>
                          <w:rFonts w:ascii="David" w:hAnsi="David" w:cs="David" w:hint="cs"/>
                          <w:rtl/>
                        </w:rPr>
                        <w:t xml:space="preserve"> ועוד, נעדרים מעבודתם וזקוקים לעזרה. הם הגישו תביעה לפיצויים על הנזקים הנפשיים שנגרמו להם.  </w:t>
                      </w:r>
                      <w:r w:rsidR="00A34D4E" w:rsidRPr="00F72662">
                        <w:rPr>
                          <w:rFonts w:ascii="David" w:hAnsi="David" w:cs="David" w:hint="cs"/>
                          <w:b/>
                          <w:bCs/>
                          <w:u w:val="single"/>
                          <w:rtl/>
                        </w:rPr>
                        <w:t xml:space="preserve">התביעה ה2 </w:t>
                      </w:r>
                      <w:r>
                        <w:rPr>
                          <w:rFonts w:ascii="David" w:hAnsi="David" w:cs="David" w:hint="cs"/>
                          <w:rtl/>
                        </w:rPr>
                        <w:t>:</w:t>
                      </w:r>
                      <w:r w:rsidR="000C0FAE">
                        <w:rPr>
                          <w:rFonts w:ascii="David" w:hAnsi="David" w:cs="David" w:hint="cs"/>
                          <w:rtl/>
                        </w:rPr>
                        <w:t xml:space="preserve"> </w:t>
                      </w:r>
                      <w:r w:rsidR="00A34D4E">
                        <w:rPr>
                          <w:rFonts w:ascii="David" w:hAnsi="David" w:cs="David" w:hint="cs"/>
                          <w:rtl/>
                        </w:rPr>
                        <w:t xml:space="preserve">אישה נפצעה בתאונת דרכים, בתה שהתה עמה בביה"ח עד לפטירתה. הבת לקתה כתוצאה מכך במחלת נפש והיא תובעת פיצויים על כך.  </w:t>
                      </w:r>
                      <w:r w:rsidR="00A34D4E">
                        <w:rPr>
                          <w:rFonts w:ascii="David" w:hAnsi="David" w:cs="David" w:hint="cs"/>
                          <w:b/>
                          <w:bCs/>
                          <w:rtl/>
                        </w:rPr>
                        <w:t xml:space="preserve">השאלות המשפטיות - </w:t>
                      </w:r>
                      <w:r w:rsidR="00A34D4E" w:rsidRPr="00EA1CF3">
                        <w:rPr>
                          <w:rFonts w:ascii="David" w:hAnsi="David" w:cs="David"/>
                          <w:b/>
                          <w:bCs/>
                          <w:rtl/>
                        </w:rPr>
                        <w:t>האם קיימת אחריות נזיקית לנזק נפשי שנגרם לקרוב משפחה לאחר שאדם יקר לו נפצע, נהרג או הועמד בסכנת פגיעה בגין מעשה או</w:t>
                      </w:r>
                      <w:r w:rsidR="00A34D4E">
                        <w:rPr>
                          <w:rFonts w:ascii="David" w:hAnsi="David" w:cs="David"/>
                          <w:b/>
                          <w:bCs/>
                          <w:rtl/>
                        </w:rPr>
                        <w:t xml:space="preserve"> מחדל רשלני של הנתבע? </w:t>
                      </w:r>
                      <w:r w:rsidR="00A34D4E" w:rsidRPr="00EA1CF3">
                        <w:rPr>
                          <w:rFonts w:ascii="David" w:hAnsi="David" w:cs="David"/>
                          <w:b/>
                          <w:bCs/>
                          <w:rtl/>
                        </w:rPr>
                        <w:t>האם מי שגרם לו נזק נפשי הוא בגדר "נפגע" ב"תאונת דרכ</w:t>
                      </w:r>
                      <w:r w:rsidR="00A34D4E">
                        <w:rPr>
                          <w:rFonts w:ascii="David" w:hAnsi="David" w:cs="David" w:hint="cs"/>
                          <w:b/>
                          <w:bCs/>
                          <w:rtl/>
                        </w:rPr>
                        <w:t>י</w:t>
                      </w:r>
                      <w:r w:rsidR="00A34D4E" w:rsidRPr="00EA1CF3">
                        <w:rPr>
                          <w:rFonts w:ascii="David" w:hAnsi="David" w:cs="David"/>
                          <w:b/>
                          <w:bCs/>
                          <w:rtl/>
                        </w:rPr>
                        <w:t>ם" ע"פ חוק הפיצויים</w:t>
                      </w:r>
                      <w:r w:rsidR="00A34D4E" w:rsidRPr="00EA1CF3">
                        <w:rPr>
                          <w:rFonts w:ascii="David" w:hAnsi="David" w:cs="David"/>
                          <w:b/>
                          <w:bCs/>
                        </w:rPr>
                        <w:t>.</w:t>
                      </w:r>
                    </w:p>
                    <w:p w14:paraId="18AB6EDC" w14:textId="77777777" w:rsidR="00A34D4E" w:rsidRPr="004D3EA4" w:rsidRDefault="00A34D4E" w:rsidP="00654164">
                      <w:pPr>
                        <w:jc w:val="both"/>
                      </w:pPr>
                    </w:p>
                  </w:txbxContent>
                </v:textbox>
                <w10:wrap type="square" anchorx="margin"/>
              </v:shape>
            </w:pict>
          </mc:Fallback>
        </mc:AlternateContent>
      </w:r>
      <w:proofErr w:type="spellStart"/>
      <w:r w:rsidR="00AC149B" w:rsidRPr="00D42138">
        <w:rPr>
          <w:rFonts w:ascii="David" w:hAnsi="David" w:cs="David"/>
          <w:b/>
          <w:bCs/>
          <w:color w:val="000000" w:themeColor="text1"/>
          <w:u w:val="single"/>
          <w:rtl/>
        </w:rPr>
        <w:t>אלסוחה</w:t>
      </w:r>
      <w:proofErr w:type="spellEnd"/>
      <w:r w:rsidR="00AC149B" w:rsidRPr="00D42138">
        <w:rPr>
          <w:rFonts w:ascii="David" w:hAnsi="David" w:cs="David"/>
          <w:b/>
          <w:bCs/>
          <w:color w:val="000000" w:themeColor="text1"/>
          <w:u w:val="single"/>
          <w:rtl/>
        </w:rPr>
        <w:t xml:space="preserve"> נ' עיזבון המנוח דוד דהאן ז"ל </w:t>
      </w:r>
    </w:p>
    <w:p w14:paraId="03C8A586" w14:textId="69CC4091" w:rsidR="00C6712E" w:rsidRPr="00D42138" w:rsidRDefault="00C6712E"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שמגר:</w:t>
      </w:r>
    </w:p>
    <w:p w14:paraId="4382B09D" w14:textId="77777777" w:rsidR="00C6712E" w:rsidRPr="00D42138" w:rsidRDefault="00C6712E" w:rsidP="000F1916">
      <w:pPr>
        <w:numPr>
          <w:ilvl w:val="0"/>
          <w:numId w:val="16"/>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מגמה בפסיקה: </w:t>
      </w:r>
      <w:r w:rsidRPr="00D42138">
        <w:rPr>
          <w:rFonts w:ascii="David" w:hAnsi="David" w:cs="David"/>
          <w:color w:val="000000" w:themeColor="text1"/>
          <w:rtl/>
        </w:rPr>
        <w:t>עפ"י הפסיקה, קרובים שהיו עדים לתאונה/ מעורבים בתאונה זכו לפיצויים בגין נזק זה, והוכרו כנפגע בתאונת דרכים עפ"י חוק הפיצויים.</w:t>
      </w:r>
    </w:p>
    <w:p w14:paraId="07BE53F3" w14:textId="77777777" w:rsidR="00C6712E" w:rsidRPr="00D42138" w:rsidRDefault="00C6712E" w:rsidP="000F1916">
      <w:pPr>
        <w:numPr>
          <w:ilvl w:val="0"/>
          <w:numId w:val="16"/>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lastRenderedPageBreak/>
        <w:t>בחינת אמות המידה המשפטיות החולשות על קביעת אחריות בנזיקין שנגרמו לקרוב המשפחה: האם ישנה חובת זהירות למזיק כלפי קרוב המשפחה?</w:t>
      </w:r>
      <w:r w:rsidRPr="00D42138">
        <w:rPr>
          <w:rFonts w:ascii="David" w:hAnsi="David" w:cs="David"/>
          <w:color w:val="000000" w:themeColor="text1"/>
          <w:rtl/>
        </w:rPr>
        <w:t xml:space="preserve"> באנגליה וארה"ב נקבע כי למזיק בנסיבות מסוימות ישנה חובת זהירות כלפי מי שנפגע בנפשו, כי זוהי תוצאה צפויה של התנהגות הנתבע.</w:t>
      </w:r>
      <w:r w:rsidRPr="00D42138">
        <w:rPr>
          <w:rFonts w:ascii="David" w:hAnsi="David" w:cs="David"/>
          <w:b/>
          <w:bCs/>
          <w:color w:val="000000" w:themeColor="text1"/>
          <w:rtl/>
        </w:rPr>
        <w:t xml:space="preserve"> </w:t>
      </w:r>
      <w:r w:rsidRPr="00D42138">
        <w:rPr>
          <w:rFonts w:ascii="David" w:hAnsi="David" w:cs="David"/>
          <w:color w:val="000000" w:themeColor="text1"/>
          <w:rtl/>
        </w:rPr>
        <w:t>יש לכך שני היבטים:</w:t>
      </w:r>
    </w:p>
    <w:p w14:paraId="2BA74DBF" w14:textId="77777777" w:rsidR="000F6CA2" w:rsidRPr="00D42138" w:rsidRDefault="00C6712E" w:rsidP="000F1916">
      <w:pPr>
        <w:numPr>
          <w:ilvl w:val="0"/>
          <w:numId w:val="34"/>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עקרוני- חובת הזהירות המושגית:</w:t>
      </w:r>
      <w:r w:rsidRPr="00D42138">
        <w:rPr>
          <w:rFonts w:ascii="David" w:hAnsi="David" w:cs="David"/>
          <w:color w:val="000000" w:themeColor="text1"/>
          <w:rtl/>
        </w:rPr>
        <w:t xml:space="preserve"> האם הסוג הכללי אליו משתייכים המזיק, הניזוק, הפעולה והנזק עשויים להקים חובת זהירות?</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קיום חובה זו נקבע עפ"י </w:t>
      </w:r>
      <w:r w:rsidRPr="00D42138">
        <w:rPr>
          <w:rFonts w:ascii="David" w:hAnsi="David" w:cs="David"/>
          <w:color w:val="000000" w:themeColor="text1"/>
          <w:u w:val="single"/>
          <w:rtl/>
        </w:rPr>
        <w:t>מבחן הצפיות.</w:t>
      </w:r>
      <w:r w:rsidRPr="00D42138">
        <w:rPr>
          <w:rFonts w:ascii="David" w:hAnsi="David" w:cs="David"/>
          <w:color w:val="000000" w:themeColor="text1"/>
          <w:rtl/>
        </w:rPr>
        <w:t xml:space="preserve"> </w:t>
      </w:r>
    </w:p>
    <w:p w14:paraId="30F3B108" w14:textId="17DF5C39" w:rsidR="00311B7D" w:rsidRPr="00D42138" w:rsidRDefault="00C6712E" w:rsidP="000F1916">
      <w:pPr>
        <w:numPr>
          <w:ilvl w:val="0"/>
          <w:numId w:val="34"/>
        </w:num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חובת הזהירות כלפי הניזוק והמעגלים המשניים מתקיימת במקביל</w:t>
      </w:r>
      <w:r w:rsidRPr="00D42138">
        <w:rPr>
          <w:rFonts w:ascii="David" w:hAnsi="David" w:cs="David"/>
          <w:color w:val="000000" w:themeColor="text1"/>
          <w:rtl/>
        </w:rPr>
        <w:t>. זוהי חובה נפרדת ומשנית (יתכן והמשנית תהיה יותר חריגה. למשל</w:t>
      </w:r>
      <w:r w:rsidR="00BB4FD2" w:rsidRPr="00D42138">
        <w:rPr>
          <w:rFonts w:ascii="David" w:hAnsi="David" w:cs="David"/>
          <w:color w:val="000000" w:themeColor="text1"/>
          <w:rtl/>
        </w:rPr>
        <w:t xml:space="preserve"> בעל שהחלים מהפציעה בתאונה אך א</w:t>
      </w:r>
      <w:r w:rsidRPr="00D42138">
        <w:rPr>
          <w:rFonts w:ascii="David" w:hAnsi="David" w:cs="David"/>
          <w:color w:val="000000" w:themeColor="text1"/>
          <w:rtl/>
        </w:rPr>
        <w:t>שתו לקתה במחלת נפש).</w:t>
      </w:r>
      <w:r w:rsidRPr="00D42138">
        <w:rPr>
          <w:rFonts w:ascii="David" w:hAnsi="David" w:cs="David"/>
          <w:b/>
          <w:bCs/>
          <w:color w:val="000000" w:themeColor="text1"/>
          <w:rtl/>
        </w:rPr>
        <w:t xml:space="preserve"> </w:t>
      </w:r>
      <w:r w:rsidRPr="00D42138">
        <w:rPr>
          <w:rFonts w:ascii="David" w:hAnsi="David" w:cs="David"/>
          <w:color w:val="000000" w:themeColor="text1"/>
          <w:rtl/>
        </w:rPr>
        <w:t>החלת מבחן הצפיות לבדו תוביל לריבוי תביעות ולכן יש להגביל זאת.</w:t>
      </w:r>
    </w:p>
    <w:p w14:paraId="0EEF75F9" w14:textId="31173BB7" w:rsidR="00311B7D" w:rsidRPr="00D42138" w:rsidRDefault="007C1DF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למה מלכ</w:t>
      </w:r>
      <w:r w:rsidR="00452B10" w:rsidRPr="00D42138">
        <w:rPr>
          <w:rFonts w:ascii="David" w:hAnsi="David" w:cs="David"/>
          <w:color w:val="000000" w:themeColor="text1"/>
          <w:u w:val="single"/>
          <w:rtl/>
        </w:rPr>
        <w:t>תחילה השופט שמגר מסייג? מה הבעיה בהרחבת מעגל הניזוקים</w:t>
      </w:r>
      <w:r w:rsidR="00452B10" w:rsidRPr="00D42138">
        <w:rPr>
          <w:rFonts w:ascii="David" w:hAnsi="David" w:cs="David"/>
          <w:color w:val="000000" w:themeColor="text1"/>
          <w:rtl/>
        </w:rPr>
        <w:t>?</w:t>
      </w:r>
    </w:p>
    <w:p w14:paraId="29B15F0D" w14:textId="7FFB3605" w:rsidR="00452B10" w:rsidRPr="00D42138" w:rsidRDefault="00452B10" w:rsidP="000F1916">
      <w:pPr>
        <w:pStyle w:val="a3"/>
        <w:numPr>
          <w:ilvl w:val="0"/>
          <w:numId w:val="15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יש חשש מריחוק במעגל</w:t>
      </w:r>
      <w:r w:rsidRPr="00D42138">
        <w:rPr>
          <w:rFonts w:ascii="David" w:hAnsi="David" w:cs="David"/>
          <w:color w:val="000000" w:themeColor="text1"/>
          <w:rtl/>
        </w:rPr>
        <w:t xml:space="preserve">- הנזק עקיף, יש חשש מהרחבת מעגל התובעים. מעלה חשש של </w:t>
      </w:r>
      <w:r w:rsidRPr="00D42138">
        <w:rPr>
          <w:rFonts w:ascii="David" w:hAnsi="David" w:cs="David"/>
          <w:b/>
          <w:bCs/>
          <w:color w:val="000000" w:themeColor="text1"/>
          <w:rtl/>
        </w:rPr>
        <w:t>הצפת בתי משפט, מדרון חלקלק, זמני התדיינות, עול כבד על הביטוחים</w:t>
      </w:r>
      <w:r w:rsidRPr="00D42138">
        <w:rPr>
          <w:rFonts w:ascii="David" w:hAnsi="David" w:cs="David"/>
          <w:color w:val="000000" w:themeColor="text1"/>
          <w:rtl/>
        </w:rPr>
        <w:t xml:space="preserve"> (בסופו של דבר, יגולם לאזרח ורק עשירים יוכלו לרכוש ביטוח, שיקול של צדק חברתי)..</w:t>
      </w:r>
    </w:p>
    <w:p w14:paraId="354EC715" w14:textId="57A07FD7" w:rsidR="00452B10" w:rsidRPr="00D42138" w:rsidRDefault="00452B10" w:rsidP="000F1916">
      <w:pPr>
        <w:pStyle w:val="a3"/>
        <w:numPr>
          <w:ilvl w:val="0"/>
          <w:numId w:val="15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חשש מתרמיות</w:t>
      </w:r>
      <w:r w:rsidRPr="00D42138">
        <w:rPr>
          <w:rFonts w:ascii="David" w:hAnsi="David" w:cs="David"/>
          <w:color w:val="000000" w:themeColor="text1"/>
          <w:rtl/>
        </w:rPr>
        <w:t>- אנשים עלולים לרמות ולהגיד כי היו בקרבת האירוע, גם אם סתם עברו שם. חשש זה עומד בפני עצמו, גם אם החשש הראשון לא מתקיים.</w:t>
      </w:r>
    </w:p>
    <w:p w14:paraId="3A918EE9" w14:textId="102258EB" w:rsidR="00452B10" w:rsidRPr="00D42138" w:rsidRDefault="00452B10" w:rsidP="000F1916">
      <w:pPr>
        <w:pStyle w:val="a3"/>
        <w:numPr>
          <w:ilvl w:val="0"/>
          <w:numId w:val="15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נזק נפשי קשה להערכה מנזק פיזי</w:t>
      </w:r>
      <w:r w:rsidRPr="00D42138">
        <w:rPr>
          <w:rFonts w:ascii="David" w:hAnsi="David" w:cs="David"/>
          <w:color w:val="000000" w:themeColor="text1"/>
          <w:rtl/>
        </w:rPr>
        <w:t>- נזק נפ</w:t>
      </w:r>
      <w:r w:rsidR="006A1038" w:rsidRPr="00D42138">
        <w:rPr>
          <w:rFonts w:ascii="David" w:hAnsi="David" w:cs="David"/>
          <w:color w:val="000000" w:themeColor="text1"/>
          <w:rtl/>
        </w:rPr>
        <w:t>ש</w:t>
      </w:r>
      <w:r w:rsidRPr="00D42138">
        <w:rPr>
          <w:rFonts w:ascii="David" w:hAnsi="David" w:cs="David"/>
          <w:color w:val="000000" w:themeColor="text1"/>
          <w:rtl/>
        </w:rPr>
        <w:t xml:space="preserve">י מאוד קשה להערכה, אז </w:t>
      </w:r>
      <w:r w:rsidR="0068563E" w:rsidRPr="00D42138">
        <w:rPr>
          <w:rFonts w:ascii="David" w:hAnsi="David" w:cs="David"/>
          <w:color w:val="000000" w:themeColor="text1"/>
          <w:rtl/>
        </w:rPr>
        <w:t>במעגל שני עוד יותר. מתקשר לתרמיות- אדם יכול לשקר שיש לו חרדות וסיוטים, ולבקש פיצוי. אנשים רבים יכולים להגיע בטענה זו לביהמ"ש והוא ית</w:t>
      </w:r>
      <w:r w:rsidR="00E469B9" w:rsidRPr="00D42138">
        <w:rPr>
          <w:rFonts w:ascii="David" w:hAnsi="David" w:cs="David"/>
          <w:color w:val="000000" w:themeColor="text1"/>
          <w:rtl/>
        </w:rPr>
        <w:t>קשה להעריך את הנזק ולהאמין לתובעים.</w:t>
      </w:r>
    </w:p>
    <w:p w14:paraId="2AC4DECD" w14:textId="1986769F" w:rsidR="00A712B4" w:rsidRPr="00D42138" w:rsidRDefault="00E469B9" w:rsidP="00A712B4">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shd w:val="clear" w:color="auto" w:fill="FFFF99"/>
          <w:rtl/>
        </w:rPr>
        <w:t xml:space="preserve">עד הלכת </w:t>
      </w:r>
      <w:proofErr w:type="spellStart"/>
      <w:r w:rsidRPr="00D42138">
        <w:rPr>
          <w:rFonts w:ascii="David" w:hAnsi="David" w:cs="David"/>
          <w:b/>
          <w:bCs/>
          <w:color w:val="000000" w:themeColor="text1"/>
          <w:u w:val="single"/>
          <w:shd w:val="clear" w:color="auto" w:fill="FFFF99"/>
          <w:rtl/>
        </w:rPr>
        <w:t>אלסוחה</w:t>
      </w:r>
      <w:proofErr w:type="spellEnd"/>
      <w:r w:rsidRPr="00D42138">
        <w:rPr>
          <w:rFonts w:ascii="David" w:hAnsi="David" w:cs="David"/>
          <w:b/>
          <w:bCs/>
          <w:color w:val="000000" w:themeColor="text1"/>
          <w:rtl/>
        </w:rPr>
        <w:t>:</w:t>
      </w:r>
      <w:r w:rsidRPr="00D42138">
        <w:rPr>
          <w:rFonts w:ascii="David" w:hAnsi="David" w:cs="David"/>
          <w:color w:val="000000" w:themeColor="text1"/>
          <w:rtl/>
        </w:rPr>
        <w:t xml:space="preserve"> ביהמ"ש בישראל נעתרו לתביעתו של קרוב משפחה מן המדרגה הראשונה ופסקו לו פיצויים בגין נזק נפשי שנגרם לו, כאשר היה עד לביצוע מעשה או מחדל רשלני</w:t>
      </w:r>
      <w:r w:rsidR="002F533A" w:rsidRPr="00D42138">
        <w:rPr>
          <w:rFonts w:ascii="David" w:hAnsi="David" w:cs="David"/>
          <w:color w:val="000000" w:themeColor="text1"/>
          <w:rtl/>
        </w:rPr>
        <w:t xml:space="preserve"> ע</w:t>
      </w:r>
      <w:r w:rsidR="004D0F02" w:rsidRPr="00D42138">
        <w:rPr>
          <w:rFonts w:ascii="David" w:hAnsi="David" w:cs="David"/>
          <w:color w:val="000000" w:themeColor="text1"/>
          <w:rtl/>
        </w:rPr>
        <w:t xml:space="preserve">"י המזיק לאדם היקר לו, אשר נגרמה לו פגיעה ממשית או מוות. </w:t>
      </w:r>
    </w:p>
    <w:p w14:paraId="4F9E96C7" w14:textId="2319E5E5" w:rsidR="004D0F02" w:rsidRPr="00D42138" w:rsidRDefault="004D0F02"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הקריטריונים להכרה בתביעתו של ניזוק ממעגל משני</w:t>
      </w:r>
      <w:r w:rsidR="00A712B4" w:rsidRPr="00D42138">
        <w:rPr>
          <w:rFonts w:ascii="David" w:hAnsi="David" w:cs="David" w:hint="cs"/>
          <w:b/>
          <w:bCs/>
          <w:color w:val="000000" w:themeColor="text1"/>
          <w:rtl/>
        </w:rPr>
        <w:t xml:space="preserve"> בעקבות </w:t>
      </w:r>
      <w:proofErr w:type="spellStart"/>
      <w:r w:rsidR="00A712B4" w:rsidRPr="00D42138">
        <w:rPr>
          <w:rFonts w:ascii="David" w:hAnsi="David" w:cs="David" w:hint="cs"/>
          <w:b/>
          <w:bCs/>
          <w:color w:val="000000" w:themeColor="text1"/>
          <w:rtl/>
        </w:rPr>
        <w:t>אלסוחה</w:t>
      </w:r>
      <w:proofErr w:type="spellEnd"/>
      <w:r w:rsidRPr="00D42138">
        <w:rPr>
          <w:rFonts w:ascii="David" w:hAnsi="David" w:cs="David"/>
          <w:b/>
          <w:bCs/>
          <w:color w:val="000000" w:themeColor="text1"/>
          <w:rtl/>
        </w:rPr>
        <w:t>:</w:t>
      </w:r>
    </w:p>
    <w:p w14:paraId="581CBA98" w14:textId="0F4AC84F" w:rsidR="004D0F02" w:rsidRPr="00D42138" w:rsidRDefault="004D0F02" w:rsidP="000F1916">
      <w:pPr>
        <w:pStyle w:val="a3"/>
        <w:numPr>
          <w:ilvl w:val="0"/>
          <w:numId w:val="15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זהות התובע</w:t>
      </w:r>
      <w:r w:rsidRPr="00D42138">
        <w:rPr>
          <w:rFonts w:ascii="David" w:hAnsi="David" w:cs="David"/>
          <w:color w:val="000000" w:themeColor="text1"/>
          <w:rtl/>
        </w:rPr>
        <w:t>- קיימת קרבה אשר אפשרות הפגיעה בה צפויה. הניזוק המשני הינו ממדרגה ראשונה, הגם שישנה אפשרות במקרים חריגים וראויים (</w:t>
      </w:r>
      <w:proofErr w:type="spellStart"/>
      <w:r w:rsidRPr="00D42138">
        <w:rPr>
          <w:rFonts w:ascii="David" w:hAnsi="David" w:cs="David"/>
          <w:color w:val="000000" w:themeColor="text1"/>
          <w:rtl/>
        </w:rPr>
        <w:t>שיקו"ד</w:t>
      </w:r>
      <w:proofErr w:type="spellEnd"/>
      <w:r w:rsidRPr="00D42138">
        <w:rPr>
          <w:rFonts w:ascii="David" w:hAnsi="David" w:cs="David"/>
          <w:color w:val="000000" w:themeColor="text1"/>
          <w:rtl/>
        </w:rPr>
        <w:t xml:space="preserve"> ביהמ"ש) לפצות </w:t>
      </w:r>
      <w:r w:rsidR="00896BB2" w:rsidRPr="00D42138">
        <w:rPr>
          <w:rFonts w:ascii="David" w:hAnsi="David" w:cs="David" w:hint="cs"/>
          <w:color w:val="000000" w:themeColor="text1"/>
          <w:rtl/>
        </w:rPr>
        <w:t xml:space="preserve">חבר קרוב, בן זוג </w:t>
      </w:r>
      <w:proofErr w:type="spellStart"/>
      <w:r w:rsidR="00896BB2" w:rsidRPr="00D42138">
        <w:rPr>
          <w:rFonts w:ascii="David" w:hAnsi="David" w:cs="David" w:hint="cs"/>
          <w:color w:val="000000" w:themeColor="text1"/>
          <w:rtl/>
        </w:rPr>
        <w:t>וכו</w:t>
      </w:r>
      <w:proofErr w:type="spellEnd"/>
      <w:r w:rsidR="00896BB2" w:rsidRPr="00D42138">
        <w:rPr>
          <w:rFonts w:ascii="David" w:hAnsi="David" w:cs="David" w:hint="cs"/>
          <w:color w:val="000000" w:themeColor="text1"/>
          <w:rtl/>
        </w:rPr>
        <w:t>'..</w:t>
      </w:r>
    </w:p>
    <w:p w14:paraId="21E19914" w14:textId="139E30BD" w:rsidR="004D0F02" w:rsidRPr="00D42138" w:rsidRDefault="004D0F02" w:rsidP="000F1916">
      <w:pPr>
        <w:pStyle w:val="a3"/>
        <w:numPr>
          <w:ilvl w:val="0"/>
          <w:numId w:val="15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התרשמות ישירה מן האירוע המזיק</w:t>
      </w:r>
      <w:r w:rsidRPr="00D42138">
        <w:rPr>
          <w:rFonts w:ascii="David" w:hAnsi="David" w:cs="David"/>
          <w:color w:val="000000" w:themeColor="text1"/>
          <w:rtl/>
        </w:rPr>
        <w:t>- הת</w:t>
      </w:r>
      <w:r w:rsidR="006A1038" w:rsidRPr="00D42138">
        <w:rPr>
          <w:rFonts w:ascii="David" w:hAnsi="David" w:cs="David"/>
          <w:color w:val="000000" w:themeColor="text1"/>
          <w:rtl/>
        </w:rPr>
        <w:t>וב</w:t>
      </w:r>
      <w:r w:rsidRPr="00D42138">
        <w:rPr>
          <w:rFonts w:ascii="David" w:hAnsi="David" w:cs="David"/>
          <w:color w:val="000000" w:themeColor="text1"/>
          <w:rtl/>
        </w:rPr>
        <w:t>ע יהיה עד ראיה ושמיעה לאירוע או שיהיה עד לתוצאותיו המיידיות. עם זאת, אין לשלול מקרים בהם הנזק הנפשי נגרם כתוצאה מקבלת מידע מ</w:t>
      </w:r>
      <w:r w:rsidR="00390AA9" w:rsidRPr="00D42138">
        <w:rPr>
          <w:rFonts w:ascii="David" w:hAnsi="David" w:cs="David"/>
          <w:color w:val="000000" w:themeColor="text1"/>
          <w:rtl/>
        </w:rPr>
        <w:t>כלי שני</w:t>
      </w:r>
      <w:r w:rsidR="001D666D" w:rsidRPr="00D42138">
        <w:rPr>
          <w:rFonts w:ascii="David" w:hAnsi="David" w:cs="David"/>
          <w:color w:val="000000" w:themeColor="text1"/>
          <w:rtl/>
        </w:rPr>
        <w:t xml:space="preserve"> (דרך גורם מתווך)</w:t>
      </w:r>
      <w:r w:rsidR="00390AA9" w:rsidRPr="00D42138">
        <w:rPr>
          <w:rFonts w:ascii="David" w:hAnsi="David" w:cs="David"/>
          <w:color w:val="000000" w:themeColor="text1"/>
          <w:rtl/>
        </w:rPr>
        <w:t>. שמגר מציע לדבוק במבחן הצפיות, ולבחון ממקרה למקרה אם נזקו של התובע- אף אם נגרם ע"י קבלת מידע מכלי שני- היה צפוי ממכלול הנסיבות של אותו מקרה כתוצאה מסתברת מהתנהגותו הרשלנית של הנתבע. (אין חובה לקרבה פיזית להבדיל מתנאי 3).</w:t>
      </w:r>
    </w:p>
    <w:p w14:paraId="0A57C204" w14:textId="2F8B66CB" w:rsidR="001D666D" w:rsidRPr="00D42138" w:rsidRDefault="001D666D" w:rsidP="000F1916">
      <w:pPr>
        <w:pStyle w:val="a3"/>
        <w:numPr>
          <w:ilvl w:val="0"/>
          <w:numId w:val="15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מידת הקירבה במקום וב</w:t>
      </w:r>
      <w:r w:rsidR="006A1038" w:rsidRPr="00D42138">
        <w:rPr>
          <w:rFonts w:ascii="David" w:hAnsi="David" w:cs="David"/>
          <w:b/>
          <w:bCs/>
          <w:color w:val="000000" w:themeColor="text1"/>
          <w:rtl/>
        </w:rPr>
        <w:t>זמן לאירוע המזיק</w:t>
      </w:r>
      <w:r w:rsidR="006A1038" w:rsidRPr="00D42138">
        <w:rPr>
          <w:rFonts w:ascii="David" w:hAnsi="David" w:cs="David"/>
          <w:color w:val="000000" w:themeColor="text1"/>
          <w:rtl/>
        </w:rPr>
        <w:t>- ככל שישנה קרבה גדולה יותר לאירוע, הנטייה היא יותר להכיר בנזק נפשי של מי שהיה במקום האירוע (כולל אמבולנס/ביה"ח). ישנם שתי מערכות אפשריות של נסיבות:</w:t>
      </w:r>
    </w:p>
    <w:p w14:paraId="79E365A7" w14:textId="4702F73A" w:rsidR="006A1038" w:rsidRPr="00D42138" w:rsidRDefault="006A1038" w:rsidP="00BA48DD">
      <w:pPr>
        <w:pStyle w:val="a3"/>
        <w:numPr>
          <w:ilvl w:val="0"/>
          <w:numId w:val="154"/>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המפגש הראשון</w:t>
      </w:r>
      <w:r w:rsidRPr="00D42138">
        <w:rPr>
          <w:rFonts w:ascii="David" w:hAnsi="David" w:cs="David"/>
          <w:color w:val="000000" w:themeColor="text1"/>
          <w:rtl/>
        </w:rPr>
        <w:t xml:space="preserve"> עם תוצאות האירוע המזיק- נזק נפשי שנוצר ע"י זעזוע/הלם. </w:t>
      </w:r>
      <w:r w:rsidR="00050052" w:rsidRPr="00D42138">
        <w:rPr>
          <w:rFonts w:ascii="David" w:hAnsi="David" w:cs="David" w:hint="cs"/>
          <w:color w:val="000000" w:themeColor="text1"/>
          <w:rtl/>
        </w:rPr>
        <w:t>אשר נגרמו לת</w:t>
      </w:r>
      <w:r w:rsidR="00893C30" w:rsidRPr="00D42138">
        <w:rPr>
          <w:rFonts w:ascii="David" w:hAnsi="David" w:cs="David" w:hint="cs"/>
          <w:color w:val="000000" w:themeColor="text1"/>
          <w:rtl/>
        </w:rPr>
        <w:t xml:space="preserve">ובע אשר נדרש להתעמת לראשונה עם האירוע המזיק ע"י עמידה על תוצאותיו המאוחרות, הרחק מהזירה (למשל, הורה בחו"ל </w:t>
      </w:r>
      <w:r w:rsidR="00BA48DD" w:rsidRPr="00D42138">
        <w:rPr>
          <w:rFonts w:ascii="David" w:hAnsi="David" w:cs="David" w:hint="cs"/>
          <w:color w:val="000000" w:themeColor="text1"/>
          <w:rtl/>
        </w:rPr>
        <w:t>ונודע לו על תאונה שקרתה לבנו, והוא מגיע לביה"ח מס' ימים לאחר מכן</w:t>
      </w:r>
      <w:r w:rsidR="00140C08" w:rsidRPr="00D42138">
        <w:rPr>
          <w:rFonts w:ascii="David" w:hAnsi="David" w:cs="David" w:hint="cs"/>
          <w:color w:val="000000" w:themeColor="text1"/>
          <w:rtl/>
        </w:rPr>
        <w:t>/ גופתה שלא זוהתה במקום, אלא בביה"ח לאחר זמן מהתאונה).</w:t>
      </w:r>
    </w:p>
    <w:p w14:paraId="43D105CF" w14:textId="338E7F7A" w:rsidR="00961EC8" w:rsidRPr="00D42138" w:rsidRDefault="005D3795" w:rsidP="000F1916">
      <w:pPr>
        <w:pStyle w:val="a3"/>
        <w:numPr>
          <w:ilvl w:val="0"/>
          <w:numId w:val="154"/>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רצף מפגשים</w:t>
      </w:r>
      <w:r w:rsidRPr="00D42138">
        <w:rPr>
          <w:rFonts w:ascii="David" w:hAnsi="David" w:cs="David"/>
          <w:color w:val="000000" w:themeColor="text1"/>
          <w:rtl/>
        </w:rPr>
        <w:t xml:space="preserve"> הנזק הנפשי הוא פרי תהליך מתמשך של חשיפה לתוצאות האירוע המזיק.</w:t>
      </w:r>
      <w:r w:rsidR="00E845FA" w:rsidRPr="00D42138">
        <w:rPr>
          <w:rFonts w:ascii="David" w:hAnsi="David" w:cs="David" w:hint="cs"/>
          <w:color w:val="000000" w:themeColor="text1"/>
          <w:rtl/>
        </w:rPr>
        <w:t xml:space="preserve"> לא מדובר בנזק נפשי הנוצר על דרך של חוויה </w:t>
      </w:r>
      <w:proofErr w:type="spellStart"/>
      <w:r w:rsidR="00E845FA" w:rsidRPr="00D42138">
        <w:rPr>
          <w:rFonts w:ascii="David" w:hAnsi="David" w:cs="David" w:hint="cs"/>
          <w:color w:val="000000" w:themeColor="text1"/>
          <w:rtl/>
        </w:rPr>
        <w:t>חד"פ</w:t>
      </w:r>
      <w:proofErr w:type="spellEnd"/>
      <w:r w:rsidR="00E845FA" w:rsidRPr="00D42138">
        <w:rPr>
          <w:rFonts w:ascii="David" w:hAnsi="David" w:cs="David" w:hint="cs"/>
          <w:color w:val="000000" w:themeColor="text1"/>
          <w:rtl/>
        </w:rPr>
        <w:t xml:space="preserve">, אלא הנזק הוא תוצאה של מגע מתמיד ותמשך עם התפתחות העניינים לאחר קרות האירוע המזיק, באופן הגורם לנזק נפשי (למשל, נזק הנגרם לקרוב המטפל בדרך קבע במי שנפגע </w:t>
      </w:r>
      <w:r w:rsidR="00D31F9E" w:rsidRPr="00D42138">
        <w:rPr>
          <w:rFonts w:ascii="David" w:hAnsi="David" w:cs="David" w:hint="cs"/>
          <w:color w:val="000000" w:themeColor="text1"/>
          <w:rtl/>
        </w:rPr>
        <w:t>בגופו מהאירוע המזיק).</w:t>
      </w:r>
    </w:p>
    <w:p w14:paraId="679F27F4" w14:textId="158FAC48" w:rsidR="00A0253A" w:rsidRPr="00D42138" w:rsidRDefault="00C806DA" w:rsidP="000F1916">
      <w:pPr>
        <w:tabs>
          <w:tab w:val="left" w:pos="6686"/>
        </w:tabs>
        <w:spacing w:after="0" w:line="276" w:lineRule="auto"/>
        <w:ind w:left="425"/>
        <w:jc w:val="both"/>
        <w:rPr>
          <w:rFonts w:ascii="David" w:hAnsi="David" w:cs="David"/>
          <w:color w:val="000000" w:themeColor="text1"/>
          <w:rtl/>
        </w:rPr>
      </w:pPr>
      <w:r w:rsidRPr="00D42138">
        <w:rPr>
          <w:rFonts w:ascii="David" w:hAnsi="David" w:cs="David"/>
          <w:color w:val="000000" w:themeColor="text1"/>
          <w:rtl/>
        </w:rPr>
        <w:t>שמגר קובע כי יש לבחון כל מקרה לגופו, מה שקובע הוא רצינותה של הפגיעה השוללת את היכולת של הנפגע להתמודד עם הלחץ הנפשי.</w:t>
      </w:r>
      <w:r w:rsidR="00A0253A" w:rsidRPr="00D42138">
        <w:rPr>
          <w:rFonts w:ascii="David" w:hAnsi="David" w:cs="David"/>
          <w:color w:val="000000" w:themeColor="text1"/>
          <w:rtl/>
        </w:rPr>
        <w:t xml:space="preserve"> המבחן הוא הקירבה הסיבתית וההוכחה הברורה של נזק נפשי מוגדר ולאו דווקא קרבת הזמן או המקום.</w:t>
      </w:r>
    </w:p>
    <w:p w14:paraId="373494CC" w14:textId="7CBD2BFB" w:rsidR="00A0253A" w:rsidRPr="00D42138" w:rsidRDefault="00A0253A" w:rsidP="000F1916">
      <w:pPr>
        <w:pStyle w:val="a3"/>
        <w:numPr>
          <w:ilvl w:val="0"/>
          <w:numId w:val="15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נזק נפשי חמור</w:t>
      </w:r>
      <w:r w:rsidRPr="00D42138">
        <w:rPr>
          <w:rFonts w:ascii="David" w:hAnsi="David" w:cs="David"/>
          <w:color w:val="000000" w:themeColor="text1"/>
          <w:rtl/>
        </w:rPr>
        <w:t>- על הנזק הנפשי המקנה זכות תביעה להיות מוגדר כמחלת נפש של ממש (פסיכוזה), או במקרים ברורים וקשים של בעיות נפש (</w:t>
      </w:r>
      <w:proofErr w:type="spellStart"/>
      <w:r w:rsidRPr="00D42138">
        <w:rPr>
          <w:rFonts w:ascii="David" w:hAnsi="David" w:cs="David"/>
          <w:color w:val="000000" w:themeColor="text1"/>
          <w:rtl/>
        </w:rPr>
        <w:t>נוירוזיס</w:t>
      </w:r>
      <w:proofErr w:type="spellEnd"/>
      <w:r w:rsidRPr="00D42138">
        <w:rPr>
          <w:rFonts w:ascii="David" w:hAnsi="David" w:cs="David"/>
          <w:color w:val="000000" w:themeColor="text1"/>
          <w:rtl/>
        </w:rPr>
        <w:t>) שלא עולות לכדי מחלת נפש.</w:t>
      </w:r>
      <w:r w:rsidR="008B7B28" w:rsidRPr="00D42138">
        <w:rPr>
          <w:rFonts w:ascii="David" w:hAnsi="David" w:cs="David"/>
          <w:color w:val="000000" w:themeColor="text1"/>
          <w:rtl/>
        </w:rPr>
        <w:t xml:space="preserve"> (מתוך חשש שיתבעו על פגיעה נפשית קלה). </w:t>
      </w:r>
      <w:r w:rsidR="008B7B28" w:rsidRPr="00D42138">
        <w:rPr>
          <w:rFonts w:ascii="David" w:hAnsi="David" w:cs="David"/>
          <w:b/>
          <w:bCs/>
          <w:color w:val="000000" w:themeColor="text1"/>
          <w:rtl/>
        </w:rPr>
        <w:t>סעיף נוקשה מאוד ביחס לאחרים אשר בהם קיימת גמישות מסוימת.</w:t>
      </w:r>
    </w:p>
    <w:p w14:paraId="7B6DB625" w14:textId="293D770A" w:rsidR="008B7B28" w:rsidRPr="00D42138" w:rsidRDefault="008B7B28" w:rsidP="000F1916">
      <w:pPr>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rtl/>
        </w:rPr>
        <w:t>חייב להוכיח את נוסחת הנזיקין- צריך שיתקיים קש"ס עובדתי ומשפטי.</w:t>
      </w:r>
    </w:p>
    <w:p w14:paraId="171C8C02" w14:textId="77777777" w:rsidR="008B7B28" w:rsidRPr="00D42138" w:rsidRDefault="008B7B28" w:rsidP="000F1916">
      <w:pPr>
        <w:tabs>
          <w:tab w:val="left" w:pos="6686"/>
        </w:tabs>
        <w:spacing w:after="0" w:line="276" w:lineRule="auto"/>
        <w:ind w:left="360"/>
        <w:jc w:val="both"/>
        <w:rPr>
          <w:rFonts w:ascii="David" w:hAnsi="David" w:cs="David"/>
          <w:color w:val="000000" w:themeColor="text1"/>
          <w:rtl/>
        </w:rPr>
      </w:pPr>
    </w:p>
    <w:p w14:paraId="02B8D996" w14:textId="77777777" w:rsidR="008B7B28" w:rsidRPr="00D42138" w:rsidRDefault="00DB1896"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 </w:t>
      </w:r>
      <w:r w:rsidRPr="00D42138">
        <w:rPr>
          <w:rFonts w:ascii="David" w:hAnsi="David" w:cs="David"/>
          <w:color w:val="000000" w:themeColor="text1"/>
          <w:u w:val="single"/>
          <w:rtl/>
        </w:rPr>
        <w:t>תביעת שיפוי</w:t>
      </w:r>
      <w:r w:rsidRPr="00D42138">
        <w:rPr>
          <w:rFonts w:ascii="David" w:hAnsi="David" w:cs="David"/>
          <w:color w:val="000000" w:themeColor="text1"/>
          <w:rtl/>
        </w:rPr>
        <w:t xml:space="preserve"> = תביעה של הנתבע כלפי מישהו אחר</w:t>
      </w:r>
      <w:r w:rsidR="00AC149B" w:rsidRPr="00D42138">
        <w:rPr>
          <w:rFonts w:ascii="David" w:hAnsi="David" w:cs="David"/>
          <w:color w:val="000000" w:themeColor="text1"/>
          <w:rtl/>
        </w:rPr>
        <w:t xml:space="preserve"> (אחרי התביעה)</w:t>
      </w:r>
      <w:r w:rsidRPr="00D42138">
        <w:rPr>
          <w:rFonts w:ascii="David" w:hAnsi="David" w:cs="David"/>
          <w:color w:val="000000" w:themeColor="text1"/>
          <w:rtl/>
        </w:rPr>
        <w:t xml:space="preserve"> שאמור היה לדעתו להיות נתבע נוסף עליו או יחידי במקומו, להשתתפות עמו במה שחויב בתביעה הנזיקית.</w:t>
      </w:r>
      <w:r w:rsidR="00AC149B" w:rsidRPr="00D42138">
        <w:rPr>
          <w:rFonts w:ascii="David" w:hAnsi="David" w:cs="David"/>
          <w:color w:val="000000" w:themeColor="text1"/>
          <w:rtl/>
        </w:rPr>
        <w:t xml:space="preserve"> זוהי לא תביעת נזיקין אלה תביעת שיפוי. </w:t>
      </w:r>
    </w:p>
    <w:p w14:paraId="49D1B474" w14:textId="1AA179E2" w:rsidR="00DB1896" w:rsidRPr="00D42138" w:rsidRDefault="008B7B28" w:rsidP="00395EBE">
      <w:pPr>
        <w:tabs>
          <w:tab w:val="left" w:pos="6686"/>
        </w:tabs>
        <w:spacing w:after="0" w:line="240" w:lineRule="auto"/>
        <w:jc w:val="both"/>
        <w:rPr>
          <w:rFonts w:ascii="David" w:hAnsi="David" w:cs="David"/>
          <w:color w:val="000000" w:themeColor="text1"/>
          <w:u w:val="single"/>
          <w:rtl/>
        </w:rPr>
      </w:pPr>
      <w:r w:rsidRPr="00D42138">
        <w:rPr>
          <w:rFonts w:ascii="David" w:hAnsi="David" w:cs="David"/>
          <w:color w:val="000000" w:themeColor="text1"/>
          <w:rtl/>
        </w:rPr>
        <w:t xml:space="preserve">* </w:t>
      </w:r>
      <w:r w:rsidR="00DB1896" w:rsidRPr="00D42138">
        <w:rPr>
          <w:rFonts w:ascii="David" w:hAnsi="David" w:cs="David"/>
          <w:color w:val="000000" w:themeColor="text1"/>
          <w:u w:val="single"/>
          <w:rtl/>
        </w:rPr>
        <w:t>הודעת צד ג</w:t>
      </w:r>
      <w:r w:rsidR="00DB1896" w:rsidRPr="00D42138">
        <w:rPr>
          <w:rFonts w:ascii="David" w:hAnsi="David" w:cs="David"/>
          <w:color w:val="000000" w:themeColor="text1"/>
          <w:rtl/>
        </w:rPr>
        <w:t xml:space="preserve"> = הנתבע חושב כנ"ל אך מבקש מביהמ"ש כבר בתביעה של התובע נגדו להוסיף את צד ג לתביעה עצמה, ולא מחכה לסוף לראות אם חויב ורק אז להגיש תביעת שיפוי. אם ביהמ"ש מאשר את הודעת צד ג, צד ג מצורף לתביעה כנתבע נוסף נגד רצונו כמובן אבל יכול להיות גם נגד רצונו של התובע, הוא מגיש כתב הגנה (אם יש צורך, התובע מתקן את כתב התביעה שלו) ויש לו יריבות הן עם התובע והן עם הנתבע. הודעת צד ג' דורשת אישור בימ"ש.</w:t>
      </w:r>
      <w:r w:rsidR="003E3753" w:rsidRPr="00D42138">
        <w:rPr>
          <w:rFonts w:ascii="David" w:hAnsi="David" w:cs="David"/>
          <w:color w:val="000000" w:themeColor="text1"/>
          <w:rtl/>
        </w:rPr>
        <w:t xml:space="preserve"> לצד ג' יש יריבות עם מי שגרר אותו לתביעה וגם כנגד התובע (התובע למרות שלא רצה לתבוע אותו חייב לתבוע אותו כעת). יש כתב תביעה והגנה גם בין א לב' וגם בין א' לג' וגם יריבות בין ב' וג' כי ב' גרר את ג' לתביעה. </w:t>
      </w:r>
    </w:p>
    <w:p w14:paraId="3EEE8FF5" w14:textId="77777777" w:rsidR="000E76C4" w:rsidRPr="00D42138" w:rsidRDefault="000E76C4" w:rsidP="000F1916">
      <w:pPr>
        <w:tabs>
          <w:tab w:val="left" w:pos="6686"/>
        </w:tabs>
        <w:spacing w:after="0" w:line="276" w:lineRule="auto"/>
        <w:jc w:val="both"/>
        <w:rPr>
          <w:rFonts w:ascii="David" w:hAnsi="David" w:cs="David"/>
          <w:color w:val="000000" w:themeColor="text1"/>
          <w:rtl/>
        </w:rPr>
      </w:pPr>
    </w:p>
    <w:p w14:paraId="05B96F04" w14:textId="51623094" w:rsidR="00362D38" w:rsidRPr="00D42138" w:rsidRDefault="004E3A9D"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sz w:val="20"/>
          <w:szCs w:val="20"/>
          <w:highlight w:val="yellow"/>
          <w:rtl/>
        </w:rPr>
        <w:lastRenderedPageBreak/>
        <mc:AlternateContent>
          <mc:Choice Requires="wps">
            <w:drawing>
              <wp:anchor distT="45720" distB="45720" distL="114300" distR="114300" simplePos="0" relativeHeight="251741184" behindDoc="0" locked="0" layoutInCell="1" allowOverlap="1" wp14:anchorId="25403E51" wp14:editId="3A5A62FA">
                <wp:simplePos x="0" y="0"/>
                <wp:positionH relativeFrom="margin">
                  <wp:posOffset>-57150</wp:posOffset>
                </wp:positionH>
                <wp:positionV relativeFrom="paragraph">
                  <wp:posOffset>250190</wp:posOffset>
                </wp:positionV>
                <wp:extent cx="6201410" cy="581025"/>
                <wp:effectExtent l="19050" t="19050" r="27940" b="28575"/>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01410" cy="581025"/>
                        </a:xfrm>
                        <a:prstGeom prst="rect">
                          <a:avLst/>
                        </a:prstGeom>
                        <a:solidFill>
                          <a:schemeClr val="accent3">
                            <a:lumMod val="40000"/>
                            <a:lumOff val="60000"/>
                          </a:schemeClr>
                        </a:solidFill>
                        <a:ln w="28575">
                          <a:solidFill>
                            <a:schemeClr val="bg1">
                              <a:lumMod val="75000"/>
                            </a:schemeClr>
                          </a:solidFill>
                          <a:miter lim="800000"/>
                          <a:headEnd/>
                          <a:tailEnd/>
                        </a:ln>
                      </wps:spPr>
                      <wps:txbx>
                        <w:txbxContent>
                          <w:p w14:paraId="342B69BC" w14:textId="77777777" w:rsidR="00A34D4E" w:rsidRPr="009C7D9C" w:rsidRDefault="00A34D4E" w:rsidP="0027304E">
                            <w:pPr>
                              <w:spacing w:line="276" w:lineRule="auto"/>
                              <w:jc w:val="both"/>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14:paraId="00842452" w14:textId="77777777" w:rsidR="00A34D4E" w:rsidRPr="004D3EA4" w:rsidRDefault="00A34D4E" w:rsidP="00961EC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03E51" id="_x0000_s1046" type="#_x0000_t202" style="position:absolute;left:0;text-align:left;margin-left:-4.5pt;margin-top:19.7pt;width:488.3pt;height:45.75pt;flip:x;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SQgIAAJMEAAAOAAAAZHJzL2Uyb0RvYy54bWysVNuO0zAQfUfiHyy/0ySl6Zao6WrpsoC0&#10;XKSFD3Acp7FwPMZ2m3S/nrGTbbsg8YDIg2XP2OfMzJnJ+nroFDkI6yTokmazlBKhOdRS70r6/dvd&#10;qxUlzjNdMwValPQoHL3evHyx7k0h5tCCqoUlCKJd0ZuStt6bIkkcb0XH3AyM0OhswHbM49Huktqy&#10;HtE7lczTdJn0YGtjgQvn0Ho7Oukm4jeN4P5L0zjhiSopxubjauNahTXZrFmxs8y0kk9hsH+IomNS&#10;I+kJ6pZ5RvZW/gHVSW7BQeNnHLoEmkZyEXPAbLL0t2weWmZEzAWL48ypTO7/wfLPhwfz1RI/vIUB&#10;BYxJOHMP/IcjGrYt0ztxYy30rWA1EmehZElvXDE9DaV2hQsgVf8JahSZ7T1EoKGxHWmUNB+eoDFj&#10;gjwoxfFUfjF4wtG4xBIsMnRx9OWrLJ3nkYwVASdU11jn3wvoSNiU1KK8kYcd7p0PcZ2vhOsOlKzv&#10;pFLxEFpKbJUlB4bNwDgX2r+Oz9W+w8BH+yLFb2wLNGPzjOblkxkpYnMGpEj4jERp0pd0vsqv8oj8&#10;zHl6N0JWu7Hal+xX+cT+d5pOepwaJbuSrkJgU8BBone6jj3tmVTjHqGUnjQLMo2C+aEaiKwx2Pg4&#10;aFhBfUQVLYxTglONmxbsIyU9TkhJ3c89s4IS9VFjJ7zJFoswUvGwyK8QiNhLT3XpYZojVEk9JeN2&#10;6+MYBmk03GDHNDJKeI5kihk7PxZ6mtIwWpfneOv8L9n8AgAA//8DAFBLAwQUAAYACAAAACEA7FWJ&#10;PN8AAAAJAQAADwAAAGRycy9kb3ducmV2LnhtbEyPQUvEMBSE74L/ITzB226qlbqpTRdRFEQWsbt4&#10;zjbPtm7zUpPstv33xpMehxlmvinWk+nZCZ3vLEm4WibAkGqrO2ok7LZPixUwHxRp1VtCCTN6WJfn&#10;Z4XKtR3pHU9VaFgsIZ8rCW0IQ865r1s0yi/tgBS9T+uMClG6hmunxlhuen6dJBk3qqO40KoBH1qs&#10;D9XRSBjd69Yf3l6+HlMSz99jVc0fm1nKy4vp/g5YwCn8heEXP6JDGZn29kjas17CQsQrQUIqboBF&#10;X2S3GbB9DKaJAF4W/P+D8gcAAP//AwBQSwECLQAUAAYACAAAACEAtoM4kv4AAADhAQAAEwAAAAAA&#10;AAAAAAAAAAAAAAAAW0NvbnRlbnRfVHlwZXNdLnhtbFBLAQItABQABgAIAAAAIQA4/SH/1gAAAJQB&#10;AAALAAAAAAAAAAAAAAAAAC8BAABfcmVscy8ucmVsc1BLAQItABQABgAIAAAAIQAF+ABSQgIAAJME&#10;AAAOAAAAAAAAAAAAAAAAAC4CAABkcnMvZTJvRG9jLnhtbFBLAQItABQABgAIAAAAIQDsVYk83wAA&#10;AAkBAAAPAAAAAAAAAAAAAAAAAJwEAABkcnMvZG93bnJldi54bWxQSwUGAAAAAAQABADzAAAAqAUA&#10;AAAA&#10;" fillcolor="#dbdbdb [1302]" strokecolor="#bfbfbf [2412]" strokeweight="2.25pt">
                <v:textbox>
                  <w:txbxContent>
                    <w:p w14:paraId="342B69BC" w14:textId="77777777" w:rsidR="00A34D4E" w:rsidRPr="009C7D9C" w:rsidRDefault="00A34D4E" w:rsidP="0027304E">
                      <w:pPr>
                        <w:spacing w:line="276" w:lineRule="auto"/>
                        <w:jc w:val="both"/>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14:paraId="00842452" w14:textId="77777777" w:rsidR="00A34D4E" w:rsidRPr="004D3EA4" w:rsidRDefault="00A34D4E" w:rsidP="00961EC8">
                      <w:pPr>
                        <w:jc w:val="both"/>
                      </w:pPr>
                    </w:p>
                  </w:txbxContent>
                </v:textbox>
                <w10:wrap type="square" anchorx="margin"/>
              </v:shape>
            </w:pict>
          </mc:Fallback>
        </mc:AlternateContent>
      </w:r>
      <w:r w:rsidR="00362D38" w:rsidRPr="00D42138">
        <w:rPr>
          <w:rFonts w:ascii="David" w:hAnsi="David" w:cs="David"/>
          <w:b/>
          <w:bCs/>
          <w:color w:val="000000" w:themeColor="text1"/>
          <w:u w:val="single"/>
          <w:rtl/>
        </w:rPr>
        <w:t>שוויקי נ' מדינת ישראל</w:t>
      </w:r>
    </w:p>
    <w:p w14:paraId="68721B27" w14:textId="38718B0F" w:rsidR="00362D38" w:rsidRPr="00D42138" w:rsidRDefault="00362D38" w:rsidP="000F1916">
      <w:pPr>
        <w:spacing w:after="0" w:line="276" w:lineRule="auto"/>
        <w:jc w:val="both"/>
        <w:rPr>
          <w:rFonts w:ascii="David" w:eastAsia="Calibri" w:hAnsi="David" w:cs="David"/>
          <w:b/>
          <w:bCs/>
          <w:color w:val="000000" w:themeColor="text1"/>
          <w:rtl/>
        </w:rPr>
      </w:pPr>
      <w:proofErr w:type="spellStart"/>
      <w:r w:rsidRPr="00D42138">
        <w:rPr>
          <w:rFonts w:ascii="David" w:eastAsia="Calibri" w:hAnsi="David" w:cs="David"/>
          <w:b/>
          <w:bCs/>
          <w:color w:val="000000" w:themeColor="text1"/>
          <w:rtl/>
        </w:rPr>
        <w:t>ברלינר</w:t>
      </w:r>
      <w:proofErr w:type="spellEnd"/>
      <w:r w:rsidRPr="00D42138">
        <w:rPr>
          <w:rFonts w:ascii="David" w:eastAsia="Calibri" w:hAnsi="David" w:cs="David"/>
          <w:b/>
          <w:bCs/>
          <w:color w:val="000000" w:themeColor="text1"/>
          <w:rtl/>
        </w:rPr>
        <w:t>:</w:t>
      </w:r>
    </w:p>
    <w:p w14:paraId="7C889E4D" w14:textId="77777777" w:rsidR="00362D38" w:rsidRPr="00D42138" w:rsidRDefault="00362D38" w:rsidP="000F1916">
      <w:pPr>
        <w:numPr>
          <w:ilvl w:val="0"/>
          <w:numId w:val="16"/>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color w:val="000000" w:themeColor="text1"/>
          <w:rtl/>
        </w:rPr>
        <w:t xml:space="preserve">במקרה זה המערערים לא עומדים בתנאי הרביעי להלכת </w:t>
      </w:r>
      <w:proofErr w:type="spellStart"/>
      <w:r w:rsidRPr="00D42138">
        <w:rPr>
          <w:rFonts w:ascii="David" w:eastAsia="Calibri" w:hAnsi="David" w:cs="David"/>
          <w:color w:val="000000" w:themeColor="text1"/>
          <w:rtl/>
        </w:rPr>
        <w:t>אלסוחה</w:t>
      </w:r>
      <w:proofErr w:type="spellEnd"/>
      <w:r w:rsidRPr="00D42138">
        <w:rPr>
          <w:rFonts w:ascii="David" w:eastAsia="Calibri" w:hAnsi="David" w:cs="David"/>
          <w:color w:val="000000" w:themeColor="text1"/>
          <w:rtl/>
        </w:rPr>
        <w:t xml:space="preserve">- </w:t>
      </w:r>
      <w:r w:rsidRPr="00D42138">
        <w:rPr>
          <w:rFonts w:ascii="David" w:eastAsia="Calibri" w:hAnsi="David" w:cs="David"/>
          <w:color w:val="000000" w:themeColor="text1"/>
          <w:u w:val="single"/>
          <w:rtl/>
        </w:rPr>
        <w:t>לא הוכח נזק נפשי מהותי ורציני</w:t>
      </w:r>
      <w:r w:rsidRPr="00D42138">
        <w:rPr>
          <w:rFonts w:ascii="David" w:eastAsia="Calibri" w:hAnsi="David" w:cs="David"/>
          <w:color w:val="000000" w:themeColor="text1"/>
          <w:rtl/>
        </w:rPr>
        <w:t>.</w:t>
      </w:r>
    </w:p>
    <w:p w14:paraId="202DF44C" w14:textId="7C01A997" w:rsidR="00362D38" w:rsidRPr="00D42138" w:rsidRDefault="00362D38" w:rsidP="000F1916">
      <w:pPr>
        <w:numPr>
          <w:ilvl w:val="0"/>
          <w:numId w:val="16"/>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color w:val="000000" w:themeColor="text1"/>
          <w:rtl/>
        </w:rPr>
        <w:t xml:space="preserve">יש להכיר בהלכת </w:t>
      </w:r>
      <w:proofErr w:type="spellStart"/>
      <w:r w:rsidRPr="00D42138">
        <w:rPr>
          <w:rFonts w:ascii="David" w:eastAsia="Calibri" w:hAnsi="David" w:cs="David"/>
          <w:color w:val="000000" w:themeColor="text1"/>
          <w:rtl/>
        </w:rPr>
        <w:t>אלסוחה</w:t>
      </w:r>
      <w:proofErr w:type="spellEnd"/>
      <w:r w:rsidRPr="00D42138">
        <w:rPr>
          <w:rFonts w:ascii="David" w:eastAsia="Calibri" w:hAnsi="David" w:cs="David"/>
          <w:color w:val="000000" w:themeColor="text1"/>
          <w:rtl/>
        </w:rPr>
        <w:t xml:space="preserve"> גם בנזק פיזי שנגרם </w:t>
      </w:r>
      <w:r w:rsidR="00B7185F" w:rsidRPr="00D42138">
        <w:rPr>
          <w:rFonts w:ascii="David" w:eastAsia="Calibri" w:hAnsi="David" w:cs="David"/>
          <w:color w:val="000000" w:themeColor="text1"/>
          <w:rtl/>
        </w:rPr>
        <w:t>לניזוק העקיף כתוצאה מההלם במעשה</w:t>
      </w:r>
      <w:r w:rsidRPr="00D42138">
        <w:rPr>
          <w:rFonts w:ascii="David" w:eastAsia="Calibri" w:hAnsi="David" w:cs="David"/>
          <w:color w:val="000000" w:themeColor="text1"/>
          <w:rtl/>
        </w:rPr>
        <w:t>.</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בתנאי הרביעי- </w:t>
      </w:r>
      <w:r w:rsidR="009C7DD5" w:rsidRPr="00D42138">
        <w:rPr>
          <w:rFonts w:ascii="David" w:eastAsia="Calibri" w:hAnsi="David" w:cs="David" w:hint="cs"/>
          <w:color w:val="000000" w:themeColor="text1"/>
          <w:rtl/>
        </w:rPr>
        <w:t>יינת</w:t>
      </w:r>
      <w:r w:rsidR="009C7DD5" w:rsidRPr="00D42138">
        <w:rPr>
          <w:rFonts w:ascii="David" w:eastAsia="Calibri" w:hAnsi="David" w:cs="David" w:hint="eastAsia"/>
          <w:color w:val="000000" w:themeColor="text1"/>
          <w:rtl/>
        </w:rPr>
        <w:t>ן</w:t>
      </w:r>
      <w:r w:rsidRPr="00D42138">
        <w:rPr>
          <w:rFonts w:ascii="David" w:eastAsia="Calibri" w:hAnsi="David" w:cs="David"/>
          <w:color w:val="000000" w:themeColor="text1"/>
          <w:rtl/>
        </w:rPr>
        <w:t xml:space="preserve"> פיצוי בגין נזק פיזי במידה וזהו נזק ממשי שמשפיע על יכולת התפקוד היום-יומית.</w:t>
      </w:r>
      <w:r w:rsidR="003B5748" w:rsidRPr="00D42138">
        <w:rPr>
          <w:rFonts w:ascii="David" w:eastAsia="Calibri" w:hAnsi="David" w:cs="David"/>
          <w:color w:val="000000" w:themeColor="text1"/>
          <w:rtl/>
        </w:rPr>
        <w:t xml:space="preserve"> ההתקף לב נוצר מהנזק הנפשי?</w:t>
      </w:r>
    </w:p>
    <w:p w14:paraId="1E01D90F" w14:textId="77777777" w:rsidR="00362D38" w:rsidRPr="00D42138" w:rsidRDefault="00362D38" w:rsidP="000F1916">
      <w:pPr>
        <w:numPr>
          <w:ilvl w:val="0"/>
          <w:numId w:val="16"/>
        </w:numPr>
        <w:spacing w:after="0" w:line="276" w:lineRule="auto"/>
        <w:contextualSpacing/>
        <w:jc w:val="both"/>
        <w:rPr>
          <w:rFonts w:ascii="David" w:eastAsia="Calibri" w:hAnsi="David" w:cs="David"/>
          <w:b/>
          <w:bCs/>
          <w:color w:val="000000" w:themeColor="text1"/>
          <w:rtl/>
        </w:rPr>
      </w:pPr>
      <w:r w:rsidRPr="00D42138">
        <w:rPr>
          <w:rFonts w:ascii="David" w:eastAsia="Calibri" w:hAnsi="David" w:cs="David"/>
          <w:color w:val="000000" w:themeColor="text1"/>
          <w:shd w:val="clear" w:color="auto" w:fill="CCECFF"/>
          <w:rtl/>
        </w:rPr>
        <w:t xml:space="preserve">עוד לפני בחינת ארבעת סייגי </w:t>
      </w:r>
      <w:proofErr w:type="spellStart"/>
      <w:r w:rsidRPr="00D42138">
        <w:rPr>
          <w:rFonts w:ascii="David" w:eastAsia="Calibri" w:hAnsi="David" w:cs="David"/>
          <w:color w:val="000000" w:themeColor="text1"/>
          <w:shd w:val="clear" w:color="auto" w:fill="CCECFF"/>
          <w:rtl/>
        </w:rPr>
        <w:t>אלסוחה</w:t>
      </w:r>
      <w:proofErr w:type="spellEnd"/>
      <w:r w:rsidRPr="00D42138">
        <w:rPr>
          <w:rFonts w:ascii="David" w:eastAsia="Calibri" w:hAnsi="David" w:cs="David"/>
          <w:color w:val="000000" w:themeColor="text1"/>
          <w:shd w:val="clear" w:color="auto" w:fill="CCECFF"/>
          <w:rtl/>
        </w:rPr>
        <w:t xml:space="preserve"> על התובע להוכיח כי הנזק הפיזי שנגרם לו קשור ישירות לאירוע הנזיקין- כלומר, עליו להוכיח </w:t>
      </w:r>
      <w:r w:rsidRPr="00D42138">
        <w:rPr>
          <w:rFonts w:ascii="David" w:eastAsia="Calibri" w:hAnsi="David" w:cs="David"/>
          <w:b/>
          <w:bCs/>
          <w:color w:val="000000" w:themeColor="text1"/>
          <w:shd w:val="clear" w:color="auto" w:fill="CCECFF"/>
          <w:rtl/>
        </w:rPr>
        <w:t>קש"ס עובדתי ומשפטי</w:t>
      </w:r>
      <w:r w:rsidRPr="00D42138">
        <w:rPr>
          <w:rFonts w:ascii="David" w:eastAsia="Calibri" w:hAnsi="David" w:cs="David"/>
          <w:b/>
          <w:bCs/>
          <w:color w:val="000000" w:themeColor="text1"/>
          <w:rtl/>
        </w:rPr>
        <w:t>.</w:t>
      </w:r>
    </w:p>
    <w:p w14:paraId="47F0D8EF" w14:textId="1E22D5C1" w:rsidR="00362D38" w:rsidRPr="00D42138" w:rsidRDefault="00362D38"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פס"ד שוויקי (דיון כיתתי)</w:t>
      </w:r>
      <w:r w:rsidRPr="00D42138">
        <w:rPr>
          <w:rFonts w:ascii="David" w:hAnsi="David" w:cs="David"/>
          <w:color w:val="000000" w:themeColor="text1"/>
          <w:rtl/>
        </w:rPr>
        <w:t xml:space="preserve"> - </w:t>
      </w:r>
      <w:r w:rsidR="00592F14" w:rsidRPr="00D42138">
        <w:rPr>
          <w:rFonts w:ascii="David" w:hAnsi="David" w:cs="David"/>
          <w:color w:val="000000" w:themeColor="text1"/>
          <w:rtl/>
        </w:rPr>
        <w:t xml:space="preserve">מעין הקלה והרחבה להלכת </w:t>
      </w:r>
      <w:proofErr w:type="spellStart"/>
      <w:r w:rsidR="00592F14" w:rsidRPr="00D42138">
        <w:rPr>
          <w:rFonts w:ascii="David" w:hAnsi="David" w:cs="David"/>
          <w:color w:val="000000" w:themeColor="text1"/>
          <w:rtl/>
        </w:rPr>
        <w:t>אלסוחה</w:t>
      </w:r>
      <w:proofErr w:type="spellEnd"/>
      <w:r w:rsidR="00592F14" w:rsidRPr="00D42138">
        <w:rPr>
          <w:rFonts w:ascii="David" w:hAnsi="David" w:cs="David"/>
          <w:color w:val="000000" w:themeColor="text1"/>
          <w:rtl/>
        </w:rPr>
        <w:t xml:space="preserve">. </w:t>
      </w:r>
      <w:r w:rsidRPr="00D42138">
        <w:rPr>
          <w:rFonts w:ascii="David" w:hAnsi="David" w:cs="David"/>
          <w:color w:val="000000" w:themeColor="text1"/>
          <w:rtl/>
        </w:rPr>
        <w:t xml:space="preserve">פס"ד מחדש ואומר </w:t>
      </w:r>
      <w:r w:rsidRPr="00D42138">
        <w:rPr>
          <w:rFonts w:ascii="David" w:hAnsi="David" w:cs="David"/>
          <w:b/>
          <w:bCs/>
          <w:color w:val="000000" w:themeColor="text1"/>
          <w:rtl/>
        </w:rPr>
        <w:t>שאם נגרם נזק פיזי כתוצאה מהעוולה הוא ייחשב כנזק לכל דבר במעגל המשני</w:t>
      </w:r>
      <w:r w:rsidRPr="00D42138">
        <w:rPr>
          <w:rFonts w:ascii="David" w:hAnsi="David" w:cs="David"/>
          <w:color w:val="000000" w:themeColor="text1"/>
          <w:rtl/>
        </w:rPr>
        <w:t xml:space="preserve">. </w:t>
      </w:r>
      <w:r w:rsidRPr="00D42138">
        <w:rPr>
          <w:rFonts w:ascii="David" w:hAnsi="David" w:cs="David"/>
          <w:color w:val="000000" w:themeColor="text1"/>
          <w:shd w:val="clear" w:color="auto" w:fill="CCECFF"/>
          <w:rtl/>
        </w:rPr>
        <w:t>חידוש נוסף הוא שביהמ"ש אומר כי ארבעת הקר</w:t>
      </w:r>
      <w:r w:rsidR="00177EBC" w:rsidRPr="00D42138">
        <w:rPr>
          <w:rFonts w:ascii="David" w:hAnsi="David" w:cs="David"/>
          <w:color w:val="000000" w:themeColor="text1"/>
          <w:shd w:val="clear" w:color="auto" w:fill="CCECFF"/>
          <w:rtl/>
        </w:rPr>
        <w:t>יטריונים הם בנוסף לנוסחת הנזיקין</w:t>
      </w:r>
      <w:r w:rsidRPr="00D42138">
        <w:rPr>
          <w:rFonts w:ascii="David" w:hAnsi="David" w:cs="David"/>
          <w:color w:val="000000" w:themeColor="text1"/>
          <w:shd w:val="clear" w:color="auto" w:fill="CCECFF"/>
          <w:rtl/>
        </w:rPr>
        <w:t>, יש צורך להוכיח קש"ס בין התקף הלב לאירוע</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הלכת </w:t>
      </w:r>
      <w:proofErr w:type="spellStart"/>
      <w:r w:rsidRPr="00D42138">
        <w:rPr>
          <w:rFonts w:ascii="David" w:hAnsi="David" w:cs="David"/>
          <w:b/>
          <w:bCs/>
          <w:color w:val="000000" w:themeColor="text1"/>
          <w:rtl/>
        </w:rPr>
        <w:t>אלסוחה</w:t>
      </w:r>
      <w:proofErr w:type="spellEnd"/>
      <w:r w:rsidRPr="00D42138">
        <w:rPr>
          <w:rFonts w:ascii="David" w:hAnsi="David" w:cs="David"/>
          <w:b/>
          <w:bCs/>
          <w:color w:val="000000" w:themeColor="text1"/>
          <w:rtl/>
        </w:rPr>
        <w:t xml:space="preserve"> לא מייתרת את הנוסחה</w:t>
      </w:r>
      <w:r w:rsidR="00CA74A7" w:rsidRPr="00D42138">
        <w:rPr>
          <w:rFonts w:ascii="David" w:hAnsi="David" w:cs="David"/>
          <w:b/>
          <w:bCs/>
          <w:color w:val="000000" w:themeColor="text1"/>
          <w:rtl/>
        </w:rPr>
        <w:t xml:space="preserve"> הנזיקית</w:t>
      </w:r>
      <w:r w:rsidRPr="00D42138">
        <w:rPr>
          <w:rFonts w:ascii="David" w:hAnsi="David" w:cs="David"/>
          <w:b/>
          <w:bCs/>
          <w:color w:val="000000" w:themeColor="text1"/>
          <w:rtl/>
        </w:rPr>
        <w:t xml:space="preserve"> ובתוכה גם את תנאי הקש"ס</w:t>
      </w:r>
      <w:r w:rsidRPr="00D42138">
        <w:rPr>
          <w:rFonts w:ascii="David" w:hAnsi="David" w:cs="David"/>
          <w:color w:val="000000" w:themeColor="text1"/>
          <w:rtl/>
        </w:rPr>
        <w:t xml:space="preserve">. </w:t>
      </w:r>
      <w:r w:rsidR="00C80BD7" w:rsidRPr="00D42138">
        <w:rPr>
          <w:rFonts w:ascii="David" w:hAnsi="David" w:cs="David"/>
          <w:color w:val="000000" w:themeColor="text1"/>
          <w:shd w:val="clear" w:color="auto" w:fill="FFFF99"/>
          <w:rtl/>
        </w:rPr>
        <w:t xml:space="preserve">ברגע שאדם שם את עצמו בתבנית של ניזוק נפשי במעגל המשני, הוא </w:t>
      </w:r>
      <w:r w:rsidR="00C80BD7" w:rsidRPr="00D42138">
        <w:rPr>
          <w:rFonts w:ascii="David" w:hAnsi="David" w:cs="David"/>
          <w:color w:val="000000" w:themeColor="text1"/>
          <w:u w:val="single"/>
          <w:shd w:val="clear" w:color="auto" w:fill="FFFF99"/>
          <w:rtl/>
        </w:rPr>
        <w:t>חייב להוכיח גם קש"ס</w:t>
      </w:r>
      <w:r w:rsidR="00C80BD7" w:rsidRPr="00D42138">
        <w:rPr>
          <w:rFonts w:ascii="David" w:hAnsi="David" w:cs="David"/>
          <w:color w:val="000000" w:themeColor="text1"/>
          <w:rtl/>
        </w:rPr>
        <w:t xml:space="preserve"> (ובכלל את כל נוסחת האחריות הנזיקית).</w:t>
      </w:r>
      <w:r w:rsidR="008F3F89" w:rsidRPr="00D42138">
        <w:rPr>
          <w:rFonts w:ascii="David" w:hAnsi="David" w:cs="David"/>
          <w:color w:val="000000" w:themeColor="text1"/>
          <w:rtl/>
        </w:rPr>
        <w:t xml:space="preserve"> </w:t>
      </w:r>
    </w:p>
    <w:p w14:paraId="7DBF2369" w14:textId="57707FE5" w:rsidR="00592F14" w:rsidRPr="00D42138" w:rsidRDefault="00592F14"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לפי שוויקי - בודקים את נוסחת הנזיקין (עוולה, נזק, קש"ס) </w:t>
      </w:r>
      <w:r w:rsidR="00212ECF" w:rsidRPr="00D42138">
        <w:rPr>
          <w:rFonts w:ascii="David" w:hAnsi="David" w:cs="David"/>
          <w:b/>
          <w:bCs/>
          <w:color w:val="000000" w:themeColor="text1"/>
        </w:rPr>
        <w:sym w:font="Wingdings" w:char="F0DF"/>
      </w:r>
      <w:r w:rsidRPr="00D42138">
        <w:rPr>
          <w:rFonts w:ascii="David" w:hAnsi="David" w:cs="David"/>
          <w:b/>
          <w:bCs/>
          <w:color w:val="000000" w:themeColor="text1"/>
          <w:rtl/>
        </w:rPr>
        <w:t xml:space="preserve"> היסודות</w:t>
      </w:r>
      <w:r w:rsidR="00212ECF" w:rsidRPr="00D42138">
        <w:rPr>
          <w:rFonts w:ascii="David" w:hAnsi="David" w:cs="David" w:hint="cs"/>
          <w:b/>
          <w:bCs/>
          <w:color w:val="000000" w:themeColor="text1"/>
          <w:rtl/>
        </w:rPr>
        <w:t xml:space="preserve"> של הלכת </w:t>
      </w:r>
      <w:proofErr w:type="spellStart"/>
      <w:r w:rsidR="00212ECF" w:rsidRPr="00D42138">
        <w:rPr>
          <w:rFonts w:ascii="David" w:hAnsi="David" w:cs="David" w:hint="cs"/>
          <w:b/>
          <w:bCs/>
          <w:color w:val="000000" w:themeColor="text1"/>
          <w:rtl/>
        </w:rPr>
        <w:t>אלסוחה</w:t>
      </w:r>
      <w:proofErr w:type="spellEnd"/>
      <w:r w:rsidRPr="00D42138">
        <w:rPr>
          <w:rFonts w:ascii="David" w:hAnsi="David" w:cs="David"/>
          <w:b/>
          <w:bCs/>
          <w:color w:val="000000" w:themeColor="text1"/>
          <w:rtl/>
        </w:rPr>
        <w:t xml:space="preserve">. בנוסף גם נזק פיזי נחשב כנזק במעגל השני. </w:t>
      </w:r>
      <w:r w:rsidR="001651CE" w:rsidRPr="00D42138">
        <w:rPr>
          <w:rFonts w:ascii="David" w:hAnsi="David" w:cs="David"/>
          <w:b/>
          <w:bCs/>
          <w:color w:val="000000" w:themeColor="text1"/>
          <w:rtl/>
        </w:rPr>
        <w:t xml:space="preserve">כל עוד מוכיחים קש"ס בין הנזק הפיזי </w:t>
      </w:r>
      <w:r w:rsidR="00976223" w:rsidRPr="00D42138">
        <w:rPr>
          <w:rFonts w:ascii="David" w:hAnsi="David" w:cs="David"/>
          <w:b/>
          <w:bCs/>
          <w:color w:val="000000" w:themeColor="text1"/>
          <w:rtl/>
        </w:rPr>
        <w:t>למקרה עצמו וכתוצאה מהנזק הנפשי- המעגל משני זכאי לפיצוי!</w:t>
      </w:r>
    </w:p>
    <w:p w14:paraId="3B0FB445" w14:textId="77777777" w:rsidR="0075748B" w:rsidRPr="00D42138" w:rsidRDefault="0075748B" w:rsidP="000F1916">
      <w:pPr>
        <w:tabs>
          <w:tab w:val="left" w:pos="6686"/>
        </w:tabs>
        <w:spacing w:after="0" w:line="276" w:lineRule="auto"/>
        <w:jc w:val="both"/>
        <w:rPr>
          <w:rFonts w:ascii="David" w:hAnsi="David" w:cs="David"/>
          <w:b/>
          <w:bCs/>
          <w:color w:val="000000" w:themeColor="text1"/>
          <w:u w:val="single"/>
          <w:rtl/>
        </w:rPr>
      </w:pPr>
    </w:p>
    <w:p w14:paraId="28BE6423" w14:textId="245F1149" w:rsidR="00592F14" w:rsidRPr="00D42138" w:rsidRDefault="004E3A9D" w:rsidP="000F1916">
      <w:pPr>
        <w:tabs>
          <w:tab w:val="left" w:pos="6686"/>
        </w:tabs>
        <w:spacing w:after="0" w:line="276" w:lineRule="auto"/>
        <w:jc w:val="both"/>
        <w:rPr>
          <w:rFonts w:ascii="David" w:hAnsi="David" w:cs="David"/>
          <w:b/>
          <w:bCs/>
          <w:color w:val="000000" w:themeColor="text1"/>
          <w:u w:val="single"/>
          <w:rtl/>
        </w:rPr>
      </w:pPr>
      <w:r w:rsidRPr="00D42138">
        <w:rPr>
          <w:rFonts w:ascii="David" w:eastAsia="Calibri" w:hAnsi="David" w:cs="David"/>
          <w:noProof/>
          <w:color w:val="000000" w:themeColor="text1"/>
          <w:sz w:val="20"/>
          <w:szCs w:val="20"/>
          <w:highlight w:val="yellow"/>
          <w:rtl/>
        </w:rPr>
        <mc:AlternateContent>
          <mc:Choice Requires="wps">
            <w:drawing>
              <wp:anchor distT="45720" distB="45720" distL="114300" distR="114300" simplePos="0" relativeHeight="251743232" behindDoc="0" locked="0" layoutInCell="1" allowOverlap="1" wp14:anchorId="7A86E927" wp14:editId="1B6F6C9B">
                <wp:simplePos x="0" y="0"/>
                <wp:positionH relativeFrom="margin">
                  <wp:posOffset>-125730</wp:posOffset>
                </wp:positionH>
                <wp:positionV relativeFrom="paragraph">
                  <wp:posOffset>277495</wp:posOffset>
                </wp:positionV>
                <wp:extent cx="6270625" cy="815975"/>
                <wp:effectExtent l="19050" t="19050" r="15875" b="22225"/>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70625" cy="815975"/>
                        </a:xfrm>
                        <a:prstGeom prst="rect">
                          <a:avLst/>
                        </a:prstGeom>
                        <a:solidFill>
                          <a:srgbClr val="D7FDDB"/>
                        </a:solidFill>
                        <a:ln w="28575">
                          <a:solidFill>
                            <a:schemeClr val="accent6">
                              <a:lumMod val="60000"/>
                              <a:lumOff val="40000"/>
                            </a:schemeClr>
                          </a:solidFill>
                          <a:miter lim="800000"/>
                          <a:headEnd/>
                          <a:tailEnd/>
                        </a:ln>
                      </wps:spPr>
                      <wps:txbx>
                        <w:txbxContent>
                          <w:p w14:paraId="0CDA6B2E" w14:textId="77777777" w:rsidR="00A34D4E" w:rsidRPr="001023F4" w:rsidRDefault="00A34D4E" w:rsidP="00961EC8">
                            <w:pPr>
                              <w:spacing w:line="240" w:lineRule="auto"/>
                              <w:jc w:val="both"/>
                              <w:rPr>
                                <w:rFonts w:ascii="David" w:hAnsi="David" w:cs="David"/>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w:t>
                            </w:r>
                            <w:proofErr w:type="spellStart"/>
                            <w:r>
                              <w:rPr>
                                <w:rFonts w:ascii="David" w:hAnsi="David" w:cs="David" w:hint="cs"/>
                                <w:rtl/>
                              </w:rPr>
                              <w:t>אמו</w:t>
                            </w:r>
                            <w:proofErr w:type="spellEnd"/>
                            <w:r>
                              <w:rPr>
                                <w:rFonts w:ascii="David" w:hAnsi="David" w:cs="David" w:hint="cs"/>
                                <w:rtl/>
                              </w:rPr>
                              <w:t xml:space="preserve">. לא הוכחה פגיעה נפשית חמורה להורים. </w:t>
                            </w:r>
                            <w:r w:rsidRPr="001023F4">
                              <w:rPr>
                                <w:rFonts w:ascii="David" w:hAnsi="David" w:cs="David" w:hint="cs"/>
                                <w:b/>
                                <w:bCs/>
                                <w:rtl/>
                              </w:rPr>
                              <w:t xml:space="preserve">בפס"ד זה הורחבה </w:t>
                            </w:r>
                            <w:r w:rsidRPr="001023F4">
                              <w:rPr>
                                <w:rFonts w:ascii="David" w:hAnsi="David" w:cs="David"/>
                                <w:b/>
                                <w:bCs/>
                                <w:rtl/>
                              </w:rPr>
                              <w:t xml:space="preserve">"הלכת </w:t>
                            </w:r>
                            <w:proofErr w:type="spellStart"/>
                            <w:r w:rsidRPr="001023F4">
                              <w:rPr>
                                <w:rFonts w:ascii="David" w:hAnsi="David" w:cs="David"/>
                                <w:b/>
                                <w:bCs/>
                                <w:rtl/>
                              </w:rPr>
                              <w:t>אלסוחה</w:t>
                            </w:r>
                            <w:proofErr w:type="spellEnd"/>
                            <w:r w:rsidRPr="001023F4">
                              <w:rPr>
                                <w:rFonts w:ascii="David" w:hAnsi="David" w:cs="David"/>
                                <w:b/>
                                <w:bCs/>
                                <w:rtl/>
                              </w:rPr>
                              <w:t>"</w:t>
                            </w:r>
                            <w:r w:rsidRPr="009C7D9C">
                              <w:rPr>
                                <w:rFonts w:ascii="David" w:hAnsi="David" w:cs="David"/>
                                <w:b/>
                                <w:bCs/>
                                <w:rtl/>
                              </w:rPr>
                              <w:t xml:space="preserve"> כך שהאחריות לפיצוי ניזוק משני בגין נזק לא ממוני, תחול במקרים קשים וחריגים למרות אי עמידה בתנאי הרביעי </w:t>
                            </w:r>
                            <w:r w:rsidRPr="001023F4">
                              <w:rPr>
                                <w:rFonts w:ascii="David" w:hAnsi="David" w:cs="David"/>
                                <w:rtl/>
                              </w:rPr>
                              <w:t>שעניינו בשיעור הפגיעה הנפשית</w:t>
                            </w:r>
                            <w:r w:rsidRPr="001023F4">
                              <w:rPr>
                                <w:rFonts w:ascii="David" w:hAnsi="David" w:cs="David"/>
                              </w:rPr>
                              <w:t>.</w:t>
                            </w:r>
                          </w:p>
                          <w:p w14:paraId="324E8174" w14:textId="77777777" w:rsidR="00A34D4E" w:rsidRPr="004D3EA4" w:rsidRDefault="00A34D4E" w:rsidP="00961EC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6E927" id="_x0000_s1047" type="#_x0000_t202" style="position:absolute;left:0;text-align:left;margin-left:-9.9pt;margin-top:21.85pt;width:493.75pt;height:64.25pt;flip:x;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9UPwIAAHAEAAAOAAAAZHJzL2Uyb0RvYy54bWysVNtu2zAMfR+wfxD0vtgxcmmNOEWbLNuA&#10;7gJ0+wBZlmNhsqhJSuzs60fJbpKub8PyIIikfEieQ2Z117eKHIV1EnRBp5OUEqE5VFLvC/rj++7d&#10;DSXOM10xBVoU9CQcvVu/fbPqTC4yaEBVwhIE0S7vTEEb702eJI43omVuAkZoDNZgW+bRtPuksqxD&#10;9FYlWZoukg5sZSxw4Rx6t0OQriN+XQvuv9a1E56ogmJtPp42nmU4k/WK5XvLTCP5WAb7hypaJjUm&#10;PUNtmWfkYOUrqFZyCw5qP+HQJlDXkovYA3YzTf/q5qlhRsRekBxnzjS5/wfLvxyfzDdLfP8APQoY&#10;m3DmEfhPRzRsGqb34t5a6BrBKkw8DZQlnXH5+Gmg2uUugJTdZ6hQZHbwEIH62rakVtJ8fIbGjgnm&#10;QSlOZ/pF7wlH5yJbpotsTgnH2M10frucx2QsDziBXWOd/yCgJeFSUIvyxjzs+Oh8qOvyJDx3oGS1&#10;k0pFw+7LjbLkyHAUtsvddvswor94pjTpCprdzDH5a4wwluKMwjgX2i/iO3VosfkBfZHibxgtdOMA&#10;Du7ZsxvLjAMekGLRLypopceVULJFEsIXI1Lg/72u4sB6JtVwRyilR0GCBoMavi97IivsI8oVBCqh&#10;OqFEFoYVwJXFSwP2NyUdjn9B3a8Ds4IS9UmjzLfT2SzsSzRm82WGhr2OlNcRpjlCFdRTMlw3Pu5Y&#10;IFDDPY5DLaM+l0rGmnGsIwPjCoa9ubbjq8sfxfoPAAAA//8DAFBLAwQUAAYACAAAACEAOTMlRN8A&#10;AAAKAQAADwAAAGRycy9kb3ducmV2LnhtbEyPwU6DQBCG7ya+w2ZMvLVL0RaLLE1j6sV6ofoAU5gC&#10;KTuL7NLi2zue9DaT+fLP92ebyXbqQoNvHRtYzCNQxKWrWq4NfH68zp5A+YBcYeeYDHyTh01+e5Nh&#10;WrkrF3Q5hFpJCPsUDTQh9KnWvmzIop+7nlhuJzdYDLIOta4GvEq47XQcRSttsWX50GBPLw2V58No&#10;DSyL7X5Xf7XFLno7n/a4fJ/6sTTm/m7aPoMKNIU/GH71RR1ycTq6kSuvOgOzxVrUg4HHhwSUAOtV&#10;IsNRyCSOQeeZ/l8h/wEAAP//AwBQSwECLQAUAAYACAAAACEAtoM4kv4AAADhAQAAEwAAAAAAAAAA&#10;AAAAAAAAAAAAW0NvbnRlbnRfVHlwZXNdLnhtbFBLAQItABQABgAIAAAAIQA4/SH/1gAAAJQBAAAL&#10;AAAAAAAAAAAAAAAAAC8BAABfcmVscy8ucmVsc1BLAQItABQABgAIAAAAIQB1gs9UPwIAAHAEAAAO&#10;AAAAAAAAAAAAAAAAAC4CAABkcnMvZTJvRG9jLnhtbFBLAQItABQABgAIAAAAIQA5MyVE3wAAAAoB&#10;AAAPAAAAAAAAAAAAAAAAAJkEAABkcnMvZG93bnJldi54bWxQSwUGAAAAAAQABADzAAAApQUAAAAA&#10;" fillcolor="#d7fddb" strokecolor="#a8d08d [1945]" strokeweight="2.25pt">
                <v:textbox>
                  <w:txbxContent>
                    <w:p w14:paraId="0CDA6B2E" w14:textId="77777777" w:rsidR="00A34D4E" w:rsidRPr="001023F4" w:rsidRDefault="00A34D4E" w:rsidP="00961EC8">
                      <w:pPr>
                        <w:spacing w:line="240" w:lineRule="auto"/>
                        <w:jc w:val="both"/>
                        <w:rPr>
                          <w:rFonts w:ascii="David" w:hAnsi="David" w:cs="David"/>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w:t>
                      </w:r>
                      <w:proofErr w:type="spellStart"/>
                      <w:r>
                        <w:rPr>
                          <w:rFonts w:ascii="David" w:hAnsi="David" w:cs="David" w:hint="cs"/>
                          <w:rtl/>
                        </w:rPr>
                        <w:t>אמו</w:t>
                      </w:r>
                      <w:proofErr w:type="spellEnd"/>
                      <w:r>
                        <w:rPr>
                          <w:rFonts w:ascii="David" w:hAnsi="David" w:cs="David" w:hint="cs"/>
                          <w:rtl/>
                        </w:rPr>
                        <w:t xml:space="preserve">. לא הוכחה פגיעה נפשית חמורה להורים. </w:t>
                      </w:r>
                      <w:r w:rsidRPr="001023F4">
                        <w:rPr>
                          <w:rFonts w:ascii="David" w:hAnsi="David" w:cs="David" w:hint="cs"/>
                          <w:b/>
                          <w:bCs/>
                          <w:rtl/>
                        </w:rPr>
                        <w:t xml:space="preserve">בפס"ד זה הורחבה </w:t>
                      </w:r>
                      <w:r w:rsidRPr="001023F4">
                        <w:rPr>
                          <w:rFonts w:ascii="David" w:hAnsi="David" w:cs="David"/>
                          <w:b/>
                          <w:bCs/>
                          <w:rtl/>
                        </w:rPr>
                        <w:t xml:space="preserve">"הלכת </w:t>
                      </w:r>
                      <w:proofErr w:type="spellStart"/>
                      <w:r w:rsidRPr="001023F4">
                        <w:rPr>
                          <w:rFonts w:ascii="David" w:hAnsi="David" w:cs="David"/>
                          <w:b/>
                          <w:bCs/>
                          <w:rtl/>
                        </w:rPr>
                        <w:t>אלסוחה</w:t>
                      </w:r>
                      <w:proofErr w:type="spellEnd"/>
                      <w:r w:rsidRPr="001023F4">
                        <w:rPr>
                          <w:rFonts w:ascii="David" w:hAnsi="David" w:cs="David"/>
                          <w:b/>
                          <w:bCs/>
                          <w:rtl/>
                        </w:rPr>
                        <w:t>"</w:t>
                      </w:r>
                      <w:r w:rsidRPr="009C7D9C">
                        <w:rPr>
                          <w:rFonts w:ascii="David" w:hAnsi="David" w:cs="David"/>
                          <w:b/>
                          <w:bCs/>
                          <w:rtl/>
                        </w:rPr>
                        <w:t xml:space="preserve"> כך שהאחריות לפיצוי ניזוק משני בגין נזק לא ממוני, תחול במקרים קשים וחריגים למרות אי עמידה בתנאי הרביעי </w:t>
                      </w:r>
                      <w:r w:rsidRPr="001023F4">
                        <w:rPr>
                          <w:rFonts w:ascii="David" w:hAnsi="David" w:cs="David"/>
                          <w:rtl/>
                        </w:rPr>
                        <w:t>שעניינו בשיעור הפגיעה הנפשית</w:t>
                      </w:r>
                      <w:r w:rsidRPr="001023F4">
                        <w:rPr>
                          <w:rFonts w:ascii="David" w:hAnsi="David" w:cs="David"/>
                        </w:rPr>
                        <w:t>.</w:t>
                      </w:r>
                    </w:p>
                    <w:p w14:paraId="324E8174" w14:textId="77777777" w:rsidR="00A34D4E" w:rsidRPr="004D3EA4" w:rsidRDefault="00A34D4E" w:rsidP="00961EC8">
                      <w:pPr>
                        <w:jc w:val="both"/>
                      </w:pPr>
                    </w:p>
                  </w:txbxContent>
                </v:textbox>
                <w10:wrap type="square" anchorx="margin"/>
              </v:shape>
            </w:pict>
          </mc:Fallback>
        </mc:AlternateContent>
      </w:r>
      <w:r w:rsidR="00592F14" w:rsidRPr="00D42138">
        <w:rPr>
          <w:rFonts w:ascii="David" w:hAnsi="David" w:cs="David"/>
          <w:b/>
          <w:bCs/>
          <w:color w:val="000000" w:themeColor="text1"/>
          <w:u w:val="single"/>
          <w:rtl/>
        </w:rPr>
        <w:t>לוי נ' שערי צדק</w:t>
      </w:r>
      <w:r w:rsidR="007001CC" w:rsidRPr="00D42138">
        <w:rPr>
          <w:rFonts w:ascii="David" w:hAnsi="David" w:cs="David"/>
          <w:b/>
          <w:bCs/>
          <w:color w:val="000000" w:themeColor="text1"/>
          <w:u w:val="single"/>
          <w:rtl/>
        </w:rPr>
        <w:t>- הגמשת התנאי הרביעי</w:t>
      </w:r>
    </w:p>
    <w:p w14:paraId="08C90C65" w14:textId="77777777" w:rsidR="00592F14" w:rsidRPr="00D42138" w:rsidRDefault="00592F14"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ריבלין</w:t>
      </w:r>
      <w:r w:rsidRPr="00D42138">
        <w:rPr>
          <w:rFonts w:ascii="David" w:eastAsia="Calibri" w:hAnsi="David" w:cs="David"/>
          <w:color w:val="000000" w:themeColor="text1"/>
          <w:rtl/>
        </w:rPr>
        <w:t>:</w:t>
      </w:r>
    </w:p>
    <w:p w14:paraId="23ED3C96" w14:textId="77777777" w:rsidR="00592F14" w:rsidRPr="00D42138" w:rsidRDefault="00592F14" w:rsidP="000F1916">
      <w:pPr>
        <w:numPr>
          <w:ilvl w:val="0"/>
          <w:numId w:val="16"/>
        </w:numPr>
        <w:spacing w:after="0" w:line="276" w:lineRule="auto"/>
        <w:contextualSpacing/>
        <w:jc w:val="both"/>
        <w:rPr>
          <w:rFonts w:ascii="David" w:eastAsia="Calibri" w:hAnsi="David" w:cs="David"/>
          <w:color w:val="000000" w:themeColor="text1"/>
          <w:rtl/>
        </w:rPr>
      </w:pPr>
      <w:r w:rsidRPr="00D42138">
        <w:rPr>
          <w:rFonts w:ascii="David" w:eastAsia="Calibri" w:hAnsi="David" w:cs="David"/>
          <w:color w:val="000000" w:themeColor="text1"/>
          <w:rtl/>
        </w:rPr>
        <w:t>ביה"ח הפר את חובת הזהירות כלפי ההורים.</w:t>
      </w:r>
    </w:p>
    <w:p w14:paraId="5F39FB51" w14:textId="77777777" w:rsidR="00592F14" w:rsidRPr="00D42138" w:rsidRDefault="00592F14" w:rsidP="000F1916">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נזקי קורבנות המעגל השני:</w:t>
      </w:r>
      <w:r w:rsidRPr="00D42138">
        <w:rPr>
          <w:rFonts w:ascii="David" w:eastAsia="Calibri" w:hAnsi="David" w:cs="David"/>
          <w:color w:val="000000" w:themeColor="text1"/>
          <w:rtl/>
        </w:rPr>
        <w:t xml:space="preserve"> האמא נמצאת בגבול בין נפגעת משנית לעיקרית, מכיוון שהבדיקה שלא בוצעה ובגינה מת העובר, הייתה אמורה להיות בגופה. </w:t>
      </w:r>
    </w:p>
    <w:p w14:paraId="4E6B2E70" w14:textId="21F74836" w:rsidR="00592F14" w:rsidRPr="00D42138" w:rsidRDefault="00592F14" w:rsidP="00F44201">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 xml:space="preserve">הרחבת הלכת </w:t>
      </w:r>
      <w:proofErr w:type="spellStart"/>
      <w:r w:rsidRPr="00D42138">
        <w:rPr>
          <w:rFonts w:ascii="David" w:eastAsia="Calibri" w:hAnsi="David" w:cs="David"/>
          <w:b/>
          <w:bCs/>
          <w:color w:val="000000" w:themeColor="text1"/>
          <w:rtl/>
        </w:rPr>
        <w:t>אלסוחה</w:t>
      </w:r>
      <w:proofErr w:type="spellEnd"/>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עפ"י הנסיבות המיוחדות של מקרה ולאור תכלית הלכת </w:t>
      </w:r>
      <w:proofErr w:type="spellStart"/>
      <w:r w:rsidRPr="00D42138">
        <w:rPr>
          <w:rFonts w:ascii="David" w:eastAsia="Calibri" w:hAnsi="David" w:cs="David"/>
          <w:color w:val="000000" w:themeColor="text1"/>
          <w:rtl/>
        </w:rPr>
        <w:t>אלסוחה</w:t>
      </w:r>
      <w:proofErr w:type="spellEnd"/>
      <w:r w:rsidRPr="00D42138">
        <w:rPr>
          <w:rFonts w:ascii="David" w:eastAsia="Calibri" w:hAnsi="David" w:cs="David"/>
          <w:color w:val="000000" w:themeColor="text1"/>
          <w:rtl/>
        </w:rPr>
        <w:t xml:space="preserve">, בנסיבות המיוחדות במקרה זה, בשל הנזק הממשי שנגרם להורים- שניהם זכאים לפיצוי בגין הנזקים הלא-ממוניים על אף שאינם עומדים בתנאי הרביעי להלכת </w:t>
      </w:r>
      <w:proofErr w:type="spellStart"/>
      <w:r w:rsidRPr="00D42138">
        <w:rPr>
          <w:rFonts w:ascii="David" w:eastAsia="Calibri" w:hAnsi="David" w:cs="David"/>
          <w:color w:val="000000" w:themeColor="text1"/>
          <w:rtl/>
        </w:rPr>
        <w:t>אלסוחה</w:t>
      </w:r>
      <w:proofErr w:type="spellEnd"/>
      <w:r w:rsidRPr="00D42138">
        <w:rPr>
          <w:rFonts w:ascii="David" w:eastAsia="Calibri" w:hAnsi="David" w:cs="David"/>
          <w:color w:val="000000" w:themeColor="text1"/>
          <w:rtl/>
        </w:rPr>
        <w:t xml:space="preserve">- שיעור הפגיעה הנפשית. </w:t>
      </w:r>
      <w:r w:rsidR="00877BD6" w:rsidRPr="00D42138">
        <w:rPr>
          <w:rFonts w:ascii="David" w:eastAsia="Calibri" w:hAnsi="David" w:cs="David" w:hint="cs"/>
          <w:color w:val="000000" w:themeColor="text1"/>
          <w:rtl/>
        </w:rPr>
        <w:t xml:space="preserve">האם, </w:t>
      </w:r>
      <w:r w:rsidRPr="00D42138">
        <w:rPr>
          <w:rFonts w:ascii="David" w:eastAsia="Calibri" w:hAnsi="David" w:cs="David"/>
          <w:color w:val="000000" w:themeColor="text1"/>
          <w:rtl/>
        </w:rPr>
        <w:t>ניצבת על קו הגבול שבין נפגע משני לנפגע עקרי</w:t>
      </w:r>
      <w:r w:rsidR="00877BD6" w:rsidRPr="00D42138">
        <w:rPr>
          <w:rFonts w:ascii="David" w:eastAsia="Calibri" w:hAnsi="David" w:cs="David" w:hint="cs"/>
          <w:color w:val="000000" w:themeColor="text1"/>
          <w:rtl/>
        </w:rPr>
        <w:t>,</w:t>
      </w:r>
      <w:r w:rsidRPr="00D42138">
        <w:rPr>
          <w:rFonts w:ascii="David" w:eastAsia="Calibri" w:hAnsi="David" w:cs="David"/>
          <w:color w:val="000000" w:themeColor="text1"/>
          <w:rtl/>
        </w:rPr>
        <w:t xml:space="preserve"> וזאת בשל העובדה, שהבדיקה שלא בוצעה עקב רשלנות, הייתה אמורה להיות בגופה, והעובר מת ברחמה. בכל מקרה ביהמ"ש סבור כי האם וגם האב זכאים לפיצוי בגין הנזקים הלא ממונים</w:t>
      </w:r>
      <w:r w:rsidR="00F44201" w:rsidRPr="00D42138">
        <w:rPr>
          <w:rFonts w:ascii="David" w:eastAsia="Calibri" w:hAnsi="David" w:cs="David" w:hint="cs"/>
          <w:color w:val="000000" w:themeColor="text1"/>
          <w:rtl/>
        </w:rPr>
        <w:t>.</w:t>
      </w:r>
    </w:p>
    <w:p w14:paraId="60282BCF" w14:textId="77777777" w:rsidR="00E41D5A" w:rsidRPr="00D42138" w:rsidRDefault="008705D5" w:rsidP="00E41D5A">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הכרעה:</w:t>
      </w:r>
      <w:r w:rsidRPr="00D42138">
        <w:rPr>
          <w:rFonts w:ascii="David" w:eastAsia="Calibri" w:hAnsi="David" w:cs="David"/>
          <w:color w:val="000000" w:themeColor="text1"/>
          <w:rtl/>
        </w:rPr>
        <w:t xml:space="preserve"> דעת רוב של ריבלין. הכירו בהורים כניזוק משני למרות שלא עמדו בתנאי הנזק הנפשי הפסיכיאטרי.</w:t>
      </w:r>
    </w:p>
    <w:p w14:paraId="240637F4" w14:textId="77777777" w:rsidR="00E41D5A" w:rsidRPr="00D42138" w:rsidRDefault="00592F14" w:rsidP="00E41D5A">
      <w:pPr>
        <w:spacing w:after="0" w:line="276" w:lineRule="auto"/>
        <w:ind w:left="360"/>
        <w:contextualSpacing/>
        <w:jc w:val="both"/>
        <w:rPr>
          <w:rFonts w:ascii="David" w:eastAsia="Calibri" w:hAnsi="David" w:cs="David"/>
          <w:color w:val="000000" w:themeColor="text1"/>
          <w:rtl/>
        </w:rPr>
      </w:pPr>
      <w:r w:rsidRPr="00D42138">
        <w:rPr>
          <w:rFonts w:ascii="David" w:hAnsi="David" w:cs="David"/>
          <w:b/>
          <w:bCs/>
          <w:color w:val="000000" w:themeColor="text1"/>
          <w:rtl/>
        </w:rPr>
        <w:t xml:space="preserve">לוי נ' שערי צדק (דיון כיתתי) </w:t>
      </w:r>
      <w:r w:rsidR="00D00A6F" w:rsidRPr="00D42138">
        <w:rPr>
          <w:rFonts w:ascii="David" w:hAnsi="David" w:cs="David"/>
          <w:b/>
          <w:bCs/>
          <w:color w:val="000000" w:themeColor="text1"/>
          <w:rtl/>
        </w:rPr>
        <w:t>–</w:t>
      </w:r>
      <w:r w:rsidRPr="00D42138">
        <w:rPr>
          <w:rFonts w:ascii="David" w:hAnsi="David" w:cs="David"/>
          <w:b/>
          <w:bCs/>
          <w:color w:val="000000" w:themeColor="text1"/>
          <w:rtl/>
        </w:rPr>
        <w:t xml:space="preserve"> </w:t>
      </w:r>
    </w:p>
    <w:p w14:paraId="48EA9BA8" w14:textId="77777777" w:rsidR="00E41D5A" w:rsidRPr="00D42138" w:rsidRDefault="00722950" w:rsidP="00E41D5A">
      <w:pPr>
        <w:spacing w:after="0" w:line="276" w:lineRule="auto"/>
        <w:ind w:left="360"/>
        <w:contextualSpacing/>
        <w:jc w:val="both"/>
        <w:rPr>
          <w:rFonts w:ascii="David" w:eastAsia="Calibri" w:hAnsi="David" w:cs="David"/>
          <w:color w:val="000000" w:themeColor="text1"/>
          <w:rtl/>
        </w:rPr>
      </w:pPr>
      <w:r w:rsidRPr="00D42138">
        <w:rPr>
          <w:rFonts w:ascii="David" w:hAnsi="David" w:cs="David"/>
          <w:color w:val="000000" w:themeColor="text1"/>
          <w:u w:val="single"/>
          <w:rtl/>
        </w:rPr>
        <w:t>השאלה הראשונה</w:t>
      </w:r>
      <w:r w:rsidRPr="00D42138">
        <w:rPr>
          <w:rFonts w:ascii="David" w:hAnsi="David" w:cs="David"/>
          <w:color w:val="000000" w:themeColor="text1"/>
          <w:rtl/>
        </w:rPr>
        <w:t xml:space="preserve">: </w:t>
      </w:r>
      <w:r w:rsidRPr="00D42138">
        <w:rPr>
          <w:rFonts w:ascii="David" w:hAnsi="David" w:cs="David"/>
          <w:b/>
          <w:bCs/>
          <w:color w:val="000000" w:themeColor="text1"/>
          <w:rtl/>
        </w:rPr>
        <w:t>הם האב/האם הם ניזוקים עיקרי</w:t>
      </w:r>
      <w:r w:rsidR="00A50A1A" w:rsidRPr="00D42138">
        <w:rPr>
          <w:rFonts w:ascii="David" w:hAnsi="David" w:cs="David"/>
          <w:b/>
          <w:bCs/>
          <w:color w:val="000000" w:themeColor="text1"/>
          <w:rtl/>
        </w:rPr>
        <w:t>ם או משניים?</w:t>
      </w:r>
      <w:r w:rsidR="002D4FBA" w:rsidRPr="00D42138">
        <w:rPr>
          <w:rFonts w:ascii="David" w:hAnsi="David" w:cs="David"/>
          <w:color w:val="000000" w:themeColor="text1"/>
          <w:rtl/>
        </w:rPr>
        <w:t xml:space="preserve"> </w:t>
      </w:r>
      <w:r w:rsidR="002D4FBA" w:rsidRPr="00D42138">
        <w:rPr>
          <w:rFonts w:ascii="David" w:hAnsi="David" w:cs="David"/>
          <w:b/>
          <w:bCs/>
          <w:color w:val="000000" w:themeColor="text1"/>
          <w:rtl/>
        </w:rPr>
        <w:t>ריבלין</w:t>
      </w:r>
      <w:r w:rsidR="002D4FBA" w:rsidRPr="00D42138">
        <w:rPr>
          <w:rFonts w:ascii="David" w:hAnsi="David" w:cs="David"/>
          <w:color w:val="000000" w:themeColor="text1"/>
          <w:rtl/>
        </w:rPr>
        <w:t xml:space="preserve"> קובע שלמרות שלא הוכח נזק נפשי כבד ההורים יקבלו פיצוי, בהקשר הקשה של לידה, יש נכונות לרכך את הקריטריון הרביעי. </w:t>
      </w:r>
      <w:r w:rsidR="002D4FBA" w:rsidRPr="00D42138">
        <w:rPr>
          <w:rFonts w:ascii="David" w:hAnsi="David" w:cs="David"/>
          <w:color w:val="000000" w:themeColor="text1"/>
          <w:u w:val="single"/>
          <w:rtl/>
        </w:rPr>
        <w:t>הוא מכיר בשניהם כניזוקים משניים</w:t>
      </w:r>
      <w:r w:rsidR="002D4FBA" w:rsidRPr="00D42138">
        <w:rPr>
          <w:rFonts w:ascii="David" w:hAnsi="David" w:cs="David"/>
          <w:color w:val="000000" w:themeColor="text1"/>
          <w:rtl/>
        </w:rPr>
        <w:t>.</w:t>
      </w:r>
      <w:r w:rsidR="002D4FBA" w:rsidRPr="00D42138">
        <w:rPr>
          <w:rFonts w:ascii="David" w:hAnsi="David" w:cs="David"/>
          <w:b/>
          <w:bCs/>
          <w:color w:val="000000" w:themeColor="text1"/>
          <w:rtl/>
        </w:rPr>
        <w:t xml:space="preserve"> חיות</w:t>
      </w:r>
      <w:r w:rsidR="002D4FBA" w:rsidRPr="00D42138">
        <w:rPr>
          <w:rFonts w:ascii="David" w:hAnsi="David" w:cs="David"/>
          <w:color w:val="000000" w:themeColor="text1"/>
          <w:rtl/>
        </w:rPr>
        <w:t xml:space="preserve"> </w:t>
      </w:r>
      <w:r w:rsidR="002D4FBA" w:rsidRPr="00D42138">
        <w:rPr>
          <w:rFonts w:ascii="David" w:hAnsi="David" w:cs="David"/>
          <w:color w:val="000000" w:themeColor="text1"/>
          <w:u w:val="single"/>
          <w:rtl/>
        </w:rPr>
        <w:t xml:space="preserve">בדעת מיעוט אומרת כי יש להכיר שניהם כניזוקים </w:t>
      </w:r>
      <w:r w:rsidR="00026C45" w:rsidRPr="00D42138">
        <w:rPr>
          <w:rFonts w:ascii="David" w:hAnsi="David" w:cs="David"/>
          <w:color w:val="000000" w:themeColor="text1"/>
          <w:u w:val="single"/>
          <w:rtl/>
        </w:rPr>
        <w:t>עיקריים</w:t>
      </w:r>
      <w:r w:rsidR="00026C45" w:rsidRPr="00D42138">
        <w:rPr>
          <w:rFonts w:ascii="David" w:hAnsi="David" w:cs="David"/>
          <w:color w:val="000000" w:themeColor="text1"/>
          <w:rtl/>
        </w:rPr>
        <w:t>,</w:t>
      </w:r>
      <w:r w:rsidR="002D4FBA" w:rsidRPr="00D42138">
        <w:rPr>
          <w:rFonts w:ascii="David" w:hAnsi="David" w:cs="David"/>
          <w:color w:val="000000" w:themeColor="text1"/>
          <w:rtl/>
        </w:rPr>
        <w:t xml:space="preserve"> האם תקבל יותר מהאב אך שניהם לא צריכים לעבור את ארבעת הקריטריונים של </w:t>
      </w:r>
      <w:proofErr w:type="spellStart"/>
      <w:r w:rsidR="002D4FBA" w:rsidRPr="00D42138">
        <w:rPr>
          <w:rFonts w:ascii="David" w:hAnsi="David" w:cs="David"/>
          <w:color w:val="000000" w:themeColor="text1"/>
          <w:rtl/>
        </w:rPr>
        <w:t>אלסוחה</w:t>
      </w:r>
      <w:proofErr w:type="spellEnd"/>
      <w:r w:rsidR="002D4FBA" w:rsidRPr="00D42138">
        <w:rPr>
          <w:rFonts w:ascii="David" w:hAnsi="David" w:cs="David"/>
          <w:color w:val="000000" w:themeColor="text1"/>
          <w:rtl/>
        </w:rPr>
        <w:t>.</w:t>
      </w:r>
      <w:r w:rsidR="002D4FBA" w:rsidRPr="00D42138">
        <w:rPr>
          <w:rFonts w:ascii="David" w:hAnsi="David" w:cs="David"/>
          <w:b/>
          <w:bCs/>
          <w:color w:val="000000" w:themeColor="text1"/>
          <w:rtl/>
        </w:rPr>
        <w:t xml:space="preserve"> </w:t>
      </w:r>
      <w:proofErr w:type="spellStart"/>
      <w:r w:rsidR="002D4FBA" w:rsidRPr="00D42138">
        <w:rPr>
          <w:rFonts w:ascii="David" w:hAnsi="David" w:cs="David"/>
          <w:b/>
          <w:bCs/>
          <w:color w:val="000000" w:themeColor="text1"/>
          <w:rtl/>
        </w:rPr>
        <w:t>גובראן</w:t>
      </w:r>
      <w:proofErr w:type="spellEnd"/>
      <w:r w:rsidR="002D4FBA" w:rsidRPr="00D42138">
        <w:rPr>
          <w:rFonts w:ascii="David" w:hAnsi="David" w:cs="David"/>
          <w:color w:val="000000" w:themeColor="text1"/>
          <w:rtl/>
        </w:rPr>
        <w:t xml:space="preserve"> מצטרף לשופט ריבלין אך מביא הנמקות אחרות.</w:t>
      </w:r>
    </w:p>
    <w:p w14:paraId="421DC1FC" w14:textId="77777777" w:rsidR="00E41D5A" w:rsidRPr="00D42138" w:rsidRDefault="002D4FBA" w:rsidP="00E41D5A">
      <w:pPr>
        <w:spacing w:after="0" w:line="276" w:lineRule="auto"/>
        <w:ind w:left="360"/>
        <w:contextualSpacing/>
        <w:jc w:val="both"/>
        <w:rPr>
          <w:rFonts w:ascii="David" w:eastAsia="Calibri" w:hAnsi="David" w:cs="David"/>
          <w:color w:val="000000" w:themeColor="text1"/>
          <w:rtl/>
        </w:rPr>
      </w:pPr>
      <w:r w:rsidRPr="00D42138">
        <w:rPr>
          <w:rFonts w:ascii="David" w:hAnsi="David" w:cs="David"/>
          <w:color w:val="000000" w:themeColor="text1"/>
          <w:rtl/>
        </w:rPr>
        <w:t xml:space="preserve"> </w:t>
      </w:r>
      <w:r w:rsidR="004001B6" w:rsidRPr="00D42138">
        <w:rPr>
          <w:rFonts w:ascii="David" w:hAnsi="David" w:cs="David"/>
          <w:color w:val="000000" w:themeColor="text1"/>
          <w:u w:val="single"/>
          <w:rtl/>
        </w:rPr>
        <w:t xml:space="preserve">השאלה </w:t>
      </w:r>
      <w:r w:rsidR="00624B20" w:rsidRPr="00D42138">
        <w:rPr>
          <w:rFonts w:ascii="David" w:hAnsi="David" w:cs="David" w:hint="cs"/>
          <w:color w:val="000000" w:themeColor="text1"/>
          <w:u w:val="single"/>
          <w:rtl/>
        </w:rPr>
        <w:t>השניי</w:t>
      </w:r>
      <w:r w:rsidR="00624B20" w:rsidRPr="00D42138">
        <w:rPr>
          <w:rFonts w:ascii="David" w:hAnsi="David" w:cs="David" w:hint="eastAsia"/>
          <w:color w:val="000000" w:themeColor="text1"/>
          <w:u w:val="single"/>
          <w:rtl/>
        </w:rPr>
        <w:t>ה</w:t>
      </w:r>
      <w:r w:rsidR="004001B6" w:rsidRPr="00D42138">
        <w:rPr>
          <w:rFonts w:ascii="David" w:hAnsi="David" w:cs="David"/>
          <w:color w:val="000000" w:themeColor="text1"/>
          <w:rtl/>
        </w:rPr>
        <w:t xml:space="preserve">: </w:t>
      </w:r>
      <w:r w:rsidR="004001B6" w:rsidRPr="00D42138">
        <w:rPr>
          <w:rFonts w:ascii="David" w:hAnsi="David" w:cs="David"/>
          <w:b/>
          <w:bCs/>
          <w:color w:val="000000" w:themeColor="text1"/>
          <w:rtl/>
        </w:rPr>
        <w:t>שנים אבודות- האם עובר נכנס להלכת אטינגר של השנים האבודות?</w:t>
      </w:r>
      <w:r w:rsidR="0062265D" w:rsidRPr="00D42138">
        <w:rPr>
          <w:rFonts w:ascii="David" w:hAnsi="David" w:cs="David" w:hint="cs"/>
          <w:b/>
          <w:bCs/>
          <w:color w:val="000000" w:themeColor="text1"/>
          <w:rtl/>
        </w:rPr>
        <w:t xml:space="preserve"> </w:t>
      </w:r>
      <w:r w:rsidRPr="00D42138">
        <w:rPr>
          <w:rFonts w:ascii="David" w:hAnsi="David" w:cs="David"/>
          <w:color w:val="000000" w:themeColor="text1"/>
          <w:rtl/>
        </w:rPr>
        <w:t xml:space="preserve">ההורים תובעים על השנים של העובר וזהו חלק מן ה"כסף הגדול", זה תשלום של עשרות מיליונים, ע"פ חוק הכשרות המשפטית אדם כשר לזכויות וחובות מגמר לידתו ועד מותו, ביהמ"ש אומר כי </w:t>
      </w:r>
      <w:r w:rsidRPr="00D42138">
        <w:rPr>
          <w:rFonts w:ascii="David" w:hAnsi="David" w:cs="David"/>
          <w:b/>
          <w:bCs/>
          <w:color w:val="000000" w:themeColor="text1"/>
          <w:rtl/>
        </w:rPr>
        <w:t>תינוק שנולד ללא רוח חיים לא זוכה לזכויות וחובות</w:t>
      </w:r>
      <w:r w:rsidRPr="00D42138">
        <w:rPr>
          <w:rFonts w:ascii="David" w:hAnsi="David" w:cs="David"/>
          <w:color w:val="000000" w:themeColor="text1"/>
          <w:rtl/>
        </w:rPr>
        <w:t>. עולה השאלה</w:t>
      </w:r>
      <w:r w:rsidR="00B04BFD" w:rsidRPr="00D42138">
        <w:rPr>
          <w:rFonts w:ascii="David" w:hAnsi="David" w:cs="David"/>
          <w:color w:val="000000" w:themeColor="text1"/>
          <w:rtl/>
        </w:rPr>
        <w:t>:</w:t>
      </w:r>
      <w:r w:rsidRPr="00D42138">
        <w:rPr>
          <w:rFonts w:ascii="David" w:hAnsi="David" w:cs="David"/>
          <w:color w:val="000000" w:themeColor="text1"/>
          <w:rtl/>
        </w:rPr>
        <w:t xml:space="preserve"> אם זה שלעובר שנולד מת אין זכויות וחובות גורם לזה שההורים יחשבו כניזוקים עיקריים? </w:t>
      </w:r>
      <w:r w:rsidRPr="00D42138">
        <w:rPr>
          <w:rFonts w:ascii="David" w:hAnsi="David" w:cs="David"/>
          <w:color w:val="000000" w:themeColor="text1"/>
          <w:u w:val="single"/>
          <w:rtl/>
        </w:rPr>
        <w:t>לפי דעת המיעוט</w:t>
      </w:r>
      <w:r w:rsidRPr="00D42138">
        <w:rPr>
          <w:rFonts w:ascii="David" w:hAnsi="David" w:cs="David"/>
          <w:color w:val="000000" w:themeColor="text1"/>
          <w:rtl/>
        </w:rPr>
        <w:t xml:space="preserve"> אם אין ניזוק עיקרי אז ההורים הם הניזוקים העיקריים, לכן הם אינם צריכים להוכיח את הקריטריונים אלה רק את </w:t>
      </w:r>
      <w:r w:rsidR="005E371A" w:rsidRPr="00D42138">
        <w:rPr>
          <w:rFonts w:ascii="David" w:hAnsi="David" w:cs="David" w:hint="cs"/>
          <w:color w:val="000000" w:themeColor="text1"/>
          <w:rtl/>
        </w:rPr>
        <w:t>נוסחת הנזיקין</w:t>
      </w:r>
      <w:r w:rsidR="007238E8" w:rsidRPr="00D42138">
        <w:rPr>
          <w:rFonts w:ascii="David" w:hAnsi="David" w:cs="David"/>
          <w:color w:val="000000" w:themeColor="text1"/>
          <w:rtl/>
        </w:rPr>
        <w:t>.</w:t>
      </w:r>
    </w:p>
    <w:p w14:paraId="41D88EEC" w14:textId="2D0C0B64" w:rsidR="00005FB2" w:rsidRPr="00D42138" w:rsidRDefault="009A37E9" w:rsidP="00E41D5A">
      <w:pPr>
        <w:spacing w:after="0" w:line="276" w:lineRule="auto"/>
        <w:ind w:left="360"/>
        <w:contextualSpacing/>
        <w:jc w:val="both"/>
        <w:rPr>
          <w:rFonts w:ascii="David" w:eastAsia="Calibri" w:hAnsi="David" w:cs="David"/>
          <w:color w:val="000000" w:themeColor="text1"/>
          <w:rtl/>
        </w:rPr>
      </w:pPr>
      <w:r w:rsidRPr="00D42138">
        <w:rPr>
          <w:rFonts w:ascii="David" w:hAnsi="David" w:cs="David"/>
          <w:color w:val="000000" w:themeColor="text1"/>
          <w:rtl/>
        </w:rPr>
        <w:t>פס"ד זה מממש את המטרות של דיני הנזיקי</w:t>
      </w:r>
      <w:r w:rsidR="00B305A7" w:rsidRPr="00D42138">
        <w:rPr>
          <w:rFonts w:ascii="David" w:hAnsi="David" w:cs="David"/>
          <w:color w:val="000000" w:themeColor="text1"/>
          <w:rtl/>
        </w:rPr>
        <w:t>ן</w:t>
      </w:r>
      <w:r w:rsidRPr="00D42138">
        <w:rPr>
          <w:rFonts w:ascii="David" w:hAnsi="David" w:cs="David"/>
          <w:color w:val="000000" w:themeColor="text1"/>
          <w:rtl/>
        </w:rPr>
        <w:t xml:space="preserve">, ברור כי השופטים רוצים לתת </w:t>
      </w:r>
      <w:r w:rsidRPr="00D42138">
        <w:rPr>
          <w:rFonts w:ascii="David" w:hAnsi="David" w:cs="David"/>
          <w:b/>
          <w:bCs/>
          <w:color w:val="000000" w:themeColor="text1"/>
          <w:rtl/>
        </w:rPr>
        <w:t>פיצוי</w:t>
      </w:r>
      <w:r w:rsidRPr="00D42138">
        <w:rPr>
          <w:rFonts w:ascii="David" w:hAnsi="David" w:cs="David"/>
          <w:color w:val="000000" w:themeColor="text1"/>
          <w:rtl/>
        </w:rPr>
        <w:t xml:space="preserve">, גם אם זה דרך ניזוק משני ע"י הגמשת חומרת הנזק. יש </w:t>
      </w:r>
      <w:r w:rsidRPr="00D42138">
        <w:rPr>
          <w:rFonts w:ascii="David" w:hAnsi="David" w:cs="David"/>
          <w:b/>
          <w:bCs/>
          <w:color w:val="000000" w:themeColor="text1"/>
          <w:rtl/>
        </w:rPr>
        <w:t>צדק חלוקתי</w:t>
      </w:r>
      <w:r w:rsidRPr="00D42138">
        <w:rPr>
          <w:rFonts w:ascii="David" w:hAnsi="David" w:cs="David"/>
          <w:color w:val="000000" w:themeColor="text1"/>
          <w:rtl/>
        </w:rPr>
        <w:t xml:space="preserve">, בית החולים הוא גוף גדול וחזק מול </w:t>
      </w:r>
      <w:r w:rsidR="00335B35" w:rsidRPr="00D42138">
        <w:rPr>
          <w:rFonts w:ascii="David" w:hAnsi="David" w:cs="David" w:hint="cs"/>
          <w:color w:val="000000" w:themeColor="text1"/>
          <w:rtl/>
        </w:rPr>
        <w:t>הזוג</w:t>
      </w:r>
      <w:r w:rsidRPr="00D42138">
        <w:rPr>
          <w:rFonts w:ascii="David" w:hAnsi="David" w:cs="David"/>
          <w:color w:val="000000" w:themeColor="text1"/>
          <w:rtl/>
        </w:rPr>
        <w:t xml:space="preserve">. </w:t>
      </w:r>
      <w:r w:rsidR="00A021A7" w:rsidRPr="00D42138">
        <w:rPr>
          <w:rFonts w:ascii="David" w:hAnsi="David" w:cs="David"/>
          <w:color w:val="000000" w:themeColor="text1"/>
          <w:rtl/>
        </w:rPr>
        <w:t>ישנ</w:t>
      </w:r>
      <w:r w:rsidR="002A016C" w:rsidRPr="00D42138">
        <w:rPr>
          <w:rFonts w:ascii="David" w:hAnsi="David" w:cs="David"/>
          <w:color w:val="000000" w:themeColor="text1"/>
          <w:rtl/>
        </w:rPr>
        <w:t xml:space="preserve">ה </w:t>
      </w:r>
      <w:r w:rsidR="002A016C" w:rsidRPr="00D42138">
        <w:rPr>
          <w:rFonts w:ascii="David" w:hAnsi="David" w:cs="David"/>
          <w:b/>
          <w:bCs/>
          <w:color w:val="000000" w:themeColor="text1"/>
          <w:rtl/>
        </w:rPr>
        <w:t xml:space="preserve">הרתעה </w:t>
      </w:r>
      <w:r w:rsidR="002A016C" w:rsidRPr="00D42138">
        <w:rPr>
          <w:rFonts w:ascii="David" w:hAnsi="David" w:cs="David"/>
          <w:color w:val="000000" w:themeColor="text1"/>
          <w:rtl/>
        </w:rPr>
        <w:t xml:space="preserve">באמצעות </w:t>
      </w:r>
      <w:r w:rsidR="00A021A7" w:rsidRPr="00D42138">
        <w:rPr>
          <w:rFonts w:ascii="David" w:hAnsi="David" w:cs="David"/>
          <w:color w:val="000000" w:themeColor="text1"/>
          <w:rtl/>
        </w:rPr>
        <w:t>שיקול מדיניות</w:t>
      </w:r>
      <w:r w:rsidRPr="00D42138">
        <w:rPr>
          <w:rFonts w:ascii="David" w:hAnsi="David" w:cs="David"/>
          <w:color w:val="000000" w:themeColor="text1"/>
          <w:rtl/>
        </w:rPr>
        <w:t xml:space="preserve"> "יותר זול להרוג מאשר לפצוע", </w:t>
      </w:r>
      <w:r w:rsidR="00A021A7" w:rsidRPr="00D42138">
        <w:rPr>
          <w:rFonts w:ascii="David" w:hAnsi="David" w:cs="David"/>
          <w:color w:val="000000" w:themeColor="text1"/>
          <w:rtl/>
        </w:rPr>
        <w:t>אם לא נקבל את התביעה בגין אובדן פרי בטן- יהיה זול יותר לגרום למוות מאשר לפציעה.</w:t>
      </w:r>
      <w:r w:rsidRPr="00D42138">
        <w:rPr>
          <w:rFonts w:ascii="David" w:hAnsi="David" w:cs="David"/>
          <w:color w:val="000000" w:themeColor="text1"/>
          <w:rtl/>
        </w:rPr>
        <w:t xml:space="preserve"> לכן המדיניות כאן מאוד חזקה, יש פיצוי, צדק חלוקתי</w:t>
      </w:r>
      <w:r w:rsidR="00F0145D" w:rsidRPr="00D42138">
        <w:rPr>
          <w:rFonts w:ascii="David" w:hAnsi="David" w:cs="David"/>
          <w:color w:val="000000" w:themeColor="text1"/>
        </w:rPr>
        <w:t xml:space="preserve"> </w:t>
      </w:r>
      <w:r w:rsidR="00F0145D" w:rsidRPr="00D42138">
        <w:rPr>
          <w:rFonts w:ascii="David" w:hAnsi="David" w:cs="David"/>
          <w:color w:val="000000" w:themeColor="text1"/>
          <w:rtl/>
        </w:rPr>
        <w:t>(ביה"ח הוא גוף גדול וחזק)</w:t>
      </w:r>
      <w:r w:rsidRPr="00D42138">
        <w:rPr>
          <w:rFonts w:ascii="David" w:hAnsi="David" w:cs="David"/>
          <w:color w:val="000000" w:themeColor="text1"/>
          <w:rtl/>
        </w:rPr>
        <w:t xml:space="preserve"> והרתעה. </w:t>
      </w:r>
    </w:p>
    <w:p w14:paraId="06531B22" w14:textId="2F35E680" w:rsidR="00AD50C6" w:rsidRPr="00D42138" w:rsidRDefault="00AD50C6" w:rsidP="000F1916">
      <w:pPr>
        <w:spacing w:after="0" w:line="276" w:lineRule="auto"/>
        <w:ind w:left="360"/>
        <w:contextualSpacing/>
        <w:jc w:val="both"/>
        <w:rPr>
          <w:rFonts w:ascii="David" w:eastAsia="Calibri" w:hAnsi="David" w:cs="David"/>
          <w:color w:val="000000" w:themeColor="text1"/>
          <w:rtl/>
        </w:rPr>
      </w:pPr>
      <w:r w:rsidRPr="00D42138">
        <w:rPr>
          <w:rFonts w:ascii="David" w:hAnsi="David" w:cs="David"/>
          <w:b/>
          <w:bCs/>
          <w:color w:val="000000" w:themeColor="text1"/>
          <w:u w:val="single"/>
          <w:rtl/>
        </w:rPr>
        <w:t>ההלכה הזו נוגעת רק לגבי לידה, צריך להיזהר ביישום על מקרים אחרים</w:t>
      </w:r>
      <w:r w:rsidRPr="00D42138">
        <w:rPr>
          <w:rFonts w:ascii="David" w:hAnsi="David" w:cs="David"/>
          <w:b/>
          <w:bCs/>
          <w:color w:val="000000" w:themeColor="text1"/>
          <w:rtl/>
        </w:rPr>
        <w:t>. בנוסף, דעת המיעוט של חיות בנוגע למעמד האב היא בהתייחסות לאב שנכח בלידה.</w:t>
      </w:r>
    </w:p>
    <w:p w14:paraId="605E8118" w14:textId="3FFE0F11" w:rsidR="009A37E9" w:rsidRPr="00D42138" w:rsidRDefault="009A37E9" w:rsidP="000F1916">
      <w:pPr>
        <w:pStyle w:val="a3"/>
        <w:numPr>
          <w:ilvl w:val="0"/>
          <w:numId w:val="3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lastRenderedPageBreak/>
        <w:t xml:space="preserve">מיטיב </w:t>
      </w:r>
      <w:r w:rsidR="00CE57DA" w:rsidRPr="00D42138">
        <w:rPr>
          <w:rFonts w:ascii="David" w:hAnsi="David" w:cs="David"/>
          <w:color w:val="000000" w:themeColor="text1"/>
          <w:rtl/>
        </w:rPr>
        <w:t xml:space="preserve">(חוק להטבת נזקי גוף) - החוק </w:t>
      </w:r>
      <w:r w:rsidRPr="00D42138">
        <w:rPr>
          <w:rFonts w:ascii="David" w:hAnsi="David" w:cs="David"/>
          <w:color w:val="000000" w:themeColor="text1"/>
          <w:rtl/>
        </w:rPr>
        <w:t>קבע פיצוי</w:t>
      </w:r>
      <w:r w:rsidR="00451C73" w:rsidRPr="00D42138">
        <w:rPr>
          <w:rFonts w:ascii="David" w:hAnsi="David" w:cs="David" w:hint="cs"/>
          <w:color w:val="000000" w:themeColor="text1"/>
          <w:rtl/>
        </w:rPr>
        <w:t>י</w:t>
      </w:r>
      <w:r w:rsidRPr="00D42138">
        <w:rPr>
          <w:rFonts w:ascii="David" w:hAnsi="David" w:cs="David"/>
          <w:color w:val="000000" w:themeColor="text1"/>
          <w:rtl/>
        </w:rPr>
        <w:t>ם למיטיב (האדם שסועד את הניזוק). החוק מאפשר למיטיב בתנאים מסוימים לתבוע את המזיק</w:t>
      </w:r>
      <w:r w:rsidR="00BE6AA3" w:rsidRPr="00D42138">
        <w:rPr>
          <w:rFonts w:ascii="David" w:hAnsi="David" w:cs="David"/>
          <w:color w:val="000000" w:themeColor="text1"/>
          <w:rtl/>
        </w:rPr>
        <w:t>.</w:t>
      </w:r>
      <w:r w:rsidRPr="00D42138">
        <w:rPr>
          <w:rFonts w:ascii="David" w:hAnsi="David" w:cs="David"/>
          <w:color w:val="000000" w:themeColor="text1"/>
          <w:rtl/>
        </w:rPr>
        <w:t xml:space="preserve"> ס'5 לחוק אומר כי אדם שהוא מיטיב, יכול לתבוע את המזיק, אך הוא אינו יכול להרוויח מכך (לדוגמא הוא ישב ליד הניזוק במקום אחות סיעודית הוא יכול לקבל את מה שהאחות הייתה מקבלת אך לא מעבר (הוא גם לא יקבל מעבר לשכרו), החזר ההוצאות יהיה סביר. </w:t>
      </w:r>
    </w:p>
    <w:p w14:paraId="248B4ED0" w14:textId="77777777" w:rsidR="009A37E9" w:rsidRPr="00D42138" w:rsidRDefault="009A37E9" w:rsidP="000F1916">
      <w:pPr>
        <w:pStyle w:val="a3"/>
        <w:numPr>
          <w:ilvl w:val="0"/>
          <w:numId w:val="3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עיזבון </w:t>
      </w:r>
      <w:r w:rsidRPr="00D42138">
        <w:rPr>
          <w:rFonts w:ascii="David" w:hAnsi="David" w:cs="David"/>
          <w:color w:val="000000" w:themeColor="text1"/>
          <w:rtl/>
        </w:rPr>
        <w:t xml:space="preserve">- כמו שעיזבון יכול להיתבע הוא יכול לתבוע. יש מקרים בהם התביעות אישיות (כמו לשון הרע) בהם ההיגיון אומר שלא תמיד העיזבון יכול לתבוע והתביעה לא ממשיכה באופן אוטומטי. </w:t>
      </w:r>
    </w:p>
    <w:p w14:paraId="7C139371" w14:textId="77777777" w:rsidR="00033434" w:rsidRPr="00D42138" w:rsidRDefault="005D7A80" w:rsidP="00033434">
      <w:pPr>
        <w:pStyle w:val="a3"/>
        <w:numPr>
          <w:ilvl w:val="0"/>
          <w:numId w:val="33"/>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תלויים </w:t>
      </w:r>
      <w:r w:rsidRPr="00D42138">
        <w:rPr>
          <w:rFonts w:ascii="David" w:hAnsi="David" w:cs="David"/>
          <w:color w:val="000000" w:themeColor="text1"/>
          <w:rtl/>
        </w:rPr>
        <w:t xml:space="preserve">- אנשים שתלויים במנוח לפרנסתם. </w:t>
      </w:r>
      <w:proofErr w:type="spellStart"/>
      <w:r w:rsidRPr="00D42138">
        <w:rPr>
          <w:rFonts w:ascii="David" w:hAnsi="David" w:cs="David"/>
          <w:color w:val="000000" w:themeColor="text1"/>
          <w:rtl/>
        </w:rPr>
        <w:t>בדר"כ</w:t>
      </w:r>
      <w:proofErr w:type="spellEnd"/>
      <w:r w:rsidRPr="00D42138">
        <w:rPr>
          <w:rFonts w:ascii="David" w:hAnsi="David" w:cs="David"/>
          <w:color w:val="000000" w:themeColor="text1"/>
          <w:rtl/>
        </w:rPr>
        <w:t xml:space="preserve"> מדובר בהורה שהלך לעולמו והתלויים הם ילדיו. לפעמים התלות היא לא להכנסה אלה לעזרה אחרת. </w:t>
      </w:r>
    </w:p>
    <w:p w14:paraId="7756E180" w14:textId="77777777" w:rsidR="00033434" w:rsidRPr="00D42138" w:rsidRDefault="008230D3" w:rsidP="00033434">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 הרבה פעמים יש חפיפה בין תלויים לעיזבון (לדוגמא ילדים). במקרה זה אין פיצוי כפול. יש סוגי פיצוים רק לתלויים ורק לעיזבון. לדוגמא הוצאות קבורה הם רק לעיזבון. נניח שבן אדם מוריש את כספו כתרומה, ילדיו תלויים בו אך הם לא העיזבון. </w:t>
      </w:r>
      <w:r w:rsidR="00684F9D" w:rsidRPr="00D42138">
        <w:rPr>
          <w:rFonts w:ascii="David" w:hAnsi="David" w:cs="David"/>
          <w:color w:val="000000" w:themeColor="text1"/>
          <w:rtl/>
        </w:rPr>
        <w:t xml:space="preserve">תלוי הוא אינו בהכרח בן משפחה, הוא יכול להיות רחוק מהעיזבון אך תלוי באדם להכנסתו. </w:t>
      </w:r>
      <w:r w:rsidR="00C65877" w:rsidRPr="00D42138">
        <w:rPr>
          <w:rFonts w:ascii="David" w:hAnsi="David" w:cs="David"/>
          <w:color w:val="000000" w:themeColor="text1"/>
          <w:rtl/>
        </w:rPr>
        <w:t xml:space="preserve">תלות דרך יחסי עבודה אינה נחשבת לתלות. </w:t>
      </w:r>
      <w:r w:rsidR="0012092A" w:rsidRPr="00D42138">
        <w:rPr>
          <w:rFonts w:ascii="David" w:hAnsi="David" w:cs="David"/>
          <w:color w:val="000000" w:themeColor="text1"/>
          <w:rtl/>
        </w:rPr>
        <w:t xml:space="preserve">אם התלויים והעיזבון הם אותו גוף הם לא יקבלו כפל פיצוי. </w:t>
      </w:r>
    </w:p>
    <w:p w14:paraId="60021839" w14:textId="77777777" w:rsidR="00C83EE8" w:rsidRPr="00D42138" w:rsidRDefault="00C83EE8" w:rsidP="00033434">
      <w:pPr>
        <w:pStyle w:val="a3"/>
        <w:tabs>
          <w:tab w:val="left" w:pos="6686"/>
        </w:tabs>
        <w:spacing w:after="0" w:line="276" w:lineRule="auto"/>
        <w:ind w:left="360"/>
        <w:jc w:val="both"/>
        <w:rPr>
          <w:rFonts w:ascii="David" w:hAnsi="David" w:cs="David"/>
          <w:b/>
          <w:bCs/>
          <w:color w:val="000000" w:themeColor="text1"/>
          <w:u w:val="single"/>
          <w:rtl/>
        </w:rPr>
      </w:pPr>
    </w:p>
    <w:p w14:paraId="7104A8A2" w14:textId="03369516" w:rsidR="005D7A80" w:rsidRPr="00D42138" w:rsidRDefault="0075748B" w:rsidP="00033434">
      <w:pPr>
        <w:pStyle w:val="a3"/>
        <w:tabs>
          <w:tab w:val="left" w:pos="6686"/>
        </w:tabs>
        <w:spacing w:after="0" w:line="276" w:lineRule="auto"/>
        <w:ind w:left="360"/>
        <w:jc w:val="both"/>
        <w:rPr>
          <w:rFonts w:ascii="David" w:hAnsi="David" w:cs="David"/>
          <w:color w:val="000000" w:themeColor="text1"/>
        </w:rPr>
      </w:pPr>
      <w:r w:rsidRPr="00D42138">
        <w:rPr>
          <w:rFonts w:ascii="David" w:hAnsi="David" w:cs="David"/>
          <w:noProof/>
          <w:color w:val="000000" w:themeColor="text1"/>
          <w:sz w:val="20"/>
          <w:szCs w:val="20"/>
          <w:u w:val="single"/>
          <w:rtl/>
        </w:rPr>
        <mc:AlternateContent>
          <mc:Choice Requires="wps">
            <w:drawing>
              <wp:anchor distT="45720" distB="45720" distL="114300" distR="114300" simplePos="0" relativeHeight="251745280" behindDoc="0" locked="0" layoutInCell="1" allowOverlap="1" wp14:anchorId="75CACB8E" wp14:editId="2970C2F8">
                <wp:simplePos x="0" y="0"/>
                <wp:positionH relativeFrom="margin">
                  <wp:posOffset>-168910</wp:posOffset>
                </wp:positionH>
                <wp:positionV relativeFrom="paragraph">
                  <wp:posOffset>198120</wp:posOffset>
                </wp:positionV>
                <wp:extent cx="6141085" cy="410210"/>
                <wp:effectExtent l="0" t="0" r="12065" b="2794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1085" cy="410210"/>
                        </a:xfrm>
                        <a:prstGeom prst="rect">
                          <a:avLst/>
                        </a:prstGeom>
                        <a:solidFill>
                          <a:schemeClr val="accent4">
                            <a:lumMod val="40000"/>
                            <a:lumOff val="60000"/>
                          </a:schemeClr>
                        </a:solidFill>
                        <a:ln w="19050">
                          <a:solidFill>
                            <a:srgbClr val="FFCA21"/>
                          </a:solidFill>
                          <a:miter lim="800000"/>
                          <a:headEnd/>
                          <a:tailEnd/>
                        </a:ln>
                      </wps:spPr>
                      <wps:txbx>
                        <w:txbxContent>
                          <w:p w14:paraId="2DB13818" w14:textId="77777777" w:rsidR="00A34D4E" w:rsidRPr="00175E96" w:rsidRDefault="00A34D4E" w:rsidP="00807EAB">
                            <w:pPr>
                              <w:jc w:val="both"/>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CB8E" id="_x0000_s1048" type="#_x0000_t202" style="position:absolute;left:0;text-align:left;margin-left:-13.3pt;margin-top:15.6pt;width:483.55pt;height:32.3pt;flip:x;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i8QAIAAHAEAAAOAAAAZHJzL2Uyb0RvYy54bWysVNtu2zAMfR+wfxD0vviCJGuNOEWWLtuA&#10;7gJ0+wBZlmNhsqhJSuzs60fJbpJ2b8PyIIikfEieQ2Z1N3SKHIV1EnRJs1lKidAcaqn3Jf3xfffm&#10;hhLnma6ZAi1KehKO3q1fv1r1phA5tKBqYQmCaFf0pqSt96ZIEsdb0TE3AyM0BhuwHfNo2n1SW9Yj&#10;eqeSPE2XSQ+2Nha4cA6992OQriN+0wjuvzaNE56okmJtPp42nlU4k/WKFXvLTCv5VAb7hyo6JjUm&#10;PUPdM8/Iwcq/oDrJLTho/IxDl0DTSC5iD9hNlr7o5rFlRsRekBxnzjS5/wfLvxwfzTdL/PAOBhQw&#10;NuHMA/CfjmjYtkzvxcZa6FvBakycBcqS3rhi+jRQ7QoXQKr+M9QoMjt4iEBDYzvSKGk+PkFjxwTz&#10;oBSnM/1i8ISjc5nNs/RmQQnHGF7zLOqTsCLgBHaNdf6DgI6ES0ktyhvzsOOD86Guy5Pw3IGS9U4q&#10;FY0wUmKrLDkyHAbGudB+Hj9Xhw4LH/3zFH/jWKAbh2d0L5/cmCIOZ0CKCZ8lUZr02Optukgj8rOg&#10;s/vqnH+3227ykcwXhXbS40oo2ZX0JmSdqgn8v9d1HFjPpBrvWI7SkyBBg1ENP1QDkXVJ8zy0EgSq&#10;oD6hRBbGFcCVxUsL9jclPY5/Sd2vA7OCEvVJo8y32Xwe9iUa88XbHA17HamuI0xzhCqpp2S8bn3c&#10;scC7hg2OQyOjPpdKpppxrCOL0wqGvbm246vLH8X6DwAAAP//AwBQSwMEFAAGAAgAAAAhAFNpTfji&#10;AAAACQEAAA8AAABkcnMvZG93bnJldi54bWxMj8FOwzAMhu9IvENkJG5bsrKVUZpO0wCJwzgwxiRu&#10;WRPaisQpSbYVnh5zgpstf/r9/eVicJYdTYidRwmTsQBmsPa6w0bC9uVhNAcWk0KtrEcj4ctEWFTn&#10;Z6UqtD/hszluUsMoBGOhJLQp9QXnsW6NU3Hse4N0e/fBqURraLgO6kThzvJMiJw71SF9aFVvVq2p&#10;PzYHJ+F7fb17uktT8bl8fXxb7cK9jW4r5eXFsLwFlsyQ/mD41Sd1qMhp7w+oI7MSRlmeEyrhapIB&#10;I+BmKmbA9jTM5sCrkv9vUP0AAAD//wMAUEsBAi0AFAAGAAgAAAAhALaDOJL+AAAA4QEAABMAAAAA&#10;AAAAAAAAAAAAAAAAAFtDb250ZW50X1R5cGVzXS54bWxQSwECLQAUAAYACAAAACEAOP0h/9YAAACU&#10;AQAACwAAAAAAAAAAAAAAAAAvAQAAX3JlbHMvLnJlbHNQSwECLQAUAAYACAAAACEAN+k4vEACAABw&#10;BAAADgAAAAAAAAAAAAAAAAAuAgAAZHJzL2Uyb0RvYy54bWxQSwECLQAUAAYACAAAACEAU2lN+OIA&#10;AAAJAQAADwAAAAAAAAAAAAAAAACaBAAAZHJzL2Rvd25yZXYueG1sUEsFBgAAAAAEAAQA8wAAAKkF&#10;AAAAAA==&#10;" fillcolor="#ffe599 [1303]" strokecolor="#ffca21" strokeweight="1.5pt">
                <v:textbox>
                  <w:txbxContent>
                    <w:p w14:paraId="2DB13818" w14:textId="77777777" w:rsidR="00A34D4E" w:rsidRPr="00175E96" w:rsidRDefault="00A34D4E" w:rsidP="00807EAB">
                      <w:pPr>
                        <w:jc w:val="both"/>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v:textbox>
                <w10:wrap type="square" anchorx="margin"/>
              </v:shape>
            </w:pict>
          </mc:Fallback>
        </mc:AlternateContent>
      </w:r>
      <w:r w:rsidR="005D7A80" w:rsidRPr="00D42138">
        <w:rPr>
          <w:rFonts w:ascii="David" w:hAnsi="David" w:cs="David"/>
          <w:b/>
          <w:bCs/>
          <w:color w:val="000000" w:themeColor="text1"/>
          <w:u w:val="single"/>
          <w:rtl/>
        </w:rPr>
        <w:t>יחזקאל נ' אליהו חברה לביטוח</w:t>
      </w:r>
      <w:r w:rsidR="003D0982" w:rsidRPr="00D42138">
        <w:rPr>
          <w:rFonts w:ascii="David" w:hAnsi="David" w:cs="David"/>
          <w:noProof/>
          <w:color w:val="000000" w:themeColor="text1"/>
          <w:sz w:val="20"/>
          <w:szCs w:val="20"/>
          <w:u w:val="single"/>
          <w:rtl/>
        </w:rPr>
        <w:t>- גיל התלות</w:t>
      </w:r>
      <w:r w:rsidR="003D0982" w:rsidRPr="00D42138">
        <w:rPr>
          <w:rFonts w:ascii="David" w:hAnsi="David" w:cs="David"/>
          <w:noProof/>
          <w:color w:val="000000" w:themeColor="text1"/>
          <w:sz w:val="20"/>
          <w:szCs w:val="20"/>
          <w:rtl/>
        </w:rPr>
        <w:t>.</w:t>
      </w:r>
    </w:p>
    <w:p w14:paraId="02C1BF53" w14:textId="77777777" w:rsidR="005D7A80" w:rsidRPr="00D42138" w:rsidRDefault="005D7A80" w:rsidP="000F1916">
      <w:pPr>
        <w:pStyle w:val="a3"/>
        <w:numPr>
          <w:ilvl w:val="0"/>
          <w:numId w:val="16"/>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תלות בתקופת השירות הצבאי: </w:t>
      </w:r>
      <w:r w:rsidRPr="00D42138">
        <w:rPr>
          <w:rFonts w:ascii="David" w:hAnsi="David" w:cs="David"/>
          <w:color w:val="000000" w:themeColor="text1"/>
          <w:rtl/>
        </w:rPr>
        <w:t>תקופת התלות היא אינדיווידואלית, תקבע ע"י ראיות בנושא. במציאות הישראלית, בתקופת השירות הצבאי נמשכת תמיכת המשפחה בילדיה. שלילת פיצויים בתקופה זו שוללת את מטרת הפיצויים. עם זאת, בתקופת השירות הצבאי קטנה התמיכה הכספית של ההורים.</w:t>
      </w:r>
    </w:p>
    <w:p w14:paraId="42543D48" w14:textId="77777777" w:rsidR="00033434" w:rsidRPr="00D42138" w:rsidRDefault="005D7A80" w:rsidP="00033434">
      <w:pPr>
        <w:pStyle w:val="a3"/>
        <w:numPr>
          <w:ilvl w:val="0"/>
          <w:numId w:val="16"/>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יש להתחשב בירושה כגורם המפחית את הפיצוי? </w:t>
      </w:r>
      <w:r w:rsidRPr="00D42138">
        <w:rPr>
          <w:rFonts w:ascii="David" w:hAnsi="David" w:cs="David"/>
          <w:color w:val="000000" w:themeColor="text1"/>
          <w:rtl/>
        </w:rPr>
        <w:t>נפסק כי אין להפחית את שווי ההאצה לגבי נכסים בהם היורשים</w:t>
      </w:r>
      <w:r w:rsidR="008150BD" w:rsidRPr="00D42138">
        <w:rPr>
          <w:rFonts w:ascii="David" w:hAnsi="David" w:cs="David"/>
          <w:color w:val="000000" w:themeColor="text1"/>
          <w:rtl/>
        </w:rPr>
        <w:t xml:space="preserve"> משתמשים בחיי המנוח- ד</w:t>
      </w:r>
      <w:r w:rsidRPr="00D42138">
        <w:rPr>
          <w:rFonts w:ascii="David" w:hAnsi="David" w:cs="David"/>
          <w:color w:val="000000" w:themeColor="text1"/>
          <w:rtl/>
        </w:rPr>
        <w:t>ירת מגורים/ מכונית.</w:t>
      </w:r>
    </w:p>
    <w:p w14:paraId="10C02318" w14:textId="77777777" w:rsidR="00033434" w:rsidRPr="00D42138" w:rsidRDefault="005D7A80" w:rsidP="00033434">
      <w:pPr>
        <w:spacing w:after="0" w:line="276" w:lineRule="auto"/>
        <w:ind w:left="284"/>
        <w:jc w:val="both"/>
        <w:rPr>
          <w:rFonts w:ascii="David" w:hAnsi="David" w:cs="David"/>
          <w:color w:val="000000" w:themeColor="text1"/>
          <w:rtl/>
        </w:rPr>
      </w:pPr>
      <w:r w:rsidRPr="00D42138">
        <w:rPr>
          <w:rFonts w:ascii="David" w:hAnsi="David" w:cs="David"/>
          <w:b/>
          <w:bCs/>
          <w:color w:val="000000" w:themeColor="text1"/>
          <w:rtl/>
        </w:rPr>
        <w:t xml:space="preserve">פס"ד יחזקאל נ' אליהו (דיון כיתתי) - </w:t>
      </w:r>
      <w:r w:rsidRPr="00D42138">
        <w:rPr>
          <w:rFonts w:ascii="David" w:hAnsi="David" w:cs="David"/>
          <w:color w:val="000000" w:themeColor="text1"/>
          <w:rtl/>
        </w:rPr>
        <w:t xml:space="preserve">העליון קובע כי </w:t>
      </w:r>
      <w:r w:rsidRPr="00D42138">
        <w:rPr>
          <w:rFonts w:ascii="David" w:hAnsi="David" w:cs="David"/>
          <w:b/>
          <w:bCs/>
          <w:color w:val="000000" w:themeColor="text1"/>
          <w:shd w:val="clear" w:color="auto" w:fill="FFFF99"/>
          <w:rtl/>
        </w:rPr>
        <w:t>התלות היא גם בתקופת השירות הצבאי, אך מכיוון והצבא מספק צרכים כלשהם יש חזקה כי התלות בתקופת הצבא יורדת ל1/3.</w:t>
      </w:r>
      <w:r w:rsidRPr="00D42138">
        <w:rPr>
          <w:rFonts w:ascii="David" w:hAnsi="David" w:cs="David"/>
          <w:b/>
          <w:bCs/>
          <w:color w:val="000000" w:themeColor="text1"/>
          <w:rtl/>
        </w:rPr>
        <w:t xml:space="preserve"> </w:t>
      </w:r>
      <w:r w:rsidRPr="00D42138">
        <w:rPr>
          <w:rFonts w:ascii="David" w:hAnsi="David" w:cs="David"/>
          <w:color w:val="000000" w:themeColor="text1"/>
          <w:rtl/>
        </w:rPr>
        <w:t>בפס"ד עולות שאלות כמו האם יש הבדל בין גברים לנשים? הבדל בין קרביים ללא קרביים (לרעת הקרביים)? מה קורה עם תלויים אחרי גיל 21? מה קורה עם אנשים שלא עושים צבא? האם גם להם חל קיזוז התלות? נשים לב כי חזקה היא דבר הניתן לס</w:t>
      </w:r>
      <w:r w:rsidR="008231B0" w:rsidRPr="00D42138">
        <w:rPr>
          <w:rFonts w:ascii="David" w:hAnsi="David" w:cs="David"/>
          <w:color w:val="000000" w:themeColor="text1"/>
          <w:rtl/>
        </w:rPr>
        <w:t>ת</w:t>
      </w:r>
      <w:r w:rsidRPr="00D42138">
        <w:rPr>
          <w:rFonts w:ascii="David" w:hAnsi="David" w:cs="David"/>
          <w:color w:val="000000" w:themeColor="text1"/>
          <w:rtl/>
        </w:rPr>
        <w:t xml:space="preserve">ירה, לכן אם יוכחו אינדיקציות ספציפיות לגבי תלות הן </w:t>
      </w:r>
      <w:r w:rsidR="000B3E1D" w:rsidRPr="00D42138">
        <w:rPr>
          <w:rFonts w:ascii="David" w:hAnsi="David" w:cs="David"/>
          <w:color w:val="000000" w:themeColor="text1"/>
          <w:rtl/>
        </w:rPr>
        <w:t>יילקחו</w:t>
      </w:r>
      <w:r w:rsidRPr="00D42138">
        <w:rPr>
          <w:rFonts w:ascii="David" w:hAnsi="David" w:cs="David"/>
          <w:color w:val="000000" w:themeColor="text1"/>
          <w:rtl/>
        </w:rPr>
        <w:t xml:space="preserve"> בחשבון.</w:t>
      </w:r>
    </w:p>
    <w:p w14:paraId="7BF7046F" w14:textId="77777777" w:rsidR="00033434" w:rsidRPr="00D42138" w:rsidRDefault="00033434" w:rsidP="00033434">
      <w:pPr>
        <w:spacing w:after="0" w:line="276" w:lineRule="auto"/>
        <w:ind w:left="284"/>
        <w:jc w:val="both"/>
        <w:rPr>
          <w:rFonts w:ascii="David" w:hAnsi="David" w:cs="David"/>
          <w:color w:val="000000" w:themeColor="text1"/>
          <w:rtl/>
        </w:rPr>
      </w:pPr>
    </w:p>
    <w:p w14:paraId="6751C02C" w14:textId="77777777" w:rsidR="00033434" w:rsidRPr="00D42138" w:rsidRDefault="00807EAB" w:rsidP="00033434">
      <w:pPr>
        <w:spacing w:after="0" w:line="276" w:lineRule="auto"/>
        <w:ind w:left="284"/>
        <w:jc w:val="both"/>
        <w:rPr>
          <w:rFonts w:ascii="David" w:hAnsi="David" w:cs="David"/>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747328" behindDoc="0" locked="0" layoutInCell="1" allowOverlap="1" wp14:anchorId="7606DB9E" wp14:editId="6F148646">
                <wp:simplePos x="0" y="0"/>
                <wp:positionH relativeFrom="margin">
                  <wp:posOffset>-51435</wp:posOffset>
                </wp:positionH>
                <wp:positionV relativeFrom="paragraph">
                  <wp:posOffset>243840</wp:posOffset>
                </wp:positionV>
                <wp:extent cx="6136640" cy="568325"/>
                <wp:effectExtent l="19050" t="19050" r="16510" b="22225"/>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6640" cy="568325"/>
                        </a:xfrm>
                        <a:prstGeom prst="rect">
                          <a:avLst/>
                        </a:prstGeom>
                        <a:solidFill>
                          <a:schemeClr val="accent1">
                            <a:lumMod val="40000"/>
                            <a:lumOff val="60000"/>
                          </a:schemeClr>
                        </a:solidFill>
                        <a:ln w="28575">
                          <a:solidFill>
                            <a:schemeClr val="accent1">
                              <a:lumMod val="60000"/>
                              <a:lumOff val="40000"/>
                            </a:schemeClr>
                          </a:solidFill>
                          <a:miter lim="800000"/>
                          <a:headEnd/>
                          <a:tailEnd/>
                        </a:ln>
                      </wps:spPr>
                      <wps:txbx>
                        <w:txbxContent>
                          <w:p w14:paraId="078DBFD4" w14:textId="77777777" w:rsidR="00A34D4E" w:rsidRDefault="00A34D4E" w:rsidP="007C3B61">
                            <w:pPr>
                              <w:spacing w:line="276" w:lineRule="auto"/>
                              <w:jc w:val="both"/>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14:paraId="6404D100" w14:textId="77777777" w:rsidR="00A34D4E" w:rsidRPr="004D3EA4" w:rsidRDefault="00A34D4E" w:rsidP="00807EA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6DB9E" id="_x0000_s1049" type="#_x0000_t202" style="position:absolute;left:0;text-align:left;margin-left:-4.05pt;margin-top:19.2pt;width:483.2pt;height:44.75pt;flip:x;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SgPgIAAK4EAAAOAAAAZHJzL2Uyb0RvYy54bWysVNuO0zAQfUfiHyy/0/SaLVHT1dJlAWmB&#10;lRY+wHWcxsL2GNttUr6esZNtuyDxsKIPlmfGPXNmzkxW151W5CCcl2BKOhmNKRGGQyXNrqTfv929&#10;WVLiAzMVU2BESY/C0+v161er1hZiCg2oSjiCIMYXrS1pE4ItsszzRmjmR2CFwWANTrOApttllWMt&#10;omuVTcfjPGvBVdYBF96j97YP0nXCr2vBw9e69iIQVVLkFtLp0rmNZ7ZesWLnmG0kH2iwF7DQTBpM&#10;eoK6ZYGRvZN/QWnJHXiow4iDzqCuJRepBqxmMv6jmseGWZFqweZ4e2qT/3+w/Mvh0T44Erp30KGA&#10;qQhv74H/8MTApmFmJ26cg7YRrMLEk9iyrLW+GP4aW+0LH0G27WeoUGS2D5CAutppUitpPz5BY8UE&#10;86AUx1P7RRcIR2c+meX5HEMcY4t8OZsuUjJWRJzYXet8+CBAk3gpqUN5Ux52uPch8jo/ic89KFnd&#10;SaWSEUdKbJQjB4bDwDgXJvT1qr1G4r1/PsZfPxboxuHp3fmTG1Ok4YxIKeGzJMqQtqTT5eJq0Xfy&#10;BQxOqVhxyeBE7N8MtAy4UErqki4j56GWqN57U6VxD0yq/o5QygxyRgV7LUO37YissI5ZbESUdwvV&#10;EQV20C8QLjxeGnC/KGlxeUrqf+6ZE5SoTwaH5O1kHnUMyZgvrqZouMvI9jLCDEeokgZK+usmpA2N&#10;qhm4wWGqZVL3zGTgjEuRNBgWOG7dpZ1enT8z698AAAD//wMAUEsDBBQABgAIAAAAIQAUM12Q4AAA&#10;AAkBAAAPAAAAZHJzL2Rvd25yZXYueG1sTI9RS8MwFIXfBf9DuIIvsqVrq+tq0yEDcaAPugm+pk1s&#10;i81NSLK1/nuvT/p4OR/nfLfazmZkZ+3DYFHAapkA09haNWAn4P34uCiAhShRydGiFvCtA2zry4tK&#10;lspO+KbPh9gxKsFQSgF9jK7kPLS9NjIsrdNI2af1RkY6fceVlxOVm5GnSXLHjRyQFnrp9K7X7dfh&#10;ZATw3DUuzf3zTZp9NK/73cv+aQpCXF/ND/fAop7jHwy/+qQONTk19oQqsFHAolgRKSArcmCUb26L&#10;DFhDYLreAK8r/v+D+gcAAP//AwBQSwECLQAUAAYACAAAACEAtoM4kv4AAADhAQAAEwAAAAAAAAAA&#10;AAAAAAAAAAAAW0NvbnRlbnRfVHlwZXNdLnhtbFBLAQItABQABgAIAAAAIQA4/SH/1gAAAJQBAAAL&#10;AAAAAAAAAAAAAAAAAC8BAABfcmVscy8ucmVsc1BLAQItABQABgAIAAAAIQDVtzSgPgIAAK4EAAAO&#10;AAAAAAAAAAAAAAAAAC4CAABkcnMvZTJvRG9jLnhtbFBLAQItABQABgAIAAAAIQAUM12Q4AAAAAkB&#10;AAAPAAAAAAAAAAAAAAAAAJgEAABkcnMvZG93bnJldi54bWxQSwUGAAAAAAQABADzAAAApQUAAAAA&#10;" fillcolor="#bdd6ee [1300]" strokecolor="#9cc2e5 [1940]" strokeweight="2.25pt">
                <v:textbox>
                  <w:txbxContent>
                    <w:p w14:paraId="078DBFD4" w14:textId="77777777" w:rsidR="00A34D4E" w:rsidRDefault="00A34D4E" w:rsidP="007C3B61">
                      <w:pPr>
                        <w:spacing w:line="276" w:lineRule="auto"/>
                        <w:jc w:val="both"/>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14:paraId="6404D100" w14:textId="77777777" w:rsidR="00A34D4E" w:rsidRPr="004D3EA4" w:rsidRDefault="00A34D4E" w:rsidP="00807EAB">
                      <w:pPr>
                        <w:jc w:val="both"/>
                      </w:pPr>
                    </w:p>
                  </w:txbxContent>
                </v:textbox>
                <w10:wrap type="square" anchorx="margin"/>
              </v:shape>
            </w:pict>
          </mc:Fallback>
        </mc:AlternateContent>
      </w:r>
      <w:proofErr w:type="spellStart"/>
      <w:r w:rsidR="00812F26" w:rsidRPr="00D42138">
        <w:rPr>
          <w:rFonts w:ascii="David" w:hAnsi="David" w:cs="David"/>
          <w:b/>
          <w:bCs/>
          <w:color w:val="000000" w:themeColor="text1"/>
          <w:u w:val="single"/>
          <w:rtl/>
        </w:rPr>
        <w:t>לינדורן</w:t>
      </w:r>
      <w:proofErr w:type="spellEnd"/>
      <w:r w:rsidR="00812F26" w:rsidRPr="00D42138">
        <w:rPr>
          <w:rFonts w:ascii="David" w:hAnsi="David" w:cs="David"/>
          <w:b/>
          <w:bCs/>
          <w:color w:val="000000" w:themeColor="text1"/>
          <w:u w:val="single"/>
          <w:rtl/>
        </w:rPr>
        <w:t xml:space="preserve"> נ' קרנית (קרן לפיצוי נפגעי תאונות דרכים):</w:t>
      </w:r>
      <w:r w:rsidR="00C442CB" w:rsidRPr="00D42138">
        <w:rPr>
          <w:rFonts w:ascii="David" w:hAnsi="David" w:cs="David"/>
          <w:b/>
          <w:bCs/>
          <w:color w:val="000000" w:themeColor="text1"/>
          <w:u w:val="single"/>
          <w:rtl/>
        </w:rPr>
        <w:t xml:space="preserve"> ידועים בציבור ותלויים</w:t>
      </w:r>
      <w:r w:rsidR="00C442CB" w:rsidRPr="00D42138">
        <w:rPr>
          <w:rFonts w:ascii="David" w:hAnsi="David" w:cs="David"/>
          <w:b/>
          <w:bCs/>
          <w:color w:val="000000" w:themeColor="text1"/>
          <w:rtl/>
        </w:rPr>
        <w:t>.</w:t>
      </w:r>
    </w:p>
    <w:p w14:paraId="27D2D48D" w14:textId="2D74724D" w:rsidR="00812F26" w:rsidRPr="00D42138" w:rsidRDefault="00812F26" w:rsidP="00033434">
      <w:pPr>
        <w:spacing w:after="0" w:line="276" w:lineRule="auto"/>
        <w:ind w:left="284"/>
        <w:jc w:val="both"/>
        <w:rPr>
          <w:rFonts w:ascii="David" w:hAnsi="David" w:cs="David"/>
          <w:color w:val="000000" w:themeColor="text1"/>
          <w:rtl/>
        </w:rPr>
      </w:pPr>
      <w:r w:rsidRPr="00D42138">
        <w:rPr>
          <w:rFonts w:ascii="David" w:eastAsia="Calibri" w:hAnsi="David" w:cs="David"/>
          <w:b/>
          <w:bCs/>
          <w:color w:val="000000" w:themeColor="text1"/>
          <w:rtl/>
        </w:rPr>
        <w:t>השופט ברק:</w:t>
      </w:r>
    </w:p>
    <w:p w14:paraId="5E31001C" w14:textId="683B224B" w:rsidR="00812F26" w:rsidRPr="00D42138" w:rsidRDefault="00812F26" w:rsidP="000F1916">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עפ"י העמדה המקובלת-</w:t>
      </w:r>
      <w:r w:rsidRPr="00D42138">
        <w:rPr>
          <w:rFonts w:ascii="David" w:eastAsia="Calibri" w:hAnsi="David" w:cs="David"/>
          <w:color w:val="000000" w:themeColor="text1"/>
          <w:rtl/>
        </w:rPr>
        <w:t xml:space="preserve"> מובנו הלשוני של "בן-זוג" איננו מוגבל לזוג נשוי. במובן המשפטי, תכלית הפיצוי לתלויים הינה לתת להם פיצויים על אובדנם הכספי בשל התלות במנוח.</w:t>
      </w:r>
    </w:p>
    <w:p w14:paraId="18DE18AD" w14:textId="77777777" w:rsidR="00812F26" w:rsidRPr="00D42138" w:rsidRDefault="00812F26" w:rsidP="000F1916">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ברק קובע כי ידועה בציבור היא בגדר "בן זוגו" של המנוח כמשמעותו המשפטית.</w:t>
      </w:r>
      <w:r w:rsidRPr="00D42138">
        <w:rPr>
          <w:rFonts w:ascii="David" w:eastAsia="Calibri" w:hAnsi="David" w:cs="David"/>
          <w:color w:val="000000" w:themeColor="text1"/>
          <w:rtl/>
        </w:rPr>
        <w:t xml:space="preserve"> בהתאם </w:t>
      </w:r>
      <w:r w:rsidRPr="00D42138">
        <w:rPr>
          <w:rFonts w:ascii="David" w:eastAsia="Calibri" w:hAnsi="David" w:cs="David"/>
          <w:color w:val="000000" w:themeColor="text1"/>
          <w:u w:val="single"/>
          <w:rtl/>
        </w:rPr>
        <w:t>לתכלית הספציפית</w:t>
      </w:r>
      <w:r w:rsidRPr="00D42138">
        <w:rPr>
          <w:rFonts w:ascii="David" w:eastAsia="Calibri" w:hAnsi="David" w:cs="David"/>
          <w:color w:val="000000" w:themeColor="text1"/>
          <w:rtl/>
        </w:rPr>
        <w:t xml:space="preserve"> של ההסדר בפקודה, המטרה היא להעניק פיצוי בגין אובדן התלות תוך החזרת המצב לקדמותו. לכן, אם השניים חיו כמשפחה, יש לראות בה בת זוג של המנוח לעניין התביעה. עם זאת, אם לבת הזוג ילדים שאינם מהמנוח, אין להעניק להם פיצוי על אובדן התלות. בנוסף, ישנה </w:t>
      </w:r>
      <w:r w:rsidRPr="00D42138">
        <w:rPr>
          <w:rFonts w:ascii="David" w:eastAsia="Calibri" w:hAnsi="David" w:cs="David"/>
          <w:color w:val="000000" w:themeColor="text1"/>
          <w:u w:val="single"/>
          <w:rtl/>
        </w:rPr>
        <w:t>תכלית אובייקטיבית</w:t>
      </w:r>
      <w:r w:rsidRPr="00D42138">
        <w:rPr>
          <w:rFonts w:ascii="David" w:eastAsia="Calibri" w:hAnsi="David" w:cs="David"/>
          <w:color w:val="000000" w:themeColor="text1"/>
          <w:rtl/>
        </w:rPr>
        <w:t xml:space="preserve"> להסדר- </w:t>
      </w:r>
      <w:r w:rsidRPr="00D42138">
        <w:rPr>
          <w:rFonts w:ascii="David" w:eastAsia="Calibri" w:hAnsi="David" w:cs="David"/>
          <w:color w:val="000000" w:themeColor="text1"/>
          <w:shd w:val="clear" w:color="auto" w:fill="FFCCFF"/>
          <w:rtl/>
        </w:rPr>
        <w:t>שמירה על ערך השוויון</w:t>
      </w:r>
      <w:r w:rsidRPr="00D42138">
        <w:rPr>
          <w:rFonts w:ascii="David" w:eastAsia="Calibri" w:hAnsi="David" w:cs="David"/>
          <w:color w:val="000000" w:themeColor="text1"/>
          <w:rtl/>
        </w:rPr>
        <w:t xml:space="preserve">- אין הצדקה להבדיל בין בת-זוג נשואה לבין בת-זוג שאינה נשואה. </w:t>
      </w:r>
    </w:p>
    <w:p w14:paraId="688EBDE6" w14:textId="77777777" w:rsidR="00033434" w:rsidRPr="00D42138" w:rsidRDefault="00812F26" w:rsidP="00033434">
      <w:pPr>
        <w:numPr>
          <w:ilvl w:val="0"/>
          <w:numId w:val="16"/>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נימוקים מנגד:</w:t>
      </w:r>
      <w:r w:rsidR="00B75965" w:rsidRPr="00D42138">
        <w:rPr>
          <w:rFonts w:ascii="David" w:eastAsia="Calibri" w:hAnsi="David" w:cs="David" w:hint="cs"/>
          <w:b/>
          <w:bCs/>
          <w:color w:val="000000" w:themeColor="text1"/>
          <w:rtl/>
        </w:rPr>
        <w:t xml:space="preserve"> </w:t>
      </w:r>
      <w:r w:rsidRPr="00D42138">
        <w:rPr>
          <w:rFonts w:ascii="David" w:eastAsia="Calibri" w:hAnsi="David" w:cs="David"/>
          <w:color w:val="000000" w:themeColor="text1"/>
          <w:u w:val="single"/>
          <w:rtl/>
        </w:rPr>
        <w:t>נימוק ראשון</w:t>
      </w:r>
      <w:r w:rsidRPr="00D42138">
        <w:rPr>
          <w:rFonts w:ascii="David" w:eastAsia="Calibri" w:hAnsi="David" w:cs="David"/>
          <w:color w:val="000000" w:themeColor="text1"/>
          <w:rtl/>
        </w:rPr>
        <w:t xml:space="preserve"> הינו שבפקודה האנגלית השתמשו במושג המדבר על אישה נשואה לכן אין לשנות את </w:t>
      </w:r>
      <w:r w:rsidR="009A70A6" w:rsidRPr="00D42138">
        <w:rPr>
          <w:rFonts w:ascii="David" w:eastAsia="Calibri" w:hAnsi="David" w:cs="David" w:hint="cs"/>
          <w:color w:val="000000" w:themeColor="text1"/>
          <w:rtl/>
        </w:rPr>
        <w:t xml:space="preserve"> </w:t>
      </w:r>
      <w:r w:rsidRPr="00D42138">
        <w:rPr>
          <w:rFonts w:ascii="David" w:eastAsia="Calibri" w:hAnsi="David" w:cs="David"/>
          <w:color w:val="000000" w:themeColor="text1"/>
          <w:rtl/>
        </w:rPr>
        <w:t xml:space="preserve">המשמעות ולכלול ידועה בציבור. </w:t>
      </w:r>
      <w:r w:rsidRPr="00D42138">
        <w:rPr>
          <w:rFonts w:ascii="David" w:eastAsia="Calibri" w:hAnsi="David" w:cs="David"/>
          <w:color w:val="000000" w:themeColor="text1"/>
          <w:u w:val="single"/>
          <w:rtl/>
        </w:rPr>
        <w:t>הנימוק השני</w:t>
      </w:r>
      <w:r w:rsidRPr="00D42138">
        <w:rPr>
          <w:rFonts w:ascii="David" w:eastAsia="Calibri" w:hAnsi="David" w:cs="David"/>
          <w:color w:val="000000" w:themeColor="text1"/>
          <w:rtl/>
        </w:rPr>
        <w:t xml:space="preserve"> הינו שזכות האלמנה התלויה נגזרת מזכות האישה הנשואה למזונות. לידועה בציבור אין זכות למזונות בחיי המנוח ולכן אין לה זכות לפיצוי במותו. </w:t>
      </w:r>
      <w:r w:rsidRPr="00D42138">
        <w:rPr>
          <w:rFonts w:ascii="David" w:eastAsia="Calibri" w:hAnsi="David" w:cs="David"/>
          <w:b/>
          <w:bCs/>
          <w:color w:val="000000" w:themeColor="text1"/>
          <w:rtl/>
        </w:rPr>
        <w:t>ברק</w:t>
      </w:r>
      <w:r w:rsidRPr="00D42138">
        <w:rPr>
          <w:rFonts w:ascii="David" w:eastAsia="Calibri" w:hAnsi="David" w:cs="David"/>
          <w:color w:val="000000" w:themeColor="text1"/>
          <w:rtl/>
        </w:rPr>
        <w:t xml:space="preserve"> מבהיר כי זוהי לא מטרת הפיצוי (אלא לפצות על אובדן התלות) ולכן גישה זו אינה עומדת. </w:t>
      </w:r>
    </w:p>
    <w:p w14:paraId="1B656AE8" w14:textId="79A9E9A7" w:rsidR="00812F26" w:rsidRPr="00D42138" w:rsidRDefault="00812F26" w:rsidP="00033434">
      <w:pPr>
        <w:spacing w:after="0" w:line="276" w:lineRule="auto"/>
        <w:ind w:left="644"/>
        <w:contextualSpacing/>
        <w:jc w:val="both"/>
        <w:rPr>
          <w:rFonts w:ascii="David" w:eastAsia="Calibri" w:hAnsi="David" w:cs="David"/>
          <w:color w:val="000000" w:themeColor="text1"/>
          <w:rtl/>
        </w:rPr>
      </w:pPr>
      <w:r w:rsidRPr="00D42138">
        <w:rPr>
          <w:rFonts w:ascii="David" w:eastAsia="Calibri" w:hAnsi="David" w:cs="David"/>
          <w:color w:val="000000" w:themeColor="text1"/>
          <w:u w:val="single"/>
          <w:rtl/>
        </w:rPr>
        <w:t>הנימוק השלישי</w:t>
      </w:r>
      <w:r w:rsidRPr="00D42138">
        <w:rPr>
          <w:rFonts w:ascii="David" w:eastAsia="Calibri" w:hAnsi="David" w:cs="David"/>
          <w:color w:val="000000" w:themeColor="text1"/>
          <w:rtl/>
        </w:rPr>
        <w:t xml:space="preserve"> שמעלים הינו שבמידה ולמנוח הייתה ידוע</w:t>
      </w:r>
      <w:r w:rsidR="00D56B3A" w:rsidRPr="00D42138">
        <w:rPr>
          <w:rFonts w:ascii="David" w:eastAsia="Calibri" w:hAnsi="David" w:cs="David"/>
          <w:color w:val="000000" w:themeColor="text1"/>
          <w:rtl/>
        </w:rPr>
        <w:t>ה</w:t>
      </w:r>
      <w:r w:rsidRPr="00D42138">
        <w:rPr>
          <w:rFonts w:ascii="David" w:eastAsia="Calibri" w:hAnsi="David" w:cs="David"/>
          <w:color w:val="000000" w:themeColor="text1"/>
          <w:rtl/>
        </w:rPr>
        <w:t xml:space="preserve"> בציבור אך בו בעת היה נשוי כדין לאישה אחרת יתעורר קושי. כדי למנוי מצב מסובך זה, יש לשלול את זכותה של האלמנה הידועה בציבור. </w:t>
      </w:r>
      <w:r w:rsidRPr="00D42138">
        <w:rPr>
          <w:rFonts w:ascii="David" w:eastAsia="Calibri" w:hAnsi="David" w:cs="David"/>
          <w:b/>
          <w:bCs/>
          <w:color w:val="000000" w:themeColor="text1"/>
          <w:rtl/>
        </w:rPr>
        <w:t>ברק</w:t>
      </w:r>
      <w:r w:rsidRPr="00D42138">
        <w:rPr>
          <w:rFonts w:ascii="David" w:eastAsia="Calibri" w:hAnsi="David" w:cs="David"/>
          <w:color w:val="000000" w:themeColor="text1"/>
          <w:rtl/>
        </w:rPr>
        <w:t xml:space="preserve"> מבהיר שוב כי המבחן לזכותו של התלוי הוא בקיום תלות בפועל ובסיכויי התלות בעתיד לולא מעשה הנזיקין.</w:t>
      </w:r>
      <w:r w:rsidR="00FD36D1" w:rsidRPr="00D42138">
        <w:rPr>
          <w:rFonts w:ascii="David" w:eastAsia="Calibri" w:hAnsi="David" w:cs="David" w:hint="cs"/>
          <w:color w:val="000000" w:themeColor="text1"/>
          <w:rtl/>
        </w:rPr>
        <w:t xml:space="preserve"> </w:t>
      </w:r>
      <w:r w:rsidRPr="00D42138">
        <w:rPr>
          <w:rFonts w:ascii="David" w:eastAsia="Calibri" w:hAnsi="David" w:cs="David"/>
          <w:color w:val="000000" w:themeColor="text1"/>
          <w:u w:val="single"/>
          <w:rtl/>
        </w:rPr>
        <w:t>הנימוק הרביעי</w:t>
      </w:r>
      <w:r w:rsidRPr="00D42138">
        <w:rPr>
          <w:rFonts w:ascii="David" w:eastAsia="Calibri" w:hAnsi="David" w:cs="David"/>
          <w:color w:val="000000" w:themeColor="text1"/>
          <w:rtl/>
        </w:rPr>
        <w:t xml:space="preserve"> הינו שהכרה במעמד הידועה בציבור מחזק אותו ופוגע במוסד הנישואין. </w:t>
      </w:r>
      <w:r w:rsidRPr="00D42138">
        <w:rPr>
          <w:rFonts w:ascii="David" w:eastAsia="Calibri" w:hAnsi="David" w:cs="David"/>
          <w:b/>
          <w:bCs/>
          <w:color w:val="000000" w:themeColor="text1"/>
          <w:rtl/>
        </w:rPr>
        <w:t>ברק</w:t>
      </w:r>
      <w:r w:rsidRPr="00D42138">
        <w:rPr>
          <w:rFonts w:ascii="David" w:eastAsia="Calibri" w:hAnsi="David" w:cs="David"/>
          <w:color w:val="000000" w:themeColor="text1"/>
          <w:rtl/>
        </w:rPr>
        <w:t xml:space="preserve"> לא מקבל טענה זו ומבהיר כי הפסיקה בישראל הכירה בידועים בציבור. </w:t>
      </w:r>
      <w:r w:rsidR="00033434" w:rsidRPr="00D42138">
        <w:rPr>
          <w:rFonts w:ascii="David" w:eastAsia="Calibri" w:hAnsi="David" w:cs="David" w:hint="cs"/>
          <w:color w:val="000000" w:themeColor="text1"/>
          <w:rtl/>
        </w:rPr>
        <w:t xml:space="preserve"> </w:t>
      </w:r>
      <w:r w:rsidRPr="00D42138">
        <w:rPr>
          <w:rFonts w:ascii="David" w:eastAsia="Calibri" w:hAnsi="David" w:cs="David"/>
          <w:color w:val="000000" w:themeColor="text1"/>
          <w:u w:val="single"/>
          <w:rtl/>
        </w:rPr>
        <w:t>הנימוק החמישי</w:t>
      </w:r>
      <w:r w:rsidRPr="00D42138">
        <w:rPr>
          <w:rFonts w:ascii="David" w:eastAsia="Calibri" w:hAnsi="David" w:cs="David"/>
          <w:color w:val="000000" w:themeColor="text1"/>
          <w:rtl/>
        </w:rPr>
        <w:t xml:space="preserve"> הינו </w:t>
      </w:r>
      <w:r w:rsidR="0060551F" w:rsidRPr="00D42138">
        <w:rPr>
          <w:rFonts w:ascii="David" w:eastAsia="Calibri" w:hAnsi="David" w:cs="David" w:hint="cs"/>
          <w:color w:val="000000" w:themeColor="text1"/>
          <w:rtl/>
        </w:rPr>
        <w:t xml:space="preserve">שכאשר </w:t>
      </w:r>
      <w:r w:rsidRPr="00D42138">
        <w:rPr>
          <w:rFonts w:ascii="David" w:eastAsia="Calibri" w:hAnsi="David" w:cs="David"/>
          <w:color w:val="000000" w:themeColor="text1"/>
          <w:rtl/>
        </w:rPr>
        <w:t xml:space="preserve">המחוקק רוצה להכיר בזכות של ידועה בציבור, הוא מציין זאת במפורש וכאן זה לא נעשה. </w:t>
      </w:r>
      <w:r w:rsidRPr="00D42138">
        <w:rPr>
          <w:rFonts w:ascii="David" w:eastAsia="Calibri" w:hAnsi="David" w:cs="David"/>
          <w:b/>
          <w:bCs/>
          <w:color w:val="000000" w:themeColor="text1"/>
          <w:rtl/>
        </w:rPr>
        <w:t>ברק</w:t>
      </w:r>
      <w:r w:rsidRPr="00D42138">
        <w:rPr>
          <w:rFonts w:ascii="David" w:eastAsia="Calibri" w:hAnsi="David" w:cs="David"/>
          <w:color w:val="000000" w:themeColor="text1"/>
          <w:rtl/>
        </w:rPr>
        <w:t xml:space="preserve"> מסביר כי ישנם שופטים שקיבלו עמדה זו. עם זאת, הפקודה היא מתקופת המנדט </w:t>
      </w:r>
      <w:proofErr w:type="spellStart"/>
      <w:r w:rsidRPr="00D42138">
        <w:rPr>
          <w:rFonts w:ascii="David" w:eastAsia="Calibri" w:hAnsi="David" w:cs="David"/>
          <w:color w:val="000000" w:themeColor="text1"/>
          <w:rtl/>
        </w:rPr>
        <w:t>וככה"נ</w:t>
      </w:r>
      <w:proofErr w:type="spellEnd"/>
      <w:r w:rsidRPr="00D42138">
        <w:rPr>
          <w:rFonts w:ascii="David" w:eastAsia="Calibri" w:hAnsi="David" w:cs="David"/>
          <w:color w:val="000000" w:themeColor="text1"/>
          <w:rtl/>
        </w:rPr>
        <w:t xml:space="preserve"> הטכניקה הזו של המחוקק (להרחיב את המונח (בן-זוגו)</w:t>
      </w:r>
      <w:r w:rsidR="0063245F"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לא הייתה ידועה אז. כמו כן, במקרה זה ההסדר יפורש עפ"י תכליתו, הכוללת את הידועה בציבור. לא רק זאת, אין להשוות לחוקים אחרים (בהם כללו במפורש ידועה בציבור) שכן התכלית שונה לגמרי.</w:t>
      </w:r>
      <w:r w:rsidR="00033434" w:rsidRPr="00D42138">
        <w:rPr>
          <w:rFonts w:ascii="David" w:eastAsia="Calibri" w:hAnsi="David" w:cs="David" w:hint="cs"/>
          <w:color w:val="000000" w:themeColor="text1"/>
          <w:rtl/>
        </w:rPr>
        <w:t xml:space="preserve"> </w:t>
      </w:r>
      <w:r w:rsidRPr="00D42138">
        <w:rPr>
          <w:rFonts w:ascii="David" w:eastAsia="Calibri" w:hAnsi="David" w:cs="David"/>
          <w:color w:val="000000" w:themeColor="text1"/>
          <w:u w:val="single"/>
          <w:rtl/>
        </w:rPr>
        <w:t>הנימוק השישי</w:t>
      </w:r>
      <w:r w:rsidRPr="00D42138">
        <w:rPr>
          <w:rFonts w:ascii="David" w:eastAsia="Calibri" w:hAnsi="David" w:cs="David"/>
          <w:color w:val="000000" w:themeColor="text1"/>
          <w:rtl/>
        </w:rPr>
        <w:t xml:space="preserve"> הינו שקביעה כזו צריכה לבוא מהמחוקק ולא מביהמ"ש. </w:t>
      </w:r>
      <w:r w:rsidRPr="00D42138">
        <w:rPr>
          <w:rFonts w:ascii="David" w:eastAsia="Calibri" w:hAnsi="David" w:cs="David"/>
          <w:b/>
          <w:bCs/>
          <w:color w:val="000000" w:themeColor="text1"/>
          <w:rtl/>
        </w:rPr>
        <w:t xml:space="preserve">ברק </w:t>
      </w:r>
      <w:r w:rsidRPr="00D42138">
        <w:rPr>
          <w:rFonts w:ascii="David" w:eastAsia="Calibri" w:hAnsi="David" w:cs="David"/>
          <w:color w:val="000000" w:themeColor="text1"/>
          <w:rtl/>
        </w:rPr>
        <w:t xml:space="preserve">קובע כי במקרה זה מדובר </w:t>
      </w:r>
      <w:r w:rsidRPr="00D42138">
        <w:rPr>
          <w:rFonts w:ascii="David" w:eastAsia="Calibri" w:hAnsi="David" w:cs="David"/>
          <w:color w:val="000000" w:themeColor="text1"/>
          <w:rtl/>
        </w:rPr>
        <w:lastRenderedPageBreak/>
        <w:t xml:space="preserve">בפעולה פרשנית רגילה בסוגיה משפטית. </w:t>
      </w:r>
      <w:r w:rsidRPr="00D42138">
        <w:rPr>
          <w:rFonts w:ascii="David" w:eastAsia="Calibri" w:hAnsi="David" w:cs="David"/>
          <w:color w:val="000000" w:themeColor="text1"/>
          <w:u w:val="single"/>
          <w:rtl/>
        </w:rPr>
        <w:t>הנימוק ה</w:t>
      </w:r>
      <w:r w:rsidR="003C6EAB" w:rsidRPr="00D42138">
        <w:rPr>
          <w:rFonts w:ascii="David" w:eastAsia="Calibri" w:hAnsi="David" w:cs="David" w:hint="cs"/>
          <w:color w:val="000000" w:themeColor="text1"/>
          <w:u w:val="single"/>
          <w:rtl/>
        </w:rPr>
        <w:t>שביעי</w:t>
      </w:r>
      <w:r w:rsidRPr="00D42138">
        <w:rPr>
          <w:rFonts w:ascii="David" w:eastAsia="Calibri" w:hAnsi="David" w:cs="David"/>
          <w:color w:val="000000" w:themeColor="text1"/>
          <w:rtl/>
        </w:rPr>
        <w:t xml:space="preserve"> הינו שבפסיקה קודמת של העליון לא הוכרה ידועה בציבור כתלויה.  </w:t>
      </w:r>
      <w:r w:rsidRPr="00D42138">
        <w:rPr>
          <w:rFonts w:ascii="David" w:eastAsia="Calibri" w:hAnsi="David" w:cs="David"/>
          <w:b/>
          <w:bCs/>
          <w:color w:val="000000" w:themeColor="text1"/>
          <w:rtl/>
        </w:rPr>
        <w:t xml:space="preserve">ברק </w:t>
      </w:r>
      <w:r w:rsidRPr="00D42138">
        <w:rPr>
          <w:rFonts w:ascii="David" w:eastAsia="Calibri" w:hAnsi="David" w:cs="David"/>
          <w:color w:val="000000" w:themeColor="text1"/>
          <w:rtl/>
        </w:rPr>
        <w:t>מבהיר כי ביהמ"ש העליון יכול לסטות מתפקידיו, כאן הסטייה מוצדקת.</w:t>
      </w:r>
    </w:p>
    <w:p w14:paraId="39929C4E" w14:textId="2FC60354" w:rsidR="00E57C30" w:rsidRPr="00D42138" w:rsidRDefault="00E57C30" w:rsidP="00E57C30">
      <w:pPr>
        <w:pStyle w:val="a3"/>
        <w:numPr>
          <w:ilvl w:val="0"/>
          <w:numId w:val="207"/>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 xml:space="preserve">ישנם קריטריונים לקביעה אם תלות מתקיימת: ניהול משק בית משותף, קיימו יחסי אישות, הקימו משפחה מאוחדת. </w:t>
      </w:r>
      <w:r w:rsidR="00B21FD2" w:rsidRPr="00D42138">
        <w:rPr>
          <w:rFonts w:ascii="David" w:eastAsia="Calibri" w:hAnsi="David" w:cs="David" w:hint="cs"/>
          <w:color w:val="000000" w:themeColor="text1"/>
          <w:rtl/>
        </w:rPr>
        <w:t>וגם משך מערכת היחסים מהווה אינדיקציה.</w:t>
      </w:r>
      <w:r w:rsidR="00833135" w:rsidRPr="00D42138">
        <w:rPr>
          <w:rFonts w:ascii="David" w:eastAsia="Calibri" w:hAnsi="David" w:cs="David" w:hint="cs"/>
          <w:color w:val="000000" w:themeColor="text1"/>
          <w:rtl/>
        </w:rPr>
        <w:t xml:space="preserve"> </w:t>
      </w:r>
      <w:r w:rsidR="00833135" w:rsidRPr="00D42138">
        <w:rPr>
          <w:rFonts w:ascii="David" w:eastAsia="Calibri" w:hAnsi="David" w:cs="David" w:hint="cs"/>
          <w:b/>
          <w:bCs/>
          <w:color w:val="000000" w:themeColor="text1"/>
          <w:rtl/>
        </w:rPr>
        <w:t>הפיצוי שניתן הוא על התלות הפועל, אך גם על התלות בפוטנציאל.</w:t>
      </w:r>
    </w:p>
    <w:p w14:paraId="1CEF84C7" w14:textId="6A9820DB" w:rsidR="008A1268" w:rsidRPr="00D42138" w:rsidRDefault="008A1268" w:rsidP="008A1268">
      <w:pPr>
        <w:pStyle w:val="a3"/>
        <w:numPr>
          <w:ilvl w:val="0"/>
          <w:numId w:val="207"/>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rtl/>
        </w:rPr>
        <w:t xml:space="preserve">חידוש נוסף הוא </w:t>
      </w:r>
      <w:r w:rsidRPr="00D42138">
        <w:rPr>
          <w:rFonts w:ascii="David" w:eastAsia="Calibri" w:hAnsi="David" w:cs="David"/>
          <w:b/>
          <w:bCs/>
          <w:color w:val="000000" w:themeColor="text1"/>
          <w:rtl/>
        </w:rPr>
        <w:t>שאת התלות בודקים גם ע"פ סיכויים</w:t>
      </w:r>
      <w:r w:rsidRPr="00D42138">
        <w:rPr>
          <w:rFonts w:ascii="David" w:eastAsia="Calibri" w:hAnsi="David" w:cs="David"/>
          <w:color w:val="000000" w:themeColor="text1"/>
          <w:rtl/>
        </w:rPr>
        <w:t>, גם אם ברגע המוות לא היה תלות בפועל, יש לבדוק אם היה פוטנציאל תלות. לדוג</w:t>
      </w:r>
      <w:r w:rsidRPr="00D42138">
        <w:rPr>
          <w:rFonts w:ascii="David" w:eastAsia="Calibri" w:hAnsi="David" w:cs="David" w:hint="cs"/>
          <w:color w:val="000000" w:themeColor="text1"/>
          <w:rtl/>
        </w:rPr>
        <w:t>':</w:t>
      </w:r>
      <w:r w:rsidRPr="00D42138">
        <w:rPr>
          <w:rFonts w:ascii="David" w:eastAsia="Calibri" w:hAnsi="David" w:cs="David"/>
          <w:color w:val="000000" w:themeColor="text1"/>
          <w:rtl/>
        </w:rPr>
        <w:t xml:space="preserve"> האישה עבדה אך תכננה לעזוב את עבודתה למשך שנה בשל לידת ילד משותף ובכך הייתה נהפכת לתלויה, אם יש ראיות לכך ניתן להוכיח תלות עתידית של האישה באב הילדה. </w:t>
      </w:r>
    </w:p>
    <w:p w14:paraId="181D2607" w14:textId="77777777" w:rsidR="00033434" w:rsidRPr="00D42138" w:rsidRDefault="00812F26" w:rsidP="00033434">
      <w:pPr>
        <w:numPr>
          <w:ilvl w:val="0"/>
          <w:numId w:val="16"/>
        </w:numPr>
        <w:spacing w:after="0" w:line="276" w:lineRule="auto"/>
        <w:contextualSpacing/>
        <w:jc w:val="both"/>
        <w:rPr>
          <w:rFonts w:ascii="David" w:eastAsia="Calibri" w:hAnsi="David" w:cs="David"/>
          <w:color w:val="000000" w:themeColor="text1"/>
          <w:shd w:val="clear" w:color="auto" w:fill="FFCCFF"/>
        </w:rPr>
      </w:pPr>
      <w:r w:rsidRPr="00D42138">
        <w:rPr>
          <w:rFonts w:ascii="David" w:eastAsia="Calibri" w:hAnsi="David" w:cs="David"/>
          <w:b/>
          <w:bCs/>
          <w:color w:val="000000" w:themeColor="text1"/>
          <w:shd w:val="clear" w:color="auto" w:fill="FFCCFF"/>
          <w:rtl/>
        </w:rPr>
        <w:t>סיכום ההלכה:</w:t>
      </w:r>
      <w:r w:rsidRPr="00D42138">
        <w:rPr>
          <w:rFonts w:ascii="David" w:eastAsia="Calibri" w:hAnsi="David" w:cs="David"/>
          <w:color w:val="000000" w:themeColor="text1"/>
          <w:shd w:val="clear" w:color="auto" w:fill="FFCCFF"/>
          <w:rtl/>
        </w:rPr>
        <w:t xml:space="preserve"> המונח "בן-זוגו"</w:t>
      </w:r>
      <w:r w:rsidRPr="00D42138">
        <w:rPr>
          <w:rFonts w:ascii="David" w:eastAsia="Calibri" w:hAnsi="David" w:cs="David"/>
          <w:color w:val="000000" w:themeColor="text1"/>
          <w:shd w:val="clear" w:color="auto" w:fill="FFCCFF"/>
        </w:rPr>
        <w:t xml:space="preserve"> </w:t>
      </w:r>
      <w:r w:rsidRPr="00D42138">
        <w:rPr>
          <w:rFonts w:ascii="David" w:eastAsia="Calibri" w:hAnsi="David" w:cs="David"/>
          <w:color w:val="000000" w:themeColor="text1"/>
          <w:shd w:val="clear" w:color="auto" w:fill="FFCCFF"/>
          <w:rtl/>
        </w:rPr>
        <w:t>בס' 78 לפקודת הנזיקין כולל גם ידועים בציבור, שכן כך מגשים את התכלית הספציפית והכללית ביסוד לשון החוק.</w:t>
      </w:r>
    </w:p>
    <w:p w14:paraId="49998F2D" w14:textId="43D8C63C" w:rsidR="00033434" w:rsidRPr="00D42138" w:rsidRDefault="00033434" w:rsidP="00033434">
      <w:pPr>
        <w:spacing w:after="0" w:line="276" w:lineRule="auto"/>
        <w:ind w:left="284"/>
        <w:contextualSpacing/>
        <w:jc w:val="both"/>
        <w:rPr>
          <w:rFonts w:ascii="David" w:eastAsia="Calibri" w:hAnsi="David" w:cs="David"/>
          <w:color w:val="000000" w:themeColor="text1"/>
          <w:shd w:val="clear" w:color="auto" w:fill="FFCCFF"/>
          <w:rtl/>
        </w:rPr>
      </w:pPr>
    </w:p>
    <w:p w14:paraId="372345CE" w14:textId="77777777" w:rsidR="00033434" w:rsidRPr="00D42138" w:rsidRDefault="00033434" w:rsidP="00033434">
      <w:pPr>
        <w:spacing w:after="0" w:line="276" w:lineRule="auto"/>
        <w:ind w:left="284"/>
        <w:contextualSpacing/>
        <w:jc w:val="both"/>
        <w:rPr>
          <w:rFonts w:ascii="David" w:eastAsia="Calibri" w:hAnsi="David" w:cs="David"/>
          <w:color w:val="000000" w:themeColor="text1"/>
          <w:shd w:val="clear" w:color="auto" w:fill="FFCCFF"/>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749376" behindDoc="0" locked="0" layoutInCell="1" allowOverlap="1" wp14:anchorId="6752ED31" wp14:editId="1E895679">
                <wp:simplePos x="0" y="0"/>
                <wp:positionH relativeFrom="margin">
                  <wp:posOffset>-102870</wp:posOffset>
                </wp:positionH>
                <wp:positionV relativeFrom="paragraph">
                  <wp:posOffset>213360</wp:posOffset>
                </wp:positionV>
                <wp:extent cx="6156960" cy="381000"/>
                <wp:effectExtent l="0" t="0" r="15240" b="1905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6960" cy="381000"/>
                        </a:xfrm>
                        <a:prstGeom prst="rect">
                          <a:avLst/>
                        </a:prstGeom>
                        <a:solidFill>
                          <a:srgbClr val="D7FDDB"/>
                        </a:solidFill>
                        <a:ln w="19050">
                          <a:solidFill>
                            <a:srgbClr val="92D050"/>
                          </a:solidFill>
                          <a:miter lim="800000"/>
                          <a:headEnd/>
                          <a:tailEnd/>
                        </a:ln>
                      </wps:spPr>
                      <wps:txbx>
                        <w:txbxContent>
                          <w:p w14:paraId="7977F808" w14:textId="77777777" w:rsidR="00A34D4E" w:rsidRDefault="00A34D4E" w:rsidP="00BE3476">
                            <w:pPr>
                              <w:spacing w:after="0" w:line="276" w:lineRule="auto"/>
                              <w:jc w:val="both"/>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14:paraId="0A7346C4" w14:textId="77777777" w:rsidR="00A34D4E" w:rsidRPr="004D3EA4" w:rsidRDefault="00A34D4E" w:rsidP="001C59A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ED31" id="_x0000_s1050" type="#_x0000_t202" style="position:absolute;left:0;text-align:left;margin-left:-8.1pt;margin-top:16.8pt;width:484.8pt;height:30pt;flip:x;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YAIwIAADIEAAAOAAAAZHJzL2Uyb0RvYy54bWysU9uO0zAQfUfiHyy/0ySl7bZR09VuQwFp&#10;uUgLH+A4TmPheIztNlm+nrFT2rKIF8SLNZOZnJlzZmZ9O3SKHIV1EnRBs0lKidAcaqn3Bf36Zfdq&#10;SYnzTNdMgRYFfRKO3m5evlj3JhdTaEHVwhIE0S7vTUFb702eJI63omNuAkZoDDZgO+bRtfuktqxH&#10;9E4l0zRdJD3Y2ljgwjn8Wo5Buon4TSO4/9Q0TniiCoq9+fja+FbhTTZrlu8tM63kpzbYP3TRMamx&#10;6BmqZJ6Rg5V/QHWSW3DQ+AmHLoGmkVxEDsgmS5+xeWyZEZELiuPMWSb3/2D5x+Oj+WyJH+5hwAFG&#10;Es48AP/miIZty/Re3FkLfStYjYWzIFnSG5effg1Su9wFkKr/ADUOmR08RKChsR1plDTvfkEjY4J1&#10;cBRPZ/nF4AnHj4tsvlgtMMQx9nqZpWmcT8LygBPUNdb5twI6EoyCWhxvrMOOD86Hvi4pId2BkvVO&#10;KhUdu6+2ypIjw1Uob3ZleR+pPEtTmvTY7Cqdp6MWf8VYTcuQNJb9rVQnPS61kl1Bl0hipMHyoOAb&#10;XceV80yq0caelT5JGlQc9fRDNRBZF3Q6CxWCxBXUTyiyhXGJ8ejQaMH+oKTHBS6o+35gVlCi3msc&#10;1CqbzcLGR2c2v5miY68j1XWEaY5QBfWUjObWxysJymm4w4E2Mip86eTUMy5mFP50RGHzr/2YdTn1&#10;zU8AAAD//wMAUEsDBBQABgAIAAAAIQCFI3jn2wAAAAkBAAAPAAAAZHJzL2Rvd25yZXYueG1sTI9N&#10;T8MwDIbvSPyHyEjctnQrlNE1nRCCK9LWcc8S01ZLnKrJuvLvMSe4+ePR68fVbvZOTDjGPpCC1TID&#10;gWSC7alVcGzeFxsQMWmy2gVCBd8YYVff3lS6tOFKe5wOqRUcQrHUCrqUhlLKaDr0Oi7DgMS7rzB6&#10;nbgdW2lHfeVw7+Q6ywrpdU98odMDvnZozoeLV/DZmie7b7KAbjM1Hya9peCOSt3fzS9bEAnn9AfD&#10;rz6rQ81Op3AhG4VTsFgVa0YV5HkBgoHnx/wBxIkLHsi6kv8/qH8AAAD//wMAUEsBAi0AFAAGAAgA&#10;AAAhALaDOJL+AAAA4QEAABMAAAAAAAAAAAAAAAAAAAAAAFtDb250ZW50X1R5cGVzXS54bWxQSwEC&#10;LQAUAAYACAAAACEAOP0h/9YAAACUAQAACwAAAAAAAAAAAAAAAAAvAQAAX3JlbHMvLnJlbHNQSwEC&#10;LQAUAAYACAAAACEAjGaGACMCAAAyBAAADgAAAAAAAAAAAAAAAAAuAgAAZHJzL2Uyb0RvYy54bWxQ&#10;SwECLQAUAAYACAAAACEAhSN459sAAAAJAQAADwAAAAAAAAAAAAAAAAB9BAAAZHJzL2Rvd25yZXYu&#10;eG1sUEsFBgAAAAAEAAQA8wAAAIUFAAAAAA==&#10;" fillcolor="#d7fddb" strokecolor="#92d050" strokeweight="1.5pt">
                <v:textbox>
                  <w:txbxContent>
                    <w:p w14:paraId="7977F808" w14:textId="77777777" w:rsidR="00A34D4E" w:rsidRDefault="00A34D4E" w:rsidP="00BE3476">
                      <w:pPr>
                        <w:spacing w:after="0" w:line="276" w:lineRule="auto"/>
                        <w:jc w:val="both"/>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14:paraId="0A7346C4" w14:textId="77777777" w:rsidR="00A34D4E" w:rsidRPr="004D3EA4" w:rsidRDefault="00A34D4E" w:rsidP="001C59AA">
                      <w:pPr>
                        <w:jc w:val="both"/>
                      </w:pPr>
                    </w:p>
                  </w:txbxContent>
                </v:textbox>
                <w10:wrap type="square" anchorx="margin"/>
              </v:shape>
            </w:pict>
          </mc:Fallback>
        </mc:AlternateContent>
      </w:r>
      <w:r w:rsidR="001B646B" w:rsidRPr="00D42138">
        <w:rPr>
          <w:rFonts w:ascii="David" w:hAnsi="David" w:cs="David"/>
          <w:b/>
          <w:bCs/>
          <w:color w:val="000000" w:themeColor="text1"/>
          <w:u w:val="single"/>
          <w:rtl/>
        </w:rPr>
        <w:t>פלוני נ' המאגר הישראלי לביטוח חובה</w:t>
      </w:r>
      <w:r w:rsidR="00672948" w:rsidRPr="00D42138">
        <w:rPr>
          <w:rFonts w:ascii="David" w:hAnsi="David" w:cs="David"/>
          <w:b/>
          <w:bCs/>
          <w:color w:val="000000" w:themeColor="text1"/>
          <w:u w:val="single"/>
          <w:rtl/>
        </w:rPr>
        <w:t>- תלויים בגירים בעלי יכולת השתכרות</w:t>
      </w:r>
      <w:r w:rsidR="00672948" w:rsidRPr="00D42138">
        <w:rPr>
          <w:rFonts w:ascii="David" w:hAnsi="David" w:cs="David"/>
          <w:b/>
          <w:bCs/>
          <w:color w:val="000000" w:themeColor="text1"/>
          <w:rtl/>
        </w:rPr>
        <w:t>.</w:t>
      </w:r>
    </w:p>
    <w:p w14:paraId="42C11412" w14:textId="5BA07E89" w:rsidR="001B646B" w:rsidRPr="00D42138" w:rsidRDefault="001B646B" w:rsidP="00033434">
      <w:pPr>
        <w:spacing w:after="0" w:line="276" w:lineRule="auto"/>
        <w:ind w:left="284"/>
        <w:contextualSpacing/>
        <w:jc w:val="both"/>
        <w:rPr>
          <w:rFonts w:ascii="David" w:eastAsia="Calibri" w:hAnsi="David" w:cs="David"/>
          <w:color w:val="000000" w:themeColor="text1"/>
          <w:shd w:val="clear" w:color="auto" w:fill="FFCCFF"/>
          <w:rtl/>
        </w:rPr>
      </w:pPr>
      <w:r w:rsidRPr="00D42138">
        <w:rPr>
          <w:rFonts w:ascii="David" w:hAnsi="David" w:cs="David"/>
          <w:b/>
          <w:bCs/>
          <w:color w:val="000000" w:themeColor="text1"/>
          <w:rtl/>
        </w:rPr>
        <w:t>השופט עמית</w:t>
      </w:r>
      <w:r w:rsidRPr="00D42138">
        <w:rPr>
          <w:rFonts w:ascii="David" w:hAnsi="David" w:cs="David"/>
          <w:color w:val="000000" w:themeColor="text1"/>
          <w:rtl/>
        </w:rPr>
        <w:t xml:space="preserve"> הציג שלוש אפשרויות:</w:t>
      </w:r>
    </w:p>
    <w:p w14:paraId="042BD148" w14:textId="77777777" w:rsidR="001B646B" w:rsidRPr="00D42138" w:rsidRDefault="001B646B" w:rsidP="000F1916">
      <w:pPr>
        <w:pStyle w:val="a3"/>
        <w:numPr>
          <w:ilvl w:val="0"/>
          <w:numId w:val="35"/>
        </w:numPr>
        <w:spacing w:after="0" w:line="276" w:lineRule="auto"/>
        <w:jc w:val="both"/>
        <w:rPr>
          <w:rFonts w:ascii="David" w:hAnsi="David" w:cs="David"/>
          <w:color w:val="000000" w:themeColor="text1"/>
        </w:rPr>
      </w:pPr>
      <w:r w:rsidRPr="00D42138">
        <w:rPr>
          <w:rFonts w:ascii="David" w:hAnsi="David" w:cs="David"/>
          <w:b/>
          <w:bCs/>
          <w:color w:val="000000" w:themeColor="text1"/>
          <w:rtl/>
        </w:rPr>
        <w:t>רחבה</w:t>
      </w:r>
      <w:r w:rsidRPr="00D42138">
        <w:rPr>
          <w:rFonts w:ascii="David" w:hAnsi="David" w:cs="David"/>
          <w:color w:val="000000" w:themeColor="text1"/>
          <w:rtl/>
        </w:rPr>
        <w:t>- כל תמיכה של הורה בילדיו שהלכה לאבדון בעת המוות מרימה עילת תביעה לתלויים.</w:t>
      </w:r>
    </w:p>
    <w:p w14:paraId="2008695C" w14:textId="77777777" w:rsidR="001B646B" w:rsidRPr="00D42138" w:rsidRDefault="001B646B" w:rsidP="000F1916">
      <w:pPr>
        <w:pStyle w:val="a3"/>
        <w:numPr>
          <w:ilvl w:val="0"/>
          <w:numId w:val="35"/>
        </w:numPr>
        <w:spacing w:after="0" w:line="276" w:lineRule="auto"/>
        <w:jc w:val="both"/>
        <w:rPr>
          <w:rFonts w:ascii="David" w:hAnsi="David" w:cs="David"/>
          <w:color w:val="000000" w:themeColor="text1"/>
        </w:rPr>
      </w:pPr>
      <w:r w:rsidRPr="00D42138">
        <w:rPr>
          <w:rFonts w:ascii="David" w:hAnsi="David" w:cs="David"/>
          <w:b/>
          <w:bCs/>
          <w:color w:val="000000" w:themeColor="text1"/>
          <w:rtl/>
        </w:rPr>
        <w:t>מצומצמת</w:t>
      </w:r>
      <w:r w:rsidRPr="00D42138">
        <w:rPr>
          <w:rFonts w:ascii="David" w:hAnsi="David" w:cs="David"/>
          <w:color w:val="000000" w:themeColor="text1"/>
          <w:rtl/>
        </w:rPr>
        <w:t>- תלוי הוא רק אדם שנעדר יכולות לפרנס את עצמו, וכל קיומו היה תלוי בהורה המנוח.</w:t>
      </w:r>
    </w:p>
    <w:p w14:paraId="2552B520" w14:textId="77777777" w:rsidR="00033434" w:rsidRPr="00D42138" w:rsidRDefault="00FD4703" w:rsidP="00033434">
      <w:pPr>
        <w:pStyle w:val="a3"/>
        <w:numPr>
          <w:ilvl w:val="0"/>
          <w:numId w:val="35"/>
        </w:numPr>
        <w:spacing w:after="0" w:line="276" w:lineRule="auto"/>
        <w:jc w:val="both"/>
        <w:rPr>
          <w:rFonts w:ascii="David" w:hAnsi="David" w:cs="David"/>
          <w:color w:val="000000" w:themeColor="text1"/>
        </w:rPr>
      </w:pPr>
      <w:r w:rsidRPr="00D42138">
        <w:rPr>
          <w:rFonts w:ascii="David" w:hAnsi="David" w:cs="David"/>
          <w:b/>
          <w:bCs/>
          <w:color w:val="000000" w:themeColor="text1"/>
          <w:rtl/>
        </w:rPr>
        <w:t>ביניים</w:t>
      </w:r>
      <w:r w:rsidRPr="00D42138">
        <w:rPr>
          <w:rFonts w:ascii="David" w:hAnsi="David" w:cs="David"/>
          <w:color w:val="000000" w:themeColor="text1"/>
          <w:rtl/>
        </w:rPr>
        <w:t xml:space="preserve">- </w:t>
      </w:r>
      <w:r w:rsidR="002C4E69" w:rsidRPr="00D42138">
        <w:rPr>
          <w:rFonts w:ascii="David" w:hAnsi="David" w:cs="David"/>
          <w:color w:val="000000" w:themeColor="text1"/>
          <w:rtl/>
        </w:rPr>
        <w:t>ה</w:t>
      </w:r>
      <w:r w:rsidR="001B646B" w:rsidRPr="00D42138">
        <w:rPr>
          <w:rFonts w:ascii="David" w:hAnsi="David" w:cs="David"/>
          <w:color w:val="000000" w:themeColor="text1"/>
          <w:rtl/>
        </w:rPr>
        <w:t xml:space="preserve">מונח תלוי כולל גם ילד שיכול לפרנס את עצמו, כל עוד הוריו מספקים לו את כל צרכי מחייתו (כלומר הוא מסוגל להתפרנס, אך בפועל לא כך הדבר – הורים מפרנסים אותו). המבחן לכך הוא מבחן מעשי של עצמאות מול תלות- גיל הילד, יכולת השתכרות, קיום תא משפחתי עצמאי ועוד. </w:t>
      </w:r>
    </w:p>
    <w:p w14:paraId="17A12E05" w14:textId="3D8B1931" w:rsidR="00033434" w:rsidRPr="00D42138" w:rsidRDefault="00B60DF8" w:rsidP="00033434">
      <w:pPr>
        <w:spacing w:after="0" w:line="276" w:lineRule="auto"/>
        <w:ind w:left="284"/>
        <w:jc w:val="both"/>
        <w:rPr>
          <w:rFonts w:ascii="David" w:hAnsi="David" w:cs="David"/>
          <w:color w:val="000000" w:themeColor="text1"/>
          <w:rtl/>
        </w:rPr>
      </w:pPr>
      <w:r w:rsidRPr="00D42138">
        <w:rPr>
          <w:rFonts w:ascii="David" w:hAnsi="David" w:cs="David" w:hint="cs"/>
          <w:b/>
          <w:bCs/>
          <w:color w:val="000000" w:themeColor="text1"/>
          <w:rtl/>
        </w:rPr>
        <w:t>עמית</w:t>
      </w:r>
      <w:r w:rsidRPr="00D42138">
        <w:rPr>
          <w:rFonts w:ascii="David" w:hAnsi="David" w:cs="David" w:hint="cs"/>
          <w:color w:val="000000" w:themeColor="text1"/>
          <w:rtl/>
        </w:rPr>
        <w:t xml:space="preserve"> בוחר באפשרות הביניים</w:t>
      </w:r>
      <w:r w:rsidRPr="00D42138">
        <w:rPr>
          <w:rFonts w:ascii="David" w:hAnsi="David" w:cs="David" w:hint="cs"/>
          <w:color w:val="000000" w:themeColor="text1"/>
          <w:rtl/>
        </w:rPr>
        <w:t xml:space="preserve"> וטוען כי היא קרובה למצומצמת. </w:t>
      </w:r>
      <w:r w:rsidR="00BD372D" w:rsidRPr="00D42138">
        <w:rPr>
          <w:rFonts w:ascii="David" w:hAnsi="David" w:cs="David" w:hint="cs"/>
          <w:color w:val="000000" w:themeColor="text1"/>
          <w:rtl/>
        </w:rPr>
        <w:t xml:space="preserve"> צריך להראות נסיבות מיוחדות ע"מ שנכיר בילד מבוגר כתלוי, זו גישה יותר חברתית ובוחנת את הדבר שמעבר לצדדים עצמם.</w:t>
      </w:r>
      <w:r w:rsidR="00C052EE">
        <w:rPr>
          <w:rFonts w:ascii="David" w:hAnsi="David" w:cs="David" w:hint="cs"/>
          <w:color w:val="000000" w:themeColor="text1"/>
          <w:rtl/>
        </w:rPr>
        <w:t xml:space="preserve"> </w:t>
      </w:r>
      <w:r w:rsidRPr="00D42138">
        <w:rPr>
          <w:rFonts w:ascii="David" w:hAnsi="David" w:cs="David" w:hint="cs"/>
          <w:b/>
          <w:bCs/>
          <w:color w:val="000000" w:themeColor="text1"/>
          <w:rtl/>
        </w:rPr>
        <w:t>הפרשנות התכליתית</w:t>
      </w:r>
      <w:r w:rsidRPr="00D42138">
        <w:rPr>
          <w:rFonts w:ascii="David" w:hAnsi="David" w:cs="David" w:hint="cs"/>
          <w:color w:val="000000" w:themeColor="text1"/>
          <w:rtl/>
        </w:rPr>
        <w:t xml:space="preserve"> של הסעיף מצביעה על כך שהתלויים זה קרובי משפחה שתלויים כלכלית, כך לדוגמה אחים לא נכנסו להגדרה זו. </w:t>
      </w:r>
      <w:r w:rsidRPr="00D42138">
        <w:rPr>
          <w:rFonts w:ascii="David" w:hAnsi="David" w:cs="David" w:hint="cs"/>
          <w:b/>
          <w:bCs/>
          <w:color w:val="000000" w:themeColor="text1"/>
          <w:rtl/>
        </w:rPr>
        <w:t>שיקולי מדיניות</w:t>
      </w:r>
      <w:r w:rsidRPr="00D42138">
        <w:rPr>
          <w:rFonts w:ascii="David" w:hAnsi="David" w:cs="David" w:hint="cs"/>
          <w:color w:val="000000" w:themeColor="text1"/>
          <w:rtl/>
        </w:rPr>
        <w:t xml:space="preserve">, תיחום גבול, רוצה שזה לא יפתח תביעות לכל המשפחה ולכל סוגי הילדים, אך גם לא רוצה שזה יפגע בילדים שהיו תלויים בפועל בהוריהם. </w:t>
      </w:r>
      <w:r w:rsidRPr="00D42138">
        <w:rPr>
          <w:rFonts w:ascii="David" w:hAnsi="David" w:cs="David" w:hint="cs"/>
          <w:b/>
          <w:bCs/>
          <w:color w:val="000000" w:themeColor="text1"/>
          <w:rtl/>
        </w:rPr>
        <w:t>תביעת התלויים היא עצמאית</w:t>
      </w:r>
      <w:r w:rsidRPr="00D42138">
        <w:rPr>
          <w:rFonts w:ascii="David" w:hAnsi="David" w:cs="David" w:hint="cs"/>
          <w:color w:val="000000" w:themeColor="text1"/>
          <w:rtl/>
        </w:rPr>
        <w:t>, לכן אובדן השתכרות בשנים אבודות הולך או לתלויים או לעיזבון, על כן לדעת עמית, כאשר הילד לא באמת תלוי, המשך התמיכה צריך להיות תלוי בהחלטת העיזבון</w:t>
      </w:r>
      <w:r w:rsidRPr="00D42138">
        <w:rPr>
          <w:rFonts w:ascii="David" w:hAnsi="David" w:cs="David" w:hint="cs"/>
          <w:color w:val="000000" w:themeColor="text1"/>
          <w:rtl/>
        </w:rPr>
        <w:t>.</w:t>
      </w:r>
    </w:p>
    <w:p w14:paraId="600A67D5" w14:textId="77777777" w:rsidR="00033434" w:rsidRPr="00D42138" w:rsidRDefault="00B60DF8" w:rsidP="00033434">
      <w:pPr>
        <w:spacing w:after="0" w:line="276" w:lineRule="auto"/>
        <w:ind w:left="284"/>
        <w:jc w:val="both"/>
        <w:rPr>
          <w:rFonts w:ascii="David" w:hAnsi="David" w:cs="David"/>
          <w:color w:val="000000" w:themeColor="text1"/>
          <w:rtl/>
        </w:rPr>
      </w:pPr>
      <w:proofErr w:type="spellStart"/>
      <w:r w:rsidRPr="00D42138">
        <w:rPr>
          <w:rFonts w:ascii="David" w:hAnsi="David" w:cs="David" w:hint="cs"/>
          <w:b/>
          <w:bCs/>
          <w:color w:val="000000" w:themeColor="text1"/>
          <w:rtl/>
        </w:rPr>
        <w:t>סולברג</w:t>
      </w:r>
      <w:proofErr w:type="spellEnd"/>
      <w:r w:rsidRPr="00D42138">
        <w:rPr>
          <w:rFonts w:ascii="David" w:hAnsi="David" w:cs="David" w:hint="cs"/>
          <w:color w:val="000000" w:themeColor="text1"/>
          <w:rtl/>
        </w:rPr>
        <w:t xml:space="preserve"> מכיר בגישת ביני</w:t>
      </w:r>
      <w:r w:rsidRPr="00D42138">
        <w:rPr>
          <w:rFonts w:ascii="David" w:hAnsi="David" w:cs="David" w:hint="cs"/>
          <w:color w:val="000000" w:themeColor="text1"/>
          <w:rtl/>
        </w:rPr>
        <w:t>י</w:t>
      </w:r>
      <w:r w:rsidRPr="00D42138">
        <w:rPr>
          <w:rFonts w:ascii="David" w:hAnsi="David" w:cs="David" w:hint="cs"/>
          <w:color w:val="000000" w:themeColor="text1"/>
          <w:rtl/>
        </w:rPr>
        <w:t xml:space="preserve">ם שיותר קרובה לרחבה (גישה שהיא בין השנייה לשלישית), גם ילדים בגירים יחשבו תלויים, אפילו אם לא גרו בית ההורים אך ההורים תומכים בהן (לדוגמא סטודנט שהורים מממנים אותו באופן חלקי). </w:t>
      </w:r>
      <w:r w:rsidRPr="00D42138">
        <w:rPr>
          <w:rFonts w:ascii="David" w:hAnsi="David" w:cs="David" w:hint="cs"/>
          <w:color w:val="000000" w:themeColor="text1"/>
          <w:u w:val="single"/>
          <w:rtl/>
        </w:rPr>
        <w:t>גישה של צדק מתקן</w:t>
      </w:r>
      <w:r w:rsidRPr="00D42138">
        <w:rPr>
          <w:rFonts w:ascii="David" w:hAnsi="David" w:cs="David" w:hint="cs"/>
          <w:color w:val="000000" w:themeColor="text1"/>
          <w:rtl/>
        </w:rPr>
        <w:t xml:space="preserve">. </w:t>
      </w:r>
    </w:p>
    <w:p w14:paraId="2E8DF50F" w14:textId="77777777" w:rsidR="00E6754F" w:rsidRPr="00D42138" w:rsidRDefault="00B60DF8" w:rsidP="00E6754F">
      <w:pPr>
        <w:spacing w:after="0" w:line="276" w:lineRule="auto"/>
        <w:ind w:left="284"/>
        <w:jc w:val="both"/>
        <w:rPr>
          <w:rFonts w:ascii="David" w:hAnsi="David" w:cs="David"/>
          <w:color w:val="000000" w:themeColor="text1"/>
          <w:rtl/>
        </w:rPr>
      </w:pPr>
      <w:proofErr w:type="spellStart"/>
      <w:r w:rsidRPr="00D42138">
        <w:rPr>
          <w:rFonts w:ascii="David" w:hAnsi="David" w:cs="David"/>
          <w:b/>
          <w:bCs/>
          <w:color w:val="000000" w:themeColor="text1"/>
          <w:rtl/>
        </w:rPr>
        <w:t>דנציגר</w:t>
      </w:r>
      <w:proofErr w:type="spellEnd"/>
      <w:r w:rsidRPr="00D42138">
        <w:rPr>
          <w:rFonts w:ascii="David" w:hAnsi="David" w:cs="David"/>
          <w:color w:val="000000" w:themeColor="text1"/>
          <w:rtl/>
        </w:rPr>
        <w:t xml:space="preserve"> לא מכריע, אומר כי במקרה זה הילדים לא הוכיחו תלות ע"פ שתי הגישות. </w:t>
      </w:r>
    </w:p>
    <w:p w14:paraId="1E1E048F" w14:textId="551555EB" w:rsidR="007E68EB" w:rsidRPr="00D42138" w:rsidRDefault="00B60DF8" w:rsidP="00E6754F">
      <w:pPr>
        <w:spacing w:after="0" w:line="276" w:lineRule="auto"/>
        <w:ind w:left="284"/>
        <w:jc w:val="both"/>
        <w:rPr>
          <w:rFonts w:ascii="David" w:hAnsi="David" w:cs="David"/>
          <w:color w:val="000000" w:themeColor="text1"/>
          <w:rtl/>
        </w:rPr>
      </w:pPr>
      <w:r w:rsidRPr="00D42138">
        <w:rPr>
          <w:rFonts w:ascii="David" w:hAnsi="David" w:cs="David" w:hint="cs"/>
          <w:color w:val="000000" w:themeColor="text1"/>
          <w:u w:val="single"/>
          <w:rtl/>
        </w:rPr>
        <w:t>הלכה</w:t>
      </w:r>
      <w:r w:rsidRPr="00D42138">
        <w:rPr>
          <w:rFonts w:ascii="David" w:hAnsi="David" w:cs="David" w:hint="cs"/>
          <w:color w:val="000000" w:themeColor="text1"/>
          <w:rtl/>
        </w:rPr>
        <w:t xml:space="preserve"> </w:t>
      </w:r>
      <w:r w:rsidRPr="00D42138">
        <w:rPr>
          <w:rFonts w:ascii="David" w:hAnsi="David" w:cs="David"/>
          <w:color w:val="000000" w:themeColor="text1"/>
          <w:rtl/>
        </w:rPr>
        <w:t>–</w:t>
      </w:r>
      <w:r w:rsidRPr="00D42138">
        <w:rPr>
          <w:rFonts w:ascii="David" w:hAnsi="David" w:cs="David" w:hint="cs"/>
          <w:color w:val="000000" w:themeColor="text1"/>
          <w:rtl/>
        </w:rPr>
        <w:t xml:space="preserve"> הולכים לפי הגישה המצומצמת, ילד שבפועל נתמך על ידי ההורים ותלוי בו, ילד שמתפרנס עצמאית לא זכאי.</w:t>
      </w:r>
    </w:p>
    <w:p w14:paraId="539769AE" w14:textId="77777777" w:rsidR="00BD372D" w:rsidRPr="00D42138" w:rsidRDefault="00BD372D" w:rsidP="00BD372D">
      <w:pPr>
        <w:spacing w:after="0" w:line="276" w:lineRule="auto"/>
        <w:jc w:val="both"/>
        <w:rPr>
          <w:rFonts w:ascii="David" w:hAnsi="David" w:cs="David"/>
          <w:color w:val="000000" w:themeColor="text1"/>
          <w:rtl/>
        </w:rPr>
      </w:pPr>
    </w:p>
    <w:p w14:paraId="5FD95857" w14:textId="4C596FAC" w:rsidR="00D502BD" w:rsidRPr="00D42138" w:rsidRDefault="00D502BD" w:rsidP="000F1916">
      <w:pPr>
        <w:tabs>
          <w:tab w:val="left" w:pos="6686"/>
        </w:tabs>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sz w:val="24"/>
          <w:szCs w:val="24"/>
          <w:u w:val="single"/>
          <w:rtl/>
        </w:rPr>
        <w:t>הגנות</w:t>
      </w:r>
      <w:r w:rsidRPr="00D42138">
        <w:rPr>
          <w:rFonts w:ascii="David" w:hAnsi="David" w:cs="David"/>
          <w:b/>
          <w:bCs/>
          <w:color w:val="000000" w:themeColor="text1"/>
          <w:sz w:val="24"/>
          <w:szCs w:val="24"/>
          <w:rtl/>
        </w:rPr>
        <w:t>:</w:t>
      </w:r>
    </w:p>
    <w:p w14:paraId="301EF21D" w14:textId="77777777" w:rsidR="00D502BD" w:rsidRPr="00D42138" w:rsidRDefault="00D502B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ישנם שני סוגי הגנות: הגנות כלליות והגנות חלקיות.</w:t>
      </w:r>
    </w:p>
    <w:p w14:paraId="2E3AFEEE" w14:textId="64796782" w:rsidR="00D502BD" w:rsidRPr="00D42138" w:rsidRDefault="00D502BD"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הגנות כלליות</w:t>
      </w:r>
      <w:r w:rsidRPr="00D42138">
        <w:rPr>
          <w:rFonts w:ascii="David" w:hAnsi="David" w:cs="David"/>
          <w:color w:val="000000" w:themeColor="text1"/>
          <w:rtl/>
        </w:rPr>
        <w:t xml:space="preserve"> - הכל או כלום. </w:t>
      </w:r>
      <w:r w:rsidR="001D7F7F" w:rsidRPr="00D42138">
        <w:rPr>
          <w:rFonts w:ascii="David" w:hAnsi="David" w:cs="David"/>
          <w:color w:val="000000" w:themeColor="text1"/>
          <w:rtl/>
        </w:rPr>
        <w:t>אם ההגנה נכנסת לפעולה והיא מתקיימת, אז אין תביעה.</w:t>
      </w:r>
    </w:p>
    <w:p w14:paraId="2852B360" w14:textId="77777777" w:rsidR="00D502BD" w:rsidRPr="00D42138" w:rsidRDefault="00D502BD"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הגנה חלקית</w:t>
      </w:r>
      <w:r w:rsidRPr="00D42138">
        <w:rPr>
          <w:rFonts w:ascii="David" w:hAnsi="David" w:cs="David"/>
          <w:color w:val="000000" w:themeColor="text1"/>
          <w:rtl/>
        </w:rPr>
        <w:t xml:space="preserve"> - מביאה להפחתה חלקית באחריות המזיק. </w:t>
      </w:r>
    </w:p>
    <w:p w14:paraId="4CC76544" w14:textId="77777777" w:rsidR="001C59AA" w:rsidRPr="00D42138" w:rsidRDefault="00D502BD"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color w:val="000000" w:themeColor="text1"/>
          <w:u w:val="single"/>
          <w:rtl/>
        </w:rPr>
        <w:t>הגנות כלליות</w:t>
      </w:r>
      <w:r w:rsidR="001C59AA" w:rsidRPr="00D42138">
        <w:rPr>
          <w:rFonts w:ascii="David" w:hAnsi="David" w:cs="David"/>
          <w:color w:val="000000" w:themeColor="text1"/>
          <w:rtl/>
        </w:rPr>
        <w:t>:</w:t>
      </w:r>
    </w:p>
    <w:p w14:paraId="669E56CF" w14:textId="69C35692" w:rsidR="001F699A" w:rsidRPr="00BE3476" w:rsidRDefault="00D502BD" w:rsidP="00BE3476">
      <w:pPr>
        <w:pStyle w:val="a3"/>
        <w:numPr>
          <w:ilvl w:val="3"/>
          <w:numId w:val="150"/>
        </w:numPr>
        <w:tabs>
          <w:tab w:val="left" w:pos="6686"/>
        </w:tabs>
        <w:spacing w:after="0" w:line="276" w:lineRule="auto"/>
        <w:jc w:val="both"/>
        <w:rPr>
          <w:rFonts w:ascii="David" w:hAnsi="David" w:cs="David"/>
          <w:color w:val="000000" w:themeColor="text1"/>
          <w:u w:val="single"/>
        </w:rPr>
      </w:pPr>
      <w:r w:rsidRPr="00D42138">
        <w:rPr>
          <w:rFonts w:ascii="David" w:hAnsi="David" w:cs="David"/>
          <w:b/>
          <w:bCs/>
          <w:color w:val="000000" w:themeColor="text1"/>
          <w:rtl/>
        </w:rPr>
        <w:t>קעקוע יסודות העוולה</w:t>
      </w:r>
      <w:r w:rsidRPr="00D42138">
        <w:rPr>
          <w:rFonts w:ascii="David" w:hAnsi="David" w:cs="David"/>
          <w:color w:val="000000" w:themeColor="text1"/>
          <w:rtl/>
        </w:rPr>
        <w:t xml:space="preserve"> - </w:t>
      </w:r>
      <w:r w:rsidRPr="00D42138">
        <w:rPr>
          <w:rFonts w:ascii="David" w:hAnsi="David" w:cs="David"/>
          <w:color w:val="000000" w:themeColor="text1"/>
          <w:shd w:val="clear" w:color="auto" w:fill="FFCCFF"/>
          <w:rtl/>
        </w:rPr>
        <w:t>ערעור על אחד מיסודות המצטברים של נוסחת האחריות הנזיקית (עוולה, נזק קש"ס).</w:t>
      </w:r>
      <w:r w:rsidRPr="00D42138">
        <w:rPr>
          <w:rFonts w:ascii="David" w:hAnsi="David" w:cs="David"/>
          <w:color w:val="000000" w:themeColor="text1"/>
          <w:rtl/>
        </w:rPr>
        <w:t xml:space="preserve"> אם אחד הרכיבים לא מתקיים לא מתקיימת העוולה. גם את יסודות העוולה עצמה (כמו יסודות התקיפה) ניתן לקעקע. ככל שנראה שיותר יסודות לא התקבלו נחזק את ההגנה.</w:t>
      </w:r>
    </w:p>
    <w:p w14:paraId="640702B9" w14:textId="29C00E19" w:rsidR="007E419A" w:rsidRPr="00D42138" w:rsidRDefault="00D502BD" w:rsidP="000F1916">
      <w:pPr>
        <w:pStyle w:val="a3"/>
        <w:numPr>
          <w:ilvl w:val="3"/>
          <w:numId w:val="150"/>
        </w:numPr>
        <w:tabs>
          <w:tab w:val="left" w:pos="6686"/>
        </w:tabs>
        <w:spacing w:after="0" w:line="276" w:lineRule="auto"/>
        <w:jc w:val="both"/>
        <w:rPr>
          <w:rFonts w:ascii="David" w:hAnsi="David" w:cs="David"/>
          <w:color w:val="000000" w:themeColor="text1"/>
          <w:u w:val="single"/>
        </w:rPr>
      </w:pPr>
      <w:proofErr w:type="spellStart"/>
      <w:r w:rsidRPr="00D42138">
        <w:rPr>
          <w:rFonts w:ascii="David" w:hAnsi="David" w:cs="David"/>
          <w:b/>
          <w:bCs/>
          <w:color w:val="000000" w:themeColor="text1"/>
          <w:rtl/>
        </w:rPr>
        <w:t>חסינויות</w:t>
      </w:r>
      <w:proofErr w:type="spellEnd"/>
      <w:r w:rsidRPr="00D42138">
        <w:rPr>
          <w:rFonts w:ascii="David" w:hAnsi="David" w:cs="David"/>
          <w:color w:val="000000" w:themeColor="text1"/>
          <w:rtl/>
        </w:rPr>
        <w:t xml:space="preserve"> - ישנם סוגים שונים של </w:t>
      </w:r>
      <w:proofErr w:type="spellStart"/>
      <w:r w:rsidRPr="00D42138">
        <w:rPr>
          <w:rFonts w:ascii="David" w:hAnsi="David" w:cs="David"/>
          <w:color w:val="000000" w:themeColor="text1"/>
          <w:rtl/>
        </w:rPr>
        <w:t>חסינויות</w:t>
      </w:r>
      <w:proofErr w:type="spellEnd"/>
      <w:r w:rsidRPr="00D42138">
        <w:rPr>
          <w:rFonts w:ascii="David" w:hAnsi="David" w:cs="David"/>
          <w:color w:val="000000" w:themeColor="text1"/>
          <w:rtl/>
        </w:rPr>
        <w:t xml:space="preserve">. </w:t>
      </w:r>
    </w:p>
    <w:p w14:paraId="5C560BB9" w14:textId="0DAFBB83" w:rsidR="007E419A" w:rsidRPr="00D42138" w:rsidRDefault="00D502BD" w:rsidP="000F1916">
      <w:pPr>
        <w:pStyle w:val="a3"/>
        <w:numPr>
          <w:ilvl w:val="0"/>
          <w:numId w:val="155"/>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חסינות של קטין</w:t>
      </w:r>
      <w:r w:rsidRPr="00D42138">
        <w:rPr>
          <w:rFonts w:ascii="David" w:hAnsi="David" w:cs="David"/>
          <w:color w:val="000000" w:themeColor="text1"/>
          <w:rtl/>
        </w:rPr>
        <w:t xml:space="preserve"> - ס' 9</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(א) לא תוגש תובענה כנגד קטין שטרם מלאו לו 12. (ב) מי שטרם מלאו לו 18 יכול להיתבע/ לתבוע על עוולה, אלא אם כן היא נובעת מחוזה שעשה. </w:t>
      </w:r>
      <w:r w:rsidR="00F162B6" w:rsidRPr="00D42138">
        <w:rPr>
          <w:rFonts w:ascii="David" w:hAnsi="David" w:cs="David"/>
          <w:color w:val="000000" w:themeColor="text1"/>
          <w:rtl/>
        </w:rPr>
        <w:t>אם החסינות מהותית- כאשר ב</w:t>
      </w:r>
      <w:r w:rsidR="00427266" w:rsidRPr="00D42138">
        <w:rPr>
          <w:rFonts w:ascii="David" w:hAnsi="David" w:cs="David" w:hint="cs"/>
          <w:color w:val="000000" w:themeColor="text1"/>
          <w:rtl/>
        </w:rPr>
        <w:t>ע</w:t>
      </w:r>
      <w:r w:rsidR="00F162B6" w:rsidRPr="00D42138">
        <w:rPr>
          <w:rFonts w:ascii="David" w:hAnsi="David" w:cs="David"/>
          <w:color w:val="000000" w:themeColor="text1"/>
          <w:rtl/>
        </w:rPr>
        <w:t>ל החסינו</w:t>
      </w:r>
      <w:r w:rsidR="001F699A" w:rsidRPr="00D42138">
        <w:rPr>
          <w:rFonts w:ascii="David" w:hAnsi="David" w:cs="David" w:hint="cs"/>
          <w:color w:val="000000" w:themeColor="text1"/>
          <w:rtl/>
        </w:rPr>
        <w:t>ת</w:t>
      </w:r>
      <w:r w:rsidR="00F162B6" w:rsidRPr="00D42138">
        <w:rPr>
          <w:rFonts w:ascii="David" w:hAnsi="David" w:cs="David"/>
          <w:color w:val="000000" w:themeColor="text1"/>
          <w:rtl/>
        </w:rPr>
        <w:t xml:space="preserve"> עשה את העוולה- אין באמת עוולה ואין אפשרות לפנות לכתובת אחר</w:t>
      </w:r>
      <w:r w:rsidR="00427266" w:rsidRPr="00D42138">
        <w:rPr>
          <w:rFonts w:ascii="David" w:hAnsi="David" w:cs="David" w:hint="cs"/>
          <w:color w:val="000000" w:themeColor="text1"/>
          <w:rtl/>
        </w:rPr>
        <w:t>ת</w:t>
      </w:r>
      <w:r w:rsidR="00F162B6" w:rsidRPr="00D42138">
        <w:rPr>
          <w:rFonts w:ascii="David" w:hAnsi="David" w:cs="David"/>
          <w:color w:val="000000" w:themeColor="text1"/>
          <w:rtl/>
        </w:rPr>
        <w:t xml:space="preserve"> לקבלת פיצויים. אם החסינות דיונית- </w:t>
      </w:r>
      <w:r w:rsidR="00980C0A" w:rsidRPr="00D42138">
        <w:rPr>
          <w:rFonts w:ascii="David" w:hAnsi="David" w:cs="David"/>
          <w:color w:val="000000" w:themeColor="text1"/>
          <w:rtl/>
        </w:rPr>
        <w:t>אין זה אומר שלא התקיימה עוולה אלא אי אפשר לתבוע את בעל החסינות (ניתן מישהו אחר- ביה"ס, הורים וכו'). כל זה נתון לפרשנות השופט.</w:t>
      </w:r>
    </w:p>
    <w:p w14:paraId="708539C2" w14:textId="77777777" w:rsidR="00F846BA" w:rsidRPr="00D42138" w:rsidRDefault="00D502BD" w:rsidP="000F1916">
      <w:pPr>
        <w:pStyle w:val="a3"/>
        <w:numPr>
          <w:ilvl w:val="0"/>
          <w:numId w:val="155"/>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חסינות של שופט</w:t>
      </w:r>
      <w:r w:rsidRPr="00D42138">
        <w:rPr>
          <w:rFonts w:ascii="David" w:hAnsi="David" w:cs="David"/>
          <w:color w:val="000000" w:themeColor="text1"/>
          <w:rtl/>
        </w:rPr>
        <w:t xml:space="preserve"> - ס'8 לפקודה. אנחנו לא רוצים להגיע למצב ששופט אחד ישפוט את שיקול הדעת של שופט שני, אלה רק הערכאה הגבוה יותר. שופט שמפחד שיתבעו את המדינה בגין פשלות שלו יפחד לשפוט ולכן לא נאפשר זאת.  </w:t>
      </w:r>
    </w:p>
    <w:p w14:paraId="60CAA39C" w14:textId="77777777" w:rsidR="00F846BA" w:rsidRPr="00D42138" w:rsidRDefault="001C59AA" w:rsidP="000F1916">
      <w:pPr>
        <w:tabs>
          <w:tab w:val="left" w:pos="6686"/>
        </w:tabs>
        <w:spacing w:after="0" w:line="276" w:lineRule="auto"/>
        <w:ind w:left="425"/>
        <w:jc w:val="both"/>
        <w:rPr>
          <w:rFonts w:ascii="David" w:hAnsi="David" w:cs="David"/>
          <w:color w:val="000000" w:themeColor="text1"/>
          <w:rtl/>
        </w:rPr>
      </w:pPr>
      <w:r w:rsidRPr="00D42138">
        <w:rPr>
          <w:rFonts w:ascii="David" w:eastAsia="Calibri" w:hAnsi="David" w:cs="David"/>
          <w:noProof/>
          <w:color w:val="000000" w:themeColor="text1"/>
          <w:sz w:val="20"/>
          <w:szCs w:val="20"/>
          <w:highlight w:val="yellow"/>
          <w:rtl/>
        </w:rPr>
        <w:lastRenderedPageBreak/>
        <mc:AlternateContent>
          <mc:Choice Requires="wps">
            <w:drawing>
              <wp:anchor distT="45720" distB="45720" distL="114300" distR="114300" simplePos="0" relativeHeight="251940864" behindDoc="0" locked="0" layoutInCell="1" allowOverlap="1" wp14:anchorId="7F0F6A9B" wp14:editId="7D577EC2">
                <wp:simplePos x="0" y="0"/>
                <wp:positionH relativeFrom="margin">
                  <wp:posOffset>-22860</wp:posOffset>
                </wp:positionH>
                <wp:positionV relativeFrom="paragraph">
                  <wp:posOffset>213995</wp:posOffset>
                </wp:positionV>
                <wp:extent cx="5935345" cy="887095"/>
                <wp:effectExtent l="19050" t="19050" r="27305" b="27305"/>
                <wp:wrapSquare wrapText="bothSides"/>
                <wp:docPr id="1188729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5345" cy="887095"/>
                        </a:xfrm>
                        <a:prstGeom prst="rect">
                          <a:avLst/>
                        </a:prstGeom>
                        <a:solidFill>
                          <a:srgbClr val="CCFFCC"/>
                        </a:solidFill>
                        <a:ln w="28575">
                          <a:solidFill>
                            <a:srgbClr val="92D050"/>
                          </a:solidFill>
                          <a:miter lim="800000"/>
                          <a:headEnd/>
                          <a:tailEnd/>
                        </a:ln>
                      </wps:spPr>
                      <wps:txbx>
                        <w:txbxContent>
                          <w:p w14:paraId="0075528E" w14:textId="77777777" w:rsidR="00D502BD" w:rsidRPr="00C431F3" w:rsidRDefault="00D502BD" w:rsidP="00873B5F">
                            <w:pPr>
                              <w:spacing w:line="276" w:lineRule="auto"/>
                              <w:jc w:val="both"/>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14:paraId="2FECC1D7" w14:textId="77777777" w:rsidR="00D502BD" w:rsidRPr="004D3EA4" w:rsidRDefault="00D502BD" w:rsidP="001C59A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F6A9B" id="_x0000_s1051" type="#_x0000_t202" style="position:absolute;left:0;text-align:left;margin-left:-1.8pt;margin-top:16.85pt;width:467.35pt;height:69.85pt;flip:x;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eIwIAADIEAAAOAAAAZHJzL2Uyb0RvYy54bWysU9uO0zAQfUfiHyy/06Tdhm2jpqslpYC0&#10;XKSFD3Acp7FwPMZ2m3S/nrFT2i6IF0QeLE9mfGbmzJnV3dApchDWSdAFnU5SSoTmUEu9K+i3r9tX&#10;C0qcZ7pmCrQo6FE4erd++WLVm1zMoAVVC0sQRLu8NwVtvTd5kjjeio65CRih0dmA7ZhH0+6S2rIe&#10;0TuVzNL0ddKDrY0FLpzDv5vRSdcRv2kE95+bxglPVEGxNh9PG88qnMl6xfKdZaaV/FQG+4cqOiY1&#10;Jj1DbZhnZG/lH1Cd5BYcNH7CoUugaSQXsQfsZpr+1s1jy4yIvSA5zpxpcv8Pln86PJovlvjhDQw4&#10;wNiEMw/AvzuioWyZ3ol7a6FvBasx8TRQlvTG5aengWqXuwBS9R+hxiGzvYcINDS2I42S5v0vaOyY&#10;YB4cxfFMvxg84fgzW95kN/OMEo6+xeI2XWYxGcsDTmDXWOffCehIuBTU4nhjHnZ4cD7UdQkJ4Q6U&#10;rLdSqWjYXVUqSw4MpVCW221ZntCfhSlN+oLOFtltNnLxV4zlbJNmUUGY9hlGJz2KWskO20jDN8os&#10;MPhW11Fynkk13vGx0idKA4sjn36oBiJrrCRyECiuoD4iyRZGEePS4aUF+0RJjwIuqPuxZ1ZQoj5o&#10;HNRyOp8HxUdjnt3O0LDXnurawzRHqIJ6SsZr6eOWBOY03ONAGxkZvlRyqhmFGYk/LVFQ/rUdoy6r&#10;vv4JAAD//wMAUEsDBBQABgAIAAAAIQBGRDpG4AAAAAkBAAAPAAAAZHJzL2Rvd25yZXYueG1sTI9d&#10;S8QwEEXfBf9DGMEX2U3byH7UposKIrggbF18zjZjW7aZlCTd1n9vfNLH4R7uPVPsZtOzCzrfWZKQ&#10;LhNgSLXVHTUSjh8viw0wHxRp1VtCCd/oYVdeXxUq13aiA16q0LBYQj5XEtoQhpxzX7dolF/aASlm&#10;X9YZFeLpGq6dmmK56XmWJCtuVEdxoVUDPrdYn6vRSDg8HffZZ/Z+ztK7TbUVo5pe3ZuUtzfz4wOw&#10;gHP4g+FXP6pDGZ1OdiTtWS9hIVaRlCDEGljMtyJNgZ0iuBb3wMuC//+g/AEAAP//AwBQSwECLQAU&#10;AAYACAAAACEAtoM4kv4AAADhAQAAEwAAAAAAAAAAAAAAAAAAAAAAW0NvbnRlbnRfVHlwZXNdLnht&#10;bFBLAQItABQABgAIAAAAIQA4/SH/1gAAAJQBAAALAAAAAAAAAAAAAAAAAC8BAABfcmVscy8ucmVs&#10;c1BLAQItABQABgAIAAAAIQAHu+teIwIAADIEAAAOAAAAAAAAAAAAAAAAAC4CAABkcnMvZTJvRG9j&#10;LnhtbFBLAQItABQABgAIAAAAIQBGRDpG4AAAAAkBAAAPAAAAAAAAAAAAAAAAAH0EAABkcnMvZG93&#10;bnJldi54bWxQSwUGAAAAAAQABADzAAAAigUAAAAA&#10;" fillcolor="#cfc" strokecolor="#92d050" strokeweight="2.25pt">
                <v:textbox>
                  <w:txbxContent>
                    <w:p w14:paraId="0075528E" w14:textId="77777777" w:rsidR="00D502BD" w:rsidRPr="00C431F3" w:rsidRDefault="00D502BD" w:rsidP="00873B5F">
                      <w:pPr>
                        <w:spacing w:line="276" w:lineRule="auto"/>
                        <w:jc w:val="both"/>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14:paraId="2FECC1D7" w14:textId="77777777" w:rsidR="00D502BD" w:rsidRPr="004D3EA4" w:rsidRDefault="00D502BD" w:rsidP="001C59AA">
                      <w:pPr>
                        <w:jc w:val="both"/>
                      </w:pPr>
                    </w:p>
                  </w:txbxContent>
                </v:textbox>
                <w10:wrap type="square" anchorx="margin"/>
              </v:shape>
            </w:pict>
          </mc:Fallback>
        </mc:AlternateContent>
      </w:r>
      <w:r w:rsidR="00D502BD" w:rsidRPr="00D42138">
        <w:rPr>
          <w:rFonts w:ascii="David" w:hAnsi="David" w:cs="David"/>
          <w:b/>
          <w:bCs/>
          <w:color w:val="000000" w:themeColor="text1"/>
          <w:u w:val="single"/>
          <w:rtl/>
        </w:rPr>
        <w:t>מדינת ישראל נ' אדם</w:t>
      </w:r>
    </w:p>
    <w:p w14:paraId="3D6FE318" w14:textId="06E380A3" w:rsidR="00D502BD" w:rsidRPr="00D42138" w:rsidRDefault="00D502BD" w:rsidP="000F1916">
      <w:pPr>
        <w:tabs>
          <w:tab w:val="left" w:pos="6686"/>
        </w:tabs>
        <w:spacing w:after="0" w:line="276" w:lineRule="auto"/>
        <w:ind w:left="425"/>
        <w:jc w:val="both"/>
        <w:rPr>
          <w:rFonts w:ascii="David" w:hAnsi="David" w:cs="David"/>
          <w:color w:val="000000" w:themeColor="text1"/>
          <w:rtl/>
        </w:rPr>
      </w:pPr>
      <w:r w:rsidRPr="00D42138">
        <w:rPr>
          <w:rFonts w:ascii="David" w:eastAsia="Calibri" w:hAnsi="David" w:cs="David"/>
          <w:b/>
          <w:bCs/>
          <w:color w:val="000000" w:themeColor="text1"/>
          <w:rtl/>
        </w:rPr>
        <w:t>השופט מזוז:</w:t>
      </w:r>
    </w:p>
    <w:p w14:paraId="0867F3FA" w14:textId="77777777" w:rsidR="00D502BD" w:rsidRPr="00D42138" w:rsidRDefault="00D502BD" w:rsidP="000F1916">
      <w:pPr>
        <w:numPr>
          <w:ilvl w:val="0"/>
          <w:numId w:val="38"/>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b/>
          <w:bCs/>
          <w:color w:val="000000" w:themeColor="text1"/>
          <w:rtl/>
        </w:rPr>
        <w:t xml:space="preserve">החסינות השיפוטית מונעת הגשת תביעות נזיקיות נגד בתי המשפט ובתי הדין ושאר נושאי משרה שיפוטית. </w:t>
      </w:r>
      <w:r w:rsidRPr="00D42138">
        <w:rPr>
          <w:rFonts w:ascii="David" w:eastAsia="Calibri" w:hAnsi="David" w:cs="David"/>
          <w:color w:val="000000" w:themeColor="text1"/>
          <w:rtl/>
        </w:rPr>
        <w:t xml:space="preserve">עם זאת, אין מענה לשאלה האם ניתן להגיש תביעה </w:t>
      </w:r>
      <w:r w:rsidRPr="00D42138">
        <w:rPr>
          <w:rFonts w:ascii="David" w:eastAsia="Calibri" w:hAnsi="David" w:cs="David"/>
          <w:b/>
          <w:bCs/>
          <w:color w:val="000000" w:themeColor="text1"/>
          <w:rtl/>
        </w:rPr>
        <w:t>כנגד המדינה</w:t>
      </w:r>
      <w:r w:rsidRPr="00D42138">
        <w:rPr>
          <w:rFonts w:ascii="David" w:eastAsia="Calibri" w:hAnsi="David" w:cs="David"/>
          <w:color w:val="000000" w:themeColor="text1"/>
          <w:rtl/>
        </w:rPr>
        <w:t xml:space="preserve"> בגין עוולה של נושא משרה שיפוטית ממלכתית.</w:t>
      </w:r>
    </w:p>
    <w:p w14:paraId="170772A6" w14:textId="77777777" w:rsidR="00D502BD" w:rsidRPr="00D42138" w:rsidRDefault="00D502BD" w:rsidP="000F1916">
      <w:pPr>
        <w:numPr>
          <w:ilvl w:val="0"/>
          <w:numId w:val="38"/>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b/>
          <w:bCs/>
          <w:color w:val="000000" w:themeColor="text1"/>
          <w:rtl/>
        </w:rPr>
        <w:t>מהות החסינות השיפוטית- מהותית או דיונית?</w:t>
      </w:r>
      <w:r w:rsidRPr="00D42138">
        <w:rPr>
          <w:rFonts w:ascii="David" w:eastAsia="Calibri" w:hAnsi="David" w:cs="David"/>
          <w:color w:val="000000" w:themeColor="text1"/>
          <w:rtl/>
        </w:rPr>
        <w:t xml:space="preserve"> התכליות העיקריות של מוסד החסינות הינן שמירה על העצמאות השיפוטית, אי התלות האישית ושמירה על תפקוד תקין של מע' השפיטה מפני השפעות זרות. על כן, ניתן להסיק כי זוהי חסינות מהותית. מכך יוצא כי לא ניתן לתבוע את המדינה בגין עוולה שיפוטית שכן זוהי עקיפה של החסינות השיפוטית, מה שלא מתיישב עם תכליתה. </w:t>
      </w:r>
    </w:p>
    <w:p w14:paraId="13C5FFF5" w14:textId="77777777" w:rsidR="00D502BD" w:rsidRPr="00D42138" w:rsidRDefault="00D502BD" w:rsidP="000F1916">
      <w:pPr>
        <w:numPr>
          <w:ilvl w:val="0"/>
          <w:numId w:val="38"/>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b/>
          <w:bCs/>
          <w:color w:val="000000" w:themeColor="text1"/>
          <w:rtl/>
        </w:rPr>
        <w:t xml:space="preserve">השופטת </w:t>
      </w:r>
      <w:proofErr w:type="spellStart"/>
      <w:r w:rsidRPr="00D42138">
        <w:rPr>
          <w:rFonts w:ascii="David" w:eastAsia="Calibri" w:hAnsi="David" w:cs="David"/>
          <w:b/>
          <w:bCs/>
          <w:color w:val="000000" w:themeColor="text1"/>
          <w:rtl/>
        </w:rPr>
        <w:t>וילנר</w:t>
      </w:r>
      <w:proofErr w:type="spellEnd"/>
      <w:r w:rsidRPr="00D42138">
        <w:rPr>
          <w:rFonts w:ascii="David" w:eastAsia="Calibri" w:hAnsi="David" w:cs="David"/>
          <w:b/>
          <w:bCs/>
          <w:color w:val="000000" w:themeColor="text1"/>
          <w:rtl/>
        </w:rPr>
        <w:t xml:space="preserve"> שמה את שאלה זו </w:t>
      </w:r>
      <w:proofErr w:type="spellStart"/>
      <w:r w:rsidRPr="00D42138">
        <w:rPr>
          <w:rFonts w:ascii="David" w:eastAsia="Calibri" w:hAnsi="David" w:cs="David"/>
          <w:b/>
          <w:bCs/>
          <w:color w:val="000000" w:themeColor="text1"/>
          <w:rtl/>
        </w:rPr>
        <w:t>בצ"ע</w:t>
      </w:r>
      <w:proofErr w:type="spellEnd"/>
      <w:r w:rsidRPr="00D42138">
        <w:rPr>
          <w:rFonts w:ascii="David" w:eastAsia="Calibri" w:hAnsi="David" w:cs="David"/>
          <w:b/>
          <w:bCs/>
          <w:color w:val="000000" w:themeColor="text1"/>
          <w:rtl/>
        </w:rPr>
        <w:t>.</w:t>
      </w:r>
    </w:p>
    <w:p w14:paraId="24B09032" w14:textId="77777777" w:rsidR="00F846BA" w:rsidRPr="00D42138" w:rsidRDefault="00D502BD" w:rsidP="000F1916">
      <w:pPr>
        <w:numPr>
          <w:ilvl w:val="0"/>
          <w:numId w:val="38"/>
        </w:numPr>
        <w:spacing w:after="0" w:line="276" w:lineRule="auto"/>
        <w:contextualSpacing/>
        <w:jc w:val="both"/>
        <w:rPr>
          <w:rFonts w:ascii="David" w:eastAsia="Calibri" w:hAnsi="David" w:cs="David"/>
          <w:b/>
          <w:bCs/>
          <w:color w:val="000000" w:themeColor="text1"/>
          <w:shd w:val="clear" w:color="auto" w:fill="FFFF99"/>
        </w:rPr>
      </w:pPr>
      <w:r w:rsidRPr="00D42138">
        <w:rPr>
          <w:rFonts w:ascii="David" w:eastAsia="Calibri" w:hAnsi="David" w:cs="David"/>
          <w:b/>
          <w:bCs/>
          <w:color w:val="000000" w:themeColor="text1"/>
          <w:shd w:val="clear" w:color="auto" w:fill="FFFF99"/>
          <w:rtl/>
        </w:rPr>
        <w:t xml:space="preserve">ההלכה: </w:t>
      </w:r>
      <w:r w:rsidRPr="00D42138">
        <w:rPr>
          <w:rFonts w:ascii="David" w:eastAsia="Calibri" w:hAnsi="David" w:cs="David"/>
          <w:color w:val="000000" w:themeColor="text1"/>
          <w:shd w:val="clear" w:color="auto" w:fill="FFFF99"/>
          <w:rtl/>
        </w:rPr>
        <w:t>החסינות השיפוטית היא חסינות מוחלטת ומלאה ואין לעקוף אותה בשום דרך.</w:t>
      </w:r>
    </w:p>
    <w:p w14:paraId="09D4C0B4" w14:textId="77777777" w:rsidR="00F846BA" w:rsidRPr="00D42138" w:rsidRDefault="00F846BA" w:rsidP="000F1916">
      <w:pPr>
        <w:spacing w:after="0" w:line="276" w:lineRule="auto"/>
        <w:ind w:left="425"/>
        <w:contextualSpacing/>
        <w:jc w:val="both"/>
        <w:rPr>
          <w:rFonts w:ascii="David" w:eastAsia="Calibri" w:hAnsi="David" w:cs="David"/>
          <w:b/>
          <w:bCs/>
          <w:color w:val="000000" w:themeColor="text1"/>
          <w:shd w:val="clear" w:color="auto" w:fill="FFFF99"/>
          <w:rtl/>
        </w:rPr>
      </w:pPr>
    </w:p>
    <w:p w14:paraId="59B3DF6D" w14:textId="2499297F" w:rsidR="007E419A" w:rsidRPr="00D42138" w:rsidRDefault="00D502BD" w:rsidP="000F1916">
      <w:pPr>
        <w:spacing w:after="0" w:line="276" w:lineRule="auto"/>
        <w:ind w:left="425"/>
        <w:contextualSpacing/>
        <w:jc w:val="both"/>
        <w:rPr>
          <w:rFonts w:ascii="David" w:eastAsia="Calibri" w:hAnsi="David" w:cs="David"/>
          <w:b/>
          <w:bCs/>
          <w:color w:val="000000" w:themeColor="text1"/>
          <w:shd w:val="clear" w:color="auto" w:fill="FFFF99"/>
          <w:rtl/>
        </w:rPr>
      </w:pPr>
      <w:r w:rsidRPr="00D42138">
        <w:rPr>
          <w:rFonts w:ascii="David" w:hAnsi="David" w:cs="David"/>
          <w:b/>
          <w:bCs/>
          <w:color w:val="000000" w:themeColor="text1"/>
          <w:rtl/>
        </w:rPr>
        <w:t>מדינת ישראל נ' אדם (דיון כיתתי)</w:t>
      </w:r>
      <w:r w:rsidR="00285369" w:rsidRPr="00D42138">
        <w:rPr>
          <w:rFonts w:ascii="David" w:hAnsi="David" w:cs="David"/>
          <w:color w:val="000000" w:themeColor="text1"/>
          <w:rtl/>
        </w:rPr>
        <w:t>-</w:t>
      </w:r>
      <w:r w:rsidRPr="00D42138">
        <w:rPr>
          <w:rFonts w:ascii="David" w:hAnsi="David" w:cs="David"/>
          <w:color w:val="000000" w:themeColor="text1"/>
          <w:rtl/>
        </w:rPr>
        <w:t xml:space="preserve"> דנים בשאלה האם מדובר בחסינות דיונית או מהותית. </w:t>
      </w:r>
      <w:r w:rsidRPr="00D42138">
        <w:rPr>
          <w:rFonts w:ascii="David" w:hAnsi="David" w:cs="David"/>
          <w:color w:val="000000" w:themeColor="text1"/>
          <w:u w:val="single"/>
          <w:rtl/>
        </w:rPr>
        <w:t>חסינות דיונית אומרת כי לשופט אין אחריות נזיקית ולא ניתן לתבוע אותו אישית</w:t>
      </w:r>
      <w:r w:rsidR="005C3DCB">
        <w:rPr>
          <w:rFonts w:ascii="David" w:hAnsi="David" w:cs="David" w:hint="cs"/>
          <w:color w:val="000000" w:themeColor="text1"/>
          <w:u w:val="single"/>
          <w:rtl/>
        </w:rPr>
        <w:t xml:space="preserve">, </w:t>
      </w:r>
      <w:r w:rsidR="007927EE">
        <w:rPr>
          <w:rFonts w:ascii="David" w:hAnsi="David" w:cs="David" w:hint="cs"/>
          <w:color w:val="000000" w:themeColor="text1"/>
          <w:u w:val="single"/>
          <w:rtl/>
        </w:rPr>
        <w:t>כן שילוחית את המדינה</w:t>
      </w:r>
      <w:r w:rsidRPr="00D42138">
        <w:rPr>
          <w:rFonts w:ascii="David" w:hAnsi="David" w:cs="David"/>
          <w:color w:val="000000" w:themeColor="text1"/>
          <w:u w:val="single"/>
          <w:rtl/>
        </w:rPr>
        <w:t>.</w:t>
      </w:r>
      <w:r w:rsidRPr="00D42138">
        <w:rPr>
          <w:rFonts w:ascii="David" w:hAnsi="David" w:cs="David"/>
          <w:color w:val="000000" w:themeColor="text1"/>
          <w:rtl/>
        </w:rPr>
        <w:t xml:space="preserve"> לא רוצים שיקרה מצב בו שופט אחד ישפוט שופט אחר. עם זאת, זה אומר כי המדינה יכולה לשאת באחריות שילוחית למעשיו, אך המדינה לא שלחה את השופט לעשות את המעשה הספציפי (העוולה), אלא לעשות את תפקידו- בשונה מהורה ששלח את ילדו לשרוט רכב של השכנים. לכן, באופן טכני ברור כי במידה ויש אחריות שילוחית יש את מי לתבוע. אך </w:t>
      </w:r>
      <w:proofErr w:type="spellStart"/>
      <w:r w:rsidRPr="00D42138">
        <w:rPr>
          <w:rFonts w:ascii="David" w:hAnsi="David" w:cs="David"/>
          <w:color w:val="000000" w:themeColor="text1"/>
          <w:rtl/>
        </w:rPr>
        <w:t>ככה"נ</w:t>
      </w:r>
      <w:proofErr w:type="spellEnd"/>
      <w:r w:rsidRPr="00D42138">
        <w:rPr>
          <w:rFonts w:ascii="David" w:hAnsi="David" w:cs="David"/>
          <w:color w:val="000000" w:themeColor="text1"/>
          <w:rtl/>
        </w:rPr>
        <w:t xml:space="preserve"> לא תהיה. </w:t>
      </w:r>
      <w:r w:rsidRPr="00D42138">
        <w:rPr>
          <w:rFonts w:ascii="David" w:hAnsi="David" w:cs="David"/>
          <w:color w:val="000000" w:themeColor="text1"/>
          <w:u w:val="single"/>
          <w:rtl/>
        </w:rPr>
        <w:t xml:space="preserve">חסינות מהותית משמעה כי לא ניתן להטיל אחריות על השופט ואף על המדינה </w:t>
      </w:r>
      <w:r w:rsidRPr="00D42138">
        <w:rPr>
          <w:rFonts w:ascii="David" w:hAnsi="David" w:cs="David"/>
          <w:color w:val="000000" w:themeColor="text1"/>
          <w:rtl/>
        </w:rPr>
        <w:t>בגין העוולה- לא מחשיבים זאת לעוולה. מזוז קובע כי החסינות היא מהותית, מוחלטת, לא ניתן לתבוע את השופט או את המדינה</w:t>
      </w:r>
    </w:p>
    <w:p w14:paraId="5BD26B0F" w14:textId="77777777" w:rsidR="005A7F43" w:rsidRPr="00D42138" w:rsidRDefault="005A7F43" w:rsidP="000F1916">
      <w:pPr>
        <w:spacing w:after="0" w:line="276" w:lineRule="auto"/>
        <w:contextualSpacing/>
        <w:jc w:val="both"/>
        <w:rPr>
          <w:rFonts w:ascii="David" w:eastAsia="Calibri" w:hAnsi="David" w:cs="David"/>
          <w:b/>
          <w:bCs/>
          <w:color w:val="000000" w:themeColor="text1"/>
          <w:shd w:val="clear" w:color="auto" w:fill="FFFF99"/>
          <w:rtl/>
        </w:rPr>
      </w:pPr>
    </w:p>
    <w:p w14:paraId="5C84D9AB" w14:textId="77777777" w:rsidR="004D35E0" w:rsidRPr="00D42138" w:rsidRDefault="00D502BD" w:rsidP="000F1916">
      <w:pPr>
        <w:pStyle w:val="a3"/>
        <w:numPr>
          <w:ilvl w:val="0"/>
          <w:numId w:val="156"/>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לקוי בנפשו</w:t>
      </w:r>
      <w:r w:rsidRPr="00D42138">
        <w:rPr>
          <w:rFonts w:ascii="David" w:hAnsi="David" w:cs="David"/>
          <w:color w:val="000000" w:themeColor="text1"/>
          <w:rtl/>
        </w:rPr>
        <w:t xml:space="preserve"> - הפקודה שותקת כלפי לקוי בנפשו, יש גישות שונות בנזיקין. </w:t>
      </w:r>
    </w:p>
    <w:p w14:paraId="62709334" w14:textId="77777777" w:rsidR="004D35E0" w:rsidRPr="00D42138" w:rsidRDefault="004D35E0" w:rsidP="000F1916">
      <w:pPr>
        <w:pStyle w:val="a3"/>
        <w:tabs>
          <w:tab w:val="left" w:pos="6686"/>
        </w:tabs>
        <w:spacing w:after="0" w:line="276" w:lineRule="auto"/>
        <w:ind w:left="360"/>
        <w:jc w:val="both"/>
        <w:rPr>
          <w:rFonts w:ascii="David" w:hAnsi="David" w:cs="David"/>
          <w:b/>
          <w:bCs/>
          <w:color w:val="000000" w:themeColor="text1"/>
          <w:u w:val="single"/>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941888" behindDoc="0" locked="0" layoutInCell="1" allowOverlap="1" wp14:anchorId="10D4AFB0" wp14:editId="0AEF1036">
                <wp:simplePos x="0" y="0"/>
                <wp:positionH relativeFrom="margin">
                  <wp:posOffset>-49530</wp:posOffset>
                </wp:positionH>
                <wp:positionV relativeFrom="paragraph">
                  <wp:posOffset>212725</wp:posOffset>
                </wp:positionV>
                <wp:extent cx="5956300" cy="835660"/>
                <wp:effectExtent l="19050" t="19050" r="25400" b="21590"/>
                <wp:wrapSquare wrapText="bothSides"/>
                <wp:docPr id="20777695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56300" cy="835660"/>
                        </a:xfrm>
                        <a:prstGeom prst="rect">
                          <a:avLst/>
                        </a:prstGeom>
                        <a:solidFill>
                          <a:schemeClr val="accent4">
                            <a:lumMod val="20000"/>
                            <a:lumOff val="80000"/>
                          </a:schemeClr>
                        </a:solidFill>
                        <a:ln w="28575">
                          <a:solidFill>
                            <a:schemeClr val="accent4">
                              <a:lumMod val="60000"/>
                              <a:lumOff val="40000"/>
                            </a:schemeClr>
                          </a:solidFill>
                          <a:miter lim="800000"/>
                          <a:headEnd/>
                          <a:tailEnd/>
                        </a:ln>
                      </wps:spPr>
                      <wps:txbx>
                        <w:txbxContent>
                          <w:p w14:paraId="28D52E0C" w14:textId="7046028D" w:rsidR="00D502BD" w:rsidRPr="00D26AD1" w:rsidRDefault="00D502BD" w:rsidP="003467E4">
                            <w:pPr>
                              <w:jc w:val="both"/>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w:t>
                            </w:r>
                            <w:r w:rsidR="003B0DFA">
                              <w:rPr>
                                <w:rFonts w:ascii="David" w:hAnsi="David" w:cs="David" w:hint="cs"/>
                                <w:rtl/>
                              </w:rPr>
                              <w:t>השניי</w:t>
                            </w:r>
                            <w:r w:rsidR="003B0DFA">
                              <w:rPr>
                                <w:rFonts w:ascii="David" w:hAnsi="David" w:cs="David" w:hint="eastAsia"/>
                                <w:rtl/>
                              </w:rPr>
                              <w:t>ה</w:t>
                            </w:r>
                            <w:r>
                              <w:rPr>
                                <w:rFonts w:ascii="David" w:hAnsi="David" w:cs="David" w:hint="cs"/>
                                <w:rtl/>
                              </w:rPr>
                              <w:t xml:space="preserve">,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4AFB0" id="_x0000_s1052" type="#_x0000_t202" style="position:absolute;left:0;text-align:left;margin-left:-3.9pt;margin-top:16.75pt;width:469pt;height:65.8pt;flip:x;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9HRAIAAK4EAAAOAAAAZHJzL2Uyb0RvYy54bWysVNtu2zAMfR+wfxD0vjhJ4zQ14hRdum4D&#10;ugvQ7QMUWY6FSaImKbGzrx8lO5duQB+GvQgiaR0e8pBe3nZakb1wXoIp6WQ0pkQYDpU025J+//bw&#10;ZkGJD8xUTIERJT0IT29Xr18tW1uIKTSgKuEIghhftLakTQi2yDLPG6GZH4EVBoM1OM0Cmm6bVY61&#10;iK5VNh2P51kLrrIOuPAevfd9kK4Sfl0LHr7UtReBqJIit5BOl85NPLPVkhVbx2wj+UCD/QMLzaTB&#10;pCeoexYY2Tn5F5SW3IGHOow46AzqWnKRasBqJuM/qnlqmBWpFmyOt6c2+f8Hyz/vn+xXR0L3FjoU&#10;MBXh7SPwH54YWDfMbMWdc9A2glWYeBJblrXWF8PT2Gpf+AiyaT9BhSKzXYAE1NVOk1pJ++EIjRUT&#10;zINSHE7tF10gHJ35TT6/GmOIY2xxlc/nSZ+MFREndtc6H94L0CReSupQ3pSH7R99iLzOn8TPPShZ&#10;PUilkhFHSqyVI3uGw8A4FybM0nO100i89+NQIYU0FujG4endi6MbU6ThjEgp4bMkypC2pNNFfp0n&#10;5GfB07uXGcyPqVhxyWB2dL/MQMuAC6WkxhbGF0MtUb13pkp1BSZVf0coZQY5o4K9lqHbdERWWMc8&#10;NiLKu4HqgAI76BcIFx4vDbhflLS4PCX1P3fMCUrUR4NDcjOZzeK2JWOWX0/RcJeRzWWEGY5QJQ2U&#10;9Nd1SBsaVTNwh8NUy6TumcnAGZciaTAscNy6Szt9df7NrH4DAAD//wMAUEsDBBQABgAIAAAAIQBw&#10;Zu9f3wAAAAkBAAAPAAAAZHJzL2Rvd25yZXYueG1sTI/NTsMwEITvSLyDtUjcWqeJGkqIUwFSxYEL&#10;LT9nN17iqPE6it0k8PQsJziOZjTzTbmdXSdGHELrScFqmYBAqr1pqVHw9rpbbECEqMnozhMq+MIA&#10;2+ryotSF8RPtcTzERnAJhUIrsDH2hZShtuh0WPoeib1PPzgdWQ6NNIOeuNx1Mk2SXDrdEi9Y3eOj&#10;xfp0ODsFMe2bDzt/50+naRwf8t2weX95Vur6ar6/AxFxjn9h+MVndKiY6ejPZILoFCxumDwqyLI1&#10;CPZvsyQFceRgvl6BrEr5/0H1AwAA//8DAFBLAQItABQABgAIAAAAIQC2gziS/gAAAOEBAAATAAAA&#10;AAAAAAAAAAAAAAAAAABbQ29udGVudF9UeXBlc10ueG1sUEsBAi0AFAAGAAgAAAAhADj9If/WAAAA&#10;lAEAAAsAAAAAAAAAAAAAAAAALwEAAF9yZWxzLy5yZWxzUEsBAi0AFAAGAAgAAAAhAM/xD0dEAgAA&#10;rgQAAA4AAAAAAAAAAAAAAAAALgIAAGRycy9lMm9Eb2MueG1sUEsBAi0AFAAGAAgAAAAhAHBm71/f&#10;AAAACQEAAA8AAAAAAAAAAAAAAAAAngQAAGRycy9kb3ducmV2LnhtbFBLBQYAAAAABAAEAPMAAACq&#10;BQAAAAA=&#10;" fillcolor="#fff2cc [663]" strokecolor="#ffd966 [1943]" strokeweight="2.25pt">
                <v:textbox>
                  <w:txbxContent>
                    <w:p w14:paraId="28D52E0C" w14:textId="7046028D" w:rsidR="00D502BD" w:rsidRPr="00D26AD1" w:rsidRDefault="00D502BD" w:rsidP="003467E4">
                      <w:pPr>
                        <w:jc w:val="both"/>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w:t>
                      </w:r>
                      <w:r w:rsidR="003B0DFA">
                        <w:rPr>
                          <w:rFonts w:ascii="David" w:hAnsi="David" w:cs="David" w:hint="cs"/>
                          <w:rtl/>
                        </w:rPr>
                        <w:t>השניי</w:t>
                      </w:r>
                      <w:r w:rsidR="003B0DFA">
                        <w:rPr>
                          <w:rFonts w:ascii="David" w:hAnsi="David" w:cs="David" w:hint="eastAsia"/>
                          <w:rtl/>
                        </w:rPr>
                        <w:t>ה</w:t>
                      </w:r>
                      <w:r>
                        <w:rPr>
                          <w:rFonts w:ascii="David" w:hAnsi="David" w:cs="David" w:hint="cs"/>
                          <w:rtl/>
                        </w:rPr>
                        <w:t xml:space="preserve">,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v:textbox>
                <w10:wrap type="square" anchorx="margin"/>
              </v:shape>
            </w:pict>
          </mc:Fallback>
        </mc:AlternateContent>
      </w:r>
      <w:r w:rsidR="00D502BD" w:rsidRPr="00D42138">
        <w:rPr>
          <w:rFonts w:ascii="David" w:hAnsi="David" w:cs="David"/>
          <w:b/>
          <w:bCs/>
          <w:color w:val="000000" w:themeColor="text1"/>
          <w:u w:val="single"/>
          <w:rtl/>
        </w:rPr>
        <w:t>כרמי נ' סבג</w:t>
      </w:r>
    </w:p>
    <w:p w14:paraId="20BE2758" w14:textId="333DBC61" w:rsidR="00D502BD" w:rsidRPr="00D42138" w:rsidRDefault="00D502BD" w:rsidP="000F1916">
      <w:pPr>
        <w:pStyle w:val="a3"/>
        <w:tabs>
          <w:tab w:val="left" w:pos="6686"/>
        </w:tabs>
        <w:spacing w:after="0" w:line="276" w:lineRule="auto"/>
        <w:ind w:left="360"/>
        <w:jc w:val="both"/>
        <w:rPr>
          <w:rFonts w:ascii="David" w:hAnsi="David" w:cs="David"/>
          <w:color w:val="000000" w:themeColor="text1"/>
          <w:rtl/>
        </w:rPr>
      </w:pPr>
      <w:proofErr w:type="spellStart"/>
      <w:r w:rsidRPr="00D42138">
        <w:rPr>
          <w:rFonts w:ascii="David" w:hAnsi="David" w:cs="David"/>
          <w:b/>
          <w:bCs/>
          <w:color w:val="000000" w:themeColor="text1"/>
          <w:rtl/>
        </w:rPr>
        <w:t>הש</w:t>
      </w:r>
      <w:proofErr w:type="spellEnd"/>
      <w:r w:rsidRPr="00D42138">
        <w:rPr>
          <w:rFonts w:ascii="David" w:hAnsi="David" w:cs="David"/>
          <w:b/>
          <w:bCs/>
          <w:color w:val="000000" w:themeColor="text1"/>
          <w:rtl/>
        </w:rPr>
        <w:t>' רובינשטיין:</w:t>
      </w:r>
    </w:p>
    <w:p w14:paraId="39F8291F" w14:textId="77777777" w:rsidR="00D502BD" w:rsidRPr="00D42138" w:rsidRDefault="00D502BD" w:rsidP="000F1916">
      <w:pPr>
        <w:numPr>
          <w:ilvl w:val="0"/>
          <w:numId w:val="38"/>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היסוד הנפשי</w:t>
      </w:r>
      <w:r w:rsidRPr="00D42138">
        <w:rPr>
          <w:rFonts w:ascii="David" w:eastAsia="Calibri" w:hAnsi="David" w:cs="David"/>
          <w:color w:val="000000" w:themeColor="text1"/>
          <w:rtl/>
        </w:rPr>
        <w:t xml:space="preserve"> הנדרש בעוולת התקיפה הוא "במתכוון". במקרה זה מדובר במעשה מכוון, המערער ידע את טיב מעשיו ותכנן את המעשה והתוצאה. על כן, התקיימו כל יסודות העוולה.</w:t>
      </w:r>
    </w:p>
    <w:p w14:paraId="7D6217A5" w14:textId="77777777" w:rsidR="002E3230" w:rsidRPr="00D42138" w:rsidRDefault="00D502BD" w:rsidP="000F1916">
      <w:pPr>
        <w:numPr>
          <w:ilvl w:val="0"/>
          <w:numId w:val="38"/>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העדר שפיות:</w:t>
      </w:r>
      <w:r w:rsidRPr="00D42138">
        <w:rPr>
          <w:rFonts w:ascii="David" w:eastAsia="Calibri" w:hAnsi="David" w:cs="David"/>
          <w:color w:val="000000" w:themeColor="text1"/>
          <w:rtl/>
        </w:rPr>
        <w:t xml:space="preserve"> אין הגנה שכזו בפקודת הנזיקין. יש לכך 3 גישות במשפט האנגלי: (1) </w:t>
      </w:r>
      <w:r w:rsidRPr="00D42138">
        <w:rPr>
          <w:rFonts w:ascii="David" w:eastAsia="Calibri" w:hAnsi="David" w:cs="David"/>
          <w:b/>
          <w:bCs/>
          <w:color w:val="000000" w:themeColor="text1"/>
          <w:rtl/>
        </w:rPr>
        <w:t xml:space="preserve">השופט </w:t>
      </w:r>
      <w:proofErr w:type="spellStart"/>
      <w:r w:rsidRPr="00D42138">
        <w:rPr>
          <w:rFonts w:ascii="David" w:eastAsia="Calibri" w:hAnsi="David" w:cs="David"/>
          <w:b/>
          <w:bCs/>
          <w:color w:val="000000" w:themeColor="text1"/>
          <w:rtl/>
        </w:rPr>
        <w:t>דנינג</w:t>
      </w:r>
      <w:proofErr w:type="spellEnd"/>
      <w:r w:rsidRPr="00D42138">
        <w:rPr>
          <w:rFonts w:ascii="David" w:eastAsia="Calibri" w:hAnsi="David" w:cs="David"/>
          <w:color w:val="000000" w:themeColor="text1"/>
          <w:rtl/>
        </w:rPr>
        <w:t xml:space="preserve">- מחלת נפש אינה הגנה. (2) </w:t>
      </w:r>
      <w:r w:rsidRPr="00D42138">
        <w:rPr>
          <w:rFonts w:ascii="David" w:eastAsia="Calibri" w:hAnsi="David" w:cs="David"/>
          <w:b/>
          <w:bCs/>
          <w:color w:val="000000" w:themeColor="text1"/>
          <w:rtl/>
        </w:rPr>
        <w:t>השופט אשר</w:t>
      </w:r>
      <w:r w:rsidRPr="00D42138">
        <w:rPr>
          <w:rFonts w:ascii="David" w:eastAsia="Calibri" w:hAnsi="David" w:cs="David"/>
          <w:color w:val="000000" w:themeColor="text1"/>
          <w:rtl/>
        </w:rPr>
        <w:t xml:space="preserve">- יש להחיל אמת מידה אחידה של אחריות בפלילים </w:t>
      </w:r>
      <w:proofErr w:type="spellStart"/>
      <w:r w:rsidRPr="00D42138">
        <w:rPr>
          <w:rFonts w:ascii="David" w:eastAsia="Calibri" w:hAnsi="David" w:cs="David"/>
          <w:color w:val="000000" w:themeColor="text1"/>
          <w:rtl/>
        </w:rPr>
        <w:t>ובנזיקין</w:t>
      </w:r>
      <w:proofErr w:type="spellEnd"/>
      <w:r w:rsidRPr="00D42138">
        <w:rPr>
          <w:rFonts w:ascii="David" w:eastAsia="Calibri" w:hAnsi="David" w:cs="David"/>
          <w:color w:val="000000" w:themeColor="text1"/>
          <w:rtl/>
        </w:rPr>
        <w:t>.</w:t>
      </w:r>
      <w:r w:rsidR="002E3230" w:rsidRPr="00D42138">
        <w:rPr>
          <w:rFonts w:ascii="David" w:eastAsia="Calibri" w:hAnsi="David" w:cs="David"/>
          <w:color w:val="000000" w:themeColor="text1"/>
          <w:rtl/>
        </w:rPr>
        <w:t xml:space="preserve"> ולכן קיימת הגנת לקוי בנפשו בנזיקין.</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FFFF99"/>
          <w:rtl/>
        </w:rPr>
        <w:t xml:space="preserve">(3) </w:t>
      </w:r>
      <w:proofErr w:type="spellStart"/>
      <w:r w:rsidRPr="00D42138">
        <w:rPr>
          <w:rFonts w:ascii="David" w:eastAsia="Calibri" w:hAnsi="David" w:cs="David"/>
          <w:b/>
          <w:bCs/>
          <w:color w:val="000000" w:themeColor="text1"/>
          <w:shd w:val="clear" w:color="auto" w:fill="FFFF99"/>
          <w:rtl/>
        </w:rPr>
        <w:t>סטייבל</w:t>
      </w:r>
      <w:proofErr w:type="spellEnd"/>
      <w:r w:rsidRPr="00D42138">
        <w:rPr>
          <w:rFonts w:ascii="David" w:eastAsia="Calibri" w:hAnsi="David" w:cs="David"/>
          <w:color w:val="000000" w:themeColor="text1"/>
          <w:shd w:val="clear" w:color="auto" w:fill="FFFF99"/>
          <w:rtl/>
        </w:rPr>
        <w:t>- גישת ביניים. אין הכרח כי המזיק מבין את המשמעות המוסרית של המעשה, אך יש צורך ביסוד נפשי מינימלי של שליטה (מי שפועל אוטומטית לא נושא באחריות)</w:t>
      </w:r>
      <w:r w:rsidRPr="00D42138">
        <w:rPr>
          <w:rFonts w:ascii="David" w:eastAsia="Calibri" w:hAnsi="David" w:cs="David"/>
          <w:color w:val="000000" w:themeColor="text1"/>
          <w:rtl/>
        </w:rPr>
        <w:t xml:space="preserve">. </w:t>
      </w:r>
    </w:p>
    <w:p w14:paraId="004E4F0D" w14:textId="3E009A4F" w:rsidR="00D502BD" w:rsidRPr="00D42138" w:rsidRDefault="00D502BD" w:rsidP="000F1916">
      <w:pPr>
        <w:numPr>
          <w:ilvl w:val="0"/>
          <w:numId w:val="38"/>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 xml:space="preserve">רובינשטיין ונאור </w:t>
      </w:r>
      <w:r w:rsidRPr="00D42138">
        <w:rPr>
          <w:rFonts w:ascii="David" w:eastAsia="Calibri" w:hAnsi="David" w:cs="David"/>
          <w:color w:val="000000" w:themeColor="text1"/>
          <w:rtl/>
        </w:rPr>
        <w:t>מסכימים עם הגישה השלישית, רק במידה ואין שליטה על תנועות הגוף- יש הגנה בנזיקין. במקרה זה המערער שלט במעשיו.</w:t>
      </w:r>
      <w:r w:rsidR="00775072" w:rsidRPr="00D42138">
        <w:rPr>
          <w:rFonts w:ascii="David" w:eastAsia="Calibri" w:hAnsi="David" w:cs="David" w:hint="cs"/>
          <w:color w:val="000000" w:themeColor="text1"/>
          <w:rtl/>
        </w:rPr>
        <w:t xml:space="preserve"> </w:t>
      </w:r>
      <w:r w:rsidR="00FE26FB" w:rsidRPr="00D42138">
        <w:rPr>
          <w:rFonts w:ascii="David" w:eastAsia="Calibri" w:hAnsi="David" w:cs="David" w:hint="cs"/>
          <w:b/>
          <w:bCs/>
          <w:color w:val="000000" w:themeColor="text1"/>
          <w:rtl/>
        </w:rPr>
        <w:t xml:space="preserve">נאור </w:t>
      </w:r>
      <w:r w:rsidR="00FE26FB" w:rsidRPr="00D42138">
        <w:rPr>
          <w:rFonts w:ascii="David" w:eastAsia="Calibri" w:hAnsi="David" w:cs="David" w:hint="cs"/>
          <w:color w:val="000000" w:themeColor="text1"/>
          <w:rtl/>
        </w:rPr>
        <w:t>מאמינה שצרי</w:t>
      </w:r>
      <w:r w:rsidR="00C20EA1" w:rsidRPr="00D42138">
        <w:rPr>
          <w:rFonts w:ascii="David" w:eastAsia="Calibri" w:hAnsi="David" w:cs="David" w:hint="cs"/>
          <w:color w:val="000000" w:themeColor="text1"/>
          <w:rtl/>
        </w:rPr>
        <w:t>ך לנהוג כלפי חולי נפש בחמלה, מניעה אותה מטרת הצדק החלוקתי. בשל כך, מציגה נסיבות לפיהן ניתן לפטור את חולי הנפש</w:t>
      </w:r>
      <w:r w:rsidR="0026695F" w:rsidRPr="00D42138">
        <w:rPr>
          <w:rFonts w:ascii="David" w:eastAsia="Calibri" w:hAnsi="David" w:cs="David" w:hint="cs"/>
          <w:color w:val="000000" w:themeColor="text1"/>
          <w:rtl/>
        </w:rPr>
        <w:t xml:space="preserve">. מצד שני, יש את הנפגעים ולטענתה, צריך לפצותם ואם החברה תדע שהלוקים בנפשם </w:t>
      </w:r>
      <w:r w:rsidR="00775072" w:rsidRPr="00D42138">
        <w:rPr>
          <w:rFonts w:ascii="David" w:eastAsia="Calibri" w:hAnsi="David" w:cs="David" w:hint="cs"/>
          <w:color w:val="000000" w:themeColor="text1"/>
          <w:rtl/>
        </w:rPr>
        <w:t>יישא</w:t>
      </w:r>
      <w:r w:rsidR="00775072" w:rsidRPr="00D42138">
        <w:rPr>
          <w:rFonts w:ascii="David" w:eastAsia="Calibri" w:hAnsi="David" w:cs="David" w:hint="eastAsia"/>
          <w:color w:val="000000" w:themeColor="text1"/>
          <w:rtl/>
        </w:rPr>
        <w:t>ו</w:t>
      </w:r>
      <w:r w:rsidR="0026695F" w:rsidRPr="00D42138">
        <w:rPr>
          <w:rFonts w:ascii="David" w:eastAsia="Calibri" w:hAnsi="David" w:cs="David" w:hint="cs"/>
          <w:color w:val="000000" w:themeColor="text1"/>
          <w:rtl/>
        </w:rPr>
        <w:t xml:space="preserve"> באחריות נזיקית</w:t>
      </w:r>
      <w:r w:rsidR="00775072" w:rsidRPr="00D42138">
        <w:rPr>
          <w:rFonts w:ascii="David" w:eastAsia="Calibri" w:hAnsi="David" w:cs="David" w:hint="cs"/>
          <w:color w:val="000000" w:themeColor="text1"/>
          <w:rtl/>
        </w:rPr>
        <w:t>, תתקיים הרתעה כלשהי, אולי ניתן לתבוע את המשפחות שלהם בגין אחריות שילוחית? בקצה, נאור מגיעה לאותו תוצאה כמו רובינשטיין.</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ארבל</w:t>
      </w:r>
      <w:r w:rsidRPr="00D42138">
        <w:rPr>
          <w:rFonts w:ascii="David" w:eastAsia="Calibri" w:hAnsi="David" w:cs="David"/>
          <w:color w:val="000000" w:themeColor="text1"/>
          <w:rtl/>
        </w:rPr>
        <w:t xml:space="preserve"> נוטה לאפשרות הראשונה, לטענתה, התכלית הנזיקית מחייבת הטלת אחריות נזיקית על חולה נפש, גם במידה ופעל אוטומטי</w:t>
      </w:r>
      <w:r w:rsidR="00775072" w:rsidRPr="00D42138">
        <w:rPr>
          <w:rFonts w:ascii="David" w:eastAsia="Calibri" w:hAnsi="David" w:cs="David" w:hint="cs"/>
          <w:color w:val="000000" w:themeColor="text1"/>
          <w:rtl/>
        </w:rPr>
        <w:t>, מניעה אותה מטרת הפיצוי והצדק המתקן, לא "פייר" ש</w:t>
      </w:r>
      <w:r w:rsidR="007822DD" w:rsidRPr="00D42138">
        <w:rPr>
          <w:rFonts w:ascii="David" w:eastAsia="Calibri" w:hAnsi="David" w:cs="David" w:hint="cs"/>
          <w:color w:val="000000" w:themeColor="text1"/>
          <w:rtl/>
        </w:rPr>
        <w:t>לקוי בנפשו ישלם פחות כאשר גרמו לאותו נזק, אך אומרת שבמקרים ספציפיים, אולי לפי שיקולי צדק שונים יהיה נכון לפטור מזיק מתשלום פיצוי</w:t>
      </w:r>
      <w:r w:rsidRPr="00D42138">
        <w:rPr>
          <w:rFonts w:ascii="David" w:eastAsia="Calibri" w:hAnsi="David" w:cs="David"/>
          <w:color w:val="000000" w:themeColor="text1"/>
          <w:rtl/>
        </w:rPr>
        <w:t>.</w:t>
      </w:r>
    </w:p>
    <w:p w14:paraId="245D38E8" w14:textId="77777777" w:rsidR="004D35E0" w:rsidRPr="00D42138" w:rsidRDefault="00D502BD" w:rsidP="000F1916">
      <w:pPr>
        <w:numPr>
          <w:ilvl w:val="0"/>
          <w:numId w:val="38"/>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הערעור נדחה.</w:t>
      </w:r>
    </w:p>
    <w:p w14:paraId="2675FE68" w14:textId="3FF73FED" w:rsidR="00D502BD" w:rsidRPr="00832121" w:rsidRDefault="007822DD" w:rsidP="007822DD">
      <w:pPr>
        <w:numPr>
          <w:ilvl w:val="0"/>
          <w:numId w:val="38"/>
        </w:numPr>
        <w:spacing w:after="0" w:line="276" w:lineRule="auto"/>
        <w:contextualSpacing/>
        <w:jc w:val="both"/>
        <w:rPr>
          <w:rFonts w:ascii="David" w:eastAsia="Calibri" w:hAnsi="David" w:cs="David"/>
          <w:color w:val="000000" w:themeColor="text1"/>
        </w:rPr>
      </w:pPr>
      <w:r w:rsidRPr="00D42138">
        <w:rPr>
          <w:rFonts w:ascii="David" w:eastAsia="Calibri" w:hAnsi="David" w:cs="David" w:hint="cs"/>
          <w:b/>
          <w:bCs/>
          <w:color w:val="000000" w:themeColor="text1"/>
          <w:rtl/>
        </w:rPr>
        <w:t>כיום מקבלים את גישת הביניים.</w:t>
      </w:r>
    </w:p>
    <w:p w14:paraId="2BFDFA2D" w14:textId="66DDFD3C" w:rsidR="00832121" w:rsidRPr="00D42138" w:rsidRDefault="00832121" w:rsidP="00832121">
      <w:pPr>
        <w:spacing w:after="0" w:line="276" w:lineRule="auto"/>
        <w:ind w:left="785"/>
        <w:contextualSpacing/>
        <w:jc w:val="both"/>
        <w:rPr>
          <w:rFonts w:ascii="David" w:eastAsia="Calibri" w:hAnsi="David" w:cs="David"/>
          <w:color w:val="000000" w:themeColor="text1"/>
        </w:rPr>
      </w:pPr>
    </w:p>
    <w:p w14:paraId="11E67E53" w14:textId="77777777" w:rsidR="00F846BA" w:rsidRPr="00D42138" w:rsidRDefault="00D502BD" w:rsidP="000F1916">
      <w:pPr>
        <w:pStyle w:val="a3"/>
        <w:numPr>
          <w:ilvl w:val="0"/>
          <w:numId w:val="150"/>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הסתכנות מרצון </w:t>
      </w:r>
      <w:r w:rsidRPr="00D42138">
        <w:rPr>
          <w:rFonts w:ascii="David" w:hAnsi="David" w:cs="David"/>
          <w:color w:val="000000" w:themeColor="text1"/>
          <w:rtl/>
        </w:rPr>
        <w:t xml:space="preserve">- ס'5 לפקודת הנזיקין. </w:t>
      </w:r>
      <w:r w:rsidR="001F34B3" w:rsidRPr="00D42138">
        <w:rPr>
          <w:rFonts w:ascii="David" w:hAnsi="David" w:cs="David"/>
          <w:color w:val="000000" w:themeColor="text1"/>
          <w:u w:val="single"/>
          <w:rtl/>
        </w:rPr>
        <w:t>עמוס הרמן- הסתכנות מרצון</w:t>
      </w:r>
      <w:r w:rsidR="001F34B3" w:rsidRPr="00D42138">
        <w:rPr>
          <w:rFonts w:ascii="David" w:hAnsi="David" w:cs="David"/>
          <w:color w:val="000000" w:themeColor="text1"/>
          <w:rtl/>
        </w:rPr>
        <w:t>:</w:t>
      </w:r>
    </w:p>
    <w:p w14:paraId="5A5CE4A6" w14:textId="77777777" w:rsidR="00F846BA" w:rsidRPr="00D42138" w:rsidRDefault="001F34B3" w:rsidP="000F1916">
      <w:pPr>
        <w:pStyle w:val="a3"/>
        <w:numPr>
          <w:ilvl w:val="0"/>
          <w:numId w:val="180"/>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הסתכנות מרצון מהווה הגנה מלאה. היא תקפה מול כל העוולות למעט הפרת חובה חקוקה.</w:t>
      </w:r>
    </w:p>
    <w:p w14:paraId="289683A0" w14:textId="77777777" w:rsidR="005D7164" w:rsidRPr="00D42138" w:rsidRDefault="001F34B3" w:rsidP="000F1916">
      <w:pPr>
        <w:pStyle w:val="a3"/>
        <w:numPr>
          <w:ilvl w:val="0"/>
          <w:numId w:val="180"/>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lastRenderedPageBreak/>
        <w:t>כדי שהנתבע יחסה תחת ההגנה הוא צריך להוכיח שהתובע אכן היה מודע לסכנה ורצה אותה. החשיפה לסיכון כוללת בתוכה</w:t>
      </w:r>
      <w:r w:rsidR="00B2043C" w:rsidRPr="00D42138">
        <w:rPr>
          <w:rFonts w:ascii="David" w:hAnsi="David" w:cs="David"/>
          <w:color w:val="000000" w:themeColor="text1"/>
          <w:rtl/>
        </w:rPr>
        <w:t>. גם חשיפה לתוצאות הנזק שעלול להיגרם ולתוצאות המשפטיות של הנזק.</w:t>
      </w:r>
    </w:p>
    <w:p w14:paraId="5692D0C8" w14:textId="77777777" w:rsidR="005D7164" w:rsidRPr="00D42138" w:rsidRDefault="00657C8B" w:rsidP="000F1916">
      <w:pPr>
        <w:pStyle w:val="a3"/>
        <w:numPr>
          <w:ilvl w:val="0"/>
          <w:numId w:val="183"/>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הניזוק </w:t>
      </w:r>
      <w:r w:rsidRPr="00D42138">
        <w:rPr>
          <w:rFonts w:ascii="David" w:hAnsi="David" w:cs="David"/>
          <w:color w:val="000000" w:themeColor="text1"/>
          <w:u w:val="single"/>
          <w:rtl/>
        </w:rPr>
        <w:t>ידע</w:t>
      </w:r>
      <w:r w:rsidRPr="00D42138">
        <w:rPr>
          <w:rFonts w:ascii="David" w:hAnsi="David" w:cs="David"/>
          <w:color w:val="000000" w:themeColor="text1"/>
          <w:rtl/>
        </w:rPr>
        <w:t xml:space="preserve"> על הסיכון, מהותו ואופיו המסוכן.</w:t>
      </w:r>
    </w:p>
    <w:p w14:paraId="6D68F67B" w14:textId="77777777" w:rsidR="005D7164" w:rsidRPr="00D42138" w:rsidRDefault="00657C8B" w:rsidP="000F1916">
      <w:pPr>
        <w:pStyle w:val="a3"/>
        <w:numPr>
          <w:ilvl w:val="0"/>
          <w:numId w:val="183"/>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הניזוק חשף את עצמו </w:t>
      </w:r>
      <w:r w:rsidRPr="00D42138">
        <w:rPr>
          <w:rFonts w:ascii="David" w:hAnsi="David" w:cs="David"/>
          <w:color w:val="000000" w:themeColor="text1"/>
          <w:u w:val="single"/>
          <w:rtl/>
        </w:rPr>
        <w:t>מרצונו</w:t>
      </w:r>
      <w:r w:rsidRPr="00D42138">
        <w:rPr>
          <w:rFonts w:ascii="David" w:hAnsi="David" w:cs="David"/>
          <w:color w:val="000000" w:themeColor="text1"/>
          <w:rtl/>
        </w:rPr>
        <w:t xml:space="preserve"> לסיכון הפיזי והמשפטי.</w:t>
      </w:r>
    </w:p>
    <w:p w14:paraId="1D14D6F8" w14:textId="73A07302" w:rsidR="005D7164" w:rsidRPr="00D42138" w:rsidRDefault="00657C8B" w:rsidP="000F1916">
      <w:pPr>
        <w:pStyle w:val="a3"/>
        <w:numPr>
          <w:ilvl w:val="0"/>
          <w:numId w:val="183"/>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הניזוק </w:t>
      </w:r>
      <w:r w:rsidRPr="00D42138">
        <w:rPr>
          <w:rFonts w:ascii="David" w:hAnsi="David" w:cs="David"/>
          <w:color w:val="000000" w:themeColor="text1"/>
          <w:u w:val="single"/>
          <w:rtl/>
        </w:rPr>
        <w:t>רצה</w:t>
      </w:r>
      <w:r w:rsidRPr="00D42138">
        <w:rPr>
          <w:rFonts w:ascii="David" w:hAnsi="David" w:cs="David"/>
          <w:color w:val="000000" w:themeColor="text1"/>
          <w:rtl/>
        </w:rPr>
        <w:t xml:space="preserve"> לחשוף את עצמו לסיכון הפיזי והמשפטי בהתבסס על ידיעת מצב הדברים </w:t>
      </w:r>
      <w:r w:rsidR="00C468B3" w:rsidRPr="00D42138">
        <w:rPr>
          <w:rFonts w:ascii="David" w:hAnsi="David" w:cs="David"/>
          <w:color w:val="000000" w:themeColor="text1"/>
          <w:rtl/>
        </w:rPr>
        <w:t>שגרם לנזק.</w:t>
      </w:r>
    </w:p>
    <w:p w14:paraId="2F94E129" w14:textId="77777777" w:rsidR="005D7164" w:rsidRPr="00D42138" w:rsidRDefault="00C468B3" w:rsidP="000F1916">
      <w:pPr>
        <w:pStyle w:val="a3"/>
        <w:numPr>
          <w:ilvl w:val="0"/>
          <w:numId w:val="18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חשוב שהידיעה תבוא מתוך רצון חופשי.</w:t>
      </w:r>
    </w:p>
    <w:p w14:paraId="79F8F941" w14:textId="3D559765" w:rsidR="005D7164" w:rsidRPr="00D42138" w:rsidRDefault="00C468B3" w:rsidP="000F1916">
      <w:pPr>
        <w:pStyle w:val="a3"/>
        <w:numPr>
          <w:ilvl w:val="0"/>
          <w:numId w:val="18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ביהמ"ש נוטה לפרש את ההגנה בצורה מצומצמת, ומעדי</w:t>
      </w:r>
      <w:r w:rsidR="00F505CF">
        <w:rPr>
          <w:rFonts w:ascii="David" w:hAnsi="David" w:cs="David"/>
          <w:color w:val="000000" w:themeColor="text1"/>
        </w:rPr>
        <w:t>;</w:t>
      </w:r>
      <w:r w:rsidRPr="00D42138">
        <w:rPr>
          <w:rFonts w:ascii="David" w:hAnsi="David" w:cs="David"/>
          <w:color w:val="000000" w:themeColor="text1"/>
          <w:rtl/>
        </w:rPr>
        <w:t xml:space="preserve"> להשתמש בהגנת אשם תורם (הגנה חלקית).</w:t>
      </w:r>
    </w:p>
    <w:p w14:paraId="0232D1FD" w14:textId="66D075D6" w:rsidR="005D7164" w:rsidRPr="00D42138" w:rsidRDefault="00361F78" w:rsidP="000F1916">
      <w:pPr>
        <w:pStyle w:val="a3"/>
        <w:numPr>
          <w:ilvl w:val="0"/>
          <w:numId w:val="182"/>
        </w:numPr>
        <w:tabs>
          <w:tab w:val="left" w:pos="6686"/>
        </w:tabs>
        <w:spacing w:after="0" w:line="276" w:lineRule="auto"/>
        <w:jc w:val="both"/>
        <w:rPr>
          <w:rFonts w:ascii="David" w:hAnsi="David" w:cs="David"/>
          <w:color w:val="000000" w:themeColor="text1"/>
        </w:rPr>
      </w:pPr>
      <w:proofErr w:type="spellStart"/>
      <w:r w:rsidRPr="00D42138">
        <w:rPr>
          <w:rFonts w:ascii="David" w:hAnsi="David" w:cs="David"/>
          <w:color w:val="000000" w:themeColor="text1"/>
          <w:rtl/>
        </w:rPr>
        <w:t>בדר"כ</w:t>
      </w:r>
      <w:proofErr w:type="spellEnd"/>
      <w:r w:rsidRPr="00D42138">
        <w:rPr>
          <w:rFonts w:ascii="David" w:hAnsi="David" w:cs="David"/>
          <w:color w:val="000000" w:themeColor="text1"/>
          <w:rtl/>
        </w:rPr>
        <w:t xml:space="preserve"> תקף על ספורט אתגרי ואקסטרים. גם במקרים אלו- אם מדובר על התנהגות לא חוקי</w:t>
      </w:r>
      <w:r w:rsidR="007822DD" w:rsidRPr="00D42138">
        <w:rPr>
          <w:rFonts w:ascii="David" w:hAnsi="David" w:cs="David" w:hint="cs"/>
          <w:color w:val="000000" w:themeColor="text1"/>
          <w:rtl/>
        </w:rPr>
        <w:t>ת</w:t>
      </w:r>
      <w:r w:rsidRPr="00D42138">
        <w:rPr>
          <w:rFonts w:ascii="David" w:hAnsi="David" w:cs="David"/>
          <w:color w:val="000000" w:themeColor="text1"/>
          <w:rtl/>
        </w:rPr>
        <w:t xml:space="preserve"> שהתובע לא הסכים מרצונו לקבל  על עצמו, לא תחול ההגנה.</w:t>
      </w:r>
    </w:p>
    <w:p w14:paraId="2571BAD7" w14:textId="608FA827" w:rsidR="00361F78" w:rsidRPr="00D42138" w:rsidRDefault="00361F78" w:rsidP="000F1916">
      <w:pPr>
        <w:pStyle w:val="a3"/>
        <w:numPr>
          <w:ilvl w:val="0"/>
          <w:numId w:val="18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ההגנה יותר אפקטיבית שמדובר בנזקי רכוש. (לדוג'- חוק מוצרים פגומים, עישון סיגריות).</w:t>
      </w:r>
    </w:p>
    <w:p w14:paraId="234C83D2" w14:textId="77777777" w:rsidR="00885979" w:rsidRPr="00D42138" w:rsidRDefault="00D502BD" w:rsidP="000F1916">
      <w:pPr>
        <w:pStyle w:val="a3"/>
        <w:numPr>
          <w:ilvl w:val="0"/>
          <w:numId w:val="150"/>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מעשה של מה בכך </w:t>
      </w:r>
      <w:r w:rsidRPr="00D42138">
        <w:rPr>
          <w:rFonts w:ascii="David" w:hAnsi="David" w:cs="David"/>
          <w:color w:val="000000" w:themeColor="text1"/>
          <w:rtl/>
        </w:rPr>
        <w:t>- ס'4 לפקודת הנזיקין. זהו מקרה שלא נגיש תביעה נזיקית בגינו. פגיעה שולית, לא מוגדרת כמעשה עוולה. זוהי פגיעה שלא יתבעו עליה תביעת נזיקין.</w:t>
      </w:r>
    </w:p>
    <w:p w14:paraId="1DEA6FE7" w14:textId="41E90408" w:rsidR="00D502BD" w:rsidRPr="00D42138" w:rsidRDefault="00D502BD" w:rsidP="000F1916">
      <w:pPr>
        <w:pStyle w:val="a3"/>
        <w:numPr>
          <w:ilvl w:val="0"/>
          <w:numId w:val="150"/>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ניתוק הקש"ס </w:t>
      </w:r>
      <w:r w:rsidRPr="00D42138">
        <w:rPr>
          <w:rFonts w:ascii="David" w:hAnsi="David" w:cs="David"/>
          <w:color w:val="000000" w:themeColor="text1"/>
          <w:rtl/>
        </w:rPr>
        <w:t xml:space="preserve">- ס'64 לפקודת הנזיקין. </w:t>
      </w:r>
      <w:r w:rsidR="00FA0076" w:rsidRPr="00D42138">
        <w:rPr>
          <w:rFonts w:ascii="David" w:hAnsi="David" w:cs="David"/>
          <w:color w:val="000000" w:themeColor="text1"/>
          <w:rtl/>
        </w:rPr>
        <w:t xml:space="preserve">הסעיף מונה 3 חלופות </w:t>
      </w:r>
      <w:proofErr w:type="spellStart"/>
      <w:r w:rsidR="00FA0076" w:rsidRPr="00D42138">
        <w:rPr>
          <w:rFonts w:ascii="David" w:hAnsi="David" w:cs="David"/>
          <w:color w:val="000000" w:themeColor="text1"/>
          <w:rtl/>
        </w:rPr>
        <w:t>שבהתקיים</w:t>
      </w:r>
      <w:proofErr w:type="spellEnd"/>
      <w:r w:rsidR="00FA0076" w:rsidRPr="00D42138">
        <w:rPr>
          <w:rFonts w:ascii="David" w:hAnsi="David" w:cs="David"/>
          <w:color w:val="000000" w:themeColor="text1"/>
          <w:rtl/>
        </w:rPr>
        <w:t xml:space="preserve"> אחת מהן, ניתן לטעון </w:t>
      </w:r>
      <w:proofErr w:type="spellStart"/>
      <w:r w:rsidR="00FA0076" w:rsidRPr="00D42138">
        <w:rPr>
          <w:rFonts w:ascii="David" w:hAnsi="David" w:cs="David"/>
          <w:color w:val="000000" w:themeColor="text1"/>
          <w:rtl/>
        </w:rPr>
        <w:t>שהקש</w:t>
      </w:r>
      <w:r w:rsidR="009A77A4" w:rsidRPr="00D42138">
        <w:rPr>
          <w:rFonts w:ascii="David" w:hAnsi="David" w:cs="David"/>
          <w:color w:val="000000" w:themeColor="text1"/>
          <w:rtl/>
        </w:rPr>
        <w:t>"ס</w:t>
      </w:r>
      <w:proofErr w:type="spellEnd"/>
      <w:r w:rsidR="009A77A4" w:rsidRPr="00D42138">
        <w:rPr>
          <w:rFonts w:ascii="David" w:hAnsi="David" w:cs="David"/>
          <w:color w:val="000000" w:themeColor="text1"/>
          <w:rtl/>
        </w:rPr>
        <w:t xml:space="preserve"> נותק. לא נחשב קעקוע יסודות התביעה, כי אומרים שכן היה קש"ס- אלא שהתנתק. החלופות:</w:t>
      </w:r>
    </w:p>
    <w:p w14:paraId="037D451F" w14:textId="77777777" w:rsidR="001D18BA" w:rsidRPr="00D42138" w:rsidRDefault="00D502BD" w:rsidP="000F1916">
      <w:pPr>
        <w:pStyle w:val="a3"/>
        <w:numPr>
          <w:ilvl w:val="0"/>
          <w:numId w:val="160"/>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הנזק נגרם ע"י מקרה טבעי בלתי רגיל, שאדם סביר לא יכול היה לראותו מראש ואי אפשר היה למנוע תוצאותיו אף בזהירות סבירה</w:t>
      </w:r>
      <w:r w:rsidRPr="00D42138">
        <w:rPr>
          <w:rFonts w:ascii="David" w:hAnsi="David" w:cs="David"/>
          <w:color w:val="000000" w:themeColor="text1"/>
          <w:rtl/>
        </w:rPr>
        <w:t>.</w:t>
      </w:r>
      <w:r w:rsidR="00FA33A5" w:rsidRPr="00D42138">
        <w:rPr>
          <w:rFonts w:ascii="David" w:hAnsi="David" w:cs="David"/>
          <w:color w:val="000000" w:themeColor="text1"/>
          <w:rtl/>
        </w:rPr>
        <w:t xml:space="preserve"> </w:t>
      </w:r>
      <w:r w:rsidRPr="00D42138">
        <w:rPr>
          <w:rFonts w:ascii="David" w:hAnsi="David" w:cs="David"/>
          <w:color w:val="000000" w:themeColor="text1"/>
          <w:rtl/>
        </w:rPr>
        <w:t xml:space="preserve">הוא שמור למקרים נדירים, אין הרבה מקרים בהם לא ניתן כלל לצפות מראש ולנקוט באמצעי זהירות. </w:t>
      </w:r>
    </w:p>
    <w:p w14:paraId="6B1A438C" w14:textId="3F432D2D" w:rsidR="00693016" w:rsidRPr="00D42138" w:rsidRDefault="00D502BD" w:rsidP="000F1916">
      <w:pPr>
        <w:pStyle w:val="a3"/>
        <w:numPr>
          <w:ilvl w:val="0"/>
          <w:numId w:val="160"/>
        </w:num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אשמו של אדם אחר הוא הסיבה המכרעת לנזק</w:t>
      </w:r>
      <w:r w:rsidRPr="00D42138">
        <w:rPr>
          <w:rFonts w:ascii="David" w:hAnsi="David" w:cs="David"/>
          <w:color w:val="000000" w:themeColor="text1"/>
          <w:rtl/>
        </w:rPr>
        <w:t xml:space="preserve">. נכון שאני גרמתי לנזק אבל אשם של אדם אחר הוא הסיבה הדומיננטית לנזק. הרעיון הוא להגיד שזה בכלל לא אני שגרמתי לנזק, ולכן לא אני צריך לפצות. האדם האחר יכול להיות גם הניזוק עצמו. </w:t>
      </w:r>
    </w:p>
    <w:p w14:paraId="502B6C60" w14:textId="77777777" w:rsidR="002004F4" w:rsidRDefault="002004F4" w:rsidP="000F1916">
      <w:pPr>
        <w:spacing w:after="0" w:line="276" w:lineRule="auto"/>
        <w:jc w:val="both"/>
        <w:rPr>
          <w:rFonts w:ascii="David" w:hAnsi="David" w:cs="David"/>
          <w:b/>
          <w:bCs/>
          <w:color w:val="000000" w:themeColor="text1"/>
          <w:u w:val="single"/>
          <w:rtl/>
        </w:rPr>
      </w:pPr>
    </w:p>
    <w:p w14:paraId="2498E449" w14:textId="0552AFB5" w:rsidR="00D502BD" w:rsidRDefault="00D502BD" w:rsidP="000F1916">
      <w:pPr>
        <w:spacing w:after="0" w:line="276" w:lineRule="auto"/>
        <w:jc w:val="both"/>
        <w:rPr>
          <w:rFonts w:ascii="David" w:hAnsi="David" w:cs="David"/>
          <w:color w:val="000000" w:themeColor="text1"/>
          <w:rtl/>
        </w:rPr>
      </w:pPr>
      <w:r w:rsidRPr="002004F4">
        <w:rPr>
          <w:rFonts w:ascii="David" w:hAnsi="David" w:cs="David"/>
          <w:b/>
          <w:bCs/>
          <w:color w:val="000000" w:themeColor="text1"/>
          <w:u w:val="single"/>
          <w:rtl/>
        </w:rPr>
        <w:t>נזק ראייתי</w:t>
      </w:r>
      <w:r w:rsidRPr="00D42138">
        <w:rPr>
          <w:rFonts w:ascii="David" w:hAnsi="David" w:cs="David"/>
          <w:color w:val="000000" w:themeColor="text1"/>
          <w:rtl/>
        </w:rPr>
        <w:t xml:space="preserve"> </w:t>
      </w:r>
      <w:r w:rsidR="00786FDA">
        <w:rPr>
          <w:rFonts w:ascii="David" w:hAnsi="David" w:cs="David"/>
          <w:color w:val="000000" w:themeColor="text1"/>
          <w:rtl/>
        </w:rPr>
        <w:t>–</w:t>
      </w:r>
      <w:r w:rsidRPr="00D42138">
        <w:rPr>
          <w:rFonts w:ascii="David" w:hAnsi="David" w:cs="David"/>
          <w:color w:val="000000" w:themeColor="text1"/>
          <w:rtl/>
        </w:rPr>
        <w:t xml:space="preserve"> </w:t>
      </w:r>
      <w:r w:rsidR="00786FDA">
        <w:rPr>
          <w:rFonts w:ascii="David" w:hAnsi="David" w:cs="David" w:hint="cs"/>
          <w:color w:val="000000" w:themeColor="text1"/>
          <w:rtl/>
        </w:rPr>
        <w:t>על פי דוקטרינת הנזק הראייתי, מקום שבו נתבע גורם ברשלנותו נזק ראייתי לתובע</w:t>
      </w:r>
      <w:r w:rsidR="0079741C">
        <w:rPr>
          <w:rFonts w:ascii="David" w:hAnsi="David" w:cs="David" w:hint="cs"/>
          <w:color w:val="000000" w:themeColor="text1"/>
          <w:rtl/>
        </w:rPr>
        <w:t xml:space="preserve">, דהיינו </w:t>
      </w:r>
      <w:r w:rsidR="0079741C">
        <w:rPr>
          <w:rFonts w:ascii="David" w:hAnsi="David" w:cs="David" w:hint="cs"/>
          <w:color w:val="000000" w:themeColor="text1"/>
          <w:u w:val="single"/>
          <w:rtl/>
        </w:rPr>
        <w:t xml:space="preserve">פוגע ביכולתו של התובע להשתמש בראיה שלכאורה היא בעלת פוטנציאל לביסוס טענה עובדתית כלשהי שעליה מבוססת התביעה </w:t>
      </w:r>
      <w:r w:rsidR="0079741C">
        <w:rPr>
          <w:rFonts w:ascii="David" w:hAnsi="David" w:cs="David" w:hint="cs"/>
          <w:color w:val="000000" w:themeColor="text1"/>
          <w:rtl/>
        </w:rPr>
        <w:t xml:space="preserve">, עשוי ביהמ"ש </w:t>
      </w:r>
      <w:r w:rsidR="0079741C">
        <w:rPr>
          <w:rFonts w:ascii="David" w:hAnsi="David" w:cs="David" w:hint="cs"/>
          <w:color w:val="000000" w:themeColor="text1"/>
          <w:u w:val="single"/>
          <w:rtl/>
        </w:rPr>
        <w:t>להטיל על הנתבע את נטל השכנוע להיותה של אותה טענה עובדתית בלתי נכונה</w:t>
      </w:r>
      <w:r w:rsidR="0079741C">
        <w:rPr>
          <w:rFonts w:ascii="David" w:hAnsi="David" w:cs="David" w:hint="cs"/>
          <w:color w:val="000000" w:themeColor="text1"/>
          <w:rtl/>
        </w:rPr>
        <w:t>.</w:t>
      </w:r>
    </w:p>
    <w:p w14:paraId="6A547177" w14:textId="16EA81BC" w:rsidR="00184C3A" w:rsidRDefault="00184C3A" w:rsidP="000F1916">
      <w:pPr>
        <w:spacing w:after="0" w:line="276" w:lineRule="auto"/>
        <w:jc w:val="both"/>
        <w:rPr>
          <w:rFonts w:ascii="David" w:hAnsi="David" w:cs="David"/>
          <w:color w:val="000000" w:themeColor="text1"/>
          <w:rtl/>
        </w:rPr>
      </w:pPr>
      <w:r>
        <w:rPr>
          <w:rFonts w:ascii="David" w:hAnsi="David" w:cs="David" w:hint="cs"/>
          <w:color w:val="000000" w:themeColor="text1"/>
          <w:rtl/>
        </w:rPr>
        <w:t xml:space="preserve">השימוש בדוקטרינה מתקיים לרוב במקרים בה לא נערכים רישומים רפואיים כנדרש או שלא נשמרים רישומים אלה בין אם בשל רישום לקוי ובין אם בשל אי שמירה עליהם, והעובדות </w:t>
      </w:r>
      <w:proofErr w:type="spellStart"/>
      <w:r>
        <w:rPr>
          <w:rFonts w:ascii="David" w:hAnsi="David" w:cs="David" w:hint="cs"/>
          <w:color w:val="000000" w:themeColor="text1"/>
          <w:rtl/>
        </w:rPr>
        <w:t>כהוויתן</w:t>
      </w:r>
      <w:proofErr w:type="spellEnd"/>
      <w:r>
        <w:rPr>
          <w:rFonts w:ascii="David" w:hAnsi="David" w:cs="David" w:hint="cs"/>
          <w:color w:val="000000" w:themeColor="text1"/>
          <w:rtl/>
        </w:rPr>
        <w:t xml:space="preserve"> אינן מבואות בפני ביהמ"</w:t>
      </w:r>
      <w:r w:rsidR="00A43FC1">
        <w:rPr>
          <w:rFonts w:ascii="David" w:hAnsi="David" w:cs="David" w:hint="cs"/>
          <w:color w:val="000000" w:themeColor="text1"/>
          <w:rtl/>
        </w:rPr>
        <w:t>ש. עילת התביעה בגין "נזק ראייתי", תעמוד לניזוק כנגד האנשים והמוסדות שהיו חייבים לערוך את הרישומים ולשמור עליהם.</w:t>
      </w:r>
    </w:p>
    <w:p w14:paraId="0CFC215D" w14:textId="70E995CF" w:rsidR="00807782" w:rsidRDefault="00807782" w:rsidP="000F1916">
      <w:pPr>
        <w:spacing w:after="0" w:line="276" w:lineRule="auto"/>
        <w:jc w:val="both"/>
        <w:rPr>
          <w:rFonts w:ascii="David" w:hAnsi="David" w:cs="David"/>
          <w:color w:val="000000" w:themeColor="text1"/>
          <w:rtl/>
        </w:rPr>
      </w:pPr>
      <w:r>
        <w:rPr>
          <w:rFonts w:ascii="David" w:hAnsi="David" w:cs="David" w:hint="cs"/>
          <w:color w:val="000000" w:themeColor="text1"/>
          <w:rtl/>
        </w:rPr>
        <w:t xml:space="preserve">במצב כזה, ראוי שהנתבע, כמי שעליו מוטלת חובת התיעוד וכמי שהוא בעל הנגישות לחומר הרפואי הדרוש לשם בירור התובעה, </w:t>
      </w:r>
      <w:proofErr w:type="spellStart"/>
      <w:r>
        <w:rPr>
          <w:rFonts w:ascii="David" w:hAnsi="David" w:cs="David" w:hint="cs"/>
          <w:color w:val="000000" w:themeColor="text1"/>
          <w:rtl/>
        </w:rPr>
        <w:t>ישא</w:t>
      </w:r>
      <w:proofErr w:type="spellEnd"/>
      <w:r>
        <w:rPr>
          <w:rFonts w:ascii="David" w:hAnsi="David" w:cs="David" w:hint="cs"/>
          <w:color w:val="000000" w:themeColor="text1"/>
          <w:rtl/>
        </w:rPr>
        <w:t xml:space="preserve"> בנטל ההוכחה, אם נשללה מן התובע </w:t>
      </w:r>
      <w:r w:rsidR="006158CF">
        <w:rPr>
          <w:rFonts w:ascii="David" w:hAnsi="David" w:cs="David" w:hint="cs"/>
          <w:color w:val="000000" w:themeColor="text1"/>
          <w:rtl/>
        </w:rPr>
        <w:t>היכולת או פחת הסיכוי להוכיח אחד ממרכיבי עילת תביעתו.</w:t>
      </w:r>
    </w:p>
    <w:p w14:paraId="45BE2302" w14:textId="58FD37CE" w:rsidR="006158CF" w:rsidRPr="00EE149D" w:rsidRDefault="006158CF" w:rsidP="000F1916">
      <w:pPr>
        <w:spacing w:after="0" w:line="276" w:lineRule="auto"/>
        <w:jc w:val="both"/>
        <w:rPr>
          <w:rFonts w:ascii="David" w:hAnsi="David" w:cs="David"/>
          <w:color w:val="000000" w:themeColor="text1"/>
          <w:rtl/>
        </w:rPr>
      </w:pPr>
      <w:r>
        <w:rPr>
          <w:rFonts w:ascii="David" w:hAnsi="David" w:cs="David" w:hint="cs"/>
          <w:color w:val="000000" w:themeColor="text1"/>
          <w:rtl/>
        </w:rPr>
        <w:t xml:space="preserve">נטל ההוכחה יועב אל כתפי הנתבע לא רק במקרה שבו המסמכים והרישומים הרפואיים לא נערכו, אלא גם </w:t>
      </w:r>
      <w:proofErr w:type="spellStart"/>
      <w:r>
        <w:rPr>
          <w:rFonts w:ascii="David" w:hAnsi="David" w:cs="David" w:hint="cs"/>
          <w:color w:val="000000" w:themeColor="text1"/>
          <w:rtl/>
        </w:rPr>
        <w:t>כשלא</w:t>
      </w:r>
      <w:proofErr w:type="spellEnd"/>
      <w:r>
        <w:rPr>
          <w:rFonts w:ascii="David" w:hAnsi="David" w:cs="David" w:hint="cs"/>
          <w:color w:val="000000" w:themeColor="text1"/>
          <w:rtl/>
        </w:rPr>
        <w:t xml:space="preserve"> נערכו בצורה תקינה או אבדו</w:t>
      </w:r>
      <w:r w:rsidR="00325C28">
        <w:rPr>
          <w:rFonts w:ascii="David" w:hAnsi="David" w:cs="David" w:hint="cs"/>
          <w:color w:val="000000" w:themeColor="text1"/>
          <w:rtl/>
        </w:rPr>
        <w:t xml:space="preserve"> או נעלמו או הושמדו בכוונה או עקב רשלנותו של המוסד הרפואי או של הרופא שהחזיק בהם.</w:t>
      </w:r>
      <w:r w:rsidR="00862CEA">
        <w:rPr>
          <w:rFonts w:ascii="David" w:hAnsi="David" w:cs="David" w:hint="cs"/>
          <w:color w:val="000000" w:themeColor="text1"/>
          <w:rtl/>
        </w:rPr>
        <w:t xml:space="preserve"> יחד עם זאת, </w:t>
      </w:r>
      <w:r w:rsidR="008C3ACB">
        <w:rPr>
          <w:rFonts w:ascii="David" w:hAnsi="David" w:cs="David" w:hint="cs"/>
          <w:color w:val="000000" w:themeColor="text1"/>
          <w:rtl/>
        </w:rPr>
        <w:t xml:space="preserve">בפסיקה נקבע כי הרציונליים שביסוד דוקטרינת הנזק הראייתי </w:t>
      </w:r>
      <w:r w:rsidR="008C3ACB">
        <w:rPr>
          <w:rFonts w:ascii="David" w:hAnsi="David" w:cs="David" w:hint="cs"/>
          <w:color w:val="000000" w:themeColor="text1"/>
          <w:u w:val="single"/>
          <w:rtl/>
        </w:rPr>
        <w:t>אינם מוגבלים רק לתביעות בהקשרים רפואיים, אלא חלים במקרים נוספים</w:t>
      </w:r>
      <w:r w:rsidR="008C3ACB">
        <w:rPr>
          <w:rFonts w:ascii="David" w:hAnsi="David" w:cs="David" w:hint="cs"/>
          <w:color w:val="000000" w:themeColor="text1"/>
          <w:rtl/>
        </w:rPr>
        <w:t>.</w:t>
      </w:r>
      <w:r w:rsidR="00EE149D">
        <w:rPr>
          <w:rFonts w:ascii="David" w:hAnsi="David" w:cs="David" w:hint="cs"/>
          <w:color w:val="000000" w:themeColor="text1"/>
          <w:rtl/>
        </w:rPr>
        <w:t xml:space="preserve"> לדוקטרינה יש 2 תוצאות: </w:t>
      </w:r>
      <w:r w:rsidR="00EE149D">
        <w:rPr>
          <w:rFonts w:ascii="David" w:hAnsi="David" w:cs="David" w:hint="cs"/>
          <w:b/>
          <w:bCs/>
          <w:color w:val="000000" w:themeColor="text1"/>
          <w:rtl/>
        </w:rPr>
        <w:t>בפן הנזיקי</w:t>
      </w:r>
      <w:r w:rsidR="00EE149D">
        <w:rPr>
          <w:rFonts w:ascii="David" w:hAnsi="David" w:cs="David" w:hint="cs"/>
          <w:color w:val="000000" w:themeColor="text1"/>
          <w:rtl/>
        </w:rPr>
        <w:t xml:space="preserve">- מקימה עילת תביעה נזיקית עצמאית של ניזוק נגד אותו אדם/מוסד שבאשמתו נגרם הנזק הראייתי. </w:t>
      </w:r>
      <w:r w:rsidR="00EE149D">
        <w:rPr>
          <w:rFonts w:ascii="David" w:hAnsi="David" w:cs="David" w:hint="cs"/>
          <w:b/>
          <w:bCs/>
          <w:color w:val="000000" w:themeColor="text1"/>
          <w:rtl/>
        </w:rPr>
        <w:t>בפן הראייתי</w:t>
      </w:r>
      <w:r w:rsidR="00EE149D">
        <w:rPr>
          <w:rFonts w:ascii="David" w:hAnsi="David" w:cs="David" w:hint="cs"/>
          <w:color w:val="000000" w:themeColor="text1"/>
          <w:rtl/>
        </w:rPr>
        <w:t xml:space="preserve">- אמצעי להעברת נטל השכנוע במסגרת התביעה </w:t>
      </w:r>
      <w:r w:rsidR="00FC602C">
        <w:rPr>
          <w:rFonts w:ascii="David" w:hAnsi="David" w:cs="David" w:hint="cs"/>
          <w:color w:val="000000" w:themeColor="text1"/>
          <w:rtl/>
        </w:rPr>
        <w:t>המרכזית</w:t>
      </w:r>
      <w:r w:rsidR="00EE149D">
        <w:rPr>
          <w:rFonts w:ascii="David" w:hAnsi="David" w:cs="David" w:hint="cs"/>
          <w:color w:val="000000" w:themeColor="text1"/>
          <w:rtl/>
        </w:rPr>
        <w:t xml:space="preserve"> מהתובע אל הנתבע</w:t>
      </w:r>
      <w:r w:rsidR="00FC602C">
        <w:rPr>
          <w:rFonts w:ascii="David" w:hAnsi="David" w:cs="David" w:hint="cs"/>
          <w:color w:val="000000" w:themeColor="text1"/>
          <w:rtl/>
        </w:rPr>
        <w:t xml:space="preserve">. לדעת פרופ' פורת ופרופ' שטיין דוקטרינה זו </w:t>
      </w:r>
      <w:r w:rsidR="002004F4">
        <w:rPr>
          <w:rFonts w:ascii="David" w:hAnsi="David" w:cs="David" w:hint="cs"/>
          <w:color w:val="000000" w:themeColor="text1"/>
          <w:rtl/>
        </w:rPr>
        <w:t xml:space="preserve">משרתת את מטרותיהם של דיני </w:t>
      </w:r>
      <w:proofErr w:type="spellStart"/>
      <w:r w:rsidR="002004F4">
        <w:rPr>
          <w:rFonts w:ascii="David" w:hAnsi="David" w:cs="David" w:hint="cs"/>
          <w:color w:val="000000" w:themeColor="text1"/>
          <w:rtl/>
        </w:rPr>
        <w:t>הניזקין</w:t>
      </w:r>
      <w:proofErr w:type="spellEnd"/>
      <w:r w:rsidR="002004F4">
        <w:rPr>
          <w:rFonts w:ascii="David" w:hAnsi="David" w:cs="David" w:hint="cs"/>
          <w:color w:val="000000" w:themeColor="text1"/>
          <w:rtl/>
        </w:rPr>
        <w:t>.</w:t>
      </w:r>
    </w:p>
    <w:p w14:paraId="187A8569" w14:textId="77777777" w:rsidR="00D502BD" w:rsidRPr="00D42138" w:rsidRDefault="00D502BD" w:rsidP="000F1916">
      <w:pPr>
        <w:tabs>
          <w:tab w:val="left" w:pos="6686"/>
        </w:tabs>
        <w:spacing w:after="0" w:line="276" w:lineRule="auto"/>
        <w:jc w:val="both"/>
        <w:rPr>
          <w:rFonts w:ascii="David" w:hAnsi="David" w:cs="David"/>
          <w:color w:val="000000" w:themeColor="text1"/>
          <w:u w:val="single"/>
          <w:rtl/>
        </w:rPr>
      </w:pPr>
    </w:p>
    <w:p w14:paraId="2F5CCC29" w14:textId="77777777" w:rsidR="00D502BD" w:rsidRPr="00D42138" w:rsidRDefault="00D502BD"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הגנות חלקיות:</w:t>
      </w:r>
    </w:p>
    <w:p w14:paraId="0B6606D4" w14:textId="77777777" w:rsidR="00AA7B27" w:rsidRPr="00D42138" w:rsidRDefault="00D502BD" w:rsidP="000F1916">
      <w:pPr>
        <w:pStyle w:val="a3"/>
        <w:numPr>
          <w:ilvl w:val="0"/>
          <w:numId w:val="39"/>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אשם תורם</w:t>
      </w:r>
      <w:r w:rsidRPr="00D42138">
        <w:rPr>
          <w:rFonts w:ascii="David" w:hAnsi="David" w:cs="David"/>
          <w:color w:val="000000" w:themeColor="text1"/>
          <w:rtl/>
        </w:rPr>
        <w:t xml:space="preserve"> </w:t>
      </w:r>
      <w:r w:rsidR="00C2724C" w:rsidRPr="00D42138">
        <w:rPr>
          <w:rFonts w:ascii="David" w:hAnsi="David" w:cs="David"/>
          <w:color w:val="000000" w:themeColor="text1"/>
          <w:rtl/>
        </w:rPr>
        <w:t>–</w:t>
      </w:r>
      <w:r w:rsidRPr="00D42138">
        <w:rPr>
          <w:rFonts w:ascii="David" w:hAnsi="David" w:cs="David"/>
          <w:color w:val="000000" w:themeColor="text1"/>
          <w:rtl/>
        </w:rPr>
        <w:t xml:space="preserve"> </w:t>
      </w:r>
      <w:r w:rsidR="00C2724C" w:rsidRPr="00D42138">
        <w:rPr>
          <w:rFonts w:ascii="David" w:hAnsi="David" w:cs="David"/>
          <w:color w:val="000000" w:themeColor="text1"/>
          <w:rtl/>
        </w:rPr>
        <w:t xml:space="preserve">ס'68 לפקודה. </w:t>
      </w:r>
      <w:r w:rsidRPr="00D42138">
        <w:rPr>
          <w:rFonts w:ascii="David" w:hAnsi="David" w:cs="David"/>
          <w:color w:val="000000" w:themeColor="text1"/>
          <w:rtl/>
        </w:rPr>
        <w:t>בדיקה אם לניזוק עצמו יש אחריות לנזק.</w:t>
      </w:r>
    </w:p>
    <w:p w14:paraId="24745072" w14:textId="77777777" w:rsidR="00702739" w:rsidRPr="00D42138" w:rsidRDefault="00D502BD" w:rsidP="000F1916">
      <w:pPr>
        <w:pStyle w:val="a3"/>
        <w:numPr>
          <w:ilvl w:val="0"/>
          <w:numId w:val="39"/>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הקטנת הנזק</w:t>
      </w:r>
      <w:r w:rsidRPr="00D42138">
        <w:rPr>
          <w:rFonts w:ascii="David" w:hAnsi="David" w:cs="David"/>
          <w:color w:val="000000" w:themeColor="text1"/>
          <w:rtl/>
        </w:rPr>
        <w:t xml:space="preserve"> - </w:t>
      </w:r>
      <w:r w:rsidRPr="00D42138">
        <w:rPr>
          <w:rFonts w:ascii="David" w:hAnsi="David" w:cs="David"/>
          <w:color w:val="000000" w:themeColor="text1"/>
          <w:u w:val="single"/>
          <w:rtl/>
        </w:rPr>
        <w:t>אין סעיף בפקודה הנוגע להקטנת נזק אך הגנה זו קיימת מכוח הפסיקה.</w:t>
      </w:r>
      <w:r w:rsidRPr="00D42138">
        <w:rPr>
          <w:rFonts w:ascii="David" w:hAnsi="David" w:cs="David"/>
          <w:color w:val="000000" w:themeColor="text1"/>
          <w:rtl/>
        </w:rPr>
        <w:t xml:space="preserve"> הקטנת נזק אומרת שהניזוק צריך לעשות מעשה סביר להקטין את הנזק שלו. </w:t>
      </w:r>
      <w:r w:rsidRPr="00D42138">
        <w:rPr>
          <w:rFonts w:ascii="David" w:hAnsi="David" w:cs="David"/>
          <w:b/>
          <w:bCs/>
          <w:color w:val="000000" w:themeColor="text1"/>
          <w:rtl/>
        </w:rPr>
        <w:t>אדם לא יקבל תשלום על הנזק שהקטין</w:t>
      </w:r>
      <w:r w:rsidRPr="00D42138">
        <w:rPr>
          <w:rFonts w:ascii="David" w:hAnsi="David" w:cs="David"/>
          <w:color w:val="000000" w:themeColor="text1"/>
          <w:rtl/>
        </w:rPr>
        <w:t xml:space="preserve">. מתי נגיד שהניזוק עשה מספיק ע"מ להקטין את נזקו? מבחן האדם הסביר- הניזוק חייב לעשות מה שאדם סביר היה עושה להקטנת הנזק. </w:t>
      </w:r>
      <w:r w:rsidRPr="00D42138">
        <w:rPr>
          <w:rFonts w:ascii="David" w:hAnsi="David" w:cs="David"/>
          <w:b/>
          <w:bCs/>
          <w:color w:val="000000" w:themeColor="text1"/>
          <w:rtl/>
        </w:rPr>
        <w:t>אדם לא יקבל פיצוי בגין נזק שיכל להקטין ולא הקטין</w:t>
      </w:r>
      <w:r w:rsidRPr="00D42138">
        <w:rPr>
          <w:rFonts w:ascii="David" w:hAnsi="David" w:cs="David"/>
          <w:color w:val="000000" w:themeColor="text1"/>
          <w:rtl/>
        </w:rPr>
        <w:t xml:space="preserve">. ככל שהקטנת הנזק כרוכה במעשה פולשני (דוגמנית שצריכה ניתוח פלסטי על מנת להקטין נזק ולחזור לעבודה) פחות ניטה להגיד כי יש להקטין את הנזק על מנת לקבל פיצוי מלא. </w:t>
      </w:r>
    </w:p>
    <w:p w14:paraId="0FDD08D1" w14:textId="1E4764B1" w:rsidR="00702739" w:rsidRPr="00BE3476" w:rsidRDefault="00D502BD" w:rsidP="00BE3476">
      <w:pPr>
        <w:tabs>
          <w:tab w:val="left" w:pos="6686"/>
        </w:tabs>
        <w:spacing w:after="0" w:line="276" w:lineRule="auto"/>
        <w:jc w:val="both"/>
        <w:rPr>
          <w:rFonts w:ascii="David" w:hAnsi="David" w:cs="David"/>
          <w:b/>
          <w:bCs/>
          <w:color w:val="000000" w:themeColor="text1"/>
          <w:u w:val="single"/>
          <w:rtl/>
        </w:rPr>
      </w:pPr>
      <w:r w:rsidRPr="00D17CDA">
        <w:rPr>
          <w:noProof/>
          <w:sz w:val="20"/>
          <w:szCs w:val="20"/>
          <w:rtl/>
        </w:rPr>
        <mc:AlternateContent>
          <mc:Choice Requires="wps">
            <w:drawing>
              <wp:anchor distT="45720" distB="45720" distL="114300" distR="114300" simplePos="0" relativeHeight="251942912" behindDoc="0" locked="0" layoutInCell="1" allowOverlap="1" wp14:anchorId="15F17869" wp14:editId="56C8FC57">
                <wp:simplePos x="0" y="0"/>
                <wp:positionH relativeFrom="margin">
                  <wp:posOffset>-6985</wp:posOffset>
                </wp:positionH>
                <wp:positionV relativeFrom="paragraph">
                  <wp:posOffset>209550</wp:posOffset>
                </wp:positionV>
                <wp:extent cx="5946775" cy="712470"/>
                <wp:effectExtent l="19050" t="19050" r="15875" b="11430"/>
                <wp:wrapSquare wrapText="bothSides"/>
                <wp:docPr id="15990104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6775" cy="712470"/>
                        </a:xfrm>
                        <a:prstGeom prst="rect">
                          <a:avLst/>
                        </a:prstGeom>
                        <a:solidFill>
                          <a:schemeClr val="accent2">
                            <a:lumMod val="40000"/>
                            <a:lumOff val="60000"/>
                          </a:schemeClr>
                        </a:solidFill>
                        <a:ln w="28575">
                          <a:solidFill>
                            <a:schemeClr val="accent2">
                              <a:lumMod val="75000"/>
                            </a:schemeClr>
                          </a:solidFill>
                          <a:miter lim="800000"/>
                          <a:headEnd/>
                          <a:tailEnd/>
                        </a:ln>
                      </wps:spPr>
                      <wps:txbx>
                        <w:txbxContent>
                          <w:p w14:paraId="155458A4" w14:textId="77777777" w:rsidR="00D502BD" w:rsidRPr="00D26AD1" w:rsidRDefault="00D502BD" w:rsidP="00E07AA8">
                            <w:pPr>
                              <w:jc w:val="both"/>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7869" id="_x0000_s1053" type="#_x0000_t202" style="position:absolute;left:0;text-align:left;margin-left:-.55pt;margin-top:16.5pt;width:468.25pt;height:56.1pt;flip:x;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i8OgIAAJcEAAAOAAAAZHJzL2Uyb0RvYy54bWysVNtu2zAMfR+wfxD0vjgxkrg14hRdum4D&#10;ugvQ7QMUWY6FSaImKbGzry8lu0m2AXsolgdBJOXDQx4yq5teK3IQzkswFZ1NppQIw6GWZlfR79/u&#10;31xR4gMzNVNgREWPwtOb9etXq86WIocWVC0cQRDjy85WtA3BllnmeSs08xOwwmCwAadZQNPtstqx&#10;DtG1yvLpdJl14GrrgAvv0Xs3BOk64TeN4OFL03gRiKoocgvpdOncxjNbr1i5c8y2ko802AtYaCYN&#10;Jj1B3bHAyN7Jv6C05A48NGHCQWfQNJKLVANWM5v+Uc1jy6xItWBzvD21yf8/WP758Gi/OhL6t9Cj&#10;gKkIbx+A//DEwKZlZidunYOuFazGxLPYsqyzvhw/ja32pY8g2+4T1Cgy2wdIQH3jNGmUtB+eobFi&#10;gnlQiuOp/aIPhKNzcT1fFsWCEo6xYpbPi6RPxsqIE7trnQ/vBWgSLxV1KG/Kww4PPkRe5yfxuQcl&#10;63upVDLiSImNcuTAcBgY58KEPH2u9hqJD/75FH/DWKAbh2dwL5/dmCINZ0RKCX9LogzpKppfLbCM&#10;lzIoFiODf6fSMuDmKKkrehXJjaSjTO9MneY6MKmGO0IpM+oWpRpEC/22J7JGwkWsOOq4hfqISjoY&#10;NgU3Gy8tuF+UdLglFfU/98wJStRHg9NwPZvP41olY74ocjTcZWR7GWGGI1RFAyXDdRPSKsZOGbjF&#10;qWlkkvHMZOSM05+aPW5qXK9LO706/5+snwAAAP//AwBQSwMEFAAGAAgAAAAhAGfOSy7dAAAACQEA&#10;AA8AAABkcnMvZG93bnJldi54bWxMj0FOwzAQRfdI3MEaJHatkyZFNI1TARIrpNIGDuDGQxIRjyPb&#10;bdLbM6xgOfpPf94vd7MdxAV96B0pSJcJCKTGmZ5aBZ8fr4tHECFqMnpwhAquGGBX3d6UujBuoiNe&#10;6tgKLqFQaAVdjGMhZWg6tDos3YjE2ZfzVkc+fSuN1xOX20GukuRBWt0Tf+j0iC8dNt/12SrwY57Z&#10;a2P39fTu3+zsDs/H/aTU/d38tAURcY5/MPzqszpU7HRyZzJBDAoWacqkgizjSZxvsnUO4sRgvl6B&#10;rEr5f0H1AwAA//8DAFBLAQItABQABgAIAAAAIQC2gziS/gAAAOEBAAATAAAAAAAAAAAAAAAAAAAA&#10;AABbQ29udGVudF9UeXBlc10ueG1sUEsBAi0AFAAGAAgAAAAhADj9If/WAAAAlAEAAAsAAAAAAAAA&#10;AAAAAAAALwEAAF9yZWxzLy5yZWxzUEsBAi0AFAAGAAgAAAAhALszyLw6AgAAlwQAAA4AAAAAAAAA&#10;AAAAAAAALgIAAGRycy9lMm9Eb2MueG1sUEsBAi0AFAAGAAgAAAAhAGfOSy7dAAAACQEAAA8AAAAA&#10;AAAAAAAAAAAAlAQAAGRycy9kb3ducmV2LnhtbFBLBQYAAAAABAAEAPMAAACeBQAAAAA=&#10;" fillcolor="#f7caac [1301]" strokecolor="#c45911 [2405]" strokeweight="2.25pt">
                <v:textbox>
                  <w:txbxContent>
                    <w:p w14:paraId="155458A4" w14:textId="77777777" w:rsidR="00D502BD" w:rsidRPr="00D26AD1" w:rsidRDefault="00D502BD" w:rsidP="00E07AA8">
                      <w:pPr>
                        <w:jc w:val="both"/>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v:textbox>
                <w10:wrap type="square" anchorx="margin"/>
              </v:shape>
            </w:pict>
          </mc:Fallback>
        </mc:AlternateContent>
      </w:r>
      <w:r w:rsidR="00D17CDA" w:rsidRPr="00D17CDA">
        <w:rPr>
          <w:rFonts w:ascii="David" w:hAnsi="David" w:cs="David" w:hint="cs"/>
          <w:b/>
          <w:bCs/>
          <w:color w:val="000000" w:themeColor="text1"/>
          <w:rtl/>
        </w:rPr>
        <w:t xml:space="preserve">       </w:t>
      </w:r>
      <w:r w:rsidRPr="00BE3476">
        <w:rPr>
          <w:rFonts w:ascii="David" w:hAnsi="David" w:cs="David"/>
          <w:b/>
          <w:bCs/>
          <w:color w:val="000000" w:themeColor="text1"/>
          <w:u w:val="single"/>
          <w:rtl/>
        </w:rPr>
        <w:t>גנזך  נ' אריה:</w:t>
      </w:r>
    </w:p>
    <w:p w14:paraId="64AF1854" w14:textId="765E046F" w:rsidR="00D502BD" w:rsidRPr="00D42138" w:rsidRDefault="00D502BD"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t>השופט אור:</w:t>
      </w:r>
    </w:p>
    <w:p w14:paraId="2C454BDF" w14:textId="77777777" w:rsidR="00D502BD" w:rsidRPr="00D42138" w:rsidRDefault="00D502BD" w:rsidP="000F1916">
      <w:pPr>
        <w:pStyle w:val="a3"/>
        <w:numPr>
          <w:ilvl w:val="0"/>
          <w:numId w:val="40"/>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עפ"י ההלכה, </w:t>
      </w:r>
      <w:r w:rsidRPr="00D42138">
        <w:rPr>
          <w:rFonts w:ascii="David" w:hAnsi="David" w:cs="David"/>
          <w:b/>
          <w:bCs/>
          <w:color w:val="000000" w:themeColor="text1"/>
          <w:rtl/>
        </w:rPr>
        <w:t>חובת הניזוק לנסות להקטין את נזקו. הוא לא מחויב לצאת מגדרו, אך מחויב לעשות את מה שמצופה מאדם סביר לעשות ע"מ להקטין את הנזק</w:t>
      </w:r>
      <w:r w:rsidRPr="00D42138">
        <w:rPr>
          <w:rFonts w:ascii="David" w:hAnsi="David" w:cs="David"/>
          <w:color w:val="000000" w:themeColor="text1"/>
          <w:rtl/>
        </w:rPr>
        <w:t>. בתוך כך, עליו לנסות למנוע נזק של הפסד כושר השתכרות, בין אם את כולו ובין אם את חלקו.</w:t>
      </w:r>
      <w:r w:rsidRPr="00D42138">
        <w:rPr>
          <w:rFonts w:ascii="David" w:hAnsi="David" w:cs="David"/>
          <w:b/>
          <w:bCs/>
          <w:color w:val="000000" w:themeColor="text1"/>
          <w:rtl/>
        </w:rPr>
        <w:t xml:space="preserve"> </w:t>
      </w:r>
      <w:r w:rsidRPr="00D42138">
        <w:rPr>
          <w:rFonts w:ascii="David" w:hAnsi="David" w:cs="David"/>
          <w:color w:val="000000" w:themeColor="text1"/>
          <w:shd w:val="clear" w:color="auto" w:fill="CCECFF"/>
          <w:rtl/>
        </w:rPr>
        <w:t>במידה ועזב את עבודתו בשל טעמים בלתי סבירים, המזיק אינו חייב לפצותו בגין הפסד ההשתכרות</w:t>
      </w:r>
      <w:r w:rsidRPr="00D42138">
        <w:rPr>
          <w:rFonts w:ascii="David" w:hAnsi="David" w:cs="David"/>
          <w:color w:val="000000" w:themeColor="text1"/>
          <w:rtl/>
        </w:rPr>
        <w:t>.</w:t>
      </w:r>
    </w:p>
    <w:p w14:paraId="797C7F6D" w14:textId="77777777" w:rsidR="00D502BD" w:rsidRPr="00D42138" w:rsidRDefault="00D502BD" w:rsidP="000F1916">
      <w:pPr>
        <w:pStyle w:val="a3"/>
        <w:numPr>
          <w:ilvl w:val="0"/>
          <w:numId w:val="40"/>
        </w:numPr>
        <w:spacing w:after="0" w:line="276" w:lineRule="auto"/>
        <w:jc w:val="both"/>
        <w:rPr>
          <w:rFonts w:ascii="David" w:hAnsi="David" w:cs="David"/>
          <w:color w:val="000000" w:themeColor="text1"/>
        </w:rPr>
      </w:pPr>
      <w:r w:rsidRPr="00D42138">
        <w:rPr>
          <w:rFonts w:ascii="David" w:hAnsi="David" w:cs="David"/>
          <w:color w:val="000000" w:themeColor="text1"/>
          <w:rtl/>
        </w:rPr>
        <w:lastRenderedPageBreak/>
        <w:t>כיצד נקבעת הסבירות?  במצב בו הניזוק בוחר לא לעבוד לפרנסתו בנסיבות בהן אדם סביר היה ממשיך לעבוד לפרנסתו, אין להתעלם ממצבו הנפשי ומקשיים הנגרמים לו בשל התייחסות הסביבה לנכותו. עם זאת, זהו רק שיקול אחד ואין לו משקל מכריע.</w:t>
      </w:r>
    </w:p>
    <w:p w14:paraId="497B91FF" w14:textId="77777777" w:rsidR="002745C8" w:rsidRPr="00D42138" w:rsidRDefault="00D502BD" w:rsidP="000F1916">
      <w:pPr>
        <w:pStyle w:val="a3"/>
        <w:numPr>
          <w:ilvl w:val="0"/>
          <w:numId w:val="40"/>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במקרה זה, </w:t>
      </w:r>
      <w:r w:rsidRPr="00D42138">
        <w:rPr>
          <w:rFonts w:ascii="David" w:hAnsi="David" w:cs="David"/>
          <w:color w:val="000000" w:themeColor="text1"/>
          <w:u w:val="single"/>
          <w:rtl/>
        </w:rPr>
        <w:t>השופט אור מסכים עם פסיקת המחוזי</w:t>
      </w:r>
      <w:r w:rsidRPr="00D42138">
        <w:rPr>
          <w:rFonts w:ascii="David" w:hAnsi="David" w:cs="David"/>
          <w:color w:val="000000" w:themeColor="text1"/>
          <w:rtl/>
        </w:rPr>
        <w:t xml:space="preserve"> כי פרישתו המוקדמת של המערער מעבודתו אינה נתפסת כנובעת מהתאונה מפני שאין כאן סיבות רפואיות המונעות את עבודתו כמורה. כמו כן, מעידה על כך העובדה כי המערער חזר לשתי עבודותיו לאחר התאונה במשרה מלאה. נראה כי </w:t>
      </w:r>
      <w:r w:rsidRPr="00D42138">
        <w:rPr>
          <w:rFonts w:ascii="David" w:hAnsi="David" w:cs="David"/>
          <w:b/>
          <w:bCs/>
          <w:color w:val="000000" w:themeColor="text1"/>
          <w:rtl/>
        </w:rPr>
        <w:t>המערער לא ניסה להקטין את נזקו במקרה שכזה ואין הצדקה ממשית לפרישה</w:t>
      </w:r>
      <w:r w:rsidRPr="00D42138">
        <w:rPr>
          <w:rFonts w:ascii="David" w:hAnsi="David" w:cs="David"/>
          <w:color w:val="000000" w:themeColor="text1"/>
          <w:rtl/>
        </w:rPr>
        <w:t>.</w:t>
      </w:r>
    </w:p>
    <w:p w14:paraId="3B018271" w14:textId="2DF92134" w:rsidR="008F3652" w:rsidRPr="00D42138" w:rsidRDefault="0081716A" w:rsidP="000F1916">
      <w:pPr>
        <w:spacing w:after="0" w:line="276" w:lineRule="auto"/>
        <w:ind w:left="425"/>
        <w:jc w:val="both"/>
        <w:rPr>
          <w:rFonts w:ascii="David" w:hAnsi="David" w:cs="David"/>
          <w:color w:val="000000" w:themeColor="text1"/>
          <w:rtl/>
        </w:rPr>
      </w:pPr>
      <w:r w:rsidRPr="00D42138">
        <w:rPr>
          <w:rFonts w:ascii="David" w:hAnsi="David" w:cs="David"/>
          <w:color w:val="000000" w:themeColor="text1"/>
          <w:rtl/>
        </w:rPr>
        <w:t xml:space="preserve">*הערה- בעקבות </w:t>
      </w:r>
      <w:proofErr w:type="spellStart"/>
      <w:r w:rsidRPr="00D42138">
        <w:rPr>
          <w:rFonts w:ascii="David" w:hAnsi="David" w:cs="David"/>
          <w:color w:val="000000" w:themeColor="text1"/>
          <w:rtl/>
        </w:rPr>
        <w:t>דעקה</w:t>
      </w:r>
      <w:proofErr w:type="spellEnd"/>
      <w:r w:rsidRPr="00D42138">
        <w:rPr>
          <w:rFonts w:ascii="David" w:hAnsi="David" w:cs="David"/>
          <w:color w:val="000000" w:themeColor="text1"/>
          <w:rtl/>
        </w:rPr>
        <w:t xml:space="preserve"> ניתן לשאול אם האוטונומיה שיש לאדם מאפשרת לשלוח אותו לניתוח להקטין את נזקו? פס"ד נזיקי לא עושה זאת, אך אם לא תעבור ניתוח, לא תקבל כסף. מדובר בתמריץ שלילי </w:t>
      </w:r>
      <w:r w:rsidRPr="00D42138">
        <w:rPr>
          <w:rFonts w:ascii="David" w:hAnsi="David" w:cs="David"/>
          <w:color w:val="000000" w:themeColor="text1"/>
        </w:rPr>
        <w:sym w:font="Wingdings" w:char="F0DF"/>
      </w:r>
      <w:r w:rsidRPr="00D42138">
        <w:rPr>
          <w:rFonts w:ascii="David" w:hAnsi="David" w:cs="David"/>
          <w:color w:val="000000" w:themeColor="text1"/>
          <w:rtl/>
        </w:rPr>
        <w:t xml:space="preserve"> דחיפה לניתוח.</w:t>
      </w:r>
    </w:p>
    <w:p w14:paraId="0EE93CA7" w14:textId="77777777" w:rsidR="00702739" w:rsidRPr="00D42138" w:rsidRDefault="00702739" w:rsidP="000F1916">
      <w:pPr>
        <w:pStyle w:val="a3"/>
        <w:spacing w:after="0" w:line="276" w:lineRule="auto"/>
        <w:ind w:left="0"/>
        <w:jc w:val="both"/>
        <w:rPr>
          <w:rFonts w:ascii="David" w:hAnsi="David" w:cs="David"/>
          <w:color w:val="000000" w:themeColor="text1"/>
          <w:rtl/>
        </w:rPr>
      </w:pPr>
      <w:r w:rsidRPr="00D42138">
        <w:rPr>
          <w:rFonts w:ascii="David" w:hAnsi="David" w:cs="David"/>
          <w:color w:val="000000" w:themeColor="text1"/>
          <w:rtl/>
        </w:rPr>
        <w:t xml:space="preserve">3.    </w:t>
      </w:r>
      <w:r w:rsidR="00D502BD" w:rsidRPr="00D42138">
        <w:rPr>
          <w:rFonts w:ascii="David" w:hAnsi="David" w:cs="David"/>
          <w:color w:val="000000" w:themeColor="text1"/>
          <w:u w:val="single"/>
          <w:rtl/>
        </w:rPr>
        <w:t>הגנות ספציפיות:</w:t>
      </w:r>
      <w:r w:rsidR="00AA7B27" w:rsidRPr="00D42138">
        <w:rPr>
          <w:rFonts w:ascii="David" w:hAnsi="David" w:cs="David"/>
          <w:color w:val="000000" w:themeColor="text1"/>
          <w:u w:val="single"/>
          <w:rtl/>
        </w:rPr>
        <w:t xml:space="preserve"> </w:t>
      </w:r>
      <w:r w:rsidR="00D502BD" w:rsidRPr="00D42138">
        <w:rPr>
          <w:rFonts w:ascii="David" w:hAnsi="David" w:cs="David"/>
          <w:color w:val="000000" w:themeColor="text1"/>
          <w:rtl/>
        </w:rPr>
        <w:t>למשל בעוולת התקיפה ולשון הרע, יכולות להביא להקטנת הפיצוי ולא להורדת העוולה כולה.</w:t>
      </w:r>
    </w:p>
    <w:p w14:paraId="153796CB" w14:textId="7AB5D7CA" w:rsidR="00D502BD" w:rsidRPr="00D42138" w:rsidRDefault="00702739" w:rsidP="000F1916">
      <w:pPr>
        <w:pStyle w:val="a3"/>
        <w:spacing w:after="0" w:line="276" w:lineRule="auto"/>
        <w:ind w:left="0"/>
        <w:jc w:val="both"/>
        <w:rPr>
          <w:rFonts w:ascii="David" w:hAnsi="David" w:cs="David"/>
          <w:color w:val="000000" w:themeColor="text1"/>
        </w:rPr>
      </w:pPr>
      <w:r w:rsidRPr="00D42138">
        <w:rPr>
          <w:rFonts w:ascii="David" w:hAnsi="David" w:cs="David"/>
          <w:color w:val="000000" w:themeColor="text1"/>
          <w:rtl/>
        </w:rPr>
        <w:t xml:space="preserve">4.    </w:t>
      </w:r>
      <w:r w:rsidR="00AA7B27" w:rsidRPr="00D42138">
        <w:rPr>
          <w:rFonts w:ascii="David" w:hAnsi="David" w:cs="David"/>
          <w:color w:val="000000" w:themeColor="text1"/>
          <w:u w:val="single"/>
          <w:rtl/>
        </w:rPr>
        <w:t>תביעת שפוי או הודעת צד ג'</w:t>
      </w:r>
      <w:r w:rsidR="00AA7B27" w:rsidRPr="00D42138">
        <w:rPr>
          <w:rFonts w:ascii="David" w:hAnsi="David" w:cs="David"/>
          <w:color w:val="000000" w:themeColor="text1"/>
          <w:rtl/>
        </w:rPr>
        <w:t>.</w:t>
      </w:r>
      <w:r w:rsidR="00D502BD" w:rsidRPr="00D42138">
        <w:rPr>
          <w:rFonts w:ascii="David" w:hAnsi="David" w:cs="David"/>
          <w:color w:val="000000" w:themeColor="text1"/>
          <w:rtl/>
        </w:rPr>
        <w:t xml:space="preserve"> </w:t>
      </w:r>
    </w:p>
    <w:p w14:paraId="0DE053B1" w14:textId="77777777" w:rsidR="0079226B" w:rsidRPr="00D42138" w:rsidRDefault="0079226B" w:rsidP="000F1916">
      <w:pPr>
        <w:tabs>
          <w:tab w:val="left" w:pos="6686"/>
        </w:tabs>
        <w:spacing w:after="0" w:line="276" w:lineRule="auto"/>
        <w:jc w:val="both"/>
        <w:rPr>
          <w:rFonts w:ascii="David" w:hAnsi="David" w:cs="David"/>
          <w:b/>
          <w:bCs/>
          <w:color w:val="000000" w:themeColor="text1"/>
          <w:u w:val="single"/>
          <w:rtl/>
        </w:rPr>
      </w:pPr>
    </w:p>
    <w:p w14:paraId="412A8D64" w14:textId="54AE3A34" w:rsidR="00FE780B" w:rsidRPr="00D42138" w:rsidRDefault="0041498D"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מטרות דיני הנזיקין</w:t>
      </w:r>
    </w:p>
    <w:p w14:paraId="187F050E" w14:textId="77777777" w:rsidR="00FE780B" w:rsidRPr="00D42138" w:rsidRDefault="00FE780B"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קיימות שתי גישות מוניסטיות לניתוח התאוריה של דיני הנזיקין:</w:t>
      </w:r>
    </w:p>
    <w:p w14:paraId="5BF1A7C0" w14:textId="77777777" w:rsidR="00FE780B" w:rsidRPr="00D42138" w:rsidRDefault="00FE780B" w:rsidP="000F1916">
      <w:pPr>
        <w:pStyle w:val="a3"/>
        <w:numPr>
          <w:ilvl w:val="0"/>
          <w:numId w:val="49"/>
        </w:numPr>
        <w:spacing w:after="0" w:line="276" w:lineRule="auto"/>
        <w:jc w:val="both"/>
        <w:rPr>
          <w:rFonts w:ascii="David" w:hAnsi="David" w:cs="David"/>
          <w:color w:val="000000" w:themeColor="text1"/>
          <w:rtl/>
        </w:rPr>
      </w:pPr>
      <w:r w:rsidRPr="00D42138">
        <w:rPr>
          <w:rFonts w:ascii="David" w:hAnsi="David" w:cs="David"/>
          <w:color w:val="000000" w:themeColor="text1"/>
          <w:rtl/>
        </w:rPr>
        <w:t>צדק מתקן- פועל יוצא של גישה מוסרית-</w:t>
      </w:r>
      <w:proofErr w:type="spellStart"/>
      <w:r w:rsidRPr="00D42138">
        <w:rPr>
          <w:rFonts w:ascii="David" w:hAnsi="David" w:cs="David"/>
          <w:color w:val="000000" w:themeColor="text1"/>
          <w:rtl/>
        </w:rPr>
        <w:t>דאונטולוגית</w:t>
      </w:r>
      <w:proofErr w:type="spellEnd"/>
      <w:r w:rsidRPr="00D42138">
        <w:rPr>
          <w:rFonts w:ascii="David" w:hAnsi="David" w:cs="David"/>
          <w:color w:val="000000" w:themeColor="text1"/>
          <w:rtl/>
        </w:rPr>
        <w:t>.</w:t>
      </w:r>
    </w:p>
    <w:p w14:paraId="60BD5D65" w14:textId="77777777" w:rsidR="00FE780B" w:rsidRPr="00D42138" w:rsidRDefault="00FE780B" w:rsidP="000F1916">
      <w:pPr>
        <w:pStyle w:val="a3"/>
        <w:numPr>
          <w:ilvl w:val="0"/>
          <w:numId w:val="49"/>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גישת ההרתעה היעילה- פועל יוצא של גישה </w:t>
      </w:r>
      <w:proofErr w:type="spellStart"/>
      <w:r w:rsidRPr="00D42138">
        <w:rPr>
          <w:rFonts w:ascii="David" w:hAnsi="David" w:cs="David"/>
          <w:color w:val="000000" w:themeColor="text1"/>
          <w:rtl/>
        </w:rPr>
        <w:t>תוצאתנית</w:t>
      </w:r>
      <w:proofErr w:type="spellEnd"/>
      <w:r w:rsidRPr="00D42138">
        <w:rPr>
          <w:rFonts w:ascii="David" w:hAnsi="David" w:cs="David"/>
          <w:color w:val="000000" w:themeColor="text1"/>
          <w:rtl/>
        </w:rPr>
        <w:t>, המנתחת בראייה כלכלית מול תועלת חברתית.</w:t>
      </w:r>
    </w:p>
    <w:p w14:paraId="5BB4D411" w14:textId="77777777" w:rsidR="00FE780B" w:rsidRPr="00D42138" w:rsidRDefault="00FE780B"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מרבית הגישות הן פלורליסטיות, מערבבות את הגישות המוניסטיות השונות- רואות מה חסר בכל אחת לבדה ומנסות ליצור איזון. בישראל אין גישה מנחה.</w:t>
      </w:r>
    </w:p>
    <w:p w14:paraId="43386AFD" w14:textId="0F6CE39E" w:rsidR="00FE780B" w:rsidRPr="00D42138" w:rsidRDefault="00FE780B"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האם דיני הנזיקין אימצו את אחת מהגישות המוניסטיות או שמא ניתן לראות גישה פלורליסטית? אין כיום הסכמה על שאלה בסיסית זו.</w:t>
      </w:r>
    </w:p>
    <w:p w14:paraId="666D4B71" w14:textId="77777777" w:rsidR="00FE780B" w:rsidRPr="00D42138" w:rsidRDefault="00FE780B"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המטרות של דיני הנזיקין המודרניים: פיצוי, צדק מתקן, צדק מחלק והרתעה יעילה:</w:t>
      </w:r>
    </w:p>
    <w:p w14:paraId="09F41E99" w14:textId="77777777" w:rsidR="00FE780B" w:rsidRPr="00D42138" w:rsidRDefault="00FE780B" w:rsidP="000F1916">
      <w:pPr>
        <w:pStyle w:val="a3"/>
        <w:numPr>
          <w:ilvl w:val="0"/>
          <w:numId w:val="50"/>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הצדק המתקן:</w:t>
      </w:r>
      <w:r w:rsidRPr="00D42138">
        <w:rPr>
          <w:rFonts w:ascii="David" w:hAnsi="David" w:cs="David"/>
          <w:color w:val="000000" w:themeColor="text1"/>
          <w:rtl/>
        </w:rPr>
        <w:t xml:space="preserve"> מתרכז בתיקון מלא של העוול מהמזיק הקונקרטי לניזוק הקונקרטי, ללא התייחסות לגורמים חיצוניים.</w:t>
      </w:r>
    </w:p>
    <w:p w14:paraId="2CCD3F9B" w14:textId="77777777" w:rsidR="00BE0FB6" w:rsidRPr="00D42138" w:rsidRDefault="00FE780B" w:rsidP="000F1916">
      <w:pPr>
        <w:pStyle w:val="a3"/>
        <w:numPr>
          <w:ilvl w:val="0"/>
          <w:numId w:val="50"/>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הצדק החלוקתי:</w:t>
      </w:r>
      <w:r w:rsidRPr="00D42138">
        <w:rPr>
          <w:rFonts w:ascii="David" w:hAnsi="David" w:cs="David"/>
          <w:color w:val="000000" w:themeColor="text1"/>
          <w:rtl/>
        </w:rPr>
        <w:t xml:space="preserve"> מתייחס לכל הצדדים הפוטנציאלים לחלוקת העושר, </w:t>
      </w:r>
      <w:proofErr w:type="spellStart"/>
      <w:r w:rsidRPr="00D42138">
        <w:rPr>
          <w:rFonts w:ascii="David" w:hAnsi="David" w:cs="David"/>
          <w:color w:val="000000" w:themeColor="text1"/>
          <w:rtl/>
        </w:rPr>
        <w:t>הנטלים</w:t>
      </w:r>
      <w:proofErr w:type="spellEnd"/>
      <w:r w:rsidRPr="00D42138">
        <w:rPr>
          <w:rFonts w:ascii="David" w:hAnsi="David" w:cs="David"/>
          <w:color w:val="000000" w:themeColor="text1"/>
          <w:rtl/>
        </w:rPr>
        <w:t>, המשאבים וההטבות בחברה לפי קריטריון של יחסיות, לצורך קידום מטרות חברתיות. חלוקת עוגת הרווחה המצרפית בין המגזרים השונים- החלשים והחזקים. על המשפט לתרום את חלקו לשינוי החלוקה ולהעצמת המגזרים החלשים והעשוקים.</w:t>
      </w:r>
    </w:p>
    <w:p w14:paraId="02AA1916" w14:textId="236DDDA7" w:rsidR="00BE0FB6" w:rsidRPr="00D42138" w:rsidRDefault="00440F0F" w:rsidP="000F1916">
      <w:pPr>
        <w:pStyle w:val="a3"/>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 xml:space="preserve">כלי יעיל כחלק מצדק חלוקתי- </w:t>
      </w:r>
      <w:r w:rsidR="00FE780B" w:rsidRPr="00D42138">
        <w:rPr>
          <w:rFonts w:ascii="David" w:hAnsi="David" w:cs="David"/>
          <w:color w:val="000000" w:themeColor="text1"/>
          <w:u w:val="single"/>
          <w:rtl/>
        </w:rPr>
        <w:t>פיזור נזק:</w:t>
      </w:r>
      <w:r w:rsidR="00FE780B" w:rsidRPr="00D42138">
        <w:rPr>
          <w:rFonts w:ascii="David" w:hAnsi="David" w:cs="David"/>
          <w:color w:val="000000" w:themeColor="text1"/>
          <w:rtl/>
        </w:rPr>
        <w:t xml:space="preserve"> מטרת פיזור הנזק- לפזר את הנזק בין שכבות הציבור השונות, שלא </w:t>
      </w:r>
      <w:r w:rsidR="005736DF" w:rsidRPr="00D42138">
        <w:rPr>
          <w:rFonts w:ascii="David" w:hAnsi="David" w:cs="David" w:hint="cs"/>
          <w:color w:val="000000" w:themeColor="text1"/>
          <w:rtl/>
        </w:rPr>
        <w:t>ייפו</w:t>
      </w:r>
      <w:r w:rsidR="005736DF" w:rsidRPr="00D42138">
        <w:rPr>
          <w:rFonts w:ascii="David" w:hAnsi="David" w:cs="David" w:hint="eastAsia"/>
          <w:color w:val="000000" w:themeColor="text1"/>
          <w:rtl/>
        </w:rPr>
        <w:t>ל</w:t>
      </w:r>
      <w:r w:rsidR="00FE780B" w:rsidRPr="00D42138">
        <w:rPr>
          <w:rFonts w:ascii="David" w:hAnsi="David" w:cs="David"/>
          <w:color w:val="000000" w:themeColor="text1"/>
          <w:rtl/>
        </w:rPr>
        <w:t xml:space="preserve"> על המזיק הישיר בלבד. האחריות תוטל על מי שיכול לפזר את הנזק בעצמו על מס' גדול של אנשים, כך שכל אחד יישא בחלק קטן של עלות התיקון מבלי שמצבו הכלכלי/ החברתי ישתנה לרעה. </w:t>
      </w:r>
    </w:p>
    <w:p w14:paraId="2CB567C3" w14:textId="5EE7EE34" w:rsidR="00FE780B" w:rsidRPr="00D42138" w:rsidRDefault="00FE780B" w:rsidP="000F1916">
      <w:pPr>
        <w:pStyle w:val="a3"/>
        <w:spacing w:after="0" w:line="276" w:lineRule="auto"/>
        <w:ind w:left="360"/>
        <w:jc w:val="both"/>
        <w:rPr>
          <w:rFonts w:ascii="David" w:hAnsi="David" w:cs="David"/>
          <w:color w:val="000000" w:themeColor="text1"/>
        </w:rPr>
      </w:pPr>
      <w:r w:rsidRPr="00D42138">
        <w:rPr>
          <w:rFonts w:ascii="David" w:hAnsi="David" w:cs="David"/>
          <w:color w:val="000000" w:themeColor="text1"/>
          <w:rtl/>
        </w:rPr>
        <w:t xml:space="preserve">דוג' לפיזור נזק- נותני שירותים/ יצרנים יכולים לתמחר את הסיכון ע"י העלאה קטנה של מחיר המוצר, כך מפוזר הנזק על ציבור הצרכנים- ביטוח עצמי. דרך נוספת היא הטלת נטל הנזק על בעל האמצעים (כיס עמוק). יש המאמינים כי חלוקה שווה יותר של המשאבים בחברה, תלויה ביכולת הצדדים המשתתפים בפעילות לספוג את הנזק ולפזרו ובכך פיזור הנזק נכנס לצדק החלוקתי. </w:t>
      </w:r>
      <w:r w:rsidRPr="00D42138">
        <w:rPr>
          <w:rFonts w:ascii="David" w:hAnsi="David" w:cs="David"/>
          <w:b/>
          <w:bCs/>
          <w:color w:val="000000" w:themeColor="text1"/>
          <w:rtl/>
        </w:rPr>
        <w:t>פרופ' שמואלי מסכים עם עמדה זו ומוסיף כי הטלת האחריות על הכיס העמוק פירושה העברת עושר מהצד החזק לצד החלש</w:t>
      </w:r>
      <w:r w:rsidRPr="00D42138">
        <w:rPr>
          <w:rFonts w:ascii="David" w:hAnsi="David" w:cs="David"/>
          <w:color w:val="000000" w:themeColor="text1"/>
          <w:rtl/>
        </w:rPr>
        <w:t xml:space="preserve">. מנגד, יש הרואים בפיזור נזק כמטרה עצמאית/ כחלק מהרתעה יעילה. </w:t>
      </w:r>
    </w:p>
    <w:p w14:paraId="465A707E" w14:textId="77777777" w:rsidR="00FE780B" w:rsidRPr="00D42138" w:rsidRDefault="00FE780B" w:rsidP="000F1916">
      <w:pPr>
        <w:pStyle w:val="a3"/>
        <w:numPr>
          <w:ilvl w:val="0"/>
          <w:numId w:val="50"/>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הרתעה יעילה:</w:t>
      </w:r>
      <w:r w:rsidRPr="00D42138">
        <w:rPr>
          <w:rFonts w:ascii="David" w:hAnsi="David" w:cs="David"/>
          <w:color w:val="000000" w:themeColor="text1"/>
          <w:rtl/>
        </w:rPr>
        <w:t xml:space="preserve"> </w:t>
      </w:r>
      <w:r w:rsidRPr="00D42138">
        <w:rPr>
          <w:rFonts w:ascii="David" w:hAnsi="David" w:cs="David"/>
          <w:b/>
          <w:bCs/>
          <w:color w:val="000000" w:themeColor="text1"/>
          <w:rtl/>
        </w:rPr>
        <w:t>נגזרת של הגישה הכלכלית למשפט</w:t>
      </w:r>
      <w:r w:rsidRPr="00D42138">
        <w:rPr>
          <w:rFonts w:ascii="David" w:hAnsi="David" w:cs="David"/>
          <w:color w:val="000000" w:themeColor="text1"/>
          <w:rtl/>
        </w:rPr>
        <w:t>. מבקשת להגדיל את עוגת הרווחה המצרפית- להגיע ליעילות דרך הרתעה אופטימלית (לא הרתעת חסר ולא הרתעת יתר). המטרה- הגדלת הרווחה המצרפית באמצעות תמריצים שההרתעה יוצרת, כך היא נהפכת לאמצעי אפקטיבי המשנה את פעולות הצדדים והיקפן ולאמצעי יעיל, המגדיל את הרווחה המצרפית מהפעילויות המתנגשות.</w:t>
      </w:r>
    </w:p>
    <w:p w14:paraId="169A64A6" w14:textId="77777777" w:rsidR="00FE780B" w:rsidRPr="00D42138" w:rsidRDefault="00FE780B" w:rsidP="000F1916">
      <w:pPr>
        <w:pStyle w:val="a3"/>
        <w:numPr>
          <w:ilvl w:val="0"/>
          <w:numId w:val="50"/>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פיצוי:</w:t>
      </w:r>
      <w:r w:rsidRPr="00D42138">
        <w:rPr>
          <w:rFonts w:ascii="David" w:hAnsi="David" w:cs="David"/>
          <w:color w:val="000000" w:themeColor="text1"/>
          <w:rtl/>
        </w:rPr>
        <w:t xml:space="preserve"> השבת המצב לקדמותו- יש הרואים בכך שאיפה בלתי אפשרית, בעוד אחרים רואים בכך עקרון חשוב ששאר המטרות מנסות להגשימו, אך הוא לא יכול לעמוד כשלעצמו- אלא נסמך על המטרות האחרות. המטרה מתרכזת בניזוק ובצורך לפצותו, ללא חשיבות עקרונית לשאלת זהות המפצה. אם המזיק לא יכול לפצות- יש חשיבות חברתית למצוא </w:t>
      </w:r>
      <w:r w:rsidR="00AE3877" w:rsidRPr="00D42138">
        <w:rPr>
          <w:rFonts w:ascii="David" w:hAnsi="David" w:cs="David"/>
          <w:color w:val="000000" w:themeColor="text1"/>
          <w:rtl/>
        </w:rPr>
        <w:t>אחרים שיפצו בפועל (למשל כיס עמוק</w:t>
      </w:r>
      <w:r w:rsidRPr="00D42138">
        <w:rPr>
          <w:rFonts w:ascii="David" w:hAnsi="David" w:cs="David"/>
          <w:color w:val="000000" w:themeColor="text1"/>
          <w:rtl/>
        </w:rPr>
        <w:t xml:space="preserve"> שקרוב למזיק-מעביד).</w:t>
      </w:r>
    </w:p>
    <w:p w14:paraId="62147C4F" w14:textId="5D6D4715" w:rsidR="00962C0B" w:rsidRPr="00D42138" w:rsidRDefault="00FE780B"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**צדק מחלק והרתעה הן מטרות אינסטרומנטליות, העוסקות בהכוונת התנהגות היחיד. הן צופות פני עתיד ורואות במשפט מכשיר לקידום מטרות חברתיות. צדק מתקן ופיצוי הן מטרות העוסקות בצדדים הקונקרטיים.</w:t>
      </w:r>
    </w:p>
    <w:p w14:paraId="70EDDE41" w14:textId="77777777" w:rsidR="00EC760E" w:rsidRPr="00D42138" w:rsidRDefault="00EC760E" w:rsidP="000F1916">
      <w:pPr>
        <w:tabs>
          <w:tab w:val="left" w:pos="6686"/>
        </w:tabs>
        <w:spacing w:after="0" w:line="276" w:lineRule="auto"/>
        <w:jc w:val="both"/>
        <w:rPr>
          <w:rFonts w:ascii="David" w:hAnsi="David" w:cs="David"/>
          <w:b/>
          <w:bCs/>
          <w:color w:val="000000" w:themeColor="text1"/>
          <w:rtl/>
        </w:rPr>
      </w:pPr>
    </w:p>
    <w:p w14:paraId="1D8A25D1" w14:textId="70746550" w:rsidR="00F63E8A" w:rsidRPr="00D42138" w:rsidRDefault="001630D3"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גישות מוניסטיות מול גישות מעורבות פלורליסטיות</w:t>
      </w:r>
      <w:r w:rsidRPr="00D42138">
        <w:rPr>
          <w:rFonts w:ascii="David" w:hAnsi="David" w:cs="David"/>
          <w:color w:val="000000" w:themeColor="text1"/>
          <w:rtl/>
        </w:rPr>
        <w:t xml:space="preserve">. </w:t>
      </w:r>
    </w:p>
    <w:p w14:paraId="6D10E4F9" w14:textId="6155FA78" w:rsidR="005A51FD" w:rsidRPr="00D42138" w:rsidRDefault="00AF1D99"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מ2 עקרונות ל4 מטרות: פיצוי וצדק מתקן כמטרות המתרכזות בצדדים עצמם (שייכות יותר לעקרון 1 של </w:t>
      </w:r>
      <w:proofErr w:type="spellStart"/>
      <w:r w:rsidRPr="00D42138">
        <w:rPr>
          <w:rFonts w:ascii="David" w:hAnsi="David" w:cs="David"/>
          <w:color w:val="000000" w:themeColor="text1"/>
          <w:rtl/>
        </w:rPr>
        <w:t>דובס</w:t>
      </w:r>
      <w:proofErr w:type="spellEnd"/>
      <w:r w:rsidRPr="00D42138">
        <w:rPr>
          <w:rFonts w:ascii="David" w:hAnsi="David" w:cs="David"/>
          <w:color w:val="000000" w:themeColor="text1"/>
          <w:rtl/>
        </w:rPr>
        <w:t>)</w:t>
      </w:r>
      <w:r w:rsidR="00252E53" w:rsidRPr="00D42138">
        <w:rPr>
          <w:rFonts w:ascii="David" w:hAnsi="David" w:cs="David"/>
          <w:color w:val="000000" w:themeColor="text1"/>
          <w:rtl/>
        </w:rPr>
        <w:t>, צדק ח</w:t>
      </w:r>
      <w:r w:rsidR="005C23C1" w:rsidRPr="00D42138">
        <w:rPr>
          <w:rFonts w:ascii="David" w:hAnsi="David" w:cs="David" w:hint="cs"/>
          <w:color w:val="000000" w:themeColor="text1"/>
          <w:rtl/>
        </w:rPr>
        <w:t>ל</w:t>
      </w:r>
      <w:r w:rsidR="00252E53" w:rsidRPr="00D42138">
        <w:rPr>
          <w:rFonts w:ascii="David" w:hAnsi="David" w:cs="David"/>
          <w:color w:val="000000" w:themeColor="text1"/>
          <w:rtl/>
        </w:rPr>
        <w:t xml:space="preserve">וקתי והרתעה יעילה כמטרות אינסטרומנטליות המקדשות עקרונות כלכליים/חברתיים (שייכות לעקרון 2 של </w:t>
      </w:r>
      <w:proofErr w:type="spellStart"/>
      <w:r w:rsidR="00252E53" w:rsidRPr="00D42138">
        <w:rPr>
          <w:rFonts w:ascii="David" w:hAnsi="David" w:cs="David"/>
          <w:color w:val="000000" w:themeColor="text1"/>
          <w:rtl/>
        </w:rPr>
        <w:t>דובס</w:t>
      </w:r>
      <w:proofErr w:type="spellEnd"/>
      <w:r w:rsidR="00252E53" w:rsidRPr="00D42138">
        <w:rPr>
          <w:rFonts w:ascii="David" w:hAnsi="David" w:cs="David"/>
          <w:color w:val="000000" w:themeColor="text1"/>
          <w:rtl/>
        </w:rPr>
        <w:t>).</w:t>
      </w:r>
    </w:p>
    <w:p w14:paraId="12C6B206" w14:textId="77777777" w:rsidR="00286F22" w:rsidRPr="00D42138" w:rsidRDefault="001630D3" w:rsidP="000F1916">
      <w:pPr>
        <w:pStyle w:val="a3"/>
        <w:numPr>
          <w:ilvl w:val="0"/>
          <w:numId w:val="12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גישה פלורליסטית</w:t>
      </w:r>
      <w:r w:rsidRPr="00D42138">
        <w:rPr>
          <w:rFonts w:ascii="David" w:hAnsi="David" w:cs="David"/>
          <w:color w:val="000000" w:themeColor="text1"/>
          <w:rtl/>
        </w:rPr>
        <w:t xml:space="preserve"> לא מתמקדת במטרה אחת בלבד, ישנם הרבה מטרות בדיני הנזיקין, </w:t>
      </w:r>
      <w:r w:rsidRPr="00D42138">
        <w:rPr>
          <w:rFonts w:ascii="David" w:hAnsi="David" w:cs="David"/>
          <w:b/>
          <w:bCs/>
          <w:color w:val="000000" w:themeColor="text1"/>
          <w:rtl/>
        </w:rPr>
        <w:t>גישה פלורליסטית לוקחת את המטרות ומיישבת ביניהם</w:t>
      </w:r>
      <w:r w:rsidRPr="00D42138">
        <w:rPr>
          <w:rFonts w:ascii="David" w:hAnsi="David" w:cs="David"/>
          <w:color w:val="000000" w:themeColor="text1"/>
          <w:rtl/>
        </w:rPr>
        <w:t xml:space="preserve">. אם אתה פלורליסט אתה צריך ליישב בין כל המטרות ע"י מנגנון שאומר </w:t>
      </w:r>
      <w:r w:rsidRPr="00D42138">
        <w:rPr>
          <w:rFonts w:ascii="David" w:hAnsi="David" w:cs="David"/>
          <w:b/>
          <w:bCs/>
          <w:color w:val="000000" w:themeColor="text1"/>
          <w:rtl/>
        </w:rPr>
        <w:t>מה גובר ובאיזה סיטואציה</w:t>
      </w:r>
      <w:r w:rsidRPr="00D42138">
        <w:rPr>
          <w:rFonts w:ascii="David" w:hAnsi="David" w:cs="David"/>
          <w:color w:val="000000" w:themeColor="text1"/>
          <w:rtl/>
        </w:rPr>
        <w:t xml:space="preserve">, מתי נעדיף הרתעה, מתי צדק מתקן, מתי פיצוי וכן הלאה. גם פלורליסט צריך להציג הכרעה מסוימת. </w:t>
      </w:r>
    </w:p>
    <w:p w14:paraId="02CA6EF8" w14:textId="162489C9" w:rsidR="001630D3" w:rsidRPr="00D42138" w:rsidRDefault="001630D3" w:rsidP="000F1916">
      <w:pPr>
        <w:pStyle w:val="a3"/>
        <w:numPr>
          <w:ilvl w:val="0"/>
          <w:numId w:val="12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גישה מוניסטית</w:t>
      </w:r>
      <w:r w:rsidRPr="00D42138">
        <w:rPr>
          <w:rFonts w:ascii="David" w:hAnsi="David" w:cs="David"/>
          <w:color w:val="000000" w:themeColor="text1"/>
          <w:rtl/>
        </w:rPr>
        <w:t xml:space="preserve">, בוחרת מטרה אחת ו"הולכת איתה עד הסוף". אדם שמעניין אותו צדק מתקן מעניין אותו לתקן את העוול שקרה ושהמזיק יעשה את זה. </w:t>
      </w:r>
    </w:p>
    <w:p w14:paraId="3D0F7069" w14:textId="77777777" w:rsidR="00EC760E" w:rsidRDefault="00EC760E" w:rsidP="000F1916">
      <w:pPr>
        <w:pStyle w:val="a3"/>
        <w:tabs>
          <w:tab w:val="left" w:pos="6686"/>
        </w:tabs>
        <w:spacing w:after="0" w:line="276" w:lineRule="auto"/>
        <w:ind w:left="360"/>
        <w:jc w:val="both"/>
        <w:rPr>
          <w:rFonts w:ascii="David" w:hAnsi="David" w:cs="David"/>
          <w:b/>
          <w:bCs/>
          <w:color w:val="000000" w:themeColor="text1"/>
          <w:rtl/>
        </w:rPr>
      </w:pPr>
    </w:p>
    <w:p w14:paraId="0AB312B1" w14:textId="77777777" w:rsidR="00444075" w:rsidRPr="00D42138" w:rsidRDefault="00444075" w:rsidP="000F1916">
      <w:pPr>
        <w:pStyle w:val="a3"/>
        <w:tabs>
          <w:tab w:val="left" w:pos="6686"/>
        </w:tabs>
        <w:spacing w:after="0" w:line="276" w:lineRule="auto"/>
        <w:ind w:left="360"/>
        <w:jc w:val="both"/>
        <w:rPr>
          <w:rFonts w:ascii="David" w:hAnsi="David" w:cs="David"/>
          <w:b/>
          <w:bCs/>
          <w:color w:val="000000" w:themeColor="text1"/>
          <w:rtl/>
        </w:rPr>
      </w:pPr>
    </w:p>
    <w:p w14:paraId="2F028E95" w14:textId="617027EC" w:rsidR="00444075" w:rsidRPr="00D42138" w:rsidRDefault="00063F15" w:rsidP="00444075">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Pr>
        <w:lastRenderedPageBreak/>
        <w:t>DAN B DOBBS-THE LAW OF TORTS</w:t>
      </w:r>
    </w:p>
    <w:p w14:paraId="18B01FAA" w14:textId="77777777" w:rsidR="00063F15" w:rsidRPr="00D42138" w:rsidRDefault="00BF5E02" w:rsidP="000F1916">
      <w:pPr>
        <w:spacing w:after="0" w:line="276" w:lineRule="auto"/>
        <w:jc w:val="both"/>
        <w:rPr>
          <w:rFonts w:ascii="David" w:hAnsi="David" w:cs="David"/>
          <w:color w:val="000000" w:themeColor="text1"/>
          <w:rtl/>
        </w:rPr>
      </w:pPr>
      <w:proofErr w:type="spellStart"/>
      <w:r w:rsidRPr="00D42138">
        <w:rPr>
          <w:rFonts w:ascii="David" w:hAnsi="David" w:cs="David"/>
          <w:b/>
          <w:bCs/>
          <w:color w:val="000000" w:themeColor="text1"/>
          <w:rtl/>
        </w:rPr>
        <w:t>דובס</w:t>
      </w:r>
      <w:proofErr w:type="spellEnd"/>
      <w:r w:rsidRPr="00D42138">
        <w:rPr>
          <w:rFonts w:ascii="David" w:hAnsi="David" w:cs="David"/>
          <w:b/>
          <w:bCs/>
          <w:color w:val="000000" w:themeColor="text1"/>
          <w:rtl/>
        </w:rPr>
        <w:t xml:space="preserve"> אומר כי</w:t>
      </w:r>
      <w:r w:rsidR="00063F15" w:rsidRPr="00D42138">
        <w:rPr>
          <w:rFonts w:ascii="David" w:hAnsi="David" w:cs="David"/>
          <w:b/>
          <w:bCs/>
          <w:color w:val="000000" w:themeColor="text1"/>
          <w:rtl/>
        </w:rPr>
        <w:t xml:space="preserve"> יתכן ותהיה סתירה בין המטרות אך ברוב המקרים הגישות לא סותרות</w:t>
      </w:r>
      <w:r w:rsidR="00063F15" w:rsidRPr="00D42138">
        <w:rPr>
          <w:rFonts w:ascii="David" w:hAnsi="David" w:cs="David"/>
          <w:color w:val="000000" w:themeColor="text1"/>
          <w:rtl/>
        </w:rPr>
        <w:t xml:space="preserve">. </w:t>
      </w:r>
      <w:proofErr w:type="spellStart"/>
      <w:r w:rsidR="00063F15" w:rsidRPr="00D42138">
        <w:rPr>
          <w:rFonts w:ascii="David" w:hAnsi="David" w:cs="David"/>
          <w:color w:val="000000" w:themeColor="text1"/>
          <w:rtl/>
        </w:rPr>
        <w:t>דובס</w:t>
      </w:r>
      <w:proofErr w:type="spellEnd"/>
      <w:r w:rsidR="00063F15" w:rsidRPr="00D42138">
        <w:rPr>
          <w:rFonts w:ascii="David" w:hAnsi="David" w:cs="David"/>
          <w:color w:val="000000" w:themeColor="text1"/>
          <w:rtl/>
        </w:rPr>
        <w:t xml:space="preserve"> מבהיר כי טבעי לומר ש</w:t>
      </w:r>
      <w:r w:rsidR="00063F15" w:rsidRPr="00D42138">
        <w:rPr>
          <w:rFonts w:ascii="David" w:hAnsi="David" w:cs="David"/>
          <w:color w:val="000000" w:themeColor="text1"/>
          <w:u w:val="single"/>
          <w:rtl/>
        </w:rPr>
        <w:t>הרתעה</w:t>
      </w:r>
      <w:r w:rsidR="00063F15" w:rsidRPr="00D42138">
        <w:rPr>
          <w:rFonts w:ascii="David" w:hAnsi="David" w:cs="David"/>
          <w:color w:val="000000" w:themeColor="text1"/>
          <w:rtl/>
        </w:rPr>
        <w:t xml:space="preserve"> מגיעה מפלילים. בדיני עונשין מדברים על הרתעת יחיד והרתעת רבים. למשל מקרה בו אדם מנתק את אשתו מהמכשירים, על מנת להפסיק את סבלה. זהו מקרה בו אין צורך בהתרעת יחיד, שכן אין חשש שהוא ימשיך לעשות זאת. עם זאת, יש צורך בהרתעת רבים- לתמרץ אנשים לא לעשות זאת. המתח בין השניים מגיע </w:t>
      </w:r>
      <w:proofErr w:type="spellStart"/>
      <w:r w:rsidR="00063F15" w:rsidRPr="00D42138">
        <w:rPr>
          <w:rFonts w:ascii="David" w:hAnsi="David" w:cs="David"/>
          <w:color w:val="000000" w:themeColor="text1"/>
          <w:rtl/>
        </w:rPr>
        <w:t>מעונשין</w:t>
      </w:r>
      <w:proofErr w:type="spellEnd"/>
      <w:r w:rsidR="00063F15" w:rsidRPr="00D42138">
        <w:rPr>
          <w:rFonts w:ascii="David" w:hAnsi="David" w:cs="David"/>
          <w:color w:val="000000" w:themeColor="text1"/>
          <w:rtl/>
        </w:rPr>
        <w:t xml:space="preserve">. עד הגישה הכלכלית למשפט, לא הייתה בעיה שהניזוק יקבל פיצוי גדול יותר מהנזק שנגרם לו, אם הדבר נחוץ להרתיע את המזיק. הרתעה קלאסית (הרתעת יחיד ורבים) מגיעה </w:t>
      </w:r>
      <w:proofErr w:type="spellStart"/>
      <w:r w:rsidR="00063F15" w:rsidRPr="00D42138">
        <w:rPr>
          <w:rFonts w:ascii="David" w:hAnsi="David" w:cs="David"/>
          <w:color w:val="000000" w:themeColor="text1"/>
          <w:rtl/>
        </w:rPr>
        <w:t>ככה"נ</w:t>
      </w:r>
      <w:proofErr w:type="spellEnd"/>
      <w:r w:rsidR="00063F15" w:rsidRPr="00D42138">
        <w:rPr>
          <w:rFonts w:ascii="David" w:hAnsi="David" w:cs="David"/>
          <w:color w:val="000000" w:themeColor="text1"/>
          <w:rtl/>
        </w:rPr>
        <w:t xml:space="preserve"> מפלילים. אם היינו רק בהרתעת יחיד שמגיעה מפלילים היינו שמים אותה יחד עם הצדק המתקן.</w:t>
      </w:r>
    </w:p>
    <w:p w14:paraId="37BB848A" w14:textId="77777777" w:rsidR="00063F15" w:rsidRPr="00D42138" w:rsidRDefault="00063F15"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צדק מתקן</w:t>
      </w:r>
      <w:r w:rsidRPr="00D42138">
        <w:rPr>
          <w:rFonts w:ascii="David" w:hAnsi="David" w:cs="David"/>
          <w:color w:val="000000" w:themeColor="text1"/>
          <w:rtl/>
        </w:rPr>
        <w:t xml:space="preserve"> מסתכל על מה שאתה עשית ונותן לך את העונש שלך לפי האשמה שלך, ההרתעה לא רלוונטית.</w:t>
      </w:r>
    </w:p>
    <w:p w14:paraId="7B9875A4" w14:textId="77777777" w:rsidR="00D60DED" w:rsidRPr="00D42138" w:rsidRDefault="00D60DED"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ע"פ </w:t>
      </w:r>
      <w:proofErr w:type="spellStart"/>
      <w:r w:rsidRPr="00D42138">
        <w:rPr>
          <w:rFonts w:ascii="David" w:hAnsi="David" w:cs="David"/>
          <w:b/>
          <w:bCs/>
          <w:color w:val="000000" w:themeColor="text1"/>
          <w:rtl/>
        </w:rPr>
        <w:t>דובס</w:t>
      </w:r>
      <w:proofErr w:type="spellEnd"/>
      <w:r w:rsidRPr="00D42138">
        <w:rPr>
          <w:rFonts w:ascii="David" w:hAnsi="David" w:cs="David"/>
          <w:color w:val="000000" w:themeColor="text1"/>
          <w:rtl/>
        </w:rPr>
        <w:t xml:space="preserve"> את </w:t>
      </w:r>
      <w:r w:rsidRPr="00D42138">
        <w:rPr>
          <w:rFonts w:ascii="David" w:hAnsi="David" w:cs="David"/>
          <w:color w:val="000000" w:themeColor="text1"/>
          <w:u w:val="single"/>
          <w:rtl/>
        </w:rPr>
        <w:t>דיני הנזיקין מחלקים ל2 עקרונות</w:t>
      </w:r>
      <w:r w:rsidRPr="00D42138">
        <w:rPr>
          <w:rFonts w:ascii="David" w:hAnsi="David" w:cs="David"/>
          <w:color w:val="000000" w:themeColor="text1"/>
          <w:rtl/>
        </w:rPr>
        <w:t>:</w:t>
      </w:r>
    </w:p>
    <w:p w14:paraId="22E6196E" w14:textId="77777777" w:rsidR="00D60DED" w:rsidRPr="00D42138" w:rsidRDefault="00D60DED" w:rsidP="000F1916">
      <w:pPr>
        <w:pStyle w:val="a3"/>
        <w:numPr>
          <w:ilvl w:val="0"/>
          <w:numId w:val="121"/>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עקרונות של צדק</w:t>
      </w:r>
      <w:r w:rsidRPr="00D42138">
        <w:rPr>
          <w:rFonts w:ascii="David" w:hAnsi="David" w:cs="David"/>
          <w:color w:val="000000" w:themeColor="text1"/>
          <w:rtl/>
        </w:rPr>
        <w:t xml:space="preserve"> - גישה מוסרית, מטילים אחריות על מבצע העוולה ולא אחר, כי זה מוסרי שמי שביצע ישלם, מטילים אחריות כאשר "הדבר צודק". </w:t>
      </w:r>
    </w:p>
    <w:p w14:paraId="706A4662" w14:textId="77777777" w:rsidR="00D60DED" w:rsidRPr="00D42138" w:rsidRDefault="00D60DED" w:rsidP="000F1916">
      <w:pPr>
        <w:pStyle w:val="a3"/>
        <w:numPr>
          <w:ilvl w:val="0"/>
          <w:numId w:val="121"/>
        </w:num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עקרון של מדיניות חברתית/תועלת חברתית</w:t>
      </w:r>
      <w:r w:rsidRPr="00D42138">
        <w:rPr>
          <w:rFonts w:ascii="David" w:hAnsi="David" w:cs="David"/>
          <w:color w:val="000000" w:themeColor="text1"/>
          <w:rtl/>
        </w:rPr>
        <w:t xml:space="preserve"> - דגש על יצירת מערכת משפטית שטובה לחברה כולה, לא מתמקדים דווקא בשני הצדדים.</w:t>
      </w:r>
    </w:p>
    <w:p w14:paraId="381B0AFF" w14:textId="34D37B8A" w:rsidR="00D60DED" w:rsidRPr="00D42138" w:rsidRDefault="00D60DE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פיצוי והרתעה</w:t>
      </w:r>
      <w:r w:rsidRPr="00D42138">
        <w:rPr>
          <w:rFonts w:ascii="David" w:hAnsi="David" w:cs="David"/>
          <w:color w:val="000000" w:themeColor="text1"/>
          <w:rtl/>
        </w:rPr>
        <w:t xml:space="preserve"> - </w:t>
      </w:r>
      <w:r w:rsidRPr="00D42138">
        <w:rPr>
          <w:rFonts w:ascii="David" w:hAnsi="David" w:cs="David"/>
          <w:color w:val="000000" w:themeColor="text1"/>
          <w:shd w:val="clear" w:color="auto" w:fill="FFCCFF"/>
          <w:rtl/>
        </w:rPr>
        <w:t>פיצוי זה נגזרת של צדק והוא צופה פנ</w:t>
      </w:r>
      <w:r w:rsidR="00A60348" w:rsidRPr="00D42138">
        <w:rPr>
          <w:rFonts w:ascii="David" w:hAnsi="David" w:cs="David" w:hint="cs"/>
          <w:color w:val="000000" w:themeColor="text1"/>
          <w:shd w:val="clear" w:color="auto" w:fill="FFCCFF"/>
          <w:rtl/>
        </w:rPr>
        <w:t>י</w:t>
      </w:r>
      <w:r w:rsidRPr="00D42138">
        <w:rPr>
          <w:rFonts w:ascii="David" w:hAnsi="David" w:cs="David"/>
          <w:color w:val="000000" w:themeColor="text1"/>
          <w:shd w:val="clear" w:color="auto" w:fill="FFCCFF"/>
          <w:rtl/>
        </w:rPr>
        <w:t xml:space="preserve"> עבר</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הרתעה זה נגזרת של מדיניות, צופה פני עתיד</w:t>
      </w:r>
      <w:r w:rsidRPr="00D42138">
        <w:rPr>
          <w:rFonts w:ascii="David" w:hAnsi="David" w:cs="David"/>
          <w:color w:val="000000" w:themeColor="text1"/>
          <w:rtl/>
        </w:rPr>
        <w:t xml:space="preserve"> (הרתעת האחר). </w:t>
      </w:r>
    </w:p>
    <w:p w14:paraId="0081B9F9" w14:textId="77777777" w:rsidR="00D60DED" w:rsidRPr="00D42138" w:rsidRDefault="00D60DE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האם אפשר ליישב בין הגישות?</w:t>
      </w:r>
      <w:r w:rsidRPr="00D42138">
        <w:rPr>
          <w:rFonts w:ascii="David" w:hAnsi="David" w:cs="David"/>
          <w:color w:val="000000" w:themeColor="text1"/>
          <w:rtl/>
        </w:rPr>
        <w:t xml:space="preserve"> באופן עקרוני אי אפשר ליישב, אך ברוב המקרים הגישות לא סותרות, שאני מחליט לתת פיצוי זה לרוב מסתדר בשני הגישות. </w:t>
      </w:r>
    </w:p>
    <w:p w14:paraId="544710AE" w14:textId="391C6C50" w:rsidR="00063F15" w:rsidRPr="00D42138" w:rsidRDefault="00063F15"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ישנם שני תרחישים אפשריים כשמדברים על המתח בין המטרות:</w:t>
      </w:r>
    </w:p>
    <w:p w14:paraId="4557C032" w14:textId="77777777" w:rsidR="00063F15" w:rsidRPr="00D42138" w:rsidRDefault="00063F15" w:rsidP="000F1916">
      <w:pPr>
        <w:pStyle w:val="a3"/>
        <w:numPr>
          <w:ilvl w:val="0"/>
          <w:numId w:val="51"/>
        </w:numPr>
        <w:spacing w:after="0" w:line="276" w:lineRule="auto"/>
        <w:jc w:val="both"/>
        <w:rPr>
          <w:rFonts w:ascii="David" w:hAnsi="David" w:cs="David"/>
          <w:color w:val="000000" w:themeColor="text1"/>
        </w:rPr>
      </w:pPr>
      <w:r w:rsidRPr="00D42138">
        <w:rPr>
          <w:rFonts w:ascii="David" w:hAnsi="David" w:cs="David"/>
          <w:color w:val="000000" w:themeColor="text1"/>
          <w:rtl/>
        </w:rPr>
        <w:t>המטרות מתנגשות אחת עם השנייה אבל עדיין מביאות לאותן תוצאות.</w:t>
      </w:r>
    </w:p>
    <w:p w14:paraId="527527F6" w14:textId="56DE10A0" w:rsidR="00063F15" w:rsidRPr="00D42138" w:rsidRDefault="00063F15" w:rsidP="000F1916">
      <w:pPr>
        <w:pStyle w:val="a3"/>
        <w:numPr>
          <w:ilvl w:val="0"/>
          <w:numId w:val="51"/>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המטרות מתנגשות אחת עם </w:t>
      </w:r>
      <w:r w:rsidR="007E036D" w:rsidRPr="00D42138">
        <w:rPr>
          <w:rFonts w:ascii="David" w:hAnsi="David" w:cs="David" w:hint="cs"/>
          <w:color w:val="000000" w:themeColor="text1"/>
          <w:rtl/>
        </w:rPr>
        <w:t>השניי</w:t>
      </w:r>
      <w:r w:rsidR="007E036D" w:rsidRPr="00D42138">
        <w:rPr>
          <w:rFonts w:ascii="David" w:hAnsi="David" w:cs="David" w:hint="eastAsia"/>
          <w:color w:val="000000" w:themeColor="text1"/>
          <w:rtl/>
        </w:rPr>
        <w:t>ה</w:t>
      </w:r>
      <w:r w:rsidRPr="00D42138">
        <w:rPr>
          <w:rFonts w:ascii="David" w:hAnsi="David" w:cs="David"/>
          <w:color w:val="000000" w:themeColor="text1"/>
          <w:rtl/>
        </w:rPr>
        <w:t xml:space="preserve"> ומביאות לתוצאות שונות- לכן יש לפשר ביניהן או שאחת הגישות תנצח. במידה ואתה מוניסט, עלייך לבחור בגישה אחת וללכת על פיה. כפלורליסט, יש לחשוב מתוך שתי מטרות העל האלו ולשלב ביניהן.  </w:t>
      </w:r>
      <w:r w:rsidRPr="00D42138">
        <w:rPr>
          <w:rFonts w:ascii="David" w:hAnsi="David" w:cs="David"/>
          <w:b/>
          <w:bCs/>
          <w:color w:val="000000" w:themeColor="text1"/>
          <w:rtl/>
        </w:rPr>
        <w:t xml:space="preserve">לפי </w:t>
      </w:r>
      <w:proofErr w:type="spellStart"/>
      <w:r w:rsidRPr="00D42138">
        <w:rPr>
          <w:rFonts w:ascii="David" w:hAnsi="David" w:cs="David"/>
          <w:b/>
          <w:bCs/>
          <w:color w:val="000000" w:themeColor="text1"/>
          <w:rtl/>
        </w:rPr>
        <w:t>דובס</w:t>
      </w:r>
      <w:proofErr w:type="spellEnd"/>
      <w:r w:rsidRPr="00D42138">
        <w:rPr>
          <w:rFonts w:ascii="David" w:hAnsi="David" w:cs="David"/>
          <w:b/>
          <w:bCs/>
          <w:color w:val="000000" w:themeColor="text1"/>
          <w:rtl/>
        </w:rPr>
        <w:t>, הצדק החלוקתי לא נכנס בשני גושים אלו באופן ברור</w:t>
      </w:r>
      <w:r w:rsidRPr="00D42138">
        <w:rPr>
          <w:rFonts w:ascii="David" w:hAnsi="David" w:cs="David"/>
          <w:color w:val="000000" w:themeColor="text1"/>
          <w:rtl/>
        </w:rPr>
        <w:t xml:space="preserve">. </w:t>
      </w:r>
    </w:p>
    <w:p w14:paraId="738AF47C" w14:textId="77777777" w:rsidR="00063F15" w:rsidRPr="00D42138" w:rsidRDefault="00063F15" w:rsidP="000F1916">
      <w:pPr>
        <w:spacing w:after="0" w:line="276" w:lineRule="auto"/>
        <w:jc w:val="both"/>
        <w:rPr>
          <w:rFonts w:ascii="David" w:hAnsi="David" w:cs="David"/>
          <w:color w:val="000000" w:themeColor="text1"/>
          <w:rtl/>
        </w:rPr>
      </w:pPr>
      <w:proofErr w:type="spellStart"/>
      <w:r w:rsidRPr="00D42138">
        <w:rPr>
          <w:rFonts w:ascii="David" w:hAnsi="David" w:cs="David"/>
          <w:b/>
          <w:bCs/>
          <w:color w:val="000000" w:themeColor="text1"/>
          <w:rtl/>
        </w:rPr>
        <w:t>דובס</w:t>
      </w:r>
      <w:proofErr w:type="spellEnd"/>
      <w:r w:rsidRPr="00D42138">
        <w:rPr>
          <w:rFonts w:ascii="David" w:hAnsi="David" w:cs="David"/>
          <w:b/>
          <w:bCs/>
          <w:color w:val="000000" w:themeColor="text1"/>
          <w:rtl/>
        </w:rPr>
        <w:t xml:space="preserve"> מראה את המתח בין צדק חלוקתי לצדק מתקן ע"י דוגמה- האם שתי המטרות יכולות לעמוד יחד?</w:t>
      </w:r>
      <w:r w:rsidRPr="00D42138">
        <w:rPr>
          <w:rFonts w:ascii="David" w:hAnsi="David" w:cs="David"/>
          <w:color w:val="000000" w:themeColor="text1"/>
          <w:rtl/>
        </w:rPr>
        <w:t xml:space="preserve"> עיר מתמודדת עם שריפה משתוללת, ורוצה לעצור את השריפה ע"י הריסת שורה של בתים. הזמן מהווה גורם קריטי והעיר מתעקשת לעשות זאת, למרות שאחד מבעלי הבתים לא הספיק לפנות את רהיטיו. בעל הבית תובע את העיריה.</w:t>
      </w:r>
    </w:p>
    <w:p w14:paraId="34D23D5F" w14:textId="77777777" w:rsidR="00063F15" w:rsidRPr="00D42138" w:rsidRDefault="00063F15"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ניתן להסתכל על התביעה ב2 דרכים:</w:t>
      </w:r>
    </w:p>
    <w:p w14:paraId="008936F7" w14:textId="77777777" w:rsidR="00063F15" w:rsidRPr="00D42138" w:rsidRDefault="00063F15" w:rsidP="000F1916">
      <w:pPr>
        <w:pStyle w:val="a3"/>
        <w:numPr>
          <w:ilvl w:val="0"/>
          <w:numId w:val="52"/>
        </w:numPr>
        <w:spacing w:after="0" w:line="276" w:lineRule="auto"/>
        <w:jc w:val="both"/>
        <w:rPr>
          <w:rFonts w:ascii="David" w:hAnsi="David" w:cs="David"/>
          <w:color w:val="000000" w:themeColor="text1"/>
        </w:rPr>
      </w:pPr>
      <w:r w:rsidRPr="00D42138">
        <w:rPr>
          <w:rFonts w:ascii="David" w:hAnsi="David" w:cs="David"/>
          <w:b/>
          <w:bCs/>
          <w:color w:val="000000" w:themeColor="text1"/>
          <w:rtl/>
        </w:rPr>
        <w:t>צדק מתקן</w:t>
      </w:r>
      <w:r w:rsidRPr="00D42138">
        <w:rPr>
          <w:rFonts w:ascii="David" w:hAnsi="David" w:cs="David"/>
          <w:color w:val="000000" w:themeColor="text1"/>
          <w:rtl/>
        </w:rPr>
        <w:t>- העיריה גרמה נזק לתובע ולכן עליה לפצות אותו. התעסקות נטו בפרטים מבלי להתחשב בטובת הכלל.</w:t>
      </w:r>
    </w:p>
    <w:p w14:paraId="2B0E3FDA" w14:textId="77777777" w:rsidR="00063F15" w:rsidRPr="00D42138" w:rsidRDefault="00063F15" w:rsidP="000F1916">
      <w:pPr>
        <w:pStyle w:val="a3"/>
        <w:numPr>
          <w:ilvl w:val="0"/>
          <w:numId w:val="52"/>
        </w:numPr>
        <w:spacing w:after="0" w:line="276" w:lineRule="auto"/>
        <w:jc w:val="both"/>
        <w:rPr>
          <w:rFonts w:ascii="David" w:hAnsi="David" w:cs="David"/>
          <w:color w:val="000000" w:themeColor="text1"/>
          <w:rtl/>
        </w:rPr>
      </w:pPr>
      <w:r w:rsidRPr="00D42138">
        <w:rPr>
          <w:rFonts w:ascii="David" w:hAnsi="David" w:cs="David"/>
          <w:b/>
          <w:bCs/>
          <w:color w:val="000000" w:themeColor="text1"/>
          <w:rtl/>
        </w:rPr>
        <w:t>שיקולים חברתיים</w:t>
      </w:r>
      <w:r w:rsidRPr="00D42138">
        <w:rPr>
          <w:rFonts w:ascii="David" w:hAnsi="David" w:cs="David"/>
          <w:color w:val="000000" w:themeColor="text1"/>
          <w:rtl/>
        </w:rPr>
        <w:t>- העיריה עבדה לטובת הכלל ולכן אין לחייבה בנזיקין.</w:t>
      </w:r>
    </w:p>
    <w:p w14:paraId="18C10EE3" w14:textId="77777777" w:rsidR="00EC760E" w:rsidRPr="00D42138" w:rsidRDefault="00EC760E" w:rsidP="000F1916">
      <w:pPr>
        <w:spacing w:after="0" w:line="276" w:lineRule="auto"/>
        <w:jc w:val="both"/>
        <w:rPr>
          <w:rFonts w:ascii="David" w:hAnsi="David" w:cs="David"/>
          <w:b/>
          <w:bCs/>
          <w:color w:val="000000" w:themeColor="text1"/>
          <w:sz w:val="24"/>
          <w:szCs w:val="24"/>
          <w:u w:val="single"/>
          <w:rtl/>
        </w:rPr>
      </w:pPr>
    </w:p>
    <w:p w14:paraId="4AC49F3C" w14:textId="4A26424C" w:rsidR="00310B67" w:rsidRPr="00D42138" w:rsidRDefault="00310B67" w:rsidP="000F1916">
      <w:pPr>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sz w:val="24"/>
          <w:szCs w:val="24"/>
          <w:u w:val="single"/>
          <w:rtl/>
        </w:rPr>
        <w:t>צדק מתקן</w:t>
      </w:r>
    </w:p>
    <w:p w14:paraId="5CB468C9" w14:textId="22059227" w:rsidR="00063F15" w:rsidRPr="00D42138" w:rsidRDefault="00063F15"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 xml:space="preserve">מאפייני הצדק המתקן </w:t>
      </w:r>
      <w:r w:rsidRPr="00D42138">
        <w:rPr>
          <w:rFonts w:ascii="David" w:hAnsi="David" w:cs="David"/>
          <w:b/>
          <w:bCs/>
          <w:color w:val="000000" w:themeColor="text1"/>
          <w:u w:val="single"/>
          <w:shd w:val="clear" w:color="auto" w:fill="F7CAAC" w:themeFill="accent2" w:themeFillTint="66"/>
          <w:rtl/>
        </w:rPr>
        <w:t xml:space="preserve">לפי </w:t>
      </w:r>
      <w:proofErr w:type="spellStart"/>
      <w:r w:rsidRPr="00D42138">
        <w:rPr>
          <w:rFonts w:ascii="David" w:hAnsi="David" w:cs="David"/>
          <w:b/>
          <w:bCs/>
          <w:color w:val="000000" w:themeColor="text1"/>
          <w:u w:val="single"/>
          <w:shd w:val="clear" w:color="auto" w:fill="F7CAAC" w:themeFill="accent2" w:themeFillTint="66"/>
          <w:rtl/>
        </w:rPr>
        <w:t>דובס</w:t>
      </w:r>
      <w:proofErr w:type="spellEnd"/>
      <w:r w:rsidRPr="00D42138">
        <w:rPr>
          <w:rFonts w:ascii="David" w:hAnsi="David" w:cs="David"/>
          <w:b/>
          <w:bCs/>
          <w:color w:val="000000" w:themeColor="text1"/>
          <w:rtl/>
        </w:rPr>
        <w:t>:</w:t>
      </w:r>
      <w:r w:rsidR="00F21FC6" w:rsidRPr="00D42138">
        <w:rPr>
          <w:rFonts w:ascii="David" w:hAnsi="David" w:cs="David"/>
          <w:b/>
          <w:bCs/>
          <w:color w:val="000000" w:themeColor="text1"/>
          <w:rtl/>
        </w:rPr>
        <w:t xml:space="preserve"> </w:t>
      </w:r>
    </w:p>
    <w:p w14:paraId="1024BD27"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המטרה היא לתקן את העוול בין הפרטים הספציפיים.</w:t>
      </w:r>
    </w:p>
    <w:p w14:paraId="6C793FF5"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אין הסתכלות על טובת הכלל</w:t>
      </w:r>
    </w:p>
    <w:p w14:paraId="02977C17"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אין שאיפה לחלק מחדש את המשאבים בחברה</w:t>
      </w:r>
    </w:p>
    <w:p w14:paraId="088028FE"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התמקדות בתיקון הפגיעה</w:t>
      </w:r>
    </w:p>
    <w:p w14:paraId="37B15950"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גם אם החברה תפסיד הרבה מהטלת אחריות- זה לא מעניין אלא רק הצדדים הקונקרטיים</w:t>
      </w:r>
    </w:p>
    <w:p w14:paraId="29BC3602"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כיס עמוק ופיזור נזק לא רלוונטיים בצד</w:t>
      </w:r>
      <w:r w:rsidR="003D61D8" w:rsidRPr="00D42138">
        <w:rPr>
          <w:rFonts w:ascii="David" w:hAnsi="David" w:cs="David"/>
          <w:color w:val="000000" w:themeColor="text1"/>
          <w:rtl/>
        </w:rPr>
        <w:t>ק</w:t>
      </w:r>
      <w:r w:rsidRPr="00D42138">
        <w:rPr>
          <w:rFonts w:ascii="David" w:hAnsi="David" w:cs="David"/>
          <w:color w:val="000000" w:themeColor="text1"/>
          <w:rtl/>
        </w:rPr>
        <w:t xml:space="preserve"> המתקן.</w:t>
      </w:r>
    </w:p>
    <w:p w14:paraId="3470C11F" w14:textId="77777777" w:rsidR="00063F15" w:rsidRPr="00D42138" w:rsidRDefault="00063F15" w:rsidP="001C3968">
      <w:pPr>
        <w:pStyle w:val="a3"/>
        <w:numPr>
          <w:ilvl w:val="0"/>
          <w:numId w:val="53"/>
        </w:numPr>
        <w:spacing w:after="0" w:line="240" w:lineRule="auto"/>
        <w:jc w:val="both"/>
        <w:rPr>
          <w:rFonts w:ascii="David" w:hAnsi="David" w:cs="David"/>
          <w:color w:val="000000" w:themeColor="text1"/>
        </w:rPr>
      </w:pPr>
      <w:r w:rsidRPr="00D42138">
        <w:rPr>
          <w:rFonts w:ascii="David" w:hAnsi="David" w:cs="David"/>
          <w:color w:val="000000" w:themeColor="text1"/>
          <w:rtl/>
        </w:rPr>
        <w:t>צדק מתקן מבוסס על אשם- מי שלא אשם לא צריך לשלם.</w:t>
      </w:r>
    </w:p>
    <w:p w14:paraId="5E2FC158" w14:textId="77777777" w:rsidR="006904B3" w:rsidRPr="00D42138" w:rsidRDefault="006904B3" w:rsidP="001C3968">
      <w:pPr>
        <w:spacing w:after="0" w:line="240" w:lineRule="auto"/>
        <w:jc w:val="both"/>
        <w:rPr>
          <w:rFonts w:ascii="David" w:hAnsi="David" w:cs="David"/>
          <w:color w:val="000000" w:themeColor="text1"/>
          <w:u w:val="single"/>
          <w:rtl/>
        </w:rPr>
      </w:pPr>
    </w:p>
    <w:p w14:paraId="64AD864B" w14:textId="2D2E2435" w:rsidR="00063F15" w:rsidRPr="00D42138" w:rsidRDefault="00063F15"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האם צדק מתקן מסתדר עם משטר של אחריות מוחלטת?</w:t>
      </w:r>
      <w:r w:rsidRPr="00D42138">
        <w:rPr>
          <w:rFonts w:ascii="David" w:hAnsi="David" w:cs="David"/>
          <w:color w:val="000000" w:themeColor="text1"/>
          <w:u w:val="single"/>
        </w:rPr>
        <w:t xml:space="preserve"> </w:t>
      </w:r>
      <w:r w:rsidRPr="00D42138">
        <w:rPr>
          <w:rFonts w:ascii="David" w:hAnsi="David" w:cs="David"/>
          <w:color w:val="000000" w:themeColor="text1"/>
          <w:rtl/>
        </w:rPr>
        <w:t xml:space="preserve">לפי </w:t>
      </w:r>
      <w:proofErr w:type="spellStart"/>
      <w:r w:rsidRPr="00D42138">
        <w:rPr>
          <w:rFonts w:ascii="David" w:hAnsi="David" w:cs="David"/>
          <w:color w:val="000000" w:themeColor="text1"/>
          <w:rtl/>
        </w:rPr>
        <w:t>דובס</w:t>
      </w:r>
      <w:proofErr w:type="spellEnd"/>
      <w:r w:rsidRPr="00D42138">
        <w:rPr>
          <w:rFonts w:ascii="David" w:hAnsi="David" w:cs="David"/>
          <w:color w:val="000000" w:themeColor="text1"/>
          <w:rtl/>
        </w:rPr>
        <w:t xml:space="preserve"> כן, כל עוד שני הצדדים מודעים לחוק- אחריות הולכת יד ביד עם צדק מתקן. לכן, סטנדרטים קהילתיים מצדיקים משטר של אחריות מוחלטת. רואים זאת גם בתאוריה של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w:t>
      </w:r>
    </w:p>
    <w:p w14:paraId="1A6BA879" w14:textId="77777777" w:rsidR="00E85220" w:rsidRPr="00D42138" w:rsidRDefault="00E85220" w:rsidP="000F1916">
      <w:pPr>
        <w:tabs>
          <w:tab w:val="left" w:pos="6686"/>
        </w:tabs>
        <w:spacing w:after="0" w:line="276" w:lineRule="auto"/>
        <w:jc w:val="both"/>
        <w:rPr>
          <w:rFonts w:ascii="David" w:hAnsi="David" w:cs="David"/>
          <w:color w:val="000000" w:themeColor="text1"/>
          <w:u w:val="single"/>
          <w:rtl/>
        </w:rPr>
      </w:pPr>
    </w:p>
    <w:p w14:paraId="775DF177" w14:textId="2F2AE407"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צדק מתקן תלוי אשם - </w:t>
      </w:r>
      <w:r w:rsidRPr="00D42138">
        <w:rPr>
          <w:rFonts w:ascii="David" w:hAnsi="David" w:cs="David"/>
          <w:b/>
          <w:bCs/>
          <w:color w:val="000000" w:themeColor="text1"/>
          <w:u w:val="single"/>
          <w:shd w:val="clear" w:color="auto" w:fill="F7CAAC" w:themeFill="accent2" w:themeFillTint="66"/>
          <w:rtl/>
        </w:rPr>
        <w:t>הגישה האריסטוטלית</w:t>
      </w:r>
      <w:r w:rsidR="007E036D" w:rsidRPr="00D42138">
        <w:rPr>
          <w:rFonts w:ascii="David" w:hAnsi="David" w:cs="David" w:hint="cs"/>
          <w:b/>
          <w:bCs/>
          <w:color w:val="000000" w:themeColor="text1"/>
          <w:u w:val="single"/>
          <w:shd w:val="clear" w:color="auto" w:fill="F7CAAC" w:themeFill="accent2" w:themeFillTint="66"/>
          <w:rtl/>
        </w:rPr>
        <w:t xml:space="preserve"> </w:t>
      </w:r>
      <w:proofErr w:type="spellStart"/>
      <w:r w:rsidR="007E036D" w:rsidRPr="00D42138">
        <w:rPr>
          <w:rFonts w:ascii="David" w:hAnsi="David" w:cs="David" w:hint="cs"/>
          <w:b/>
          <w:bCs/>
          <w:color w:val="000000" w:themeColor="text1"/>
          <w:u w:val="single"/>
          <w:shd w:val="clear" w:color="auto" w:fill="F7CAAC" w:themeFill="accent2" w:themeFillTint="66"/>
          <w:rtl/>
        </w:rPr>
        <w:t>והווינרבית</w:t>
      </w:r>
      <w:proofErr w:type="spellEnd"/>
      <w:r w:rsidRPr="00D42138">
        <w:rPr>
          <w:rFonts w:ascii="David" w:hAnsi="David" w:cs="David"/>
          <w:color w:val="000000" w:themeColor="text1"/>
          <w:rtl/>
        </w:rPr>
        <w:t xml:space="preserve"> - שלושה פרמטרים לצדק מתקן המתבססים על אשם. </w:t>
      </w:r>
      <w:r w:rsidRPr="00D42138">
        <w:rPr>
          <w:rFonts w:ascii="David" w:hAnsi="David" w:cs="David"/>
          <w:color w:val="000000" w:themeColor="text1"/>
          <w:highlight w:val="yellow"/>
          <w:rtl/>
        </w:rPr>
        <w:t xml:space="preserve">אריסטו אומר כי כדי שנחייב מזיק לשלם לניזוק </w:t>
      </w:r>
      <w:r w:rsidRPr="00D42138">
        <w:rPr>
          <w:rFonts w:ascii="David" w:hAnsi="David" w:cs="David"/>
          <w:b/>
          <w:bCs/>
          <w:color w:val="000000" w:themeColor="text1"/>
          <w:highlight w:val="yellow"/>
          <w:rtl/>
        </w:rPr>
        <w:t>צריך להתבסס על אשם</w:t>
      </w:r>
      <w:r w:rsidR="00BB0B0B" w:rsidRPr="00D42138">
        <w:rPr>
          <w:rFonts w:ascii="David" w:hAnsi="David" w:cs="David"/>
          <w:color w:val="000000" w:themeColor="text1"/>
        </w:rPr>
        <w:t>:</w:t>
      </w:r>
    </w:p>
    <w:p w14:paraId="3DD34B44" w14:textId="77777777" w:rsidR="00E168E5" w:rsidRPr="00D42138" w:rsidRDefault="0016388D" w:rsidP="004B0A93">
      <w:pPr>
        <w:pStyle w:val="a3"/>
        <w:numPr>
          <w:ilvl w:val="0"/>
          <w:numId w:val="41"/>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המזיק ישלם</w:t>
      </w:r>
      <w:r w:rsidRPr="00D42138">
        <w:rPr>
          <w:rFonts w:ascii="David" w:hAnsi="David" w:cs="David"/>
          <w:color w:val="000000" w:themeColor="text1"/>
          <w:rtl/>
        </w:rPr>
        <w:t xml:space="preserve"> - המזיק משלם כי זה עניין של כפרה על מעשיו, יש לו אחריות אישית או מעשית. </w:t>
      </w:r>
    </w:p>
    <w:p w14:paraId="1D1B37AB" w14:textId="6E75F20A" w:rsidR="002D7CCE" w:rsidRPr="00D42138" w:rsidRDefault="002D7CCE" w:rsidP="00E168E5">
      <w:pPr>
        <w:pStyle w:val="a3"/>
        <w:tabs>
          <w:tab w:val="left" w:pos="668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בעיה:</w:t>
      </w:r>
      <w:r w:rsidRPr="00D42138">
        <w:rPr>
          <w:rFonts w:ascii="David" w:hAnsi="David" w:cs="David"/>
          <w:color w:val="000000" w:themeColor="text1"/>
          <w:rtl/>
        </w:rPr>
        <w:t xml:space="preserve"> לפעמים הפיצוי לא מגיע מהמז</w:t>
      </w:r>
      <w:r w:rsidR="00467032" w:rsidRPr="00D42138">
        <w:rPr>
          <w:rFonts w:ascii="David" w:hAnsi="David" w:cs="David"/>
          <w:color w:val="000000" w:themeColor="text1"/>
          <w:rtl/>
        </w:rPr>
        <w:t>יק ואפילו בעולמנו היום רוב התביעות הנזיקין לא נגד המזיק, אלא נגד הביטוחים.</w:t>
      </w:r>
    </w:p>
    <w:p w14:paraId="06B13A11" w14:textId="77777777" w:rsidR="006904B3" w:rsidRPr="00D42138" w:rsidRDefault="0016388D" w:rsidP="000F1916">
      <w:pPr>
        <w:pStyle w:val="a3"/>
        <w:numPr>
          <w:ilvl w:val="0"/>
          <w:numId w:val="41"/>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 xml:space="preserve">הניזוק יקבל את הפיצוי </w:t>
      </w:r>
      <w:r w:rsidRPr="00D42138">
        <w:rPr>
          <w:rFonts w:ascii="David" w:hAnsi="David" w:cs="David"/>
          <w:color w:val="000000" w:themeColor="text1"/>
          <w:rtl/>
        </w:rPr>
        <w:t xml:space="preserve">- אריסטו אומר כי המזיק חייב לשלם מול </w:t>
      </w:r>
      <w:r w:rsidRPr="00D42138">
        <w:rPr>
          <w:rFonts w:ascii="David" w:hAnsi="David" w:cs="David"/>
          <w:b/>
          <w:bCs/>
          <w:color w:val="000000" w:themeColor="text1"/>
          <w:rtl/>
        </w:rPr>
        <w:t>הניזוק הספציפי ולא מול צד שלישי</w:t>
      </w:r>
      <w:r w:rsidRPr="00D42138">
        <w:rPr>
          <w:rFonts w:ascii="David" w:hAnsi="David" w:cs="David"/>
          <w:color w:val="000000" w:themeColor="text1"/>
          <w:rtl/>
        </w:rPr>
        <w:t xml:space="preserve">, יש פה עניין מוסרי. </w:t>
      </w:r>
      <w:r w:rsidR="007254D2" w:rsidRPr="00D42138">
        <w:rPr>
          <w:rFonts w:ascii="David" w:hAnsi="David" w:cs="David"/>
          <w:color w:val="000000" w:themeColor="text1"/>
          <w:rtl/>
        </w:rPr>
        <w:t xml:space="preserve"> </w:t>
      </w:r>
      <w:r w:rsidRPr="00D42138">
        <w:rPr>
          <w:rFonts w:ascii="David" w:hAnsi="David" w:cs="David"/>
          <w:color w:val="000000" w:themeColor="text1"/>
          <w:rtl/>
        </w:rPr>
        <w:t xml:space="preserve">משל החבל - שני אנשים עומדים ומשכים חבל, יש מאזן, אם אחד מושך חזק יותר הוא לוקח חלק מהחבל של השני, הדרך לתקן את זה היא להחזיר לו את חלקו בחבל, זוהי השבת המצב לקדמותו. </w:t>
      </w:r>
    </w:p>
    <w:p w14:paraId="25AE049E" w14:textId="253894CD" w:rsidR="00467032" w:rsidRPr="00D42138" w:rsidRDefault="00467032" w:rsidP="000F1916">
      <w:pPr>
        <w:pStyle w:val="a3"/>
        <w:tabs>
          <w:tab w:val="left" w:pos="6686"/>
        </w:tabs>
        <w:spacing w:after="0" w:line="276" w:lineRule="auto"/>
        <w:ind w:left="360"/>
        <w:jc w:val="both"/>
        <w:rPr>
          <w:rFonts w:ascii="David" w:hAnsi="David" w:cs="David"/>
          <w:color w:val="000000" w:themeColor="text1"/>
        </w:rPr>
      </w:pPr>
      <w:r w:rsidRPr="00D42138">
        <w:rPr>
          <w:rFonts w:ascii="David" w:hAnsi="David" w:cs="David"/>
          <w:b/>
          <w:bCs/>
          <w:color w:val="000000" w:themeColor="text1"/>
          <w:rtl/>
        </w:rPr>
        <w:t>בעיה</w:t>
      </w:r>
      <w:r w:rsidRPr="00D42138">
        <w:rPr>
          <w:rFonts w:ascii="David" w:hAnsi="David" w:cs="David"/>
          <w:color w:val="000000" w:themeColor="text1"/>
          <w:rtl/>
        </w:rPr>
        <w:t>: במציאות של ימינו אם הניזוק מת, העיזבון או המשפחה שלו יקבלו את הפיצוי. דוגמה נוספת: מיטיב המפוצה.</w:t>
      </w:r>
    </w:p>
    <w:p w14:paraId="4959502F" w14:textId="026602C7" w:rsidR="006904B3" w:rsidRPr="00D42138" w:rsidRDefault="0016388D" w:rsidP="000F1916">
      <w:pPr>
        <w:pStyle w:val="a3"/>
        <w:numPr>
          <w:ilvl w:val="0"/>
          <w:numId w:val="41"/>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 xml:space="preserve">הפיצוי יהיה בגובה הנזק </w:t>
      </w:r>
      <w:r w:rsidRPr="00D42138">
        <w:rPr>
          <w:rFonts w:ascii="David" w:hAnsi="David" w:cs="David"/>
          <w:color w:val="000000" w:themeColor="text1"/>
          <w:rtl/>
        </w:rPr>
        <w:t xml:space="preserve">- ברור כי הפיצוי צריך לכסות את הנזק, פיצוי מעבר לגובה הנזק יהיה פיצוי עונשי. </w:t>
      </w:r>
      <w:r w:rsidRPr="00D42138">
        <w:rPr>
          <w:rFonts w:ascii="David" w:hAnsi="David" w:cs="David"/>
          <w:b/>
          <w:bCs/>
          <w:color w:val="000000" w:themeColor="text1"/>
          <w:rtl/>
        </w:rPr>
        <w:t>אריסטו אינו מקבל את הפיצוי העונשי, לא ניתן לקחת יותר ממה שנגרם</w:t>
      </w:r>
      <w:r w:rsidRPr="00D42138">
        <w:rPr>
          <w:rFonts w:ascii="David" w:hAnsi="David" w:cs="David"/>
          <w:color w:val="000000" w:themeColor="text1"/>
          <w:rtl/>
        </w:rPr>
        <w:t xml:space="preserve">. יש גם מקרים שהפיצוי הוא פחות מהנזק, אנשים שנפגעים מעישון לדוגמה ופונים לקרן לפיצוי יקבלו את הסכום שיש לקרן ולא פיצוי מלא. </w:t>
      </w:r>
    </w:p>
    <w:p w14:paraId="39CD93A0" w14:textId="3ED9ECAC" w:rsidR="00467032" w:rsidRPr="00D42138" w:rsidRDefault="00467032"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t>בעיה:</w:t>
      </w:r>
      <w:r w:rsidRPr="00D42138">
        <w:rPr>
          <w:rFonts w:ascii="David" w:hAnsi="David" w:cs="David"/>
          <w:color w:val="000000" w:themeColor="text1"/>
          <w:rtl/>
        </w:rPr>
        <w:t xml:space="preserve"> בפועל יש בנזיקין פיצויים עונשיי</w:t>
      </w:r>
      <w:r w:rsidR="00013372" w:rsidRPr="00D42138">
        <w:rPr>
          <w:rFonts w:ascii="David" w:hAnsi="David" w:cs="David"/>
          <w:color w:val="000000" w:themeColor="text1"/>
          <w:rtl/>
        </w:rPr>
        <w:t>ם</w:t>
      </w:r>
      <w:r w:rsidRPr="00D42138">
        <w:rPr>
          <w:rFonts w:ascii="David" w:hAnsi="David" w:cs="David"/>
          <w:color w:val="000000" w:themeColor="text1"/>
          <w:rtl/>
        </w:rPr>
        <w:t xml:space="preserve">, לא תמיד </w:t>
      </w:r>
      <w:r w:rsidR="00013372" w:rsidRPr="00D42138">
        <w:rPr>
          <w:rFonts w:ascii="David" w:hAnsi="David" w:cs="David"/>
          <w:color w:val="000000" w:themeColor="text1"/>
          <w:rtl/>
        </w:rPr>
        <w:t>הפיצוי בגובה הנזק, לעיתים פחות מסיבות שונות.</w:t>
      </w:r>
    </w:p>
    <w:p w14:paraId="544E7BF0" w14:textId="77777777" w:rsidR="00EC760E" w:rsidRPr="00D42138" w:rsidRDefault="00EC760E" w:rsidP="000F1916">
      <w:pPr>
        <w:tabs>
          <w:tab w:val="left" w:pos="6686"/>
        </w:tabs>
        <w:spacing w:after="0" w:line="276" w:lineRule="auto"/>
        <w:jc w:val="both"/>
        <w:rPr>
          <w:rFonts w:ascii="David" w:hAnsi="David" w:cs="David"/>
          <w:color w:val="000000" w:themeColor="text1"/>
          <w:u w:val="single"/>
          <w:rtl/>
        </w:rPr>
      </w:pPr>
    </w:p>
    <w:p w14:paraId="62ECCF83" w14:textId="77777777" w:rsidR="00D17CDA" w:rsidRDefault="00D17CDA" w:rsidP="000F1916">
      <w:pPr>
        <w:tabs>
          <w:tab w:val="left" w:pos="6686"/>
        </w:tabs>
        <w:spacing w:after="0" w:line="276" w:lineRule="auto"/>
        <w:jc w:val="both"/>
        <w:rPr>
          <w:rFonts w:ascii="David" w:hAnsi="David" w:cs="David"/>
          <w:color w:val="000000" w:themeColor="text1"/>
          <w:u w:val="single"/>
          <w:rtl/>
        </w:rPr>
      </w:pPr>
    </w:p>
    <w:p w14:paraId="3E9F0D93" w14:textId="77777777" w:rsidR="00D17CDA" w:rsidRDefault="00D17CDA" w:rsidP="000F1916">
      <w:pPr>
        <w:tabs>
          <w:tab w:val="left" w:pos="6686"/>
        </w:tabs>
        <w:spacing w:after="0" w:line="276" w:lineRule="auto"/>
        <w:jc w:val="both"/>
        <w:rPr>
          <w:rFonts w:ascii="David" w:hAnsi="David" w:cs="David"/>
          <w:color w:val="000000" w:themeColor="text1"/>
          <w:u w:val="single"/>
          <w:rtl/>
        </w:rPr>
      </w:pPr>
    </w:p>
    <w:p w14:paraId="2C28DBB2" w14:textId="31E1CDC0"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צדק מתקן לפי מאזן סיכונים (</w:t>
      </w:r>
      <w:r w:rsidRPr="00D42138">
        <w:rPr>
          <w:rFonts w:ascii="David" w:hAnsi="David" w:cs="David"/>
          <w:b/>
          <w:bCs/>
          <w:color w:val="000000" w:themeColor="text1"/>
          <w:u w:val="single"/>
          <w:shd w:val="clear" w:color="auto" w:fill="F7CAAC" w:themeFill="accent2" w:themeFillTint="66"/>
          <w:rtl/>
        </w:rPr>
        <w:t xml:space="preserve">גישתו  של </w:t>
      </w:r>
      <w:proofErr w:type="spellStart"/>
      <w:r w:rsidRPr="00D42138">
        <w:rPr>
          <w:rFonts w:ascii="David" w:hAnsi="David" w:cs="David"/>
          <w:b/>
          <w:bCs/>
          <w:color w:val="000000" w:themeColor="text1"/>
          <w:u w:val="single"/>
          <w:shd w:val="clear" w:color="auto" w:fill="F7CAAC" w:themeFill="accent2" w:themeFillTint="66"/>
          <w:rtl/>
        </w:rPr>
        <w:t>פלטשר</w:t>
      </w:r>
      <w:proofErr w:type="spellEnd"/>
      <w:r w:rsidRPr="00D42138">
        <w:rPr>
          <w:rFonts w:ascii="David" w:hAnsi="David" w:cs="David"/>
          <w:color w:val="000000" w:themeColor="text1"/>
          <w:u w:val="single"/>
          <w:rtl/>
        </w:rPr>
        <w:t>)</w:t>
      </w:r>
      <w:r w:rsidRPr="00D42138">
        <w:rPr>
          <w:rFonts w:ascii="David" w:hAnsi="David" w:cs="David"/>
          <w:color w:val="000000" w:themeColor="text1"/>
          <w:rtl/>
        </w:rPr>
        <w:t xml:space="preserve"> - </w:t>
      </w:r>
      <w:r w:rsidRPr="00D42138">
        <w:rPr>
          <w:rFonts w:ascii="David" w:hAnsi="David" w:cs="David"/>
          <w:color w:val="000000" w:themeColor="text1"/>
          <w:highlight w:val="yellow"/>
          <w:rtl/>
        </w:rPr>
        <w:t>תורת הסיכונים ההדדיים והבלתי הדדיים</w:t>
      </w:r>
      <w:r w:rsidRPr="00D42138">
        <w:rPr>
          <w:rFonts w:ascii="David" w:hAnsi="David" w:cs="David"/>
          <w:color w:val="000000" w:themeColor="text1"/>
          <w:rtl/>
        </w:rPr>
        <w:t xml:space="preserve">. התורה מסתכלת על שני הצדדים ובוחנת כמה כל אחד מסכן את השני. זו גישה </w:t>
      </w:r>
      <w:r w:rsidRPr="00D42138">
        <w:rPr>
          <w:rFonts w:ascii="David" w:hAnsi="David" w:cs="David"/>
          <w:b/>
          <w:bCs/>
          <w:color w:val="000000" w:themeColor="text1"/>
          <w:rtl/>
        </w:rPr>
        <w:t>הנוטה לאחריות מוחלטת</w:t>
      </w:r>
      <w:r w:rsidRPr="00D42138">
        <w:rPr>
          <w:rFonts w:ascii="David" w:hAnsi="David" w:cs="David"/>
          <w:color w:val="000000" w:themeColor="text1"/>
          <w:rtl/>
        </w:rPr>
        <w:t>, למרות שהיא צדק מתקן. יש 3 אופציות:</w:t>
      </w:r>
    </w:p>
    <w:p w14:paraId="36810ACA" w14:textId="38DFFF3C" w:rsidR="0016388D" w:rsidRPr="00D42138" w:rsidRDefault="0016388D" w:rsidP="000F1916">
      <w:pPr>
        <w:pStyle w:val="a3"/>
        <w:numPr>
          <w:ilvl w:val="0"/>
          <w:numId w:val="4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סיכונים הדדים</w:t>
      </w:r>
      <w:r w:rsidRPr="00D42138">
        <w:rPr>
          <w:rFonts w:ascii="David" w:hAnsi="David" w:cs="David"/>
          <w:color w:val="000000" w:themeColor="text1"/>
          <w:rtl/>
        </w:rPr>
        <w:t xml:space="preserve">- שני הצדדים יוצרים סיכון פחות או יותר שווה. אולי א' פגע בב' אך שניהם סיכנו אחד את השני, בא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 xml:space="preserve"> ואומר כי אם הסיכונים לפני התאונה היו הדדיים, כל אחד יישא בסיכונים שלו. </w:t>
      </w:r>
      <w:r w:rsidRPr="00D42138">
        <w:rPr>
          <w:rFonts w:ascii="David" w:hAnsi="David" w:cs="David"/>
          <w:b/>
          <w:bCs/>
          <w:color w:val="000000" w:themeColor="text1"/>
          <w:rtl/>
        </w:rPr>
        <w:t>כל צד יישא בנזק שלו</w:t>
      </w:r>
      <w:r w:rsidRPr="00D42138">
        <w:rPr>
          <w:rFonts w:ascii="David" w:hAnsi="David" w:cs="David"/>
          <w:color w:val="000000" w:themeColor="text1"/>
          <w:rtl/>
        </w:rPr>
        <w:t>.</w:t>
      </w:r>
    </w:p>
    <w:p w14:paraId="0F87BA08" w14:textId="77777777" w:rsidR="0016388D" w:rsidRPr="00D42138" w:rsidRDefault="0016388D" w:rsidP="000F1916">
      <w:pPr>
        <w:pStyle w:val="a3"/>
        <w:numPr>
          <w:ilvl w:val="0"/>
          <w:numId w:val="4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סיכונים לא הדדים</w:t>
      </w:r>
      <w:r w:rsidRPr="00D42138">
        <w:rPr>
          <w:rFonts w:ascii="David" w:hAnsi="David" w:cs="David"/>
          <w:color w:val="000000" w:themeColor="text1"/>
          <w:rtl/>
        </w:rPr>
        <w:t xml:space="preserve">- מקרים בהם הסיכון לא הדדי מלכתחילה, מטוס ריסוס שמתרסק לתוך מקום הומה אדם, הוא יכול להזיק לאנשים אך אנשים אינם יכולים להזיק למטוס. </w:t>
      </w:r>
      <w:r w:rsidRPr="00D42138">
        <w:rPr>
          <w:rFonts w:ascii="David" w:hAnsi="David" w:cs="David"/>
          <w:b/>
          <w:bCs/>
          <w:color w:val="000000" w:themeColor="text1"/>
          <w:rtl/>
        </w:rPr>
        <w:t xml:space="preserve">אם </w:t>
      </w:r>
      <w:proofErr w:type="spellStart"/>
      <w:r w:rsidRPr="00D42138">
        <w:rPr>
          <w:rFonts w:ascii="David" w:hAnsi="David" w:cs="David"/>
          <w:b/>
          <w:bCs/>
          <w:color w:val="000000" w:themeColor="text1"/>
          <w:rtl/>
        </w:rPr>
        <w:t>המעוול</w:t>
      </w:r>
      <w:proofErr w:type="spellEnd"/>
      <w:r w:rsidRPr="00D42138">
        <w:rPr>
          <w:rFonts w:ascii="David" w:hAnsi="David" w:cs="David"/>
          <w:b/>
          <w:bCs/>
          <w:color w:val="000000" w:themeColor="text1"/>
          <w:rtl/>
        </w:rPr>
        <w:t xml:space="preserve"> סיכן את הניזוק באופן חד צדדי, הוא יישא בנזק גם במידה והוא לא היה אשם</w:t>
      </w:r>
      <w:r w:rsidRPr="00D42138">
        <w:rPr>
          <w:rFonts w:ascii="David" w:hAnsi="David" w:cs="David"/>
          <w:color w:val="000000" w:themeColor="text1"/>
          <w:rtl/>
        </w:rPr>
        <w:t xml:space="preserve"> (לדוגמא טעות טכנית במטוס). </w:t>
      </w:r>
      <w:r w:rsidRPr="00D42138">
        <w:rPr>
          <w:rFonts w:ascii="David" w:hAnsi="David" w:cs="David"/>
          <w:b/>
          <w:bCs/>
          <w:color w:val="000000" w:themeColor="text1"/>
          <w:rtl/>
        </w:rPr>
        <w:t>דומה לאחריות מוחלטת כי יש אחריות גם ללא אשם</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 xml:space="preserve"> גם מדבר על מקרים יותר יומיומיים כמו אופנוע ומשאית, באופן כללי משאית מסוכנת בהרבה. </w:t>
      </w:r>
    </w:p>
    <w:p w14:paraId="64F885CB" w14:textId="77777777" w:rsidR="0016388D" w:rsidRPr="00D42138" w:rsidRDefault="0016388D" w:rsidP="000F1916">
      <w:pPr>
        <w:pStyle w:val="a3"/>
        <w:numPr>
          <w:ilvl w:val="0"/>
          <w:numId w:val="42"/>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u w:val="single"/>
          <w:rtl/>
        </w:rPr>
        <w:t>הסיכונים היו הדדיים אך עקב רשלנות הנתבע הם הפכו להיות בלתי הדדיים</w:t>
      </w:r>
      <w:r w:rsidRPr="00D42138">
        <w:rPr>
          <w:rFonts w:ascii="David" w:hAnsi="David" w:cs="David"/>
          <w:color w:val="000000" w:themeColor="text1"/>
          <w:rtl/>
        </w:rPr>
        <w:t xml:space="preserve"> - במקרה זה </w:t>
      </w:r>
      <w:proofErr w:type="spellStart"/>
      <w:r w:rsidRPr="00D42138">
        <w:rPr>
          <w:rFonts w:ascii="David" w:hAnsi="David" w:cs="David"/>
          <w:color w:val="000000" w:themeColor="text1"/>
          <w:rtl/>
        </w:rPr>
        <w:t>המעוול</w:t>
      </w:r>
      <w:proofErr w:type="spellEnd"/>
      <w:r w:rsidRPr="00D42138">
        <w:rPr>
          <w:rFonts w:ascii="David" w:hAnsi="David" w:cs="David"/>
          <w:color w:val="000000" w:themeColor="text1"/>
          <w:rtl/>
        </w:rPr>
        <w:t xml:space="preserve"> הוא שישלם על הנזק. לדוגמא נהג אחד נהג בהשפעת אלכוהול והשני נהג לא שיכור, תחילה הסיכונים היו הדדיים אך הנהג הראשון נטל על עצמו סיכון רציני שהפך את הסיכונים לבלתי הדדיים. </w:t>
      </w:r>
      <w:r w:rsidRPr="00D42138">
        <w:rPr>
          <w:rFonts w:ascii="David" w:hAnsi="David" w:cs="David"/>
          <w:b/>
          <w:bCs/>
          <w:color w:val="000000" w:themeColor="text1"/>
          <w:rtl/>
        </w:rPr>
        <w:t>מי שלקח את הסיכון ישלם את הכל, בגלל שכל התשלום ייפול עליו בלבד זאת אחריות מוחלטת</w:t>
      </w:r>
      <w:r w:rsidRPr="00D42138">
        <w:rPr>
          <w:rFonts w:ascii="David" w:hAnsi="David" w:cs="David"/>
          <w:color w:val="000000" w:themeColor="text1"/>
          <w:rtl/>
        </w:rPr>
        <w:t xml:space="preserve">. </w:t>
      </w:r>
    </w:p>
    <w:p w14:paraId="20FE4C92" w14:textId="77777777" w:rsidR="00EC760E" w:rsidRPr="00D42138" w:rsidRDefault="00EC760E" w:rsidP="000F1916">
      <w:pPr>
        <w:tabs>
          <w:tab w:val="left" w:pos="6686"/>
        </w:tabs>
        <w:spacing w:after="0" w:line="276" w:lineRule="auto"/>
        <w:jc w:val="both"/>
        <w:rPr>
          <w:rFonts w:ascii="David" w:hAnsi="David" w:cs="David"/>
          <w:color w:val="000000" w:themeColor="text1"/>
          <w:rtl/>
        </w:rPr>
      </w:pPr>
    </w:p>
    <w:p w14:paraId="2D31A220" w14:textId="30CE5A28"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נראה כי בשונה מאריסטו</w:t>
      </w:r>
      <w:r w:rsidR="004967F7" w:rsidRPr="00D42138">
        <w:rPr>
          <w:rFonts w:ascii="David" w:hAnsi="David" w:cs="David" w:hint="cs"/>
          <w:color w:val="000000" w:themeColor="text1"/>
          <w:rtl/>
        </w:rPr>
        <w:t>,</w:t>
      </w:r>
      <w:r w:rsidRPr="00D42138">
        <w:rPr>
          <w:rFonts w:ascii="David" w:hAnsi="David" w:cs="David"/>
          <w:color w:val="000000" w:themeColor="text1"/>
          <w:rtl/>
        </w:rPr>
        <w:t xml:space="preserve"> אצל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 xml:space="preserve"> האשם הוא אינו נקודה מרכזית, האשם הוא בעצם כך שאתה מסכן יותר. אחריות מוחלטת כי הצד המסכן יותר ישלם הכל. </w:t>
      </w:r>
    </w:p>
    <w:p w14:paraId="6425763F" w14:textId="38C8A71C"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יש</w:t>
      </w:r>
      <w:r w:rsidR="004967F7" w:rsidRPr="00D42138">
        <w:rPr>
          <w:rFonts w:ascii="David" w:hAnsi="David" w:cs="David" w:hint="cs"/>
          <w:color w:val="000000" w:themeColor="text1"/>
          <w:rtl/>
        </w:rPr>
        <w:t>נו</w:t>
      </w:r>
      <w:r w:rsidRPr="00D42138">
        <w:rPr>
          <w:rFonts w:ascii="David" w:hAnsi="David" w:cs="David"/>
          <w:color w:val="000000" w:themeColor="text1"/>
          <w:rtl/>
        </w:rPr>
        <w:t xml:space="preserve"> חוסר וודאות בגישתו של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 xml:space="preserve"> אשר גורם לעלויות, לא בכל מקרה ניתן לדעת באופן וודאי מי הוא הגורם המסכן יותר ואם הסיכונים אכן הדדיים. </w:t>
      </w:r>
      <w:r w:rsidRPr="00D42138">
        <w:rPr>
          <w:rFonts w:ascii="David" w:hAnsi="David" w:cs="David"/>
          <w:b/>
          <w:bCs/>
          <w:color w:val="000000" w:themeColor="text1"/>
          <w:rtl/>
        </w:rPr>
        <w:t xml:space="preserve">מאחורי </w:t>
      </w:r>
      <w:proofErr w:type="spellStart"/>
      <w:r w:rsidRPr="00D42138">
        <w:rPr>
          <w:rFonts w:ascii="David" w:hAnsi="David" w:cs="David"/>
          <w:b/>
          <w:bCs/>
          <w:color w:val="000000" w:themeColor="text1"/>
          <w:rtl/>
        </w:rPr>
        <w:t>פלטשר</w:t>
      </w:r>
      <w:proofErr w:type="spellEnd"/>
      <w:r w:rsidRPr="00D42138">
        <w:rPr>
          <w:rFonts w:ascii="David" w:hAnsi="David" w:cs="David"/>
          <w:b/>
          <w:bCs/>
          <w:color w:val="000000" w:themeColor="text1"/>
          <w:rtl/>
        </w:rPr>
        <w:t xml:space="preserve"> עומדת גישה של צדק מתקן, שמסתכלים על מי גורם יותר סיכון זה נראה יותר צדק חלוקתי (מי שגורם יותר סיכון משלם), השאלה אם מתחשבים בדברים חיצוניים</w:t>
      </w:r>
      <w:r w:rsidRPr="00D42138">
        <w:rPr>
          <w:rFonts w:ascii="David" w:hAnsi="David" w:cs="David"/>
          <w:color w:val="000000" w:themeColor="text1"/>
          <w:rtl/>
        </w:rPr>
        <w:t xml:space="preserve">. </w:t>
      </w:r>
      <w:r w:rsidR="00E30BCA">
        <w:rPr>
          <w:rFonts w:ascii="David" w:hAnsi="David" w:cs="David" w:hint="cs"/>
          <w:color w:val="000000" w:themeColor="text1"/>
          <w:rtl/>
        </w:rPr>
        <w:t xml:space="preserve"> </w:t>
      </w:r>
      <w:r w:rsidR="00562BDC">
        <w:rPr>
          <w:rFonts w:ascii="David" w:hAnsi="David" w:cs="David" w:hint="cs"/>
          <w:color w:val="000000" w:themeColor="text1"/>
          <w:rtl/>
        </w:rPr>
        <w:t>כאשר הסיכון הינו חד צדדי, משמע שמי שסיכן הינו חד צדדי, משמע שמי שסיכן הוא החזק ובעל כוח רב יותר, אם רק מסיבה זו הוא האחראי, יש בכך חלוקה צודקת יותר של העושר.</w:t>
      </w:r>
    </w:p>
    <w:p w14:paraId="0C3639D0" w14:textId="13B5AE58"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אם בפועל מטילים אחריות שהיא מוחלטת ברוב המקרים,</w:t>
      </w:r>
      <w:r w:rsidR="00707511" w:rsidRPr="00D42138">
        <w:rPr>
          <w:rFonts w:ascii="David" w:hAnsi="David" w:cs="David" w:hint="cs"/>
          <w:color w:val="000000" w:themeColor="text1"/>
          <w:rtl/>
        </w:rPr>
        <w:t xml:space="preserve"> אם צרכן צורך מוצר שמסכן אותו</w:t>
      </w:r>
      <w:r w:rsidR="002361A5" w:rsidRPr="00D42138">
        <w:rPr>
          <w:rFonts w:ascii="David" w:hAnsi="David" w:cs="David" w:hint="cs"/>
          <w:color w:val="000000" w:themeColor="text1"/>
          <w:rtl/>
        </w:rPr>
        <w:t>, אז ברור אם נפגע האדם מהמוצר</w:t>
      </w:r>
      <w:r w:rsidRPr="00D42138">
        <w:rPr>
          <w:rFonts w:ascii="David" w:hAnsi="David" w:cs="David"/>
          <w:color w:val="000000" w:themeColor="text1"/>
          <w:rtl/>
        </w:rPr>
        <w:t xml:space="preserve">, יצרן יישא בנזק. מה אם הצרכן השתמש בהתרשלות? לפי </w:t>
      </w:r>
      <w:proofErr w:type="spellStart"/>
      <w:r w:rsidRPr="00D42138">
        <w:rPr>
          <w:rFonts w:ascii="David" w:hAnsi="David" w:cs="David"/>
          <w:color w:val="000000" w:themeColor="text1"/>
          <w:rtl/>
        </w:rPr>
        <w:t>פלטשר</w:t>
      </w:r>
      <w:proofErr w:type="spellEnd"/>
      <w:r w:rsidRPr="00D42138">
        <w:rPr>
          <w:rFonts w:ascii="David" w:hAnsi="David" w:cs="David"/>
          <w:color w:val="000000" w:themeColor="text1"/>
          <w:rtl/>
        </w:rPr>
        <w:t xml:space="preserve"> תמיד היצרן ישלם ויש בעייתיות כי היצרן יעלה עלויות כביטוח. זה גם עלול לגרום לזה שהיצרן לא ישלם, אך </w:t>
      </w:r>
      <w:r w:rsidRPr="00D42138">
        <w:rPr>
          <w:rFonts w:ascii="David" w:hAnsi="David" w:cs="David"/>
          <w:b/>
          <w:bCs/>
          <w:color w:val="000000" w:themeColor="text1"/>
          <w:rtl/>
        </w:rPr>
        <w:t xml:space="preserve">מה שמעניין את </w:t>
      </w:r>
      <w:proofErr w:type="spellStart"/>
      <w:r w:rsidRPr="00D42138">
        <w:rPr>
          <w:rFonts w:ascii="David" w:hAnsi="David" w:cs="David"/>
          <w:b/>
          <w:bCs/>
          <w:color w:val="000000" w:themeColor="text1"/>
          <w:rtl/>
        </w:rPr>
        <w:t>פלטשר</w:t>
      </w:r>
      <w:proofErr w:type="spellEnd"/>
      <w:r w:rsidRPr="00D42138">
        <w:rPr>
          <w:rFonts w:ascii="David" w:hAnsi="David" w:cs="David"/>
          <w:b/>
          <w:bCs/>
          <w:color w:val="000000" w:themeColor="text1"/>
          <w:rtl/>
        </w:rPr>
        <w:t xml:space="preserve"> זה שבסיטואציה הספציפית האדם יקבל פיצוי, לא מעניין אותו מה יקרה לאחר מכאן, על כן זה צדק מתקן. </w:t>
      </w:r>
    </w:p>
    <w:p w14:paraId="17549BC2" w14:textId="77777777"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הבעיה בגישה</w:t>
      </w:r>
      <w:r w:rsidRPr="00D42138">
        <w:rPr>
          <w:rFonts w:ascii="David" w:hAnsi="David" w:cs="David"/>
          <w:color w:val="000000" w:themeColor="text1"/>
          <w:rtl/>
        </w:rPr>
        <w:t xml:space="preserve"> - מי שיישא בפועל בנטל הם רוכשי המוצרים בגלל גלגול עלויות ועליית מחירי מוצר.</w:t>
      </w:r>
    </w:p>
    <w:p w14:paraId="23E827FC" w14:textId="77777777"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היתרון בגישה</w:t>
      </w:r>
      <w:r w:rsidRPr="00D42138">
        <w:rPr>
          <w:rFonts w:ascii="David" w:hAnsi="David" w:cs="David"/>
          <w:color w:val="000000" w:themeColor="text1"/>
          <w:rtl/>
        </w:rPr>
        <w:t xml:space="preserve"> - גישה "זולה" מבחינת עלויות ההליך המשפטי מפני שהיא יחסית פשוטה להבנה ומימוש- יש לבחון את המאזן הסיכונים האובייקטיבי בלבד. </w:t>
      </w:r>
    </w:p>
    <w:p w14:paraId="3226036B" w14:textId="5D5145A0" w:rsidR="0016388D" w:rsidRPr="00D42138" w:rsidRDefault="0016388D"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shd w:val="clear" w:color="auto" w:fill="F7CAAC" w:themeFill="accent2" w:themeFillTint="66"/>
          <w:rtl/>
        </w:rPr>
        <w:t>ריצ'רד אפשטיין</w:t>
      </w:r>
      <w:r w:rsidRPr="00D42138">
        <w:rPr>
          <w:rFonts w:ascii="David" w:hAnsi="David" w:cs="David"/>
          <w:b/>
          <w:bCs/>
          <w:color w:val="000000" w:themeColor="text1"/>
          <w:rtl/>
        </w:rPr>
        <w:t>:</w:t>
      </w:r>
      <w:r w:rsidRPr="00D42138">
        <w:rPr>
          <w:rFonts w:ascii="David" w:hAnsi="David" w:cs="David"/>
          <w:color w:val="000000" w:themeColor="text1"/>
          <w:rtl/>
        </w:rPr>
        <w:t xml:space="preserve"> </w:t>
      </w:r>
      <w:r w:rsidRPr="00D42138">
        <w:rPr>
          <w:rFonts w:ascii="David" w:hAnsi="David" w:cs="David"/>
          <w:color w:val="000000" w:themeColor="text1"/>
          <w:u w:val="single"/>
          <w:rtl/>
        </w:rPr>
        <w:t>גישת האחריות החמורה</w:t>
      </w:r>
      <w:r w:rsidRPr="00D42138">
        <w:rPr>
          <w:rFonts w:ascii="David" w:hAnsi="David" w:cs="David"/>
          <w:color w:val="000000" w:themeColor="text1"/>
          <w:rtl/>
        </w:rPr>
        <w:t>- גישה זו לא תלויה באשם, אלא בסיבתיות חזקה בלשון בני אדם- א' אחראי כי גרם עוולה לב' ולא סיבתיות משפטית התלויה באשם (מבחן האדם הסביר).</w:t>
      </w:r>
    </w:p>
    <w:p w14:paraId="77AC6D3A" w14:textId="77777777" w:rsidR="00EC760E" w:rsidRPr="00D42138" w:rsidRDefault="00EC760E" w:rsidP="000F1916">
      <w:pPr>
        <w:tabs>
          <w:tab w:val="left" w:pos="6686"/>
        </w:tabs>
        <w:spacing w:after="0" w:line="276" w:lineRule="auto"/>
        <w:jc w:val="both"/>
        <w:rPr>
          <w:rFonts w:ascii="David" w:hAnsi="David" w:cs="David"/>
          <w:b/>
          <w:bCs/>
          <w:color w:val="000000" w:themeColor="text1"/>
          <w:sz w:val="24"/>
          <w:szCs w:val="24"/>
          <w:u w:val="single"/>
          <w:rtl/>
        </w:rPr>
      </w:pPr>
    </w:p>
    <w:p w14:paraId="5CAFD975" w14:textId="4125507F" w:rsidR="0075426F" w:rsidRPr="00D42138" w:rsidRDefault="0075426F" w:rsidP="000F1916">
      <w:pPr>
        <w:tabs>
          <w:tab w:val="left" w:pos="6686"/>
        </w:tabs>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sz w:val="24"/>
          <w:szCs w:val="24"/>
          <w:u w:val="single"/>
          <w:rtl/>
        </w:rPr>
        <w:t>פיצוי</w:t>
      </w:r>
    </w:p>
    <w:p w14:paraId="45FA1671" w14:textId="56CC5381" w:rsidR="0006002C" w:rsidRPr="00D42138" w:rsidRDefault="000C59C8"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מטרת הפיצוי- האם פיצוי היא מטרה עצמאית</w:t>
      </w:r>
      <w:r w:rsidRPr="00D42138">
        <w:rPr>
          <w:rFonts w:ascii="David" w:hAnsi="David" w:cs="David"/>
          <w:b/>
          <w:bCs/>
          <w:color w:val="000000" w:themeColor="text1"/>
          <w:rtl/>
        </w:rPr>
        <w:t>?</w:t>
      </w:r>
    </w:p>
    <w:p w14:paraId="1A75A6F8" w14:textId="16425D3D" w:rsidR="007E10EE" w:rsidRPr="00D42138" w:rsidRDefault="007E10EE"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יש גישה שאומרת שפיצוי הוא אמצעי ומטרה, </w:t>
      </w:r>
      <w:r w:rsidR="00896A84" w:rsidRPr="00D42138">
        <w:rPr>
          <w:rFonts w:ascii="David" w:hAnsi="David" w:cs="David" w:hint="cs"/>
          <w:color w:val="000000" w:themeColor="text1"/>
          <w:rtl/>
        </w:rPr>
        <w:t>מטרה- להשיב את המצב לקדמותו, ובאמצעות הפיצוי משיבים את המצב לקדמותו.</w:t>
      </w:r>
      <w:r w:rsidRPr="00D42138">
        <w:rPr>
          <w:rFonts w:ascii="David" w:hAnsi="David" w:cs="David"/>
          <w:color w:val="000000" w:themeColor="text1"/>
          <w:rtl/>
        </w:rPr>
        <w:t xml:space="preserve"> פיצוי שונה בכל הפרמטרים מצדק מתקן:</w:t>
      </w:r>
    </w:p>
    <w:p w14:paraId="2C534FEE" w14:textId="592110CF" w:rsidR="000C59C8" w:rsidRPr="00D42138" w:rsidRDefault="000C59C8" w:rsidP="000F1916">
      <w:pPr>
        <w:pStyle w:val="a3"/>
        <w:numPr>
          <w:ilvl w:val="0"/>
          <w:numId w:val="124"/>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צדק מתקן אל מול מטרת הפיצוי</w:t>
      </w:r>
      <w:r w:rsidRPr="00D42138">
        <w:rPr>
          <w:rFonts w:ascii="David" w:hAnsi="David" w:cs="David"/>
          <w:color w:val="000000" w:themeColor="text1"/>
          <w:rtl/>
        </w:rPr>
        <w:t>: יש גישה שלא רואה בפיצוי כמטרה אלא רק כאמצעי בתוך צדק מתקן</w:t>
      </w:r>
      <w:r w:rsidR="005B35BC" w:rsidRPr="00D42138">
        <w:rPr>
          <w:rFonts w:ascii="David" w:hAnsi="David" w:cs="David"/>
          <w:color w:val="000000" w:themeColor="text1"/>
          <w:rtl/>
        </w:rPr>
        <w:t xml:space="preserve"> (משתמשים בפיצוי כדי לתקן ולהרתיע)</w:t>
      </w:r>
      <w:r w:rsidRPr="00D42138">
        <w:rPr>
          <w:rFonts w:ascii="David" w:hAnsi="David" w:cs="David"/>
          <w:color w:val="000000" w:themeColor="text1"/>
          <w:rtl/>
        </w:rPr>
        <w:t>. לגישה אחרת, פיצוי=מטרה חברתית בפני עצמה בדיני הנזיקין.</w:t>
      </w:r>
    </w:p>
    <w:p w14:paraId="395982AC" w14:textId="04707F81" w:rsidR="000C59C8" w:rsidRPr="00D42138" w:rsidRDefault="000C59C8" w:rsidP="000F1916">
      <w:pPr>
        <w:pStyle w:val="a3"/>
        <w:numPr>
          <w:ilvl w:val="0"/>
          <w:numId w:val="124"/>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במה שונה מטרת הפיצוי מהצדק המתקן?</w:t>
      </w:r>
    </w:p>
    <w:p w14:paraId="7F997614" w14:textId="50B526B4" w:rsidR="000C59C8" w:rsidRPr="00D42138" w:rsidRDefault="000C59C8" w:rsidP="000F1916">
      <w:pPr>
        <w:pStyle w:val="a3"/>
        <w:numPr>
          <w:ilvl w:val="0"/>
          <w:numId w:val="125"/>
        </w:num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rtl/>
        </w:rPr>
        <w:t>מטרה חברתית-סוציאלית.</w:t>
      </w:r>
    </w:p>
    <w:p w14:paraId="5602F34C" w14:textId="1ECDF375" w:rsidR="000C59C8" w:rsidRPr="00D42138" w:rsidRDefault="000C59C8" w:rsidP="000F1916">
      <w:pPr>
        <w:pStyle w:val="a3"/>
        <w:numPr>
          <w:ilvl w:val="0"/>
          <w:numId w:val="125"/>
        </w:num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rtl/>
        </w:rPr>
        <w:t>מטרת הפיצוי מתרכזת אך ורק בניזוק וברצון לפצות אותו</w:t>
      </w:r>
      <w:r w:rsidR="007E10EE" w:rsidRPr="00D42138">
        <w:rPr>
          <w:rFonts w:ascii="David" w:hAnsi="David" w:cs="David"/>
          <w:color w:val="000000" w:themeColor="text1"/>
          <w:rtl/>
        </w:rPr>
        <w:t xml:space="preserve">, ולא בשאלה מי יפצה, </w:t>
      </w:r>
      <w:r w:rsidR="007E10EE" w:rsidRPr="00D42138">
        <w:rPr>
          <w:rFonts w:ascii="David" w:hAnsi="David" w:cs="David"/>
          <w:color w:val="000000" w:themeColor="text1"/>
          <w:u w:val="single"/>
          <w:rtl/>
        </w:rPr>
        <w:t>לעומת</w:t>
      </w:r>
      <w:r w:rsidR="007E10EE" w:rsidRPr="00D42138">
        <w:rPr>
          <w:rFonts w:ascii="David" w:hAnsi="David" w:cs="David"/>
          <w:color w:val="000000" w:themeColor="text1"/>
          <w:rtl/>
        </w:rPr>
        <w:t xml:space="preserve"> הצדק המתקן הפיצוי לא חייב לבוא מהמזיק</w:t>
      </w:r>
      <w:r w:rsidR="005C3386" w:rsidRPr="00D42138">
        <w:rPr>
          <w:rFonts w:ascii="David" w:hAnsi="David" w:cs="David"/>
          <w:color w:val="000000" w:themeColor="text1"/>
          <w:rtl/>
        </w:rPr>
        <w:t>.</w:t>
      </w:r>
    </w:p>
    <w:p w14:paraId="75E0D3B6" w14:textId="5F177886" w:rsidR="005549F1" w:rsidRPr="00D42138" w:rsidRDefault="005549F1" w:rsidP="000F1916">
      <w:pPr>
        <w:pStyle w:val="a3"/>
        <w:numPr>
          <w:ilvl w:val="0"/>
          <w:numId w:val="125"/>
        </w:num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rtl/>
        </w:rPr>
        <w:t>יש לוודא שהניזוק יקבל פיצוי גם באם אין מזיק או שלא ניתן למצוא אותו (למשל- פגע וברח).</w:t>
      </w:r>
    </w:p>
    <w:p w14:paraId="3E22FB82" w14:textId="6CC4502A" w:rsidR="005549F1" w:rsidRPr="00D42138" w:rsidRDefault="00E63042" w:rsidP="000F1916">
      <w:pPr>
        <w:pStyle w:val="a3"/>
        <w:numPr>
          <w:ilvl w:val="0"/>
          <w:numId w:val="125"/>
        </w:num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rtl/>
        </w:rPr>
        <w:t>אין הכרח שהניזוק עצמו</w:t>
      </w:r>
      <w:r w:rsidR="00BF5E5B" w:rsidRPr="00D42138">
        <w:rPr>
          <w:rFonts w:ascii="David" w:hAnsi="David" w:cs="David"/>
          <w:color w:val="000000" w:themeColor="text1"/>
          <w:rtl/>
        </w:rPr>
        <w:t xml:space="preserve"> יקבל את הפיצוי באופן ישיר, אלא למשל קרן.</w:t>
      </w:r>
    </w:p>
    <w:p w14:paraId="049670D5" w14:textId="06FB4BBA" w:rsidR="007E10EE" w:rsidRPr="00D42138" w:rsidRDefault="00BF5E5B" w:rsidP="000F1916">
      <w:pPr>
        <w:pStyle w:val="a3"/>
        <w:numPr>
          <w:ilvl w:val="0"/>
          <w:numId w:val="125"/>
        </w:numPr>
        <w:tabs>
          <w:tab w:val="left" w:pos="6686"/>
        </w:tabs>
        <w:spacing w:after="0" w:line="276" w:lineRule="auto"/>
        <w:jc w:val="both"/>
        <w:rPr>
          <w:rFonts w:ascii="David" w:hAnsi="David" w:cs="David"/>
          <w:b/>
          <w:bCs/>
          <w:color w:val="000000" w:themeColor="text1"/>
          <w:rtl/>
        </w:rPr>
      </w:pPr>
      <w:r w:rsidRPr="00D42138">
        <w:rPr>
          <w:rFonts w:ascii="David" w:hAnsi="David" w:cs="David"/>
          <w:color w:val="000000" w:themeColor="text1"/>
          <w:rtl/>
        </w:rPr>
        <w:t>אין בעיה שהניזוק יקבל יותר מגובה הנזק, למשל בגישה של פיצויים עונשיים.</w:t>
      </w:r>
    </w:p>
    <w:p w14:paraId="3F139CDF" w14:textId="77777777" w:rsidR="00EC760E" w:rsidRPr="00D42138" w:rsidRDefault="00EC760E" w:rsidP="000F1916">
      <w:pPr>
        <w:spacing w:after="0" w:line="276" w:lineRule="auto"/>
        <w:jc w:val="both"/>
        <w:rPr>
          <w:rFonts w:ascii="David" w:hAnsi="David" w:cs="David"/>
          <w:b/>
          <w:bCs/>
          <w:color w:val="000000" w:themeColor="text1"/>
          <w:sz w:val="24"/>
          <w:szCs w:val="24"/>
          <w:u w:val="single"/>
          <w:rtl/>
        </w:rPr>
      </w:pPr>
    </w:p>
    <w:p w14:paraId="7005E8C0" w14:textId="2CE74375" w:rsidR="00063F15" w:rsidRPr="00D42138" w:rsidRDefault="00063F15"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 xml:space="preserve">מאפייני מטרת הפיצוי </w:t>
      </w:r>
      <w:r w:rsidRPr="00D42138">
        <w:rPr>
          <w:rFonts w:ascii="David" w:hAnsi="David" w:cs="David"/>
          <w:b/>
          <w:bCs/>
          <w:color w:val="000000" w:themeColor="text1"/>
          <w:u w:val="single"/>
          <w:shd w:val="clear" w:color="auto" w:fill="F7CAAC" w:themeFill="accent2" w:themeFillTint="66"/>
          <w:rtl/>
        </w:rPr>
        <w:t xml:space="preserve">לפי </w:t>
      </w:r>
      <w:proofErr w:type="spellStart"/>
      <w:r w:rsidRPr="00D42138">
        <w:rPr>
          <w:rFonts w:ascii="David" w:hAnsi="David" w:cs="David"/>
          <w:b/>
          <w:bCs/>
          <w:color w:val="000000" w:themeColor="text1"/>
          <w:u w:val="single"/>
          <w:shd w:val="clear" w:color="auto" w:fill="F7CAAC" w:themeFill="accent2" w:themeFillTint="66"/>
          <w:rtl/>
        </w:rPr>
        <w:t>דובס</w:t>
      </w:r>
      <w:proofErr w:type="spellEnd"/>
      <w:r w:rsidRPr="00D42138">
        <w:rPr>
          <w:rFonts w:ascii="David" w:hAnsi="David" w:cs="David"/>
          <w:b/>
          <w:bCs/>
          <w:color w:val="000000" w:themeColor="text1"/>
          <w:rtl/>
        </w:rPr>
        <w:t>:</w:t>
      </w:r>
    </w:p>
    <w:p w14:paraId="2DBEF11B" w14:textId="77777777" w:rsidR="00063F15" w:rsidRPr="00D42138" w:rsidRDefault="00063F15" w:rsidP="000F1916">
      <w:pPr>
        <w:pStyle w:val="a3"/>
        <w:numPr>
          <w:ilvl w:val="0"/>
          <w:numId w:val="54"/>
        </w:numPr>
        <w:spacing w:after="0" w:line="276" w:lineRule="auto"/>
        <w:jc w:val="both"/>
        <w:rPr>
          <w:rFonts w:ascii="David" w:hAnsi="David" w:cs="David"/>
          <w:b/>
          <w:bCs/>
          <w:color w:val="000000" w:themeColor="text1"/>
        </w:rPr>
      </w:pPr>
      <w:r w:rsidRPr="00D42138">
        <w:rPr>
          <w:rFonts w:ascii="David" w:hAnsi="David" w:cs="David"/>
          <w:color w:val="000000" w:themeColor="text1"/>
          <w:rtl/>
        </w:rPr>
        <w:t>הפיצוי רצוי גם מבחינה חברתית- הניזוק הלא מפוצה יהווה אח"כ נטל על החברה.</w:t>
      </w:r>
    </w:p>
    <w:p w14:paraId="11346D42" w14:textId="77777777" w:rsidR="00063F15" w:rsidRPr="00D42138" w:rsidRDefault="00063F15" w:rsidP="000F1916">
      <w:pPr>
        <w:pStyle w:val="a3"/>
        <w:numPr>
          <w:ilvl w:val="0"/>
          <w:numId w:val="54"/>
        </w:numPr>
        <w:spacing w:after="0" w:line="276" w:lineRule="auto"/>
        <w:jc w:val="both"/>
        <w:rPr>
          <w:rFonts w:ascii="David" w:hAnsi="David" w:cs="David"/>
          <w:b/>
          <w:bCs/>
          <w:color w:val="000000" w:themeColor="text1"/>
        </w:rPr>
      </w:pPr>
      <w:r w:rsidRPr="00D42138">
        <w:rPr>
          <w:rFonts w:ascii="David" w:hAnsi="David" w:cs="David"/>
          <w:color w:val="000000" w:themeColor="text1"/>
          <w:rtl/>
        </w:rPr>
        <w:t>הפיצוי יעשה במקרים בהם הנזק נעשה בטעות.</w:t>
      </w:r>
    </w:p>
    <w:p w14:paraId="2350254A" w14:textId="77777777" w:rsidR="00063F15" w:rsidRPr="00D42138" w:rsidRDefault="00063F15" w:rsidP="000F1916">
      <w:pPr>
        <w:pStyle w:val="a3"/>
        <w:numPr>
          <w:ilvl w:val="0"/>
          <w:numId w:val="54"/>
        </w:numPr>
        <w:spacing w:after="0" w:line="276" w:lineRule="auto"/>
        <w:jc w:val="both"/>
        <w:rPr>
          <w:rFonts w:ascii="David" w:hAnsi="David" w:cs="David"/>
          <w:b/>
          <w:bCs/>
          <w:color w:val="000000" w:themeColor="text1"/>
        </w:rPr>
      </w:pPr>
      <w:r w:rsidRPr="00D42138">
        <w:rPr>
          <w:rFonts w:ascii="David" w:hAnsi="David" w:cs="David"/>
          <w:color w:val="000000" w:themeColor="text1"/>
          <w:rtl/>
        </w:rPr>
        <w:t>הבעייתיות בפיצוי היא שלעיתים הוא לא מצליח להשלים את כל הנזק, או ניזוקים חיים מכספי הציבור/ פונים לסמים ואלכוהול אם הם לא מצליחים להשתקם מהפיצוי שניתן להם. אז נוצרת פגיעה בחברה ובכלכלה ולא רק באדם מסוים.</w:t>
      </w:r>
    </w:p>
    <w:p w14:paraId="54B35715" w14:textId="77777777" w:rsidR="00063F15" w:rsidRPr="00D42138" w:rsidRDefault="00063F15"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אם פיצוי זו מטרה חשובה בדיני הנזיקין, למה שופטים לא תמיד נותנים פיצוי במקרה שנגרם נזק?</w:t>
      </w:r>
    </w:p>
    <w:p w14:paraId="7F209A3D" w14:textId="77777777" w:rsidR="00063F15" w:rsidRPr="00D42138" w:rsidRDefault="00063F15" w:rsidP="000F1916">
      <w:pPr>
        <w:pStyle w:val="a3"/>
        <w:numPr>
          <w:ilvl w:val="0"/>
          <w:numId w:val="55"/>
        </w:numPr>
        <w:spacing w:after="0" w:line="276" w:lineRule="auto"/>
        <w:jc w:val="both"/>
        <w:rPr>
          <w:rFonts w:ascii="David" w:hAnsi="David" w:cs="David"/>
          <w:color w:val="000000" w:themeColor="text1"/>
        </w:rPr>
      </w:pPr>
      <w:r w:rsidRPr="00D42138">
        <w:rPr>
          <w:rFonts w:ascii="David" w:hAnsi="David" w:cs="David"/>
          <w:color w:val="000000" w:themeColor="text1"/>
          <w:rtl/>
        </w:rPr>
        <w:t>יש חקיקה ספציפית שאימצה בחלקה את הרעיון של מטרת הפיצוי, למשל כמו מעבידים שחייבים בפיצוי לעובד כשנגרם לו נזק- ללא התחשבות באשם.</w:t>
      </w:r>
    </w:p>
    <w:p w14:paraId="20CA1FA8" w14:textId="77777777" w:rsidR="00063F15" w:rsidRPr="00D42138" w:rsidRDefault="00063F15" w:rsidP="000F1916">
      <w:pPr>
        <w:pStyle w:val="a3"/>
        <w:numPr>
          <w:ilvl w:val="0"/>
          <w:numId w:val="55"/>
        </w:numPr>
        <w:spacing w:after="0" w:line="276" w:lineRule="auto"/>
        <w:jc w:val="both"/>
        <w:rPr>
          <w:rFonts w:ascii="David" w:hAnsi="David" w:cs="David"/>
          <w:color w:val="000000" w:themeColor="text1"/>
        </w:rPr>
      </w:pPr>
      <w:r w:rsidRPr="00D42138">
        <w:rPr>
          <w:rFonts w:ascii="David" w:hAnsi="David" w:cs="David"/>
          <w:color w:val="000000" w:themeColor="text1"/>
          <w:rtl/>
        </w:rPr>
        <w:t>אחריות מוחלטת תחסל הרתעה, מכיוון שאדם ידע שהוא תמיד ישלם בלי קשר לאשמה.</w:t>
      </w:r>
    </w:p>
    <w:p w14:paraId="052D2F80" w14:textId="77777777" w:rsidR="00063F15" w:rsidRPr="00D42138" w:rsidRDefault="00063F15" w:rsidP="000F1916">
      <w:pPr>
        <w:pStyle w:val="a3"/>
        <w:numPr>
          <w:ilvl w:val="0"/>
          <w:numId w:val="55"/>
        </w:numPr>
        <w:spacing w:after="0" w:line="276" w:lineRule="auto"/>
        <w:jc w:val="both"/>
        <w:rPr>
          <w:rFonts w:ascii="David" w:hAnsi="David" w:cs="David"/>
          <w:color w:val="000000" w:themeColor="text1"/>
          <w:rtl/>
        </w:rPr>
      </w:pPr>
      <w:r w:rsidRPr="00D42138">
        <w:rPr>
          <w:rFonts w:ascii="David" w:hAnsi="David" w:cs="David"/>
          <w:color w:val="000000" w:themeColor="text1"/>
          <w:rtl/>
        </w:rPr>
        <w:lastRenderedPageBreak/>
        <w:t>ההליך הנזיקי יקר- אם נאמץ אחריות מוחלטת שלא תלויה באשם, יהיו אמצעים יעילים וזולים לקבל פיצוי מאשר דיני הנזיקין. למשל, ביטוח.</w:t>
      </w:r>
    </w:p>
    <w:p w14:paraId="070644EC" w14:textId="77777777" w:rsidR="00EC760E" w:rsidRPr="00D42138" w:rsidRDefault="00EC760E" w:rsidP="000F1916">
      <w:pPr>
        <w:spacing w:after="0" w:line="276" w:lineRule="auto"/>
        <w:jc w:val="both"/>
        <w:rPr>
          <w:rFonts w:ascii="David" w:hAnsi="David" w:cs="David"/>
          <w:b/>
          <w:bCs/>
          <w:color w:val="000000" w:themeColor="text1"/>
          <w:u w:val="single"/>
          <w:rtl/>
        </w:rPr>
      </w:pPr>
    </w:p>
    <w:p w14:paraId="789D8D57" w14:textId="4F443731" w:rsidR="00EC760E" w:rsidRPr="00D42138" w:rsidRDefault="00063F15" w:rsidP="000F1916">
      <w:pPr>
        <w:spacing w:after="0" w:line="276" w:lineRule="auto"/>
        <w:jc w:val="both"/>
        <w:rPr>
          <w:rFonts w:ascii="David" w:hAnsi="David" w:cs="David"/>
          <w:b/>
          <w:bCs/>
          <w:color w:val="000000" w:themeColor="text1"/>
          <w:sz w:val="24"/>
          <w:szCs w:val="24"/>
          <w:rtl/>
        </w:rPr>
      </w:pPr>
      <w:r w:rsidRPr="00D42138">
        <w:rPr>
          <w:rFonts w:ascii="David" w:hAnsi="David" w:cs="David"/>
          <w:b/>
          <w:bCs/>
          <w:color w:val="000000" w:themeColor="text1"/>
          <w:u w:val="single"/>
          <w:rtl/>
        </w:rPr>
        <w:t xml:space="preserve">גישת פיזור הנזק </w:t>
      </w:r>
      <w:r w:rsidRPr="00D42138">
        <w:rPr>
          <w:rFonts w:ascii="David" w:hAnsi="David" w:cs="David"/>
          <w:b/>
          <w:bCs/>
          <w:color w:val="000000" w:themeColor="text1"/>
          <w:u w:val="single"/>
          <w:shd w:val="clear" w:color="auto" w:fill="F7CAAC" w:themeFill="accent2" w:themeFillTint="66"/>
          <w:rtl/>
        </w:rPr>
        <w:t xml:space="preserve">לפי </w:t>
      </w:r>
      <w:proofErr w:type="spellStart"/>
      <w:r w:rsidRPr="00D42138">
        <w:rPr>
          <w:rFonts w:ascii="David" w:hAnsi="David" w:cs="David"/>
          <w:b/>
          <w:bCs/>
          <w:color w:val="000000" w:themeColor="text1"/>
          <w:u w:val="single"/>
          <w:shd w:val="clear" w:color="auto" w:fill="F7CAAC" w:themeFill="accent2" w:themeFillTint="66"/>
          <w:rtl/>
        </w:rPr>
        <w:t>דובס</w:t>
      </w:r>
      <w:proofErr w:type="spellEnd"/>
      <w:r w:rsidRPr="00D42138">
        <w:rPr>
          <w:rFonts w:ascii="David" w:hAnsi="David" w:cs="David"/>
          <w:b/>
          <w:bCs/>
          <w:color w:val="000000" w:themeColor="text1"/>
          <w:rtl/>
        </w:rPr>
        <w:t>:</w:t>
      </w:r>
    </w:p>
    <w:p w14:paraId="3183EF35" w14:textId="01457F08" w:rsidR="00063F15" w:rsidRPr="00D42138" w:rsidRDefault="00063F15" w:rsidP="000F1916">
      <w:pPr>
        <w:spacing w:after="0" w:line="276" w:lineRule="auto"/>
        <w:jc w:val="both"/>
        <w:rPr>
          <w:rFonts w:ascii="David" w:hAnsi="David" w:cs="David"/>
          <w:b/>
          <w:bCs/>
          <w:color w:val="000000" w:themeColor="text1"/>
          <w:sz w:val="24"/>
          <w:szCs w:val="24"/>
          <w:rtl/>
        </w:rPr>
      </w:pPr>
      <w:r w:rsidRPr="00D42138">
        <w:rPr>
          <w:rFonts w:ascii="David" w:hAnsi="David" w:cs="David"/>
          <w:color w:val="000000" w:themeColor="text1"/>
          <w:rtl/>
        </w:rPr>
        <w:t>הטלת אחריות על גורמים שהם מפזרי נזק טובים, כאלו שיוכלו לספק פיצוי ובמקביל לא לעמוד לבדם בנטל התשלום. דוג' לכך- יצרנים וחברות גדולות (</w:t>
      </w:r>
      <w:proofErr w:type="spellStart"/>
      <w:r w:rsidRPr="00D42138">
        <w:rPr>
          <w:rFonts w:ascii="David" w:hAnsi="David" w:cs="David"/>
          <w:color w:val="000000" w:themeColor="text1"/>
          <w:rtl/>
        </w:rPr>
        <w:t>העלת</w:t>
      </w:r>
      <w:proofErr w:type="spellEnd"/>
      <w:r w:rsidRPr="00D42138">
        <w:rPr>
          <w:rFonts w:ascii="David" w:hAnsi="David" w:cs="David"/>
          <w:color w:val="000000" w:themeColor="text1"/>
          <w:rtl/>
        </w:rPr>
        <w:t xml:space="preserve"> מחיר מוצר כדי לפזר את הנזק בין כל הקונים).</w:t>
      </w:r>
    </w:p>
    <w:p w14:paraId="7C1CB236" w14:textId="77777777" w:rsidR="00EC760E" w:rsidRPr="00D42138" w:rsidRDefault="00EC760E" w:rsidP="000F1916">
      <w:pPr>
        <w:tabs>
          <w:tab w:val="left" w:pos="6686"/>
        </w:tabs>
        <w:spacing w:after="0" w:line="276" w:lineRule="auto"/>
        <w:jc w:val="both"/>
        <w:rPr>
          <w:rFonts w:ascii="David" w:hAnsi="David" w:cs="David"/>
          <w:b/>
          <w:bCs/>
          <w:color w:val="000000" w:themeColor="text1"/>
          <w:sz w:val="24"/>
          <w:szCs w:val="24"/>
          <w:u w:val="single"/>
          <w:rtl/>
        </w:rPr>
      </w:pPr>
    </w:p>
    <w:p w14:paraId="334D136E" w14:textId="1D9A410A" w:rsidR="00F03E8A" w:rsidRPr="00D42138" w:rsidRDefault="00F03E8A" w:rsidP="000F1916">
      <w:pPr>
        <w:tabs>
          <w:tab w:val="left" w:pos="6686"/>
        </w:tabs>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sz w:val="24"/>
          <w:szCs w:val="24"/>
          <w:u w:val="single"/>
          <w:rtl/>
        </w:rPr>
        <w:t>צדק חלוקתי</w:t>
      </w:r>
    </w:p>
    <w:p w14:paraId="51A62DBD" w14:textId="6C848772" w:rsidR="001E2000" w:rsidRPr="00D42138" w:rsidRDefault="001E2000"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השלכות הצדק החלוקתי</w:t>
      </w:r>
    </w:p>
    <w:p w14:paraId="6F358FB0" w14:textId="77777777" w:rsidR="00063F15" w:rsidRPr="00D42138" w:rsidRDefault="001E200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צדק חלוקתי לא נכנס בחטיבה של הרתעה ולא של צדק מתקן. </w:t>
      </w:r>
      <w:r w:rsidRPr="00D42138">
        <w:rPr>
          <w:rFonts w:ascii="David" w:hAnsi="David" w:cs="David"/>
          <w:b/>
          <w:bCs/>
          <w:color w:val="000000" w:themeColor="text1"/>
          <w:rtl/>
        </w:rPr>
        <w:t>צדק חלוקתי הוא חלק "זר" בדיני הנזיקין ובמשפט הפרטי, הוא מתאים למשפט הציבורי כי הוא עסק בערכים של שוויון וחלוקה הוגנת</w:t>
      </w:r>
      <w:r w:rsidRPr="00D42138">
        <w:rPr>
          <w:rFonts w:ascii="David" w:hAnsi="David" w:cs="David"/>
          <w:color w:val="000000" w:themeColor="text1"/>
          <w:rtl/>
        </w:rPr>
        <w:t>. נראה כי דיני הנזיקין גם באים בדיעבד, לא ניתן לקדם אוכלוסייה דרך מתן פיצוי גדול יותר, שכן פיצוי בא רק לאחר פגיעה. אז האם דיני הנזיקין מתאימים לתיקון חוסר שוויון? יש שאומרים שבאמת צ</w:t>
      </w:r>
      <w:r w:rsidR="00063F15" w:rsidRPr="00D42138">
        <w:rPr>
          <w:rFonts w:ascii="David" w:hAnsi="David" w:cs="David"/>
          <w:color w:val="000000" w:themeColor="text1"/>
          <w:rtl/>
        </w:rPr>
        <w:t>דק חלוקתי לא מתאים למשפט הפרטי, ע</w:t>
      </w:r>
      <w:r w:rsidRPr="00D42138">
        <w:rPr>
          <w:rFonts w:ascii="David" w:hAnsi="David" w:cs="David"/>
          <w:color w:val="000000" w:themeColor="text1"/>
          <w:rtl/>
        </w:rPr>
        <w:t xml:space="preserve">ם זאת </w:t>
      </w:r>
      <w:r w:rsidRPr="00D42138">
        <w:rPr>
          <w:rFonts w:ascii="David" w:hAnsi="David" w:cs="David"/>
          <w:b/>
          <w:bCs/>
          <w:color w:val="000000" w:themeColor="text1"/>
          <w:rtl/>
        </w:rPr>
        <w:t xml:space="preserve">בפס"ד </w:t>
      </w:r>
      <w:proofErr w:type="spellStart"/>
      <w:r w:rsidRPr="00D42138">
        <w:rPr>
          <w:rFonts w:ascii="David" w:hAnsi="David" w:cs="David"/>
          <w:b/>
          <w:bCs/>
          <w:color w:val="000000" w:themeColor="text1"/>
          <w:rtl/>
        </w:rPr>
        <w:t>רים</w:t>
      </w:r>
      <w:proofErr w:type="spellEnd"/>
      <w:r w:rsidRPr="00D42138">
        <w:rPr>
          <w:rFonts w:ascii="David" w:hAnsi="David" w:cs="David"/>
          <w:b/>
          <w:bCs/>
          <w:color w:val="000000" w:themeColor="text1"/>
          <w:rtl/>
        </w:rPr>
        <w:t xml:space="preserve"> אבו </w:t>
      </w:r>
      <w:proofErr w:type="spellStart"/>
      <w:r w:rsidRPr="00D42138">
        <w:rPr>
          <w:rFonts w:ascii="David" w:hAnsi="David" w:cs="David"/>
          <w:b/>
          <w:bCs/>
          <w:color w:val="000000" w:themeColor="text1"/>
          <w:rtl/>
        </w:rPr>
        <w:t>חנא</w:t>
      </w:r>
      <w:proofErr w:type="spellEnd"/>
      <w:r w:rsidRPr="00D42138">
        <w:rPr>
          <w:rFonts w:ascii="David" w:hAnsi="David" w:cs="David"/>
          <w:color w:val="000000" w:themeColor="text1"/>
          <w:rtl/>
        </w:rPr>
        <w:t xml:space="preserve">, ראינו כי צדק חלוקתי בא ליידי ביטוי בפיצוי שניתן לה. </w:t>
      </w:r>
    </w:p>
    <w:p w14:paraId="03C06699" w14:textId="15071D23" w:rsidR="00EC760E" w:rsidRPr="00D42138" w:rsidRDefault="0075578D"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דוגמאות לצדק חלוקתי בדיני הנזיקין</w:t>
      </w:r>
      <w:r w:rsidRPr="00D42138">
        <w:rPr>
          <w:rFonts w:ascii="David" w:hAnsi="David" w:cs="David"/>
          <w:color w:val="000000" w:themeColor="text1"/>
          <w:rtl/>
        </w:rPr>
        <w:t>:</w:t>
      </w:r>
    </w:p>
    <w:p w14:paraId="7C0AA9A2" w14:textId="77777777" w:rsidR="00DA0B50" w:rsidRPr="00D42138" w:rsidRDefault="002E11B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w:t>
      </w:r>
      <w:r w:rsidR="00063F15" w:rsidRPr="00D42138">
        <w:rPr>
          <w:rFonts w:ascii="David" w:hAnsi="David" w:cs="David"/>
          <w:b/>
          <w:bCs/>
          <w:color w:val="000000" w:themeColor="text1"/>
          <w:u w:val="single"/>
          <w:rtl/>
        </w:rPr>
        <w:t>הערכת השתכרות לעתיד של ילדה בדואית</w:t>
      </w:r>
      <w:r w:rsidR="00063F15" w:rsidRPr="00D42138">
        <w:rPr>
          <w:rFonts w:ascii="David" w:hAnsi="David" w:cs="David"/>
          <w:color w:val="000000" w:themeColor="text1"/>
          <w:rtl/>
        </w:rPr>
        <w:t xml:space="preserve">, שגרה בסביבה סוציו-אקונומית נמוכה. בכל זאת, ביהמ"ש נותן לה את השכר הממוצע במשק, למרות שלפי סביבתה היא </w:t>
      </w:r>
      <w:proofErr w:type="spellStart"/>
      <w:r w:rsidR="00063F15" w:rsidRPr="00D42138">
        <w:rPr>
          <w:rFonts w:ascii="David" w:hAnsi="David" w:cs="David"/>
          <w:color w:val="000000" w:themeColor="text1"/>
          <w:rtl/>
        </w:rPr>
        <w:t>ככה"נ</w:t>
      </w:r>
      <w:proofErr w:type="spellEnd"/>
      <w:r w:rsidR="00063F15" w:rsidRPr="00D42138">
        <w:rPr>
          <w:rFonts w:ascii="David" w:hAnsi="David" w:cs="David"/>
          <w:color w:val="000000" w:themeColor="text1"/>
          <w:rtl/>
        </w:rPr>
        <w:t xml:space="preserve"> הייתה מרוויחה פחות. צריך להביא בחשבון- שמחלקים את העוגה בצורה שונה זה יבוא על חשבון מגזר אחר. כולנו נשלם יותר בביטוח. מי שישלם הוא מי שיש לו ביטוח. זוהי גם דוג' לצדק החלוקתי- ביטוח בתאונות דרכים לא חל על הולכי רגל. הולכי הרגל כלל לא משלמים בתאונות דרכים. </w:t>
      </w:r>
    </w:p>
    <w:p w14:paraId="541AA978" w14:textId="77777777" w:rsidR="00CD48DB" w:rsidRPr="00D42138" w:rsidRDefault="002E11B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w:t>
      </w:r>
      <w:r w:rsidR="00B32DFA" w:rsidRPr="00D42138">
        <w:rPr>
          <w:rFonts w:ascii="David" w:hAnsi="David" w:cs="David"/>
          <w:b/>
          <w:bCs/>
          <w:color w:val="000000" w:themeColor="text1"/>
          <w:u w:val="single"/>
          <w:rtl/>
        </w:rPr>
        <w:t>פמיניזם כגישה חלוקתית</w:t>
      </w:r>
      <w:r w:rsidR="00B43223" w:rsidRPr="00D42138">
        <w:rPr>
          <w:rFonts w:ascii="David" w:hAnsi="David" w:cs="David"/>
          <w:color w:val="000000" w:themeColor="text1"/>
          <w:rtl/>
        </w:rPr>
        <w:t xml:space="preserve">, </w:t>
      </w:r>
      <w:r w:rsidR="003A61AB" w:rsidRPr="00D42138">
        <w:rPr>
          <w:rFonts w:ascii="David" w:hAnsi="David" w:cs="David"/>
          <w:b/>
          <w:bCs/>
          <w:color w:val="000000" w:themeColor="text1"/>
          <w:u w:val="single"/>
          <w:shd w:val="clear" w:color="auto" w:fill="F7CAAC" w:themeFill="accent2" w:themeFillTint="66"/>
          <w:rtl/>
        </w:rPr>
        <w:t>לסלי בנדר</w:t>
      </w:r>
      <w:r w:rsidR="003A61AB" w:rsidRPr="00D42138">
        <w:rPr>
          <w:rFonts w:ascii="David" w:hAnsi="David" w:cs="David"/>
          <w:color w:val="000000" w:themeColor="text1"/>
          <w:rtl/>
        </w:rPr>
        <w:t xml:space="preserve"> מדברת על גישה חלוקתית פמיניסטית בהיבט של אובדן השתכרות. יש בעולם המודרני הבדלים בהשתכרות בפועל בין גברים ונשים. כתוצאה מכך, אם גבר עובד נפצע מבחינת אובדן השתכרות הוא יקבל יותר מהאישה.</w:t>
      </w:r>
      <w:r w:rsidR="007C2E1C" w:rsidRPr="00D42138">
        <w:rPr>
          <w:rFonts w:ascii="David" w:hAnsi="David" w:cs="David"/>
          <w:color w:val="000000" w:themeColor="text1"/>
          <w:rtl/>
        </w:rPr>
        <w:t xml:space="preserve"> </w:t>
      </w:r>
      <w:r w:rsidR="003A61AB" w:rsidRPr="00D42138">
        <w:rPr>
          <w:rFonts w:ascii="David" w:hAnsi="David" w:cs="David"/>
          <w:color w:val="000000" w:themeColor="text1"/>
          <w:rtl/>
        </w:rPr>
        <w:t xml:space="preserve">התוצאה לא שוויונית. אין חובת שוויון במשפט הפרטי אבל יש מונחי שסתום בחוזים שניתן להכניס את השוויון דרכם. אז למה שהפתרון יהיה בנזיקין ולא בחוזים? דיני נזיקין סה"כ אמורים להשיב את המצב לקדמותו. </w:t>
      </w:r>
      <w:r w:rsidR="003A61AB" w:rsidRPr="00D42138">
        <w:rPr>
          <w:rFonts w:ascii="David" w:hAnsi="David" w:cs="David"/>
          <w:color w:val="000000" w:themeColor="text1"/>
          <w:u w:val="single"/>
          <w:rtl/>
        </w:rPr>
        <w:t>לדעת בנדר, דיני הנזיקין צריכים לתת פתרון.</w:t>
      </w:r>
      <w:r w:rsidR="003A61AB" w:rsidRPr="00D42138">
        <w:rPr>
          <w:rFonts w:ascii="David" w:hAnsi="David" w:cs="David"/>
          <w:color w:val="000000" w:themeColor="text1"/>
          <w:rtl/>
        </w:rPr>
        <w:t xml:space="preserve"> </w:t>
      </w:r>
      <w:r w:rsidR="003A61AB" w:rsidRPr="00D42138">
        <w:rPr>
          <w:rFonts w:ascii="David" w:hAnsi="David" w:cs="David"/>
          <w:color w:val="000000" w:themeColor="text1"/>
          <w:highlight w:val="yellow"/>
          <w:rtl/>
        </w:rPr>
        <w:t>דיני הנזיקין צריכים לעשות חישוב של ממוצע השכר במקצוע מסוים, באותו התפקיד, ולקחת את הממוצע של הנשים והגברים יחד ולחשב. זה ממוצע א-מגדרי\כללי</w:t>
      </w:r>
      <w:r w:rsidR="003A61AB" w:rsidRPr="00D42138">
        <w:rPr>
          <w:rFonts w:ascii="David" w:hAnsi="David" w:cs="David"/>
          <w:color w:val="000000" w:themeColor="text1"/>
          <w:rtl/>
        </w:rPr>
        <w:t xml:space="preserve">. אם נניח יצא 9,000 ₪, זה הסכום שכל אדם יקבל כתוצאה מאובדן השתכרות- גם אם הוא גבר וגם אם אישה. מה שבנדר עושה, היא לוקחת את הסכום הכולל של המשכורות של המגדרים (סכום כל עוגת הרווחה המצרפית) והיא מחלקת את הסכום אחרת- באופן שוויוני. </w:t>
      </w:r>
      <w:r w:rsidR="003A61AB" w:rsidRPr="00D42138">
        <w:rPr>
          <w:rFonts w:ascii="David" w:hAnsi="David" w:cs="David"/>
          <w:b/>
          <w:bCs/>
          <w:color w:val="000000" w:themeColor="text1"/>
          <w:rtl/>
        </w:rPr>
        <w:t>גישה זו אינה מתיישבת עם הצדק המתקן שכן הגברים מפסידים מגישה זו</w:t>
      </w:r>
      <w:r w:rsidR="003A61AB" w:rsidRPr="00D42138">
        <w:rPr>
          <w:rFonts w:ascii="David" w:hAnsi="David" w:cs="David"/>
          <w:color w:val="000000" w:themeColor="text1"/>
          <w:rtl/>
        </w:rPr>
        <w:t xml:space="preserve">. הביקורת על גישה זו היא מה עם מצבים שבהם אישה מרוויחה יותר מגבר או באופן שווה לגבר (יותר מ9,000)? לפי ההצעה של בנדר היא גם תקבל רק 9,000. ההצעה בעצם גורעת מהנשים החזקות שהצליחו לפרוץ את הסטיגמה וכן מרוויחות יותר מנשים אחרות. התשובה של בנדר היא שזה חלק מהמחיר. </w:t>
      </w:r>
      <w:r w:rsidR="003A61AB" w:rsidRPr="00D42138">
        <w:rPr>
          <w:rFonts w:ascii="David" w:hAnsi="David" w:cs="David"/>
          <w:b/>
          <w:bCs/>
          <w:color w:val="000000" w:themeColor="text1"/>
          <w:rtl/>
        </w:rPr>
        <w:t>הגישה היא נטו צדק חלוקתי, ולצדק חלוקתי יש מחיר קשה</w:t>
      </w:r>
      <w:r w:rsidR="003A61AB" w:rsidRPr="00D42138">
        <w:rPr>
          <w:rFonts w:ascii="David" w:hAnsi="David" w:cs="David"/>
          <w:color w:val="000000" w:themeColor="text1"/>
          <w:rtl/>
        </w:rPr>
        <w:t xml:space="preserve">. הגישה החלוקתית מסתכלת על קבוצות-מגזר-חברה ולא על אדם פרטי. אלה ההשלכות של הליכה בגישה מוניסטית עד הסוף, </w:t>
      </w:r>
    </w:p>
    <w:p w14:paraId="3C12316C" w14:textId="77777777" w:rsidR="00D36FF0" w:rsidRPr="00D42138" w:rsidRDefault="003A61AB"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מה כן מסייג את הגישה</w:t>
      </w:r>
      <w:r w:rsidRPr="00D42138">
        <w:rPr>
          <w:rFonts w:ascii="David" w:hAnsi="David" w:cs="David"/>
          <w:color w:val="000000" w:themeColor="text1"/>
          <w:rtl/>
        </w:rPr>
        <w:t xml:space="preserve">? תקנת הציבור. יש גבול לאן ניתן ללכת עם גישה מסוימת. סעיף 61 ב לחוק החוזים- מייצא עקרונות חוזיים ומאפשרים ליישם אותם על ענפים משפטיים אחרים. כל העקרונות של דיני חוזים צריכים לעמוד בתו"ל, ניתן להחילם בדיני אחרים כמו בדיני הנזיקין (דורה פלפל – תו"ל בדיני נזיקין). </w:t>
      </w:r>
    </w:p>
    <w:p w14:paraId="12ADF0F7" w14:textId="6A9DA00E" w:rsidR="007E10EE" w:rsidRPr="00D42138" w:rsidRDefault="00FA278F"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w:t>
      </w:r>
      <w:r w:rsidRPr="00D42138">
        <w:rPr>
          <w:rFonts w:ascii="David" w:hAnsi="David" w:cs="David"/>
          <w:b/>
          <w:bCs/>
          <w:color w:val="000000" w:themeColor="text1"/>
          <w:u w:val="single"/>
          <w:rtl/>
        </w:rPr>
        <w:t>הפחתת הפיצוי בלשון הרע עקב מצבו הכלכלי של הנתבע</w:t>
      </w:r>
      <w:r w:rsidRPr="00D42138">
        <w:rPr>
          <w:rFonts w:ascii="David" w:hAnsi="David" w:cs="David"/>
          <w:b/>
          <w:bCs/>
          <w:color w:val="000000" w:themeColor="text1"/>
          <w:rtl/>
        </w:rPr>
        <w:t xml:space="preserve"> </w:t>
      </w:r>
      <w:r w:rsidRPr="00D42138">
        <w:rPr>
          <w:rFonts w:ascii="David" w:hAnsi="David" w:cs="David"/>
          <w:color w:val="000000" w:themeColor="text1"/>
          <w:rtl/>
        </w:rPr>
        <w:t>(נודלמן נ' שרנסקי).</w:t>
      </w:r>
    </w:p>
    <w:p w14:paraId="4A1D9098" w14:textId="77777777" w:rsidR="009F1428" w:rsidRPr="00D42138" w:rsidRDefault="009F1428" w:rsidP="000F1916">
      <w:pPr>
        <w:tabs>
          <w:tab w:val="left" w:pos="2200"/>
        </w:tabs>
        <w:spacing w:after="0" w:line="276" w:lineRule="auto"/>
        <w:jc w:val="both"/>
        <w:rPr>
          <w:rFonts w:ascii="David" w:hAnsi="David" w:cs="David"/>
          <w:b/>
          <w:bCs/>
          <w:color w:val="000000" w:themeColor="text1"/>
          <w:sz w:val="24"/>
          <w:szCs w:val="24"/>
          <w:u w:val="single"/>
          <w:rtl/>
        </w:rPr>
      </w:pPr>
    </w:p>
    <w:p w14:paraId="281E7F10" w14:textId="56B0724B" w:rsidR="00C03337" w:rsidRPr="00D42138" w:rsidRDefault="00901860" w:rsidP="000F1916">
      <w:pPr>
        <w:tabs>
          <w:tab w:val="left" w:pos="2200"/>
        </w:tabs>
        <w:spacing w:after="0" w:line="276" w:lineRule="auto"/>
        <w:jc w:val="both"/>
        <w:rPr>
          <w:rFonts w:ascii="David" w:hAnsi="David" w:cs="David"/>
          <w:b/>
          <w:bCs/>
          <w:color w:val="000000" w:themeColor="text1"/>
          <w:sz w:val="24"/>
          <w:szCs w:val="24"/>
          <w:u w:val="single"/>
          <w:rtl/>
        </w:rPr>
      </w:pPr>
      <w:r w:rsidRPr="00D42138">
        <w:rPr>
          <w:rFonts w:ascii="David" w:hAnsi="David" w:cs="David"/>
          <w:b/>
          <w:bCs/>
          <w:color w:val="000000" w:themeColor="text1"/>
          <w:sz w:val="24"/>
          <w:szCs w:val="24"/>
          <w:u w:val="single"/>
          <w:rtl/>
        </w:rPr>
        <w:t>הרתעה יעילה</w:t>
      </w:r>
      <w:r w:rsidR="00AC66F6" w:rsidRPr="00D42138">
        <w:rPr>
          <w:rFonts w:ascii="David" w:hAnsi="David" w:cs="David"/>
          <w:color w:val="000000" w:themeColor="text1"/>
          <w:sz w:val="24"/>
          <w:szCs w:val="24"/>
          <w:rtl/>
        </w:rPr>
        <w:t xml:space="preserve"> </w:t>
      </w:r>
    </w:p>
    <w:p w14:paraId="649EA6A8" w14:textId="77777777" w:rsidR="00C03337" w:rsidRPr="00D42138" w:rsidRDefault="007F074D" w:rsidP="000F1916">
      <w:pPr>
        <w:tabs>
          <w:tab w:val="left" w:pos="2200"/>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 xml:space="preserve">הרתעה </w:t>
      </w:r>
      <w:r w:rsidRPr="00D42138">
        <w:rPr>
          <w:rFonts w:ascii="David" w:hAnsi="David" w:cs="David"/>
          <w:b/>
          <w:bCs/>
          <w:color w:val="000000" w:themeColor="text1"/>
          <w:u w:val="single"/>
          <w:shd w:val="clear" w:color="auto" w:fill="F7CAAC" w:themeFill="accent2" w:themeFillTint="66"/>
          <w:rtl/>
        </w:rPr>
        <w:t xml:space="preserve">לפי </w:t>
      </w:r>
      <w:proofErr w:type="spellStart"/>
      <w:r w:rsidRPr="00D42138">
        <w:rPr>
          <w:rFonts w:ascii="David" w:hAnsi="David" w:cs="David"/>
          <w:b/>
          <w:bCs/>
          <w:color w:val="000000" w:themeColor="text1"/>
          <w:u w:val="single"/>
          <w:shd w:val="clear" w:color="auto" w:fill="F7CAAC" w:themeFill="accent2" w:themeFillTint="66"/>
          <w:rtl/>
        </w:rPr>
        <w:t>דובס</w:t>
      </w:r>
      <w:proofErr w:type="spellEnd"/>
      <w:r w:rsidRPr="00D42138">
        <w:rPr>
          <w:rFonts w:ascii="David" w:hAnsi="David" w:cs="David"/>
          <w:b/>
          <w:bCs/>
          <w:color w:val="000000" w:themeColor="text1"/>
          <w:rtl/>
        </w:rPr>
        <w:t>:</w:t>
      </w:r>
    </w:p>
    <w:p w14:paraId="7AF00C44" w14:textId="5638D65C" w:rsidR="007F074D" w:rsidRPr="00D42138" w:rsidRDefault="007F074D" w:rsidP="000F1916">
      <w:pPr>
        <w:tabs>
          <w:tab w:val="left" w:pos="2200"/>
        </w:tabs>
        <w:spacing w:after="0" w:line="276" w:lineRule="auto"/>
        <w:jc w:val="both"/>
        <w:rPr>
          <w:rFonts w:ascii="David" w:hAnsi="David" w:cs="David"/>
          <w:color w:val="000000" w:themeColor="text1"/>
          <w:sz w:val="24"/>
          <w:szCs w:val="24"/>
          <w:rtl/>
        </w:rPr>
      </w:pPr>
      <w:r w:rsidRPr="00D42138">
        <w:rPr>
          <w:rFonts w:ascii="David" w:hAnsi="David" w:cs="David"/>
          <w:color w:val="000000" w:themeColor="text1"/>
          <w:rtl/>
        </w:rPr>
        <w:t xml:space="preserve">הרתעה מפני התנהגויות שגורמות לנזק- באופן אישי וכללי. </w:t>
      </w:r>
      <w:r w:rsidRPr="00D42138">
        <w:rPr>
          <w:rFonts w:ascii="David" w:hAnsi="David" w:cs="David"/>
          <w:color w:val="000000" w:themeColor="text1"/>
          <w:u w:val="single"/>
          <w:rtl/>
        </w:rPr>
        <w:t>בצדק מתקן</w:t>
      </w:r>
      <w:r w:rsidRPr="00D42138">
        <w:rPr>
          <w:rFonts w:ascii="David" w:hAnsi="David" w:cs="David"/>
          <w:color w:val="000000" w:themeColor="text1"/>
          <w:rtl/>
        </w:rPr>
        <w:t xml:space="preserve"> כל התנהגות תחשב להתנהגות שיש להרתיע ממנה, גם אם היא מניבה תוצרים יעילים כלכלית. </w:t>
      </w:r>
      <w:r w:rsidRPr="00D42138">
        <w:rPr>
          <w:rFonts w:ascii="David" w:hAnsi="David" w:cs="David"/>
          <w:color w:val="000000" w:themeColor="text1"/>
          <w:u w:val="single"/>
          <w:rtl/>
        </w:rPr>
        <w:t>בגישה החברתית-</w:t>
      </w:r>
      <w:r w:rsidRPr="00D42138">
        <w:rPr>
          <w:rFonts w:ascii="David" w:hAnsi="David" w:cs="David"/>
          <w:color w:val="000000" w:themeColor="text1"/>
          <w:rtl/>
        </w:rPr>
        <w:t xml:space="preserve"> נעדיף לסלוח למזיקים שהזיקו ע"י הכישורים שלהם שהביאו תועלת לחברה (כמו רופאים).</w:t>
      </w:r>
    </w:p>
    <w:p w14:paraId="6CFD57C2" w14:textId="61870C2B" w:rsidR="003426EC" w:rsidRPr="00D42138" w:rsidRDefault="007F1432" w:rsidP="000F1916">
      <w:pPr>
        <w:tabs>
          <w:tab w:val="left" w:pos="2200"/>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הרתעה יעילה</w:t>
      </w:r>
      <w:r w:rsidR="007736E4" w:rsidRPr="00D42138">
        <w:rPr>
          <w:rFonts w:ascii="David" w:hAnsi="David" w:cs="David"/>
          <w:color w:val="000000" w:themeColor="text1"/>
          <w:rtl/>
        </w:rPr>
        <w:t>-</w:t>
      </w:r>
      <w:r w:rsidR="001E7103" w:rsidRPr="00D42138">
        <w:rPr>
          <w:rFonts w:ascii="David" w:hAnsi="David" w:cs="David"/>
          <w:color w:val="000000" w:themeColor="text1"/>
          <w:rtl/>
        </w:rPr>
        <w:t xml:space="preserve"> היא נגזרת של הגישה הכלכלית במשפט, והיא מבקשת להגדיל את עוגת הרווחה המצרפית (זאת המטרה ולכן, מטרת הפיצוי כאן אינה בהכרח השבת המצב לקדמותו). המטרה היא להגיע ליעילות דרך הרתעה אופטימלית שאינה הרתעת חסר (המטילה אחריות על מזיק בשיעור</w:t>
      </w:r>
      <w:r w:rsidR="00392859" w:rsidRPr="00D42138">
        <w:rPr>
          <w:rFonts w:ascii="David" w:hAnsi="David" w:cs="David"/>
          <w:color w:val="000000" w:themeColor="text1"/>
          <w:rtl/>
        </w:rPr>
        <w:t xml:space="preserve"> פחות מהנזק שנגרם) והיא גם אינה הרתעת יתר (המטילה אחריות על מזיקים מעבר לנזק שגרמו). </w:t>
      </w:r>
      <w:r w:rsidR="00ED04DA" w:rsidRPr="00D42138">
        <w:rPr>
          <w:rFonts w:ascii="David" w:hAnsi="David" w:cs="David"/>
          <w:color w:val="000000" w:themeColor="text1"/>
          <w:rtl/>
        </w:rPr>
        <w:t>ההרתעה היעילה שואפת להגדיל את עוגת הרווחה המצרפית ע"י ניסיון לתמרץ את שינוי הפעילות ולכוון התנהגות עתידית. כך הרתעה נהפכת לאמצעי אפקטיבי המשנה את טיב הפעולות של הצדדים והיקפן.</w:t>
      </w:r>
    </w:p>
    <w:p w14:paraId="0BA26EF6" w14:textId="38E05C88" w:rsidR="00ED04DA" w:rsidRPr="00D42138" w:rsidRDefault="00ED04DA" w:rsidP="000F1916">
      <w:pPr>
        <w:tabs>
          <w:tab w:val="left" w:pos="2200"/>
        </w:tabs>
        <w:spacing w:after="0" w:line="276" w:lineRule="auto"/>
        <w:jc w:val="both"/>
        <w:rPr>
          <w:rFonts w:ascii="David" w:hAnsi="David" w:cs="David"/>
          <w:color w:val="000000" w:themeColor="text1"/>
          <w:rtl/>
        </w:rPr>
      </w:pPr>
      <w:r w:rsidRPr="00D42138">
        <w:rPr>
          <w:rFonts w:ascii="David" w:hAnsi="David" w:cs="David"/>
          <w:b/>
          <w:bCs/>
          <w:color w:val="000000" w:themeColor="text1"/>
          <w:rtl/>
        </w:rPr>
        <w:t>דרך ראשונה להשגת הרתעה יעילה היא להקטין את מס' התאונות</w:t>
      </w:r>
      <w:r w:rsidRPr="00D42138">
        <w:rPr>
          <w:rFonts w:ascii="David" w:hAnsi="David" w:cs="David"/>
          <w:color w:val="000000" w:themeColor="text1"/>
          <w:rtl/>
        </w:rPr>
        <w:t xml:space="preserve">- באמצעות נקיטת אמצעי זהירות שונים. לדוג'- </w:t>
      </w:r>
      <w:proofErr w:type="spellStart"/>
      <w:r w:rsidRPr="00D42138">
        <w:rPr>
          <w:rFonts w:ascii="David" w:hAnsi="David" w:cs="David"/>
          <w:color w:val="000000" w:themeColor="text1"/>
          <w:rtl/>
        </w:rPr>
        <w:t>מוביליי</w:t>
      </w:r>
      <w:proofErr w:type="spellEnd"/>
      <w:r w:rsidRPr="00D42138">
        <w:rPr>
          <w:rFonts w:ascii="David" w:hAnsi="David" w:cs="David"/>
          <w:color w:val="000000" w:themeColor="text1"/>
          <w:rtl/>
        </w:rPr>
        <w:t xml:space="preserve">. חברת הביטוח נותנת הנחות לאנשים שרוכשים </w:t>
      </w:r>
      <w:proofErr w:type="spellStart"/>
      <w:r w:rsidRPr="00D42138">
        <w:rPr>
          <w:rFonts w:ascii="David" w:hAnsi="David" w:cs="David"/>
          <w:color w:val="000000" w:themeColor="text1"/>
          <w:rtl/>
        </w:rPr>
        <w:t>מוביליי</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מוביליי</w:t>
      </w:r>
      <w:proofErr w:type="spellEnd"/>
      <w:r w:rsidRPr="00D42138">
        <w:rPr>
          <w:rFonts w:ascii="David" w:hAnsi="David" w:cs="David"/>
          <w:color w:val="000000" w:themeColor="text1"/>
          <w:rtl/>
        </w:rPr>
        <w:t xml:space="preserve"> מרוויחה, חברת הביטוח מרוויחה (חוסכת מתן פיצויים בגין תאונות) ואנשים מרוויחים (ישנה הנחה על הביטוח והסיכון פוחת). ישנה התרעה יעילה דרך סוכנים שונים</w:t>
      </w:r>
      <w:r w:rsidR="00BB1F77" w:rsidRPr="00D42138">
        <w:rPr>
          <w:rFonts w:ascii="David" w:hAnsi="David" w:cs="David" w:hint="cs"/>
          <w:color w:val="000000" w:themeColor="text1"/>
          <w:rtl/>
        </w:rPr>
        <w:t>.</w:t>
      </w:r>
    </w:p>
    <w:p w14:paraId="6AF41357" w14:textId="2D836A7A" w:rsidR="00ED04DA" w:rsidRPr="00D42138" w:rsidRDefault="00ED04DA" w:rsidP="000F1916">
      <w:pPr>
        <w:tabs>
          <w:tab w:val="left" w:pos="2200"/>
        </w:tabs>
        <w:spacing w:after="0" w:line="276" w:lineRule="auto"/>
        <w:jc w:val="both"/>
        <w:rPr>
          <w:rFonts w:ascii="David" w:hAnsi="David" w:cs="David"/>
          <w:color w:val="000000" w:themeColor="text1"/>
          <w:rtl/>
        </w:rPr>
      </w:pPr>
      <w:r w:rsidRPr="00D42138">
        <w:rPr>
          <w:rFonts w:ascii="David" w:hAnsi="David" w:cs="David"/>
          <w:b/>
          <w:bCs/>
          <w:color w:val="000000" w:themeColor="text1"/>
          <w:rtl/>
        </w:rPr>
        <w:t>דרך שניה היא הקטנת ההוצאות על התאונות שכבר קרו</w:t>
      </w:r>
      <w:r w:rsidRPr="00D42138">
        <w:rPr>
          <w:rFonts w:ascii="David" w:hAnsi="David" w:cs="David"/>
          <w:color w:val="000000" w:themeColor="text1"/>
          <w:rtl/>
        </w:rPr>
        <w:t>- הקטנת ההוצאות על תאונה, כמו למשל החובה שיש לשים חגורת בטיחות/קסדה, הנזק יהיה קטן יותר וכך גם ההוצאות. ניתן לעשות זאת דרך רגולציה/חקיקה.</w:t>
      </w:r>
    </w:p>
    <w:p w14:paraId="79F6D8C0" w14:textId="4A6710B2" w:rsidR="000E3C98" w:rsidRPr="00D42138" w:rsidRDefault="000E3C98" w:rsidP="000F1916">
      <w:pPr>
        <w:tabs>
          <w:tab w:val="left" w:pos="2200"/>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 xml:space="preserve">הרתעה יעילה מנסה </w:t>
      </w:r>
      <w:proofErr w:type="spellStart"/>
      <w:r w:rsidRPr="00D42138">
        <w:rPr>
          <w:rFonts w:ascii="David" w:hAnsi="David" w:cs="David"/>
          <w:b/>
          <w:bCs/>
          <w:color w:val="000000" w:themeColor="text1"/>
          <w:u w:val="single"/>
          <w:rtl/>
        </w:rPr>
        <w:t>בו"ז</w:t>
      </w:r>
      <w:proofErr w:type="spellEnd"/>
      <w:r w:rsidRPr="00D42138">
        <w:rPr>
          <w:rFonts w:ascii="David" w:hAnsi="David" w:cs="David"/>
          <w:b/>
          <w:bCs/>
          <w:color w:val="000000" w:themeColor="text1"/>
          <w:u w:val="single"/>
          <w:rtl/>
        </w:rPr>
        <w:t xml:space="preserve"> להקטין תאונות ולצמצם את הנזק מהתאונה</w:t>
      </w:r>
      <w:r w:rsidRPr="00D42138">
        <w:rPr>
          <w:rFonts w:ascii="David" w:hAnsi="David" w:cs="David"/>
          <w:color w:val="000000" w:themeColor="text1"/>
          <w:rtl/>
        </w:rPr>
        <w:t>.</w:t>
      </w:r>
    </w:p>
    <w:p w14:paraId="3C11EB9D" w14:textId="6E666B52" w:rsidR="00B64DF7" w:rsidRPr="00D42138" w:rsidRDefault="003126DC"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הרתעה</w:t>
      </w:r>
      <w:r w:rsidR="00901860" w:rsidRPr="00D42138">
        <w:rPr>
          <w:rFonts w:ascii="David" w:hAnsi="David" w:cs="David"/>
          <w:b/>
          <w:bCs/>
          <w:color w:val="000000" w:themeColor="text1"/>
          <w:u w:val="single"/>
          <w:rtl/>
        </w:rPr>
        <w:t xml:space="preserve"> קלאסית</w:t>
      </w:r>
      <w:r w:rsidR="00901860" w:rsidRPr="00D42138">
        <w:rPr>
          <w:rFonts w:ascii="David" w:hAnsi="David" w:cs="David"/>
          <w:color w:val="000000" w:themeColor="text1"/>
          <w:rtl/>
        </w:rPr>
        <w:t xml:space="preserve"> - הרתעה מגיעה מהמשפט הפלילי והיא מכוונת לא רק להרתעה אישית </w:t>
      </w:r>
      <w:r w:rsidR="00DE7448" w:rsidRPr="00D42138">
        <w:rPr>
          <w:rFonts w:ascii="David" w:hAnsi="David" w:cs="David"/>
          <w:color w:val="000000" w:themeColor="text1"/>
          <w:rtl/>
        </w:rPr>
        <w:t xml:space="preserve">אלה להרתעה בכללותה (הרתעת הרבים). </w:t>
      </w:r>
      <w:r w:rsidR="00901860" w:rsidRPr="00D42138">
        <w:rPr>
          <w:rFonts w:ascii="David" w:hAnsi="David" w:cs="David"/>
          <w:color w:val="000000" w:themeColor="text1"/>
          <w:rtl/>
        </w:rPr>
        <w:t xml:space="preserve"> </w:t>
      </w:r>
      <w:r w:rsidR="003E6B19" w:rsidRPr="00D42138">
        <w:rPr>
          <w:rFonts w:ascii="David" w:hAnsi="David" w:cs="David"/>
          <w:color w:val="000000" w:themeColor="text1"/>
          <w:rtl/>
        </w:rPr>
        <w:t>הגישה הקלאסית אומרת שיש להתמקד במזיק. ההרתעה בפלילי</w:t>
      </w:r>
      <w:r w:rsidR="00CE1453">
        <w:rPr>
          <w:rFonts w:ascii="David" w:hAnsi="David" w:cs="David" w:hint="cs"/>
          <w:color w:val="000000" w:themeColor="text1"/>
          <w:rtl/>
        </w:rPr>
        <w:t>ם</w:t>
      </w:r>
      <w:r w:rsidR="003E6B19" w:rsidRPr="00D42138">
        <w:rPr>
          <w:rFonts w:ascii="David" w:hAnsi="David" w:cs="David"/>
          <w:color w:val="000000" w:themeColor="text1"/>
          <w:rtl/>
        </w:rPr>
        <w:t xml:space="preserve"> נוצרת ע"י הטלת קנס ספציפי על המזיק. במאמר </w:t>
      </w:r>
      <w:r w:rsidR="003E6B19" w:rsidRPr="00D42138">
        <w:rPr>
          <w:rFonts w:ascii="David" w:hAnsi="David" w:cs="David"/>
          <w:color w:val="000000" w:themeColor="text1"/>
          <w:rtl/>
        </w:rPr>
        <w:lastRenderedPageBreak/>
        <w:t>"קליעה למטרה"</w:t>
      </w:r>
      <w:r w:rsidR="004B2149" w:rsidRPr="00D42138">
        <w:rPr>
          <w:rFonts w:ascii="David" w:hAnsi="David" w:cs="David"/>
          <w:color w:val="000000" w:themeColor="text1"/>
          <w:rtl/>
        </w:rPr>
        <w:t xml:space="preserve"> נאמר שוויליאמס עוסק בכך שההרתעה היא בעקבות פלילים וצריך להרתיע אנשים דרך הכיס שלהם. </w:t>
      </w:r>
      <w:r w:rsidR="004B2149" w:rsidRPr="00D42138">
        <w:rPr>
          <w:rFonts w:ascii="David" w:hAnsi="David" w:cs="David"/>
          <w:b/>
          <w:bCs/>
          <w:color w:val="000000" w:themeColor="text1"/>
          <w:rtl/>
        </w:rPr>
        <w:t>צריך להרתיע יחיד בדיני הנזיקין ובכך להרתיע רבים</w:t>
      </w:r>
      <w:r w:rsidR="004B2149" w:rsidRPr="00D42138">
        <w:rPr>
          <w:rFonts w:ascii="David" w:hAnsi="David" w:cs="David"/>
          <w:color w:val="000000" w:themeColor="text1"/>
          <w:rtl/>
        </w:rPr>
        <w:t>. הוא לא מתייחס להרתעה הכלכלית כי היא לא הייתה קיימת בשנות ה-50 שבו נכתב מאמרו של וויליאמס.</w:t>
      </w:r>
      <w:r w:rsidR="001600DC" w:rsidRPr="00D42138">
        <w:rPr>
          <w:rFonts w:ascii="David" w:hAnsi="David" w:cs="David"/>
          <w:color w:val="000000" w:themeColor="text1"/>
          <w:rtl/>
        </w:rPr>
        <w:t xml:space="preserve"> אם אדם ביצע מעשה בזדון ניתן ל</w:t>
      </w:r>
      <w:r w:rsidR="00BB622B" w:rsidRPr="00D42138">
        <w:rPr>
          <w:rFonts w:ascii="David" w:hAnsi="David" w:cs="David"/>
          <w:color w:val="000000" w:themeColor="text1"/>
          <w:rtl/>
        </w:rPr>
        <w:t xml:space="preserve">הטיל עליו פיצויים עונשיים ואין בעיה שהניזוק יקבל יותר, גם אם נזקו "שווה" פחות- </w:t>
      </w:r>
      <w:r w:rsidR="00BB622B" w:rsidRPr="00D42138">
        <w:rPr>
          <w:rFonts w:ascii="David" w:hAnsi="David" w:cs="David"/>
          <w:b/>
          <w:bCs/>
          <w:color w:val="000000" w:themeColor="text1"/>
          <w:rtl/>
        </w:rPr>
        <w:t>ע"מ להרתיע.</w:t>
      </w:r>
      <w:r w:rsidR="00BB622B" w:rsidRPr="00D42138">
        <w:rPr>
          <w:rFonts w:ascii="David" w:hAnsi="David" w:cs="David"/>
          <w:color w:val="000000" w:themeColor="text1"/>
          <w:rtl/>
        </w:rPr>
        <w:t xml:space="preserve"> </w:t>
      </w:r>
      <w:r w:rsidR="00BB622B" w:rsidRPr="00D42138">
        <w:rPr>
          <w:rFonts w:ascii="David" w:hAnsi="David" w:cs="David"/>
          <w:color w:val="000000" w:themeColor="text1"/>
          <w:highlight w:val="yellow"/>
          <w:rtl/>
        </w:rPr>
        <w:t xml:space="preserve">לפי וויליאם </w:t>
      </w:r>
      <w:proofErr w:type="spellStart"/>
      <w:r w:rsidR="00BB622B" w:rsidRPr="00D42138">
        <w:rPr>
          <w:rFonts w:ascii="David" w:hAnsi="David" w:cs="David"/>
          <w:color w:val="000000" w:themeColor="text1"/>
          <w:highlight w:val="yellow"/>
          <w:rtl/>
        </w:rPr>
        <w:t>ודובס</w:t>
      </w:r>
      <w:proofErr w:type="spellEnd"/>
      <w:r w:rsidR="00BB622B" w:rsidRPr="00D42138">
        <w:rPr>
          <w:rFonts w:ascii="David" w:hAnsi="David" w:cs="David"/>
          <w:color w:val="000000" w:themeColor="text1"/>
          <w:highlight w:val="yellow"/>
          <w:rtl/>
        </w:rPr>
        <w:t xml:space="preserve">, </w:t>
      </w:r>
      <w:r w:rsidR="00BB622B" w:rsidRPr="00D42138">
        <w:rPr>
          <w:rFonts w:ascii="David" w:hAnsi="David" w:cs="David"/>
          <w:b/>
          <w:bCs/>
          <w:color w:val="000000" w:themeColor="text1"/>
          <w:highlight w:val="yellow"/>
          <w:rtl/>
        </w:rPr>
        <w:t>נזיקין מגיעים מפלילים, לכן ניתן להרתיע יחיד ורבים</w:t>
      </w:r>
      <w:r w:rsidR="00BB622B" w:rsidRPr="00D42138">
        <w:rPr>
          <w:rFonts w:ascii="David" w:hAnsi="David" w:cs="David"/>
          <w:color w:val="000000" w:themeColor="text1"/>
          <w:rtl/>
        </w:rPr>
        <w:t xml:space="preserve">. אם עסקנו רק בהרתעת יחיד, מטרת ההרתעה הייתה יחד עם צדק מתקן, אך זהו אינו המצב, ישנה הרתעת רבים. </w:t>
      </w:r>
      <w:r w:rsidR="00BB622B" w:rsidRPr="00D42138">
        <w:rPr>
          <w:rFonts w:ascii="David" w:hAnsi="David" w:cs="David"/>
          <w:b/>
          <w:bCs/>
          <w:color w:val="000000" w:themeColor="text1"/>
          <w:rtl/>
        </w:rPr>
        <w:t>הגישה הקלאסית להרתעה מגיעה מדיני עונשין, והגישה הכלכלית פותחת צוהר למקומות אחרים:</w:t>
      </w:r>
    </w:p>
    <w:p w14:paraId="1688B1B7" w14:textId="1797ECE1" w:rsidR="001768DE" w:rsidRPr="00D42138" w:rsidRDefault="00AC66F6"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גישות</w:t>
      </w:r>
      <w:r w:rsidR="00AA1C46" w:rsidRPr="00D42138">
        <w:rPr>
          <w:rFonts w:ascii="David" w:hAnsi="David" w:cs="David" w:hint="cs"/>
          <w:b/>
          <w:bCs/>
          <w:color w:val="000000" w:themeColor="text1"/>
          <w:u w:val="single"/>
          <w:rtl/>
        </w:rPr>
        <w:t xml:space="preserve"> כלכליות</w:t>
      </w:r>
      <w:r w:rsidRPr="00D42138">
        <w:rPr>
          <w:rFonts w:ascii="David" w:hAnsi="David" w:cs="David"/>
          <w:b/>
          <w:bCs/>
          <w:color w:val="000000" w:themeColor="text1"/>
          <w:u w:val="single"/>
          <w:rtl/>
        </w:rPr>
        <w:t xml:space="preserve"> שונות להרתעה יעילה</w:t>
      </w:r>
    </w:p>
    <w:p w14:paraId="15167E7E" w14:textId="5F797C13" w:rsidR="00AC66F6" w:rsidRPr="00D42138" w:rsidRDefault="006F1B16"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מהפכת הגישה הכלכלית בדיני הנזיקין הובילו קלברזי </w:t>
      </w:r>
      <w:proofErr w:type="spellStart"/>
      <w:r w:rsidRPr="00D42138">
        <w:rPr>
          <w:rFonts w:ascii="David" w:hAnsi="David" w:cs="David"/>
          <w:color w:val="000000" w:themeColor="text1"/>
          <w:rtl/>
        </w:rPr>
        <w:t>ופוזנר</w:t>
      </w:r>
      <w:proofErr w:type="spellEnd"/>
      <w:r w:rsidR="00A163FF" w:rsidRPr="00D42138">
        <w:rPr>
          <w:rFonts w:ascii="David" w:hAnsi="David" w:cs="David"/>
          <w:color w:val="000000" w:themeColor="text1"/>
          <w:rtl/>
        </w:rPr>
        <w:t xml:space="preserve">, כל אחד בדרכו. </w:t>
      </w:r>
      <w:r w:rsidR="005776C5" w:rsidRPr="00D42138">
        <w:rPr>
          <w:rFonts w:ascii="David" w:hAnsi="David" w:cs="David"/>
          <w:b/>
          <w:bCs/>
          <w:color w:val="000000" w:themeColor="text1"/>
          <w:rtl/>
        </w:rPr>
        <w:t xml:space="preserve">השוני: </w:t>
      </w:r>
      <w:r w:rsidR="00A163FF" w:rsidRPr="00D42138">
        <w:rPr>
          <w:rFonts w:ascii="David" w:hAnsi="David" w:cs="David"/>
          <w:color w:val="000000" w:themeColor="text1"/>
          <w:rtl/>
        </w:rPr>
        <w:t xml:space="preserve">קלברזי בגישת האחריות המוחלטת </w:t>
      </w:r>
      <w:proofErr w:type="spellStart"/>
      <w:r w:rsidR="00A163FF" w:rsidRPr="00D42138">
        <w:rPr>
          <w:rFonts w:ascii="David" w:hAnsi="David" w:cs="David"/>
          <w:color w:val="000000" w:themeColor="text1"/>
          <w:rtl/>
        </w:rPr>
        <w:t>ופוזנר</w:t>
      </w:r>
      <w:proofErr w:type="spellEnd"/>
      <w:r w:rsidR="00A163FF" w:rsidRPr="00D42138">
        <w:rPr>
          <w:rFonts w:ascii="David" w:hAnsi="David" w:cs="David"/>
          <w:color w:val="000000" w:themeColor="text1"/>
          <w:rtl/>
        </w:rPr>
        <w:t xml:space="preserve"> בגישת משטר של אשם. </w:t>
      </w:r>
      <w:r w:rsidR="00A163FF" w:rsidRPr="00D42138">
        <w:rPr>
          <w:rFonts w:ascii="David" w:hAnsi="David" w:cs="David"/>
          <w:b/>
          <w:bCs/>
          <w:color w:val="000000" w:themeColor="text1"/>
          <w:rtl/>
        </w:rPr>
        <w:t>המשותף</w:t>
      </w:r>
      <w:r w:rsidR="00A163FF" w:rsidRPr="00D42138">
        <w:rPr>
          <w:rFonts w:ascii="David" w:hAnsi="David" w:cs="David"/>
          <w:color w:val="000000" w:themeColor="text1"/>
          <w:rtl/>
        </w:rPr>
        <w:t>: שתי גישות כלכליות שונות להרתעה יעילה המכוונת למניעה</w:t>
      </w:r>
      <w:r w:rsidR="005776C5" w:rsidRPr="00D42138">
        <w:rPr>
          <w:rFonts w:ascii="David" w:hAnsi="David" w:cs="David"/>
          <w:color w:val="000000" w:themeColor="text1"/>
          <w:rtl/>
        </w:rPr>
        <w:t xml:space="preserve"> (מניעת תאונות).</w:t>
      </w:r>
      <w:r w:rsidR="00C93DD0" w:rsidRPr="00D42138">
        <w:rPr>
          <w:rFonts w:ascii="David" w:hAnsi="David" w:cs="David"/>
          <w:color w:val="000000" w:themeColor="text1"/>
          <w:rtl/>
        </w:rPr>
        <w:t xml:space="preserve"> אם הרתעה יעילה מטרתה מניעת תאונות- היא לא מתקיימת לפי הגישה של פוזנר, כיוון שלפי פוזנר יהיו מקרים שאנשים יזיקו וכביכול יהיה להם "רישיון" לכך.</w:t>
      </w:r>
    </w:p>
    <w:p w14:paraId="1AFF666B" w14:textId="306F5823" w:rsidR="00BC2C00" w:rsidRPr="00D42138" w:rsidRDefault="00AC66F6"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גישה של קלברזי</w:t>
      </w:r>
      <w:r w:rsidRPr="00D42138">
        <w:rPr>
          <w:rFonts w:ascii="David" w:hAnsi="David" w:cs="David"/>
          <w:color w:val="000000" w:themeColor="text1"/>
          <w:rtl/>
        </w:rPr>
        <w:t xml:space="preserve"> - מבוססת על ההבחנה של </w:t>
      </w:r>
      <w:r w:rsidRPr="00D42138">
        <w:rPr>
          <w:rFonts w:ascii="David" w:hAnsi="David" w:cs="David"/>
          <w:color w:val="000000" w:themeColor="text1"/>
          <w:u w:val="single"/>
          <w:rtl/>
        </w:rPr>
        <w:t>מי שמונע הנזק הזול ביותר</w:t>
      </w:r>
      <w:r w:rsidRPr="00D42138">
        <w:rPr>
          <w:rFonts w:ascii="David" w:hAnsi="David" w:cs="David"/>
          <w:color w:val="000000" w:themeColor="text1"/>
          <w:rtl/>
        </w:rPr>
        <w:t xml:space="preserve">, </w:t>
      </w:r>
      <w:r w:rsidRPr="00D42138">
        <w:rPr>
          <w:rFonts w:ascii="David" w:hAnsi="David" w:cs="David"/>
          <w:b/>
          <w:bCs/>
          <w:color w:val="000000" w:themeColor="text1"/>
          <w:rtl/>
        </w:rPr>
        <w:t>לפי משטר אחריות מוחלטת</w:t>
      </w:r>
      <w:r w:rsidRPr="00D42138">
        <w:rPr>
          <w:rFonts w:ascii="David" w:hAnsi="David" w:cs="David"/>
          <w:color w:val="000000" w:themeColor="text1"/>
          <w:rtl/>
        </w:rPr>
        <w:t xml:space="preserve">. </w:t>
      </w:r>
      <w:r w:rsidR="0091579B" w:rsidRPr="00D42138">
        <w:rPr>
          <w:rFonts w:ascii="David" w:hAnsi="David" w:cs="David" w:hint="cs"/>
          <w:color w:val="000000" w:themeColor="text1"/>
          <w:rtl/>
        </w:rPr>
        <w:t>יש הסבר מפורט על קלברזי בהמשך.</w:t>
      </w:r>
    </w:p>
    <w:p w14:paraId="126D13D6" w14:textId="5B66EE0B" w:rsidR="00163E45" w:rsidRPr="00D42138" w:rsidRDefault="00257512"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גישה של </w:t>
      </w:r>
      <w:r w:rsidR="00AC66F6" w:rsidRPr="00D42138">
        <w:rPr>
          <w:rFonts w:ascii="David" w:hAnsi="David" w:cs="David"/>
          <w:color w:val="000000" w:themeColor="text1"/>
          <w:u w:val="single"/>
          <w:rtl/>
        </w:rPr>
        <w:t>פוזנר</w:t>
      </w:r>
      <w:r w:rsidR="00AC66F6" w:rsidRPr="00D42138">
        <w:rPr>
          <w:rFonts w:ascii="David" w:hAnsi="David" w:cs="David"/>
          <w:color w:val="000000" w:themeColor="text1"/>
          <w:rtl/>
        </w:rPr>
        <w:t xml:space="preserve"> </w:t>
      </w:r>
      <w:r w:rsidR="003F429C" w:rsidRPr="00D42138">
        <w:rPr>
          <w:rFonts w:ascii="David" w:hAnsi="David" w:cs="David"/>
          <w:color w:val="000000" w:themeColor="text1"/>
          <w:rtl/>
        </w:rPr>
        <w:t>–</w:t>
      </w:r>
      <w:r w:rsidR="00AC66F6" w:rsidRPr="00D42138">
        <w:rPr>
          <w:rFonts w:ascii="David" w:hAnsi="David" w:cs="David"/>
          <w:color w:val="000000" w:themeColor="text1"/>
          <w:rtl/>
        </w:rPr>
        <w:t xml:space="preserve"> </w:t>
      </w:r>
      <w:r w:rsidR="007D6018" w:rsidRPr="00D42138">
        <w:rPr>
          <w:rFonts w:ascii="David" w:hAnsi="David" w:cs="David"/>
          <w:color w:val="000000" w:themeColor="text1"/>
          <w:rtl/>
        </w:rPr>
        <w:t xml:space="preserve"> (פוזנר הכניס אשם תורם </w:t>
      </w:r>
      <w:proofErr w:type="spellStart"/>
      <w:r w:rsidR="007D6018" w:rsidRPr="00D42138">
        <w:rPr>
          <w:rFonts w:ascii="David" w:hAnsi="David" w:cs="David"/>
          <w:color w:val="000000" w:themeColor="text1"/>
          <w:rtl/>
        </w:rPr>
        <w:t>ללרנד</w:t>
      </w:r>
      <w:proofErr w:type="spellEnd"/>
      <w:r w:rsidR="007D6018" w:rsidRPr="00D42138">
        <w:rPr>
          <w:rFonts w:ascii="David" w:hAnsi="David" w:cs="David"/>
          <w:color w:val="000000" w:themeColor="text1"/>
          <w:rtl/>
        </w:rPr>
        <w:t xml:space="preserve"> הנד- לא נכנסים לעומק בקורס). </w:t>
      </w:r>
      <w:r w:rsidR="00E065C6" w:rsidRPr="00D42138">
        <w:rPr>
          <w:rFonts w:ascii="David" w:hAnsi="David" w:cs="David"/>
          <w:color w:val="000000" w:themeColor="text1"/>
          <w:rtl/>
        </w:rPr>
        <w:t xml:space="preserve">גישתו מבוססת על </w:t>
      </w:r>
      <w:r w:rsidR="00E065C6" w:rsidRPr="00D42138">
        <w:rPr>
          <w:rFonts w:ascii="David" w:hAnsi="David" w:cs="David"/>
          <w:b/>
          <w:bCs/>
          <w:color w:val="000000" w:themeColor="text1"/>
          <w:rtl/>
        </w:rPr>
        <w:t>רשלנות-אשם</w:t>
      </w:r>
      <w:r w:rsidR="005C5E40" w:rsidRPr="00D42138">
        <w:rPr>
          <w:rFonts w:ascii="David" w:hAnsi="David" w:cs="David"/>
          <w:color w:val="000000" w:themeColor="text1"/>
          <w:rtl/>
        </w:rPr>
        <w:t xml:space="preserve">. </w:t>
      </w:r>
      <w:r w:rsidR="00E065C6" w:rsidRPr="00D42138">
        <w:rPr>
          <w:rFonts w:ascii="David" w:hAnsi="David" w:cs="David"/>
          <w:color w:val="000000" w:themeColor="text1"/>
          <w:rtl/>
        </w:rPr>
        <w:t xml:space="preserve">פוזנר מעוניין לחשב את נקודת האשם, הנקודה בה נקבע שאדם התרשל והוא אשם. פוזנר הסתמך על נוסחת </w:t>
      </w:r>
      <w:r w:rsidR="00E065C6" w:rsidRPr="00D42138">
        <w:rPr>
          <w:rFonts w:ascii="David" w:hAnsi="David" w:cs="David"/>
          <w:b/>
          <w:bCs/>
          <w:color w:val="000000" w:themeColor="text1"/>
          <w:rtl/>
        </w:rPr>
        <w:t>לרנד הנד</w:t>
      </w:r>
      <w:r w:rsidR="00E065C6" w:rsidRPr="00D42138">
        <w:rPr>
          <w:rFonts w:ascii="David" w:hAnsi="David" w:cs="David"/>
          <w:color w:val="000000" w:themeColor="text1"/>
          <w:rtl/>
        </w:rPr>
        <w:t>, הבודקת את הוצאות המניעה אל מול תוחלת הנזק ובכך בוחנת את אשמתו של המזיק:</w:t>
      </w:r>
    </w:p>
    <w:p w14:paraId="42075453" w14:textId="6507C134" w:rsidR="00E065C6" w:rsidRPr="00D42138" w:rsidRDefault="00E065C6"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עלויות מניעת הנזק</w:t>
      </w:r>
      <w:r w:rsidRPr="00D42138">
        <w:rPr>
          <w:rFonts w:ascii="David" w:hAnsi="David" w:cs="David"/>
          <w:color w:val="000000" w:themeColor="text1"/>
          <w:rtl/>
        </w:rPr>
        <w:t xml:space="preserve"> (כוללת בתוכה לא רק הוצאות כלכליות, גם עניין של נוחות, זמן וכו'), כמה האדם היה צריך להשקיע כדי למנוע את הנזק? אל מול </w:t>
      </w:r>
      <w:r w:rsidRPr="00D42138">
        <w:rPr>
          <w:rFonts w:ascii="David" w:hAnsi="David" w:cs="David"/>
          <w:b/>
          <w:bCs/>
          <w:color w:val="000000" w:themeColor="text1"/>
          <w:u w:val="single"/>
          <w:rtl/>
        </w:rPr>
        <w:t>תוחלת הנזק</w:t>
      </w:r>
      <w:r w:rsidRPr="00D42138">
        <w:rPr>
          <w:rFonts w:ascii="David" w:hAnsi="David" w:cs="David"/>
          <w:b/>
          <w:bCs/>
          <w:color w:val="000000" w:themeColor="text1"/>
          <w:rtl/>
        </w:rPr>
        <w:t xml:space="preserve"> = נזק ממוצע </w:t>
      </w:r>
      <w:r w:rsidRPr="00D42138">
        <w:rPr>
          <w:rFonts w:ascii="David" w:hAnsi="David" w:cs="David"/>
          <w:b/>
          <w:bCs/>
          <w:color w:val="000000" w:themeColor="text1"/>
        </w:rPr>
        <w:t>X</w:t>
      </w:r>
      <w:r w:rsidRPr="00D42138">
        <w:rPr>
          <w:rFonts w:ascii="David" w:hAnsi="David" w:cs="David"/>
          <w:b/>
          <w:bCs/>
          <w:color w:val="000000" w:themeColor="text1"/>
          <w:rtl/>
        </w:rPr>
        <w:t xml:space="preserve"> הסתברות התממשותו</w:t>
      </w:r>
      <w:r w:rsidRPr="00D42138">
        <w:rPr>
          <w:rFonts w:ascii="David" w:hAnsi="David" w:cs="David"/>
          <w:color w:val="000000" w:themeColor="text1"/>
          <w:rtl/>
        </w:rPr>
        <w:t>. כמה האדם היה</w:t>
      </w:r>
      <w:r w:rsidR="0052666F" w:rsidRPr="00D42138">
        <w:rPr>
          <w:rFonts w:ascii="David" w:hAnsi="David" w:cs="David"/>
          <w:color w:val="000000" w:themeColor="text1"/>
          <w:rtl/>
        </w:rPr>
        <w:t xml:space="preserve"> צריך לשלם אם הנזק היה קורה.</w:t>
      </w:r>
    </w:p>
    <w:p w14:paraId="199C1BEA" w14:textId="32344BCD" w:rsidR="0052666F" w:rsidRPr="00D42138" w:rsidRDefault="0052666F"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מזיק התרשל= כאשר עלויות המניעה קטנות מתוחלת הנזק.</w:t>
      </w:r>
      <w:r w:rsidR="0078756F" w:rsidRPr="00D42138">
        <w:rPr>
          <w:rFonts w:ascii="David" w:hAnsi="David" w:cs="David"/>
          <w:b/>
          <w:bCs/>
          <w:color w:val="000000" w:themeColor="text1"/>
          <w:u w:val="single"/>
          <w:rtl/>
        </w:rPr>
        <w:t xml:space="preserve"> </w:t>
      </w:r>
    </w:p>
    <w:p w14:paraId="333AD09B" w14:textId="758BC33A" w:rsidR="00C03337" w:rsidRPr="00D42138" w:rsidRDefault="00777BBA" w:rsidP="000F1916">
      <w:pPr>
        <w:tabs>
          <w:tab w:val="left" w:pos="6686"/>
        </w:tabs>
        <w:spacing w:after="0" w:line="276" w:lineRule="auto"/>
        <w:jc w:val="both"/>
        <w:rPr>
          <w:rFonts w:ascii="David" w:hAnsi="David" w:cs="David"/>
          <w:color w:val="000000" w:themeColor="text1"/>
          <w:rtl/>
        </w:rPr>
      </w:pPr>
      <w:r w:rsidRPr="00D42138">
        <w:rPr>
          <w:rFonts w:ascii="David" w:hAnsi="David" w:cs="David"/>
          <w:noProof/>
          <w:color w:val="000000" w:themeColor="text1"/>
          <w:rtl/>
        </w:rPr>
        <w:drawing>
          <wp:anchor distT="0" distB="0" distL="114300" distR="114300" simplePos="0" relativeHeight="251944960" behindDoc="0" locked="0" layoutInCell="1" allowOverlap="1" wp14:anchorId="011EF378" wp14:editId="4E6B3D97">
            <wp:simplePos x="0" y="0"/>
            <wp:positionH relativeFrom="margin">
              <wp:posOffset>-411126</wp:posOffset>
            </wp:positionH>
            <wp:positionV relativeFrom="paragraph">
              <wp:posOffset>174905</wp:posOffset>
            </wp:positionV>
            <wp:extent cx="2186940" cy="1034415"/>
            <wp:effectExtent l="0" t="0" r="3810" b="0"/>
            <wp:wrapSquare wrapText="bothSides"/>
            <wp:docPr id="193368309" name="תמונה 19336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6940" cy="1034415"/>
                    </a:xfrm>
                    <a:prstGeom prst="rect">
                      <a:avLst/>
                    </a:prstGeom>
                  </pic:spPr>
                </pic:pic>
              </a:graphicData>
            </a:graphic>
            <wp14:sizeRelH relativeFrom="page">
              <wp14:pctWidth>0</wp14:pctWidth>
            </wp14:sizeRelH>
            <wp14:sizeRelV relativeFrom="page">
              <wp14:pctHeight>0</wp14:pctHeight>
            </wp14:sizeRelV>
          </wp:anchor>
        </w:drawing>
      </w:r>
      <w:r w:rsidR="0078756F" w:rsidRPr="00D42138">
        <w:rPr>
          <w:rFonts w:ascii="David" w:hAnsi="David" w:cs="David"/>
          <w:color w:val="000000" w:themeColor="text1"/>
          <w:rtl/>
        </w:rPr>
        <w:t>מה מטרתו של פוזנר?</w:t>
      </w:r>
    </w:p>
    <w:p w14:paraId="13B0B252" w14:textId="499E519A" w:rsidR="000430E0" w:rsidRPr="00D42138" w:rsidRDefault="0078756F" w:rsidP="000F1916">
      <w:pPr>
        <w:pStyle w:val="a3"/>
        <w:numPr>
          <w:ilvl w:val="0"/>
          <w:numId w:val="184"/>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 xml:space="preserve">פוזנר רוצה "לסמוך" על המזיק שהוא יעשה את החישובים אם כדאי לו לבצע פעולה מסוימת. כחברה איננו מעודדים הוצאת הוצאות </w:t>
      </w:r>
      <w:r w:rsidR="00B477CD" w:rsidRPr="00D42138">
        <w:rPr>
          <w:rFonts w:ascii="David" w:hAnsi="David" w:cs="David" w:hint="cs"/>
          <w:color w:val="000000" w:themeColor="text1"/>
          <w:rtl/>
        </w:rPr>
        <w:t>ג</w:t>
      </w:r>
      <w:r w:rsidRPr="00D42138">
        <w:rPr>
          <w:rFonts w:ascii="David" w:hAnsi="David" w:cs="David"/>
          <w:color w:val="000000" w:themeColor="text1"/>
          <w:rtl/>
        </w:rPr>
        <w:t>דולות עבור נזקים שתחולתן קטנה</w:t>
      </w:r>
      <w:r w:rsidR="002405DF" w:rsidRPr="00D42138">
        <w:rPr>
          <w:rFonts w:ascii="David" w:hAnsi="David" w:cs="David" w:hint="cs"/>
          <w:color w:val="000000" w:themeColor="text1"/>
          <w:rtl/>
        </w:rPr>
        <w:t xml:space="preserve">. </w:t>
      </w:r>
      <w:r w:rsidR="007F683A" w:rsidRPr="00D42138">
        <w:rPr>
          <w:rFonts w:ascii="David" w:hAnsi="David" w:cs="David"/>
          <w:color w:val="000000" w:themeColor="text1"/>
          <w:rtl/>
        </w:rPr>
        <w:t xml:space="preserve">כלומר, לא מצפים ממך תמיד למנוע את הנזק ולהוציא המון כסף, אלא </w:t>
      </w:r>
      <w:r w:rsidR="007F683A" w:rsidRPr="00D42138">
        <w:rPr>
          <w:rFonts w:ascii="David" w:hAnsi="David" w:cs="David"/>
          <w:b/>
          <w:bCs/>
          <w:color w:val="000000" w:themeColor="text1"/>
          <w:rtl/>
        </w:rPr>
        <w:t xml:space="preserve">מצפים ממך לפעול כאשר </w:t>
      </w:r>
      <w:r w:rsidR="00FE1D37" w:rsidRPr="00D42138">
        <w:rPr>
          <w:rFonts w:ascii="David" w:hAnsi="David" w:cs="David"/>
          <w:b/>
          <w:bCs/>
          <w:color w:val="000000" w:themeColor="text1"/>
          <w:rtl/>
        </w:rPr>
        <w:t>היה זול יותר להקטין את הנזק מאשר לשלם על הנזק</w:t>
      </w:r>
      <w:r w:rsidR="00FE1D37" w:rsidRPr="00D42138">
        <w:rPr>
          <w:rFonts w:ascii="David" w:hAnsi="David" w:cs="David"/>
          <w:color w:val="000000" w:themeColor="text1"/>
          <w:rtl/>
        </w:rPr>
        <w:t xml:space="preserve">. </w:t>
      </w:r>
      <w:proofErr w:type="spellStart"/>
      <w:r w:rsidR="00FE1D37" w:rsidRPr="00D42138">
        <w:rPr>
          <w:rFonts w:ascii="David" w:hAnsi="David" w:cs="David"/>
          <w:color w:val="000000" w:themeColor="text1"/>
          <w:rtl/>
        </w:rPr>
        <w:t>משלא</w:t>
      </w:r>
      <w:proofErr w:type="spellEnd"/>
      <w:r w:rsidR="00FE1D37" w:rsidRPr="00D42138">
        <w:rPr>
          <w:rFonts w:ascii="David" w:hAnsi="David" w:cs="David"/>
          <w:color w:val="000000" w:themeColor="text1"/>
          <w:rtl/>
        </w:rPr>
        <w:t xml:space="preserve"> עשית זאת, אתה אשם.</w:t>
      </w:r>
    </w:p>
    <w:p w14:paraId="27DE27DB" w14:textId="3A8822ED" w:rsidR="00FE1D37" w:rsidRPr="00D42138" w:rsidRDefault="00FE1D37" w:rsidP="000F1916">
      <w:pPr>
        <w:pStyle w:val="a3"/>
        <w:numPr>
          <w:ilvl w:val="0"/>
          <w:numId w:val="184"/>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לפי פוז</w:t>
      </w:r>
      <w:r w:rsidR="00873334" w:rsidRPr="00D42138">
        <w:rPr>
          <w:rFonts w:ascii="David" w:hAnsi="David" w:cs="David"/>
          <w:color w:val="000000" w:themeColor="text1"/>
          <w:rtl/>
        </w:rPr>
        <w:t>נ</w:t>
      </w:r>
      <w:r w:rsidRPr="00D42138">
        <w:rPr>
          <w:rFonts w:ascii="David" w:hAnsi="David" w:cs="David"/>
          <w:color w:val="000000" w:themeColor="text1"/>
          <w:rtl/>
        </w:rPr>
        <w:t xml:space="preserve">ר, אם מזיק ידע את נק' האופטימום, הוא ידע כיצד לפעול ולכן ימנע ממנה. מידע= וודאות. הוודאות תמנע את התביעות, אנשים ידעו להתנהל לפי זה. </w:t>
      </w:r>
      <w:r w:rsidRPr="00D42138">
        <w:rPr>
          <w:rFonts w:ascii="David" w:hAnsi="David" w:cs="David"/>
          <w:b/>
          <w:bCs/>
          <w:color w:val="000000" w:themeColor="text1"/>
          <w:rtl/>
        </w:rPr>
        <w:t xml:space="preserve">נק' האופטימום היא </w:t>
      </w:r>
      <w:proofErr w:type="spellStart"/>
      <w:r w:rsidRPr="00D42138">
        <w:rPr>
          <w:rFonts w:ascii="David" w:hAnsi="David" w:cs="David"/>
          <w:b/>
          <w:bCs/>
          <w:color w:val="000000" w:themeColor="text1"/>
          <w:rtl/>
        </w:rPr>
        <w:t>הנק</w:t>
      </w:r>
      <w:proofErr w:type="spellEnd"/>
      <w:r w:rsidRPr="00D42138">
        <w:rPr>
          <w:rFonts w:ascii="David" w:hAnsi="David" w:cs="David"/>
          <w:b/>
          <w:bCs/>
          <w:color w:val="000000" w:themeColor="text1"/>
          <w:rtl/>
        </w:rPr>
        <w:t xml:space="preserve">' שבה סך עלויות התאונות ועלויות מניעתן הוא הנמוך ביותר. </w:t>
      </w:r>
      <w:r w:rsidRPr="00D42138">
        <w:rPr>
          <w:rFonts w:ascii="David" w:hAnsi="David" w:cs="David"/>
          <w:color w:val="000000" w:themeColor="text1"/>
          <w:rtl/>
        </w:rPr>
        <w:t>הבעיה בקביעת נקודה זו היא שזו חזקה חלוטה.</w:t>
      </w:r>
    </w:p>
    <w:p w14:paraId="01CE0F1D" w14:textId="24684476" w:rsidR="00016D4E" w:rsidRPr="00D42138" w:rsidRDefault="00016D4E"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שאלות העולות מהנוסחה:</w:t>
      </w:r>
    </w:p>
    <w:p w14:paraId="448D1675" w14:textId="378DEBA3" w:rsidR="00016D4E" w:rsidRPr="00D42138" w:rsidRDefault="00016D4E" w:rsidP="000F1916">
      <w:pPr>
        <w:pStyle w:val="a3"/>
        <w:numPr>
          <w:ilvl w:val="0"/>
          <w:numId w:val="16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איך מתייחסים לניזוק בנוסחה?</w:t>
      </w:r>
      <w:r w:rsidRPr="00D42138">
        <w:rPr>
          <w:rFonts w:ascii="David" w:hAnsi="David" w:cs="David"/>
          <w:color w:val="000000" w:themeColor="text1"/>
          <w:rtl/>
        </w:rPr>
        <w:t xml:space="preserve"> </w:t>
      </w:r>
      <w:r w:rsidR="00961F40" w:rsidRPr="00D42138">
        <w:rPr>
          <w:rFonts w:ascii="David" w:hAnsi="David" w:cs="David"/>
          <w:color w:val="000000" w:themeColor="text1"/>
          <w:rtl/>
        </w:rPr>
        <w:t xml:space="preserve">הוא לא נמצא בנוסחה, היא בוחנת רק את המזיק. לרנד לא מדבר על אשם תורם. פוזנר הוסיף לנוסחה אלמנט של אשם תורם. </w:t>
      </w:r>
      <w:r w:rsidR="00A01D33" w:rsidRPr="00D42138">
        <w:rPr>
          <w:rFonts w:ascii="David" w:hAnsi="David" w:cs="David"/>
          <w:color w:val="000000" w:themeColor="text1"/>
          <w:rtl/>
        </w:rPr>
        <w:t>נוסחה דומה של הוצאות מניעה מול תוחלת נזק גם לגבי הניזוק. בנוסף פוז</w:t>
      </w:r>
      <w:r w:rsidR="00271347">
        <w:rPr>
          <w:rFonts w:ascii="David" w:hAnsi="David" w:cs="David" w:hint="cs"/>
          <w:color w:val="000000" w:themeColor="text1"/>
          <w:rtl/>
        </w:rPr>
        <w:t>נ</w:t>
      </w:r>
      <w:r w:rsidR="00A01D33" w:rsidRPr="00D42138">
        <w:rPr>
          <w:rFonts w:ascii="David" w:hAnsi="David" w:cs="David"/>
          <w:color w:val="000000" w:themeColor="text1"/>
          <w:rtl/>
        </w:rPr>
        <w:t>ר נחלק בין הנוסחות וכך מחשב אשם תורם.</w:t>
      </w:r>
    </w:p>
    <w:p w14:paraId="0D28E52E" w14:textId="1647072C" w:rsidR="00A01D33" w:rsidRPr="00D42138" w:rsidRDefault="00A01D33" w:rsidP="000F1916">
      <w:pPr>
        <w:pStyle w:val="a3"/>
        <w:numPr>
          <w:ilvl w:val="0"/>
          <w:numId w:val="16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האם מגיעה הנחה למזיק שהוציא הוצאות מניעה חלקיות?</w:t>
      </w:r>
      <w:r w:rsidRPr="00D42138">
        <w:rPr>
          <w:rFonts w:ascii="David" w:hAnsi="David" w:cs="David"/>
          <w:color w:val="000000" w:themeColor="text1"/>
          <w:rtl/>
        </w:rPr>
        <w:t xml:space="preserve"> אין הנחות לפי הנוסחה. הנוסחה היא מוחלטת. גם אם המזיק השקיע חלק מהסכום במניעה, הוא ישלם את כל גובה הפיצוי אם לא שילם את כל הוצאות המניעה.</w:t>
      </w:r>
      <w:r w:rsidR="00DE3E06" w:rsidRPr="00D42138">
        <w:rPr>
          <w:rFonts w:ascii="David" w:hAnsi="David" w:cs="David"/>
          <w:color w:val="000000" w:themeColor="text1"/>
          <w:rtl/>
        </w:rPr>
        <w:t xml:space="preserve"> אם ניתן הנחה, מזיקים לא ישקיעו את מלוא הסכום ההרתעה האופטימלית= תמריץ שלילי.</w:t>
      </w:r>
    </w:p>
    <w:p w14:paraId="7287D676" w14:textId="0C1AE9A7" w:rsidR="008C5231" w:rsidRPr="00D42138" w:rsidRDefault="009B361F" w:rsidP="000F1916">
      <w:pPr>
        <w:pStyle w:val="a3"/>
        <w:numPr>
          <w:ilvl w:val="0"/>
          <w:numId w:val="162"/>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האם ביהמ</w:t>
      </w:r>
      <w:r w:rsidR="003B1E17" w:rsidRPr="00D42138">
        <w:rPr>
          <w:rFonts w:ascii="David" w:hAnsi="David" w:cs="David"/>
          <w:b/>
          <w:bCs/>
          <w:color w:val="000000" w:themeColor="text1"/>
          <w:rtl/>
        </w:rPr>
        <w:t>"</w:t>
      </w:r>
      <w:r w:rsidRPr="00D42138">
        <w:rPr>
          <w:rFonts w:ascii="David" w:hAnsi="David" w:cs="David"/>
          <w:b/>
          <w:bCs/>
          <w:color w:val="000000" w:themeColor="text1"/>
          <w:rtl/>
        </w:rPr>
        <w:t>ש בישראל אימצו את הנוסחה?</w:t>
      </w:r>
      <w:r w:rsidRPr="00D42138">
        <w:rPr>
          <w:rFonts w:ascii="David" w:hAnsi="David" w:cs="David"/>
          <w:color w:val="000000" w:themeColor="text1"/>
          <w:rtl/>
        </w:rPr>
        <w:t xml:space="preserve"> מחקרו של צחי קרן פז- הנוסחה התקבלה במשפט הישראלי.</w:t>
      </w:r>
      <w:r w:rsidR="003B1E17" w:rsidRPr="00D42138">
        <w:rPr>
          <w:rFonts w:ascii="David" w:hAnsi="David" w:cs="David"/>
          <w:color w:val="000000" w:themeColor="text1"/>
          <w:rtl/>
        </w:rPr>
        <w:t xml:space="preserve"> לעיתים מכונה בשמות אחרים.</w:t>
      </w:r>
    </w:p>
    <w:p w14:paraId="6F574CFE" w14:textId="3C5EB81C" w:rsidR="00324ADF" w:rsidRPr="00D42138" w:rsidRDefault="00324ADF" w:rsidP="000F1916">
      <w:p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u w:val="single"/>
          <w:rtl/>
        </w:rPr>
        <w:t>יישום</w:t>
      </w:r>
      <w:r w:rsidRPr="00D42138">
        <w:rPr>
          <w:rFonts w:ascii="David" w:hAnsi="David" w:cs="David"/>
          <w:color w:val="000000" w:themeColor="text1"/>
          <w:rtl/>
        </w:rPr>
        <w:t xml:space="preserve">: נוסחת לרנד הנד היא אחת מ2 גישות להרתעה בנזיקין. היא נכנסת גם בעוולת הרשלנות עצמה. אם עו"ד רוצה להגן על הנתבע, צריך להציג את האמצעי היעיל ביותר והזול ביותר מכל האמצעים היעילים. </w:t>
      </w:r>
      <w:proofErr w:type="spellStart"/>
      <w:r w:rsidRPr="00D42138">
        <w:rPr>
          <w:rFonts w:ascii="David" w:hAnsi="David" w:cs="David"/>
          <w:b/>
          <w:bCs/>
          <w:color w:val="000000" w:themeColor="text1"/>
          <w:rtl/>
        </w:rPr>
        <w:t>בקייס</w:t>
      </w:r>
      <w:proofErr w:type="spellEnd"/>
      <w:r w:rsidRPr="00D42138">
        <w:rPr>
          <w:rFonts w:ascii="David" w:hAnsi="David" w:cs="David"/>
          <w:b/>
          <w:bCs/>
          <w:color w:val="000000" w:themeColor="text1"/>
          <w:rtl/>
        </w:rPr>
        <w:t xml:space="preserve"> אם נצטרך לפתור לפי עוולת הרשלנות, הציפיה שנלך ע"פ נוסחת לרנד הנד </w:t>
      </w:r>
      <w:r w:rsidRPr="00D42138">
        <w:rPr>
          <w:rFonts w:ascii="David" w:hAnsi="David" w:cs="David"/>
          <w:b/>
          <w:bCs/>
          <w:color w:val="000000" w:themeColor="text1"/>
          <w:u w:val="single"/>
          <w:rtl/>
        </w:rPr>
        <w:t>גם אם אין מספרים</w:t>
      </w:r>
      <w:r w:rsidRPr="00D42138">
        <w:rPr>
          <w:rFonts w:ascii="David" w:hAnsi="David" w:cs="David"/>
          <w:b/>
          <w:bCs/>
          <w:color w:val="000000" w:themeColor="text1"/>
          <w:rtl/>
        </w:rPr>
        <w:t>.</w:t>
      </w:r>
    </w:p>
    <w:p w14:paraId="02E2922F" w14:textId="77777777" w:rsidR="0091579B" w:rsidRPr="00D42138" w:rsidRDefault="0091579B" w:rsidP="000F1916">
      <w:pPr>
        <w:tabs>
          <w:tab w:val="left" w:pos="6686"/>
        </w:tabs>
        <w:spacing w:after="0" w:line="276" w:lineRule="auto"/>
        <w:jc w:val="both"/>
        <w:rPr>
          <w:rFonts w:ascii="David" w:hAnsi="David" w:cs="David"/>
          <w:color w:val="000000" w:themeColor="text1"/>
          <w:u w:val="single"/>
          <w:rtl/>
        </w:rPr>
      </w:pPr>
    </w:p>
    <w:p w14:paraId="79B3202A" w14:textId="4D15FF2B" w:rsidR="00C03337" w:rsidRPr="00D42138" w:rsidRDefault="00163E45" w:rsidP="000F1916">
      <w:pPr>
        <w:tabs>
          <w:tab w:val="left" w:pos="6686"/>
        </w:tabs>
        <w:spacing w:after="0" w:line="276" w:lineRule="auto"/>
        <w:jc w:val="both"/>
        <w:rPr>
          <w:rFonts w:ascii="David" w:hAnsi="David" w:cs="David"/>
          <w:color w:val="000000" w:themeColor="text1"/>
          <w:u w:val="single"/>
          <w:rtl/>
        </w:rPr>
      </w:pPr>
      <w:proofErr w:type="spellStart"/>
      <w:r w:rsidRPr="00D42138">
        <w:rPr>
          <w:rFonts w:ascii="David" w:hAnsi="David" w:cs="David"/>
          <w:color w:val="000000" w:themeColor="text1"/>
          <w:u w:val="single"/>
          <w:rtl/>
        </w:rPr>
        <w:t>אירועון</w:t>
      </w:r>
      <w:proofErr w:type="spellEnd"/>
      <w:r w:rsidRPr="00D42138">
        <w:rPr>
          <w:rFonts w:ascii="David" w:hAnsi="David" w:cs="David"/>
          <w:color w:val="000000" w:themeColor="text1"/>
          <w:u w:val="single"/>
          <w:rtl/>
        </w:rPr>
        <w:t xml:space="preserve"> 9:</w:t>
      </w:r>
      <w:bookmarkStart w:id="3" w:name="_Hlk43026481"/>
    </w:p>
    <w:p w14:paraId="1B3C7CE7" w14:textId="4D37E510" w:rsidR="000430E0" w:rsidRPr="00D42138" w:rsidRDefault="00ED2EC5"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noProof/>
          <w:color w:val="000000" w:themeColor="text1"/>
        </w:rPr>
        <w:drawing>
          <wp:anchor distT="0" distB="0" distL="114300" distR="114300" simplePos="0" relativeHeight="251761664" behindDoc="0" locked="0" layoutInCell="1" allowOverlap="1" wp14:anchorId="787608A1" wp14:editId="16C41305">
            <wp:simplePos x="0" y="0"/>
            <wp:positionH relativeFrom="margin">
              <wp:align>right</wp:align>
            </wp:positionH>
            <wp:positionV relativeFrom="paragraph">
              <wp:posOffset>6985</wp:posOffset>
            </wp:positionV>
            <wp:extent cx="4568825" cy="1181735"/>
            <wp:effectExtent l="0" t="0" r="3175" b="0"/>
            <wp:wrapThrough wrapText="bothSides">
              <wp:wrapPolygon edited="0">
                <wp:start x="0" y="0"/>
                <wp:lineTo x="0" y="21240"/>
                <wp:lineTo x="21525" y="21240"/>
                <wp:lineTo x="21525" y="0"/>
                <wp:lineTo x="0" y="0"/>
              </wp:wrapPolygon>
            </wp:wrapThrough>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68825" cy="1181735"/>
                    </a:xfrm>
                    <a:prstGeom prst="rect">
                      <a:avLst/>
                    </a:prstGeom>
                  </pic:spPr>
                </pic:pic>
              </a:graphicData>
            </a:graphic>
            <wp14:sizeRelH relativeFrom="page">
              <wp14:pctWidth>0</wp14:pctWidth>
            </wp14:sizeRelH>
            <wp14:sizeRelV relativeFrom="page">
              <wp14:pctHeight>0</wp14:pctHeight>
            </wp14:sizeRelV>
          </wp:anchor>
        </w:drawing>
      </w:r>
    </w:p>
    <w:p w14:paraId="5BB6F8E3"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144ECC69"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0027FC08"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27C58AE4"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774A2757"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50DB47E1"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3CAAF121" w14:textId="77777777" w:rsidR="00ED2EC5" w:rsidRPr="00D42138" w:rsidRDefault="00ED2EC5" w:rsidP="000F1916">
      <w:pPr>
        <w:spacing w:after="0" w:line="276" w:lineRule="auto"/>
        <w:jc w:val="both"/>
        <w:rPr>
          <w:rFonts w:ascii="David" w:eastAsia="Calibri" w:hAnsi="David" w:cs="David"/>
          <w:b/>
          <w:bCs/>
          <w:color w:val="000000" w:themeColor="text1"/>
          <w:rtl/>
        </w:rPr>
      </w:pPr>
    </w:p>
    <w:p w14:paraId="11E04601" w14:textId="2E15EDF0" w:rsidR="00163E45" w:rsidRPr="00D42138" w:rsidRDefault="00163E45"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הוצאות מניעה: </w:t>
      </w:r>
      <w:r w:rsidRPr="00D42138">
        <w:rPr>
          <w:rFonts w:ascii="David" w:eastAsia="Calibri" w:hAnsi="David" w:cs="David"/>
          <w:color w:val="000000" w:themeColor="text1"/>
          <w:rtl/>
        </w:rPr>
        <w:t>הוצאות אלה מחושבות לפי אירוע, בדוגמת הצופים התיק עולה 500, אבל ה500 מתאימים ל10 אירועי חוץ (צריך להחליף אותו כל שנה).</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כך יוצאת כי הוצאות המניעה לאירוע הם 50 (500:10). לא ניתן להוציא הוצאות מניעה רק לטיול </w:t>
      </w:r>
      <w:r w:rsidRPr="00D42138">
        <w:rPr>
          <w:rFonts w:ascii="David" w:eastAsia="Calibri" w:hAnsi="David" w:cs="David"/>
          <w:color w:val="000000" w:themeColor="text1"/>
          <w:rtl/>
        </w:rPr>
        <w:lastRenderedPageBreak/>
        <w:t>הספציפי, התיק חייב להיות 500, אך הוצאות המניעה לטיו</w:t>
      </w:r>
      <w:r w:rsidR="00392D84" w:rsidRPr="00D42138">
        <w:rPr>
          <w:rFonts w:ascii="David" w:eastAsia="Calibri" w:hAnsi="David" w:cs="David"/>
          <w:color w:val="000000" w:themeColor="text1"/>
          <w:rtl/>
        </w:rPr>
        <w:t>ל הספציפי הוא 50</w:t>
      </w:r>
      <w:r w:rsidRPr="00D42138">
        <w:rPr>
          <w:rFonts w:ascii="David" w:eastAsia="Calibri" w:hAnsi="David" w:cs="David"/>
          <w:color w:val="000000" w:themeColor="text1"/>
          <w:rtl/>
        </w:rPr>
        <w:t xml:space="preserve">. </w:t>
      </w:r>
      <w:r w:rsidR="00FB1132" w:rsidRPr="00D42138">
        <w:rPr>
          <w:rFonts w:ascii="David" w:eastAsia="Calibri" w:hAnsi="David" w:cs="David"/>
          <w:color w:val="000000" w:themeColor="text1"/>
          <w:rtl/>
        </w:rPr>
        <w:t>שאני צריך להחליט מהם הוצאות מניעה סבירות אני צריך לחשו</w:t>
      </w:r>
      <w:r w:rsidR="008F33E7" w:rsidRPr="00D42138">
        <w:rPr>
          <w:rFonts w:ascii="David" w:eastAsia="Calibri" w:hAnsi="David" w:cs="David"/>
          <w:color w:val="000000" w:themeColor="text1"/>
          <w:rtl/>
        </w:rPr>
        <w:t>ב מה יהיה סביר להוציא על מנת למנ</w:t>
      </w:r>
      <w:r w:rsidR="00FB1132" w:rsidRPr="00D42138">
        <w:rPr>
          <w:rFonts w:ascii="David" w:eastAsia="Calibri" w:hAnsi="David" w:cs="David"/>
          <w:color w:val="000000" w:themeColor="text1"/>
          <w:rtl/>
        </w:rPr>
        <w:t xml:space="preserve">וע נזק, הפעלת שיקול דעת. </w:t>
      </w:r>
    </w:p>
    <w:p w14:paraId="63EA5806" w14:textId="63F13A83" w:rsidR="00163E45" w:rsidRPr="00D42138" w:rsidRDefault="00163E45"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תוחלת נזק</w:t>
      </w:r>
      <w:r w:rsidRPr="00D42138">
        <w:rPr>
          <w:rFonts w:ascii="David" w:eastAsia="Calibri" w:hAnsi="David" w:cs="David"/>
          <w:color w:val="000000" w:themeColor="text1"/>
          <w:rtl/>
        </w:rPr>
        <w:t>: שיעור הנזק הממוצע הצפוי כפול הסתברות התממשותו. במקרה זה הנזק הממוצע הוא 1000. הסתברות ההתממשות הוא הסיכוי שהנזק יקרה, נתון כי הנזק קורה ב1 מתוך 10 פע</w:t>
      </w:r>
      <w:r w:rsidR="00F06D13" w:rsidRPr="00D42138">
        <w:rPr>
          <w:rFonts w:ascii="David" w:eastAsia="Calibri" w:hAnsi="David" w:cs="David"/>
          <w:color w:val="000000" w:themeColor="text1"/>
          <w:rtl/>
        </w:rPr>
        <w:t>ילויות, ההסתברות של ההתממשות לכך</w:t>
      </w:r>
      <w:r w:rsidRPr="00D42138">
        <w:rPr>
          <w:rFonts w:ascii="David" w:eastAsia="Calibri" w:hAnsi="David" w:cs="David"/>
          <w:color w:val="000000" w:themeColor="text1"/>
          <w:rtl/>
        </w:rPr>
        <w:t xml:space="preserve"> היא 0.1. </w:t>
      </w:r>
      <w:r w:rsidR="00C718EB" w:rsidRPr="00D42138">
        <w:rPr>
          <w:rFonts w:ascii="David" w:eastAsia="Calibri" w:hAnsi="David" w:cs="David"/>
          <w:color w:val="000000" w:themeColor="text1"/>
          <w:rtl/>
        </w:rPr>
        <w:t>נכפיל את שיעור הנזק הממוצע</w:t>
      </w:r>
      <w:r w:rsidR="0030522E" w:rsidRPr="00D42138">
        <w:rPr>
          <w:rFonts w:ascii="David" w:eastAsia="Calibri" w:hAnsi="David" w:cs="David"/>
          <w:color w:val="000000" w:themeColor="text1"/>
        </w:rPr>
        <w:t>X</w:t>
      </w:r>
      <w:r w:rsidR="00C718EB" w:rsidRPr="00D42138">
        <w:rPr>
          <w:rFonts w:ascii="David" w:eastAsia="Calibri" w:hAnsi="David" w:cs="David"/>
          <w:color w:val="000000" w:themeColor="text1"/>
          <w:rtl/>
        </w:rPr>
        <w:t>הסתברות התממשות וזה יוצא 100.</w:t>
      </w:r>
    </w:p>
    <w:p w14:paraId="303FB8D8" w14:textId="77777777" w:rsidR="005D0FD7" w:rsidRPr="00D42138" w:rsidRDefault="00C718EB" w:rsidP="000F1916">
      <w:pPr>
        <w:spacing w:after="0" w:line="276" w:lineRule="auto"/>
        <w:jc w:val="both"/>
        <w:rPr>
          <w:rFonts w:ascii="David" w:eastAsia="Calibri" w:hAnsi="David" w:cs="David"/>
          <w:b/>
          <w:bCs/>
          <w:color w:val="000000" w:themeColor="text1"/>
          <w:rtl/>
        </w:rPr>
      </w:pPr>
      <w:r w:rsidRPr="00D42138">
        <w:rPr>
          <w:rFonts w:ascii="David" w:eastAsia="Calibri" w:hAnsi="David" w:cs="David"/>
          <w:color w:val="000000" w:themeColor="text1"/>
          <w:rtl/>
        </w:rPr>
        <w:t xml:space="preserve">אם משווים את צד ימין לצד </w:t>
      </w:r>
      <w:r w:rsidR="00EC00C9" w:rsidRPr="00D42138">
        <w:rPr>
          <w:rFonts w:ascii="David" w:eastAsia="Calibri" w:hAnsi="David" w:cs="David"/>
          <w:color w:val="000000" w:themeColor="text1"/>
          <w:rtl/>
        </w:rPr>
        <w:t>ש</w:t>
      </w:r>
      <w:r w:rsidRPr="00D42138">
        <w:rPr>
          <w:rFonts w:ascii="David" w:eastAsia="Calibri" w:hAnsi="David" w:cs="David"/>
          <w:color w:val="000000" w:themeColor="text1"/>
          <w:rtl/>
        </w:rPr>
        <w:t xml:space="preserve">מאל, מכיוון ש50 קטן מ100 הוצאות המניעה קטנות מתוחלת הנזק. אם הוצאת 50 לצורך הטיול הספציפי, קרה נזק אז אתה לא רשלן ולא תצטרך לשלם. לפי לרנד, </w:t>
      </w:r>
      <w:r w:rsidRPr="00D42138">
        <w:rPr>
          <w:rFonts w:ascii="David" w:eastAsia="Calibri" w:hAnsi="David" w:cs="David"/>
          <w:b/>
          <w:bCs/>
          <w:color w:val="000000" w:themeColor="text1"/>
          <w:rtl/>
        </w:rPr>
        <w:t>אם ה</w:t>
      </w:r>
      <w:r w:rsidR="00A96583" w:rsidRPr="00D42138">
        <w:rPr>
          <w:rFonts w:ascii="David" w:eastAsia="Calibri" w:hAnsi="David" w:cs="David"/>
          <w:b/>
          <w:bCs/>
          <w:color w:val="000000" w:themeColor="text1"/>
          <w:rtl/>
        </w:rPr>
        <w:t>וצא</w:t>
      </w:r>
      <w:r w:rsidRPr="00D42138">
        <w:rPr>
          <w:rFonts w:ascii="David" w:eastAsia="Calibri" w:hAnsi="David" w:cs="David"/>
          <w:b/>
          <w:bCs/>
          <w:color w:val="000000" w:themeColor="text1"/>
          <w:rtl/>
        </w:rPr>
        <w:t xml:space="preserve">ת </w:t>
      </w:r>
      <w:r w:rsidR="00A96583" w:rsidRPr="00D42138">
        <w:rPr>
          <w:rFonts w:ascii="David" w:eastAsia="Calibri" w:hAnsi="David" w:cs="David"/>
          <w:b/>
          <w:bCs/>
          <w:color w:val="000000" w:themeColor="text1"/>
          <w:rtl/>
        </w:rPr>
        <w:t xml:space="preserve">הוצאות </w:t>
      </w:r>
      <w:r w:rsidRPr="00D42138">
        <w:rPr>
          <w:rFonts w:ascii="David" w:eastAsia="Calibri" w:hAnsi="David" w:cs="David"/>
          <w:b/>
          <w:bCs/>
          <w:color w:val="000000" w:themeColor="text1"/>
          <w:rtl/>
        </w:rPr>
        <w:t xml:space="preserve">מניעה </w:t>
      </w:r>
      <w:r w:rsidR="00B814B8" w:rsidRPr="00D42138">
        <w:rPr>
          <w:rFonts w:ascii="David" w:eastAsia="Calibri" w:hAnsi="David" w:cs="David"/>
          <w:b/>
          <w:bCs/>
          <w:color w:val="000000" w:themeColor="text1"/>
          <w:rtl/>
        </w:rPr>
        <w:t xml:space="preserve">סבירות, גם אם הם </w:t>
      </w:r>
      <w:r w:rsidRPr="00D42138">
        <w:rPr>
          <w:rFonts w:ascii="David" w:eastAsia="Calibri" w:hAnsi="David" w:cs="David"/>
          <w:b/>
          <w:bCs/>
          <w:color w:val="000000" w:themeColor="text1"/>
          <w:rtl/>
        </w:rPr>
        <w:t>קטנות מתוחלת הנזק, המזיק לא יצטרך לשלם.</w:t>
      </w:r>
      <w:r w:rsidRPr="00D42138">
        <w:rPr>
          <w:rFonts w:ascii="David" w:eastAsia="Calibri" w:hAnsi="David" w:cs="David"/>
          <w:color w:val="000000" w:themeColor="text1"/>
          <w:rtl/>
        </w:rPr>
        <w:t xml:space="preserve"> הביטוח יפצה בין אם אתה רשלן ובין אם לא. </w:t>
      </w:r>
    </w:p>
    <w:p w14:paraId="17A30812" w14:textId="2BB673B4" w:rsidR="006777C0" w:rsidRPr="00D42138" w:rsidRDefault="005D0FD7"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 xml:space="preserve">צריך להשתמש בכספים בצורה נכונה ולכן צריך להוציא הוצאות קטנות מגובה הנזק כדי למנוע את הנזק. </w:t>
      </w:r>
      <w:r w:rsidRPr="00D42138">
        <w:rPr>
          <w:rFonts w:ascii="David" w:eastAsia="Calibri" w:hAnsi="David" w:cs="David"/>
          <w:color w:val="000000" w:themeColor="text1"/>
          <w:rtl/>
        </w:rPr>
        <w:t xml:space="preserve">המזיק ידע </w:t>
      </w:r>
      <w:r w:rsidR="00BC1BA0" w:rsidRPr="00D42138">
        <w:rPr>
          <w:rFonts w:ascii="David" w:eastAsia="Calibri" w:hAnsi="David" w:cs="David"/>
          <w:color w:val="000000" w:themeColor="text1"/>
          <w:rtl/>
        </w:rPr>
        <w:t>ל</w:t>
      </w:r>
      <w:r w:rsidR="00A96583" w:rsidRPr="00D42138">
        <w:rPr>
          <w:rFonts w:ascii="David" w:eastAsia="Calibri" w:hAnsi="David" w:cs="David"/>
          <w:color w:val="000000" w:themeColor="text1"/>
          <w:rtl/>
        </w:rPr>
        <w:t xml:space="preserve">תכנן </w:t>
      </w:r>
      <w:r w:rsidRPr="00D42138">
        <w:rPr>
          <w:rFonts w:ascii="David" w:eastAsia="Calibri" w:hAnsi="David" w:cs="David"/>
          <w:color w:val="000000" w:themeColor="text1"/>
          <w:rtl/>
        </w:rPr>
        <w:t xml:space="preserve">הוצאות מניעה כדי לא </w:t>
      </w:r>
      <w:r w:rsidR="00BC1BA0" w:rsidRPr="00D42138">
        <w:rPr>
          <w:rFonts w:ascii="David" w:eastAsia="Calibri" w:hAnsi="David" w:cs="David"/>
          <w:color w:val="000000" w:themeColor="text1"/>
          <w:rtl/>
        </w:rPr>
        <w:t>להיחשב</w:t>
      </w:r>
      <w:r w:rsidRPr="00D42138">
        <w:rPr>
          <w:rFonts w:ascii="David" w:eastAsia="Calibri" w:hAnsi="David" w:cs="David"/>
          <w:color w:val="000000" w:themeColor="text1"/>
          <w:rtl/>
        </w:rPr>
        <w:t xml:space="preserve"> רשלן, הוצאות אלה הם עד 99.99 כדי שלא יגרם 100, מעל 99.99 לא צריך להוציא כדי ל</w:t>
      </w:r>
      <w:r w:rsidR="00B50165" w:rsidRPr="00D42138">
        <w:rPr>
          <w:rFonts w:ascii="David" w:eastAsia="Calibri" w:hAnsi="David" w:cs="David"/>
          <w:color w:val="000000" w:themeColor="text1"/>
          <w:rtl/>
        </w:rPr>
        <w:t>מנוע</w:t>
      </w:r>
      <w:r w:rsidRPr="00D42138">
        <w:rPr>
          <w:rFonts w:ascii="David" w:eastAsia="Calibri" w:hAnsi="David" w:cs="David"/>
          <w:color w:val="000000" w:themeColor="text1"/>
          <w:rtl/>
        </w:rPr>
        <w:t xml:space="preserve"> 100</w:t>
      </w:r>
      <w:r w:rsidRPr="00D42138">
        <w:rPr>
          <w:rFonts w:ascii="David" w:eastAsia="Calibri" w:hAnsi="David" w:cs="David"/>
          <w:b/>
          <w:bCs/>
          <w:color w:val="000000" w:themeColor="text1"/>
          <w:rtl/>
        </w:rPr>
        <w:t xml:space="preserve">. אם לא הוצאו הוצאות ונגרם נזק המזיק יחויב בכל הנזק, כי הוא אינו משתמש באמצעי מניעה. </w:t>
      </w:r>
      <w:r w:rsidR="00BC1BA0" w:rsidRPr="00D42138">
        <w:rPr>
          <w:rFonts w:ascii="David" w:eastAsia="Calibri" w:hAnsi="David" w:cs="David"/>
          <w:b/>
          <w:bCs/>
          <w:color w:val="000000" w:themeColor="text1"/>
          <w:rtl/>
        </w:rPr>
        <w:t xml:space="preserve">אדם שהשקיע רק חלק מאמצעי הזהירות הנדרש אחראי על כל הפיצוי במלואו. </w:t>
      </w:r>
      <w:r w:rsidR="006777C0" w:rsidRPr="00D42138">
        <w:rPr>
          <w:rFonts w:ascii="David" w:eastAsia="Calibri" w:hAnsi="David" w:cs="David"/>
          <w:color w:val="000000" w:themeColor="text1"/>
          <w:rtl/>
        </w:rPr>
        <w:t>דוגמה זו היא דוגמה למניעת הוצאות תאונות שכבר קרתה ולא מניעת התאונה עצמה.</w:t>
      </w:r>
      <w:r w:rsidR="006777C0" w:rsidRPr="00D42138">
        <w:rPr>
          <w:rFonts w:ascii="David" w:eastAsia="Calibri" w:hAnsi="David" w:cs="David"/>
          <w:b/>
          <w:bCs/>
          <w:color w:val="000000" w:themeColor="text1"/>
          <w:rtl/>
        </w:rPr>
        <w:t xml:space="preserve"> </w:t>
      </w:r>
    </w:p>
    <w:p w14:paraId="6C80F858" w14:textId="77777777" w:rsidR="00ED2EC5" w:rsidRPr="00D42138" w:rsidRDefault="00ED2EC5" w:rsidP="009F1428">
      <w:pPr>
        <w:spacing w:after="0" w:line="276" w:lineRule="auto"/>
        <w:jc w:val="both"/>
        <w:rPr>
          <w:rFonts w:ascii="David" w:eastAsia="Calibri" w:hAnsi="David" w:cs="David"/>
          <w:color w:val="000000" w:themeColor="text1"/>
          <w:rtl/>
        </w:rPr>
      </w:pPr>
      <w:r w:rsidRPr="00D42138">
        <w:rPr>
          <w:rFonts w:ascii="David" w:hAnsi="David" w:cs="David"/>
          <w:b/>
          <w:bCs/>
          <w:noProof/>
          <w:color w:val="000000" w:themeColor="text1"/>
        </w:rPr>
        <w:drawing>
          <wp:anchor distT="0" distB="0" distL="114300" distR="114300" simplePos="0" relativeHeight="251762688" behindDoc="0" locked="0" layoutInCell="1" allowOverlap="1" wp14:anchorId="260EA771" wp14:editId="353208C5">
            <wp:simplePos x="0" y="0"/>
            <wp:positionH relativeFrom="margin">
              <wp:align>right</wp:align>
            </wp:positionH>
            <wp:positionV relativeFrom="paragraph">
              <wp:posOffset>252730</wp:posOffset>
            </wp:positionV>
            <wp:extent cx="4739005" cy="334645"/>
            <wp:effectExtent l="0" t="0" r="4445" b="8255"/>
            <wp:wrapThrough wrapText="bothSides">
              <wp:wrapPolygon edited="0">
                <wp:start x="0" y="0"/>
                <wp:lineTo x="0" y="20903"/>
                <wp:lineTo x="21533" y="20903"/>
                <wp:lineTo x="21533"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39005" cy="334645"/>
                    </a:xfrm>
                    <a:prstGeom prst="rect">
                      <a:avLst/>
                    </a:prstGeom>
                  </pic:spPr>
                </pic:pic>
              </a:graphicData>
            </a:graphic>
            <wp14:sizeRelH relativeFrom="page">
              <wp14:pctWidth>0</wp14:pctWidth>
            </wp14:sizeRelH>
            <wp14:sizeRelV relativeFrom="page">
              <wp14:pctHeight>0</wp14:pctHeight>
            </wp14:sizeRelV>
          </wp:anchor>
        </w:drawing>
      </w:r>
      <w:r w:rsidR="006777C0" w:rsidRPr="00D42138">
        <w:rPr>
          <w:rFonts w:ascii="David" w:eastAsia="Calibri" w:hAnsi="David" w:cs="David"/>
          <w:b/>
          <w:bCs/>
          <w:color w:val="000000" w:themeColor="text1"/>
          <w:rtl/>
        </w:rPr>
        <w:t xml:space="preserve">הנוסחה מתמרצת מזיק פוטנציאלי להשקיע את ה50 כדי למנוע את הנזק, שכן מי שהשקיע פחות מ50 יחויב בכל ה100. </w:t>
      </w:r>
      <w:r w:rsidR="00C718EB" w:rsidRPr="00D42138">
        <w:rPr>
          <w:rFonts w:ascii="David" w:eastAsia="Calibri" w:hAnsi="David" w:cs="David"/>
          <w:b/>
          <w:bCs/>
          <w:color w:val="000000" w:themeColor="text1"/>
        </w:rPr>
        <w:br/>
      </w:r>
      <w:r w:rsidR="00163E45" w:rsidRPr="00D42138">
        <w:rPr>
          <w:rFonts w:ascii="David" w:eastAsia="Calibri" w:hAnsi="David" w:cs="David"/>
          <w:b/>
          <w:bCs/>
          <w:color w:val="000000" w:themeColor="text1"/>
        </w:rPr>
        <w:br/>
      </w:r>
    </w:p>
    <w:p w14:paraId="43FB1539" w14:textId="77777777" w:rsidR="00ED2EC5" w:rsidRPr="00D42138" w:rsidRDefault="00ED2EC5" w:rsidP="009F1428">
      <w:pPr>
        <w:spacing w:after="0" w:line="276" w:lineRule="auto"/>
        <w:jc w:val="both"/>
        <w:rPr>
          <w:rFonts w:ascii="David" w:eastAsia="Calibri" w:hAnsi="David" w:cs="David"/>
          <w:color w:val="000000" w:themeColor="text1"/>
          <w:rtl/>
        </w:rPr>
      </w:pPr>
    </w:p>
    <w:p w14:paraId="37C758C4" w14:textId="2AC43391" w:rsidR="000B5359" w:rsidRPr="00D42138" w:rsidRDefault="00B26BD4" w:rsidP="009F1428">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אם הממוצע לנזק הוא 400 ₪ תוחלת הנזק יורדת ל40, על כן הוצאות המניעה גדולות מתוחלת הנזק. </w:t>
      </w:r>
      <w:r w:rsidRPr="00D42138">
        <w:rPr>
          <w:rFonts w:ascii="David" w:eastAsia="Calibri" w:hAnsi="David" w:cs="David"/>
          <w:b/>
          <w:bCs/>
          <w:color w:val="000000" w:themeColor="text1"/>
          <w:rtl/>
        </w:rPr>
        <w:t xml:space="preserve">כאשר הוצאות המניעה גדולות מתוחלת הנזק המזיק לא רשלן, </w:t>
      </w:r>
      <w:r w:rsidR="0082775A" w:rsidRPr="00D42138">
        <w:rPr>
          <w:rFonts w:ascii="David" w:eastAsia="Calibri" w:hAnsi="David" w:cs="David"/>
          <w:b/>
          <w:bCs/>
          <w:color w:val="000000" w:themeColor="text1"/>
          <w:rtl/>
        </w:rPr>
        <w:t xml:space="preserve">אך גם אם לא </w:t>
      </w:r>
      <w:r w:rsidR="00B50165" w:rsidRPr="00D42138">
        <w:rPr>
          <w:rFonts w:ascii="David" w:eastAsia="Calibri" w:hAnsi="David" w:cs="David"/>
          <w:b/>
          <w:bCs/>
          <w:color w:val="000000" w:themeColor="text1"/>
          <w:rtl/>
        </w:rPr>
        <w:t>הוצאו הוצאות</w:t>
      </w:r>
      <w:r w:rsidR="0082775A" w:rsidRPr="00D42138">
        <w:rPr>
          <w:rFonts w:ascii="David" w:eastAsia="Calibri" w:hAnsi="David" w:cs="David"/>
          <w:b/>
          <w:bCs/>
          <w:color w:val="000000" w:themeColor="text1"/>
          <w:rtl/>
        </w:rPr>
        <w:t xml:space="preserve"> מניעה אלה ונגרם נזק המזיק אינו רשלן.</w:t>
      </w:r>
      <w:r w:rsidR="0082775A" w:rsidRPr="00D42138">
        <w:rPr>
          <w:rFonts w:ascii="David" w:eastAsia="Calibri" w:hAnsi="David" w:cs="David"/>
          <w:color w:val="000000" w:themeColor="text1"/>
          <w:rtl/>
        </w:rPr>
        <w:t xml:space="preserve"> כחברה איננו מעודדים הוצאות גדולות עבור נזקים קטנים - נזקים אלה אינם מצדיקים השקעה במניעה. אנחנו רוצים למנוע תאונות אבל לא כל מחיר שווה את המניעה של התאונה, יש צורך לקיים איזונים.</w:t>
      </w:r>
    </w:p>
    <w:p w14:paraId="55B904B9" w14:textId="6F576B45" w:rsidR="000B5359" w:rsidRPr="00D42138" w:rsidRDefault="000B5359" w:rsidP="000F1916">
      <w:pPr>
        <w:spacing w:after="0" w:line="276" w:lineRule="auto"/>
        <w:jc w:val="both"/>
        <w:rPr>
          <w:rFonts w:ascii="David" w:eastAsia="Calibri" w:hAnsi="David" w:cs="David"/>
          <w:b/>
          <w:bCs/>
          <w:color w:val="000000" w:themeColor="text1"/>
          <w:rtl/>
        </w:rPr>
      </w:pPr>
    </w:p>
    <w:p w14:paraId="1B962DEE" w14:textId="4836DA57" w:rsidR="00163E45" w:rsidRPr="00D42138" w:rsidRDefault="000B5359" w:rsidP="000F1916">
      <w:pPr>
        <w:spacing w:after="0" w:line="276" w:lineRule="auto"/>
        <w:jc w:val="both"/>
        <w:rPr>
          <w:rFonts w:ascii="David" w:eastAsia="Calibri" w:hAnsi="David" w:cs="David"/>
          <w:b/>
          <w:bCs/>
          <w:color w:val="000000" w:themeColor="text1"/>
          <w:rtl/>
        </w:rPr>
      </w:pPr>
      <w:r w:rsidRPr="00D42138">
        <w:rPr>
          <w:rFonts w:ascii="David" w:eastAsia="Calibri" w:hAnsi="David" w:cs="David"/>
          <w:noProof/>
          <w:color w:val="000000" w:themeColor="text1"/>
          <w:sz w:val="20"/>
          <w:szCs w:val="20"/>
          <w:rtl/>
        </w:rPr>
        <mc:AlternateContent>
          <mc:Choice Requires="wps">
            <w:drawing>
              <wp:anchor distT="45720" distB="45720" distL="114300" distR="114300" simplePos="0" relativeHeight="251760640" behindDoc="0" locked="0" layoutInCell="1" allowOverlap="1" wp14:anchorId="2AB977CE" wp14:editId="560711AE">
                <wp:simplePos x="0" y="0"/>
                <wp:positionH relativeFrom="margin">
                  <wp:posOffset>-15240</wp:posOffset>
                </wp:positionH>
                <wp:positionV relativeFrom="paragraph">
                  <wp:posOffset>246380</wp:posOffset>
                </wp:positionV>
                <wp:extent cx="6195695" cy="593090"/>
                <wp:effectExtent l="19050" t="19050" r="14605" b="1651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95695" cy="593090"/>
                        </a:xfrm>
                        <a:prstGeom prst="rect">
                          <a:avLst/>
                        </a:prstGeom>
                        <a:solidFill>
                          <a:srgbClr val="D8D8FC"/>
                        </a:solidFill>
                        <a:ln w="28575">
                          <a:solidFill>
                            <a:schemeClr val="accent1">
                              <a:lumMod val="75000"/>
                            </a:schemeClr>
                          </a:solidFill>
                          <a:miter lim="800000"/>
                          <a:headEnd/>
                          <a:tailEnd/>
                        </a:ln>
                      </wps:spPr>
                      <wps:txbx>
                        <w:txbxContent>
                          <w:p w14:paraId="080D5283" w14:textId="77777777" w:rsidR="00A34D4E" w:rsidRPr="00661FE0" w:rsidRDefault="00A34D4E" w:rsidP="000430E0">
                            <w:pPr>
                              <w:jc w:val="both"/>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77CE" id="_x0000_s1054" type="#_x0000_t202" style="position:absolute;left:0;text-align:left;margin-left:-1.2pt;margin-top:19.4pt;width:487.85pt;height:46.7pt;flip:x;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6OAIAAFkEAAAOAAAAZHJzL2Uyb0RvYy54bWysVNuO2yAQfa/Uf0C8N3bSOBcrzmqbNG2l&#10;7UXa9gMwxjEqZiiQ2OnXd8DZJLt9q/qCGA8c5pwz49Vd3ypyFNZJ0AUdj1JKhOZQSb0v6I/vuzcL&#10;SpxnumIKtCjoSTh6t379atWZXEygAVUJSxBEu7wzBW28N3mSON6IlrkRGKExWYNtmcfQ7pPKsg7R&#10;W5VM0nSWdGArY4EL5/DrdkjSdcSva8H917p2whNVUKzNx9XGtQxrsl6xfG+ZaSQ/l8H+oYqWSY2P&#10;XqC2zDNysPIvqFZyCw5qP+LQJlDXkovIAdmM0xdsHhtmROSC4jhzkcn9P1j+5fhovlni+3fQo4GR&#10;hDMPwH86omHTML0X99ZC1whW4cPjIFnSGZefrwapXe4CSNl9hgpNZgcPEaivbUtqJc3HJ2hkTPAd&#10;tOJ0kV/0nnD8OBsvs9kyo4RjLlu+TZfRn4TlASeoa6zzHwS0JGwKatHe+A47Pjgf6roeCccdKFnt&#10;pFIxsPtyoyw5MmyF7WK72G0ilRfHlCZdQSeLbJ4NWjzDCG0pLiiMc6H9oJk6tEh+QJ9nafpUeuzk&#10;cCVW96yiVnrsfSXbgi7wwnCF5UHo97qKnemZVMMeqSl9Vj6IPcju+7InsgoFBzLBiRKqE3phYeh1&#10;nE3cNGB/U9JhnxfU/TowKyhRnzT6uRxPp2EwYjDN5hMM7G2mvM0wzRGqoJ6SYbvxcZiCwBru0fda&#10;RiOulZxrxv6NCpxnLQzIbRxPXf8I6z8AAAD//wMAUEsDBBQABgAIAAAAIQDyg0A52wAAAAkBAAAP&#10;AAAAZHJzL2Rvd25yZXYueG1sTI9BTsMwEEX3SNzBGiR2rUNc0hDiVFWlSmxpOYAbD0mEPY5ipw23&#10;Z1jBcvSf/rxf7xbvxBWnOATS8LTOQCC1wQ7Uafg4H1cliJgMWeMCoYZvjLBr7u9qU9lwo3e8nlIn&#10;uIRiZTT0KY2VlLHt0Zu4DiMSZ59h8ibxOXXSTubG5d7JPMsK6c1A/KE3Ix56bL9Os9dQoMdyLovN&#10;XiV8O4RteXTPUevHh2X/CiLhkv5g+NVndWjY6RJmslE4Dat8w6QGVfICzl+2SoG4MKjyHGRTy/8L&#10;mh8AAAD//wMAUEsBAi0AFAAGAAgAAAAhALaDOJL+AAAA4QEAABMAAAAAAAAAAAAAAAAAAAAAAFtD&#10;b250ZW50X1R5cGVzXS54bWxQSwECLQAUAAYACAAAACEAOP0h/9YAAACUAQAACwAAAAAAAAAAAAAA&#10;AAAvAQAAX3JlbHMvLnJlbHNQSwECLQAUAAYACAAAACEAPGwf+jgCAABZBAAADgAAAAAAAAAAAAAA&#10;AAAuAgAAZHJzL2Uyb0RvYy54bWxQSwECLQAUAAYACAAAACEA8oNAOdsAAAAJAQAADwAAAAAAAAAA&#10;AAAAAACSBAAAZHJzL2Rvd25yZXYueG1sUEsFBgAAAAAEAAQA8wAAAJoFAAAAAA==&#10;" fillcolor="#d8d8fc" strokecolor="#2e74b5 [2404]" strokeweight="2.25pt">
                <v:textbox>
                  <w:txbxContent>
                    <w:p w14:paraId="080D5283" w14:textId="77777777" w:rsidR="00A34D4E" w:rsidRPr="00661FE0" w:rsidRDefault="00A34D4E" w:rsidP="000430E0">
                      <w:pPr>
                        <w:jc w:val="both"/>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v:textbox>
                <w10:wrap type="square" anchorx="margin"/>
              </v:shape>
            </w:pict>
          </mc:Fallback>
        </mc:AlternateContent>
      </w:r>
      <w:r w:rsidR="00163E45" w:rsidRPr="00D42138">
        <w:rPr>
          <w:rFonts w:ascii="David" w:eastAsia="Calibri" w:hAnsi="David" w:cs="David"/>
          <w:b/>
          <w:bCs/>
          <w:color w:val="000000" w:themeColor="text1"/>
          <w:rtl/>
        </w:rPr>
        <w:t>חמד נ' מדינת ישראל:</w:t>
      </w:r>
    </w:p>
    <w:bookmarkEnd w:id="3"/>
    <w:p w14:paraId="02231ED8" w14:textId="13448F37" w:rsidR="00910C66" w:rsidRPr="00D42138" w:rsidRDefault="00910C66"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דיון- הנשיא א' ברק:</w:t>
      </w:r>
    </w:p>
    <w:p w14:paraId="1863013D" w14:textId="21234826" w:rsidR="00910C66" w:rsidRPr="00D42138" w:rsidRDefault="00910C66" w:rsidP="000F1916">
      <w:pPr>
        <w:numPr>
          <w:ilvl w:val="0"/>
          <w:numId w:val="4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המסגרת הנורמטיבית:</w:t>
      </w:r>
      <w:r w:rsidRPr="00D42138">
        <w:rPr>
          <w:rFonts w:ascii="David" w:eastAsia="Calibri" w:hAnsi="David" w:cs="David"/>
          <w:color w:val="000000" w:themeColor="text1"/>
          <w:rtl/>
        </w:rPr>
        <w:t xml:space="preserve"> המדינה פטורה מאחריות בגין "פעולה מלחמתית</w:t>
      </w:r>
      <w:r w:rsidR="00EC00C9" w:rsidRPr="00D42138">
        <w:rPr>
          <w:rFonts w:ascii="David" w:eastAsia="Calibri" w:hAnsi="David" w:cs="David"/>
          <w:color w:val="000000" w:themeColor="text1"/>
          <w:rtl/>
        </w:rPr>
        <w:t>", אך כאן לא הובאה ראייה לפעולה</w:t>
      </w:r>
      <w:r w:rsidRPr="00D42138">
        <w:rPr>
          <w:rFonts w:ascii="David" w:eastAsia="Calibri" w:hAnsi="David" w:cs="David"/>
          <w:color w:val="000000" w:themeColor="text1"/>
          <w:rtl/>
        </w:rPr>
        <w:t xml:space="preserve"> שכזו. מדובר בפעילות שיטור על סיכוניה הרגילים </w:t>
      </w:r>
      <w:r w:rsidR="0002595A" w:rsidRPr="00D42138">
        <w:rPr>
          <w:rFonts w:ascii="David" w:eastAsia="Calibri" w:hAnsi="David" w:cs="David" w:hint="cs"/>
          <w:color w:val="000000" w:themeColor="text1"/>
          <w:rtl/>
        </w:rPr>
        <w:t>ו</w:t>
      </w:r>
      <w:r w:rsidRPr="00D42138">
        <w:rPr>
          <w:rFonts w:ascii="David" w:eastAsia="Calibri" w:hAnsi="David" w:cs="David"/>
          <w:color w:val="000000" w:themeColor="text1"/>
          <w:rtl/>
        </w:rPr>
        <w:t>לכן, למדינה לא עומד פטור מאחריות.</w:t>
      </w:r>
    </w:p>
    <w:p w14:paraId="2933408E" w14:textId="2B65FE0E" w:rsidR="00910C66" w:rsidRPr="00D42138" w:rsidRDefault="00910C66" w:rsidP="000F1916">
      <w:pPr>
        <w:numPr>
          <w:ilvl w:val="0"/>
          <w:numId w:val="4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רשלנות:</w:t>
      </w:r>
      <w:r w:rsidRPr="00D42138">
        <w:rPr>
          <w:rFonts w:ascii="David" w:eastAsia="Calibri" w:hAnsi="David" w:cs="David"/>
          <w:color w:val="000000" w:themeColor="text1"/>
          <w:rtl/>
        </w:rPr>
        <w:t xml:space="preserve"> המדינה חבה חובת זהירות כלפי המערער</w:t>
      </w:r>
      <w:r w:rsidR="00A67AA3"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xml:space="preserve">רמת הזהירות הנדרשת היא של אדם סביר. </w:t>
      </w:r>
      <w:r w:rsidRPr="00D42138">
        <w:rPr>
          <w:rFonts w:ascii="David" w:eastAsia="Calibri" w:hAnsi="David" w:cs="David"/>
          <w:color w:val="000000" w:themeColor="text1"/>
          <w:u w:val="single"/>
          <w:rtl/>
        </w:rPr>
        <w:t>מושג הסבירות</w:t>
      </w:r>
      <w:r w:rsidRPr="00D42138">
        <w:rPr>
          <w:rFonts w:ascii="David" w:eastAsia="Calibri" w:hAnsi="David" w:cs="David"/>
          <w:color w:val="000000" w:themeColor="text1"/>
          <w:rtl/>
        </w:rPr>
        <w:t xml:space="preserve"> בעוולת הרשלנות הוא מושג אובייקטיבי- האם האדם סטה מרמת ההתנהגות הנתפסת כראויה בחברה? הסבירות נבחנת בנסיבות העניין- למשל אם המזיק הוא קטין, תהיה התחשבות בגילו. בכך יש מעין </w:t>
      </w:r>
      <w:proofErr w:type="spellStart"/>
      <w:r w:rsidRPr="00D42138">
        <w:rPr>
          <w:rFonts w:ascii="David" w:eastAsia="Calibri" w:hAnsi="David" w:cs="David"/>
          <w:color w:val="000000" w:themeColor="text1"/>
          <w:rtl/>
        </w:rPr>
        <w:t>סובייקטיביזציה</w:t>
      </w:r>
      <w:proofErr w:type="spellEnd"/>
      <w:r w:rsidRPr="00D42138">
        <w:rPr>
          <w:rFonts w:ascii="David" w:eastAsia="Calibri" w:hAnsi="David" w:cs="David"/>
          <w:color w:val="000000" w:themeColor="text1"/>
          <w:rtl/>
        </w:rPr>
        <w:t xml:space="preserve"> של המבחן האובייקטיבי- מבחן אובייקטיבי המתחשב בנסיבות המיוחדות של האירוע. פעמים רבות, כוחות הביטחון פועלים בתנאי לחץ וחירום ולכן נמנעת מהם האפשרות לשקול חלופות. מתוך כך, יש לבחון את סבירות פעולתם במסגרת הנסיבות המיוחדות הלל</w:t>
      </w:r>
      <w:r w:rsidR="006B0CE1" w:rsidRPr="00D42138">
        <w:rPr>
          <w:rFonts w:ascii="David" w:eastAsia="Calibri" w:hAnsi="David" w:cs="David"/>
          <w:color w:val="000000" w:themeColor="text1"/>
          <w:rtl/>
        </w:rPr>
        <w:t>ו ותוך התחשבות בטעויות בשיקול דעת</w:t>
      </w:r>
      <w:r w:rsidRPr="00D42138">
        <w:rPr>
          <w:rFonts w:ascii="David" w:eastAsia="Calibri" w:hAnsi="David" w:cs="David"/>
          <w:color w:val="000000" w:themeColor="text1"/>
          <w:rtl/>
        </w:rPr>
        <w:t xml:space="preserve"> שאינן מגיעות לכדי התרשלות.</w:t>
      </w:r>
    </w:p>
    <w:p w14:paraId="7D66FA49" w14:textId="77777777" w:rsidR="000430E0" w:rsidRPr="00D42138" w:rsidRDefault="00910C66" w:rsidP="000F1916">
      <w:pPr>
        <w:numPr>
          <w:ilvl w:val="0"/>
          <w:numId w:val="4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איזון בין אינטרסים וערכים:</w:t>
      </w:r>
      <w:r w:rsidRPr="00D42138">
        <w:rPr>
          <w:rFonts w:ascii="David" w:eastAsia="Calibri" w:hAnsi="David" w:cs="David"/>
          <w:color w:val="000000" w:themeColor="text1"/>
          <w:rtl/>
        </w:rPr>
        <w:t xml:space="preserve"> תוכן הסבירות/ ההתרשלות נקבע עפ"י איזון ראוי בין הערכים והאינטרסים הרלוונטיים להכרעה.</w:t>
      </w:r>
    </w:p>
    <w:p w14:paraId="4A1A97C9" w14:textId="77777777" w:rsidR="000430E0" w:rsidRPr="00D42138" w:rsidRDefault="00910C66" w:rsidP="000F1916">
      <w:pPr>
        <w:spacing w:after="0" w:line="276" w:lineRule="auto"/>
        <w:ind w:left="360"/>
        <w:contextualSpacing/>
        <w:jc w:val="both"/>
        <w:rPr>
          <w:rFonts w:ascii="David" w:eastAsia="Calibri" w:hAnsi="David" w:cs="David"/>
          <w:color w:val="000000" w:themeColor="text1"/>
          <w:rtl/>
        </w:rPr>
      </w:pPr>
      <w:proofErr w:type="spellStart"/>
      <w:r w:rsidRPr="00D42138">
        <w:rPr>
          <w:rFonts w:ascii="David" w:eastAsia="Calibri" w:hAnsi="David" w:cs="David"/>
          <w:color w:val="000000" w:themeColor="text1"/>
          <w:u w:val="single"/>
          <w:rtl/>
        </w:rPr>
        <w:t>מנק</w:t>
      </w:r>
      <w:proofErr w:type="spellEnd"/>
      <w:r w:rsidRPr="00D42138">
        <w:rPr>
          <w:rFonts w:ascii="David" w:eastAsia="Calibri" w:hAnsi="David" w:cs="David"/>
          <w:color w:val="000000" w:themeColor="text1"/>
          <w:u w:val="single"/>
          <w:rtl/>
        </w:rPr>
        <w:t>' מבטו של הניזוק</w:t>
      </w:r>
      <w:r w:rsidRPr="00D42138">
        <w:rPr>
          <w:rFonts w:ascii="David" w:eastAsia="Calibri" w:hAnsi="David" w:cs="David"/>
          <w:color w:val="000000" w:themeColor="text1"/>
          <w:rtl/>
        </w:rPr>
        <w:t xml:space="preserve"> יש לבחון את חומרת הפגיעה בחייו, בכבודו, בשלמות גופו ונפשו ובהסתברות התממשות הנזק. ככל שהנזק גדול יותר והסיכוי להתממשותו רב יותר- יש לנקוט יותר אמצעים למניעת הסכנה. </w:t>
      </w:r>
    </w:p>
    <w:p w14:paraId="42121959" w14:textId="77777777" w:rsidR="000430E0" w:rsidRPr="00D42138" w:rsidRDefault="00910C66" w:rsidP="000F1916">
      <w:pPr>
        <w:spacing w:after="0" w:line="276" w:lineRule="auto"/>
        <w:ind w:left="360"/>
        <w:contextualSpacing/>
        <w:jc w:val="both"/>
        <w:rPr>
          <w:rFonts w:ascii="David" w:eastAsia="Calibri" w:hAnsi="David" w:cs="David"/>
          <w:color w:val="000000" w:themeColor="text1"/>
          <w:rtl/>
        </w:rPr>
      </w:pPr>
      <w:proofErr w:type="spellStart"/>
      <w:r w:rsidRPr="00D42138">
        <w:rPr>
          <w:rFonts w:ascii="David" w:eastAsia="Calibri" w:hAnsi="David" w:cs="David"/>
          <w:color w:val="000000" w:themeColor="text1"/>
          <w:u w:val="single"/>
          <w:rtl/>
        </w:rPr>
        <w:t>מנק</w:t>
      </w:r>
      <w:proofErr w:type="spellEnd"/>
      <w:r w:rsidRPr="00D42138">
        <w:rPr>
          <w:rFonts w:ascii="David" w:eastAsia="Calibri" w:hAnsi="David" w:cs="David"/>
          <w:color w:val="000000" w:themeColor="text1"/>
          <w:u w:val="single"/>
          <w:rtl/>
        </w:rPr>
        <w:t>' מבטו של המזיק</w:t>
      </w:r>
      <w:r w:rsidRPr="00D42138">
        <w:rPr>
          <w:rFonts w:ascii="David" w:eastAsia="Calibri" w:hAnsi="David" w:cs="David"/>
          <w:color w:val="000000" w:themeColor="text1"/>
          <w:rtl/>
        </w:rPr>
        <w:t xml:space="preserve"> יש לבחון את ההוצאות שהוא נדרש להוציא למניעת הסיכון ואת עלות המשאבים והאמצעים הדרושים למניעת הנזק. ככל שההוצאות הנדרשות </w:t>
      </w:r>
      <w:r w:rsidR="006B0CE1" w:rsidRPr="00D42138">
        <w:rPr>
          <w:rFonts w:ascii="David" w:eastAsia="Calibri" w:hAnsi="David" w:cs="David"/>
          <w:color w:val="000000" w:themeColor="text1"/>
          <w:rtl/>
        </w:rPr>
        <w:t>למניעת הנזק</w:t>
      </w:r>
      <w:r w:rsidRPr="00D42138">
        <w:rPr>
          <w:rFonts w:ascii="David" w:eastAsia="Calibri" w:hAnsi="David" w:cs="David"/>
          <w:color w:val="000000" w:themeColor="text1"/>
          <w:rtl/>
        </w:rPr>
        <w:t xml:space="preserve"> הן כבדות יותר וההסתברות להתממשות הסיכון קטנה יותר, נדרשים ממנו אמצעים פחותים למניעת הסכנה.</w:t>
      </w:r>
    </w:p>
    <w:p w14:paraId="0CE3D81D" w14:textId="77777777" w:rsidR="000430E0" w:rsidRPr="00D42138" w:rsidRDefault="00910C66" w:rsidP="000F1916">
      <w:pPr>
        <w:spacing w:after="0" w:line="276" w:lineRule="auto"/>
        <w:ind w:left="360"/>
        <w:contextualSpacing/>
        <w:jc w:val="both"/>
        <w:rPr>
          <w:rFonts w:ascii="David" w:eastAsia="Calibri" w:hAnsi="David" w:cs="David"/>
          <w:color w:val="000000" w:themeColor="text1"/>
          <w:rtl/>
        </w:rPr>
      </w:pPr>
      <w:proofErr w:type="spellStart"/>
      <w:r w:rsidRPr="00D42138">
        <w:rPr>
          <w:rFonts w:ascii="David" w:eastAsia="Calibri" w:hAnsi="David" w:cs="David"/>
          <w:color w:val="000000" w:themeColor="text1"/>
          <w:u w:val="single"/>
          <w:rtl/>
        </w:rPr>
        <w:t>מנק</w:t>
      </w:r>
      <w:proofErr w:type="spellEnd"/>
      <w:r w:rsidRPr="00D42138">
        <w:rPr>
          <w:rFonts w:ascii="David" w:eastAsia="Calibri" w:hAnsi="David" w:cs="David"/>
          <w:color w:val="000000" w:themeColor="text1"/>
          <w:u w:val="single"/>
          <w:rtl/>
        </w:rPr>
        <w:t>' מבטו של הציבור</w:t>
      </w:r>
      <w:r w:rsidRPr="00D42138">
        <w:rPr>
          <w:rFonts w:ascii="David" w:eastAsia="Calibri" w:hAnsi="David" w:cs="David"/>
          <w:color w:val="000000" w:themeColor="text1"/>
          <w:rtl/>
        </w:rPr>
        <w:t>, יש לעמוד על החשיבות החברתית במניעת הנזק ובמניעת הפעילות היוצרת את הסיכון. ככל שהפעילות</w:t>
      </w:r>
      <w:r w:rsidR="006B0CE1" w:rsidRPr="00D42138">
        <w:rPr>
          <w:rFonts w:ascii="David" w:eastAsia="Calibri" w:hAnsi="David" w:cs="David"/>
          <w:color w:val="000000" w:themeColor="text1"/>
          <w:rtl/>
        </w:rPr>
        <w:t xml:space="preserve"> נעדרת חשיבות חברתית, יש לנקוט יותר</w:t>
      </w:r>
      <w:r w:rsidRPr="00D42138">
        <w:rPr>
          <w:rFonts w:ascii="David" w:eastAsia="Calibri" w:hAnsi="David" w:cs="David"/>
          <w:color w:val="000000" w:themeColor="text1"/>
          <w:rtl/>
        </w:rPr>
        <w:t xml:space="preserve"> אמצעים למנוע</w:t>
      </w:r>
      <w:r w:rsidR="003A2015" w:rsidRPr="00D42138">
        <w:rPr>
          <w:rFonts w:ascii="David" w:eastAsia="Calibri" w:hAnsi="David" w:cs="David"/>
          <w:color w:val="000000" w:themeColor="text1"/>
          <w:rtl/>
        </w:rPr>
        <w:t xml:space="preserve"> אותה</w:t>
      </w:r>
      <w:r w:rsidRPr="00D42138">
        <w:rPr>
          <w:rFonts w:ascii="David" w:eastAsia="Calibri" w:hAnsi="David" w:cs="David"/>
          <w:color w:val="000000" w:themeColor="text1"/>
          <w:rtl/>
        </w:rPr>
        <w:t xml:space="preserve">. </w:t>
      </w:r>
      <w:r w:rsidRPr="00D42138">
        <w:rPr>
          <w:rFonts w:ascii="David" w:eastAsia="Calibri" w:hAnsi="David" w:cs="David"/>
          <w:color w:val="000000" w:themeColor="text1"/>
          <w:u w:val="single"/>
          <w:rtl/>
        </w:rPr>
        <w:t>סבירות ההתנהגות היא התוצאה של ההתנגשות בין שלושת אלו.</w:t>
      </w:r>
      <w:r w:rsidRPr="00D42138">
        <w:rPr>
          <w:rFonts w:ascii="David" w:eastAsia="Calibri" w:hAnsi="David" w:cs="David"/>
          <w:color w:val="000000" w:themeColor="text1"/>
          <w:rtl/>
        </w:rPr>
        <w:t xml:space="preserve"> </w:t>
      </w:r>
    </w:p>
    <w:p w14:paraId="72B074C4" w14:textId="3E7E432D" w:rsidR="00910C66" w:rsidRPr="00D42138" w:rsidRDefault="00910C66" w:rsidP="000F1916">
      <w:pPr>
        <w:spacing w:after="0" w:line="276" w:lineRule="auto"/>
        <w:ind w:left="360"/>
        <w:contextualSpacing/>
        <w:jc w:val="both"/>
        <w:rPr>
          <w:rFonts w:ascii="David" w:eastAsia="Calibri" w:hAnsi="David" w:cs="David"/>
          <w:color w:val="000000" w:themeColor="text1"/>
          <w:rtl/>
        </w:rPr>
      </w:pPr>
      <w:r w:rsidRPr="00D42138">
        <w:rPr>
          <w:rFonts w:ascii="David" w:eastAsia="Calibri" w:hAnsi="David" w:cs="David"/>
          <w:b/>
          <w:bCs/>
          <w:color w:val="000000" w:themeColor="text1"/>
          <w:rtl/>
        </w:rPr>
        <w:t>כיצד נעשה האיזון?</w:t>
      </w:r>
      <w:r w:rsidRPr="00D42138">
        <w:rPr>
          <w:rFonts w:ascii="David" w:eastAsia="Calibri" w:hAnsi="David" w:cs="David"/>
          <w:color w:val="000000" w:themeColor="text1"/>
          <w:rtl/>
        </w:rPr>
        <w:t xml:space="preserve">  כאשר השיקולים מוליכים לאותו כיוון- הדבר פשוט: </w:t>
      </w:r>
      <w:r w:rsidRPr="00D42138">
        <w:rPr>
          <w:rFonts w:ascii="David" w:eastAsia="Calibri" w:hAnsi="David" w:cs="David"/>
          <w:color w:val="000000" w:themeColor="text1"/>
          <w:shd w:val="clear" w:color="auto" w:fill="FFCCFF"/>
          <w:rtl/>
        </w:rPr>
        <w:t>אם הנזק לניזוק הוא רב, הסתברות התרחשותו גבוהה, האמצעים הנדרשים למניעת הנזק הם פעוטים ואין עניין לציבור- ההתנהגות שגרמה לנזק היא בלתי סבירה</w:t>
      </w:r>
      <w:r w:rsidRPr="00D42138">
        <w:rPr>
          <w:rFonts w:ascii="David" w:eastAsia="Calibri" w:hAnsi="David" w:cs="David"/>
          <w:color w:val="000000" w:themeColor="text1"/>
          <w:rtl/>
        </w:rPr>
        <w:t xml:space="preserve">. מה קורה כשהשיקולים לא מוליכים לאותו הכיוון? </w:t>
      </w:r>
    </w:p>
    <w:p w14:paraId="767C6774" w14:textId="348E0F5A" w:rsidR="00910C66" w:rsidRPr="00D42138" w:rsidRDefault="00910C66" w:rsidP="00475788">
      <w:pPr>
        <w:numPr>
          <w:ilvl w:val="0"/>
          <w:numId w:val="4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נוסחת "לרנד הנד"</w:t>
      </w:r>
      <w:r w:rsidRPr="00D42138">
        <w:rPr>
          <w:rFonts w:ascii="David" w:eastAsia="Calibri" w:hAnsi="David" w:cs="David"/>
          <w:color w:val="000000" w:themeColor="text1"/>
          <w:rtl/>
        </w:rPr>
        <w:t xml:space="preserve">: המזיק מוגדר רשלן כאשר </w:t>
      </w:r>
      <w:r w:rsidRPr="00D42138">
        <w:rPr>
          <w:rFonts w:ascii="David" w:eastAsia="Calibri" w:hAnsi="David" w:cs="David"/>
          <w:b/>
          <w:bCs/>
          <w:color w:val="000000" w:themeColor="text1"/>
          <w:rtl/>
        </w:rPr>
        <w:t>עלות המניעה (אמצעי הזהירות) (</w:t>
      </w:r>
      <w:r w:rsidRPr="00D42138">
        <w:rPr>
          <w:rFonts w:ascii="David" w:eastAsia="Calibri" w:hAnsi="David" w:cs="David"/>
          <w:b/>
          <w:bCs/>
          <w:color w:val="000000" w:themeColor="text1"/>
        </w:rPr>
        <w:t>B</w:t>
      </w:r>
      <w:r w:rsidRPr="00D42138">
        <w:rPr>
          <w:rFonts w:ascii="David" w:eastAsia="Calibri" w:hAnsi="David" w:cs="David"/>
          <w:b/>
          <w:bCs/>
          <w:color w:val="000000" w:themeColor="text1"/>
          <w:rtl/>
        </w:rPr>
        <w:t>)</w:t>
      </w:r>
      <w:r w:rsidRPr="00D42138">
        <w:rPr>
          <w:rFonts w:ascii="David" w:eastAsia="Calibri" w:hAnsi="David" w:cs="David"/>
          <w:color w:val="000000" w:themeColor="text1"/>
          <w:rtl/>
        </w:rPr>
        <w:t xml:space="preserve"> נמוכה </w:t>
      </w:r>
      <w:r w:rsidR="00F90095" w:rsidRPr="00D42138">
        <w:rPr>
          <w:rFonts w:ascii="David" w:eastAsia="Calibri" w:hAnsi="David" w:cs="David"/>
          <w:color w:val="000000" w:themeColor="text1"/>
          <w:rtl/>
        </w:rPr>
        <w:t>מתוחלת הנזק אחרי נקיטת אמצעי הזהירות</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תוחלת הנזק היא מכפלת הנזק (</w:t>
      </w:r>
      <w:r w:rsidRPr="00D42138">
        <w:rPr>
          <w:rFonts w:ascii="David" w:eastAsia="Calibri" w:hAnsi="David" w:cs="David"/>
          <w:b/>
          <w:bCs/>
          <w:color w:val="000000" w:themeColor="text1"/>
        </w:rPr>
        <w:t>L</w:t>
      </w:r>
      <w:r w:rsidRPr="00D42138">
        <w:rPr>
          <w:rFonts w:ascii="David" w:eastAsia="Calibri" w:hAnsi="David" w:cs="David"/>
          <w:b/>
          <w:bCs/>
          <w:color w:val="000000" w:themeColor="text1"/>
          <w:rtl/>
        </w:rPr>
        <w:t>) הסתברות התרחשותו (</w:t>
      </w:r>
      <w:r w:rsidRPr="00D42138">
        <w:rPr>
          <w:rFonts w:ascii="David" w:eastAsia="Calibri" w:hAnsi="David" w:cs="David"/>
          <w:b/>
          <w:bCs/>
          <w:color w:val="000000" w:themeColor="text1"/>
        </w:rPr>
        <w:t>P</w:t>
      </w:r>
      <w:r w:rsidRPr="00D42138">
        <w:rPr>
          <w:rFonts w:ascii="David" w:eastAsia="Calibri" w:hAnsi="David" w:cs="David"/>
          <w:b/>
          <w:bCs/>
          <w:color w:val="000000" w:themeColor="text1"/>
          <w:rtl/>
        </w:rPr>
        <w:t>).</w:t>
      </w:r>
      <w:r w:rsidRPr="00D42138">
        <w:rPr>
          <w:rFonts w:ascii="David" w:eastAsia="Calibri" w:hAnsi="David" w:cs="David"/>
          <w:color w:val="000000" w:themeColor="text1"/>
          <w:rtl/>
        </w:rPr>
        <w:t xml:space="preserve"> משמע </w:t>
      </w:r>
      <w:r w:rsidRPr="00D42138">
        <w:rPr>
          <w:rFonts w:ascii="David" w:eastAsia="Calibri" w:hAnsi="David" w:cs="David"/>
          <w:color w:val="000000" w:themeColor="text1"/>
          <w:u w:val="single"/>
          <w:rtl/>
        </w:rPr>
        <w:t xml:space="preserve">אם </w:t>
      </w:r>
      <w:r w:rsidR="00E015B7" w:rsidRPr="00D42138">
        <w:rPr>
          <w:rFonts w:ascii="David" w:eastAsia="Calibri" w:hAnsi="David" w:cs="David"/>
          <w:color w:val="000000" w:themeColor="text1"/>
          <w:u w:val="single"/>
          <w:rtl/>
        </w:rPr>
        <w:t>תחולת הנזק לאחר נקיטת אמצעי הזהירות</w:t>
      </w:r>
      <w:r w:rsidRPr="00D42138">
        <w:rPr>
          <w:rFonts w:ascii="David" w:eastAsia="Calibri" w:hAnsi="David" w:cs="David"/>
          <w:color w:val="000000" w:themeColor="text1"/>
          <w:u w:val="single"/>
          <w:rtl/>
        </w:rPr>
        <w:t xml:space="preserve"> גדולה יותר מעלות המניעה (</w:t>
      </w:r>
      <w:r w:rsidRPr="00D42138">
        <w:rPr>
          <w:rFonts w:ascii="David" w:eastAsia="Calibri" w:hAnsi="David" w:cs="David"/>
          <w:color w:val="000000" w:themeColor="text1"/>
          <w:u w:val="single"/>
        </w:rPr>
        <w:t>PL&gt;B</w:t>
      </w:r>
      <w:r w:rsidRPr="00D42138">
        <w:rPr>
          <w:rFonts w:ascii="David" w:eastAsia="Calibri" w:hAnsi="David" w:cs="David"/>
          <w:color w:val="000000" w:themeColor="text1"/>
          <w:u w:val="single"/>
          <w:rtl/>
        </w:rPr>
        <w:t>), המזיק יוגדר כרשלן. אם עלות המניעה גדולה מתוחלת הנזק (</w:t>
      </w:r>
      <w:r w:rsidRPr="00D42138">
        <w:rPr>
          <w:rFonts w:ascii="David" w:eastAsia="Calibri" w:hAnsi="David" w:cs="David"/>
          <w:color w:val="000000" w:themeColor="text1"/>
          <w:u w:val="single"/>
        </w:rPr>
        <w:t>B&gt;PL</w:t>
      </w:r>
      <w:r w:rsidRPr="00D42138">
        <w:rPr>
          <w:rFonts w:ascii="David" w:eastAsia="Calibri" w:hAnsi="David" w:cs="David"/>
          <w:color w:val="000000" w:themeColor="text1"/>
          <w:u w:val="single"/>
          <w:rtl/>
        </w:rPr>
        <w:t>) הוא לא יוגדר כרשלן.</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כך המזיק יעדיף לשאת בעלויות המניעה במקום באחריות המשפטית. לפי ברק, זוהי נוסחה שימושית, אך היא לא נותנת פתרון לכל בעיות הסבירות בעוולת הרשלנות. האדם הסביר אינו האדם המושלם. זהו אדם </w:t>
      </w:r>
      <w:r w:rsidRPr="00D42138">
        <w:rPr>
          <w:rFonts w:ascii="David" w:eastAsia="Calibri" w:hAnsi="David" w:cs="David"/>
          <w:color w:val="000000" w:themeColor="text1"/>
          <w:rtl/>
        </w:rPr>
        <w:lastRenderedPageBreak/>
        <w:t xml:space="preserve">המשקף את מורכבות החיים. כך הסבירות משקפת למעשה את התגובה הראויה של החברה, הקשורה תמידית לנסיבות המקרה. </w:t>
      </w:r>
    </w:p>
    <w:p w14:paraId="1D99CED8" w14:textId="77777777" w:rsidR="00910C66" w:rsidRPr="00D42138" w:rsidRDefault="00910C66" w:rsidP="000F1916">
      <w:pPr>
        <w:numPr>
          <w:ilvl w:val="0"/>
          <w:numId w:val="4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מן הכלל אל הפרט</w:t>
      </w:r>
      <w:r w:rsidRPr="00D42138">
        <w:rPr>
          <w:rFonts w:ascii="David" w:eastAsia="Calibri" w:hAnsi="David" w:cs="David"/>
          <w:color w:val="000000" w:themeColor="text1"/>
          <w:rtl/>
        </w:rPr>
        <w:t>:</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במקרה המערערים טענו להתרשלות שמקורה בהפרת הוראות הפתיחה באש. עם זאת, במקרה זה היה מדובר בכדורי גומי ולא באש חיה, לכן הוראות הפתיחה באש אינן רלוונטיות. עוד המערערים טענו, כי ירי בשעות החשכה לעבר קטין, כאשר לא נשקף לכוח סיכון- מהווה התרשלות. </w:t>
      </w:r>
      <w:r w:rsidRPr="00D42138">
        <w:rPr>
          <w:rFonts w:ascii="David" w:eastAsia="Calibri" w:hAnsi="David" w:cs="David"/>
          <w:b/>
          <w:bCs/>
          <w:color w:val="000000" w:themeColor="text1"/>
          <w:rtl/>
        </w:rPr>
        <w:t xml:space="preserve">ברק </w:t>
      </w:r>
      <w:r w:rsidRPr="00D42138">
        <w:rPr>
          <w:rFonts w:ascii="David" w:eastAsia="Calibri" w:hAnsi="David" w:cs="David"/>
          <w:color w:val="000000" w:themeColor="text1"/>
          <w:rtl/>
        </w:rPr>
        <w:t xml:space="preserve">מסכים עם טענה זו. הירי בוצע בשעות החשיכה תוך כדי מרדף, כאשר הראות לקויה. נסיבות שכאלו </w:t>
      </w:r>
      <w:proofErr w:type="spellStart"/>
      <w:r w:rsidRPr="00D42138">
        <w:rPr>
          <w:rFonts w:ascii="David" w:eastAsia="Calibri" w:hAnsi="David" w:cs="David"/>
          <w:color w:val="000000" w:themeColor="text1"/>
          <w:rtl/>
        </w:rPr>
        <w:t>ככה"נ</w:t>
      </w:r>
      <w:proofErr w:type="spellEnd"/>
      <w:r w:rsidRPr="00D42138">
        <w:rPr>
          <w:rFonts w:ascii="David" w:eastAsia="Calibri" w:hAnsi="David" w:cs="David"/>
          <w:color w:val="000000" w:themeColor="text1"/>
          <w:rtl/>
        </w:rPr>
        <w:t xml:space="preserve"> הקשו על היורה לזהות כנדרש את מקור הסיכון ולבצע ירי מכוון. העדויות לא מעידות על כך שנשקפה לשוטרים סכנה או שנאלצו לפעול בתנאי חירום. השימוש בירי כדורי הגומי בנסיבות האלה עולה לכדי ה</w:t>
      </w:r>
      <w:r w:rsidR="00876BB4" w:rsidRPr="00D42138">
        <w:rPr>
          <w:rFonts w:ascii="David" w:eastAsia="Calibri" w:hAnsi="David" w:cs="David"/>
          <w:color w:val="000000" w:themeColor="text1"/>
          <w:rtl/>
        </w:rPr>
        <w:t>תרשלות- מדובר בתחמושת בלתי מדוי</w:t>
      </w:r>
      <w:r w:rsidRPr="00D42138">
        <w:rPr>
          <w:rFonts w:ascii="David" w:eastAsia="Calibri" w:hAnsi="David" w:cs="David"/>
          <w:color w:val="000000" w:themeColor="text1"/>
          <w:rtl/>
        </w:rPr>
        <w:t xml:space="preserve">קת, בעלת פוטנציאל קטלני. לכן, כאשר אין סיכון – אין זה סביר להשתמש בה. </w:t>
      </w:r>
      <w:r w:rsidRPr="00D42138">
        <w:rPr>
          <w:rFonts w:ascii="David" w:eastAsia="Calibri" w:hAnsi="David" w:cs="David"/>
          <w:b/>
          <w:bCs/>
          <w:color w:val="000000" w:themeColor="text1"/>
          <w:rtl/>
        </w:rPr>
        <w:t>הערעור מתקבל פה אחד.</w:t>
      </w:r>
    </w:p>
    <w:p w14:paraId="30A0F821" w14:textId="66E6D0B3" w:rsidR="00876BB4" w:rsidRPr="00D42138" w:rsidRDefault="00BB395F"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לא משנה ל</w:t>
      </w:r>
      <w:r w:rsidR="003E179B" w:rsidRPr="00D42138">
        <w:rPr>
          <w:rFonts w:ascii="David" w:hAnsi="David" w:cs="David"/>
          <w:b/>
          <w:bCs/>
          <w:color w:val="000000" w:themeColor="text1"/>
          <w:u w:val="single"/>
          <w:rtl/>
        </w:rPr>
        <w:t>רנד הנד, צריך גם להתחשב באדם הצודק</w:t>
      </w:r>
      <w:r w:rsidR="003E179B" w:rsidRPr="00D42138">
        <w:rPr>
          <w:rFonts w:ascii="David" w:hAnsi="David" w:cs="David"/>
          <w:b/>
          <w:bCs/>
          <w:color w:val="000000" w:themeColor="text1"/>
          <w:rtl/>
        </w:rPr>
        <w:t>.</w:t>
      </w:r>
    </w:p>
    <w:p w14:paraId="7BBE6214" w14:textId="6A132684" w:rsidR="005245EB" w:rsidRPr="00D42138" w:rsidRDefault="007722EB" w:rsidP="000F1916">
      <w:pPr>
        <w:tabs>
          <w:tab w:val="left" w:pos="6686"/>
        </w:tabs>
        <w:spacing w:after="0" w:line="276" w:lineRule="auto"/>
        <w:jc w:val="both"/>
        <w:rPr>
          <w:rFonts w:ascii="David" w:hAnsi="David" w:cs="David"/>
          <w:color w:val="000000" w:themeColor="text1"/>
          <w:u w:val="single"/>
          <w:rtl/>
        </w:rPr>
      </w:pPr>
      <w:proofErr w:type="spellStart"/>
      <w:r w:rsidRPr="00D42138">
        <w:rPr>
          <w:rFonts w:ascii="David" w:hAnsi="David" w:cs="David"/>
          <w:color w:val="000000" w:themeColor="text1"/>
          <w:u w:val="single"/>
          <w:rtl/>
        </w:rPr>
        <w:t>אירועון</w:t>
      </w:r>
      <w:proofErr w:type="spellEnd"/>
      <w:r w:rsidRPr="00D42138">
        <w:rPr>
          <w:rFonts w:ascii="David" w:hAnsi="David" w:cs="David"/>
          <w:color w:val="000000" w:themeColor="text1"/>
          <w:u w:val="single"/>
          <w:rtl/>
        </w:rPr>
        <w:t xml:space="preserve"> 10:</w:t>
      </w:r>
    </w:p>
    <w:p w14:paraId="3B6B20C5" w14:textId="7BB977BB" w:rsidR="00E36F5C" w:rsidRPr="00D42138" w:rsidRDefault="000430E0"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noProof/>
          <w:color w:val="000000" w:themeColor="text1"/>
        </w:rPr>
        <w:drawing>
          <wp:anchor distT="0" distB="0" distL="114300" distR="114300" simplePos="0" relativeHeight="251763712" behindDoc="0" locked="0" layoutInCell="1" allowOverlap="1" wp14:anchorId="041A9EF3" wp14:editId="0B16E6E8">
            <wp:simplePos x="0" y="0"/>
            <wp:positionH relativeFrom="margin">
              <wp:posOffset>2806065</wp:posOffset>
            </wp:positionH>
            <wp:positionV relativeFrom="paragraph">
              <wp:posOffset>104775</wp:posOffset>
            </wp:positionV>
            <wp:extent cx="3391535" cy="958850"/>
            <wp:effectExtent l="0" t="0" r="0" b="0"/>
            <wp:wrapThrough wrapText="bothSides">
              <wp:wrapPolygon edited="0">
                <wp:start x="0" y="0"/>
                <wp:lineTo x="0" y="21028"/>
                <wp:lineTo x="21475" y="21028"/>
                <wp:lineTo x="21475" y="0"/>
                <wp:lineTo x="0" y="0"/>
              </wp:wrapPolygon>
            </wp:wrapThrough>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91535" cy="958850"/>
                    </a:xfrm>
                    <a:prstGeom prst="rect">
                      <a:avLst/>
                    </a:prstGeom>
                  </pic:spPr>
                </pic:pic>
              </a:graphicData>
            </a:graphic>
            <wp14:sizeRelH relativeFrom="page">
              <wp14:pctWidth>0</wp14:pctWidth>
            </wp14:sizeRelH>
            <wp14:sizeRelV relativeFrom="page">
              <wp14:pctHeight>0</wp14:pctHeight>
            </wp14:sizeRelV>
          </wp:anchor>
        </w:drawing>
      </w:r>
    </w:p>
    <w:p w14:paraId="6A930AAB"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642C6D8A"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3AD27371"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3D0781AA"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599AB0BF"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04299213"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p w14:paraId="5A3A703D" w14:textId="75C173A4" w:rsidR="007722EB" w:rsidRPr="00D42138" w:rsidRDefault="00CD29AB"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b/>
          <w:bCs/>
          <w:color w:val="000000" w:themeColor="text1"/>
          <w:rtl/>
        </w:rPr>
        <w:t>תוחלת הנזק</w:t>
      </w:r>
      <w:r w:rsidRPr="00D42138">
        <w:rPr>
          <w:rFonts w:ascii="David" w:hAnsi="David" w:cs="David"/>
          <w:color w:val="000000" w:themeColor="text1"/>
          <w:rtl/>
        </w:rPr>
        <w:t xml:space="preserve">: </w:t>
      </w:r>
      <w:r w:rsidR="007722EB" w:rsidRPr="00D42138">
        <w:rPr>
          <w:rFonts w:ascii="David" w:hAnsi="David" w:cs="David"/>
          <w:color w:val="000000" w:themeColor="text1"/>
          <w:rtl/>
        </w:rPr>
        <w:t>תוחלת נזק היא שיעור הנזק הממוצע, כ</w:t>
      </w:r>
      <w:r w:rsidR="00AA6A54" w:rsidRPr="00D42138">
        <w:rPr>
          <w:rFonts w:ascii="David" w:hAnsi="David" w:cs="David"/>
          <w:color w:val="000000" w:themeColor="text1"/>
          <w:rtl/>
        </w:rPr>
        <w:t>אשר אין נתונים כל אחד יטען אחרת</w:t>
      </w:r>
      <w:r w:rsidR="007722EB" w:rsidRPr="00D42138">
        <w:rPr>
          <w:rFonts w:ascii="David" w:hAnsi="David" w:cs="David"/>
          <w:color w:val="000000" w:themeColor="text1"/>
          <w:rtl/>
        </w:rPr>
        <w:t xml:space="preserve">. </w:t>
      </w:r>
      <w:r w:rsidR="007722EB" w:rsidRPr="00D42138">
        <w:rPr>
          <w:rFonts w:ascii="David" w:hAnsi="David" w:cs="David"/>
          <w:b/>
          <w:bCs/>
          <w:color w:val="000000" w:themeColor="text1"/>
          <w:rtl/>
        </w:rPr>
        <w:t xml:space="preserve">מזיק (כאשר אין נתונים) רוצה להראות כי </w:t>
      </w:r>
      <w:r w:rsidR="007722EB" w:rsidRPr="00D42138">
        <w:rPr>
          <w:rFonts w:ascii="David" w:hAnsi="David" w:cs="David"/>
          <w:b/>
          <w:bCs/>
          <w:color w:val="000000" w:themeColor="text1"/>
          <w:u w:val="single"/>
          <w:rtl/>
        </w:rPr>
        <w:t>תוחלת הנזק קטנה</w:t>
      </w:r>
      <w:r w:rsidR="007722EB" w:rsidRPr="00D42138">
        <w:rPr>
          <w:rFonts w:ascii="David" w:hAnsi="David" w:cs="David"/>
          <w:color w:val="000000" w:themeColor="text1"/>
          <w:rtl/>
        </w:rPr>
        <w:t xml:space="preserve">, זה מצדיק שימוש בפחות אמצעי מניעה. </w:t>
      </w:r>
      <w:r w:rsidR="007722EB" w:rsidRPr="00D42138">
        <w:rPr>
          <w:rFonts w:ascii="David" w:hAnsi="David" w:cs="David"/>
          <w:b/>
          <w:bCs/>
          <w:color w:val="000000" w:themeColor="text1"/>
          <w:rtl/>
        </w:rPr>
        <w:t xml:space="preserve">ניזוק (כאשר אין נתונים) יגיד כי </w:t>
      </w:r>
      <w:r w:rsidRPr="00D42138">
        <w:rPr>
          <w:rFonts w:ascii="David" w:hAnsi="David" w:cs="David"/>
          <w:b/>
          <w:bCs/>
          <w:color w:val="000000" w:themeColor="text1"/>
          <w:u w:val="single"/>
          <w:rtl/>
        </w:rPr>
        <w:t xml:space="preserve">תוחלת </w:t>
      </w:r>
      <w:r w:rsidR="00931597" w:rsidRPr="00D42138">
        <w:rPr>
          <w:rFonts w:ascii="David" w:hAnsi="David" w:cs="David" w:hint="cs"/>
          <w:b/>
          <w:bCs/>
          <w:color w:val="000000" w:themeColor="text1"/>
          <w:u w:val="single"/>
          <w:rtl/>
        </w:rPr>
        <w:t>ה</w:t>
      </w:r>
      <w:r w:rsidRPr="00D42138">
        <w:rPr>
          <w:rFonts w:ascii="David" w:hAnsi="David" w:cs="David"/>
          <w:b/>
          <w:bCs/>
          <w:color w:val="000000" w:themeColor="text1"/>
          <w:u w:val="single"/>
          <w:rtl/>
        </w:rPr>
        <w:t>נזק גבוהה</w:t>
      </w:r>
      <w:r w:rsidRPr="00D42138">
        <w:rPr>
          <w:rFonts w:ascii="David" w:hAnsi="David" w:cs="David"/>
          <w:color w:val="000000" w:themeColor="text1"/>
          <w:rtl/>
        </w:rPr>
        <w:t xml:space="preserve"> </w:t>
      </w:r>
      <w:r w:rsidR="007722EB" w:rsidRPr="00D42138">
        <w:rPr>
          <w:rFonts w:ascii="David" w:hAnsi="David" w:cs="David"/>
          <w:color w:val="000000" w:themeColor="text1"/>
          <w:rtl/>
        </w:rPr>
        <w:t xml:space="preserve">יש צורך בהוצאות מניעה גדולות שכן ילדים משתעשעים ובעלי פוטנציאל להיפצע. הנוסחה על כן תלויה גם במקום ובזמן, בבריכת שחייה יש צורך להיזהר יותר בחופש הגדול כאשר יש הרבה ילדים מתרוצצים וסיכויי הפגיעה גדולים יותר. </w:t>
      </w:r>
    </w:p>
    <w:p w14:paraId="0EF0C9A7" w14:textId="77777777" w:rsidR="007722EB" w:rsidRPr="00D42138" w:rsidRDefault="00CD29AB"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הוצאות מניעה</w:t>
      </w:r>
      <w:r w:rsidRPr="00D42138">
        <w:rPr>
          <w:rFonts w:ascii="David" w:hAnsi="David" w:cs="David"/>
          <w:color w:val="000000" w:themeColor="text1"/>
          <w:rtl/>
        </w:rPr>
        <w:t>: התובע רוצה להראות כי יש הוצאות מניעה שאפשר היה לנקוט והמזיק לא נקט ועל כן הוא רשלן, הוא יגיד כי בחופש הגדול יש התלהבות, אנשים באים יותר לבריכות ולכן צריך יותר מצילים לדוגמה,</w:t>
      </w:r>
      <w:r w:rsidR="004D37D8" w:rsidRPr="00D42138">
        <w:rPr>
          <w:rFonts w:ascii="David" w:hAnsi="David" w:cs="David"/>
          <w:color w:val="000000" w:themeColor="text1"/>
          <w:rtl/>
        </w:rPr>
        <w:t xml:space="preserve"> צריך גם שילוט שאסור לרוץ, משטחי גומי למניעת החלקה, מנקים ועוד. עו"ד יטען כי מפעילי הבריכה התרשלו, הוא יראה צילום של הבריכה, יגיד כי יש מציל אחד שמאוד עסוק, יראה כי אין שילוט מספק, כי אין אדם שמנקה את השלוליות ועוד, על כן בעלי הבריכה רשלנים. זוהי טעות, </w:t>
      </w:r>
      <w:proofErr w:type="spellStart"/>
      <w:r w:rsidR="004D37D8" w:rsidRPr="00D42138">
        <w:rPr>
          <w:rFonts w:ascii="David" w:hAnsi="David" w:cs="David"/>
          <w:color w:val="000000" w:themeColor="text1"/>
          <w:rtl/>
        </w:rPr>
        <w:t>העו"ד</w:t>
      </w:r>
      <w:proofErr w:type="spellEnd"/>
      <w:r w:rsidR="004D37D8" w:rsidRPr="00D42138">
        <w:rPr>
          <w:rFonts w:ascii="David" w:hAnsi="David" w:cs="David"/>
          <w:color w:val="000000" w:themeColor="text1"/>
          <w:rtl/>
        </w:rPr>
        <w:t xml:space="preserve"> מעמיס על צד הוצאות המניעה,</w:t>
      </w:r>
      <w:r w:rsidR="004D37D8" w:rsidRPr="00D42138">
        <w:rPr>
          <w:rFonts w:ascii="David" w:hAnsi="David" w:cs="David"/>
          <w:b/>
          <w:bCs/>
          <w:color w:val="000000" w:themeColor="text1"/>
          <w:rtl/>
        </w:rPr>
        <w:t xml:space="preserve"> הלקוח רוצה להראות כי </w:t>
      </w:r>
      <w:proofErr w:type="spellStart"/>
      <w:r w:rsidR="004D37D8" w:rsidRPr="00D42138">
        <w:rPr>
          <w:rFonts w:ascii="David" w:hAnsi="David" w:cs="David"/>
          <w:b/>
          <w:bCs/>
          <w:color w:val="000000" w:themeColor="text1"/>
          <w:rtl/>
        </w:rPr>
        <w:t>בקצת</w:t>
      </w:r>
      <w:proofErr w:type="spellEnd"/>
      <w:r w:rsidR="004D37D8" w:rsidRPr="00D42138">
        <w:rPr>
          <w:rFonts w:ascii="David" w:hAnsi="David" w:cs="David"/>
          <w:b/>
          <w:bCs/>
          <w:color w:val="000000" w:themeColor="text1"/>
          <w:rtl/>
        </w:rPr>
        <w:t xml:space="preserve"> הוצאות היה ניתן למנוע הרבה נזק. </w:t>
      </w:r>
      <w:proofErr w:type="spellStart"/>
      <w:r w:rsidR="00C14D1E" w:rsidRPr="00D42138">
        <w:rPr>
          <w:rFonts w:ascii="David" w:hAnsi="David" w:cs="David"/>
          <w:color w:val="000000" w:themeColor="text1"/>
          <w:rtl/>
        </w:rPr>
        <w:t>העו"ד</w:t>
      </w:r>
      <w:proofErr w:type="spellEnd"/>
      <w:r w:rsidR="00C14D1E" w:rsidRPr="00D42138">
        <w:rPr>
          <w:rFonts w:ascii="David" w:hAnsi="David" w:cs="David"/>
          <w:color w:val="000000" w:themeColor="text1"/>
          <w:rtl/>
        </w:rPr>
        <w:t xml:space="preserve"> צריך להראות כי לא היה האמצעי הזול שהוא הכי יעיל, לדוגמא כי אם היה משטחי גומי שמחירם מאוד זול היה ניתן למנוע נזק גדול. כמובן שניצור לבית המשפט תמונה בה יש חוסר במצילים, שלטים </w:t>
      </w:r>
      <w:proofErr w:type="spellStart"/>
      <w:r w:rsidR="00C14D1E" w:rsidRPr="00D42138">
        <w:rPr>
          <w:rFonts w:ascii="David" w:hAnsi="David" w:cs="David"/>
          <w:color w:val="000000" w:themeColor="text1"/>
          <w:rtl/>
        </w:rPr>
        <w:t>וכו</w:t>
      </w:r>
      <w:proofErr w:type="spellEnd"/>
      <w:r w:rsidR="00C14D1E" w:rsidRPr="00D42138">
        <w:rPr>
          <w:rFonts w:ascii="David" w:hAnsi="David" w:cs="David"/>
          <w:color w:val="000000" w:themeColor="text1"/>
          <w:rtl/>
        </w:rPr>
        <w:t xml:space="preserve">, אך נגיד כי אנו מבינים כי מציל זה יקר ולכן במינימום היה צריך משטח גומי. </w:t>
      </w:r>
      <w:r w:rsidR="00C14D1E" w:rsidRPr="00D42138">
        <w:rPr>
          <w:rFonts w:ascii="David" w:hAnsi="David" w:cs="David"/>
          <w:b/>
          <w:bCs/>
          <w:color w:val="000000" w:themeColor="text1"/>
          <w:rtl/>
        </w:rPr>
        <w:t xml:space="preserve">מזיק ירצה להראות כי הוא לא </w:t>
      </w:r>
      <w:proofErr w:type="spellStart"/>
      <w:r w:rsidR="00C14D1E" w:rsidRPr="00D42138">
        <w:rPr>
          <w:rFonts w:ascii="David" w:hAnsi="David" w:cs="David"/>
          <w:b/>
          <w:bCs/>
          <w:color w:val="000000" w:themeColor="text1"/>
          <w:rtl/>
        </w:rPr>
        <w:t>יכל</w:t>
      </w:r>
      <w:proofErr w:type="spellEnd"/>
      <w:r w:rsidR="00C14D1E" w:rsidRPr="00D42138">
        <w:rPr>
          <w:rFonts w:ascii="David" w:hAnsi="David" w:cs="David"/>
          <w:b/>
          <w:bCs/>
          <w:color w:val="000000" w:themeColor="text1"/>
          <w:rtl/>
        </w:rPr>
        <w:t xml:space="preserve"> בהוצאות נמוכות למנוע את הנזק. </w:t>
      </w:r>
    </w:p>
    <w:p w14:paraId="4674B7F3" w14:textId="4489D3F8" w:rsidR="00D838CD" w:rsidRPr="00D42138" w:rsidRDefault="00D838CD" w:rsidP="000F1916">
      <w:pPr>
        <w:tabs>
          <w:tab w:val="left" w:pos="6686"/>
        </w:tabs>
        <w:spacing w:after="0" w:line="276" w:lineRule="auto"/>
        <w:jc w:val="both"/>
        <w:rPr>
          <w:rFonts w:ascii="David" w:hAnsi="David" w:cs="David"/>
          <w:color w:val="000000" w:themeColor="text1"/>
          <w:u w:val="single"/>
          <w:rtl/>
        </w:rPr>
      </w:pPr>
    </w:p>
    <w:p w14:paraId="4F600BB0" w14:textId="77777777" w:rsidR="00421EC3" w:rsidRPr="00D42138" w:rsidRDefault="00731699" w:rsidP="00421EC3">
      <w:pPr>
        <w:spacing w:after="0" w:line="276" w:lineRule="auto"/>
        <w:rPr>
          <w:color w:val="000000" w:themeColor="text1"/>
          <w:sz w:val="24"/>
          <w:szCs w:val="24"/>
          <w:rtl/>
        </w:rPr>
      </w:pPr>
      <w:proofErr w:type="spellStart"/>
      <w:r w:rsidRPr="00D42138">
        <w:rPr>
          <w:rFonts w:ascii="David" w:hAnsi="David" w:cs="David"/>
          <w:b/>
          <w:bCs/>
          <w:color w:val="000000" w:themeColor="text1"/>
          <w:u w:val="single"/>
          <w:shd w:val="clear" w:color="auto" w:fill="F7CAAC" w:themeFill="accent2" w:themeFillTint="66"/>
          <w:rtl/>
        </w:rPr>
        <w:t>התאורמה</w:t>
      </w:r>
      <w:proofErr w:type="spellEnd"/>
      <w:r w:rsidRPr="00D42138">
        <w:rPr>
          <w:rFonts w:ascii="David" w:hAnsi="David" w:cs="David"/>
          <w:b/>
          <w:bCs/>
          <w:color w:val="000000" w:themeColor="text1"/>
          <w:u w:val="single"/>
          <w:shd w:val="clear" w:color="auto" w:fill="F7CAAC" w:themeFill="accent2" w:themeFillTint="66"/>
          <w:rtl/>
        </w:rPr>
        <w:t xml:space="preserve"> של קוז</w:t>
      </w:r>
      <w:r w:rsidRPr="00D42138">
        <w:rPr>
          <w:rFonts w:ascii="David" w:hAnsi="David" w:cs="David"/>
          <w:color w:val="000000" w:themeColor="text1"/>
          <w:rtl/>
        </w:rPr>
        <w:t xml:space="preserve"> - </w:t>
      </w:r>
      <w:r w:rsidR="00F61415" w:rsidRPr="00D42138">
        <w:rPr>
          <w:rFonts w:ascii="David" w:hAnsi="David" w:cs="David" w:hint="cs"/>
          <w:color w:val="000000" w:themeColor="text1"/>
          <w:rtl/>
        </w:rPr>
        <w:t xml:space="preserve">נזק הוא </w:t>
      </w:r>
      <w:r w:rsidR="00F61415" w:rsidRPr="00D42138">
        <w:rPr>
          <w:rFonts w:ascii="David" w:hAnsi="David" w:cs="David" w:hint="cs"/>
          <w:color w:val="000000" w:themeColor="text1"/>
          <w:rtl/>
        </w:rPr>
        <w:t>אינטראקצי</w:t>
      </w:r>
      <w:r w:rsidR="00F61415" w:rsidRPr="00D42138">
        <w:rPr>
          <w:rFonts w:ascii="David" w:hAnsi="David" w:cs="David" w:hint="eastAsia"/>
          <w:color w:val="000000" w:themeColor="text1"/>
          <w:rtl/>
        </w:rPr>
        <w:t>ה</w:t>
      </w:r>
      <w:r w:rsidR="00F61415" w:rsidRPr="00D42138">
        <w:rPr>
          <w:rFonts w:ascii="David" w:hAnsi="David" w:cs="David" w:hint="cs"/>
          <w:color w:val="000000" w:themeColor="text1"/>
          <w:rtl/>
        </w:rPr>
        <w:t xml:space="preserve"> בין שני אנשים, אין מזיק וניזוק (גם המזיק נפגע, כשמונעים ממנו לעשות משהו), לדעתו הרעיון זה לאזן את הפעילויות של שניהם, המשא ומתן לא צריך להיות בבית משפט, אלא הצדדים יכולים להגיע לעסקה היעילה בין שניהם, בשוק חופשי (הכלל המשפטי לא חשוב), וכך להגדיל את העוגה. קוז מדבר על עולם שבו אין עלויות עסקה, ושאין פערי מידע, </w:t>
      </w:r>
      <w:r w:rsidR="00F61415" w:rsidRPr="00D42138">
        <w:rPr>
          <w:rFonts w:ascii="David" w:hAnsi="David" w:cs="David"/>
          <w:color w:val="000000" w:themeColor="text1"/>
          <w:rtl/>
        </w:rPr>
        <w:t xml:space="preserve">אך בפועל יש. </w:t>
      </w:r>
      <w:r w:rsidR="00F61415" w:rsidRPr="00D42138">
        <w:rPr>
          <w:rFonts w:ascii="David" w:hAnsi="David" w:cs="David"/>
          <w:b/>
          <w:bCs/>
          <w:color w:val="000000" w:themeColor="text1"/>
          <w:rtl/>
        </w:rPr>
        <w:t>למשל</w:t>
      </w:r>
      <w:r w:rsidR="00F61415" w:rsidRPr="00D42138">
        <w:rPr>
          <w:rFonts w:ascii="David" w:hAnsi="David" w:cs="David"/>
          <w:color w:val="000000" w:themeColor="text1"/>
          <w:rtl/>
        </w:rPr>
        <w:t>, אם מפעל מזהם אך פעילותו יעילה וטובה לחברה, עדיף שימשיך לייצר, וישלם לשכן על הנזק שהוא גורם (=כלל אחריות במילותיהם של קלברזי ומלמד), כל עוד שווה לו גם לשלם וגם להמשיך לייצר.</w:t>
      </w:r>
    </w:p>
    <w:p w14:paraId="469CD378" w14:textId="28549189" w:rsidR="0035552C" w:rsidRPr="00D42138" w:rsidRDefault="0035552C" w:rsidP="00421EC3">
      <w:pPr>
        <w:spacing w:after="0" w:line="276" w:lineRule="auto"/>
        <w:rPr>
          <w:color w:val="000000" w:themeColor="text1"/>
          <w:sz w:val="24"/>
          <w:szCs w:val="24"/>
          <w:rtl/>
        </w:rPr>
      </w:pPr>
      <w:r w:rsidRPr="00D42138">
        <w:rPr>
          <w:rFonts w:ascii="David" w:hAnsi="David" w:cs="David"/>
          <w:color w:val="000000" w:themeColor="text1"/>
          <w:rtl/>
        </w:rPr>
        <w:t xml:space="preserve">הכלל של קוז תקף רק: </w:t>
      </w:r>
      <w:r w:rsidRPr="00D42138">
        <w:rPr>
          <w:rFonts w:ascii="David" w:hAnsi="David" w:cs="David"/>
          <w:b/>
          <w:bCs/>
          <w:color w:val="000000" w:themeColor="text1"/>
          <w:rtl/>
        </w:rPr>
        <w:t>1. בעולם שבו אין הוצאות עסקה/נמוכות:</w:t>
      </w:r>
      <w:r w:rsidRPr="00D42138">
        <w:rPr>
          <w:rFonts w:ascii="David" w:hAnsi="David" w:cs="David"/>
          <w:color w:val="000000" w:themeColor="text1"/>
          <w:rtl/>
        </w:rPr>
        <w:t xml:space="preserve"> </w:t>
      </w:r>
      <w:r w:rsidR="00396BB7" w:rsidRPr="00D42138">
        <w:rPr>
          <w:rFonts w:ascii="David" w:hAnsi="David" w:cs="David"/>
          <w:color w:val="000000" w:themeColor="text1"/>
          <w:rtl/>
        </w:rPr>
        <w:t>עלויות כספיות ישירות/ עלויות אי רציונליות/ ריבוי גורמים</w:t>
      </w:r>
      <w:r w:rsidR="009751B5" w:rsidRPr="00D42138">
        <w:rPr>
          <w:rFonts w:ascii="David" w:hAnsi="David" w:cs="David"/>
          <w:color w:val="000000" w:themeColor="text1"/>
          <w:rtl/>
        </w:rPr>
        <w:t>- למשל, תושבים רבים מול מפעל אחד.</w:t>
      </w:r>
      <w:r w:rsidRPr="00D42138">
        <w:rPr>
          <w:rFonts w:ascii="David" w:hAnsi="David" w:cs="David"/>
          <w:color w:val="000000" w:themeColor="text1"/>
          <w:rtl/>
        </w:rPr>
        <w:t xml:space="preserve"> </w:t>
      </w:r>
      <w:r w:rsidR="003A1E6E" w:rsidRPr="00D42138">
        <w:rPr>
          <w:rFonts w:ascii="David" w:hAnsi="David" w:cs="David"/>
          <w:b/>
          <w:bCs/>
          <w:color w:val="000000" w:themeColor="text1"/>
          <w:rtl/>
        </w:rPr>
        <w:t>2. כאשר הזכויות ברורות וודאיות.</w:t>
      </w:r>
      <w:r w:rsidR="001E5793" w:rsidRPr="00D42138">
        <w:rPr>
          <w:rFonts w:ascii="David" w:hAnsi="David" w:cs="David"/>
          <w:b/>
          <w:bCs/>
          <w:color w:val="000000" w:themeColor="text1"/>
          <w:rtl/>
        </w:rPr>
        <w:t xml:space="preserve"> </w:t>
      </w:r>
      <w:r w:rsidR="001E5793" w:rsidRPr="00D42138">
        <w:rPr>
          <w:rFonts w:ascii="David" w:hAnsi="David" w:cs="David"/>
          <w:color w:val="000000" w:themeColor="text1"/>
          <w:rtl/>
        </w:rPr>
        <w:t>(כך ש</w:t>
      </w:r>
      <w:r w:rsidR="00396BB7" w:rsidRPr="00D42138">
        <w:rPr>
          <w:rFonts w:ascii="David" w:hAnsi="David" w:cs="David"/>
          <w:color w:val="000000" w:themeColor="text1"/>
          <w:rtl/>
        </w:rPr>
        <w:t>אין פערי מידע בין הצדדים)</w:t>
      </w:r>
      <w:r w:rsidR="003A1E6E" w:rsidRPr="00D42138">
        <w:rPr>
          <w:rFonts w:ascii="David" w:hAnsi="David" w:cs="David"/>
          <w:b/>
          <w:bCs/>
          <w:color w:val="000000" w:themeColor="text1"/>
          <w:rtl/>
        </w:rPr>
        <w:t xml:space="preserve"> 3. אופציה למסחר בזכויות. </w:t>
      </w:r>
      <w:r w:rsidR="003A1E6E" w:rsidRPr="00D42138">
        <w:rPr>
          <w:rFonts w:ascii="David" w:hAnsi="David" w:cs="David"/>
          <w:color w:val="000000" w:themeColor="text1"/>
          <w:rtl/>
        </w:rPr>
        <w:t>לכן הכלל שלו</w:t>
      </w:r>
      <w:r w:rsidR="00684F0E" w:rsidRPr="00D42138">
        <w:rPr>
          <w:rFonts w:ascii="David" w:hAnsi="David" w:cs="David"/>
          <w:color w:val="000000" w:themeColor="text1"/>
          <w:rtl/>
        </w:rPr>
        <w:t>- שכלל משפטי אינו חושב, תקף רק בעולם כזה. בעולם עם עלויות עסקה יש חשיבות להקצאת זכויות יעילה ולפעול לפי המשפט.</w:t>
      </w:r>
      <w:r w:rsidR="00587C16" w:rsidRPr="00D42138">
        <w:rPr>
          <w:rFonts w:ascii="David" w:hAnsi="David" w:cs="David"/>
          <w:color w:val="000000" w:themeColor="text1"/>
          <w:rtl/>
        </w:rPr>
        <w:t xml:space="preserve"> </w:t>
      </w:r>
    </w:p>
    <w:p w14:paraId="7C854536" w14:textId="77777777" w:rsidR="00684F0E" w:rsidRPr="00D42138" w:rsidRDefault="00684F0E" w:rsidP="000F1916">
      <w:pPr>
        <w:tabs>
          <w:tab w:val="left" w:pos="6686"/>
        </w:tabs>
        <w:spacing w:after="0" w:line="276" w:lineRule="auto"/>
        <w:jc w:val="both"/>
        <w:rPr>
          <w:rFonts w:ascii="David" w:hAnsi="David" w:cs="David"/>
          <w:color w:val="000000" w:themeColor="text1"/>
          <w:u w:val="single"/>
          <w:rtl/>
        </w:rPr>
      </w:pPr>
    </w:p>
    <w:p w14:paraId="33E2B3EC" w14:textId="486B2CBD" w:rsidR="00684F0E" w:rsidRPr="00D42138" w:rsidRDefault="00684F0E"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כעת נחזור </w:t>
      </w:r>
      <w:r w:rsidRPr="00D42138">
        <w:rPr>
          <w:rFonts w:ascii="David" w:hAnsi="David" w:cs="David"/>
          <w:b/>
          <w:bCs/>
          <w:color w:val="000000" w:themeColor="text1"/>
          <w:u w:val="single"/>
          <w:shd w:val="clear" w:color="auto" w:fill="F7CAAC" w:themeFill="accent2" w:themeFillTint="66"/>
          <w:rtl/>
        </w:rPr>
        <w:t>לגישתו של קלברזי</w:t>
      </w:r>
      <w:r w:rsidRPr="00D42138">
        <w:rPr>
          <w:rFonts w:ascii="David" w:hAnsi="David" w:cs="David"/>
          <w:color w:val="000000" w:themeColor="text1"/>
          <w:u w:val="single"/>
          <w:rtl/>
        </w:rPr>
        <w:t>:</w:t>
      </w:r>
    </w:p>
    <w:p w14:paraId="314A9A47" w14:textId="0AF53977" w:rsidR="00C45133" w:rsidRPr="00D42138" w:rsidRDefault="007C5F54"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בנה את גישתו על ההבחנה של מי מונע הנזק הזול ביותר לפי משטר של אחריות מוחלטת. את קלברזי מעניין מיהו אותו אחד המשתייך לקבוצה שיכולה למנוע את הנזק בצורה הזולה והטובה ביותר- עליו תוטל האחריות, התמקדות בקבוצה ולא באדם.</w:t>
      </w:r>
    </w:p>
    <w:p w14:paraId="64A572F1" w14:textId="77777777" w:rsidR="00C45133" w:rsidRPr="00D42138" w:rsidRDefault="007C5F54"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לפי קלברזי אין אשם תורם- מי שבעמדת השוקל הטוב, כל האחריות עליו והוא זה שצריך להשקיע את המאמצים למנוע תאונות. הבחינה היא לפי הקבוצות בכל מקרה.</w:t>
      </w:r>
    </w:p>
    <w:p w14:paraId="1D98D466" w14:textId="77777777" w:rsidR="00C45133" w:rsidRPr="00D42138" w:rsidRDefault="00BB2766" w:rsidP="008B4248">
      <w:pPr>
        <w:tabs>
          <w:tab w:val="left" w:pos="6686"/>
        </w:tabs>
        <w:spacing w:after="0" w:line="276" w:lineRule="auto"/>
        <w:jc w:val="both"/>
        <w:rPr>
          <w:rFonts w:ascii="David" w:hAnsi="David" w:cs="David"/>
          <w:b/>
          <w:bCs/>
          <w:color w:val="000000" w:themeColor="text1"/>
          <w:rtl/>
        </w:rPr>
      </w:pPr>
      <w:r w:rsidRPr="00D42138">
        <w:rPr>
          <w:rFonts w:ascii="David" w:hAnsi="David" w:cs="David"/>
          <w:color w:val="000000" w:themeColor="text1"/>
          <w:rtl/>
        </w:rPr>
        <w:t xml:space="preserve">קלברזי מפתח את התזה של קוז ב2 כיוונים: </w:t>
      </w:r>
      <w:r w:rsidRPr="00D42138">
        <w:rPr>
          <w:rFonts w:ascii="David" w:hAnsi="David" w:cs="David"/>
          <w:b/>
          <w:bCs/>
          <w:color w:val="000000" w:themeColor="text1"/>
          <w:rtl/>
        </w:rPr>
        <w:t>מונע הנזק הזול (השתכלל לשוקל הטוב) וארבעת הכללים.</w:t>
      </w:r>
    </w:p>
    <w:p w14:paraId="21A9ECC8" w14:textId="77777777" w:rsidR="00C45133" w:rsidRPr="00D42138" w:rsidRDefault="00BB2766"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ביקורת על גישת פוזנר ולרנד הנד</w:t>
      </w:r>
      <w:r w:rsidRPr="00D42138">
        <w:rPr>
          <w:rFonts w:ascii="David" w:hAnsi="David" w:cs="David"/>
          <w:color w:val="000000" w:themeColor="text1"/>
          <w:rtl/>
        </w:rPr>
        <w:t xml:space="preserve">: </w:t>
      </w:r>
      <w:r w:rsidR="00BB7D58" w:rsidRPr="00D42138">
        <w:rPr>
          <w:rFonts w:ascii="David" w:hAnsi="David" w:cs="David"/>
          <w:color w:val="000000" w:themeColor="text1"/>
          <w:rtl/>
        </w:rPr>
        <w:t>הגישה של פוזנר נותנת למזיק הפוטנציאלי לחשב בדיוק כמה צריך להשקיע כדי לא לצאת "רשלן" לכן מזיקים לא ישקיעו יותר. התוצאה היא שיהיו נזקים (אולי פחות ממוקדם), אך זה לא מספיק טוב. אם הרתעה יעילה מטרתה מניעת תאונות- היא לא מתקיימת לפי גישתו של פוזנר, כיוון שלפי פוזנר יהיו מקרים שאנשים יזיקו וכביכול יהיה להם רישיון לכך.</w:t>
      </w:r>
    </w:p>
    <w:p w14:paraId="72904822" w14:textId="50666664" w:rsidR="00C45133" w:rsidRPr="00D42138" w:rsidRDefault="00631CA4"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אחריות מוחלטת?</w:t>
      </w:r>
      <w:r w:rsidRPr="00D42138">
        <w:rPr>
          <w:rFonts w:ascii="David" w:hAnsi="David" w:cs="David"/>
          <w:color w:val="000000" w:themeColor="text1"/>
          <w:rtl/>
        </w:rPr>
        <w:t xml:space="preserve"> מושגת מטרת העל של הרתעה יעילה (יותר </w:t>
      </w:r>
      <w:proofErr w:type="spellStart"/>
      <w:r w:rsidRPr="00D42138">
        <w:rPr>
          <w:rFonts w:ascii="David" w:hAnsi="David" w:cs="David"/>
          <w:color w:val="000000" w:themeColor="text1"/>
          <w:rtl/>
        </w:rPr>
        <w:t>מבאשם</w:t>
      </w:r>
      <w:proofErr w:type="spellEnd"/>
      <w:r w:rsidRPr="00D42138">
        <w:rPr>
          <w:rFonts w:ascii="David" w:hAnsi="David" w:cs="David"/>
          <w:color w:val="000000" w:themeColor="text1"/>
          <w:rtl/>
        </w:rPr>
        <w:t>), אח</w:t>
      </w:r>
      <w:r w:rsidR="009412CE" w:rsidRPr="00D42138">
        <w:rPr>
          <w:rFonts w:ascii="David" w:hAnsi="David" w:cs="David" w:hint="cs"/>
          <w:color w:val="000000" w:themeColor="text1"/>
          <w:rtl/>
        </w:rPr>
        <w:t>ר</w:t>
      </w:r>
      <w:r w:rsidRPr="00D42138">
        <w:rPr>
          <w:rFonts w:ascii="David" w:hAnsi="David" w:cs="David"/>
          <w:color w:val="000000" w:themeColor="text1"/>
          <w:rtl/>
        </w:rPr>
        <w:t>יות מוחלטת גורמת למזיק לחשוב ולתכנן איך להשתמש באמצעי המניעה. אם על המזיק תוטל אחריות בכל מקרה, א</w:t>
      </w:r>
      <w:r w:rsidR="00C32E90" w:rsidRPr="00D42138">
        <w:rPr>
          <w:rFonts w:ascii="David" w:hAnsi="David" w:cs="David"/>
          <w:color w:val="000000" w:themeColor="text1"/>
          <w:rtl/>
        </w:rPr>
        <w:t>ומנם ירפה את ידיו, אך יתכנן לפעם הבאה. אחריות מוחלטת דואגת שתמיד יהיה מי שישלם פיצוי. אך ההחלטה בידי המזיק ואינו חייב.</w:t>
      </w:r>
    </w:p>
    <w:p w14:paraId="1E897308" w14:textId="77777777" w:rsidR="00C45133" w:rsidRPr="00D42138" w:rsidRDefault="00EF4137"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lastRenderedPageBreak/>
        <w:t xml:space="preserve">מה מרוויחים מזה? האחריות המוחלטת תגרום למזיק להיזהר ולמנוע נזקים מההתחלה. </w:t>
      </w:r>
      <w:r w:rsidRPr="00D42138">
        <w:rPr>
          <w:rFonts w:ascii="David" w:hAnsi="David" w:cs="David"/>
          <w:color w:val="000000" w:themeColor="text1"/>
          <w:rtl/>
        </w:rPr>
        <w:t>אך ישנם מס' בעיות באחריות מוחלטת</w:t>
      </w:r>
      <w:r w:rsidR="00B24E9D" w:rsidRPr="00D42138">
        <w:rPr>
          <w:rFonts w:ascii="David" w:hAnsi="David" w:cs="David"/>
          <w:color w:val="000000" w:themeColor="text1"/>
          <w:rtl/>
        </w:rPr>
        <w:t xml:space="preserve"> (חוסר צדק, הרפיית ידו של המזיק וכו'). קלברזי לוקח את האחריות המוחלטת כבסיס אבל יוצא ממנה משטר אחריות חדש- </w:t>
      </w:r>
      <w:r w:rsidR="00B24E9D" w:rsidRPr="00D42138">
        <w:rPr>
          <w:rFonts w:ascii="David" w:hAnsi="David" w:cs="David"/>
          <w:b/>
          <w:bCs/>
          <w:color w:val="000000" w:themeColor="text1"/>
          <w:rtl/>
        </w:rPr>
        <w:t>מונע הנזק הזול</w:t>
      </w:r>
      <w:r w:rsidR="00B24E9D" w:rsidRPr="00D42138">
        <w:rPr>
          <w:rFonts w:ascii="David" w:hAnsi="David" w:cs="David"/>
          <w:color w:val="000000" w:themeColor="text1"/>
          <w:rtl/>
        </w:rPr>
        <w:t xml:space="preserve">: הוא מסתכל על המזיקים והניזוקים כ2 קבוצות ובוחן איזו קבוצה יכולה למנוע את הנזק בצורה הטובה ביותר? </w:t>
      </w:r>
      <w:r w:rsidR="00B24E9D" w:rsidRPr="00D42138">
        <w:rPr>
          <w:rFonts w:ascii="David" w:hAnsi="David" w:cs="David"/>
          <w:b/>
          <w:bCs/>
          <w:color w:val="000000" w:themeColor="text1"/>
          <w:rtl/>
        </w:rPr>
        <w:t>מונע הנזק הזול ביותר הוא זה שצריך לשאת בנזק. מונע הנזק הזול ביותר הוא "השוקל הטוב</w:t>
      </w:r>
      <w:r w:rsidR="00C45133" w:rsidRPr="00D42138">
        <w:rPr>
          <w:rFonts w:ascii="David" w:hAnsi="David" w:cs="David"/>
          <w:b/>
          <w:bCs/>
          <w:color w:val="000000" w:themeColor="text1"/>
          <w:rtl/>
        </w:rPr>
        <w:t xml:space="preserve"> </w:t>
      </w:r>
      <w:r w:rsidR="00B24E9D" w:rsidRPr="00D42138">
        <w:rPr>
          <w:rFonts w:ascii="David" w:hAnsi="David" w:cs="David"/>
          <w:b/>
          <w:bCs/>
          <w:color w:val="000000" w:themeColor="text1"/>
          <w:rtl/>
        </w:rPr>
        <w:t>ביותר"</w:t>
      </w:r>
      <w:r w:rsidR="00B24E9D" w:rsidRPr="00D42138">
        <w:rPr>
          <w:rFonts w:ascii="David" w:hAnsi="David" w:cs="David"/>
          <w:color w:val="000000" w:themeColor="text1"/>
          <w:rtl/>
        </w:rPr>
        <w:t>= זה שנמצא בעמדה הטובה ביותר לשקול כיצד להפחית את עלויות התאונות ואת עלויות מניעתן, ויכול לפעול על סמך תוצאות שקילה אלו.</w:t>
      </w:r>
    </w:p>
    <w:p w14:paraId="2839B3F8" w14:textId="77777777" w:rsidR="00C45133" w:rsidRPr="00D42138" w:rsidRDefault="00090F2D" w:rsidP="008B4248">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בוחנים בכל סוג של פעילות מי יכול לשאת בנזק בצורה טובה יותר? </w:t>
      </w:r>
      <w:r w:rsidR="00706B15" w:rsidRPr="00D42138">
        <w:rPr>
          <w:rFonts w:ascii="David" w:hAnsi="David" w:cs="David"/>
          <w:color w:val="000000" w:themeColor="text1"/>
          <w:rtl/>
        </w:rPr>
        <w:t>המזיק או הניזוק?</w:t>
      </w:r>
    </w:p>
    <w:p w14:paraId="003EB102" w14:textId="567C99BB" w:rsidR="00C45133" w:rsidRPr="00D42138" w:rsidRDefault="00706B15"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דוגמה 1</w:t>
      </w:r>
      <w:r w:rsidRPr="00D42138">
        <w:rPr>
          <w:rFonts w:ascii="David" w:hAnsi="David" w:cs="David"/>
          <w:color w:val="000000" w:themeColor="text1"/>
          <w:rtl/>
        </w:rPr>
        <w:t xml:space="preserve">: </w:t>
      </w:r>
      <w:r w:rsidR="00470ECB" w:rsidRPr="00D42138">
        <w:rPr>
          <w:rFonts w:ascii="David" w:hAnsi="David" w:cs="David"/>
          <w:b/>
          <w:bCs/>
          <w:color w:val="000000" w:themeColor="text1"/>
          <w:rtl/>
        </w:rPr>
        <w:t xml:space="preserve">תאונות דרכים. </w:t>
      </w:r>
      <w:r w:rsidRPr="00D42138">
        <w:rPr>
          <w:rFonts w:ascii="David" w:hAnsi="David" w:cs="David"/>
          <w:color w:val="000000" w:themeColor="text1"/>
          <w:rtl/>
        </w:rPr>
        <w:t>י</w:t>
      </w:r>
      <w:r w:rsidR="009D0D64" w:rsidRPr="00D42138">
        <w:rPr>
          <w:rFonts w:ascii="David" w:hAnsi="David" w:cs="David"/>
          <w:color w:val="000000" w:themeColor="text1"/>
          <w:rtl/>
        </w:rPr>
        <w:t xml:space="preserve">ש נהגים ויש הולכי רגל. קלברזי אומר שבתאונות דרכים יש לבדוק </w:t>
      </w:r>
      <w:r w:rsidR="009D0D64" w:rsidRPr="00D42138">
        <w:rPr>
          <w:rFonts w:ascii="David" w:hAnsi="David" w:cs="David"/>
          <w:color w:val="000000" w:themeColor="text1"/>
          <w:u w:val="single"/>
          <w:rtl/>
        </w:rPr>
        <w:t>למי יש יותר מידע</w:t>
      </w:r>
      <w:r w:rsidR="009D0D64" w:rsidRPr="00D42138">
        <w:rPr>
          <w:rFonts w:ascii="David" w:hAnsi="David" w:cs="David"/>
          <w:color w:val="000000" w:themeColor="text1"/>
          <w:rtl/>
        </w:rPr>
        <w:t xml:space="preserve">- </w:t>
      </w:r>
      <w:r w:rsidR="004E1F1E" w:rsidRPr="00D42138">
        <w:rPr>
          <w:rFonts w:ascii="David" w:hAnsi="David" w:cs="David"/>
          <w:b/>
          <w:bCs/>
          <w:color w:val="000000" w:themeColor="text1"/>
          <w:rtl/>
        </w:rPr>
        <w:t>הולכי רגל</w:t>
      </w:r>
      <w:r w:rsidR="004E1F1E" w:rsidRPr="00D42138">
        <w:rPr>
          <w:rFonts w:ascii="David" w:hAnsi="David" w:cs="David"/>
          <w:color w:val="000000" w:themeColor="text1"/>
          <w:rtl/>
        </w:rPr>
        <w:t xml:space="preserve">- לא מלמדים אותך להיות הולך רגל. </w:t>
      </w:r>
      <w:r w:rsidR="004E1F1E" w:rsidRPr="00D42138">
        <w:rPr>
          <w:rFonts w:ascii="David" w:hAnsi="David" w:cs="David"/>
          <w:b/>
          <w:bCs/>
          <w:color w:val="000000" w:themeColor="text1"/>
          <w:rtl/>
        </w:rPr>
        <w:t>נהגים</w:t>
      </w:r>
      <w:r w:rsidR="004E1F1E" w:rsidRPr="00D42138">
        <w:rPr>
          <w:rFonts w:ascii="David" w:hAnsi="David" w:cs="David"/>
          <w:color w:val="000000" w:themeColor="text1"/>
          <w:rtl/>
        </w:rPr>
        <w:t>- צרי</w:t>
      </w:r>
      <w:r w:rsidR="009B26CB" w:rsidRPr="00D42138">
        <w:rPr>
          <w:rFonts w:ascii="David" w:hAnsi="David" w:cs="David"/>
          <w:color w:val="000000" w:themeColor="text1"/>
          <w:rtl/>
        </w:rPr>
        <w:t xml:space="preserve">כים לקבל רישיון. </w:t>
      </w:r>
      <w:r w:rsidR="005964A5" w:rsidRPr="00D42138">
        <w:rPr>
          <w:rFonts w:ascii="David" w:hAnsi="David" w:cs="David"/>
          <w:color w:val="000000" w:themeColor="text1"/>
          <w:rtl/>
        </w:rPr>
        <w:t>בנוסף, הביטוח</w:t>
      </w:r>
      <w:r w:rsidR="009A3B94" w:rsidRPr="00D42138">
        <w:rPr>
          <w:rFonts w:ascii="David" w:hAnsi="David" w:cs="David"/>
          <w:color w:val="000000" w:themeColor="text1"/>
          <w:rtl/>
        </w:rPr>
        <w:t xml:space="preserve"> מעניק מידע בעזרת הפוליסה והוא מהווה 'סוכן' להרתעה יעילה מאחר וגם הוא לא מעוניין לשלם. הביטוח עולה יותר כאשר אדם מבצע תאונה.</w:t>
      </w:r>
      <w:r w:rsidR="00E11535" w:rsidRPr="00D42138">
        <w:rPr>
          <w:rFonts w:ascii="David" w:hAnsi="David" w:cs="David"/>
          <w:color w:val="000000" w:themeColor="text1"/>
          <w:rtl/>
        </w:rPr>
        <w:t xml:space="preserve"> </w:t>
      </w:r>
      <w:r w:rsidR="00DE60AD" w:rsidRPr="00D42138">
        <w:rPr>
          <w:rFonts w:ascii="David" w:hAnsi="David" w:cs="David" w:hint="cs"/>
          <w:color w:val="000000" w:themeColor="text1"/>
          <w:rtl/>
        </w:rPr>
        <w:t>המידע</w:t>
      </w:r>
      <w:r w:rsidR="00E11535" w:rsidRPr="00D42138">
        <w:rPr>
          <w:rFonts w:ascii="David" w:hAnsi="David" w:cs="David"/>
          <w:color w:val="000000" w:themeColor="text1"/>
          <w:rtl/>
        </w:rPr>
        <w:t xml:space="preserve"> שאתה מקבל גורם לך להיות זהיר. קלברזי אומר שמבחינה רגולטורית קל יותר לתת מידע לנהג. </w:t>
      </w:r>
    </w:p>
    <w:p w14:paraId="583131E9" w14:textId="109F2B01" w:rsidR="00C45133" w:rsidRPr="00D42138" w:rsidRDefault="00470ECB"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דוגמה 2</w:t>
      </w:r>
      <w:r w:rsidRPr="00D42138">
        <w:rPr>
          <w:rFonts w:ascii="David" w:hAnsi="David" w:cs="David"/>
          <w:color w:val="000000" w:themeColor="text1"/>
          <w:rtl/>
        </w:rPr>
        <w:t xml:space="preserve">: </w:t>
      </w:r>
      <w:r w:rsidRPr="00D42138">
        <w:rPr>
          <w:rFonts w:ascii="David" w:hAnsi="David" w:cs="David"/>
          <w:b/>
          <w:bCs/>
          <w:color w:val="000000" w:themeColor="text1"/>
          <w:rtl/>
        </w:rPr>
        <w:t>קבוצות היצרנים והצרכנים</w:t>
      </w:r>
      <w:r w:rsidRPr="00D42138">
        <w:rPr>
          <w:rFonts w:ascii="David" w:hAnsi="David" w:cs="David"/>
          <w:color w:val="000000" w:themeColor="text1"/>
          <w:rtl/>
        </w:rPr>
        <w:t>. יצרנים הם מונעי הנזק הזול. יש להם יותר כלים ליצור מוצר בטוח. זה עשוי לתמרץ יצרנים, מה שקשה יותר לבצע כלפי צרכנים. יש מקרים שהאחריות תוטל על הניזוק</w:t>
      </w:r>
      <w:r w:rsidR="00DE60AD" w:rsidRPr="00D42138">
        <w:rPr>
          <w:rFonts w:ascii="David" w:hAnsi="David" w:cs="David" w:hint="cs"/>
          <w:color w:val="000000" w:themeColor="text1"/>
          <w:rtl/>
        </w:rPr>
        <w:t xml:space="preserve"> כאשר </w:t>
      </w:r>
      <w:r w:rsidRPr="00D42138">
        <w:rPr>
          <w:rFonts w:ascii="David" w:hAnsi="David" w:cs="David"/>
          <w:color w:val="000000" w:themeColor="text1"/>
          <w:rtl/>
        </w:rPr>
        <w:t>הצרכן השתמש במוצר שימוש חורג שלא עולה בקנה אחד עם המטרה המקורית שלשמע נוצר המוצר</w:t>
      </w:r>
      <w:r w:rsidR="008A0CC5" w:rsidRPr="00D42138">
        <w:rPr>
          <w:rFonts w:ascii="David" w:hAnsi="David" w:cs="David" w:hint="cs"/>
          <w:color w:val="000000" w:themeColor="text1"/>
          <w:rtl/>
        </w:rPr>
        <w:t>, ולא יהיה</w:t>
      </w:r>
      <w:r w:rsidR="00496948" w:rsidRPr="00D42138">
        <w:rPr>
          <w:rFonts w:ascii="David" w:hAnsi="David" w:cs="David"/>
          <w:color w:val="000000" w:themeColor="text1"/>
          <w:rtl/>
        </w:rPr>
        <w:t xml:space="preserve"> אשם תורם, אלא אחריות מוחלטת על הצרכן, מאחר והיצרן לא צריך לנקוט אמצעי מניעה כלפי שימוש במוצר שאינו </w:t>
      </w:r>
      <w:r w:rsidR="00112EC1" w:rsidRPr="00D42138">
        <w:rPr>
          <w:rFonts w:ascii="David" w:hAnsi="David" w:cs="David"/>
          <w:color w:val="000000" w:themeColor="text1"/>
          <w:rtl/>
        </w:rPr>
        <w:t>למטרה לשמה המוצר נוצר.</w:t>
      </w:r>
    </w:p>
    <w:p w14:paraId="64E4FEE8" w14:textId="3D8FFEDD" w:rsidR="00112EC1" w:rsidRPr="00D42138" w:rsidRDefault="00112EC1" w:rsidP="008B4248">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דוגמה 3</w:t>
      </w:r>
      <w:r w:rsidRPr="00D42138">
        <w:rPr>
          <w:rFonts w:ascii="David" w:hAnsi="David" w:cs="David"/>
          <w:b/>
          <w:bCs/>
          <w:color w:val="000000" w:themeColor="text1"/>
          <w:rtl/>
        </w:rPr>
        <w:t xml:space="preserve">: עניינים רפואיים. </w:t>
      </w:r>
      <w:r w:rsidRPr="00D42138">
        <w:rPr>
          <w:rFonts w:ascii="David" w:hAnsi="David" w:cs="David"/>
          <w:color w:val="000000" w:themeColor="text1"/>
          <w:rtl/>
        </w:rPr>
        <w:t xml:space="preserve">הרופאים הם בעלי הידע ועל כן הם מונעי הנזק הטוב יותר. </w:t>
      </w:r>
      <w:r w:rsidR="002C1F77" w:rsidRPr="00D42138">
        <w:rPr>
          <w:rFonts w:ascii="David" w:hAnsi="David" w:cs="David"/>
          <w:color w:val="000000" w:themeColor="text1"/>
          <w:rtl/>
        </w:rPr>
        <w:t>ישנו מקרה אחד שבו החולה יהיה המונע נזק הזול יותר- שמדובר בניתוחים לא דחופים. אם חולה הולך לעבור ניתוח אלקטיבי, המידע נמצא אצלו לא פחות מאשר אצל הרופא. לחולה ישנה בחירה</w:t>
      </w:r>
      <w:r w:rsidR="00C45133" w:rsidRPr="00D42138">
        <w:rPr>
          <w:rFonts w:ascii="David" w:hAnsi="David" w:cs="David"/>
          <w:color w:val="000000" w:themeColor="text1"/>
          <w:rtl/>
        </w:rPr>
        <w:t xml:space="preserve"> (רופא, ביה"ח...). אם תקרה </w:t>
      </w:r>
      <w:proofErr w:type="spellStart"/>
      <w:r w:rsidR="00C45133" w:rsidRPr="00D42138">
        <w:rPr>
          <w:rFonts w:ascii="David" w:hAnsi="David" w:cs="David"/>
          <w:color w:val="000000" w:themeColor="text1"/>
          <w:rtl/>
        </w:rPr>
        <w:t>פאשלה</w:t>
      </w:r>
      <w:proofErr w:type="spellEnd"/>
      <w:r w:rsidR="00C45133" w:rsidRPr="00D42138">
        <w:rPr>
          <w:rFonts w:ascii="David" w:hAnsi="David" w:cs="David"/>
          <w:color w:val="000000" w:themeColor="text1"/>
          <w:rtl/>
        </w:rPr>
        <w:t xml:space="preserve"> ויגרם נזק לחולה, הוא לא יוכל לתבוע את הרופא. ישנו תמריץ שלילי לאנשים שעוסקים בניתוחים כאלו- אם האחריות לא תוטל על הרופאים, למה שיזהרו?</w:t>
      </w:r>
    </w:p>
    <w:p w14:paraId="326687D2" w14:textId="45C39D67" w:rsidR="00C45133" w:rsidRPr="00D42138" w:rsidRDefault="00C45133" w:rsidP="008B4248">
      <w:p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קלברזי במאמרו עם הירשוף</w:t>
      </w:r>
      <w:r w:rsidR="009558F6" w:rsidRPr="00D42138">
        <w:rPr>
          <w:rFonts w:ascii="David" w:hAnsi="David" w:cs="David"/>
          <w:b/>
          <w:bCs/>
          <w:color w:val="000000" w:themeColor="text1"/>
          <w:rtl/>
        </w:rPr>
        <w:t>: השוקל הטוב- פיתוח של מונע הנזק הזול.</w:t>
      </w:r>
    </w:p>
    <w:p w14:paraId="7C565846" w14:textId="28E5771D" w:rsidR="009558F6" w:rsidRPr="00D42138" w:rsidRDefault="009558F6" w:rsidP="008B4248">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החידוש בשוקל הטוב- גם צד ג' יכול להיות מונע הנזק הזול. השוקל הטוב= מונע הנזק הזול.</w:t>
      </w:r>
    </w:p>
    <w:p w14:paraId="48DAAF6E" w14:textId="0AE60BD1" w:rsidR="009558F6" w:rsidRPr="00D42138" w:rsidRDefault="009558F6" w:rsidP="008B4248">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יוצא מתוך המעגל של מזיק וניזוק בלבד. המידע שיש לצד ג' יכול לסייע למנו</w:t>
      </w:r>
      <w:r w:rsidR="003310B4" w:rsidRPr="00D42138">
        <w:rPr>
          <w:rFonts w:ascii="David" w:hAnsi="David" w:cs="David"/>
          <w:color w:val="000000" w:themeColor="text1"/>
          <w:rtl/>
        </w:rPr>
        <w:t>ע</w:t>
      </w:r>
      <w:r w:rsidRPr="00D42138">
        <w:rPr>
          <w:rFonts w:ascii="David" w:hAnsi="David" w:cs="David"/>
          <w:color w:val="000000" w:themeColor="text1"/>
          <w:rtl/>
        </w:rPr>
        <w:t xml:space="preserve"> את הנזק (זה לא נזק שהוא גו</w:t>
      </w:r>
      <w:r w:rsidR="003310B4" w:rsidRPr="00D42138">
        <w:rPr>
          <w:rFonts w:ascii="David" w:hAnsi="David" w:cs="David"/>
          <w:color w:val="000000" w:themeColor="text1"/>
          <w:rtl/>
        </w:rPr>
        <w:t>ר</w:t>
      </w:r>
      <w:r w:rsidRPr="00D42138">
        <w:rPr>
          <w:rFonts w:ascii="David" w:hAnsi="David" w:cs="David"/>
          <w:color w:val="000000" w:themeColor="text1"/>
          <w:rtl/>
        </w:rPr>
        <w:t>ם/נזק שנגרם לו). לכן, אם לא ישתמש במידע שנמצא ברשותו, נטיל עליו את האחריות.</w:t>
      </w:r>
      <w:r w:rsidR="003F4B88" w:rsidRPr="00D42138">
        <w:rPr>
          <w:rFonts w:ascii="David" w:hAnsi="David" w:cs="David"/>
          <w:color w:val="000000" w:themeColor="text1"/>
          <w:rtl/>
        </w:rPr>
        <w:t xml:space="preserve"> במקום לבחור מי מבין הצדדים (ניזוק/מזיק) הוא מונע הנזק הזול, בוחנים את התמונה הרחבה. </w:t>
      </w:r>
    </w:p>
    <w:p w14:paraId="60F2AF4B" w14:textId="5B16AD09" w:rsidR="003F4B88" w:rsidRPr="00D42138" w:rsidRDefault="003F4B88" w:rsidP="008B4248">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לדוג': אדם הולך ברחוב, מועד ושובר את היד. הנפילה קרתה כתוצאה ממרצפת ש</w:t>
      </w:r>
      <w:r w:rsidR="00EA5B7F" w:rsidRPr="00D42138">
        <w:rPr>
          <w:rFonts w:ascii="David" w:hAnsi="David" w:cs="David"/>
          <w:color w:val="000000" w:themeColor="text1"/>
          <w:rtl/>
        </w:rPr>
        <w:t>בורה. הוא מעוניין לתבוע את העירייה ואילו העירייה אומרת שהאחריות עליו- היה צריך להסתכל. אפשר לבוא ולומר שהעירייה היא מונעת הנזק הזולה ולכן היא אחראית. הבעיה שאם העירייה תצטרך</w:t>
      </w:r>
      <w:r w:rsidR="00122E97" w:rsidRPr="00D42138">
        <w:rPr>
          <w:rFonts w:ascii="David" w:hAnsi="David" w:cs="David"/>
          <w:color w:val="000000" w:themeColor="text1"/>
          <w:rtl/>
        </w:rPr>
        <w:t xml:space="preserve"> לבחון ולתקן את כל המצרפות- המחיר יגולם בארנונה. מה עושים? </w:t>
      </w:r>
      <w:r w:rsidR="00122E97" w:rsidRPr="00D42138">
        <w:rPr>
          <w:rFonts w:ascii="David" w:hAnsi="David" w:cs="David"/>
          <w:b/>
          <w:bCs/>
          <w:color w:val="000000" w:themeColor="text1"/>
          <w:rtl/>
        </w:rPr>
        <w:t>מטילים אחריות על צד ג'</w:t>
      </w:r>
      <w:r w:rsidR="00122E97" w:rsidRPr="00D42138">
        <w:rPr>
          <w:rFonts w:ascii="David" w:hAnsi="David" w:cs="David"/>
          <w:color w:val="000000" w:themeColor="text1"/>
          <w:rtl/>
        </w:rPr>
        <w:t xml:space="preserve">- מסתבר שהשכנה שגרה ליד ראתה טרקטור של העירייה שובר את המרצפות. </w:t>
      </w:r>
      <w:proofErr w:type="spellStart"/>
      <w:r w:rsidR="00122E97" w:rsidRPr="00D42138">
        <w:rPr>
          <w:rFonts w:ascii="David" w:hAnsi="David" w:cs="David"/>
          <w:color w:val="000000" w:themeColor="text1"/>
          <w:rtl/>
        </w:rPr>
        <w:t>העו"ד</w:t>
      </w:r>
      <w:proofErr w:type="spellEnd"/>
      <w:r w:rsidR="00122E97" w:rsidRPr="00D42138">
        <w:rPr>
          <w:rFonts w:ascii="David" w:hAnsi="David" w:cs="David"/>
          <w:color w:val="000000" w:themeColor="text1"/>
          <w:rtl/>
        </w:rPr>
        <w:t xml:space="preserve"> של התובע הכניס לתביעה צד ג' (השכנה)</w:t>
      </w:r>
      <w:r w:rsidR="00033362" w:rsidRPr="00D42138">
        <w:rPr>
          <w:rFonts w:ascii="David" w:hAnsi="David" w:cs="David"/>
          <w:color w:val="000000" w:themeColor="text1"/>
          <w:rtl/>
        </w:rPr>
        <w:t>, מדוע? הוא השתמש במה כ"שוקלת טובה" כי היא יכלה באמצעי הזול ביותר (כמו בנוסחת לרנד הנד), בשיחת טלפון, למנוע את הנזק אם הייתה מצלצלת לעירייה ומדווחת על ה</w:t>
      </w:r>
      <w:r w:rsidR="008C0498" w:rsidRPr="00D42138">
        <w:rPr>
          <w:rFonts w:ascii="David" w:hAnsi="David" w:cs="David"/>
          <w:color w:val="000000" w:themeColor="text1"/>
          <w:rtl/>
        </w:rPr>
        <w:t xml:space="preserve">סכנה. למעשה קלברזי מחיל את נוסחת לרנד הנד על צידה השלילי, כוונתו של פוזנר היא להחיל את הנוסחה רק על המזיק-ניזוק. למעשה, נראה כי גישתו של קלברזי </w:t>
      </w:r>
      <w:r w:rsidR="00493FAA" w:rsidRPr="00D42138">
        <w:rPr>
          <w:rFonts w:ascii="David" w:hAnsi="David" w:cs="David"/>
          <w:color w:val="000000" w:themeColor="text1"/>
          <w:rtl/>
        </w:rPr>
        <w:t>של "השוקל הטוב" יכולה להיות מיושמת גם בתוך משטר של רשלנות.</w:t>
      </w:r>
    </w:p>
    <w:p w14:paraId="0B963B47" w14:textId="4EB388AA" w:rsidR="00746E90" w:rsidRPr="00D42138" w:rsidRDefault="004673FB" w:rsidP="000F1916">
      <w:pPr>
        <w:pStyle w:val="a3"/>
        <w:numPr>
          <w:ilvl w:val="0"/>
          <w:numId w:val="165"/>
        </w:num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פוזנר מחנך אנשים לבצע חישובים ולהפנות משאבים למניעת נזק במחיר סביר, קלברזי מעודד אנשים להיות זהירים ולמנוע נזק בכל מחיר ולהפנות משאבים למניעת כל נזק אפשרי ע"י משטר של אחריות מוחלטת.</w:t>
      </w:r>
    </w:p>
    <w:p w14:paraId="75EDD7B1" w14:textId="77777777" w:rsidR="004673FB" w:rsidRPr="00D42138" w:rsidRDefault="004673FB" w:rsidP="000F1916">
      <w:pPr>
        <w:tabs>
          <w:tab w:val="left" w:pos="6686"/>
        </w:tabs>
        <w:spacing w:after="0" w:line="276" w:lineRule="auto"/>
        <w:jc w:val="both"/>
        <w:rPr>
          <w:rFonts w:ascii="David" w:hAnsi="David" w:cs="David"/>
          <w:color w:val="000000" w:themeColor="text1"/>
          <w:u w:val="single"/>
          <w:rtl/>
        </w:rPr>
      </w:pPr>
    </w:p>
    <w:p w14:paraId="58C7DEBE" w14:textId="05B495EA" w:rsidR="00FE38A1" w:rsidRPr="00D42138" w:rsidRDefault="00FE38A1"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 xml:space="preserve">4 הכללים של קלברזי ומלמד: האם המשך </w:t>
      </w:r>
      <w:proofErr w:type="spellStart"/>
      <w:r w:rsidRPr="00D42138">
        <w:rPr>
          <w:rFonts w:ascii="David" w:hAnsi="David" w:cs="David"/>
          <w:b/>
          <w:bCs/>
          <w:color w:val="000000" w:themeColor="text1"/>
          <w:u w:val="single"/>
          <w:rtl/>
        </w:rPr>
        <w:t>לתאורמה</w:t>
      </w:r>
      <w:proofErr w:type="spellEnd"/>
      <w:r w:rsidRPr="00D42138">
        <w:rPr>
          <w:rFonts w:ascii="David" w:hAnsi="David" w:cs="David"/>
          <w:b/>
          <w:bCs/>
          <w:color w:val="000000" w:themeColor="text1"/>
          <w:u w:val="single"/>
          <w:rtl/>
        </w:rPr>
        <w:t xml:space="preserve"> של קוז</w:t>
      </w:r>
      <w:r w:rsidRPr="00D42138">
        <w:rPr>
          <w:rFonts w:ascii="David" w:hAnsi="David" w:cs="David"/>
          <w:b/>
          <w:bCs/>
          <w:color w:val="000000" w:themeColor="text1"/>
          <w:rtl/>
        </w:rPr>
        <w:t>?</w:t>
      </w:r>
    </w:p>
    <w:p w14:paraId="20B1127A" w14:textId="2B6B91DF" w:rsidR="00BF558A" w:rsidRPr="00D42138" w:rsidRDefault="00A052D5" w:rsidP="000F1916">
      <w:pPr>
        <w:tabs>
          <w:tab w:val="left" w:pos="6686"/>
        </w:tabs>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קלברזי ומלמד מנסחים 4 כללים שמסדירים את האחריות והיחס לפעילויות שמתנגשות</w:t>
      </w:r>
      <w:r w:rsidRPr="00D42138">
        <w:rPr>
          <w:rFonts w:ascii="David" w:hAnsi="David" w:cs="David"/>
          <w:color w:val="000000" w:themeColor="text1"/>
          <w:rtl/>
        </w:rPr>
        <w:t>:</w:t>
      </w:r>
      <w:r w:rsidRPr="00D42138">
        <w:rPr>
          <w:rFonts w:ascii="David" w:hAnsi="David" w:cs="David"/>
          <w:color w:val="000000" w:themeColor="text1"/>
          <w:u w:val="single"/>
          <w:rtl/>
        </w:rPr>
        <w:t xml:space="preserve"> </w:t>
      </w:r>
    </w:p>
    <w:p w14:paraId="04F5EB14" w14:textId="5563C265" w:rsidR="002B7266" w:rsidRPr="00D42138" w:rsidRDefault="00BF558A"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כאן קלברזי ומלמד</w:t>
      </w:r>
      <w:r w:rsidR="007C338E" w:rsidRPr="00D42138">
        <w:rPr>
          <w:rFonts w:ascii="David" w:hAnsi="David" w:cs="David"/>
          <w:color w:val="000000" w:themeColor="text1"/>
          <w:rtl/>
        </w:rPr>
        <w:t xml:space="preserve"> </w:t>
      </w:r>
      <w:r w:rsidRPr="00D42138">
        <w:rPr>
          <w:rFonts w:ascii="David" w:hAnsi="David" w:cs="David"/>
          <w:color w:val="000000" w:themeColor="text1"/>
          <w:rtl/>
        </w:rPr>
        <w:t xml:space="preserve">אומרים כי קוז לימד שאנחנו לא מסתכלים בהכרח על מזיק וניזוק, אלא על פעולות מתנגשות. </w:t>
      </w:r>
      <w:r w:rsidR="002B7266" w:rsidRPr="00D42138">
        <w:rPr>
          <w:rFonts w:ascii="David" w:hAnsi="David" w:cs="David"/>
          <w:color w:val="000000" w:themeColor="text1"/>
          <w:rtl/>
        </w:rPr>
        <w:t>קיימים 2 סוגים של הכרעות משפטיות: 1. הכרעה בין זכויות. 2. הכרעה כיצד תמומש הזכות ותיאכף.</w:t>
      </w:r>
    </w:p>
    <w:p w14:paraId="7C301DC4" w14:textId="72D91EF2" w:rsidR="00C02D38" w:rsidRPr="00D42138" w:rsidRDefault="00C02D38"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לפי קלברזי ומלמד יש סעדים בשני מישורים</w:t>
      </w:r>
      <w:r w:rsidRPr="00D42138">
        <w:rPr>
          <w:rFonts w:ascii="David" w:hAnsi="David" w:cs="David"/>
          <w:color w:val="000000" w:themeColor="text1"/>
          <w:rtl/>
        </w:rPr>
        <w:t>:</w:t>
      </w:r>
    </w:p>
    <w:p w14:paraId="0D6F15E2" w14:textId="70109984" w:rsidR="00C02D38" w:rsidRPr="00D42138" w:rsidRDefault="00C02D38"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א. </w:t>
      </w:r>
      <w:r w:rsidR="00C806AE" w:rsidRPr="00D42138">
        <w:rPr>
          <w:rFonts w:ascii="David" w:hAnsi="David" w:cs="David"/>
          <w:b/>
          <w:bCs/>
          <w:color w:val="000000" w:themeColor="text1"/>
          <w:rtl/>
        </w:rPr>
        <w:t>מישור קנייני</w:t>
      </w:r>
      <w:r w:rsidR="00C806AE" w:rsidRPr="00D42138">
        <w:rPr>
          <w:rFonts w:ascii="David" w:hAnsi="David" w:cs="David"/>
          <w:color w:val="000000" w:themeColor="text1"/>
          <w:rtl/>
        </w:rPr>
        <w:t xml:space="preserve">- </w:t>
      </w:r>
      <w:r w:rsidR="00C806AE" w:rsidRPr="00D42138">
        <w:rPr>
          <w:rFonts w:ascii="David" w:hAnsi="David" w:cs="David"/>
          <w:color w:val="000000" w:themeColor="text1"/>
          <w:shd w:val="clear" w:color="auto" w:fill="CCFFCC"/>
          <w:rtl/>
        </w:rPr>
        <w:t>סעד ראשי</w:t>
      </w:r>
      <w:r w:rsidR="00C806AE" w:rsidRPr="00D42138">
        <w:rPr>
          <w:rFonts w:ascii="David" w:hAnsi="David" w:cs="David"/>
          <w:color w:val="000000" w:themeColor="text1"/>
          <w:rtl/>
        </w:rPr>
        <w:t>. צו מניעה/עשה. מוענק לניזוק וזה הסעד הכי טוב שניזוק יכול לקבל כי הוא עוצר פעולה מזיקה.</w:t>
      </w:r>
    </w:p>
    <w:p w14:paraId="130144CF" w14:textId="686EF332" w:rsidR="00C806AE" w:rsidRPr="00D42138" w:rsidRDefault="00C806AE"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ב. </w:t>
      </w:r>
      <w:r w:rsidRPr="00D42138">
        <w:rPr>
          <w:rFonts w:ascii="David" w:hAnsi="David" w:cs="David"/>
          <w:b/>
          <w:bCs/>
          <w:color w:val="000000" w:themeColor="text1"/>
          <w:rtl/>
        </w:rPr>
        <w:t>מישור של פיצויים (מתוך כלל אחריות)</w:t>
      </w:r>
      <w:r w:rsidR="00B91678" w:rsidRPr="00D42138">
        <w:rPr>
          <w:rFonts w:ascii="David" w:hAnsi="David" w:cs="David"/>
          <w:color w:val="000000" w:themeColor="text1"/>
          <w:rtl/>
        </w:rPr>
        <w:t xml:space="preserve">- </w:t>
      </w:r>
      <w:r w:rsidR="00B91678" w:rsidRPr="00D42138">
        <w:rPr>
          <w:rFonts w:ascii="David" w:hAnsi="David" w:cs="David"/>
          <w:color w:val="000000" w:themeColor="text1"/>
          <w:shd w:val="clear" w:color="auto" w:fill="CCFFCC"/>
          <w:rtl/>
        </w:rPr>
        <w:t>סעד משני</w:t>
      </w:r>
      <w:r w:rsidR="00B91678" w:rsidRPr="00D42138">
        <w:rPr>
          <w:rFonts w:ascii="David" w:hAnsi="David" w:cs="David"/>
          <w:color w:val="000000" w:themeColor="text1"/>
          <w:rtl/>
        </w:rPr>
        <w:t>. פיצויים- הפעילות המזיקה ממשיכה, אך יש לפצות.</w:t>
      </w:r>
    </w:p>
    <w:p w14:paraId="2227A964" w14:textId="69A31F0D" w:rsidR="00637597" w:rsidRPr="00D42138" w:rsidRDefault="00637597"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קיימים 3 סוגים מרכזיים של דרכי הגנה על זכויות</w:t>
      </w:r>
      <w:r w:rsidRPr="00D42138">
        <w:rPr>
          <w:rFonts w:ascii="David" w:hAnsi="David" w:cs="David"/>
          <w:color w:val="000000" w:themeColor="text1"/>
          <w:rtl/>
        </w:rPr>
        <w:t>:</w:t>
      </w:r>
    </w:p>
    <w:p w14:paraId="36B11120" w14:textId="77777777" w:rsidR="00156AC4" w:rsidRPr="00D42138" w:rsidRDefault="00637597" w:rsidP="000F1916">
      <w:pPr>
        <w:pStyle w:val="a3"/>
        <w:numPr>
          <w:ilvl w:val="0"/>
          <w:numId w:val="189"/>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כלל קנייני</w:t>
      </w:r>
      <w:r w:rsidRPr="00D42138">
        <w:rPr>
          <w:rFonts w:ascii="David" w:hAnsi="David" w:cs="David"/>
          <w:color w:val="000000" w:themeColor="text1"/>
          <w:rtl/>
        </w:rPr>
        <w:t>- האפשרות של בעל הקניין למנוע מאחרים לפגעו בקניינו</w:t>
      </w:r>
      <w:r w:rsidR="00041D3E" w:rsidRPr="00D42138">
        <w:rPr>
          <w:rFonts w:ascii="David" w:hAnsi="David" w:cs="David"/>
          <w:color w:val="000000" w:themeColor="text1"/>
          <w:rtl/>
        </w:rPr>
        <w:t>, דרך צו מניעה/עשה.</w:t>
      </w:r>
    </w:p>
    <w:p w14:paraId="7CAFC46C" w14:textId="77777777" w:rsidR="00156AC4" w:rsidRPr="00D42138" w:rsidRDefault="00041D3E" w:rsidP="000F1916">
      <w:pPr>
        <w:pStyle w:val="a3"/>
        <w:numPr>
          <w:ilvl w:val="0"/>
          <w:numId w:val="189"/>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כלל אחריות</w:t>
      </w:r>
      <w:r w:rsidRPr="00D42138">
        <w:rPr>
          <w:rFonts w:ascii="David" w:hAnsi="David" w:cs="David"/>
          <w:color w:val="000000" w:themeColor="text1"/>
          <w:rtl/>
        </w:rPr>
        <w:t>- כלל שבעיקרו הוא נזיקי והוא מגן על הזכות ברמה נמוכה מהכלל הקנייני</w:t>
      </w:r>
      <w:r w:rsidR="00EF5AD4" w:rsidRPr="00D42138">
        <w:rPr>
          <w:rFonts w:ascii="David" w:hAnsi="David" w:cs="David"/>
          <w:color w:val="000000" w:themeColor="text1"/>
          <w:rtl/>
        </w:rPr>
        <w:t>, הפגיעה בזכות אפשרית כפוף לפיצויים.</w:t>
      </w:r>
    </w:p>
    <w:p w14:paraId="79F938B5" w14:textId="77777777" w:rsidR="00156AC4" w:rsidRPr="00D42138" w:rsidRDefault="00EF5AD4" w:rsidP="000F1916">
      <w:pPr>
        <w:pStyle w:val="a3"/>
        <w:numPr>
          <w:ilvl w:val="0"/>
          <w:numId w:val="189"/>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כלל של אי העברה</w:t>
      </w:r>
      <w:r w:rsidRPr="00D42138">
        <w:rPr>
          <w:rFonts w:ascii="David" w:hAnsi="David" w:cs="David"/>
          <w:color w:val="000000" w:themeColor="text1"/>
          <w:rtl/>
        </w:rPr>
        <w:t>- קיימות זכויות שהחברה אינה מאפשרת להעבירן, אפילו אם בעל הזכות מסכים למכור אותן ואף אם הדבר יעיל כלכלית. אם הזכות נפגעת, יהיה לה בדיעבד תג מחיר שייקבע ע</w:t>
      </w:r>
      <w:r w:rsidR="00156AC4" w:rsidRPr="00D42138">
        <w:rPr>
          <w:rFonts w:ascii="David" w:hAnsi="David" w:cs="David"/>
          <w:color w:val="000000" w:themeColor="text1"/>
          <w:rtl/>
        </w:rPr>
        <w:t>"י החברה.</w:t>
      </w:r>
    </w:p>
    <w:p w14:paraId="37D07EA7" w14:textId="05D5E685" w:rsidR="00C00B58" w:rsidRPr="00D42138" w:rsidRDefault="00BF558A" w:rsidP="000F1916">
      <w:pPr>
        <w:pStyle w:val="a3"/>
        <w:tabs>
          <w:tab w:val="left" w:pos="6686"/>
        </w:tabs>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זכויות בלתי-עבירות</w:t>
      </w:r>
      <w:r w:rsidRPr="00D42138">
        <w:rPr>
          <w:rFonts w:ascii="David" w:hAnsi="David" w:cs="David"/>
          <w:color w:val="000000" w:themeColor="text1"/>
          <w:rtl/>
        </w:rPr>
        <w:t xml:space="preserve">- אישה לא יכולה למכור את גופה, סחר בתינוקות/ באיברים. מה קורה כשיש זכות עבירה? שאפשר לסחור בה? ביהמ"ש יתערב כמה שפחות, הצדדים יעשו מו"מ ואחד יכול לקנות את השני. </w:t>
      </w:r>
    </w:p>
    <w:p w14:paraId="5A62894F" w14:textId="0FFE8443" w:rsidR="00C00B58" w:rsidRPr="00D42138" w:rsidRDefault="00200710"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החידוש הראשון של קלברזי ומלמד היה שהם הפרידו בין זכויות עבירות ללא עבירות. </w:t>
      </w:r>
      <w:r w:rsidR="00223012" w:rsidRPr="00D42138">
        <w:rPr>
          <w:rFonts w:ascii="David" w:hAnsi="David" w:cs="David"/>
          <w:color w:val="000000" w:themeColor="text1"/>
          <w:rtl/>
        </w:rPr>
        <w:t>לדוג': תינוקות אי אפשר להעביר, כליה אי אפשר להעביר, זכות הצבעה אי אפשר להעביר. אך, זכות לאוויר</w:t>
      </w:r>
      <w:r w:rsidR="002F4AEF" w:rsidRPr="00D42138">
        <w:rPr>
          <w:rFonts w:ascii="David" w:hAnsi="David" w:cs="David"/>
          <w:color w:val="000000" w:themeColor="text1"/>
          <w:rtl/>
        </w:rPr>
        <w:t xml:space="preserve"> לנשום</w:t>
      </w:r>
      <w:r w:rsidR="00223012" w:rsidRPr="00D42138">
        <w:rPr>
          <w:rFonts w:ascii="David" w:hAnsi="David" w:cs="David"/>
          <w:color w:val="000000" w:themeColor="text1"/>
          <w:rtl/>
        </w:rPr>
        <w:t xml:space="preserve"> נקי</w:t>
      </w:r>
      <w:r w:rsidR="002F4AEF" w:rsidRPr="00D42138">
        <w:rPr>
          <w:rFonts w:ascii="David" w:hAnsi="David" w:cs="David"/>
          <w:color w:val="000000" w:themeColor="text1"/>
          <w:rtl/>
        </w:rPr>
        <w:t>, הזכות לשקט- אפשר למכור את הזכות הזו.</w:t>
      </w:r>
    </w:p>
    <w:p w14:paraId="43F315BF"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1A4B4DD6"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4E924765"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468220DA"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08772F16"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03689EC5"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0AE72C30" w14:textId="77777777" w:rsidR="006F00A3" w:rsidRDefault="006F00A3" w:rsidP="000F1916">
      <w:pPr>
        <w:tabs>
          <w:tab w:val="left" w:pos="6686"/>
        </w:tabs>
        <w:spacing w:after="0" w:line="276" w:lineRule="auto"/>
        <w:jc w:val="both"/>
        <w:rPr>
          <w:rFonts w:ascii="David" w:hAnsi="David" w:cs="David"/>
          <w:color w:val="000000" w:themeColor="text1"/>
          <w:u w:val="single"/>
          <w:rtl/>
        </w:rPr>
      </w:pPr>
    </w:p>
    <w:p w14:paraId="66F63B9E" w14:textId="5F9FA76F" w:rsidR="00BF558A" w:rsidRPr="00D42138" w:rsidRDefault="00BF558A"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בזכויות עבירות ישנם 4 כללים:</w:t>
      </w:r>
    </w:p>
    <w:p w14:paraId="0F5A09B9" w14:textId="3CBCA5F0" w:rsidR="00BF558A" w:rsidRPr="00D42138" w:rsidRDefault="00BF558A" w:rsidP="000F1916">
      <w:pPr>
        <w:tabs>
          <w:tab w:val="left" w:pos="6686"/>
        </w:tabs>
        <w:spacing w:after="0" w:line="276" w:lineRule="auto"/>
        <w:jc w:val="both"/>
        <w:rPr>
          <w:rFonts w:ascii="David" w:hAnsi="David" w:cs="David"/>
          <w:b/>
          <w:bCs/>
          <w:color w:val="000000" w:themeColor="text1"/>
        </w:rPr>
      </w:pPr>
      <w:r w:rsidRPr="00D42138">
        <w:rPr>
          <w:rFonts w:ascii="David" w:hAnsi="David" w:cs="David"/>
          <w:color w:val="000000" w:themeColor="text1"/>
          <w:rtl/>
        </w:rPr>
        <w:t>קלברזי ומלמד הציעו במאמרם 4 כללים להסדרת דיני המטרדים:</w:t>
      </w:r>
    </w:p>
    <w:tbl>
      <w:tblPr>
        <w:tblStyle w:val="a8"/>
        <w:bidiVisual/>
        <w:tblW w:w="0" w:type="auto"/>
        <w:tblInd w:w="-5" w:type="dxa"/>
        <w:tblLook w:val="04A0" w:firstRow="1" w:lastRow="0" w:firstColumn="1" w:lastColumn="0" w:noHBand="0" w:noVBand="1"/>
      </w:tblPr>
      <w:tblGrid>
        <w:gridCol w:w="1003"/>
        <w:gridCol w:w="1843"/>
        <w:gridCol w:w="1972"/>
      </w:tblGrid>
      <w:tr w:rsidR="00D42138" w:rsidRPr="00D42138" w14:paraId="34539D70" w14:textId="77777777" w:rsidTr="000430E0">
        <w:tc>
          <w:tcPr>
            <w:tcW w:w="1003" w:type="dxa"/>
            <w:vAlign w:val="center"/>
          </w:tcPr>
          <w:p w14:paraId="0C33B236"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bookmarkStart w:id="4" w:name="_Hlk42960781"/>
          </w:p>
        </w:tc>
        <w:tc>
          <w:tcPr>
            <w:tcW w:w="1843" w:type="dxa"/>
            <w:vAlign w:val="center"/>
          </w:tcPr>
          <w:p w14:paraId="36487757"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בעל הזכאות</w:t>
            </w:r>
          </w:p>
        </w:tc>
        <w:tc>
          <w:tcPr>
            <w:tcW w:w="1972" w:type="dxa"/>
            <w:vAlign w:val="center"/>
          </w:tcPr>
          <w:p w14:paraId="15172784"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אופי ההגנה</w:t>
            </w:r>
          </w:p>
        </w:tc>
      </w:tr>
      <w:tr w:rsidR="00D42138" w:rsidRPr="00D42138" w14:paraId="39F07C39" w14:textId="77777777" w:rsidTr="000430E0">
        <w:tc>
          <w:tcPr>
            <w:tcW w:w="1003" w:type="dxa"/>
            <w:vAlign w:val="center"/>
          </w:tcPr>
          <w:p w14:paraId="06CBAB28"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1</w:t>
            </w:r>
          </w:p>
        </w:tc>
        <w:tc>
          <w:tcPr>
            <w:tcW w:w="1843" w:type="dxa"/>
            <w:vAlign w:val="center"/>
          </w:tcPr>
          <w:p w14:paraId="4E71CC5C"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קורבן</w:t>
            </w:r>
          </w:p>
        </w:tc>
        <w:tc>
          <w:tcPr>
            <w:tcW w:w="1972" w:type="dxa"/>
            <w:vAlign w:val="center"/>
          </w:tcPr>
          <w:p w14:paraId="7EB9D36A"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color w:val="000000" w:themeColor="text1"/>
                <w:rtl/>
              </w:rPr>
              <w:t>כלל קנייני</w:t>
            </w:r>
          </w:p>
        </w:tc>
      </w:tr>
      <w:tr w:rsidR="00D42138" w:rsidRPr="00D42138" w14:paraId="3111D812" w14:textId="77777777" w:rsidTr="000430E0">
        <w:tc>
          <w:tcPr>
            <w:tcW w:w="1003" w:type="dxa"/>
            <w:vAlign w:val="center"/>
          </w:tcPr>
          <w:p w14:paraId="59DA7424"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2</w:t>
            </w:r>
          </w:p>
        </w:tc>
        <w:tc>
          <w:tcPr>
            <w:tcW w:w="1843" w:type="dxa"/>
            <w:vAlign w:val="center"/>
          </w:tcPr>
          <w:p w14:paraId="2CA67653"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קורבן</w:t>
            </w:r>
          </w:p>
        </w:tc>
        <w:tc>
          <w:tcPr>
            <w:tcW w:w="1972" w:type="dxa"/>
            <w:vAlign w:val="center"/>
          </w:tcPr>
          <w:p w14:paraId="0916218D"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כלל אחריות</w:t>
            </w:r>
          </w:p>
        </w:tc>
      </w:tr>
      <w:tr w:rsidR="00D42138" w:rsidRPr="00D42138" w14:paraId="66870932" w14:textId="77777777" w:rsidTr="000430E0">
        <w:tc>
          <w:tcPr>
            <w:tcW w:w="1003" w:type="dxa"/>
            <w:vAlign w:val="center"/>
          </w:tcPr>
          <w:p w14:paraId="149AE6B6"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3</w:t>
            </w:r>
          </w:p>
        </w:tc>
        <w:tc>
          <w:tcPr>
            <w:tcW w:w="1843" w:type="dxa"/>
            <w:vAlign w:val="center"/>
          </w:tcPr>
          <w:p w14:paraId="15918220"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מזהם</w:t>
            </w:r>
          </w:p>
        </w:tc>
        <w:tc>
          <w:tcPr>
            <w:tcW w:w="1972" w:type="dxa"/>
            <w:vAlign w:val="center"/>
          </w:tcPr>
          <w:p w14:paraId="0A39CD56"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כלל קנייני</w:t>
            </w:r>
          </w:p>
        </w:tc>
      </w:tr>
      <w:tr w:rsidR="00D42138" w:rsidRPr="00D42138" w14:paraId="7E41FACF" w14:textId="77777777" w:rsidTr="000430E0">
        <w:tc>
          <w:tcPr>
            <w:tcW w:w="1003" w:type="dxa"/>
            <w:vAlign w:val="center"/>
          </w:tcPr>
          <w:p w14:paraId="6578C2C4" w14:textId="77777777" w:rsidR="00BF558A" w:rsidRPr="00D42138" w:rsidRDefault="00BF558A"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4</w:t>
            </w:r>
          </w:p>
        </w:tc>
        <w:tc>
          <w:tcPr>
            <w:tcW w:w="1843" w:type="dxa"/>
            <w:vAlign w:val="center"/>
          </w:tcPr>
          <w:p w14:paraId="64D4BFDA"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מזהם</w:t>
            </w:r>
          </w:p>
        </w:tc>
        <w:tc>
          <w:tcPr>
            <w:tcW w:w="1972" w:type="dxa"/>
            <w:vAlign w:val="center"/>
          </w:tcPr>
          <w:p w14:paraId="50D1088D" w14:textId="77777777" w:rsidR="00BF558A" w:rsidRPr="00D42138" w:rsidRDefault="00BF558A"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כלל אחריות</w:t>
            </w:r>
          </w:p>
        </w:tc>
      </w:tr>
    </w:tbl>
    <w:bookmarkEnd w:id="4"/>
    <w:p w14:paraId="6253C3DA" w14:textId="72E683E7" w:rsidR="00BF558A" w:rsidRPr="00D42138" w:rsidRDefault="00BF558A" w:rsidP="009F1428">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פירוט:</w:t>
      </w:r>
    </w:p>
    <w:p w14:paraId="428D5B0F" w14:textId="1185241D" w:rsidR="00BF558A" w:rsidRPr="00D42138" w:rsidRDefault="00BF558A" w:rsidP="00460255">
      <w:pPr>
        <w:numPr>
          <w:ilvl w:val="0"/>
          <w:numId w:val="45"/>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כלל קנייני לטובת הניזוק</w:t>
      </w:r>
      <w:r w:rsidRPr="00D42138">
        <w:rPr>
          <w:rFonts w:ascii="David" w:hAnsi="David" w:cs="David"/>
          <w:color w:val="000000" w:themeColor="text1"/>
          <w:rtl/>
        </w:rPr>
        <w:t xml:space="preserve">- זכות של אדם על קניינו- חזקה, בצורה זו </w:t>
      </w:r>
      <w:r w:rsidRPr="00D42138">
        <w:rPr>
          <w:rFonts w:ascii="David" w:hAnsi="David" w:cs="David"/>
          <w:color w:val="000000" w:themeColor="text1"/>
          <w:shd w:val="clear" w:color="auto" w:fill="FFCCFF"/>
          <w:rtl/>
        </w:rPr>
        <w:t>הזכות נמצאת בידי צד אחד והוא זכאי להפסיק את הפעילות המזיקה כלפיו (למשל מפעל מרעיש) ע"י צו עשה/ מניעה</w:t>
      </w:r>
      <w:r w:rsidRPr="00D42138">
        <w:rPr>
          <w:rFonts w:ascii="David" w:hAnsi="David" w:cs="David"/>
          <w:color w:val="000000" w:themeColor="text1"/>
          <w:rtl/>
        </w:rPr>
        <w:t>. זהו הכלל הכי חזק לטובת הניזוק- לטובת קניין הניזוק, פוגעים בקניין של השני. חשוב קניינית מי היה שם קודם. בפועל, אפשר לבקש צו ולחילופין פיצויים. קוז אומר שיש צורך באיזון- מצד אחד הניזוק מקבל סעד חזק ומצד שני המזיק נפגע. לכן, כאן יכול לה</w:t>
      </w:r>
      <w:r w:rsidR="00756B6A" w:rsidRPr="00D42138">
        <w:rPr>
          <w:rFonts w:ascii="David" w:hAnsi="David" w:cs="David"/>
          <w:color w:val="000000" w:themeColor="text1"/>
          <w:rtl/>
        </w:rPr>
        <w:t>י</w:t>
      </w:r>
      <w:r w:rsidRPr="00D42138">
        <w:rPr>
          <w:rFonts w:ascii="David" w:hAnsi="David" w:cs="David"/>
          <w:color w:val="000000" w:themeColor="text1"/>
          <w:rtl/>
        </w:rPr>
        <w:t xml:space="preserve">כנס מו"מ בין הצדדים או צו ביניים. </w:t>
      </w:r>
    </w:p>
    <w:p w14:paraId="43EB389F" w14:textId="77777777" w:rsidR="00BF558A" w:rsidRPr="00D42138" w:rsidRDefault="00BF558A" w:rsidP="000F1916">
      <w:pPr>
        <w:numPr>
          <w:ilvl w:val="0"/>
          <w:numId w:val="45"/>
        </w:numPr>
        <w:tabs>
          <w:tab w:val="left" w:pos="6686"/>
        </w:tabs>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כלל אחריות לטובת הניזוק- </w:t>
      </w:r>
      <w:r w:rsidRPr="00D42138">
        <w:rPr>
          <w:rFonts w:ascii="David" w:hAnsi="David" w:cs="David"/>
          <w:color w:val="000000" w:themeColor="text1"/>
          <w:rtl/>
        </w:rPr>
        <w:t xml:space="preserve">פיצוי. </w:t>
      </w:r>
      <w:r w:rsidRPr="00D42138">
        <w:rPr>
          <w:rFonts w:ascii="David" w:hAnsi="David" w:cs="David"/>
          <w:color w:val="000000" w:themeColor="text1"/>
          <w:shd w:val="clear" w:color="auto" w:fill="FFCCFF"/>
          <w:rtl/>
        </w:rPr>
        <w:t>מכירים בפעילות כמזיקה, בגלל שאין זכות קניינית ניתן לאפשר פיצויים ולא צו</w:t>
      </w:r>
      <w:r w:rsidRPr="00D42138">
        <w:rPr>
          <w:rFonts w:ascii="David" w:hAnsi="David" w:cs="David"/>
          <w:color w:val="000000" w:themeColor="text1"/>
          <w:rtl/>
        </w:rPr>
        <w:t xml:space="preserve">. עדיף למזיק- הוא לא צריך להפסיק את עבודתו. אך ניתן לטעון כי זה לא שווה למזיק- יהיה עליו לסגור. </w:t>
      </w:r>
    </w:p>
    <w:p w14:paraId="31E8145D" w14:textId="43F8190D" w:rsidR="00BF558A" w:rsidRPr="00D42138" w:rsidRDefault="00BF558A" w:rsidP="000F1916">
      <w:pPr>
        <w:numPr>
          <w:ilvl w:val="0"/>
          <w:numId w:val="45"/>
        </w:num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כלל קנייני לטובת המזיק-</w:t>
      </w:r>
      <w:r w:rsidRPr="00D42138">
        <w:rPr>
          <w:rFonts w:ascii="David" w:hAnsi="David" w:cs="David"/>
          <w:color w:val="000000" w:themeColor="text1"/>
          <w:rtl/>
        </w:rPr>
        <w:t xml:space="preserve"> </w:t>
      </w:r>
      <w:r w:rsidRPr="00D42138">
        <w:rPr>
          <w:rFonts w:ascii="David" w:hAnsi="David" w:cs="David"/>
          <w:color w:val="000000" w:themeColor="text1"/>
          <w:shd w:val="clear" w:color="auto" w:fill="FFCCFF"/>
          <w:rtl/>
        </w:rPr>
        <w:t>ישנן פעילויות מבחינה חברתית וכלכלית, שהמדינה והמשפט חושבים שלמרות שהן מזיקות- המזיק חסין</w:t>
      </w:r>
      <w:r w:rsidRPr="00D42138">
        <w:rPr>
          <w:rFonts w:ascii="David" w:hAnsi="David" w:cs="David"/>
          <w:color w:val="000000" w:themeColor="text1"/>
          <w:rtl/>
        </w:rPr>
        <w:t>. לדוג'- ליד אוני' בר אילן יש עבודות לרווחת התושבים- מרימה את כל המרצפות וכו' וזה מפריע לניהול שיעורים. אם האוני' מחליטה לתבוע את העיריה- או שהיא תטען לצו מניעה או לפיצויים</w:t>
      </w:r>
      <w:r w:rsidR="00460255" w:rsidRPr="00D42138">
        <w:rPr>
          <w:rFonts w:ascii="David" w:hAnsi="David" w:cs="David" w:hint="cs"/>
          <w:color w:val="000000" w:themeColor="text1"/>
          <w:rtl/>
        </w:rPr>
        <w:t xml:space="preserve">, </w:t>
      </w:r>
      <w:r w:rsidRPr="00D42138">
        <w:rPr>
          <w:rFonts w:ascii="David" w:hAnsi="David" w:cs="David"/>
          <w:color w:val="000000" w:themeColor="text1"/>
          <w:rtl/>
        </w:rPr>
        <w:t>ישנו סיכוי גדול כי ביהמ"ש יבוא ויטען כי זו פעילות חברתית שהיא למען כולם ולכן לא מגיע לאוני' פיצוי.</w:t>
      </w:r>
      <w:r w:rsidRPr="00D42138">
        <w:rPr>
          <w:rFonts w:ascii="David" w:hAnsi="David" w:cs="David"/>
          <w:color w:val="000000" w:themeColor="text1"/>
          <w:shd w:val="clear" w:color="auto" w:fill="FFCCFF"/>
          <w:rtl/>
        </w:rPr>
        <w:t xml:space="preserve"> יש כאן הכשרה של פעילות המזיק. כלל זה אומר שהמזיק יכול להמשיך להזיק, כמעט כראות עיניו</w:t>
      </w:r>
      <w:r w:rsidRPr="00D42138">
        <w:rPr>
          <w:rFonts w:ascii="David" w:hAnsi="David" w:cs="David"/>
          <w:color w:val="000000" w:themeColor="text1"/>
          <w:rtl/>
        </w:rPr>
        <w:t>.</w:t>
      </w:r>
    </w:p>
    <w:p w14:paraId="416E2390" w14:textId="01F83615" w:rsidR="00CE7A7D" w:rsidRPr="00D42138" w:rsidRDefault="00BF558A" w:rsidP="00EF0934">
      <w:pPr>
        <w:numPr>
          <w:ilvl w:val="0"/>
          <w:numId w:val="45"/>
        </w:num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כלל אחריות לטובת המזיק- </w:t>
      </w:r>
      <w:r w:rsidRPr="00D42138">
        <w:rPr>
          <w:rFonts w:ascii="David" w:hAnsi="David" w:cs="David"/>
          <w:color w:val="000000" w:themeColor="text1"/>
          <w:shd w:val="clear" w:color="auto" w:fill="FFCCFF"/>
          <w:rtl/>
        </w:rPr>
        <w:t>הניזוק משלם למזיק. יש לפעמים פעולות שהן מספיק חשובות והמשפט והחברה לא יפסיקו אותן גם אם הן מזיקות</w:t>
      </w:r>
      <w:r w:rsidRPr="00D42138">
        <w:rPr>
          <w:rFonts w:ascii="David" w:hAnsi="David" w:cs="David"/>
          <w:color w:val="000000" w:themeColor="text1"/>
          <w:rtl/>
        </w:rPr>
        <w:t>.</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כלל זה מאפשר למזיק להמשיך להזיק. אם רוצים להפסיק אותו- אפשרי, </w:t>
      </w:r>
      <w:r w:rsidRPr="00D42138">
        <w:rPr>
          <w:rFonts w:ascii="David" w:hAnsi="David" w:cs="David"/>
          <w:color w:val="000000" w:themeColor="text1"/>
          <w:shd w:val="clear" w:color="auto" w:fill="FFCCFF"/>
          <w:rtl/>
        </w:rPr>
        <w:t>אך יש לשלם לו ורק אז הוא יפסיק</w:t>
      </w:r>
      <w:r w:rsidRPr="00D42138">
        <w:rPr>
          <w:rFonts w:ascii="David" w:hAnsi="David" w:cs="David"/>
          <w:color w:val="000000" w:themeColor="text1"/>
          <w:rtl/>
        </w:rPr>
        <w:t>. הוא יפסיק להזיק רק אם הוא יפוצה. הכלל הזה שחור או לבן.</w:t>
      </w:r>
      <w:r w:rsidR="00EF0934" w:rsidRPr="00D42138">
        <w:rPr>
          <w:rFonts w:ascii="David" w:hAnsi="David" w:cs="David" w:hint="cs"/>
          <w:color w:val="000000" w:themeColor="text1"/>
          <w:rtl/>
        </w:rPr>
        <w:t xml:space="preserve"> </w:t>
      </w:r>
      <w:r w:rsidR="00CE7A7D" w:rsidRPr="00D42138">
        <w:rPr>
          <w:rFonts w:ascii="David" w:hAnsi="David" w:cs="David"/>
          <w:b/>
          <w:bCs/>
          <w:color w:val="000000" w:themeColor="text1"/>
          <w:rtl/>
        </w:rPr>
        <w:t xml:space="preserve">פס"ד </w:t>
      </w:r>
      <w:r w:rsidR="00CE7A7D" w:rsidRPr="00D42138">
        <w:rPr>
          <w:rFonts w:ascii="David" w:hAnsi="David" w:cs="David"/>
          <w:b/>
          <w:bCs/>
          <w:color w:val="000000" w:themeColor="text1"/>
        </w:rPr>
        <w:t>Spur</w:t>
      </w:r>
      <w:r w:rsidR="00386110" w:rsidRPr="00D42138">
        <w:rPr>
          <w:rFonts w:ascii="David" w:hAnsi="David" w:cs="David"/>
          <w:b/>
          <w:bCs/>
          <w:color w:val="000000" w:themeColor="text1"/>
          <w:rtl/>
        </w:rPr>
        <w:t xml:space="preserve"> </w:t>
      </w:r>
      <w:r w:rsidR="00386110" w:rsidRPr="00D42138">
        <w:rPr>
          <w:rFonts w:ascii="David" w:hAnsi="David" w:cs="David"/>
          <w:color w:val="000000" w:themeColor="text1"/>
          <w:rtl/>
        </w:rPr>
        <w:t>(אריזונה, 1972) האכלת בקר והריח והרעש לבנייני המגורים שנבנו שם לאחר מכן.</w:t>
      </w:r>
      <w:r w:rsidR="00D940D9" w:rsidRPr="00D42138">
        <w:rPr>
          <w:rFonts w:ascii="David" w:hAnsi="David" w:cs="David"/>
          <w:color w:val="000000" w:themeColor="text1"/>
          <w:rtl/>
        </w:rPr>
        <w:t xml:space="preserve"> הניזוקים שילמו על המעבר.</w:t>
      </w:r>
    </w:p>
    <w:p w14:paraId="14732CF9" w14:textId="458DAACC" w:rsidR="00B540A9" w:rsidRPr="00D42138" w:rsidRDefault="00AE2C12" w:rsidP="000F1916">
      <w:pPr>
        <w:pStyle w:val="a3"/>
        <w:numPr>
          <w:ilvl w:val="0"/>
          <w:numId w:val="190"/>
        </w:num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tl/>
        </w:rPr>
        <w:t>הכללים של קלברזי ומלמד נותנים לצדדים מידע וודאות. הם מסדירים את מאזן הכוחות לפני ההגעה לביהמ"ש. הצדדים יהיו מודעים לזכויותיהם וכך יכולים לנהל מו"מ מראש.</w:t>
      </w:r>
    </w:p>
    <w:p w14:paraId="79758714" w14:textId="60D215A9" w:rsidR="009F1428" w:rsidRPr="00D42138" w:rsidRDefault="000561B8"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u w:val="single"/>
          <w:rtl/>
        </w:rPr>
        <w:t xml:space="preserve">למה זה מתאים גם </w:t>
      </w:r>
      <w:proofErr w:type="spellStart"/>
      <w:r w:rsidRPr="00D42138">
        <w:rPr>
          <w:rFonts w:ascii="David" w:hAnsi="David" w:cs="David" w:hint="cs"/>
          <w:color w:val="000000" w:themeColor="text1"/>
          <w:u w:val="single"/>
          <w:rtl/>
        </w:rPr>
        <w:t>לנזיקין</w:t>
      </w:r>
      <w:proofErr w:type="spellEnd"/>
      <w:r w:rsidRPr="00D42138">
        <w:rPr>
          <w:rFonts w:ascii="David" w:hAnsi="David" w:cs="David" w:hint="cs"/>
          <w:color w:val="000000" w:themeColor="text1"/>
          <w:u w:val="single"/>
          <w:rtl/>
        </w:rPr>
        <w:t xml:space="preserve"> בתוך המשפחה</w:t>
      </w:r>
      <w:r w:rsidRPr="00D42138">
        <w:rPr>
          <w:rFonts w:ascii="David" w:hAnsi="David" w:cs="David" w:hint="cs"/>
          <w:color w:val="000000" w:themeColor="text1"/>
          <w:rtl/>
        </w:rPr>
        <w:t xml:space="preserve">? אלו 2 מערכות דינים נפרדות (משפחה </w:t>
      </w:r>
      <w:proofErr w:type="spellStart"/>
      <w:r w:rsidRPr="00D42138">
        <w:rPr>
          <w:rFonts w:ascii="David" w:hAnsi="David" w:cs="David" w:hint="cs"/>
          <w:color w:val="000000" w:themeColor="text1"/>
          <w:rtl/>
        </w:rPr>
        <w:t>ונזיקין</w:t>
      </w:r>
      <w:proofErr w:type="spellEnd"/>
      <w:r w:rsidRPr="00D42138">
        <w:rPr>
          <w:rFonts w:ascii="David" w:hAnsi="David" w:cs="David" w:hint="cs"/>
          <w:color w:val="000000" w:themeColor="text1"/>
          <w:rtl/>
        </w:rPr>
        <w:t>).</w:t>
      </w:r>
      <w:r w:rsidR="00C75213" w:rsidRPr="00D42138">
        <w:rPr>
          <w:rFonts w:ascii="David" w:hAnsi="David" w:cs="David" w:hint="cs"/>
          <w:color w:val="000000" w:themeColor="text1"/>
          <w:rtl/>
        </w:rPr>
        <w:t xml:space="preserve"> אך גם פה יש סעד ראשי (כלל קנייני)- הגט המקבלים בביה"ד רבני, ואם לא מקבלים עוברים לסעד משני (כלל אחריות) פיצוי מטעם תביעה נזיקית.</w:t>
      </w:r>
    </w:p>
    <w:p w14:paraId="6CFE7AFE" w14:textId="10D26433" w:rsidR="00C75213" w:rsidRPr="00D42138" w:rsidRDefault="00C75213"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לעיתים יש הפרדה בין המערכות דינים ולעיתים ישנה אינטראקציה. לדוג': ילד חטוף= </w:t>
      </w:r>
      <w:r w:rsidR="009D11FF" w:rsidRPr="00D42138">
        <w:rPr>
          <w:rFonts w:ascii="David" w:hAnsi="David" w:cs="David" w:hint="cs"/>
          <w:color w:val="000000" w:themeColor="text1"/>
          <w:rtl/>
        </w:rPr>
        <w:t>מצד אחד, המשפחה תדאג לצו, אך מצד שני, ביהמ"ש ידאג לפיצויים- לא כסעד משני של 'נחמה', אלא סעד משלים שנדרש לתת.</w:t>
      </w:r>
    </w:p>
    <w:p w14:paraId="710B4511" w14:textId="5FFB6C7D" w:rsidR="00B36876" w:rsidRPr="00D42138" w:rsidRDefault="00B36876"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כך מבינים, שסעד הפיצויים בעקבות בעיות במשפחה לא נובע מזעם/נקמה, אלא אלו מערכות משלימות שמבקרות אחת את </w:t>
      </w:r>
      <w:r w:rsidR="00BF0789" w:rsidRPr="00D42138">
        <w:rPr>
          <w:rFonts w:ascii="David" w:hAnsi="David" w:cs="David" w:hint="cs"/>
          <w:color w:val="000000" w:themeColor="text1"/>
          <w:rtl/>
        </w:rPr>
        <w:t>השניי</w:t>
      </w:r>
      <w:r w:rsidR="00BF0789" w:rsidRPr="00D42138">
        <w:rPr>
          <w:rFonts w:ascii="David" w:hAnsi="David" w:cs="David" w:hint="eastAsia"/>
          <w:color w:val="000000" w:themeColor="text1"/>
          <w:rtl/>
        </w:rPr>
        <w:t>ה</w:t>
      </w:r>
      <w:r w:rsidRPr="00D42138">
        <w:rPr>
          <w:rFonts w:ascii="David" w:hAnsi="David" w:cs="David" w:hint="cs"/>
          <w:color w:val="000000" w:themeColor="text1"/>
          <w:rtl/>
        </w:rPr>
        <w:t>, כל אחד בתפקידה.</w:t>
      </w:r>
      <w:r w:rsidR="00BF0789" w:rsidRPr="00D42138">
        <w:rPr>
          <w:rFonts w:ascii="David" w:hAnsi="David" w:cs="David" w:hint="cs"/>
          <w:color w:val="000000" w:themeColor="text1"/>
          <w:rtl/>
        </w:rPr>
        <w:t xml:space="preserve"> צריך לאפשר גם לסעד הראשי וגם למשני (ראשי בביה"ד למשפחה, משני בביה"ד האזרחי).</w:t>
      </w:r>
    </w:p>
    <w:p w14:paraId="3A811BB9" w14:textId="61437211" w:rsidR="00BF0789" w:rsidRPr="00D42138" w:rsidRDefault="003B2DF7"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מה שונה בסרבנות גט ומה הבעיה? הבעיה, שסרבנות גט לא </w:t>
      </w:r>
      <w:r w:rsidR="0071650D" w:rsidRPr="00D42138">
        <w:rPr>
          <w:rFonts w:ascii="David" w:hAnsi="David" w:cs="David" w:hint="cs"/>
          <w:color w:val="000000" w:themeColor="text1"/>
          <w:rtl/>
        </w:rPr>
        <w:t>נותנת את הסעד הראשי, ולכן הולכים לסעד המשני, שמטרתו לכפות את הסעד הראשי.</w:t>
      </w:r>
    </w:p>
    <w:p w14:paraId="717D48E3" w14:textId="035B9372" w:rsidR="0071650D" w:rsidRPr="00D42138" w:rsidRDefault="0071650D" w:rsidP="000F1916">
      <w:pPr>
        <w:tabs>
          <w:tab w:val="left" w:pos="6686"/>
        </w:tabs>
        <w:spacing w:after="0" w:line="276" w:lineRule="auto"/>
        <w:jc w:val="both"/>
        <w:rPr>
          <w:rFonts w:ascii="David" w:hAnsi="David" w:cs="David"/>
          <w:color w:val="000000" w:themeColor="text1"/>
          <w:rtl/>
        </w:rPr>
      </w:pPr>
      <w:proofErr w:type="spellStart"/>
      <w:r w:rsidRPr="00D42138">
        <w:rPr>
          <w:rFonts w:ascii="David" w:hAnsi="David" w:cs="David" w:hint="cs"/>
          <w:color w:val="000000" w:themeColor="text1"/>
          <w:rtl/>
        </w:rPr>
        <w:t>בדר"כ</w:t>
      </w:r>
      <w:proofErr w:type="spellEnd"/>
      <w:r w:rsidRPr="00D42138">
        <w:rPr>
          <w:rFonts w:ascii="David" w:hAnsi="David" w:cs="David" w:hint="cs"/>
          <w:color w:val="000000" w:themeColor="text1"/>
          <w:rtl/>
        </w:rPr>
        <w:t xml:space="preserve"> הפיצוי מגיע לאחר חיוב </w:t>
      </w:r>
      <w:proofErr w:type="spellStart"/>
      <w:r w:rsidRPr="00D42138">
        <w:rPr>
          <w:rFonts w:ascii="David" w:hAnsi="David" w:cs="David" w:hint="cs"/>
          <w:color w:val="000000" w:themeColor="text1"/>
          <w:rtl/>
        </w:rPr>
        <w:t>שסורב</w:t>
      </w:r>
      <w:proofErr w:type="spellEnd"/>
      <w:r w:rsidRPr="00D42138">
        <w:rPr>
          <w:rFonts w:ascii="David" w:hAnsi="David" w:cs="David" w:hint="cs"/>
          <w:color w:val="000000" w:themeColor="text1"/>
          <w:rtl/>
        </w:rPr>
        <w:t xml:space="preserve"> ע"י סרבן הגט מפי ביה"ד הרבני, אך לעיתים גם לאור המלצה. (אם זה חיוב- ניתן לתבוע בגין רשלנות והפרת חובה חקוקה, אם זה המלצה- ניתן לתבוע בגין רשלנות).</w:t>
      </w:r>
      <w:r w:rsidR="00A504E3" w:rsidRPr="00D42138">
        <w:rPr>
          <w:rFonts w:ascii="David" w:hAnsi="David" w:cs="David" w:hint="cs"/>
          <w:color w:val="000000" w:themeColor="text1"/>
          <w:rtl/>
        </w:rPr>
        <w:t xml:space="preserve"> החשש הוא שהבעל יכול לחזור בו מהגט, והאישה </w:t>
      </w:r>
      <w:r w:rsidR="00175EB2" w:rsidRPr="00D42138">
        <w:rPr>
          <w:rFonts w:ascii="David" w:hAnsi="David" w:cs="David" w:hint="cs"/>
          <w:color w:val="000000" w:themeColor="text1"/>
          <w:rtl/>
        </w:rPr>
        <w:t>תישא</w:t>
      </w:r>
      <w:r w:rsidR="00175EB2" w:rsidRPr="00D42138">
        <w:rPr>
          <w:rFonts w:ascii="David" w:hAnsi="David" w:cs="David" w:hint="eastAsia"/>
          <w:color w:val="000000" w:themeColor="text1"/>
          <w:rtl/>
        </w:rPr>
        <w:t>ר</w:t>
      </w:r>
      <w:r w:rsidR="00A504E3" w:rsidRPr="00D42138">
        <w:rPr>
          <w:rFonts w:ascii="David" w:hAnsi="David" w:cs="David" w:hint="cs"/>
          <w:color w:val="000000" w:themeColor="text1"/>
          <w:rtl/>
        </w:rPr>
        <w:t xml:space="preserve"> קרחת מכאן ומכאן ולכן יש מלומדים שמתנגדים לעסקה כזו.</w:t>
      </w:r>
    </w:p>
    <w:p w14:paraId="7A81CC21" w14:textId="202546C5" w:rsidR="00A504E3" w:rsidRPr="00D42138" w:rsidRDefault="00175EB2"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לגבי תחילת חיוב הפיצויים, האם לאחר פס"ד הרבני? כל מקרה לגופו, צריך לבחון מתי החלה ההתעלוות והסרבנות ומשם..</w:t>
      </w:r>
    </w:p>
    <w:p w14:paraId="67D3B1E5" w14:textId="77777777" w:rsidR="000561B8" w:rsidRPr="00D42138" w:rsidRDefault="000561B8" w:rsidP="000F1916">
      <w:pPr>
        <w:tabs>
          <w:tab w:val="left" w:pos="6686"/>
        </w:tabs>
        <w:spacing w:after="0" w:line="276" w:lineRule="auto"/>
        <w:jc w:val="both"/>
        <w:rPr>
          <w:rFonts w:ascii="David" w:hAnsi="David" w:cs="David"/>
          <w:b/>
          <w:bCs/>
          <w:color w:val="000000" w:themeColor="text1"/>
          <w:rtl/>
        </w:rPr>
      </w:pPr>
    </w:p>
    <w:p w14:paraId="0C030875" w14:textId="217A31C2" w:rsidR="00DC18A4" w:rsidRPr="00D42138" w:rsidRDefault="00B52B6F"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איך מיישמים את 4 </w:t>
      </w:r>
      <w:r w:rsidR="001F7DBC" w:rsidRPr="00D42138">
        <w:rPr>
          <w:rFonts w:ascii="David" w:hAnsi="David" w:cs="David"/>
          <w:b/>
          <w:bCs/>
          <w:color w:val="000000" w:themeColor="text1"/>
          <w:rtl/>
        </w:rPr>
        <w:t>מטרות דיני הנזיקין</w:t>
      </w:r>
      <w:r w:rsidRPr="00D42138">
        <w:rPr>
          <w:rFonts w:ascii="David" w:hAnsi="David" w:cs="David"/>
          <w:b/>
          <w:bCs/>
          <w:color w:val="000000" w:themeColor="text1"/>
          <w:rtl/>
        </w:rPr>
        <w:t xml:space="preserve"> על מקרה נתון?</w:t>
      </w:r>
    </w:p>
    <w:p w14:paraId="181B869A" w14:textId="3495DEC8" w:rsidR="00B52B6F" w:rsidRPr="00D42138" w:rsidRDefault="00B52B6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כאמור, ישנן גישות </w:t>
      </w:r>
      <w:r w:rsidR="001F7DBC" w:rsidRPr="00D42138">
        <w:rPr>
          <w:rFonts w:ascii="David" w:hAnsi="David" w:cs="David"/>
          <w:color w:val="000000" w:themeColor="text1"/>
          <w:rtl/>
        </w:rPr>
        <w:t>פלורליסטיות</w:t>
      </w:r>
      <w:r w:rsidRPr="00D42138">
        <w:rPr>
          <w:rFonts w:ascii="David" w:hAnsi="David" w:cs="David"/>
          <w:color w:val="000000" w:themeColor="text1"/>
          <w:rtl/>
        </w:rPr>
        <w:t xml:space="preserve"> ומוניסטיות. </w:t>
      </w:r>
      <w:r w:rsidR="001F7DBC" w:rsidRPr="00D42138">
        <w:rPr>
          <w:rFonts w:ascii="David" w:hAnsi="David" w:cs="David"/>
          <w:color w:val="000000" w:themeColor="text1"/>
          <w:rtl/>
        </w:rPr>
        <w:t>כשמנתחים אירוע, צריך לנתח לאור מטרות דיני הנזיקין ללא הכרעה. אם אתה פלורליסט, צריך לראות מה גובר במקרה הספציפי. יש לסוקר את 4 המטרות ולהשתמש גם בשיקולים משלימים ואולי ב</w:t>
      </w:r>
      <w:r w:rsidR="009A64E1" w:rsidRPr="00D42138">
        <w:rPr>
          <w:rFonts w:ascii="David" w:hAnsi="David" w:cs="David"/>
          <w:color w:val="000000" w:themeColor="text1"/>
          <w:rtl/>
        </w:rPr>
        <w:t xml:space="preserve">סיכויי </w:t>
      </w:r>
      <w:r w:rsidR="001F7DBC" w:rsidRPr="00D42138">
        <w:rPr>
          <w:rFonts w:ascii="David" w:hAnsi="David" w:cs="David"/>
          <w:color w:val="000000" w:themeColor="text1"/>
          <w:rtl/>
        </w:rPr>
        <w:t>התביעה להגיד מה רלוונטי יותר ומה פחות לקיים הקיים.</w:t>
      </w:r>
    </w:p>
    <w:p w14:paraId="1AFA721A" w14:textId="77777777" w:rsidR="001F7DBC" w:rsidRPr="00D42138" w:rsidRDefault="001F7DBC" w:rsidP="000F1916">
      <w:pPr>
        <w:tabs>
          <w:tab w:val="left" w:pos="6686"/>
        </w:tabs>
        <w:spacing w:after="0" w:line="276" w:lineRule="auto"/>
        <w:jc w:val="both"/>
        <w:rPr>
          <w:rFonts w:ascii="David" w:hAnsi="David" w:cs="David"/>
          <w:color w:val="000000" w:themeColor="text1"/>
          <w:u w:val="single"/>
          <w:rtl/>
        </w:rPr>
      </w:pPr>
    </w:p>
    <w:p w14:paraId="5D39213F" w14:textId="262E8D9C" w:rsidR="00B21D85"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מטרות דיני הנזיקין בסרבנות גט</w:t>
      </w:r>
      <w:r w:rsidR="004C4B6D" w:rsidRPr="00D42138">
        <w:rPr>
          <w:rFonts w:ascii="David" w:hAnsi="David" w:cs="David"/>
          <w:color w:val="000000" w:themeColor="text1"/>
          <w:u w:val="single"/>
          <w:rtl/>
        </w:rPr>
        <w:t>- מאמרו של שמואלי על סרבנות גט</w:t>
      </w:r>
      <w:r w:rsidR="004C4B6D" w:rsidRPr="00D42138">
        <w:rPr>
          <w:rFonts w:ascii="David" w:hAnsi="David" w:cs="David"/>
          <w:color w:val="000000" w:themeColor="text1"/>
          <w:rtl/>
        </w:rPr>
        <w:t>.</w:t>
      </w:r>
    </w:p>
    <w:p w14:paraId="73BD5F8D" w14:textId="75C37306" w:rsidR="00B21D85"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הצדק המתקן</w:t>
      </w:r>
      <w:r w:rsidR="001F7DBC" w:rsidRPr="00D42138">
        <w:rPr>
          <w:rFonts w:ascii="David" w:hAnsi="David" w:cs="David"/>
          <w:color w:val="000000" w:themeColor="text1"/>
          <w:rtl/>
        </w:rPr>
        <w:t xml:space="preserve">, </w:t>
      </w:r>
      <w:r w:rsidRPr="00D42138">
        <w:rPr>
          <w:rFonts w:ascii="David" w:hAnsi="David" w:cs="David"/>
          <w:color w:val="000000" w:themeColor="text1"/>
          <w:rtl/>
        </w:rPr>
        <w:t>החלוקת</w:t>
      </w:r>
      <w:r w:rsidR="001F7DBC" w:rsidRPr="00D42138">
        <w:rPr>
          <w:rFonts w:ascii="David" w:hAnsi="David" w:cs="David"/>
          <w:color w:val="000000" w:themeColor="text1"/>
          <w:rtl/>
        </w:rPr>
        <w:t>י,</w:t>
      </w:r>
      <w:r w:rsidRPr="00D42138">
        <w:rPr>
          <w:rFonts w:ascii="David" w:hAnsi="David" w:cs="David"/>
          <w:color w:val="000000" w:themeColor="text1"/>
          <w:rtl/>
        </w:rPr>
        <w:t xml:space="preserve"> ההרתעה ומטרת הפיצוי</w:t>
      </w:r>
      <w:r w:rsidR="004C4B6D" w:rsidRPr="00D42138">
        <w:rPr>
          <w:rFonts w:ascii="David" w:hAnsi="David" w:cs="David"/>
          <w:color w:val="000000" w:themeColor="text1"/>
          <w:rtl/>
        </w:rPr>
        <w:t xml:space="preserve"> כולם מנתבים למתן פיצויים</w:t>
      </w:r>
      <w:r w:rsidRPr="00D42138">
        <w:rPr>
          <w:rFonts w:ascii="David" w:hAnsi="David" w:cs="David"/>
          <w:color w:val="000000" w:themeColor="text1"/>
          <w:rtl/>
        </w:rPr>
        <w:t xml:space="preserve"> במקרה של סרבנות גט</w:t>
      </w:r>
      <w:r w:rsidR="003B05B7" w:rsidRPr="00D42138">
        <w:rPr>
          <w:rFonts w:ascii="David" w:hAnsi="David" w:cs="David"/>
          <w:color w:val="000000" w:themeColor="text1"/>
          <w:rtl/>
        </w:rPr>
        <w:t>.</w:t>
      </w:r>
    </w:p>
    <w:p w14:paraId="0DDC4375" w14:textId="0CFF40E5" w:rsidR="003B05B7" w:rsidRPr="00D42138" w:rsidRDefault="003B05B7"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צדק חלוקתי</w:t>
      </w:r>
      <w:r w:rsidRPr="00D42138">
        <w:rPr>
          <w:rFonts w:ascii="David" w:hAnsi="David" w:cs="David"/>
          <w:color w:val="000000" w:themeColor="text1"/>
          <w:rtl/>
        </w:rPr>
        <w:t xml:space="preserve">- מתקיים. </w:t>
      </w:r>
      <w:r w:rsidRPr="00D42138">
        <w:rPr>
          <w:rFonts w:ascii="David" w:hAnsi="David" w:cs="David"/>
          <w:b/>
          <w:bCs/>
          <w:color w:val="000000" w:themeColor="text1"/>
          <w:rtl/>
        </w:rPr>
        <w:t>הרתעה</w:t>
      </w:r>
      <w:r w:rsidRPr="00D42138">
        <w:rPr>
          <w:rFonts w:ascii="David" w:hAnsi="David" w:cs="David"/>
          <w:color w:val="000000" w:themeColor="text1"/>
          <w:rtl/>
        </w:rPr>
        <w:t>- יש שיגידו שהרתעה מתקיימת, כי סרבני הגט נרתעים מלסרב ויש שיטענו שזו הרתעת יתר.</w:t>
      </w:r>
      <w:r w:rsidR="003F41D3" w:rsidRPr="00D42138">
        <w:rPr>
          <w:rFonts w:ascii="David" w:hAnsi="David" w:cs="David"/>
          <w:color w:val="000000" w:themeColor="text1"/>
          <w:rtl/>
        </w:rPr>
        <w:t xml:space="preserve"> </w:t>
      </w:r>
      <w:r w:rsidR="003F41D3" w:rsidRPr="00D42138">
        <w:rPr>
          <w:rFonts w:ascii="David" w:hAnsi="David" w:cs="David"/>
          <w:b/>
          <w:bCs/>
          <w:color w:val="000000" w:themeColor="text1"/>
          <w:rtl/>
        </w:rPr>
        <w:t>פיצוי</w:t>
      </w:r>
      <w:r w:rsidR="003F41D3" w:rsidRPr="00D42138">
        <w:rPr>
          <w:rFonts w:ascii="David" w:hAnsi="David" w:cs="David"/>
          <w:color w:val="000000" w:themeColor="text1"/>
          <w:rtl/>
        </w:rPr>
        <w:t>- יש כאן פיצוי יתר ולכן לכאורה לא מתקיים. לפי 2 האפשרויות השונות לקיום צדק מתקן, נראה שגם מטרת הפיצוי יכולה להתקיים.</w:t>
      </w:r>
    </w:p>
    <w:p w14:paraId="29D6B440" w14:textId="77777777" w:rsidR="004C4B6D" w:rsidRPr="00D42138" w:rsidRDefault="001226F6"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ב</w:t>
      </w:r>
      <w:r w:rsidR="00B21D85" w:rsidRPr="00D42138">
        <w:rPr>
          <w:rFonts w:ascii="David" w:hAnsi="David" w:cs="David"/>
          <w:color w:val="000000" w:themeColor="text1"/>
          <w:rtl/>
        </w:rPr>
        <w:t xml:space="preserve">מאמר שאלו האם זה באמת עומד </w:t>
      </w:r>
      <w:r w:rsidR="00B21D85" w:rsidRPr="00D42138">
        <w:rPr>
          <w:rFonts w:ascii="David" w:hAnsi="David" w:cs="David"/>
          <w:b/>
          <w:bCs/>
          <w:color w:val="000000" w:themeColor="text1"/>
          <w:rtl/>
        </w:rPr>
        <w:t>בצדק מתקן</w:t>
      </w:r>
      <w:r w:rsidR="00B21D85" w:rsidRPr="00D42138">
        <w:rPr>
          <w:rFonts w:ascii="David" w:hAnsi="David" w:cs="David"/>
          <w:color w:val="000000" w:themeColor="text1"/>
          <w:rtl/>
        </w:rPr>
        <w:t xml:space="preserve">? לדעת שמואלי זה פשוט. אך תקפו אותו ואמרו שהשופטים נותנים הרבה כסף למסורבות גט, בעיקר נזק נפשי צער כאב וסבל. אין בעיה שמסורבות גט יקבלו הרבה כסף. אך כשמסתכלים </w:t>
      </w:r>
      <w:r w:rsidR="00A7369F" w:rsidRPr="00D42138">
        <w:rPr>
          <w:rFonts w:ascii="David" w:hAnsi="David" w:cs="David"/>
          <w:color w:val="000000" w:themeColor="text1"/>
          <w:rtl/>
        </w:rPr>
        <w:t xml:space="preserve">על נזקים נפשיים רגילים </w:t>
      </w:r>
      <w:r w:rsidR="00B21D85" w:rsidRPr="00D42138">
        <w:rPr>
          <w:rFonts w:ascii="David" w:hAnsi="David" w:cs="David"/>
          <w:color w:val="000000" w:themeColor="text1"/>
          <w:rtl/>
        </w:rPr>
        <w:t xml:space="preserve">במקרה של סירוב גט מקבלים פיצויים הרבה יותר </w:t>
      </w:r>
      <w:r w:rsidRPr="00D42138">
        <w:rPr>
          <w:rFonts w:ascii="David" w:hAnsi="David" w:cs="David"/>
          <w:color w:val="000000" w:themeColor="text1"/>
          <w:rtl/>
        </w:rPr>
        <w:t>גבוהים</w:t>
      </w:r>
      <w:r w:rsidR="00B21D85" w:rsidRPr="00D42138">
        <w:rPr>
          <w:rFonts w:ascii="David" w:hAnsi="David" w:cs="David"/>
          <w:color w:val="000000" w:themeColor="text1"/>
          <w:rtl/>
        </w:rPr>
        <w:t xml:space="preserve">. </w:t>
      </w:r>
    </w:p>
    <w:p w14:paraId="0D91F3BC" w14:textId="46570044" w:rsidR="00DA22E0" w:rsidRPr="00D42138" w:rsidRDefault="00DA22E0"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ב</w:t>
      </w:r>
      <w:r w:rsidR="00B21D85" w:rsidRPr="00D42138">
        <w:rPr>
          <w:rFonts w:ascii="David" w:hAnsi="David" w:cs="David"/>
          <w:color w:val="000000" w:themeColor="text1"/>
          <w:rtl/>
        </w:rPr>
        <w:t>פיצויים</w:t>
      </w:r>
      <w:r w:rsidR="009669C6" w:rsidRPr="00D42138">
        <w:rPr>
          <w:rFonts w:ascii="David" w:hAnsi="David" w:cs="David"/>
          <w:color w:val="000000" w:themeColor="text1"/>
          <w:rtl/>
        </w:rPr>
        <w:t xml:space="preserve"> בסרבנות גט מסתכלים על אורך הסר</w:t>
      </w:r>
      <w:r w:rsidR="00B21D85" w:rsidRPr="00D42138">
        <w:rPr>
          <w:rFonts w:ascii="David" w:hAnsi="David" w:cs="David"/>
          <w:color w:val="000000" w:themeColor="text1"/>
          <w:rtl/>
        </w:rPr>
        <w:t>בנות ולפיכך קובעים פיצויים אך זה לא קלאסי לא נוהגים ככה בנזיקין.</w:t>
      </w:r>
      <w:r w:rsidR="00605E56" w:rsidRPr="00D42138">
        <w:rPr>
          <w:rFonts w:ascii="David" w:hAnsi="David" w:cs="David"/>
          <w:color w:val="000000" w:themeColor="text1"/>
          <w:rtl/>
        </w:rPr>
        <w:t xml:space="preserve"> </w:t>
      </w:r>
    </w:p>
    <w:p w14:paraId="403E9E8A" w14:textId="77777777" w:rsidR="00DA22E0"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למה היא מקבלת יותר? כדי לתת לה כוח מיקוח, כדי שתוכל להמיר את הכסף הזה בגט עצמו. </w:t>
      </w:r>
    </w:p>
    <w:p w14:paraId="178E53FB" w14:textId="4A8D743B" w:rsidR="00B77629" w:rsidRPr="00D42138" w:rsidRDefault="008E5FDE"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lastRenderedPageBreak/>
        <w:t>אם גט הוא המטרה הסופית, הרי שהצדק מתקן מתקיים.</w:t>
      </w:r>
      <w:r w:rsidR="00DA22E0" w:rsidRPr="00D42138">
        <w:rPr>
          <w:rFonts w:ascii="David" w:hAnsi="David" w:cs="David"/>
          <w:color w:val="000000" w:themeColor="text1"/>
          <w:rtl/>
        </w:rPr>
        <w:t xml:space="preserve"> </w:t>
      </w:r>
      <w:r w:rsidR="00DA22E0" w:rsidRPr="00D42138">
        <w:rPr>
          <w:rFonts w:ascii="David" w:hAnsi="David" w:cs="David"/>
          <w:b/>
          <w:bCs/>
          <w:color w:val="000000" w:themeColor="text1"/>
          <w:rtl/>
        </w:rPr>
        <w:t>ל</w:t>
      </w:r>
      <w:r w:rsidR="00B21D85" w:rsidRPr="00D42138">
        <w:rPr>
          <w:rFonts w:ascii="David" w:hAnsi="David" w:cs="David"/>
          <w:b/>
          <w:bCs/>
          <w:color w:val="000000" w:themeColor="text1"/>
          <w:rtl/>
        </w:rPr>
        <w:t>דעת שמואלי זה בדיוק הצדק המתקן. נותנים לה פיצויים כדי שלאחר פס"ד היא תוכל לקנות את הזכות שלה לקבל את הגט (עסקה מהסוג של קוז)</w:t>
      </w:r>
      <w:r w:rsidR="00B21D85" w:rsidRPr="00D42138">
        <w:rPr>
          <w:rFonts w:ascii="David" w:hAnsi="David" w:cs="David"/>
          <w:color w:val="000000" w:themeColor="text1"/>
          <w:rtl/>
        </w:rPr>
        <w:t xml:space="preserve">. מה </w:t>
      </w:r>
      <w:proofErr w:type="spellStart"/>
      <w:r w:rsidR="00B21D85" w:rsidRPr="00D42138">
        <w:rPr>
          <w:rFonts w:ascii="David" w:hAnsi="David" w:cs="David"/>
          <w:color w:val="000000" w:themeColor="text1"/>
          <w:rtl/>
        </w:rPr>
        <w:t>שקוז</w:t>
      </w:r>
      <w:proofErr w:type="spellEnd"/>
      <w:r w:rsidR="00B21D85" w:rsidRPr="00D42138">
        <w:rPr>
          <w:rFonts w:ascii="David" w:hAnsi="David" w:cs="David"/>
          <w:color w:val="000000" w:themeColor="text1"/>
          <w:rtl/>
        </w:rPr>
        <w:t xml:space="preserve"> אומר תנו לנערים לשחק שיכריעו ביניהם, ואם אין החלטה נערב את ביהמ"ש. לדעתו המו"מ קורה אחרי פס"ד. </w:t>
      </w:r>
      <w:r w:rsidR="007F57F7" w:rsidRPr="00D42138">
        <w:rPr>
          <w:rFonts w:ascii="David" w:hAnsi="David" w:cs="David"/>
          <w:color w:val="000000" w:themeColor="text1"/>
          <w:u w:val="single"/>
          <w:rtl/>
        </w:rPr>
        <w:t>ביקורת</w:t>
      </w:r>
      <w:r w:rsidR="00DE1EDE" w:rsidRPr="00D42138">
        <w:rPr>
          <w:rFonts w:ascii="David" w:hAnsi="David" w:cs="David"/>
          <w:color w:val="000000" w:themeColor="text1"/>
          <w:rtl/>
        </w:rPr>
        <w:t xml:space="preserve"> </w:t>
      </w:r>
      <w:r w:rsidR="007F57F7" w:rsidRPr="00D42138">
        <w:rPr>
          <w:rFonts w:ascii="David" w:hAnsi="David" w:cs="David"/>
          <w:color w:val="000000" w:themeColor="text1"/>
          <w:rtl/>
        </w:rPr>
        <w:t>- אם מטרת דיני הנזיקין היא לשנות סטטו</w:t>
      </w:r>
      <w:r w:rsidR="00B77629" w:rsidRPr="00D42138">
        <w:rPr>
          <w:rFonts w:ascii="David" w:hAnsi="David" w:cs="David"/>
          <w:color w:val="000000" w:themeColor="text1"/>
          <w:rtl/>
        </w:rPr>
        <w:t>ס</w:t>
      </w:r>
      <w:r w:rsidR="007F57F7" w:rsidRPr="00D42138">
        <w:rPr>
          <w:rFonts w:ascii="David" w:hAnsi="David" w:cs="David"/>
          <w:color w:val="000000" w:themeColor="text1"/>
          <w:rtl/>
        </w:rPr>
        <w:t xml:space="preserve">? לא. המטרה היא פיצוי. </w:t>
      </w:r>
      <w:r w:rsidR="007F57F7" w:rsidRPr="00D42138">
        <w:rPr>
          <w:rFonts w:ascii="David" w:hAnsi="David" w:cs="David"/>
          <w:color w:val="000000" w:themeColor="text1"/>
          <w:u w:val="single"/>
          <w:rtl/>
        </w:rPr>
        <w:t>תשובתו של</w:t>
      </w:r>
      <w:r w:rsidR="00B77629" w:rsidRPr="00D42138">
        <w:rPr>
          <w:rFonts w:ascii="David" w:hAnsi="David" w:cs="David"/>
          <w:color w:val="000000" w:themeColor="text1"/>
          <w:u w:val="single"/>
          <w:rtl/>
        </w:rPr>
        <w:t xml:space="preserve"> שמואלי </w:t>
      </w:r>
      <w:r w:rsidR="00B77629" w:rsidRPr="00D42138">
        <w:rPr>
          <w:rFonts w:ascii="David" w:hAnsi="David" w:cs="David"/>
          <w:color w:val="000000" w:themeColor="text1"/>
          <w:rtl/>
        </w:rPr>
        <w:t>– זה צדק מתקן, אישה קבלה פיצוי ולא שינוי סטטוס, ומה שהיא עושה עם הפיצוי זה עניין שלה.</w:t>
      </w:r>
    </w:p>
    <w:p w14:paraId="14A3B926" w14:textId="228D0890" w:rsidR="00B21D85"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שמואלי אומר כי אולי המתנגדים צודקים אך הוא חושב כי לא עושים לאישה שום טובה והיא לא מקבלת יותר ממה שהיא צריכה. משתי סיבות:</w:t>
      </w:r>
    </w:p>
    <w:p w14:paraId="680292B6" w14:textId="43418E92" w:rsidR="00B21D85"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1. </w:t>
      </w:r>
      <w:r w:rsidRPr="00D42138">
        <w:rPr>
          <w:rFonts w:ascii="David" w:hAnsi="David" w:cs="David"/>
          <w:color w:val="000000" w:themeColor="text1"/>
          <w:u w:val="single"/>
          <w:rtl/>
        </w:rPr>
        <w:t>סיבה טכנית</w:t>
      </w:r>
      <w:r w:rsidRPr="00D42138">
        <w:rPr>
          <w:rFonts w:ascii="David" w:hAnsi="David" w:cs="David"/>
          <w:color w:val="000000" w:themeColor="text1"/>
          <w:rtl/>
        </w:rPr>
        <w:t xml:space="preserve"> – </w:t>
      </w:r>
      <w:r w:rsidR="00DF5F98" w:rsidRPr="00D42138">
        <w:rPr>
          <w:rFonts w:ascii="David" w:hAnsi="David" w:cs="David"/>
          <w:color w:val="000000" w:themeColor="text1"/>
          <w:rtl/>
        </w:rPr>
        <w:t>העובדה ש</w:t>
      </w:r>
      <w:r w:rsidRPr="00D42138">
        <w:rPr>
          <w:rFonts w:ascii="David" w:hAnsi="David" w:cs="David"/>
          <w:color w:val="000000" w:themeColor="text1"/>
          <w:rtl/>
        </w:rPr>
        <w:t xml:space="preserve">אישה מסורבת גט מקבלת יותר מאישה שהתעללו בה נפשית </w:t>
      </w:r>
      <w:r w:rsidR="00DF5F98" w:rsidRPr="00D42138">
        <w:rPr>
          <w:rFonts w:ascii="David" w:hAnsi="David" w:cs="David"/>
          <w:color w:val="000000" w:themeColor="text1"/>
          <w:rtl/>
        </w:rPr>
        <w:t>זה לא בהכרח תקין</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אולי האישה שהתעללו בה נפשית היא </w:t>
      </w:r>
      <w:r w:rsidR="00DF5F98" w:rsidRPr="00D42138">
        <w:rPr>
          <w:rFonts w:ascii="David" w:hAnsi="David" w:cs="David"/>
          <w:b/>
          <w:bCs/>
          <w:color w:val="000000" w:themeColor="text1"/>
          <w:rtl/>
        </w:rPr>
        <w:t xml:space="preserve">זו </w:t>
      </w:r>
      <w:r w:rsidRPr="00D42138">
        <w:rPr>
          <w:rFonts w:ascii="David" w:hAnsi="David" w:cs="David"/>
          <w:b/>
          <w:bCs/>
          <w:color w:val="000000" w:themeColor="text1"/>
          <w:rtl/>
        </w:rPr>
        <w:t>שמקבלת מעט</w:t>
      </w:r>
      <w:r w:rsidRPr="00D42138">
        <w:rPr>
          <w:rFonts w:ascii="David" w:hAnsi="David" w:cs="David"/>
          <w:color w:val="000000" w:themeColor="text1"/>
          <w:rtl/>
        </w:rPr>
        <w:t xml:space="preserve">. </w:t>
      </w:r>
      <w:r w:rsidR="00465E9F" w:rsidRPr="00D42138">
        <w:rPr>
          <w:rFonts w:ascii="David" w:hAnsi="David" w:cs="David"/>
          <w:color w:val="000000" w:themeColor="text1"/>
          <w:rtl/>
        </w:rPr>
        <w:t>הנזק בסרבנות גט הוא חמור יותר מבחינה חברתית ולכן יש הצדקה לפיצויים גבוהים</w:t>
      </w:r>
      <w:r w:rsidRPr="00D42138">
        <w:rPr>
          <w:rFonts w:ascii="David" w:hAnsi="David" w:cs="David"/>
          <w:color w:val="000000" w:themeColor="text1"/>
          <w:rtl/>
        </w:rPr>
        <w:t xml:space="preserve">. שמואלי מקווה שתהיה </w:t>
      </w:r>
      <w:r w:rsidR="00226B4C" w:rsidRPr="00D42138">
        <w:rPr>
          <w:rFonts w:ascii="David" w:hAnsi="David" w:cs="David"/>
          <w:color w:val="000000" w:themeColor="text1"/>
          <w:rtl/>
        </w:rPr>
        <w:t xml:space="preserve">זליגה  מגובה הפיצויים </w:t>
      </w:r>
      <w:r w:rsidRPr="00D42138">
        <w:rPr>
          <w:rFonts w:ascii="David" w:hAnsi="David" w:cs="David"/>
          <w:color w:val="000000" w:themeColor="text1"/>
          <w:rtl/>
        </w:rPr>
        <w:t xml:space="preserve">שבסרבנות גט </w:t>
      </w:r>
      <w:r w:rsidR="00A26F38" w:rsidRPr="00D42138">
        <w:rPr>
          <w:rFonts w:ascii="David" w:hAnsi="David" w:cs="David"/>
          <w:color w:val="000000" w:themeColor="text1"/>
          <w:rtl/>
        </w:rPr>
        <w:t>(גבוהים) לשאר הפיצויים בגין</w:t>
      </w:r>
      <w:r w:rsidRPr="00D42138">
        <w:rPr>
          <w:rFonts w:ascii="David" w:hAnsi="David" w:cs="David"/>
          <w:color w:val="000000" w:themeColor="text1"/>
          <w:rtl/>
        </w:rPr>
        <w:t xml:space="preserve"> הנזקים הנפשיים.</w:t>
      </w:r>
    </w:p>
    <w:p w14:paraId="6DB71072" w14:textId="6A020697" w:rsidR="00BF558A" w:rsidRPr="00D42138" w:rsidRDefault="00B21D8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2. </w:t>
      </w:r>
      <w:r w:rsidRPr="00D42138">
        <w:rPr>
          <w:rFonts w:ascii="David" w:hAnsi="David" w:cs="David"/>
          <w:color w:val="000000" w:themeColor="text1"/>
          <w:u w:val="single"/>
          <w:rtl/>
        </w:rPr>
        <w:t>סיבה מהותית</w:t>
      </w:r>
      <w:r w:rsidRPr="00D42138">
        <w:rPr>
          <w:rFonts w:ascii="David" w:hAnsi="David" w:cs="David"/>
          <w:color w:val="000000" w:themeColor="text1"/>
          <w:rtl/>
        </w:rPr>
        <w:t xml:space="preserve"> – </w:t>
      </w:r>
      <w:r w:rsidR="003A03FE" w:rsidRPr="00D42138">
        <w:rPr>
          <w:rFonts w:ascii="David" w:hAnsi="David" w:cs="David"/>
          <w:color w:val="000000" w:themeColor="text1"/>
          <w:rtl/>
        </w:rPr>
        <w:t xml:space="preserve"> </w:t>
      </w:r>
      <w:r w:rsidR="00486490" w:rsidRPr="00D42138">
        <w:rPr>
          <w:rFonts w:ascii="David" w:hAnsi="David" w:cs="David"/>
          <w:color w:val="000000" w:themeColor="text1"/>
          <w:rtl/>
        </w:rPr>
        <w:t>מבחינה מהותית לאישה יש שתי זכויות, קלברזי ומלמד מדברים על אחריות, זכות חזקה מול חלשה, לאישה פגעו גם בסעד הקנייני וגם חייבים לה פיצויים. מגיע לה ה</w:t>
      </w:r>
      <w:r w:rsidR="003C4CDD" w:rsidRPr="00D42138">
        <w:rPr>
          <w:rFonts w:ascii="David" w:hAnsi="David" w:cs="David"/>
          <w:color w:val="000000" w:themeColor="text1"/>
          <w:rtl/>
        </w:rPr>
        <w:t>גט ומגיע לה פיצוי</w:t>
      </w:r>
      <w:r w:rsidR="00E503DC" w:rsidRPr="00D42138">
        <w:rPr>
          <w:rFonts w:ascii="David" w:hAnsi="David" w:cs="David" w:hint="cs"/>
          <w:color w:val="000000" w:themeColor="text1"/>
          <w:rtl/>
        </w:rPr>
        <w:t>י</w:t>
      </w:r>
      <w:r w:rsidR="003C4CDD" w:rsidRPr="00D42138">
        <w:rPr>
          <w:rFonts w:ascii="David" w:hAnsi="David" w:cs="David"/>
          <w:color w:val="000000" w:themeColor="text1"/>
          <w:rtl/>
        </w:rPr>
        <w:t>ם על אי מתן הג</w:t>
      </w:r>
      <w:r w:rsidR="00486490" w:rsidRPr="00D42138">
        <w:rPr>
          <w:rFonts w:ascii="David" w:hAnsi="David" w:cs="David"/>
          <w:color w:val="000000" w:themeColor="text1"/>
          <w:rtl/>
        </w:rPr>
        <w:t>ט. כעת היא מקבלת פיצוי וממירה אותו בגט, בסוף היא לא נשארת עם פיצוי וגט (סעד קנייני) ביחד, לאישה מגיעה שיתנו לה גט וגם פיצוי על</w:t>
      </w:r>
      <w:r w:rsidR="003C4CDD" w:rsidRPr="00D42138">
        <w:rPr>
          <w:rFonts w:ascii="David" w:hAnsi="David" w:cs="David"/>
          <w:color w:val="000000" w:themeColor="text1"/>
          <w:rtl/>
        </w:rPr>
        <w:t xml:space="preserve"> הצער, בית משפט נותן רק פיצוי אי</w:t>
      </w:r>
      <w:r w:rsidR="00486490" w:rsidRPr="00D42138">
        <w:rPr>
          <w:rFonts w:ascii="David" w:hAnsi="David" w:cs="David"/>
          <w:color w:val="000000" w:themeColor="text1"/>
          <w:rtl/>
        </w:rPr>
        <w:t xml:space="preserve">תו קונים גט, בעזרת הפיצוי </w:t>
      </w:r>
      <w:r w:rsidR="00E503DC" w:rsidRPr="00D42138">
        <w:rPr>
          <w:rFonts w:ascii="David" w:hAnsi="David" w:cs="David" w:hint="cs"/>
          <w:color w:val="000000" w:themeColor="text1"/>
          <w:rtl/>
        </w:rPr>
        <w:t xml:space="preserve">היא </w:t>
      </w:r>
      <w:r w:rsidR="00486490" w:rsidRPr="00D42138">
        <w:rPr>
          <w:rFonts w:ascii="David" w:hAnsi="David" w:cs="David"/>
          <w:color w:val="000000" w:themeColor="text1"/>
          <w:rtl/>
        </w:rPr>
        <w:t xml:space="preserve">משחדת את סרבן הגט. האם זה הוגן? לא! אבל לא ניתן לתת את הגט עצמו ולכן אין לה ברירה לוותר על פיצוי בשביל לקבל גט למרות שהיא מעוניינת בשניהם. לכן אם מסתכלים מלמעלה האם אפשר להגיד שזה חורג מצדק מתקן? היא בסוף נשארת רק עם הגט </w:t>
      </w:r>
      <w:r w:rsidR="00486490" w:rsidRPr="00D42138">
        <w:rPr>
          <w:rFonts w:ascii="David" w:hAnsi="David" w:cs="David"/>
          <w:b/>
          <w:bCs/>
          <w:color w:val="000000" w:themeColor="text1"/>
          <w:rtl/>
        </w:rPr>
        <w:t xml:space="preserve">ולכן זה אפילו לא צדק מתקן כי התיקון השלם היה אמור להשאיר אותה עם גט ופיצוי והיא נשארת רק עם גט. </w:t>
      </w:r>
    </w:p>
    <w:p w14:paraId="6958BCE8" w14:textId="77777777" w:rsidR="00E36F5C" w:rsidRPr="00D42138" w:rsidRDefault="00E36F5C" w:rsidP="000F1916">
      <w:pPr>
        <w:tabs>
          <w:tab w:val="left" w:pos="6686"/>
        </w:tabs>
        <w:spacing w:after="0" w:line="276" w:lineRule="auto"/>
        <w:jc w:val="both"/>
        <w:rPr>
          <w:rFonts w:ascii="David" w:hAnsi="David" w:cs="David"/>
          <w:color w:val="000000" w:themeColor="text1"/>
          <w:u w:val="single"/>
          <w:rtl/>
        </w:rPr>
      </w:pPr>
    </w:p>
    <w:p w14:paraId="22FEDA87" w14:textId="2D09FC9B" w:rsidR="00A052D5" w:rsidRPr="00D42138" w:rsidRDefault="00A052D5"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דוגמת המפעל/הקרינה כמקרה מבחן לבחינה פלורליסטית של מטרות דיני הנזיקין</w:t>
      </w:r>
      <w:r w:rsidRPr="00D42138">
        <w:rPr>
          <w:rFonts w:ascii="David" w:hAnsi="David" w:cs="David"/>
          <w:color w:val="000000" w:themeColor="text1"/>
          <w:rtl/>
        </w:rPr>
        <w:t xml:space="preserve">: </w:t>
      </w:r>
    </w:p>
    <w:p w14:paraId="2612434A" w14:textId="21B15CFF" w:rsidR="00A052D5" w:rsidRPr="00D42138" w:rsidRDefault="006F00A3" w:rsidP="000F1916">
      <w:pPr>
        <w:tabs>
          <w:tab w:val="left" w:pos="6686"/>
        </w:tabs>
        <w:spacing w:after="0" w:line="276" w:lineRule="auto"/>
        <w:jc w:val="both"/>
        <w:rPr>
          <w:rFonts w:ascii="David" w:hAnsi="David" w:cs="David"/>
          <w:color w:val="000000" w:themeColor="text1"/>
          <w:rtl/>
        </w:rPr>
      </w:pPr>
      <w:r w:rsidRPr="00D42138">
        <w:rPr>
          <w:rFonts w:ascii="David" w:eastAsia="Calibri" w:hAnsi="David" w:cs="David"/>
          <w:b/>
          <w:bCs/>
          <w:noProof/>
          <w:color w:val="000000" w:themeColor="text1"/>
          <w:sz w:val="28"/>
          <w:szCs w:val="28"/>
          <w:u w:val="single"/>
          <w:rtl/>
        </w:rPr>
        <w:drawing>
          <wp:anchor distT="0" distB="0" distL="114300" distR="114300" simplePos="0" relativeHeight="251945984" behindDoc="0" locked="0" layoutInCell="1" allowOverlap="1" wp14:anchorId="55C57960" wp14:editId="4892E86F">
            <wp:simplePos x="0" y="0"/>
            <wp:positionH relativeFrom="margin">
              <wp:align>right</wp:align>
            </wp:positionH>
            <wp:positionV relativeFrom="paragraph">
              <wp:posOffset>394160</wp:posOffset>
            </wp:positionV>
            <wp:extent cx="5136515" cy="734060"/>
            <wp:effectExtent l="0" t="0" r="6985" b="8890"/>
            <wp:wrapTopAndBottom/>
            <wp:docPr id="50" name="תמונה 50"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1.png"/>
                    <pic:cNvPicPr/>
                  </pic:nvPicPr>
                  <pic:blipFill rotWithShape="1">
                    <a:blip r:embed="rId20">
                      <a:extLst>
                        <a:ext uri="{28A0092B-C50C-407E-A947-70E740481C1C}">
                          <a14:useLocalDpi xmlns:a14="http://schemas.microsoft.com/office/drawing/2010/main" val="0"/>
                        </a:ext>
                      </a:extLst>
                    </a:blip>
                    <a:srcRect b="2220"/>
                    <a:stretch/>
                  </pic:blipFill>
                  <pic:spPr bwMode="auto">
                    <a:xfrm>
                      <a:off x="0" y="0"/>
                      <a:ext cx="5136515" cy="73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2A8" w:rsidRPr="00D42138">
        <w:rPr>
          <w:rFonts w:ascii="David" w:hAnsi="David" w:cs="David"/>
          <w:color w:val="000000" w:themeColor="text1"/>
          <w:rtl/>
        </w:rPr>
        <w:t>בשונה מסיפור הגט, נבדוק כעת מה קורה שהמטרות לא מסתדרות. בסיפור הגט כל המטרות לאותו כי</w:t>
      </w:r>
      <w:r w:rsidR="003C4CDD" w:rsidRPr="00D42138">
        <w:rPr>
          <w:rFonts w:ascii="David" w:hAnsi="David" w:cs="David"/>
          <w:color w:val="000000" w:themeColor="text1"/>
          <w:rtl/>
        </w:rPr>
        <w:t xml:space="preserve">וון עכשיו נראה מה עושים כאשר הן </w:t>
      </w:r>
      <w:r w:rsidR="00C322A8" w:rsidRPr="00D42138">
        <w:rPr>
          <w:rFonts w:ascii="David" w:hAnsi="David" w:cs="David"/>
          <w:color w:val="000000" w:themeColor="text1"/>
          <w:rtl/>
        </w:rPr>
        <w:t xml:space="preserve">לא . </w:t>
      </w:r>
    </w:p>
    <w:p w14:paraId="5461F1FC" w14:textId="0E605BE0" w:rsidR="00E36F5C" w:rsidRPr="00D42138" w:rsidRDefault="00D52802" w:rsidP="000F1916">
      <w:pPr>
        <w:tabs>
          <w:tab w:val="left" w:pos="6686"/>
        </w:tabs>
        <w:spacing w:after="0" w:line="276" w:lineRule="auto"/>
        <w:jc w:val="both"/>
        <w:rPr>
          <w:rFonts w:ascii="David" w:hAnsi="David" w:cs="David"/>
          <w:color w:val="000000" w:themeColor="text1"/>
          <w:rtl/>
        </w:rPr>
      </w:pPr>
      <w:r w:rsidRPr="00D42138">
        <w:rPr>
          <w:rFonts w:ascii="David" w:hAnsi="David" w:cs="David"/>
          <w:b/>
          <w:bCs/>
          <w:color w:val="000000" w:themeColor="text1"/>
          <w:rtl/>
        </w:rPr>
        <w:t>הבעיה</w:t>
      </w:r>
      <w:r w:rsidRPr="00D42138">
        <w:rPr>
          <w:rFonts w:ascii="David" w:hAnsi="David" w:cs="David"/>
          <w:color w:val="000000" w:themeColor="text1"/>
          <w:rtl/>
        </w:rPr>
        <w:t xml:space="preserve">: יעקב חולה בסרטן והוא רוצה לתבוע את המפעל. ראשית, משתקפת </w:t>
      </w:r>
      <w:r w:rsidRPr="00D42138">
        <w:rPr>
          <w:rFonts w:ascii="David" w:hAnsi="David" w:cs="David"/>
          <w:b/>
          <w:bCs/>
          <w:color w:val="000000" w:themeColor="text1"/>
          <w:rtl/>
        </w:rPr>
        <w:t>בעיה של קש"ס</w:t>
      </w:r>
      <w:r w:rsidRPr="00D42138">
        <w:rPr>
          <w:rFonts w:ascii="David" w:hAnsi="David" w:cs="David"/>
          <w:color w:val="000000" w:themeColor="text1"/>
          <w:rtl/>
        </w:rPr>
        <w:t>. איך נדע שהעלייה בחולים נובעת מפליטת הקרינה מהמפעל?</w:t>
      </w:r>
      <w:r w:rsidR="00944FFF" w:rsidRPr="00D42138">
        <w:rPr>
          <w:rFonts w:ascii="David" w:hAnsi="David" w:cs="David"/>
          <w:color w:val="000000" w:themeColor="text1"/>
          <w:rtl/>
        </w:rPr>
        <w:t xml:space="preserve"> ישנם עוד גורמי</w:t>
      </w:r>
      <w:r w:rsidR="000D7CE1" w:rsidRPr="00D42138">
        <w:rPr>
          <w:rFonts w:ascii="David" w:hAnsi="David" w:cs="David"/>
          <w:color w:val="000000" w:themeColor="text1"/>
          <w:rtl/>
        </w:rPr>
        <w:t xml:space="preserve">ם מסרטנים- סיגריות, גירים, מפעלים אחרים, אלכוהול, גנטיקה </w:t>
      </w:r>
      <w:proofErr w:type="spellStart"/>
      <w:r w:rsidR="000D7CE1" w:rsidRPr="00D42138">
        <w:rPr>
          <w:rFonts w:ascii="David" w:hAnsi="David" w:cs="David"/>
          <w:color w:val="000000" w:themeColor="text1"/>
          <w:rtl/>
        </w:rPr>
        <w:t>וכו</w:t>
      </w:r>
      <w:proofErr w:type="spellEnd"/>
      <w:r w:rsidR="000D7CE1" w:rsidRPr="00D42138">
        <w:rPr>
          <w:rFonts w:ascii="David" w:hAnsi="David" w:cs="David"/>
          <w:color w:val="000000" w:themeColor="text1"/>
          <w:rtl/>
        </w:rPr>
        <w:t>'. אך מנגד, יש אינדיקציה ש</w:t>
      </w:r>
      <w:r w:rsidR="00BB4649" w:rsidRPr="00D42138">
        <w:rPr>
          <w:rFonts w:ascii="David" w:hAnsi="David" w:cs="David"/>
          <w:color w:val="000000" w:themeColor="text1"/>
          <w:rtl/>
        </w:rPr>
        <w:t xml:space="preserve">מאז שהמפעל נכנס לתמונה, עלתה התחלואה </w:t>
      </w:r>
      <w:r w:rsidR="00BB4649" w:rsidRPr="00D42138">
        <w:rPr>
          <w:rFonts w:ascii="David" w:hAnsi="David" w:cs="David"/>
          <w:color w:val="000000" w:themeColor="text1"/>
        </w:rPr>
        <w:sym w:font="Wingdings" w:char="F0DF"/>
      </w:r>
      <w:r w:rsidR="00BB4649" w:rsidRPr="00D42138">
        <w:rPr>
          <w:rFonts w:ascii="David" w:hAnsi="David" w:cs="David"/>
          <w:color w:val="000000" w:themeColor="text1"/>
          <w:rtl/>
        </w:rPr>
        <w:t xml:space="preserve"> הוא גורם התחלואה. </w:t>
      </w:r>
      <w:r w:rsidR="00BB4649" w:rsidRPr="00D42138">
        <w:rPr>
          <w:rFonts w:ascii="David" w:hAnsi="David" w:cs="David"/>
          <w:color w:val="000000" w:themeColor="text1"/>
          <w:u w:val="single"/>
          <w:rtl/>
        </w:rPr>
        <w:t>מאיר יטען שאין קש"ס עובדתי</w:t>
      </w:r>
      <w:r w:rsidR="00BB4649" w:rsidRPr="00D42138">
        <w:rPr>
          <w:rFonts w:ascii="David" w:hAnsi="David" w:cs="David"/>
          <w:color w:val="000000" w:themeColor="text1"/>
          <w:rtl/>
        </w:rPr>
        <w:t xml:space="preserve">. קש"ס עובדתי נבחן לפי מבחן </w:t>
      </w:r>
      <w:proofErr w:type="spellStart"/>
      <w:r w:rsidR="00BB4649" w:rsidRPr="00D42138">
        <w:rPr>
          <w:rFonts w:ascii="David" w:hAnsi="David" w:cs="David"/>
          <w:color w:val="000000" w:themeColor="text1"/>
          <w:rtl/>
        </w:rPr>
        <w:t>האלמלא</w:t>
      </w:r>
      <w:proofErr w:type="spellEnd"/>
      <w:r w:rsidR="00BB4649" w:rsidRPr="00D42138">
        <w:rPr>
          <w:rFonts w:ascii="David" w:hAnsi="David" w:cs="David"/>
          <w:color w:val="000000" w:themeColor="text1"/>
          <w:rtl/>
        </w:rPr>
        <w:t>. א</w:t>
      </w:r>
      <w:r w:rsidR="00711DF7" w:rsidRPr="00D42138">
        <w:rPr>
          <w:rFonts w:ascii="David" w:hAnsi="David" w:cs="David" w:hint="cs"/>
          <w:color w:val="000000" w:themeColor="text1"/>
          <w:rtl/>
        </w:rPr>
        <w:t>י</w:t>
      </w:r>
      <w:r w:rsidR="00BB4649" w:rsidRPr="00D42138">
        <w:rPr>
          <w:rFonts w:ascii="David" w:hAnsi="David" w:cs="David"/>
          <w:color w:val="000000" w:themeColor="text1"/>
          <w:rtl/>
        </w:rPr>
        <w:t>ך יעקב יצליח להוכיח קש"ס עובדתי? הוא ירצה להוכיח שהמפעל אחראי לעליה בתחלואה. צריך לעשות השוואה בתחלואה לפני המפעל ואחרי המפעל. צורך בהוכחת מאזן הסתברויות, דהיינו, להוכיח מעל 50% שהעלייה בתחלואה נובעת מהמפעל.</w:t>
      </w:r>
    </w:p>
    <w:p w14:paraId="375408C5" w14:textId="4D7C4672" w:rsidR="00BB4649" w:rsidRPr="00D42138" w:rsidRDefault="00BB4649"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לפני המפעל היו 100 חולים</w:t>
      </w:r>
      <w:r w:rsidR="00513945" w:rsidRPr="00D42138">
        <w:rPr>
          <w:rFonts w:ascii="David" w:hAnsi="David" w:cs="David"/>
          <w:color w:val="000000" w:themeColor="text1"/>
          <w:rtl/>
        </w:rPr>
        <w:t xml:space="preserve">, ורק 20% (25 אנשים) כביכול 'נוספו' ע"י המפעל. מאיר יטען שהיה ניתן לחלות באותה מידה גם טרם המפעל. אם מאיר יודה שהוא אחראי רק על 20% ממקרי התחלואה, כיצד יעקב </w:t>
      </w:r>
      <w:r w:rsidR="00A85101" w:rsidRPr="00D42138">
        <w:rPr>
          <w:rFonts w:ascii="David" w:hAnsi="David" w:cs="David"/>
          <w:color w:val="000000" w:themeColor="text1"/>
          <w:rtl/>
        </w:rPr>
        <w:t xml:space="preserve">יוכיח שהוא מהווה חלק מה20% האלו? ע"מ לקבל פיצוי הוא חייב להוכיח שהוא חלק מה20%. </w:t>
      </w:r>
      <w:r w:rsidR="00A85101" w:rsidRPr="00D42138">
        <w:rPr>
          <w:rFonts w:ascii="David" w:hAnsi="David" w:cs="David"/>
          <w:color w:val="000000" w:themeColor="text1"/>
          <w:u w:val="single"/>
          <w:rtl/>
        </w:rPr>
        <w:t>זו בעיה, לא ניתן להוכיח זאת</w:t>
      </w:r>
      <w:r w:rsidR="00A85101" w:rsidRPr="00D42138">
        <w:rPr>
          <w:rFonts w:ascii="David" w:hAnsi="David" w:cs="David"/>
          <w:color w:val="000000" w:themeColor="text1"/>
          <w:rtl/>
        </w:rPr>
        <w:t xml:space="preserve">. על פניו, 80% סיכוי שיעקב היה חולה לולא מאיר. </w:t>
      </w:r>
      <w:r w:rsidR="00A85101" w:rsidRPr="00D42138">
        <w:rPr>
          <w:rFonts w:ascii="David" w:hAnsi="David" w:cs="David"/>
          <w:b/>
          <w:bCs/>
          <w:color w:val="000000" w:themeColor="text1"/>
          <w:rtl/>
        </w:rPr>
        <w:t>זה שונה מהמקרה ש</w:t>
      </w:r>
      <w:r w:rsidR="00AC0E3C" w:rsidRPr="00D42138">
        <w:rPr>
          <w:rFonts w:ascii="David" w:hAnsi="David" w:cs="David" w:hint="cs"/>
          <w:b/>
          <w:bCs/>
          <w:color w:val="000000" w:themeColor="text1"/>
          <w:rtl/>
        </w:rPr>
        <w:t>ל</w:t>
      </w:r>
      <w:r w:rsidR="00A85101" w:rsidRPr="00D42138">
        <w:rPr>
          <w:rFonts w:ascii="David" w:hAnsi="David" w:cs="David"/>
          <w:b/>
          <w:bCs/>
          <w:color w:val="000000" w:themeColor="text1"/>
          <w:rtl/>
        </w:rPr>
        <w:t xml:space="preserve"> </w:t>
      </w:r>
      <w:proofErr w:type="spellStart"/>
      <w:r w:rsidR="00A85101" w:rsidRPr="00D42138">
        <w:rPr>
          <w:rFonts w:ascii="David" w:hAnsi="David" w:cs="David"/>
          <w:b/>
          <w:bCs/>
          <w:color w:val="000000" w:themeColor="text1"/>
          <w:rtl/>
        </w:rPr>
        <w:t>קרישוב</w:t>
      </w:r>
      <w:proofErr w:type="spellEnd"/>
      <w:r w:rsidR="00A85101" w:rsidRPr="00D42138">
        <w:rPr>
          <w:rFonts w:ascii="David" w:hAnsi="David" w:cs="David"/>
          <w:b/>
          <w:bCs/>
          <w:color w:val="000000" w:themeColor="text1"/>
          <w:rtl/>
        </w:rPr>
        <w:t>, כאן מדובר בעוולה המונית ולכן ההוכחה קשה יותר</w:t>
      </w:r>
      <w:r w:rsidR="00A85101" w:rsidRPr="00D42138">
        <w:rPr>
          <w:rFonts w:ascii="David" w:hAnsi="David" w:cs="David"/>
          <w:color w:val="000000" w:themeColor="text1"/>
          <w:rtl/>
        </w:rPr>
        <w:t>. גם אם יבואו חולים נוספים לאחר השנה בה נפתח המפעל, מאיר יטען שוב לחוסר קש"ס עובדתי. איך ניתן לתבוע?</w:t>
      </w:r>
    </w:p>
    <w:p w14:paraId="599FF87B" w14:textId="4276BC0E" w:rsidR="00A85101" w:rsidRPr="00D42138" w:rsidRDefault="003B1F03"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color w:val="000000" w:themeColor="text1"/>
          <w:rtl/>
        </w:rPr>
        <w:t>נמחיש סיטואציה אחרת- א</w:t>
      </w:r>
      <w:r w:rsidR="00AC0E3C" w:rsidRPr="00D42138">
        <w:rPr>
          <w:rFonts w:ascii="David" w:hAnsi="David" w:cs="David" w:hint="cs"/>
          <w:color w:val="000000" w:themeColor="text1"/>
          <w:rtl/>
        </w:rPr>
        <w:t>ם</w:t>
      </w:r>
      <w:r w:rsidRPr="00D42138">
        <w:rPr>
          <w:rFonts w:ascii="David" w:hAnsi="David" w:cs="David"/>
          <w:color w:val="000000" w:themeColor="text1"/>
          <w:rtl/>
        </w:rPr>
        <w:t xml:space="preserve"> כ</w:t>
      </w:r>
      <w:r w:rsidR="00AC0E3C" w:rsidRPr="00D42138">
        <w:rPr>
          <w:rFonts w:ascii="David" w:hAnsi="David" w:cs="David" w:hint="cs"/>
          <w:color w:val="000000" w:themeColor="text1"/>
          <w:rtl/>
        </w:rPr>
        <w:t>ל</w:t>
      </w:r>
      <w:r w:rsidRPr="00D42138">
        <w:rPr>
          <w:rFonts w:ascii="David" w:hAnsi="David" w:cs="David"/>
          <w:color w:val="000000" w:themeColor="text1"/>
          <w:rtl/>
        </w:rPr>
        <w:t xml:space="preserve"> החולים יתאגדו ויפנו למאיר לדרוש פיצוי (125 אנשים), מאיר יודע שסטטיסטית 25 אנשים בחדר חולים בגללו, יהיה קושי לקבוע באופן חד משמעי שהתקיים הקש"ס העובדתי ופה החוסר צדק זועק אף יותר. </w:t>
      </w:r>
      <w:r w:rsidRPr="00D42138">
        <w:rPr>
          <w:rFonts w:ascii="David" w:hAnsi="David" w:cs="David"/>
          <w:b/>
          <w:bCs/>
          <w:color w:val="000000" w:themeColor="text1"/>
          <w:rtl/>
        </w:rPr>
        <w:t>זעקת הצדק באה לידי ביטוי הרבה יותר בעוולה המונית.</w:t>
      </w:r>
    </w:p>
    <w:p w14:paraId="2A0687A1" w14:textId="77777777" w:rsidR="002E687F" w:rsidRPr="00D42138" w:rsidRDefault="002E687F" w:rsidP="000F1916">
      <w:pPr>
        <w:tabs>
          <w:tab w:val="left" w:pos="6686"/>
        </w:tabs>
        <w:spacing w:after="0" w:line="276" w:lineRule="auto"/>
        <w:jc w:val="both"/>
        <w:rPr>
          <w:rFonts w:ascii="David" w:hAnsi="David" w:cs="David"/>
          <w:b/>
          <w:bCs/>
          <w:color w:val="000000" w:themeColor="text1"/>
          <w:rtl/>
        </w:rPr>
      </w:pPr>
    </w:p>
    <w:p w14:paraId="7B2ABED1" w14:textId="77777777" w:rsidR="002E687F" w:rsidRPr="00D42138" w:rsidRDefault="002E687F" w:rsidP="000F1916">
      <w:pPr>
        <w:tabs>
          <w:tab w:val="left" w:pos="6686"/>
        </w:tabs>
        <w:spacing w:after="0" w:line="276" w:lineRule="auto"/>
        <w:jc w:val="both"/>
        <w:rPr>
          <w:rFonts w:ascii="David" w:hAnsi="David" w:cs="David"/>
          <w:b/>
          <w:bCs/>
          <w:color w:val="000000" w:themeColor="text1"/>
          <w:rtl/>
        </w:rPr>
      </w:pPr>
    </w:p>
    <w:p w14:paraId="1499CB63" w14:textId="77777777" w:rsidR="002E687F" w:rsidRPr="00D42138" w:rsidRDefault="002E687F" w:rsidP="000F1916">
      <w:pPr>
        <w:tabs>
          <w:tab w:val="left" w:pos="6686"/>
        </w:tabs>
        <w:spacing w:after="0" w:line="276" w:lineRule="auto"/>
        <w:jc w:val="both"/>
        <w:rPr>
          <w:rFonts w:ascii="David" w:hAnsi="David" w:cs="David"/>
          <w:b/>
          <w:bCs/>
          <w:color w:val="000000" w:themeColor="text1"/>
          <w:rtl/>
        </w:rPr>
      </w:pPr>
    </w:p>
    <w:p w14:paraId="3B2759C7" w14:textId="77777777" w:rsidR="002E687F" w:rsidRPr="00D42138" w:rsidRDefault="002E687F" w:rsidP="000F1916">
      <w:pPr>
        <w:tabs>
          <w:tab w:val="left" w:pos="6686"/>
        </w:tabs>
        <w:spacing w:after="0" w:line="276" w:lineRule="auto"/>
        <w:jc w:val="both"/>
        <w:rPr>
          <w:rFonts w:ascii="David" w:hAnsi="David" w:cs="David"/>
          <w:b/>
          <w:bCs/>
          <w:color w:val="000000" w:themeColor="text1"/>
          <w:rtl/>
        </w:rPr>
      </w:pPr>
    </w:p>
    <w:p w14:paraId="34AE8748" w14:textId="77777777" w:rsidR="002E687F" w:rsidRDefault="002E687F" w:rsidP="000F1916">
      <w:pPr>
        <w:tabs>
          <w:tab w:val="left" w:pos="6686"/>
        </w:tabs>
        <w:spacing w:after="0" w:line="276" w:lineRule="auto"/>
        <w:jc w:val="both"/>
        <w:rPr>
          <w:rFonts w:ascii="David" w:hAnsi="David" w:cs="David"/>
          <w:b/>
          <w:bCs/>
          <w:color w:val="000000" w:themeColor="text1"/>
          <w:rtl/>
        </w:rPr>
      </w:pPr>
    </w:p>
    <w:p w14:paraId="01BEAF97"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6D03B188"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4AD2B144"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3AA5CF31"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58171580"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15D268B0"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55F1251E"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249FA1A2"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2EE5028B"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554AC141"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74EB6C4D" w14:textId="77777777" w:rsidR="006F00A3" w:rsidRDefault="006F00A3" w:rsidP="000F1916">
      <w:pPr>
        <w:tabs>
          <w:tab w:val="left" w:pos="6686"/>
        </w:tabs>
        <w:spacing w:after="0" w:line="276" w:lineRule="auto"/>
        <w:jc w:val="both"/>
        <w:rPr>
          <w:rFonts w:ascii="David" w:hAnsi="David" w:cs="David"/>
          <w:b/>
          <w:bCs/>
          <w:color w:val="000000" w:themeColor="text1"/>
          <w:rtl/>
        </w:rPr>
      </w:pPr>
    </w:p>
    <w:p w14:paraId="43C34410" w14:textId="77777777" w:rsidR="006F00A3" w:rsidRPr="00D42138" w:rsidRDefault="006F00A3" w:rsidP="000F1916">
      <w:pPr>
        <w:tabs>
          <w:tab w:val="left" w:pos="6686"/>
        </w:tabs>
        <w:spacing w:after="0" w:line="276" w:lineRule="auto"/>
        <w:jc w:val="both"/>
        <w:rPr>
          <w:rFonts w:ascii="David" w:hAnsi="David" w:cs="David"/>
          <w:b/>
          <w:bCs/>
          <w:color w:val="000000" w:themeColor="text1"/>
          <w:rtl/>
        </w:rPr>
      </w:pPr>
    </w:p>
    <w:p w14:paraId="5E83290E" w14:textId="77777777" w:rsidR="000430E0" w:rsidRPr="00D42138" w:rsidRDefault="000430E0" w:rsidP="000F1916">
      <w:pPr>
        <w:tabs>
          <w:tab w:val="left" w:pos="6686"/>
        </w:tabs>
        <w:spacing w:after="0" w:line="276" w:lineRule="auto"/>
        <w:jc w:val="both"/>
        <w:rPr>
          <w:rFonts w:ascii="David" w:hAnsi="David" w:cs="David"/>
          <w:b/>
          <w:bCs/>
          <w:color w:val="000000" w:themeColor="text1"/>
          <w:rtl/>
        </w:rPr>
      </w:pPr>
    </w:p>
    <w:tbl>
      <w:tblPr>
        <w:tblStyle w:val="a8"/>
        <w:tblpPr w:leftFromText="180" w:rightFromText="180" w:vertAnchor="text" w:tblpXSpec="center" w:tblpY="1"/>
        <w:tblOverlap w:val="never"/>
        <w:bidiVisual/>
        <w:tblW w:w="11190" w:type="dxa"/>
        <w:jc w:val="center"/>
        <w:tblLayout w:type="fixed"/>
        <w:tblLook w:val="04A0" w:firstRow="1" w:lastRow="0" w:firstColumn="1" w:lastColumn="0" w:noHBand="0" w:noVBand="1"/>
      </w:tblPr>
      <w:tblGrid>
        <w:gridCol w:w="734"/>
        <w:gridCol w:w="1395"/>
        <w:gridCol w:w="992"/>
        <w:gridCol w:w="1600"/>
        <w:gridCol w:w="1608"/>
        <w:gridCol w:w="1534"/>
        <w:gridCol w:w="1920"/>
        <w:gridCol w:w="1407"/>
      </w:tblGrid>
      <w:tr w:rsidR="00D42138" w:rsidRPr="00D42138" w14:paraId="55BDFA2A" w14:textId="77777777" w:rsidTr="000430E0">
        <w:trPr>
          <w:trHeight w:val="232"/>
          <w:jc w:val="center"/>
        </w:trPr>
        <w:tc>
          <w:tcPr>
            <w:tcW w:w="734" w:type="dxa"/>
            <w:vMerge w:val="restart"/>
            <w:shd w:val="clear" w:color="auto" w:fill="F7CAAC" w:themeFill="accent2" w:themeFillTint="66"/>
            <w:vAlign w:val="center"/>
          </w:tcPr>
          <w:p w14:paraId="32BAFD81" w14:textId="5839C2CC"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מס' חלופה</w:t>
            </w:r>
          </w:p>
        </w:tc>
        <w:tc>
          <w:tcPr>
            <w:tcW w:w="1395" w:type="dxa"/>
            <w:vMerge w:val="restart"/>
            <w:shd w:val="clear" w:color="auto" w:fill="F7CAAC" w:themeFill="accent2" w:themeFillTint="66"/>
            <w:vAlign w:val="center"/>
          </w:tcPr>
          <w:p w14:paraId="4A9C0678" w14:textId="26462357"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הסבר הגישה</w:t>
            </w:r>
          </w:p>
        </w:tc>
        <w:tc>
          <w:tcPr>
            <w:tcW w:w="992" w:type="dxa"/>
            <w:vMerge w:val="restart"/>
            <w:shd w:val="clear" w:color="auto" w:fill="F7CAAC" w:themeFill="accent2" w:themeFillTint="66"/>
            <w:vAlign w:val="center"/>
          </w:tcPr>
          <w:p w14:paraId="5EB103CE" w14:textId="57FCE6A1"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 xml:space="preserve">הפיצוי הכולל מאת </w:t>
            </w:r>
            <w:proofErr w:type="spellStart"/>
            <w:r w:rsidRPr="00D42138">
              <w:rPr>
                <w:rFonts w:ascii="David" w:hAnsi="David" w:cs="David"/>
                <w:b/>
                <w:bCs/>
                <w:color w:val="000000" w:themeColor="text1"/>
                <w:rtl/>
              </w:rPr>
              <w:t>המעוול</w:t>
            </w:r>
            <w:proofErr w:type="spellEnd"/>
          </w:p>
        </w:tc>
        <w:tc>
          <w:tcPr>
            <w:tcW w:w="1600" w:type="dxa"/>
            <w:vMerge w:val="restart"/>
            <w:shd w:val="clear" w:color="auto" w:fill="F7CAAC" w:themeFill="accent2" w:themeFillTint="66"/>
            <w:vAlign w:val="center"/>
          </w:tcPr>
          <w:p w14:paraId="47EBEA59" w14:textId="27031CB3"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כמה יקבל כל תובע ממוצע</w:t>
            </w:r>
          </w:p>
        </w:tc>
        <w:tc>
          <w:tcPr>
            <w:tcW w:w="3142" w:type="dxa"/>
            <w:gridSpan w:val="2"/>
            <w:shd w:val="clear" w:color="auto" w:fill="F7CAAC" w:themeFill="accent2" w:themeFillTint="66"/>
            <w:vAlign w:val="center"/>
          </w:tcPr>
          <w:p w14:paraId="408A437B" w14:textId="4E75852C"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גוש תיקון-פיצוי</w:t>
            </w:r>
          </w:p>
        </w:tc>
        <w:tc>
          <w:tcPr>
            <w:tcW w:w="3327" w:type="dxa"/>
            <w:gridSpan w:val="2"/>
            <w:shd w:val="clear" w:color="auto" w:fill="F7CAAC" w:themeFill="accent2" w:themeFillTint="66"/>
            <w:vAlign w:val="center"/>
          </w:tcPr>
          <w:p w14:paraId="134B95C9" w14:textId="6AB15641"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הגוש האינסטרומנטלי</w:t>
            </w:r>
          </w:p>
        </w:tc>
      </w:tr>
      <w:tr w:rsidR="00D42138" w:rsidRPr="00D42138" w14:paraId="480D43E1" w14:textId="77777777" w:rsidTr="000430E0">
        <w:trPr>
          <w:trHeight w:val="232"/>
          <w:jc w:val="center"/>
        </w:trPr>
        <w:tc>
          <w:tcPr>
            <w:tcW w:w="734" w:type="dxa"/>
            <w:vMerge/>
            <w:shd w:val="clear" w:color="auto" w:fill="F7CAAC" w:themeFill="accent2" w:themeFillTint="66"/>
            <w:vAlign w:val="center"/>
          </w:tcPr>
          <w:p w14:paraId="164D4E4B" w14:textId="77777777" w:rsidR="0094577E" w:rsidRPr="00D42138" w:rsidRDefault="0094577E" w:rsidP="000F1916">
            <w:pPr>
              <w:tabs>
                <w:tab w:val="left" w:pos="6686"/>
              </w:tabs>
              <w:spacing w:line="276" w:lineRule="auto"/>
              <w:jc w:val="center"/>
              <w:rPr>
                <w:rFonts w:ascii="David" w:hAnsi="David" w:cs="David"/>
                <w:b/>
                <w:bCs/>
                <w:color w:val="000000" w:themeColor="text1"/>
                <w:rtl/>
              </w:rPr>
            </w:pPr>
          </w:p>
        </w:tc>
        <w:tc>
          <w:tcPr>
            <w:tcW w:w="1395" w:type="dxa"/>
            <w:vMerge/>
            <w:shd w:val="clear" w:color="auto" w:fill="F7CAAC" w:themeFill="accent2" w:themeFillTint="66"/>
            <w:vAlign w:val="center"/>
          </w:tcPr>
          <w:p w14:paraId="2EC1570F" w14:textId="77777777" w:rsidR="0094577E" w:rsidRPr="00D42138" w:rsidRDefault="0094577E" w:rsidP="000F1916">
            <w:pPr>
              <w:tabs>
                <w:tab w:val="left" w:pos="6686"/>
              </w:tabs>
              <w:spacing w:line="276" w:lineRule="auto"/>
              <w:jc w:val="center"/>
              <w:rPr>
                <w:rFonts w:ascii="David" w:hAnsi="David" w:cs="David"/>
                <w:b/>
                <w:bCs/>
                <w:color w:val="000000" w:themeColor="text1"/>
                <w:rtl/>
              </w:rPr>
            </w:pPr>
          </w:p>
        </w:tc>
        <w:tc>
          <w:tcPr>
            <w:tcW w:w="992" w:type="dxa"/>
            <w:vMerge/>
            <w:shd w:val="clear" w:color="auto" w:fill="F7CAAC" w:themeFill="accent2" w:themeFillTint="66"/>
            <w:vAlign w:val="center"/>
          </w:tcPr>
          <w:p w14:paraId="4A359CAF" w14:textId="77777777" w:rsidR="0094577E" w:rsidRPr="00D42138" w:rsidRDefault="0094577E" w:rsidP="000F1916">
            <w:pPr>
              <w:tabs>
                <w:tab w:val="left" w:pos="6686"/>
              </w:tabs>
              <w:spacing w:line="276" w:lineRule="auto"/>
              <w:jc w:val="center"/>
              <w:rPr>
                <w:rFonts w:ascii="David" w:hAnsi="David" w:cs="David"/>
                <w:b/>
                <w:bCs/>
                <w:color w:val="000000" w:themeColor="text1"/>
                <w:rtl/>
              </w:rPr>
            </w:pPr>
          </w:p>
        </w:tc>
        <w:tc>
          <w:tcPr>
            <w:tcW w:w="1600" w:type="dxa"/>
            <w:vMerge/>
            <w:shd w:val="clear" w:color="auto" w:fill="F7CAAC" w:themeFill="accent2" w:themeFillTint="66"/>
            <w:vAlign w:val="center"/>
          </w:tcPr>
          <w:p w14:paraId="05C8D54C" w14:textId="77777777" w:rsidR="0094577E" w:rsidRPr="00D42138" w:rsidRDefault="0094577E" w:rsidP="000F1916">
            <w:pPr>
              <w:tabs>
                <w:tab w:val="left" w:pos="6686"/>
              </w:tabs>
              <w:spacing w:line="276" w:lineRule="auto"/>
              <w:jc w:val="center"/>
              <w:rPr>
                <w:rFonts w:ascii="David" w:hAnsi="David" w:cs="David"/>
                <w:b/>
                <w:bCs/>
                <w:color w:val="000000" w:themeColor="text1"/>
                <w:rtl/>
              </w:rPr>
            </w:pPr>
          </w:p>
        </w:tc>
        <w:tc>
          <w:tcPr>
            <w:tcW w:w="1608" w:type="dxa"/>
            <w:shd w:val="clear" w:color="auto" w:fill="F7CAAC" w:themeFill="accent2" w:themeFillTint="66"/>
            <w:vAlign w:val="center"/>
          </w:tcPr>
          <w:p w14:paraId="58801200" w14:textId="2BF76ADB"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פיצוי</w:t>
            </w:r>
          </w:p>
        </w:tc>
        <w:tc>
          <w:tcPr>
            <w:tcW w:w="1534" w:type="dxa"/>
            <w:shd w:val="clear" w:color="auto" w:fill="F7CAAC" w:themeFill="accent2" w:themeFillTint="66"/>
            <w:vAlign w:val="center"/>
          </w:tcPr>
          <w:p w14:paraId="04AB716C" w14:textId="5B2CA8B1"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צדק מתקן</w:t>
            </w:r>
          </w:p>
        </w:tc>
        <w:tc>
          <w:tcPr>
            <w:tcW w:w="1920" w:type="dxa"/>
            <w:shd w:val="clear" w:color="auto" w:fill="F7CAAC" w:themeFill="accent2" w:themeFillTint="66"/>
            <w:vAlign w:val="center"/>
          </w:tcPr>
          <w:p w14:paraId="2F452254" w14:textId="1ED122D9"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צדק חלוקתי</w:t>
            </w:r>
          </w:p>
        </w:tc>
        <w:tc>
          <w:tcPr>
            <w:tcW w:w="1407" w:type="dxa"/>
            <w:shd w:val="clear" w:color="auto" w:fill="F7CAAC" w:themeFill="accent2" w:themeFillTint="66"/>
            <w:vAlign w:val="center"/>
          </w:tcPr>
          <w:p w14:paraId="402AE12D" w14:textId="7BC48B6D" w:rsidR="0094577E" w:rsidRPr="00D42138" w:rsidRDefault="0094577E"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הרתעה</w:t>
            </w:r>
          </w:p>
        </w:tc>
      </w:tr>
      <w:tr w:rsidR="00D42138" w:rsidRPr="00D42138" w14:paraId="3CE10497" w14:textId="77777777" w:rsidTr="000430E0">
        <w:trPr>
          <w:trHeight w:val="2242"/>
          <w:jc w:val="center"/>
        </w:trPr>
        <w:tc>
          <w:tcPr>
            <w:tcW w:w="734" w:type="dxa"/>
            <w:shd w:val="clear" w:color="auto" w:fill="FBE4D5" w:themeFill="accent2" w:themeFillTint="33"/>
            <w:vAlign w:val="center"/>
          </w:tcPr>
          <w:p w14:paraId="7432F54C" w14:textId="5F5E4AA5" w:rsidR="0094577E" w:rsidRPr="00D42138" w:rsidRDefault="00613823"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1</w:t>
            </w:r>
          </w:p>
        </w:tc>
        <w:tc>
          <w:tcPr>
            <w:tcW w:w="1395" w:type="dxa"/>
            <w:vAlign w:val="center"/>
          </w:tcPr>
          <w:p w14:paraId="61F94EDB" w14:textId="7D3D76C5" w:rsidR="0094577E" w:rsidRPr="00D42138" w:rsidRDefault="00613823" w:rsidP="000F1916">
            <w:pPr>
              <w:tabs>
                <w:tab w:val="left" w:pos="6686"/>
              </w:tabs>
              <w:spacing w:line="276" w:lineRule="auto"/>
              <w:jc w:val="center"/>
              <w:rPr>
                <w:rFonts w:ascii="David" w:hAnsi="David" w:cs="David"/>
                <w:b/>
                <w:bCs/>
                <w:color w:val="000000" w:themeColor="text1"/>
                <w:rtl/>
              </w:rPr>
            </w:pPr>
            <w:r w:rsidRPr="00D42138">
              <w:rPr>
                <w:rFonts w:ascii="David" w:hAnsi="David" w:cs="David"/>
                <w:color w:val="000000" w:themeColor="text1"/>
                <w:rtl/>
              </w:rPr>
              <w:t xml:space="preserve">הגישה המסורתית של דיני הנזיקין- אין לפצות אף תובע אם לא הוכח קש"ס. </w:t>
            </w:r>
            <w:r w:rsidRPr="00D42138">
              <w:rPr>
                <w:rFonts w:ascii="David" w:hAnsi="David" w:cs="David"/>
                <w:b/>
                <w:bCs/>
                <w:color w:val="000000" w:themeColor="text1"/>
                <w:rtl/>
              </w:rPr>
              <w:t>החלופה הגרועה ביותר לניזוק.</w:t>
            </w:r>
          </w:p>
        </w:tc>
        <w:tc>
          <w:tcPr>
            <w:tcW w:w="992" w:type="dxa"/>
            <w:vAlign w:val="center"/>
          </w:tcPr>
          <w:p w14:paraId="223F65BA" w14:textId="77777777" w:rsidR="0094577E" w:rsidRPr="00D42138" w:rsidRDefault="00270F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0</w:t>
            </w:r>
            <w:r w:rsidRPr="00D42138">
              <w:rPr>
                <w:rFonts w:ascii="David" w:hAnsi="David" w:cs="David"/>
                <w:color w:val="000000" w:themeColor="text1"/>
              </w:rPr>
              <w:t>X</w:t>
            </w:r>
          </w:p>
          <w:p w14:paraId="34531747" w14:textId="55ADAD01" w:rsidR="00270F4B" w:rsidRPr="00D42138" w:rsidRDefault="00270F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(סכום הפיצוי=</w:t>
            </w:r>
            <w:r w:rsidRPr="00D42138">
              <w:rPr>
                <w:rFonts w:ascii="David" w:hAnsi="David" w:cs="David"/>
                <w:color w:val="000000" w:themeColor="text1"/>
              </w:rPr>
              <w:t>X</w:t>
            </w:r>
            <w:r w:rsidRPr="00D42138">
              <w:rPr>
                <w:rFonts w:ascii="David" w:hAnsi="David" w:cs="David"/>
                <w:color w:val="000000" w:themeColor="text1"/>
                <w:rtl/>
              </w:rPr>
              <w:t>)</w:t>
            </w:r>
          </w:p>
        </w:tc>
        <w:tc>
          <w:tcPr>
            <w:tcW w:w="1600" w:type="dxa"/>
            <w:vAlign w:val="center"/>
          </w:tcPr>
          <w:p w14:paraId="72B0D1F6" w14:textId="02D2EC8A" w:rsidR="0094577E" w:rsidRPr="00D42138" w:rsidRDefault="00270F4B"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0</w:t>
            </w:r>
          </w:p>
        </w:tc>
        <w:tc>
          <w:tcPr>
            <w:tcW w:w="1608" w:type="dxa"/>
            <w:vAlign w:val="center"/>
          </w:tcPr>
          <w:p w14:paraId="11C29085" w14:textId="06C33422" w:rsidR="0094577E" w:rsidRPr="00D42138" w:rsidRDefault="00270F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לא מתקיימת</w:t>
            </w:r>
            <w:r w:rsidRPr="00D42138">
              <w:rPr>
                <w:rFonts w:ascii="David" w:hAnsi="David" w:cs="David"/>
                <w:color w:val="000000" w:themeColor="text1"/>
                <w:rtl/>
              </w:rPr>
              <w:t>. אם הניזוק לא מקבל פיצוי, המטרה לא מתגשמת.</w:t>
            </w:r>
          </w:p>
        </w:tc>
        <w:tc>
          <w:tcPr>
            <w:tcW w:w="1534" w:type="dxa"/>
            <w:vAlign w:val="center"/>
          </w:tcPr>
          <w:p w14:paraId="0473BC0A" w14:textId="6471EE81" w:rsidR="0094577E" w:rsidRPr="00D42138" w:rsidRDefault="00270F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לא מתקיים(?)</w:t>
            </w:r>
            <w:r w:rsidRPr="00D42138">
              <w:rPr>
                <w:rFonts w:ascii="David" w:hAnsi="David" w:cs="David"/>
                <w:color w:val="000000" w:themeColor="text1"/>
                <w:rtl/>
              </w:rPr>
              <w:t>. אולי כן מתגשמת כי יעקב לא הצליח להוכיח קש"ס. לעיתים צדק מתקן הוא אכזרי.</w:t>
            </w:r>
          </w:p>
        </w:tc>
        <w:tc>
          <w:tcPr>
            <w:tcW w:w="1920" w:type="dxa"/>
            <w:vAlign w:val="center"/>
          </w:tcPr>
          <w:p w14:paraId="0494DC7B" w14:textId="17A4E22B" w:rsidR="0094577E" w:rsidRPr="00D42138" w:rsidRDefault="00270F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לא מתקיים</w:t>
            </w:r>
            <w:r w:rsidRPr="00D42138">
              <w:rPr>
                <w:rFonts w:ascii="David" w:hAnsi="David" w:cs="David"/>
                <w:color w:val="000000" w:themeColor="text1"/>
                <w:rtl/>
              </w:rPr>
              <w:t>. השלי</w:t>
            </w:r>
            <w:r w:rsidR="00FA164B" w:rsidRPr="00D42138">
              <w:rPr>
                <w:rFonts w:ascii="David" w:hAnsi="David" w:cs="David"/>
                <w:color w:val="000000" w:themeColor="text1"/>
                <w:rtl/>
              </w:rPr>
              <w:t>טה החלוקתית היא אצל בעל המפעל- הוא ספק חזק אל מול תושבים חלשים.</w:t>
            </w:r>
          </w:p>
        </w:tc>
        <w:tc>
          <w:tcPr>
            <w:tcW w:w="1407" w:type="dxa"/>
            <w:vAlign w:val="center"/>
          </w:tcPr>
          <w:p w14:paraId="67016DDF" w14:textId="2019AAFC" w:rsidR="0094577E" w:rsidRPr="00D42138" w:rsidRDefault="00FA16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לא מתקיים</w:t>
            </w:r>
            <w:r w:rsidRPr="00D42138">
              <w:rPr>
                <w:rFonts w:ascii="David" w:hAnsi="David" w:cs="David"/>
                <w:color w:val="000000" w:themeColor="text1"/>
                <w:rtl/>
              </w:rPr>
              <w:t>. מאיר ימשיך להפעיל את המפעל וימשיך לזהם. יש התרעת חסר.</w:t>
            </w:r>
          </w:p>
        </w:tc>
      </w:tr>
      <w:tr w:rsidR="00D42138" w:rsidRPr="00D42138" w14:paraId="2A80DF89" w14:textId="77777777" w:rsidTr="000430E0">
        <w:trPr>
          <w:trHeight w:val="2701"/>
          <w:jc w:val="center"/>
        </w:trPr>
        <w:tc>
          <w:tcPr>
            <w:tcW w:w="734" w:type="dxa"/>
            <w:shd w:val="clear" w:color="auto" w:fill="FBE4D5" w:themeFill="accent2" w:themeFillTint="33"/>
            <w:vAlign w:val="center"/>
          </w:tcPr>
          <w:p w14:paraId="1F79E302" w14:textId="3F629720" w:rsidR="0094577E" w:rsidRPr="00D42138" w:rsidRDefault="00613823"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2</w:t>
            </w:r>
          </w:p>
        </w:tc>
        <w:tc>
          <w:tcPr>
            <w:tcW w:w="1395" w:type="dxa"/>
            <w:vAlign w:val="center"/>
          </w:tcPr>
          <w:p w14:paraId="22068883" w14:textId="03146F95" w:rsidR="0094577E" w:rsidRPr="00D42138" w:rsidRDefault="00FA164B"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גישה ה'מעגלת פינות' כדי להגשים את מטרות דיני הנ</w:t>
            </w:r>
            <w:r w:rsidR="00903470" w:rsidRPr="00D42138">
              <w:rPr>
                <w:rFonts w:ascii="David" w:hAnsi="David" w:cs="David"/>
                <w:color w:val="000000" w:themeColor="text1"/>
                <w:rtl/>
              </w:rPr>
              <w:t>זיקין. כל התובעים (125 אנשים) מקבלים פיצוי.</w:t>
            </w:r>
          </w:p>
        </w:tc>
        <w:tc>
          <w:tcPr>
            <w:tcW w:w="992" w:type="dxa"/>
            <w:vAlign w:val="center"/>
          </w:tcPr>
          <w:p w14:paraId="2D664201" w14:textId="77777777" w:rsidR="0094577E" w:rsidRPr="00D42138" w:rsidRDefault="0090347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125</w:t>
            </w:r>
            <w:r w:rsidRPr="00D42138">
              <w:rPr>
                <w:rFonts w:ascii="David" w:hAnsi="David" w:cs="David"/>
                <w:color w:val="000000" w:themeColor="text1"/>
              </w:rPr>
              <w:t>X</w:t>
            </w:r>
          </w:p>
          <w:p w14:paraId="6FAFD9B0" w14:textId="0A5C330A" w:rsidR="00903470" w:rsidRPr="00D42138" w:rsidRDefault="0090347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כל תובע מקבל פיצוי לפי הנזק שלו.</w:t>
            </w:r>
          </w:p>
        </w:tc>
        <w:tc>
          <w:tcPr>
            <w:tcW w:w="1600" w:type="dxa"/>
            <w:vAlign w:val="center"/>
          </w:tcPr>
          <w:p w14:paraId="483F1572" w14:textId="760FF95E" w:rsidR="0094577E" w:rsidRPr="00D42138" w:rsidRDefault="0090347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Pr>
              <w:t>X</w:t>
            </w:r>
            <w:r w:rsidRPr="00D42138">
              <w:rPr>
                <w:rFonts w:ascii="David" w:hAnsi="David" w:cs="David"/>
                <w:color w:val="000000" w:themeColor="text1"/>
                <w:rtl/>
              </w:rPr>
              <w:t xml:space="preserve"> פיצוי מלא על נזקיו.</w:t>
            </w:r>
          </w:p>
        </w:tc>
        <w:tc>
          <w:tcPr>
            <w:tcW w:w="1608" w:type="dxa"/>
            <w:vAlign w:val="center"/>
          </w:tcPr>
          <w:p w14:paraId="3C0E97F6" w14:textId="13C1422B" w:rsidR="0094577E" w:rsidRPr="00D42138" w:rsidRDefault="0090347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מתקיים חלקית</w:t>
            </w:r>
            <w:r w:rsidRPr="00D42138">
              <w:rPr>
                <w:rFonts w:ascii="David" w:hAnsi="David" w:cs="David"/>
                <w:color w:val="000000" w:themeColor="text1"/>
                <w:rtl/>
              </w:rPr>
              <w:t>. הפיצוי יהיה רק לאותם 25 שמגיע להם פיצוי מלא. 100 אנשים מקבלים פיצוי שאינו מגיע להם.</w:t>
            </w:r>
          </w:p>
        </w:tc>
        <w:tc>
          <w:tcPr>
            <w:tcW w:w="1534" w:type="dxa"/>
            <w:vAlign w:val="center"/>
          </w:tcPr>
          <w:p w14:paraId="37268E75" w14:textId="2E004CD1" w:rsidR="0094577E" w:rsidRPr="00D42138" w:rsidRDefault="001D3533"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מתקיים חלקית</w:t>
            </w:r>
            <w:r w:rsidRPr="00D42138">
              <w:rPr>
                <w:rFonts w:ascii="David" w:hAnsi="David" w:cs="David"/>
                <w:color w:val="000000" w:themeColor="text1"/>
                <w:rtl/>
              </w:rPr>
              <w:t>. רק לאותם 25 שלהם הזיק. המזיק משלם גם ל10</w:t>
            </w:r>
            <w:r w:rsidR="00844136" w:rsidRPr="00D42138">
              <w:rPr>
                <w:rFonts w:ascii="David" w:hAnsi="David" w:cs="David" w:hint="cs"/>
                <w:color w:val="000000" w:themeColor="text1"/>
                <w:rtl/>
              </w:rPr>
              <w:t>0</w:t>
            </w:r>
            <w:r w:rsidRPr="00D42138">
              <w:rPr>
                <w:rFonts w:ascii="David" w:hAnsi="David" w:cs="David"/>
                <w:color w:val="000000" w:themeColor="text1"/>
                <w:rtl/>
              </w:rPr>
              <w:t xml:space="preserve"> אנשים להם לא הזיק כלל- סותר את הצדק המתקן.</w:t>
            </w:r>
          </w:p>
        </w:tc>
        <w:tc>
          <w:tcPr>
            <w:tcW w:w="1920" w:type="dxa"/>
            <w:vAlign w:val="center"/>
          </w:tcPr>
          <w:p w14:paraId="5AE1D774" w14:textId="1AB6F03E" w:rsidR="0094577E" w:rsidRPr="00D42138" w:rsidRDefault="001D3533"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 xml:space="preserve">באופן עקרוני מתקיים הצדק החלוקתי, </w:t>
            </w:r>
            <w:r w:rsidR="005F00A6" w:rsidRPr="00D42138">
              <w:rPr>
                <w:rFonts w:ascii="David" w:hAnsi="David" w:cs="David" w:hint="cs"/>
                <w:color w:val="000000" w:themeColor="text1"/>
                <w:u w:val="single"/>
                <w:rtl/>
              </w:rPr>
              <w:t>ע</w:t>
            </w:r>
            <w:r w:rsidRPr="00D42138">
              <w:rPr>
                <w:rFonts w:ascii="David" w:hAnsi="David" w:cs="David"/>
                <w:color w:val="000000" w:themeColor="text1"/>
                <w:u w:val="single"/>
                <w:rtl/>
              </w:rPr>
              <w:t>ם פיזור הנזק מוגזם</w:t>
            </w:r>
            <w:r w:rsidRPr="00D42138">
              <w:rPr>
                <w:rFonts w:ascii="David" w:hAnsi="David" w:cs="David"/>
                <w:color w:val="000000" w:themeColor="text1"/>
                <w:rtl/>
              </w:rPr>
              <w:t xml:space="preserve">. מחולק </w:t>
            </w:r>
            <w:r w:rsidR="00C03040" w:rsidRPr="00D42138">
              <w:rPr>
                <w:rFonts w:ascii="David" w:hAnsi="David" w:cs="David"/>
                <w:color w:val="000000" w:themeColor="text1"/>
                <w:rtl/>
              </w:rPr>
              <w:t>להרבה מעבר הנזק שנגרם. אנו נוגסים יותר מדי בחלק של העו</w:t>
            </w:r>
            <w:r w:rsidR="005F00A6" w:rsidRPr="00D42138">
              <w:rPr>
                <w:rFonts w:ascii="David" w:hAnsi="David" w:cs="David" w:hint="cs"/>
                <w:color w:val="000000" w:themeColor="text1"/>
                <w:rtl/>
              </w:rPr>
              <w:t>ג</w:t>
            </w:r>
            <w:r w:rsidR="00C03040" w:rsidRPr="00D42138">
              <w:rPr>
                <w:rFonts w:ascii="David" w:hAnsi="David" w:cs="David"/>
                <w:color w:val="000000" w:themeColor="text1"/>
                <w:rtl/>
              </w:rPr>
              <w:t>ה של החזקים לטובת החלשים.</w:t>
            </w:r>
          </w:p>
        </w:tc>
        <w:tc>
          <w:tcPr>
            <w:tcW w:w="1407" w:type="dxa"/>
            <w:vAlign w:val="center"/>
          </w:tcPr>
          <w:p w14:paraId="5D33E263" w14:textId="5263E62A" w:rsidR="0094577E" w:rsidRPr="00D42138" w:rsidRDefault="00D47584"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לא מתקיים</w:t>
            </w:r>
            <w:r w:rsidRPr="00D42138">
              <w:rPr>
                <w:rFonts w:ascii="David" w:hAnsi="David" w:cs="David"/>
                <w:color w:val="000000" w:themeColor="text1"/>
                <w:rtl/>
              </w:rPr>
              <w:t xml:space="preserve">. </w:t>
            </w:r>
            <w:r w:rsidRPr="00D42138">
              <w:rPr>
                <w:rFonts w:ascii="David" w:hAnsi="David" w:cs="David"/>
                <w:b/>
                <w:bCs/>
                <w:color w:val="000000" w:themeColor="text1"/>
                <w:rtl/>
              </w:rPr>
              <w:t>יש הרתעת יתר.</w:t>
            </w:r>
            <w:r w:rsidRPr="00D42138">
              <w:rPr>
                <w:rFonts w:ascii="David" w:hAnsi="David" w:cs="David"/>
                <w:color w:val="000000" w:themeColor="text1"/>
                <w:rtl/>
              </w:rPr>
              <w:t xml:space="preserve"> המזיק משלם פי 5 מהנזק שגרם</w:t>
            </w:r>
            <w:r w:rsidR="00AB7BC9" w:rsidRPr="00D42138">
              <w:rPr>
                <w:rFonts w:ascii="David" w:hAnsi="David" w:cs="David"/>
                <w:color w:val="000000" w:themeColor="text1"/>
                <w:rtl/>
              </w:rPr>
              <w:t>. יש תמריץ שלילי למאיר ואחרים כמוהו, וזה עלול לפגוע בעוגת הרווחה המצרפית.</w:t>
            </w:r>
          </w:p>
        </w:tc>
      </w:tr>
      <w:tr w:rsidR="00D42138" w:rsidRPr="00D42138" w14:paraId="03426D32" w14:textId="77777777" w:rsidTr="000430E0">
        <w:trPr>
          <w:trHeight w:val="3962"/>
          <w:jc w:val="center"/>
        </w:trPr>
        <w:tc>
          <w:tcPr>
            <w:tcW w:w="734" w:type="dxa"/>
            <w:shd w:val="clear" w:color="auto" w:fill="FBE4D5" w:themeFill="accent2" w:themeFillTint="33"/>
            <w:vAlign w:val="center"/>
          </w:tcPr>
          <w:p w14:paraId="2D0C5001" w14:textId="444C71C7" w:rsidR="0094577E" w:rsidRPr="00D42138" w:rsidRDefault="00613823" w:rsidP="000F1916">
            <w:pPr>
              <w:tabs>
                <w:tab w:val="left" w:pos="6686"/>
              </w:tabs>
              <w:spacing w:line="276" w:lineRule="auto"/>
              <w:jc w:val="center"/>
              <w:rPr>
                <w:rFonts w:ascii="David" w:hAnsi="David" w:cs="David"/>
                <w:b/>
                <w:bCs/>
                <w:color w:val="000000" w:themeColor="text1"/>
                <w:rtl/>
              </w:rPr>
            </w:pPr>
            <w:r w:rsidRPr="00D42138">
              <w:rPr>
                <w:rFonts w:ascii="David" w:hAnsi="David" w:cs="David"/>
                <w:b/>
                <w:bCs/>
                <w:color w:val="000000" w:themeColor="text1"/>
                <w:rtl/>
              </w:rPr>
              <w:t>3</w:t>
            </w:r>
          </w:p>
        </w:tc>
        <w:tc>
          <w:tcPr>
            <w:tcW w:w="1395" w:type="dxa"/>
            <w:vAlign w:val="center"/>
          </w:tcPr>
          <w:p w14:paraId="4C6609E8" w14:textId="23457A1E" w:rsidR="0094577E" w:rsidRPr="00D42138" w:rsidRDefault="00AB7BC9" w:rsidP="000F1916">
            <w:pPr>
              <w:tabs>
                <w:tab w:val="left" w:pos="6686"/>
              </w:tabs>
              <w:spacing w:line="276" w:lineRule="auto"/>
              <w:jc w:val="center"/>
              <w:rPr>
                <w:rFonts w:ascii="David" w:hAnsi="David" w:cs="David"/>
                <w:color w:val="000000" w:themeColor="text1"/>
                <w:u w:val="single"/>
                <w:rtl/>
              </w:rPr>
            </w:pPr>
            <w:r w:rsidRPr="00D42138">
              <w:rPr>
                <w:rFonts w:ascii="David" w:hAnsi="David" w:cs="David"/>
                <w:color w:val="000000" w:themeColor="text1"/>
                <w:rtl/>
              </w:rPr>
              <w:t xml:space="preserve">פתרון ביניים. גישה של אנשי הגישה הכלכלית שמטרתם העליונה היא </w:t>
            </w:r>
            <w:r w:rsidRPr="00D42138">
              <w:rPr>
                <w:rFonts w:ascii="David" w:hAnsi="David" w:cs="David"/>
                <w:b/>
                <w:bCs/>
                <w:color w:val="000000" w:themeColor="text1"/>
                <w:rtl/>
              </w:rPr>
              <w:t xml:space="preserve">הרתעה אופטימלית. </w:t>
            </w:r>
            <w:r w:rsidR="00F81FC0" w:rsidRPr="00D42138">
              <w:rPr>
                <w:rFonts w:ascii="David" w:hAnsi="David" w:cs="David"/>
                <w:color w:val="000000" w:themeColor="text1"/>
                <w:rtl/>
              </w:rPr>
              <w:t>אם גרמת כל שנה לעל</w:t>
            </w:r>
            <w:r w:rsidR="00C8241B" w:rsidRPr="00D42138">
              <w:rPr>
                <w:rFonts w:ascii="David" w:hAnsi="David" w:cs="David"/>
                <w:color w:val="000000" w:themeColor="text1"/>
                <w:rtl/>
              </w:rPr>
              <w:t>י</w:t>
            </w:r>
            <w:r w:rsidR="00F81FC0" w:rsidRPr="00D42138">
              <w:rPr>
                <w:rFonts w:ascii="David" w:hAnsi="David" w:cs="David"/>
                <w:color w:val="000000" w:themeColor="text1"/>
                <w:rtl/>
              </w:rPr>
              <w:t>יה ב20% תחלואה, אז תצטרך לשלם רק ל20%.</w:t>
            </w:r>
          </w:p>
        </w:tc>
        <w:tc>
          <w:tcPr>
            <w:tcW w:w="992" w:type="dxa"/>
            <w:vAlign w:val="center"/>
          </w:tcPr>
          <w:p w14:paraId="0196F76E" w14:textId="282BA3FE" w:rsidR="0094577E" w:rsidRPr="00D42138" w:rsidRDefault="00F81FC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25</w:t>
            </w:r>
            <w:r w:rsidRPr="00D42138">
              <w:rPr>
                <w:rFonts w:ascii="David" w:hAnsi="David" w:cs="David"/>
                <w:color w:val="000000" w:themeColor="text1"/>
              </w:rPr>
              <w:t>X</w:t>
            </w:r>
          </w:p>
        </w:tc>
        <w:tc>
          <w:tcPr>
            <w:tcW w:w="1600" w:type="dxa"/>
            <w:vAlign w:val="center"/>
          </w:tcPr>
          <w:p w14:paraId="354498F6" w14:textId="77777777" w:rsidR="009C3283" w:rsidRPr="00D42138" w:rsidRDefault="00F81FC0"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Pr>
              <w:t>X</w:t>
            </w:r>
            <w:r w:rsidRPr="00D42138">
              <w:rPr>
                <w:rFonts w:ascii="David" w:hAnsi="David" w:cs="David"/>
                <w:color w:val="000000" w:themeColor="text1"/>
                <w:rtl/>
              </w:rPr>
              <w:t>/5 (25</w:t>
            </w:r>
            <w:r w:rsidRPr="00D42138">
              <w:rPr>
                <w:rFonts w:ascii="David" w:hAnsi="David" w:cs="David"/>
                <w:color w:val="000000" w:themeColor="text1"/>
              </w:rPr>
              <w:t>X</w:t>
            </w:r>
            <w:r w:rsidRPr="00D42138">
              <w:rPr>
                <w:rFonts w:ascii="David" w:hAnsi="David" w:cs="David"/>
                <w:color w:val="000000" w:themeColor="text1"/>
                <w:rtl/>
              </w:rPr>
              <w:t>/</w:t>
            </w:r>
            <w:r w:rsidR="009C3283" w:rsidRPr="00D42138">
              <w:rPr>
                <w:rFonts w:ascii="David" w:hAnsi="David" w:cs="David"/>
                <w:color w:val="000000" w:themeColor="text1"/>
                <w:rtl/>
              </w:rPr>
              <w:t>125).</w:t>
            </w:r>
          </w:p>
          <w:p w14:paraId="179EEAE4" w14:textId="7E4AAE6F" w:rsidR="009C3283" w:rsidRPr="00D42138" w:rsidRDefault="009C3283"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כלומר, כ</w:t>
            </w:r>
            <w:r w:rsidR="00491DBC" w:rsidRPr="00D42138">
              <w:rPr>
                <w:rFonts w:ascii="David" w:hAnsi="David" w:cs="David" w:hint="cs"/>
                <w:color w:val="000000" w:themeColor="text1"/>
                <w:rtl/>
              </w:rPr>
              <w:t>ל</w:t>
            </w:r>
            <w:r w:rsidRPr="00D42138">
              <w:rPr>
                <w:rFonts w:ascii="David" w:hAnsi="David" w:cs="David"/>
                <w:color w:val="000000" w:themeColor="text1"/>
                <w:rtl/>
              </w:rPr>
              <w:t xml:space="preserve"> אחד יקבל חמישית מהנזק שלו. דהיינו 20</w:t>
            </w:r>
            <w:r w:rsidRPr="00D42138">
              <w:rPr>
                <w:rFonts w:ascii="David" w:hAnsi="David" w:cs="David"/>
                <w:color w:val="000000" w:themeColor="text1"/>
              </w:rPr>
              <w:t>X</w:t>
            </w:r>
            <w:r w:rsidRPr="00D42138">
              <w:rPr>
                <w:rFonts w:ascii="David" w:hAnsi="David" w:cs="David"/>
                <w:color w:val="000000" w:themeColor="text1"/>
                <w:rtl/>
              </w:rPr>
              <w:t xml:space="preserve"> משיעור הנזק. אם באולם עומדים 125 אנשים, צריך לפצות אותם בסכום הנזקים שנגרמו ל25 אנשים.</w:t>
            </w:r>
          </w:p>
        </w:tc>
        <w:tc>
          <w:tcPr>
            <w:tcW w:w="1608" w:type="dxa"/>
            <w:vAlign w:val="center"/>
          </w:tcPr>
          <w:p w14:paraId="0EFA35A7" w14:textId="77777777" w:rsidR="0094577E" w:rsidRPr="00D42138" w:rsidRDefault="009C3283"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 xml:space="preserve">פיצוי חסר לניזוקים ופיצוי מיותר </w:t>
            </w:r>
            <w:r w:rsidR="007B1A24" w:rsidRPr="00D42138">
              <w:rPr>
                <w:rFonts w:ascii="David" w:hAnsi="David" w:cs="David"/>
                <w:color w:val="000000" w:themeColor="text1"/>
                <w:u w:val="single"/>
                <w:rtl/>
              </w:rPr>
              <w:t>ל100 אנשים</w:t>
            </w:r>
            <w:r w:rsidR="007B1A24" w:rsidRPr="00D42138">
              <w:rPr>
                <w:rFonts w:ascii="David" w:hAnsi="David" w:cs="David"/>
                <w:color w:val="000000" w:themeColor="text1"/>
                <w:rtl/>
              </w:rPr>
              <w:t>.</w:t>
            </w:r>
          </w:p>
          <w:p w14:paraId="765D569E" w14:textId="6658AE4F" w:rsidR="007B1A24" w:rsidRPr="00D42138" w:rsidRDefault="007B1A24"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יש קבוצה שלא הייתה אמורה לקבל ומקבלת בכל זאת. ויש קבוצה שמקבלת רק חמישית למרות שמגיע לה פיצוי מלא.</w:t>
            </w:r>
          </w:p>
        </w:tc>
        <w:tc>
          <w:tcPr>
            <w:tcW w:w="1534" w:type="dxa"/>
            <w:vAlign w:val="center"/>
          </w:tcPr>
          <w:p w14:paraId="46A5DB96" w14:textId="7739CDCE" w:rsidR="0094577E" w:rsidRPr="00D42138" w:rsidRDefault="007B1A24"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מתקיים חלקית</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המעוול</w:t>
            </w:r>
            <w:proofErr w:type="spellEnd"/>
            <w:r w:rsidRPr="00D42138">
              <w:rPr>
                <w:rFonts w:ascii="David" w:hAnsi="David" w:cs="David"/>
                <w:color w:val="000000" w:themeColor="text1"/>
                <w:rtl/>
              </w:rPr>
              <w:t xml:space="preserve"> מתקן את העוול באופן חלקי כלפי 25 אנשים שהזיק להם. ומתקן את מצבם של 100 הנותרים באופן חלקי למרות שלא הזיק להם כלל.</w:t>
            </w:r>
          </w:p>
        </w:tc>
        <w:tc>
          <w:tcPr>
            <w:tcW w:w="1920" w:type="dxa"/>
            <w:vAlign w:val="center"/>
          </w:tcPr>
          <w:p w14:paraId="605071A6" w14:textId="78141D12" w:rsidR="0094577E" w:rsidRPr="00D42138" w:rsidRDefault="00381933"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מתקיים, אך יש עיוות מסוים</w:t>
            </w:r>
            <w:r w:rsidR="00A53977" w:rsidRPr="00D42138">
              <w:rPr>
                <w:rFonts w:ascii="David" w:hAnsi="David" w:cs="David"/>
                <w:color w:val="000000" w:themeColor="text1"/>
                <w:rtl/>
              </w:rPr>
              <w:t xml:space="preserve"> בחלוקה הפנימית שכן לא לכל המפוצים באמת מגיע פיצוי.</w:t>
            </w:r>
          </w:p>
          <w:p w14:paraId="7C2CEF8A" w14:textId="3FB1A76B" w:rsidR="00A53977" w:rsidRPr="00D42138" w:rsidRDefault="00A53977"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rtl/>
              </w:rPr>
              <w:t>הערה של שמואלי- אפשר להגיד, לפי הצדק החלוקתי, שעם הכוח שהוא פליטת הקרינה של המזיק ולכן זה רלוונטי גם כלפי אלו שלא חלו מהמפעל. השליטה של בעל המפעל מתבטאת גם אם אף אחד לא היה חולה, לכן אולי ישנה הגשמה מלאה.</w:t>
            </w:r>
          </w:p>
        </w:tc>
        <w:tc>
          <w:tcPr>
            <w:tcW w:w="1407" w:type="dxa"/>
            <w:vAlign w:val="center"/>
          </w:tcPr>
          <w:p w14:paraId="63E5D5A8" w14:textId="534DD706" w:rsidR="0094577E" w:rsidRPr="00D42138" w:rsidRDefault="00A53977" w:rsidP="000F1916">
            <w:pPr>
              <w:tabs>
                <w:tab w:val="left" w:pos="6686"/>
              </w:tabs>
              <w:spacing w:line="276" w:lineRule="auto"/>
              <w:jc w:val="center"/>
              <w:rPr>
                <w:rFonts w:ascii="David" w:hAnsi="David" w:cs="David"/>
                <w:color w:val="000000" w:themeColor="text1"/>
                <w:rtl/>
              </w:rPr>
            </w:pPr>
            <w:r w:rsidRPr="00D42138">
              <w:rPr>
                <w:rFonts w:ascii="David" w:hAnsi="David" w:cs="David"/>
                <w:color w:val="000000" w:themeColor="text1"/>
                <w:u w:val="single"/>
                <w:rtl/>
              </w:rPr>
              <w:t>מתקיימת</w:t>
            </w:r>
            <w:r w:rsidRPr="00D42138">
              <w:rPr>
                <w:rFonts w:ascii="David" w:hAnsi="David" w:cs="David"/>
                <w:color w:val="000000" w:themeColor="text1"/>
                <w:rtl/>
              </w:rPr>
              <w:t xml:space="preserve">. </w:t>
            </w:r>
            <w:r w:rsidRPr="00D42138">
              <w:rPr>
                <w:rFonts w:ascii="David" w:hAnsi="David" w:cs="David"/>
                <w:b/>
                <w:bCs/>
                <w:color w:val="000000" w:themeColor="text1"/>
                <w:rtl/>
              </w:rPr>
              <w:t>הרתעה אופטימלית</w:t>
            </w:r>
            <w:r w:rsidRPr="00D42138">
              <w:rPr>
                <w:rFonts w:ascii="David" w:hAnsi="David" w:cs="David"/>
                <w:color w:val="000000" w:themeColor="text1"/>
                <w:rtl/>
              </w:rPr>
              <w:t xml:space="preserve">. </w:t>
            </w:r>
            <w:proofErr w:type="spellStart"/>
            <w:r w:rsidRPr="00D42138">
              <w:rPr>
                <w:rFonts w:ascii="David" w:hAnsi="David" w:cs="David"/>
                <w:color w:val="000000" w:themeColor="text1"/>
                <w:rtl/>
              </w:rPr>
              <w:t>המעוול</w:t>
            </w:r>
            <w:proofErr w:type="spellEnd"/>
            <w:r w:rsidRPr="00D42138">
              <w:rPr>
                <w:rFonts w:ascii="David" w:hAnsi="David" w:cs="David"/>
                <w:color w:val="000000" w:themeColor="text1"/>
                <w:rtl/>
              </w:rPr>
              <w:t xml:space="preserve"> משלם בדיוק כגובה הנזק שגרם.</w:t>
            </w:r>
          </w:p>
        </w:tc>
      </w:tr>
    </w:tbl>
    <w:p w14:paraId="4674D7E5" w14:textId="77777777" w:rsidR="00BD617C" w:rsidRPr="00D42138" w:rsidRDefault="00BD617C" w:rsidP="000F1916">
      <w:pPr>
        <w:tabs>
          <w:tab w:val="left" w:pos="6686"/>
        </w:tabs>
        <w:spacing w:after="0" w:line="276" w:lineRule="auto"/>
        <w:jc w:val="both"/>
        <w:rPr>
          <w:rFonts w:ascii="David" w:hAnsi="David" w:cs="David"/>
          <w:color w:val="000000" w:themeColor="text1"/>
          <w:rtl/>
        </w:rPr>
      </w:pPr>
    </w:p>
    <w:p w14:paraId="1FED1A5A" w14:textId="3739FB92" w:rsidR="00021F32" w:rsidRPr="00D42138" w:rsidRDefault="002F4A2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בפועל המשפט מציע את חלופה 3, </w:t>
      </w:r>
      <w:r w:rsidR="00A521CB" w:rsidRPr="00D42138">
        <w:rPr>
          <w:rFonts w:ascii="David" w:hAnsi="David" w:cs="David"/>
          <w:color w:val="000000" w:themeColor="text1"/>
          <w:rtl/>
        </w:rPr>
        <w:t>1 ו2 לא טובות</w:t>
      </w:r>
      <w:r w:rsidR="00ED7B72" w:rsidRPr="00D42138">
        <w:rPr>
          <w:rFonts w:ascii="David" w:hAnsi="David" w:cs="David"/>
          <w:color w:val="000000" w:themeColor="text1"/>
          <w:rtl/>
        </w:rPr>
        <w:t xml:space="preserve">, השאלה מה יותר גרוע תלוי בראייה. </w:t>
      </w:r>
      <w:r w:rsidR="00ED7B72" w:rsidRPr="00D42138">
        <w:rPr>
          <w:rFonts w:ascii="David" w:hAnsi="David" w:cs="David"/>
          <w:b/>
          <w:bCs/>
          <w:color w:val="000000" w:themeColor="text1"/>
          <w:rtl/>
        </w:rPr>
        <w:t>לכן ביהמ"ש נוקט בשיטת ביניים של פיצוי ע"פ הסתברות</w:t>
      </w:r>
      <w:r w:rsidR="00ED7B72" w:rsidRPr="00D42138">
        <w:rPr>
          <w:rFonts w:ascii="David" w:hAnsi="David" w:cs="David"/>
          <w:color w:val="000000" w:themeColor="text1"/>
          <w:rtl/>
        </w:rPr>
        <w:t xml:space="preserve">. כל אדם אשר יתבע יקבל 1/5 ממה שהוא יתבע (במקרה זה). התפשרנו על הקשר הסיבתי שכן לא ניתן להוכיח אותו, לפי ההרתעה לא התפשרנו ולפי צדק מתקן וחלוקתי התפשרנו, אתה מוכיח הסתברות ומקבל שווה ערך להסתברות. </w:t>
      </w:r>
    </w:p>
    <w:p w14:paraId="3CF7C27F" w14:textId="715689B0" w:rsidR="001D5596" w:rsidRPr="00D42138" w:rsidRDefault="0003451F"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ישנה ראיה שאומרת שזו לא התפשרות, נוסחת האחריות זה 3 למרות חוסר התקיימות המטרות. השאלה היא איך מגדירים נזק? בחלופה 3 אין הקלה בדיני ראיות, עצם החשיפה הרי מהווה נזק. </w:t>
      </w:r>
      <w:r w:rsidR="00573BDA" w:rsidRPr="00D42138">
        <w:rPr>
          <w:rFonts w:ascii="David" w:hAnsi="David" w:cs="David"/>
          <w:color w:val="000000" w:themeColor="text1"/>
          <w:rtl/>
        </w:rPr>
        <w:t xml:space="preserve">החשיפה לקרינה מוסיפה הרי 25% סיכוי לחלות בסרטן, אם נגיד כי הגברת החשיפה היא בעצמה נזק, העמדה בסיכון היא נזק, אז אנו לא נתפשר על דיני הראיות כי הוא יצטרך להוכיח את ה20% האלה ביותר מ50%. </w:t>
      </w:r>
      <w:r w:rsidR="004908AD" w:rsidRPr="00D42138">
        <w:rPr>
          <w:rFonts w:ascii="David" w:hAnsi="David" w:cs="David"/>
          <w:color w:val="000000" w:themeColor="text1"/>
          <w:rtl/>
        </w:rPr>
        <w:t xml:space="preserve">יעקב יצטרך להראות כי בעל המפעל הגביר את הסיכוי שלו לחלות בסרטן במעל ל50%, הוא </w:t>
      </w:r>
      <w:r w:rsidR="004908AD" w:rsidRPr="00D42138">
        <w:rPr>
          <w:rFonts w:ascii="David" w:hAnsi="David" w:cs="David"/>
          <w:color w:val="000000" w:themeColor="text1"/>
          <w:rtl/>
        </w:rPr>
        <w:lastRenderedPageBreak/>
        <w:t>נמצא בקבוצת האנשים שסיכויים לחלות בסרטן הוגבר ב20%. פירוש הדבר כי חידשנו את דיני הנזיקין, הרפורמה היא בהסתכלות על נזק לא ר</w:t>
      </w:r>
      <w:r w:rsidR="00237063" w:rsidRPr="00D42138">
        <w:rPr>
          <w:rFonts w:ascii="David" w:hAnsi="David" w:cs="David"/>
          <w:color w:val="000000" w:themeColor="text1"/>
          <w:rtl/>
        </w:rPr>
        <w:t>ק כנזק גופני אלה כהעמדה בסיכון.</w:t>
      </w:r>
      <w:r w:rsidR="004908AD" w:rsidRPr="00D42138">
        <w:rPr>
          <w:rFonts w:ascii="David" w:hAnsi="David" w:cs="David"/>
          <w:color w:val="000000" w:themeColor="text1"/>
          <w:rtl/>
        </w:rPr>
        <w:t xml:space="preserve"> את ה20% האלה צריך להוכיח במעל ל50% ולכן אין התפשרות ראייתית. </w:t>
      </w:r>
    </w:p>
    <w:p w14:paraId="07ED52FD" w14:textId="77777777" w:rsidR="00483804" w:rsidRPr="00D42138" w:rsidRDefault="00483804"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גישה אחת אומרת כי יש הקלה בדיני הראיות (התפשרות) וגישה שנייה אומרת כי הכרנו משהו ח</w:t>
      </w:r>
      <w:r w:rsidR="00E56798" w:rsidRPr="00D42138">
        <w:rPr>
          <w:rFonts w:ascii="David" w:hAnsi="David" w:cs="David"/>
          <w:color w:val="000000" w:themeColor="text1"/>
          <w:rtl/>
        </w:rPr>
        <w:t>ד</w:t>
      </w:r>
      <w:r w:rsidRPr="00D42138">
        <w:rPr>
          <w:rFonts w:ascii="David" w:hAnsi="David" w:cs="David"/>
          <w:color w:val="000000" w:themeColor="text1"/>
          <w:rtl/>
        </w:rPr>
        <w:t xml:space="preserve">ש כנזק, הראנו מה הסיכון שהגביר המפעל וזה הנזק אשר צריך להוכיח בהתאם לדיני הראיות. </w:t>
      </w:r>
      <w:r w:rsidR="00423D9B" w:rsidRPr="00D42138">
        <w:rPr>
          <w:rFonts w:ascii="David" w:hAnsi="David" w:cs="David"/>
          <w:b/>
          <w:bCs/>
          <w:color w:val="000000" w:themeColor="text1"/>
          <w:rtl/>
        </w:rPr>
        <w:t>אם נסתכל על הנזק כחשיפה לסיכון כל המטרות מתקיימות שכן כולם קבלו פיצוי מלא ולא פיצוי יתר בגין החשיפה.</w:t>
      </w:r>
      <w:r w:rsidR="00423D9B" w:rsidRPr="00D42138">
        <w:rPr>
          <w:rFonts w:ascii="David" w:hAnsi="David" w:cs="David"/>
          <w:color w:val="000000" w:themeColor="text1"/>
          <w:rtl/>
        </w:rPr>
        <w:t xml:space="preserve"> </w:t>
      </w:r>
    </w:p>
    <w:p w14:paraId="36956703" w14:textId="77777777" w:rsidR="00423D9B" w:rsidRPr="00D42138" w:rsidRDefault="00423D9B"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הבעייתיות היא שכל אנשי הישוב גם שלא חלו הם חשופים לסיכון, עולה השאלה אם לאדם כזה יש נזק? אדם כזה צריך להיות עם יד על הדופק מבחינת בדיקות ויש לו נזק נפשי ועל כן קיימת בעיתיות. </w:t>
      </w:r>
    </w:p>
    <w:p w14:paraId="46F32A34" w14:textId="77777777" w:rsidR="00E36F5C" w:rsidRPr="00D42138" w:rsidRDefault="00E36F5C" w:rsidP="000F1916">
      <w:pPr>
        <w:tabs>
          <w:tab w:val="left" w:pos="6686"/>
        </w:tabs>
        <w:spacing w:after="0" w:line="276" w:lineRule="auto"/>
        <w:jc w:val="both"/>
        <w:rPr>
          <w:rFonts w:ascii="David" w:hAnsi="David" w:cs="David"/>
          <w:color w:val="000000" w:themeColor="text1"/>
          <w:u w:val="single"/>
          <w:rtl/>
        </w:rPr>
      </w:pPr>
    </w:p>
    <w:p w14:paraId="1C9DB349" w14:textId="2BE9E496" w:rsidR="00423D9B" w:rsidRPr="00D42138" w:rsidRDefault="001F69E6"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u w:val="single"/>
          <w:rtl/>
        </w:rPr>
        <w:t>דוגמת המפעל המרעיש או זכותו של הקשיש</w:t>
      </w:r>
      <w:r w:rsidRPr="00D42138">
        <w:rPr>
          <w:rFonts w:ascii="David" w:hAnsi="David" w:cs="David"/>
          <w:color w:val="000000" w:themeColor="text1"/>
          <w:rtl/>
        </w:rPr>
        <w:t xml:space="preserve">? </w:t>
      </w:r>
    </w:p>
    <w:p w14:paraId="68F3BF26" w14:textId="77777777" w:rsidR="001F69E6" w:rsidRPr="00D42138" w:rsidRDefault="001F69E6"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אתא נ' שוורץ, ישראל, 1976: </w:t>
      </w:r>
      <w:r w:rsidRPr="00D42138">
        <w:rPr>
          <w:rFonts w:ascii="David" w:hAnsi="David" w:cs="David"/>
          <w:color w:val="000000" w:themeColor="text1"/>
          <w:rtl/>
        </w:rPr>
        <w:t>סוגיה נזיקית של גרימת נזק לאחר ע"י הטרדתו.</w:t>
      </w:r>
      <w:r w:rsidRPr="00D42138">
        <w:rPr>
          <w:rFonts w:ascii="David" w:hAnsi="David" w:cs="David"/>
          <w:b/>
          <w:bCs/>
          <w:color w:val="000000" w:themeColor="text1"/>
          <w:rtl/>
        </w:rPr>
        <w:t xml:space="preserve"> </w:t>
      </w:r>
    </w:p>
    <w:p w14:paraId="044AD4EA" w14:textId="579D7DAC" w:rsidR="002443ED" w:rsidRPr="00D42138" w:rsidRDefault="002A0760" w:rsidP="000F1916">
      <w:pPr>
        <w:spacing w:after="0" w:line="276" w:lineRule="auto"/>
        <w:contextualSpacing/>
        <w:jc w:val="both"/>
        <w:rPr>
          <w:rFonts w:ascii="David" w:hAnsi="David" w:cs="David"/>
          <w:color w:val="000000" w:themeColor="text1"/>
          <w:rtl/>
        </w:rPr>
      </w:pPr>
      <w:r w:rsidRPr="00D42138">
        <w:rPr>
          <w:rFonts w:ascii="David" w:hAnsi="David" w:cs="David"/>
          <w:color w:val="000000" w:themeColor="text1"/>
          <w:rtl/>
        </w:rPr>
        <w:t xml:space="preserve">מפעל "אתא" בקרית אתא היה מפעל לייצור בגדים. במפעל היו עלפי פועלים. "אתא" ייצר גם לחו"ל- כלומר, המדינה </w:t>
      </w:r>
      <w:r w:rsidR="001A78CA" w:rsidRPr="00D42138">
        <w:rPr>
          <w:rFonts w:ascii="David" w:hAnsi="David" w:cs="David"/>
          <w:color w:val="000000" w:themeColor="text1"/>
          <w:rtl/>
        </w:rPr>
        <w:t>נהנתה</w:t>
      </w:r>
      <w:r w:rsidRPr="00D42138">
        <w:rPr>
          <w:rFonts w:ascii="David" w:hAnsi="David" w:cs="David"/>
          <w:color w:val="000000" w:themeColor="text1"/>
          <w:rtl/>
        </w:rPr>
        <w:t xml:space="preserve"> ממנו פעמיים: היא קיבלה מיסים וקשרים מהייצוא ו</w:t>
      </w:r>
      <w:r w:rsidR="001A78CA" w:rsidRPr="00D42138">
        <w:rPr>
          <w:rFonts w:ascii="David" w:hAnsi="David" w:cs="David"/>
          <w:color w:val="000000" w:themeColor="text1"/>
          <w:rtl/>
        </w:rPr>
        <w:t>המפע</w:t>
      </w:r>
      <w:r w:rsidRPr="00D42138">
        <w:rPr>
          <w:rFonts w:ascii="David" w:hAnsi="David" w:cs="David"/>
          <w:color w:val="000000" w:themeColor="text1"/>
          <w:rtl/>
        </w:rPr>
        <w:t xml:space="preserve">ל מספק עבודה לעובדים רבים </w:t>
      </w:r>
      <w:r w:rsidR="001A78CA" w:rsidRPr="00D42138">
        <w:rPr>
          <w:rFonts w:ascii="David" w:hAnsi="David" w:cs="David"/>
          <w:color w:val="000000" w:themeColor="text1"/>
          <w:rtl/>
        </w:rPr>
        <w:t>בפריפריה</w:t>
      </w:r>
      <w:r w:rsidRPr="00D42138">
        <w:rPr>
          <w:rFonts w:ascii="David" w:hAnsi="David" w:cs="David"/>
          <w:color w:val="000000" w:themeColor="text1"/>
          <w:rtl/>
        </w:rPr>
        <w:t xml:space="preserve"> ולכן עוזר לבעיית האבטלה.</w:t>
      </w:r>
      <w:r w:rsidR="001A78CA" w:rsidRPr="00D42138">
        <w:rPr>
          <w:rFonts w:ascii="David" w:hAnsi="David" w:cs="David"/>
          <w:color w:val="000000" w:themeColor="text1"/>
          <w:rtl/>
        </w:rPr>
        <w:t xml:space="preserve"> למדינה יש אינטרס ש"אתא" תפעל ותייצר. שוורץ הפנסיונר מתגורר ליד המפעל, והוא מפריע לו- מייצר רעשים. המפעל היה באותו מקום טרם שוורץ</w:t>
      </w:r>
      <w:r w:rsidR="0012658E" w:rsidRPr="00D42138">
        <w:rPr>
          <w:rFonts w:ascii="David" w:hAnsi="David" w:cs="David"/>
          <w:color w:val="000000" w:themeColor="text1"/>
          <w:rtl/>
        </w:rPr>
        <w:t xml:space="preserve"> התגורר שם אך הוא היה שקט. בשלב מסוים, המפעל נכנס להפסדים ולכן הגבירו את הייצור ועבדו 24 שעות ביממה. הם היו צריכים לקרר את המכונות ולכן התקינו מתקני אוורור רועשים. </w:t>
      </w:r>
      <w:r w:rsidR="0012658E" w:rsidRPr="00D42138">
        <w:rPr>
          <w:rFonts w:ascii="David" w:hAnsi="David" w:cs="David"/>
          <w:b/>
          <w:bCs/>
          <w:color w:val="000000" w:themeColor="text1"/>
          <w:rtl/>
        </w:rPr>
        <w:t>הנזקים לשוורץ</w:t>
      </w:r>
      <w:r w:rsidR="0012658E" w:rsidRPr="00D42138">
        <w:rPr>
          <w:rFonts w:ascii="David" w:hAnsi="David" w:cs="David"/>
          <w:color w:val="000000" w:themeColor="text1"/>
          <w:rtl/>
        </w:rPr>
        <w:t>- חוסר שקט עד כדי תגובות עצביות, ירידה בערך הדירה.</w:t>
      </w:r>
    </w:p>
    <w:p w14:paraId="6BDCECD4" w14:textId="0B8B4D74" w:rsidR="006E6F05" w:rsidRPr="00D42138" w:rsidRDefault="006E6F05" w:rsidP="000F1916">
      <w:pPr>
        <w:spacing w:after="0" w:line="276" w:lineRule="auto"/>
        <w:contextualSpacing/>
        <w:jc w:val="both"/>
        <w:rPr>
          <w:rFonts w:ascii="David" w:eastAsia="Calibri" w:hAnsi="David" w:cs="David"/>
          <w:b/>
          <w:bCs/>
          <w:color w:val="000000" w:themeColor="text1"/>
        </w:rPr>
      </w:pPr>
      <w:r w:rsidRPr="00D42138">
        <w:rPr>
          <w:rFonts w:ascii="David" w:hAnsi="David" w:cs="David"/>
          <w:b/>
          <w:bCs/>
          <w:color w:val="000000" w:themeColor="text1"/>
          <w:rtl/>
        </w:rPr>
        <w:t>מי היה שם קודם? אתא היה שם קודם אבל החל להזיק אחרי ששוורץ עבר להתגורר לידו.</w:t>
      </w:r>
    </w:p>
    <w:p w14:paraId="5DAA99A3" w14:textId="77777777" w:rsidR="002443ED" w:rsidRPr="00D42138" w:rsidRDefault="002443ED" w:rsidP="000F1916">
      <w:pPr>
        <w:spacing w:after="0" w:line="276" w:lineRule="auto"/>
        <w:contextualSpacing/>
        <w:jc w:val="both"/>
        <w:rPr>
          <w:rFonts w:ascii="David" w:eastAsia="Calibri" w:hAnsi="David" w:cs="David"/>
          <w:color w:val="000000" w:themeColor="text1"/>
          <w:u w:val="single"/>
        </w:rPr>
      </w:pPr>
      <w:r w:rsidRPr="00D42138">
        <w:rPr>
          <w:rFonts w:ascii="David" w:eastAsia="Calibri" w:hAnsi="David" w:cs="David"/>
          <w:color w:val="000000" w:themeColor="text1"/>
          <w:u w:val="single"/>
          <w:rtl/>
        </w:rPr>
        <w:t>כעת נבדוק מה עושים?</w:t>
      </w:r>
    </w:p>
    <w:p w14:paraId="74D4EE69" w14:textId="77777777"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גישה 1- צדק מתקן:</w:t>
      </w:r>
      <w:r w:rsidRPr="00D42138">
        <w:rPr>
          <w:rFonts w:ascii="David" w:eastAsia="Calibri" w:hAnsi="David" w:cs="David"/>
          <w:color w:val="000000" w:themeColor="text1"/>
          <w:rtl/>
        </w:rPr>
        <w:t xml:space="preserve"> גישת אריסטו. נזק ליחיד, יש נזק לשוורץ ויש לתקנו, בכל מחיר כמעט. גם אם אמצעי המניעה עולים על תוחלת הנזק.</w:t>
      </w:r>
      <w:r w:rsidR="00FE345B" w:rsidRPr="00D42138">
        <w:rPr>
          <w:rFonts w:ascii="David" w:eastAsia="Calibri" w:hAnsi="David" w:cs="David"/>
          <w:color w:val="000000" w:themeColor="text1"/>
          <w:rtl/>
        </w:rPr>
        <w:t xml:space="preserve"> המפעל צריך שלא יהיה רעש.</w:t>
      </w:r>
      <w:r w:rsidRPr="00D42138">
        <w:rPr>
          <w:rFonts w:ascii="David" w:eastAsia="Calibri" w:hAnsi="David" w:cs="David"/>
          <w:color w:val="000000" w:themeColor="text1"/>
          <w:rtl/>
        </w:rPr>
        <w:t xml:space="preserve"> אי התחשבות בגורמים אחרים מעבר למזיק, לניזוק ולנזק. </w:t>
      </w:r>
      <w:r w:rsidR="00FE345B" w:rsidRPr="00D42138">
        <w:rPr>
          <w:rFonts w:ascii="David" w:eastAsia="Calibri" w:hAnsi="David" w:cs="David"/>
          <w:color w:val="000000" w:themeColor="text1"/>
          <w:rtl/>
        </w:rPr>
        <w:t xml:space="preserve">לאריסטו לא אכפת מהצדדים האחרים כמו העובדים שיפוטרו בשל הורדת פעילות המפעל ומנזקי המדינה אשר מרוויחה מהמפעל או אף מהמפעל אשר יחזור לפעילות לא רווחית וייסגר. </w:t>
      </w:r>
      <w:r w:rsidR="00BB3FAD" w:rsidRPr="00D42138">
        <w:rPr>
          <w:rFonts w:ascii="David" w:eastAsia="Calibri" w:hAnsi="David" w:cs="David"/>
          <w:color w:val="000000" w:themeColor="text1"/>
          <w:rtl/>
        </w:rPr>
        <w:t xml:space="preserve">התוצאה- אם שוורץ יתבע (יבקש צו מניעה למניעת הרעש) ויזכה יהיה הפסד למדינה, לפועלים ועוד. על כן גישה זו בעייתית, שוורץ יתבע ויקבל את הסעד הרצוי (ככל הנראה צו), אך אנשים יפגעו. </w:t>
      </w:r>
    </w:p>
    <w:p w14:paraId="35410128" w14:textId="77777777"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גישה 2- יעילות כלכלית-חברתית</w:t>
      </w:r>
      <w:r w:rsidRPr="00D42138">
        <w:rPr>
          <w:rFonts w:ascii="David" w:eastAsia="Calibri" w:hAnsi="David" w:cs="David"/>
          <w:color w:val="000000" w:themeColor="text1"/>
          <w:rtl/>
        </w:rPr>
        <w:t xml:space="preserve">: בחינה כלכלית מה עדיף לחברה בכללותה- המשך פעולת המפעל או סגירתו. </w:t>
      </w:r>
      <w:r w:rsidR="00BB3FAD" w:rsidRPr="00D42138">
        <w:rPr>
          <w:rFonts w:ascii="David" w:eastAsia="Calibri" w:hAnsi="David" w:cs="David"/>
          <w:color w:val="000000" w:themeColor="text1"/>
          <w:rtl/>
        </w:rPr>
        <w:t xml:space="preserve">לכאורה מבחינה כלכלית </w:t>
      </w:r>
      <w:r w:rsidRPr="00D42138">
        <w:rPr>
          <w:rFonts w:ascii="David" w:eastAsia="Calibri" w:hAnsi="David" w:cs="David"/>
          <w:color w:val="000000" w:themeColor="text1"/>
          <w:rtl/>
        </w:rPr>
        <w:t xml:space="preserve">התוצאה המועדפת היא המשך הרעש, הסיבות לכך הן המשך ייצוא, מניעת אבטלה, אי הרתעת היזמים. </w:t>
      </w:r>
      <w:r w:rsidR="00BB3FAD" w:rsidRPr="00D42138">
        <w:rPr>
          <w:rFonts w:ascii="David" w:eastAsia="Calibri" w:hAnsi="David" w:cs="David"/>
          <w:color w:val="000000" w:themeColor="text1"/>
          <w:rtl/>
        </w:rPr>
        <w:t xml:space="preserve">אי אפשר מבחינת יעילות חברתית להשוות את הנזק שנגרם לשוורץ לנזק הכללי שנגרם מסגירת המפעל. קוז יגיד כי המפעל הוא שידו על העליונה וינצח אך </w:t>
      </w:r>
      <w:r w:rsidRPr="00D42138">
        <w:rPr>
          <w:rFonts w:ascii="David" w:eastAsia="Calibri" w:hAnsi="David" w:cs="David"/>
          <w:color w:val="000000" w:themeColor="text1"/>
          <w:rtl/>
        </w:rPr>
        <w:t>יש גם תוצאות בעייתיות- נזק ליחיד וירידת ערך הדירה.</w:t>
      </w:r>
    </w:p>
    <w:p w14:paraId="19D6196D" w14:textId="77777777" w:rsidR="00F14F08" w:rsidRPr="00D42138" w:rsidRDefault="002443ED" w:rsidP="000F1916">
      <w:pPr>
        <w:spacing w:after="0" w:line="276" w:lineRule="auto"/>
        <w:contextualSpacing/>
        <w:jc w:val="both"/>
        <w:rPr>
          <w:rFonts w:ascii="David" w:eastAsia="Calibri" w:hAnsi="David" w:cs="David"/>
          <w:b/>
          <w:bCs/>
          <w:color w:val="000000" w:themeColor="text1"/>
          <w:rtl/>
        </w:rPr>
      </w:pPr>
      <w:r w:rsidRPr="00D42138">
        <w:rPr>
          <w:rFonts w:ascii="David" w:eastAsia="Calibri" w:hAnsi="David" w:cs="David"/>
          <w:b/>
          <w:bCs/>
          <w:color w:val="000000" w:themeColor="text1"/>
          <w:rtl/>
        </w:rPr>
        <w:t>ישנה התנגשות חזיתית בין צדק מתקן להרתעה יעילה.</w:t>
      </w:r>
    </w:p>
    <w:p w14:paraId="459A1F6C" w14:textId="77777777"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האם צדק חלוקתי כ"שובר שוויון"? מי החלש כאן?</w:t>
      </w:r>
      <w:r w:rsidRPr="00D42138">
        <w:rPr>
          <w:rFonts w:ascii="David" w:eastAsia="Calibri" w:hAnsi="David" w:cs="David"/>
          <w:color w:val="000000" w:themeColor="text1"/>
          <w:rtl/>
        </w:rPr>
        <w:t xml:space="preserve"> </w:t>
      </w:r>
    </w:p>
    <w:p w14:paraId="44B44E3F" w14:textId="77777777"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לא ברור ששוורץ הוא החלש. כשבודקים סקטורים של חזקים וחלשים- בודקים עוד אנשים רלוונטיים. במקרה זה, ניתן להתייחס לפועלים שיפוטרו כחלשים. </w:t>
      </w:r>
    </w:p>
    <w:p w14:paraId="542AA2D3" w14:textId="77777777" w:rsidR="002443ED" w:rsidRPr="00D42138" w:rsidRDefault="002443ED" w:rsidP="000F1916">
      <w:pPr>
        <w:spacing w:after="0" w:line="276" w:lineRule="auto"/>
        <w:jc w:val="both"/>
        <w:rPr>
          <w:rFonts w:ascii="David" w:eastAsia="Calibri" w:hAnsi="David" w:cs="David"/>
          <w:color w:val="000000" w:themeColor="text1"/>
          <w:u w:val="single"/>
          <w:rtl/>
        </w:rPr>
      </w:pPr>
      <w:r w:rsidRPr="00D42138">
        <w:rPr>
          <w:rFonts w:ascii="David" w:eastAsia="Calibri" w:hAnsi="David" w:cs="David"/>
          <w:color w:val="000000" w:themeColor="text1"/>
          <w:u w:val="single"/>
          <w:rtl/>
        </w:rPr>
        <w:t>גישות ביניים:</w:t>
      </w:r>
    </w:p>
    <w:p w14:paraId="1DEC4A5A" w14:textId="77777777" w:rsidR="00513739" w:rsidRPr="00D42138" w:rsidRDefault="002443ED" w:rsidP="000F1916">
      <w:pPr>
        <w:numPr>
          <w:ilvl w:val="0"/>
          <w:numId w:val="46"/>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המפעל ישלם לשוורץ פיצוי</w:t>
      </w:r>
      <w:r w:rsidR="00F14F08" w:rsidRPr="00D42138">
        <w:rPr>
          <w:rFonts w:ascii="David" w:eastAsia="Calibri" w:hAnsi="David" w:cs="David"/>
          <w:color w:val="000000" w:themeColor="text1"/>
          <w:rtl/>
        </w:rPr>
        <w:t>, כי לכאורה הוא המסכן שנחשף לרעש ללא רצון</w:t>
      </w:r>
      <w:r w:rsidRPr="00D42138">
        <w:rPr>
          <w:rFonts w:ascii="David" w:eastAsia="Calibri" w:hAnsi="David" w:cs="David"/>
          <w:color w:val="000000" w:themeColor="text1"/>
          <w:rtl/>
        </w:rPr>
        <w:t>. כלל 2 של קלברזי. שוורץ יוכל למגן את הדירה בפיצוי, או להשתמש בכסף למעבר דירה. בעיות:</w:t>
      </w:r>
    </w:p>
    <w:p w14:paraId="5B6A5941" w14:textId="77777777" w:rsidR="00513739" w:rsidRPr="00D42138" w:rsidRDefault="002443ED" w:rsidP="000F1916">
      <w:pPr>
        <w:pStyle w:val="a3"/>
        <w:numPr>
          <w:ilvl w:val="0"/>
          <w:numId w:val="185"/>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rtl/>
        </w:rPr>
        <w:t>פגיעה בקניינו של שוורץ - הוא לא רוצה למגן או לעבור.</w:t>
      </w:r>
    </w:p>
    <w:p w14:paraId="563A74E9" w14:textId="503D5172" w:rsidR="002443ED" w:rsidRPr="00D42138" w:rsidRDefault="002443ED" w:rsidP="000F1916">
      <w:pPr>
        <w:pStyle w:val="a3"/>
        <w:numPr>
          <w:ilvl w:val="0"/>
          <w:numId w:val="18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אם יש דיירים רבים כאלה, מיגון דירות רבות לא יהיה כדאי וכלכלי.</w:t>
      </w:r>
    </w:p>
    <w:p w14:paraId="1BA401E2" w14:textId="77777777" w:rsidR="002443ED" w:rsidRPr="00D42138" w:rsidRDefault="009A22CC" w:rsidP="000F1916">
      <w:pPr>
        <w:numPr>
          <w:ilvl w:val="0"/>
          <w:numId w:val="46"/>
        </w:numPr>
        <w:spacing w:after="0" w:line="276" w:lineRule="auto"/>
        <w:contextualSpacing/>
        <w:jc w:val="both"/>
        <w:rPr>
          <w:rFonts w:ascii="David" w:eastAsia="Calibri" w:hAnsi="David" w:cs="David"/>
          <w:color w:val="000000" w:themeColor="text1"/>
          <w:rtl/>
        </w:rPr>
      </w:pPr>
      <w:r w:rsidRPr="00D42138">
        <w:rPr>
          <w:rFonts w:ascii="David" w:eastAsia="Calibri" w:hAnsi="David" w:cs="David"/>
          <w:color w:val="000000" w:themeColor="text1"/>
          <w:rtl/>
        </w:rPr>
        <w:t xml:space="preserve">המפעל ימגן את ביתו של שוורץ, כך הנטל לא יהיה עליו אך עדיין הבעיות אינן נפטרות. </w:t>
      </w:r>
    </w:p>
    <w:p w14:paraId="6B4F1E5C" w14:textId="75712A4C"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לפי התאוריה של קוז</w:t>
      </w:r>
      <w:r w:rsidRPr="00D42138">
        <w:rPr>
          <w:rFonts w:ascii="David" w:eastAsia="Calibri" w:hAnsi="David" w:cs="David"/>
          <w:color w:val="000000" w:themeColor="text1"/>
          <w:rtl/>
        </w:rPr>
        <w:t>- פעולות נוגדות ולא בהכרח מזיק וניזוק, רע וטוב.</w:t>
      </w:r>
      <w:r w:rsidR="00B66D35"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אתא מזיקה לשוורץ, אולם גם שוורץ מזיק לאתא קניינית ומונע ממנה חופש עיסוק. תשובת קוז- הפעולה שתגבר זו אותה פעולה שהמשכה יגדיל את הרווחה המצרפית יותר בהשוואה לאחרת, או שהמשכה על חשבון הפעילות האחרת, הנוגדת, תקטין פחות את הרווחה המצרפית. הרווחה המצרפית תגדל מהמשך פעילות המפעל.</w:t>
      </w:r>
    </w:p>
    <w:p w14:paraId="554C98B2" w14:textId="77777777" w:rsidR="007C1FEE" w:rsidRPr="00D42138" w:rsidRDefault="007C1FEE"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החלטות אפשריות שונות בהינתן </w:t>
      </w:r>
      <w:proofErr w:type="spellStart"/>
      <w:r w:rsidRPr="00D42138">
        <w:rPr>
          <w:rFonts w:ascii="David" w:eastAsia="Calibri" w:hAnsi="David" w:cs="David"/>
          <w:b/>
          <w:bCs/>
          <w:color w:val="000000" w:themeColor="text1"/>
          <w:rtl/>
        </w:rPr>
        <w:t>התאורמה</w:t>
      </w:r>
      <w:proofErr w:type="spellEnd"/>
      <w:r w:rsidRPr="00D42138">
        <w:rPr>
          <w:rFonts w:ascii="David" w:eastAsia="Calibri" w:hAnsi="David" w:cs="David"/>
          <w:b/>
          <w:bCs/>
          <w:color w:val="000000" w:themeColor="text1"/>
          <w:rtl/>
        </w:rPr>
        <w:t xml:space="preserve"> של קוז</w:t>
      </w:r>
      <w:r w:rsidRPr="00D42138">
        <w:rPr>
          <w:rFonts w:ascii="David" w:eastAsia="Calibri" w:hAnsi="David" w:cs="David"/>
          <w:color w:val="000000" w:themeColor="text1"/>
          <w:rtl/>
        </w:rPr>
        <w:t>:</w:t>
      </w:r>
    </w:p>
    <w:p w14:paraId="768AC671" w14:textId="24E1C157" w:rsidR="007C1FEE" w:rsidRPr="00D42138" w:rsidRDefault="007C1FEE" w:rsidP="000F1916">
      <w:pPr>
        <w:pStyle w:val="a3"/>
        <w:numPr>
          <w:ilvl w:val="0"/>
          <w:numId w:val="48"/>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u w:val="single"/>
          <w:rtl/>
        </w:rPr>
        <w:t>המפעל מקבל צו להפחתת המטרד שמשמעו סגירה</w:t>
      </w:r>
      <w:r w:rsidRPr="00D42138">
        <w:rPr>
          <w:rFonts w:ascii="David" w:eastAsia="Calibri" w:hAnsi="David" w:cs="David"/>
          <w:color w:val="000000" w:themeColor="text1"/>
          <w:rtl/>
        </w:rPr>
        <w:t xml:space="preserve"> - עולה בקנה אחד עם מטרת הצדק מתקן.</w:t>
      </w:r>
      <w:r w:rsidRPr="00D42138">
        <w:rPr>
          <w:rFonts w:ascii="David" w:eastAsia="Calibri" w:hAnsi="David" w:cs="David"/>
          <w:color w:val="000000" w:themeColor="text1"/>
        </w:rPr>
        <w:t xml:space="preserve"> </w:t>
      </w:r>
      <w:r w:rsidRPr="00D42138">
        <w:rPr>
          <w:rFonts w:ascii="David" w:eastAsia="Calibri" w:hAnsi="David" w:cs="David"/>
          <w:color w:val="000000" w:themeColor="text1"/>
          <w:rtl/>
        </w:rPr>
        <w:t>גישה כלכלית לא תאמר כאן נואש, ותנסה לקדם</w:t>
      </w:r>
      <w:r w:rsidRPr="00D42138">
        <w:rPr>
          <w:rFonts w:ascii="David" w:eastAsia="Calibri" w:hAnsi="David" w:cs="David"/>
          <w:color w:val="000000" w:themeColor="text1"/>
        </w:rPr>
        <w:t xml:space="preserve"> </w:t>
      </w:r>
      <w:r w:rsidR="003E265E" w:rsidRPr="00D42138">
        <w:rPr>
          <w:rFonts w:ascii="David" w:eastAsia="Calibri" w:hAnsi="David" w:cs="David"/>
          <w:color w:val="000000" w:themeColor="text1"/>
          <w:rtl/>
        </w:rPr>
        <w:t xml:space="preserve"> </w:t>
      </w:r>
      <w:r w:rsidRPr="00D42138">
        <w:rPr>
          <w:rFonts w:ascii="David" w:eastAsia="Calibri" w:hAnsi="David" w:cs="David"/>
          <w:color w:val="000000" w:themeColor="text1"/>
        </w:rPr>
        <w:t>PJB</w:t>
      </w:r>
      <w:r w:rsidR="003E265E"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אולי המפעל, לאחר "נוק אאוט" פסיקתי, ירצה לקנות את זכותו של שוורץ וכך להמשיך לפעול. המפעל יצטרך לשלם לשוורץ הרבה, כי ידו של שוורץ על העליונה בהכרה פסיקתית, אולם אם יצטרך לשלם לו פחות מאשר עלות סגירת המפעל או העברתו  זה יהיה כדאי. עולה הסיכוי שתתרקם עסקה שלאחר פסק הדין. אם צפויים המוני שכנים כמו שוורץ, אולי לא תתרקם עסקה כי לא יהיה לדבר סוף: המפעל ישלם המון, אי כדאיות. אבל גם במקרה כזה אולי תיסגר עסקה שקטה עם שוורץ והוא ייעלם מהמקום בלי לספר לאחרים, וזה דבר שאפשר לעשות כשהעסקה פרטית ולא מוחלטת בהחלטה שיפוטית</w:t>
      </w:r>
      <w:r w:rsidRPr="00D42138">
        <w:rPr>
          <w:rFonts w:ascii="David" w:eastAsia="Calibri" w:hAnsi="David" w:cs="David"/>
          <w:color w:val="000000" w:themeColor="text1"/>
        </w:rPr>
        <w:t>.</w:t>
      </w:r>
      <w:r w:rsidR="001A021C" w:rsidRPr="00D42138">
        <w:rPr>
          <w:rFonts w:ascii="David" w:eastAsia="Calibri" w:hAnsi="David" w:cs="David"/>
          <w:color w:val="000000" w:themeColor="text1"/>
          <w:rtl/>
        </w:rPr>
        <w:t xml:space="preserve"> </w:t>
      </w:r>
      <w:r w:rsidR="001A021C" w:rsidRPr="00D42138">
        <w:rPr>
          <w:rFonts w:ascii="David" w:eastAsia="Calibri" w:hAnsi="David" w:cs="David"/>
          <w:color w:val="000000" w:themeColor="text1"/>
          <w:u w:val="single"/>
          <w:rtl/>
        </w:rPr>
        <w:t>כלל 1 של קלברזי ומלמד</w:t>
      </w:r>
      <w:r w:rsidR="001A021C" w:rsidRPr="00D42138">
        <w:rPr>
          <w:rFonts w:ascii="David" w:eastAsia="Calibri" w:hAnsi="David" w:cs="David"/>
          <w:color w:val="000000" w:themeColor="text1"/>
          <w:rtl/>
        </w:rPr>
        <w:t>.</w:t>
      </w:r>
    </w:p>
    <w:p w14:paraId="44EBDED4" w14:textId="77777777" w:rsidR="007C1FEE" w:rsidRPr="00D42138" w:rsidRDefault="007C1FEE" w:rsidP="000F1916">
      <w:pPr>
        <w:pStyle w:val="a3"/>
        <w:numPr>
          <w:ilvl w:val="0"/>
          <w:numId w:val="48"/>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u w:val="single"/>
          <w:rtl/>
        </w:rPr>
        <w:t>המפעל מקבל אור ירוק להמשך הפעילות, שכן ביהמ"ש סבור שיש יותר יעילות בהמשך פעילותו מאשר בסגירתו</w:t>
      </w:r>
      <w:r w:rsidRPr="00D42138">
        <w:rPr>
          <w:rFonts w:ascii="David" w:eastAsia="Calibri" w:hAnsi="David" w:cs="David"/>
          <w:color w:val="000000" w:themeColor="text1"/>
          <w:rtl/>
        </w:rPr>
        <w:t xml:space="preserve"> - נוגד את מטרת הצדק מתקן</w:t>
      </w:r>
      <w:r w:rsidR="006D4888"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כאן ייתכן אולי</w:t>
      </w:r>
      <w:r w:rsidRPr="00D42138">
        <w:rPr>
          <w:rFonts w:ascii="David" w:eastAsia="Calibri" w:hAnsi="David" w:cs="David"/>
          <w:color w:val="000000" w:themeColor="text1"/>
        </w:rPr>
        <w:t xml:space="preserve"> PJB </w:t>
      </w:r>
      <w:r w:rsidRPr="00D42138">
        <w:rPr>
          <w:rFonts w:ascii="David" w:eastAsia="Calibri" w:hAnsi="David" w:cs="David"/>
          <w:color w:val="000000" w:themeColor="text1"/>
          <w:rtl/>
        </w:rPr>
        <w:t>הפוך - שוורץ ישלם למפעל כדי שיפסיק להזיק או יעבור משם</w:t>
      </w:r>
      <w:r w:rsidR="006D4888" w:rsidRPr="00D42138">
        <w:rPr>
          <w:rFonts w:ascii="David" w:eastAsia="Calibri" w:hAnsi="David" w:cs="David"/>
          <w:color w:val="000000" w:themeColor="text1"/>
        </w:rPr>
        <w:t xml:space="preserve"> </w:t>
      </w:r>
      <w:r w:rsidR="006D4888" w:rsidRPr="00D42138">
        <w:rPr>
          <w:rFonts w:ascii="David" w:eastAsia="Calibri" w:hAnsi="David" w:cs="David"/>
          <w:color w:val="000000" w:themeColor="text1"/>
          <w:rtl/>
        </w:rPr>
        <w:t>(</w:t>
      </w:r>
      <w:r w:rsidR="00E56798" w:rsidRPr="00D42138">
        <w:rPr>
          <w:rFonts w:ascii="David" w:eastAsia="Calibri" w:hAnsi="David" w:cs="David"/>
          <w:color w:val="000000" w:themeColor="text1"/>
          <w:rtl/>
        </w:rPr>
        <w:t>אמנם</w:t>
      </w:r>
      <w:r w:rsidRPr="00D42138">
        <w:rPr>
          <w:rFonts w:ascii="David" w:eastAsia="Calibri" w:hAnsi="David" w:cs="David"/>
          <w:color w:val="000000" w:themeColor="text1"/>
          <w:rtl/>
        </w:rPr>
        <w:t xml:space="preserve"> זה לא כל כך סביר שאדם פרטי ישלם מיליונים למפעל שיעבור</w:t>
      </w:r>
      <w:r w:rsidR="006D4888"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אבל במטרדים זעירים יותר, בין שכנים, זה </w:t>
      </w:r>
      <w:r w:rsidR="006D4888" w:rsidRPr="00D42138">
        <w:rPr>
          <w:rFonts w:ascii="David" w:eastAsia="Calibri" w:hAnsi="David" w:cs="David"/>
          <w:color w:val="000000" w:themeColor="text1"/>
          <w:rtl/>
        </w:rPr>
        <w:t xml:space="preserve">בהחלט יכול לקרות. </w:t>
      </w:r>
      <w:r w:rsidRPr="00D42138">
        <w:rPr>
          <w:rFonts w:ascii="David" w:eastAsia="Calibri" w:hAnsi="David" w:cs="David"/>
          <w:color w:val="000000" w:themeColor="text1"/>
          <w:rtl/>
        </w:rPr>
        <w:t xml:space="preserve">יש לשים לב: הגישה הכלכלית מאפשרת לבית המשפט לקבוע בהחלטה </w:t>
      </w:r>
      <w:r w:rsidR="006D4888" w:rsidRPr="00D42138">
        <w:rPr>
          <w:rFonts w:ascii="David" w:eastAsia="Calibri" w:hAnsi="David" w:cs="David"/>
          <w:color w:val="000000" w:themeColor="text1"/>
          <w:rtl/>
        </w:rPr>
        <w:t xml:space="preserve">שיפוטית </w:t>
      </w:r>
      <w:r w:rsidRPr="00D42138">
        <w:rPr>
          <w:rFonts w:ascii="David" w:eastAsia="Calibri" w:hAnsi="David" w:cs="David"/>
          <w:color w:val="000000" w:themeColor="text1"/>
          <w:rtl/>
        </w:rPr>
        <w:t>שהמטרד לא יזוז אבל שהניזוק חייב לשל</w:t>
      </w:r>
      <w:r w:rsidR="006D4888" w:rsidRPr="00D42138">
        <w:rPr>
          <w:rFonts w:ascii="David" w:eastAsia="Calibri" w:hAnsi="David" w:cs="David"/>
          <w:color w:val="000000" w:themeColor="text1"/>
          <w:rtl/>
        </w:rPr>
        <w:t xml:space="preserve">ם למזיק אם הוא רוצה שהמטרד יפסיק. </w:t>
      </w:r>
      <w:r w:rsidRPr="00D42138">
        <w:rPr>
          <w:rFonts w:ascii="David" w:eastAsia="Calibri" w:hAnsi="David" w:cs="David"/>
          <w:color w:val="000000" w:themeColor="text1"/>
          <w:rtl/>
        </w:rPr>
        <w:t>שייך לדיון בכלל 4 ,הנדיר, של קלברזי ומלמד</w:t>
      </w:r>
      <w:r w:rsidRPr="00D42138">
        <w:rPr>
          <w:rFonts w:ascii="David" w:eastAsia="Calibri" w:hAnsi="David" w:cs="David"/>
          <w:color w:val="000000" w:themeColor="text1"/>
        </w:rPr>
        <w:t>.</w:t>
      </w:r>
    </w:p>
    <w:p w14:paraId="27D03592" w14:textId="42D9251B" w:rsidR="006D4888" w:rsidRPr="00D42138" w:rsidRDefault="006D4888" w:rsidP="000F1916">
      <w:pPr>
        <w:pStyle w:val="a3"/>
        <w:numPr>
          <w:ilvl w:val="0"/>
          <w:numId w:val="48"/>
        </w:numPr>
        <w:spacing w:after="0" w:line="276" w:lineRule="auto"/>
        <w:jc w:val="both"/>
        <w:rPr>
          <w:rFonts w:ascii="David" w:eastAsia="Calibri" w:hAnsi="David" w:cs="David"/>
          <w:color w:val="000000" w:themeColor="text1"/>
          <w:u w:val="single"/>
          <w:rtl/>
        </w:rPr>
      </w:pPr>
      <w:r w:rsidRPr="00D42138">
        <w:rPr>
          <w:rFonts w:ascii="David" w:eastAsia="Calibri" w:hAnsi="David" w:cs="David"/>
          <w:color w:val="000000" w:themeColor="text1"/>
          <w:u w:val="single"/>
          <w:rtl/>
        </w:rPr>
        <w:lastRenderedPageBreak/>
        <w:t xml:space="preserve">המפעל מקבל אור ירוק להמשיך להזיק, כי הפעילות הנוגדת שלו מגדילה את הרווחה המצרפית יותר מהפסקת הפעילות שלו, אבל המשך הפעילות תלוי וכפוף לחובת פיצוי לניזוק </w:t>
      </w:r>
      <w:r w:rsidR="00C64928" w:rsidRPr="00D42138">
        <w:rPr>
          <w:rFonts w:ascii="David" w:eastAsia="Calibri" w:hAnsi="David" w:cs="David"/>
          <w:color w:val="000000" w:themeColor="text1"/>
          <w:rtl/>
        </w:rPr>
        <w:t>-</w:t>
      </w:r>
      <w:r w:rsidR="00C64928" w:rsidRPr="00D42138">
        <w:rPr>
          <w:rFonts w:ascii="David" w:eastAsia="Calibri" w:hAnsi="David" w:cs="David"/>
          <w:color w:val="000000" w:themeColor="text1"/>
        </w:rPr>
        <w:t xml:space="preserve"> </w:t>
      </w:r>
      <w:r w:rsidR="00C64928" w:rsidRPr="00D42138">
        <w:rPr>
          <w:rFonts w:ascii="David" w:eastAsia="Calibri" w:hAnsi="David" w:cs="David"/>
          <w:color w:val="000000" w:themeColor="text1"/>
          <w:rtl/>
        </w:rPr>
        <w:t xml:space="preserve">גם אם הניזוק לא ביקש זאת, אלא ביקש צו, </w:t>
      </w:r>
      <w:r w:rsidR="006B3490" w:rsidRPr="00D42138">
        <w:rPr>
          <w:rFonts w:ascii="David" w:eastAsia="Calibri" w:hAnsi="David" w:cs="David" w:hint="cs"/>
          <w:color w:val="000000" w:themeColor="text1"/>
          <w:rtl/>
        </w:rPr>
        <w:t>ביהמ"ש</w:t>
      </w:r>
      <w:r w:rsidR="00C64928" w:rsidRPr="00D42138">
        <w:rPr>
          <w:rFonts w:ascii="David" w:eastAsia="Calibri" w:hAnsi="David" w:cs="David"/>
          <w:color w:val="000000" w:themeColor="text1"/>
          <w:rtl/>
        </w:rPr>
        <w:t xml:space="preserve"> יכול בעיקרון להחליט כך. במצב כזה, המפעל ימשיך להזיק אולם ישלם סכום שיקבע בית המשפט לק</w:t>
      </w:r>
      <w:r w:rsidR="006549F8" w:rsidRPr="00D42138">
        <w:rPr>
          <w:rFonts w:ascii="David" w:eastAsia="Calibri" w:hAnsi="David" w:cs="David"/>
          <w:color w:val="000000" w:themeColor="text1"/>
          <w:rtl/>
        </w:rPr>
        <w:t>ו</w:t>
      </w:r>
      <w:r w:rsidR="00C64928" w:rsidRPr="00D42138">
        <w:rPr>
          <w:rFonts w:ascii="David" w:eastAsia="Calibri" w:hAnsi="David" w:cs="David"/>
          <w:color w:val="000000" w:themeColor="text1"/>
          <w:rtl/>
        </w:rPr>
        <w:t xml:space="preserve">רבן, נניח בתשלומים חודשיים עד הפסקת הנזק, ואם לא תיפסק, ימשיכו התשלומים כל הזמן. </w:t>
      </w:r>
      <w:r w:rsidR="00C64928" w:rsidRPr="00D42138">
        <w:rPr>
          <w:rFonts w:ascii="David" w:eastAsia="Calibri" w:hAnsi="David" w:cs="David"/>
          <w:color w:val="000000" w:themeColor="text1"/>
        </w:rPr>
        <w:t xml:space="preserve"> </w:t>
      </w:r>
      <w:r w:rsidR="00C64928" w:rsidRPr="00D42138">
        <w:rPr>
          <w:rFonts w:ascii="David" w:eastAsia="Calibri" w:hAnsi="David" w:cs="David"/>
          <w:color w:val="000000" w:themeColor="text1"/>
          <w:rtl/>
        </w:rPr>
        <w:t>גם כאן תתכן עסקה לאחר</w:t>
      </w:r>
      <w:r w:rsidR="00C64928" w:rsidRPr="00D42138">
        <w:rPr>
          <w:rFonts w:ascii="David" w:eastAsia="Calibri" w:hAnsi="David" w:cs="David"/>
          <w:color w:val="000000" w:themeColor="text1"/>
        </w:rPr>
        <w:t xml:space="preserve"> PJB - </w:t>
      </w:r>
      <w:r w:rsidR="00C64928" w:rsidRPr="00D42138">
        <w:rPr>
          <w:rFonts w:ascii="David" w:eastAsia="Calibri" w:hAnsi="David" w:cs="David"/>
          <w:color w:val="000000" w:themeColor="text1"/>
          <w:rtl/>
        </w:rPr>
        <w:t>המפעל יכול להגיע למסקנה שלשלם עכשיו סכום גדול, למשל בתשלומים חודשיים שסך הכול יצטברו לסכומים גדולים, זה לא כדאי לו, כי זה יוצא יותר מאשר הוא מרוויח מהמוצר שהוא מייצר,</w:t>
      </w:r>
      <w:r w:rsidR="00C64928" w:rsidRPr="00D42138">
        <w:rPr>
          <w:rFonts w:ascii="David" w:eastAsia="Calibri" w:hAnsi="David" w:cs="David"/>
          <w:color w:val="000000" w:themeColor="text1"/>
        </w:rPr>
        <w:t xml:space="preserve"> </w:t>
      </w:r>
      <w:r w:rsidR="00C64928" w:rsidRPr="00D42138">
        <w:rPr>
          <w:rFonts w:ascii="David" w:eastAsia="Calibri" w:hAnsi="David" w:cs="David"/>
          <w:color w:val="000000" w:themeColor="text1"/>
          <w:rtl/>
        </w:rPr>
        <w:t>לכן הוא ינסה להציע לניזוק סכום גדול אך חד פעמי כדי שיפנה את הבית שלו והמפעל ישתלט על הבית</w:t>
      </w:r>
      <w:r w:rsidR="006B3490" w:rsidRPr="00D42138">
        <w:rPr>
          <w:rFonts w:ascii="David" w:eastAsia="Calibri" w:hAnsi="David" w:cs="David" w:hint="cs"/>
          <w:color w:val="000000" w:themeColor="text1"/>
          <w:rtl/>
        </w:rPr>
        <w:t xml:space="preserve">. </w:t>
      </w:r>
      <w:r w:rsidR="00C64928" w:rsidRPr="00D42138">
        <w:rPr>
          <w:rFonts w:ascii="David" w:eastAsia="Calibri" w:hAnsi="David" w:cs="David"/>
          <w:color w:val="000000" w:themeColor="text1"/>
          <w:rtl/>
        </w:rPr>
        <w:t>ייתכן גם שפתרון של הצעת מיגון יקר לשוורץ תסייע</w:t>
      </w:r>
      <w:r w:rsidR="00C64928" w:rsidRPr="00D42138">
        <w:rPr>
          <w:rFonts w:ascii="David" w:eastAsia="Calibri" w:hAnsi="David" w:cs="David"/>
          <w:color w:val="000000" w:themeColor="text1"/>
        </w:rPr>
        <w:t>.</w:t>
      </w:r>
      <w:r w:rsidR="00D125D5" w:rsidRPr="00D42138">
        <w:rPr>
          <w:rFonts w:ascii="David" w:eastAsia="Calibri" w:hAnsi="David" w:cs="David"/>
          <w:color w:val="000000" w:themeColor="text1"/>
          <w:rtl/>
        </w:rPr>
        <w:t xml:space="preserve"> </w:t>
      </w:r>
      <w:r w:rsidR="001A021C" w:rsidRPr="00D42138">
        <w:rPr>
          <w:rFonts w:ascii="David" w:eastAsia="Calibri" w:hAnsi="David" w:cs="David"/>
          <w:color w:val="000000" w:themeColor="text1"/>
          <w:u w:val="single"/>
          <w:rtl/>
        </w:rPr>
        <w:t>כלל 2 של קלברזי ומלמד</w:t>
      </w:r>
      <w:r w:rsidR="001A021C" w:rsidRPr="00D42138">
        <w:rPr>
          <w:rFonts w:ascii="David" w:eastAsia="Calibri" w:hAnsi="David" w:cs="David"/>
          <w:color w:val="000000" w:themeColor="text1"/>
          <w:rtl/>
        </w:rPr>
        <w:t>.</w:t>
      </w:r>
    </w:p>
    <w:p w14:paraId="79A3F19C" w14:textId="4EA3861D" w:rsidR="002443ED" w:rsidRPr="00D42138" w:rsidRDefault="002443E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סוף הסיפור:</w:t>
      </w:r>
      <w:r w:rsidRPr="00D42138">
        <w:rPr>
          <w:rFonts w:ascii="David" w:eastAsia="Calibri" w:hAnsi="David" w:cs="David"/>
          <w:color w:val="000000" w:themeColor="text1"/>
          <w:rtl/>
        </w:rPr>
        <w:t xml:space="preserve"> שוורץ התלונן במפעל, הציעו לו פיצוי נמוך. הגיש תביעה למחוזי לצו. השופט הגיע לשטח, </w:t>
      </w:r>
      <w:r w:rsidR="00676C5B" w:rsidRPr="00D42138">
        <w:rPr>
          <w:rFonts w:ascii="David" w:eastAsia="Calibri" w:hAnsi="David" w:cs="David"/>
          <w:color w:val="000000" w:themeColor="text1"/>
          <w:rtl/>
        </w:rPr>
        <w:t>ראה כי הרעש בלתי נסבל ו</w:t>
      </w:r>
      <w:r w:rsidRPr="00D42138">
        <w:rPr>
          <w:rFonts w:ascii="David" w:eastAsia="Calibri" w:hAnsi="David" w:cs="David"/>
          <w:color w:val="000000" w:themeColor="text1"/>
          <w:rtl/>
        </w:rPr>
        <w:t xml:space="preserve">קבע כי המפעל מחויב להקטין את הרעש בצורה מסוימת. המפעל אמר כי ההחלטה </w:t>
      </w:r>
      <w:r w:rsidR="00676C5B" w:rsidRPr="00D42138">
        <w:rPr>
          <w:rFonts w:ascii="David" w:eastAsia="Calibri" w:hAnsi="David" w:cs="David"/>
          <w:color w:val="000000" w:themeColor="text1"/>
          <w:rtl/>
        </w:rPr>
        <w:t>שעליו להוריד את הרעש תביא לסגירת המפעל</w:t>
      </w:r>
      <w:r w:rsidRPr="00D42138">
        <w:rPr>
          <w:rFonts w:ascii="David" w:eastAsia="Calibri" w:hAnsi="David" w:cs="David"/>
          <w:color w:val="000000" w:themeColor="text1"/>
          <w:rtl/>
        </w:rPr>
        <w:t>.</w:t>
      </w:r>
      <w:r w:rsidR="005559AE" w:rsidRPr="00D42138">
        <w:rPr>
          <w:rFonts w:ascii="David" w:eastAsia="Calibri" w:hAnsi="David" w:cs="David"/>
          <w:color w:val="000000" w:themeColor="text1"/>
          <w:rtl/>
        </w:rPr>
        <w:t xml:space="preserve"> בית המשפט המחוזי </w:t>
      </w:r>
      <w:r w:rsidR="005559AE" w:rsidRPr="00D42138">
        <w:rPr>
          <w:rFonts w:ascii="David" w:eastAsia="Calibri" w:hAnsi="David" w:cs="David"/>
          <w:color w:val="000000" w:themeColor="text1"/>
          <w:u w:val="single"/>
          <w:rtl/>
        </w:rPr>
        <w:t>נקט בגישת צדק מתקן</w:t>
      </w:r>
      <w:r w:rsidR="005559AE"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xml:space="preserve"> בערעור לעליון, שמגר התחבט בין הצדק המתקן לבין הגישה הכלכלית</w:t>
      </w:r>
      <w:r w:rsidR="005559AE" w:rsidRPr="00D42138">
        <w:rPr>
          <w:rFonts w:ascii="David" w:eastAsia="Calibri" w:hAnsi="David" w:cs="David"/>
          <w:color w:val="000000" w:themeColor="text1"/>
          <w:rtl/>
        </w:rPr>
        <w:t>, לבסוף, החליט להשאיר את צו המניעה למרות הסכנת לסגירת המפעל</w:t>
      </w:r>
      <w:r w:rsidRPr="00D42138">
        <w:rPr>
          <w:rFonts w:ascii="David" w:eastAsia="Calibri" w:hAnsi="David" w:cs="David"/>
          <w:color w:val="000000" w:themeColor="text1"/>
          <w:rtl/>
        </w:rPr>
        <w:t xml:space="preserve">. שמגר קובע כי </w:t>
      </w:r>
      <w:r w:rsidRPr="00D42138">
        <w:rPr>
          <w:rFonts w:ascii="David" w:eastAsia="Calibri" w:hAnsi="David" w:cs="David"/>
          <w:color w:val="000000" w:themeColor="text1"/>
          <w:u w:val="single"/>
          <w:rtl/>
        </w:rPr>
        <w:t>הצדק המתקן גובר</w:t>
      </w:r>
      <w:r w:rsidRPr="00D42138">
        <w:rPr>
          <w:rFonts w:ascii="David" w:eastAsia="Calibri" w:hAnsi="David" w:cs="David"/>
          <w:color w:val="000000" w:themeColor="text1"/>
          <w:rtl/>
        </w:rPr>
        <w:t>, המטרה המרכזית של דיני הנזיקין ויש לפעול לפיה. עוה"ד של אתא פנו למסלול חלופי- פנו לשר האוצר ודרשו שישתמש בסמכות הפקעתו- הפקעת שטחים למטרות הציבור</w:t>
      </w:r>
      <w:r w:rsidR="00474190" w:rsidRPr="00D42138">
        <w:rPr>
          <w:rFonts w:ascii="David" w:eastAsia="Calibri" w:hAnsi="David" w:cs="David"/>
          <w:color w:val="000000" w:themeColor="text1"/>
          <w:rtl/>
        </w:rPr>
        <w:t xml:space="preserve"> (סעד קנייני)</w:t>
      </w:r>
      <w:r w:rsidRPr="00D42138">
        <w:rPr>
          <w:rFonts w:ascii="David" w:eastAsia="Calibri" w:hAnsi="David" w:cs="David"/>
          <w:color w:val="000000" w:themeColor="text1"/>
          <w:rtl/>
        </w:rPr>
        <w:t>. שר האוצר הפקיע את ביתו של שוורץ, ופיצה אותו בסכום מגוחך, נמוך מהפיצוי שהוצע לו ע"י המפעל</w:t>
      </w:r>
      <w:r w:rsidR="00474190" w:rsidRPr="00D42138">
        <w:rPr>
          <w:rFonts w:ascii="David" w:eastAsia="Calibri" w:hAnsi="David" w:cs="David"/>
          <w:color w:val="000000" w:themeColor="text1"/>
          <w:rtl/>
        </w:rPr>
        <w:t xml:space="preserve"> לפני הגשת התביעה הראשונה</w:t>
      </w:r>
      <w:r w:rsidRPr="00D42138">
        <w:rPr>
          <w:rFonts w:ascii="David" w:eastAsia="Calibri" w:hAnsi="David" w:cs="David"/>
          <w:color w:val="000000" w:themeColor="text1"/>
          <w:rtl/>
        </w:rPr>
        <w:t xml:space="preserve">. שוורץ </w:t>
      </w:r>
      <w:r w:rsidR="00474190" w:rsidRPr="00D42138">
        <w:rPr>
          <w:rFonts w:ascii="David" w:eastAsia="Calibri" w:hAnsi="David" w:cs="David"/>
          <w:color w:val="000000" w:themeColor="text1"/>
          <w:rtl/>
        </w:rPr>
        <w:t xml:space="preserve">התרעם והגיש עתירה על הפקעת הקרקע, טען כי המדינה לא צריכה את הקרקע ולכן ההפקעה אינה לגיטימית, </w:t>
      </w:r>
      <w:r w:rsidRPr="00D42138">
        <w:rPr>
          <w:rFonts w:ascii="David" w:eastAsia="Calibri" w:hAnsi="David" w:cs="David"/>
          <w:color w:val="000000" w:themeColor="text1"/>
          <w:rtl/>
        </w:rPr>
        <w:t>הפסיד בבג"ץ נגד שר האוצר.</w:t>
      </w:r>
    </w:p>
    <w:p w14:paraId="7E724883" w14:textId="77777777" w:rsidR="00283B2A" w:rsidRPr="00D42138" w:rsidRDefault="00283B2A" w:rsidP="000F1916">
      <w:pPr>
        <w:tabs>
          <w:tab w:val="left" w:pos="6686"/>
        </w:tabs>
        <w:spacing w:after="0" w:line="276" w:lineRule="auto"/>
        <w:jc w:val="both"/>
        <w:rPr>
          <w:rFonts w:ascii="David" w:hAnsi="David" w:cs="David"/>
          <w:b/>
          <w:bCs/>
          <w:color w:val="000000" w:themeColor="text1"/>
          <w:u w:val="single"/>
          <w:rtl/>
        </w:rPr>
      </w:pPr>
    </w:p>
    <w:p w14:paraId="2178EA21" w14:textId="353DCA60" w:rsidR="001F69E6" w:rsidRPr="00D42138" w:rsidRDefault="00A7154F"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משטרי אחריות</w:t>
      </w:r>
      <w:r w:rsidRPr="0040424F">
        <w:rPr>
          <w:rFonts w:ascii="David" w:hAnsi="David" w:cs="David"/>
          <w:b/>
          <w:bCs/>
          <w:color w:val="000000" w:themeColor="text1"/>
          <w:rtl/>
        </w:rPr>
        <w:t>:</w:t>
      </w:r>
    </w:p>
    <w:p w14:paraId="19E8736E" w14:textId="77777777" w:rsidR="0070797F" w:rsidRPr="00D42138" w:rsidRDefault="0070797F" w:rsidP="000F1916">
      <w:pPr>
        <w:tabs>
          <w:tab w:val="left" w:pos="6686"/>
        </w:tabs>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אחריות </w:t>
      </w:r>
      <w:r w:rsidR="00EF09B9" w:rsidRPr="00D42138">
        <w:rPr>
          <w:rFonts w:ascii="David" w:hAnsi="David" w:cs="David"/>
          <w:b/>
          <w:bCs/>
          <w:color w:val="000000" w:themeColor="text1"/>
          <w:u w:val="single"/>
          <w:rtl/>
        </w:rPr>
        <w:t>חמורה</w:t>
      </w:r>
      <w:r w:rsidR="00EF09B9" w:rsidRPr="0040424F">
        <w:rPr>
          <w:rFonts w:ascii="David" w:hAnsi="David" w:cs="David"/>
          <w:b/>
          <w:bCs/>
          <w:color w:val="000000" w:themeColor="text1"/>
          <w:rtl/>
        </w:rPr>
        <w:t>:</w:t>
      </w:r>
    </w:p>
    <w:p w14:paraId="32D20EDA" w14:textId="4B3DB4C4" w:rsidR="009A05D8" w:rsidRPr="00D42138" w:rsidRDefault="00DD1EF8" w:rsidP="000F1916">
      <w:pPr>
        <w:tabs>
          <w:tab w:val="left" w:pos="6686"/>
        </w:tabs>
        <w:spacing w:after="0" w:line="276" w:lineRule="auto"/>
        <w:jc w:val="both"/>
        <w:rPr>
          <w:rFonts w:ascii="David" w:hAnsi="David" w:cs="David"/>
          <w:b/>
          <w:bCs/>
          <w:color w:val="000000" w:themeColor="text1"/>
        </w:rPr>
      </w:pPr>
      <w:r w:rsidRPr="00D42138">
        <w:rPr>
          <w:rFonts w:ascii="David" w:hAnsi="David" w:cs="David" w:hint="cs"/>
          <w:b/>
          <w:bCs/>
          <w:color w:val="000000" w:themeColor="text1"/>
          <w:rtl/>
        </w:rPr>
        <w:t>היזק ע"י כלב</w:t>
      </w:r>
    </w:p>
    <w:p w14:paraId="3F90896D" w14:textId="77777777" w:rsidR="009A05D8" w:rsidRPr="00D42138" w:rsidRDefault="009A05D8"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41</w:t>
      </w:r>
      <w:r w:rsidRPr="00D42138">
        <w:rPr>
          <w:rFonts w:ascii="David" w:hAnsi="David" w:cs="David"/>
          <w:color w:val="000000" w:themeColor="text1"/>
          <w:rtl/>
        </w:rPr>
        <w:t>א</w:t>
      </w:r>
      <w:r w:rsidRPr="00D42138">
        <w:rPr>
          <w:rFonts w:ascii="David" w:hAnsi="David" w:cs="David"/>
          <w:color w:val="000000" w:themeColor="text1"/>
        </w:rPr>
        <w:t>. </w:t>
      </w:r>
      <w:r w:rsidRPr="00D42138">
        <w:rPr>
          <w:rFonts w:ascii="David" w:hAnsi="David" w:cs="David"/>
          <w:color w:val="000000" w:themeColor="text1"/>
          <w:rtl/>
        </w:rPr>
        <w:t xml:space="preserve">בתובענה בשל נזק לגוף שנגרם על ידי כלב, חייב בעליו של הכלב או מי שמחזיק בכלב דרך קבע (להלן – הבעלים) לפצות את הניזוק, ואין נפקא מינה אם </w:t>
      </w:r>
      <w:proofErr w:type="spellStart"/>
      <w:r w:rsidRPr="00D42138">
        <w:rPr>
          <w:rFonts w:ascii="David" w:hAnsi="David" w:cs="David"/>
          <w:color w:val="000000" w:themeColor="text1"/>
          <w:rtl/>
        </w:rPr>
        <w:t>היתה</w:t>
      </w:r>
      <w:proofErr w:type="spellEnd"/>
      <w:r w:rsidRPr="00D42138">
        <w:rPr>
          <w:rFonts w:ascii="David" w:hAnsi="David" w:cs="David"/>
          <w:color w:val="000000" w:themeColor="text1"/>
          <w:rtl/>
        </w:rPr>
        <w:t xml:space="preserve"> או לא </w:t>
      </w:r>
      <w:proofErr w:type="spellStart"/>
      <w:r w:rsidRPr="00D42138">
        <w:rPr>
          <w:rFonts w:ascii="David" w:hAnsi="David" w:cs="David"/>
          <w:color w:val="000000" w:themeColor="text1"/>
          <w:rtl/>
        </w:rPr>
        <w:t>היתה</w:t>
      </w:r>
      <w:proofErr w:type="spellEnd"/>
      <w:r w:rsidRPr="00D42138">
        <w:rPr>
          <w:rFonts w:ascii="David" w:hAnsi="David" w:cs="David"/>
          <w:color w:val="000000" w:themeColor="text1"/>
          <w:rtl/>
        </w:rPr>
        <w:t xml:space="preserve"> התרשלות מצדו של הבעלים</w:t>
      </w:r>
      <w:r w:rsidRPr="00D42138">
        <w:rPr>
          <w:rFonts w:ascii="David" w:hAnsi="David" w:cs="David"/>
          <w:color w:val="000000" w:themeColor="text1"/>
        </w:rPr>
        <w:t>.</w:t>
      </w:r>
    </w:p>
    <w:p w14:paraId="26F4F856" w14:textId="77777777" w:rsidR="009A05D8" w:rsidRPr="00D42138" w:rsidRDefault="009A05D8" w:rsidP="000F1916">
      <w:p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הגנות</w:t>
      </w:r>
    </w:p>
    <w:p w14:paraId="1EE7B7A3" w14:textId="77777777" w:rsidR="009A05D8" w:rsidRPr="00D42138" w:rsidRDefault="009A05D8"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41</w:t>
      </w:r>
      <w:r w:rsidRPr="00D42138">
        <w:rPr>
          <w:rFonts w:ascii="David" w:hAnsi="David" w:cs="David"/>
          <w:color w:val="000000" w:themeColor="text1"/>
          <w:rtl/>
        </w:rPr>
        <w:t>ב</w:t>
      </w:r>
      <w:r w:rsidRPr="00D42138">
        <w:rPr>
          <w:rFonts w:ascii="David" w:hAnsi="David" w:cs="David"/>
          <w:color w:val="000000" w:themeColor="text1"/>
        </w:rPr>
        <w:t>. </w:t>
      </w:r>
      <w:r w:rsidRPr="00D42138">
        <w:rPr>
          <w:rFonts w:ascii="David" w:hAnsi="David" w:cs="David"/>
          <w:color w:val="000000" w:themeColor="text1"/>
          <w:rtl/>
        </w:rPr>
        <w:t>בתובענה לפי סימן זה לא תהא הגנה לבעלים, אלא אם כן הנזק נגרם עקב אחד מאלה</w:t>
      </w:r>
      <w:r w:rsidRPr="00D42138">
        <w:rPr>
          <w:rFonts w:ascii="David" w:hAnsi="David" w:cs="David"/>
          <w:color w:val="000000" w:themeColor="text1"/>
        </w:rPr>
        <w:t xml:space="preserve"> –</w:t>
      </w:r>
    </w:p>
    <w:p w14:paraId="3A7CAB20" w14:textId="77777777" w:rsidR="009A05D8" w:rsidRPr="00D42138" w:rsidRDefault="009A05D8"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(1) </w:t>
      </w:r>
      <w:r w:rsidRPr="00D42138">
        <w:rPr>
          <w:rFonts w:ascii="David" w:hAnsi="David" w:cs="David"/>
          <w:color w:val="000000" w:themeColor="text1"/>
          <w:rtl/>
        </w:rPr>
        <w:t xml:space="preserve"> התגרות של הניזוק </w:t>
      </w:r>
      <w:proofErr w:type="gramStart"/>
      <w:r w:rsidRPr="00D42138">
        <w:rPr>
          <w:rFonts w:ascii="David" w:hAnsi="David" w:cs="David"/>
          <w:color w:val="000000" w:themeColor="text1"/>
          <w:rtl/>
        </w:rPr>
        <w:t>בכלב</w:t>
      </w:r>
      <w:r w:rsidRPr="00D42138">
        <w:rPr>
          <w:rFonts w:ascii="David" w:hAnsi="David" w:cs="David"/>
          <w:color w:val="000000" w:themeColor="text1"/>
        </w:rPr>
        <w:t>;</w:t>
      </w:r>
      <w:proofErr w:type="gramEnd"/>
    </w:p>
    <w:p w14:paraId="5BBDCC55" w14:textId="77777777" w:rsidR="009A05D8" w:rsidRPr="00D42138" w:rsidRDefault="009A05D8" w:rsidP="000F1916">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(2) </w:t>
      </w:r>
      <w:r w:rsidRPr="00D42138">
        <w:rPr>
          <w:rFonts w:ascii="David" w:hAnsi="David" w:cs="David"/>
          <w:color w:val="000000" w:themeColor="text1"/>
          <w:rtl/>
        </w:rPr>
        <w:t xml:space="preserve"> תקיפת הניזוק את הבעלים, את בן זוגו, הורו או </w:t>
      </w:r>
      <w:proofErr w:type="gramStart"/>
      <w:r w:rsidRPr="00D42138">
        <w:rPr>
          <w:rFonts w:ascii="David" w:hAnsi="David" w:cs="David"/>
          <w:color w:val="000000" w:themeColor="text1"/>
          <w:rtl/>
        </w:rPr>
        <w:t>ילדו</w:t>
      </w:r>
      <w:r w:rsidRPr="00D42138">
        <w:rPr>
          <w:rFonts w:ascii="David" w:hAnsi="David" w:cs="David"/>
          <w:color w:val="000000" w:themeColor="text1"/>
        </w:rPr>
        <w:t>;</w:t>
      </w:r>
      <w:proofErr w:type="gramEnd"/>
    </w:p>
    <w:p w14:paraId="1B54AD53" w14:textId="77777777" w:rsidR="009A05D8" w:rsidRPr="00D42138" w:rsidRDefault="009A05D8" w:rsidP="000F1916">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Pr>
        <w:t>(3) </w:t>
      </w:r>
      <w:r w:rsidRPr="00D42138">
        <w:rPr>
          <w:rFonts w:ascii="David" w:hAnsi="David" w:cs="David"/>
          <w:color w:val="000000" w:themeColor="text1"/>
          <w:rtl/>
        </w:rPr>
        <w:t xml:space="preserve"> הסגת גבול של הניזוק במקרקעין של הבעלים</w:t>
      </w:r>
      <w:r w:rsidRPr="00D42138">
        <w:rPr>
          <w:rFonts w:ascii="David" w:hAnsi="David" w:cs="David"/>
          <w:color w:val="000000" w:themeColor="text1"/>
        </w:rPr>
        <w:t>.</w:t>
      </w:r>
    </w:p>
    <w:p w14:paraId="64AAAFC5" w14:textId="17521C4A" w:rsidR="004E01DB" w:rsidRPr="00D42138" w:rsidRDefault="004E01DB" w:rsidP="000F1916">
      <w:pPr>
        <w:tabs>
          <w:tab w:val="left" w:pos="6686"/>
        </w:tabs>
        <w:spacing w:after="0" w:line="276" w:lineRule="auto"/>
        <w:jc w:val="both"/>
        <w:rPr>
          <w:rFonts w:ascii="David" w:hAnsi="David" w:cs="David"/>
          <w:b/>
          <w:bCs/>
          <w:color w:val="000000" w:themeColor="text1"/>
          <w:rtl/>
        </w:rPr>
      </w:pPr>
      <w:r w:rsidRPr="00D42138">
        <w:rPr>
          <w:rFonts w:ascii="David" w:hAnsi="David" w:cs="David" w:hint="cs"/>
          <w:b/>
          <w:bCs/>
          <w:color w:val="000000" w:themeColor="text1"/>
          <w:rtl/>
        </w:rPr>
        <w:t>שמירת דינים</w:t>
      </w:r>
    </w:p>
    <w:p w14:paraId="4BA5A731" w14:textId="4231839D" w:rsidR="004E01DB" w:rsidRPr="00D42138" w:rsidRDefault="004E01DB" w:rsidP="000F1916">
      <w:pPr>
        <w:tabs>
          <w:tab w:val="left" w:pos="6686"/>
        </w:tabs>
        <w:spacing w:after="0" w:line="276" w:lineRule="auto"/>
        <w:jc w:val="both"/>
        <w:rPr>
          <w:rFonts w:ascii="David" w:hAnsi="David" w:cs="David"/>
          <w:color w:val="000000" w:themeColor="text1"/>
          <w:rtl/>
        </w:rPr>
      </w:pPr>
      <w:r w:rsidRPr="00D42138">
        <w:rPr>
          <w:rFonts w:ascii="David" w:hAnsi="David" w:cs="David" w:hint="cs"/>
          <w:color w:val="000000" w:themeColor="text1"/>
          <w:rtl/>
        </w:rPr>
        <w:t>41ג. אין סימן זה גורע מזכויות אחרות לפי פקודה זו או לפי כל דין אחר.</w:t>
      </w:r>
    </w:p>
    <w:p w14:paraId="1CF75148" w14:textId="2DF5E048" w:rsidR="00146996" w:rsidRPr="00D42138" w:rsidRDefault="00146996" w:rsidP="00E1520A">
      <w:pPr>
        <w:spacing w:after="0" w:line="276" w:lineRule="auto"/>
        <w:jc w:val="both"/>
        <w:rPr>
          <w:rFonts w:ascii="David" w:hAnsi="David" w:cs="David"/>
          <w:b/>
          <w:bCs/>
          <w:color w:val="000000" w:themeColor="text1"/>
          <w:rtl/>
        </w:rPr>
      </w:pPr>
    </w:p>
    <w:p w14:paraId="6132E72C" w14:textId="23852267" w:rsidR="00E1520A" w:rsidRPr="00D42138" w:rsidRDefault="00E1520A" w:rsidP="00E1520A">
      <w:pPr>
        <w:spacing w:after="0" w:line="276" w:lineRule="auto"/>
        <w:jc w:val="both"/>
        <w:rPr>
          <w:rFonts w:ascii="David" w:eastAsia="Calibri" w:hAnsi="David" w:cs="David"/>
          <w:b/>
          <w:bCs/>
          <w:color w:val="000000" w:themeColor="text1"/>
          <w:u w:val="single"/>
          <w:rtl/>
        </w:rPr>
      </w:pPr>
      <w:r w:rsidRPr="00D42138">
        <w:rPr>
          <w:rFonts w:ascii="David" w:hAnsi="David" w:cs="David" w:hint="cs"/>
          <w:b/>
          <w:bCs/>
          <w:color w:val="000000" w:themeColor="text1"/>
          <w:rtl/>
        </w:rPr>
        <w:t>חוק למוצרים פגומים:</w:t>
      </w:r>
    </w:p>
    <w:p w14:paraId="25A5DA73" w14:textId="268223FA" w:rsidR="00146996" w:rsidRPr="00D42138" w:rsidRDefault="00146996" w:rsidP="000F1916">
      <w:pPr>
        <w:spacing w:after="0" w:line="276" w:lineRule="auto"/>
        <w:jc w:val="both"/>
        <w:rPr>
          <w:rFonts w:ascii="David" w:eastAsia="Calibri" w:hAnsi="David" w:cs="David"/>
          <w:b/>
          <w:bCs/>
          <w:color w:val="000000" w:themeColor="text1"/>
          <w:u w:val="single"/>
          <w:rtl/>
        </w:rPr>
      </w:pPr>
      <w:r w:rsidRPr="00D42138">
        <w:rPr>
          <w:rFonts w:ascii="David" w:eastAsia="Calibri" w:hAnsi="David" w:cs="David"/>
          <w:b/>
          <w:bCs/>
          <w:color w:val="000000" w:themeColor="text1"/>
          <w:u w:val="single"/>
          <w:rtl/>
        </w:rPr>
        <w:t>הרקע לחקיקת חוק אחריות למוצרים פגומים</w:t>
      </w:r>
      <w:r w:rsidR="00257E66" w:rsidRPr="00D42138">
        <w:rPr>
          <w:rFonts w:ascii="David" w:eastAsia="Calibri" w:hAnsi="David" w:cs="David"/>
          <w:color w:val="000000" w:themeColor="text1"/>
          <w:u w:val="single"/>
          <w:rtl/>
        </w:rPr>
        <w:t xml:space="preserve">- </w:t>
      </w:r>
      <w:r w:rsidR="00257E66" w:rsidRPr="00D42138">
        <w:rPr>
          <w:rFonts w:ascii="David" w:eastAsia="Calibri" w:hAnsi="David" w:cs="David"/>
          <w:b/>
          <w:bCs/>
          <w:color w:val="000000" w:themeColor="text1"/>
          <w:u w:val="single"/>
          <w:rtl/>
        </w:rPr>
        <w:t>אחריות חמורה</w:t>
      </w:r>
    </w:p>
    <w:p w14:paraId="52A9A5C8" w14:textId="1E6DFE9E" w:rsidR="00146996" w:rsidRPr="00D42138" w:rsidRDefault="00146996"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החקיקה נוגעת למקרים שאדם נפג</w:t>
      </w:r>
      <w:r w:rsidR="00D249C6">
        <w:rPr>
          <w:rFonts w:ascii="David" w:eastAsia="Calibri" w:hAnsi="David" w:cs="David" w:hint="cs"/>
          <w:color w:val="000000" w:themeColor="text1"/>
          <w:rtl/>
        </w:rPr>
        <w:t>ע</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נזק גוף</w:t>
      </w:r>
      <w:r w:rsidRPr="00D42138">
        <w:rPr>
          <w:rFonts w:ascii="David" w:eastAsia="Calibri" w:hAnsi="David" w:cs="David"/>
          <w:color w:val="000000" w:themeColor="text1"/>
          <w:rtl/>
        </w:rPr>
        <w:t xml:space="preserve"> כתוצא ממוצר פגום ויכול לתבוע בגין החוק הנ"ל.</w:t>
      </w:r>
    </w:p>
    <w:p w14:paraId="52A37C10" w14:textId="631EE61A" w:rsidR="008954FB" w:rsidRPr="00D42138" w:rsidRDefault="008954F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טרם חקיקת החוק היו עומדות לניזוק 2 עילות תביעה בגין מוצרים פגומים:</w:t>
      </w:r>
    </w:p>
    <w:p w14:paraId="2B9D23EA" w14:textId="5B152938" w:rsidR="008954FB" w:rsidRPr="00D42138" w:rsidRDefault="00FB2C26"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1</w:t>
      </w:r>
      <w:r w:rsidR="008954FB" w:rsidRPr="00D42138">
        <w:rPr>
          <w:rFonts w:ascii="David" w:eastAsia="Calibri" w:hAnsi="David" w:cs="David"/>
          <w:color w:val="000000" w:themeColor="text1"/>
          <w:rtl/>
        </w:rPr>
        <w:t>. עילה נזיקית דרך עוולת הרשלנות.</w:t>
      </w:r>
    </w:p>
    <w:p w14:paraId="09BD4B4F" w14:textId="5368ADAB" w:rsidR="008954FB" w:rsidRPr="00D42138" w:rsidRDefault="00FB2C26"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2</w:t>
      </w:r>
      <w:r w:rsidR="008954FB" w:rsidRPr="00D42138">
        <w:rPr>
          <w:rFonts w:ascii="David" w:eastAsia="Calibri" w:hAnsi="David" w:cs="David"/>
          <w:color w:val="000000" w:themeColor="text1"/>
          <w:rtl/>
        </w:rPr>
        <w:t>. עילה חוזית מכוח חוק החוזים.</w:t>
      </w:r>
    </w:p>
    <w:p w14:paraId="4DC40D98" w14:textId="0DE9C23E" w:rsidR="003F090A" w:rsidRPr="00D42138" w:rsidRDefault="003F090A"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בשל קשיים בהוכחת עילות אלה נכנס לתוקף בשנת 1980 חוק אחריות למוצרים פגומים.</w:t>
      </w:r>
    </w:p>
    <w:p w14:paraId="7983A2ED" w14:textId="4E70BFEB" w:rsidR="003F090A" w:rsidRPr="00D42138" w:rsidRDefault="004432A3" w:rsidP="000F1916">
      <w:pPr>
        <w:spacing w:after="0" w:line="276" w:lineRule="auto"/>
        <w:jc w:val="both"/>
        <w:rPr>
          <w:rFonts w:ascii="David" w:eastAsia="Calibri" w:hAnsi="David" w:cs="David"/>
          <w:b/>
          <w:bCs/>
          <w:color w:val="000000" w:themeColor="text1"/>
          <w:u w:val="single"/>
          <w:rtl/>
        </w:rPr>
      </w:pPr>
      <w:r w:rsidRPr="00D42138">
        <w:rPr>
          <w:rFonts w:ascii="David" w:eastAsia="Calibri" w:hAnsi="David" w:cs="David"/>
          <w:b/>
          <w:bCs/>
          <w:color w:val="000000" w:themeColor="text1"/>
          <w:u w:val="single"/>
          <w:rtl/>
        </w:rPr>
        <w:t>מטרות החוק</w:t>
      </w:r>
    </w:p>
    <w:p w14:paraId="32AD44EA" w14:textId="336A7C46" w:rsidR="00347AFC" w:rsidRPr="00D42138" w:rsidRDefault="00347AFC" w:rsidP="00B1669A">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ב</w:t>
      </w:r>
      <w:r w:rsidR="004432A3" w:rsidRPr="00D42138">
        <w:rPr>
          <w:rFonts w:ascii="David" w:eastAsia="Calibri" w:hAnsi="David" w:cs="David"/>
          <w:color w:val="000000" w:themeColor="text1"/>
          <w:rtl/>
        </w:rPr>
        <w:t xml:space="preserve">פס"ד </w:t>
      </w:r>
      <w:proofErr w:type="spellStart"/>
      <w:r w:rsidR="004432A3" w:rsidRPr="00D42138">
        <w:rPr>
          <w:rFonts w:ascii="David" w:eastAsia="Calibri" w:hAnsi="David" w:cs="David"/>
          <w:color w:val="000000" w:themeColor="text1"/>
          <w:rtl/>
        </w:rPr>
        <w:t>ישראליפ</w:t>
      </w:r>
      <w:r w:rsidRPr="00D42138">
        <w:rPr>
          <w:rFonts w:ascii="David" w:eastAsia="Calibri" w:hAnsi="David" w:cs="David"/>
          <w:color w:val="000000" w:themeColor="text1"/>
          <w:rtl/>
        </w:rPr>
        <w:t>ט</w:t>
      </w:r>
      <w:proofErr w:type="spellEnd"/>
      <w:r w:rsidRPr="00D42138">
        <w:rPr>
          <w:rFonts w:ascii="David" w:eastAsia="Calibri" w:hAnsi="David" w:cs="David"/>
          <w:color w:val="000000" w:themeColor="text1"/>
          <w:rtl/>
        </w:rPr>
        <w:t xml:space="preserve"> בע"מ נ' </w:t>
      </w:r>
      <w:proofErr w:type="spellStart"/>
      <w:r w:rsidRPr="00D42138">
        <w:rPr>
          <w:rFonts w:ascii="David" w:eastAsia="Calibri" w:hAnsi="David" w:cs="David"/>
          <w:color w:val="000000" w:themeColor="text1"/>
          <w:rtl/>
        </w:rPr>
        <w:t>הינדלי</w:t>
      </w:r>
      <w:proofErr w:type="spellEnd"/>
      <w:r w:rsidRPr="00D42138">
        <w:rPr>
          <w:rFonts w:ascii="David" w:eastAsia="Calibri" w:hAnsi="David" w:cs="David"/>
          <w:color w:val="000000" w:themeColor="text1"/>
          <w:rtl/>
        </w:rPr>
        <w:t xml:space="preserve"> נקבע:</w:t>
      </w:r>
      <w:r w:rsidR="00B1669A" w:rsidRPr="00D42138">
        <w:rPr>
          <w:rFonts w:ascii="David" w:eastAsia="Calibri" w:hAnsi="David" w:cs="David" w:hint="cs"/>
          <w:color w:val="000000" w:themeColor="text1"/>
          <w:rtl/>
        </w:rPr>
        <w:t xml:space="preserve"> </w:t>
      </w:r>
      <w:r w:rsidRPr="00D42138">
        <w:rPr>
          <w:rFonts w:ascii="David" w:eastAsia="Calibri" w:hAnsi="David" w:cs="David"/>
          <w:color w:val="000000" w:themeColor="text1"/>
          <w:rtl/>
        </w:rPr>
        <w:t xml:space="preserve">אשר לתכלית החוק, הרי ניתן להסיק מהוראותיו קיומן של </w:t>
      </w:r>
      <w:r w:rsidRPr="00D42138">
        <w:rPr>
          <w:rFonts w:ascii="David" w:eastAsia="Calibri" w:hAnsi="David" w:cs="David"/>
          <w:color w:val="000000" w:themeColor="text1"/>
          <w:u w:val="single"/>
          <w:rtl/>
        </w:rPr>
        <w:t>שתי מטרות עיקריות</w:t>
      </w:r>
      <w:r w:rsidR="002E2B7D" w:rsidRPr="00D42138">
        <w:rPr>
          <w:rFonts w:ascii="David" w:eastAsia="Calibri" w:hAnsi="David" w:cs="David"/>
          <w:color w:val="000000" w:themeColor="text1"/>
          <w:rtl/>
        </w:rPr>
        <w:t>:</w:t>
      </w:r>
    </w:p>
    <w:p w14:paraId="6C26CCED" w14:textId="77777777" w:rsidR="001942A7" w:rsidRPr="00D42138" w:rsidRDefault="002E2B7D" w:rsidP="001942A7">
      <w:pPr>
        <w:pStyle w:val="a3"/>
        <w:numPr>
          <w:ilvl w:val="0"/>
          <w:numId w:val="218"/>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הרצון לשפר את מצבו המשפטי של הצרכן הניזוק</w:t>
      </w:r>
      <w:r w:rsidRPr="00D42138">
        <w:rPr>
          <w:rFonts w:ascii="David" w:eastAsia="Calibri" w:hAnsi="David" w:cs="David"/>
          <w:color w:val="000000" w:themeColor="text1"/>
          <w:rtl/>
        </w:rPr>
        <w:t xml:space="preserve"> ולאפשר לו לזכות בית</w:t>
      </w:r>
      <w:r w:rsidR="00B1669A" w:rsidRPr="00D42138">
        <w:rPr>
          <w:rFonts w:ascii="David" w:eastAsia="Calibri" w:hAnsi="David" w:cs="David" w:hint="cs"/>
          <w:color w:val="000000" w:themeColor="text1"/>
          <w:rtl/>
        </w:rPr>
        <w:t>ר</w:t>
      </w:r>
      <w:r w:rsidRPr="00D42138">
        <w:rPr>
          <w:rFonts w:ascii="David" w:eastAsia="Calibri" w:hAnsi="David" w:cs="David"/>
          <w:color w:val="000000" w:themeColor="text1"/>
          <w:rtl/>
        </w:rPr>
        <w:t xml:space="preserve"> קלות בפיצוי בעבור פגיעה גופנית הנגרמת ע"י מוצר פגום, בלי שיהיה עליו, כמו מקודם, להוכיח היצרן התרשל.</w:t>
      </w:r>
    </w:p>
    <w:p w14:paraId="024AE93B" w14:textId="02149F10" w:rsidR="002E2B7D" w:rsidRPr="00D42138" w:rsidRDefault="002E2B7D" w:rsidP="001942A7">
      <w:pPr>
        <w:pStyle w:val="a3"/>
        <w:numPr>
          <w:ilvl w:val="0"/>
          <w:numId w:val="218"/>
        </w:num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לשמש הרתעה </w:t>
      </w:r>
      <w:r w:rsidR="00E8596C" w:rsidRPr="00D42138">
        <w:rPr>
          <w:rFonts w:ascii="David" w:eastAsia="Calibri" w:hAnsi="David" w:cs="David"/>
          <w:b/>
          <w:bCs/>
          <w:color w:val="000000" w:themeColor="text1"/>
          <w:rtl/>
        </w:rPr>
        <w:t>ליצרנים</w:t>
      </w:r>
      <w:r w:rsidR="00E8596C" w:rsidRPr="00D42138">
        <w:rPr>
          <w:rFonts w:ascii="David" w:eastAsia="Calibri" w:hAnsi="David" w:cs="David"/>
          <w:color w:val="000000" w:themeColor="text1"/>
          <w:rtl/>
        </w:rPr>
        <w:t xml:space="preserve"> ולהניעם לנקוט כל אמצעי אפשרי כדי למנוע יצירת מוצרים פגומים העלולים להסב נזק לצרכנים.</w:t>
      </w:r>
    </w:p>
    <w:p w14:paraId="451FBE62" w14:textId="77777777" w:rsidR="00FB2C26" w:rsidRPr="00D42138" w:rsidRDefault="00DA7120"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הרציונליים</w:t>
      </w:r>
      <w:r w:rsidR="008C5978" w:rsidRPr="00D42138">
        <w:rPr>
          <w:rFonts w:ascii="David" w:eastAsia="Calibri" w:hAnsi="David" w:cs="David"/>
          <w:b/>
          <w:bCs/>
          <w:color w:val="000000" w:themeColor="text1"/>
          <w:u w:val="single"/>
          <w:rtl/>
        </w:rPr>
        <w:t xml:space="preserve"> לחקיקת החוק</w:t>
      </w:r>
      <w:r w:rsidR="008C5978" w:rsidRPr="00D42138">
        <w:rPr>
          <w:rFonts w:ascii="David" w:eastAsia="Calibri" w:hAnsi="David" w:cs="David"/>
          <w:color w:val="000000" w:themeColor="text1"/>
          <w:rtl/>
        </w:rPr>
        <w:t>:</w:t>
      </w:r>
    </w:p>
    <w:p w14:paraId="489A17C1" w14:textId="77777777" w:rsidR="005052E4" w:rsidRPr="00D42138" w:rsidRDefault="00D224CE" w:rsidP="005052E4">
      <w:pPr>
        <w:pStyle w:val="a3"/>
        <w:numPr>
          <w:ilvl w:val="0"/>
          <w:numId w:val="190"/>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הרתעה</w:t>
      </w:r>
      <w:r w:rsidRPr="00D42138">
        <w:rPr>
          <w:rFonts w:ascii="David" w:eastAsia="Calibri" w:hAnsi="David" w:cs="David"/>
          <w:color w:val="000000" w:themeColor="text1"/>
          <w:rtl/>
        </w:rPr>
        <w:t>: מטרת החוק הינה מניעת "נזקים מיותרים". ע"מ לממש מטרה זו יש להרתיע יצרנים שיפעלו למנוע נזקים אלו.</w:t>
      </w:r>
    </w:p>
    <w:p w14:paraId="0765BC74" w14:textId="77777777" w:rsidR="005052E4" w:rsidRPr="00D42138" w:rsidRDefault="00D224CE" w:rsidP="005052E4">
      <w:pPr>
        <w:pStyle w:val="a3"/>
        <w:numPr>
          <w:ilvl w:val="0"/>
          <w:numId w:val="190"/>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פיזור נזק</w:t>
      </w:r>
      <w:r w:rsidRPr="00D42138">
        <w:rPr>
          <w:rFonts w:ascii="David" w:eastAsia="Calibri" w:hAnsi="David" w:cs="David"/>
          <w:color w:val="000000" w:themeColor="text1"/>
          <w:rtl/>
        </w:rPr>
        <w:t>: בהנחה והיצרן הוא זה שיכול למנוע את הנזק, יהיה זה צודק להטיל אחריות על היצרן בעל הכיס עמק כאשר המוצר פגום. היצרן יכול לבטח את עצמו וגם לעשות "ביטוח עצמי" ע"י העלאה מבוקרת של מחיר המוצר, ככל שהתחרות מאפשרת זאת, כפי שנלמד בעבר לעניין פיזור נזק וביטוח.</w:t>
      </w:r>
    </w:p>
    <w:p w14:paraId="5B9AE42F" w14:textId="77777777" w:rsidR="005052E4" w:rsidRPr="00D42138" w:rsidRDefault="00D224CE" w:rsidP="005052E4">
      <w:pPr>
        <w:pStyle w:val="a3"/>
        <w:numPr>
          <w:ilvl w:val="0"/>
          <w:numId w:val="190"/>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צדק מתקן</w:t>
      </w:r>
      <w:r w:rsidRPr="00D42138">
        <w:rPr>
          <w:rFonts w:ascii="David" w:eastAsia="Calibri" w:hAnsi="David" w:cs="David"/>
          <w:color w:val="000000" w:themeColor="text1"/>
          <w:rtl/>
        </w:rPr>
        <w:t>: היצרן יוצר סיכון ולכן יהיה זה צודק אם יפצה מי שניזוק כתוצאה ממימוש סיכון זה. אם כי כאן אין מדובר בהישענות על אשם דווקא, דהיינו שאם יש כאן צדק מתקן הוא אינו אריסטוטלי/</w:t>
      </w:r>
      <w:proofErr w:type="spellStart"/>
      <w:r w:rsidRPr="00D42138">
        <w:rPr>
          <w:rFonts w:ascii="David" w:eastAsia="Calibri" w:hAnsi="David" w:cs="David"/>
          <w:color w:val="000000" w:themeColor="text1"/>
          <w:rtl/>
        </w:rPr>
        <w:t>ויינרבי</w:t>
      </w:r>
      <w:proofErr w:type="spellEnd"/>
      <w:r w:rsidRPr="00D42138">
        <w:rPr>
          <w:rFonts w:ascii="David" w:eastAsia="Calibri" w:hAnsi="David" w:cs="David"/>
          <w:color w:val="000000" w:themeColor="text1"/>
          <w:rtl/>
        </w:rPr>
        <w:t>.</w:t>
      </w:r>
    </w:p>
    <w:p w14:paraId="7071BEBF" w14:textId="77777777" w:rsidR="005052E4" w:rsidRPr="00D42138" w:rsidRDefault="00D224CE" w:rsidP="005052E4">
      <w:pPr>
        <w:pStyle w:val="a3"/>
        <w:numPr>
          <w:ilvl w:val="0"/>
          <w:numId w:val="190"/>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צדק חלוקתי</w:t>
      </w:r>
      <w:r w:rsidRPr="00D42138">
        <w:rPr>
          <w:rFonts w:ascii="David" w:eastAsia="Calibri" w:hAnsi="David" w:cs="David"/>
          <w:color w:val="000000" w:themeColor="text1"/>
          <w:rtl/>
        </w:rPr>
        <w:t xml:space="preserve">: </w:t>
      </w:r>
      <w:proofErr w:type="spellStart"/>
      <w:r w:rsidRPr="00D42138">
        <w:rPr>
          <w:rFonts w:ascii="David" w:eastAsia="Calibri" w:hAnsi="David" w:cs="David"/>
          <w:color w:val="000000" w:themeColor="text1"/>
          <w:rtl/>
        </w:rPr>
        <w:t>בדר"כ</w:t>
      </w:r>
      <w:proofErr w:type="spellEnd"/>
      <w:r w:rsidRPr="00D42138">
        <w:rPr>
          <w:rFonts w:ascii="David" w:eastAsia="Calibri" w:hAnsi="David" w:cs="David"/>
          <w:color w:val="000000" w:themeColor="text1"/>
          <w:rtl/>
        </w:rPr>
        <w:t xml:space="preserve"> נראה ביצרן כחזק אל מול הצרכן כחלש, לכן החוק מעדיף את הצרכן ומקל עליו ( אך האחריות אינה מוחלטת).</w:t>
      </w:r>
    </w:p>
    <w:p w14:paraId="0EA18876" w14:textId="082E39F2" w:rsidR="00D224CE" w:rsidRPr="00D42138" w:rsidRDefault="00D224CE" w:rsidP="005052E4">
      <w:pPr>
        <w:pStyle w:val="a3"/>
        <w:numPr>
          <w:ilvl w:val="0"/>
          <w:numId w:val="190"/>
        </w:num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הפחתת עלויות משפט</w:t>
      </w:r>
      <w:r w:rsidRPr="00D42138">
        <w:rPr>
          <w:rFonts w:ascii="David" w:eastAsia="Calibri" w:hAnsi="David" w:cs="David"/>
          <w:color w:val="000000" w:themeColor="text1"/>
          <w:rtl/>
        </w:rPr>
        <w:t>: המדיניות הנהוגה בחוק זה מייתרת את הדיון בשאלת סבירות ההתנהגות ובכך מקצרת את הדיונים (קראנו לכך: מסלול ירוק).</w:t>
      </w:r>
    </w:p>
    <w:p w14:paraId="7FBF6C98" w14:textId="2801C479" w:rsidR="0060637D" w:rsidRPr="00D42138" w:rsidRDefault="0060637D" w:rsidP="007627EF">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1</w:t>
      </w:r>
      <w:r w:rsidR="007627EF" w:rsidRPr="00D42138">
        <w:rPr>
          <w:rFonts w:ascii="David" w:eastAsia="Calibri" w:hAnsi="David" w:cs="David"/>
          <w:color w:val="000000" w:themeColor="text1"/>
          <w:rtl/>
        </w:rPr>
        <w:t xml:space="preserve"> </w:t>
      </w:r>
      <w:r w:rsidR="00320185" w:rsidRPr="00D42138">
        <w:rPr>
          <w:rFonts w:ascii="David" w:eastAsia="Calibri" w:hAnsi="David" w:cs="David"/>
          <w:color w:val="000000" w:themeColor="text1"/>
          <w:rtl/>
        </w:rPr>
        <w:t>–</w:t>
      </w:r>
      <w:r w:rsidR="007627EF" w:rsidRPr="00D42138">
        <w:rPr>
          <w:rFonts w:ascii="David" w:eastAsia="Calibri" w:hAnsi="David" w:cs="David" w:hint="cs"/>
          <w:color w:val="000000" w:themeColor="text1"/>
          <w:rtl/>
        </w:rPr>
        <w:t xml:space="preserve"> </w:t>
      </w:r>
      <w:r w:rsidR="00320185" w:rsidRPr="00D42138">
        <w:rPr>
          <w:rFonts w:ascii="David" w:eastAsia="Calibri" w:hAnsi="David" w:cs="David" w:hint="cs"/>
          <w:color w:val="000000" w:themeColor="text1"/>
          <w:rtl/>
        </w:rPr>
        <w:t>"</w:t>
      </w:r>
      <w:r w:rsidRPr="00D42138">
        <w:rPr>
          <w:rFonts w:ascii="David" w:eastAsia="Calibri" w:hAnsi="David" w:cs="David"/>
          <w:color w:val="000000" w:themeColor="text1"/>
          <w:rtl/>
        </w:rPr>
        <w:t>בחוק זה-</w:t>
      </w:r>
      <w:r w:rsidR="00671036" w:rsidRPr="00D42138">
        <w:rPr>
          <w:rFonts w:ascii="David" w:eastAsia="Calibri" w:hAnsi="David" w:cs="David"/>
          <w:color w:val="000000" w:themeColor="text1"/>
          <w:rtl/>
        </w:rPr>
        <w:t xml:space="preserve"> "</w:t>
      </w:r>
      <w:r w:rsidR="00671036" w:rsidRPr="00D42138">
        <w:rPr>
          <w:rFonts w:ascii="David" w:eastAsia="Calibri" w:hAnsi="David" w:cs="David"/>
          <w:b/>
          <w:bCs/>
          <w:color w:val="000000" w:themeColor="text1"/>
          <w:rtl/>
        </w:rPr>
        <w:t>יצרן</w:t>
      </w:r>
      <w:r w:rsidR="00671036" w:rsidRPr="00D42138">
        <w:rPr>
          <w:rFonts w:ascii="David" w:eastAsia="Calibri" w:hAnsi="David" w:cs="David"/>
          <w:color w:val="000000" w:themeColor="text1"/>
          <w:rtl/>
        </w:rPr>
        <w:t>" אדם העוסק למטרות מסחריות</w:t>
      </w:r>
      <w:r w:rsidR="00A531B6" w:rsidRPr="00D42138">
        <w:rPr>
          <w:rFonts w:ascii="David" w:eastAsia="Calibri" w:hAnsi="David" w:cs="David"/>
          <w:color w:val="000000" w:themeColor="text1"/>
          <w:rtl/>
        </w:rPr>
        <w:t xml:space="preserve"> בייצור מוצרים או בהרכבתם, לרבות-</w:t>
      </w:r>
    </w:p>
    <w:p w14:paraId="29816A28" w14:textId="17653ACA" w:rsidR="00A531B6" w:rsidRPr="00D42138" w:rsidRDefault="00A531B6"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(1)</w:t>
      </w:r>
      <w:r w:rsidR="00B02A84" w:rsidRPr="00D42138">
        <w:rPr>
          <w:rFonts w:ascii="David" w:eastAsia="Calibri" w:hAnsi="David" w:cs="David"/>
          <w:color w:val="000000" w:themeColor="text1"/>
          <w:rtl/>
        </w:rPr>
        <w:t xml:space="preserve"> המציג עצמו כיצרן של מוצר במתן שמו או סימנו המסחרי או בכל דרך אחרת.</w:t>
      </w:r>
    </w:p>
    <w:p w14:paraId="3B706563" w14:textId="6800DDF2" w:rsidR="00B02A84" w:rsidRPr="00D42138" w:rsidRDefault="00B02A8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lastRenderedPageBreak/>
        <w:t>(2) יבואן שייבא לישראל למ</w:t>
      </w:r>
      <w:r w:rsidR="006178AC">
        <w:rPr>
          <w:rFonts w:ascii="David" w:eastAsia="Calibri" w:hAnsi="David" w:cs="David" w:hint="cs"/>
          <w:color w:val="000000" w:themeColor="text1"/>
          <w:rtl/>
        </w:rPr>
        <w:t>ט</w:t>
      </w:r>
      <w:r w:rsidRPr="00D42138">
        <w:rPr>
          <w:rFonts w:ascii="David" w:eastAsia="Calibri" w:hAnsi="David" w:cs="David"/>
          <w:color w:val="000000" w:themeColor="text1"/>
          <w:rtl/>
        </w:rPr>
        <w:t>רות מסחריות מוצר שיוצר בחוץ לארץ.</w:t>
      </w:r>
    </w:p>
    <w:p w14:paraId="246D07BA" w14:textId="66DB1A70" w:rsidR="00B02A84" w:rsidRPr="00D42138" w:rsidRDefault="00B02A8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(3) ספק של מוצר שהיצרן שלו בארץ או היבואן שלו אינם ניתנים לזיהוי על פניו.</w:t>
      </w:r>
      <w:r w:rsidR="00320185" w:rsidRPr="00D42138">
        <w:rPr>
          <w:rFonts w:ascii="David" w:eastAsia="Calibri" w:hAnsi="David" w:cs="David" w:hint="cs"/>
          <w:color w:val="000000" w:themeColor="text1"/>
          <w:rtl/>
        </w:rPr>
        <w:t>"</w:t>
      </w:r>
    </w:p>
    <w:p w14:paraId="027E84AE" w14:textId="7E923BA3" w:rsidR="00F03097" w:rsidRPr="00D42138" w:rsidRDefault="00F03097" w:rsidP="00320185">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אחריות של ספקים זו אחריות שנויה במחלוקת, לא רוצים שעסקים קטנים יפגעו מכך ויצטרכו לפצות באופן שגרתי. עם זאת, הספק מביא מוצרים ואנו רוצים לייצר מצב שהספק מביא מוצרים שאנו יודעים מהו מקורם.</w:t>
      </w:r>
      <w:r w:rsidR="00190294" w:rsidRPr="00D42138">
        <w:rPr>
          <w:rFonts w:ascii="David" w:eastAsia="Calibri" w:hAnsi="David" w:cs="David"/>
          <w:color w:val="000000" w:themeColor="text1"/>
          <w:rtl/>
        </w:rPr>
        <w:t xml:space="preserve"> </w:t>
      </w:r>
      <w:r w:rsidR="004F3988" w:rsidRPr="00D42138">
        <w:rPr>
          <w:rFonts w:ascii="David" w:eastAsia="Calibri" w:hAnsi="David" w:cs="David"/>
          <w:color w:val="000000" w:themeColor="text1"/>
          <w:rtl/>
        </w:rPr>
        <w:t xml:space="preserve">אך, בסעיף 2(ג) יש פטור לספק אם </w:t>
      </w:r>
      <w:r w:rsidR="007627EF" w:rsidRPr="00D42138">
        <w:rPr>
          <w:rFonts w:ascii="David" w:eastAsia="Calibri" w:hAnsi="David" w:cs="David" w:hint="cs"/>
          <w:color w:val="000000" w:themeColor="text1"/>
          <w:rtl/>
        </w:rPr>
        <w:t xml:space="preserve">הוא </w:t>
      </w:r>
      <w:r w:rsidR="004F3988" w:rsidRPr="00D42138">
        <w:rPr>
          <w:rFonts w:ascii="David" w:eastAsia="Calibri" w:hAnsi="David" w:cs="David"/>
          <w:color w:val="000000" w:themeColor="text1"/>
          <w:rtl/>
        </w:rPr>
        <w:t>מוסר לניזוק תוך זמן סביר את פרטי היצרן.</w:t>
      </w:r>
    </w:p>
    <w:p w14:paraId="3D28438D" w14:textId="4F42328B" w:rsidR="00C41D21" w:rsidRPr="00D42138" w:rsidRDefault="00C41D21" w:rsidP="000F1916">
      <w:pPr>
        <w:spacing w:after="0" w:line="276" w:lineRule="auto"/>
        <w:jc w:val="both"/>
        <w:rPr>
          <w:rFonts w:ascii="David" w:eastAsia="Calibri" w:hAnsi="David" w:cs="David"/>
          <w:b/>
          <w:bCs/>
          <w:color w:val="000000" w:themeColor="text1"/>
          <w:u w:val="single"/>
          <w:rtl/>
        </w:rPr>
      </w:pPr>
      <w:r w:rsidRPr="00D42138">
        <w:rPr>
          <w:rFonts w:ascii="David" w:eastAsia="Calibri" w:hAnsi="David" w:cs="David"/>
          <w:b/>
          <w:bCs/>
          <w:color w:val="000000" w:themeColor="text1"/>
          <w:u w:val="single"/>
          <w:rtl/>
        </w:rPr>
        <w:t>אחריות היצרן</w:t>
      </w:r>
    </w:p>
    <w:p w14:paraId="4904F9E4" w14:textId="12F4C855" w:rsidR="00C41D21" w:rsidRPr="00D42138" w:rsidRDefault="00342540"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2(א)</w:t>
      </w:r>
      <w:r w:rsidR="007627EF" w:rsidRPr="00D42138">
        <w:rPr>
          <w:rFonts w:ascii="David" w:eastAsia="Calibri" w:hAnsi="David" w:cs="David" w:hint="cs"/>
          <w:color w:val="000000" w:themeColor="text1"/>
          <w:rtl/>
        </w:rPr>
        <w:t>-</w:t>
      </w:r>
      <w:r w:rsidRPr="00D42138">
        <w:rPr>
          <w:rFonts w:ascii="David" w:eastAsia="Calibri" w:hAnsi="David" w:cs="David"/>
          <w:color w:val="000000" w:themeColor="text1"/>
          <w:rtl/>
        </w:rPr>
        <w:t>"</w:t>
      </w:r>
      <w:r w:rsidRPr="00D42138">
        <w:rPr>
          <w:rFonts w:ascii="David" w:eastAsia="Calibri" w:hAnsi="David" w:cs="David"/>
          <w:b/>
          <w:bCs/>
          <w:color w:val="000000" w:themeColor="text1"/>
          <w:rtl/>
        </w:rPr>
        <w:t>יצרן</w:t>
      </w:r>
      <w:r w:rsidRPr="00D42138">
        <w:rPr>
          <w:rFonts w:ascii="David" w:eastAsia="Calibri" w:hAnsi="David" w:cs="David"/>
          <w:color w:val="000000" w:themeColor="text1"/>
          <w:rtl/>
        </w:rPr>
        <w:t xml:space="preserve"> חייב לפצות</w:t>
      </w:r>
      <w:r w:rsidR="00476C91"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xml:space="preserve">את מי שנגרם לו </w:t>
      </w:r>
      <w:r w:rsidRPr="00D42138">
        <w:rPr>
          <w:rFonts w:ascii="David" w:eastAsia="Calibri" w:hAnsi="David" w:cs="David"/>
          <w:b/>
          <w:bCs/>
          <w:color w:val="000000" w:themeColor="text1"/>
          <w:rtl/>
        </w:rPr>
        <w:t>נזק גוף</w:t>
      </w:r>
      <w:r w:rsidRPr="00D42138">
        <w:rPr>
          <w:rFonts w:ascii="David" w:eastAsia="Calibri" w:hAnsi="David" w:cs="David"/>
          <w:color w:val="000000" w:themeColor="text1"/>
          <w:rtl/>
        </w:rPr>
        <w:t xml:space="preserve"> כתוצאה </w:t>
      </w:r>
      <w:r w:rsidRPr="00D42138">
        <w:rPr>
          <w:rFonts w:ascii="David" w:eastAsia="Calibri" w:hAnsi="David" w:cs="David"/>
          <w:b/>
          <w:bCs/>
          <w:color w:val="000000" w:themeColor="text1"/>
          <w:rtl/>
        </w:rPr>
        <w:t>מפגם במוצר</w:t>
      </w:r>
      <w:r w:rsidRPr="00D42138">
        <w:rPr>
          <w:rFonts w:ascii="David" w:eastAsia="Calibri" w:hAnsi="David" w:cs="David"/>
          <w:color w:val="000000" w:themeColor="text1"/>
          <w:rtl/>
        </w:rPr>
        <w:t xml:space="preserve"> שייצר (להלן- הנפגע), ואין נפקא מינה </w:t>
      </w:r>
      <w:r w:rsidRPr="00D42138">
        <w:rPr>
          <w:rFonts w:ascii="David" w:eastAsia="Calibri" w:hAnsi="David" w:cs="David"/>
          <w:b/>
          <w:bCs/>
          <w:color w:val="000000" w:themeColor="text1"/>
          <w:rtl/>
        </w:rPr>
        <w:t xml:space="preserve">אם היה או לא היה אשם </w:t>
      </w:r>
      <w:r w:rsidRPr="00D42138">
        <w:rPr>
          <w:rFonts w:ascii="David" w:eastAsia="Calibri" w:hAnsi="David" w:cs="David"/>
          <w:color w:val="000000" w:themeColor="text1"/>
          <w:rtl/>
        </w:rPr>
        <w:t>מצד היצרן".</w:t>
      </w:r>
    </w:p>
    <w:p w14:paraId="6EAE8D7A" w14:textId="0D245D79" w:rsidR="00342540" w:rsidRPr="00D42138" w:rsidRDefault="00342540"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2(ב)</w:t>
      </w:r>
      <w:r w:rsidR="007627EF"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"נגרם הנזק ע"י רכיב פגום, יהיו אחראים הן יצרן המוצר והן יצרן הרכיב".</w:t>
      </w:r>
    </w:p>
    <w:p w14:paraId="4C59999D" w14:textId="6F721F5D" w:rsidR="00863EE0" w:rsidRPr="00D42138" w:rsidRDefault="00863EE0" w:rsidP="00320185">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לדוג'- בורג בתוך מכונה כלשהו- גם יצרן המכונה וגם יצרן הבורג, במידה והבורג היה פגום ובגלל זה המכונה </w:t>
      </w:r>
      <w:r w:rsidR="00905A58" w:rsidRPr="00D42138">
        <w:rPr>
          <w:rFonts w:ascii="David" w:eastAsia="Calibri" w:hAnsi="David" w:cs="David"/>
          <w:color w:val="000000" w:themeColor="text1"/>
          <w:rtl/>
        </w:rPr>
        <w:t>גרמה לנזק.</w:t>
      </w:r>
    </w:p>
    <w:p w14:paraId="6FE73B00" w14:textId="073F6C35" w:rsidR="003D55D0" w:rsidRPr="00D42138" w:rsidRDefault="003D55D0"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מהו מוצר</w:t>
      </w:r>
      <w:r w:rsidRPr="00D42138">
        <w:rPr>
          <w:rFonts w:ascii="David" w:eastAsia="Calibri" w:hAnsi="David" w:cs="David"/>
          <w:color w:val="000000" w:themeColor="text1"/>
          <w:rtl/>
        </w:rPr>
        <w:t>?</w:t>
      </w:r>
    </w:p>
    <w:p w14:paraId="1AA4CACE" w14:textId="486568CA" w:rsidR="003D55D0" w:rsidRPr="00D42138" w:rsidRDefault="003D55D0"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1</w:t>
      </w:r>
      <w:r w:rsidR="007627EF"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w:t>
      </w:r>
      <w:r w:rsidRPr="00D42138">
        <w:rPr>
          <w:rFonts w:ascii="David" w:eastAsia="Calibri" w:hAnsi="David" w:cs="David"/>
          <w:b/>
          <w:bCs/>
          <w:color w:val="000000" w:themeColor="text1"/>
          <w:rtl/>
        </w:rPr>
        <w:t>מוצר</w:t>
      </w:r>
      <w:r w:rsidRPr="00D42138">
        <w:rPr>
          <w:rFonts w:ascii="David" w:eastAsia="Calibri" w:hAnsi="David" w:cs="David"/>
          <w:color w:val="000000" w:themeColor="text1"/>
          <w:rtl/>
        </w:rPr>
        <w:t>"- לרבות רכיב ואריזה של מוצר, מוצר המחובר למקרקעין ובני</w:t>
      </w:r>
      <w:r w:rsidR="0068607C" w:rsidRPr="00D42138">
        <w:rPr>
          <w:rFonts w:ascii="David" w:eastAsia="Calibri" w:hAnsi="David" w:cs="David" w:hint="cs"/>
          <w:color w:val="000000" w:themeColor="text1"/>
          <w:rtl/>
        </w:rPr>
        <w:t>י</w:t>
      </w:r>
      <w:r w:rsidRPr="00D42138">
        <w:rPr>
          <w:rFonts w:ascii="David" w:eastAsia="Calibri" w:hAnsi="David" w:cs="David"/>
          <w:color w:val="000000" w:themeColor="text1"/>
          <w:rtl/>
        </w:rPr>
        <w:t>ן.</w:t>
      </w:r>
    </w:p>
    <w:p w14:paraId="02E94EB1" w14:textId="07B6DB1F" w:rsidR="003D55D0" w:rsidRPr="00D42138" w:rsidRDefault="003D55D0" w:rsidP="007627EF">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9</w:t>
      </w:r>
      <w:r w:rsidR="007627EF" w:rsidRPr="00D42138">
        <w:rPr>
          <w:rFonts w:ascii="David" w:eastAsia="Calibri" w:hAnsi="David" w:cs="David"/>
          <w:color w:val="000000" w:themeColor="text1"/>
          <w:rtl/>
        </w:rPr>
        <w:t xml:space="preserve"> </w:t>
      </w:r>
      <w:r w:rsidR="0068607C"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w:t>
      </w:r>
      <w:r w:rsidR="0068607C" w:rsidRPr="00D42138">
        <w:rPr>
          <w:rFonts w:ascii="David" w:eastAsia="Calibri" w:hAnsi="David" w:cs="David" w:hint="cs"/>
          <w:color w:val="000000" w:themeColor="text1"/>
          <w:rtl/>
        </w:rPr>
        <w:t>"</w:t>
      </w:r>
      <w:r w:rsidRPr="00D42138">
        <w:rPr>
          <w:rFonts w:ascii="David" w:eastAsia="Calibri" w:hAnsi="David" w:cs="David"/>
          <w:color w:val="000000" w:themeColor="text1"/>
          <w:rtl/>
        </w:rPr>
        <w:t>(א) חוק זה לא יחול על-</w:t>
      </w:r>
    </w:p>
    <w:p w14:paraId="09EA9413" w14:textId="74274225" w:rsidR="003D55D0" w:rsidRPr="00D42138" w:rsidRDefault="00DC481A"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1</w:t>
      </w:r>
      <w:r w:rsidR="003D55D0" w:rsidRPr="00D42138">
        <w:rPr>
          <w:rFonts w:ascii="David" w:eastAsia="Calibri" w:hAnsi="David" w:cs="David"/>
          <w:color w:val="000000" w:themeColor="text1"/>
          <w:rtl/>
        </w:rPr>
        <w:t>. בהמות, עופות ודגים חיים.</w:t>
      </w:r>
    </w:p>
    <w:p w14:paraId="42287660" w14:textId="1EE2B32D" w:rsidR="003D55D0" w:rsidRPr="00D42138" w:rsidRDefault="00DC481A"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2</w:t>
      </w:r>
      <w:r w:rsidR="003D55D0" w:rsidRPr="00D42138">
        <w:rPr>
          <w:rFonts w:ascii="David" w:eastAsia="Calibri" w:hAnsi="David" w:cs="David"/>
          <w:color w:val="000000" w:themeColor="text1"/>
          <w:rtl/>
        </w:rPr>
        <w:t xml:space="preserve">. תוצאת חקלאית אחרת שאינה מעובדת. לעניין זה, ניקוי, בירור, בהחלה, אריזה, אחסנה </w:t>
      </w:r>
      <w:r w:rsidR="00721E2B" w:rsidRPr="00D42138">
        <w:rPr>
          <w:rFonts w:ascii="David" w:eastAsia="Calibri" w:hAnsi="David" w:cs="David"/>
          <w:color w:val="000000" w:themeColor="text1"/>
          <w:rtl/>
        </w:rPr>
        <w:t>וקירור לא ייחשבו כעיבוד.</w:t>
      </w:r>
    </w:p>
    <w:p w14:paraId="1C2A97BF" w14:textId="307ABF19" w:rsidR="00721E2B" w:rsidRPr="00D42138" w:rsidRDefault="00721E2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(ב) חוק זה לא יחול על נזק שנגרם מחוץ לישראל.</w:t>
      </w:r>
      <w:r w:rsidR="0068607C" w:rsidRPr="00D42138">
        <w:rPr>
          <w:rFonts w:ascii="David" w:eastAsia="Calibri" w:hAnsi="David" w:cs="David" w:hint="cs"/>
          <w:color w:val="000000" w:themeColor="text1"/>
          <w:rtl/>
        </w:rPr>
        <w:t xml:space="preserve">"- נועד להגן על </w:t>
      </w:r>
      <w:r w:rsidR="008916C0" w:rsidRPr="00D42138">
        <w:rPr>
          <w:rFonts w:ascii="David" w:eastAsia="Calibri" w:hAnsi="David" w:cs="David" w:hint="cs"/>
          <w:color w:val="000000" w:themeColor="text1"/>
          <w:rtl/>
        </w:rPr>
        <w:t>יצרנים.</w:t>
      </w:r>
    </w:p>
    <w:p w14:paraId="1558DD0D" w14:textId="10042B92" w:rsidR="00721E2B" w:rsidRPr="00D42138" w:rsidRDefault="00721E2B" w:rsidP="0068607C">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יש את הסייגים האלה, מאחר ואלו מוצרים מהטבע,</w:t>
      </w:r>
      <w:r w:rsidR="00DA7120" w:rsidRPr="00D42138">
        <w:rPr>
          <w:rFonts w:ascii="David" w:eastAsia="Calibri" w:hAnsi="David" w:cs="David"/>
          <w:color w:val="000000" w:themeColor="text1"/>
          <w:rtl/>
        </w:rPr>
        <w:t xml:space="preserve"> הם לא יכולים למנוע את זה והם לא יכולים לספוג את הנזק,</w:t>
      </w:r>
      <w:r w:rsidRPr="00D42138">
        <w:rPr>
          <w:rFonts w:ascii="David" w:eastAsia="Calibri" w:hAnsi="David" w:cs="David"/>
          <w:color w:val="000000" w:themeColor="text1"/>
          <w:rtl/>
        </w:rPr>
        <w:t xml:space="preserve"> ואין לקחת על זה אחריות.</w:t>
      </w:r>
    </w:p>
    <w:p w14:paraId="3D2EA60A" w14:textId="610D7DA2" w:rsidR="0058722C" w:rsidRPr="00D42138" w:rsidRDefault="0058722C"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מהו נזק</w:t>
      </w:r>
      <w:r w:rsidRPr="00D42138">
        <w:rPr>
          <w:rFonts w:ascii="David" w:eastAsia="Calibri" w:hAnsi="David" w:cs="David"/>
          <w:color w:val="000000" w:themeColor="text1"/>
          <w:rtl/>
        </w:rPr>
        <w:t>?</w:t>
      </w:r>
    </w:p>
    <w:p w14:paraId="668ED99C" w14:textId="0CE102A8" w:rsidR="0058722C" w:rsidRPr="00D42138" w:rsidRDefault="0058722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1</w:t>
      </w:r>
      <w:r w:rsidR="007627EF" w:rsidRPr="00D42138">
        <w:rPr>
          <w:rFonts w:ascii="David" w:eastAsia="Calibri" w:hAnsi="David" w:cs="David"/>
          <w:color w:val="000000" w:themeColor="text1"/>
          <w:rtl/>
        </w:rPr>
        <w:t xml:space="preserve"> </w:t>
      </w:r>
      <w:r w:rsidRPr="00D42138">
        <w:rPr>
          <w:rFonts w:ascii="David" w:eastAsia="Calibri" w:hAnsi="David" w:cs="David"/>
          <w:color w:val="000000" w:themeColor="text1"/>
          <w:rtl/>
        </w:rPr>
        <w:t>- "</w:t>
      </w:r>
      <w:r w:rsidRPr="00D42138">
        <w:rPr>
          <w:rFonts w:ascii="David" w:eastAsia="Calibri" w:hAnsi="David" w:cs="David"/>
          <w:b/>
          <w:bCs/>
          <w:color w:val="000000" w:themeColor="text1"/>
          <w:rtl/>
        </w:rPr>
        <w:t>נזק גוף</w:t>
      </w:r>
      <w:r w:rsidRPr="00D42138">
        <w:rPr>
          <w:rFonts w:ascii="David" w:eastAsia="Calibri" w:hAnsi="David" w:cs="David"/>
          <w:color w:val="000000" w:themeColor="text1"/>
          <w:rtl/>
        </w:rPr>
        <w:t>"- מוות, מחלה, פגיעה או ליקוי גופני- נפשי או שכלי.</w:t>
      </w:r>
    </w:p>
    <w:p w14:paraId="00261008" w14:textId="4BDBFAFD" w:rsidR="00E91872" w:rsidRPr="00D42138" w:rsidRDefault="00E91872" w:rsidP="00E91872">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hint="cs"/>
          <w:color w:val="000000" w:themeColor="text1"/>
          <w:rtl/>
        </w:rPr>
        <w:t xml:space="preserve">אפשר לתבוע בגין נזק רכושי, תחת עוולת הרשלנות באותה תביעה! בשונה </w:t>
      </w:r>
      <w:proofErr w:type="spellStart"/>
      <w:r w:rsidRPr="00D42138">
        <w:rPr>
          <w:rFonts w:ascii="David" w:eastAsia="Calibri" w:hAnsi="David" w:cs="David" w:hint="cs"/>
          <w:color w:val="000000" w:themeColor="text1"/>
          <w:rtl/>
        </w:rPr>
        <w:t>מהפלת"ד</w:t>
      </w:r>
      <w:proofErr w:type="spellEnd"/>
      <w:r w:rsidRPr="00D42138">
        <w:rPr>
          <w:rFonts w:ascii="David" w:eastAsia="Calibri" w:hAnsi="David" w:cs="David" w:hint="cs"/>
          <w:color w:val="000000" w:themeColor="text1"/>
          <w:rtl/>
        </w:rPr>
        <w:t>.</w:t>
      </w:r>
    </w:p>
    <w:p w14:paraId="127B3048" w14:textId="43A2D74D" w:rsidR="00F14836" w:rsidRPr="00D42138" w:rsidRDefault="00F14836"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u w:val="single"/>
          <w:rtl/>
        </w:rPr>
        <w:t>מוצר פגום</w:t>
      </w:r>
      <w:r w:rsidRPr="00D42138">
        <w:rPr>
          <w:rFonts w:ascii="David" w:eastAsia="Calibri" w:hAnsi="David" w:cs="David"/>
          <w:color w:val="000000" w:themeColor="text1"/>
          <w:rtl/>
        </w:rPr>
        <w:t>-</w:t>
      </w:r>
    </w:p>
    <w:p w14:paraId="5FD03DB8" w14:textId="19B864FD" w:rsidR="00F14836" w:rsidRPr="00D42138" w:rsidRDefault="00F14836" w:rsidP="008916C0">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 xml:space="preserve">סעיף 3 </w:t>
      </w:r>
      <w:r w:rsidR="008916C0" w:rsidRPr="00D42138">
        <w:rPr>
          <w:rFonts w:ascii="David" w:eastAsia="Calibri" w:hAnsi="David" w:cs="David"/>
          <w:color w:val="000000" w:themeColor="text1"/>
          <w:rtl/>
        </w:rPr>
        <w:t>–</w:t>
      </w:r>
      <w:r w:rsidR="001216F1" w:rsidRPr="00D42138">
        <w:rPr>
          <w:rFonts w:ascii="David" w:eastAsia="Calibri" w:hAnsi="David" w:cs="David" w:hint="cs"/>
          <w:color w:val="000000" w:themeColor="text1"/>
          <w:rtl/>
        </w:rPr>
        <w:t>(</w:t>
      </w:r>
      <w:r w:rsidRPr="00D42138">
        <w:rPr>
          <w:rFonts w:ascii="David" w:eastAsia="Calibri" w:hAnsi="David" w:cs="David"/>
          <w:color w:val="000000" w:themeColor="text1"/>
          <w:rtl/>
        </w:rPr>
        <w:t xml:space="preserve">א) </w:t>
      </w:r>
      <w:r w:rsidRPr="00D42138">
        <w:rPr>
          <w:rFonts w:ascii="David" w:eastAsia="Calibri" w:hAnsi="David" w:cs="David"/>
          <w:b/>
          <w:bCs/>
          <w:color w:val="000000" w:themeColor="text1"/>
          <w:rtl/>
        </w:rPr>
        <w:t xml:space="preserve">מוצר הוא פגם </w:t>
      </w:r>
      <w:r w:rsidRPr="00D42138">
        <w:rPr>
          <w:rFonts w:ascii="David" w:eastAsia="Calibri" w:hAnsi="David" w:cs="David"/>
          <w:color w:val="000000" w:themeColor="text1"/>
          <w:rtl/>
        </w:rPr>
        <w:t>בכל אחת מאלה:</w:t>
      </w:r>
    </w:p>
    <w:p w14:paraId="159BE2FB" w14:textId="77777777" w:rsidR="008916C0" w:rsidRPr="00D42138" w:rsidRDefault="00DD1BF8"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1</w:t>
      </w:r>
      <w:r w:rsidR="00F14836" w:rsidRPr="00D42138">
        <w:rPr>
          <w:rFonts w:ascii="David" w:eastAsia="Calibri" w:hAnsi="David" w:cs="David"/>
          <w:b/>
          <w:bCs/>
          <w:color w:val="000000" w:themeColor="text1"/>
          <w:rtl/>
        </w:rPr>
        <w:t xml:space="preserve">) מחמת ליקוי בו הוא עלול לגרום נזק גוף. </w:t>
      </w:r>
    </w:p>
    <w:p w14:paraId="36C70145" w14:textId="22449D91" w:rsidR="001E5CC3" w:rsidRPr="00D42138" w:rsidRDefault="00F14836" w:rsidP="008916C0">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בעייתי כי יש הבדל בין פגם לליקוי</w:t>
      </w:r>
      <w:r w:rsidR="00467566" w:rsidRPr="00D42138">
        <w:rPr>
          <w:rFonts w:ascii="David" w:eastAsia="Calibri" w:hAnsi="David" w:cs="David"/>
          <w:color w:val="000000" w:themeColor="text1"/>
          <w:rtl/>
        </w:rPr>
        <w:t>, ורשום עלול- ניתן לתבוע רק במקרים שבו נגרם נזק</w:t>
      </w:r>
      <w:r w:rsidR="00476C91" w:rsidRPr="00D42138">
        <w:rPr>
          <w:rFonts w:ascii="David" w:eastAsia="Calibri" w:hAnsi="David" w:cs="David"/>
          <w:color w:val="000000" w:themeColor="text1"/>
          <w:rtl/>
        </w:rPr>
        <w:t xml:space="preserve"> </w:t>
      </w:r>
      <w:r w:rsidR="00476C91" w:rsidRPr="00D42138">
        <w:rPr>
          <w:rFonts w:ascii="David" w:eastAsia="Calibri" w:hAnsi="David" w:cs="David"/>
          <w:color w:val="000000" w:themeColor="text1"/>
          <w:u w:val="single"/>
          <w:rtl/>
        </w:rPr>
        <w:t>בפועל</w:t>
      </w:r>
      <w:r w:rsidR="00476C91" w:rsidRPr="00D42138">
        <w:rPr>
          <w:rFonts w:ascii="David" w:eastAsia="Calibri" w:hAnsi="David" w:cs="David"/>
          <w:color w:val="000000" w:themeColor="text1"/>
          <w:rtl/>
        </w:rPr>
        <w:t xml:space="preserve"> ולא כאשר עלול להיגרם נזק מהמוצר.</w:t>
      </w:r>
      <w:r w:rsidR="002F1F12" w:rsidRPr="00D42138">
        <w:rPr>
          <w:rFonts w:ascii="David" w:eastAsia="Calibri" w:hAnsi="David" w:cs="David"/>
          <w:color w:val="000000" w:themeColor="text1"/>
          <w:rtl/>
        </w:rPr>
        <w:t xml:space="preserve"> </w:t>
      </w:r>
    </w:p>
    <w:p w14:paraId="4D7659BF" w14:textId="77777777" w:rsidR="001E5CC3" w:rsidRPr="00D42138" w:rsidRDefault="00D34F82" w:rsidP="001E5CC3">
      <w:pPr>
        <w:pStyle w:val="a3"/>
        <w:numPr>
          <w:ilvl w:val="0"/>
          <w:numId w:val="165"/>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u w:val="single"/>
          <w:rtl/>
        </w:rPr>
        <w:t xml:space="preserve">במאמר </w:t>
      </w:r>
      <w:r w:rsidR="00C81213" w:rsidRPr="00D42138">
        <w:rPr>
          <w:rFonts w:ascii="David" w:eastAsia="Calibri" w:hAnsi="David" w:cs="David"/>
          <w:color w:val="000000" w:themeColor="text1"/>
          <w:u w:val="single"/>
          <w:rtl/>
        </w:rPr>
        <w:t>של ישראל גלעד</w:t>
      </w:r>
      <w:r w:rsidRPr="00D42138">
        <w:rPr>
          <w:rFonts w:ascii="David" w:eastAsia="Calibri" w:hAnsi="David" w:cs="David"/>
          <w:color w:val="000000" w:themeColor="text1"/>
          <w:u w:val="single"/>
          <w:rtl/>
        </w:rPr>
        <w:t xml:space="preserve"> בוחנים סוגי פגם</w:t>
      </w:r>
      <w:r w:rsidR="00C81213" w:rsidRPr="00D42138">
        <w:rPr>
          <w:rFonts w:ascii="David" w:eastAsia="Calibri" w:hAnsi="David" w:cs="David"/>
          <w:color w:val="000000" w:themeColor="text1"/>
          <w:rtl/>
        </w:rPr>
        <w:t>:</w:t>
      </w:r>
      <w:r w:rsidR="001E5CC3" w:rsidRPr="00D42138">
        <w:rPr>
          <w:rFonts w:ascii="David" w:eastAsia="Calibri" w:hAnsi="David" w:cs="David" w:hint="cs"/>
          <w:color w:val="000000" w:themeColor="text1"/>
          <w:rtl/>
        </w:rPr>
        <w:t xml:space="preserve"> </w:t>
      </w:r>
    </w:p>
    <w:p w14:paraId="69C9AF22" w14:textId="77777777" w:rsidR="001E5CC3" w:rsidRPr="00D42138" w:rsidRDefault="005F248B" w:rsidP="001E5CC3">
      <w:pPr>
        <w:pStyle w:val="a3"/>
        <w:spacing w:after="0" w:line="276" w:lineRule="auto"/>
        <w:ind w:left="360"/>
        <w:jc w:val="both"/>
        <w:rPr>
          <w:rFonts w:ascii="David" w:eastAsia="Calibri" w:hAnsi="David" w:cs="David"/>
          <w:color w:val="000000" w:themeColor="text1"/>
        </w:rPr>
      </w:pPr>
      <w:r w:rsidRPr="00D42138">
        <w:rPr>
          <w:rFonts w:ascii="David" w:eastAsia="Calibri" w:hAnsi="David" w:cs="David"/>
          <w:color w:val="000000" w:themeColor="text1"/>
          <w:rtl/>
        </w:rPr>
        <w:t>פגם בייצור- פגם קובע את קנה המידה וגם נבחן ביחס לכל הקו.</w:t>
      </w:r>
    </w:p>
    <w:p w14:paraId="5C10A32D" w14:textId="3FB6FB0B" w:rsidR="005F248B" w:rsidRPr="00D42138" w:rsidRDefault="005F248B" w:rsidP="001E5CC3">
      <w:pPr>
        <w:pStyle w:val="a3"/>
        <w:spacing w:after="0" w:line="276" w:lineRule="auto"/>
        <w:ind w:left="360"/>
        <w:jc w:val="both"/>
        <w:rPr>
          <w:rFonts w:ascii="David" w:eastAsia="Calibri" w:hAnsi="David" w:cs="David"/>
          <w:color w:val="000000" w:themeColor="text1"/>
          <w:rtl/>
        </w:rPr>
      </w:pPr>
      <w:r w:rsidRPr="00D42138">
        <w:rPr>
          <w:rFonts w:ascii="David" w:eastAsia="Calibri" w:hAnsi="David" w:cs="David"/>
          <w:color w:val="000000" w:themeColor="text1"/>
          <w:rtl/>
        </w:rPr>
        <w:t xml:space="preserve">פגם בתכנון- תכונה של האב טיפוס עצמו, הוא פגום, ואז כל הקו ייצור פגום- מאחר שהפגם הוא לא סטיה מהמודל אלא המודל עצמו, ולכן אי אפשר לבחון את זה מול </w:t>
      </w:r>
      <w:r w:rsidR="00C81213" w:rsidRPr="00D42138">
        <w:rPr>
          <w:rFonts w:ascii="David" w:eastAsia="Calibri" w:hAnsi="David" w:cs="David"/>
          <w:color w:val="000000" w:themeColor="text1"/>
          <w:rtl/>
        </w:rPr>
        <w:t>הקריטריונים</w:t>
      </w:r>
      <w:r w:rsidRPr="00D42138">
        <w:rPr>
          <w:rFonts w:ascii="David" w:eastAsia="Calibri" w:hAnsi="David" w:cs="David"/>
          <w:color w:val="000000" w:themeColor="text1"/>
          <w:rtl/>
        </w:rPr>
        <w:t xml:space="preserve"> של היצרן, אלא קריטריונים כלליים בשוק (כמו כיסא פגום </w:t>
      </w:r>
      <w:r w:rsidR="00C81213" w:rsidRPr="00D42138">
        <w:rPr>
          <w:rFonts w:ascii="David" w:eastAsia="Calibri" w:hAnsi="David" w:cs="David"/>
          <w:color w:val="000000" w:themeColor="text1"/>
          <w:rtl/>
        </w:rPr>
        <w:t>אבחן את הקריטריונים הכללים של כיסאות).</w:t>
      </w:r>
    </w:p>
    <w:p w14:paraId="67446704" w14:textId="77777777" w:rsidR="001E5CC3" w:rsidRPr="00D42138" w:rsidRDefault="004C2043"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2</w:t>
      </w:r>
      <w:r w:rsidR="00F14836" w:rsidRPr="00D42138">
        <w:rPr>
          <w:rFonts w:ascii="David" w:eastAsia="Calibri" w:hAnsi="David" w:cs="David"/>
          <w:b/>
          <w:bCs/>
          <w:color w:val="000000" w:themeColor="text1"/>
          <w:rtl/>
        </w:rPr>
        <w:t>) בנסיבות העניין נדרשות א</w:t>
      </w:r>
      <w:r w:rsidR="00467566" w:rsidRPr="00D42138">
        <w:rPr>
          <w:rFonts w:ascii="David" w:eastAsia="Calibri" w:hAnsi="David" w:cs="David"/>
          <w:b/>
          <w:bCs/>
          <w:color w:val="000000" w:themeColor="text1"/>
          <w:rtl/>
        </w:rPr>
        <w:t>זהרות או הוראות טיפול ושימוש מטעמי בטיחות והן לא ניתנו או שאינן מתאימות בהתחשב בסכנה הכרוכה במוצר.</w:t>
      </w:r>
      <w:r w:rsidR="009C67EF" w:rsidRPr="00D42138">
        <w:rPr>
          <w:rFonts w:ascii="David" w:eastAsia="Calibri" w:hAnsi="David" w:cs="David"/>
          <w:b/>
          <w:bCs/>
          <w:color w:val="000000" w:themeColor="text1"/>
          <w:rtl/>
        </w:rPr>
        <w:t xml:space="preserve"> </w:t>
      </w:r>
    </w:p>
    <w:p w14:paraId="6D87A7F3" w14:textId="77777777" w:rsidR="001E5CC3" w:rsidRPr="00D42138" w:rsidRDefault="00845C3B" w:rsidP="001E5CC3">
      <w:pPr>
        <w:pStyle w:val="a3"/>
        <w:numPr>
          <w:ilvl w:val="0"/>
          <w:numId w:val="165"/>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u w:val="single"/>
          <w:rtl/>
        </w:rPr>
        <w:t>ישראל גלעד</w:t>
      </w:r>
      <w:r w:rsidRPr="00D42138">
        <w:rPr>
          <w:rFonts w:ascii="David" w:eastAsia="Calibri" w:hAnsi="David" w:cs="David"/>
          <w:color w:val="000000" w:themeColor="text1"/>
          <w:rtl/>
        </w:rPr>
        <w:t>: זה יכול להיות תחת פגם בתכנון- לא כללתי הוראות ולכן זה פגם בתכנון המוצר. הרציונל בקביע</w:t>
      </w:r>
      <w:r w:rsidR="00D420F3" w:rsidRPr="00D42138">
        <w:rPr>
          <w:rFonts w:ascii="David" w:eastAsia="Calibri" w:hAnsi="David" w:cs="David"/>
          <w:color w:val="000000" w:themeColor="text1"/>
          <w:rtl/>
        </w:rPr>
        <w:t>ת סעיף זה</w:t>
      </w:r>
      <w:r w:rsidRPr="00D42138">
        <w:rPr>
          <w:rFonts w:ascii="David" w:eastAsia="Calibri" w:hAnsi="David" w:cs="David"/>
          <w:color w:val="000000" w:themeColor="text1"/>
          <w:rtl/>
        </w:rPr>
        <w:t>: מאחר והיצרן יודע מה הסכנות במוצר שלו, ולכן צריך ליידע את הצרכן ע"מ למנוע נזק</w:t>
      </w:r>
      <w:r w:rsidR="00D20CD7" w:rsidRPr="00D42138">
        <w:rPr>
          <w:rFonts w:ascii="David" w:eastAsia="Calibri" w:hAnsi="David" w:cs="David"/>
          <w:color w:val="000000" w:themeColor="text1"/>
          <w:rtl/>
        </w:rPr>
        <w:t>.</w:t>
      </w:r>
    </w:p>
    <w:p w14:paraId="6710BB97" w14:textId="77777777" w:rsidR="001E5CC3" w:rsidRPr="00D42138" w:rsidRDefault="00D20CD7" w:rsidP="001E5CC3">
      <w:pPr>
        <w:pStyle w:val="a3"/>
        <w:spacing w:after="0" w:line="276" w:lineRule="auto"/>
        <w:ind w:left="360"/>
        <w:jc w:val="both"/>
        <w:rPr>
          <w:rFonts w:ascii="David" w:eastAsia="Calibri" w:hAnsi="David" w:cs="David"/>
          <w:color w:val="000000" w:themeColor="text1"/>
          <w:rtl/>
        </w:rPr>
      </w:pPr>
      <w:r w:rsidRPr="00D42138">
        <w:rPr>
          <w:rFonts w:ascii="David" w:eastAsia="Calibri" w:hAnsi="David" w:cs="David"/>
          <w:color w:val="000000" w:themeColor="text1"/>
          <w:rtl/>
        </w:rPr>
        <w:t xml:space="preserve">מה צריך לכלול בהוראות הבטיחות? מחייבים את היצרן להזהיר </w:t>
      </w:r>
      <w:proofErr w:type="spellStart"/>
      <w:r w:rsidRPr="00D42138">
        <w:rPr>
          <w:rFonts w:ascii="David" w:eastAsia="Calibri" w:hAnsi="David" w:cs="David"/>
          <w:color w:val="000000" w:themeColor="text1"/>
          <w:rtl/>
        </w:rPr>
        <w:t>מהכל</w:t>
      </w:r>
      <w:proofErr w:type="spellEnd"/>
      <w:r w:rsidRPr="00D42138">
        <w:rPr>
          <w:rFonts w:ascii="David" w:eastAsia="Calibri" w:hAnsi="David" w:cs="David"/>
          <w:color w:val="000000" w:themeColor="text1"/>
          <w:rtl/>
        </w:rPr>
        <w:t>, גם בשימושים רגילים, אלא אם זה סיכון מאוד מובן מאליו, וכל אדם סביר יכול לצפות את סיכון זה, הוא לא יידרש "לגלות" את הסיכון.</w:t>
      </w:r>
    </w:p>
    <w:p w14:paraId="14F507F6" w14:textId="5C993EC6" w:rsidR="001E5CC3" w:rsidRPr="00D42138" w:rsidRDefault="00C01833" w:rsidP="001E5CC3">
      <w:pPr>
        <w:pStyle w:val="a3"/>
        <w:spacing w:after="0" w:line="276" w:lineRule="auto"/>
        <w:ind w:left="360"/>
        <w:jc w:val="both"/>
        <w:rPr>
          <w:rFonts w:ascii="David" w:eastAsia="Calibri" w:hAnsi="David" w:cs="David"/>
          <w:b/>
          <w:bCs/>
          <w:color w:val="000000" w:themeColor="text1"/>
          <w:rtl/>
        </w:rPr>
      </w:pPr>
      <w:r w:rsidRPr="00D42138">
        <w:rPr>
          <w:rFonts w:ascii="David" w:eastAsia="Calibri" w:hAnsi="David" w:cs="David"/>
          <w:color w:val="000000" w:themeColor="text1"/>
          <w:u w:val="single"/>
          <w:rtl/>
        </w:rPr>
        <w:t>פס"ד שפס נ' פריזמה</w:t>
      </w:r>
      <w:r w:rsidR="009605CA" w:rsidRPr="00D42138">
        <w:rPr>
          <w:rFonts w:ascii="David" w:eastAsia="Calibri" w:hAnsi="David" w:cs="David"/>
          <w:color w:val="000000" w:themeColor="text1"/>
          <w:rtl/>
        </w:rPr>
        <w:t>:</w:t>
      </w:r>
      <w:r w:rsidR="00A57D8A" w:rsidRPr="00D42138">
        <w:rPr>
          <w:rFonts w:ascii="David" w:eastAsia="Calibri" w:hAnsi="David" w:cs="David" w:hint="cs"/>
          <w:color w:val="000000" w:themeColor="text1"/>
          <w:rtl/>
        </w:rPr>
        <w:t xml:space="preserve"> היצרן יכול להתרשל: בעיצוב דגם באופן שהמוצר נהיה בלתי בטוח, בבדיקה ובבחינה של החומרים או של העבודה עצמה</w:t>
      </w:r>
      <w:r w:rsidR="003B6656" w:rsidRPr="00D42138">
        <w:rPr>
          <w:rFonts w:ascii="David" w:eastAsia="Calibri" w:hAnsi="David" w:cs="David" w:hint="cs"/>
          <w:color w:val="000000" w:themeColor="text1"/>
          <w:rtl/>
        </w:rPr>
        <w:t xml:space="preserve">, אי מתן אזהרה מתאימה למשתמש. האזהרות חייבות להיות מספיקות לצורך מתן הגנה לאנשים שניתן בסבירות להסיק כי יבואו במגע עם המוצר וייפגעו </w:t>
      </w:r>
      <w:r w:rsidR="000F7595" w:rsidRPr="00D42138">
        <w:rPr>
          <w:rFonts w:ascii="David" w:eastAsia="Calibri" w:hAnsi="David" w:cs="David" w:hint="cs"/>
          <w:color w:val="000000" w:themeColor="text1"/>
          <w:rtl/>
        </w:rPr>
        <w:t>על ידו.</w:t>
      </w:r>
      <w:r w:rsidR="00613DD6" w:rsidRPr="00D42138">
        <w:rPr>
          <w:rFonts w:ascii="David" w:eastAsia="Calibri" w:hAnsi="David" w:cs="David" w:hint="cs"/>
          <w:color w:val="000000" w:themeColor="text1"/>
          <w:rtl/>
        </w:rPr>
        <w:t xml:space="preserve"> </w:t>
      </w:r>
      <w:r w:rsidR="006A5DB1" w:rsidRPr="00D42138">
        <w:rPr>
          <w:rFonts w:ascii="David" w:eastAsia="Calibri" w:hAnsi="David" w:cs="David"/>
          <w:color w:val="000000" w:themeColor="text1"/>
          <w:rtl/>
        </w:rPr>
        <w:t xml:space="preserve">- </w:t>
      </w:r>
      <w:r w:rsidR="006A5DB1" w:rsidRPr="00D42138">
        <w:rPr>
          <w:rFonts w:ascii="David" w:eastAsia="Calibri" w:hAnsi="David" w:cs="David"/>
          <w:b/>
          <w:bCs/>
          <w:color w:val="000000" w:themeColor="text1"/>
          <w:rtl/>
        </w:rPr>
        <w:t xml:space="preserve">פסק דין זה היה לפני החוק, זה </w:t>
      </w:r>
      <w:r w:rsidR="004529A4" w:rsidRPr="00D42138">
        <w:rPr>
          <w:rFonts w:ascii="David" w:eastAsia="Calibri" w:hAnsi="David" w:cs="David"/>
          <w:b/>
          <w:bCs/>
          <w:color w:val="000000" w:themeColor="text1"/>
          <w:rtl/>
        </w:rPr>
        <w:t xml:space="preserve">היה במשטר של </w:t>
      </w:r>
      <w:proofErr w:type="spellStart"/>
      <w:r w:rsidR="004529A4" w:rsidRPr="00D42138">
        <w:rPr>
          <w:rFonts w:ascii="David" w:eastAsia="Calibri" w:hAnsi="David" w:cs="David"/>
          <w:b/>
          <w:bCs/>
          <w:color w:val="000000" w:themeColor="text1"/>
          <w:rtl/>
        </w:rPr>
        <w:t>אשם+אשם</w:t>
      </w:r>
      <w:proofErr w:type="spellEnd"/>
      <w:r w:rsidR="004529A4" w:rsidRPr="00D42138">
        <w:rPr>
          <w:rFonts w:ascii="David" w:eastAsia="Calibri" w:hAnsi="David" w:cs="David"/>
          <w:b/>
          <w:bCs/>
          <w:color w:val="000000" w:themeColor="text1"/>
          <w:rtl/>
        </w:rPr>
        <w:t xml:space="preserve"> תורם, כיום יש אחריות חמורה.</w:t>
      </w:r>
    </w:p>
    <w:p w14:paraId="5D3E697E" w14:textId="77777777" w:rsidR="001E5CC3" w:rsidRPr="00D42138" w:rsidRDefault="002A21DB" w:rsidP="001E5CC3">
      <w:pPr>
        <w:pStyle w:val="a3"/>
        <w:numPr>
          <w:ilvl w:val="0"/>
          <w:numId w:val="165"/>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u w:val="single"/>
          <w:rtl/>
        </w:rPr>
        <w:t>המבחן לפגם</w:t>
      </w:r>
      <w:r w:rsidR="009E253C" w:rsidRPr="00D42138">
        <w:rPr>
          <w:rFonts w:ascii="David" w:eastAsia="Calibri" w:hAnsi="David" w:cs="David"/>
          <w:color w:val="000000" w:themeColor="text1"/>
          <w:rtl/>
        </w:rPr>
        <w:t xml:space="preserve"> (מתקשר למאמרו של ישראל גלעד</w:t>
      </w:r>
      <w:r w:rsidR="00B825F4" w:rsidRPr="00D42138">
        <w:rPr>
          <w:rFonts w:ascii="David" w:eastAsia="Calibri" w:hAnsi="David" w:cs="David"/>
          <w:color w:val="000000" w:themeColor="text1"/>
          <w:rtl/>
        </w:rPr>
        <w:t>, מצוין בס'3(א)).</w:t>
      </w:r>
    </w:p>
    <w:p w14:paraId="36B080CD" w14:textId="77777777" w:rsidR="001E5CC3" w:rsidRPr="00D42138" w:rsidRDefault="002A21DB" w:rsidP="001E5CC3">
      <w:pPr>
        <w:pStyle w:val="a3"/>
        <w:numPr>
          <w:ilvl w:val="0"/>
          <w:numId w:val="219"/>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מבחן "הסטייה המהותית"</w:t>
      </w:r>
      <w:r w:rsidRPr="00D42138">
        <w:rPr>
          <w:rFonts w:ascii="David" w:eastAsia="Calibri" w:hAnsi="David" w:cs="David"/>
          <w:color w:val="000000" w:themeColor="text1"/>
          <w:rtl/>
        </w:rPr>
        <w:t>- נועד לבחינת פגמי ייצור: סטייה מהותית של המוצר המסוים מתכונותיו של אבטיפוס המוצר כפי שתוכנן.</w:t>
      </w:r>
    </w:p>
    <w:p w14:paraId="44C25A36" w14:textId="6C23DBB4" w:rsidR="002A21DB" w:rsidRPr="00D42138" w:rsidRDefault="002A21DB" w:rsidP="001E5CC3">
      <w:pPr>
        <w:pStyle w:val="a3"/>
        <w:numPr>
          <w:ilvl w:val="0"/>
          <w:numId w:val="219"/>
        </w:num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מבחן "סבירות הסיכון"</w:t>
      </w:r>
      <w:r w:rsidRPr="00D42138">
        <w:rPr>
          <w:rFonts w:ascii="David" w:eastAsia="Calibri" w:hAnsi="David" w:cs="David"/>
          <w:color w:val="000000" w:themeColor="text1"/>
          <w:rtl/>
        </w:rPr>
        <w:t xml:space="preserve">- נועד לבחינת פגמי תכנון- סיכון סביר הוא סיכון שהחברה מוכנה להשלים </w:t>
      </w:r>
      <w:r w:rsidR="009E253C" w:rsidRPr="00D42138">
        <w:rPr>
          <w:rFonts w:ascii="David" w:eastAsia="Calibri" w:hAnsi="David" w:cs="David"/>
          <w:color w:val="000000" w:themeColor="text1"/>
          <w:rtl/>
        </w:rPr>
        <w:t>ש</w:t>
      </w:r>
      <w:r w:rsidRPr="00D42138">
        <w:rPr>
          <w:rFonts w:ascii="David" w:eastAsia="Calibri" w:hAnsi="David" w:cs="David"/>
          <w:color w:val="000000" w:themeColor="text1"/>
          <w:rtl/>
        </w:rPr>
        <w:t>ימוש בשל המחיר הגבוה הכרוך במניעתו. סבירות הסיכון נקבעת ע"י איתורם, שקלולם ואיזונם של גורמי</w:t>
      </w:r>
      <w:r w:rsidR="009E253C" w:rsidRPr="00D42138">
        <w:rPr>
          <w:rFonts w:ascii="David" w:eastAsia="Calibri" w:hAnsi="David" w:cs="David"/>
          <w:color w:val="000000" w:themeColor="text1"/>
          <w:rtl/>
        </w:rPr>
        <w:t>ם שונים רלוונטיים מכוח שיקולי המדיניות (מידת הנזק, אפשרות לתחליף בטוח, מודעות המשתמש לסכנה ועוד..)</w:t>
      </w:r>
    </w:p>
    <w:p w14:paraId="3DDCBDFA" w14:textId="77777777" w:rsidR="00164F5D" w:rsidRPr="00D42138" w:rsidRDefault="00164F5D"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(ב) חזקה שהמוצר היה פגום אם נסיבות המקרה מתיישבות יותר עם המסקנה שהיה פגום מאשר עם המסקנה שהיה תקין</w:t>
      </w:r>
      <w:r w:rsidRPr="00D42138">
        <w:rPr>
          <w:rFonts w:ascii="David" w:eastAsia="Calibri" w:hAnsi="David" w:cs="David"/>
          <w:color w:val="000000" w:themeColor="text1"/>
          <w:rtl/>
        </w:rPr>
        <w:t>.</w:t>
      </w:r>
    </w:p>
    <w:p w14:paraId="378E683D" w14:textId="5E27F487" w:rsidR="00567E6C" w:rsidRPr="00D42138" w:rsidRDefault="00567E6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חזקת פגם</w:t>
      </w:r>
      <w:r w:rsidRPr="00D42138">
        <w:rPr>
          <w:rFonts w:ascii="David" w:eastAsia="Calibri" w:hAnsi="David" w:cs="David"/>
          <w:color w:val="000000" w:themeColor="text1"/>
          <w:rtl/>
        </w:rPr>
        <w:t>:</w:t>
      </w:r>
    </w:p>
    <w:p w14:paraId="505D75B9" w14:textId="138E0810" w:rsidR="00567E6C" w:rsidRPr="00D42138" w:rsidRDefault="00567E6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 xml:space="preserve">פס"ד </w:t>
      </w:r>
      <w:proofErr w:type="spellStart"/>
      <w:r w:rsidRPr="00D42138">
        <w:rPr>
          <w:rFonts w:ascii="David" w:eastAsia="Calibri" w:hAnsi="David" w:cs="David"/>
          <w:color w:val="000000" w:themeColor="text1"/>
          <w:u w:val="single"/>
          <w:rtl/>
        </w:rPr>
        <w:t>ישראליפט</w:t>
      </w:r>
      <w:proofErr w:type="spellEnd"/>
      <w:r w:rsidRPr="00D42138">
        <w:rPr>
          <w:rFonts w:ascii="David" w:eastAsia="Calibri" w:hAnsi="David" w:cs="David"/>
          <w:color w:val="000000" w:themeColor="text1"/>
          <w:u w:val="single"/>
          <w:rtl/>
        </w:rPr>
        <w:t xml:space="preserve"> בע"מ נ' </w:t>
      </w:r>
      <w:proofErr w:type="spellStart"/>
      <w:r w:rsidRPr="00D42138">
        <w:rPr>
          <w:rFonts w:ascii="David" w:eastAsia="Calibri" w:hAnsi="David" w:cs="David"/>
          <w:color w:val="000000" w:themeColor="text1"/>
          <w:u w:val="single"/>
          <w:rtl/>
        </w:rPr>
        <w:t>הינדלי</w:t>
      </w:r>
      <w:proofErr w:type="spellEnd"/>
      <w:r w:rsidR="001B12C0"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"המנוח פותח דלת מעלית תחת </w:t>
      </w:r>
      <w:r w:rsidR="001505BA" w:rsidRPr="00D42138">
        <w:rPr>
          <w:rFonts w:ascii="David" w:eastAsia="Calibri" w:hAnsi="David" w:cs="David"/>
          <w:color w:val="000000" w:themeColor="text1"/>
          <w:rtl/>
        </w:rPr>
        <w:t>להיכנס</w:t>
      </w:r>
      <w:r w:rsidRPr="00D42138">
        <w:rPr>
          <w:rFonts w:ascii="David" w:eastAsia="Calibri" w:hAnsi="David" w:cs="David"/>
          <w:color w:val="000000" w:themeColor="text1"/>
          <w:rtl/>
        </w:rPr>
        <w:t xml:space="preserve"> למעלית, הוא נופל לפיר של המעלית ומוצא את מותו. </w:t>
      </w:r>
      <w:r w:rsidR="00904E32" w:rsidRPr="00D42138">
        <w:rPr>
          <w:rFonts w:ascii="David" w:eastAsia="Calibri" w:hAnsi="David" w:cs="David"/>
          <w:color w:val="000000" w:themeColor="text1"/>
          <w:rtl/>
        </w:rPr>
        <w:t xml:space="preserve">ניסיון החיים והשכל הישר מעלים מיד את האפשרות, כי משהו לא כשורה התרחש וכי מישהו התרשל. דלתות של מעלית לא צריכות להיפתח כשהמעלית לא מצויה במקום. אם הדלת נפתחה בכל זאת, אות היא הייתה רשלנות. תבוא... יצרנית המעלית והנותנת שירות באחזקתה, </w:t>
      </w:r>
      <w:r w:rsidR="001505BA" w:rsidRPr="00D42138">
        <w:rPr>
          <w:rFonts w:ascii="David" w:eastAsia="Calibri" w:hAnsi="David" w:cs="David"/>
          <w:color w:val="000000" w:themeColor="text1"/>
          <w:rtl/>
        </w:rPr>
        <w:t>ותשכנע</w:t>
      </w:r>
      <w:r w:rsidR="00904E32" w:rsidRPr="00D42138">
        <w:rPr>
          <w:rFonts w:ascii="David" w:eastAsia="Calibri" w:hAnsi="David" w:cs="David"/>
          <w:color w:val="000000" w:themeColor="text1"/>
          <w:rtl/>
        </w:rPr>
        <w:t xml:space="preserve"> כי היא לא התרשלה. בנ</w:t>
      </w:r>
      <w:r w:rsidR="001505BA" w:rsidRPr="00D42138">
        <w:rPr>
          <w:rFonts w:ascii="David" w:eastAsia="Calibri" w:hAnsi="David" w:cs="David"/>
          <w:color w:val="000000" w:themeColor="text1"/>
          <w:rtl/>
        </w:rPr>
        <w:t>טל זה לא עמדה.."</w:t>
      </w:r>
    </w:p>
    <w:p w14:paraId="65040AB9" w14:textId="77777777" w:rsidR="006655C6" w:rsidRPr="00D42138" w:rsidRDefault="006655C6" w:rsidP="000F1916">
      <w:pPr>
        <w:spacing w:after="0" w:line="276" w:lineRule="auto"/>
        <w:jc w:val="both"/>
        <w:rPr>
          <w:rFonts w:ascii="David" w:eastAsia="Calibri" w:hAnsi="David" w:cs="David"/>
          <w:color w:val="000000" w:themeColor="text1"/>
          <w:rtl/>
        </w:rPr>
      </w:pPr>
    </w:p>
    <w:p w14:paraId="4E615D75" w14:textId="77777777" w:rsidR="00487ED5" w:rsidRDefault="00487ED5" w:rsidP="000F1916">
      <w:pPr>
        <w:spacing w:after="0" w:line="276" w:lineRule="auto"/>
        <w:jc w:val="both"/>
        <w:rPr>
          <w:rFonts w:ascii="David" w:eastAsia="Calibri" w:hAnsi="David" w:cs="David"/>
          <w:b/>
          <w:bCs/>
          <w:color w:val="000000" w:themeColor="text1"/>
          <w:u w:val="single"/>
          <w:rtl/>
        </w:rPr>
      </w:pPr>
    </w:p>
    <w:p w14:paraId="37F03803" w14:textId="3F5C2E19" w:rsidR="004C2043" w:rsidRPr="00D42138" w:rsidRDefault="00164F5D"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u w:val="single"/>
          <w:rtl/>
        </w:rPr>
        <w:lastRenderedPageBreak/>
        <w:t>הגנות</w:t>
      </w:r>
      <w:r w:rsidRPr="00D42138">
        <w:rPr>
          <w:rFonts w:ascii="David" w:eastAsia="Calibri" w:hAnsi="David" w:cs="David"/>
          <w:b/>
          <w:bCs/>
          <w:color w:val="000000" w:themeColor="text1"/>
          <w:rtl/>
        </w:rPr>
        <w:t>:</w:t>
      </w:r>
    </w:p>
    <w:p w14:paraId="494BBE7F" w14:textId="212F28E7" w:rsidR="00164F5D" w:rsidRPr="00D42138" w:rsidRDefault="00164F5D" w:rsidP="000F1916">
      <w:pPr>
        <w:spacing w:after="0" w:line="276" w:lineRule="auto"/>
        <w:jc w:val="both"/>
        <w:rPr>
          <w:rFonts w:ascii="David" w:eastAsia="Calibri" w:hAnsi="David" w:cs="David"/>
          <w:b/>
          <w:bCs/>
          <w:color w:val="000000" w:themeColor="text1"/>
          <w:rtl/>
        </w:rPr>
      </w:pPr>
      <w:r w:rsidRPr="00D42138">
        <w:rPr>
          <w:rFonts w:ascii="David" w:eastAsia="Calibri" w:hAnsi="David" w:cs="David"/>
          <w:color w:val="000000" w:themeColor="text1"/>
          <w:u w:val="single"/>
          <w:rtl/>
        </w:rPr>
        <w:t>סעיף 4(א)(1)</w:t>
      </w:r>
      <w:r w:rsidRPr="00D42138">
        <w:rPr>
          <w:rFonts w:ascii="David" w:eastAsia="Calibri" w:hAnsi="David" w:cs="David"/>
          <w:color w:val="000000" w:themeColor="text1"/>
          <w:rtl/>
        </w:rPr>
        <w:t xml:space="preserve">- </w:t>
      </w:r>
      <w:r w:rsidR="00AF5C0A" w:rsidRPr="00D42138">
        <w:rPr>
          <w:rFonts w:ascii="David" w:eastAsia="Calibri" w:hAnsi="David" w:cs="David" w:hint="cs"/>
          <w:color w:val="000000" w:themeColor="text1"/>
          <w:rtl/>
        </w:rPr>
        <w:t>"</w:t>
      </w:r>
      <w:r w:rsidRPr="00D42138">
        <w:rPr>
          <w:rFonts w:ascii="David" w:eastAsia="Calibri" w:hAnsi="David" w:cs="David"/>
          <w:color w:val="000000" w:themeColor="text1"/>
          <w:rtl/>
        </w:rPr>
        <w:t xml:space="preserve">הפגם שגרם לנזק נוצר אחרי שהמוצר יצא </w:t>
      </w:r>
      <w:r w:rsidR="00687426" w:rsidRPr="00D42138">
        <w:rPr>
          <w:rFonts w:ascii="David" w:eastAsia="Calibri" w:hAnsi="David" w:cs="David"/>
          <w:color w:val="000000" w:themeColor="text1"/>
          <w:rtl/>
        </w:rPr>
        <w:t>משליטתו</w:t>
      </w:r>
      <w:r w:rsidRPr="00D42138">
        <w:rPr>
          <w:rFonts w:ascii="David" w:eastAsia="Calibri" w:hAnsi="David" w:cs="David"/>
          <w:color w:val="000000" w:themeColor="text1"/>
          <w:rtl/>
        </w:rPr>
        <w:t>. הוכיח היצרן שהמוצר המסוים עבר בדיקות בטיחות סבירות לפני שיצא משליטתו, חזקה שהנזק נגרם לנפגע ע"י פגם שנוצר לאחר מכן.</w:t>
      </w:r>
      <w:r w:rsidR="00AF5C0A" w:rsidRPr="00D42138">
        <w:rPr>
          <w:rFonts w:ascii="David" w:eastAsia="Calibri" w:hAnsi="David" w:cs="David" w:hint="cs"/>
          <w:color w:val="000000" w:themeColor="text1"/>
          <w:rtl/>
        </w:rPr>
        <w:t>"</w:t>
      </w:r>
    </w:p>
    <w:p w14:paraId="733F4E43" w14:textId="75A86FB1" w:rsidR="004744E0" w:rsidRPr="00D42138" w:rsidRDefault="00164F5D" w:rsidP="00F06549">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פס"ד פניציה נ' עמר</w:t>
      </w:r>
      <w:r w:rsidRPr="00D42138">
        <w:rPr>
          <w:rFonts w:ascii="David" w:eastAsia="Calibri" w:hAnsi="David" w:cs="David"/>
          <w:color w:val="000000" w:themeColor="text1"/>
          <w:rtl/>
        </w:rPr>
        <w:t xml:space="preserve">: </w:t>
      </w:r>
      <w:r w:rsidR="00486097" w:rsidRPr="00D42138">
        <w:rPr>
          <w:rFonts w:ascii="David" w:eastAsia="Calibri" w:hAnsi="David" w:cs="David"/>
          <w:color w:val="000000" w:themeColor="text1"/>
          <w:rtl/>
        </w:rPr>
        <w:t xml:space="preserve"> אדם ניסה לפתוח בקבוק בירה, ובקבוק השביעי הוא נפצע ביד. הבקבוקים יוצרו ע"י </w:t>
      </w:r>
      <w:proofErr w:type="spellStart"/>
      <w:r w:rsidR="00486097" w:rsidRPr="00D42138">
        <w:rPr>
          <w:rFonts w:ascii="David" w:eastAsia="Calibri" w:hAnsi="David" w:cs="David"/>
          <w:color w:val="000000" w:themeColor="text1"/>
          <w:rtl/>
        </w:rPr>
        <w:t>פינציה</w:t>
      </w:r>
      <w:proofErr w:type="spellEnd"/>
      <w:r w:rsidR="00697762" w:rsidRPr="00D42138">
        <w:rPr>
          <w:rFonts w:ascii="David" w:eastAsia="Calibri" w:hAnsi="David" w:cs="David"/>
          <w:color w:val="000000" w:themeColor="text1"/>
          <w:rtl/>
        </w:rPr>
        <w:t xml:space="preserve">, וחברה אחרת מילאה את הבירות. הם שווקו ע"י חברה אחרת. בביהמ"ש המחוזי החברה שמייצרת את הבקבוקים הוכיחה שהיא בודקת את איכות הבקבוקים באמצעות בדיקות מדגמיות, ולטענתה עומדת בדרישות התקן. </w:t>
      </w:r>
      <w:r w:rsidR="00940BEE" w:rsidRPr="00D42138">
        <w:rPr>
          <w:rFonts w:ascii="David" w:eastAsia="Calibri" w:hAnsi="David" w:cs="David"/>
          <w:color w:val="000000" w:themeColor="text1"/>
          <w:rtl/>
        </w:rPr>
        <w:t xml:space="preserve">ביהמ"ש </w:t>
      </w:r>
      <w:r w:rsidR="00063EDB" w:rsidRPr="00D42138">
        <w:rPr>
          <w:rFonts w:ascii="David" w:eastAsia="Calibri" w:hAnsi="David" w:cs="David" w:hint="cs"/>
          <w:color w:val="000000" w:themeColor="text1"/>
          <w:rtl/>
        </w:rPr>
        <w:t>פוסק</w:t>
      </w:r>
      <w:r w:rsidR="00940BEE" w:rsidRPr="00D42138">
        <w:rPr>
          <w:rFonts w:ascii="David" w:eastAsia="Calibri" w:hAnsi="David" w:cs="David"/>
          <w:color w:val="000000" w:themeColor="text1"/>
          <w:rtl/>
        </w:rPr>
        <w:t xml:space="preserve"> </w:t>
      </w:r>
      <w:proofErr w:type="spellStart"/>
      <w:r w:rsidR="00940BEE" w:rsidRPr="00D42138">
        <w:rPr>
          <w:rFonts w:ascii="David" w:eastAsia="Calibri" w:hAnsi="David" w:cs="David"/>
          <w:color w:val="000000" w:themeColor="text1"/>
          <w:rtl/>
        </w:rPr>
        <w:t>שפיניציה</w:t>
      </w:r>
      <w:proofErr w:type="spellEnd"/>
      <w:r w:rsidR="00940BEE" w:rsidRPr="00D42138">
        <w:rPr>
          <w:rFonts w:ascii="David" w:eastAsia="Calibri" w:hAnsi="David" w:cs="David"/>
          <w:color w:val="000000" w:themeColor="text1"/>
          <w:rtl/>
        </w:rPr>
        <w:t xml:space="preserve"> צריכה לקחת בחשבון את הדברים שעלול לעבור הבקבוק בשאר השלבים וטענת- הבקבוק יצא מהמפעל תקין</w:t>
      </w:r>
      <w:r w:rsidR="00A74EFC" w:rsidRPr="00D42138">
        <w:rPr>
          <w:rFonts w:ascii="David" w:eastAsia="Calibri" w:hAnsi="David" w:cs="David" w:hint="cs"/>
          <w:color w:val="000000" w:themeColor="text1"/>
          <w:rtl/>
        </w:rPr>
        <w:t>,</w:t>
      </w:r>
      <w:r w:rsidR="00940BEE" w:rsidRPr="00D42138">
        <w:rPr>
          <w:rFonts w:ascii="David" w:eastAsia="Calibri" w:hAnsi="David" w:cs="David"/>
          <w:color w:val="000000" w:themeColor="text1"/>
          <w:rtl/>
        </w:rPr>
        <w:t xml:space="preserve"> לא תקף. הם חבים בנזק יחד ולחוד</w:t>
      </w:r>
      <w:r w:rsidR="001B12C0" w:rsidRPr="00D42138">
        <w:rPr>
          <w:rFonts w:ascii="David" w:eastAsia="Calibri" w:hAnsi="David" w:cs="David"/>
          <w:color w:val="000000" w:themeColor="text1"/>
          <w:rtl/>
        </w:rPr>
        <w:t>, וגם בדיקה מדגמית אינה מספקת</w:t>
      </w:r>
      <w:r w:rsidR="00FE7F4F" w:rsidRPr="00D42138">
        <w:rPr>
          <w:rFonts w:ascii="David" w:eastAsia="Calibri" w:hAnsi="David" w:cs="David" w:hint="cs"/>
          <w:color w:val="000000" w:themeColor="text1"/>
          <w:rtl/>
        </w:rPr>
        <w:t>, כדי להוכיח שאין פגם צריך לבדוק את כל הפס ייצור ולא רק מדגמית.</w:t>
      </w:r>
    </w:p>
    <w:p w14:paraId="44B58C4A" w14:textId="77777777" w:rsidR="008651AF" w:rsidRPr="00D42138" w:rsidRDefault="00925CC7"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 4(א)(2)</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הגנת מצב המידע.</w:t>
      </w:r>
      <w:r w:rsidRPr="00D42138">
        <w:rPr>
          <w:rFonts w:ascii="David" w:eastAsia="Calibri" w:hAnsi="David" w:cs="David"/>
          <w:color w:val="000000" w:themeColor="text1"/>
          <w:rtl/>
        </w:rPr>
        <w:t xml:space="preserve"> </w:t>
      </w:r>
      <w:r w:rsidR="00AF5C0A" w:rsidRPr="00D42138">
        <w:rPr>
          <w:rFonts w:ascii="David" w:eastAsia="Calibri" w:hAnsi="David" w:cs="David" w:hint="cs"/>
          <w:color w:val="000000" w:themeColor="text1"/>
          <w:rtl/>
        </w:rPr>
        <w:t>"</w:t>
      </w:r>
      <w:r w:rsidRPr="00D42138">
        <w:rPr>
          <w:rFonts w:ascii="David" w:eastAsia="Calibri" w:hAnsi="David" w:cs="David"/>
          <w:color w:val="000000" w:themeColor="text1"/>
          <w:rtl/>
        </w:rPr>
        <w:t>לפי רמת ההתפתחות המדעית והטכנולוגית שהייתה בעת שהמוצר יצא משליטתו, לא יכול היה היצרן לדעת שמבחינת התכנון לא עמד המוצר ברמת הבטיחות הסבירה.</w:t>
      </w:r>
      <w:r w:rsidR="00AF5C0A" w:rsidRPr="00D42138">
        <w:rPr>
          <w:rFonts w:ascii="David" w:eastAsia="Calibri" w:hAnsi="David" w:cs="David" w:hint="cs"/>
          <w:color w:val="000000" w:themeColor="text1"/>
          <w:rtl/>
        </w:rPr>
        <w:t>"</w:t>
      </w:r>
      <w:r w:rsidR="00F06549" w:rsidRPr="00D42138">
        <w:rPr>
          <w:rFonts w:ascii="David" w:eastAsia="Calibri" w:hAnsi="David" w:cs="David" w:hint="cs"/>
          <w:color w:val="000000" w:themeColor="text1"/>
          <w:rtl/>
        </w:rPr>
        <w:t xml:space="preserve"> </w:t>
      </w:r>
    </w:p>
    <w:p w14:paraId="3CCD8BBC" w14:textId="38F58318" w:rsidR="008651AF" w:rsidRPr="00D42138" w:rsidRDefault="00F06549" w:rsidP="0061326E">
      <w:pPr>
        <w:pStyle w:val="a3"/>
        <w:numPr>
          <w:ilvl w:val="0"/>
          <w:numId w:val="165"/>
        </w:numPr>
        <w:spacing w:after="0" w:line="276" w:lineRule="auto"/>
        <w:jc w:val="both"/>
        <w:rPr>
          <w:rFonts w:ascii="David" w:eastAsia="Calibri" w:hAnsi="David" w:cs="David"/>
          <w:color w:val="000000" w:themeColor="text1"/>
          <w:rtl/>
        </w:rPr>
      </w:pPr>
      <w:r w:rsidRPr="00D42138">
        <w:rPr>
          <w:rFonts w:ascii="David" w:eastAsia="Calibri" w:hAnsi="David" w:cs="David" w:hint="cs"/>
          <w:color w:val="000000" w:themeColor="text1"/>
          <w:rtl/>
        </w:rPr>
        <w:t>חוסר ידע מסוים מבחינה טכנולוגית שלא מ</w:t>
      </w:r>
      <w:r w:rsidR="008651AF" w:rsidRPr="00D42138">
        <w:rPr>
          <w:rFonts w:ascii="David" w:eastAsia="Calibri" w:hAnsi="David" w:cs="David" w:hint="cs"/>
          <w:color w:val="000000" w:themeColor="text1"/>
          <w:rtl/>
        </w:rPr>
        <w:t>אפשר לנו למנוע את הפגם ברגע שיצא לשוק.</w:t>
      </w:r>
    </w:p>
    <w:p w14:paraId="3ED476DE" w14:textId="103AB72F" w:rsidR="00925CC7" w:rsidRPr="00D42138" w:rsidRDefault="003107B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סעיף4(א)(3)</w:t>
      </w:r>
      <w:r w:rsidRPr="00D42138">
        <w:rPr>
          <w:rFonts w:ascii="David" w:eastAsia="Calibri" w:hAnsi="David" w:cs="David"/>
          <w:color w:val="000000" w:themeColor="text1"/>
          <w:rtl/>
        </w:rPr>
        <w:t xml:space="preserve">- </w:t>
      </w:r>
      <w:r w:rsidR="00AF5C0A" w:rsidRPr="00D42138">
        <w:rPr>
          <w:rFonts w:ascii="David" w:eastAsia="Calibri" w:hAnsi="David" w:cs="David" w:hint="cs"/>
          <w:color w:val="000000" w:themeColor="text1"/>
          <w:rtl/>
        </w:rPr>
        <w:t>"</w:t>
      </w:r>
      <w:r w:rsidR="00795F52" w:rsidRPr="00D42138">
        <w:rPr>
          <w:rFonts w:ascii="David" w:eastAsia="Calibri" w:hAnsi="David" w:cs="David"/>
          <w:color w:val="000000" w:themeColor="text1"/>
          <w:rtl/>
        </w:rPr>
        <w:t>המוצר יצא משליטת היצרן שלא מרצונו, והוא נקט באמצעים סבירים למניעת יציאתו משליטתו, ולהזהרת הציבור הנוגע בדבר בפני הסיכון הכרוך ב</w:t>
      </w:r>
      <w:r w:rsidR="00667D2A" w:rsidRPr="00D42138">
        <w:rPr>
          <w:rFonts w:ascii="David" w:eastAsia="Calibri" w:hAnsi="David" w:cs="David"/>
          <w:color w:val="000000" w:themeColor="text1"/>
          <w:rtl/>
        </w:rPr>
        <w:t>מוצר.</w:t>
      </w:r>
      <w:r w:rsidR="00AF5C0A" w:rsidRPr="00D42138">
        <w:rPr>
          <w:rFonts w:ascii="David" w:eastAsia="Calibri" w:hAnsi="David" w:cs="David" w:hint="cs"/>
          <w:color w:val="000000" w:themeColor="text1"/>
          <w:rtl/>
        </w:rPr>
        <w:t>"</w:t>
      </w:r>
    </w:p>
    <w:p w14:paraId="15048CD8" w14:textId="77777777" w:rsidR="0061326E" w:rsidRPr="00D42138" w:rsidRDefault="00667D2A" w:rsidP="001E5CC3">
      <w:pPr>
        <w:pStyle w:val="a3"/>
        <w:numPr>
          <w:ilvl w:val="0"/>
          <w:numId w:val="165"/>
        </w:numPr>
        <w:spacing w:after="0" w:line="276" w:lineRule="auto"/>
        <w:jc w:val="both"/>
        <w:rPr>
          <w:rFonts w:ascii="David" w:eastAsia="Calibri" w:hAnsi="David" w:cs="David"/>
          <w:b/>
          <w:bCs/>
          <w:color w:val="000000" w:themeColor="text1"/>
        </w:rPr>
      </w:pPr>
      <w:r w:rsidRPr="00D42138">
        <w:rPr>
          <w:rFonts w:ascii="David" w:eastAsia="Calibri" w:hAnsi="David" w:cs="David"/>
          <w:color w:val="000000" w:themeColor="text1"/>
          <w:rtl/>
        </w:rPr>
        <w:t xml:space="preserve">לדוג': סלמונלה בעלית, </w:t>
      </w:r>
      <w:proofErr w:type="spellStart"/>
      <w:r w:rsidRPr="00D42138">
        <w:rPr>
          <w:rFonts w:ascii="David" w:eastAsia="Calibri" w:hAnsi="David" w:cs="David"/>
          <w:color w:val="000000" w:themeColor="text1"/>
          <w:rtl/>
        </w:rPr>
        <w:t>ריקול</w:t>
      </w:r>
      <w:proofErr w:type="spellEnd"/>
      <w:r w:rsidRPr="00D42138">
        <w:rPr>
          <w:rFonts w:ascii="David" w:eastAsia="Calibri" w:hAnsi="David" w:cs="David"/>
          <w:color w:val="000000" w:themeColor="text1"/>
          <w:rtl/>
        </w:rPr>
        <w:t xml:space="preserve"> לרכבים...</w:t>
      </w:r>
      <w:r w:rsidR="00170F48" w:rsidRPr="00D42138">
        <w:rPr>
          <w:rFonts w:ascii="David" w:eastAsia="Calibri" w:hAnsi="David" w:cs="David"/>
          <w:color w:val="000000" w:themeColor="text1"/>
          <w:rtl/>
        </w:rPr>
        <w:t xml:space="preserve"> </w:t>
      </w:r>
    </w:p>
    <w:p w14:paraId="0BF82EB4" w14:textId="3DB2F241" w:rsidR="00667D2A" w:rsidRPr="00D42138" w:rsidRDefault="00170F48" w:rsidP="001E5CC3">
      <w:pPr>
        <w:pStyle w:val="a3"/>
        <w:numPr>
          <w:ilvl w:val="0"/>
          <w:numId w:val="165"/>
        </w:num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הסעיף תקף גם כשהמוצר יוצא מרצונו</w:t>
      </w:r>
      <w:r w:rsidR="00310B0D" w:rsidRPr="00D42138">
        <w:rPr>
          <w:rFonts w:ascii="David" w:eastAsia="Calibri" w:hAnsi="David" w:cs="David"/>
          <w:b/>
          <w:bCs/>
          <w:color w:val="000000" w:themeColor="text1"/>
          <w:rtl/>
        </w:rPr>
        <w:t xml:space="preserve"> כמו שמוכרים רכבים ומגלים שיש פגם בקו ייצור, מוציא </w:t>
      </w:r>
      <w:proofErr w:type="spellStart"/>
      <w:r w:rsidR="00310B0D" w:rsidRPr="00D42138">
        <w:rPr>
          <w:rFonts w:ascii="David" w:eastAsia="Calibri" w:hAnsi="David" w:cs="David"/>
          <w:b/>
          <w:bCs/>
          <w:color w:val="000000" w:themeColor="text1"/>
          <w:rtl/>
        </w:rPr>
        <w:t>ריקול</w:t>
      </w:r>
      <w:proofErr w:type="spellEnd"/>
      <w:r w:rsidR="00310B0D" w:rsidRPr="00D42138">
        <w:rPr>
          <w:rFonts w:ascii="David" w:eastAsia="Calibri" w:hAnsi="David" w:cs="David"/>
          <w:b/>
          <w:bCs/>
          <w:color w:val="000000" w:themeColor="text1"/>
          <w:rtl/>
        </w:rPr>
        <w:t>, ולכן לא ניתן לתבוע אותך.</w:t>
      </w:r>
    </w:p>
    <w:p w14:paraId="08CB081D" w14:textId="319B4ECC" w:rsidR="006D0B88" w:rsidRPr="00D42138" w:rsidRDefault="001532DE" w:rsidP="000F1916">
      <w:pPr>
        <w:spacing w:after="0" w:line="276" w:lineRule="auto"/>
        <w:jc w:val="both"/>
        <w:rPr>
          <w:rFonts w:ascii="David" w:eastAsia="Calibri" w:hAnsi="David" w:cs="David"/>
          <w:b/>
          <w:bCs/>
          <w:color w:val="000000" w:themeColor="text1"/>
          <w:rtl/>
        </w:rPr>
      </w:pPr>
      <w:r w:rsidRPr="00D42138">
        <w:rPr>
          <w:rFonts w:ascii="David" w:eastAsia="Calibri" w:hAnsi="David" w:cs="David"/>
          <w:color w:val="000000" w:themeColor="text1"/>
          <w:u w:val="single"/>
          <w:rtl/>
        </w:rPr>
        <w:t>סעיף4(א)(4)</w:t>
      </w:r>
      <w:r w:rsidR="001E5CC3" w:rsidRPr="00D42138">
        <w:rPr>
          <w:rFonts w:ascii="David" w:eastAsia="Calibri" w:hAnsi="David" w:cs="David"/>
          <w:color w:val="000000" w:themeColor="text1"/>
          <w:rtl/>
        </w:rPr>
        <w:t xml:space="preserve"> </w:t>
      </w:r>
      <w:r w:rsidR="00786315"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w:t>
      </w:r>
      <w:r w:rsidR="00786315" w:rsidRPr="00D42138">
        <w:rPr>
          <w:rFonts w:ascii="David" w:eastAsia="Calibri" w:hAnsi="David" w:cs="David" w:hint="cs"/>
          <w:color w:val="000000" w:themeColor="text1"/>
          <w:rtl/>
        </w:rPr>
        <w:t>"</w:t>
      </w:r>
      <w:r w:rsidRPr="00D42138">
        <w:rPr>
          <w:rFonts w:ascii="David" w:eastAsia="Calibri" w:hAnsi="David" w:cs="David"/>
          <w:color w:val="000000" w:themeColor="text1"/>
          <w:rtl/>
        </w:rPr>
        <w:t>הנפגע ידע על הפגם במוצר ועל הסיכון הכרוך בו, וחשף עצמו מרצונו לסיכון זה.</w:t>
      </w:r>
      <w:r w:rsidR="00786315" w:rsidRPr="00D42138">
        <w:rPr>
          <w:rFonts w:ascii="David" w:eastAsia="Calibri" w:hAnsi="David" w:cs="David" w:hint="cs"/>
          <w:color w:val="000000" w:themeColor="text1"/>
          <w:rtl/>
        </w:rPr>
        <w:t>"</w:t>
      </w:r>
      <w:r w:rsidR="0061326E" w:rsidRPr="00D42138">
        <w:rPr>
          <w:rFonts w:ascii="David" w:eastAsia="Calibri" w:hAnsi="David" w:cs="David" w:hint="cs"/>
          <w:color w:val="000000" w:themeColor="text1"/>
          <w:rtl/>
        </w:rPr>
        <w:t xml:space="preserve">- </w:t>
      </w:r>
      <w:r w:rsidR="0061326E" w:rsidRPr="00D42138">
        <w:rPr>
          <w:rFonts w:ascii="David" w:eastAsia="Calibri" w:hAnsi="David" w:cs="David" w:hint="cs"/>
          <w:b/>
          <w:bCs/>
          <w:color w:val="000000" w:themeColor="text1"/>
          <w:rtl/>
        </w:rPr>
        <w:t>הסתכנות מרצון.</w:t>
      </w:r>
    </w:p>
    <w:p w14:paraId="1AA66F4D" w14:textId="31678491" w:rsidR="001532DE" w:rsidRPr="00D42138" w:rsidRDefault="001532DE"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סעיף4(ג)</w:t>
      </w:r>
      <w:r w:rsidR="00337A4B" w:rsidRPr="00D42138">
        <w:rPr>
          <w:rFonts w:ascii="David" w:eastAsia="Calibri" w:hAnsi="David" w:cs="David"/>
          <w:color w:val="000000" w:themeColor="text1"/>
          <w:u w:val="single"/>
          <w:rtl/>
        </w:rPr>
        <w:t>(1)</w:t>
      </w:r>
      <w:r w:rsidR="001E5CC3" w:rsidRPr="00D42138">
        <w:rPr>
          <w:rFonts w:ascii="David" w:eastAsia="Calibri" w:hAnsi="David" w:cs="David"/>
          <w:color w:val="000000" w:themeColor="text1"/>
          <w:rtl/>
        </w:rPr>
        <w:t xml:space="preserve"> </w:t>
      </w:r>
      <w:r w:rsidR="00786315" w:rsidRPr="00D42138">
        <w:rPr>
          <w:rFonts w:ascii="David" w:eastAsia="Calibri" w:hAnsi="David" w:cs="David"/>
          <w:color w:val="000000" w:themeColor="text1"/>
          <w:rtl/>
        </w:rPr>
        <w:t>–</w:t>
      </w:r>
      <w:r w:rsidR="00337A4B" w:rsidRPr="00D42138">
        <w:rPr>
          <w:rFonts w:ascii="David" w:eastAsia="Calibri" w:hAnsi="David" w:cs="David"/>
          <w:color w:val="000000" w:themeColor="text1"/>
          <w:rtl/>
        </w:rPr>
        <w:t xml:space="preserve"> </w:t>
      </w:r>
      <w:r w:rsidR="00786315" w:rsidRPr="00D42138">
        <w:rPr>
          <w:rFonts w:ascii="David" w:eastAsia="Calibri" w:hAnsi="David" w:cs="David" w:hint="cs"/>
          <w:color w:val="000000" w:themeColor="text1"/>
          <w:rtl/>
        </w:rPr>
        <w:t>"</w:t>
      </w:r>
      <w:r w:rsidR="00337A4B" w:rsidRPr="00D42138">
        <w:rPr>
          <w:rFonts w:ascii="David" w:eastAsia="Calibri" w:hAnsi="David" w:cs="David"/>
          <w:color w:val="000000" w:themeColor="text1"/>
          <w:rtl/>
        </w:rPr>
        <w:t>היה הנפגע למטה מגיל 12-</w:t>
      </w:r>
    </w:p>
    <w:p w14:paraId="154ECA8C" w14:textId="6B55843E" w:rsidR="00337A4B" w:rsidRPr="00D42138" w:rsidRDefault="004C2043"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1</w:t>
      </w:r>
      <w:r w:rsidR="00337A4B" w:rsidRPr="00D42138">
        <w:rPr>
          <w:rFonts w:ascii="David" w:eastAsia="Calibri" w:hAnsi="David" w:cs="David"/>
          <w:color w:val="000000" w:themeColor="text1"/>
          <w:rtl/>
        </w:rPr>
        <w:t>) לא תחול ההגנה האמורה בסעיף הקטן (א)(4).</w:t>
      </w:r>
      <w:r w:rsidR="00786315" w:rsidRPr="00D42138">
        <w:rPr>
          <w:rFonts w:ascii="David" w:eastAsia="Calibri" w:hAnsi="David" w:cs="David" w:hint="cs"/>
          <w:color w:val="000000" w:themeColor="text1"/>
          <w:rtl/>
        </w:rPr>
        <w:t>"</w:t>
      </w:r>
    </w:p>
    <w:p w14:paraId="255B74F5" w14:textId="77777777" w:rsidR="00C009CB" w:rsidRPr="00D42138" w:rsidRDefault="00B85889"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סעיף4(ב)</w:t>
      </w:r>
      <w:r w:rsidR="001E5CC3" w:rsidRPr="00D42138">
        <w:rPr>
          <w:rFonts w:ascii="David" w:eastAsia="Calibri" w:hAnsi="David" w:cs="David"/>
          <w:color w:val="000000" w:themeColor="text1"/>
          <w:rtl/>
        </w:rPr>
        <w:t xml:space="preserve"> </w:t>
      </w:r>
      <w:r w:rsidR="00786315"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w:t>
      </w:r>
      <w:r w:rsidR="00786315" w:rsidRPr="00D42138">
        <w:rPr>
          <w:rFonts w:ascii="David" w:eastAsia="Calibri" w:hAnsi="David" w:cs="David" w:hint="cs"/>
          <w:color w:val="000000" w:themeColor="text1"/>
          <w:rtl/>
        </w:rPr>
        <w:t>"</w:t>
      </w:r>
      <w:r w:rsidRPr="00D42138">
        <w:rPr>
          <w:rFonts w:ascii="David" w:eastAsia="Calibri" w:hAnsi="David" w:cs="David"/>
          <w:color w:val="000000" w:themeColor="text1"/>
          <w:rtl/>
        </w:rPr>
        <w:t>לא תהיה זו הגנה ליצרן שהתרשלות הנפגע תרמה לגרימת הנזק, אולם אם נהג הנפגע בהתרשלות חמורה, רשאי ביהמ"ש להפחית את סכום הפיצויים בהתחשב במידת התרשלותו.</w:t>
      </w:r>
      <w:r w:rsidR="00786315" w:rsidRPr="00D42138">
        <w:rPr>
          <w:rFonts w:ascii="David" w:eastAsia="Calibri" w:hAnsi="David" w:cs="David" w:hint="cs"/>
          <w:color w:val="000000" w:themeColor="text1"/>
          <w:rtl/>
        </w:rPr>
        <w:t>"</w:t>
      </w:r>
      <w:r w:rsidR="00B633A3" w:rsidRPr="00D42138">
        <w:rPr>
          <w:rFonts w:ascii="David" w:eastAsia="Calibri" w:hAnsi="David" w:cs="David"/>
          <w:color w:val="000000" w:themeColor="text1"/>
          <w:rtl/>
        </w:rPr>
        <w:t xml:space="preserve"> </w:t>
      </w:r>
    </w:p>
    <w:p w14:paraId="4556C8B0" w14:textId="51181E9E" w:rsidR="00B85889" w:rsidRPr="00D42138" w:rsidRDefault="00B633A3" w:rsidP="00C009CB">
      <w:pPr>
        <w:pStyle w:val="a3"/>
        <w:numPr>
          <w:ilvl w:val="0"/>
          <w:numId w:val="165"/>
        </w:num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רק אם האשם מאוד חמור, ביהמ"ש ישקול אם בכלל להפחית אשם תורם במקרים חריגים. לעומת אשם תורם רגיל- אם ביהמ"ש רואה שהאשם תורם הוא 20%- יפחיתו 20% מהפיצויים.</w:t>
      </w:r>
    </w:p>
    <w:p w14:paraId="3C73A616" w14:textId="344100A3" w:rsidR="00B85889" w:rsidRPr="00D42138" w:rsidRDefault="00B85889"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סעיף4(ג)(2)</w:t>
      </w:r>
      <w:r w:rsidR="001E5CC3" w:rsidRPr="00D42138">
        <w:rPr>
          <w:rFonts w:ascii="David" w:eastAsia="Calibri" w:hAnsi="David" w:cs="David"/>
          <w:color w:val="000000" w:themeColor="text1"/>
          <w:rtl/>
        </w:rPr>
        <w:t xml:space="preserve"> </w:t>
      </w:r>
      <w:r w:rsidR="00C009CB"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w:t>
      </w:r>
      <w:r w:rsidR="00C009CB" w:rsidRPr="00D42138">
        <w:rPr>
          <w:rFonts w:ascii="David" w:eastAsia="Calibri" w:hAnsi="David" w:cs="David" w:hint="cs"/>
          <w:color w:val="000000" w:themeColor="text1"/>
          <w:rtl/>
        </w:rPr>
        <w:t>"</w:t>
      </w:r>
      <w:r w:rsidRPr="00D42138">
        <w:rPr>
          <w:rFonts w:ascii="David" w:eastAsia="Calibri" w:hAnsi="David" w:cs="David"/>
          <w:color w:val="000000" w:themeColor="text1"/>
          <w:rtl/>
        </w:rPr>
        <w:t>היה הנפגע למטה מגיל 12-</w:t>
      </w:r>
    </w:p>
    <w:p w14:paraId="62CDC4C0" w14:textId="3CC24734" w:rsidR="0088371A" w:rsidRPr="00D42138" w:rsidRDefault="004C2043"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2</w:t>
      </w:r>
      <w:r w:rsidR="00B85889" w:rsidRPr="00D42138">
        <w:rPr>
          <w:rFonts w:ascii="David" w:eastAsia="Calibri" w:hAnsi="David" w:cs="David"/>
          <w:color w:val="000000" w:themeColor="text1"/>
          <w:rtl/>
        </w:rPr>
        <w:t>) לא יפחית ביהמ"ש פיצויים לפי סעיף קטן (ב).</w:t>
      </w:r>
      <w:r w:rsidR="00C009CB" w:rsidRPr="00D42138">
        <w:rPr>
          <w:rFonts w:ascii="David" w:eastAsia="Calibri" w:hAnsi="David" w:cs="David" w:hint="cs"/>
          <w:color w:val="000000" w:themeColor="text1"/>
          <w:rtl/>
        </w:rPr>
        <w:t>"</w:t>
      </w:r>
    </w:p>
    <w:p w14:paraId="75700FD9" w14:textId="7CA50FBA" w:rsidR="002342BF" w:rsidRPr="00D42138" w:rsidRDefault="002342BF" w:rsidP="000F1916">
      <w:pPr>
        <w:spacing w:after="0" w:line="276" w:lineRule="auto"/>
        <w:jc w:val="both"/>
        <w:rPr>
          <w:rFonts w:ascii="David" w:hAnsi="David" w:cs="David"/>
          <w:color w:val="000000" w:themeColor="text1"/>
          <w:u w:val="single"/>
          <w:rtl/>
        </w:rPr>
      </w:pPr>
    </w:p>
    <w:p w14:paraId="744DAD29" w14:textId="297C458C" w:rsidR="00B105D2" w:rsidRPr="00D42138" w:rsidRDefault="00B105D2" w:rsidP="000F1916">
      <w:pPr>
        <w:spacing w:after="0" w:line="276" w:lineRule="auto"/>
        <w:jc w:val="both"/>
        <w:rPr>
          <w:rFonts w:ascii="David" w:hAnsi="David" w:cs="David"/>
          <w:b/>
          <w:bCs/>
          <w:color w:val="000000" w:themeColor="text1"/>
          <w:rtl/>
        </w:rPr>
      </w:pPr>
      <w:r w:rsidRPr="00D42138">
        <w:rPr>
          <w:rFonts w:ascii="David" w:hAnsi="David" w:cs="David" w:hint="cs"/>
          <w:b/>
          <w:bCs/>
          <w:color w:val="000000" w:themeColor="text1"/>
          <w:u w:val="single"/>
          <w:rtl/>
        </w:rPr>
        <w:t>אחריות מוגברת</w:t>
      </w:r>
      <w:r w:rsidRPr="00D42138">
        <w:rPr>
          <w:rFonts w:ascii="David" w:hAnsi="David" w:cs="David" w:hint="cs"/>
          <w:b/>
          <w:bCs/>
          <w:color w:val="000000" w:themeColor="text1"/>
          <w:rtl/>
        </w:rPr>
        <w:t>:</w:t>
      </w:r>
      <w:r w:rsidR="00E146A5">
        <w:rPr>
          <w:rFonts w:ascii="David" w:hAnsi="David" w:cs="David" w:hint="cs"/>
          <w:b/>
          <w:bCs/>
          <w:color w:val="000000" w:themeColor="text1"/>
          <w:rtl/>
        </w:rPr>
        <w:t xml:space="preserve"> </w:t>
      </w:r>
      <w:r w:rsidR="00E146A5" w:rsidRPr="00E146A5">
        <w:rPr>
          <w:rFonts w:ascii="David" w:hAnsi="David" w:cs="David" w:hint="cs"/>
          <w:color w:val="000000" w:themeColor="text1"/>
          <w:rtl/>
        </w:rPr>
        <w:t>העברת נטל ההוכחה ברשלנות (היפוך נטל הראיה מהתובע אל הנתבע).</w:t>
      </w:r>
    </w:p>
    <w:p w14:paraId="2398E422" w14:textId="77777777" w:rsidR="00B105D2" w:rsidRPr="00D42138" w:rsidRDefault="00B105D2" w:rsidP="00B105D2">
      <w:pPr>
        <w:tabs>
          <w:tab w:val="left" w:pos="6686"/>
        </w:tabs>
        <w:spacing w:after="0" w:line="276" w:lineRule="auto"/>
        <w:jc w:val="both"/>
        <w:rPr>
          <w:rFonts w:ascii="David" w:hAnsi="David" w:cs="David"/>
          <w:b/>
          <w:bCs/>
          <w:color w:val="000000" w:themeColor="text1"/>
        </w:rPr>
      </w:pPr>
      <w:r w:rsidRPr="00D42138">
        <w:rPr>
          <w:rFonts w:ascii="David" w:hAnsi="David" w:cs="David"/>
          <w:b/>
          <w:bCs/>
          <w:color w:val="000000" w:themeColor="text1"/>
          <w:rtl/>
        </w:rPr>
        <w:t>חובת הראיה ברשלנות לגבי חיה</w:t>
      </w:r>
    </w:p>
    <w:p w14:paraId="3B74C4EB" w14:textId="77777777" w:rsidR="00B105D2" w:rsidRPr="00D42138" w:rsidRDefault="00B105D2" w:rsidP="00B105D2">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40</w:t>
      </w:r>
      <w:r w:rsidRPr="00D42138">
        <w:rPr>
          <w:rFonts w:ascii="David" w:hAnsi="David" w:cs="David"/>
          <w:color w:val="000000" w:themeColor="text1"/>
          <w:rtl/>
        </w:rPr>
        <w:t>. בתובענה שהוגשה על נזק והוכח בה שתי אלה</w:t>
      </w:r>
      <w:r w:rsidRPr="00D42138">
        <w:rPr>
          <w:rFonts w:ascii="David" w:hAnsi="David" w:cs="David"/>
          <w:color w:val="000000" w:themeColor="text1"/>
        </w:rPr>
        <w:t>:</w:t>
      </w:r>
    </w:p>
    <w:p w14:paraId="09B339AD" w14:textId="77777777" w:rsidR="00B105D2" w:rsidRPr="00D42138" w:rsidRDefault="00B105D2" w:rsidP="00B105D2">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(1) </w:t>
      </w:r>
      <w:r w:rsidRPr="00D42138">
        <w:rPr>
          <w:rFonts w:ascii="David" w:hAnsi="David" w:cs="David"/>
          <w:color w:val="000000" w:themeColor="text1"/>
          <w:rtl/>
        </w:rPr>
        <w:t xml:space="preserve"> הנזק נגרם על ידי חיית-בר, או על ידי חיה שאינה חיית-בר אלא שהנתבע ידע, או חזקה עליו שידע, כי היא מועדת לעשות את המעשה שגרם את </w:t>
      </w:r>
      <w:proofErr w:type="gramStart"/>
      <w:r w:rsidRPr="00D42138">
        <w:rPr>
          <w:rFonts w:ascii="David" w:hAnsi="David" w:cs="David"/>
          <w:color w:val="000000" w:themeColor="text1"/>
          <w:rtl/>
        </w:rPr>
        <w:t>הנזק</w:t>
      </w:r>
      <w:r w:rsidRPr="00D42138">
        <w:rPr>
          <w:rFonts w:ascii="David" w:hAnsi="David" w:cs="David"/>
          <w:color w:val="000000" w:themeColor="text1"/>
        </w:rPr>
        <w:t>;</w:t>
      </w:r>
      <w:proofErr w:type="gramEnd"/>
    </w:p>
    <w:p w14:paraId="3BB84E35" w14:textId="77777777" w:rsidR="00B105D2" w:rsidRPr="00D42138" w:rsidRDefault="00B105D2" w:rsidP="00B105D2">
      <w:pPr>
        <w:tabs>
          <w:tab w:val="left" w:pos="6686"/>
        </w:tabs>
        <w:spacing w:after="0" w:line="276" w:lineRule="auto"/>
        <w:jc w:val="both"/>
        <w:rPr>
          <w:rFonts w:ascii="David" w:hAnsi="David" w:cs="David"/>
          <w:color w:val="000000" w:themeColor="text1"/>
        </w:rPr>
      </w:pPr>
      <w:r w:rsidRPr="00D42138">
        <w:rPr>
          <w:rFonts w:ascii="David" w:hAnsi="David" w:cs="David"/>
          <w:color w:val="000000" w:themeColor="text1"/>
        </w:rPr>
        <w:t>(2) </w:t>
      </w:r>
      <w:r w:rsidRPr="00D42138">
        <w:rPr>
          <w:rFonts w:ascii="David" w:hAnsi="David" w:cs="David"/>
          <w:color w:val="000000" w:themeColor="text1"/>
          <w:rtl/>
        </w:rPr>
        <w:t xml:space="preserve"> הנתבע היה בעל אחת החיות האמורות או היה ממונה עליה</w:t>
      </w:r>
      <w:r w:rsidRPr="00D42138">
        <w:rPr>
          <w:rFonts w:ascii="David" w:hAnsi="David" w:cs="David"/>
          <w:color w:val="000000" w:themeColor="text1"/>
        </w:rPr>
        <w:t xml:space="preserve"> –</w:t>
      </w:r>
    </w:p>
    <w:p w14:paraId="289D0F1D" w14:textId="77777777" w:rsidR="00B105D2" w:rsidRDefault="00B105D2" w:rsidP="00B105D2">
      <w:pPr>
        <w:tabs>
          <w:tab w:val="left" w:pos="6686"/>
        </w:tabs>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על הנתבע הראיה שלא </w:t>
      </w:r>
      <w:proofErr w:type="spellStart"/>
      <w:r w:rsidRPr="00D42138">
        <w:rPr>
          <w:rFonts w:ascii="David" w:hAnsi="David" w:cs="David"/>
          <w:color w:val="000000" w:themeColor="text1"/>
          <w:rtl/>
        </w:rPr>
        <w:t>היתה</w:t>
      </w:r>
      <w:proofErr w:type="spellEnd"/>
      <w:r w:rsidRPr="00D42138">
        <w:rPr>
          <w:rFonts w:ascii="David" w:hAnsi="David" w:cs="David"/>
          <w:color w:val="000000" w:themeColor="text1"/>
          <w:rtl/>
        </w:rPr>
        <w:t xml:space="preserve"> לגביה התרשלות שיחוב עליה.</w:t>
      </w:r>
    </w:p>
    <w:p w14:paraId="6970F712" w14:textId="0A553ABE" w:rsidR="00314D64" w:rsidRPr="004C7766" w:rsidRDefault="004C7766" w:rsidP="00B105D2">
      <w:pPr>
        <w:tabs>
          <w:tab w:val="left" w:pos="6686"/>
        </w:tabs>
        <w:spacing w:after="0" w:line="276" w:lineRule="auto"/>
        <w:jc w:val="both"/>
        <w:rPr>
          <w:rFonts w:ascii="David" w:hAnsi="David" w:cs="David"/>
          <w:color w:val="000000" w:themeColor="text1"/>
          <w:rtl/>
        </w:rPr>
      </w:pPr>
      <w:r>
        <w:rPr>
          <w:rFonts w:ascii="David" w:hAnsi="David" w:cs="David" w:hint="cs"/>
          <w:color w:val="000000" w:themeColor="text1"/>
          <w:rtl/>
        </w:rPr>
        <w:t xml:space="preserve">על הנתבע להוכיח שלא הייתה התרשלות. זה לא בדיוק אשם ולא אחריות מוחלטת, </w:t>
      </w:r>
      <w:r>
        <w:rPr>
          <w:rFonts w:ascii="David" w:hAnsi="David" w:cs="David" w:hint="cs"/>
          <w:b/>
          <w:bCs/>
          <w:color w:val="000000" w:themeColor="text1"/>
          <w:rtl/>
        </w:rPr>
        <w:t>היפוך נטל ההוכחה למזיק</w:t>
      </w:r>
      <w:r>
        <w:rPr>
          <w:rFonts w:ascii="David" w:hAnsi="David" w:cs="David" w:hint="cs"/>
          <w:color w:val="000000" w:themeColor="text1"/>
          <w:rtl/>
        </w:rPr>
        <w:t>. בהרבה מאוד מקרים המזיק לא יצליח להוכיח שהוא לא אשם ולכן התוצאה דומה לאחריות מוחלטת.</w:t>
      </w:r>
    </w:p>
    <w:p w14:paraId="2C59866E" w14:textId="77777777" w:rsidR="00B105D2" w:rsidRPr="00D42138" w:rsidRDefault="00B105D2" w:rsidP="00B105D2">
      <w:pPr>
        <w:tabs>
          <w:tab w:val="left" w:pos="6686"/>
        </w:tabs>
        <w:spacing w:after="0" w:line="276" w:lineRule="auto"/>
        <w:jc w:val="both"/>
        <w:rPr>
          <w:rFonts w:ascii="David" w:hAnsi="David" w:cs="David"/>
          <w:b/>
          <w:bCs/>
          <w:color w:val="000000" w:themeColor="text1"/>
          <w:rtl/>
        </w:rPr>
      </w:pPr>
      <w:r w:rsidRPr="00D42138">
        <w:rPr>
          <w:rFonts w:ascii="David" w:hAnsi="David" w:cs="David" w:hint="cs"/>
          <w:b/>
          <w:bCs/>
          <w:color w:val="000000" w:themeColor="text1"/>
          <w:rtl/>
        </w:rPr>
        <w:t>הדבר מדבר בעד עצמו</w:t>
      </w:r>
    </w:p>
    <w:p w14:paraId="0186FAF6" w14:textId="37177B51" w:rsidR="00B105D2" w:rsidRDefault="00B105D2" w:rsidP="00B105D2">
      <w:pPr>
        <w:tabs>
          <w:tab w:val="left" w:pos="6686"/>
        </w:tabs>
        <w:spacing w:after="0" w:line="276" w:lineRule="auto"/>
        <w:jc w:val="both"/>
        <w:rPr>
          <w:rFonts w:ascii="David" w:eastAsia="Times New Roman" w:hAnsi="David" w:cs="David"/>
          <w:color w:val="000000" w:themeColor="text1"/>
          <w:sz w:val="27"/>
          <w:szCs w:val="27"/>
          <w:rtl/>
          <w:lang w:val="en-IL" w:eastAsia="en-IL"/>
        </w:rPr>
      </w:pPr>
      <w:r w:rsidRPr="00D42138">
        <w:rPr>
          <w:rFonts w:ascii="David" w:hAnsi="David" w:cs="David" w:hint="cs"/>
          <w:color w:val="000000" w:themeColor="text1"/>
          <w:rtl/>
        </w:rPr>
        <w:t>41</w:t>
      </w:r>
      <w:r w:rsidRPr="00D42138">
        <w:rPr>
          <w:rFonts w:ascii="David" w:hAnsi="David" w:cs="David"/>
          <w:b/>
          <w:bCs/>
          <w:color w:val="000000" w:themeColor="text1"/>
          <w:rtl/>
        </w:rPr>
        <w:t xml:space="preserve">. </w:t>
      </w:r>
      <w:r w:rsidRPr="00B105D2">
        <w:rPr>
          <w:rFonts w:ascii="David" w:eastAsia="Times New Roman" w:hAnsi="David" w:cs="David"/>
          <w:color w:val="000000" w:themeColor="text1"/>
          <w:rtl/>
          <w:lang w:val="en-IL" w:eastAsia="en-IL"/>
        </w:rPr>
        <w:t xml:space="preserve">בתובענה שהוגשה על נזק והוכח בה כי לתובע לא </w:t>
      </w:r>
      <w:r w:rsidR="0049716E" w:rsidRPr="00B105D2">
        <w:rPr>
          <w:rFonts w:ascii="David" w:eastAsia="Times New Roman" w:hAnsi="David" w:cs="David" w:hint="cs"/>
          <w:color w:val="000000" w:themeColor="text1"/>
          <w:rtl/>
          <w:lang w:val="en-IL" w:eastAsia="en-IL"/>
        </w:rPr>
        <w:t>היית</w:t>
      </w:r>
      <w:r w:rsidR="0049716E" w:rsidRPr="00B105D2">
        <w:rPr>
          <w:rFonts w:ascii="David" w:eastAsia="Times New Roman" w:hAnsi="David" w:cs="David" w:hint="eastAsia"/>
          <w:color w:val="000000" w:themeColor="text1"/>
          <w:rtl/>
          <w:lang w:val="en-IL" w:eastAsia="en-IL"/>
        </w:rPr>
        <w:t>ה</w:t>
      </w:r>
      <w:r w:rsidRPr="00B105D2">
        <w:rPr>
          <w:rFonts w:ascii="David" w:eastAsia="Times New Roman" w:hAnsi="David" w:cs="David"/>
          <w:color w:val="000000" w:themeColor="text1"/>
          <w:rtl/>
          <w:lang w:val="en-IL" w:eastAsia="en-IL"/>
        </w:rPr>
        <w:t xml:space="preserve"> ידיעה או לא </w:t>
      </w:r>
      <w:r w:rsidR="0049716E" w:rsidRPr="00B105D2">
        <w:rPr>
          <w:rFonts w:ascii="David" w:eastAsia="Times New Roman" w:hAnsi="David" w:cs="David" w:hint="cs"/>
          <w:color w:val="000000" w:themeColor="text1"/>
          <w:rtl/>
          <w:lang w:val="en-IL" w:eastAsia="en-IL"/>
        </w:rPr>
        <w:t>היית</w:t>
      </w:r>
      <w:r w:rsidR="0049716E" w:rsidRPr="00B105D2">
        <w:rPr>
          <w:rFonts w:ascii="David" w:eastAsia="Times New Roman" w:hAnsi="David" w:cs="David" w:hint="eastAsia"/>
          <w:color w:val="000000" w:themeColor="text1"/>
          <w:rtl/>
          <w:lang w:val="en-IL" w:eastAsia="en-IL"/>
        </w:rPr>
        <w:t>ה</w:t>
      </w:r>
      <w:r w:rsidRPr="00B105D2">
        <w:rPr>
          <w:rFonts w:ascii="David" w:eastAsia="Times New Roman" w:hAnsi="David" w:cs="David"/>
          <w:color w:val="000000" w:themeColor="text1"/>
          <w:rtl/>
          <w:lang w:val="en-IL" w:eastAsia="en-IL"/>
        </w:rPr>
        <w:t xml:space="preserve"> לו יכולת לדעת מה היו למעשה הנסיבות שגרמו למקרה אשר הביא לידי הנזק, וכי הנזק נגרם על ידי נכס שלנתבע </w:t>
      </w:r>
      <w:r w:rsidR="0049716E" w:rsidRPr="00B105D2">
        <w:rPr>
          <w:rFonts w:ascii="David" w:eastAsia="Times New Roman" w:hAnsi="David" w:cs="David" w:hint="cs"/>
          <w:color w:val="000000" w:themeColor="text1"/>
          <w:rtl/>
          <w:lang w:val="en-IL" w:eastAsia="en-IL"/>
        </w:rPr>
        <w:t>היית</w:t>
      </w:r>
      <w:r w:rsidR="0049716E" w:rsidRPr="00B105D2">
        <w:rPr>
          <w:rFonts w:ascii="David" w:eastAsia="Times New Roman" w:hAnsi="David" w:cs="David" w:hint="eastAsia"/>
          <w:color w:val="000000" w:themeColor="text1"/>
          <w:rtl/>
          <w:lang w:val="en-IL" w:eastAsia="en-IL"/>
        </w:rPr>
        <w:t>ה</w:t>
      </w:r>
      <w:r w:rsidRPr="00B105D2">
        <w:rPr>
          <w:rFonts w:ascii="David" w:eastAsia="Times New Roman" w:hAnsi="David" w:cs="David"/>
          <w:color w:val="000000" w:themeColor="text1"/>
          <w:rtl/>
          <w:lang w:val="en-IL" w:eastAsia="en-IL"/>
        </w:rPr>
        <w:t xml:space="preserve"> שליטה מלאה עליו, ונראה לבית המשפט שאירוע המקרה שגרם לנזק מתיישב יותר עם המסקנה שהנתבע לא נקט זהירות סבירה מאשר עם המסקנה שהוא נקט זהירות סבירה – על הנתבע הראיה שלא </w:t>
      </w:r>
      <w:r w:rsidR="0049716E" w:rsidRPr="00B105D2">
        <w:rPr>
          <w:rFonts w:ascii="David" w:eastAsia="Times New Roman" w:hAnsi="David" w:cs="David" w:hint="cs"/>
          <w:color w:val="000000" w:themeColor="text1"/>
          <w:rtl/>
          <w:lang w:val="en-IL" w:eastAsia="en-IL"/>
        </w:rPr>
        <w:t>היית</w:t>
      </w:r>
      <w:r w:rsidR="0049716E" w:rsidRPr="00B105D2">
        <w:rPr>
          <w:rFonts w:ascii="David" w:eastAsia="Times New Roman" w:hAnsi="David" w:cs="David" w:hint="eastAsia"/>
          <w:color w:val="000000" w:themeColor="text1"/>
          <w:rtl/>
          <w:lang w:val="en-IL" w:eastAsia="en-IL"/>
        </w:rPr>
        <w:t>ה</w:t>
      </w:r>
      <w:r w:rsidRPr="00B105D2">
        <w:rPr>
          <w:rFonts w:ascii="David" w:eastAsia="Times New Roman" w:hAnsi="David" w:cs="David"/>
          <w:color w:val="000000" w:themeColor="text1"/>
          <w:rtl/>
          <w:lang w:val="en-IL" w:eastAsia="en-IL"/>
        </w:rPr>
        <w:t xml:space="preserve"> לגבי המקרה שהביא לידי הנזק התרשלות שיחוב עליה</w:t>
      </w:r>
      <w:r w:rsidRPr="00B105D2">
        <w:rPr>
          <w:rFonts w:ascii="David" w:eastAsia="Times New Roman" w:hAnsi="David" w:cs="David"/>
          <w:color w:val="000000" w:themeColor="text1"/>
          <w:sz w:val="27"/>
          <w:szCs w:val="27"/>
          <w:lang w:val="en-IL" w:eastAsia="en-IL"/>
        </w:rPr>
        <w:t>.</w:t>
      </w:r>
    </w:p>
    <w:p w14:paraId="674D8428" w14:textId="3576344F" w:rsidR="004C7766" w:rsidRPr="00B105D2" w:rsidRDefault="004C7766" w:rsidP="00B105D2">
      <w:pPr>
        <w:tabs>
          <w:tab w:val="left" w:pos="6686"/>
        </w:tabs>
        <w:spacing w:after="0" w:line="276" w:lineRule="auto"/>
        <w:jc w:val="both"/>
        <w:rPr>
          <w:rFonts w:ascii="David" w:hAnsi="David" w:cs="David"/>
          <w:b/>
          <w:bCs/>
          <w:color w:val="000000" w:themeColor="text1"/>
        </w:rPr>
      </w:pPr>
      <w:r w:rsidRPr="00C51E15">
        <w:rPr>
          <w:rFonts w:ascii="David" w:eastAsia="Times New Roman" w:hAnsi="David" w:cs="David" w:hint="cs"/>
          <w:color w:val="000000" w:themeColor="text1"/>
          <w:rtl/>
          <w:lang w:val="en-IL" w:eastAsia="en-IL"/>
        </w:rPr>
        <w:t>על התובע להוכיח 3 דברים: א. התובע אינו יודע ממה נבע הנזק</w:t>
      </w:r>
      <w:r w:rsidR="005D017C" w:rsidRPr="00C51E15">
        <w:rPr>
          <w:rFonts w:ascii="David" w:eastAsia="Times New Roman" w:hAnsi="David" w:cs="David" w:hint="cs"/>
          <w:color w:val="000000" w:themeColor="text1"/>
          <w:rtl/>
          <w:lang w:val="en-IL" w:eastAsia="en-IL"/>
        </w:rPr>
        <w:t>. ב. הנזק קרה בנכס של הנתבע. ג. יותר הגיוני בנסיבות שהנתבע הת</w:t>
      </w:r>
      <w:r w:rsidR="00C51E15" w:rsidRPr="00C51E15">
        <w:rPr>
          <w:rFonts w:ascii="David" w:eastAsia="Times New Roman" w:hAnsi="David" w:cs="David" w:hint="cs"/>
          <w:color w:val="000000" w:themeColor="text1"/>
          <w:rtl/>
          <w:lang w:val="en-IL" w:eastAsia="en-IL"/>
        </w:rPr>
        <w:t>ר</w:t>
      </w:r>
      <w:r w:rsidR="005D017C" w:rsidRPr="00C51E15">
        <w:rPr>
          <w:rFonts w:ascii="David" w:eastAsia="Times New Roman" w:hAnsi="David" w:cs="David" w:hint="cs"/>
          <w:color w:val="000000" w:themeColor="text1"/>
          <w:rtl/>
          <w:lang w:val="en-IL" w:eastAsia="en-IL"/>
        </w:rPr>
        <w:t>של מאשר שהתובע אשם בנזק.</w:t>
      </w:r>
    </w:p>
    <w:p w14:paraId="12E62EAA" w14:textId="77777777" w:rsidR="00B105D2" w:rsidRPr="00D42138" w:rsidRDefault="00B105D2" w:rsidP="000F1916">
      <w:pPr>
        <w:spacing w:after="0" w:line="276" w:lineRule="auto"/>
        <w:jc w:val="both"/>
        <w:rPr>
          <w:rFonts w:ascii="David" w:hAnsi="David" w:cs="David"/>
          <w:b/>
          <w:bCs/>
          <w:color w:val="000000" w:themeColor="text1"/>
          <w:rtl/>
        </w:rPr>
      </w:pPr>
    </w:p>
    <w:p w14:paraId="6C9C4E7D" w14:textId="157ABDB6" w:rsidR="00ED4833" w:rsidRPr="00D42138" w:rsidRDefault="00ED483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עוולות מסגרת מול עוולות פרטיקולריות</w:t>
      </w:r>
      <w:r w:rsidR="005F4D03" w:rsidRPr="00D42138">
        <w:rPr>
          <w:rFonts w:ascii="David" w:hAnsi="David" w:cs="David"/>
          <w:b/>
          <w:bCs/>
          <w:color w:val="000000" w:themeColor="text1"/>
          <w:rtl/>
        </w:rPr>
        <w:t>:</w:t>
      </w:r>
    </w:p>
    <w:p w14:paraId="2414A877" w14:textId="4A507A72" w:rsidR="00ED4833" w:rsidRPr="00D42138" w:rsidRDefault="00ED483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פס"ד גורדון פסקאות 7-14- נגישה מול רשלנות</w:t>
      </w:r>
    </w:p>
    <w:p w14:paraId="2F02D42D" w14:textId="6962AE32" w:rsidR="00ED4833" w:rsidRPr="00D42138" w:rsidRDefault="002368B2"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ביהמ"ש תוהה לגבי מרחב המחייב של עוולות ומה היקף גבולות כל עוולה וכן גם לגבי היחס בין עוולת הנגישה לעוולת הרשלנות.</w:t>
      </w:r>
    </w:p>
    <w:p w14:paraId="6514E422" w14:textId="5983E152" w:rsidR="002368B2" w:rsidRPr="00D42138" w:rsidRDefault="002368B2" w:rsidP="000F1916">
      <w:pPr>
        <w:spacing w:after="0" w:line="276" w:lineRule="auto"/>
        <w:jc w:val="both"/>
        <w:rPr>
          <w:rFonts w:ascii="David" w:hAnsi="David" w:cs="David"/>
          <w:color w:val="000000" w:themeColor="text1"/>
          <w:rtl/>
        </w:rPr>
      </w:pPr>
      <w:proofErr w:type="spellStart"/>
      <w:r w:rsidRPr="00D42138">
        <w:rPr>
          <w:rFonts w:ascii="David" w:hAnsi="David" w:cs="David"/>
          <w:color w:val="000000" w:themeColor="text1"/>
          <w:rtl/>
        </w:rPr>
        <w:t>בפקנ"ז</w:t>
      </w:r>
      <w:proofErr w:type="spellEnd"/>
      <w:r w:rsidRPr="00D42138">
        <w:rPr>
          <w:rFonts w:ascii="David" w:hAnsi="David" w:cs="David"/>
          <w:color w:val="000000" w:themeColor="text1"/>
          <w:rtl/>
        </w:rPr>
        <w:t xml:space="preserve"> בפרק ה6 </w:t>
      </w:r>
      <w:r w:rsidR="00F9412D" w:rsidRPr="00D42138">
        <w:rPr>
          <w:rFonts w:ascii="David" w:hAnsi="David" w:cs="David"/>
          <w:color w:val="000000" w:themeColor="text1"/>
          <w:rtl/>
        </w:rPr>
        <w:t>"עוולות", ישנן 16 עוולות (תקיפה, כליאה, רשלנות וכו'). ללא בחינה אנליטית, קיבלו אותם פשוט אל תוך המסגרת החקיקתית מתוך המשפט האנגלי.</w:t>
      </w:r>
    </w:p>
    <w:p w14:paraId="368B2AD9" w14:textId="7F3C9D0E" w:rsidR="00F9412D" w:rsidRPr="00D42138" w:rsidRDefault="00F9412D"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עוולות פרטיקולאריות</w:t>
      </w:r>
      <w:r w:rsidRPr="00D42138">
        <w:rPr>
          <w:rFonts w:ascii="David" w:hAnsi="David" w:cs="David"/>
          <w:color w:val="000000" w:themeColor="text1"/>
          <w:rtl/>
        </w:rPr>
        <w:t>- עוולות סגורות שבהן מחוקק קבע עובדות שרק בקיומן התקיימה העוולה.</w:t>
      </w:r>
    </w:p>
    <w:p w14:paraId="736349BD" w14:textId="0E9617D2" w:rsidR="00F9412D" w:rsidRPr="00D42138" w:rsidRDefault="00F9412D"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עוולות מסגרת</w:t>
      </w:r>
      <w:r w:rsidRPr="00D42138">
        <w:rPr>
          <w:rFonts w:ascii="David" w:hAnsi="David" w:cs="David"/>
          <w:color w:val="000000" w:themeColor="text1"/>
          <w:rtl/>
        </w:rPr>
        <w:t>-</w:t>
      </w:r>
      <w:r w:rsidR="00466DDC" w:rsidRPr="00D42138">
        <w:rPr>
          <w:rFonts w:ascii="David" w:hAnsi="David" w:cs="David"/>
          <w:color w:val="000000" w:themeColor="text1"/>
          <w:rtl/>
        </w:rPr>
        <w:t xml:space="preserve"> בעיקר רשלנות. עוולות פתוחות, שהמחוקק לא קבע בהן דרישה של עובדות ספציפיות והן עוסקות בתפיסה המשפטית של היקף האחריות בנזיקין ויכולות להשתרע על מערכות משתנות של מצבים.</w:t>
      </w:r>
    </w:p>
    <w:p w14:paraId="6DF57459" w14:textId="77777777" w:rsidR="00513739" w:rsidRPr="00D42138" w:rsidRDefault="0005720D" w:rsidP="000F1916">
      <w:pPr>
        <w:pStyle w:val="a3"/>
        <w:numPr>
          <w:ilvl w:val="0"/>
          <w:numId w:val="186"/>
        </w:numPr>
        <w:spacing w:after="0" w:line="276" w:lineRule="auto"/>
        <w:jc w:val="both"/>
        <w:rPr>
          <w:rFonts w:ascii="David" w:hAnsi="David" w:cs="David"/>
          <w:color w:val="000000" w:themeColor="text1"/>
        </w:rPr>
      </w:pPr>
      <w:r w:rsidRPr="00D42138">
        <w:rPr>
          <w:rFonts w:ascii="David" w:hAnsi="David" w:cs="David"/>
          <w:color w:val="000000" w:themeColor="text1"/>
          <w:rtl/>
        </w:rPr>
        <w:t>נוצרה מציאות משפטית אשר יש חפיפה בין העוולות. במיוחד לעניין היחס העוולות הפרטיקולריות והמסגרת. לא פעם עשוי אותו אינטרס לקבל הגנה הן ע"י עוולה פרטיקולרית והן ע"י מסגרת.</w:t>
      </w:r>
    </w:p>
    <w:p w14:paraId="672D6C24" w14:textId="77777777" w:rsidR="006F00A3" w:rsidRDefault="0005720D" w:rsidP="006F00A3">
      <w:pPr>
        <w:pStyle w:val="a3"/>
        <w:numPr>
          <w:ilvl w:val="0"/>
          <w:numId w:val="186"/>
        </w:numPr>
        <w:spacing w:after="0" w:line="276" w:lineRule="auto"/>
        <w:jc w:val="both"/>
        <w:rPr>
          <w:rFonts w:ascii="David" w:hAnsi="David" w:cs="David"/>
          <w:color w:val="000000" w:themeColor="text1"/>
        </w:rPr>
      </w:pPr>
      <w:r w:rsidRPr="00D42138">
        <w:rPr>
          <w:rFonts w:ascii="David" w:hAnsi="David" w:cs="David"/>
          <w:color w:val="000000" w:themeColor="text1"/>
          <w:rtl/>
        </w:rPr>
        <w:lastRenderedPageBreak/>
        <w:t>כך למשל, אם יש מזיק שעושה שימוש רשלני בכוחו נגד גופו של הניזוק בלא הסכמ</w:t>
      </w:r>
      <w:r w:rsidR="00192FB1" w:rsidRPr="00D42138">
        <w:rPr>
          <w:rFonts w:ascii="David" w:hAnsi="David" w:cs="David" w:hint="cs"/>
          <w:color w:val="000000" w:themeColor="text1"/>
          <w:rtl/>
        </w:rPr>
        <w:t>תו</w:t>
      </w:r>
      <w:r w:rsidRPr="00D42138">
        <w:rPr>
          <w:rFonts w:ascii="David" w:hAnsi="David" w:cs="David"/>
          <w:color w:val="000000" w:themeColor="text1"/>
          <w:rtl/>
        </w:rPr>
        <w:t xml:space="preserve"> וגרם לנזק, הוא יוכל להיתבע בגין עוולת התקיפה וגם בגין עוולת הרשלנות, אם היסוד של "במתכוון" בעוולת התקיפה לא יתקיים, אז יהיה ניתן לה</w:t>
      </w:r>
      <w:r w:rsidR="00985CEB" w:rsidRPr="00D42138">
        <w:rPr>
          <w:rFonts w:ascii="David" w:hAnsi="David" w:cs="David"/>
          <w:color w:val="000000" w:themeColor="text1"/>
          <w:rtl/>
        </w:rPr>
        <w:t>טיל אחריות בגין רשלנות.</w:t>
      </w:r>
    </w:p>
    <w:p w14:paraId="0AC39565" w14:textId="51E55CFE" w:rsidR="00985CEB" w:rsidRPr="006F00A3" w:rsidRDefault="00985CEB" w:rsidP="006F00A3">
      <w:pPr>
        <w:spacing w:after="0" w:line="276" w:lineRule="auto"/>
        <w:jc w:val="both"/>
        <w:rPr>
          <w:rFonts w:ascii="David" w:hAnsi="David" w:cs="David"/>
          <w:color w:val="000000" w:themeColor="text1"/>
          <w:rtl/>
        </w:rPr>
      </w:pPr>
      <w:r w:rsidRPr="006F00A3">
        <w:rPr>
          <w:rFonts w:ascii="David" w:hAnsi="David" w:cs="David"/>
          <w:color w:val="000000" w:themeColor="text1"/>
          <w:rtl/>
        </w:rPr>
        <w:t>ברק קבע:</w:t>
      </w:r>
    </w:p>
    <w:p w14:paraId="1229AD03" w14:textId="77777777" w:rsidR="00513739" w:rsidRPr="00D42138" w:rsidRDefault="0003225D" w:rsidP="000F1916">
      <w:pPr>
        <w:pStyle w:val="a3"/>
        <w:numPr>
          <w:ilvl w:val="0"/>
          <w:numId w:val="187"/>
        </w:numPr>
        <w:spacing w:after="0" w:line="276" w:lineRule="auto"/>
        <w:jc w:val="both"/>
        <w:rPr>
          <w:rFonts w:ascii="David" w:hAnsi="David" w:cs="David"/>
          <w:color w:val="000000" w:themeColor="text1"/>
        </w:rPr>
      </w:pPr>
      <w:r w:rsidRPr="00D42138">
        <w:rPr>
          <w:rFonts w:ascii="David" w:hAnsi="David" w:cs="David"/>
          <w:color w:val="000000" w:themeColor="text1"/>
          <w:rtl/>
        </w:rPr>
        <w:t>העניין גמיש ואין שום עוולה קובעת הסדר שלילי כלפי אחרת. אם אין אחריות בנגישה, לא אומר שאין אחריות כלל. יש לבחון עוולות אחרות כמו איסור לשון הרע או רשלנות.</w:t>
      </w:r>
    </w:p>
    <w:p w14:paraId="567E85AA" w14:textId="77777777" w:rsidR="00513739" w:rsidRPr="00D42138" w:rsidRDefault="0003225D" w:rsidP="000F1916">
      <w:pPr>
        <w:pStyle w:val="a3"/>
        <w:numPr>
          <w:ilvl w:val="0"/>
          <w:numId w:val="187"/>
        </w:numPr>
        <w:spacing w:after="0" w:line="276" w:lineRule="auto"/>
        <w:jc w:val="both"/>
        <w:rPr>
          <w:rFonts w:ascii="David" w:hAnsi="David" w:cs="David"/>
          <w:color w:val="000000" w:themeColor="text1"/>
        </w:rPr>
      </w:pPr>
      <w:r w:rsidRPr="00D42138">
        <w:rPr>
          <w:rFonts w:ascii="David" w:hAnsi="David" w:cs="David"/>
          <w:b/>
          <w:bCs/>
          <w:color w:val="000000" w:themeColor="text1"/>
          <w:rtl/>
        </w:rPr>
        <w:t>דיני הנזיקין צריכים להיות גמישים ומותאמים לצורכי החיים המשתנים</w:t>
      </w:r>
      <w:r w:rsidRPr="00D42138">
        <w:rPr>
          <w:rFonts w:ascii="David" w:hAnsi="David" w:cs="David"/>
          <w:color w:val="000000" w:themeColor="text1"/>
          <w:rtl/>
        </w:rPr>
        <w:t xml:space="preserve">. העוולות בפקודה הן רשתות המוטלות זו על גבי זו על מערכת עובדתית נתונה. אפשרי שכמה עוולות יהיו רלוונטיות לאותה מערכת עובדתית. אין הסדר שלילי של אחת כלפי האחרת ויש כמובן להידרש בכל עוולה </w:t>
      </w:r>
      <w:r w:rsidR="005F4D03" w:rsidRPr="00D42138">
        <w:rPr>
          <w:rFonts w:ascii="David" w:hAnsi="David" w:cs="David"/>
          <w:color w:val="000000" w:themeColor="text1"/>
          <w:rtl/>
        </w:rPr>
        <w:t>על יסודותיה.</w:t>
      </w:r>
    </w:p>
    <w:p w14:paraId="16FAD05D" w14:textId="77777777" w:rsidR="007C721D" w:rsidRPr="00D42138" w:rsidRDefault="005F4D03" w:rsidP="000F1916">
      <w:pPr>
        <w:pStyle w:val="a3"/>
        <w:numPr>
          <w:ilvl w:val="0"/>
          <w:numId w:val="187"/>
        </w:numPr>
        <w:spacing w:after="0" w:line="276" w:lineRule="auto"/>
        <w:jc w:val="both"/>
        <w:rPr>
          <w:rFonts w:ascii="David" w:hAnsi="David" w:cs="David"/>
          <w:color w:val="000000" w:themeColor="text1"/>
        </w:rPr>
      </w:pPr>
      <w:r w:rsidRPr="00D42138">
        <w:rPr>
          <w:rFonts w:ascii="David" w:hAnsi="David" w:cs="David"/>
          <w:b/>
          <w:bCs/>
          <w:color w:val="000000" w:themeColor="text1"/>
          <w:rtl/>
        </w:rPr>
        <w:t>בגישה זו יש רק כדי לאפשר מעבר קל ממסגרת למסדר כדי לתת את מלוא ההגנה לאינטרסים המוגנים ע"י הפקודה</w:t>
      </w:r>
      <w:r w:rsidRPr="00D42138">
        <w:rPr>
          <w:rFonts w:ascii="David" w:hAnsi="David" w:cs="David"/>
          <w:color w:val="000000" w:themeColor="text1"/>
          <w:rtl/>
        </w:rPr>
        <w:t>.</w:t>
      </w:r>
    </w:p>
    <w:p w14:paraId="47FF04E8" w14:textId="2612AE66" w:rsidR="00192FB1" w:rsidRPr="00D42138" w:rsidRDefault="005F4D03" w:rsidP="00027784">
      <w:pPr>
        <w:pStyle w:val="a3"/>
        <w:numPr>
          <w:ilvl w:val="0"/>
          <w:numId w:val="187"/>
        </w:numPr>
        <w:spacing w:after="0" w:line="276" w:lineRule="auto"/>
        <w:jc w:val="both"/>
        <w:rPr>
          <w:rFonts w:ascii="David" w:hAnsi="David" w:cs="David"/>
          <w:color w:val="000000" w:themeColor="text1"/>
        </w:rPr>
      </w:pPr>
      <w:r w:rsidRPr="00D42138">
        <w:rPr>
          <w:rFonts w:ascii="David" w:hAnsi="David" w:cs="David"/>
          <w:b/>
          <w:bCs/>
          <w:color w:val="000000" w:themeColor="text1"/>
          <w:rtl/>
        </w:rPr>
        <w:t>התוצאה</w:t>
      </w:r>
      <w:r w:rsidRPr="00D42138">
        <w:rPr>
          <w:rFonts w:ascii="David" w:hAnsi="David" w:cs="David"/>
          <w:color w:val="000000" w:themeColor="text1"/>
          <w:rtl/>
        </w:rPr>
        <w:t xml:space="preserve">: אין בהוראות ס'60 </w:t>
      </w:r>
      <w:proofErr w:type="spellStart"/>
      <w:r w:rsidRPr="00D42138">
        <w:rPr>
          <w:rFonts w:ascii="David" w:hAnsi="David" w:cs="David"/>
          <w:color w:val="000000" w:themeColor="text1"/>
          <w:rtl/>
        </w:rPr>
        <w:t>לפקנ"ז</w:t>
      </w:r>
      <w:proofErr w:type="spellEnd"/>
      <w:r w:rsidRPr="00D42138">
        <w:rPr>
          <w:rFonts w:ascii="David" w:hAnsi="David" w:cs="David"/>
          <w:color w:val="000000" w:themeColor="text1"/>
          <w:rtl/>
        </w:rPr>
        <w:t xml:space="preserve"> כדי לשלול כל אחריות בנזיקין ומחוצה לה. אין הסדר שלילי שאומר שאם משהו אחד לא התקיים אז גם השני לא. לגבי טענת המערערת שיש ללכת ע"פ ס'80(א) לחוק העונשין ולפצות את הניזוק ולא לקיים הליך נזיקי, ביהמ"ש מסתייג. ביהמ"ש מסביר כי אין זה תחליף לתביעה אזרחית בגין רשלנות. הוראה זו בחוק העונשין שבאה להקל על הנאשם לא יכולה למנוע כניסה להליך האזרחי.</w:t>
      </w:r>
    </w:p>
    <w:p w14:paraId="57DBBFBB" w14:textId="77777777" w:rsidR="00A3162E" w:rsidRPr="00D42138" w:rsidRDefault="00A3162E" w:rsidP="002215E7">
      <w:pPr>
        <w:spacing w:after="0" w:line="276" w:lineRule="auto"/>
        <w:jc w:val="both"/>
        <w:rPr>
          <w:rFonts w:ascii="David" w:hAnsi="David" w:cs="David"/>
          <w:color w:val="000000" w:themeColor="text1"/>
          <w:rtl/>
        </w:rPr>
      </w:pPr>
    </w:p>
    <w:p w14:paraId="6B80C64D" w14:textId="19D213EE" w:rsidR="002215E7" w:rsidRPr="00D42138" w:rsidRDefault="00027784" w:rsidP="002215E7">
      <w:pPr>
        <w:spacing w:after="0" w:line="276" w:lineRule="auto"/>
        <w:jc w:val="both"/>
        <w:rPr>
          <w:rFonts w:ascii="David" w:hAnsi="David" w:cs="David"/>
          <w:b/>
          <w:bCs/>
          <w:color w:val="000000" w:themeColor="text1"/>
          <w:u w:val="single"/>
          <w:rtl/>
        </w:rPr>
      </w:pPr>
      <w:r w:rsidRPr="00D42138">
        <w:rPr>
          <w:rFonts w:ascii="David" w:hAnsi="David" w:cs="David"/>
          <w:b/>
          <w:bCs/>
          <w:noProof/>
          <w:color w:val="000000" w:themeColor="text1"/>
          <w:u w:val="single"/>
          <w:rtl/>
        </w:rPr>
        <mc:AlternateContent>
          <mc:Choice Requires="wps">
            <w:drawing>
              <wp:anchor distT="45720" distB="45720" distL="114300" distR="114300" simplePos="0" relativeHeight="251958272" behindDoc="0" locked="0" layoutInCell="1" allowOverlap="1" wp14:anchorId="5D9EDC71" wp14:editId="4E84E8D9">
                <wp:simplePos x="0" y="0"/>
                <wp:positionH relativeFrom="margin">
                  <wp:posOffset>250190</wp:posOffset>
                </wp:positionH>
                <wp:positionV relativeFrom="paragraph">
                  <wp:posOffset>191135</wp:posOffset>
                </wp:positionV>
                <wp:extent cx="5917565" cy="1273810"/>
                <wp:effectExtent l="0" t="0" r="26035" b="21590"/>
                <wp:wrapSquare wrapText="bothSides"/>
                <wp:docPr id="1795047646"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17565" cy="1273810"/>
                        </a:xfrm>
                        <a:prstGeom prst="rect">
                          <a:avLst/>
                        </a:prstGeom>
                        <a:solidFill>
                          <a:srgbClr val="FEFBB8"/>
                        </a:solidFill>
                        <a:ln w="9525">
                          <a:solidFill>
                            <a:schemeClr val="accent1">
                              <a:lumMod val="75000"/>
                            </a:schemeClr>
                          </a:solidFill>
                          <a:miter lim="800000"/>
                          <a:headEnd/>
                          <a:tailEnd/>
                        </a:ln>
                      </wps:spPr>
                      <wps:txbx>
                        <w:txbxContent>
                          <w:p w14:paraId="327BCFDD" w14:textId="77777777" w:rsidR="002C0386" w:rsidRPr="008A7435" w:rsidRDefault="002C0386" w:rsidP="002C0386">
                            <w:pPr>
                              <w:shd w:val="clear" w:color="auto" w:fill="FEFBB8"/>
                              <w:rPr>
                                <w:sz w:val="20"/>
                                <w:szCs w:val="20"/>
                              </w:rPr>
                            </w:pPr>
                            <w:r>
                              <w:rPr>
                                <w:rFonts w:ascii="David" w:hAnsi="David" w:cs="David" w:hint="cs"/>
                                <w:rtl/>
                              </w:rPr>
                              <w:t xml:space="preserve">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w:t>
                            </w:r>
                            <w:r w:rsidRPr="00651ACE">
                              <w:rPr>
                                <w:rFonts w:ascii="David" w:hAnsi="David" w:cs="David" w:hint="cs"/>
                                <w:b/>
                                <w:bCs/>
                                <w:rtl/>
                              </w:rPr>
                              <w:t>היא הגישה תביעה נגד המשיבים בגין האשפוז ללא אסמכתא, עוולת כליאת שווא, רשלנות והפרת חובה חקוקה</w:t>
                            </w:r>
                            <w:r>
                              <w:rPr>
                                <w:rFonts w:ascii="David" w:hAnsi="David" w:cs="David" w:hint="cs"/>
                                <w:rtl/>
                              </w:rPr>
                              <w:t>. תביעתה נדחתה בבימ"ש השלום ובמחוזי.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EDC71" id="_x0000_s1055" type="#_x0000_t202" style="position:absolute;left:0;text-align:left;margin-left:19.7pt;margin-top:15.05pt;width:465.95pt;height:100.3pt;flip:x;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ioOgIAAFkEAAAOAAAAZHJzL2Uyb0RvYy54bWysVNuO2jAQfa/Uf7D8XpJQskBEWC3s0lba&#10;XqRtP8A4DrHqeFzbkNCv79hhgd2+VX2xPBn7eM45M1nc9q0iB2GdBF3SbJRSIjSHSupdSX9837yb&#10;UeI80xVToEVJj8LR2+XbN4vOFGIMDahKWIIg2hWdKWnjvSmSxPFGtMyNwAiNyRpsyzyGdpdUlnWI&#10;3qpknKY3SQe2Mha4cA6/3g9Juoz4dS24/1rXTniiSoq1+bjauG7DmiwXrNhZZhrJT2Wwf6iiZVLj&#10;o2eoe+YZ2Vv5F1QruQUHtR9xaBOoa8lF5IBssvQVm6eGGRG5oDjOnGVy/w+Wfzk8mW+W+H4FPRoY&#10;STjzCPynIxrWDdM7cWctdI1gFT6cBcmSzrjidDVI7QoXQLbdZ6jQZLb3EIH62rakVtJ8fIZGxgTf&#10;QSuOZ/lF7wnHj/k8m+Y3OSUcc9l4+n6WRYMSVgSgIK+xzn8Q0JKwKalFf+ND7PDofCjsciQcd6Bk&#10;tZFKxcDutmtlyYFhL2weNqvVLHJ5dUxp0pV0no/zQYsXEKEtxRmEcS60HzRT+xbJD+DTPE2fK4+d&#10;HK7E4l4U1EqPva9kW9IZXhiusCII/aCr2JmeSTXskZnSJ+WD2IPsvt/2RFYlHc8Dl+DEFqojemFh&#10;6HWcTdw0YH9T0mGfl9T92jMrKFGfNPo5zyaTMBgxmOTTMQb2OrO9zjDNEaqknpJhu/ZxmIK+Gu7Q&#10;91pGHy6VnGrG/o0KnGYtDMh1HE9d/gjLPwAAAP//AwBQSwMEFAAGAAgAAAAhALYB0l/dAAAACQEA&#10;AA8AAABkcnMvZG93bnJldi54bWxMj8FOwzAQRO9I/IO1SNyonQa1JMSpEBJI3CDtocdtvMQRsR3F&#10;bhr+nuUEp9FqRjNvq93iBjHTFPvgNWQrBYJ8G0zvOw2H/cvdA4iY0BscgicN3xRhV19fVViacPEf&#10;NDepE1ziY4kabEpjKWVsLTmMqzCSZ+8zTA4Tn1MnzYQXLneDXCu1kQ57zwsWR3q21H41Z6fh/S07&#10;2nnMjC32r5bCcSOXBrW+vVmeHkEkWtJfGH7xGR1qZjqFszdRDBry4p6TrCoDwX6xzXIQJw3rXG1B&#10;1pX8/0H9AwAA//8DAFBLAQItABQABgAIAAAAIQC2gziS/gAAAOEBAAATAAAAAAAAAAAAAAAAAAAA&#10;AABbQ29udGVudF9UeXBlc10ueG1sUEsBAi0AFAAGAAgAAAAhADj9If/WAAAAlAEAAAsAAAAAAAAA&#10;AAAAAAAALwEAAF9yZWxzLy5yZWxzUEsBAi0AFAAGAAgAAAAhAFCSmKg6AgAAWQQAAA4AAAAAAAAA&#10;AAAAAAAALgIAAGRycy9lMm9Eb2MueG1sUEsBAi0AFAAGAAgAAAAhALYB0l/dAAAACQEAAA8AAAAA&#10;AAAAAAAAAAAAlAQAAGRycy9kb3ducmV2LnhtbFBLBQYAAAAABAAEAPMAAACeBQAAAAA=&#10;" fillcolor="#fefbb8" strokecolor="#2e74b5 [2404]">
                <v:textbox>
                  <w:txbxContent>
                    <w:p w14:paraId="327BCFDD" w14:textId="77777777" w:rsidR="002C0386" w:rsidRPr="008A7435" w:rsidRDefault="002C0386" w:rsidP="002C0386">
                      <w:pPr>
                        <w:shd w:val="clear" w:color="auto" w:fill="FEFBB8"/>
                        <w:rPr>
                          <w:sz w:val="20"/>
                          <w:szCs w:val="20"/>
                        </w:rPr>
                      </w:pPr>
                      <w:r>
                        <w:rPr>
                          <w:rFonts w:ascii="David" w:hAnsi="David" w:cs="David" w:hint="cs"/>
                          <w:rtl/>
                        </w:rPr>
                        <w:t xml:space="preserve">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w:t>
                      </w:r>
                      <w:r w:rsidRPr="00651ACE">
                        <w:rPr>
                          <w:rFonts w:ascii="David" w:hAnsi="David" w:cs="David" w:hint="cs"/>
                          <w:b/>
                          <w:bCs/>
                          <w:rtl/>
                        </w:rPr>
                        <w:t>היא הגישה תביעה נגד המשיבים בגין האשפוז ללא אסמכתא, עוולת כליאת שווא, רשלנות והפרת חובה חקוקה</w:t>
                      </w:r>
                      <w:r>
                        <w:rPr>
                          <w:rFonts w:ascii="David" w:hAnsi="David" w:cs="David" w:hint="cs"/>
                          <w:rtl/>
                        </w:rPr>
                        <w:t>. תביעתה נדחתה בבימ"ש השלום ובמחוזי. מכאן הערעור.</w:t>
                      </w:r>
                    </w:p>
                  </w:txbxContent>
                </v:textbox>
                <w10:wrap type="square" anchorx="margin"/>
              </v:shape>
            </w:pict>
          </mc:Fallback>
        </mc:AlternateContent>
      </w:r>
      <w:r w:rsidR="002C0386" w:rsidRPr="00D42138">
        <w:rPr>
          <w:rFonts w:ascii="David" w:hAnsi="David" w:cs="David"/>
          <w:b/>
          <w:bCs/>
          <w:color w:val="000000" w:themeColor="text1"/>
          <w:u w:val="single"/>
          <w:rtl/>
        </w:rPr>
        <w:t>פס"ד כרמלי- הפרת חובה חקוקה מול כליאת שווא</w:t>
      </w:r>
    </w:p>
    <w:p w14:paraId="20FB4E33" w14:textId="20D67A50" w:rsidR="00651ACE" w:rsidRPr="00D42138" w:rsidRDefault="001C3416" w:rsidP="004161A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הנתבע- אי אפשר לתבוע, כי העוולה לא רק הפרת חובה חקוקה אלא ישנה גם עוולה נוספת </w:t>
      </w:r>
      <w:proofErr w:type="spellStart"/>
      <w:r w:rsidRPr="00D42138">
        <w:rPr>
          <w:rFonts w:ascii="David" w:hAnsi="David" w:cs="David" w:hint="cs"/>
          <w:color w:val="000000" w:themeColor="text1"/>
          <w:rtl/>
        </w:rPr>
        <w:t>מפקנ"ז</w:t>
      </w:r>
      <w:proofErr w:type="spellEnd"/>
      <w:r w:rsidRPr="00D42138">
        <w:rPr>
          <w:rFonts w:ascii="David" w:hAnsi="David" w:cs="David" w:hint="cs"/>
          <w:color w:val="000000" w:themeColor="text1"/>
          <w:rtl/>
        </w:rPr>
        <w:t>- עוולת כליאת שווא</w:t>
      </w:r>
      <w:r w:rsidR="000A37B1" w:rsidRPr="00D42138">
        <w:rPr>
          <w:rFonts w:ascii="David" w:hAnsi="David" w:cs="David" w:hint="cs"/>
          <w:color w:val="000000" w:themeColor="text1"/>
          <w:rtl/>
        </w:rPr>
        <w:t xml:space="preserve">. </w:t>
      </w:r>
      <w:r w:rsidR="00E61221" w:rsidRPr="00D42138">
        <w:rPr>
          <w:rFonts w:ascii="David" w:hAnsi="David" w:cs="David" w:hint="cs"/>
          <w:color w:val="000000" w:themeColor="text1"/>
          <w:rtl/>
        </w:rPr>
        <w:t xml:space="preserve">כליאת שווא היא עוולת </w:t>
      </w:r>
      <w:r w:rsidR="00D07934" w:rsidRPr="00D42138">
        <w:rPr>
          <w:rFonts w:ascii="David" w:hAnsi="David" w:cs="David" w:hint="cs"/>
          <w:color w:val="000000" w:themeColor="text1"/>
          <w:rtl/>
        </w:rPr>
        <w:t>פרטיקולרית</w:t>
      </w:r>
      <w:r w:rsidR="0064731A" w:rsidRPr="00D42138">
        <w:rPr>
          <w:rFonts w:ascii="David" w:hAnsi="David" w:cs="David" w:hint="cs"/>
          <w:color w:val="000000" w:themeColor="text1"/>
          <w:rtl/>
        </w:rPr>
        <w:t xml:space="preserve">. </w:t>
      </w:r>
      <w:r w:rsidR="00D07934" w:rsidRPr="00D42138">
        <w:rPr>
          <w:rFonts w:ascii="David" w:hAnsi="David" w:cs="David" w:hint="cs"/>
          <w:color w:val="000000" w:themeColor="text1"/>
          <w:rtl/>
        </w:rPr>
        <w:t xml:space="preserve">יש הגנה לסעיף הזה- 27(3) הגנה לאדם שפעל בתו"ל- אז אנו פטורים מעוולה נזיקית. </w:t>
      </w:r>
      <w:r w:rsidR="00072BBF" w:rsidRPr="00D42138">
        <w:rPr>
          <w:rFonts w:ascii="David" w:hAnsi="David" w:cs="David" w:hint="cs"/>
          <w:color w:val="000000" w:themeColor="text1"/>
          <w:rtl/>
        </w:rPr>
        <w:t>ולכן העוולה הפרטיקולרית לא מתקיימת.</w:t>
      </w:r>
    </w:p>
    <w:p w14:paraId="1BD11C15" w14:textId="046E0E97" w:rsidR="003F0B0E" w:rsidRPr="00D42138" w:rsidRDefault="003713D4" w:rsidP="004161A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נתניהו ב</w:t>
      </w:r>
      <w:r w:rsidR="003F0B0E" w:rsidRPr="00D42138">
        <w:rPr>
          <w:rFonts w:ascii="David" w:hAnsi="David" w:cs="David" w:hint="cs"/>
          <w:b/>
          <w:bCs/>
          <w:color w:val="000000" w:themeColor="text1"/>
          <w:rtl/>
        </w:rPr>
        <w:t>מיעוט</w:t>
      </w:r>
      <w:r w:rsidR="003F0B0E" w:rsidRPr="00D42138">
        <w:rPr>
          <w:rFonts w:ascii="David" w:hAnsi="David" w:cs="David" w:hint="cs"/>
          <w:color w:val="000000" w:themeColor="text1"/>
          <w:rtl/>
        </w:rPr>
        <w:t>- כמו גורדון, אותו סיפור- אפשר לעקוף עם הפרת חובת חקוקה.</w:t>
      </w:r>
    </w:p>
    <w:p w14:paraId="63680210" w14:textId="5AA348DB" w:rsidR="003713D4" w:rsidRPr="00D42138" w:rsidRDefault="003713D4" w:rsidP="00B76003">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בך ברוב</w:t>
      </w:r>
      <w:r w:rsidRPr="00D42138">
        <w:rPr>
          <w:rFonts w:ascii="David" w:hAnsi="David" w:cs="David" w:hint="cs"/>
          <w:color w:val="000000" w:themeColor="text1"/>
          <w:rtl/>
        </w:rPr>
        <w:t xml:space="preserve">- </w:t>
      </w:r>
      <w:r w:rsidRPr="00D42138">
        <w:rPr>
          <w:rFonts w:ascii="David" w:hAnsi="David" w:cs="David" w:hint="cs"/>
          <w:color w:val="000000" w:themeColor="text1"/>
          <w:u w:val="single"/>
          <w:rtl/>
        </w:rPr>
        <w:t>התביעה נדחית</w:t>
      </w:r>
      <w:r w:rsidRPr="00D42138">
        <w:rPr>
          <w:rFonts w:ascii="David" w:hAnsi="David" w:cs="David" w:hint="cs"/>
          <w:color w:val="000000" w:themeColor="text1"/>
          <w:rtl/>
        </w:rPr>
        <w:t xml:space="preserve">. </w:t>
      </w:r>
      <w:r w:rsidR="00731424" w:rsidRPr="00D42138">
        <w:rPr>
          <w:rFonts w:ascii="David" w:hAnsi="David" w:cs="David" w:hint="cs"/>
          <w:color w:val="000000" w:themeColor="text1"/>
          <w:rtl/>
        </w:rPr>
        <w:t xml:space="preserve"> אי אפשר לעקוף עם עוולת מסגרת, </w:t>
      </w:r>
      <w:r w:rsidRPr="00D42138">
        <w:rPr>
          <w:rFonts w:ascii="David" w:hAnsi="David" w:cs="David" w:hint="cs"/>
          <w:color w:val="000000" w:themeColor="text1"/>
          <w:rtl/>
        </w:rPr>
        <w:t xml:space="preserve">ההלכה שונה מגורדון. </w:t>
      </w:r>
      <w:r w:rsidR="008604F3" w:rsidRPr="00D42138">
        <w:rPr>
          <w:rFonts w:ascii="David" w:hAnsi="David" w:cs="David" w:hint="cs"/>
          <w:color w:val="000000" w:themeColor="text1"/>
          <w:rtl/>
        </w:rPr>
        <w:t xml:space="preserve">מדייק בהלכת גורדון: </w:t>
      </w:r>
      <w:r w:rsidR="00731424" w:rsidRPr="00D42138">
        <w:rPr>
          <w:rFonts w:ascii="David" w:hAnsi="David" w:cs="David" w:hint="cs"/>
          <w:color w:val="000000" w:themeColor="text1"/>
          <w:rtl/>
        </w:rPr>
        <w:t xml:space="preserve">אי אפשר לעקוף עוולה פרטיקולרית עם </w:t>
      </w:r>
      <w:r w:rsidR="0064731A" w:rsidRPr="00D42138">
        <w:rPr>
          <w:rFonts w:ascii="David" w:hAnsi="David" w:cs="David" w:hint="cs"/>
          <w:color w:val="000000" w:themeColor="text1"/>
          <w:rtl/>
        </w:rPr>
        <w:t xml:space="preserve">עוולת </w:t>
      </w:r>
      <w:r w:rsidR="00731424" w:rsidRPr="00D42138">
        <w:rPr>
          <w:rFonts w:ascii="David" w:hAnsi="David" w:cs="David" w:hint="cs"/>
          <w:color w:val="000000" w:themeColor="text1"/>
          <w:rtl/>
        </w:rPr>
        <w:t>מסגרת איפה שיש זהות מוחלטת בין ההתנהגויות- זה שאשפזו את כרמלי אשפוז כפוי אלו ממש היסודות של כליאת שווא, ואם קוראים את חוק הטיפול בחולי נפש גם הפרת חובה חקוקה מתמלאת באופן מלא</w:t>
      </w:r>
      <w:r w:rsidR="0007665F" w:rsidRPr="00D42138">
        <w:rPr>
          <w:rFonts w:ascii="David" w:hAnsi="David" w:cs="David" w:hint="cs"/>
          <w:color w:val="000000" w:themeColor="text1"/>
          <w:rtl/>
        </w:rPr>
        <w:t xml:space="preserve"> (ואף יותר טוב)</w:t>
      </w:r>
      <w:r w:rsidR="00731424" w:rsidRPr="00D42138">
        <w:rPr>
          <w:rFonts w:ascii="David" w:hAnsi="David" w:cs="David" w:hint="cs"/>
          <w:color w:val="000000" w:themeColor="text1"/>
          <w:rtl/>
        </w:rPr>
        <w:t xml:space="preserve">. שניהם נכנסים באותה משבצת, בסיטואציה כזו אתה לא יכול לעקוף לעוולת מסגרת, חייב עם הפרטיקולרית. </w:t>
      </w:r>
      <w:r w:rsidR="00E37320" w:rsidRPr="00D42138">
        <w:rPr>
          <w:rFonts w:ascii="David" w:hAnsi="David" w:cs="David" w:hint="cs"/>
          <w:color w:val="000000" w:themeColor="text1"/>
          <w:rtl/>
        </w:rPr>
        <w:t xml:space="preserve">למרות, </w:t>
      </w:r>
      <w:proofErr w:type="spellStart"/>
      <w:r w:rsidR="00E37320" w:rsidRPr="00D42138">
        <w:rPr>
          <w:rFonts w:ascii="David" w:hAnsi="David" w:cs="David" w:hint="cs"/>
          <w:color w:val="000000" w:themeColor="text1"/>
          <w:rtl/>
        </w:rPr>
        <w:t>שהעוולת</w:t>
      </w:r>
      <w:proofErr w:type="spellEnd"/>
      <w:r w:rsidR="00E37320" w:rsidRPr="00D42138">
        <w:rPr>
          <w:rFonts w:ascii="David" w:hAnsi="David" w:cs="David" w:hint="cs"/>
          <w:color w:val="000000" w:themeColor="text1"/>
          <w:rtl/>
        </w:rPr>
        <w:t xml:space="preserve"> המסגרת יותר מתאימה למקרה מאשר </w:t>
      </w:r>
      <w:proofErr w:type="spellStart"/>
      <w:r w:rsidR="00E37320" w:rsidRPr="00D42138">
        <w:rPr>
          <w:rFonts w:ascii="David" w:hAnsi="David" w:cs="David" w:hint="cs"/>
          <w:color w:val="000000" w:themeColor="text1"/>
          <w:rtl/>
        </w:rPr>
        <w:t>הכליאת</w:t>
      </w:r>
      <w:proofErr w:type="spellEnd"/>
      <w:r w:rsidR="00E37320" w:rsidRPr="00D42138">
        <w:rPr>
          <w:rFonts w:ascii="David" w:hAnsi="David" w:cs="David" w:hint="cs"/>
          <w:color w:val="000000" w:themeColor="text1"/>
          <w:rtl/>
        </w:rPr>
        <w:t xml:space="preserve"> שווא.</w:t>
      </w:r>
      <w:r w:rsidR="00DA1BEE" w:rsidRPr="00D42138">
        <w:rPr>
          <w:rFonts w:ascii="David" w:hAnsi="David" w:cs="David" w:hint="cs"/>
          <w:color w:val="000000" w:themeColor="text1"/>
          <w:rtl/>
        </w:rPr>
        <w:t xml:space="preserve"> </w:t>
      </w:r>
      <w:r w:rsidR="00DA1BEE" w:rsidRPr="00D42138">
        <w:rPr>
          <w:rFonts w:ascii="David" w:hAnsi="David" w:cs="David" w:hint="cs"/>
          <w:b/>
          <w:bCs/>
          <w:color w:val="000000" w:themeColor="text1"/>
          <w:rtl/>
        </w:rPr>
        <w:t>אם זה אותה התנהגות בשניהם- אתה חייב להישאר בפרטיקולרית</w:t>
      </w:r>
      <w:r w:rsidR="00DA1BEE" w:rsidRPr="00D42138">
        <w:rPr>
          <w:rFonts w:ascii="David" w:hAnsi="David" w:cs="David" w:hint="cs"/>
          <w:color w:val="000000" w:themeColor="text1"/>
          <w:rtl/>
        </w:rPr>
        <w:t>.</w:t>
      </w:r>
      <w:r w:rsidR="0007665F" w:rsidRPr="00D42138">
        <w:rPr>
          <w:rFonts w:ascii="David" w:hAnsi="David" w:cs="David" w:hint="cs"/>
          <w:color w:val="000000" w:themeColor="text1"/>
          <w:rtl/>
        </w:rPr>
        <w:t xml:space="preserve"> </w:t>
      </w:r>
      <w:r w:rsidR="00B76003" w:rsidRPr="00D42138">
        <w:rPr>
          <w:rFonts w:ascii="David" w:hAnsi="David" w:cs="David" w:hint="cs"/>
          <w:color w:val="000000" w:themeColor="text1"/>
          <w:rtl/>
        </w:rPr>
        <w:t xml:space="preserve"> </w:t>
      </w:r>
    </w:p>
    <w:p w14:paraId="788FC804" w14:textId="6D0505D0" w:rsidR="002C0386" w:rsidRPr="00D42138" w:rsidRDefault="002C0386" w:rsidP="004161A6">
      <w:pPr>
        <w:spacing w:after="0" w:line="276" w:lineRule="auto"/>
        <w:jc w:val="both"/>
        <w:rPr>
          <w:rFonts w:ascii="David" w:hAnsi="David" w:cs="David"/>
          <w:color w:val="000000" w:themeColor="text1"/>
          <w:u w:val="single"/>
          <w:rtl/>
        </w:rPr>
      </w:pPr>
      <w:r w:rsidRPr="00D42138">
        <w:rPr>
          <w:rFonts w:ascii="David" w:hAnsi="David" w:cs="David"/>
          <w:b/>
          <w:bCs/>
          <w:color w:val="000000" w:themeColor="text1"/>
          <w:rtl/>
        </w:rPr>
        <w:t>פס"ד גורדון ופס"ד כרמלי נראים סותרים</w:t>
      </w:r>
      <w:r w:rsidRPr="00D42138">
        <w:rPr>
          <w:rFonts w:ascii="David" w:hAnsi="David" w:cs="David"/>
          <w:color w:val="000000" w:themeColor="text1"/>
          <w:rtl/>
        </w:rPr>
        <w:t>:</w:t>
      </w:r>
      <w:r w:rsidRPr="00D42138">
        <w:rPr>
          <w:rFonts w:ascii="David" w:hAnsi="David" w:cs="David"/>
          <w:color w:val="000000" w:themeColor="text1"/>
          <w:u w:val="single"/>
          <w:rtl/>
        </w:rPr>
        <w:t xml:space="preserve"> </w:t>
      </w:r>
    </w:p>
    <w:p w14:paraId="3EF933A5" w14:textId="77777777" w:rsidR="002C0386" w:rsidRPr="00D42138" w:rsidRDefault="002C0386" w:rsidP="004161A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בגורדון השופט ברק</w:t>
      </w:r>
      <w:r w:rsidRPr="00D42138">
        <w:rPr>
          <w:rFonts w:ascii="David" w:hAnsi="David" w:cs="David"/>
          <w:color w:val="000000" w:themeColor="text1"/>
          <w:rtl/>
        </w:rPr>
        <w:t xml:space="preserve"> הכלל שעולה מגורדון הוא- ניתן לעקוב את העוולה הפרטיקולרית דרך עוולת המסגרת- הרשלנות, אם לא מצליחים להוכיח משהו בנגישה אפשר לפנות לרשלנות. </w:t>
      </w:r>
    </w:p>
    <w:p w14:paraId="793F13E2" w14:textId="77777777" w:rsidR="002C0386" w:rsidRPr="00D42138" w:rsidRDefault="002C0386" w:rsidP="004161A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בפס"ד כרמלי,</w:t>
      </w:r>
      <w:r w:rsidRPr="00D42138">
        <w:rPr>
          <w:rFonts w:ascii="David" w:hAnsi="David" w:cs="David"/>
          <w:color w:val="000000" w:themeColor="text1"/>
          <w:rtl/>
        </w:rPr>
        <w:t xml:space="preserve">  נקבע כי כאשר </w:t>
      </w:r>
      <w:r w:rsidRPr="00D42138">
        <w:rPr>
          <w:rFonts w:ascii="David" w:hAnsi="David" w:cs="David"/>
          <w:b/>
          <w:bCs/>
          <w:color w:val="000000" w:themeColor="text1"/>
          <w:rtl/>
        </w:rPr>
        <w:t>קיימת למעשה זהות מוחלטת</w:t>
      </w:r>
      <w:r w:rsidRPr="00D42138">
        <w:rPr>
          <w:rFonts w:ascii="David" w:hAnsi="David" w:cs="David"/>
          <w:color w:val="000000" w:themeColor="text1"/>
          <w:rtl/>
        </w:rPr>
        <w:t xml:space="preserve"> בין כליאת השווא לבין הפרת החובה החקוקה. יש למשיבות הגנה בגלל שנתנו את הטיפול בתום לב וללא זדון, הגנה מפני כליאת שווא שמתבטאת באשפוז כפוי, אותה סיבה שבגללה טוענים שהופרה חובה חקוקה. בגלל שזה אותו דבר בדיוק, </w:t>
      </w:r>
      <w:r w:rsidRPr="00D42138">
        <w:rPr>
          <w:rFonts w:ascii="David" w:hAnsi="David" w:cs="David"/>
          <w:color w:val="000000" w:themeColor="text1"/>
          <w:u w:val="single"/>
          <w:rtl/>
        </w:rPr>
        <w:t>אין לעקוף את כוונת המחוקק</w:t>
      </w:r>
      <w:r w:rsidRPr="00D42138">
        <w:rPr>
          <w:rFonts w:ascii="David" w:hAnsi="David" w:cs="David"/>
          <w:color w:val="000000" w:themeColor="text1"/>
          <w:rtl/>
        </w:rPr>
        <w:t xml:space="preserve"> אשר העניק הגנה ולנסות לתבוע בגין עוולה אחרת. כרמלי הוא מקרה מאוד מסוים שיושב בדיוק על כליאת השווא. אם זו תהיה התנהגות שיכולה להיכנס גם לעוולה הפרטיקולרית וגם לעוולת המסגרת יהיה ניתן 'לעקוף' בסיבוב את העוולה הפרטיקולרית.</w:t>
      </w:r>
    </w:p>
    <w:p w14:paraId="764A569D" w14:textId="3B3FF309" w:rsidR="00E502BB" w:rsidRPr="00D42138" w:rsidRDefault="00E502BB" w:rsidP="004161A6">
      <w:pPr>
        <w:spacing w:after="0" w:line="276" w:lineRule="auto"/>
        <w:jc w:val="both"/>
        <w:rPr>
          <w:rFonts w:ascii="David" w:hAnsi="David" w:cs="David"/>
          <w:color w:val="000000" w:themeColor="text1"/>
        </w:rPr>
      </w:pPr>
      <w:r w:rsidRPr="00D42138">
        <w:rPr>
          <w:rFonts w:ascii="David" w:hAnsi="David" w:cs="David" w:hint="cs"/>
          <w:color w:val="000000" w:themeColor="text1"/>
          <w:rtl/>
        </w:rPr>
        <w:t>הלכת גורדון חלה יותר על רשלנות, פחות על הפרת חובה חקוקה- זה יותר קשה מאחר והאיסור בהפרת חובה חקוקה יהיה יותר מדי דומה לפרטיקולרית מאשר עוולת הרשלנות הכללית.</w:t>
      </w:r>
    </w:p>
    <w:p w14:paraId="2167770E" w14:textId="0BCE4F33" w:rsidR="0070268B" w:rsidRPr="00D42138" w:rsidRDefault="0070268B" w:rsidP="004161A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 האם עדיף לתבוע בתקיפה או ברשלנות? </w:t>
      </w:r>
      <w:r w:rsidRPr="00D42138">
        <w:rPr>
          <w:rFonts w:ascii="David" w:hAnsi="David" w:cs="David"/>
          <w:color w:val="000000" w:themeColor="text1"/>
          <w:rtl/>
        </w:rPr>
        <w:t xml:space="preserve">תלוי. בעוולת התקיפה אין הוכחת נזק אבל יש יסוד נפשי. וברשלנות היסודות קשים להוכחה אבל גובה הפיצוי גבוה יותר מהפרת חובה חקוקה. </w:t>
      </w:r>
      <w:r w:rsidRPr="00D42138">
        <w:rPr>
          <w:rFonts w:ascii="David" w:hAnsi="David" w:cs="David"/>
          <w:color w:val="000000" w:themeColor="text1"/>
          <w:u w:val="single"/>
          <w:rtl/>
        </w:rPr>
        <w:t>במבחן הצפי הוא שננתח לפי 2 העוולות כי אין ייחוד עילה</w:t>
      </w:r>
      <w:r w:rsidRPr="00D42138">
        <w:rPr>
          <w:rFonts w:ascii="David" w:hAnsi="David" w:cs="David"/>
          <w:color w:val="000000" w:themeColor="text1"/>
          <w:rtl/>
        </w:rPr>
        <w:t>.</w:t>
      </w:r>
    </w:p>
    <w:p w14:paraId="7D3F620B" w14:textId="77777777" w:rsidR="0070268B" w:rsidRPr="00D42138" w:rsidRDefault="0070268B" w:rsidP="000F1916">
      <w:pPr>
        <w:spacing w:after="0" w:line="276" w:lineRule="auto"/>
        <w:jc w:val="both"/>
        <w:rPr>
          <w:rFonts w:ascii="David" w:hAnsi="David" w:cs="David"/>
          <w:color w:val="000000" w:themeColor="text1"/>
          <w:rtl/>
        </w:rPr>
      </w:pPr>
    </w:p>
    <w:p w14:paraId="625A4F26" w14:textId="58AD5DFA" w:rsidR="008B2A4D" w:rsidRPr="00D42138" w:rsidRDefault="006C37B2"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הפרת חובה חקוקה</w:t>
      </w:r>
      <w:r w:rsidRPr="00D42138">
        <w:rPr>
          <w:rFonts w:ascii="David" w:hAnsi="David" w:cs="David"/>
          <w:b/>
          <w:bCs/>
          <w:color w:val="000000" w:themeColor="text1"/>
          <w:rtl/>
        </w:rPr>
        <w:t>:</w:t>
      </w:r>
    </w:p>
    <w:p w14:paraId="1E960D4C" w14:textId="4F46FEE9" w:rsidR="00917B2E" w:rsidRPr="00D42138" w:rsidRDefault="00CC1466" w:rsidP="000F191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יסודות העוולה</w:t>
      </w:r>
      <w:r w:rsidRPr="00D42138">
        <w:rPr>
          <w:rFonts w:ascii="David" w:hAnsi="David" w:cs="David" w:hint="cs"/>
          <w:color w:val="000000" w:themeColor="text1"/>
          <w:rtl/>
        </w:rPr>
        <w:t>:</w:t>
      </w:r>
    </w:p>
    <w:p w14:paraId="3FBAB2D1" w14:textId="4790DE67" w:rsidR="00CC1466" w:rsidRPr="00D42138" w:rsidRDefault="00251E26" w:rsidP="00251E26">
      <w:pPr>
        <w:pStyle w:val="a3"/>
        <w:numPr>
          <w:ilvl w:val="0"/>
          <w:numId w:val="208"/>
        </w:numPr>
        <w:spacing w:after="0" w:line="276" w:lineRule="auto"/>
        <w:jc w:val="both"/>
        <w:rPr>
          <w:rFonts w:ascii="David" w:hAnsi="David" w:cs="David"/>
          <w:color w:val="000000" w:themeColor="text1"/>
        </w:rPr>
      </w:pPr>
      <w:r w:rsidRPr="00D42138">
        <w:rPr>
          <w:rFonts w:ascii="David" w:hAnsi="David" w:cs="David" w:hint="cs"/>
          <w:color w:val="000000" w:themeColor="text1"/>
          <w:rtl/>
        </w:rPr>
        <w:t xml:space="preserve">חובה המוטלת על המזיק </w:t>
      </w:r>
      <w:r w:rsidRPr="00D42138">
        <w:rPr>
          <w:rFonts w:ascii="David" w:hAnsi="David" w:cs="David" w:hint="cs"/>
          <w:color w:val="000000" w:themeColor="text1"/>
          <w:u w:val="single"/>
          <w:rtl/>
        </w:rPr>
        <w:t>מכוח חיקוק</w:t>
      </w:r>
      <w:r w:rsidRPr="00D42138">
        <w:rPr>
          <w:rFonts w:ascii="David" w:hAnsi="David" w:cs="David" w:hint="cs"/>
          <w:color w:val="000000" w:themeColor="text1"/>
          <w:rtl/>
        </w:rPr>
        <w:t xml:space="preserve"> (ראשית/משנה).</w:t>
      </w:r>
    </w:p>
    <w:p w14:paraId="6B7BE3CE" w14:textId="66EA96B4" w:rsidR="00251E26" w:rsidRPr="00D42138" w:rsidRDefault="00251E26" w:rsidP="00251E26">
      <w:pPr>
        <w:pStyle w:val="a3"/>
        <w:numPr>
          <w:ilvl w:val="0"/>
          <w:numId w:val="208"/>
        </w:numPr>
        <w:spacing w:after="0" w:line="276" w:lineRule="auto"/>
        <w:jc w:val="both"/>
        <w:rPr>
          <w:rFonts w:ascii="David" w:hAnsi="David" w:cs="David"/>
          <w:color w:val="000000" w:themeColor="text1"/>
        </w:rPr>
      </w:pPr>
      <w:r w:rsidRPr="00D42138">
        <w:rPr>
          <w:rFonts w:ascii="David" w:hAnsi="David" w:cs="David" w:hint="cs"/>
          <w:color w:val="000000" w:themeColor="text1"/>
          <w:rtl/>
        </w:rPr>
        <w:t xml:space="preserve">החיקוק נועד </w:t>
      </w:r>
      <w:r w:rsidRPr="00D42138">
        <w:rPr>
          <w:rFonts w:ascii="David" w:hAnsi="David" w:cs="David" w:hint="cs"/>
          <w:color w:val="000000" w:themeColor="text1"/>
          <w:u w:val="single"/>
          <w:rtl/>
        </w:rPr>
        <w:t>לטובתו של המזיק</w:t>
      </w:r>
      <w:r w:rsidRPr="00D42138">
        <w:rPr>
          <w:rFonts w:ascii="David" w:hAnsi="David" w:cs="David" w:hint="cs"/>
          <w:color w:val="000000" w:themeColor="text1"/>
          <w:rtl/>
        </w:rPr>
        <w:t>.</w:t>
      </w:r>
      <w:r w:rsidR="00657A33">
        <w:rPr>
          <w:rFonts w:ascii="David" w:hAnsi="David" w:cs="David" w:hint="cs"/>
          <w:color w:val="000000" w:themeColor="text1"/>
          <w:rtl/>
        </w:rPr>
        <w:t>- המבחן הוא האם האדם בו מדובר משתייך לסוג האנשים המצויים בתחום הסיכון שאותו רצה המחוקק למנוע בסעיף</w:t>
      </w:r>
      <w:r w:rsidR="001017EB">
        <w:rPr>
          <w:rFonts w:ascii="David" w:hAnsi="David" w:cs="David" w:hint="cs"/>
          <w:color w:val="000000" w:themeColor="text1"/>
          <w:rtl/>
        </w:rPr>
        <w:t xml:space="preserve"> חוק ספציפי זה (ולא החוק כמכלול).</w:t>
      </w:r>
    </w:p>
    <w:p w14:paraId="6E85B4E4" w14:textId="76B2B230" w:rsidR="00251E26" w:rsidRPr="00D42138" w:rsidRDefault="00251E26" w:rsidP="00251E26">
      <w:pPr>
        <w:pStyle w:val="a3"/>
        <w:numPr>
          <w:ilvl w:val="0"/>
          <w:numId w:val="208"/>
        </w:numPr>
        <w:spacing w:after="0" w:line="276" w:lineRule="auto"/>
        <w:jc w:val="both"/>
        <w:rPr>
          <w:rFonts w:ascii="David" w:hAnsi="David" w:cs="David"/>
          <w:color w:val="000000" w:themeColor="text1"/>
        </w:rPr>
      </w:pPr>
      <w:r w:rsidRPr="00D42138">
        <w:rPr>
          <w:rFonts w:ascii="David" w:hAnsi="David" w:cs="David" w:hint="cs"/>
          <w:color w:val="000000" w:themeColor="text1"/>
          <w:rtl/>
        </w:rPr>
        <w:t xml:space="preserve">המזיק </w:t>
      </w:r>
      <w:r w:rsidRPr="00D42138">
        <w:rPr>
          <w:rFonts w:ascii="David" w:hAnsi="David" w:cs="David" w:hint="cs"/>
          <w:color w:val="000000" w:themeColor="text1"/>
          <w:u w:val="single"/>
          <w:rtl/>
        </w:rPr>
        <w:t>הפר</w:t>
      </w:r>
      <w:r w:rsidRPr="00D42138">
        <w:rPr>
          <w:rFonts w:ascii="David" w:hAnsi="David" w:cs="David" w:hint="cs"/>
          <w:color w:val="000000" w:themeColor="text1"/>
          <w:rtl/>
        </w:rPr>
        <w:t xml:space="preserve"> את החובה המוטלת עליו.</w:t>
      </w:r>
      <w:r w:rsidR="0007091A">
        <w:rPr>
          <w:rFonts w:ascii="David" w:hAnsi="David" w:cs="David" w:hint="cs"/>
          <w:color w:val="000000" w:themeColor="text1"/>
          <w:rtl/>
        </w:rPr>
        <w:t>- אופן ההפרה: במחדל</w:t>
      </w:r>
      <w:r w:rsidR="005B17F0">
        <w:rPr>
          <w:rFonts w:ascii="David" w:hAnsi="David" w:cs="David" w:hint="cs"/>
          <w:color w:val="000000" w:themeColor="text1"/>
          <w:rtl/>
        </w:rPr>
        <w:t xml:space="preserve"> (כאשר החובה היא לעשות דבר, הפרת החובה תתגבש ע"י הימנעות או מחדל) במעשה ( כאשר </w:t>
      </w:r>
      <w:r w:rsidR="00661994">
        <w:rPr>
          <w:rFonts w:ascii="David" w:hAnsi="David" w:cs="David" w:hint="cs"/>
          <w:color w:val="000000" w:themeColor="text1"/>
          <w:rtl/>
        </w:rPr>
        <w:t>החובה היא להימנע מדבר, עוולת הפרה חובה חקוקה תתגבש בדרך של עשיית פעולה).</w:t>
      </w:r>
    </w:p>
    <w:p w14:paraId="5D944811" w14:textId="744B117F" w:rsidR="00251E26" w:rsidRPr="00D42138" w:rsidRDefault="00251E26" w:rsidP="00251E26">
      <w:pPr>
        <w:pStyle w:val="a3"/>
        <w:numPr>
          <w:ilvl w:val="0"/>
          <w:numId w:val="208"/>
        </w:numPr>
        <w:spacing w:after="0" w:line="276" w:lineRule="auto"/>
        <w:jc w:val="both"/>
        <w:rPr>
          <w:rFonts w:ascii="David" w:hAnsi="David" w:cs="David"/>
          <w:color w:val="000000" w:themeColor="text1"/>
        </w:rPr>
      </w:pPr>
      <w:r w:rsidRPr="00D42138">
        <w:rPr>
          <w:rFonts w:ascii="David" w:hAnsi="David" w:cs="David" w:hint="cs"/>
          <w:color w:val="000000" w:themeColor="text1"/>
          <w:rtl/>
        </w:rPr>
        <w:lastRenderedPageBreak/>
        <w:t xml:space="preserve">ההפרה גרמה לניזוק </w:t>
      </w:r>
      <w:r w:rsidRPr="00D42138">
        <w:rPr>
          <w:rFonts w:ascii="David" w:hAnsi="David" w:cs="David" w:hint="cs"/>
          <w:color w:val="000000" w:themeColor="text1"/>
          <w:u w:val="single"/>
          <w:rtl/>
        </w:rPr>
        <w:t>נזק</w:t>
      </w:r>
      <w:r w:rsidRPr="00D42138">
        <w:rPr>
          <w:rFonts w:ascii="David" w:hAnsi="David" w:cs="David" w:hint="cs"/>
          <w:color w:val="000000" w:themeColor="text1"/>
          <w:rtl/>
        </w:rPr>
        <w:t xml:space="preserve"> (</w:t>
      </w:r>
      <w:proofErr w:type="spellStart"/>
      <w:r w:rsidRPr="00D42138">
        <w:rPr>
          <w:rFonts w:ascii="David" w:hAnsi="David" w:cs="David" w:hint="cs"/>
          <w:color w:val="000000" w:themeColor="text1"/>
          <w:rtl/>
        </w:rPr>
        <w:t>נזק+קש"ס</w:t>
      </w:r>
      <w:proofErr w:type="spellEnd"/>
      <w:r w:rsidRPr="00D42138">
        <w:rPr>
          <w:rFonts w:ascii="David" w:hAnsi="David" w:cs="David" w:hint="cs"/>
          <w:color w:val="000000" w:themeColor="text1"/>
          <w:rtl/>
        </w:rPr>
        <w:t>).</w:t>
      </w:r>
      <w:r w:rsidR="00785779">
        <w:rPr>
          <w:rFonts w:ascii="David" w:hAnsi="David" w:cs="David" w:hint="cs"/>
          <w:color w:val="000000" w:themeColor="text1"/>
          <w:rtl/>
        </w:rPr>
        <w:t xml:space="preserve">- </w:t>
      </w:r>
      <w:r w:rsidR="00DF0425">
        <w:rPr>
          <w:rFonts w:ascii="David" w:hAnsi="David" w:cs="David" w:hint="cs"/>
          <w:color w:val="000000" w:themeColor="text1"/>
          <w:rtl/>
        </w:rPr>
        <w:t>דרך התרחשותו של הנזק תהיה באותה צורה שהחיקוק התכוון אליו, ואינו מסתפק בכך שאפשר לסווג את הנזק כמשתייך לאותו סוג של נזקים כמו שאליו התכוון החיקוק.</w:t>
      </w:r>
    </w:p>
    <w:p w14:paraId="4247AC5B" w14:textId="589BA479" w:rsidR="00251E26" w:rsidRPr="00D42138" w:rsidRDefault="00251E26" w:rsidP="00251E26">
      <w:pPr>
        <w:pStyle w:val="a3"/>
        <w:numPr>
          <w:ilvl w:val="0"/>
          <w:numId w:val="208"/>
        </w:num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הנזק אשר נגרם הוא </w:t>
      </w:r>
      <w:r w:rsidRPr="00D42138">
        <w:rPr>
          <w:rFonts w:ascii="David" w:hAnsi="David" w:cs="David" w:hint="cs"/>
          <w:color w:val="000000" w:themeColor="text1"/>
          <w:u w:val="single"/>
          <w:rtl/>
        </w:rPr>
        <w:t>מסוג הנזק אליו התכוון החיקוק</w:t>
      </w:r>
      <w:r w:rsidRPr="00D42138">
        <w:rPr>
          <w:rFonts w:ascii="David" w:hAnsi="David" w:cs="David" w:hint="cs"/>
          <w:color w:val="000000" w:themeColor="text1"/>
          <w:rtl/>
        </w:rPr>
        <w:t>.</w:t>
      </w:r>
      <w:r w:rsidR="00C57FB7">
        <w:rPr>
          <w:rFonts w:ascii="David" w:hAnsi="David" w:cs="David" w:hint="cs"/>
          <w:color w:val="000000" w:themeColor="text1"/>
          <w:rtl/>
        </w:rPr>
        <w:t>- אם חיקוק מסוים מטיל סנקציה פלילית</w:t>
      </w:r>
      <w:r w:rsidR="00604B59">
        <w:rPr>
          <w:rFonts w:ascii="David" w:hAnsi="David" w:cs="David" w:hint="cs"/>
          <w:color w:val="000000" w:themeColor="text1"/>
          <w:rtl/>
        </w:rPr>
        <w:t>, זה אינו מצביע בהכרח על כוונה לשלילת הסעד הנזיקי! בהסתמך על פרשנות החוק, שיקולי מדיניות</w:t>
      </w:r>
      <w:r w:rsidR="000E37A1">
        <w:rPr>
          <w:rFonts w:ascii="David" w:hAnsi="David" w:cs="David" w:hint="cs"/>
          <w:color w:val="000000" w:themeColor="text1"/>
          <w:rtl/>
        </w:rPr>
        <w:t>.</w:t>
      </w:r>
    </w:p>
    <w:p w14:paraId="24CE300E" w14:textId="09729D35" w:rsidR="004161A6" w:rsidRPr="00D42138" w:rsidRDefault="004161A6" w:rsidP="000F1916">
      <w:pPr>
        <w:spacing w:after="0" w:line="276" w:lineRule="auto"/>
        <w:jc w:val="both"/>
        <w:rPr>
          <w:rFonts w:ascii="David" w:hAnsi="David" w:cs="David"/>
          <w:b/>
          <w:bCs/>
          <w:color w:val="000000" w:themeColor="text1"/>
          <w:u w:val="single"/>
          <w:rtl/>
        </w:rPr>
      </w:pPr>
      <w:bookmarkStart w:id="5" w:name="_Hlk43028218"/>
    </w:p>
    <w:p w14:paraId="3D9B5D11" w14:textId="1F3FA4A2" w:rsidR="004B4F59" w:rsidRPr="00D42138" w:rsidRDefault="0059419A" w:rsidP="000F1916">
      <w:pPr>
        <w:spacing w:after="0" w:line="276" w:lineRule="auto"/>
        <w:jc w:val="both"/>
        <w:rPr>
          <w:rFonts w:ascii="David" w:hAnsi="David" w:cs="David"/>
          <w:b/>
          <w:bCs/>
          <w:color w:val="000000" w:themeColor="text1"/>
          <w:rtl/>
        </w:rPr>
      </w:pPr>
      <w:r w:rsidRPr="00D42138">
        <w:rPr>
          <w:rFonts w:ascii="David" w:hAnsi="David" w:cs="David"/>
          <w:b/>
          <w:bCs/>
          <w:noProof/>
          <w:color w:val="000000" w:themeColor="text1"/>
          <w:u w:val="single"/>
          <w:rtl/>
        </w:rPr>
        <mc:AlternateContent>
          <mc:Choice Requires="wps">
            <w:drawing>
              <wp:anchor distT="45720" distB="45720" distL="114300" distR="114300" simplePos="0" relativeHeight="251847680" behindDoc="0" locked="0" layoutInCell="1" allowOverlap="1" wp14:anchorId="5019DD56" wp14:editId="48EA1F62">
                <wp:simplePos x="0" y="0"/>
                <wp:positionH relativeFrom="margin">
                  <wp:align>center</wp:align>
                </wp:positionH>
                <wp:positionV relativeFrom="paragraph">
                  <wp:posOffset>205084</wp:posOffset>
                </wp:positionV>
                <wp:extent cx="6201410" cy="723900"/>
                <wp:effectExtent l="19050" t="19050" r="27940" b="1905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01410" cy="723900"/>
                        </a:xfrm>
                        <a:prstGeom prst="rect">
                          <a:avLst/>
                        </a:prstGeom>
                        <a:solidFill>
                          <a:srgbClr val="C8D6FC"/>
                        </a:solidFill>
                        <a:ln w="28575">
                          <a:solidFill>
                            <a:schemeClr val="accent1">
                              <a:lumMod val="75000"/>
                            </a:schemeClr>
                          </a:solidFill>
                          <a:miter lim="800000"/>
                          <a:headEnd/>
                          <a:tailEnd/>
                        </a:ln>
                      </wps:spPr>
                      <wps:txbx>
                        <w:txbxContent>
                          <w:p w14:paraId="6C2C8F25" w14:textId="77777777" w:rsidR="00A34D4E" w:rsidRPr="008A7435" w:rsidRDefault="00A34D4E" w:rsidP="007C721D">
                            <w:pPr>
                              <w:shd w:val="clear" w:color="auto" w:fill="C8D6FC"/>
                              <w:jc w:val="both"/>
                              <w:rPr>
                                <w:sz w:val="20"/>
                                <w:szCs w:val="20"/>
                              </w:rPr>
                            </w:pPr>
                            <w:r>
                              <w:rPr>
                                <w:rFonts w:ascii="David" w:hAnsi="David" w:cs="David" w:hint="cs"/>
                                <w:rtl/>
                              </w:rPr>
                              <w:t>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9DD56" id="_x0000_s1056" type="#_x0000_t202" style="position:absolute;left:0;text-align:left;margin-left:0;margin-top:16.15pt;width:488.3pt;height:57pt;flip:x;z-index:251847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VoNgIAAFkEAAAOAAAAZHJzL2Uyb0RvYy54bWysVNuO2yAQfa/Uf0C8N3ayua0VZ7VNmrbS&#10;9iJt+wEY4xgVGAok9vbrO+A0yW7fqr4gxgOHOefMeHXXa0WOwnkJpqTjUU6JMBxqafYl/f5t92ZJ&#10;iQ/M1EyBESV9Ep7erV+/WnW2EBNoQdXCEQQxvuhsSdsQbJFlnrdCMz8CKwwmG3CaBQzdPqsd6xBd&#10;q2yS5/OsA1dbB1x4j1+3Q5KuE37TCB6+NI0XgaiSYm0hrS6tVVyz9YoVe8dsK/mpDPYPVWgmDT56&#10;htqywMjByb+gtOQOPDRhxEFn0DSSi8QB2YzzF2weW2ZF4oLieHuWyf8/WP75+Gi/OhL6t9CjgYmE&#10;tw/Af3hiYNMysxf3zkHXClbjw+MoWdZZX5yuRql94SNI1X2CGk1mhwAJqG+cJo2S9sMfaGRM8B20&#10;4uksv+gD4fhxjhJMx5jimFtMbm7z5E/GiogT1bXOh/cCNImbkjq0N73Djg8+xLouR+JxD0rWO6lU&#10;Cty+2ihHjgxbYbPcznebROXFMWVIV9LJcraYDVo8w4htKc4ojHNhwqCZOmgkP6AvZvm59NTJ8Uqq&#10;7llFWgbsfSV1SZd4YbjCiij0O1OnzgxMqmGP1JQ5KR/FHmQPfdUTWZf0JkkVnaigfkIvHAy9jrOJ&#10;mxbcL0o67POS+p8H5gQl6qNBP2/H02kcjBRMZ4sJBu46U11nmOEIVdJAybDdhDRMUWAD9+h7I5MR&#10;l0pONWP/JgVOsxYH5DpOpy5/hPVvAAAA//8DAFBLAwQUAAYACAAAACEA1d+dON4AAAAHAQAADwAA&#10;AGRycy9kb3ducmV2LnhtbEyPQUvEMBSE74L/ITzBm5u4laq16SKCoAgLWwXxlm2ebbfJS2myu9Vf&#10;7/Okx2GGmW/K1eydOOAU+0AaLhcKBFITbE+thrfXx4sbEDEZssYFQg1fGGFVnZ6UprDhSBs81KkV&#10;XEKxMBq6lMZCyth06E1chBGJvc8weZNYTq20kzlyuXdyqVQuvemJFzoz4kOHzVDvvYZd/bJ+f1bz&#10;IP3wkdZPO1W7b6X1+dl8fwci4Zz+wvCLz+hQMdM27MlG4TTwkaQhW2Yg2L29znMQW45d5RnIqpT/&#10;+asfAAAA//8DAFBLAQItABQABgAIAAAAIQC2gziS/gAAAOEBAAATAAAAAAAAAAAAAAAAAAAAAABb&#10;Q29udGVudF9UeXBlc10ueG1sUEsBAi0AFAAGAAgAAAAhADj9If/WAAAAlAEAAAsAAAAAAAAAAAAA&#10;AAAALwEAAF9yZWxzLy5yZWxzUEsBAi0AFAAGAAgAAAAhAHdjBWg2AgAAWQQAAA4AAAAAAAAAAAAA&#10;AAAALgIAAGRycy9lMm9Eb2MueG1sUEsBAi0AFAAGAAgAAAAhANXfnTjeAAAABwEAAA8AAAAAAAAA&#10;AAAAAAAAkAQAAGRycy9kb3ducmV2LnhtbFBLBQYAAAAABAAEAPMAAACbBQAAAAA=&#10;" fillcolor="#c8d6fc" strokecolor="#2e74b5 [2404]" strokeweight="2.25pt">
                <v:textbox>
                  <w:txbxContent>
                    <w:p w14:paraId="6C2C8F25" w14:textId="77777777" w:rsidR="00A34D4E" w:rsidRPr="008A7435" w:rsidRDefault="00A34D4E" w:rsidP="007C721D">
                      <w:pPr>
                        <w:shd w:val="clear" w:color="auto" w:fill="C8D6FC"/>
                        <w:jc w:val="both"/>
                        <w:rPr>
                          <w:sz w:val="20"/>
                          <w:szCs w:val="20"/>
                        </w:rPr>
                      </w:pPr>
                      <w:r>
                        <w:rPr>
                          <w:rFonts w:ascii="David" w:hAnsi="David" w:cs="David" w:hint="cs"/>
                          <w:rtl/>
                        </w:rPr>
                        <w:t>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v:textbox>
                <w10:wrap type="square" anchorx="margin"/>
              </v:shape>
            </w:pict>
          </mc:Fallback>
        </mc:AlternateContent>
      </w:r>
      <w:proofErr w:type="spellStart"/>
      <w:r w:rsidR="004B4F59" w:rsidRPr="00D42138">
        <w:rPr>
          <w:rFonts w:ascii="David" w:hAnsi="David" w:cs="David"/>
          <w:b/>
          <w:bCs/>
          <w:color w:val="000000" w:themeColor="text1"/>
          <w:u w:val="single"/>
          <w:rtl/>
        </w:rPr>
        <w:t>ועקנין</w:t>
      </w:r>
      <w:proofErr w:type="spellEnd"/>
      <w:r w:rsidR="004B4F59" w:rsidRPr="00D42138">
        <w:rPr>
          <w:rFonts w:ascii="David" w:hAnsi="David" w:cs="David"/>
          <w:b/>
          <w:bCs/>
          <w:color w:val="000000" w:themeColor="text1"/>
          <w:u w:val="single"/>
          <w:rtl/>
        </w:rPr>
        <w:t xml:space="preserve"> נ' המועצה המקומית בית שמש</w:t>
      </w:r>
      <w:r w:rsidR="004B4F59" w:rsidRPr="00D42138">
        <w:rPr>
          <w:rFonts w:ascii="David" w:hAnsi="David" w:cs="David"/>
          <w:b/>
          <w:bCs/>
          <w:color w:val="000000" w:themeColor="text1"/>
          <w:rtl/>
        </w:rPr>
        <w:t>:</w:t>
      </w:r>
    </w:p>
    <w:bookmarkEnd w:id="5"/>
    <w:p w14:paraId="047C6639" w14:textId="6259AFE4" w:rsidR="004B4F59" w:rsidRPr="00D42138" w:rsidRDefault="004B4F59"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דיון- השופט א' ברק: </w:t>
      </w:r>
    </w:p>
    <w:p w14:paraId="1180B093" w14:textId="1A9358FC" w:rsidR="009F1428" w:rsidRPr="00D42138" w:rsidRDefault="004B4F59" w:rsidP="008A23CE">
      <w:pPr>
        <w:pStyle w:val="a3"/>
        <w:numPr>
          <w:ilvl w:val="0"/>
          <w:numId w:val="188"/>
        </w:numPr>
        <w:spacing w:line="276" w:lineRule="auto"/>
        <w:rPr>
          <w:rFonts w:ascii="David" w:hAnsi="David" w:cs="David"/>
          <w:b/>
          <w:bCs/>
          <w:color w:val="000000" w:themeColor="text1"/>
          <w:rtl/>
        </w:rPr>
      </w:pPr>
      <w:r w:rsidRPr="00D42138">
        <w:rPr>
          <w:rFonts w:ascii="David" w:hAnsi="David" w:cs="David"/>
          <w:b/>
          <w:bCs/>
          <w:color w:val="000000" w:themeColor="text1"/>
          <w:u w:val="single"/>
          <w:rtl/>
        </w:rPr>
        <w:t>עוולת הרשלנות:</w:t>
      </w:r>
    </w:p>
    <w:tbl>
      <w:tblPr>
        <w:tblStyle w:val="a8"/>
        <w:tblpPr w:leftFromText="180" w:rightFromText="180" w:vertAnchor="text" w:tblpXSpec="center" w:tblpY="1"/>
        <w:tblOverlap w:val="never"/>
        <w:bidiVisual/>
        <w:tblW w:w="10425" w:type="dxa"/>
        <w:jc w:val="center"/>
        <w:tblLook w:val="04A0" w:firstRow="1" w:lastRow="0" w:firstColumn="1" w:lastColumn="0" w:noHBand="0" w:noVBand="1"/>
      </w:tblPr>
      <w:tblGrid>
        <w:gridCol w:w="2203"/>
        <w:gridCol w:w="2835"/>
        <w:gridCol w:w="5387"/>
      </w:tblGrid>
      <w:tr w:rsidR="00D42138" w:rsidRPr="00D42138" w14:paraId="3F2C03A1" w14:textId="77777777" w:rsidTr="009F1428">
        <w:trPr>
          <w:trHeight w:val="251"/>
          <w:jc w:val="center"/>
        </w:trPr>
        <w:tc>
          <w:tcPr>
            <w:tcW w:w="2203" w:type="dxa"/>
            <w:shd w:val="clear" w:color="auto" w:fill="C8D6FC"/>
          </w:tcPr>
          <w:p w14:paraId="0D86D4F1" w14:textId="77777777" w:rsidR="004B4F59" w:rsidRPr="00D42138" w:rsidRDefault="004B4F59" w:rsidP="009F1428">
            <w:pPr>
              <w:spacing w:line="276" w:lineRule="auto"/>
              <w:rPr>
                <w:rFonts w:ascii="David" w:hAnsi="David" w:cs="David"/>
                <w:b/>
                <w:bCs/>
                <w:color w:val="000000" w:themeColor="text1"/>
                <w:rtl/>
              </w:rPr>
            </w:pPr>
            <w:r w:rsidRPr="00D42138">
              <w:rPr>
                <w:rFonts w:ascii="David" w:hAnsi="David" w:cs="David"/>
                <w:b/>
                <w:bCs/>
                <w:color w:val="000000" w:themeColor="text1"/>
                <w:rtl/>
              </w:rPr>
              <w:t>היסודות:</w:t>
            </w:r>
          </w:p>
        </w:tc>
        <w:tc>
          <w:tcPr>
            <w:tcW w:w="2835" w:type="dxa"/>
            <w:shd w:val="clear" w:color="auto" w:fill="C8D6FC"/>
          </w:tcPr>
          <w:p w14:paraId="08A3E49E" w14:textId="77777777" w:rsidR="004B4F59" w:rsidRPr="00D42138" w:rsidRDefault="004B4F59" w:rsidP="009F1428">
            <w:pPr>
              <w:spacing w:line="276" w:lineRule="auto"/>
              <w:rPr>
                <w:rFonts w:ascii="David" w:hAnsi="David" w:cs="David"/>
                <w:b/>
                <w:bCs/>
                <w:color w:val="000000" w:themeColor="text1"/>
                <w:rtl/>
              </w:rPr>
            </w:pPr>
            <w:r w:rsidRPr="00D42138">
              <w:rPr>
                <w:rFonts w:ascii="David" w:hAnsi="David" w:cs="David"/>
                <w:b/>
                <w:bCs/>
                <w:color w:val="000000" w:themeColor="text1"/>
                <w:rtl/>
              </w:rPr>
              <w:t>כיצד נבחן אותם?</w:t>
            </w:r>
          </w:p>
        </w:tc>
        <w:tc>
          <w:tcPr>
            <w:tcW w:w="5387" w:type="dxa"/>
            <w:shd w:val="clear" w:color="auto" w:fill="C8D6FC"/>
          </w:tcPr>
          <w:p w14:paraId="12862451" w14:textId="77777777" w:rsidR="004B4F59" w:rsidRPr="00D42138" w:rsidRDefault="004B4F59" w:rsidP="009F1428">
            <w:pPr>
              <w:spacing w:line="276" w:lineRule="auto"/>
              <w:rPr>
                <w:rFonts w:ascii="David" w:hAnsi="David" w:cs="David"/>
                <w:b/>
                <w:bCs/>
                <w:color w:val="000000" w:themeColor="text1"/>
                <w:rtl/>
              </w:rPr>
            </w:pPr>
            <w:r w:rsidRPr="00D42138">
              <w:rPr>
                <w:rFonts w:ascii="David" w:hAnsi="David" w:cs="David"/>
                <w:b/>
                <w:bCs/>
                <w:color w:val="000000" w:themeColor="text1"/>
                <w:rtl/>
              </w:rPr>
              <w:t>האם היסודות התקיימו במקרה זה?</w:t>
            </w:r>
          </w:p>
        </w:tc>
      </w:tr>
      <w:tr w:rsidR="00D42138" w:rsidRPr="00D42138" w14:paraId="4ABCA3FB" w14:textId="77777777" w:rsidTr="009F1428">
        <w:trPr>
          <w:trHeight w:val="4810"/>
          <w:jc w:val="center"/>
        </w:trPr>
        <w:tc>
          <w:tcPr>
            <w:tcW w:w="2203" w:type="dxa"/>
          </w:tcPr>
          <w:p w14:paraId="169406EA"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b/>
                <w:bCs/>
                <w:color w:val="000000" w:themeColor="text1"/>
                <w:u w:val="single"/>
                <w:rtl/>
              </w:rPr>
              <w:t>שלב ראשון-</w:t>
            </w:r>
            <w:r w:rsidRPr="00D42138">
              <w:rPr>
                <w:rFonts w:ascii="David" w:hAnsi="David" w:cs="David"/>
                <w:color w:val="000000" w:themeColor="text1"/>
                <w:rtl/>
              </w:rPr>
              <w:t xml:space="preserve"> </w:t>
            </w:r>
            <w:r w:rsidRPr="00D42138">
              <w:rPr>
                <w:rFonts w:ascii="David" w:hAnsi="David" w:cs="David"/>
                <w:b/>
                <w:bCs/>
                <w:color w:val="000000" w:themeColor="text1"/>
                <w:rtl/>
              </w:rPr>
              <w:t>האם המזיק חב חובת זהירות לניזוק?</w:t>
            </w:r>
          </w:p>
          <w:p w14:paraId="47DA072A" w14:textId="77777777" w:rsidR="004B4F59" w:rsidRPr="00D42138" w:rsidRDefault="004B4F59" w:rsidP="009F1428">
            <w:pPr>
              <w:pStyle w:val="a3"/>
              <w:numPr>
                <w:ilvl w:val="0"/>
                <w:numId w:val="73"/>
              </w:numPr>
              <w:spacing w:line="276" w:lineRule="auto"/>
              <w:rPr>
                <w:rFonts w:ascii="David" w:hAnsi="David" w:cs="David"/>
                <w:color w:val="000000" w:themeColor="text1"/>
              </w:rPr>
            </w:pPr>
            <w:r w:rsidRPr="00D42138">
              <w:rPr>
                <w:rFonts w:ascii="David" w:hAnsi="David" w:cs="David"/>
                <w:b/>
                <w:bCs/>
                <w:color w:val="000000" w:themeColor="text1"/>
                <w:rtl/>
              </w:rPr>
              <w:t>חובת הזהירות המושגית-</w:t>
            </w:r>
            <w:r w:rsidRPr="00D42138">
              <w:rPr>
                <w:rFonts w:ascii="David" w:hAnsi="David" w:cs="David"/>
                <w:color w:val="000000" w:themeColor="text1"/>
                <w:rtl/>
              </w:rPr>
              <w:t xml:space="preserve"> האם ביחס לסיכון מסוים ישנה חובת זהירות?</w:t>
            </w:r>
          </w:p>
          <w:p w14:paraId="2B06DB95" w14:textId="77777777" w:rsidR="004B4F59" w:rsidRPr="00D42138" w:rsidRDefault="004B4F59" w:rsidP="009F1428">
            <w:pPr>
              <w:pStyle w:val="a3"/>
              <w:numPr>
                <w:ilvl w:val="0"/>
                <w:numId w:val="73"/>
              </w:numPr>
              <w:spacing w:line="276" w:lineRule="auto"/>
              <w:rPr>
                <w:rFonts w:ascii="David" w:hAnsi="David" w:cs="David"/>
                <w:color w:val="000000" w:themeColor="text1"/>
              </w:rPr>
            </w:pPr>
            <w:r w:rsidRPr="00D42138">
              <w:rPr>
                <w:rFonts w:ascii="David" w:hAnsi="David" w:cs="David"/>
                <w:b/>
                <w:bCs/>
                <w:color w:val="000000" w:themeColor="text1"/>
                <w:rtl/>
              </w:rPr>
              <w:t>חובת הזהירות הקונקרטית-</w:t>
            </w:r>
            <w:r w:rsidRPr="00D42138">
              <w:rPr>
                <w:rFonts w:ascii="David" w:hAnsi="David" w:cs="David"/>
                <w:color w:val="000000" w:themeColor="text1"/>
                <w:rtl/>
              </w:rPr>
              <w:t xml:space="preserve"> האם בנסיבות אירוע מסוים קיימת אחריות ביחס לניזוק פלוני?</w:t>
            </w:r>
          </w:p>
          <w:p w14:paraId="1251AD07" w14:textId="60CBF452" w:rsidR="0043178D" w:rsidRPr="0043314E" w:rsidRDefault="0043178D" w:rsidP="009F1428">
            <w:pPr>
              <w:spacing w:line="276" w:lineRule="auto"/>
              <w:rPr>
                <w:rFonts w:ascii="David" w:hAnsi="David" w:cs="David"/>
                <w:b/>
                <w:bCs/>
                <w:color w:val="000000" w:themeColor="text1"/>
                <w:rtl/>
              </w:rPr>
            </w:pPr>
            <w:r w:rsidRPr="0043314E">
              <w:rPr>
                <w:rFonts w:ascii="David" w:hAnsi="David" w:cs="David"/>
                <w:b/>
                <w:bCs/>
                <w:color w:val="000000" w:themeColor="text1"/>
                <w:rtl/>
              </w:rPr>
              <w:t>כאן נכללים שיקולי מדיניות.</w:t>
            </w:r>
          </w:p>
        </w:tc>
        <w:tc>
          <w:tcPr>
            <w:tcW w:w="2835" w:type="dxa"/>
          </w:tcPr>
          <w:p w14:paraId="4E6F3EE1" w14:textId="34FF5D64" w:rsidR="004B4F59" w:rsidRPr="00D42138" w:rsidRDefault="000668B1" w:rsidP="009F1428">
            <w:pPr>
              <w:spacing w:line="276" w:lineRule="auto"/>
              <w:rPr>
                <w:rFonts w:ascii="David" w:hAnsi="David" w:cs="David"/>
                <w:color w:val="000000" w:themeColor="text1"/>
                <w:rtl/>
              </w:rPr>
            </w:pPr>
            <w:r w:rsidRPr="00D42138">
              <w:rPr>
                <w:rFonts w:ascii="David" w:hAnsi="David" w:cs="David"/>
                <w:b/>
                <w:bCs/>
                <w:color w:val="000000" w:themeColor="text1"/>
                <w:rtl/>
              </w:rPr>
              <w:t xml:space="preserve">גם המושגית וגם הקונקרטית נבחנות ע"פ </w:t>
            </w:r>
            <w:r w:rsidR="004B4F59" w:rsidRPr="00D42138">
              <w:rPr>
                <w:rFonts w:ascii="David" w:hAnsi="David" w:cs="David"/>
                <w:b/>
                <w:bCs/>
                <w:color w:val="000000" w:themeColor="text1"/>
                <w:rtl/>
              </w:rPr>
              <w:t>מבחן הצפיות</w:t>
            </w:r>
            <w:r w:rsidR="004B4F59" w:rsidRPr="00D42138">
              <w:rPr>
                <w:rFonts w:ascii="David" w:hAnsi="David" w:cs="David"/>
                <w:color w:val="000000" w:themeColor="text1"/>
                <w:rtl/>
              </w:rPr>
              <w:t>-</w:t>
            </w:r>
          </w:p>
          <w:p w14:paraId="48BFFEA5" w14:textId="6A24281F" w:rsidR="001C080C" w:rsidRDefault="00D60CE2" w:rsidP="001C080C">
            <w:pPr>
              <w:spacing w:line="276" w:lineRule="auto"/>
              <w:rPr>
                <w:rFonts w:ascii="David" w:hAnsi="David" w:cs="David"/>
                <w:color w:val="000000" w:themeColor="text1"/>
                <w:rtl/>
              </w:rPr>
            </w:pPr>
            <w:r w:rsidRPr="00D42138">
              <w:rPr>
                <w:rFonts w:ascii="David" w:hAnsi="David" w:cs="David"/>
                <w:color w:val="000000" w:themeColor="text1"/>
                <w:rtl/>
              </w:rPr>
              <w:t xml:space="preserve">א. </w:t>
            </w:r>
            <w:r w:rsidR="001C080C" w:rsidRPr="00D42138">
              <w:rPr>
                <w:rFonts w:ascii="David" w:hAnsi="David" w:cs="David"/>
                <w:b/>
                <w:bCs/>
                <w:color w:val="000000" w:themeColor="text1"/>
                <w:rtl/>
              </w:rPr>
              <w:t xml:space="preserve"> </w:t>
            </w:r>
            <w:r w:rsidR="001C080C" w:rsidRPr="00D42138">
              <w:rPr>
                <w:rFonts w:ascii="David" w:hAnsi="David" w:cs="David"/>
                <w:b/>
                <w:bCs/>
                <w:color w:val="000000" w:themeColor="text1"/>
                <w:rtl/>
              </w:rPr>
              <w:t xml:space="preserve">צפיות טכנית- </w:t>
            </w:r>
            <w:r w:rsidR="001C080C" w:rsidRPr="00D42138">
              <w:rPr>
                <w:rFonts w:ascii="David" w:hAnsi="David" w:cs="David"/>
                <w:color w:val="000000" w:themeColor="text1"/>
                <w:rtl/>
              </w:rPr>
              <w:t xml:space="preserve">האם אדם סביר </w:t>
            </w:r>
            <w:r w:rsidR="001C080C" w:rsidRPr="00D42138">
              <w:rPr>
                <w:rFonts w:ascii="David" w:hAnsi="David" w:cs="David"/>
                <w:b/>
                <w:bCs/>
                <w:color w:val="000000" w:themeColor="text1"/>
                <w:rtl/>
              </w:rPr>
              <w:t>יכול היה</w:t>
            </w:r>
            <w:r w:rsidR="001C080C" w:rsidRPr="00D42138">
              <w:rPr>
                <w:rFonts w:ascii="David" w:hAnsi="David" w:cs="David"/>
                <w:color w:val="000000" w:themeColor="text1"/>
                <w:rtl/>
              </w:rPr>
              <w:t xml:space="preserve"> לצפות את התרחשות הנזק בנסיבות המקרה הספציפי, הנזק הספציפי שהתרחש?</w:t>
            </w:r>
          </w:p>
          <w:p w14:paraId="06C83B90" w14:textId="0898D4B0" w:rsidR="00D60CE2" w:rsidRPr="00D42138" w:rsidRDefault="00D60CE2" w:rsidP="009F1428">
            <w:pPr>
              <w:spacing w:line="276" w:lineRule="auto"/>
              <w:rPr>
                <w:rFonts w:ascii="David" w:hAnsi="David" w:cs="David"/>
                <w:color w:val="000000" w:themeColor="text1"/>
                <w:rtl/>
              </w:rPr>
            </w:pPr>
          </w:p>
          <w:p w14:paraId="451DC9C1" w14:textId="071AA226" w:rsidR="001C080C" w:rsidRPr="00D42138" w:rsidRDefault="00D60CE2" w:rsidP="001C080C">
            <w:pPr>
              <w:spacing w:line="276" w:lineRule="auto"/>
              <w:rPr>
                <w:rFonts w:ascii="David" w:hAnsi="David" w:cs="David"/>
                <w:color w:val="000000" w:themeColor="text1"/>
                <w:rtl/>
              </w:rPr>
            </w:pPr>
            <w:r w:rsidRPr="00D42138">
              <w:rPr>
                <w:rFonts w:ascii="David" w:hAnsi="David" w:cs="David"/>
                <w:color w:val="000000" w:themeColor="text1"/>
                <w:rtl/>
              </w:rPr>
              <w:t xml:space="preserve">ב. </w:t>
            </w:r>
            <w:r w:rsidR="001C080C" w:rsidRPr="00D42138">
              <w:rPr>
                <w:rFonts w:ascii="David" w:hAnsi="David" w:cs="David"/>
                <w:b/>
                <w:bCs/>
                <w:color w:val="000000" w:themeColor="text1"/>
                <w:rtl/>
              </w:rPr>
              <w:t xml:space="preserve">צפיות נורמטיבית- </w:t>
            </w:r>
            <w:r w:rsidR="001C080C" w:rsidRPr="00D42138">
              <w:rPr>
                <w:rFonts w:ascii="David" w:hAnsi="David" w:cs="David"/>
                <w:color w:val="000000" w:themeColor="text1"/>
                <w:rtl/>
              </w:rPr>
              <w:t xml:space="preserve">האם אדם סביר </w:t>
            </w:r>
            <w:r w:rsidR="001C080C" w:rsidRPr="00D42138">
              <w:rPr>
                <w:rFonts w:ascii="David" w:hAnsi="David" w:cs="David"/>
                <w:b/>
                <w:bCs/>
                <w:color w:val="000000" w:themeColor="text1"/>
                <w:rtl/>
              </w:rPr>
              <w:t>צריך היה</w:t>
            </w:r>
            <w:r w:rsidR="001C080C" w:rsidRPr="00D42138">
              <w:rPr>
                <w:rFonts w:ascii="David" w:hAnsi="David" w:cs="David"/>
                <w:color w:val="000000" w:themeColor="text1"/>
                <w:rtl/>
              </w:rPr>
              <w:t xml:space="preserve"> לצפות את התרחשות הנזק ?</w:t>
            </w:r>
          </w:p>
          <w:p w14:paraId="22D1C3FC" w14:textId="77777777" w:rsidR="001C080C" w:rsidRPr="00D42138" w:rsidRDefault="001C080C" w:rsidP="001C080C">
            <w:pPr>
              <w:spacing w:line="276" w:lineRule="auto"/>
              <w:rPr>
                <w:rFonts w:ascii="David" w:hAnsi="David" w:cs="David"/>
                <w:color w:val="000000" w:themeColor="text1"/>
                <w:rtl/>
              </w:rPr>
            </w:pPr>
            <w:r w:rsidRPr="00D42138">
              <w:rPr>
                <w:rFonts w:ascii="David" w:hAnsi="David" w:cs="David"/>
                <w:color w:val="000000" w:themeColor="text1"/>
                <w:rtl/>
              </w:rPr>
              <w:t>לא כל נזק שניתן לצפות היה צריך לצפות.</w:t>
            </w:r>
          </w:p>
          <w:p w14:paraId="64587056" w14:textId="77777777" w:rsidR="001C080C" w:rsidRPr="00D42138" w:rsidRDefault="001C080C" w:rsidP="001C080C">
            <w:pPr>
              <w:spacing w:line="276" w:lineRule="auto"/>
              <w:rPr>
                <w:rFonts w:ascii="David" w:hAnsi="David" w:cs="David"/>
                <w:color w:val="000000" w:themeColor="text1"/>
                <w:rtl/>
              </w:rPr>
            </w:pPr>
            <w:r w:rsidRPr="00D42138">
              <w:rPr>
                <w:rFonts w:ascii="David" w:hAnsi="David" w:cs="David"/>
                <w:color w:val="000000" w:themeColor="text1"/>
                <w:rtl/>
              </w:rPr>
              <w:t>תחת חובה זו יש לבחון את הקטגוריה שאליה משתייכים הצדדים (נהג, מעביד וכו').</w:t>
            </w:r>
          </w:p>
          <w:p w14:paraId="20C64CDC" w14:textId="77777777" w:rsidR="00114C55" w:rsidRDefault="00114C55" w:rsidP="009F1428">
            <w:pPr>
              <w:spacing w:line="276" w:lineRule="auto"/>
              <w:rPr>
                <w:rFonts w:ascii="David" w:hAnsi="David" w:cs="David"/>
                <w:color w:val="000000" w:themeColor="text1"/>
                <w:rtl/>
              </w:rPr>
            </w:pPr>
          </w:p>
          <w:p w14:paraId="6267A60E" w14:textId="09DD5928" w:rsidR="00105DB1" w:rsidRPr="00D42138" w:rsidRDefault="006603EC" w:rsidP="009F1428">
            <w:pPr>
              <w:spacing w:line="276" w:lineRule="auto"/>
              <w:rPr>
                <w:rFonts w:ascii="David" w:hAnsi="David" w:cs="David"/>
                <w:color w:val="000000" w:themeColor="text1"/>
                <w:rtl/>
              </w:rPr>
            </w:pPr>
            <w:r>
              <w:rPr>
                <w:rFonts w:ascii="David" w:hAnsi="David" w:cs="David" w:hint="cs"/>
                <w:color w:val="000000" w:themeColor="text1"/>
                <w:rtl/>
              </w:rPr>
              <w:t>לגישת ברק בגורדון, ככל שקיימת צפיות טכנית, שהרי יש צפיות נורמטיבית, וזאת למעט אם קיימים שיקולי מדיניות משפטית השוללים זאת.</w:t>
            </w:r>
          </w:p>
        </w:tc>
        <w:tc>
          <w:tcPr>
            <w:tcW w:w="5387" w:type="dxa"/>
          </w:tcPr>
          <w:p w14:paraId="3D5A4FFC"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color w:val="000000" w:themeColor="text1"/>
                <w:rtl/>
              </w:rPr>
              <w:t xml:space="preserve">יש הגורסים כי יש מקום להטיל אחריות על הרשות הציבורית, במקום בו היא אינה מוטלת על הפרט.  במקרה זה, המשיבה 1 היא בעלת הנכס, ואילו המשיבה 2 היא מפעילת הנכס לשנה. </w:t>
            </w:r>
            <w:r w:rsidRPr="00D42138">
              <w:rPr>
                <w:rFonts w:ascii="David" w:hAnsi="David" w:cs="David"/>
                <w:color w:val="000000" w:themeColor="text1"/>
                <w:u w:val="single"/>
                <w:rtl/>
              </w:rPr>
              <w:t>האם בעלות בנכס מטילה חובת זהירות מושגית?</w:t>
            </w:r>
            <w:r w:rsidRPr="00D42138">
              <w:rPr>
                <w:rFonts w:ascii="David" w:hAnsi="David" w:cs="David"/>
                <w:color w:val="000000" w:themeColor="text1"/>
                <w:rtl/>
              </w:rPr>
              <w:t xml:space="preserve">  בתיקון 4 לפקודת הנזיקין, אחריות המחזיק בנכס הושוותה לאחריות הבעל- על שניהם חלה חובה שלא להתרשל. בע</w:t>
            </w:r>
            <w:r w:rsidR="006143BD" w:rsidRPr="00D42138">
              <w:rPr>
                <w:rFonts w:ascii="David" w:hAnsi="David" w:cs="David"/>
                <w:color w:val="000000" w:themeColor="text1"/>
                <w:rtl/>
              </w:rPr>
              <w:t>לות במקרקעין יוצרת זיקה בין בעלו</w:t>
            </w:r>
            <w:r w:rsidRPr="00D42138">
              <w:rPr>
                <w:rFonts w:ascii="David" w:hAnsi="David" w:cs="David"/>
                <w:color w:val="000000" w:themeColor="text1"/>
                <w:rtl/>
              </w:rPr>
              <w:t xml:space="preserve">ת לבין סיכון שנוצר במקרקעין. </w:t>
            </w:r>
            <w:r w:rsidRPr="00D42138">
              <w:rPr>
                <w:rFonts w:ascii="David" w:hAnsi="David" w:cs="David"/>
                <w:b/>
                <w:bCs/>
                <w:color w:val="000000" w:themeColor="text1"/>
                <w:rtl/>
              </w:rPr>
              <w:t>מכאן ששתי המשיבות חייבות חובת זהירות מושגית כלפי המערער.</w:t>
            </w:r>
          </w:p>
          <w:p w14:paraId="4CBB5BC6"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color w:val="000000" w:themeColor="text1"/>
                <w:rtl/>
              </w:rPr>
              <w:t xml:space="preserve">לאור הסיכון הכרוך בקפיצת ראש במים רדודים, על המפעיל לנקוט באמצעי זהירות סבירים למניעת סיכון זה- במקרה זה, מדובר באמצעי זהירות פשוטים. מפעילי הבריכה היו יכולים לצפות את הסכנה מקפיצת ראש במים הרדודים.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D42138">
              <w:rPr>
                <w:rFonts w:ascii="David" w:hAnsi="David" w:cs="David"/>
                <w:b/>
                <w:bCs/>
                <w:color w:val="000000" w:themeColor="text1"/>
                <w:rtl/>
              </w:rPr>
              <w:t>שתי המשיבות חבות חובת זהירות קונקרטית כלפי המערער.</w:t>
            </w:r>
          </w:p>
        </w:tc>
      </w:tr>
      <w:tr w:rsidR="00D42138" w:rsidRPr="00D42138" w14:paraId="38CFCE70" w14:textId="77777777" w:rsidTr="009F1428">
        <w:trPr>
          <w:trHeight w:val="145"/>
          <w:jc w:val="center"/>
        </w:trPr>
        <w:tc>
          <w:tcPr>
            <w:tcW w:w="2203" w:type="dxa"/>
          </w:tcPr>
          <w:p w14:paraId="41EBA0FC"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b/>
                <w:bCs/>
                <w:color w:val="000000" w:themeColor="text1"/>
                <w:u w:val="single"/>
                <w:rtl/>
              </w:rPr>
              <w:t>שלב שני-</w:t>
            </w:r>
            <w:r w:rsidRPr="00D42138">
              <w:rPr>
                <w:rFonts w:ascii="David" w:hAnsi="David" w:cs="David"/>
                <w:color w:val="000000" w:themeColor="text1"/>
                <w:rtl/>
              </w:rPr>
              <w:t xml:space="preserve"> </w:t>
            </w:r>
            <w:r w:rsidRPr="00D42138">
              <w:rPr>
                <w:rFonts w:ascii="David" w:hAnsi="David" w:cs="David"/>
                <w:b/>
                <w:bCs/>
                <w:color w:val="000000" w:themeColor="text1"/>
                <w:rtl/>
              </w:rPr>
              <w:t>האם המזיק הפר את חובת הזהירות המוטלת עליו?</w:t>
            </w:r>
          </w:p>
        </w:tc>
        <w:tc>
          <w:tcPr>
            <w:tcW w:w="2835" w:type="dxa"/>
          </w:tcPr>
          <w:p w14:paraId="078BC45C" w14:textId="74D1D73F" w:rsidR="004B4F59" w:rsidRPr="00D42138" w:rsidRDefault="00A45CBC" w:rsidP="009F1428">
            <w:pPr>
              <w:spacing w:line="276" w:lineRule="auto"/>
              <w:rPr>
                <w:rFonts w:ascii="David" w:hAnsi="David" w:cs="David"/>
                <w:color w:val="000000" w:themeColor="text1"/>
                <w:rtl/>
              </w:rPr>
            </w:pPr>
            <w:r w:rsidRPr="00D42138">
              <w:rPr>
                <w:rFonts w:ascii="David" w:hAnsi="David" w:cs="David"/>
                <w:color w:val="000000" w:themeColor="text1"/>
                <w:rtl/>
              </w:rPr>
              <w:t>האם הוא סטה מהסטנדרט ה</w:t>
            </w:r>
            <w:r w:rsidR="0077624E" w:rsidRPr="00D42138">
              <w:rPr>
                <w:rFonts w:ascii="David" w:hAnsi="David" w:cs="David"/>
                <w:color w:val="000000" w:themeColor="text1"/>
                <w:rtl/>
              </w:rPr>
              <w:t>ז</w:t>
            </w:r>
            <w:r w:rsidRPr="00D42138">
              <w:rPr>
                <w:rFonts w:ascii="David" w:hAnsi="David" w:cs="David"/>
                <w:color w:val="000000" w:themeColor="text1"/>
                <w:rtl/>
              </w:rPr>
              <w:t xml:space="preserve">הירות המוטל עליו? </w:t>
            </w:r>
            <w:r w:rsidR="004B4F59" w:rsidRPr="00D42138">
              <w:rPr>
                <w:rFonts w:ascii="David" w:hAnsi="David" w:cs="David"/>
                <w:color w:val="000000" w:themeColor="text1"/>
                <w:rtl/>
              </w:rPr>
              <w:t xml:space="preserve">האם המזיק לא נקט באמצעי זהירות סבירים? סבירות האמצעים נקבעת עפ"י אמות מידה אובייקטיביות- על המזיק לנהוג כפי שאדם סביר היה נוהג בנסיבות העניין. בוחנים- </w:t>
            </w:r>
            <w:r w:rsidR="004B4F59" w:rsidRPr="00D42138">
              <w:rPr>
                <w:rFonts w:ascii="David" w:hAnsi="David" w:cs="David"/>
                <w:color w:val="000000" w:themeColor="text1"/>
                <w:u w:val="single"/>
                <w:rtl/>
              </w:rPr>
              <w:t>מהי רמת הזהירות שיש לנקוט בנסיבות העניין?</w:t>
            </w:r>
          </w:p>
        </w:tc>
        <w:tc>
          <w:tcPr>
            <w:tcW w:w="5387" w:type="dxa"/>
          </w:tcPr>
          <w:p w14:paraId="17F8A49D"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color w:val="000000" w:themeColor="text1"/>
                <w:rtl/>
              </w:rPr>
              <w:t>במקרה זה, האמצעים הסבירים הם הצבת שלטים שיאסרו על קפיצה למים הרדודים. במקרה זה, לא היו שלטים ולא היה פיקוח. לכן הופרה חובת הזהירות.</w:t>
            </w:r>
          </w:p>
        </w:tc>
      </w:tr>
      <w:tr w:rsidR="00D42138" w:rsidRPr="00D42138" w14:paraId="7151C546" w14:textId="77777777" w:rsidTr="009F1428">
        <w:trPr>
          <w:trHeight w:val="484"/>
          <w:jc w:val="center"/>
        </w:trPr>
        <w:tc>
          <w:tcPr>
            <w:tcW w:w="2203" w:type="dxa"/>
          </w:tcPr>
          <w:p w14:paraId="172F6965" w14:textId="77777777" w:rsidR="004B4F59" w:rsidRPr="00D42138" w:rsidRDefault="004B4F59" w:rsidP="009F1428">
            <w:pPr>
              <w:spacing w:line="276" w:lineRule="auto"/>
              <w:rPr>
                <w:rFonts w:ascii="David" w:hAnsi="David" w:cs="David"/>
                <w:color w:val="000000" w:themeColor="text1"/>
                <w:rtl/>
              </w:rPr>
            </w:pPr>
            <w:r w:rsidRPr="00D42138">
              <w:rPr>
                <w:rFonts w:ascii="David" w:hAnsi="David" w:cs="David"/>
                <w:b/>
                <w:bCs/>
                <w:color w:val="000000" w:themeColor="text1"/>
                <w:u w:val="single"/>
                <w:rtl/>
              </w:rPr>
              <w:t>שלב שלישי-</w:t>
            </w:r>
            <w:r w:rsidRPr="00D42138">
              <w:rPr>
                <w:rFonts w:ascii="David" w:hAnsi="David" w:cs="David"/>
                <w:b/>
                <w:bCs/>
                <w:color w:val="000000" w:themeColor="text1"/>
                <w:rtl/>
              </w:rPr>
              <w:t xml:space="preserve"> האם הפרת החובה היא שגרמה נזק?</w:t>
            </w:r>
          </w:p>
        </w:tc>
        <w:tc>
          <w:tcPr>
            <w:tcW w:w="2835" w:type="dxa"/>
          </w:tcPr>
          <w:p w14:paraId="3A975C05" w14:textId="77777777" w:rsidR="004B4F59" w:rsidRPr="00D42138" w:rsidRDefault="00A84561" w:rsidP="009F1428">
            <w:pPr>
              <w:spacing w:line="276" w:lineRule="auto"/>
              <w:rPr>
                <w:rFonts w:ascii="David" w:hAnsi="David" w:cs="David"/>
                <w:color w:val="000000" w:themeColor="text1"/>
                <w:rtl/>
              </w:rPr>
            </w:pPr>
            <w:r w:rsidRPr="00D42138">
              <w:rPr>
                <w:rFonts w:ascii="David" w:hAnsi="David" w:cs="David"/>
                <w:color w:val="000000" w:themeColor="text1"/>
                <w:rtl/>
              </w:rPr>
              <w:t>קש"ס בין הפרת חובת הזהירות (</w:t>
            </w:r>
            <w:proofErr w:type="spellStart"/>
            <w:r w:rsidRPr="00D42138">
              <w:rPr>
                <w:rFonts w:ascii="David" w:hAnsi="David" w:cs="David"/>
                <w:color w:val="000000" w:themeColor="text1"/>
                <w:rtl/>
              </w:rPr>
              <w:t>המושגית+הקונקרטית</w:t>
            </w:r>
            <w:proofErr w:type="spellEnd"/>
            <w:r w:rsidRPr="00D42138">
              <w:rPr>
                <w:rFonts w:ascii="David" w:hAnsi="David" w:cs="David"/>
                <w:color w:val="000000" w:themeColor="text1"/>
                <w:rtl/>
              </w:rPr>
              <w:t>) לבין הנזק.</w:t>
            </w:r>
          </w:p>
          <w:p w14:paraId="10EAFED8" w14:textId="06ED54D3" w:rsidR="007058B2" w:rsidRPr="00D42138" w:rsidRDefault="007058B2" w:rsidP="009F1428">
            <w:pPr>
              <w:spacing w:line="276" w:lineRule="auto"/>
              <w:rPr>
                <w:rFonts w:ascii="David" w:hAnsi="David" w:cs="David"/>
                <w:color w:val="000000" w:themeColor="text1"/>
                <w:rtl/>
              </w:rPr>
            </w:pPr>
            <w:r w:rsidRPr="00D42138">
              <w:rPr>
                <w:rFonts w:ascii="David" w:hAnsi="David" w:cs="David"/>
                <w:color w:val="000000" w:themeColor="text1"/>
                <w:u w:val="single"/>
                <w:rtl/>
              </w:rPr>
              <w:t>קש"ס</w:t>
            </w:r>
            <w:r w:rsidRPr="00D42138">
              <w:rPr>
                <w:rFonts w:ascii="David" w:hAnsi="David" w:cs="David"/>
                <w:color w:val="000000" w:themeColor="text1"/>
                <w:rtl/>
              </w:rPr>
              <w:t xml:space="preserve">: עובדתי: מבחן </w:t>
            </w:r>
            <w:proofErr w:type="spellStart"/>
            <w:r w:rsidRPr="00D42138">
              <w:rPr>
                <w:rFonts w:ascii="David" w:hAnsi="David" w:cs="David"/>
                <w:color w:val="000000" w:themeColor="text1"/>
                <w:rtl/>
              </w:rPr>
              <w:t>האלמלא</w:t>
            </w:r>
            <w:proofErr w:type="spellEnd"/>
            <w:r w:rsidRPr="00D42138">
              <w:rPr>
                <w:rFonts w:ascii="David" w:hAnsi="David" w:cs="David"/>
                <w:color w:val="000000" w:themeColor="text1"/>
                <w:rtl/>
              </w:rPr>
              <w:t>. משפטי: מבחן הצפיות.</w:t>
            </w:r>
          </w:p>
        </w:tc>
        <w:tc>
          <w:tcPr>
            <w:tcW w:w="5387" w:type="dxa"/>
          </w:tcPr>
          <w:p w14:paraId="223F4BF5" w14:textId="77777777" w:rsidR="004B4F59" w:rsidRPr="00D42138" w:rsidRDefault="004B4F59" w:rsidP="009F1428">
            <w:pPr>
              <w:spacing w:line="276" w:lineRule="auto"/>
              <w:rPr>
                <w:rFonts w:ascii="David" w:hAnsi="David" w:cs="David"/>
                <w:b/>
                <w:bCs/>
                <w:color w:val="000000" w:themeColor="text1"/>
                <w:rtl/>
              </w:rPr>
            </w:pPr>
            <w:r w:rsidRPr="00D42138">
              <w:rPr>
                <w:rFonts w:ascii="David" w:hAnsi="David" w:cs="David"/>
                <w:color w:val="000000" w:themeColor="text1"/>
                <w:rtl/>
              </w:rPr>
              <w:t xml:space="preserve">מתקיים. </w:t>
            </w:r>
            <w:r w:rsidRPr="00D42138">
              <w:rPr>
                <w:rFonts w:ascii="David" w:hAnsi="David" w:cs="David"/>
                <w:b/>
                <w:bCs/>
                <w:color w:val="000000" w:themeColor="text1"/>
                <w:rtl/>
              </w:rPr>
              <w:t>המשיבות אחראיות ברשלנות.</w:t>
            </w:r>
          </w:p>
        </w:tc>
      </w:tr>
    </w:tbl>
    <w:p w14:paraId="7111854F" w14:textId="77777777" w:rsidR="00294819" w:rsidRDefault="00294819" w:rsidP="000F1916">
      <w:pPr>
        <w:spacing w:after="0" w:line="276" w:lineRule="auto"/>
        <w:jc w:val="both"/>
        <w:rPr>
          <w:rFonts w:ascii="David" w:hAnsi="David" w:cs="David"/>
          <w:color w:val="000000" w:themeColor="text1"/>
          <w:rtl/>
        </w:rPr>
      </w:pPr>
    </w:p>
    <w:p w14:paraId="718FC8E0" w14:textId="77777777" w:rsidR="00C338BF" w:rsidRDefault="00C338BF" w:rsidP="000F1916">
      <w:pPr>
        <w:spacing w:after="0" w:line="276" w:lineRule="auto"/>
        <w:jc w:val="both"/>
        <w:rPr>
          <w:rFonts w:ascii="David" w:hAnsi="David" w:cs="David"/>
          <w:color w:val="000000" w:themeColor="text1"/>
          <w:rtl/>
        </w:rPr>
      </w:pPr>
    </w:p>
    <w:p w14:paraId="68ECA4E1" w14:textId="77777777" w:rsidR="00C338BF" w:rsidRPr="00D42138" w:rsidRDefault="00C338BF" w:rsidP="000F1916">
      <w:pPr>
        <w:spacing w:after="0" w:line="276" w:lineRule="auto"/>
        <w:jc w:val="both"/>
        <w:rPr>
          <w:rFonts w:ascii="David" w:hAnsi="David" w:cs="David"/>
          <w:color w:val="000000" w:themeColor="text1"/>
          <w:rtl/>
        </w:rPr>
      </w:pPr>
    </w:p>
    <w:p w14:paraId="42E2E2F6" w14:textId="77777777" w:rsidR="004B4F59" w:rsidRPr="00D42138" w:rsidRDefault="004B4F59"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u w:val="single"/>
          <w:rtl/>
        </w:rPr>
        <w:lastRenderedPageBreak/>
        <w:t>הערות נוספות-רשלנות:</w:t>
      </w:r>
    </w:p>
    <w:p w14:paraId="1529BE1A" w14:textId="77777777" w:rsidR="004B4F59" w:rsidRPr="00D42138" w:rsidRDefault="004B4F59" w:rsidP="000F1916">
      <w:pPr>
        <w:pStyle w:val="a3"/>
        <w:numPr>
          <w:ilvl w:val="0"/>
          <w:numId w:val="74"/>
        </w:numPr>
        <w:spacing w:after="0" w:line="276" w:lineRule="auto"/>
        <w:jc w:val="both"/>
        <w:rPr>
          <w:rFonts w:ascii="David" w:hAnsi="David" w:cs="David"/>
          <w:color w:val="000000" w:themeColor="text1"/>
        </w:rPr>
      </w:pPr>
      <w:r w:rsidRPr="00D42138">
        <w:rPr>
          <w:rFonts w:ascii="David" w:hAnsi="David" w:cs="David"/>
          <w:b/>
          <w:bCs/>
          <w:color w:val="000000" w:themeColor="text1"/>
          <w:rtl/>
        </w:rPr>
        <w:t>ביהמ"ש לוקח בחשבון שיקולים משפטיים גם בבחינת צפיית נזק</w:t>
      </w:r>
      <w:r w:rsidRPr="00D42138">
        <w:rPr>
          <w:rFonts w:ascii="David" w:hAnsi="David" w:cs="David"/>
          <w:color w:val="000000" w:themeColor="text1"/>
          <w:rtl/>
        </w:rPr>
        <w:t>- משמע, לעיתים תישלל חובת זהירות מושגית אם קיימים שיקולים של מדיניות משפטית השוללים את החובה. ביהמ"ש מתחשב בסוג הנזק, דרכי התרחשותו, השפעת פסיקתו בנושא, מעמסה כספית אשר תוטל על סוג מסוים של מזיקים/ ניזוקים בעקבות פסיקתו ועוד. כך נקבעים היקפה וגבולותיה של חובת הזהירות המושגית.</w:t>
      </w:r>
    </w:p>
    <w:p w14:paraId="7D6EB0E7" w14:textId="02E12C19" w:rsidR="004B4F59" w:rsidRPr="00D42138" w:rsidRDefault="004B4F59" w:rsidP="000F1916">
      <w:pPr>
        <w:pStyle w:val="a3"/>
        <w:numPr>
          <w:ilvl w:val="0"/>
          <w:numId w:val="74"/>
        </w:numPr>
        <w:spacing w:after="0" w:line="276" w:lineRule="auto"/>
        <w:jc w:val="both"/>
        <w:rPr>
          <w:rFonts w:ascii="David" w:hAnsi="David" w:cs="David"/>
          <w:color w:val="000000" w:themeColor="text1"/>
        </w:rPr>
      </w:pPr>
      <w:r w:rsidRPr="00D42138">
        <w:rPr>
          <w:rFonts w:ascii="David" w:hAnsi="David" w:cs="David"/>
          <w:color w:val="000000" w:themeColor="text1"/>
          <w:rtl/>
        </w:rPr>
        <w:t>ישנם סיכונים שהם חלק מחיינו, אלו סיכונים סבירים. למשל- נפילה/ ה</w:t>
      </w:r>
      <w:r w:rsidR="00027784" w:rsidRPr="00D42138">
        <w:rPr>
          <w:rFonts w:ascii="David" w:hAnsi="David" w:cs="David" w:hint="cs"/>
          <w:color w:val="000000" w:themeColor="text1"/>
          <w:rtl/>
        </w:rPr>
        <w:t>חלקה</w:t>
      </w:r>
      <w:r w:rsidRPr="00D42138">
        <w:rPr>
          <w:rFonts w:ascii="David" w:hAnsi="David" w:cs="David"/>
          <w:color w:val="000000" w:themeColor="text1"/>
          <w:rtl/>
        </w:rPr>
        <w:t>. הדין אינו מטיל חובת זהירות קונקרטית בגין סיכונים סבירים.</w:t>
      </w:r>
    </w:p>
    <w:p w14:paraId="70ACCEF3" w14:textId="77777777" w:rsidR="00780729" w:rsidRPr="00D42138" w:rsidRDefault="00780729" w:rsidP="000F1916">
      <w:pPr>
        <w:pStyle w:val="a3"/>
        <w:spacing w:after="0" w:line="276" w:lineRule="auto"/>
        <w:ind w:left="785"/>
        <w:jc w:val="both"/>
        <w:rPr>
          <w:rFonts w:ascii="David" w:hAnsi="David" w:cs="David"/>
          <w:color w:val="000000" w:themeColor="text1"/>
        </w:rPr>
      </w:pPr>
    </w:p>
    <w:p w14:paraId="11929AFA" w14:textId="5410FBF2" w:rsidR="00E56772" w:rsidRPr="00D42138" w:rsidRDefault="004B4F59" w:rsidP="001C16FA">
      <w:pPr>
        <w:pStyle w:val="a3"/>
        <w:numPr>
          <w:ilvl w:val="0"/>
          <w:numId w:val="65"/>
        </w:numPr>
        <w:spacing w:after="0" w:line="276" w:lineRule="auto"/>
        <w:jc w:val="both"/>
        <w:rPr>
          <w:rFonts w:ascii="David" w:hAnsi="David" w:cs="David"/>
          <w:color w:val="000000" w:themeColor="text1"/>
          <w:u w:val="single"/>
        </w:rPr>
      </w:pPr>
      <w:r w:rsidRPr="00D42138">
        <w:rPr>
          <w:rFonts w:ascii="David" w:hAnsi="David" w:cs="David"/>
          <w:b/>
          <w:bCs/>
          <w:color w:val="000000" w:themeColor="text1"/>
          <w:u w:val="single"/>
          <w:rtl/>
        </w:rPr>
        <w:t>עוולת הפרת חובה חקוקה:</w:t>
      </w:r>
      <w:r w:rsidRPr="00D42138">
        <w:rPr>
          <w:rFonts w:ascii="David" w:hAnsi="David" w:cs="David"/>
          <w:color w:val="000000" w:themeColor="text1"/>
          <w:u w:val="single"/>
          <w:rtl/>
        </w:rPr>
        <w:t xml:space="preserve"> </w:t>
      </w:r>
      <w:r w:rsidR="00BC079E" w:rsidRPr="00D42138">
        <w:rPr>
          <w:rFonts w:ascii="David" w:hAnsi="David" w:cs="David"/>
          <w:color w:val="000000" w:themeColor="text1"/>
          <w:rtl/>
        </w:rPr>
        <w:t xml:space="preserve">מקור האחריות הנזיקית הוא </w:t>
      </w:r>
      <w:proofErr w:type="spellStart"/>
      <w:r w:rsidR="00BC079E" w:rsidRPr="00D42138">
        <w:rPr>
          <w:rFonts w:ascii="David" w:hAnsi="David" w:cs="David"/>
          <w:color w:val="000000" w:themeColor="text1"/>
          <w:rtl/>
        </w:rPr>
        <w:t>בפקנ"ז</w:t>
      </w:r>
      <w:proofErr w:type="spellEnd"/>
      <w:r w:rsidR="00BC079E" w:rsidRPr="00D42138">
        <w:rPr>
          <w:rFonts w:ascii="David" w:hAnsi="David" w:cs="David"/>
          <w:color w:val="000000" w:themeColor="text1"/>
          <w:rtl/>
        </w:rPr>
        <w:t xml:space="preserve"> ס'63. השאלה היא לא אם אותה חובה נועדה לתת סעד בנזיקין, אלא השאלה היא אם אותו חיקוק נועד לטובתו של הניזוק (אחד מתנאי האחריות). החו</w:t>
      </w:r>
      <w:r w:rsidR="008314D7" w:rsidRPr="00D42138">
        <w:rPr>
          <w:rFonts w:ascii="David" w:hAnsi="David" w:cs="David" w:hint="cs"/>
          <w:color w:val="000000" w:themeColor="text1"/>
          <w:rtl/>
        </w:rPr>
        <w:t>ק</w:t>
      </w:r>
      <w:r w:rsidR="00BC079E" w:rsidRPr="00D42138">
        <w:rPr>
          <w:rFonts w:ascii="David" w:hAnsi="David" w:cs="David"/>
          <w:color w:val="000000" w:themeColor="text1"/>
          <w:rtl/>
        </w:rPr>
        <w:t xml:space="preserve"> (שמתאר את החובה) אינו מקור לאחריות הנזיקית, אלא מקור לחובה החקוקה (אחד מתנאי האחריות הנזיקית). </w:t>
      </w:r>
    </w:p>
    <w:tbl>
      <w:tblPr>
        <w:tblStyle w:val="a8"/>
        <w:tblpPr w:leftFromText="180" w:rightFromText="180" w:vertAnchor="text" w:tblpXSpec="center" w:tblpY="1"/>
        <w:tblOverlap w:val="never"/>
        <w:bidiVisual/>
        <w:tblW w:w="9976" w:type="dxa"/>
        <w:jc w:val="center"/>
        <w:tblLook w:val="04A0" w:firstRow="1" w:lastRow="0" w:firstColumn="1" w:lastColumn="0" w:noHBand="0" w:noVBand="1"/>
      </w:tblPr>
      <w:tblGrid>
        <w:gridCol w:w="4988"/>
        <w:gridCol w:w="4988"/>
      </w:tblGrid>
      <w:tr w:rsidR="00D42138" w:rsidRPr="00D42138" w14:paraId="106BBDB7" w14:textId="77777777" w:rsidTr="00294819">
        <w:trPr>
          <w:trHeight w:val="250"/>
          <w:jc w:val="center"/>
        </w:trPr>
        <w:tc>
          <w:tcPr>
            <w:tcW w:w="4988" w:type="dxa"/>
            <w:shd w:val="clear" w:color="auto" w:fill="C8D6FC"/>
          </w:tcPr>
          <w:p w14:paraId="0D1AD615"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יסודות</w:t>
            </w:r>
          </w:p>
        </w:tc>
        <w:tc>
          <w:tcPr>
            <w:tcW w:w="4988" w:type="dxa"/>
            <w:shd w:val="clear" w:color="auto" w:fill="C8D6FC"/>
          </w:tcPr>
          <w:p w14:paraId="5993A69D"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האם היסודות התקיימו במקרה זה?</w:t>
            </w:r>
          </w:p>
        </w:tc>
      </w:tr>
      <w:tr w:rsidR="00D42138" w:rsidRPr="00D42138" w14:paraId="788CAE1F" w14:textId="77777777" w:rsidTr="00294819">
        <w:trPr>
          <w:trHeight w:val="1492"/>
          <w:jc w:val="center"/>
        </w:trPr>
        <w:tc>
          <w:tcPr>
            <w:tcW w:w="4988" w:type="dxa"/>
          </w:tcPr>
          <w:p w14:paraId="65ECD14B"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חובה המוטלת על המזיק מכוח חיקוק</w:t>
            </w:r>
          </w:p>
          <w:p w14:paraId="2E41F8A5" w14:textId="77777777" w:rsidR="008E02BB" w:rsidRDefault="008E02BB" w:rsidP="000F1916">
            <w:pPr>
              <w:spacing w:line="276" w:lineRule="auto"/>
              <w:jc w:val="both"/>
              <w:rPr>
                <w:rFonts w:ascii="David" w:hAnsi="David" w:cs="David"/>
                <w:color w:val="000000" w:themeColor="text1"/>
                <w:rtl/>
              </w:rPr>
            </w:pPr>
            <w:r w:rsidRPr="00D42138">
              <w:rPr>
                <w:rFonts w:ascii="David" w:hAnsi="David" w:cs="David"/>
                <w:color w:val="000000" w:themeColor="text1"/>
                <w:rtl/>
              </w:rPr>
              <w:t>חשוב להבין גם על מי מוטלת החובה- צריך למצוא את המקור בדיוק, גם אם זה אומר לבחון חוקים אחרים.</w:t>
            </w:r>
          </w:p>
          <w:p w14:paraId="1059BF72" w14:textId="2BBB9B46" w:rsidR="007064BB" w:rsidRPr="00D42138" w:rsidRDefault="007064BB" w:rsidP="000F1916">
            <w:pPr>
              <w:spacing w:line="276" w:lineRule="auto"/>
              <w:jc w:val="both"/>
              <w:rPr>
                <w:rFonts w:ascii="David" w:hAnsi="David" w:cs="David"/>
                <w:color w:val="000000" w:themeColor="text1"/>
                <w:rtl/>
              </w:rPr>
            </w:pPr>
            <w:r>
              <w:rPr>
                <w:rFonts w:ascii="David" w:hAnsi="David" w:cs="David" w:hint="cs"/>
                <w:color w:val="000000" w:themeColor="text1"/>
                <w:rtl/>
              </w:rPr>
              <w:t>להכניס שיקולי מדיניות</w:t>
            </w:r>
          </w:p>
        </w:tc>
        <w:tc>
          <w:tcPr>
            <w:tcW w:w="4988" w:type="dxa"/>
          </w:tcPr>
          <w:p w14:paraId="5E122119"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תקנה 50(6) לתקנות רישוי עסקים הקובעת כי יש להציב שלטים עם הוראות למתרחצים, ביניהן- הקפיצה למים מותרת רק מהדופן הצר של הבריכה בצד העמוק. החובה להצבת השלטים מוטלת על בעל עסק הבריכה ועל מי שמנהל את הבריכה. לכן, </w:t>
            </w:r>
            <w:r w:rsidRPr="00D42138">
              <w:rPr>
                <w:rFonts w:ascii="David" w:hAnsi="David" w:cs="David"/>
                <w:b/>
                <w:bCs/>
                <w:color w:val="000000" w:themeColor="text1"/>
                <w:rtl/>
              </w:rPr>
              <w:t>החובה מוטלת על שתי המשיבות.</w:t>
            </w:r>
          </w:p>
        </w:tc>
      </w:tr>
      <w:tr w:rsidR="00D42138" w:rsidRPr="00D42138" w14:paraId="50DC9A93" w14:textId="77777777" w:rsidTr="00294819">
        <w:trPr>
          <w:trHeight w:val="1003"/>
          <w:jc w:val="center"/>
        </w:trPr>
        <w:tc>
          <w:tcPr>
            <w:tcW w:w="4988" w:type="dxa"/>
          </w:tcPr>
          <w:p w14:paraId="4800C6A2" w14:textId="5106AFB5"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b/>
                <w:bCs/>
                <w:color w:val="000000" w:themeColor="text1"/>
                <w:rtl/>
              </w:rPr>
              <w:t>החיקוק נועד לטובת הניזוק-</w:t>
            </w:r>
            <w:r w:rsidRPr="00D42138">
              <w:rPr>
                <w:rFonts w:ascii="David" w:hAnsi="David" w:cs="David"/>
                <w:color w:val="000000" w:themeColor="text1"/>
                <w:rtl/>
              </w:rPr>
              <w:t xml:space="preserve"> חיקוק בא לטובתו/ להגנתו של היחיד, אם הוא קובע נורמות ורמות התנהגות אשר נועדו להגן על האינטרסים של הפרט.</w:t>
            </w:r>
            <w:r w:rsidR="000F18D2" w:rsidRPr="00D42138">
              <w:rPr>
                <w:rFonts w:ascii="David" w:hAnsi="David" w:cs="David"/>
                <w:color w:val="000000" w:themeColor="text1"/>
                <w:rtl/>
              </w:rPr>
              <w:t xml:space="preserve"> </w:t>
            </w:r>
            <w:r w:rsidR="00FD11A6" w:rsidRPr="00D42138">
              <w:rPr>
                <w:rFonts w:ascii="David" w:hAnsi="David" w:cs="David"/>
                <w:color w:val="000000" w:themeColor="text1"/>
                <w:rtl/>
              </w:rPr>
              <w:t>האם החובה החקוקה נועדה לטובתו של הניזוק, ואם אין בה משום שלילת התרופה הנזיקית.</w:t>
            </w:r>
          </w:p>
        </w:tc>
        <w:tc>
          <w:tcPr>
            <w:tcW w:w="4988" w:type="dxa"/>
          </w:tcPr>
          <w:p w14:paraId="60D119EE"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התקנה באה להבטיח את האינטרס של המתרחץ המצוי במים, שלא יקפצו עליו והן לשמור על האינטרס של הקופץ- שלא יפצע בקפיצתו. לכן, </w:t>
            </w:r>
            <w:r w:rsidRPr="00D42138">
              <w:rPr>
                <w:rFonts w:ascii="David" w:hAnsi="David" w:cs="David"/>
                <w:b/>
                <w:bCs/>
                <w:color w:val="000000" w:themeColor="text1"/>
                <w:rtl/>
              </w:rPr>
              <w:t>מדובר בתקנה שנועדה לטובתו של התובע-הניזוק.</w:t>
            </w:r>
          </w:p>
        </w:tc>
      </w:tr>
      <w:tr w:rsidR="00D42138" w:rsidRPr="00D42138" w14:paraId="70C8B58C" w14:textId="77777777" w:rsidTr="00294819">
        <w:trPr>
          <w:trHeight w:val="250"/>
          <w:jc w:val="center"/>
        </w:trPr>
        <w:tc>
          <w:tcPr>
            <w:tcW w:w="4988" w:type="dxa"/>
          </w:tcPr>
          <w:p w14:paraId="3A22CE72"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המזיק הפר את החובה המוטלת עליו</w:t>
            </w:r>
          </w:p>
        </w:tc>
        <w:tc>
          <w:tcPr>
            <w:tcW w:w="4988" w:type="dxa"/>
          </w:tcPr>
          <w:p w14:paraId="6456CB78"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b/>
                <w:bCs/>
                <w:color w:val="000000" w:themeColor="text1"/>
                <w:rtl/>
              </w:rPr>
              <w:t>מתקיים</w:t>
            </w:r>
            <w:r w:rsidRPr="00D42138">
              <w:rPr>
                <w:rFonts w:ascii="David" w:hAnsi="David" w:cs="David"/>
                <w:color w:val="000000" w:themeColor="text1"/>
                <w:rtl/>
              </w:rPr>
              <w:t>. לא הוצבו שלטים.</w:t>
            </w:r>
          </w:p>
        </w:tc>
      </w:tr>
      <w:tr w:rsidR="00D42138" w:rsidRPr="00D42138" w14:paraId="3B855B3A" w14:textId="77777777" w:rsidTr="00294819">
        <w:trPr>
          <w:trHeight w:val="2245"/>
          <w:jc w:val="center"/>
        </w:trPr>
        <w:tc>
          <w:tcPr>
            <w:tcW w:w="4988" w:type="dxa"/>
          </w:tcPr>
          <w:p w14:paraId="5EE9BED5"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ההפרה גרמה לניזוק נזק-</w:t>
            </w:r>
          </w:p>
          <w:p w14:paraId="484ADEB3" w14:textId="1DD180CB" w:rsidR="004B4F59" w:rsidRPr="00D42138" w:rsidRDefault="004B4F59" w:rsidP="000F1916">
            <w:pPr>
              <w:spacing w:line="276" w:lineRule="auto"/>
              <w:jc w:val="both"/>
              <w:rPr>
                <w:rFonts w:ascii="David" w:hAnsi="David" w:cs="David"/>
                <w:color w:val="000000" w:themeColor="text1"/>
                <w:rtl/>
              </w:rPr>
            </w:pPr>
            <w:r w:rsidRPr="006E1510">
              <w:rPr>
                <w:rFonts w:ascii="David" w:hAnsi="David" w:cs="David"/>
                <w:color w:val="000000" w:themeColor="text1"/>
                <w:u w:val="single"/>
                <w:rtl/>
              </w:rPr>
              <w:t>קש"ס עובדתי</w:t>
            </w:r>
            <w:r w:rsidRPr="00D42138">
              <w:rPr>
                <w:rFonts w:ascii="David" w:hAnsi="David" w:cs="David"/>
                <w:color w:val="000000" w:themeColor="text1"/>
                <w:rtl/>
              </w:rPr>
              <w:t>- מבחן הסיבה בלעדיה אין.</w:t>
            </w:r>
            <w:r w:rsidR="008A24B0" w:rsidRPr="00D42138">
              <w:rPr>
                <w:rFonts w:ascii="David" w:hAnsi="David" w:cs="David" w:hint="cs"/>
                <w:color w:val="000000" w:themeColor="text1"/>
                <w:rtl/>
              </w:rPr>
              <w:t xml:space="preserve"> (האם ללא העוולה עדיין היה קורה נזק).</w:t>
            </w:r>
          </w:p>
          <w:p w14:paraId="795F2B1D" w14:textId="77777777" w:rsidR="004B4F59" w:rsidRPr="00D42138" w:rsidRDefault="004B4F59" w:rsidP="000F1916">
            <w:pPr>
              <w:spacing w:line="276" w:lineRule="auto"/>
              <w:jc w:val="both"/>
              <w:rPr>
                <w:rFonts w:ascii="David" w:hAnsi="David" w:cs="David"/>
                <w:color w:val="000000" w:themeColor="text1"/>
                <w:rtl/>
              </w:rPr>
            </w:pPr>
            <w:r w:rsidRPr="006E1510">
              <w:rPr>
                <w:rFonts w:ascii="David" w:hAnsi="David" w:cs="David"/>
                <w:color w:val="000000" w:themeColor="text1"/>
                <w:u w:val="single"/>
                <w:rtl/>
              </w:rPr>
              <w:t>קש"ס משפטי</w:t>
            </w:r>
            <w:r w:rsidRPr="00D42138">
              <w:rPr>
                <w:rFonts w:ascii="David" w:hAnsi="David" w:cs="David"/>
                <w:color w:val="000000" w:themeColor="text1"/>
                <w:rtl/>
              </w:rPr>
              <w:t>- לפי ברק, בעוולת הפרת חובה חקוקה מתאים מבחן הסיכון. מהו הסיכון אותו ביקש המחוקק למנוע?</w:t>
            </w:r>
            <w:r w:rsidR="006809AE" w:rsidRPr="00D42138">
              <w:rPr>
                <w:rFonts w:ascii="David" w:hAnsi="David" w:cs="David"/>
                <w:color w:val="000000" w:themeColor="text1"/>
                <w:rtl/>
              </w:rPr>
              <w:t xml:space="preserve"> משנקבע "מתחם הסיכון", כל תוצאה מזיקה הנופלת למתחם מקיימת את הקש"ס.</w:t>
            </w:r>
          </w:p>
          <w:p w14:paraId="7B4E5363" w14:textId="6245ECC3" w:rsidR="006809AE" w:rsidRPr="00D42138" w:rsidRDefault="006809AE" w:rsidP="000F1916">
            <w:pPr>
              <w:spacing w:line="276" w:lineRule="auto"/>
              <w:jc w:val="both"/>
              <w:rPr>
                <w:rFonts w:ascii="David" w:hAnsi="David" w:cs="David"/>
                <w:color w:val="000000" w:themeColor="text1"/>
                <w:rtl/>
              </w:rPr>
            </w:pPr>
            <w:r w:rsidRPr="00D42138">
              <w:rPr>
                <w:rFonts w:ascii="David" w:hAnsi="David" w:cs="David"/>
                <w:color w:val="000000" w:themeColor="text1"/>
                <w:rtl/>
              </w:rPr>
              <w:t>דינו של הקש"ס אינם קבועים בחיקוק</w:t>
            </w:r>
            <w:r w:rsidR="00327BB6" w:rsidRPr="00D42138">
              <w:rPr>
                <w:rFonts w:ascii="David" w:hAnsi="David" w:cs="David"/>
                <w:color w:val="000000" w:themeColor="text1"/>
                <w:rtl/>
              </w:rPr>
              <w:t xml:space="preserve">, יוצר החובה אלא </w:t>
            </w:r>
            <w:proofErr w:type="spellStart"/>
            <w:r w:rsidR="00327BB6" w:rsidRPr="00D42138">
              <w:rPr>
                <w:rFonts w:ascii="David" w:hAnsi="David" w:cs="David"/>
                <w:color w:val="000000" w:themeColor="text1"/>
                <w:rtl/>
              </w:rPr>
              <w:t>בפקנ"ז</w:t>
            </w:r>
            <w:proofErr w:type="spellEnd"/>
            <w:r w:rsidR="00327BB6" w:rsidRPr="00D42138">
              <w:rPr>
                <w:rFonts w:ascii="David" w:hAnsi="David" w:cs="David"/>
                <w:color w:val="000000" w:themeColor="text1"/>
                <w:rtl/>
              </w:rPr>
              <w:t>. (הובאו 3 מבחנים אפשריים למבחן הקש"ס המשפטי: צפיות, סיכון והשכל הישר).</w:t>
            </w:r>
          </w:p>
        </w:tc>
        <w:tc>
          <w:tcPr>
            <w:tcW w:w="4988" w:type="dxa"/>
          </w:tcPr>
          <w:p w14:paraId="75F5330E" w14:textId="77777777" w:rsidR="004B4F59" w:rsidRPr="00D42138" w:rsidRDefault="0086523E"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אם היה מוצב שלט, המערער לא היה קופץ למים הרדודים ולא היה ניזוק. השאלה היא לא אם קריאת השלט ע"י הניזוק היה מונעת את הנזק, אלא האם קיומו של השלט ואיסור הקפיצה היה יוצר מציאות כוללת הלכה למעשה, שבמסגרתה סביר להניח שלא היה הניזוק קופץ. בכך, </w:t>
            </w:r>
            <w:r w:rsidRPr="00D42138">
              <w:rPr>
                <w:rFonts w:ascii="David" w:hAnsi="David" w:cs="David"/>
                <w:b/>
                <w:bCs/>
                <w:color w:val="000000" w:themeColor="text1"/>
                <w:rtl/>
              </w:rPr>
              <w:t>מתקיים קש"ס עובדתי</w:t>
            </w:r>
            <w:r w:rsidRPr="00D42138">
              <w:rPr>
                <w:rFonts w:ascii="David" w:hAnsi="David" w:cs="David"/>
                <w:color w:val="000000" w:themeColor="text1"/>
                <w:rtl/>
              </w:rPr>
              <w:t>.</w:t>
            </w:r>
          </w:p>
          <w:p w14:paraId="1F27B42F" w14:textId="77777777" w:rsidR="0086523E" w:rsidRPr="00D42138" w:rsidRDefault="0086523E"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החקיקה באה למנוע קפיצה למים הרדודים. ברק מבהיר כי אין לראות בהתנהגות הניזוק כסיבה מכרעת לנזק המנתקת את הקש"ס, הנזק נופל במתחם הסיכון. לכן, </w:t>
            </w:r>
            <w:r w:rsidRPr="00D42138">
              <w:rPr>
                <w:rFonts w:ascii="David" w:hAnsi="David" w:cs="David"/>
                <w:b/>
                <w:bCs/>
                <w:color w:val="000000" w:themeColor="text1"/>
                <w:rtl/>
              </w:rPr>
              <w:t>קש"ס משפטי מתקיים</w:t>
            </w:r>
            <w:r w:rsidRPr="00D42138">
              <w:rPr>
                <w:rFonts w:ascii="David" w:hAnsi="David" w:cs="David"/>
                <w:color w:val="000000" w:themeColor="text1"/>
                <w:rtl/>
              </w:rPr>
              <w:t>.</w:t>
            </w:r>
          </w:p>
          <w:p w14:paraId="2710687D" w14:textId="0F80F929" w:rsidR="0086523E" w:rsidRPr="00D42138" w:rsidRDefault="000C0FA5" w:rsidP="000F1916">
            <w:pPr>
              <w:spacing w:line="276" w:lineRule="auto"/>
              <w:jc w:val="both"/>
              <w:rPr>
                <w:rFonts w:ascii="David" w:hAnsi="David" w:cs="David"/>
                <w:color w:val="000000" w:themeColor="text1"/>
                <w:rtl/>
              </w:rPr>
            </w:pPr>
            <w:r w:rsidRPr="00D42138">
              <w:rPr>
                <w:rFonts w:ascii="David" w:hAnsi="David" w:cs="David"/>
                <w:color w:val="000000" w:themeColor="text1"/>
                <w:rtl/>
              </w:rPr>
              <w:t>הקש"ס מתקיים גם ע"פ מבחן הצפיות- מוטלת על המשיבים החובה לצפות כי מתרחץ בבריכה עלול לקפוץ למים רדודים.</w:t>
            </w:r>
          </w:p>
        </w:tc>
      </w:tr>
      <w:tr w:rsidR="00D42138" w:rsidRPr="00D42138" w14:paraId="33559860" w14:textId="77777777" w:rsidTr="00294819">
        <w:trPr>
          <w:trHeight w:val="250"/>
          <w:jc w:val="center"/>
        </w:trPr>
        <w:tc>
          <w:tcPr>
            <w:tcW w:w="4988" w:type="dxa"/>
          </w:tcPr>
          <w:p w14:paraId="0609956B"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הנזק שנגרם הוא מסוג הנזק אליו התכוון החיקוק</w:t>
            </w:r>
          </w:p>
        </w:tc>
        <w:tc>
          <w:tcPr>
            <w:tcW w:w="4988" w:type="dxa"/>
          </w:tcPr>
          <w:p w14:paraId="38B5D914"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b/>
                <w:bCs/>
                <w:color w:val="000000" w:themeColor="text1"/>
                <w:rtl/>
              </w:rPr>
              <w:t>מתקיים.</w:t>
            </w:r>
            <w:r w:rsidRPr="00D42138">
              <w:rPr>
                <w:rFonts w:ascii="David" w:hAnsi="David" w:cs="David"/>
                <w:color w:val="000000" w:themeColor="text1"/>
                <w:rtl/>
              </w:rPr>
              <w:t xml:space="preserve"> </w:t>
            </w:r>
          </w:p>
        </w:tc>
      </w:tr>
    </w:tbl>
    <w:p w14:paraId="11A9C48D" w14:textId="77777777" w:rsidR="00D10813" w:rsidRPr="00D42138" w:rsidRDefault="00D10813" w:rsidP="000F1916">
      <w:pPr>
        <w:spacing w:after="0" w:line="276" w:lineRule="auto"/>
        <w:jc w:val="both"/>
        <w:rPr>
          <w:rFonts w:ascii="David" w:hAnsi="David" w:cs="David"/>
          <w:color w:val="000000" w:themeColor="text1"/>
          <w:rtl/>
        </w:rPr>
      </w:pPr>
    </w:p>
    <w:p w14:paraId="67053AC7" w14:textId="2ACB707D" w:rsidR="004B4F59" w:rsidRPr="00D42138" w:rsidRDefault="004B4F59"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b/>
          <w:bCs/>
          <w:color w:val="000000" w:themeColor="text1"/>
          <w:rtl/>
        </w:rPr>
        <w:t>הפרת חובה חקוקה אל מול רשלנות</w:t>
      </w:r>
      <w:r w:rsidR="004E2575" w:rsidRPr="00D42138">
        <w:rPr>
          <w:rFonts w:ascii="David" w:hAnsi="David" w:cs="David"/>
          <w:b/>
          <w:bCs/>
          <w:color w:val="000000" w:themeColor="text1"/>
          <w:rtl/>
        </w:rPr>
        <w:t>- שוני ודמיון</w:t>
      </w:r>
      <w:r w:rsidRPr="00D42138">
        <w:rPr>
          <w:rFonts w:ascii="David" w:hAnsi="David" w:cs="David"/>
          <w:b/>
          <w:bCs/>
          <w:color w:val="000000" w:themeColor="text1"/>
          <w:rtl/>
        </w:rPr>
        <w:t>:</w:t>
      </w:r>
      <w:r w:rsidRPr="00D42138">
        <w:rPr>
          <w:rFonts w:ascii="David" w:hAnsi="David" w:cs="David"/>
          <w:color w:val="000000" w:themeColor="text1"/>
          <w:rtl/>
        </w:rPr>
        <w:t xml:space="preserve"> </w:t>
      </w:r>
    </w:p>
    <w:tbl>
      <w:tblPr>
        <w:tblStyle w:val="a8"/>
        <w:tblpPr w:leftFromText="180" w:rightFromText="180" w:vertAnchor="text" w:tblpXSpec="center" w:tblpY="1"/>
        <w:tblOverlap w:val="never"/>
        <w:bidiVisual/>
        <w:tblW w:w="10060" w:type="dxa"/>
        <w:jc w:val="center"/>
        <w:tblLook w:val="04A0" w:firstRow="1" w:lastRow="0" w:firstColumn="1" w:lastColumn="0" w:noHBand="0" w:noVBand="1"/>
      </w:tblPr>
      <w:tblGrid>
        <w:gridCol w:w="1556"/>
        <w:gridCol w:w="3970"/>
        <w:gridCol w:w="4534"/>
      </w:tblGrid>
      <w:tr w:rsidR="00D42138" w:rsidRPr="00D42138" w14:paraId="5A789C4B" w14:textId="77777777" w:rsidTr="00294819">
        <w:trPr>
          <w:jc w:val="center"/>
        </w:trPr>
        <w:tc>
          <w:tcPr>
            <w:tcW w:w="1556" w:type="dxa"/>
            <w:shd w:val="clear" w:color="auto" w:fill="C8D6FC"/>
          </w:tcPr>
          <w:p w14:paraId="4EACDF66" w14:textId="77777777" w:rsidR="004B4F59" w:rsidRPr="00D42138" w:rsidRDefault="004B4F59" w:rsidP="000F1916">
            <w:pPr>
              <w:spacing w:line="276" w:lineRule="auto"/>
              <w:jc w:val="both"/>
              <w:rPr>
                <w:rFonts w:ascii="David" w:hAnsi="David" w:cs="David"/>
                <w:b/>
                <w:bCs/>
                <w:color w:val="000000" w:themeColor="text1"/>
                <w:rtl/>
              </w:rPr>
            </w:pPr>
            <w:bookmarkStart w:id="6" w:name="_Hlk43035811"/>
          </w:p>
        </w:tc>
        <w:tc>
          <w:tcPr>
            <w:tcW w:w="3970" w:type="dxa"/>
            <w:shd w:val="clear" w:color="auto" w:fill="C8D6FC"/>
          </w:tcPr>
          <w:p w14:paraId="5903369A"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הפרת חובה חקוקה</w:t>
            </w:r>
          </w:p>
        </w:tc>
        <w:tc>
          <w:tcPr>
            <w:tcW w:w="4534" w:type="dxa"/>
            <w:shd w:val="clear" w:color="auto" w:fill="C8D6FC"/>
          </w:tcPr>
          <w:p w14:paraId="6B529705"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רשלנות</w:t>
            </w:r>
          </w:p>
        </w:tc>
      </w:tr>
      <w:tr w:rsidR="00D42138" w:rsidRPr="00D42138" w14:paraId="4EF82E21" w14:textId="77777777" w:rsidTr="00294819">
        <w:trPr>
          <w:jc w:val="center"/>
        </w:trPr>
        <w:tc>
          <w:tcPr>
            <w:tcW w:w="1556" w:type="dxa"/>
            <w:shd w:val="clear" w:color="auto" w:fill="C8D6FC"/>
          </w:tcPr>
          <w:p w14:paraId="6010BE4A"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מידת האחריות</w:t>
            </w:r>
          </w:p>
        </w:tc>
        <w:tc>
          <w:tcPr>
            <w:tcW w:w="3970" w:type="dxa"/>
          </w:tcPr>
          <w:p w14:paraId="7D60FCF0"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יתכן ותהיה אחריות מוחלטת.</w:t>
            </w:r>
          </w:p>
        </w:tc>
        <w:tc>
          <w:tcPr>
            <w:tcW w:w="4534" w:type="dxa"/>
          </w:tcPr>
          <w:p w14:paraId="0CD47E26"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 האחריות לעולם אינה מוחלטת.</w:t>
            </w:r>
          </w:p>
        </w:tc>
      </w:tr>
      <w:tr w:rsidR="00D42138" w:rsidRPr="00D42138" w14:paraId="3B399480" w14:textId="77777777" w:rsidTr="00294819">
        <w:trPr>
          <w:jc w:val="center"/>
        </w:trPr>
        <w:tc>
          <w:tcPr>
            <w:tcW w:w="1556" w:type="dxa"/>
            <w:shd w:val="clear" w:color="auto" w:fill="C8D6FC"/>
          </w:tcPr>
          <w:p w14:paraId="220E75EA"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לפי מה נקבעת?</w:t>
            </w:r>
          </w:p>
        </w:tc>
        <w:tc>
          <w:tcPr>
            <w:tcW w:w="3970" w:type="dxa"/>
          </w:tcPr>
          <w:p w14:paraId="1FCE6841"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נקבעת עפ"י הוראות ספציפיות של כל חיקוק וחיקוק. לא לפי קריטריון אחד- מספר הקריטריונים הוא כמספר החיקוקים.</w:t>
            </w:r>
          </w:p>
        </w:tc>
        <w:tc>
          <w:tcPr>
            <w:tcW w:w="4534" w:type="dxa"/>
          </w:tcPr>
          <w:p w14:paraId="4C823BB6"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נקבעת על פי מבחן הצפיות, משמע על פי עיקרון אחד. המבחן מופעל על נסיבות עובדתיות שונות.</w:t>
            </w:r>
          </w:p>
        </w:tc>
      </w:tr>
      <w:tr w:rsidR="00D42138" w:rsidRPr="00D42138" w14:paraId="5E74D906" w14:textId="77777777" w:rsidTr="00294819">
        <w:trPr>
          <w:jc w:val="center"/>
        </w:trPr>
        <w:tc>
          <w:tcPr>
            <w:tcW w:w="1556" w:type="dxa"/>
            <w:shd w:val="clear" w:color="auto" w:fill="C8D6FC"/>
          </w:tcPr>
          <w:p w14:paraId="2B02D51B"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רמת ההתנהגות הנדרשת</w:t>
            </w:r>
          </w:p>
        </w:tc>
        <w:tc>
          <w:tcPr>
            <w:tcW w:w="3970" w:type="dxa"/>
          </w:tcPr>
          <w:p w14:paraId="26B64826" w14:textId="4FADDFEF"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b/>
                <w:bCs/>
                <w:color w:val="000000" w:themeColor="text1"/>
                <w:rtl/>
              </w:rPr>
              <w:t>רמת ההתנהגות הנדרשת נקבעת לפי החוק</w:t>
            </w:r>
            <w:r w:rsidRPr="00D42138">
              <w:rPr>
                <w:rFonts w:ascii="David" w:hAnsi="David" w:cs="David"/>
                <w:color w:val="000000" w:themeColor="text1"/>
                <w:rtl/>
              </w:rPr>
              <w:t xml:space="preserve"> עצמו- יכולה להיות חמורה/ זהה/ נמוכה מזו של האדם הסביר</w:t>
            </w:r>
            <w:r w:rsidR="004754EC">
              <w:rPr>
                <w:rFonts w:ascii="David" w:hAnsi="David" w:cs="David" w:hint="cs"/>
                <w:color w:val="000000" w:themeColor="text1"/>
                <w:rtl/>
              </w:rPr>
              <w:t>. סטנדרט ההתנהגות שנקבע בחיקוק עשוי לשמש אינדיקציה לרמת ההתנהגות הנדרשת ע"י האדם הסביר</w:t>
            </w:r>
            <w:r w:rsidR="00F970D4">
              <w:rPr>
                <w:rFonts w:ascii="David" w:hAnsi="David" w:cs="David" w:hint="cs"/>
                <w:color w:val="000000" w:themeColor="text1"/>
                <w:rtl/>
              </w:rPr>
              <w:t>.</w:t>
            </w:r>
          </w:p>
        </w:tc>
        <w:tc>
          <w:tcPr>
            <w:tcW w:w="4534" w:type="dxa"/>
          </w:tcPr>
          <w:p w14:paraId="3FF802B7"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רמת ההתנהגות הנדרשת היא של </w:t>
            </w:r>
            <w:r w:rsidRPr="00D42138">
              <w:rPr>
                <w:rFonts w:ascii="David" w:hAnsi="David" w:cs="David"/>
                <w:b/>
                <w:bCs/>
                <w:color w:val="000000" w:themeColor="text1"/>
                <w:rtl/>
              </w:rPr>
              <w:t>האדם הסביר</w:t>
            </w:r>
            <w:r w:rsidRPr="00D42138">
              <w:rPr>
                <w:rFonts w:ascii="David" w:hAnsi="David" w:cs="David"/>
                <w:color w:val="000000" w:themeColor="text1"/>
                <w:rtl/>
              </w:rPr>
              <w:t>.</w:t>
            </w:r>
          </w:p>
          <w:p w14:paraId="39FA9D64" w14:textId="12153544" w:rsidR="00B80101" w:rsidRPr="00D42138" w:rsidRDefault="00B80101" w:rsidP="000F1916">
            <w:pPr>
              <w:spacing w:line="276" w:lineRule="auto"/>
              <w:jc w:val="both"/>
              <w:rPr>
                <w:rFonts w:ascii="David" w:hAnsi="David" w:cs="David"/>
                <w:color w:val="000000" w:themeColor="text1"/>
                <w:rtl/>
              </w:rPr>
            </w:pPr>
            <w:r w:rsidRPr="00D42138">
              <w:rPr>
                <w:rFonts w:ascii="David" w:hAnsi="David" w:cs="David" w:hint="cs"/>
                <w:color w:val="000000" w:themeColor="text1"/>
                <w:rtl/>
              </w:rPr>
              <w:t>ניתן לתבוע בגין שניהם, אך אם אדם פע</w:t>
            </w:r>
            <w:r w:rsidR="00205DAC" w:rsidRPr="00D42138">
              <w:rPr>
                <w:rFonts w:ascii="David" w:hAnsi="David" w:cs="David" w:hint="cs"/>
                <w:color w:val="000000" w:themeColor="text1"/>
                <w:rtl/>
              </w:rPr>
              <w:t>ל</w:t>
            </w:r>
            <w:r w:rsidRPr="00D42138">
              <w:rPr>
                <w:rFonts w:ascii="David" w:hAnsi="David" w:cs="David" w:hint="cs"/>
                <w:color w:val="000000" w:themeColor="text1"/>
                <w:rtl/>
              </w:rPr>
              <w:t xml:space="preserve"> כאדם לא סביר, אך לא הפר חובה חקוקה- יש לתבוע רק בגין רשלנות.</w:t>
            </w:r>
          </w:p>
        </w:tc>
      </w:tr>
      <w:tr w:rsidR="00D42138" w:rsidRPr="00D42138" w14:paraId="26E3D18C" w14:textId="77777777" w:rsidTr="00294819">
        <w:trPr>
          <w:jc w:val="center"/>
        </w:trPr>
        <w:tc>
          <w:tcPr>
            <w:tcW w:w="1556" w:type="dxa"/>
            <w:shd w:val="clear" w:color="auto" w:fill="C8D6FC"/>
          </w:tcPr>
          <w:p w14:paraId="43B690E6"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נזק</w:t>
            </w:r>
          </w:p>
        </w:tc>
        <w:tc>
          <w:tcPr>
            <w:tcW w:w="3970" w:type="dxa"/>
          </w:tcPr>
          <w:p w14:paraId="4DE1999A"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נדרש נזק אשר יהיה מסוג הנזק אליו התכוון החיקוק היוצר את החובה, והוא הוסב על יסוד אותם קשרים סיבתיים הנדרשים ע"י החיקוק הספציפי.</w:t>
            </w:r>
          </w:p>
        </w:tc>
        <w:tc>
          <w:tcPr>
            <w:tcW w:w="4534" w:type="dxa"/>
          </w:tcPr>
          <w:p w14:paraId="62CE7ED0" w14:textId="77777777" w:rsidR="004B4F59" w:rsidRPr="00D42138" w:rsidRDefault="004B4F59" w:rsidP="000F1916">
            <w:pPr>
              <w:spacing w:line="276" w:lineRule="auto"/>
              <w:jc w:val="both"/>
              <w:rPr>
                <w:rFonts w:ascii="David" w:hAnsi="David" w:cs="David"/>
                <w:color w:val="000000" w:themeColor="text1"/>
                <w:rtl/>
              </w:rPr>
            </w:pPr>
            <w:r w:rsidRPr="00D42138">
              <w:rPr>
                <w:rFonts w:ascii="David" w:hAnsi="David" w:cs="David"/>
                <w:color w:val="000000" w:themeColor="text1"/>
                <w:rtl/>
              </w:rPr>
              <w:t xml:space="preserve">נדרש נזק הקשור </w:t>
            </w:r>
            <w:proofErr w:type="spellStart"/>
            <w:r w:rsidRPr="00D42138">
              <w:rPr>
                <w:rFonts w:ascii="David" w:hAnsi="David" w:cs="David"/>
                <w:color w:val="000000" w:themeColor="text1"/>
                <w:rtl/>
              </w:rPr>
              <w:t>בקש"ס</w:t>
            </w:r>
            <w:proofErr w:type="spellEnd"/>
            <w:r w:rsidRPr="00D42138">
              <w:rPr>
                <w:rFonts w:ascii="David" w:hAnsi="David" w:cs="David"/>
                <w:color w:val="000000" w:themeColor="text1"/>
                <w:rtl/>
              </w:rPr>
              <w:t xml:space="preserve"> להפרת החובה, נזק היכול לבוא באורח טבעי במהלכם הרגיל של הדברים.</w:t>
            </w:r>
          </w:p>
        </w:tc>
      </w:tr>
      <w:tr w:rsidR="00D42138" w:rsidRPr="00D42138" w14:paraId="3A7E21F8" w14:textId="77777777" w:rsidTr="00294819">
        <w:trPr>
          <w:jc w:val="center"/>
        </w:trPr>
        <w:tc>
          <w:tcPr>
            <w:tcW w:w="10060" w:type="dxa"/>
            <w:gridSpan w:val="3"/>
          </w:tcPr>
          <w:p w14:paraId="0CEAB57D" w14:textId="77777777" w:rsidR="004B4F59" w:rsidRPr="00D42138" w:rsidRDefault="004B4F59"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מהו </w:t>
            </w:r>
            <w:proofErr w:type="spellStart"/>
            <w:r w:rsidRPr="00D42138">
              <w:rPr>
                <w:rFonts w:ascii="David" w:hAnsi="David" w:cs="David"/>
                <w:b/>
                <w:bCs/>
                <w:color w:val="000000" w:themeColor="text1"/>
                <w:rtl/>
              </w:rPr>
              <w:t>הדימיון</w:t>
            </w:r>
            <w:proofErr w:type="spellEnd"/>
            <w:r w:rsidRPr="00D42138">
              <w:rPr>
                <w:rFonts w:ascii="David" w:hAnsi="David" w:cs="David"/>
                <w:b/>
                <w:bCs/>
                <w:color w:val="000000" w:themeColor="text1"/>
                <w:rtl/>
              </w:rPr>
              <w:t xml:space="preserve"> בין השתיים?</w:t>
            </w:r>
          </w:p>
          <w:p w14:paraId="234136C8" w14:textId="77777777" w:rsidR="004B4F59" w:rsidRPr="00D42138" w:rsidRDefault="004B4F59" w:rsidP="000F1916">
            <w:pPr>
              <w:pStyle w:val="a3"/>
              <w:numPr>
                <w:ilvl w:val="0"/>
                <w:numId w:val="65"/>
              </w:numPr>
              <w:spacing w:line="276" w:lineRule="auto"/>
              <w:jc w:val="both"/>
              <w:rPr>
                <w:rFonts w:ascii="David" w:hAnsi="David" w:cs="David"/>
                <w:color w:val="000000" w:themeColor="text1"/>
              </w:rPr>
            </w:pPr>
            <w:r w:rsidRPr="00D42138">
              <w:rPr>
                <w:rFonts w:ascii="David" w:hAnsi="David" w:cs="David"/>
                <w:color w:val="000000" w:themeColor="text1"/>
                <w:rtl/>
              </w:rPr>
              <w:t>העוולות היחידות בפקודת הנזיקין שיסודותיהן- חובה, הפרה ונזק.</w:t>
            </w:r>
          </w:p>
          <w:p w14:paraId="17DF5D3E" w14:textId="77777777" w:rsidR="004B4F59" w:rsidRPr="00D42138" w:rsidRDefault="004B4F59" w:rsidP="000F1916">
            <w:pPr>
              <w:pStyle w:val="a3"/>
              <w:numPr>
                <w:ilvl w:val="0"/>
                <w:numId w:val="65"/>
              </w:numPr>
              <w:spacing w:line="276" w:lineRule="auto"/>
              <w:jc w:val="both"/>
              <w:rPr>
                <w:rFonts w:ascii="David" w:hAnsi="David" w:cs="David"/>
                <w:color w:val="000000" w:themeColor="text1"/>
              </w:rPr>
            </w:pPr>
            <w:r w:rsidRPr="00D42138">
              <w:rPr>
                <w:rFonts w:ascii="David" w:hAnsi="David" w:cs="David"/>
                <w:color w:val="000000" w:themeColor="text1"/>
                <w:rtl/>
              </w:rPr>
              <w:lastRenderedPageBreak/>
              <w:t>סטנדרט ההתנהגות עשוי לשמש אינדיקציה לרמת ההתנהגות הנדרשת על ידי האדם הסביר.</w:t>
            </w:r>
          </w:p>
          <w:p w14:paraId="6F08CB0B" w14:textId="77777777" w:rsidR="004B4F59" w:rsidRPr="00D42138" w:rsidRDefault="004B4F59" w:rsidP="000F1916">
            <w:pPr>
              <w:pStyle w:val="a3"/>
              <w:numPr>
                <w:ilvl w:val="0"/>
                <w:numId w:val="65"/>
              </w:numPr>
              <w:spacing w:line="276" w:lineRule="auto"/>
              <w:jc w:val="both"/>
              <w:rPr>
                <w:rFonts w:ascii="David" w:hAnsi="David" w:cs="David"/>
                <w:color w:val="000000" w:themeColor="text1"/>
              </w:rPr>
            </w:pPr>
            <w:r w:rsidRPr="00D42138">
              <w:rPr>
                <w:rFonts w:ascii="David" w:hAnsi="David" w:cs="David"/>
                <w:color w:val="000000" w:themeColor="text1"/>
                <w:rtl/>
              </w:rPr>
              <w:t>מדובר בשתי עוולות מסגרת.</w:t>
            </w:r>
          </w:p>
          <w:p w14:paraId="2E710614" w14:textId="4952E1AD" w:rsidR="00E21FEA" w:rsidRPr="00D42138" w:rsidRDefault="00E21FEA" w:rsidP="000F1916">
            <w:pPr>
              <w:pStyle w:val="a3"/>
              <w:numPr>
                <w:ilvl w:val="0"/>
                <w:numId w:val="65"/>
              </w:numPr>
              <w:spacing w:line="276" w:lineRule="auto"/>
              <w:jc w:val="both"/>
              <w:rPr>
                <w:rFonts w:ascii="David" w:hAnsi="David" w:cs="David"/>
                <w:color w:val="000000" w:themeColor="text1"/>
              </w:rPr>
            </w:pPr>
            <w:r w:rsidRPr="00D42138">
              <w:rPr>
                <w:rFonts w:ascii="David" w:hAnsi="David" w:cs="David" w:hint="cs"/>
                <w:color w:val="000000" w:themeColor="text1"/>
                <w:rtl/>
              </w:rPr>
              <w:t xml:space="preserve">חובה שיהיה נזק! אי אפשר לקבל פיצויים </w:t>
            </w:r>
            <w:r w:rsidR="0052318B" w:rsidRPr="00D42138">
              <w:rPr>
                <w:rFonts w:ascii="David" w:hAnsi="David" w:cs="David" w:hint="cs"/>
                <w:color w:val="000000" w:themeColor="text1"/>
                <w:rtl/>
              </w:rPr>
              <w:t>ללא הוכחת נזק בעוולות מסגרת.</w:t>
            </w:r>
          </w:p>
          <w:p w14:paraId="3CEAD778" w14:textId="77777777" w:rsidR="004B4F59" w:rsidRPr="00D42138" w:rsidRDefault="004B4F59" w:rsidP="000F1916">
            <w:pPr>
              <w:pStyle w:val="a3"/>
              <w:numPr>
                <w:ilvl w:val="0"/>
                <w:numId w:val="65"/>
              </w:numPr>
              <w:spacing w:line="276" w:lineRule="auto"/>
              <w:jc w:val="both"/>
              <w:rPr>
                <w:rFonts w:ascii="David" w:hAnsi="David" w:cs="David"/>
                <w:color w:val="000000" w:themeColor="text1"/>
              </w:rPr>
            </w:pPr>
            <w:r w:rsidRPr="00D42138">
              <w:rPr>
                <w:rFonts w:ascii="David" w:hAnsi="David" w:cs="David"/>
                <w:color w:val="000000" w:themeColor="text1"/>
                <w:rtl/>
              </w:rPr>
              <w:t>בשתי העוולות תוכן האחריות והיקפה נקבע עפ"י עקרונות של מדיניות משפטית. בשתי העוולות על ביהמ"ש לגלות זהירות והתאפקות ולאפשר צמיחה והתפתחות.</w:t>
            </w:r>
            <w:r w:rsidR="005A5B06" w:rsidRPr="00D42138">
              <w:rPr>
                <w:rFonts w:ascii="David" w:hAnsi="David" w:cs="David"/>
                <w:color w:val="000000" w:themeColor="text1"/>
                <w:rtl/>
              </w:rPr>
              <w:t xml:space="preserve"> בשתיהן הקטגוריות לעולם אינן סגורות.</w:t>
            </w:r>
          </w:p>
          <w:p w14:paraId="3F6255B0" w14:textId="17875597" w:rsidR="005A5B06" w:rsidRPr="00D42138" w:rsidRDefault="005A5B06" w:rsidP="000F1916">
            <w:pPr>
              <w:pStyle w:val="a3"/>
              <w:numPr>
                <w:ilvl w:val="0"/>
                <w:numId w:val="65"/>
              </w:numPr>
              <w:spacing w:line="276" w:lineRule="auto"/>
              <w:jc w:val="both"/>
              <w:rPr>
                <w:rFonts w:ascii="David" w:hAnsi="David" w:cs="David"/>
                <w:color w:val="000000" w:themeColor="text1"/>
                <w:rtl/>
              </w:rPr>
            </w:pPr>
            <w:r w:rsidRPr="00D42138">
              <w:rPr>
                <w:rFonts w:ascii="David" w:hAnsi="David" w:cs="David"/>
                <w:color w:val="000000" w:themeColor="text1"/>
                <w:rtl/>
              </w:rPr>
              <w:t>עוולת הרשלנות- מדיני</w:t>
            </w:r>
            <w:r w:rsidR="006D0433" w:rsidRPr="00D42138">
              <w:rPr>
                <w:rFonts w:ascii="David" w:hAnsi="David" w:cs="David"/>
                <w:color w:val="000000" w:themeColor="text1"/>
                <w:rtl/>
              </w:rPr>
              <w:t>ותו המשפטית של ביהמ"ש מופעלת בקביעת החובה ודרכי הפרתה. עוולת הפרת חובה חקוקה- בפירוש החובה, אם נועדה להטיב עם הניזוק או לא ובקביעת היקפה.</w:t>
            </w:r>
          </w:p>
        </w:tc>
      </w:tr>
      <w:bookmarkEnd w:id="6"/>
    </w:tbl>
    <w:p w14:paraId="13EA098D" w14:textId="77777777" w:rsidR="004B4F59" w:rsidRPr="00D42138" w:rsidRDefault="004B4F59" w:rsidP="000F1916">
      <w:pPr>
        <w:spacing w:after="0" w:line="276" w:lineRule="auto"/>
        <w:jc w:val="both"/>
        <w:rPr>
          <w:rFonts w:ascii="David" w:hAnsi="David" w:cs="David"/>
          <w:color w:val="000000" w:themeColor="text1"/>
        </w:rPr>
      </w:pPr>
    </w:p>
    <w:p w14:paraId="147D33A0" w14:textId="77777777" w:rsidR="004B4F59" w:rsidRPr="00D42138" w:rsidRDefault="004B4F59"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rtl/>
        </w:rPr>
        <w:t>במקרה זה לא מתקיימת הגנת הסתכנות מרצון. הניזוק לא חשף עצמו לסיכון ולא הראו הסכמה לכך.</w:t>
      </w:r>
    </w:p>
    <w:p w14:paraId="22324CF4" w14:textId="77777777" w:rsidR="004B4F59" w:rsidRPr="00D42138" w:rsidRDefault="004B4F59"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rtl/>
        </w:rPr>
        <w:t>יש לייחס לניזוק אשם תורם, נער בגיל המערער צריך לחוש בסכנה הטמונה בקפיצת ראש למים רדודים. עיקר האשם רובץ על המזיקים- לכן יש לייחס למערער אשם תורם בשיעור של 33%.</w:t>
      </w:r>
    </w:p>
    <w:p w14:paraId="7EBEFF95" w14:textId="77777777" w:rsidR="004B4F59" w:rsidRPr="00D42138" w:rsidRDefault="004B4F59"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rtl/>
        </w:rPr>
        <w:t>שתי המשיבות חייבות למערער יחד ולחוד.</w:t>
      </w:r>
    </w:p>
    <w:p w14:paraId="790FAFDB" w14:textId="2EE2A4D0" w:rsidR="00195AD8" w:rsidRPr="00D42138" w:rsidRDefault="00195AD8"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rtl/>
        </w:rPr>
        <w:t>אין ליצור ניגוד בין מדיניות משפטית לבין דין, כי היא חלק מהדין שכן הדין מנוסח באופן שהוא מפקיד בידי ביהמ"ש את הכוח והחובה לגבש נורמה משפטית על יסוד שיקולים של מדיניות משפטית. על המדיניות המשפטית מושתתת הפעילות השיפוטית כולה.</w:t>
      </w:r>
    </w:p>
    <w:p w14:paraId="6C9AF753" w14:textId="77777777" w:rsidR="0075765E" w:rsidRPr="00D42138" w:rsidRDefault="0075765E" w:rsidP="000F1916">
      <w:pPr>
        <w:spacing w:after="0" w:line="276" w:lineRule="auto"/>
        <w:jc w:val="both"/>
        <w:rPr>
          <w:rFonts w:ascii="David" w:hAnsi="David" w:cs="David"/>
          <w:color w:val="000000" w:themeColor="text1"/>
          <w:rtl/>
        </w:rPr>
      </w:pPr>
    </w:p>
    <w:p w14:paraId="6B56EFE7" w14:textId="2FABFD9F" w:rsidR="0075765E" w:rsidRPr="00D42138" w:rsidRDefault="0075765E"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פיצוי נזיקי למסורבות גט- בני שמואלי</w:t>
      </w:r>
    </w:p>
    <w:p w14:paraId="44DD40F6" w14:textId="4E18944F" w:rsidR="004E73F1" w:rsidRPr="00D42138" w:rsidRDefault="004E73F1" w:rsidP="000F1916">
      <w:pPr>
        <w:spacing w:after="0" w:line="276" w:lineRule="auto"/>
        <w:contextualSpacing/>
        <w:jc w:val="both"/>
        <w:rPr>
          <w:rFonts w:ascii="David" w:hAnsi="David" w:cs="David"/>
          <w:b/>
          <w:bCs/>
          <w:color w:val="000000" w:themeColor="text1"/>
        </w:rPr>
      </w:pPr>
      <w:r w:rsidRPr="00D42138">
        <w:rPr>
          <w:rFonts w:ascii="David" w:hAnsi="David" w:cs="David"/>
          <w:color w:val="000000" w:themeColor="text1"/>
          <w:rtl/>
        </w:rPr>
        <w:t>סרבנות גט – ניתן לתבוע מכוח עוולת הרשלנות או מכוח הפרת חובה חקוקה</w:t>
      </w:r>
      <w:r w:rsidR="0024776A" w:rsidRPr="00D42138">
        <w:rPr>
          <w:rFonts w:ascii="David" w:hAnsi="David" w:cs="David"/>
          <w:color w:val="000000" w:themeColor="text1"/>
          <w:rtl/>
        </w:rPr>
        <w:t xml:space="preserve">. </w:t>
      </w:r>
      <w:hyperlink r:id="rId21" w:history="1">
        <w:r w:rsidR="0024776A" w:rsidRPr="00D42138">
          <w:rPr>
            <w:rStyle w:val="Hyperlink"/>
            <w:rFonts w:ascii="David" w:hAnsi="David" w:cs="David"/>
            <w:color w:val="000000" w:themeColor="text1"/>
            <w:rtl/>
          </w:rPr>
          <w:t>פיצוי נזיקי למסורבות גט רז נחמני</w:t>
        </w:r>
        <w:r w:rsidR="0024776A" w:rsidRPr="00D42138">
          <w:rPr>
            <w:rStyle w:val="Hyperlink"/>
            <w:rFonts w:ascii="David" w:hAnsi="David" w:cs="David"/>
            <w:color w:val="000000" w:themeColor="text1"/>
          </w:rPr>
          <w:t>.docx</w:t>
        </w:r>
      </w:hyperlink>
      <w:r w:rsidR="0024776A" w:rsidRPr="00D42138">
        <w:rPr>
          <w:rFonts w:ascii="David" w:hAnsi="David" w:cs="David"/>
          <w:color w:val="000000" w:themeColor="text1"/>
          <w:rtl/>
        </w:rPr>
        <w:t xml:space="preserve"> סיכום מלא למאמר</w:t>
      </w:r>
    </w:p>
    <w:p w14:paraId="7711ED50" w14:textId="77777777" w:rsidR="004E73F1" w:rsidRPr="00D42138" w:rsidRDefault="004E73F1" w:rsidP="000F1916">
      <w:pPr>
        <w:pStyle w:val="a3"/>
        <w:numPr>
          <w:ilvl w:val="0"/>
          <w:numId w:val="65"/>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הפרת חובה חקוקה פלילית (ס' 287 לחוק העונשין)</w:t>
      </w:r>
      <w:r w:rsidRPr="00D42138">
        <w:rPr>
          <w:rFonts w:ascii="David" w:hAnsi="David" w:cs="David"/>
          <w:color w:val="000000" w:themeColor="text1"/>
          <w:rtl/>
        </w:rPr>
        <w:t>: בא לידי ביטוי במקרים שביה"ד נותן פס"ד ברמה של חיוב או מצווה.</w:t>
      </w:r>
    </w:p>
    <w:p w14:paraId="05CA0F00" w14:textId="77777777" w:rsidR="004E73F1" w:rsidRPr="00D42138" w:rsidRDefault="004E73F1" w:rsidP="000F1916">
      <w:pPr>
        <w:pStyle w:val="a3"/>
        <w:numPr>
          <w:ilvl w:val="0"/>
          <w:numId w:val="65"/>
        </w:numPr>
        <w:spacing w:after="200" w:line="276" w:lineRule="auto"/>
        <w:jc w:val="both"/>
        <w:rPr>
          <w:rFonts w:ascii="David" w:hAnsi="David" w:cs="David"/>
          <w:color w:val="000000" w:themeColor="text1"/>
        </w:rPr>
      </w:pPr>
      <w:r w:rsidRPr="00D42138">
        <w:rPr>
          <w:rFonts w:ascii="David" w:hAnsi="David" w:cs="David"/>
          <w:color w:val="000000" w:themeColor="text1"/>
          <w:u w:val="single"/>
          <w:rtl/>
        </w:rPr>
        <w:t>לפי שמואלי צריך ואפשר לתבוע לפי הפרת חובה חקוקה פלילית והוא בוחן 2 אלמנטים נדרשים:</w:t>
      </w:r>
    </w:p>
    <w:p w14:paraId="33AE2D12" w14:textId="77777777" w:rsidR="004E73F1" w:rsidRPr="00D42138" w:rsidRDefault="004E73F1" w:rsidP="000F1916">
      <w:pPr>
        <w:pStyle w:val="a3"/>
        <w:numPr>
          <w:ilvl w:val="0"/>
          <w:numId w:val="172"/>
        </w:numPr>
        <w:spacing w:after="200" w:line="276" w:lineRule="auto"/>
        <w:ind w:left="565"/>
        <w:jc w:val="both"/>
        <w:rPr>
          <w:rFonts w:ascii="David" w:hAnsi="David" w:cs="David"/>
          <w:color w:val="000000" w:themeColor="text1"/>
        </w:rPr>
      </w:pPr>
      <w:r w:rsidRPr="00D42138">
        <w:rPr>
          <w:rFonts w:ascii="David" w:hAnsi="David" w:cs="David"/>
          <w:b/>
          <w:bCs/>
          <w:color w:val="000000" w:themeColor="text1"/>
          <w:rtl/>
        </w:rPr>
        <w:t>החיקוק צריך לבוא לטובתו\הגנתו של התובע</w:t>
      </w:r>
      <w:r w:rsidRPr="00D42138">
        <w:rPr>
          <w:rFonts w:ascii="David" w:hAnsi="David" w:cs="David"/>
          <w:color w:val="000000" w:themeColor="text1"/>
          <w:rtl/>
        </w:rPr>
        <w:t xml:space="preserve">- לדעת שמואלי, במקרה של סרבנות גט ניתן להסיק שיש </w:t>
      </w:r>
      <w:r w:rsidRPr="00D42138">
        <w:rPr>
          <w:rFonts w:ascii="David" w:hAnsi="David" w:cs="David"/>
          <w:color w:val="000000" w:themeColor="text1"/>
          <w:u w:val="single"/>
          <w:rtl/>
        </w:rPr>
        <w:t>תכלית כפולה-</w:t>
      </w:r>
      <w:r w:rsidRPr="00D42138">
        <w:rPr>
          <w:rFonts w:ascii="David" w:hAnsi="David" w:cs="David"/>
          <w:color w:val="000000" w:themeColor="text1"/>
          <w:rtl/>
        </w:rPr>
        <w:t xml:space="preserve"> רוצים גם להגן על האינטרס הציבורי של שמירה על סופיות הדין וכיבודו ובמקביל גם שמירה על הפרט ובמקרה שלו שמירה על האישה הנפגעת.</w:t>
      </w:r>
    </w:p>
    <w:p w14:paraId="3C03DC9D" w14:textId="77777777" w:rsidR="004E73F1" w:rsidRPr="00D42138" w:rsidRDefault="004E73F1" w:rsidP="000F1916">
      <w:pPr>
        <w:pStyle w:val="a3"/>
        <w:numPr>
          <w:ilvl w:val="0"/>
          <w:numId w:val="172"/>
        </w:numPr>
        <w:spacing w:after="200" w:line="276" w:lineRule="auto"/>
        <w:ind w:left="565"/>
        <w:jc w:val="both"/>
        <w:rPr>
          <w:rFonts w:ascii="David" w:hAnsi="David" w:cs="David"/>
          <w:color w:val="000000" w:themeColor="text1"/>
        </w:rPr>
      </w:pPr>
      <w:r w:rsidRPr="00D42138">
        <w:rPr>
          <w:rFonts w:ascii="David" w:hAnsi="David" w:cs="David"/>
          <w:b/>
          <w:bCs/>
          <w:color w:val="000000" w:themeColor="text1"/>
          <w:rtl/>
        </w:rPr>
        <w:t>יש לבחון אם החיקוק לא התכוון</w:t>
      </w:r>
      <w:r w:rsidRPr="00D42138">
        <w:rPr>
          <w:rFonts w:ascii="David" w:hAnsi="David" w:cs="David"/>
          <w:color w:val="000000" w:themeColor="text1"/>
          <w:rtl/>
        </w:rPr>
        <w:t xml:space="preserve"> </w:t>
      </w:r>
      <w:r w:rsidRPr="00D42138">
        <w:rPr>
          <w:rFonts w:ascii="David" w:hAnsi="David" w:cs="David"/>
          <w:b/>
          <w:bCs/>
          <w:color w:val="000000" w:themeColor="text1"/>
          <w:rtl/>
        </w:rPr>
        <w:t>"להוציא תרופה זו"-</w:t>
      </w:r>
      <w:r w:rsidRPr="00D42138">
        <w:rPr>
          <w:rFonts w:ascii="David" w:hAnsi="David" w:cs="David"/>
          <w:color w:val="000000" w:themeColor="text1"/>
          <w:rtl/>
        </w:rPr>
        <w:t xml:space="preserve"> יש לבחון האם המחוקק התכוון להוציא מכלל הפרת חובה חקוקה את תביעות מסורבות הגט בנזיקין. לדעת שמואלי, קשה להגיד שכן מפני שהחיקוק הוא כללי ויש הניח שמנסחיו לא התכוונו שלא להחילו דווקא על עניין של הפרת חיוב מצד ביה"ד הרבני.</w:t>
      </w:r>
    </w:p>
    <w:p w14:paraId="1A94AD02" w14:textId="15B2F662" w:rsidR="00885973" w:rsidRPr="00D42138" w:rsidRDefault="00C53BA0" w:rsidP="000F1916">
      <w:pPr>
        <w:spacing w:after="200" w:line="276" w:lineRule="auto"/>
        <w:ind w:left="205"/>
        <w:jc w:val="both"/>
        <w:rPr>
          <w:rFonts w:ascii="David" w:hAnsi="David" w:cs="David"/>
          <w:color w:val="000000" w:themeColor="text1"/>
          <w:rtl/>
        </w:rPr>
      </w:pPr>
      <w:r w:rsidRPr="00D42138">
        <w:rPr>
          <w:rFonts w:ascii="David" w:hAnsi="David" w:cs="David"/>
          <w:color w:val="000000" w:themeColor="text1"/>
          <w:u w:val="single"/>
          <w:rtl/>
        </w:rPr>
        <w:t>ניתן לתבוע בנזיקין הפרת חובה חקוקה גם על חובה חקוקה פלילית</w:t>
      </w:r>
      <w:r w:rsidRPr="00D42138">
        <w:rPr>
          <w:rFonts w:ascii="David" w:hAnsi="David" w:cs="David"/>
          <w:color w:val="000000" w:themeColor="text1"/>
          <w:rtl/>
        </w:rPr>
        <w:t>.</w:t>
      </w:r>
      <w:r w:rsidR="00B81174" w:rsidRPr="00D42138">
        <w:rPr>
          <w:rFonts w:ascii="David" w:hAnsi="David" w:cs="David" w:hint="cs"/>
          <w:color w:val="000000" w:themeColor="text1"/>
          <w:rtl/>
        </w:rPr>
        <w:t xml:space="preserve"> גם בפס"ד </w:t>
      </w:r>
      <w:r w:rsidR="00B81174" w:rsidRPr="00D42138">
        <w:rPr>
          <w:rFonts w:ascii="David" w:hAnsi="David" w:cs="David" w:hint="cs"/>
          <w:b/>
          <w:bCs/>
          <w:color w:val="000000" w:themeColor="text1"/>
          <w:rtl/>
        </w:rPr>
        <w:t>סולטאן</w:t>
      </w:r>
      <w:r w:rsidR="00B81174" w:rsidRPr="00D42138">
        <w:rPr>
          <w:rFonts w:ascii="David" w:hAnsi="David" w:cs="David" w:hint="cs"/>
          <w:color w:val="000000" w:themeColor="text1"/>
          <w:rtl/>
        </w:rPr>
        <w:t>, נאמר כי אפשר לתבוע נזיקית בשל הפרת חובה חקוקה פלילית לפי תנאיו של שמואלי.</w:t>
      </w:r>
    </w:p>
    <w:p w14:paraId="53DECDC3" w14:textId="0A17424B" w:rsidR="00D37A68" w:rsidRPr="00D42138" w:rsidRDefault="00C6321F" w:rsidP="00D37A68">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רשלנות</w:t>
      </w:r>
      <w:r w:rsidRPr="00D42138">
        <w:rPr>
          <w:rFonts w:ascii="David" w:hAnsi="David" w:cs="David"/>
          <w:b/>
          <w:bCs/>
          <w:color w:val="000000" w:themeColor="text1"/>
          <w:rtl/>
        </w:rPr>
        <w:t>:</w:t>
      </w:r>
      <w:r w:rsidR="00FD5BB7" w:rsidRPr="00D42138">
        <w:rPr>
          <w:rFonts w:ascii="David" w:hAnsi="David" w:cs="David" w:hint="cs"/>
          <w:b/>
          <w:bCs/>
          <w:color w:val="000000" w:themeColor="text1"/>
          <w:rtl/>
        </w:rPr>
        <w:t xml:space="preserve"> </w:t>
      </w:r>
      <w:r w:rsidR="00FD5BB7" w:rsidRPr="00D42138">
        <w:rPr>
          <w:rFonts w:ascii="David" w:hAnsi="David" w:cs="David" w:hint="cs"/>
          <w:color w:val="000000" w:themeColor="text1"/>
          <w:rtl/>
        </w:rPr>
        <w:t>סעיפים 22, 35-</w:t>
      </w:r>
      <w:r w:rsidR="00881150" w:rsidRPr="00D42138">
        <w:rPr>
          <w:rFonts w:ascii="David" w:hAnsi="David" w:cs="David" w:hint="cs"/>
          <w:color w:val="000000" w:themeColor="text1"/>
          <w:rtl/>
        </w:rPr>
        <w:t>3</w:t>
      </w:r>
      <w:r w:rsidR="00FD5BB7" w:rsidRPr="00D42138">
        <w:rPr>
          <w:rFonts w:ascii="David" w:hAnsi="David" w:cs="David" w:hint="cs"/>
          <w:color w:val="000000" w:themeColor="text1"/>
          <w:rtl/>
        </w:rPr>
        <w:t>7 לפקודה.</w:t>
      </w:r>
    </w:p>
    <w:p w14:paraId="25978794" w14:textId="5C8776A0" w:rsidR="00D37A68" w:rsidRPr="00D42138" w:rsidRDefault="00D37A68" w:rsidP="00D37A68">
      <w:pPr>
        <w:spacing w:after="0" w:line="276" w:lineRule="auto"/>
        <w:jc w:val="both"/>
        <w:rPr>
          <w:rFonts w:ascii="David" w:hAnsi="David" w:cs="David"/>
          <w:b/>
          <w:bCs/>
          <w:color w:val="000000" w:themeColor="text1"/>
          <w:rtl/>
        </w:rPr>
      </w:pPr>
      <w:r w:rsidRPr="00D42138">
        <w:rPr>
          <w:rFonts w:ascii="David" w:hAnsi="David" w:cs="David" w:hint="cs"/>
          <w:b/>
          <w:bCs/>
          <w:color w:val="000000" w:themeColor="text1"/>
          <w:rtl/>
        </w:rPr>
        <w:t>יסודות העוולה:</w:t>
      </w:r>
    </w:p>
    <w:p w14:paraId="4138FD66" w14:textId="77777777" w:rsidR="00D37A68" w:rsidRPr="00D42138" w:rsidRDefault="00D37A68" w:rsidP="00D37A68">
      <w:pPr>
        <w:pStyle w:val="a3"/>
        <w:numPr>
          <w:ilvl w:val="0"/>
          <w:numId w:val="209"/>
        </w:numPr>
        <w:spacing w:after="0" w:line="276" w:lineRule="auto"/>
        <w:rPr>
          <w:rFonts w:ascii="David" w:hAnsi="David" w:cs="David"/>
          <w:b/>
          <w:bCs/>
          <w:color w:val="000000" w:themeColor="text1"/>
        </w:rPr>
      </w:pPr>
      <w:r w:rsidRPr="00D42138">
        <w:rPr>
          <w:rFonts w:ascii="David" w:hAnsi="David" w:cs="David" w:hint="cs"/>
          <w:color w:val="000000" w:themeColor="text1"/>
          <w:u w:val="single"/>
          <w:rtl/>
        </w:rPr>
        <w:t>קיומה של חובת זהירות</w:t>
      </w:r>
      <w:r w:rsidRPr="00D42138">
        <w:rPr>
          <w:rFonts w:ascii="David" w:hAnsi="David" w:cs="David" w:hint="cs"/>
          <w:color w:val="000000" w:themeColor="text1"/>
          <w:rtl/>
        </w:rPr>
        <w:t>- מושגית וקונקרטית (מבחן הצפיות).</w:t>
      </w:r>
    </w:p>
    <w:p w14:paraId="425E1A94" w14:textId="77777777" w:rsidR="00D37A68" w:rsidRPr="00D42138" w:rsidRDefault="00D37A68" w:rsidP="00D37A68">
      <w:pPr>
        <w:pStyle w:val="a3"/>
        <w:numPr>
          <w:ilvl w:val="0"/>
          <w:numId w:val="209"/>
        </w:numPr>
        <w:spacing w:after="0" w:line="276" w:lineRule="auto"/>
        <w:rPr>
          <w:rFonts w:ascii="David" w:hAnsi="David" w:cs="David"/>
          <w:b/>
          <w:bCs/>
          <w:color w:val="000000" w:themeColor="text1"/>
        </w:rPr>
      </w:pPr>
      <w:r w:rsidRPr="00D42138">
        <w:rPr>
          <w:rFonts w:ascii="David" w:hAnsi="David" w:cs="David" w:hint="cs"/>
          <w:color w:val="000000" w:themeColor="text1"/>
          <w:rtl/>
        </w:rPr>
        <w:t xml:space="preserve">המזיק </w:t>
      </w:r>
      <w:r w:rsidRPr="00D42138">
        <w:rPr>
          <w:rFonts w:ascii="David" w:hAnsi="David" w:cs="David" w:hint="cs"/>
          <w:color w:val="000000" w:themeColor="text1"/>
          <w:u w:val="single"/>
          <w:rtl/>
        </w:rPr>
        <w:t>הפר</w:t>
      </w:r>
      <w:r w:rsidRPr="00D42138">
        <w:rPr>
          <w:rFonts w:ascii="David" w:hAnsi="David" w:cs="David" w:hint="cs"/>
          <w:color w:val="000000" w:themeColor="text1"/>
          <w:rtl/>
        </w:rPr>
        <w:t xml:space="preserve"> את החובה המוטלת עליו</w:t>
      </w:r>
    </w:p>
    <w:p w14:paraId="2F2E8884" w14:textId="77777777" w:rsidR="00D37A68" w:rsidRPr="00D42138" w:rsidRDefault="00D37A68" w:rsidP="00D37A68">
      <w:pPr>
        <w:pStyle w:val="a3"/>
        <w:numPr>
          <w:ilvl w:val="0"/>
          <w:numId w:val="209"/>
        </w:numPr>
        <w:spacing w:after="0" w:line="276" w:lineRule="auto"/>
        <w:rPr>
          <w:rFonts w:ascii="David" w:hAnsi="David" w:cs="David"/>
          <w:b/>
          <w:bCs/>
          <w:color w:val="000000" w:themeColor="text1"/>
        </w:rPr>
      </w:pPr>
      <w:r w:rsidRPr="00D42138">
        <w:rPr>
          <w:rFonts w:ascii="David" w:hAnsi="David" w:cs="David" w:hint="cs"/>
          <w:color w:val="000000" w:themeColor="text1"/>
          <w:rtl/>
        </w:rPr>
        <w:t xml:space="preserve">ההפרה גרמה לניזוק </w:t>
      </w:r>
      <w:r w:rsidRPr="00D42138">
        <w:rPr>
          <w:rFonts w:ascii="David" w:hAnsi="David" w:cs="David" w:hint="cs"/>
          <w:color w:val="000000" w:themeColor="text1"/>
          <w:u w:val="single"/>
          <w:rtl/>
        </w:rPr>
        <w:t>נזק</w:t>
      </w:r>
      <w:r w:rsidRPr="00D42138">
        <w:rPr>
          <w:rFonts w:ascii="David" w:hAnsi="David" w:cs="David" w:hint="cs"/>
          <w:b/>
          <w:bCs/>
          <w:color w:val="000000" w:themeColor="text1"/>
          <w:rtl/>
        </w:rPr>
        <w:t xml:space="preserve"> </w:t>
      </w:r>
      <w:r w:rsidRPr="00D42138">
        <w:rPr>
          <w:rFonts w:ascii="David" w:hAnsi="David" w:cs="David" w:hint="cs"/>
          <w:color w:val="000000" w:themeColor="text1"/>
          <w:rtl/>
        </w:rPr>
        <w:t>(</w:t>
      </w:r>
      <w:proofErr w:type="spellStart"/>
      <w:r w:rsidRPr="00D42138">
        <w:rPr>
          <w:rFonts w:ascii="David" w:hAnsi="David" w:cs="David" w:hint="cs"/>
          <w:color w:val="000000" w:themeColor="text1"/>
          <w:rtl/>
        </w:rPr>
        <w:t>קש"ס+נזק</w:t>
      </w:r>
      <w:proofErr w:type="spellEnd"/>
      <w:r w:rsidRPr="00D42138">
        <w:rPr>
          <w:rFonts w:ascii="David" w:hAnsi="David" w:cs="David" w:hint="cs"/>
          <w:color w:val="000000" w:themeColor="text1"/>
          <w:rtl/>
        </w:rPr>
        <w:t>).</w:t>
      </w:r>
    </w:p>
    <w:p w14:paraId="2738073F" w14:textId="77777777" w:rsidR="00D37A68" w:rsidRPr="00D42138" w:rsidRDefault="00D37A68" w:rsidP="00D37A68">
      <w:pPr>
        <w:spacing w:after="0" w:line="276" w:lineRule="auto"/>
        <w:rPr>
          <w:rFonts w:ascii="David" w:hAnsi="David" w:cs="David"/>
          <w:color w:val="000000" w:themeColor="text1"/>
          <w:rtl/>
        </w:rPr>
      </w:pPr>
      <w:r w:rsidRPr="00D42138">
        <w:rPr>
          <w:rFonts w:ascii="David" w:hAnsi="David" w:cs="David" w:hint="cs"/>
          <w:b/>
          <w:bCs/>
          <w:color w:val="000000" w:themeColor="text1"/>
          <w:rtl/>
        </w:rPr>
        <w:t>מה מכניס את הנתבע לנוסחת האחריות הנזיקית? איך בודקים בכלל שלאדם יש חובת זהירות כלפי אדם אחר?</w:t>
      </w:r>
    </w:p>
    <w:p w14:paraId="2B7AC6D1" w14:textId="77777777" w:rsidR="00D37A68" w:rsidRPr="00D42138" w:rsidRDefault="00D37A68" w:rsidP="00CD47E9">
      <w:pPr>
        <w:spacing w:after="0" w:line="276" w:lineRule="auto"/>
        <w:rPr>
          <w:rFonts w:ascii="David" w:hAnsi="David" w:cs="David"/>
          <w:color w:val="000000" w:themeColor="text1"/>
          <w:rtl/>
        </w:rPr>
      </w:pPr>
      <w:r w:rsidRPr="00D42138">
        <w:rPr>
          <w:rFonts w:ascii="David" w:hAnsi="David" w:cs="David" w:hint="cs"/>
          <w:color w:val="000000" w:themeColor="text1"/>
          <w:rtl/>
        </w:rPr>
        <w:t xml:space="preserve">אחד הבסיסים לאחריות נזיקית הם </w:t>
      </w:r>
      <w:r w:rsidRPr="00D42138">
        <w:rPr>
          <w:rFonts w:ascii="David" w:hAnsi="David" w:cs="David" w:hint="cs"/>
          <w:b/>
          <w:bCs/>
          <w:color w:val="000000" w:themeColor="text1"/>
          <w:rtl/>
        </w:rPr>
        <w:t>יחסי שכנות</w:t>
      </w:r>
      <w:r w:rsidRPr="00D42138">
        <w:rPr>
          <w:rFonts w:ascii="David" w:hAnsi="David" w:cs="David" w:hint="cs"/>
          <w:color w:val="000000" w:themeColor="text1"/>
          <w:rtl/>
        </w:rPr>
        <w:t xml:space="preserve">. שכנות יכולה להיות </w:t>
      </w:r>
      <w:r w:rsidRPr="00D42138">
        <w:rPr>
          <w:rFonts w:ascii="David" w:hAnsi="David" w:cs="David" w:hint="cs"/>
          <w:b/>
          <w:bCs/>
          <w:color w:val="000000" w:themeColor="text1"/>
          <w:rtl/>
        </w:rPr>
        <w:t>פיזית</w:t>
      </w:r>
      <w:r w:rsidRPr="00D42138">
        <w:rPr>
          <w:rFonts w:ascii="David" w:hAnsi="David" w:cs="David" w:hint="cs"/>
          <w:color w:val="000000" w:themeColor="text1"/>
          <w:rtl/>
        </w:rPr>
        <w:t xml:space="preserve"> (= קרבה פיזית, גרים אחד ליד השני) ושכנות </w:t>
      </w:r>
      <w:r w:rsidRPr="00D42138">
        <w:rPr>
          <w:rFonts w:ascii="David" w:hAnsi="David" w:cs="David" w:hint="cs"/>
          <w:b/>
          <w:bCs/>
          <w:color w:val="000000" w:themeColor="text1"/>
          <w:rtl/>
        </w:rPr>
        <w:t xml:space="preserve">רעיונית </w:t>
      </w:r>
      <w:r w:rsidRPr="00D42138">
        <w:rPr>
          <w:rFonts w:ascii="David" w:hAnsi="David" w:cs="David" w:hint="cs"/>
          <w:color w:val="000000" w:themeColor="text1"/>
          <w:rtl/>
        </w:rPr>
        <w:t>(= החובה כלפי השני נובעת מנורמות חברתיות).</w:t>
      </w:r>
    </w:p>
    <w:p w14:paraId="37988F12" w14:textId="3773F266" w:rsidR="00CD47E9" w:rsidRPr="00D42138" w:rsidRDefault="00CD47E9" w:rsidP="00CD47E9">
      <w:pPr>
        <w:spacing w:after="0" w:line="276" w:lineRule="auto"/>
        <w:jc w:val="both"/>
        <w:rPr>
          <w:rFonts w:ascii="David" w:hAnsi="David" w:cs="David"/>
          <w:color w:val="000000" w:themeColor="text1"/>
          <w:rtl/>
        </w:rPr>
      </w:pPr>
      <w:r w:rsidRPr="00D42138">
        <w:rPr>
          <w:rFonts w:ascii="David" w:hAnsi="David" w:cs="David" w:hint="cs"/>
          <w:color w:val="000000" w:themeColor="text1"/>
          <w:rtl/>
        </w:rPr>
        <w:t>יחסי שכנות כבסיס לאחריות נזיקית במשפט הישראלי: בישראל יש לנו כמה אלמנטים שמקימים יחסי שכנות:</w:t>
      </w:r>
    </w:p>
    <w:p w14:paraId="00ED03DE" w14:textId="4FAE9C35" w:rsidR="00CD47E9" w:rsidRPr="00D42138" w:rsidRDefault="00CD47E9" w:rsidP="00CD47E9">
      <w:pPr>
        <w:pStyle w:val="a3"/>
        <w:numPr>
          <w:ilvl w:val="0"/>
          <w:numId w:val="210"/>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יחסים חוזיים</w:t>
      </w:r>
      <w:r w:rsidRPr="00D42138">
        <w:rPr>
          <w:rFonts w:ascii="David" w:hAnsi="David" w:cs="David" w:hint="cs"/>
          <w:color w:val="000000" w:themeColor="text1"/>
          <w:rtl/>
        </w:rPr>
        <w:t xml:space="preserve">- חוזה לא חייב להיות כתוב. אם יש חוזה בין הצדדים אז ברור שיש חובת זהירות. ברבים מהמקרים </w:t>
      </w:r>
      <w:r w:rsidR="00A12641" w:rsidRPr="00D42138">
        <w:rPr>
          <w:rFonts w:ascii="David" w:hAnsi="David" w:cs="David" w:hint="cs"/>
          <w:color w:val="000000" w:themeColor="text1"/>
          <w:rtl/>
        </w:rPr>
        <w:t>הקלסיים</w:t>
      </w:r>
      <w:r w:rsidRPr="00D42138">
        <w:rPr>
          <w:rFonts w:ascii="David" w:hAnsi="David" w:cs="David" w:hint="cs"/>
          <w:color w:val="000000" w:themeColor="text1"/>
          <w:rtl/>
        </w:rPr>
        <w:t xml:space="preserve"> יש חוזה (כמו רשלנות רפואית- יש חוזה עם הרופא</w:t>
      </w:r>
      <w:r w:rsidR="00A12641" w:rsidRPr="00D42138">
        <w:rPr>
          <w:rFonts w:ascii="David" w:hAnsi="David" w:cs="David" w:hint="cs"/>
          <w:color w:val="000000" w:themeColor="text1"/>
          <w:rtl/>
        </w:rPr>
        <w:t>, אך לא תקף בטיפול בתאונה כשרופא נתקל בה בדרכו).</w:t>
      </w:r>
    </w:p>
    <w:p w14:paraId="4D263604" w14:textId="4515773F" w:rsidR="00FD5BB7" w:rsidRPr="00D42138" w:rsidRDefault="00FD5BB7" w:rsidP="00CD47E9">
      <w:pPr>
        <w:pStyle w:val="a3"/>
        <w:numPr>
          <w:ilvl w:val="0"/>
          <w:numId w:val="210"/>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החזקה בקרקע</w:t>
      </w:r>
      <w:r w:rsidRPr="00D42138">
        <w:rPr>
          <w:rFonts w:ascii="David" w:hAnsi="David" w:cs="David" w:hint="cs"/>
          <w:color w:val="000000" w:themeColor="text1"/>
          <w:rtl/>
        </w:rPr>
        <w:t xml:space="preserve">- ס' 37 </w:t>
      </w:r>
      <w:proofErr w:type="spellStart"/>
      <w:r w:rsidRPr="00D42138">
        <w:rPr>
          <w:rFonts w:ascii="David" w:hAnsi="David" w:cs="David" w:hint="cs"/>
          <w:color w:val="000000" w:themeColor="text1"/>
          <w:rtl/>
        </w:rPr>
        <w:t>לפקנ"ז</w:t>
      </w:r>
      <w:proofErr w:type="spellEnd"/>
      <w:r w:rsidRPr="00D42138">
        <w:rPr>
          <w:rFonts w:ascii="David" w:hAnsi="David" w:cs="David" w:hint="cs"/>
          <w:color w:val="000000" w:themeColor="text1"/>
          <w:rtl/>
        </w:rPr>
        <w:t xml:space="preserve">. </w:t>
      </w:r>
      <w:r w:rsidR="00FE5CFD" w:rsidRPr="00D42138">
        <w:rPr>
          <w:rFonts w:ascii="David" w:hAnsi="David" w:cs="David" w:hint="cs"/>
          <w:color w:val="000000" w:themeColor="text1"/>
          <w:rtl/>
        </w:rPr>
        <w:t>תופס ברשות (בעלים, שוכר..) או שלא ברשות</w:t>
      </w:r>
      <w:r w:rsidR="001668AC" w:rsidRPr="00D42138">
        <w:rPr>
          <w:rFonts w:ascii="David" w:hAnsi="David" w:cs="David" w:hint="cs"/>
          <w:color w:val="000000" w:themeColor="text1"/>
          <w:rtl/>
        </w:rPr>
        <w:t xml:space="preserve"> יש לו חובה להיזהר כלפי אנשים שנמצאים בקרקע הזו, וצריך לשים לב, ס'37 מדבר על אנשים שמצויים בקרקע, אבל זו חובה שמוגבלת למצב של </w:t>
      </w:r>
      <w:r w:rsidR="00F13322" w:rsidRPr="00D42138">
        <w:rPr>
          <w:rFonts w:ascii="David" w:hAnsi="David" w:cs="David" w:hint="cs"/>
          <w:color w:val="000000" w:themeColor="text1"/>
          <w:rtl/>
        </w:rPr>
        <w:t>הקרקע ולתחזוקתו (לדוג': רופא משכיר משרד</w:t>
      </w:r>
      <w:r w:rsidR="005408FA" w:rsidRPr="00D42138">
        <w:rPr>
          <w:rFonts w:ascii="David" w:hAnsi="David" w:cs="David" w:hint="cs"/>
          <w:color w:val="000000" w:themeColor="text1"/>
          <w:rtl/>
        </w:rPr>
        <w:t xml:space="preserve"> ועשה רשלנות</w:t>
      </w:r>
      <w:r w:rsidR="00F13322" w:rsidRPr="00D42138">
        <w:rPr>
          <w:rFonts w:ascii="David" w:hAnsi="David" w:cs="David" w:hint="cs"/>
          <w:color w:val="000000" w:themeColor="text1"/>
          <w:rtl/>
        </w:rPr>
        <w:t xml:space="preserve">, אי אפשר לתבוע </w:t>
      </w:r>
      <w:r w:rsidR="005408FA" w:rsidRPr="00D42138">
        <w:rPr>
          <w:rFonts w:ascii="David" w:hAnsi="David" w:cs="David" w:hint="cs"/>
          <w:color w:val="000000" w:themeColor="text1"/>
          <w:rtl/>
        </w:rPr>
        <w:t xml:space="preserve">את בעלי הקרקע על רשלנות רפואית שקרתה שם, אלא על מצב המקרקעין, אם אדם החליק ברצפה בהפסקת חשמל, </w:t>
      </w:r>
      <w:r w:rsidR="003A09A7" w:rsidRPr="00D42138">
        <w:rPr>
          <w:rFonts w:ascii="David" w:hAnsi="David" w:cs="David" w:hint="cs"/>
          <w:color w:val="000000" w:themeColor="text1"/>
          <w:rtl/>
        </w:rPr>
        <w:t>אז בעל הקרקע אשם כי הרצפה החליקה</w:t>
      </w:r>
      <w:r w:rsidR="005408FA" w:rsidRPr="00D42138">
        <w:rPr>
          <w:rFonts w:ascii="David" w:hAnsi="David" w:cs="David" w:hint="cs"/>
          <w:color w:val="000000" w:themeColor="text1"/>
          <w:rtl/>
        </w:rPr>
        <w:t>)</w:t>
      </w:r>
      <w:r w:rsidR="003A09A7" w:rsidRPr="00D42138">
        <w:rPr>
          <w:rFonts w:ascii="David" w:hAnsi="David" w:cs="David" w:hint="cs"/>
          <w:color w:val="000000" w:themeColor="text1"/>
          <w:rtl/>
        </w:rPr>
        <w:t>.</w:t>
      </w:r>
      <w:r w:rsidR="00AD700C">
        <w:rPr>
          <w:rFonts w:ascii="David" w:hAnsi="David" w:cs="David" w:hint="cs"/>
          <w:color w:val="000000" w:themeColor="text1"/>
          <w:rtl/>
        </w:rPr>
        <w:t xml:space="preserve"> </w:t>
      </w:r>
      <w:r w:rsidR="00AD700C" w:rsidRPr="004958A8">
        <w:rPr>
          <w:rFonts w:ascii="David" w:hAnsi="David" w:cs="David" w:hint="cs"/>
          <w:color w:val="000000" w:themeColor="text1"/>
          <w:u w:val="single"/>
          <w:rtl/>
        </w:rPr>
        <w:t xml:space="preserve">יש לזכור שלא כל </w:t>
      </w:r>
      <w:r w:rsidR="00886A87" w:rsidRPr="004958A8">
        <w:rPr>
          <w:rFonts w:ascii="David" w:hAnsi="David" w:cs="David" w:hint="cs"/>
          <w:color w:val="000000" w:themeColor="text1"/>
          <w:u w:val="single"/>
          <w:rtl/>
        </w:rPr>
        <w:t>נפילה/החלקה בשטח מקרקעין מצביעות על רשלנות, כי חיי היומיום מלאים בסכנות ונפילה/החלקה היא תופעה רגילה בין אם בפנים הבית ועל אחת כמה וכמה מחוץ לבית</w:t>
      </w:r>
      <w:r w:rsidR="00886A87">
        <w:rPr>
          <w:rFonts w:ascii="David" w:hAnsi="David" w:cs="David" w:hint="cs"/>
          <w:color w:val="000000" w:themeColor="text1"/>
          <w:rtl/>
        </w:rPr>
        <w:t xml:space="preserve"> (פס"ד </w:t>
      </w:r>
      <w:proofErr w:type="spellStart"/>
      <w:r w:rsidR="00886A87">
        <w:rPr>
          <w:rFonts w:ascii="David" w:hAnsi="David" w:cs="David" w:hint="cs"/>
          <w:color w:val="000000" w:themeColor="text1"/>
          <w:rtl/>
        </w:rPr>
        <w:t>ועקנין</w:t>
      </w:r>
      <w:proofErr w:type="spellEnd"/>
      <w:r w:rsidR="00886A87">
        <w:rPr>
          <w:rFonts w:ascii="David" w:hAnsi="David" w:cs="David" w:hint="cs"/>
          <w:color w:val="000000" w:themeColor="text1"/>
          <w:rtl/>
        </w:rPr>
        <w:t>).</w:t>
      </w:r>
    </w:p>
    <w:p w14:paraId="195BB5CB" w14:textId="042E1D59" w:rsidR="003A09A7" w:rsidRPr="00D42138" w:rsidRDefault="003A09A7" w:rsidP="00CD47E9">
      <w:pPr>
        <w:pStyle w:val="a3"/>
        <w:numPr>
          <w:ilvl w:val="0"/>
          <w:numId w:val="210"/>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"ואהבת לרעך כמוך"</w:t>
      </w:r>
      <w:r w:rsidRPr="00D42138">
        <w:rPr>
          <w:rFonts w:ascii="David" w:hAnsi="David" w:cs="David" w:hint="cs"/>
          <w:color w:val="000000" w:themeColor="text1"/>
          <w:rtl/>
        </w:rPr>
        <w:t xml:space="preserve">- פס"ד </w:t>
      </w:r>
      <w:proofErr w:type="spellStart"/>
      <w:r w:rsidRPr="00D42138">
        <w:rPr>
          <w:rFonts w:ascii="David" w:hAnsi="David" w:cs="David" w:hint="cs"/>
          <w:color w:val="000000" w:themeColor="text1"/>
          <w:rtl/>
        </w:rPr>
        <w:t>קונטרם</w:t>
      </w:r>
      <w:proofErr w:type="spellEnd"/>
      <w:r w:rsidRPr="00D42138">
        <w:rPr>
          <w:rFonts w:ascii="David" w:hAnsi="David" w:cs="David" w:hint="cs"/>
          <w:color w:val="000000" w:themeColor="text1"/>
          <w:rtl/>
        </w:rPr>
        <w:t xml:space="preserve"> של חשין.</w:t>
      </w:r>
      <w:r w:rsidR="00077543" w:rsidRPr="00D42138">
        <w:rPr>
          <w:rFonts w:ascii="David" w:hAnsi="David" w:cs="David" w:hint="cs"/>
          <w:color w:val="000000" w:themeColor="text1"/>
          <w:rtl/>
        </w:rPr>
        <w:t xml:space="preserve"> </w:t>
      </w:r>
      <w:proofErr w:type="spellStart"/>
      <w:r w:rsidR="00090B30" w:rsidRPr="00D42138">
        <w:rPr>
          <w:rFonts w:ascii="David" w:hAnsi="David" w:cs="David" w:hint="cs"/>
          <w:color w:val="000000" w:themeColor="text1"/>
          <w:rtl/>
        </w:rPr>
        <w:t>להכנס</w:t>
      </w:r>
      <w:proofErr w:type="spellEnd"/>
      <w:r w:rsidR="00090B30" w:rsidRPr="00D42138">
        <w:rPr>
          <w:rFonts w:ascii="David" w:hAnsi="David" w:cs="David" w:hint="cs"/>
          <w:color w:val="000000" w:themeColor="text1"/>
          <w:rtl/>
        </w:rPr>
        <w:t xml:space="preserve"> לפסקי דין ישראלים המדברים על ואהבת לרעך כמוך, ומכוח זה יש חובה להימנע מלהזיק לרע, כמו שלא היית רוצה להזיק לעצמך, </w:t>
      </w:r>
      <w:r w:rsidR="00894F73" w:rsidRPr="00D42138">
        <w:rPr>
          <w:rFonts w:ascii="David" w:hAnsi="David" w:cs="David" w:hint="cs"/>
          <w:color w:val="000000" w:themeColor="text1"/>
          <w:rtl/>
        </w:rPr>
        <w:t>אז לא לסובביך.</w:t>
      </w:r>
    </w:p>
    <w:p w14:paraId="3195B60E" w14:textId="1020E37F" w:rsidR="00515A8E" w:rsidRPr="00D42138" w:rsidRDefault="00515A8E" w:rsidP="00FA1A42">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בודקים יחסים חוזיים </w:t>
      </w:r>
      <w:r w:rsidRPr="00D42138">
        <w:rPr>
          <w:rFonts w:ascii="David" w:hAnsi="David" w:cs="David"/>
          <w:color w:val="000000" w:themeColor="text1"/>
        </w:rPr>
        <w:sym w:font="Wingdings" w:char="F0DF"/>
      </w:r>
      <w:r w:rsidRPr="00D42138">
        <w:rPr>
          <w:rFonts w:ascii="David" w:hAnsi="David" w:cs="David" w:hint="cs"/>
          <w:color w:val="000000" w:themeColor="text1"/>
          <w:rtl/>
        </w:rPr>
        <w:t xml:space="preserve"> יש החזקה בקרקע? עוד יותר טוב. </w:t>
      </w:r>
      <w:r w:rsidRPr="00D42138">
        <w:rPr>
          <w:rFonts w:ascii="David" w:hAnsi="David" w:cs="David"/>
          <w:color w:val="000000" w:themeColor="text1"/>
        </w:rPr>
        <w:sym w:font="Wingdings" w:char="F0DF"/>
      </w:r>
      <w:r w:rsidRPr="00D42138">
        <w:rPr>
          <w:rFonts w:ascii="David" w:hAnsi="David" w:cs="David" w:hint="cs"/>
          <w:color w:val="000000" w:themeColor="text1"/>
          <w:rtl/>
        </w:rPr>
        <w:t xml:space="preserve"> אין חוזיים/החזקה בקרקע? בודקים </w:t>
      </w:r>
      <w:r w:rsidR="00C04EB3" w:rsidRPr="00D42138">
        <w:rPr>
          <w:rFonts w:ascii="David" w:hAnsi="David" w:cs="David" w:hint="cs"/>
          <w:color w:val="000000" w:themeColor="text1"/>
          <w:rtl/>
        </w:rPr>
        <w:t>"ואהבת לרעך כמוך".</w:t>
      </w:r>
    </w:p>
    <w:p w14:paraId="02AF4EA0" w14:textId="6B2C67C4" w:rsidR="001B02A7" w:rsidRPr="00D42138" w:rsidRDefault="00FA1A42" w:rsidP="00BB047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 xml:space="preserve">לסיכום, </w:t>
      </w:r>
      <w:r w:rsidRPr="00D42138">
        <w:rPr>
          <w:rFonts w:ascii="David" w:hAnsi="David" w:cs="David" w:hint="cs"/>
          <w:color w:val="000000" w:themeColor="text1"/>
          <w:rtl/>
        </w:rPr>
        <w:t xml:space="preserve">האחריות הנזיקית חלה גם כשאין חוזה וגם שלא מדובר בתחזוקת מקרקעין. המשפט הכללי חילוני אינו דורש אהבת הרע, אלא הדרישה היא להימנע </w:t>
      </w:r>
      <w:proofErr w:type="spellStart"/>
      <w:r w:rsidRPr="00D42138">
        <w:rPr>
          <w:rFonts w:ascii="David" w:hAnsi="David" w:cs="David" w:hint="cs"/>
          <w:color w:val="000000" w:themeColor="text1"/>
          <w:rtl/>
        </w:rPr>
        <w:t>מהזקת</w:t>
      </w:r>
      <w:proofErr w:type="spellEnd"/>
      <w:r w:rsidRPr="00D42138">
        <w:rPr>
          <w:rFonts w:ascii="David" w:hAnsi="David" w:cs="David" w:hint="cs"/>
          <w:color w:val="000000" w:themeColor="text1"/>
          <w:rtl/>
        </w:rPr>
        <w:t xml:space="preserve"> הרע.</w:t>
      </w:r>
    </w:p>
    <w:p w14:paraId="0638BAEF" w14:textId="00C1B828" w:rsidR="001B02A7" w:rsidRPr="00D42138" w:rsidRDefault="001B02A7" w:rsidP="00BB0476">
      <w:pPr>
        <w:pStyle w:val="a3"/>
        <w:numPr>
          <w:ilvl w:val="0"/>
          <w:numId w:val="220"/>
        </w:numPr>
        <w:spacing w:after="0" w:line="276" w:lineRule="auto"/>
        <w:jc w:val="both"/>
        <w:rPr>
          <w:rFonts w:ascii="David" w:hAnsi="David" w:cs="David"/>
          <w:color w:val="000000" w:themeColor="text1"/>
          <w:rtl/>
        </w:rPr>
      </w:pPr>
      <w:r w:rsidRPr="00D42138">
        <w:rPr>
          <w:rFonts w:ascii="David" w:hAnsi="David" w:cs="David" w:hint="cs"/>
          <w:color w:val="000000" w:themeColor="text1"/>
          <w:rtl/>
        </w:rPr>
        <w:lastRenderedPageBreak/>
        <w:t xml:space="preserve">במבחן יש לציין </w:t>
      </w:r>
      <w:r w:rsidR="00BB0476" w:rsidRPr="00D42138">
        <w:rPr>
          <w:rFonts w:ascii="David" w:hAnsi="David" w:cs="David" w:hint="cs"/>
          <w:color w:val="000000" w:themeColor="text1"/>
          <w:rtl/>
        </w:rPr>
        <w:t>את יחסי השכנות כולם גם אם לא כולם מתקיימים (פשוט לציין שאינם מתקיימים בענייננו). ולהרחיב על האחד המתקיים.</w:t>
      </w:r>
    </w:p>
    <w:p w14:paraId="2E7CF7CA" w14:textId="0188DF2C" w:rsidR="00FA1A42" w:rsidRPr="00D42138" w:rsidRDefault="00FA1A42" w:rsidP="00FA1A42">
      <w:pPr>
        <w:spacing w:after="0" w:line="276" w:lineRule="auto"/>
        <w:jc w:val="both"/>
        <w:rPr>
          <w:rFonts w:ascii="David" w:hAnsi="David" w:cs="David"/>
          <w:color w:val="000000" w:themeColor="text1"/>
          <w:rtl/>
        </w:rPr>
      </w:pPr>
      <w:r w:rsidRPr="00D42138">
        <w:rPr>
          <w:rFonts w:ascii="David" w:hAnsi="David" w:cs="David" w:hint="cs"/>
          <w:color w:val="000000" w:themeColor="text1"/>
          <w:u w:val="single"/>
          <w:rtl/>
        </w:rPr>
        <w:t>מודל ברק בעוולת הרשלנות</w:t>
      </w:r>
      <w:r w:rsidRPr="00D42138">
        <w:rPr>
          <w:rFonts w:ascii="David" w:hAnsi="David" w:cs="David" w:hint="cs"/>
          <w:color w:val="000000" w:themeColor="text1"/>
          <w:rtl/>
        </w:rPr>
        <w:t>: לפי נוסחת לרנד הנד</w:t>
      </w:r>
    </w:p>
    <w:p w14:paraId="70DE30B8" w14:textId="5E43CE0D" w:rsidR="00FA1A42" w:rsidRPr="00D42138" w:rsidRDefault="000445F4" w:rsidP="002B5883">
      <w:pPr>
        <w:spacing w:after="0" w:line="276" w:lineRule="auto"/>
        <w:jc w:val="both"/>
        <w:rPr>
          <w:rFonts w:ascii="David" w:hAnsi="David" w:cs="David"/>
          <w:color w:val="000000" w:themeColor="text1"/>
          <w:rtl/>
        </w:rPr>
      </w:pPr>
      <w:r w:rsidRPr="00D42138">
        <w:rPr>
          <w:rFonts w:ascii="David" w:hAnsi="David" w:cs="David" w:hint="cs"/>
          <w:color w:val="000000" w:themeColor="text1"/>
          <w:rtl/>
        </w:rPr>
        <w:t>נוסחתו היא הנוסחה המרכזית בפסיקה.</w:t>
      </w:r>
      <w:r w:rsidR="00FC1389" w:rsidRPr="00D42138">
        <w:rPr>
          <w:rFonts w:ascii="David" w:hAnsi="David" w:cs="David" w:hint="cs"/>
          <w:color w:val="000000" w:themeColor="text1"/>
          <w:rtl/>
        </w:rPr>
        <w:t xml:space="preserve"> אם לא נדרשים אחרת, דנים במודל ברק.</w:t>
      </w:r>
    </w:p>
    <w:p w14:paraId="4FBFE150" w14:textId="43F9C442" w:rsidR="00BB0D14" w:rsidRPr="00D42138" w:rsidRDefault="00BB0D14" w:rsidP="002B5883">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בחמד, ניתן לראות שברק לא משתמש </w:t>
      </w:r>
      <w:proofErr w:type="spellStart"/>
      <w:r w:rsidRPr="00D42138">
        <w:rPr>
          <w:rFonts w:ascii="David" w:hAnsi="David" w:cs="David" w:hint="cs"/>
          <w:color w:val="000000" w:themeColor="text1"/>
          <w:rtl/>
        </w:rPr>
        <w:t>בלרנד</w:t>
      </w:r>
      <w:proofErr w:type="spellEnd"/>
      <w:r w:rsidRPr="00D42138">
        <w:rPr>
          <w:rFonts w:ascii="David" w:hAnsi="David" w:cs="David" w:hint="cs"/>
          <w:color w:val="000000" w:themeColor="text1"/>
          <w:rtl/>
        </w:rPr>
        <w:t xml:space="preserve"> הנד, אלא באיזון אינטרסים, אך לא </w:t>
      </w:r>
      <w:r w:rsidR="002B5883" w:rsidRPr="00D42138">
        <w:rPr>
          <w:rFonts w:ascii="David" w:hAnsi="David" w:cs="David" w:hint="cs"/>
          <w:color w:val="000000" w:themeColor="text1"/>
          <w:rtl/>
        </w:rPr>
        <w:t>נבחן ע"פ זה.</w:t>
      </w:r>
      <w:r w:rsidR="00533398" w:rsidRPr="00D42138">
        <w:rPr>
          <w:rFonts w:ascii="David" w:hAnsi="David" w:cs="David" w:hint="cs"/>
          <w:color w:val="000000" w:themeColor="text1"/>
          <w:rtl/>
        </w:rPr>
        <w:t xml:space="preserve"> חשוב להכיר את המודלים השונים, יכולים לשאול על זה בבוחן!.</w:t>
      </w:r>
    </w:p>
    <w:p w14:paraId="1DD9597A" w14:textId="676227BC" w:rsidR="00BB0D14" w:rsidRPr="00D42138" w:rsidRDefault="00BB0D14" w:rsidP="002B5883">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חובת זהירות מושגית </w:t>
      </w:r>
      <w:r w:rsidRPr="00D42138">
        <w:rPr>
          <w:rFonts w:ascii="David" w:hAnsi="David" w:cs="David"/>
          <w:color w:val="000000" w:themeColor="text1"/>
        </w:rPr>
        <w:sym w:font="Wingdings" w:char="F0DF"/>
      </w:r>
      <w:r w:rsidRPr="00D42138">
        <w:rPr>
          <w:rFonts w:ascii="David" w:hAnsi="David" w:cs="David" w:hint="cs"/>
          <w:color w:val="000000" w:themeColor="text1"/>
          <w:rtl/>
        </w:rPr>
        <w:t xml:space="preserve"> חובת זהירות קונקרטית </w:t>
      </w:r>
      <w:r w:rsidRPr="00D42138">
        <w:rPr>
          <w:rFonts w:ascii="David" w:hAnsi="David" w:cs="David"/>
          <w:color w:val="000000" w:themeColor="text1"/>
        </w:rPr>
        <w:sym w:font="Wingdings" w:char="F0DF"/>
      </w:r>
      <w:r w:rsidRPr="00D42138">
        <w:rPr>
          <w:rFonts w:ascii="David" w:hAnsi="David" w:cs="David" w:hint="cs"/>
          <w:color w:val="000000" w:themeColor="text1"/>
          <w:rtl/>
        </w:rPr>
        <w:t xml:space="preserve"> הפרת חובת הזהירות באמצעות לרנד הנד </w:t>
      </w:r>
      <w:r w:rsidRPr="00D42138">
        <w:rPr>
          <w:rFonts w:ascii="David" w:hAnsi="David" w:cs="David"/>
          <w:color w:val="000000" w:themeColor="text1"/>
        </w:rPr>
        <w:sym w:font="Wingdings" w:char="F0DF"/>
      </w:r>
      <w:r w:rsidR="00395F75" w:rsidRPr="00D42138">
        <w:rPr>
          <w:rFonts w:ascii="David" w:hAnsi="David" w:cs="David" w:hint="cs"/>
          <w:color w:val="000000" w:themeColor="text1"/>
          <w:rtl/>
        </w:rPr>
        <w:t xml:space="preserve"> נזק </w:t>
      </w:r>
      <w:r w:rsidR="00395F75" w:rsidRPr="00D42138">
        <w:rPr>
          <w:rFonts w:ascii="David" w:hAnsi="David" w:cs="David"/>
          <w:color w:val="000000" w:themeColor="text1"/>
        </w:rPr>
        <w:sym w:font="Wingdings" w:char="F0DF"/>
      </w:r>
      <w:r w:rsidR="00395F75" w:rsidRPr="00D42138">
        <w:rPr>
          <w:rFonts w:ascii="David" w:hAnsi="David" w:cs="David" w:hint="cs"/>
          <w:color w:val="000000" w:themeColor="text1"/>
          <w:rtl/>
        </w:rPr>
        <w:t xml:space="preserve"> קש"ס.</w:t>
      </w:r>
    </w:p>
    <w:p w14:paraId="5243C788" w14:textId="77777777" w:rsidR="00EC39CF" w:rsidRDefault="00EC39CF" w:rsidP="00FD43A2">
      <w:pPr>
        <w:spacing w:after="200" w:line="276" w:lineRule="auto"/>
        <w:jc w:val="both"/>
        <w:rPr>
          <w:rFonts w:ascii="David" w:hAnsi="David" w:cs="David"/>
          <w:b/>
          <w:bCs/>
          <w:color w:val="000000" w:themeColor="text1"/>
          <w:u w:val="single"/>
          <w:rtl/>
        </w:rPr>
      </w:pPr>
    </w:p>
    <w:p w14:paraId="41D0C55E" w14:textId="182EB0DD" w:rsidR="00C6321F" w:rsidRPr="00D42138" w:rsidRDefault="00BD0484" w:rsidP="00FD43A2">
      <w:pPr>
        <w:spacing w:after="200" w:line="276" w:lineRule="auto"/>
        <w:jc w:val="both"/>
        <w:rPr>
          <w:rFonts w:ascii="David" w:hAnsi="David" w:cs="David"/>
          <w:b/>
          <w:bCs/>
          <w:color w:val="000000" w:themeColor="text1"/>
          <w:rtl/>
        </w:rPr>
      </w:pPr>
      <w:r w:rsidRPr="00D42138">
        <w:rPr>
          <w:rFonts w:ascii="David" w:eastAsia="Calibri" w:hAnsi="David" w:cs="David"/>
          <w:noProof/>
          <w:color w:val="000000" w:themeColor="text1"/>
          <w:sz w:val="20"/>
          <w:szCs w:val="20"/>
          <w:u w:val="single"/>
          <w:rtl/>
        </w:rPr>
        <mc:AlternateContent>
          <mc:Choice Requires="wps">
            <w:drawing>
              <wp:anchor distT="45720" distB="45720" distL="114300" distR="114300" simplePos="0" relativeHeight="251950080" behindDoc="0" locked="0" layoutInCell="1" allowOverlap="1" wp14:anchorId="6CF3B671" wp14:editId="01B5CE55">
                <wp:simplePos x="0" y="0"/>
                <wp:positionH relativeFrom="margin">
                  <wp:align>right</wp:align>
                </wp:positionH>
                <wp:positionV relativeFrom="paragraph">
                  <wp:posOffset>200649</wp:posOffset>
                </wp:positionV>
                <wp:extent cx="6193790" cy="1122680"/>
                <wp:effectExtent l="0" t="0" r="16510" b="20320"/>
                <wp:wrapSquare wrapText="bothSides"/>
                <wp:docPr id="19547689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93790" cy="1123200"/>
                        </a:xfrm>
                        <a:prstGeom prst="rect">
                          <a:avLst/>
                        </a:prstGeom>
                        <a:solidFill>
                          <a:srgbClr val="FFC000">
                            <a:lumMod val="40000"/>
                            <a:lumOff val="60000"/>
                          </a:srgbClr>
                        </a:solidFill>
                        <a:ln w="9525">
                          <a:solidFill>
                            <a:srgbClr val="FFC000">
                              <a:lumMod val="60000"/>
                              <a:lumOff val="40000"/>
                            </a:srgbClr>
                          </a:solidFill>
                          <a:miter lim="800000"/>
                          <a:headEnd/>
                          <a:tailEnd/>
                        </a:ln>
                      </wps:spPr>
                      <wps:txbx>
                        <w:txbxContent>
                          <w:p w14:paraId="023025A0" w14:textId="39EE713B" w:rsidR="00C16B3A" w:rsidRPr="00736D74" w:rsidRDefault="00C16B3A" w:rsidP="00BB0476">
                            <w:pPr>
                              <w:shd w:val="clear" w:color="auto" w:fill="FFF2CC"/>
                              <w:spacing w:after="0"/>
                              <w:jc w:val="both"/>
                              <w:rPr>
                                <w:rFonts w:ascii="David" w:hAnsi="David" w:cs="David"/>
                                <w:rtl/>
                              </w:rPr>
                            </w:pPr>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r w:rsidR="00BB0476">
                              <w:rPr>
                                <w:rFonts w:ascii="David" w:hAnsi="David" w:cs="David" w:hint="cs"/>
                                <w:rtl/>
                              </w:rPr>
                              <w:t xml:space="preserve"> </w:t>
                            </w: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3B671" id="_x0000_s1057" type="#_x0000_t202" style="position:absolute;left:0;text-align:left;margin-left:436.5pt;margin-top:15.8pt;width:487.7pt;height:88.4pt;flip:x;z-index:25195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vMOwIAAKQEAAAOAAAAZHJzL2Uyb0RvYy54bWysVNuO0zAQfUfiHyy/0zS97TZqulq6FJCW&#10;i7TwAY7jNBaOx9huk92vZ+xk0wISEogXyzPjnDMzZyabm65R5CSsk6Bzmk6mlAjNoZT6kNOvX/av&#10;rilxnumSKdAip4/C0Zvtyxeb1mRiBjWoUliCINplrclp7b3JksTxWjTMTcAIjcEKbMM8mvaQlJa1&#10;iN6oZDadrpIWbGkscOEceu/6IN1G/KoS3H+qKic8UTnF3Hw8bTyLcCbbDcsOlpla8iEN9g9ZNExq&#10;JB2h7phn5Gjlb1CN5BYcVH7CoUmgqiQXsQasJp3+Us1DzYyItWBznBnb5P4fLP94ejCfLfHda+hQ&#10;wFiEM/fAvzmiYVczfRC31kJbC1YicRpalrTGZcOnodUucwGkaD9AiSKzo4cI1FW2IZWS5t0zNFZM&#10;kAeleBzbLzpPODpX6Xp+tcYQx1iazuYocGRjWQAK7TXW+bcCGhIuObWobyRip3vnQ2LnJ+G5AyXL&#10;vVQqGvZQ7JQlJ4azsN/vpoge/OrYYNq9e4HOYSjQjaPTu1fPbsR3PUzk+glfadLmdL2cLfsm/i33&#10;SBJTGrnHlP7E3UiPa6Rkk9PrkOtQQ9DsjS7jkHsmVX9HIKUHEYNuvYK+Kzoiy5zOo8RB1ALKR5TV&#10;Qr82uOZ4qcE+UdLiyuTUfT8yKyhR7zWOxjpdLMKORWOxvJqhYS8jxWWEaY5QOfWU9Nedj3sZJNFw&#10;iyNUySjpOZMhZ1yF2P1hbcOuXdrx1fnnsv0BAAD//wMAUEsDBBQABgAIAAAAIQAAjzIS4QAAAAcB&#10;AAAPAAAAZHJzL2Rvd25yZXYueG1sTI9BSwMxFITvgv8hPMGLtNmutdZ135YqWqQHoa2Ix3Tzdje4&#10;SZYkbeO/bzzpcZhh5ptyEXXPjuS8sgZhMs6AkamtVKZF+Ni9jubAfBBGit4aQvghD4vq8qIUhbQn&#10;s6HjNrQslRhfCIQuhKHg3NcdaeHHdiCTvMY6LUKSruXSiVMq1z3Ps2zGtVAmLXRioOeO6u/tQSM0&#10;7mm12n29xdjk65t3/anWyxeFeH0Vl4/AAsXwF4Zf/IQOVWLa24ORnvUI6UhAuJ3MgCX34f5uCmyP&#10;kGfzKfCq5P/5qzMAAAD//wMAUEsBAi0AFAAGAAgAAAAhALaDOJL+AAAA4QEAABMAAAAAAAAAAAAA&#10;AAAAAAAAAFtDb250ZW50X1R5cGVzXS54bWxQSwECLQAUAAYACAAAACEAOP0h/9YAAACUAQAACwAA&#10;AAAAAAAAAAAAAAAvAQAAX3JlbHMvLnJlbHNQSwECLQAUAAYACAAAACEAbHKbzDsCAACkBAAADgAA&#10;AAAAAAAAAAAAAAAuAgAAZHJzL2Uyb0RvYy54bWxQSwECLQAUAAYACAAAACEAAI8yEuEAAAAHAQAA&#10;DwAAAAAAAAAAAAAAAACVBAAAZHJzL2Rvd25yZXYueG1sUEsFBgAAAAAEAAQA8wAAAKMFAAAAAA==&#10;" fillcolor="#ffe699" strokecolor="#ffd966">
                <v:textbox>
                  <w:txbxContent>
                    <w:p w14:paraId="023025A0" w14:textId="39EE713B" w:rsidR="00C16B3A" w:rsidRPr="00736D74" w:rsidRDefault="00C16B3A" w:rsidP="00BB0476">
                      <w:pPr>
                        <w:shd w:val="clear" w:color="auto" w:fill="FFF2CC"/>
                        <w:spacing w:after="0"/>
                        <w:jc w:val="both"/>
                        <w:rPr>
                          <w:rFonts w:ascii="David" w:hAnsi="David" w:cs="David"/>
                          <w:rtl/>
                        </w:rPr>
                      </w:pPr>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r w:rsidR="00BB0476">
                        <w:rPr>
                          <w:rFonts w:ascii="David" w:hAnsi="David" w:cs="David" w:hint="cs"/>
                          <w:rtl/>
                        </w:rPr>
                        <w:t xml:space="preserve"> </w:t>
                      </w: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p>
                  </w:txbxContent>
                </v:textbox>
                <w10:wrap type="square" anchorx="margin"/>
              </v:shape>
            </w:pict>
          </mc:Fallback>
        </mc:AlternateContent>
      </w:r>
      <w:r w:rsidR="00885973" w:rsidRPr="00D42138">
        <w:rPr>
          <w:rFonts w:ascii="David" w:hAnsi="David" w:cs="David"/>
          <w:b/>
          <w:bCs/>
          <w:color w:val="000000" w:themeColor="text1"/>
          <w:u w:val="single"/>
          <w:rtl/>
        </w:rPr>
        <w:t>פס"ד ברדה</w:t>
      </w:r>
      <w:r w:rsidR="00885973" w:rsidRPr="00D42138">
        <w:rPr>
          <w:rFonts w:ascii="David" w:hAnsi="David" w:cs="David"/>
          <w:b/>
          <w:bCs/>
          <w:color w:val="000000" w:themeColor="text1"/>
          <w:rtl/>
        </w:rPr>
        <w:t>- היקף צפיות הנזק ביסוד הקש"ס המשפטי.</w:t>
      </w:r>
    </w:p>
    <w:p w14:paraId="32DFEBE9" w14:textId="59F3FF2F" w:rsidR="00C16B3A" w:rsidRPr="00D42138" w:rsidRDefault="00C16B3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 א' ברק:</w:t>
      </w:r>
    </w:p>
    <w:p w14:paraId="289A1E78" w14:textId="00BB5AD4" w:rsidR="00C16B3A" w:rsidRPr="00D42138" w:rsidRDefault="00C16B3A" w:rsidP="000F1916">
      <w:pPr>
        <w:pStyle w:val="a3"/>
        <w:numPr>
          <w:ilvl w:val="0"/>
          <w:numId w:val="173"/>
        </w:numPr>
        <w:spacing w:after="0" w:line="276" w:lineRule="auto"/>
        <w:jc w:val="both"/>
        <w:rPr>
          <w:rFonts w:ascii="David" w:hAnsi="David" w:cs="David"/>
          <w:color w:val="000000" w:themeColor="text1"/>
        </w:rPr>
      </w:pPr>
      <w:r w:rsidRPr="00D42138">
        <w:rPr>
          <w:rFonts w:ascii="David" w:hAnsi="David" w:cs="David"/>
          <w:b/>
          <w:bCs/>
          <w:color w:val="000000" w:themeColor="text1"/>
          <w:rtl/>
        </w:rPr>
        <w:t>רשלנות</w:t>
      </w:r>
      <w:r w:rsidRPr="00D42138">
        <w:rPr>
          <w:rFonts w:ascii="David" w:hAnsi="David" w:cs="David"/>
          <w:color w:val="000000" w:themeColor="text1"/>
          <w:rtl/>
        </w:rPr>
        <w:t xml:space="preserve">- אדם המחזיק נשק במועדון נוער, </w:t>
      </w:r>
      <w:r w:rsidRPr="00D42138">
        <w:rPr>
          <w:rFonts w:ascii="David" w:hAnsi="David" w:cs="David"/>
          <w:b/>
          <w:bCs/>
          <w:color w:val="000000" w:themeColor="text1"/>
          <w:rtl/>
        </w:rPr>
        <w:t>צריך לצפות</w:t>
      </w:r>
      <w:r w:rsidRPr="00D42138">
        <w:rPr>
          <w:rFonts w:ascii="David" w:hAnsi="David" w:cs="David"/>
          <w:color w:val="000000" w:themeColor="text1"/>
          <w:rtl/>
        </w:rPr>
        <w:t xml:space="preserve"> כי נערים ינסו לעשות שימוש אסור בנשק. ולכן, עליו לנקוט אמצעי זהירות למניעת התרחשות כזו. הכניסה למועדון הייתה קלה והמועדון היה ללא השגחה למספר ימים. אי לכך, ברדה נכשל בנקיטת אמצעי זהירות והתרשל.</w:t>
      </w:r>
    </w:p>
    <w:p w14:paraId="6E3FC77F" w14:textId="58DA64FF" w:rsidR="00A025F5" w:rsidRPr="00D42138" w:rsidRDefault="00C16B3A" w:rsidP="000F1916">
      <w:pPr>
        <w:pStyle w:val="a3"/>
        <w:numPr>
          <w:ilvl w:val="0"/>
          <w:numId w:val="173"/>
        </w:numPr>
        <w:spacing w:after="200" w:line="276" w:lineRule="auto"/>
        <w:jc w:val="both"/>
        <w:rPr>
          <w:rFonts w:ascii="David" w:hAnsi="David" w:cs="David"/>
          <w:color w:val="000000" w:themeColor="text1"/>
        </w:rPr>
      </w:pPr>
      <w:r w:rsidRPr="00D42138">
        <w:rPr>
          <w:rFonts w:ascii="David" w:hAnsi="David" w:cs="David"/>
          <w:b/>
          <w:bCs/>
          <w:color w:val="000000" w:themeColor="text1"/>
          <w:rtl/>
        </w:rPr>
        <w:t>קשר סיבתי</w:t>
      </w:r>
      <w:r w:rsidRPr="00D42138">
        <w:rPr>
          <w:rFonts w:ascii="David" w:hAnsi="David" w:cs="David"/>
          <w:color w:val="000000" w:themeColor="text1"/>
          <w:rtl/>
        </w:rPr>
        <w:t xml:space="preserve">- </w:t>
      </w:r>
      <w:r w:rsidR="00A025F5" w:rsidRPr="00D42138">
        <w:rPr>
          <w:rFonts w:ascii="David" w:hAnsi="David" w:cs="David"/>
          <w:color w:val="000000" w:themeColor="text1"/>
          <w:rtl/>
        </w:rPr>
        <w:t>לא מספיקה ההתרשלות וחובת הזהירות שהפר, אלא להוכיח קש"ס</w:t>
      </w:r>
      <w:r w:rsidR="00861AB1" w:rsidRPr="00D42138">
        <w:rPr>
          <w:rFonts w:ascii="David" w:hAnsi="David" w:cs="David" w:hint="cs"/>
          <w:color w:val="000000" w:themeColor="text1"/>
          <w:rtl/>
        </w:rPr>
        <w:t>.</w:t>
      </w:r>
      <w:r w:rsidR="00A025F5" w:rsidRPr="00D42138">
        <w:rPr>
          <w:rFonts w:ascii="David" w:hAnsi="David" w:cs="David"/>
          <w:color w:val="000000" w:themeColor="text1"/>
          <w:rtl/>
        </w:rPr>
        <w:t xml:space="preserve"> ע"פ ס'64(2) </w:t>
      </w:r>
      <w:proofErr w:type="spellStart"/>
      <w:r w:rsidR="00A025F5" w:rsidRPr="00D42138">
        <w:rPr>
          <w:rFonts w:ascii="David" w:hAnsi="David" w:cs="David"/>
          <w:color w:val="000000" w:themeColor="text1"/>
          <w:rtl/>
        </w:rPr>
        <w:t>לפקנ"ז</w:t>
      </w:r>
      <w:proofErr w:type="spellEnd"/>
      <w:r w:rsidR="00A025F5" w:rsidRPr="00D42138">
        <w:rPr>
          <w:rFonts w:ascii="David" w:hAnsi="David" w:cs="David"/>
          <w:color w:val="000000" w:themeColor="text1"/>
          <w:rtl/>
        </w:rPr>
        <w:t>: לא תוטל אחריות על אדם, אם אש</w:t>
      </w:r>
      <w:r w:rsidR="00861AB1" w:rsidRPr="00D42138">
        <w:rPr>
          <w:rFonts w:ascii="David" w:hAnsi="David" w:cs="David" w:hint="cs"/>
          <w:color w:val="000000" w:themeColor="text1"/>
          <w:rtl/>
        </w:rPr>
        <w:t>ם</w:t>
      </w:r>
      <w:r w:rsidR="00A025F5" w:rsidRPr="00D42138">
        <w:rPr>
          <w:rFonts w:ascii="David" w:hAnsi="David" w:cs="David"/>
          <w:color w:val="000000" w:themeColor="text1"/>
          <w:rtl/>
        </w:rPr>
        <w:t xml:space="preserve"> של אדם אחר הוא הסיבה המכרעת לנזק. הסיבה המכרעת תקבע ע"י אחד מבין המבחנים הבאים:</w:t>
      </w:r>
    </w:p>
    <w:p w14:paraId="451ECDD6" w14:textId="1504E33D" w:rsidR="00A025F5" w:rsidRPr="00D42138" w:rsidRDefault="00A025F5" w:rsidP="000F1916">
      <w:pPr>
        <w:pStyle w:val="a3"/>
        <w:numPr>
          <w:ilvl w:val="0"/>
          <w:numId w:val="174"/>
        </w:numPr>
        <w:spacing w:after="200" w:line="276" w:lineRule="auto"/>
        <w:jc w:val="both"/>
        <w:rPr>
          <w:rFonts w:ascii="David" w:hAnsi="David" w:cs="David"/>
          <w:color w:val="000000" w:themeColor="text1"/>
        </w:rPr>
      </w:pPr>
      <w:r w:rsidRPr="00D42138">
        <w:rPr>
          <w:rFonts w:ascii="David" w:hAnsi="David" w:cs="David"/>
          <w:color w:val="000000" w:themeColor="text1"/>
          <w:u w:val="single"/>
          <w:rtl/>
        </w:rPr>
        <w:t>מבחן הצפיות</w:t>
      </w:r>
      <w:r w:rsidRPr="00D42138">
        <w:rPr>
          <w:rFonts w:ascii="David" w:hAnsi="David" w:cs="David"/>
          <w:color w:val="000000" w:themeColor="text1"/>
          <w:rtl/>
        </w:rPr>
        <w:t xml:space="preserve">- האם אדם סביר היה </w:t>
      </w:r>
      <w:r w:rsidRPr="00D42138">
        <w:rPr>
          <w:rFonts w:ascii="David" w:hAnsi="David" w:cs="David"/>
          <w:b/>
          <w:bCs/>
          <w:color w:val="000000" w:themeColor="text1"/>
          <w:rtl/>
        </w:rPr>
        <w:t>צריך לצפות</w:t>
      </w:r>
      <w:r w:rsidRPr="00D42138">
        <w:rPr>
          <w:rFonts w:ascii="David" w:hAnsi="David" w:cs="David"/>
          <w:color w:val="000000" w:themeColor="text1"/>
          <w:rtl/>
        </w:rPr>
        <w:t xml:space="preserve"> שהתרשלותו תוביל לנזק הנ"ל? </w:t>
      </w:r>
      <w:r w:rsidR="00027083" w:rsidRPr="00D42138">
        <w:rPr>
          <w:rFonts w:ascii="David" w:hAnsi="David" w:cs="David"/>
          <w:color w:val="000000" w:themeColor="text1"/>
          <w:rtl/>
        </w:rPr>
        <w:t xml:space="preserve">אין הכוונה לנזק הספציפי ולמידת חומרתו אלא </w:t>
      </w:r>
      <w:r w:rsidR="00027083" w:rsidRPr="00D42138">
        <w:rPr>
          <w:rFonts w:ascii="David" w:hAnsi="David" w:cs="David"/>
          <w:b/>
          <w:bCs/>
          <w:color w:val="000000" w:themeColor="text1"/>
          <w:rtl/>
        </w:rPr>
        <w:t>לסוג הנזק</w:t>
      </w:r>
      <w:r w:rsidR="00027083" w:rsidRPr="00D42138">
        <w:rPr>
          <w:rFonts w:ascii="David" w:hAnsi="David" w:cs="David"/>
          <w:color w:val="000000" w:themeColor="text1"/>
          <w:rtl/>
        </w:rPr>
        <w:t xml:space="preserve">. ע"פ מבחן זה, התנהגות הנערים חריגה וברדה לא היה צריך לצפות שימוש כה חריג בנשק ו"משחק מלחמה". עם זאת, ברדה צריך היה לצפות שיגרם נזק גופני </w:t>
      </w:r>
      <w:r w:rsidR="00027083" w:rsidRPr="00D42138">
        <w:rPr>
          <w:rFonts w:ascii="David" w:hAnsi="David" w:cs="David"/>
          <w:b/>
          <w:bCs/>
          <w:color w:val="000000" w:themeColor="text1"/>
          <w:rtl/>
        </w:rPr>
        <w:t>כלשהו</w:t>
      </w:r>
      <w:r w:rsidR="00027083" w:rsidRPr="00D42138">
        <w:rPr>
          <w:rFonts w:ascii="David" w:hAnsi="David" w:cs="David"/>
          <w:color w:val="000000" w:themeColor="text1"/>
          <w:rtl/>
        </w:rPr>
        <w:t xml:space="preserve"> בגלל רשלנותו, בשל משחק בנ</w:t>
      </w:r>
      <w:r w:rsidR="00861AB1" w:rsidRPr="00D42138">
        <w:rPr>
          <w:rFonts w:ascii="David" w:hAnsi="David" w:cs="David" w:hint="cs"/>
          <w:color w:val="000000" w:themeColor="text1"/>
          <w:rtl/>
        </w:rPr>
        <w:t>ש</w:t>
      </w:r>
      <w:r w:rsidR="00027083" w:rsidRPr="00D42138">
        <w:rPr>
          <w:rFonts w:ascii="David" w:hAnsi="David" w:cs="David"/>
          <w:color w:val="000000" w:themeColor="text1"/>
          <w:rtl/>
        </w:rPr>
        <w:t xml:space="preserve">ק של הילדים. </w:t>
      </w:r>
      <w:r w:rsidR="00D26AE5" w:rsidRPr="00D42138">
        <w:rPr>
          <w:rFonts w:ascii="David" w:hAnsi="David" w:cs="David"/>
          <w:b/>
          <w:bCs/>
          <w:color w:val="000000" w:themeColor="text1"/>
          <w:rtl/>
        </w:rPr>
        <w:t>מבחן זה אינו מחייב את צפיית המשחק עצמו- אך זהו נזק שניתן לצפייה</w:t>
      </w:r>
      <w:r w:rsidR="00861AB1" w:rsidRPr="00D42138">
        <w:rPr>
          <w:rFonts w:ascii="David" w:hAnsi="David" w:cs="David" w:hint="cs"/>
          <w:b/>
          <w:bCs/>
          <w:color w:val="000000" w:themeColor="text1"/>
          <w:rtl/>
        </w:rPr>
        <w:t>.</w:t>
      </w:r>
    </w:p>
    <w:p w14:paraId="119E4B10" w14:textId="1CD22BAA" w:rsidR="00D26AE5" w:rsidRPr="00D42138" w:rsidRDefault="00D26AE5" w:rsidP="000F1916">
      <w:pPr>
        <w:pStyle w:val="a3"/>
        <w:numPr>
          <w:ilvl w:val="0"/>
          <w:numId w:val="174"/>
        </w:numPr>
        <w:spacing w:after="200" w:line="276" w:lineRule="auto"/>
        <w:jc w:val="both"/>
        <w:rPr>
          <w:rFonts w:ascii="David" w:hAnsi="David" w:cs="David"/>
          <w:color w:val="000000" w:themeColor="text1"/>
        </w:rPr>
      </w:pPr>
      <w:r w:rsidRPr="00D42138">
        <w:rPr>
          <w:rFonts w:ascii="David" w:hAnsi="David" w:cs="David"/>
          <w:color w:val="000000" w:themeColor="text1"/>
          <w:u w:val="single"/>
          <w:rtl/>
        </w:rPr>
        <w:t>מבחן הסיכון</w:t>
      </w:r>
      <w:r w:rsidRPr="00D42138">
        <w:rPr>
          <w:rFonts w:ascii="David" w:hAnsi="David" w:cs="David"/>
          <w:color w:val="000000" w:themeColor="text1"/>
          <w:rtl/>
        </w:rPr>
        <w:t xml:space="preserve">- אם התוצאה המזיקה היא </w:t>
      </w:r>
      <w:r w:rsidRPr="00D42138">
        <w:rPr>
          <w:rFonts w:ascii="David" w:hAnsi="David" w:cs="David"/>
          <w:b/>
          <w:bCs/>
          <w:color w:val="000000" w:themeColor="text1"/>
          <w:rtl/>
        </w:rPr>
        <w:t>בתחום הסיכון</w:t>
      </w:r>
      <w:r w:rsidRPr="00D42138">
        <w:rPr>
          <w:rFonts w:ascii="David" w:hAnsi="David" w:cs="David"/>
          <w:color w:val="000000" w:themeColor="text1"/>
          <w:rtl/>
        </w:rPr>
        <w:t xml:space="preserve"> שיצרה התנהגותו של המזיק, מתקיים קש"ס, גם אם התוצאה נגרמה עקב התערבות של גורם זר. לעניינו, הסכנה היא השימוש של הנערים בנשק ללא היתר, ותחום הסיכון הוא בפגיעה עקב </w:t>
      </w:r>
      <w:r w:rsidR="00274B27" w:rsidRPr="00D42138">
        <w:rPr>
          <w:rFonts w:ascii="David" w:hAnsi="David" w:cs="David"/>
          <w:color w:val="000000" w:themeColor="text1"/>
          <w:rtl/>
        </w:rPr>
        <w:t>השימוש הלא מורשה- מקרה הנופל בתחום הסיכון. לכן, השימוש שנעשה בכלי הנשק למשחק מלחמה לא מנתק את הקש"ס.</w:t>
      </w:r>
    </w:p>
    <w:p w14:paraId="06C5F909" w14:textId="2CBE6E9C" w:rsidR="00274B27" w:rsidRPr="00D42138" w:rsidRDefault="00274B27" w:rsidP="000F1916">
      <w:pPr>
        <w:pStyle w:val="a3"/>
        <w:numPr>
          <w:ilvl w:val="0"/>
          <w:numId w:val="174"/>
        </w:numPr>
        <w:spacing w:after="200" w:line="276" w:lineRule="auto"/>
        <w:jc w:val="both"/>
        <w:rPr>
          <w:rFonts w:ascii="David" w:hAnsi="David" w:cs="David"/>
          <w:color w:val="000000" w:themeColor="text1"/>
        </w:rPr>
      </w:pPr>
      <w:r w:rsidRPr="00D42138">
        <w:rPr>
          <w:rFonts w:ascii="David" w:hAnsi="David" w:cs="David"/>
          <w:color w:val="000000" w:themeColor="text1"/>
          <w:u w:val="single"/>
          <w:rtl/>
        </w:rPr>
        <w:t>מבחן השכל הישר</w:t>
      </w:r>
      <w:r w:rsidRPr="00D42138">
        <w:rPr>
          <w:rFonts w:ascii="David" w:hAnsi="David" w:cs="David"/>
          <w:color w:val="000000" w:themeColor="text1"/>
          <w:rtl/>
        </w:rPr>
        <w:t>- האם כל התכונות המציינות את הרשלנות שב</w:t>
      </w:r>
      <w:r w:rsidR="001D5672" w:rsidRPr="00D42138">
        <w:rPr>
          <w:rFonts w:ascii="David" w:hAnsi="David" w:cs="David"/>
          <w:color w:val="000000" w:themeColor="text1"/>
          <w:rtl/>
        </w:rPr>
        <w:t>התנהגות המזיק תרמו להתהוות תוצאה מזיקה. כאשר הנזק נגרם בשל התערבות גורם זר, יש לבדוק האם התערבותו שוללת את הקש"ס. לענייננו, לפי מבחן זה, הקש"ס לא מנותק. ברדה הת</w:t>
      </w:r>
      <w:r w:rsidR="00861AB1" w:rsidRPr="00D42138">
        <w:rPr>
          <w:rFonts w:ascii="David" w:hAnsi="David" w:cs="David" w:hint="cs"/>
          <w:color w:val="000000" w:themeColor="text1"/>
          <w:rtl/>
        </w:rPr>
        <w:t>ר</w:t>
      </w:r>
      <w:r w:rsidR="001D5672" w:rsidRPr="00D42138">
        <w:rPr>
          <w:rFonts w:ascii="David" w:hAnsi="David" w:cs="David"/>
          <w:color w:val="000000" w:themeColor="text1"/>
          <w:rtl/>
        </w:rPr>
        <w:t xml:space="preserve">של בשמירה על הנשק </w:t>
      </w:r>
      <w:r w:rsidR="001D5672" w:rsidRPr="00D42138">
        <w:rPr>
          <w:rFonts w:ascii="David" w:hAnsi="David" w:cs="David"/>
          <w:color w:val="000000" w:themeColor="text1"/>
        </w:rPr>
        <w:sym w:font="Wingdings" w:char="F0DF"/>
      </w:r>
      <w:r w:rsidR="001D5672" w:rsidRPr="00D42138">
        <w:rPr>
          <w:rFonts w:ascii="David" w:hAnsi="David" w:cs="David"/>
          <w:color w:val="000000" w:themeColor="text1"/>
          <w:rtl/>
        </w:rPr>
        <w:t xml:space="preserve"> נגנבו הנשקים והשתמשו בהם.</w:t>
      </w:r>
    </w:p>
    <w:p w14:paraId="78927699" w14:textId="28681F4F" w:rsidR="00366F02" w:rsidRPr="00D42138" w:rsidRDefault="00366F02" w:rsidP="00CD4B50">
      <w:pPr>
        <w:pStyle w:val="a3"/>
        <w:numPr>
          <w:ilvl w:val="0"/>
          <w:numId w:val="175"/>
        </w:numPr>
        <w:spacing w:after="0" w:line="276" w:lineRule="auto"/>
        <w:jc w:val="both"/>
        <w:rPr>
          <w:rFonts w:ascii="David" w:hAnsi="David" w:cs="David"/>
          <w:color w:val="000000" w:themeColor="text1"/>
        </w:rPr>
      </w:pPr>
      <w:r w:rsidRPr="00D42138">
        <w:rPr>
          <w:rFonts w:ascii="David" w:hAnsi="David" w:cs="David"/>
          <w:b/>
          <w:bCs/>
          <w:color w:val="000000" w:themeColor="text1"/>
          <w:rtl/>
        </w:rPr>
        <w:t>התערבות גורם זר</w:t>
      </w:r>
      <w:r w:rsidRPr="00D42138">
        <w:rPr>
          <w:rFonts w:ascii="David" w:hAnsi="David" w:cs="David"/>
          <w:color w:val="000000" w:themeColor="text1"/>
          <w:rtl/>
        </w:rPr>
        <w:t>- לא בהכרח מנתק קש"ס. אם צפוי- לא מנתק. אם לא צפוי- מנתק. במקרה זה, התערבות הגורם זה לא מנתק קש"ס שכן, הייתה צפויה.</w:t>
      </w:r>
    </w:p>
    <w:p w14:paraId="533C5093" w14:textId="4A9F6193" w:rsidR="00366F02" w:rsidRPr="00D42138" w:rsidRDefault="00366F02" w:rsidP="00CD4B50">
      <w:pPr>
        <w:pStyle w:val="a3"/>
        <w:numPr>
          <w:ilvl w:val="0"/>
          <w:numId w:val="175"/>
        </w:numPr>
        <w:spacing w:after="0" w:line="276" w:lineRule="auto"/>
        <w:jc w:val="both"/>
        <w:rPr>
          <w:rFonts w:ascii="David" w:hAnsi="David" w:cs="David"/>
          <w:color w:val="000000" w:themeColor="text1"/>
        </w:rPr>
      </w:pPr>
      <w:r w:rsidRPr="00D42138">
        <w:rPr>
          <w:rFonts w:ascii="David" w:hAnsi="David" w:cs="David"/>
          <w:b/>
          <w:bCs/>
          <w:color w:val="000000" w:themeColor="text1"/>
          <w:rtl/>
        </w:rPr>
        <w:t>פסיקה</w:t>
      </w:r>
      <w:r w:rsidRPr="00D42138">
        <w:rPr>
          <w:rFonts w:ascii="David" w:hAnsi="David" w:cs="David"/>
          <w:color w:val="000000" w:themeColor="text1"/>
          <w:rtl/>
        </w:rPr>
        <w:t>- ברק מבטל את פסיקת ביהמ"ש קמא וקובע כי ברדה התרשל כלפי המערער, המדינה אחראית למעשיה.</w:t>
      </w:r>
    </w:p>
    <w:p w14:paraId="1AACC0A1" w14:textId="3599AED5" w:rsidR="00CD4B50" w:rsidRPr="00D42138" w:rsidRDefault="00CD4B50" w:rsidP="00CD4B50">
      <w:pPr>
        <w:spacing w:after="0" w:line="276" w:lineRule="auto"/>
        <w:jc w:val="both"/>
        <w:rPr>
          <w:rFonts w:ascii="David" w:hAnsi="David" w:cs="David"/>
          <w:color w:val="000000" w:themeColor="text1"/>
        </w:rPr>
      </w:pPr>
      <w:r w:rsidRPr="00D42138">
        <w:rPr>
          <w:rFonts w:ascii="David" w:hAnsi="David" w:cs="David" w:hint="cs"/>
          <w:color w:val="000000" w:themeColor="text1"/>
          <w:u w:val="single"/>
          <w:rtl/>
        </w:rPr>
        <w:t>הלכה</w:t>
      </w:r>
      <w:r w:rsidRPr="00D42138">
        <w:rPr>
          <w:rFonts w:ascii="David" w:hAnsi="David" w:cs="David" w:hint="cs"/>
          <w:color w:val="000000" w:themeColor="text1"/>
          <w:rtl/>
        </w:rPr>
        <w:t>- צפיות היא צפיות לסוג הנזק ולא להיקפו. נקבע שלא היה נדרש מהמזיק לצפות את 'משחק המלחמה' הספציפי שהניזוקים ביצעו, אלא את המשחק בנשק שהוא צפוי לענייננו.</w:t>
      </w:r>
    </w:p>
    <w:p w14:paraId="61B7ADD3" w14:textId="77777777" w:rsidR="0096653C" w:rsidRPr="00D42138" w:rsidRDefault="0096653C" w:rsidP="000F1916">
      <w:pPr>
        <w:spacing w:after="0" w:line="276" w:lineRule="auto"/>
        <w:jc w:val="both"/>
        <w:rPr>
          <w:rFonts w:ascii="David" w:eastAsia="Calibri" w:hAnsi="David" w:cs="David"/>
          <w:color w:val="000000" w:themeColor="text1"/>
          <w:rtl/>
        </w:rPr>
      </w:pPr>
    </w:p>
    <w:p w14:paraId="34F10A6B" w14:textId="73215B47" w:rsidR="00BE4797" w:rsidRPr="00D42138" w:rsidRDefault="00BE4797" w:rsidP="000F1916">
      <w:pPr>
        <w:spacing w:after="0" w:line="276" w:lineRule="auto"/>
        <w:jc w:val="both"/>
        <w:rPr>
          <w:rFonts w:ascii="David" w:eastAsia="Calibri" w:hAnsi="David" w:cs="David"/>
          <w:color w:val="000000" w:themeColor="text1"/>
          <w:rtl/>
        </w:rPr>
      </w:pPr>
      <w:r w:rsidRPr="00D42138">
        <w:rPr>
          <w:rFonts w:ascii="David" w:eastAsia="Calibri" w:hAnsi="David" w:cs="David"/>
          <w:noProof/>
          <w:color w:val="000000" w:themeColor="text1"/>
          <w:sz w:val="20"/>
          <w:szCs w:val="20"/>
          <w:u w:val="single"/>
          <w:rtl/>
        </w:rPr>
        <mc:AlternateContent>
          <mc:Choice Requires="wps">
            <w:drawing>
              <wp:anchor distT="45720" distB="45720" distL="114300" distR="114300" simplePos="0" relativeHeight="251952128" behindDoc="0" locked="0" layoutInCell="1" allowOverlap="1" wp14:anchorId="42A498A9" wp14:editId="0DBE668C">
                <wp:simplePos x="0" y="0"/>
                <wp:positionH relativeFrom="margin">
                  <wp:posOffset>-66675</wp:posOffset>
                </wp:positionH>
                <wp:positionV relativeFrom="paragraph">
                  <wp:posOffset>200025</wp:posOffset>
                </wp:positionV>
                <wp:extent cx="6240780" cy="1007745"/>
                <wp:effectExtent l="0" t="0" r="26670" b="20955"/>
                <wp:wrapSquare wrapText="bothSides"/>
                <wp:docPr id="2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0780" cy="1007745"/>
                        </a:xfrm>
                        <a:prstGeom prst="rect">
                          <a:avLst/>
                        </a:prstGeom>
                        <a:solidFill>
                          <a:srgbClr val="ED7D31">
                            <a:lumMod val="40000"/>
                            <a:lumOff val="60000"/>
                          </a:srgbClr>
                        </a:solidFill>
                        <a:ln w="9525">
                          <a:solidFill>
                            <a:srgbClr val="ED7D31">
                              <a:lumMod val="60000"/>
                              <a:lumOff val="40000"/>
                            </a:srgbClr>
                          </a:solidFill>
                          <a:miter lim="800000"/>
                          <a:headEnd/>
                          <a:tailEnd/>
                        </a:ln>
                      </wps:spPr>
                      <wps:txbx>
                        <w:txbxContent>
                          <w:p w14:paraId="1ACFE781" w14:textId="3CAF80AA" w:rsidR="00BE4797" w:rsidRPr="00F02AD6" w:rsidRDefault="00BE4797" w:rsidP="00AE4E54">
                            <w:pPr>
                              <w:shd w:val="clear" w:color="auto" w:fill="FBE4D5"/>
                              <w:spacing w:after="0"/>
                              <w:jc w:val="both"/>
                              <w:rPr>
                                <w:rFonts w:ascii="David" w:hAnsi="David" w:cs="David"/>
                                <w:rtl/>
                              </w:rPr>
                            </w:pPr>
                            <w:bookmarkStart w:id="7" w:name="_Hlk44009307"/>
                            <w:bookmarkStart w:id="8"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sidR="00CD1EC4">
                              <w:rPr>
                                <w:rFonts w:ascii="David" w:hAnsi="David" w:cs="David" w:hint="cs"/>
                                <w:rtl/>
                              </w:rPr>
                              <w:t xml:space="preserve"> </w:t>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sidR="00AE4E54">
                              <w:rPr>
                                <w:rFonts w:ascii="David" w:hAnsi="David" w:cs="David" w:hint="cs"/>
                                <w:rtl/>
                              </w:rPr>
                              <w:t xml:space="preserve"> </w:t>
                            </w:r>
                            <w:r w:rsidRPr="00AE4E54">
                              <w:rPr>
                                <w:rFonts w:ascii="David" w:hAnsi="David" w:cs="David" w:hint="cs"/>
                                <w:u w:val="single"/>
                                <w:rtl/>
                              </w:rPr>
                              <w:t>בנוגע לפס</w:t>
                            </w:r>
                            <w:r w:rsidR="00746D73" w:rsidRPr="00AE4E54">
                              <w:rPr>
                                <w:rFonts w:ascii="David" w:hAnsi="David" w:cs="David" w:hint="cs"/>
                                <w:u w:val="single"/>
                                <w:rtl/>
                              </w:rPr>
                              <w:t>"</w:t>
                            </w:r>
                            <w:r w:rsidRPr="00AE4E54">
                              <w:rPr>
                                <w:rFonts w:ascii="David" w:hAnsi="David" w:cs="David" w:hint="cs"/>
                                <w:u w:val="single"/>
                                <w:rtl/>
                              </w:rPr>
                              <w:t>ד זה היו דעות חלוקות</w:t>
                            </w:r>
                            <w:r w:rsidRPr="008A7435">
                              <w:rPr>
                                <w:rFonts w:ascii="David" w:hAnsi="David" w:cs="David" w:hint="cs"/>
                                <w:rtl/>
                              </w:rPr>
                              <w:t>-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sidR="00CD1EC4">
                              <w:rPr>
                                <w:rFonts w:ascii="David" w:hAnsi="David" w:cs="David" w:hint="cs"/>
                                <w:rtl/>
                              </w:rPr>
                              <w:t xml:space="preserve"> </w:t>
                            </w:r>
                            <w:r w:rsidRPr="008A7435">
                              <w:rPr>
                                <w:rFonts w:ascii="David" w:hAnsi="David" w:cs="David" w:hint="cs"/>
                                <w:rtl/>
                              </w:rPr>
                              <w:t xml:space="preserve">השאלה המרכזית- </w:t>
                            </w:r>
                            <w:r w:rsidRPr="008A7435">
                              <w:rPr>
                                <w:rFonts w:ascii="David" w:hAnsi="David" w:cs="David" w:hint="cs"/>
                                <w:b/>
                                <w:bCs/>
                                <w:rtl/>
                              </w:rPr>
                              <w:t xml:space="preserve">האם </w:t>
                            </w:r>
                            <w:proofErr w:type="spellStart"/>
                            <w:r w:rsidRPr="008A7435">
                              <w:rPr>
                                <w:rFonts w:ascii="David" w:hAnsi="David" w:cs="David" w:hint="cs"/>
                                <w:b/>
                                <w:bCs/>
                                <w:rtl/>
                              </w:rPr>
                              <w:t>הכורדומה</w:t>
                            </w:r>
                            <w:proofErr w:type="spellEnd"/>
                            <w:r w:rsidRPr="008A7435">
                              <w:rPr>
                                <w:rFonts w:ascii="David" w:hAnsi="David" w:cs="David" w:hint="cs"/>
                                <w:b/>
                                <w:bCs/>
                                <w:rtl/>
                              </w:rPr>
                              <w:t xml:space="preserve"> של התובע / גולגולת דקה של ניזוק המחמירה פגיעה בו- היא בגדר נזק שהיה ניתן לצפות אותו?</w:t>
                            </w:r>
                            <w:bookmarkEnd w:id="7"/>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98A9" id="_x0000_s1058" type="#_x0000_t202" style="position:absolute;left:0;text-align:left;margin-left:-5.25pt;margin-top:15.75pt;width:491.4pt;height:79.35pt;flip:x;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PgIAAKQEAAAOAAAAZHJzL2Uyb0RvYy54bWysVNuO0zAQfUfiHyy/06TZ3jZqulraXUBa&#10;LtLCBziO01g4HmO7TZavZ+xk2wISEog+WJ4Z95yZOTNZ3/StIkdhnQRd0OkkpURoDpXU+4J++Xz/&#10;akWJ80xXTIEWBX0Sjt5sXr5YdyYXGTSgKmEJgmiXd6agjfcmTxLHG9EyNwEjNAZrsC3zaNp9UlnW&#10;IXqrkixNF0kHtjIWuHAOvbshSDcRv64F9x/r2glPVEExNx9PG88ynMlmzfK9ZaaRfEyD/UMWLZMa&#10;SU9QO+YZOVj5G1QruQUHtZ9waBOoa8lFrAGrmaa/VPPYMCNiLdgcZ05tcv8Pln84PppPlvj+NfQo&#10;YCzCmQfgXx3RsG2Y3otba6FrBKuQeBpalnTG5eNfQ6td7gJI2b2HCkVmBw8RqK9tS2olzdtnaKyY&#10;IA9K8XRqv+g94ehcZLN0ucIQx9g0TZfL2TyysTwAhfYa6/wbAS0Jl4Ja1DcSseOD8yGx85Pw3IGS&#10;1b1UKhp2X26VJUeGs3C3W+6uhmrVocW0B/csxd8wFOjG0Rnci2c34rsBJnL9hK806Qp6Pc/mQxP/&#10;lvtEwvJL7lNKf+Jupcc1UrIt6CrkOtYQNLvTVRxyz6Qa7gik9Chi0G1Q0PdlT2RV0KssNCCIWkL1&#10;hLJaGNYG1xwvDdjvlHS4MgV13w7MCkrUO42jcT2dzcKORWM2X2Zo2MtIeRlhmiNUQT0lw3Xr414G&#10;qTTc4gjVMkp6zmTMGVchdn9c27Brl3Z8df64bH4AAAD//wMAUEsDBBQABgAIAAAAIQDZnfVI4AAA&#10;AAoBAAAPAAAAZHJzL2Rvd25yZXYueG1sTI/BTsMwDIbvSLxDZCRuW9JOMFaaTggBQkKoYiDOWWPa&#10;QuOUJNsKT485wcmy/On395fryQ1ijyH2njRkcwUCqfG2p1bDy/Pt7AJETIasGTyhhi+MsK6Oj0pT&#10;WH+gJ9xvUis4hGJhNHQpjYWUsenQmTj3IxLf3nxwJvEaWmmDOXC4G2Su1Ll0pif+0JkRrztsPjY7&#10;p+Ex9PXnw/tyjHevcgg11vc331Lr05Pp6hJEwin9wfCrz+pQsdPW78hGMWiYZeqMUQ2LjCcDq2W+&#10;ALFlcqVykFUp/1eofgAAAP//AwBQSwECLQAUAAYACAAAACEAtoM4kv4AAADhAQAAEwAAAAAAAAAA&#10;AAAAAAAAAAAAW0NvbnRlbnRfVHlwZXNdLnhtbFBLAQItABQABgAIAAAAIQA4/SH/1gAAAJQBAAAL&#10;AAAAAAAAAAAAAAAAAC8BAABfcmVscy8ucmVsc1BLAQItABQABgAIAAAAIQD/WVn+PgIAAKQEAAAO&#10;AAAAAAAAAAAAAAAAAC4CAABkcnMvZTJvRG9jLnhtbFBLAQItABQABgAIAAAAIQDZnfVI4AAAAAoB&#10;AAAPAAAAAAAAAAAAAAAAAJgEAABkcnMvZG93bnJldi54bWxQSwUGAAAAAAQABADzAAAApQUAAAAA&#10;" fillcolor="#f8cbad" strokecolor="#f4b183">
                <v:textbox>
                  <w:txbxContent>
                    <w:p w14:paraId="1ACFE781" w14:textId="3CAF80AA" w:rsidR="00BE4797" w:rsidRPr="00F02AD6" w:rsidRDefault="00BE4797" w:rsidP="00AE4E54">
                      <w:pPr>
                        <w:shd w:val="clear" w:color="auto" w:fill="FBE4D5"/>
                        <w:spacing w:after="0"/>
                        <w:jc w:val="both"/>
                        <w:rPr>
                          <w:rFonts w:ascii="David" w:hAnsi="David" w:cs="David"/>
                          <w:rtl/>
                        </w:rPr>
                      </w:pPr>
                      <w:bookmarkStart w:id="9" w:name="_Hlk44009307"/>
                      <w:bookmarkStart w:id="10"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sidR="00CD1EC4">
                        <w:rPr>
                          <w:rFonts w:ascii="David" w:hAnsi="David" w:cs="David" w:hint="cs"/>
                          <w:rtl/>
                        </w:rPr>
                        <w:t xml:space="preserve"> </w:t>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sidR="00AE4E54">
                        <w:rPr>
                          <w:rFonts w:ascii="David" w:hAnsi="David" w:cs="David" w:hint="cs"/>
                          <w:rtl/>
                        </w:rPr>
                        <w:t xml:space="preserve"> </w:t>
                      </w:r>
                      <w:r w:rsidRPr="00AE4E54">
                        <w:rPr>
                          <w:rFonts w:ascii="David" w:hAnsi="David" w:cs="David" w:hint="cs"/>
                          <w:u w:val="single"/>
                          <w:rtl/>
                        </w:rPr>
                        <w:t>בנוגע לפס</w:t>
                      </w:r>
                      <w:r w:rsidR="00746D73" w:rsidRPr="00AE4E54">
                        <w:rPr>
                          <w:rFonts w:ascii="David" w:hAnsi="David" w:cs="David" w:hint="cs"/>
                          <w:u w:val="single"/>
                          <w:rtl/>
                        </w:rPr>
                        <w:t>"</w:t>
                      </w:r>
                      <w:r w:rsidRPr="00AE4E54">
                        <w:rPr>
                          <w:rFonts w:ascii="David" w:hAnsi="David" w:cs="David" w:hint="cs"/>
                          <w:u w:val="single"/>
                          <w:rtl/>
                        </w:rPr>
                        <w:t>ד זה היו דעות חלוקות</w:t>
                      </w:r>
                      <w:r w:rsidRPr="008A7435">
                        <w:rPr>
                          <w:rFonts w:ascii="David" w:hAnsi="David" w:cs="David" w:hint="cs"/>
                          <w:rtl/>
                        </w:rPr>
                        <w:t>-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sidR="00CD1EC4">
                        <w:rPr>
                          <w:rFonts w:ascii="David" w:hAnsi="David" w:cs="David" w:hint="cs"/>
                          <w:rtl/>
                        </w:rPr>
                        <w:t xml:space="preserve"> </w:t>
                      </w:r>
                      <w:r w:rsidRPr="008A7435">
                        <w:rPr>
                          <w:rFonts w:ascii="David" w:hAnsi="David" w:cs="David" w:hint="cs"/>
                          <w:rtl/>
                        </w:rPr>
                        <w:t xml:space="preserve">השאלה המרכזית- </w:t>
                      </w:r>
                      <w:r w:rsidRPr="008A7435">
                        <w:rPr>
                          <w:rFonts w:ascii="David" w:hAnsi="David" w:cs="David" w:hint="cs"/>
                          <w:b/>
                          <w:bCs/>
                          <w:rtl/>
                        </w:rPr>
                        <w:t xml:space="preserve">האם </w:t>
                      </w:r>
                      <w:proofErr w:type="spellStart"/>
                      <w:r w:rsidRPr="008A7435">
                        <w:rPr>
                          <w:rFonts w:ascii="David" w:hAnsi="David" w:cs="David" w:hint="cs"/>
                          <w:b/>
                          <w:bCs/>
                          <w:rtl/>
                        </w:rPr>
                        <w:t>הכורדומה</w:t>
                      </w:r>
                      <w:proofErr w:type="spellEnd"/>
                      <w:r w:rsidRPr="008A7435">
                        <w:rPr>
                          <w:rFonts w:ascii="David" w:hAnsi="David" w:cs="David" w:hint="cs"/>
                          <w:b/>
                          <w:bCs/>
                          <w:rtl/>
                        </w:rPr>
                        <w:t xml:space="preserve"> של התובע / גולגולת דקה של ניזוק המחמירה פגיעה בו- היא בגדר נזק שהיה ניתן לצפות אותו?</w:t>
                      </w:r>
                      <w:bookmarkEnd w:id="9"/>
                      <w:bookmarkEnd w:id="10"/>
                    </w:p>
                  </w:txbxContent>
                </v:textbox>
                <w10:wrap type="square" anchorx="margin"/>
              </v:shape>
            </w:pict>
          </mc:Fallback>
        </mc:AlternateContent>
      </w:r>
      <w:r w:rsidRPr="00D42138">
        <w:rPr>
          <w:rFonts w:ascii="David" w:eastAsia="Calibri" w:hAnsi="David" w:cs="David"/>
          <w:color w:val="000000" w:themeColor="text1"/>
          <w:u w:val="single"/>
          <w:rtl/>
        </w:rPr>
        <w:t xml:space="preserve"> </w:t>
      </w:r>
      <w:r w:rsidRPr="00D42138">
        <w:rPr>
          <w:rFonts w:ascii="David" w:eastAsia="Calibri" w:hAnsi="David" w:cs="David"/>
          <w:b/>
          <w:bCs/>
          <w:color w:val="000000" w:themeColor="text1"/>
          <w:u w:val="single"/>
          <w:rtl/>
        </w:rPr>
        <w:t xml:space="preserve">לאון נ' </w:t>
      </w:r>
      <w:proofErr w:type="spellStart"/>
      <w:r w:rsidRPr="00D42138">
        <w:rPr>
          <w:rFonts w:ascii="David" w:eastAsia="Calibri" w:hAnsi="David" w:cs="David"/>
          <w:b/>
          <w:bCs/>
          <w:color w:val="000000" w:themeColor="text1"/>
          <w:u w:val="single"/>
          <w:rtl/>
        </w:rPr>
        <w:t>רינגר</w:t>
      </w:r>
      <w:proofErr w:type="spellEnd"/>
      <w:r w:rsidRPr="00D42138">
        <w:rPr>
          <w:rFonts w:ascii="David" w:eastAsia="Calibri" w:hAnsi="David" w:cs="David"/>
          <w:b/>
          <w:bCs/>
          <w:color w:val="000000" w:themeColor="text1"/>
          <w:rtl/>
        </w:rPr>
        <w:t>- עקרון הגולגולת הדקה</w:t>
      </w:r>
    </w:p>
    <w:p w14:paraId="1FA2CC28" w14:textId="563A2C9F" w:rsidR="006E0FE0" w:rsidRPr="00D42138" w:rsidRDefault="006E0FE0" w:rsidP="000F1916">
      <w:pPr>
        <w:jc w:val="both"/>
        <w:rPr>
          <w:rFonts w:ascii="David" w:hAnsi="David" w:cs="David"/>
          <w:color w:val="000000" w:themeColor="text1"/>
          <w:rtl/>
        </w:rPr>
      </w:pPr>
      <w:r w:rsidRPr="00D42138">
        <w:rPr>
          <w:rFonts w:ascii="David" w:hAnsi="David" w:cs="David"/>
          <w:color w:val="000000" w:themeColor="text1"/>
          <w:rtl/>
        </w:rPr>
        <w:t>בערכאת הערעור דנו בכך שחובת הזהירות קמה ככל שאדם היה יכול לצפות מראש כי יתקיים נזק, במקרה שלנו חובת הזהירות קמה לנהגים ככל שהם נהגו ברשלנות וסיכנו עוברי אורח</w:t>
      </w:r>
      <w:r w:rsidRPr="00D42138">
        <w:rPr>
          <w:rFonts w:ascii="David" w:hAnsi="David" w:cs="David"/>
          <w:b/>
          <w:bCs/>
          <w:color w:val="000000" w:themeColor="text1"/>
          <w:rtl/>
        </w:rPr>
        <w:t xml:space="preserve">. דעת הרוב </w:t>
      </w:r>
      <w:r w:rsidRPr="00D42138">
        <w:rPr>
          <w:rFonts w:ascii="David" w:hAnsi="David" w:cs="David"/>
          <w:color w:val="000000" w:themeColor="text1"/>
          <w:rtl/>
        </w:rPr>
        <w:t xml:space="preserve">(כהן, </w:t>
      </w:r>
      <w:proofErr w:type="spellStart"/>
      <w:r w:rsidRPr="00D42138">
        <w:rPr>
          <w:rFonts w:ascii="David" w:hAnsi="David" w:cs="David"/>
          <w:color w:val="000000" w:themeColor="text1"/>
          <w:rtl/>
        </w:rPr>
        <w:t>ברנזון</w:t>
      </w:r>
      <w:proofErr w:type="spellEnd"/>
      <w:r w:rsidRPr="00D42138">
        <w:rPr>
          <w:rFonts w:ascii="David" w:hAnsi="David" w:cs="David"/>
          <w:color w:val="000000" w:themeColor="text1"/>
          <w:rtl/>
        </w:rPr>
        <w:t xml:space="preserve">, </w:t>
      </w:r>
      <w:r w:rsidR="006F4448" w:rsidRPr="00D42138">
        <w:rPr>
          <w:rFonts w:ascii="David" w:hAnsi="David" w:cs="David"/>
          <w:color w:val="000000" w:themeColor="text1"/>
          <w:rtl/>
        </w:rPr>
        <w:t xml:space="preserve">ויתקין, זוסמן) </w:t>
      </w:r>
      <w:r w:rsidRPr="00D42138">
        <w:rPr>
          <w:rFonts w:ascii="David" w:hAnsi="David" w:cs="David"/>
          <w:color w:val="000000" w:themeColor="text1"/>
          <w:rtl/>
        </w:rPr>
        <w:t xml:space="preserve"> </w:t>
      </w:r>
      <w:r w:rsidRPr="00D42138">
        <w:rPr>
          <w:rFonts w:ascii="David" w:hAnsi="David" w:cs="David"/>
          <w:color w:val="000000" w:themeColor="text1"/>
          <w:shd w:val="clear" w:color="auto" w:fill="FFFF99"/>
          <w:rtl/>
        </w:rPr>
        <w:t>סברה כי הנהגים היו צריכים לצפות כי נהיגתם הרשלנית תוביל לפגיעה ואין זה משנה מהי הפגיעה הספציפית, ככל שיש לצפות את סוג התוצאה ולא היקפה</w:t>
      </w:r>
      <w:r w:rsidRPr="00D42138">
        <w:rPr>
          <w:rFonts w:ascii="David" w:hAnsi="David" w:cs="David"/>
          <w:color w:val="000000" w:themeColor="text1"/>
          <w:rtl/>
        </w:rPr>
        <w:t xml:space="preserve">. </w:t>
      </w:r>
    </w:p>
    <w:p w14:paraId="6ACDC70F" w14:textId="77777777" w:rsidR="008904EF" w:rsidRDefault="006E0FE0" w:rsidP="008904EF">
      <w:pPr>
        <w:jc w:val="both"/>
        <w:rPr>
          <w:rFonts w:ascii="David" w:hAnsi="David" w:cs="David"/>
          <w:color w:val="000000" w:themeColor="text1"/>
          <w:rtl/>
        </w:rPr>
      </w:pPr>
      <w:r w:rsidRPr="00D42138">
        <w:rPr>
          <w:rFonts w:ascii="David" w:hAnsi="David" w:cs="David"/>
          <w:b/>
          <w:bCs/>
          <w:color w:val="000000" w:themeColor="text1"/>
          <w:rtl/>
        </w:rPr>
        <w:t>בדיון נוסף</w:t>
      </w:r>
      <w:r w:rsidRPr="00D42138">
        <w:rPr>
          <w:rFonts w:ascii="David" w:hAnsi="David" w:cs="David"/>
          <w:color w:val="000000" w:themeColor="text1"/>
          <w:rtl/>
        </w:rPr>
        <w:t xml:space="preserve"> </w:t>
      </w:r>
      <w:r w:rsidR="006F4448" w:rsidRPr="00D42138">
        <w:rPr>
          <w:rFonts w:ascii="David" w:hAnsi="David" w:cs="David"/>
          <w:color w:val="000000" w:themeColor="text1"/>
          <w:rtl/>
        </w:rPr>
        <w:t>שקוים</w:t>
      </w:r>
      <w:r w:rsidRPr="00D42138">
        <w:rPr>
          <w:rFonts w:ascii="David" w:hAnsi="David" w:cs="David"/>
          <w:color w:val="000000" w:themeColor="text1"/>
          <w:rtl/>
        </w:rPr>
        <w:t xml:space="preserve"> דנו לגבי השאלה האם הנהגים היו צריכים לצפות דבר כה חריג, משום שאין סביר שאדם ייצפה כי תאונת דרכים תעורר אצל הנפגע גידול סרטני בגופו. נקבע כי מבחן הצפיות מכיל בתוכו את דוקטרינת הגולגולת הדקה שאומרת כי </w:t>
      </w:r>
      <w:r w:rsidRPr="00D42138">
        <w:rPr>
          <w:rFonts w:ascii="David" w:hAnsi="David" w:cs="David"/>
          <w:color w:val="000000" w:themeColor="text1"/>
          <w:shd w:val="clear" w:color="auto" w:fill="FFFF99"/>
          <w:rtl/>
        </w:rPr>
        <w:t xml:space="preserve">על </w:t>
      </w:r>
      <w:r w:rsidRPr="00D42138">
        <w:rPr>
          <w:rFonts w:ascii="David" w:hAnsi="David" w:cs="David"/>
          <w:color w:val="000000" w:themeColor="text1"/>
          <w:shd w:val="clear" w:color="auto" w:fill="FFFF99"/>
          <w:rtl/>
        </w:rPr>
        <w:lastRenderedPageBreak/>
        <w:t xml:space="preserve">המזיק לפצות את הניזוק על הנזק שנגרמו לו בתוספת כל </w:t>
      </w:r>
      <w:proofErr w:type="spellStart"/>
      <w:r w:rsidRPr="00D42138">
        <w:rPr>
          <w:rFonts w:ascii="David" w:hAnsi="David" w:cs="David"/>
          <w:color w:val="000000" w:themeColor="text1"/>
          <w:shd w:val="clear" w:color="auto" w:fill="FFFF99"/>
          <w:rtl/>
        </w:rPr>
        <w:t>רגישיותיו</w:t>
      </w:r>
      <w:proofErr w:type="spellEnd"/>
      <w:r w:rsidRPr="00D42138">
        <w:rPr>
          <w:rFonts w:ascii="David" w:hAnsi="David" w:cs="David"/>
          <w:color w:val="000000" w:themeColor="text1"/>
          <w:shd w:val="clear" w:color="auto" w:fill="FFFF99"/>
          <w:rtl/>
        </w:rPr>
        <w:t xml:space="preserve"> המיוחדות של אותו ניזוק.</w:t>
      </w:r>
      <w:r w:rsidRPr="00D42138">
        <w:rPr>
          <w:rFonts w:ascii="David" w:hAnsi="David" w:cs="David"/>
          <w:color w:val="000000" w:themeColor="text1"/>
          <w:rtl/>
        </w:rPr>
        <w:t xml:space="preserve"> כלומר, במקרה של פציעת אדם עקב נהיגה רשלנית </w:t>
      </w:r>
      <w:r w:rsidRPr="00D42138">
        <w:rPr>
          <w:rFonts w:ascii="David" w:hAnsi="David" w:cs="David"/>
          <w:b/>
          <w:bCs/>
          <w:color w:val="000000" w:themeColor="text1"/>
          <w:rtl/>
        </w:rPr>
        <w:t>יהיה כל נזק גופני בגדר הצפיות לרבות נזק הנובע מפגיעתו המיוחדת של הקורבן אפילו אם הייתה פגיעה נדירה ביותר</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השופט </w:t>
      </w:r>
      <w:proofErr w:type="spellStart"/>
      <w:r w:rsidRPr="00D42138">
        <w:rPr>
          <w:rFonts w:ascii="David" w:hAnsi="David" w:cs="David"/>
          <w:b/>
          <w:bCs/>
          <w:color w:val="000000" w:themeColor="text1"/>
          <w:rtl/>
        </w:rPr>
        <w:t>זילברג</w:t>
      </w:r>
      <w:proofErr w:type="spellEnd"/>
      <w:r w:rsidRPr="00D42138">
        <w:rPr>
          <w:rFonts w:ascii="David" w:hAnsi="David" w:cs="David"/>
          <w:color w:val="000000" w:themeColor="text1"/>
          <w:rtl/>
        </w:rPr>
        <w:t xml:space="preserve"> היה בדעת מיעוט וסבר כי אין להטיל על אדם את האחריות לצפות נזק שהוא לא יכול היה לחזותו משום שהוא כל כך נדיר וזה לא צודק.</w:t>
      </w:r>
    </w:p>
    <w:p w14:paraId="102FF445" w14:textId="2AFA9909" w:rsidR="00E36F5C" w:rsidRPr="008904EF" w:rsidRDefault="00A10E5E" w:rsidP="008904EF">
      <w:pPr>
        <w:jc w:val="both"/>
        <w:rPr>
          <w:rFonts w:ascii="David" w:hAnsi="David" w:cs="David"/>
          <w:color w:val="000000" w:themeColor="text1"/>
          <w:rtl/>
        </w:rPr>
      </w:pPr>
      <w:r w:rsidRPr="00D42138">
        <w:rPr>
          <w:rFonts w:ascii="David" w:hAnsi="David" w:cs="David" w:hint="cs"/>
          <w:b/>
          <w:bCs/>
          <w:color w:val="000000" w:themeColor="text1"/>
          <w:u w:val="single"/>
          <w:rtl/>
        </w:rPr>
        <w:t>מודלים בעוולת הרשלנות</w:t>
      </w:r>
    </w:p>
    <w:p w14:paraId="35F43B6A" w14:textId="6F53C19F" w:rsidR="00A10E5E" w:rsidRPr="00D42138" w:rsidRDefault="000A7E16"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u w:val="single"/>
          <w:rtl/>
        </w:rPr>
        <w:t>רכיבי עוולת הרשלנות</w:t>
      </w:r>
      <w:r w:rsidRPr="00D42138">
        <w:rPr>
          <w:rFonts w:ascii="David" w:hAnsi="David" w:cs="David" w:hint="cs"/>
          <w:color w:val="000000" w:themeColor="text1"/>
          <w:rtl/>
        </w:rPr>
        <w:t xml:space="preserve">: </w:t>
      </w:r>
    </w:p>
    <w:p w14:paraId="294FA612" w14:textId="158AC4EB" w:rsidR="000A7E16" w:rsidRPr="00D42138" w:rsidRDefault="000A7E16"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1. </w:t>
      </w:r>
      <w:r w:rsidRPr="00D42138">
        <w:rPr>
          <w:rFonts w:ascii="David" w:hAnsi="David" w:cs="David" w:hint="cs"/>
          <w:b/>
          <w:bCs/>
          <w:color w:val="000000" w:themeColor="text1"/>
          <w:rtl/>
        </w:rPr>
        <w:t>חובת הזהירות</w:t>
      </w:r>
      <w:r w:rsidRPr="00D42138">
        <w:rPr>
          <w:rFonts w:ascii="David" w:hAnsi="David" w:cs="David" w:hint="cs"/>
          <w:color w:val="000000" w:themeColor="text1"/>
          <w:rtl/>
        </w:rPr>
        <w:t>: בוחנת אם הטלת האחריות הנזיקית רצויה.</w:t>
      </w:r>
    </w:p>
    <w:p w14:paraId="34351742" w14:textId="3DB98115" w:rsidR="000A7E16" w:rsidRPr="00D42138" w:rsidRDefault="000A7E16"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2. </w:t>
      </w:r>
      <w:r w:rsidRPr="00D42138">
        <w:rPr>
          <w:rFonts w:ascii="David" w:hAnsi="David" w:cs="David" w:hint="cs"/>
          <w:b/>
          <w:bCs/>
          <w:color w:val="000000" w:themeColor="text1"/>
          <w:rtl/>
        </w:rPr>
        <w:t>ההתרשלות</w:t>
      </w:r>
      <w:r w:rsidRPr="00D42138">
        <w:rPr>
          <w:rFonts w:ascii="David" w:hAnsi="David" w:cs="David" w:hint="cs"/>
          <w:color w:val="000000" w:themeColor="text1"/>
          <w:rtl/>
        </w:rPr>
        <w:t>:</w:t>
      </w:r>
      <w:r w:rsidR="003371E1" w:rsidRPr="00D42138">
        <w:rPr>
          <w:rFonts w:ascii="David" w:hAnsi="David" w:cs="David" w:hint="cs"/>
          <w:color w:val="000000" w:themeColor="text1"/>
          <w:rtl/>
        </w:rPr>
        <w:t xml:space="preserve"> (הפרת חובת הזהירות), בוחנת אם התנהגות הנתבע הייתה ראויה וסבירה.</w:t>
      </w:r>
    </w:p>
    <w:p w14:paraId="7AD0EC12" w14:textId="2B4271F8" w:rsidR="003371E1" w:rsidRPr="00D42138" w:rsidRDefault="003371E1"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3. </w:t>
      </w:r>
      <w:r w:rsidRPr="00D42138">
        <w:rPr>
          <w:rFonts w:ascii="David" w:hAnsi="David" w:cs="David" w:hint="cs"/>
          <w:b/>
          <w:bCs/>
          <w:color w:val="000000" w:themeColor="text1"/>
          <w:rtl/>
        </w:rPr>
        <w:t xml:space="preserve"> הקש"ס</w:t>
      </w:r>
      <w:r w:rsidRPr="00D42138">
        <w:rPr>
          <w:rFonts w:ascii="David" w:hAnsi="David" w:cs="David" w:hint="cs"/>
          <w:color w:val="000000" w:themeColor="text1"/>
          <w:rtl/>
        </w:rPr>
        <w:t>: בודק אם יש זיקה מספקת (עובדתית ומשפטית) בין התנהגותו הלא סבירה של הנתבע לבין נזקו של התובע.</w:t>
      </w:r>
    </w:p>
    <w:p w14:paraId="2C8AA0D5" w14:textId="552C48E1" w:rsidR="00F75C48" w:rsidRPr="00D42138" w:rsidRDefault="00F75C48"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u w:val="single"/>
          <w:rtl/>
        </w:rPr>
        <w:t>המודל של ברק</w:t>
      </w:r>
    </w:p>
    <w:p w14:paraId="5631F261" w14:textId="03A14870" w:rsidR="00F75C48" w:rsidRPr="00D42138" w:rsidRDefault="009B0164"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מודל הרשלנות המרכזי השולט בפסיקה הישראלית אותו הגה ברק בפס"ד </w:t>
      </w:r>
      <w:proofErr w:type="spellStart"/>
      <w:r w:rsidRPr="00D42138">
        <w:rPr>
          <w:rFonts w:ascii="David" w:hAnsi="David" w:cs="David" w:hint="cs"/>
          <w:color w:val="000000" w:themeColor="text1"/>
          <w:rtl/>
        </w:rPr>
        <w:t>ועקנין</w:t>
      </w:r>
      <w:proofErr w:type="spellEnd"/>
      <w:r w:rsidRPr="00D42138">
        <w:rPr>
          <w:rFonts w:ascii="David" w:hAnsi="David" w:cs="David" w:hint="cs"/>
          <w:color w:val="000000" w:themeColor="text1"/>
          <w:rtl/>
        </w:rPr>
        <w:t>.</w:t>
      </w:r>
    </w:p>
    <w:p w14:paraId="7762834A" w14:textId="5965F065" w:rsidR="009B0164" w:rsidRPr="00D42138" w:rsidRDefault="00112E3D" w:rsidP="000F191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האם הטלת האחריות רצויה?</w:t>
      </w:r>
      <w:r w:rsidRPr="00D42138">
        <w:rPr>
          <w:rFonts w:ascii="David" w:hAnsi="David" w:cs="David" w:hint="cs"/>
          <w:color w:val="000000" w:themeColor="text1"/>
          <w:rtl/>
        </w:rPr>
        <w:t xml:space="preserve"> ברק עונה על כך במסגרת חובת הזהירות אותו הוא מחלקת לחובה מושגית וקונקרטית.</w:t>
      </w:r>
    </w:p>
    <w:p w14:paraId="2781E203" w14:textId="594D0A34" w:rsidR="00B05DBE" w:rsidRPr="00D42138" w:rsidRDefault="00B05DBE" w:rsidP="000F191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 xml:space="preserve">האם ההתנהגות בלתי ראויה? </w:t>
      </w:r>
      <w:r w:rsidRPr="00D42138">
        <w:rPr>
          <w:rFonts w:ascii="David" w:hAnsi="David" w:cs="David" w:hint="cs"/>
          <w:color w:val="000000" w:themeColor="text1"/>
          <w:rtl/>
        </w:rPr>
        <w:t xml:space="preserve"> ברק עונה על כך במסגרת רכיב חובת הזהירות וכן ברכיב ההתרשלות.</w:t>
      </w:r>
    </w:p>
    <w:p w14:paraId="4FB879F1" w14:textId="6E0DC349" w:rsidR="00876FF2" w:rsidRPr="00D42138" w:rsidRDefault="00876FF2" w:rsidP="000F1916">
      <w:pPr>
        <w:spacing w:after="0" w:line="276" w:lineRule="auto"/>
        <w:jc w:val="both"/>
        <w:rPr>
          <w:rFonts w:ascii="David" w:hAnsi="David" w:cs="David"/>
          <w:color w:val="000000" w:themeColor="text1"/>
          <w:rtl/>
        </w:rPr>
      </w:pPr>
      <w:r w:rsidRPr="00D42138">
        <w:rPr>
          <w:rFonts w:ascii="David" w:hAnsi="David" w:cs="David" w:hint="cs"/>
          <w:color w:val="000000" w:themeColor="text1"/>
          <w:rtl/>
        </w:rPr>
        <w:t>השלבים:</w:t>
      </w:r>
    </w:p>
    <w:p w14:paraId="0CFE1007" w14:textId="669C9C26" w:rsidR="00876FF2" w:rsidRPr="00D42138" w:rsidRDefault="00876FF2" w:rsidP="00876FF2">
      <w:pPr>
        <w:pStyle w:val="a3"/>
        <w:numPr>
          <w:ilvl w:val="0"/>
          <w:numId w:val="211"/>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חובת זהירות מושגית</w:t>
      </w:r>
      <w:r w:rsidRPr="00D42138">
        <w:rPr>
          <w:rFonts w:ascii="David" w:hAnsi="David" w:cs="David" w:hint="cs"/>
          <w:color w:val="000000" w:themeColor="text1"/>
          <w:rtl/>
        </w:rPr>
        <w:t xml:space="preserve">: בוחנת קטגוריות של מזיקים וניזוקים ומנותקת </w:t>
      </w:r>
      <w:r w:rsidR="004631F8" w:rsidRPr="00D42138">
        <w:rPr>
          <w:rFonts w:ascii="David" w:hAnsi="David" w:cs="David" w:hint="cs"/>
          <w:color w:val="000000" w:themeColor="text1"/>
          <w:rtl/>
        </w:rPr>
        <w:t>מעובדות המקרה הספציפי. שימוש בצפיות טכנית (ניתן לצפות) וצפיות נורמטיבית (צריך לצפות).</w:t>
      </w:r>
      <w:r w:rsidR="00CC656D">
        <w:rPr>
          <w:rFonts w:ascii="David" w:hAnsi="David" w:cs="David" w:hint="cs"/>
          <w:color w:val="000000" w:themeColor="text1"/>
          <w:rtl/>
        </w:rPr>
        <w:t>+ שיקולי מדיניות.</w:t>
      </w:r>
    </w:p>
    <w:p w14:paraId="59427971" w14:textId="18DB6E7B" w:rsidR="00F27350" w:rsidRPr="00D42138" w:rsidRDefault="00F27350" w:rsidP="00876FF2">
      <w:pPr>
        <w:pStyle w:val="a3"/>
        <w:numPr>
          <w:ilvl w:val="0"/>
          <w:numId w:val="211"/>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חובת זהירות קונקרטית</w:t>
      </w:r>
      <w:r w:rsidRPr="00D42138">
        <w:rPr>
          <w:rFonts w:ascii="David" w:hAnsi="David" w:cs="David" w:hint="cs"/>
          <w:color w:val="000000" w:themeColor="text1"/>
          <w:rtl/>
        </w:rPr>
        <w:t xml:space="preserve">: נבחנת בין המזיק הספציפי לבין הניזוק הספציפי, </w:t>
      </w:r>
      <w:r w:rsidR="00E4534B">
        <w:rPr>
          <w:rFonts w:ascii="David" w:hAnsi="David" w:cs="David" w:hint="cs"/>
          <w:color w:val="000000" w:themeColor="text1"/>
          <w:rtl/>
        </w:rPr>
        <w:t xml:space="preserve">לא מתחשבים בקטגוריות של </w:t>
      </w:r>
      <w:r w:rsidR="00CC2268">
        <w:rPr>
          <w:rFonts w:ascii="David" w:hAnsi="David" w:cs="David" w:hint="cs"/>
          <w:color w:val="000000" w:themeColor="text1"/>
          <w:rtl/>
        </w:rPr>
        <w:t xml:space="preserve">מזיקים וניזוקים, אלא </w:t>
      </w:r>
      <w:r w:rsidR="00CC2268">
        <w:rPr>
          <w:rFonts w:ascii="David" w:hAnsi="David" w:cs="David" w:hint="cs"/>
          <w:b/>
          <w:bCs/>
          <w:color w:val="000000" w:themeColor="text1"/>
          <w:rtl/>
        </w:rPr>
        <w:t>בעובדותיו המיוחדות של המקרה</w:t>
      </w:r>
      <w:r w:rsidRPr="00D42138">
        <w:rPr>
          <w:rFonts w:ascii="David" w:hAnsi="David" w:cs="David" w:hint="cs"/>
          <w:color w:val="000000" w:themeColor="text1"/>
          <w:rtl/>
        </w:rPr>
        <w:t>. כאן מתחשב ביהמ"ש בעובדותיו המיוחדות של המקרה. יש שימוש בצפיות טכנית (ניתן לצפות) וצפיות נורמטיבית (צריך לצפות).</w:t>
      </w:r>
    </w:p>
    <w:p w14:paraId="0030EE78" w14:textId="763CD0D7" w:rsidR="00F27350" w:rsidRPr="00D42138" w:rsidRDefault="00F27350" w:rsidP="00876FF2">
      <w:pPr>
        <w:pStyle w:val="a3"/>
        <w:numPr>
          <w:ilvl w:val="0"/>
          <w:numId w:val="211"/>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ההתרשלות</w:t>
      </w:r>
      <w:r w:rsidRPr="00D42138">
        <w:rPr>
          <w:rFonts w:ascii="David" w:hAnsi="David" w:cs="David" w:hint="cs"/>
          <w:color w:val="000000" w:themeColor="text1"/>
          <w:rtl/>
        </w:rPr>
        <w:t xml:space="preserve">: </w:t>
      </w:r>
      <w:r w:rsidRPr="00D42138">
        <w:rPr>
          <w:rFonts w:ascii="David" w:hAnsi="David" w:cs="David" w:hint="cs"/>
          <w:color w:val="000000" w:themeColor="text1"/>
          <w:u w:val="single"/>
          <w:rtl/>
        </w:rPr>
        <w:t>הפרת חובת הזהירות</w:t>
      </w:r>
      <w:r w:rsidR="00630C46" w:rsidRPr="00D42138">
        <w:rPr>
          <w:rFonts w:ascii="David" w:hAnsi="David" w:cs="David" w:hint="cs"/>
          <w:color w:val="000000" w:themeColor="text1"/>
          <w:rtl/>
        </w:rPr>
        <w:t>, קיימות דרכים שונות לבחון את ההתרשלות, כגון איזון האינטרסים/לרנד הנד.</w:t>
      </w:r>
    </w:p>
    <w:p w14:paraId="1CE307EA" w14:textId="753A29F2" w:rsidR="00630C46" w:rsidRPr="00D42138" w:rsidRDefault="00630C46" w:rsidP="00876FF2">
      <w:pPr>
        <w:pStyle w:val="a3"/>
        <w:numPr>
          <w:ilvl w:val="0"/>
          <w:numId w:val="211"/>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 xml:space="preserve">קשר סיבתי עובדתי לפי מבחן </w:t>
      </w:r>
      <w:proofErr w:type="spellStart"/>
      <w:r w:rsidRPr="00D42138">
        <w:rPr>
          <w:rFonts w:ascii="David" w:hAnsi="David" w:cs="David" w:hint="cs"/>
          <w:b/>
          <w:bCs/>
          <w:color w:val="000000" w:themeColor="text1"/>
          <w:rtl/>
        </w:rPr>
        <w:t>האלמלא</w:t>
      </w:r>
      <w:proofErr w:type="spellEnd"/>
      <w:r w:rsidRPr="00D42138">
        <w:rPr>
          <w:rFonts w:ascii="David" w:hAnsi="David" w:cs="David" w:hint="cs"/>
          <w:b/>
          <w:bCs/>
          <w:color w:val="000000" w:themeColor="text1"/>
          <w:rtl/>
        </w:rPr>
        <w:t>.</w:t>
      </w:r>
    </w:p>
    <w:p w14:paraId="59B706FE" w14:textId="44256F2F" w:rsidR="00630C46" w:rsidRPr="00D42138" w:rsidRDefault="00630C46" w:rsidP="00876FF2">
      <w:pPr>
        <w:pStyle w:val="a3"/>
        <w:numPr>
          <w:ilvl w:val="0"/>
          <w:numId w:val="211"/>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 xml:space="preserve">קשר סיבתי משפטי לפי מבחן הצפיות </w:t>
      </w:r>
      <w:r w:rsidRPr="00D42138">
        <w:rPr>
          <w:rFonts w:ascii="David" w:hAnsi="David" w:cs="David" w:hint="cs"/>
          <w:color w:val="000000" w:themeColor="text1"/>
          <w:rtl/>
        </w:rPr>
        <w:t xml:space="preserve">(מבחנים </w:t>
      </w:r>
      <w:proofErr w:type="spellStart"/>
      <w:r w:rsidRPr="00D42138">
        <w:rPr>
          <w:rFonts w:ascii="David" w:hAnsi="David" w:cs="David" w:hint="cs"/>
          <w:color w:val="000000" w:themeColor="text1"/>
          <w:rtl/>
        </w:rPr>
        <w:t>דומיננטים</w:t>
      </w:r>
      <w:proofErr w:type="spellEnd"/>
      <w:r w:rsidRPr="00D42138">
        <w:rPr>
          <w:rFonts w:ascii="David" w:hAnsi="David" w:cs="David" w:hint="cs"/>
          <w:color w:val="000000" w:themeColor="text1"/>
          <w:rtl/>
        </w:rPr>
        <w:t xml:space="preserve"> פחות- תחום הסיכון והשכל הישר).</w:t>
      </w:r>
    </w:p>
    <w:p w14:paraId="5C61E91E" w14:textId="4B3C0CCB" w:rsidR="00630C46" w:rsidRPr="00D42138" w:rsidRDefault="00630C46" w:rsidP="00630C46">
      <w:pPr>
        <w:spacing w:after="0" w:line="276" w:lineRule="auto"/>
        <w:jc w:val="both"/>
        <w:rPr>
          <w:rFonts w:ascii="David" w:hAnsi="David" w:cs="David"/>
          <w:color w:val="000000" w:themeColor="text1"/>
          <w:u w:val="single"/>
          <w:rtl/>
        </w:rPr>
      </w:pPr>
      <w:r w:rsidRPr="00D42138">
        <w:rPr>
          <w:rFonts w:ascii="David" w:hAnsi="David" w:cs="David" w:hint="cs"/>
          <w:color w:val="000000" w:themeColor="text1"/>
          <w:u w:val="single"/>
          <w:rtl/>
        </w:rPr>
        <w:t>המודל של עמית</w:t>
      </w:r>
    </w:p>
    <w:p w14:paraId="43F4E851" w14:textId="396781B2" w:rsidR="00630C46" w:rsidRPr="00D42138" w:rsidRDefault="002866BF" w:rsidP="00630C46">
      <w:pPr>
        <w:spacing w:after="0" w:line="276" w:lineRule="auto"/>
        <w:jc w:val="both"/>
        <w:rPr>
          <w:rFonts w:ascii="David" w:hAnsi="David" w:cs="David"/>
          <w:color w:val="000000" w:themeColor="text1"/>
          <w:rtl/>
        </w:rPr>
      </w:pPr>
      <w:r w:rsidRPr="00D42138">
        <w:rPr>
          <w:rFonts w:ascii="David" w:hAnsi="David" w:cs="David" w:hint="cs"/>
          <w:color w:val="000000" w:themeColor="text1"/>
          <w:rtl/>
        </w:rPr>
        <w:t xml:space="preserve">מודל שפותח לראשונה ע"י השופט עמית בפס"ד פלוני. הוא מבקר הין היתר את השימוש בצפיות כ"משרתם של שלושה אדונים" (חובת זהירות המושגית, קונקרטית </w:t>
      </w:r>
      <w:proofErr w:type="spellStart"/>
      <w:r w:rsidRPr="00D42138">
        <w:rPr>
          <w:rFonts w:ascii="David" w:hAnsi="David" w:cs="David" w:hint="cs"/>
          <w:color w:val="000000" w:themeColor="text1"/>
          <w:rtl/>
        </w:rPr>
        <w:t>והקש"ס</w:t>
      </w:r>
      <w:proofErr w:type="spellEnd"/>
      <w:r w:rsidRPr="00D42138">
        <w:rPr>
          <w:rFonts w:ascii="David" w:hAnsi="David" w:cs="David" w:hint="cs"/>
          <w:color w:val="000000" w:themeColor="text1"/>
          <w:rtl/>
        </w:rPr>
        <w:t xml:space="preserve"> המשפטי</w:t>
      </w:r>
      <w:r w:rsidR="00980F16" w:rsidRPr="00D42138">
        <w:rPr>
          <w:rFonts w:ascii="David" w:hAnsi="David" w:cs="David" w:hint="cs"/>
          <w:color w:val="000000" w:themeColor="text1"/>
          <w:rtl/>
        </w:rPr>
        <w:t>).</w:t>
      </w:r>
    </w:p>
    <w:p w14:paraId="12F51C96" w14:textId="0392B662" w:rsidR="00980F16" w:rsidRPr="00D42138" w:rsidRDefault="00980F16" w:rsidP="00630C46">
      <w:pPr>
        <w:spacing w:after="0" w:line="276" w:lineRule="auto"/>
        <w:jc w:val="both"/>
        <w:rPr>
          <w:rFonts w:ascii="David" w:hAnsi="David" w:cs="David"/>
          <w:color w:val="000000" w:themeColor="text1"/>
          <w:rtl/>
        </w:rPr>
      </w:pPr>
      <w:r w:rsidRPr="00D42138">
        <w:rPr>
          <w:rFonts w:ascii="David" w:hAnsi="David" w:cs="David" w:hint="cs"/>
          <w:b/>
          <w:bCs/>
          <w:color w:val="000000" w:themeColor="text1"/>
          <w:rtl/>
        </w:rPr>
        <w:t>השלבים</w:t>
      </w:r>
      <w:r w:rsidRPr="00D42138">
        <w:rPr>
          <w:rFonts w:ascii="David" w:hAnsi="David" w:cs="David" w:hint="cs"/>
          <w:color w:val="000000" w:themeColor="text1"/>
          <w:rtl/>
        </w:rPr>
        <w:t>:</w:t>
      </w:r>
    </w:p>
    <w:p w14:paraId="6E352312" w14:textId="02F6E3BC" w:rsidR="00980F16" w:rsidRPr="00D42138" w:rsidRDefault="00980F16" w:rsidP="00980F16">
      <w:pPr>
        <w:pStyle w:val="a3"/>
        <w:numPr>
          <w:ilvl w:val="0"/>
          <w:numId w:val="212"/>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 xml:space="preserve">האם ההתנהגות בלתי ראויה? </w:t>
      </w:r>
      <w:r w:rsidRPr="00D42138">
        <w:rPr>
          <w:rFonts w:ascii="David" w:hAnsi="David" w:cs="David" w:hint="cs"/>
          <w:color w:val="000000" w:themeColor="text1"/>
          <w:rtl/>
        </w:rPr>
        <w:t>התרשלות.</w:t>
      </w:r>
    </w:p>
    <w:p w14:paraId="615914A2" w14:textId="4BA3A4F6" w:rsidR="00A436A2" w:rsidRPr="00D42138" w:rsidRDefault="001945D5" w:rsidP="00A436A2">
      <w:pPr>
        <w:pStyle w:val="a3"/>
        <w:spacing w:after="0" w:line="276" w:lineRule="auto"/>
        <w:ind w:left="501"/>
        <w:jc w:val="both"/>
        <w:rPr>
          <w:rFonts w:ascii="David" w:hAnsi="David" w:cs="David"/>
          <w:color w:val="000000" w:themeColor="text1"/>
        </w:rPr>
      </w:pPr>
      <w:r w:rsidRPr="00D42138">
        <w:rPr>
          <w:rFonts w:ascii="David" w:hAnsi="David" w:cs="David" w:hint="cs"/>
          <w:color w:val="000000" w:themeColor="text1"/>
          <w:rtl/>
        </w:rPr>
        <w:t xml:space="preserve">מודל עמית פותח את ניתוח עוולת הרשלנות ברכיב זה. משיקולי יעילות יש לבדוק קודם כל אם מכלול התנהגותו של הנתבע הן יצירת הסיכון והן האמצעים שננקטו, אם ננקטו- עומדים בסטנדרט האדם הסביר. </w:t>
      </w:r>
      <w:r w:rsidRPr="00D42138">
        <w:rPr>
          <w:rFonts w:ascii="David" w:hAnsi="David" w:cs="David" w:hint="cs"/>
          <w:b/>
          <w:bCs/>
          <w:color w:val="000000" w:themeColor="text1"/>
          <w:rtl/>
        </w:rPr>
        <w:t xml:space="preserve">דרישת הצפיות </w:t>
      </w:r>
      <w:r w:rsidRPr="00D42138">
        <w:rPr>
          <w:rFonts w:ascii="David" w:hAnsi="David" w:cs="David" w:hint="cs"/>
          <w:color w:val="000000" w:themeColor="text1"/>
          <w:rtl/>
        </w:rPr>
        <w:t>העקרונית משתלבת כמ</w:t>
      </w:r>
      <w:r w:rsidR="00B461FC" w:rsidRPr="00D42138">
        <w:rPr>
          <w:rFonts w:ascii="David" w:hAnsi="David" w:cs="David" w:hint="cs"/>
          <w:color w:val="000000" w:themeColor="text1"/>
          <w:rtl/>
        </w:rPr>
        <w:t>דד לאשם ברכיב ההתרשלות. רק סיכונים ותועלות הצפויים באורח סביר מלכתחילה יובאו בחשבון בבחינת ההתרשלות.</w:t>
      </w:r>
    </w:p>
    <w:p w14:paraId="0CC1CF96" w14:textId="77777777" w:rsidR="00B461FC" w:rsidRPr="00D42138" w:rsidRDefault="00980F16" w:rsidP="00980F16">
      <w:pPr>
        <w:pStyle w:val="a3"/>
        <w:numPr>
          <w:ilvl w:val="0"/>
          <w:numId w:val="212"/>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האם קיימת זיקה מספקת בין ההתרשלות לבין הנזק?</w:t>
      </w:r>
      <w:r w:rsidR="00A436A2" w:rsidRPr="00D42138">
        <w:rPr>
          <w:rFonts w:ascii="David" w:hAnsi="David" w:cs="David" w:hint="cs"/>
          <w:b/>
          <w:bCs/>
          <w:color w:val="000000" w:themeColor="text1"/>
          <w:rtl/>
        </w:rPr>
        <w:t xml:space="preserve"> </w:t>
      </w:r>
    </w:p>
    <w:p w14:paraId="399A87CB" w14:textId="1080B82D" w:rsidR="00B461FC" w:rsidRPr="00D42138" w:rsidRDefault="00A436A2" w:rsidP="00B461FC">
      <w:pPr>
        <w:pStyle w:val="a3"/>
        <w:spacing w:after="0" w:line="276" w:lineRule="auto"/>
        <w:ind w:left="501"/>
        <w:jc w:val="both"/>
        <w:rPr>
          <w:rFonts w:ascii="David" w:hAnsi="David" w:cs="David"/>
          <w:color w:val="000000" w:themeColor="text1"/>
          <w:rtl/>
        </w:rPr>
      </w:pPr>
      <w:r w:rsidRPr="00D42138">
        <w:rPr>
          <w:rFonts w:ascii="David" w:hAnsi="David" w:cs="David" w:hint="cs"/>
          <w:color w:val="000000" w:themeColor="text1"/>
          <w:u w:val="single"/>
          <w:rtl/>
        </w:rPr>
        <w:t>קש"ס עובדתי</w:t>
      </w:r>
      <w:r w:rsidR="00970E00" w:rsidRPr="00D42138">
        <w:rPr>
          <w:rFonts w:ascii="David" w:hAnsi="David" w:cs="David" w:hint="cs"/>
          <w:color w:val="000000" w:themeColor="text1"/>
          <w:rtl/>
        </w:rPr>
        <w:t xml:space="preserve">- מבחן </w:t>
      </w:r>
      <w:proofErr w:type="spellStart"/>
      <w:r w:rsidR="00970E00" w:rsidRPr="00D42138">
        <w:rPr>
          <w:rFonts w:ascii="David" w:hAnsi="David" w:cs="David" w:hint="cs"/>
          <w:color w:val="000000" w:themeColor="text1"/>
          <w:rtl/>
        </w:rPr>
        <w:t>האלמלא</w:t>
      </w:r>
      <w:proofErr w:type="spellEnd"/>
    </w:p>
    <w:p w14:paraId="6DF7B540" w14:textId="14B1C58E" w:rsidR="00B461FC" w:rsidRPr="00D42138" w:rsidRDefault="00A436A2" w:rsidP="00B461FC">
      <w:pPr>
        <w:pStyle w:val="a3"/>
        <w:spacing w:after="0" w:line="276" w:lineRule="auto"/>
        <w:ind w:left="501"/>
        <w:jc w:val="both"/>
        <w:rPr>
          <w:rFonts w:ascii="David" w:hAnsi="David" w:cs="David"/>
          <w:color w:val="000000" w:themeColor="text1"/>
        </w:rPr>
      </w:pPr>
      <w:r w:rsidRPr="00D42138">
        <w:rPr>
          <w:rFonts w:ascii="David" w:hAnsi="David" w:cs="David" w:hint="cs"/>
          <w:color w:val="000000" w:themeColor="text1"/>
          <w:u w:val="single"/>
          <w:rtl/>
        </w:rPr>
        <w:t xml:space="preserve"> קש"ס משפטי </w:t>
      </w:r>
      <w:r w:rsidR="00970E00" w:rsidRPr="00D42138">
        <w:rPr>
          <w:rFonts w:ascii="David" w:hAnsi="David" w:cs="David"/>
          <w:color w:val="000000" w:themeColor="text1"/>
          <w:rtl/>
        </w:rPr>
        <w:t>–</w:t>
      </w:r>
      <w:r w:rsidR="00970E00" w:rsidRPr="00D42138">
        <w:rPr>
          <w:rFonts w:ascii="David" w:hAnsi="David" w:cs="David" w:hint="cs"/>
          <w:color w:val="000000" w:themeColor="text1"/>
          <w:rtl/>
        </w:rPr>
        <w:t xml:space="preserve"> כולל בחינה נקודתית של צפיות ולא כמבחן צפיות עקרוני, אלא במסגרת של מבחן הסיכון: האם הנזק שהתממש בפועל היה צפוי במתחם הסיכון, קרי אם הוא התממשות של הסיכונים שהיו צפויים מראש.</w:t>
      </w:r>
    </w:p>
    <w:p w14:paraId="1804601D" w14:textId="1D25A610" w:rsidR="00A436A2" w:rsidRPr="00D42138" w:rsidRDefault="00A436A2" w:rsidP="00980F16">
      <w:pPr>
        <w:pStyle w:val="a3"/>
        <w:numPr>
          <w:ilvl w:val="0"/>
          <w:numId w:val="212"/>
        </w:numPr>
        <w:spacing w:after="0" w:line="276" w:lineRule="auto"/>
        <w:jc w:val="both"/>
        <w:rPr>
          <w:rFonts w:ascii="David" w:hAnsi="David" w:cs="David"/>
          <w:color w:val="000000" w:themeColor="text1"/>
        </w:rPr>
      </w:pPr>
      <w:r w:rsidRPr="00D42138">
        <w:rPr>
          <w:rFonts w:ascii="David" w:hAnsi="David" w:cs="David" w:hint="cs"/>
          <w:b/>
          <w:bCs/>
          <w:color w:val="000000" w:themeColor="text1"/>
          <w:rtl/>
        </w:rPr>
        <w:t>האם הטלת האחריות רצויה?</w:t>
      </w:r>
      <w:r w:rsidRPr="00D42138">
        <w:rPr>
          <w:rFonts w:ascii="David" w:hAnsi="David" w:cs="David" w:hint="cs"/>
          <w:color w:val="000000" w:themeColor="text1"/>
          <w:rtl/>
        </w:rPr>
        <w:t xml:space="preserve"> בדיקה של קיום חובת הזהירות</w:t>
      </w:r>
      <w:r w:rsidR="00166B6E" w:rsidRPr="00D42138">
        <w:rPr>
          <w:rFonts w:ascii="David" w:hAnsi="David" w:cs="David" w:hint="cs"/>
          <w:color w:val="000000" w:themeColor="text1"/>
          <w:rtl/>
        </w:rPr>
        <w:t>- רכיב זה מקומו בסוף הניתוח. רק אחרי שענינו שיש התרשלות שהביאה לנזק בזיקה מספקת (קש"ס) פונה עמית לדון בשיקולי מדיניות, דהיינו אם הטלת האחריות אכן רצויה בשל הנזק הצפוי שנגרם לתובע.</w:t>
      </w:r>
      <w:r w:rsidR="006C2E3A" w:rsidRPr="00D42138">
        <w:rPr>
          <w:rFonts w:ascii="David" w:hAnsi="David" w:cs="David" w:hint="cs"/>
          <w:color w:val="000000" w:themeColor="text1"/>
          <w:rtl/>
        </w:rPr>
        <w:t xml:space="preserve"> כאן נכנסים לתמונה שיקולי מדיניות אשר בגינם ייתכן כי יהיה זה רצוי לשלול אחריות, ובכללם: הרתעת יתר, עלויות התדיינות, עומס יתר על בתי המשפט ועל הקופה הציבורית </w:t>
      </w:r>
      <w:proofErr w:type="spellStart"/>
      <w:r w:rsidR="006C2E3A" w:rsidRPr="00D42138">
        <w:rPr>
          <w:rFonts w:ascii="David" w:hAnsi="David" w:cs="David" w:hint="cs"/>
          <w:color w:val="000000" w:themeColor="text1"/>
          <w:rtl/>
        </w:rPr>
        <w:t>וכו</w:t>
      </w:r>
      <w:proofErr w:type="spellEnd"/>
      <w:r w:rsidR="006C2E3A" w:rsidRPr="00D42138">
        <w:rPr>
          <w:rFonts w:ascii="David" w:hAnsi="David" w:cs="David" w:hint="cs"/>
          <w:color w:val="000000" w:themeColor="text1"/>
          <w:rtl/>
        </w:rPr>
        <w:t>'. שיקולים אלו ייבחנו וישוקללו ע"פ מטרות דיני הנזיקין- הרתעה יעילה, פיצוי והשבת המצב לקדמותו</w:t>
      </w:r>
      <w:r w:rsidR="00A92587" w:rsidRPr="00D42138">
        <w:rPr>
          <w:rFonts w:ascii="David" w:hAnsi="David" w:cs="David" w:hint="cs"/>
          <w:color w:val="000000" w:themeColor="text1"/>
          <w:rtl/>
        </w:rPr>
        <w:t xml:space="preserve">, </w:t>
      </w:r>
      <w:proofErr w:type="spellStart"/>
      <w:r w:rsidR="00A92587" w:rsidRPr="00D42138">
        <w:rPr>
          <w:rFonts w:ascii="David" w:hAnsi="David" w:cs="David" w:hint="cs"/>
          <w:color w:val="000000" w:themeColor="text1"/>
          <w:rtl/>
        </w:rPr>
        <w:t>פיזוק</w:t>
      </w:r>
      <w:proofErr w:type="spellEnd"/>
      <w:r w:rsidR="00A92587" w:rsidRPr="00D42138">
        <w:rPr>
          <w:rFonts w:ascii="David" w:hAnsi="David" w:cs="David" w:hint="cs"/>
          <w:color w:val="000000" w:themeColor="text1"/>
          <w:rtl/>
        </w:rPr>
        <w:t xml:space="preserve"> הנזק וצדק מתקן.</w:t>
      </w:r>
    </w:p>
    <w:p w14:paraId="1808E11C" w14:textId="77777777" w:rsidR="004B0151" w:rsidRDefault="004B0151" w:rsidP="004C6F83">
      <w:pPr>
        <w:spacing w:after="0" w:line="276" w:lineRule="auto"/>
        <w:ind w:left="141"/>
        <w:jc w:val="both"/>
        <w:rPr>
          <w:rFonts w:ascii="David" w:hAnsi="David" w:cs="David"/>
          <w:b/>
          <w:bCs/>
          <w:color w:val="000000" w:themeColor="text1"/>
          <w:rtl/>
        </w:rPr>
      </w:pPr>
    </w:p>
    <w:p w14:paraId="564EE1A8" w14:textId="27E85B72" w:rsidR="004C6F83" w:rsidRPr="00D42138" w:rsidRDefault="004C6F83" w:rsidP="004C6F83">
      <w:pPr>
        <w:spacing w:after="0" w:line="276" w:lineRule="auto"/>
        <w:ind w:left="141"/>
        <w:jc w:val="both"/>
        <w:rPr>
          <w:rFonts w:ascii="David" w:hAnsi="David" w:cs="David"/>
          <w:color w:val="000000" w:themeColor="text1"/>
          <w:rtl/>
        </w:rPr>
      </w:pPr>
      <w:r w:rsidRPr="00D42138">
        <w:rPr>
          <w:rFonts w:ascii="David" w:hAnsi="David" w:cs="David" w:hint="cs"/>
          <w:b/>
          <w:bCs/>
          <w:color w:val="000000" w:themeColor="text1"/>
          <w:rtl/>
        </w:rPr>
        <w:t>סדר הבדיקה</w:t>
      </w:r>
      <w:r w:rsidRPr="00D42138">
        <w:rPr>
          <w:rFonts w:ascii="David" w:hAnsi="David" w:cs="David" w:hint="cs"/>
          <w:color w:val="000000" w:themeColor="text1"/>
          <w:rtl/>
        </w:rPr>
        <w:t xml:space="preserve">: </w:t>
      </w:r>
    </w:p>
    <w:p w14:paraId="1F19BD7E" w14:textId="2DF620A3" w:rsidR="004C6F83" w:rsidRPr="00D42138" w:rsidRDefault="004C6F83" w:rsidP="004C6F83">
      <w:pPr>
        <w:pStyle w:val="a3"/>
        <w:numPr>
          <w:ilvl w:val="0"/>
          <w:numId w:val="213"/>
        </w:numPr>
        <w:spacing w:after="0" w:line="276" w:lineRule="auto"/>
        <w:jc w:val="both"/>
        <w:rPr>
          <w:rFonts w:ascii="David" w:hAnsi="David" w:cs="David"/>
          <w:color w:val="000000" w:themeColor="text1"/>
        </w:rPr>
      </w:pPr>
      <w:r w:rsidRPr="00D42138">
        <w:rPr>
          <w:rFonts w:ascii="David" w:hAnsi="David" w:cs="David" w:hint="cs"/>
          <w:color w:val="000000" w:themeColor="text1"/>
          <w:rtl/>
        </w:rPr>
        <w:t>ההתרשלות נבחנת תחילה וחובת הזהירות בסוף, אולם זאת רק במקרים המרכזיים בנזיקין הנמצאים בליבת האחריות, שברור או שנקבע כבר במקרים דומים אחרים שיש בהם חובת זהירות ומיותר שלא לפתוח בשאלת ההתרשלות.</w:t>
      </w:r>
    </w:p>
    <w:p w14:paraId="1771D493" w14:textId="6538AE24" w:rsidR="004C6F83" w:rsidRPr="00D42138" w:rsidRDefault="00425F89" w:rsidP="004C6F83">
      <w:pPr>
        <w:pStyle w:val="a3"/>
        <w:numPr>
          <w:ilvl w:val="0"/>
          <w:numId w:val="213"/>
        </w:numPr>
        <w:spacing w:after="0" w:line="276" w:lineRule="auto"/>
        <w:jc w:val="both"/>
        <w:rPr>
          <w:rFonts w:ascii="David" w:hAnsi="David" w:cs="David"/>
          <w:color w:val="000000" w:themeColor="text1"/>
        </w:rPr>
      </w:pPr>
      <w:r w:rsidRPr="00D42138">
        <w:rPr>
          <w:rFonts w:ascii="David" w:hAnsi="David" w:cs="David" w:hint="cs"/>
          <w:color w:val="000000" w:themeColor="text1"/>
          <w:rtl/>
        </w:rPr>
        <w:t>זו רק חזקה והנתבע תמיד יוכל להוכיח לביהמ"ש שמקרה שנדון אינו נמצא בליבת האחריות ויש להוכיח קודם את קיומה של חובת זהירות.</w:t>
      </w:r>
    </w:p>
    <w:p w14:paraId="4DC3E176" w14:textId="11408F94" w:rsidR="00425F89" w:rsidRPr="00D42138" w:rsidRDefault="00425F89" w:rsidP="004C6F83">
      <w:pPr>
        <w:pStyle w:val="a3"/>
        <w:numPr>
          <w:ilvl w:val="0"/>
          <w:numId w:val="213"/>
        </w:numPr>
        <w:spacing w:after="0" w:line="276" w:lineRule="auto"/>
        <w:jc w:val="both"/>
        <w:rPr>
          <w:rFonts w:ascii="David" w:hAnsi="David" w:cs="David"/>
          <w:color w:val="000000" w:themeColor="text1"/>
        </w:rPr>
      </w:pPr>
      <w:r w:rsidRPr="00D42138">
        <w:rPr>
          <w:rFonts w:ascii="David" w:hAnsi="David" w:cs="David" w:hint="cs"/>
          <w:color w:val="000000" w:themeColor="text1"/>
          <w:rtl/>
        </w:rPr>
        <w:t>במקרים גבוליים שאינם בליבת האחריות, יש אכן לפתוח בשאלת חובת הזהירות ושם לשקול שיקולי מדיניות אם אכן רצוי להטיל אחריות נזיקית.</w:t>
      </w:r>
    </w:p>
    <w:p w14:paraId="0C1D2CAC" w14:textId="117D95B6" w:rsidR="00425F89" w:rsidRPr="00D42138" w:rsidRDefault="004C6EE4" w:rsidP="004C6F83">
      <w:pPr>
        <w:pStyle w:val="a3"/>
        <w:numPr>
          <w:ilvl w:val="0"/>
          <w:numId w:val="213"/>
        </w:numPr>
        <w:spacing w:after="0" w:line="276" w:lineRule="auto"/>
        <w:jc w:val="both"/>
        <w:rPr>
          <w:rFonts w:ascii="David" w:hAnsi="David" w:cs="David"/>
          <w:color w:val="000000" w:themeColor="text1"/>
        </w:rPr>
      </w:pPr>
      <w:r w:rsidRPr="00D42138">
        <w:rPr>
          <w:rFonts w:ascii="David" w:hAnsi="David" w:cs="David" w:hint="cs"/>
          <w:color w:val="000000" w:themeColor="text1"/>
          <w:rtl/>
        </w:rPr>
        <w:t>הביקורת על מודל ברק נוגעת בעיקר בקשיחות סדר הבדיקה שלו לעומת סדר הבדיקה הגמיש של עמית, ובחזקה שלפיה לרוב מתקיימת חובת זהירות כל מקום שהוכח</w:t>
      </w:r>
      <w:r w:rsidR="00EE5EE8" w:rsidRPr="00D42138">
        <w:rPr>
          <w:rFonts w:ascii="David" w:hAnsi="David" w:cs="David" w:hint="cs"/>
          <w:color w:val="000000" w:themeColor="text1"/>
          <w:rtl/>
        </w:rPr>
        <w:t>, קיימת התרשלות.</w:t>
      </w:r>
    </w:p>
    <w:p w14:paraId="07595274" w14:textId="3295AD8F" w:rsidR="00EE5EE8" w:rsidRPr="00D42138" w:rsidRDefault="00EE5EE8" w:rsidP="004C6F83">
      <w:pPr>
        <w:pStyle w:val="a3"/>
        <w:numPr>
          <w:ilvl w:val="0"/>
          <w:numId w:val="213"/>
        </w:numPr>
        <w:spacing w:after="0" w:line="276" w:lineRule="auto"/>
        <w:jc w:val="both"/>
        <w:rPr>
          <w:rFonts w:ascii="David" w:hAnsi="David" w:cs="David"/>
          <w:color w:val="000000" w:themeColor="text1"/>
        </w:rPr>
      </w:pPr>
      <w:r w:rsidRPr="00D42138">
        <w:rPr>
          <w:rFonts w:ascii="David" w:hAnsi="David" w:cs="David" w:hint="cs"/>
          <w:color w:val="000000" w:themeColor="text1"/>
          <w:rtl/>
        </w:rPr>
        <w:t>חזקה זו מאוד קשה להפרכה ונדרשים נימוקים ושיקולים מיוחדים כדי לשלול אותה. הקושי הגדול בחזקה זו הוא במקרים הגבוליים (להבדיל ממקרי ליבת האחריות) שם הטלת אחריות היא בעייתית בשל הרתעת יתר. אולם, גם מודל עמית אימץ את "חזקת החובה" אך למקרים של ליבת האחריות בלבד.</w:t>
      </w:r>
    </w:p>
    <w:p w14:paraId="28635468" w14:textId="77777777" w:rsidR="008519DA" w:rsidRDefault="008519DA" w:rsidP="00EC631D">
      <w:pPr>
        <w:spacing w:after="0" w:line="276" w:lineRule="auto"/>
        <w:jc w:val="both"/>
        <w:rPr>
          <w:rFonts w:ascii="David" w:hAnsi="David" w:cs="David"/>
          <w:color w:val="000000" w:themeColor="text1"/>
          <w:u w:val="single"/>
          <w:rtl/>
        </w:rPr>
      </w:pPr>
    </w:p>
    <w:p w14:paraId="26A2EBFF" w14:textId="72C5C6AA" w:rsidR="00A8675C" w:rsidRPr="00D42138" w:rsidRDefault="00ED420B" w:rsidP="00EC631D">
      <w:pPr>
        <w:spacing w:after="0" w:line="276" w:lineRule="auto"/>
        <w:jc w:val="both"/>
        <w:rPr>
          <w:rFonts w:ascii="David" w:hAnsi="David" w:cs="David"/>
          <w:color w:val="000000" w:themeColor="text1"/>
          <w:u w:val="single"/>
          <w:rtl/>
        </w:rPr>
      </w:pPr>
      <w:r w:rsidRPr="00D42138">
        <w:rPr>
          <w:rFonts w:ascii="David" w:hAnsi="David" w:cs="David" w:hint="cs"/>
          <w:color w:val="000000" w:themeColor="text1"/>
          <w:u w:val="single"/>
          <w:rtl/>
        </w:rPr>
        <w:lastRenderedPageBreak/>
        <w:t>מודל של הנדל</w:t>
      </w:r>
    </w:p>
    <w:p w14:paraId="1AB4BE8D" w14:textId="4EC81AC4" w:rsidR="00ED420B" w:rsidRPr="00D42138" w:rsidRDefault="003D3506" w:rsidP="00A8675C">
      <w:pPr>
        <w:spacing w:after="0" w:line="276" w:lineRule="auto"/>
        <w:ind w:left="142"/>
        <w:jc w:val="both"/>
        <w:rPr>
          <w:rFonts w:ascii="David" w:hAnsi="David" w:cs="David"/>
          <w:color w:val="000000" w:themeColor="text1"/>
          <w:u w:val="single"/>
          <w:rtl/>
        </w:rPr>
      </w:pPr>
      <w:r w:rsidRPr="00D42138">
        <w:rPr>
          <w:rFonts w:ascii="David" w:hAnsi="David" w:cs="David" w:hint="cs"/>
          <w:color w:val="000000" w:themeColor="text1"/>
          <w:rtl/>
        </w:rPr>
        <w:t>במישור העקרוני, תומך הנדל בשימור המודל המסורתי של עוולת הרשלנות בדומה לברק. אבל, לעומת מוד</w:t>
      </w:r>
      <w:r w:rsidR="00CB636A">
        <w:rPr>
          <w:rFonts w:ascii="David" w:hAnsi="David" w:cs="David" w:hint="cs"/>
          <w:color w:val="000000" w:themeColor="text1"/>
          <w:rtl/>
        </w:rPr>
        <w:t xml:space="preserve">ל </w:t>
      </w:r>
      <w:r w:rsidRPr="00D42138">
        <w:rPr>
          <w:rFonts w:ascii="David" w:hAnsi="David" w:cs="David" w:hint="cs"/>
          <w:color w:val="000000" w:themeColor="text1"/>
          <w:rtl/>
        </w:rPr>
        <w:t>ברק בו מחולקת חובת הזהירות לשתי חובות זהירות (מושגית וקונקרטית)</w:t>
      </w:r>
      <w:r w:rsidR="009870DF" w:rsidRPr="00D42138">
        <w:rPr>
          <w:rFonts w:ascii="David" w:hAnsi="David" w:cs="David" w:hint="cs"/>
          <w:color w:val="000000" w:themeColor="text1"/>
          <w:rtl/>
        </w:rPr>
        <w:t xml:space="preserve"> במודל הנדל יש הבחנה אחרת בין מצבי נזק המצויים בליבת האחריות לבין כאלה שמחוץ לה.</w:t>
      </w:r>
    </w:p>
    <w:p w14:paraId="4386C55F" w14:textId="14511DDF" w:rsidR="009870DF" w:rsidRPr="00D42138" w:rsidRDefault="009870DF" w:rsidP="00DD3038">
      <w:pPr>
        <w:spacing w:after="0" w:line="276" w:lineRule="auto"/>
        <w:ind w:left="142"/>
        <w:jc w:val="both"/>
        <w:rPr>
          <w:rFonts w:ascii="David" w:hAnsi="David" w:cs="David"/>
          <w:color w:val="000000" w:themeColor="text1"/>
          <w:rtl/>
        </w:rPr>
      </w:pPr>
      <w:r w:rsidRPr="00D42138">
        <w:rPr>
          <w:rFonts w:ascii="David" w:hAnsi="David" w:cs="David" w:hint="cs"/>
          <w:color w:val="000000" w:themeColor="text1"/>
          <w:rtl/>
        </w:rPr>
        <w:t>הנדל סבור, כי אין מקום לבחון בכל מקרה חובת זהירות כללית. לגישתו, יש להבין בין 3 קבוצות של חובות זהירות</w:t>
      </w:r>
      <w:r w:rsidR="00DD3038" w:rsidRPr="00D42138">
        <w:rPr>
          <w:rFonts w:ascii="David" w:hAnsi="David" w:cs="David" w:hint="cs"/>
          <w:color w:val="000000" w:themeColor="text1"/>
          <w:rtl/>
        </w:rPr>
        <w:t>:</w:t>
      </w:r>
    </w:p>
    <w:p w14:paraId="4DB20978" w14:textId="64ECE80F" w:rsidR="00DD3038" w:rsidRPr="00D42138" w:rsidRDefault="00DD3038" w:rsidP="00DD3038">
      <w:pPr>
        <w:pStyle w:val="a3"/>
        <w:numPr>
          <w:ilvl w:val="0"/>
          <w:numId w:val="214"/>
        </w:numPr>
        <w:spacing w:after="0" w:line="276" w:lineRule="auto"/>
        <w:jc w:val="both"/>
        <w:rPr>
          <w:rFonts w:ascii="David" w:hAnsi="David" w:cs="David"/>
          <w:b/>
          <w:bCs/>
          <w:color w:val="000000" w:themeColor="text1"/>
        </w:rPr>
      </w:pPr>
      <w:r w:rsidRPr="00D42138">
        <w:rPr>
          <w:rFonts w:ascii="David" w:hAnsi="David" w:cs="David" w:hint="cs"/>
          <w:b/>
          <w:bCs/>
          <w:color w:val="000000" w:themeColor="text1"/>
          <w:rtl/>
        </w:rPr>
        <w:t xml:space="preserve">חובת זהירות </w:t>
      </w:r>
      <w:r w:rsidRPr="00D42138">
        <w:rPr>
          <w:rFonts w:ascii="David" w:hAnsi="David" w:cs="David" w:hint="cs"/>
          <w:b/>
          <w:bCs/>
          <w:color w:val="000000" w:themeColor="text1"/>
          <w:u w:val="single"/>
          <w:rtl/>
        </w:rPr>
        <w:t>מוכרת</w:t>
      </w:r>
      <w:r w:rsidRPr="00D42138">
        <w:rPr>
          <w:rFonts w:ascii="David" w:hAnsi="David" w:cs="David" w:hint="cs"/>
          <w:color w:val="000000" w:themeColor="text1"/>
          <w:rtl/>
        </w:rPr>
        <w:t>: הכוונה לחובות זהירות רגילה, בדומה לחובת זהירות מושגית</w:t>
      </w:r>
      <w:r w:rsidR="002B1A05" w:rsidRPr="00D42138">
        <w:rPr>
          <w:rFonts w:ascii="David" w:hAnsi="David" w:cs="David" w:hint="cs"/>
          <w:color w:val="000000" w:themeColor="text1"/>
          <w:rtl/>
        </w:rPr>
        <w:t xml:space="preserve">. לרוב קיימת ביחסי שכנות </w:t>
      </w:r>
      <w:proofErr w:type="spellStart"/>
      <w:r w:rsidR="002B1A05" w:rsidRPr="00D42138">
        <w:rPr>
          <w:rFonts w:ascii="David" w:hAnsi="David" w:cs="David" w:hint="cs"/>
          <w:color w:val="000000" w:themeColor="text1"/>
          <w:rtl/>
        </w:rPr>
        <w:t>וכו</w:t>
      </w:r>
      <w:proofErr w:type="spellEnd"/>
      <w:r w:rsidR="002B1A05" w:rsidRPr="00D42138">
        <w:rPr>
          <w:rFonts w:ascii="David" w:hAnsi="David" w:cs="David" w:hint="cs"/>
          <w:color w:val="000000" w:themeColor="text1"/>
          <w:rtl/>
        </w:rPr>
        <w:t>'.</w:t>
      </w:r>
    </w:p>
    <w:p w14:paraId="6C65DEFD" w14:textId="7D498249" w:rsidR="002B1A05" w:rsidRPr="00D42138" w:rsidRDefault="002B1A05" w:rsidP="00DD3038">
      <w:pPr>
        <w:pStyle w:val="a3"/>
        <w:numPr>
          <w:ilvl w:val="0"/>
          <w:numId w:val="214"/>
        </w:numPr>
        <w:spacing w:after="0" w:line="276" w:lineRule="auto"/>
        <w:jc w:val="both"/>
        <w:rPr>
          <w:rFonts w:ascii="David" w:hAnsi="David" w:cs="David"/>
          <w:b/>
          <w:bCs/>
          <w:color w:val="000000" w:themeColor="text1"/>
        </w:rPr>
      </w:pPr>
      <w:r w:rsidRPr="00D42138">
        <w:rPr>
          <w:rFonts w:ascii="David" w:hAnsi="David" w:cs="David" w:hint="cs"/>
          <w:b/>
          <w:bCs/>
          <w:color w:val="000000" w:themeColor="text1"/>
          <w:rtl/>
        </w:rPr>
        <w:t xml:space="preserve">חובת זהירות </w:t>
      </w:r>
      <w:r w:rsidRPr="00D42138">
        <w:rPr>
          <w:rFonts w:ascii="David" w:hAnsi="David" w:cs="David" w:hint="cs"/>
          <w:b/>
          <w:bCs/>
          <w:color w:val="000000" w:themeColor="text1"/>
          <w:u w:val="single"/>
          <w:rtl/>
        </w:rPr>
        <w:t>גבולית</w:t>
      </w:r>
      <w:r w:rsidRPr="00D42138">
        <w:rPr>
          <w:rFonts w:ascii="David" w:hAnsi="David" w:cs="David" w:hint="cs"/>
          <w:color w:val="000000" w:themeColor="text1"/>
          <w:rtl/>
        </w:rPr>
        <w:t>: חובת זהירות אשר לא תמיד הוכרה במשפט. היא גבולית, כלומר שלעיתים הוכרה ולעיתים לא. חובת זהירות זו יש לגביה טיעונים לכאן ולכאן.</w:t>
      </w:r>
    </w:p>
    <w:p w14:paraId="235F5F31" w14:textId="02129D75" w:rsidR="002B1A05" w:rsidRPr="00D42138" w:rsidRDefault="002B1A05" w:rsidP="00DD3038">
      <w:pPr>
        <w:pStyle w:val="a3"/>
        <w:numPr>
          <w:ilvl w:val="0"/>
          <w:numId w:val="214"/>
        </w:numPr>
        <w:spacing w:after="0" w:line="276" w:lineRule="auto"/>
        <w:jc w:val="both"/>
        <w:rPr>
          <w:rFonts w:ascii="David" w:hAnsi="David" w:cs="David"/>
          <w:b/>
          <w:bCs/>
          <w:color w:val="000000" w:themeColor="text1"/>
        </w:rPr>
      </w:pPr>
      <w:r w:rsidRPr="00D42138">
        <w:rPr>
          <w:rFonts w:ascii="David" w:hAnsi="David" w:cs="David" w:hint="cs"/>
          <w:b/>
          <w:bCs/>
          <w:color w:val="000000" w:themeColor="text1"/>
          <w:rtl/>
        </w:rPr>
        <w:t xml:space="preserve">חובת זהירות </w:t>
      </w:r>
      <w:r w:rsidRPr="00D42138">
        <w:rPr>
          <w:rFonts w:ascii="David" w:hAnsi="David" w:cs="David" w:hint="cs"/>
          <w:b/>
          <w:bCs/>
          <w:color w:val="000000" w:themeColor="text1"/>
          <w:u w:val="single"/>
          <w:rtl/>
        </w:rPr>
        <w:t>חדשה</w:t>
      </w:r>
      <w:r w:rsidRPr="00D42138">
        <w:rPr>
          <w:rFonts w:ascii="David" w:hAnsi="David" w:cs="David" w:hint="cs"/>
          <w:color w:val="000000" w:themeColor="text1"/>
          <w:rtl/>
        </w:rPr>
        <w:t>: אלו מקרים שהמשפט עדיין לא הכי בהם ככאלה שקיימת בהם חובת זהירות. אלו מקרים שטרם הגיעו לעולם.</w:t>
      </w:r>
    </w:p>
    <w:p w14:paraId="3FE7F8E0" w14:textId="37E77D4C" w:rsidR="00640512" w:rsidRPr="00D42138" w:rsidRDefault="00640512" w:rsidP="00640512">
      <w:pPr>
        <w:spacing w:after="0" w:line="276" w:lineRule="auto"/>
        <w:ind w:left="141"/>
        <w:jc w:val="both"/>
        <w:rPr>
          <w:rFonts w:ascii="David" w:hAnsi="David" w:cs="David"/>
          <w:color w:val="000000" w:themeColor="text1"/>
          <w:rtl/>
        </w:rPr>
      </w:pPr>
      <w:r w:rsidRPr="00D42138">
        <w:rPr>
          <w:rFonts w:ascii="David" w:hAnsi="David" w:cs="David" w:hint="cs"/>
          <w:b/>
          <w:bCs/>
          <w:color w:val="000000" w:themeColor="text1"/>
          <w:rtl/>
        </w:rPr>
        <w:t>הנדל מציע כי בכל מקרה שיידון, אופן בחינת חובת הזהירות יותאם לסוג החובה</w:t>
      </w:r>
      <w:r w:rsidRPr="00D42138">
        <w:rPr>
          <w:rFonts w:ascii="David" w:hAnsi="David" w:cs="David" w:hint="cs"/>
          <w:color w:val="000000" w:themeColor="text1"/>
          <w:rtl/>
        </w:rPr>
        <w:t xml:space="preserve">. לפני שנתחיל בניתוח עוולת הרשלנות, נפתח בשאלה איזו חובת זהירות יש לפנינו. האם </w:t>
      </w:r>
      <w:r w:rsidRPr="00D42138">
        <w:rPr>
          <w:rFonts w:ascii="David" w:hAnsi="David" w:cs="David" w:hint="cs"/>
          <w:color w:val="000000" w:themeColor="text1"/>
          <w:u w:val="single"/>
          <w:rtl/>
        </w:rPr>
        <w:t>מוכרת</w:t>
      </w:r>
      <w:r w:rsidRPr="00D42138">
        <w:rPr>
          <w:rFonts w:ascii="David" w:hAnsi="David" w:cs="David" w:hint="cs"/>
          <w:color w:val="000000" w:themeColor="text1"/>
          <w:rtl/>
        </w:rPr>
        <w:t xml:space="preserve"> שאנו רגילים </w:t>
      </w:r>
      <w:r w:rsidR="001757E5" w:rsidRPr="00D42138">
        <w:rPr>
          <w:rFonts w:ascii="David" w:hAnsi="David" w:cs="David" w:hint="cs"/>
          <w:color w:val="000000" w:themeColor="text1"/>
          <w:rtl/>
        </w:rPr>
        <w:t xml:space="preserve">לומר כי קיימת חובת זהירות, האם </w:t>
      </w:r>
      <w:r w:rsidR="001757E5" w:rsidRPr="00D42138">
        <w:rPr>
          <w:rFonts w:ascii="David" w:hAnsi="David" w:cs="David" w:hint="cs"/>
          <w:color w:val="000000" w:themeColor="text1"/>
          <w:u w:val="single"/>
          <w:rtl/>
        </w:rPr>
        <w:t>גבולית</w:t>
      </w:r>
      <w:r w:rsidR="001757E5" w:rsidRPr="00D42138">
        <w:rPr>
          <w:rFonts w:ascii="David" w:hAnsi="David" w:cs="David" w:hint="cs"/>
          <w:color w:val="000000" w:themeColor="text1"/>
          <w:rtl/>
        </w:rPr>
        <w:t xml:space="preserve"> שלא ברור לגמרי האם יש חובת זהירות או לא, או </w:t>
      </w:r>
      <w:r w:rsidR="001757E5" w:rsidRPr="00D42138">
        <w:rPr>
          <w:rFonts w:ascii="David" w:hAnsi="David" w:cs="David" w:hint="cs"/>
          <w:color w:val="000000" w:themeColor="text1"/>
          <w:u w:val="single"/>
          <w:rtl/>
        </w:rPr>
        <w:t>חדשה</w:t>
      </w:r>
      <w:r w:rsidR="001757E5" w:rsidRPr="00D42138">
        <w:rPr>
          <w:rFonts w:ascii="David" w:hAnsi="David" w:cs="David" w:hint="cs"/>
          <w:color w:val="000000" w:themeColor="text1"/>
          <w:rtl/>
        </w:rPr>
        <w:t xml:space="preserve"> שעדיין לא נדון או הוכרע לגביו אם יש חובת זהירות.</w:t>
      </w:r>
    </w:p>
    <w:p w14:paraId="1B211A29" w14:textId="4880D1CC" w:rsidR="001757E5" w:rsidRPr="00D42138" w:rsidRDefault="001757E5" w:rsidP="00640512">
      <w:pPr>
        <w:spacing w:after="0" w:line="276" w:lineRule="auto"/>
        <w:ind w:left="141"/>
        <w:jc w:val="both"/>
        <w:rPr>
          <w:rFonts w:ascii="David" w:hAnsi="David" w:cs="David"/>
          <w:color w:val="000000" w:themeColor="text1"/>
          <w:rtl/>
        </w:rPr>
      </w:pPr>
      <w:r w:rsidRPr="00D42138">
        <w:rPr>
          <w:rFonts w:ascii="David" w:hAnsi="David" w:cs="David" w:hint="cs"/>
          <w:color w:val="000000" w:themeColor="text1"/>
          <w:rtl/>
        </w:rPr>
        <w:t xml:space="preserve">לאחר בחינת חובת הזהירות, כל המתווה יהיה כמו מודל של ברק. </w:t>
      </w:r>
      <w:r w:rsidRPr="00D42138">
        <w:rPr>
          <w:rFonts w:ascii="David" w:hAnsi="David" w:cs="David" w:hint="cs"/>
          <w:b/>
          <w:bCs/>
          <w:color w:val="000000" w:themeColor="text1"/>
          <w:rtl/>
        </w:rPr>
        <w:t>אלא</w:t>
      </w:r>
      <w:r w:rsidRPr="00D42138">
        <w:rPr>
          <w:rFonts w:ascii="David" w:hAnsi="David" w:cs="David" w:hint="cs"/>
          <w:color w:val="000000" w:themeColor="text1"/>
          <w:rtl/>
        </w:rPr>
        <w:t xml:space="preserve">, שבבחינת הקש"ס המשפטי המבחן יהיה </w:t>
      </w:r>
      <w:r w:rsidRPr="00D42138">
        <w:rPr>
          <w:rFonts w:ascii="David" w:hAnsi="David" w:cs="David" w:hint="cs"/>
          <w:b/>
          <w:bCs/>
          <w:color w:val="000000" w:themeColor="text1"/>
          <w:rtl/>
        </w:rPr>
        <w:t>מבחן הסיכון</w:t>
      </w:r>
      <w:r w:rsidRPr="00D42138">
        <w:rPr>
          <w:rFonts w:ascii="David" w:hAnsi="David" w:cs="David" w:hint="cs"/>
          <w:color w:val="000000" w:themeColor="text1"/>
          <w:rtl/>
        </w:rPr>
        <w:t>, כמו במודל של עמית.</w:t>
      </w:r>
    </w:p>
    <w:p w14:paraId="4376B6F5" w14:textId="62B3D1CF" w:rsidR="00CD2141" w:rsidRPr="00D42138" w:rsidRDefault="00CD2141" w:rsidP="00CD2141">
      <w:pPr>
        <w:spacing w:after="0" w:line="276" w:lineRule="auto"/>
        <w:jc w:val="both"/>
        <w:rPr>
          <w:rFonts w:ascii="David" w:hAnsi="David" w:cs="David"/>
          <w:color w:val="000000" w:themeColor="text1"/>
          <w:u w:val="single"/>
          <w:rtl/>
        </w:rPr>
      </w:pPr>
      <w:r w:rsidRPr="00D42138">
        <w:rPr>
          <w:rFonts w:ascii="David" w:hAnsi="David" w:cs="David" w:hint="cs"/>
          <w:color w:val="000000" w:themeColor="text1"/>
          <w:u w:val="single"/>
          <w:rtl/>
        </w:rPr>
        <w:t>השוואה בין המודלים</w:t>
      </w:r>
    </w:p>
    <w:p w14:paraId="2F54AD9F" w14:textId="49FC03A9" w:rsidR="00CD2141" w:rsidRPr="00D42138" w:rsidRDefault="001A045E"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מודל הנדל דומה למודל ברק בכך שרוב ניתוחו דומה (חובה תחילה).</w:t>
      </w:r>
    </w:p>
    <w:p w14:paraId="76774AFF" w14:textId="17259843" w:rsidR="00046B38" w:rsidRPr="00D42138" w:rsidRDefault="00046B38"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בדומה למודל ברק, גם הנדל סבור כי חובת זהירות הוא המקום בעיקרי לביסוס האשמה ברשלנות. כלומר, משהוכרה חובת זהירות, די בבדיקת הפרתה ע"מ לקבוע שיש רשלנות.</w:t>
      </w:r>
    </w:p>
    <w:p w14:paraId="4CE072E1" w14:textId="3EC39BB1" w:rsidR="00226EB3" w:rsidRPr="00D42138" w:rsidRDefault="00226EB3"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 xml:space="preserve">בדומה למודל ברק, ובניגוד לעמית, הנדל סבור כי מבחן הצפיות (טכני ונורמטיבי) עדיין קיים בבחינת החובה, על אף </w:t>
      </w:r>
      <w:r w:rsidR="00757C2F" w:rsidRPr="00D42138">
        <w:rPr>
          <w:rFonts w:ascii="David" w:eastAsia="Calibri" w:hAnsi="David" w:cs="David" w:hint="cs"/>
          <w:color w:val="000000" w:themeColor="text1"/>
          <w:rtl/>
        </w:rPr>
        <w:t>ערנותו</w:t>
      </w:r>
      <w:r w:rsidRPr="00D42138">
        <w:rPr>
          <w:rFonts w:ascii="David" w:eastAsia="Calibri" w:hAnsi="David" w:cs="David" w:hint="cs"/>
          <w:color w:val="000000" w:themeColor="text1"/>
          <w:rtl/>
        </w:rPr>
        <w:t xml:space="preserve"> לקושי הממשי הכרוך</w:t>
      </w:r>
      <w:r w:rsidR="00533B6C" w:rsidRPr="00D42138">
        <w:rPr>
          <w:rFonts w:ascii="David" w:eastAsia="Calibri" w:hAnsi="David" w:cs="David" w:hint="cs"/>
          <w:color w:val="000000" w:themeColor="text1"/>
          <w:rtl/>
        </w:rPr>
        <w:t xml:space="preserve"> בריבוי תפקידיה של דרישת הצפיות במודל המסורתי.</w:t>
      </w:r>
    </w:p>
    <w:p w14:paraId="3CB8B454" w14:textId="7C443FC5" w:rsidR="00533B6C" w:rsidRPr="00D42138" w:rsidRDefault="00533B6C"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 xml:space="preserve">מודל הנדל כן דומה למודל עמית בעניין </w:t>
      </w:r>
      <w:r w:rsidRPr="00D42138">
        <w:rPr>
          <w:rFonts w:ascii="David" w:eastAsia="Calibri" w:hAnsi="David" w:cs="David" w:hint="cs"/>
          <w:b/>
          <w:bCs/>
          <w:color w:val="000000" w:themeColor="text1"/>
          <w:rtl/>
        </w:rPr>
        <w:t>ביטול בחינת חובת זהירות מושגית וקונקרטית</w:t>
      </w:r>
      <w:r w:rsidRPr="00D42138">
        <w:rPr>
          <w:rFonts w:ascii="David" w:eastAsia="Calibri" w:hAnsi="David" w:cs="David" w:hint="cs"/>
          <w:color w:val="000000" w:themeColor="text1"/>
          <w:rtl/>
        </w:rPr>
        <w:t xml:space="preserve"> והרציונל שיש לבדל ול</w:t>
      </w:r>
      <w:r w:rsidR="00186315" w:rsidRPr="00D42138">
        <w:rPr>
          <w:rFonts w:ascii="David" w:eastAsia="Calibri" w:hAnsi="David" w:cs="David" w:hint="cs"/>
          <w:color w:val="000000" w:themeColor="text1"/>
          <w:rtl/>
        </w:rPr>
        <w:t>הפריד בין חובת שזהירות הרגילה שבליבת האחריות הנזיקית לבין מצבים אחרים (גבוליים/חדשים).</w:t>
      </w:r>
    </w:p>
    <w:p w14:paraId="51ED2DF1" w14:textId="55DB8FCE" w:rsidR="00186315" w:rsidRPr="00D42138" w:rsidRDefault="00E02B27"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מבחן הסיכון משמש גם אצל מודל הנדל לבחינת קש"ס משפטי.</w:t>
      </w:r>
    </w:p>
    <w:p w14:paraId="2971877B" w14:textId="1957EFD2" w:rsidR="00E02B27" w:rsidRPr="00D42138" w:rsidRDefault="00E02B27" w:rsidP="001A045E">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ביחד לסדר הבדיקה, הנדל מציין כי אין חשיבות לסדר הבדיקה במישור המעשה אך חובה לפתוח בשאלת החובה.</w:t>
      </w:r>
    </w:p>
    <w:p w14:paraId="2FF08D1C" w14:textId="2DA70438" w:rsidR="00DE6982" w:rsidRPr="00D42138" w:rsidRDefault="00E02B27" w:rsidP="00DE6982">
      <w:pPr>
        <w:pStyle w:val="a3"/>
        <w:numPr>
          <w:ilvl w:val="0"/>
          <w:numId w:val="215"/>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 xml:space="preserve">בדומה לעמית, הנדל סבור כי במקרים שאינם רגילים, יש צורך לבחון שיקולי מדיניות בקיומה של החובה </w:t>
      </w:r>
      <w:r w:rsidR="00DE6982" w:rsidRPr="00D42138">
        <w:rPr>
          <w:rFonts w:ascii="David" w:eastAsia="Calibri" w:hAnsi="David" w:cs="David" w:hint="cs"/>
          <w:color w:val="000000" w:themeColor="text1"/>
          <w:rtl/>
        </w:rPr>
        <w:t>ו"הכרעות ערכיות". פרופ' גלעד מציין כי טענה זו לא משכנעת ומסיק שבפועל הוא תמיד יפתח בשאלת החובה. כל למשל, במקרים שמדובר ב"חובת זהירות גבולית" תיבחן שאלת החובה ברמה פרטנית</w:t>
      </w:r>
      <w:r w:rsidR="00CC7586" w:rsidRPr="00D42138">
        <w:rPr>
          <w:rFonts w:ascii="David" w:eastAsia="Calibri" w:hAnsi="David" w:cs="David" w:hint="cs"/>
          <w:color w:val="000000" w:themeColor="text1"/>
          <w:rtl/>
        </w:rPr>
        <w:t>, תוך השוואה למקרים אחרים באותה קטגוריה בהם בעבר הוכרה החובה, לעומת זאת, בחובת הזהירות המוכרת בליבת האחריות, הבחינה תהא רגילה ופשוטה.</w:t>
      </w:r>
    </w:p>
    <w:p w14:paraId="27925F05" w14:textId="7792C164" w:rsidR="00757C2F" w:rsidRPr="00D42138" w:rsidRDefault="00757C2F"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color w:val="000000" w:themeColor="text1"/>
          <w:u w:val="single"/>
          <w:rtl/>
        </w:rPr>
        <w:t>הגישה המשולבת של עמוס הרמן</w:t>
      </w:r>
    </w:p>
    <w:p w14:paraId="545C144F" w14:textId="12EE0296" w:rsidR="00757C2F" w:rsidRPr="00D42138" w:rsidRDefault="00757C2F"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b/>
          <w:bCs/>
          <w:color w:val="000000" w:themeColor="text1"/>
          <w:rtl/>
        </w:rPr>
        <w:t>במקרים שבליבת האחריות</w:t>
      </w:r>
      <w:r w:rsidRPr="00D42138">
        <w:rPr>
          <w:rFonts w:ascii="David" w:eastAsia="Calibri" w:hAnsi="David" w:cs="David" w:hint="cs"/>
          <w:color w:val="000000" w:themeColor="text1"/>
          <w:rtl/>
        </w:rPr>
        <w:t>, הרמן מצדד את עמית</w:t>
      </w:r>
      <w:r w:rsidR="0063482E" w:rsidRPr="00D42138">
        <w:rPr>
          <w:rFonts w:ascii="David" w:eastAsia="Calibri" w:hAnsi="David" w:cs="David" w:hint="cs"/>
          <w:color w:val="000000" w:themeColor="text1"/>
          <w:rtl/>
        </w:rPr>
        <w:t xml:space="preserve"> ש(כשיש חובה מושגית) יש לבחון את ההתרשלות תחילה ואילו חובת זהירות הקונקרטית עוברת לסוף ההליך</w:t>
      </w:r>
      <w:r w:rsidR="00B101DF" w:rsidRPr="00D42138">
        <w:rPr>
          <w:rFonts w:ascii="David" w:eastAsia="Calibri" w:hAnsi="David" w:cs="David" w:hint="cs"/>
          <w:color w:val="000000" w:themeColor="text1"/>
          <w:rtl/>
        </w:rPr>
        <w:t>. לדעתו, במקרים שבלית האחריות יש למעשה בדיקת של חובת הזהירות הקונקרטית בלבד (בסוף הבדיקה), והחובה המושגית מובנת מאליה.</w:t>
      </w:r>
    </w:p>
    <w:p w14:paraId="40F2B2EC" w14:textId="3E5E73BC" w:rsidR="00B101DF" w:rsidRPr="00D42138" w:rsidRDefault="00B101DF"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b/>
          <w:bCs/>
          <w:color w:val="000000" w:themeColor="text1"/>
          <w:rtl/>
        </w:rPr>
        <w:t>במקרים שמחוץ לליבת האחריות (גבוליים/חדשים)</w:t>
      </w:r>
      <w:r w:rsidRPr="00D42138">
        <w:rPr>
          <w:rFonts w:ascii="David" w:eastAsia="Calibri" w:hAnsi="David" w:cs="David" w:hint="cs"/>
          <w:color w:val="000000" w:themeColor="text1"/>
          <w:rtl/>
        </w:rPr>
        <w:t>, הרמן מציע לבטל את הפיצול בין חובת הזהירות המושגית לקונקרטית</w:t>
      </w:r>
      <w:r w:rsidR="00077665" w:rsidRPr="00D42138">
        <w:rPr>
          <w:rFonts w:ascii="David" w:eastAsia="Calibri" w:hAnsi="David" w:cs="David" w:hint="cs"/>
          <w:color w:val="000000" w:themeColor="text1"/>
          <w:rtl/>
        </w:rPr>
        <w:t>. לגישתו, יש לשים דגש על חובת זהירות רעיונית אחר, אשר אם מתקיימת, אפשר לבחון את התרשלות המזיק בנסיבות הקונקרטיות ואחריה את הקש"ס בינה לבין הנזק. יוצא אפוא שהחובה הקונקרטית נבלעת בחובה המושגית.</w:t>
      </w:r>
    </w:p>
    <w:p w14:paraId="0CE46C4F" w14:textId="483C0290" w:rsidR="00077665" w:rsidRPr="00D42138" w:rsidRDefault="00077665"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color w:val="000000" w:themeColor="text1"/>
          <w:rtl/>
        </w:rPr>
        <w:t>הרמן מסביר כי תפקידה של חובת הזהירות האחידה אינו אלא אמצעי בקרה כדי לקבוע מתי מזיק אחראי לתוצאות התנהגותו ומתי לא. חובת הזהירות לא נועדה לקבוע כיצד המזיק צריך היה לנהוג (זה שייך להתרשלות), ולכן אין מקום לפיצול בין המושגית לקונקרטית.</w:t>
      </w:r>
    </w:p>
    <w:p w14:paraId="166067C1" w14:textId="492B3677" w:rsidR="00077665" w:rsidRPr="00D42138" w:rsidRDefault="006F04B1"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color w:val="000000" w:themeColor="text1"/>
          <w:rtl/>
        </w:rPr>
        <w:t xml:space="preserve">הרמן </w:t>
      </w:r>
      <w:r w:rsidRPr="00D42138">
        <w:rPr>
          <w:rFonts w:ascii="David" w:eastAsia="Calibri" w:hAnsi="David" w:cs="David" w:hint="cs"/>
          <w:b/>
          <w:bCs/>
          <w:color w:val="000000" w:themeColor="text1"/>
          <w:rtl/>
        </w:rPr>
        <w:t>אינו חולק</w:t>
      </w:r>
      <w:r w:rsidRPr="00D42138">
        <w:rPr>
          <w:rFonts w:ascii="David" w:eastAsia="Calibri" w:hAnsi="David" w:cs="David" w:hint="cs"/>
          <w:color w:val="000000" w:themeColor="text1"/>
          <w:rtl/>
        </w:rPr>
        <w:t xml:space="preserve"> עקרונית על הגישה החדשה או המסורתית במקרים </w:t>
      </w:r>
      <w:r w:rsidRPr="00D42138">
        <w:rPr>
          <w:rFonts w:ascii="David" w:eastAsia="Calibri" w:hAnsi="David" w:cs="David" w:hint="cs"/>
          <w:b/>
          <w:bCs/>
          <w:color w:val="000000" w:themeColor="text1"/>
          <w:rtl/>
        </w:rPr>
        <w:t>שבתוך</w:t>
      </w:r>
      <w:r w:rsidRPr="00D42138">
        <w:rPr>
          <w:rFonts w:ascii="David" w:eastAsia="Calibri" w:hAnsi="David" w:cs="David" w:hint="cs"/>
          <w:color w:val="000000" w:themeColor="text1"/>
          <w:rtl/>
        </w:rPr>
        <w:t xml:space="preserve"> ליבת דיני הנזיקין. במקרים </w:t>
      </w:r>
      <w:r w:rsidRPr="00D42138">
        <w:rPr>
          <w:rFonts w:ascii="David" w:eastAsia="Calibri" w:hAnsi="David" w:cs="David" w:hint="cs"/>
          <w:b/>
          <w:bCs/>
          <w:color w:val="000000" w:themeColor="text1"/>
          <w:rtl/>
        </w:rPr>
        <w:t>שמחוץ</w:t>
      </w:r>
      <w:r w:rsidRPr="00D42138">
        <w:rPr>
          <w:rFonts w:ascii="David" w:eastAsia="Calibri" w:hAnsi="David" w:cs="David" w:hint="cs"/>
          <w:color w:val="000000" w:themeColor="text1"/>
          <w:rtl/>
        </w:rPr>
        <w:t xml:space="preserve"> לליבה הוא מסכים עם הגישה החדשה שחוזרת לגישה המסורתית, קרי חובת זהירות תחילה, אך מאחד בין שתי חובות הזהירות לחובת זהירות אחד רעיונית, שבודקת למעשה האם ראוי להטיל אחריות בנסיבותיו המיוחדות של המקרה הנדון.</w:t>
      </w:r>
    </w:p>
    <w:p w14:paraId="73E25C52" w14:textId="77777777" w:rsidR="00475C41" w:rsidRDefault="00475C41" w:rsidP="00475C41">
      <w:pPr>
        <w:spacing w:after="0" w:line="276" w:lineRule="auto"/>
        <w:jc w:val="both"/>
        <w:rPr>
          <w:rFonts w:ascii="David" w:eastAsia="Calibri" w:hAnsi="David" w:cs="David"/>
          <w:color w:val="000000" w:themeColor="text1"/>
          <w:u w:val="single"/>
          <w:rtl/>
        </w:rPr>
      </w:pPr>
    </w:p>
    <w:p w14:paraId="531E3309" w14:textId="679C57D4" w:rsidR="00C93851" w:rsidRPr="00D42138" w:rsidRDefault="00C93851" w:rsidP="00475C41">
      <w:pPr>
        <w:spacing w:after="0" w:line="276" w:lineRule="auto"/>
        <w:jc w:val="both"/>
        <w:rPr>
          <w:rFonts w:ascii="David" w:eastAsia="Calibri" w:hAnsi="David" w:cs="David"/>
          <w:color w:val="000000" w:themeColor="text1"/>
          <w:u w:val="single"/>
          <w:rtl/>
        </w:rPr>
      </w:pPr>
      <w:r w:rsidRPr="00D42138">
        <w:rPr>
          <w:rFonts w:ascii="David" w:eastAsia="Calibri" w:hAnsi="David" w:cs="David" w:hint="cs"/>
          <w:color w:val="000000" w:themeColor="text1"/>
          <w:u w:val="single"/>
          <w:rtl/>
        </w:rPr>
        <w:t>יישום המודלים בפסיקה מאוחרת</w:t>
      </w:r>
    </w:p>
    <w:p w14:paraId="3D77F63E" w14:textId="1650A3A5" w:rsidR="00C93851" w:rsidRPr="00D42138" w:rsidRDefault="00C93851" w:rsidP="00757C2F">
      <w:pPr>
        <w:spacing w:after="0" w:line="276" w:lineRule="auto"/>
        <w:ind w:left="141"/>
        <w:jc w:val="both"/>
        <w:rPr>
          <w:rFonts w:ascii="David" w:eastAsia="Calibri" w:hAnsi="David" w:cs="David"/>
          <w:color w:val="000000" w:themeColor="text1"/>
          <w:rtl/>
        </w:rPr>
      </w:pPr>
      <w:r w:rsidRPr="00D42138">
        <w:rPr>
          <w:rFonts w:ascii="David" w:eastAsia="Calibri" w:hAnsi="David" w:cs="David" w:hint="cs"/>
          <w:color w:val="000000" w:themeColor="text1"/>
          <w:rtl/>
        </w:rPr>
        <w:t>התובנות המרכזיות:</w:t>
      </w:r>
    </w:p>
    <w:p w14:paraId="30D52B2F" w14:textId="5B04770C" w:rsidR="00C93851" w:rsidRPr="00D42138" w:rsidRDefault="00C93851" w:rsidP="00C93851">
      <w:pPr>
        <w:pStyle w:val="a3"/>
        <w:numPr>
          <w:ilvl w:val="0"/>
          <w:numId w:val="216"/>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מודל ברק עשוי לחול הלכה למעשה גם כאשר מנתחים את מודל עמית במקרים שאינם מצויים בליבת האחריות, וכן כאשר מנתחים את מודל הנדל במקרים שחובת הזהירות היא מוכרת. במילים אחרות, יש מקרים שאשר יביאו לחזרה לניתוח הרשלנות ע"פ ברק בכל מקרה.</w:t>
      </w:r>
    </w:p>
    <w:p w14:paraId="28E58200" w14:textId="4D76892B" w:rsidR="00C93851" w:rsidRPr="00D42138" w:rsidRDefault="00C93851" w:rsidP="00C93851">
      <w:pPr>
        <w:pStyle w:val="a3"/>
        <w:numPr>
          <w:ilvl w:val="0"/>
          <w:numId w:val="216"/>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יש מקרים אשר התוצא</w:t>
      </w:r>
      <w:r w:rsidR="0035081B" w:rsidRPr="00D42138">
        <w:rPr>
          <w:rFonts w:ascii="David" w:eastAsia="Calibri" w:hAnsi="David" w:cs="David" w:hint="cs"/>
          <w:color w:val="000000" w:themeColor="text1"/>
          <w:rtl/>
        </w:rPr>
        <w:t>ה המשפטית לא תשתנה לפי יישום של כל אחד מ3 המודלים ולכן במקרים אלה הפסיקה אינה מתיימרת להעדיף מודל.</w:t>
      </w:r>
    </w:p>
    <w:p w14:paraId="278C695A" w14:textId="7C86BC65" w:rsidR="00796FC5" w:rsidRPr="00D42138" w:rsidRDefault="0035081B" w:rsidP="00796FC5">
      <w:pPr>
        <w:pStyle w:val="a3"/>
        <w:numPr>
          <w:ilvl w:val="0"/>
          <w:numId w:val="216"/>
        </w:numPr>
        <w:spacing w:after="0" w:line="276" w:lineRule="auto"/>
        <w:jc w:val="both"/>
        <w:rPr>
          <w:rFonts w:ascii="David" w:eastAsia="Calibri" w:hAnsi="David" w:cs="David"/>
          <w:color w:val="000000" w:themeColor="text1"/>
        </w:rPr>
      </w:pPr>
      <w:r w:rsidRPr="00D42138">
        <w:rPr>
          <w:rFonts w:ascii="David" w:eastAsia="Calibri" w:hAnsi="David" w:cs="David" w:hint="cs"/>
          <w:color w:val="000000" w:themeColor="text1"/>
          <w:rtl/>
        </w:rPr>
        <w:t>ישנה פסיקה אשר דבקה במודל המסורתי, בעיקר בשל התרש</w:t>
      </w:r>
      <w:r w:rsidR="00DB2B94">
        <w:rPr>
          <w:rFonts w:ascii="David" w:eastAsia="Calibri" w:hAnsi="David" w:cs="David" w:hint="cs"/>
          <w:color w:val="000000" w:themeColor="text1"/>
          <w:rtl/>
        </w:rPr>
        <w:t>ל</w:t>
      </w:r>
      <w:r w:rsidRPr="00D42138">
        <w:rPr>
          <w:rFonts w:ascii="David" w:eastAsia="Calibri" w:hAnsi="David" w:cs="David" w:hint="cs"/>
          <w:color w:val="000000" w:themeColor="text1"/>
          <w:rtl/>
        </w:rPr>
        <w:t>ות מודל ברק והעדר הלכה ברור מהעליון</w:t>
      </w:r>
      <w:r w:rsidR="00796FC5" w:rsidRPr="00D42138">
        <w:rPr>
          <w:rFonts w:ascii="David" w:eastAsia="Calibri" w:hAnsi="David" w:cs="David" w:hint="cs"/>
          <w:color w:val="000000" w:themeColor="text1"/>
          <w:rtl/>
        </w:rPr>
        <w:t>.</w:t>
      </w:r>
    </w:p>
    <w:p w14:paraId="1042A711" w14:textId="16FEA11E" w:rsidR="00796FC5" w:rsidRPr="00D42138" w:rsidRDefault="00796FC5" w:rsidP="00796FC5">
      <w:pPr>
        <w:pStyle w:val="a3"/>
        <w:numPr>
          <w:ilvl w:val="0"/>
          <w:numId w:val="216"/>
        </w:numPr>
        <w:spacing w:after="0" w:line="276" w:lineRule="auto"/>
        <w:jc w:val="both"/>
        <w:rPr>
          <w:rFonts w:ascii="David" w:eastAsia="Calibri" w:hAnsi="David" w:cs="David"/>
          <w:color w:val="000000" w:themeColor="text1"/>
          <w:rtl/>
        </w:rPr>
      </w:pPr>
      <w:r w:rsidRPr="00D42138">
        <w:rPr>
          <w:rFonts w:ascii="David" w:eastAsia="Calibri" w:hAnsi="David" w:cs="David" w:hint="cs"/>
          <w:color w:val="000000" w:themeColor="text1"/>
          <w:rtl/>
        </w:rPr>
        <w:t>אין דבקות באופן ברור במודל אחד באף ערכאה.</w:t>
      </w:r>
    </w:p>
    <w:p w14:paraId="11827A13" w14:textId="39582D04" w:rsidR="002609CE" w:rsidRPr="00D42138" w:rsidRDefault="00CC573E" w:rsidP="000F1916">
      <w:pPr>
        <w:spacing w:after="0" w:line="276" w:lineRule="auto"/>
        <w:ind w:left="360"/>
        <w:jc w:val="both"/>
        <w:rPr>
          <w:rFonts w:ascii="David" w:eastAsia="Calibri" w:hAnsi="David" w:cs="David"/>
          <w:b/>
          <w:bCs/>
          <w:color w:val="000000" w:themeColor="text1"/>
          <w:u w:val="single"/>
          <w:rtl/>
        </w:rPr>
      </w:pPr>
      <w:r w:rsidRPr="00D42138">
        <w:rPr>
          <w:rFonts w:ascii="David" w:eastAsia="Calibri" w:hAnsi="David" w:cs="David"/>
          <w:b/>
          <w:bCs/>
          <w:noProof/>
          <w:color w:val="000000" w:themeColor="text1"/>
          <w:rtl/>
        </w:rPr>
        <w:lastRenderedPageBreak/>
        <w:drawing>
          <wp:anchor distT="0" distB="0" distL="114300" distR="114300" simplePos="0" relativeHeight="251917312" behindDoc="0" locked="0" layoutInCell="1" allowOverlap="1" wp14:anchorId="7C3D71C5" wp14:editId="21899F06">
            <wp:simplePos x="0" y="0"/>
            <wp:positionH relativeFrom="column">
              <wp:posOffset>1168400</wp:posOffset>
            </wp:positionH>
            <wp:positionV relativeFrom="paragraph">
              <wp:posOffset>215265</wp:posOffset>
            </wp:positionV>
            <wp:extent cx="4064000" cy="4008120"/>
            <wp:effectExtent l="0" t="0" r="0" b="0"/>
            <wp:wrapSquare wrapText="bothSides"/>
            <wp:docPr id="19315445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44558" name=""/>
                    <pic:cNvPicPr/>
                  </pic:nvPicPr>
                  <pic:blipFill rotWithShape="1">
                    <a:blip r:embed="rId22">
                      <a:extLst>
                        <a:ext uri="{28A0092B-C50C-407E-A947-70E740481C1C}">
                          <a14:useLocalDpi xmlns:a14="http://schemas.microsoft.com/office/drawing/2010/main" val="0"/>
                        </a:ext>
                      </a:extLst>
                    </a:blip>
                    <a:srcRect l="16268" t="2511" r="10896"/>
                    <a:stretch/>
                  </pic:blipFill>
                  <pic:spPr bwMode="auto">
                    <a:xfrm>
                      <a:off x="0" y="0"/>
                      <a:ext cx="4064000" cy="400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9CE" w:rsidRPr="00D42138">
        <w:rPr>
          <w:rFonts w:ascii="David" w:eastAsia="Calibri" w:hAnsi="David" w:cs="David"/>
          <w:b/>
          <w:bCs/>
          <w:color w:val="000000" w:themeColor="text1"/>
          <w:u w:val="single"/>
          <w:rtl/>
        </w:rPr>
        <w:t>מודל ברק בעוולת הרשלנות</w:t>
      </w:r>
      <w:r w:rsidR="00B654CA" w:rsidRPr="00D42138">
        <w:rPr>
          <w:rFonts w:ascii="David" w:eastAsia="Calibri" w:hAnsi="David" w:cs="David"/>
          <w:b/>
          <w:bCs/>
          <w:color w:val="000000" w:themeColor="text1"/>
          <w:u w:val="single"/>
          <w:rtl/>
        </w:rPr>
        <w:t xml:space="preserve"> (מפסק דין </w:t>
      </w:r>
      <w:proofErr w:type="spellStart"/>
      <w:r w:rsidR="00B654CA" w:rsidRPr="00D42138">
        <w:rPr>
          <w:rFonts w:ascii="David" w:eastAsia="Calibri" w:hAnsi="David" w:cs="David"/>
          <w:b/>
          <w:bCs/>
          <w:color w:val="000000" w:themeColor="text1"/>
          <w:u w:val="single"/>
          <w:rtl/>
        </w:rPr>
        <w:t>ועקנין</w:t>
      </w:r>
      <w:proofErr w:type="spellEnd"/>
      <w:r w:rsidR="00B654CA" w:rsidRPr="00D42138">
        <w:rPr>
          <w:rFonts w:ascii="David" w:eastAsia="Calibri" w:hAnsi="David" w:cs="David"/>
          <w:b/>
          <w:bCs/>
          <w:color w:val="000000" w:themeColor="text1"/>
          <w:u w:val="single"/>
          <w:rtl/>
        </w:rPr>
        <w:t>):</w:t>
      </w:r>
    </w:p>
    <w:p w14:paraId="5591E2B9" w14:textId="525F9EB3" w:rsidR="002609CE" w:rsidRPr="00D42138" w:rsidRDefault="002609CE" w:rsidP="000F1916">
      <w:pPr>
        <w:spacing w:after="0" w:line="276" w:lineRule="auto"/>
        <w:ind w:left="360"/>
        <w:jc w:val="both"/>
        <w:rPr>
          <w:rFonts w:ascii="David" w:eastAsia="Calibri" w:hAnsi="David" w:cs="David"/>
          <w:color w:val="000000" w:themeColor="text1"/>
          <w:u w:val="single"/>
          <w:rtl/>
        </w:rPr>
      </w:pPr>
    </w:p>
    <w:p w14:paraId="567F08A3" w14:textId="7876BE40" w:rsidR="00E31DC5" w:rsidRPr="00D42138" w:rsidRDefault="00E31DC5" w:rsidP="000F1916">
      <w:pPr>
        <w:spacing w:after="0" w:line="276" w:lineRule="auto"/>
        <w:ind w:left="360"/>
        <w:jc w:val="both"/>
        <w:rPr>
          <w:rFonts w:ascii="David" w:eastAsia="Calibri" w:hAnsi="David" w:cs="David"/>
          <w:b/>
          <w:bCs/>
          <w:color w:val="000000" w:themeColor="text1"/>
          <w:rtl/>
        </w:rPr>
      </w:pPr>
    </w:p>
    <w:p w14:paraId="62ECDA18" w14:textId="046BD914" w:rsidR="001D4A39" w:rsidRPr="00D42138" w:rsidRDefault="001D4A39" w:rsidP="000F1916">
      <w:pPr>
        <w:spacing w:after="0" w:line="276" w:lineRule="auto"/>
        <w:jc w:val="both"/>
        <w:rPr>
          <w:rFonts w:ascii="David" w:eastAsia="Calibri" w:hAnsi="David" w:cs="David"/>
          <w:b/>
          <w:bCs/>
          <w:color w:val="000000" w:themeColor="text1"/>
        </w:rPr>
      </w:pPr>
    </w:p>
    <w:p w14:paraId="42C58336" w14:textId="69CE26AC" w:rsidR="00E36F5C" w:rsidRPr="00D42138" w:rsidRDefault="00E36F5C" w:rsidP="000F1916">
      <w:pPr>
        <w:spacing w:after="0" w:line="276" w:lineRule="auto"/>
        <w:jc w:val="both"/>
        <w:rPr>
          <w:rFonts w:ascii="David" w:eastAsia="Calibri" w:hAnsi="David" w:cs="David"/>
          <w:b/>
          <w:bCs/>
          <w:color w:val="000000" w:themeColor="text1"/>
          <w:rtl/>
        </w:rPr>
      </w:pPr>
    </w:p>
    <w:p w14:paraId="0B41CB8C" w14:textId="787A2632" w:rsidR="00E36F5C" w:rsidRPr="00D42138" w:rsidRDefault="00E36F5C" w:rsidP="000F1916">
      <w:pPr>
        <w:spacing w:after="0" w:line="276" w:lineRule="auto"/>
        <w:jc w:val="both"/>
        <w:rPr>
          <w:rFonts w:ascii="David" w:eastAsia="Calibri" w:hAnsi="David" w:cs="David"/>
          <w:b/>
          <w:bCs/>
          <w:color w:val="000000" w:themeColor="text1"/>
          <w:rtl/>
        </w:rPr>
      </w:pPr>
    </w:p>
    <w:p w14:paraId="55C8215E" w14:textId="30C41875" w:rsidR="00E36F5C" w:rsidRPr="00D42138" w:rsidRDefault="00E36F5C" w:rsidP="000F1916">
      <w:pPr>
        <w:spacing w:after="0" w:line="276" w:lineRule="auto"/>
        <w:jc w:val="both"/>
        <w:rPr>
          <w:rFonts w:ascii="David" w:eastAsia="Calibri" w:hAnsi="David" w:cs="David"/>
          <w:b/>
          <w:bCs/>
          <w:color w:val="000000" w:themeColor="text1"/>
          <w:rtl/>
        </w:rPr>
      </w:pPr>
    </w:p>
    <w:p w14:paraId="2CD844D3"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2D7AED94" w14:textId="4E4FD2CA" w:rsidR="00CC573E" w:rsidRPr="00D42138" w:rsidRDefault="00CC573E" w:rsidP="000F1916">
      <w:pPr>
        <w:spacing w:after="0" w:line="276" w:lineRule="auto"/>
        <w:jc w:val="both"/>
        <w:rPr>
          <w:rFonts w:ascii="David" w:eastAsia="Calibri" w:hAnsi="David" w:cs="David"/>
          <w:b/>
          <w:bCs/>
          <w:color w:val="000000" w:themeColor="text1"/>
          <w:rtl/>
        </w:rPr>
      </w:pPr>
    </w:p>
    <w:p w14:paraId="73816AAF"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1C4018BC"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718FFF74" w14:textId="56390679" w:rsidR="00CC573E" w:rsidRPr="00D42138" w:rsidRDefault="00CC573E" w:rsidP="000F1916">
      <w:pPr>
        <w:spacing w:after="0" w:line="276" w:lineRule="auto"/>
        <w:jc w:val="both"/>
        <w:rPr>
          <w:rFonts w:ascii="David" w:eastAsia="Calibri" w:hAnsi="David" w:cs="David"/>
          <w:b/>
          <w:bCs/>
          <w:color w:val="000000" w:themeColor="text1"/>
          <w:rtl/>
        </w:rPr>
      </w:pPr>
    </w:p>
    <w:p w14:paraId="13B8945C" w14:textId="57E10CA7" w:rsidR="00CC573E" w:rsidRPr="00D42138" w:rsidRDefault="00CC573E" w:rsidP="000F1916">
      <w:pPr>
        <w:spacing w:after="0" w:line="276" w:lineRule="auto"/>
        <w:jc w:val="both"/>
        <w:rPr>
          <w:rFonts w:ascii="David" w:eastAsia="Calibri" w:hAnsi="David" w:cs="David"/>
          <w:b/>
          <w:bCs/>
          <w:color w:val="000000" w:themeColor="text1"/>
          <w:rtl/>
        </w:rPr>
      </w:pPr>
    </w:p>
    <w:p w14:paraId="125D6716"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0CC6E5A0"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25A9F13D"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08C6CDFA"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0A73727E"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2450C25B"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3D5266DB"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56299A55"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01E8D9F8" w14:textId="03CF5908" w:rsidR="00CC573E" w:rsidRPr="00D42138" w:rsidRDefault="00CC573E" w:rsidP="000F1916">
      <w:pPr>
        <w:spacing w:after="0" w:line="276" w:lineRule="auto"/>
        <w:jc w:val="both"/>
        <w:rPr>
          <w:rFonts w:ascii="David" w:eastAsia="Calibri" w:hAnsi="David" w:cs="David"/>
          <w:b/>
          <w:bCs/>
          <w:color w:val="000000" w:themeColor="text1"/>
          <w:rtl/>
        </w:rPr>
      </w:pPr>
    </w:p>
    <w:p w14:paraId="3301121C"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3AE2F160"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16CC1AC0"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1C97815B" w14:textId="4D9FB718" w:rsidR="00CC573E" w:rsidRPr="00D42138" w:rsidRDefault="00CC573E" w:rsidP="000F1916">
      <w:pPr>
        <w:spacing w:after="0" w:line="276" w:lineRule="auto"/>
        <w:jc w:val="both"/>
        <w:rPr>
          <w:rFonts w:ascii="David" w:eastAsia="Calibri" w:hAnsi="David" w:cs="David"/>
          <w:b/>
          <w:bCs/>
          <w:color w:val="000000" w:themeColor="text1"/>
          <w:rtl/>
        </w:rPr>
      </w:pPr>
    </w:p>
    <w:p w14:paraId="6C7C1457" w14:textId="0526AFF7" w:rsidR="00CC573E" w:rsidRPr="00D42138" w:rsidRDefault="00CC573E"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noProof/>
          <w:color w:val="000000" w:themeColor="text1"/>
          <w:rtl/>
        </w:rPr>
        <w:drawing>
          <wp:anchor distT="0" distB="0" distL="114300" distR="114300" simplePos="0" relativeHeight="251918336" behindDoc="0" locked="0" layoutInCell="1" allowOverlap="1" wp14:anchorId="29251A19" wp14:editId="542F0AFA">
            <wp:simplePos x="0" y="0"/>
            <wp:positionH relativeFrom="margin">
              <wp:posOffset>1295400</wp:posOffset>
            </wp:positionH>
            <wp:positionV relativeFrom="paragraph">
              <wp:posOffset>113665</wp:posOffset>
            </wp:positionV>
            <wp:extent cx="3841750" cy="1943735"/>
            <wp:effectExtent l="0" t="0" r="6350" b="0"/>
            <wp:wrapSquare wrapText="bothSides"/>
            <wp:docPr id="1026484940" name="תמונה 1" descr="תמונה שמכילה טקסט, תרשים, קו,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84940" name="תמונה 1" descr="תמונה שמכילה טקסט, תרשים, קו, גופן&#10;&#10;התיאור נוצר באופן אוטומטי"/>
                    <pic:cNvPicPr/>
                  </pic:nvPicPr>
                  <pic:blipFill rotWithShape="1">
                    <a:blip r:embed="rId23">
                      <a:extLst>
                        <a:ext uri="{28A0092B-C50C-407E-A947-70E740481C1C}">
                          <a14:useLocalDpi xmlns:a14="http://schemas.microsoft.com/office/drawing/2010/main" val="0"/>
                        </a:ext>
                      </a:extLst>
                    </a:blip>
                    <a:srcRect l="11377" r="10180"/>
                    <a:stretch/>
                  </pic:blipFill>
                  <pic:spPr bwMode="auto">
                    <a:xfrm>
                      <a:off x="0" y="0"/>
                      <a:ext cx="3841750" cy="194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44C41" w14:textId="50734AEC" w:rsidR="00CC573E" w:rsidRPr="00D42138" w:rsidRDefault="00CC573E" w:rsidP="000F1916">
      <w:pPr>
        <w:spacing w:after="0" w:line="276" w:lineRule="auto"/>
        <w:jc w:val="both"/>
        <w:rPr>
          <w:rFonts w:ascii="David" w:eastAsia="Calibri" w:hAnsi="David" w:cs="David"/>
          <w:b/>
          <w:bCs/>
          <w:color w:val="000000" w:themeColor="text1"/>
          <w:rtl/>
        </w:rPr>
      </w:pPr>
    </w:p>
    <w:p w14:paraId="4930215A" w14:textId="66B9E8D9" w:rsidR="00CC573E" w:rsidRPr="00D42138" w:rsidRDefault="00CC573E" w:rsidP="000F1916">
      <w:pPr>
        <w:spacing w:after="0" w:line="276" w:lineRule="auto"/>
        <w:jc w:val="both"/>
        <w:rPr>
          <w:rFonts w:ascii="David" w:eastAsia="Calibri" w:hAnsi="David" w:cs="David"/>
          <w:b/>
          <w:bCs/>
          <w:color w:val="000000" w:themeColor="text1"/>
          <w:rtl/>
        </w:rPr>
      </w:pPr>
    </w:p>
    <w:p w14:paraId="7A9D8070" w14:textId="70CA09C6" w:rsidR="00CC573E" w:rsidRPr="00D42138" w:rsidRDefault="00CC573E" w:rsidP="000F1916">
      <w:pPr>
        <w:spacing w:after="0" w:line="276" w:lineRule="auto"/>
        <w:jc w:val="both"/>
        <w:rPr>
          <w:rFonts w:ascii="David" w:eastAsia="Calibri" w:hAnsi="David" w:cs="David"/>
          <w:b/>
          <w:bCs/>
          <w:color w:val="000000" w:themeColor="text1"/>
          <w:rtl/>
        </w:rPr>
      </w:pPr>
    </w:p>
    <w:p w14:paraId="6DC8E559" w14:textId="233C2C63" w:rsidR="00CC573E" w:rsidRPr="00D42138" w:rsidRDefault="00CC573E" w:rsidP="000F1916">
      <w:pPr>
        <w:spacing w:after="0" w:line="276" w:lineRule="auto"/>
        <w:jc w:val="both"/>
        <w:rPr>
          <w:rFonts w:ascii="David" w:eastAsia="Calibri" w:hAnsi="David" w:cs="David"/>
          <w:b/>
          <w:bCs/>
          <w:color w:val="000000" w:themeColor="text1"/>
          <w:rtl/>
        </w:rPr>
      </w:pPr>
    </w:p>
    <w:p w14:paraId="3A3250BA" w14:textId="60948BB3" w:rsidR="00CC573E" w:rsidRPr="00D42138" w:rsidRDefault="00CC573E" w:rsidP="000F1916">
      <w:pPr>
        <w:spacing w:after="0" w:line="276" w:lineRule="auto"/>
        <w:jc w:val="both"/>
        <w:rPr>
          <w:rFonts w:ascii="David" w:eastAsia="Calibri" w:hAnsi="David" w:cs="David"/>
          <w:b/>
          <w:bCs/>
          <w:color w:val="000000" w:themeColor="text1"/>
          <w:rtl/>
        </w:rPr>
      </w:pPr>
    </w:p>
    <w:p w14:paraId="0C0B2604" w14:textId="54A19051" w:rsidR="00CC573E" w:rsidRPr="00D42138" w:rsidRDefault="00CC573E" w:rsidP="000F1916">
      <w:pPr>
        <w:spacing w:after="0" w:line="276" w:lineRule="auto"/>
        <w:jc w:val="both"/>
        <w:rPr>
          <w:rFonts w:ascii="David" w:eastAsia="Calibri" w:hAnsi="David" w:cs="David"/>
          <w:b/>
          <w:bCs/>
          <w:color w:val="000000" w:themeColor="text1"/>
          <w:rtl/>
        </w:rPr>
      </w:pPr>
    </w:p>
    <w:p w14:paraId="742436B9" w14:textId="5297E381" w:rsidR="00CC573E" w:rsidRPr="00D42138" w:rsidRDefault="00CC573E" w:rsidP="000F1916">
      <w:pPr>
        <w:spacing w:after="0" w:line="276" w:lineRule="auto"/>
        <w:jc w:val="both"/>
        <w:rPr>
          <w:rFonts w:ascii="David" w:eastAsia="Calibri" w:hAnsi="David" w:cs="David"/>
          <w:b/>
          <w:bCs/>
          <w:color w:val="000000" w:themeColor="text1"/>
          <w:rtl/>
        </w:rPr>
      </w:pPr>
    </w:p>
    <w:p w14:paraId="380C671A"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6BBFCD2F"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122EC6C1"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020A6E25" w14:textId="77777777" w:rsidR="0089763D" w:rsidRPr="00D42138" w:rsidRDefault="0089763D" w:rsidP="000F1916">
      <w:pPr>
        <w:spacing w:after="0" w:line="276" w:lineRule="auto"/>
        <w:jc w:val="both"/>
        <w:rPr>
          <w:rFonts w:ascii="David" w:eastAsia="Calibri" w:hAnsi="David" w:cs="David"/>
          <w:b/>
          <w:bCs/>
          <w:color w:val="000000" w:themeColor="text1"/>
          <w:rtl/>
        </w:rPr>
      </w:pPr>
    </w:p>
    <w:p w14:paraId="0684A060" w14:textId="77777777" w:rsidR="0089763D" w:rsidRPr="00D42138" w:rsidRDefault="0089763D" w:rsidP="000F1916">
      <w:pPr>
        <w:spacing w:after="0" w:line="276" w:lineRule="auto"/>
        <w:jc w:val="both"/>
        <w:rPr>
          <w:rFonts w:ascii="David" w:eastAsia="Calibri" w:hAnsi="David" w:cs="David"/>
          <w:b/>
          <w:bCs/>
          <w:color w:val="000000" w:themeColor="text1"/>
          <w:rtl/>
        </w:rPr>
      </w:pPr>
    </w:p>
    <w:p w14:paraId="2E39DD3F" w14:textId="77777777" w:rsidR="00CC573E" w:rsidRPr="00D42138" w:rsidRDefault="00CC573E" w:rsidP="000F1916">
      <w:pPr>
        <w:spacing w:after="0" w:line="276" w:lineRule="auto"/>
        <w:jc w:val="both"/>
        <w:rPr>
          <w:rFonts w:ascii="David" w:eastAsia="Calibri" w:hAnsi="David" w:cs="David"/>
          <w:b/>
          <w:bCs/>
          <w:color w:val="000000" w:themeColor="text1"/>
          <w:rtl/>
        </w:rPr>
      </w:pPr>
    </w:p>
    <w:p w14:paraId="5ECC3411" w14:textId="06E4AAFE" w:rsidR="00E31DC5" w:rsidRPr="00D42138" w:rsidRDefault="002609CE"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בחובת זהירות מושגית</w:t>
      </w:r>
      <w:r w:rsidRPr="00D42138">
        <w:rPr>
          <w:rFonts w:ascii="David" w:eastAsia="Calibri" w:hAnsi="David" w:cs="David"/>
          <w:color w:val="000000" w:themeColor="text1"/>
          <w:rtl/>
        </w:rPr>
        <w:t xml:space="preserve"> תנאי הכניסה הם חוזה</w:t>
      </w:r>
      <w:r w:rsidR="00E31DC5" w:rsidRPr="00D42138">
        <w:rPr>
          <w:rFonts w:ascii="David" w:eastAsia="Calibri" w:hAnsi="David" w:cs="David"/>
          <w:color w:val="000000" w:themeColor="text1"/>
          <w:rtl/>
        </w:rPr>
        <w:t xml:space="preserve">, ס'37 </w:t>
      </w:r>
      <w:proofErr w:type="spellStart"/>
      <w:r w:rsidR="00E31DC5" w:rsidRPr="00D42138">
        <w:rPr>
          <w:rFonts w:ascii="David" w:eastAsia="Calibri" w:hAnsi="David" w:cs="David"/>
          <w:color w:val="000000" w:themeColor="text1"/>
          <w:rtl/>
        </w:rPr>
        <w:t>לפקנ"ז</w:t>
      </w:r>
      <w:proofErr w:type="spellEnd"/>
      <w:r w:rsidR="00E31DC5" w:rsidRPr="00D42138">
        <w:rPr>
          <w:rFonts w:ascii="David" w:eastAsia="Calibri" w:hAnsi="David" w:cs="David"/>
          <w:color w:val="000000" w:themeColor="text1"/>
          <w:rtl/>
        </w:rPr>
        <w:t xml:space="preserve"> אחריות על מצב מקרקעין ותחזוקתם (צריך להיות קשר למקרקעין עצמו ומה שבנוי עליו) ויחסי שכנות (החובה להימנע מלהזיק</w:t>
      </w:r>
      <w:r w:rsidR="00AE42DE" w:rsidRPr="00D42138">
        <w:rPr>
          <w:rFonts w:ascii="David" w:eastAsia="Calibri" w:hAnsi="David" w:cs="David" w:hint="cs"/>
          <w:color w:val="000000" w:themeColor="text1"/>
          <w:rtl/>
        </w:rPr>
        <w:t xml:space="preserve"> "ואהבת לרעך כמוך"</w:t>
      </w:r>
      <w:r w:rsidR="00E31DC5" w:rsidRPr="00D42138">
        <w:rPr>
          <w:rFonts w:ascii="David" w:eastAsia="Calibri" w:hAnsi="David" w:cs="David"/>
          <w:color w:val="000000" w:themeColor="text1"/>
          <w:rtl/>
        </w:rPr>
        <w:t xml:space="preserve">).  בחובה זו בודקים האם קיימת חובה לא להזיק? צפיות טכנית האם יכול היה לצפות, צפיות נורמטיבית האם צריך היה לצפות? חובה זו בודקת קבוצות (האם בעל בריכה סביר היה צריך לצפות). </w:t>
      </w:r>
    </w:p>
    <w:p w14:paraId="5AF6642A" w14:textId="77777777" w:rsidR="00A45EDE" w:rsidRPr="00D42138" w:rsidRDefault="00E31DC5"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חובת זהירות קונקרטית</w:t>
      </w:r>
      <w:r w:rsidRPr="00D42138">
        <w:rPr>
          <w:rFonts w:ascii="David" w:eastAsia="Calibri" w:hAnsi="David" w:cs="David"/>
          <w:color w:val="000000" w:themeColor="text1"/>
          <w:rtl/>
        </w:rPr>
        <w:t xml:space="preserve">, בדיקה של המזיק והניזוק הספציפיים (האם המזיק הספציפי </w:t>
      </w:r>
      <w:r w:rsidR="004D7445" w:rsidRPr="00D42138">
        <w:rPr>
          <w:rFonts w:ascii="David" w:eastAsia="Calibri" w:hAnsi="David" w:cs="David"/>
          <w:color w:val="000000" w:themeColor="text1"/>
          <w:rtl/>
        </w:rPr>
        <w:t xml:space="preserve">בנסיבות העניין היה יכול </w:t>
      </w:r>
      <w:r w:rsidR="00550AC7" w:rsidRPr="00D42138">
        <w:rPr>
          <w:rFonts w:ascii="David" w:eastAsia="Calibri" w:hAnsi="David" w:cs="David"/>
          <w:color w:val="000000" w:themeColor="text1"/>
          <w:rtl/>
        </w:rPr>
        <w:t xml:space="preserve">וצריך </w:t>
      </w:r>
      <w:r w:rsidR="004D7445" w:rsidRPr="00D42138">
        <w:rPr>
          <w:rFonts w:ascii="David" w:eastAsia="Calibri" w:hAnsi="David" w:cs="David"/>
          <w:color w:val="000000" w:themeColor="text1"/>
          <w:rtl/>
        </w:rPr>
        <w:t xml:space="preserve">לצפות). שאני מנסח את חובת הזהירות הקונקרטית אני "מחמם את השופט" על כך שיכול לקרות נזק (במקרה זה </w:t>
      </w:r>
      <w:proofErr w:type="spellStart"/>
      <w:r w:rsidR="004D7445" w:rsidRPr="00D42138">
        <w:rPr>
          <w:rFonts w:ascii="David" w:eastAsia="Calibri" w:hAnsi="David" w:cs="David"/>
          <w:color w:val="000000" w:themeColor="text1"/>
          <w:rtl/>
        </w:rPr>
        <w:t>יכל</w:t>
      </w:r>
      <w:proofErr w:type="spellEnd"/>
      <w:r w:rsidR="004D7445" w:rsidRPr="00D42138">
        <w:rPr>
          <w:rFonts w:ascii="David" w:eastAsia="Calibri" w:hAnsi="David" w:cs="David"/>
          <w:color w:val="000000" w:themeColor="text1"/>
          <w:rtl/>
        </w:rPr>
        <w:t xml:space="preserve"> לצפות בעל הבריכה בה לא היו משטחי גומי, מנקה ושלטים כי יגרם נזק). </w:t>
      </w:r>
    </w:p>
    <w:p w14:paraId="396D7FFE" w14:textId="77777777" w:rsidR="004D7445" w:rsidRPr="00D42138" w:rsidRDefault="004D7445"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הפרת חובת זהירות</w:t>
      </w:r>
      <w:r w:rsidRPr="00D42138">
        <w:rPr>
          <w:rFonts w:ascii="David" w:eastAsia="Calibri" w:hAnsi="David" w:cs="David"/>
          <w:color w:val="000000" w:themeColor="text1"/>
          <w:rtl/>
        </w:rPr>
        <w:t xml:space="preserve"> - להראות כי הופרה או על פי נוסחת לרנד הנד או על פי מבחן איזון האינטרסים. </w:t>
      </w:r>
      <w:r w:rsidR="00550AC7" w:rsidRPr="00D42138">
        <w:rPr>
          <w:rFonts w:ascii="David" w:eastAsia="Calibri" w:hAnsi="David" w:cs="David"/>
          <w:color w:val="000000" w:themeColor="text1"/>
          <w:rtl/>
        </w:rPr>
        <w:t xml:space="preserve">חשוב לא להעמיס על צד אחד של הנוסחה (הוא היה צריך פקחים, מציל, גומי </w:t>
      </w:r>
      <w:proofErr w:type="spellStart"/>
      <w:r w:rsidR="00550AC7" w:rsidRPr="00D42138">
        <w:rPr>
          <w:rFonts w:ascii="David" w:eastAsia="Calibri" w:hAnsi="David" w:cs="David"/>
          <w:color w:val="000000" w:themeColor="text1"/>
          <w:rtl/>
        </w:rPr>
        <w:t>וכו</w:t>
      </w:r>
      <w:proofErr w:type="spellEnd"/>
      <w:r w:rsidR="00550AC7" w:rsidRPr="00D42138">
        <w:rPr>
          <w:rFonts w:ascii="David" w:eastAsia="Calibri" w:hAnsi="David" w:cs="David"/>
          <w:color w:val="000000" w:themeColor="text1"/>
          <w:rtl/>
        </w:rPr>
        <w:t xml:space="preserve">.. אלה להגיד כי יש ציפייה להשקיע אמצעי </w:t>
      </w:r>
      <w:r w:rsidR="00550AC7" w:rsidRPr="00D42138">
        <w:rPr>
          <w:rFonts w:ascii="David" w:eastAsia="Calibri" w:hAnsi="David" w:cs="David"/>
          <w:color w:val="000000" w:themeColor="text1"/>
        </w:rPr>
        <w:t>X</w:t>
      </w:r>
      <w:r w:rsidR="00550AC7" w:rsidRPr="00D42138">
        <w:rPr>
          <w:rFonts w:ascii="David" w:eastAsia="Calibri" w:hAnsi="David" w:cs="David"/>
          <w:color w:val="000000" w:themeColor="text1"/>
          <w:rtl/>
        </w:rPr>
        <w:t xml:space="preserve"> שבעלות נמוכה היה מונע את הנזק). ברק בנוסחת לרנד הנד מוכר את הודאות והיציבות במחיר של אנושיות, ריבלין ולרנד הנד סבור</w:t>
      </w:r>
      <w:r w:rsidR="0016218F" w:rsidRPr="00D42138">
        <w:rPr>
          <w:rFonts w:ascii="David" w:eastAsia="Calibri" w:hAnsi="David" w:cs="David"/>
          <w:color w:val="000000" w:themeColor="text1"/>
          <w:rtl/>
        </w:rPr>
        <w:t>ים</w:t>
      </w:r>
      <w:r w:rsidR="00550AC7" w:rsidRPr="00D42138">
        <w:rPr>
          <w:rFonts w:ascii="David" w:eastAsia="Calibri" w:hAnsi="David" w:cs="David"/>
          <w:color w:val="000000" w:themeColor="text1"/>
          <w:rtl/>
        </w:rPr>
        <w:t xml:space="preserve"> כי עצם מניעת הנזקים זהו האנושיות, יש מקרים בהם מתמרצים שנזק ימנע רק באופן אופטימלי ולא יותר. </w:t>
      </w:r>
    </w:p>
    <w:p w14:paraId="5F665CD5" w14:textId="77777777" w:rsidR="00090399" w:rsidRDefault="00090399" w:rsidP="000F1916">
      <w:pPr>
        <w:spacing w:after="0" w:line="276" w:lineRule="auto"/>
        <w:jc w:val="both"/>
        <w:rPr>
          <w:rFonts w:ascii="David" w:eastAsia="Calibri" w:hAnsi="David" w:cs="David"/>
          <w:b/>
          <w:bCs/>
          <w:color w:val="000000" w:themeColor="text1"/>
          <w:rtl/>
        </w:rPr>
      </w:pPr>
      <w:bookmarkStart w:id="11" w:name="_Hlk43141983"/>
    </w:p>
    <w:p w14:paraId="06F8D5E4" w14:textId="77777777" w:rsidR="00D17606" w:rsidRDefault="00D17606" w:rsidP="000F1916">
      <w:pPr>
        <w:spacing w:after="0" w:line="276" w:lineRule="auto"/>
        <w:jc w:val="both"/>
        <w:rPr>
          <w:rFonts w:ascii="David" w:eastAsia="Calibri" w:hAnsi="David" w:cs="David"/>
          <w:b/>
          <w:bCs/>
          <w:color w:val="000000" w:themeColor="text1"/>
          <w:u w:val="single"/>
          <w:rtl/>
        </w:rPr>
      </w:pPr>
    </w:p>
    <w:p w14:paraId="09F58209" w14:textId="77777777" w:rsidR="00D17606" w:rsidRDefault="00D17606" w:rsidP="000F1916">
      <w:pPr>
        <w:spacing w:after="0" w:line="276" w:lineRule="auto"/>
        <w:jc w:val="both"/>
        <w:rPr>
          <w:rFonts w:ascii="David" w:eastAsia="Calibri" w:hAnsi="David" w:cs="David"/>
          <w:b/>
          <w:bCs/>
          <w:color w:val="000000" w:themeColor="text1"/>
          <w:u w:val="single"/>
          <w:rtl/>
        </w:rPr>
      </w:pPr>
    </w:p>
    <w:p w14:paraId="18C29CCA" w14:textId="77777777" w:rsidR="00D17606" w:rsidRDefault="00D17606" w:rsidP="000F1916">
      <w:pPr>
        <w:spacing w:after="0" w:line="276" w:lineRule="auto"/>
        <w:jc w:val="both"/>
        <w:rPr>
          <w:rFonts w:ascii="David" w:eastAsia="Calibri" w:hAnsi="David" w:cs="David"/>
          <w:b/>
          <w:bCs/>
          <w:color w:val="000000" w:themeColor="text1"/>
          <w:u w:val="single"/>
          <w:rtl/>
        </w:rPr>
      </w:pPr>
    </w:p>
    <w:p w14:paraId="5F91DB10" w14:textId="77777777" w:rsidR="00D17606" w:rsidRDefault="00D17606" w:rsidP="000F1916">
      <w:pPr>
        <w:spacing w:after="0" w:line="276" w:lineRule="auto"/>
        <w:jc w:val="both"/>
        <w:rPr>
          <w:rFonts w:ascii="David" w:eastAsia="Calibri" w:hAnsi="David" w:cs="David"/>
          <w:b/>
          <w:bCs/>
          <w:color w:val="000000" w:themeColor="text1"/>
          <w:u w:val="single"/>
          <w:rtl/>
        </w:rPr>
      </w:pPr>
    </w:p>
    <w:p w14:paraId="38D3F9DB" w14:textId="7D05B8DC" w:rsidR="00F524DB" w:rsidRPr="00D42138" w:rsidRDefault="00F524DB"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u w:val="single"/>
          <w:rtl/>
        </w:rPr>
        <w:lastRenderedPageBreak/>
        <w:t>אמין נ' אמין</w:t>
      </w:r>
      <w:r w:rsidRPr="00D42138">
        <w:rPr>
          <w:rFonts w:ascii="David" w:eastAsia="Calibri" w:hAnsi="David" w:cs="David"/>
          <w:b/>
          <w:bCs/>
          <w:color w:val="000000" w:themeColor="text1"/>
          <w:rtl/>
        </w:rPr>
        <w:t>- רשלנות גם במעשה מכוון, הזנחה רגשית כלפי ילד, רשלנות ואהבת הרע:</w:t>
      </w:r>
    </w:p>
    <w:p w14:paraId="37252472" w14:textId="0B4E2D06" w:rsidR="00F524DB" w:rsidRPr="00D42138" w:rsidRDefault="00F524DB" w:rsidP="000F1916">
      <w:pPr>
        <w:shd w:val="clear" w:color="auto" w:fill="FFCC99"/>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המשיבים הם ילדי המערער מאשתו הראשונה, שהתאבדה בסמוך ללידת הבן הצעיר. לאחר מותה, שהו הילדים במוסדות רווחה ובמשפחות אומנות והדרדרו במורד הסמים והעבריינות. המערער נישא בשנית, ולפי הסכם שעשה עם אשתו </w:t>
      </w:r>
      <w:r w:rsidR="00295D0D" w:rsidRPr="00D42138">
        <w:rPr>
          <w:rFonts w:ascii="David" w:eastAsia="Calibri" w:hAnsi="David" w:cs="David" w:hint="cs"/>
          <w:color w:val="000000" w:themeColor="text1"/>
          <w:rtl/>
        </w:rPr>
        <w:t>השניי</w:t>
      </w:r>
      <w:r w:rsidR="00295D0D" w:rsidRPr="00D42138">
        <w:rPr>
          <w:rFonts w:ascii="David" w:eastAsia="Calibri" w:hAnsi="David" w:cs="David" w:hint="eastAsia"/>
          <w:color w:val="000000" w:themeColor="text1"/>
          <w:rtl/>
        </w:rPr>
        <w:t>ה</w:t>
      </w:r>
      <w:r w:rsidRPr="00D42138">
        <w:rPr>
          <w:rFonts w:ascii="David" w:eastAsia="Calibri" w:hAnsi="David" w:cs="David"/>
          <w:color w:val="000000" w:themeColor="text1"/>
          <w:rtl/>
        </w:rPr>
        <w:t xml:space="preserve"> ניתק עם </w:t>
      </w:r>
      <w:r w:rsidR="000460CD" w:rsidRPr="00D42138">
        <w:rPr>
          <w:rFonts w:ascii="David" w:eastAsia="Calibri" w:hAnsi="David" w:cs="David"/>
          <w:color w:val="000000" w:themeColor="text1"/>
          <w:rtl/>
        </w:rPr>
        <w:t>ה</w:t>
      </w:r>
      <w:r w:rsidRPr="00D42138">
        <w:rPr>
          <w:rFonts w:ascii="David" w:eastAsia="Calibri" w:hAnsi="David" w:cs="David"/>
          <w:color w:val="000000" w:themeColor="text1"/>
          <w:rtl/>
        </w:rPr>
        <w:t xml:space="preserve">ילדים קשר. המשיבים תבעו אותו במחוזי, וזה קבע שבהתנהגותו המתנכרת הפר המערער חובות חקוקות ואת חובת הזהירות. נפסקו להם פיצויים. מכן הערעור. </w:t>
      </w:r>
      <w:r w:rsidRPr="00D42138">
        <w:rPr>
          <w:rFonts w:ascii="David" w:eastAsia="Calibri" w:hAnsi="David" w:cs="David"/>
          <w:b/>
          <w:bCs/>
          <w:color w:val="000000" w:themeColor="text1"/>
          <w:rtl/>
        </w:rPr>
        <w:t xml:space="preserve">האם ילדים זכאים לפיצויים מאביהם שגרם להם נזקים נפשיים חמורים כתוצאה מזניחתו אותם? </w:t>
      </w:r>
      <w:r w:rsidRPr="00D42138">
        <w:rPr>
          <w:rFonts w:ascii="David" w:eastAsia="Calibri" w:hAnsi="David" w:cs="David"/>
          <w:color w:val="000000" w:themeColor="text1"/>
          <w:rtl/>
        </w:rPr>
        <w:t>לטענת האב, הפגם המוסרי בעניין אינו מקים עילת תביעה בנזיקין.</w:t>
      </w:r>
    </w:p>
    <w:bookmarkEnd w:id="11"/>
    <w:p w14:paraId="26F3F3BF" w14:textId="77777777" w:rsidR="00F524DB" w:rsidRPr="00D42138" w:rsidRDefault="00F524DB"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דיון- השופט </w:t>
      </w:r>
      <w:proofErr w:type="spellStart"/>
      <w:r w:rsidRPr="00D42138">
        <w:rPr>
          <w:rFonts w:ascii="David" w:eastAsia="Calibri" w:hAnsi="David" w:cs="David"/>
          <w:b/>
          <w:bCs/>
          <w:color w:val="000000" w:themeColor="text1"/>
          <w:rtl/>
        </w:rPr>
        <w:t>אנגלרד</w:t>
      </w:r>
      <w:proofErr w:type="spellEnd"/>
      <w:r w:rsidRPr="00D42138">
        <w:rPr>
          <w:rFonts w:ascii="David" w:eastAsia="Calibri" w:hAnsi="David" w:cs="David"/>
          <w:b/>
          <w:bCs/>
          <w:color w:val="000000" w:themeColor="text1"/>
          <w:rtl/>
        </w:rPr>
        <w:t>:</w:t>
      </w:r>
    </w:p>
    <w:p w14:paraId="77DAA10D" w14:textId="77777777" w:rsidR="00F524DB" w:rsidRPr="00D42138" w:rsidRDefault="00F524DB" w:rsidP="000F1916">
      <w:pPr>
        <w:numPr>
          <w:ilvl w:val="0"/>
          <w:numId w:val="10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הפרת חובה חקוקה:</w:t>
      </w:r>
      <w:r w:rsidRPr="00D42138">
        <w:rPr>
          <w:rFonts w:ascii="David" w:eastAsia="Calibri" w:hAnsi="David" w:cs="David"/>
          <w:color w:val="000000" w:themeColor="text1"/>
          <w:rtl/>
        </w:rPr>
        <w:t xml:space="preserve"> האב הפר את החובה בס' 15 לחוק הכשרות המשפטית, לפיו על ההורים לדאוג לצרכי ילדיהם- גם הנפשיים. המחוקק לא התכוון להטיל חובה משפטית לאהוב, אלא לנהוג לטובת הקטין ולפעול כהורים מסורים רגילים. יש לבחון את האחריות בנזיקין של אב כלפי ילדים בשל הפרת החקוקה הנ"ל בכל מקרה לגופו.</w:t>
      </w:r>
    </w:p>
    <w:p w14:paraId="1961788B" w14:textId="77777777" w:rsidR="00F524DB" w:rsidRPr="00D42138" w:rsidRDefault="00F524DB" w:rsidP="000F1916">
      <w:pPr>
        <w:numPr>
          <w:ilvl w:val="0"/>
          <w:numId w:val="10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רשלנות:</w:t>
      </w:r>
      <w:r w:rsidRPr="00D42138">
        <w:rPr>
          <w:rFonts w:ascii="David" w:eastAsia="Calibri" w:hAnsi="David" w:cs="David"/>
          <w:color w:val="000000" w:themeColor="text1"/>
          <w:rtl/>
        </w:rPr>
        <w:t xml:space="preserve"> האב הפר את חובת הזהירות כלפי ילדיו לפי ס' 35 לפקודת הנזיקין, כתוצאה מכך נגרם נזק, ובכך מתקיימים יסודות עוולת הרשלנות. </w:t>
      </w:r>
      <w:r w:rsidRPr="00D42138">
        <w:rPr>
          <w:rFonts w:ascii="David" w:eastAsia="Calibri" w:hAnsi="David" w:cs="David"/>
          <w:color w:val="000000" w:themeColor="text1"/>
          <w:u w:val="single"/>
          <w:rtl/>
        </w:rPr>
        <w:t>רשלנות כוללת גם מעשה/ מחדל מכוון</w:t>
      </w:r>
      <w:r w:rsidRPr="00D42138">
        <w:rPr>
          <w:rFonts w:ascii="David" w:eastAsia="Calibri" w:hAnsi="David" w:cs="David"/>
          <w:color w:val="000000" w:themeColor="text1"/>
          <w:rtl/>
        </w:rPr>
        <w:t xml:space="preserve">, שכן המבחן לקיום התרשלות הוא אי-הסבירות של ההתנהגות והצפיות של הנזק. מדובר בצפיות נורמטיבית- אדם סביר היה צריך ויכול לצפות את הנזק. השופט </w:t>
      </w:r>
      <w:proofErr w:type="spellStart"/>
      <w:r w:rsidRPr="00D42138">
        <w:rPr>
          <w:rFonts w:ascii="David" w:eastAsia="Calibri" w:hAnsi="David" w:cs="David"/>
          <w:color w:val="000000" w:themeColor="text1"/>
          <w:rtl/>
        </w:rPr>
        <w:t>אנגלרד</w:t>
      </w:r>
      <w:proofErr w:type="spellEnd"/>
      <w:r w:rsidRPr="00D42138">
        <w:rPr>
          <w:rFonts w:ascii="David" w:eastAsia="Calibri" w:hAnsi="David" w:cs="David"/>
          <w:color w:val="000000" w:themeColor="text1"/>
          <w:rtl/>
        </w:rPr>
        <w:t xml:space="preserve"> לא רואה שיקולי מדיניות משפטית השוללים את האחריות במקרה זה.</w:t>
      </w:r>
    </w:p>
    <w:p w14:paraId="752B0C29" w14:textId="2C59C0FF" w:rsidR="003B3793" w:rsidRPr="00D42138" w:rsidRDefault="003B3793" w:rsidP="003B3793">
      <w:pPr>
        <w:pStyle w:val="a3"/>
        <w:numPr>
          <w:ilvl w:val="0"/>
          <w:numId w:val="104"/>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קש"ס</w:t>
      </w:r>
      <w:r w:rsidRPr="00D42138">
        <w:rPr>
          <w:rFonts w:ascii="David" w:eastAsia="Calibri" w:hAnsi="David" w:cs="David"/>
          <w:color w:val="000000" w:themeColor="text1"/>
          <w:rtl/>
        </w:rPr>
        <w:t xml:space="preserve"> -היקף צפיות הנזק (קש"ס משפטי)</w:t>
      </w:r>
    </w:p>
    <w:p w14:paraId="020375C2" w14:textId="77777777" w:rsidR="001D4A39" w:rsidRPr="00D42138" w:rsidRDefault="00F524DB" w:rsidP="000F1916">
      <w:pPr>
        <w:numPr>
          <w:ilvl w:val="0"/>
          <w:numId w:val="104"/>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הערעור נדחה.</w:t>
      </w:r>
    </w:p>
    <w:p w14:paraId="4F084A0B" w14:textId="52E5EE9E" w:rsidR="0082006F" w:rsidRPr="00D42138" w:rsidRDefault="0082006F" w:rsidP="000F1916">
      <w:pPr>
        <w:spacing w:after="0" w:line="276" w:lineRule="auto"/>
        <w:ind w:left="360"/>
        <w:contextualSpacing/>
        <w:jc w:val="both"/>
        <w:rPr>
          <w:rFonts w:ascii="David" w:eastAsia="Calibri" w:hAnsi="David" w:cs="David"/>
          <w:color w:val="000000" w:themeColor="text1"/>
          <w:rtl/>
        </w:rPr>
      </w:pPr>
      <w:r w:rsidRPr="00D42138">
        <w:rPr>
          <w:rFonts w:ascii="David" w:eastAsia="Calibri" w:hAnsi="David" w:cs="David" w:hint="cs"/>
          <w:color w:val="000000" w:themeColor="text1"/>
          <w:u w:val="single"/>
          <w:rtl/>
        </w:rPr>
        <w:t>הלכה</w:t>
      </w:r>
      <w:r w:rsidRPr="00D42138">
        <w:rPr>
          <w:rFonts w:ascii="David" w:eastAsia="Calibri" w:hAnsi="David" w:cs="David" w:hint="cs"/>
          <w:color w:val="000000" w:themeColor="text1"/>
          <w:rtl/>
        </w:rPr>
        <w:t>- רשלנות קיימת גם במעשה מכוון. ניתן לתבוע בגין הזנחה רגשית כאשר הנזק חמור.</w:t>
      </w:r>
    </w:p>
    <w:p w14:paraId="58C23FBD" w14:textId="77777777" w:rsidR="00CD7D80" w:rsidRPr="00D42138" w:rsidRDefault="00CD7D80" w:rsidP="000F1916">
      <w:pPr>
        <w:spacing w:after="0" w:line="276" w:lineRule="auto"/>
        <w:jc w:val="both"/>
        <w:rPr>
          <w:rFonts w:ascii="David" w:eastAsia="Calibri" w:hAnsi="David" w:cs="David"/>
          <w:color w:val="000000" w:themeColor="text1"/>
          <w:u w:val="single"/>
          <w:rtl/>
        </w:rPr>
      </w:pPr>
    </w:p>
    <w:p w14:paraId="12945F5A" w14:textId="64DDBEBC" w:rsidR="00E304CB" w:rsidRPr="00D42138" w:rsidRDefault="00F652D2" w:rsidP="000F1916">
      <w:pPr>
        <w:spacing w:after="0" w:line="276" w:lineRule="auto"/>
        <w:jc w:val="both"/>
        <w:rPr>
          <w:rFonts w:ascii="David" w:eastAsia="Calibri" w:hAnsi="David" w:cs="David"/>
          <w:color w:val="000000" w:themeColor="text1"/>
          <w:rtl/>
        </w:rPr>
      </w:pPr>
      <w:proofErr w:type="spellStart"/>
      <w:r w:rsidRPr="00D42138">
        <w:rPr>
          <w:rFonts w:ascii="David" w:eastAsia="Calibri" w:hAnsi="David" w:cs="David"/>
          <w:color w:val="000000" w:themeColor="text1"/>
          <w:u w:val="single"/>
          <w:rtl/>
        </w:rPr>
        <w:t>אירועון</w:t>
      </w:r>
      <w:proofErr w:type="spellEnd"/>
      <w:r w:rsidRPr="00D42138">
        <w:rPr>
          <w:rFonts w:ascii="David" w:eastAsia="Calibri" w:hAnsi="David" w:cs="David"/>
          <w:color w:val="000000" w:themeColor="text1"/>
          <w:u w:val="single"/>
          <w:rtl/>
        </w:rPr>
        <w:t xml:space="preserve"> אתר בנייה:</w:t>
      </w:r>
    </w:p>
    <w:p w14:paraId="4B2B5296" w14:textId="20EF368E" w:rsidR="00E304CB" w:rsidRPr="00D42138" w:rsidRDefault="00E304CB" w:rsidP="000F1916">
      <w:pPr>
        <w:spacing w:after="0" w:line="276" w:lineRule="auto"/>
        <w:jc w:val="both"/>
        <w:rPr>
          <w:rFonts w:ascii="David" w:eastAsia="Calibri" w:hAnsi="David" w:cs="David"/>
          <w:color w:val="000000" w:themeColor="text1"/>
        </w:rPr>
      </w:pPr>
      <w:r w:rsidRPr="00D42138">
        <w:rPr>
          <w:rFonts w:ascii="David" w:hAnsi="David" w:cs="David"/>
          <w:noProof/>
          <w:color w:val="000000" w:themeColor="text1"/>
        </w:rPr>
        <w:drawing>
          <wp:anchor distT="0" distB="0" distL="114300" distR="114300" simplePos="0" relativeHeight="251844608" behindDoc="0" locked="0" layoutInCell="1" allowOverlap="1" wp14:anchorId="0E11028C" wp14:editId="7D679849">
            <wp:simplePos x="0" y="0"/>
            <wp:positionH relativeFrom="margin">
              <wp:posOffset>1316355</wp:posOffset>
            </wp:positionH>
            <wp:positionV relativeFrom="paragraph">
              <wp:posOffset>36195</wp:posOffset>
            </wp:positionV>
            <wp:extent cx="4792980" cy="2830830"/>
            <wp:effectExtent l="0" t="0" r="7620" b="7620"/>
            <wp:wrapThrough wrapText="bothSides">
              <wp:wrapPolygon edited="0">
                <wp:start x="0" y="0"/>
                <wp:lineTo x="0" y="21513"/>
                <wp:lineTo x="21548" y="21513"/>
                <wp:lineTo x="21548" y="0"/>
                <wp:lineTo x="0" y="0"/>
              </wp:wrapPolygon>
            </wp:wrapThrough>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92980" cy="2830830"/>
                    </a:xfrm>
                    <a:prstGeom prst="rect">
                      <a:avLst/>
                    </a:prstGeom>
                  </pic:spPr>
                </pic:pic>
              </a:graphicData>
            </a:graphic>
            <wp14:sizeRelH relativeFrom="page">
              <wp14:pctWidth>0</wp14:pctWidth>
            </wp14:sizeRelH>
            <wp14:sizeRelV relativeFrom="page">
              <wp14:pctHeight>0</wp14:pctHeight>
            </wp14:sizeRelV>
          </wp:anchor>
        </w:drawing>
      </w:r>
    </w:p>
    <w:p w14:paraId="65A960E4" w14:textId="77777777" w:rsidR="00E304CB" w:rsidRPr="00D42138" w:rsidRDefault="00E304CB" w:rsidP="000F1916">
      <w:pPr>
        <w:spacing w:after="0" w:line="276" w:lineRule="auto"/>
        <w:jc w:val="both"/>
        <w:rPr>
          <w:rFonts w:ascii="David" w:eastAsia="Calibri" w:hAnsi="David" w:cs="David"/>
          <w:color w:val="000000" w:themeColor="text1"/>
        </w:rPr>
      </w:pPr>
    </w:p>
    <w:p w14:paraId="777ADA14" w14:textId="77777777" w:rsidR="00E304CB" w:rsidRPr="00D42138" w:rsidRDefault="00E304CB" w:rsidP="000F1916">
      <w:pPr>
        <w:spacing w:after="0" w:line="276" w:lineRule="auto"/>
        <w:jc w:val="both"/>
        <w:rPr>
          <w:rFonts w:ascii="David" w:eastAsia="Calibri" w:hAnsi="David" w:cs="David"/>
          <w:color w:val="000000" w:themeColor="text1"/>
        </w:rPr>
      </w:pPr>
    </w:p>
    <w:p w14:paraId="76582F8C" w14:textId="77777777" w:rsidR="00E304CB" w:rsidRPr="00D42138" w:rsidRDefault="00E304CB" w:rsidP="000F1916">
      <w:pPr>
        <w:spacing w:after="0" w:line="276" w:lineRule="auto"/>
        <w:jc w:val="both"/>
        <w:rPr>
          <w:rFonts w:ascii="David" w:eastAsia="Calibri" w:hAnsi="David" w:cs="David"/>
          <w:color w:val="000000" w:themeColor="text1"/>
        </w:rPr>
      </w:pPr>
    </w:p>
    <w:p w14:paraId="175FFBBC" w14:textId="77777777" w:rsidR="00E304CB" w:rsidRPr="00D42138" w:rsidRDefault="00E304CB" w:rsidP="000F1916">
      <w:pPr>
        <w:spacing w:after="0" w:line="276" w:lineRule="auto"/>
        <w:jc w:val="both"/>
        <w:rPr>
          <w:rFonts w:ascii="David" w:eastAsia="Calibri" w:hAnsi="David" w:cs="David"/>
          <w:color w:val="000000" w:themeColor="text1"/>
        </w:rPr>
      </w:pPr>
    </w:p>
    <w:p w14:paraId="0621AF99" w14:textId="77777777" w:rsidR="00E304CB" w:rsidRPr="00D42138" w:rsidRDefault="00E304CB" w:rsidP="000F1916">
      <w:pPr>
        <w:spacing w:after="0" w:line="276" w:lineRule="auto"/>
        <w:jc w:val="both"/>
        <w:rPr>
          <w:rFonts w:ascii="David" w:eastAsia="Calibri" w:hAnsi="David" w:cs="David"/>
          <w:color w:val="000000" w:themeColor="text1"/>
        </w:rPr>
      </w:pPr>
    </w:p>
    <w:p w14:paraId="7E94EBC0" w14:textId="77777777" w:rsidR="00E304CB" w:rsidRPr="00D42138" w:rsidRDefault="00E304CB" w:rsidP="000F1916">
      <w:pPr>
        <w:spacing w:after="0" w:line="276" w:lineRule="auto"/>
        <w:jc w:val="both"/>
        <w:rPr>
          <w:rFonts w:ascii="David" w:eastAsia="Calibri" w:hAnsi="David" w:cs="David"/>
          <w:color w:val="000000" w:themeColor="text1"/>
        </w:rPr>
      </w:pPr>
    </w:p>
    <w:p w14:paraId="54CE248F" w14:textId="77777777" w:rsidR="00E304CB" w:rsidRPr="00D42138" w:rsidRDefault="00E304CB" w:rsidP="000F1916">
      <w:pPr>
        <w:spacing w:after="0" w:line="276" w:lineRule="auto"/>
        <w:jc w:val="both"/>
        <w:rPr>
          <w:rFonts w:ascii="David" w:eastAsia="Calibri" w:hAnsi="David" w:cs="David"/>
          <w:color w:val="000000" w:themeColor="text1"/>
        </w:rPr>
      </w:pPr>
    </w:p>
    <w:p w14:paraId="2FF0420C" w14:textId="77777777" w:rsidR="00E304CB" w:rsidRPr="00D42138" w:rsidRDefault="00E304CB" w:rsidP="000F1916">
      <w:pPr>
        <w:spacing w:after="0" w:line="276" w:lineRule="auto"/>
        <w:jc w:val="both"/>
        <w:rPr>
          <w:rFonts w:ascii="David" w:eastAsia="Calibri" w:hAnsi="David" w:cs="David"/>
          <w:color w:val="000000" w:themeColor="text1"/>
        </w:rPr>
      </w:pPr>
    </w:p>
    <w:p w14:paraId="5C718CD4" w14:textId="77777777" w:rsidR="00E304CB" w:rsidRPr="00D42138" w:rsidRDefault="00E304CB" w:rsidP="000F1916">
      <w:pPr>
        <w:spacing w:after="0" w:line="276" w:lineRule="auto"/>
        <w:jc w:val="both"/>
        <w:rPr>
          <w:rFonts w:ascii="David" w:eastAsia="Calibri" w:hAnsi="David" w:cs="David"/>
          <w:color w:val="000000" w:themeColor="text1"/>
        </w:rPr>
      </w:pPr>
    </w:p>
    <w:p w14:paraId="7BE0611C" w14:textId="77777777" w:rsidR="00E304CB" w:rsidRPr="00D42138" w:rsidRDefault="00E304CB" w:rsidP="000F1916">
      <w:pPr>
        <w:spacing w:after="0" w:line="276" w:lineRule="auto"/>
        <w:jc w:val="both"/>
        <w:rPr>
          <w:rFonts w:ascii="David" w:eastAsia="Calibri" w:hAnsi="David" w:cs="David"/>
          <w:color w:val="000000" w:themeColor="text1"/>
        </w:rPr>
      </w:pPr>
    </w:p>
    <w:p w14:paraId="45D1FB98" w14:textId="77777777" w:rsidR="00E304CB" w:rsidRPr="00D42138" w:rsidRDefault="00E304CB" w:rsidP="000F1916">
      <w:pPr>
        <w:spacing w:after="0" w:line="276" w:lineRule="auto"/>
        <w:jc w:val="both"/>
        <w:rPr>
          <w:rFonts w:ascii="David" w:eastAsia="Calibri" w:hAnsi="David" w:cs="David"/>
          <w:color w:val="000000" w:themeColor="text1"/>
        </w:rPr>
      </w:pPr>
    </w:p>
    <w:p w14:paraId="5BFFD90C" w14:textId="77777777" w:rsidR="00E304CB" w:rsidRPr="00D42138" w:rsidRDefault="00E304CB" w:rsidP="000F1916">
      <w:pPr>
        <w:spacing w:after="0" w:line="276" w:lineRule="auto"/>
        <w:jc w:val="both"/>
        <w:rPr>
          <w:rFonts w:ascii="David" w:eastAsia="Calibri" w:hAnsi="David" w:cs="David"/>
          <w:color w:val="000000" w:themeColor="text1"/>
        </w:rPr>
      </w:pPr>
    </w:p>
    <w:p w14:paraId="21550E62" w14:textId="77777777" w:rsidR="00E304CB" w:rsidRPr="00D42138" w:rsidRDefault="00E304CB" w:rsidP="000F1916">
      <w:pPr>
        <w:spacing w:after="0" w:line="276" w:lineRule="auto"/>
        <w:jc w:val="both"/>
        <w:rPr>
          <w:rFonts w:ascii="David" w:eastAsia="Calibri" w:hAnsi="David" w:cs="David"/>
          <w:color w:val="000000" w:themeColor="text1"/>
        </w:rPr>
      </w:pPr>
    </w:p>
    <w:p w14:paraId="715C48B3" w14:textId="77777777" w:rsidR="00E304CB" w:rsidRPr="00D42138" w:rsidRDefault="00E304CB" w:rsidP="000F1916">
      <w:pPr>
        <w:spacing w:after="0" w:line="276" w:lineRule="auto"/>
        <w:jc w:val="both"/>
        <w:rPr>
          <w:rFonts w:ascii="David" w:eastAsia="Calibri" w:hAnsi="David" w:cs="David"/>
          <w:color w:val="000000" w:themeColor="text1"/>
        </w:rPr>
      </w:pPr>
    </w:p>
    <w:p w14:paraId="39CCD704" w14:textId="77777777" w:rsidR="00E304CB" w:rsidRPr="00D42138" w:rsidRDefault="00E304CB" w:rsidP="000F1916">
      <w:pPr>
        <w:spacing w:after="0" w:line="276" w:lineRule="auto"/>
        <w:jc w:val="both"/>
        <w:rPr>
          <w:rFonts w:ascii="David" w:eastAsia="Calibri" w:hAnsi="David" w:cs="David"/>
          <w:color w:val="000000" w:themeColor="text1"/>
        </w:rPr>
      </w:pPr>
    </w:p>
    <w:p w14:paraId="71AE3B29" w14:textId="77777777" w:rsidR="00E304CB" w:rsidRPr="00D42138" w:rsidRDefault="00E304CB" w:rsidP="000F1916">
      <w:pPr>
        <w:spacing w:after="0" w:line="276" w:lineRule="auto"/>
        <w:jc w:val="both"/>
        <w:rPr>
          <w:rFonts w:ascii="David" w:eastAsia="Calibri" w:hAnsi="David" w:cs="David"/>
          <w:color w:val="000000" w:themeColor="text1"/>
        </w:rPr>
      </w:pPr>
    </w:p>
    <w:p w14:paraId="76DCA569" w14:textId="77777777" w:rsidR="00076157" w:rsidRPr="00D42138" w:rsidRDefault="00076157" w:rsidP="000F1916">
      <w:pPr>
        <w:spacing w:after="0" w:line="276" w:lineRule="auto"/>
        <w:jc w:val="both"/>
        <w:rPr>
          <w:rFonts w:ascii="David" w:eastAsia="Calibri" w:hAnsi="David" w:cs="David"/>
          <w:color w:val="000000" w:themeColor="text1"/>
          <w:rtl/>
        </w:rPr>
      </w:pPr>
    </w:p>
    <w:p w14:paraId="0936C70D" w14:textId="77777777" w:rsidR="00076157" w:rsidRPr="00D42138" w:rsidRDefault="00076157" w:rsidP="000F1916">
      <w:pPr>
        <w:spacing w:after="0" w:line="276" w:lineRule="auto"/>
        <w:jc w:val="both"/>
        <w:rPr>
          <w:rFonts w:ascii="David" w:eastAsia="Calibri" w:hAnsi="David" w:cs="David"/>
          <w:color w:val="000000" w:themeColor="text1"/>
          <w:rtl/>
        </w:rPr>
      </w:pPr>
    </w:p>
    <w:p w14:paraId="59E8D483" w14:textId="09C29766" w:rsidR="00725AFC" w:rsidRPr="00D42138" w:rsidRDefault="00EE4352"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w:t>
      </w:r>
      <w:r w:rsidR="0033379B" w:rsidRPr="00D42138">
        <w:rPr>
          <w:rFonts w:ascii="David" w:eastAsia="Calibri" w:hAnsi="David" w:cs="David"/>
          <w:color w:val="000000" w:themeColor="text1"/>
          <w:rtl/>
        </w:rPr>
        <w:t xml:space="preserve">בענייניו אין ייחוד עילה ולכן יש בעיה של הפרדת הנזק וחלוקתו. </w:t>
      </w:r>
      <w:proofErr w:type="spellStart"/>
      <w:r w:rsidR="002E4CDB" w:rsidRPr="00D42138">
        <w:rPr>
          <w:rFonts w:ascii="David" w:eastAsia="Calibri" w:hAnsi="David" w:cs="David"/>
          <w:color w:val="000000" w:themeColor="text1"/>
          <w:rtl/>
        </w:rPr>
        <w:t>בקייס</w:t>
      </w:r>
      <w:proofErr w:type="spellEnd"/>
      <w:r w:rsidR="002E4CDB" w:rsidRPr="00D42138">
        <w:rPr>
          <w:rFonts w:ascii="David" w:eastAsia="Calibri" w:hAnsi="David" w:cs="David"/>
          <w:color w:val="000000" w:themeColor="text1"/>
          <w:rtl/>
        </w:rPr>
        <w:t xml:space="preserve"> נציין כי יש תביעה נגד הקבלן וגם נגד ביה"ח, כי זה יוצר בעיה </w:t>
      </w:r>
      <w:r w:rsidR="00725AFC" w:rsidRPr="00D42138">
        <w:rPr>
          <w:rFonts w:ascii="David" w:eastAsia="Calibri" w:hAnsi="David" w:cs="David"/>
          <w:color w:val="000000" w:themeColor="text1"/>
          <w:rtl/>
        </w:rPr>
        <w:t>ש</w:t>
      </w:r>
      <w:r w:rsidR="002E4CDB" w:rsidRPr="00D42138">
        <w:rPr>
          <w:rFonts w:ascii="David" w:eastAsia="Calibri" w:hAnsi="David" w:cs="David"/>
          <w:color w:val="000000" w:themeColor="text1"/>
          <w:rtl/>
        </w:rPr>
        <w:t xml:space="preserve">ל </w:t>
      </w:r>
      <w:r w:rsidR="002E4CDB" w:rsidRPr="00D42138">
        <w:rPr>
          <w:rFonts w:ascii="David" w:eastAsia="Calibri" w:hAnsi="David" w:cs="David"/>
          <w:b/>
          <w:bCs/>
          <w:color w:val="000000" w:themeColor="text1"/>
          <w:rtl/>
        </w:rPr>
        <w:t>חלוקת הנזק</w:t>
      </w:r>
      <w:r w:rsidR="00725AFC" w:rsidRPr="00D42138">
        <w:rPr>
          <w:rFonts w:ascii="David" w:eastAsia="Calibri" w:hAnsi="David" w:cs="David"/>
          <w:color w:val="000000" w:themeColor="text1"/>
          <w:rtl/>
        </w:rPr>
        <w:t xml:space="preserve">, של </w:t>
      </w:r>
      <w:r w:rsidR="00725AFC" w:rsidRPr="00D42138">
        <w:rPr>
          <w:rFonts w:ascii="David" w:eastAsia="Calibri" w:hAnsi="David" w:cs="David"/>
          <w:b/>
          <w:bCs/>
          <w:color w:val="000000" w:themeColor="text1"/>
          <w:rtl/>
        </w:rPr>
        <w:t>ריחוק נזק</w:t>
      </w:r>
      <w:r w:rsidR="00725AFC" w:rsidRPr="00D42138">
        <w:rPr>
          <w:rFonts w:ascii="David" w:eastAsia="Calibri" w:hAnsi="David" w:cs="David"/>
          <w:color w:val="000000" w:themeColor="text1"/>
          <w:rtl/>
        </w:rPr>
        <w:t xml:space="preserve"> </w:t>
      </w:r>
      <w:r w:rsidR="002E4CDB" w:rsidRPr="00D42138">
        <w:rPr>
          <w:rFonts w:ascii="David" w:eastAsia="Calibri" w:hAnsi="David" w:cs="David"/>
          <w:color w:val="000000" w:themeColor="text1"/>
          <w:rtl/>
        </w:rPr>
        <w:t xml:space="preserve">ושל </w:t>
      </w:r>
      <w:r w:rsidR="00725AFC" w:rsidRPr="00D42138">
        <w:rPr>
          <w:rFonts w:ascii="David" w:eastAsia="Calibri" w:hAnsi="David" w:cs="David"/>
          <w:b/>
          <w:bCs/>
          <w:color w:val="000000" w:themeColor="text1"/>
          <w:rtl/>
        </w:rPr>
        <w:t>נזק רא</w:t>
      </w:r>
      <w:r w:rsidR="002E4CDB" w:rsidRPr="00D42138">
        <w:rPr>
          <w:rFonts w:ascii="David" w:eastAsia="Calibri" w:hAnsi="David" w:cs="David"/>
          <w:b/>
          <w:bCs/>
          <w:color w:val="000000" w:themeColor="text1"/>
          <w:rtl/>
        </w:rPr>
        <w:t>ייתי</w:t>
      </w:r>
      <w:r w:rsidR="002E4CDB" w:rsidRPr="00D42138">
        <w:rPr>
          <w:rFonts w:ascii="David" w:eastAsia="Calibri" w:hAnsi="David" w:cs="David"/>
          <w:color w:val="000000" w:themeColor="text1"/>
          <w:rtl/>
        </w:rPr>
        <w:t xml:space="preserve"> (אם יש מקום נדבר על רשלנות ביה"ח בנפרד).</w:t>
      </w:r>
    </w:p>
    <w:p w14:paraId="542D8B31" w14:textId="77777777" w:rsidR="00F02AD6" w:rsidRPr="00D42138" w:rsidRDefault="00725AF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*חשוב לציין כי לשני הצדדים </w:t>
      </w:r>
      <w:r w:rsidRPr="00D42138">
        <w:rPr>
          <w:rFonts w:ascii="David" w:eastAsia="Calibri" w:hAnsi="David" w:cs="David"/>
          <w:b/>
          <w:bCs/>
          <w:color w:val="000000" w:themeColor="text1"/>
          <w:rtl/>
        </w:rPr>
        <w:t>אשם תורם</w:t>
      </w:r>
      <w:r w:rsidRPr="00D42138">
        <w:rPr>
          <w:rFonts w:ascii="David" w:eastAsia="Calibri" w:hAnsi="David" w:cs="David"/>
          <w:color w:val="000000" w:themeColor="text1"/>
          <w:rtl/>
        </w:rPr>
        <w:t xml:space="preserve"> לנזק הנגרם להם. </w:t>
      </w:r>
      <w:r w:rsidR="002E4CDB" w:rsidRPr="00D42138">
        <w:rPr>
          <w:rFonts w:ascii="David" w:eastAsia="Calibri" w:hAnsi="David" w:cs="David"/>
          <w:color w:val="000000" w:themeColor="text1"/>
          <w:rtl/>
        </w:rPr>
        <w:t xml:space="preserve"> </w:t>
      </w:r>
    </w:p>
    <w:p w14:paraId="5EE2C113" w14:textId="55E20118" w:rsidR="002646A2" w:rsidRPr="00D42138" w:rsidRDefault="002646A2" w:rsidP="00F9603E">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יונתן ודוד</w:t>
      </w:r>
      <w:r w:rsidR="002E4CDB" w:rsidRPr="00D42138">
        <w:rPr>
          <w:rFonts w:ascii="David" w:eastAsia="Calibri" w:hAnsi="David" w:cs="David"/>
          <w:color w:val="000000" w:themeColor="text1"/>
          <w:rtl/>
        </w:rPr>
        <w:t xml:space="preserve"> יכולים לתבוע אחד את השני, הם הלכו מכות על פיגום, כל אחד יכול לתבוע את השני על תקיפה ועל רשלנות (פס"ד גורדון מאפשר לתבוע בעוולת מסגרת במקום פרטיקולרית)</w:t>
      </w:r>
      <w:r w:rsidR="00725AFC" w:rsidRPr="00D42138">
        <w:rPr>
          <w:rFonts w:ascii="David" w:eastAsia="Calibri" w:hAnsi="David" w:cs="David"/>
          <w:color w:val="000000" w:themeColor="text1"/>
          <w:rtl/>
        </w:rPr>
        <w:t xml:space="preserve"> ובאחריות שילוחית את פנחס ויעקב</w:t>
      </w:r>
      <w:r w:rsidR="002E4CDB" w:rsidRPr="00D42138">
        <w:rPr>
          <w:rFonts w:ascii="David" w:eastAsia="Calibri" w:hAnsi="David" w:cs="David"/>
          <w:color w:val="000000" w:themeColor="text1"/>
          <w:rtl/>
        </w:rPr>
        <w:t>. אלו תביעות הגיוניות שלא נרחיב עליהן במבחן שכן יש פה כיסים עמוקים</w:t>
      </w:r>
      <w:r w:rsidR="00EC07F4" w:rsidRPr="00D42138">
        <w:rPr>
          <w:rFonts w:ascii="David" w:eastAsia="Calibri" w:hAnsi="David" w:cs="David"/>
          <w:color w:val="000000" w:themeColor="text1"/>
          <w:rtl/>
        </w:rPr>
        <w:t xml:space="preserve"> (אשר גם פישלו) ולכן יש להניח כי תביעה זו לא תוגש</w:t>
      </w:r>
      <w:r w:rsidR="002E4CDB" w:rsidRPr="00D42138">
        <w:rPr>
          <w:rFonts w:ascii="David" w:eastAsia="Calibri" w:hAnsi="David" w:cs="David"/>
          <w:color w:val="000000" w:themeColor="text1"/>
          <w:rtl/>
        </w:rPr>
        <w:t>.</w:t>
      </w:r>
      <w:r w:rsidRPr="00D42138">
        <w:rPr>
          <w:rFonts w:ascii="David" w:eastAsia="Calibri" w:hAnsi="David" w:cs="David"/>
          <w:color w:val="000000" w:themeColor="text1"/>
          <w:rtl/>
        </w:rPr>
        <w:t xml:space="preserve"> לא נתעמק בחובת הזהירות המושגית והקונקרטית של הצדדים במקרה זה. </w:t>
      </w:r>
      <w:r w:rsidR="00F9603E" w:rsidRPr="00D42138">
        <w:rPr>
          <w:rFonts w:ascii="David" w:eastAsia="Calibri" w:hAnsi="David" w:cs="David" w:hint="cs"/>
          <w:color w:val="000000" w:themeColor="text1"/>
          <w:rtl/>
        </w:rPr>
        <w:t xml:space="preserve"> </w:t>
      </w:r>
      <w:r w:rsidR="00EC16C4" w:rsidRPr="00D42138">
        <w:rPr>
          <w:rFonts w:ascii="David" w:eastAsia="Calibri" w:hAnsi="David" w:cs="David"/>
          <w:b/>
          <w:bCs/>
          <w:color w:val="000000" w:themeColor="text1"/>
          <w:rtl/>
        </w:rPr>
        <w:t>התביעות המרכזיות הן נגד פנחס ויעקב או</w:t>
      </w:r>
      <w:r w:rsidR="005876D7" w:rsidRPr="00D42138">
        <w:rPr>
          <w:rFonts w:ascii="David" w:eastAsia="Calibri" w:hAnsi="David" w:cs="David"/>
          <w:b/>
          <w:bCs/>
          <w:color w:val="000000" w:themeColor="text1"/>
          <w:rtl/>
        </w:rPr>
        <w:t xml:space="preserve"> נגד הקבלן (באחריות אישית ושילוח</w:t>
      </w:r>
      <w:r w:rsidR="00EC16C4" w:rsidRPr="00D42138">
        <w:rPr>
          <w:rFonts w:ascii="David" w:eastAsia="Calibri" w:hAnsi="David" w:cs="David"/>
          <w:b/>
          <w:bCs/>
          <w:color w:val="000000" w:themeColor="text1"/>
          <w:rtl/>
        </w:rPr>
        <w:t>ית).</w:t>
      </w:r>
    </w:p>
    <w:p w14:paraId="3C15D8BC" w14:textId="0BFFE965" w:rsidR="00EC16C4" w:rsidRPr="00D42138" w:rsidRDefault="00EC16C4"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לקבלן אחריות אישית, הוא לא צריך להיות שם כדי לפשל ועדיין הוא בעל אחריות</w:t>
      </w:r>
      <w:r w:rsidR="004C1C3E" w:rsidRPr="00D42138">
        <w:rPr>
          <w:rFonts w:ascii="David" w:eastAsia="Calibri" w:hAnsi="David" w:cs="David" w:hint="cs"/>
          <w:b/>
          <w:bCs/>
          <w:color w:val="000000" w:themeColor="text1"/>
          <w:rtl/>
        </w:rPr>
        <w:t>:</w:t>
      </w:r>
      <w:r w:rsidRPr="00D42138">
        <w:rPr>
          <w:rFonts w:ascii="David" w:eastAsia="Calibri" w:hAnsi="David" w:cs="David"/>
          <w:b/>
          <w:bCs/>
          <w:color w:val="000000" w:themeColor="text1"/>
          <w:rtl/>
        </w:rPr>
        <w:t xml:space="preserve"> </w:t>
      </w:r>
    </w:p>
    <w:p w14:paraId="2D286E2D" w14:textId="16A97163" w:rsidR="00B341EB" w:rsidRPr="00D42138" w:rsidRDefault="00EC16C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חובת זהירותו המושגית</w:t>
      </w:r>
      <w:r w:rsidRPr="00D42138">
        <w:rPr>
          <w:rFonts w:ascii="David" w:eastAsia="Calibri" w:hAnsi="David" w:cs="David"/>
          <w:color w:val="000000" w:themeColor="text1"/>
          <w:rtl/>
        </w:rPr>
        <w:t xml:space="preserve"> של הקבלן באה מכוח חוזה העבודה של העובדים עם הקבלן (גם אם הקבלן לא חתום על חוזה</w:t>
      </w:r>
      <w:r w:rsidR="00F9603E" w:rsidRPr="00D42138">
        <w:rPr>
          <w:rFonts w:ascii="David" w:eastAsia="Calibri" w:hAnsi="David" w:cs="David" w:hint="cs"/>
          <w:color w:val="000000" w:themeColor="text1"/>
          <w:rtl/>
        </w:rPr>
        <w:t>/</w:t>
      </w:r>
      <w:r w:rsidR="00E36D02" w:rsidRPr="00D42138">
        <w:rPr>
          <w:rFonts w:ascii="David" w:eastAsia="Calibri" w:hAnsi="David" w:cs="David"/>
          <w:color w:val="000000" w:themeColor="text1"/>
          <w:rtl/>
        </w:rPr>
        <w:t>לא מכיר את העובדים), חובה זו באה גם מכוח אחריו</w:t>
      </w:r>
      <w:r w:rsidR="00F652D2" w:rsidRPr="00D42138">
        <w:rPr>
          <w:rFonts w:ascii="David" w:eastAsia="Calibri" w:hAnsi="David" w:cs="David"/>
          <w:color w:val="000000" w:themeColor="text1"/>
          <w:rtl/>
        </w:rPr>
        <w:t>תו</w:t>
      </w:r>
      <w:r w:rsidR="00E36D02" w:rsidRPr="00D42138">
        <w:rPr>
          <w:rFonts w:ascii="David" w:eastAsia="Calibri" w:hAnsi="David" w:cs="David"/>
          <w:color w:val="000000" w:themeColor="text1"/>
          <w:rtl/>
        </w:rPr>
        <w:t xml:space="preserve"> על מצב המקרקעין ותחזוקתם (סביבת העבודה לא הייתה בטוחה ולכן הוא בעל אחריות</w:t>
      </w:r>
      <w:r w:rsidR="00410B2C" w:rsidRPr="00D42138">
        <w:rPr>
          <w:rFonts w:ascii="David" w:eastAsia="Calibri" w:hAnsi="David" w:cs="David"/>
          <w:color w:val="000000" w:themeColor="text1"/>
          <w:rtl/>
        </w:rPr>
        <w:t xml:space="preserve"> גם אם לא היה שם וידע על המצב הרעוע של סביבת העבודה</w:t>
      </w:r>
      <w:r w:rsidR="00E36D02" w:rsidRPr="00D42138">
        <w:rPr>
          <w:rFonts w:ascii="David" w:eastAsia="Calibri" w:hAnsi="David" w:cs="David"/>
          <w:color w:val="000000" w:themeColor="text1"/>
          <w:rtl/>
        </w:rPr>
        <w:t>)</w:t>
      </w:r>
      <w:r w:rsidR="00B341EB" w:rsidRPr="00D42138">
        <w:rPr>
          <w:rFonts w:ascii="David" w:eastAsia="Calibri" w:hAnsi="David" w:cs="David"/>
          <w:color w:val="000000" w:themeColor="text1"/>
          <w:rtl/>
        </w:rPr>
        <w:t xml:space="preserve"> גם מכוח יחסי שכנות הקבלן הוא מעסיקו של הפועל, יש לו אינטרס שלא יפצע ולכן מכוח יחסי שכנות עליו לדאוג שלא יפגע. המבחנים: </w:t>
      </w:r>
      <w:r w:rsidR="00B341EB" w:rsidRPr="00D42138">
        <w:rPr>
          <w:rFonts w:ascii="David" w:eastAsia="Calibri" w:hAnsi="David" w:cs="David"/>
          <w:color w:val="000000" w:themeColor="text1"/>
          <w:u w:val="single"/>
          <w:rtl/>
        </w:rPr>
        <w:t>יכולה</w:t>
      </w:r>
      <w:r w:rsidR="002D7CF8" w:rsidRPr="00D42138">
        <w:rPr>
          <w:rFonts w:ascii="David" w:eastAsia="Calibri" w:hAnsi="David" w:cs="David" w:hint="cs"/>
          <w:color w:val="000000" w:themeColor="text1"/>
          <w:u w:val="single"/>
          <w:rtl/>
        </w:rPr>
        <w:t xml:space="preserve"> וצריכה</w:t>
      </w:r>
      <w:r w:rsidR="00B341EB" w:rsidRPr="00D42138">
        <w:rPr>
          <w:rFonts w:ascii="David" w:eastAsia="Calibri" w:hAnsi="David" w:cs="David"/>
          <w:color w:val="000000" w:themeColor="text1"/>
          <w:rtl/>
        </w:rPr>
        <w:t xml:space="preserve"> להיות צפיות לקבלנים כי באתר בנייה יהיה נזק ופגיעה לפועל. </w:t>
      </w:r>
      <w:r w:rsidR="00CD1CA8" w:rsidRPr="00D42138">
        <w:rPr>
          <w:rFonts w:ascii="David" w:eastAsia="Calibri" w:hAnsi="David" w:cs="David" w:hint="cs"/>
          <w:b/>
          <w:bCs/>
          <w:color w:val="000000" w:themeColor="text1"/>
          <w:rtl/>
        </w:rPr>
        <w:t>אם נגיע למסקנה שפנחס/י</w:t>
      </w:r>
      <w:r w:rsidR="00EC1278" w:rsidRPr="00D42138">
        <w:rPr>
          <w:rFonts w:ascii="David" w:eastAsia="Calibri" w:hAnsi="David" w:cs="David" w:hint="cs"/>
          <w:b/>
          <w:bCs/>
          <w:color w:val="000000" w:themeColor="text1"/>
          <w:rtl/>
        </w:rPr>
        <w:t>ע</w:t>
      </w:r>
      <w:r w:rsidR="00CD1CA8" w:rsidRPr="00D42138">
        <w:rPr>
          <w:rFonts w:ascii="David" w:eastAsia="Calibri" w:hAnsi="David" w:cs="David" w:hint="cs"/>
          <w:b/>
          <w:bCs/>
          <w:color w:val="000000" w:themeColor="text1"/>
          <w:rtl/>
        </w:rPr>
        <w:t>קב אחראי</w:t>
      </w:r>
      <w:r w:rsidR="00EC1278" w:rsidRPr="00D42138">
        <w:rPr>
          <w:rFonts w:ascii="David" w:eastAsia="Calibri" w:hAnsi="David" w:cs="David" w:hint="cs"/>
          <w:b/>
          <w:bCs/>
          <w:color w:val="000000" w:themeColor="text1"/>
          <w:rtl/>
        </w:rPr>
        <w:t xml:space="preserve">ם באחריות אישית אז הקבלן אחראי באחריות שילוחית על המעשים של העובדים שלו. </w:t>
      </w:r>
      <w:r w:rsidR="00EC1278" w:rsidRPr="00D42138">
        <w:rPr>
          <w:rFonts w:ascii="David" w:eastAsia="Calibri" w:hAnsi="David" w:cs="David" w:hint="cs"/>
          <w:color w:val="000000" w:themeColor="text1"/>
          <w:rtl/>
        </w:rPr>
        <w:t>אז אפשר לתבוע את הקבלן משני כיוונים (אישית ושילוחית).</w:t>
      </w:r>
    </w:p>
    <w:p w14:paraId="031791F0" w14:textId="4459E499" w:rsidR="00B341EB" w:rsidRPr="00D42138" w:rsidRDefault="00B341E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lastRenderedPageBreak/>
        <w:t>חובת זהירות קונקרטית</w:t>
      </w:r>
      <w:r w:rsidRPr="00D42138">
        <w:rPr>
          <w:rFonts w:ascii="David" w:eastAsia="Calibri" w:hAnsi="David" w:cs="David"/>
          <w:color w:val="000000" w:themeColor="text1"/>
          <w:rtl/>
        </w:rPr>
        <w:t xml:space="preserve"> במקרה זה לא מצפים מהקבלן לצפות מרחוק בכל האתרים תמיד, הוא צריך להעמיד אנשים טובים שיפקחו ויבקרו ויראו כי אין בעיות בטיחותיות. בצפיות הטכנית נבדוק אם הוא </w:t>
      </w:r>
      <w:proofErr w:type="spellStart"/>
      <w:r w:rsidRPr="00D42138">
        <w:rPr>
          <w:rFonts w:ascii="David" w:eastAsia="Calibri" w:hAnsi="David" w:cs="David"/>
          <w:color w:val="000000" w:themeColor="text1"/>
          <w:rtl/>
        </w:rPr>
        <w:t>יכל</w:t>
      </w:r>
      <w:proofErr w:type="spellEnd"/>
      <w:r w:rsidRPr="00D42138">
        <w:rPr>
          <w:rFonts w:ascii="David" w:eastAsia="Calibri" w:hAnsi="David" w:cs="David"/>
          <w:color w:val="000000" w:themeColor="text1"/>
          <w:rtl/>
        </w:rPr>
        <w:t xml:space="preserve"> לצפות כי פועל בלי קסדה </w:t>
      </w:r>
      <w:proofErr w:type="spellStart"/>
      <w:r w:rsidRPr="00D42138">
        <w:rPr>
          <w:rFonts w:ascii="David" w:eastAsia="Calibri" w:hAnsi="David" w:cs="David"/>
          <w:color w:val="000000" w:themeColor="text1"/>
          <w:rtl/>
        </w:rPr>
        <w:t>יכל</w:t>
      </w:r>
      <w:proofErr w:type="spellEnd"/>
      <w:r w:rsidRPr="00D42138">
        <w:rPr>
          <w:rFonts w:ascii="David" w:eastAsia="Calibri" w:hAnsi="David" w:cs="David"/>
          <w:color w:val="000000" w:themeColor="text1"/>
          <w:rtl/>
        </w:rPr>
        <w:t xml:space="preserve"> לפול מפיגום רעוע. בצפיות נורמטיבית האם הקבלן הזה צריך לצפות?</w:t>
      </w:r>
    </w:p>
    <w:p w14:paraId="3A4652A5" w14:textId="77777777" w:rsidR="006940FC" w:rsidRPr="00D42138" w:rsidRDefault="00B341E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הפרת חובה</w:t>
      </w:r>
      <w:r w:rsidRPr="00D42138">
        <w:rPr>
          <w:rFonts w:ascii="David" w:eastAsia="Calibri" w:hAnsi="David" w:cs="David"/>
          <w:color w:val="000000" w:themeColor="text1"/>
          <w:rtl/>
        </w:rPr>
        <w:t xml:space="preserve"> - החובה הופרה שכן הפיגום רעוע, לא היה קסדות.</w:t>
      </w:r>
      <w:r w:rsidR="006940FC" w:rsidRPr="00D42138">
        <w:rPr>
          <w:rFonts w:ascii="David" w:eastAsia="Calibri" w:hAnsi="David" w:cs="David"/>
          <w:color w:val="000000" w:themeColor="text1"/>
          <w:rtl/>
        </w:rPr>
        <w:t xml:space="preserve"> נגיד ע"פ נוסחת לרנד הנד כי זהו נזק מסתבר ולכן הסתברות ק</w:t>
      </w:r>
      <w:r w:rsidR="00562314" w:rsidRPr="00D42138">
        <w:rPr>
          <w:rFonts w:ascii="David" w:eastAsia="Calibri" w:hAnsi="David" w:cs="David"/>
          <w:color w:val="000000" w:themeColor="text1"/>
          <w:rtl/>
        </w:rPr>
        <w:t>רות התוצאה</w:t>
      </w:r>
      <w:r w:rsidR="006940FC" w:rsidRPr="00D42138">
        <w:rPr>
          <w:rFonts w:ascii="David" w:eastAsia="Calibri" w:hAnsi="David" w:cs="David"/>
          <w:color w:val="000000" w:themeColor="text1"/>
          <w:rtl/>
        </w:rPr>
        <w:t xml:space="preserve"> גבוה (תוחלת הנזק) ולכן צריך לנקוט אמצעי מניעה גבוהים. </w:t>
      </w:r>
    </w:p>
    <w:p w14:paraId="36DD4F19" w14:textId="62FE224A" w:rsidR="006940FC" w:rsidRPr="00D42138" w:rsidRDefault="006940F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 xml:space="preserve">נזק </w:t>
      </w:r>
      <w:r w:rsidRPr="00D42138">
        <w:rPr>
          <w:rFonts w:ascii="David" w:eastAsia="Calibri" w:hAnsi="David" w:cs="David"/>
          <w:color w:val="000000" w:themeColor="text1"/>
          <w:rtl/>
        </w:rPr>
        <w:t xml:space="preserve">- נזק ממוני ולא ממוני... לפרט מה הנזק ואת ראשי הנזק... </w:t>
      </w:r>
    </w:p>
    <w:p w14:paraId="633043AD" w14:textId="77777777" w:rsidR="006940FC" w:rsidRPr="00D42138" w:rsidRDefault="006940F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קש"ס עובדתי</w:t>
      </w:r>
      <w:r w:rsidRPr="00D42138">
        <w:rPr>
          <w:rFonts w:ascii="David" w:eastAsia="Calibri" w:hAnsi="David" w:cs="David"/>
          <w:color w:val="000000" w:themeColor="text1"/>
          <w:rtl/>
        </w:rPr>
        <w:t xml:space="preserve"> - אלמלא היה דואג לסביבת עבודה בטוחה לא הייתה נגרמת התאונה. אף אם היו נופלים מן הפיגום במידה והיו ננקטים אמצעי זהירות הנזק היה פחות חמור.</w:t>
      </w:r>
    </w:p>
    <w:p w14:paraId="4DA13CA2" w14:textId="77777777" w:rsidR="006940FC" w:rsidRPr="00D42138" w:rsidRDefault="006940F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קש"ס משפטי</w:t>
      </w:r>
      <w:r w:rsidRPr="00D42138">
        <w:rPr>
          <w:rFonts w:ascii="David" w:eastAsia="Calibri" w:hAnsi="David" w:cs="David"/>
          <w:color w:val="000000" w:themeColor="text1"/>
          <w:rtl/>
        </w:rPr>
        <w:t xml:space="preserve"> - קבלן </w:t>
      </w:r>
      <w:proofErr w:type="spellStart"/>
      <w:r w:rsidRPr="00D42138">
        <w:rPr>
          <w:rFonts w:ascii="David" w:eastAsia="Calibri" w:hAnsi="David" w:cs="David"/>
          <w:color w:val="000000" w:themeColor="text1"/>
          <w:rtl/>
        </w:rPr>
        <w:t>יכל</w:t>
      </w:r>
      <w:proofErr w:type="spellEnd"/>
      <w:r w:rsidRPr="00D42138">
        <w:rPr>
          <w:rFonts w:ascii="David" w:eastAsia="Calibri" w:hAnsi="David" w:cs="David"/>
          <w:color w:val="000000" w:themeColor="text1"/>
          <w:rtl/>
        </w:rPr>
        <w:t xml:space="preserve"> לצפות נזק גופני קשה מנפילה מפיגום ללא קסדה.</w:t>
      </w:r>
    </w:p>
    <w:p w14:paraId="3D9FE533" w14:textId="211CB7A6" w:rsidR="006940FC" w:rsidRPr="00D42138" w:rsidRDefault="006940FC"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על כן ניתן יהיה להאשים את הקבלן בעוולת הרשלנות. הקבלן יוכל להתגונן בהגנת האשם התורם, הוא יטען כי אדם מבוגר רציונלי לא הולך מכות על פיגום. בגלל הכיס העמוק ניתן להניח כי האשם התורם יהיה מזערי. </w:t>
      </w:r>
    </w:p>
    <w:p w14:paraId="3A28A0E8" w14:textId="77777777" w:rsidR="006940FC" w:rsidRPr="00D42138" w:rsidRDefault="005E489F"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כעת ישנה תביעה ישירה כנגד מנהל העבודה</w:t>
      </w:r>
      <w:r w:rsidR="00DF6878" w:rsidRPr="00D42138">
        <w:rPr>
          <w:rFonts w:ascii="David" w:eastAsia="Calibri" w:hAnsi="David" w:cs="David"/>
          <w:b/>
          <w:bCs/>
          <w:color w:val="000000" w:themeColor="text1"/>
          <w:rtl/>
        </w:rPr>
        <w:t>/אחראי בטיחות</w:t>
      </w:r>
      <w:r w:rsidRPr="00D42138">
        <w:rPr>
          <w:rFonts w:ascii="David" w:eastAsia="Calibri" w:hAnsi="David" w:cs="David"/>
          <w:b/>
          <w:bCs/>
          <w:color w:val="000000" w:themeColor="text1"/>
          <w:rtl/>
        </w:rPr>
        <w:t>:</w:t>
      </w:r>
    </w:p>
    <w:p w14:paraId="43B1B3C8" w14:textId="5D2AB147" w:rsidR="005E489F" w:rsidRPr="00D42138" w:rsidRDefault="005E489F"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חובת זהירות מושגית</w:t>
      </w:r>
      <w:r w:rsidRPr="00D42138">
        <w:rPr>
          <w:rFonts w:ascii="David" w:eastAsia="Calibri" w:hAnsi="David" w:cs="David"/>
          <w:color w:val="000000" w:themeColor="text1"/>
          <w:rtl/>
        </w:rPr>
        <w:t xml:space="preserve"> - כמנהל עבודה עליו לשמור על בריאותם ושלמותם מכוח יחסי שכנות בינו לבין עובדיו. גם מכוח חוזה שלו כמנהל עבודה יש לו חובה לשמור על עובדיו/לשמור על מקום עבודה בטוח/לדאוג לבטיחות</w:t>
      </w:r>
      <w:r w:rsidR="00AA2C34" w:rsidRPr="00D42138">
        <w:rPr>
          <w:rFonts w:ascii="David" w:eastAsia="Calibri" w:hAnsi="David" w:cs="David" w:hint="cs"/>
          <w:color w:val="000000" w:themeColor="text1"/>
          <w:rtl/>
        </w:rPr>
        <w:t>, הקרקע לא שלו ולכן ס'37 לא תקף.</w:t>
      </w:r>
      <w:r w:rsidRPr="00D42138">
        <w:rPr>
          <w:rFonts w:ascii="David" w:eastAsia="Calibri" w:hAnsi="David" w:cs="David"/>
          <w:color w:val="000000" w:themeColor="text1"/>
          <w:rtl/>
        </w:rPr>
        <w:t xml:space="preserve">. </w:t>
      </w:r>
      <w:r w:rsidR="00DF6878" w:rsidRPr="00D42138">
        <w:rPr>
          <w:rFonts w:ascii="David" w:eastAsia="Calibri" w:hAnsi="David" w:cs="David"/>
          <w:color w:val="000000" w:themeColor="text1"/>
          <w:rtl/>
        </w:rPr>
        <w:t xml:space="preserve">בנוסף נראה כי מנהלי עבודה ואחראי בטיחות </w:t>
      </w:r>
      <w:r w:rsidR="00DF6878" w:rsidRPr="00D42138">
        <w:rPr>
          <w:rFonts w:ascii="David" w:eastAsia="Calibri" w:hAnsi="David" w:cs="David"/>
          <w:color w:val="000000" w:themeColor="text1"/>
          <w:u w:val="single"/>
          <w:rtl/>
        </w:rPr>
        <w:t>יכול וצריך</w:t>
      </w:r>
      <w:r w:rsidR="00DF6878" w:rsidRPr="00D42138">
        <w:rPr>
          <w:rFonts w:ascii="David" w:eastAsia="Calibri" w:hAnsi="David" w:cs="David"/>
          <w:color w:val="000000" w:themeColor="text1"/>
          <w:rtl/>
        </w:rPr>
        <w:t xml:space="preserve"> לצפות התקיימות של נזק באתר בנייה לפועל שלא חובש כסדה. </w:t>
      </w:r>
    </w:p>
    <w:p w14:paraId="70F36FFB" w14:textId="2462CD81" w:rsidR="00554CAA" w:rsidRPr="00D42138" w:rsidRDefault="00B82F82"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השוני בין פנחס ויעקב הוא כי מנהל עבודה ואחראי בטיחות אחראים על דברים שונים</w:t>
      </w:r>
      <w:r w:rsidR="00554CAA" w:rsidRPr="00D42138">
        <w:rPr>
          <w:rFonts w:ascii="David" w:eastAsia="Calibri" w:hAnsi="David" w:cs="David" w:hint="cs"/>
          <w:color w:val="000000" w:themeColor="text1"/>
          <w:rtl/>
        </w:rPr>
        <w:t>.</w:t>
      </w:r>
    </w:p>
    <w:p w14:paraId="726BA873" w14:textId="32CD31C9" w:rsidR="00561C19" w:rsidRPr="00D42138" w:rsidRDefault="0055288B" w:rsidP="00BD12EB">
      <w:pPr>
        <w:spacing w:after="0" w:line="276" w:lineRule="auto"/>
        <w:jc w:val="both"/>
        <w:rPr>
          <w:rFonts w:ascii="David" w:eastAsia="Calibri" w:hAnsi="David" w:cs="David"/>
          <w:color w:val="000000" w:themeColor="text1"/>
          <w:rtl/>
        </w:rPr>
      </w:pPr>
      <w:r w:rsidRPr="00D42138">
        <w:rPr>
          <w:rFonts w:ascii="David" w:eastAsia="Calibri" w:hAnsi="David" w:cs="David" w:hint="cs"/>
          <w:color w:val="000000" w:themeColor="text1"/>
          <w:u w:val="single"/>
          <w:rtl/>
        </w:rPr>
        <w:t>חובת זהירות קונקרטית</w:t>
      </w:r>
      <w:r w:rsidRPr="00D42138">
        <w:rPr>
          <w:rFonts w:ascii="David" w:eastAsia="Calibri" w:hAnsi="David" w:cs="David" w:hint="cs"/>
          <w:color w:val="000000" w:themeColor="text1"/>
          <w:rtl/>
        </w:rPr>
        <w:t xml:space="preserve">- </w:t>
      </w:r>
      <w:r w:rsidR="00B82F82" w:rsidRPr="00D42138">
        <w:rPr>
          <w:rFonts w:ascii="David" w:eastAsia="Calibri" w:hAnsi="David" w:cs="David"/>
          <w:color w:val="000000" w:themeColor="text1"/>
          <w:rtl/>
        </w:rPr>
        <w:t xml:space="preserve">מנהל עבודה יודע על סכסוכים בין העובדים לעומת </w:t>
      </w:r>
      <w:r w:rsidR="002B7551" w:rsidRPr="00D42138">
        <w:rPr>
          <w:rFonts w:ascii="David" w:eastAsia="Calibri" w:hAnsi="David" w:cs="David" w:hint="cs"/>
          <w:color w:val="000000" w:themeColor="text1"/>
          <w:rtl/>
        </w:rPr>
        <w:t>המהנדס</w:t>
      </w:r>
      <w:r w:rsidR="00B82F82" w:rsidRPr="00D42138">
        <w:rPr>
          <w:rFonts w:ascii="David" w:eastAsia="Calibri" w:hAnsi="David" w:cs="David"/>
          <w:color w:val="000000" w:themeColor="text1"/>
          <w:rtl/>
        </w:rPr>
        <w:t xml:space="preserve"> שלא נחשוב כי עליו לדעת דברים אלה. בנוסף פנחס מתריע ליעקב כי הפיגומים פגומים, </w:t>
      </w:r>
      <w:r w:rsidR="00C61E5B" w:rsidRPr="00D42138">
        <w:rPr>
          <w:rFonts w:ascii="David" w:eastAsia="Calibri" w:hAnsi="David" w:cs="David" w:hint="cs"/>
          <w:color w:val="000000" w:themeColor="text1"/>
          <w:rtl/>
        </w:rPr>
        <w:t>יעקב, כאחראי על הפיגומים</w:t>
      </w:r>
      <w:r w:rsidR="00B82F82" w:rsidRPr="00D42138">
        <w:rPr>
          <w:rFonts w:ascii="David" w:eastAsia="Calibri" w:hAnsi="David" w:cs="David"/>
          <w:color w:val="000000" w:themeColor="text1"/>
          <w:rtl/>
        </w:rPr>
        <w:t xml:space="preserve"> פישל יותר כי הוא ידע קונקרטית כי הפיגום רעוע. מבחינת מנהל עבודה להיות ראש קטן ולהגיד לאחראי הבטיחות יכול להיחשב נכון, לכאורה הוא נראה צדיק אבל היה עליו לעשות מה שיכל כדי למנוע את הנזק (לדוגמה לא לאפשר להם לעלות או להגיד להם לרדת). </w:t>
      </w:r>
      <w:r w:rsidR="00BD12EB" w:rsidRPr="00D42138">
        <w:rPr>
          <w:rFonts w:ascii="David" w:eastAsia="Calibri" w:hAnsi="David" w:cs="David" w:hint="cs"/>
          <w:color w:val="000000" w:themeColor="text1"/>
          <w:rtl/>
        </w:rPr>
        <w:t>פנחס</w:t>
      </w:r>
      <w:r w:rsidRPr="00D42138">
        <w:rPr>
          <w:rFonts w:ascii="David" w:eastAsia="Calibri" w:hAnsi="David" w:cs="David" w:hint="cs"/>
          <w:color w:val="000000" w:themeColor="text1"/>
          <w:rtl/>
        </w:rPr>
        <w:t xml:space="preserve"> </w:t>
      </w:r>
      <w:proofErr w:type="spellStart"/>
      <w:r w:rsidRPr="00D42138">
        <w:rPr>
          <w:rFonts w:ascii="David" w:eastAsia="Calibri" w:hAnsi="David" w:cs="David" w:hint="cs"/>
          <w:color w:val="000000" w:themeColor="text1"/>
          <w:u w:val="single"/>
          <w:rtl/>
        </w:rPr>
        <w:t>יכל</w:t>
      </w:r>
      <w:proofErr w:type="spellEnd"/>
      <w:r w:rsidRPr="00D42138">
        <w:rPr>
          <w:rFonts w:ascii="David" w:eastAsia="Calibri" w:hAnsi="David" w:cs="David" w:hint="cs"/>
          <w:color w:val="000000" w:themeColor="text1"/>
          <w:rtl/>
        </w:rPr>
        <w:t xml:space="preserve"> </w:t>
      </w:r>
      <w:r w:rsidRPr="00D42138">
        <w:rPr>
          <w:rFonts w:ascii="David" w:eastAsia="Calibri" w:hAnsi="David" w:cs="David" w:hint="cs"/>
          <w:color w:val="000000" w:themeColor="text1"/>
          <w:u w:val="single"/>
          <w:rtl/>
        </w:rPr>
        <w:t>וצריך</w:t>
      </w:r>
      <w:r w:rsidRPr="00D42138">
        <w:rPr>
          <w:rFonts w:ascii="David" w:eastAsia="Calibri" w:hAnsi="David" w:cs="David" w:hint="cs"/>
          <w:color w:val="000000" w:themeColor="text1"/>
          <w:rtl/>
        </w:rPr>
        <w:t xml:space="preserve"> לדעת שהם עלולים ללכת מכות, זו לא פעם ראשונה, וגם ידע שיונתן ללא קסדה ואם </w:t>
      </w:r>
      <w:proofErr w:type="spellStart"/>
      <w:r w:rsidRPr="00D42138">
        <w:rPr>
          <w:rFonts w:ascii="David" w:eastAsia="Calibri" w:hAnsi="David" w:cs="David" w:hint="cs"/>
          <w:color w:val="000000" w:themeColor="text1"/>
          <w:rtl/>
        </w:rPr>
        <w:t>יפול</w:t>
      </w:r>
      <w:proofErr w:type="spellEnd"/>
      <w:r w:rsidRPr="00D42138">
        <w:rPr>
          <w:rFonts w:ascii="David" w:eastAsia="Calibri" w:hAnsi="David" w:cs="David" w:hint="cs"/>
          <w:color w:val="000000" w:themeColor="text1"/>
          <w:rtl/>
        </w:rPr>
        <w:t xml:space="preserve"> יפגע. </w:t>
      </w:r>
    </w:p>
    <w:p w14:paraId="134ACEC9" w14:textId="1BD0F576" w:rsidR="00B82F82" w:rsidRPr="00D42138" w:rsidRDefault="007443D1" w:rsidP="000F1916">
      <w:pPr>
        <w:spacing w:after="0" w:line="276" w:lineRule="auto"/>
        <w:jc w:val="both"/>
        <w:rPr>
          <w:rFonts w:ascii="David" w:eastAsia="Calibri" w:hAnsi="David" w:cs="David"/>
          <w:color w:val="000000" w:themeColor="text1"/>
          <w:rtl/>
        </w:rPr>
      </w:pPr>
      <w:r w:rsidRPr="00D42138">
        <w:rPr>
          <w:rFonts w:ascii="David" w:eastAsia="Calibri" w:hAnsi="David" w:cs="David" w:hint="cs"/>
          <w:color w:val="000000" w:themeColor="text1"/>
          <w:u w:val="single"/>
          <w:rtl/>
        </w:rPr>
        <w:t xml:space="preserve">הפרת החובה </w:t>
      </w:r>
      <w:r w:rsidRPr="00D42138">
        <w:rPr>
          <w:rFonts w:ascii="David" w:eastAsia="Calibri" w:hAnsi="David" w:cs="David" w:hint="cs"/>
          <w:color w:val="000000" w:themeColor="text1"/>
          <w:rtl/>
        </w:rPr>
        <w:t xml:space="preserve">- </w:t>
      </w:r>
      <w:r w:rsidR="00B82F82" w:rsidRPr="00D42138">
        <w:rPr>
          <w:rFonts w:ascii="David" w:eastAsia="Calibri" w:hAnsi="David" w:cs="David"/>
          <w:color w:val="000000" w:themeColor="text1"/>
          <w:rtl/>
        </w:rPr>
        <w:t xml:space="preserve">לפי לרנד הנד זה אמצעי מניעה מאוד מאוד פשוט וזול שהיה ניתן לנקוט </w:t>
      </w:r>
      <w:r w:rsidR="00B55DC5" w:rsidRPr="00D42138">
        <w:rPr>
          <w:rFonts w:ascii="David" w:eastAsia="Calibri" w:hAnsi="David" w:cs="David"/>
          <w:color w:val="000000" w:themeColor="text1"/>
          <w:rtl/>
        </w:rPr>
        <w:t xml:space="preserve">כדי למנוע נזק גדול (אמצעי זה לא ננקט ולכן יש רשלנות). </w:t>
      </w:r>
      <w:r w:rsidR="00522075" w:rsidRPr="00D42138">
        <w:rPr>
          <w:rFonts w:ascii="David" w:eastAsia="Calibri" w:hAnsi="David" w:cs="David"/>
          <w:color w:val="000000" w:themeColor="text1"/>
          <w:rtl/>
        </w:rPr>
        <w:t xml:space="preserve">אולי ניתן להתחשב בכך שהמנהל עבודה דיווח בעת הטלת אחוזי האחריות וחלוקתה, אך אם כל אחד מהם מואשם </w:t>
      </w:r>
      <w:proofErr w:type="spellStart"/>
      <w:r w:rsidR="00522075" w:rsidRPr="00D42138">
        <w:rPr>
          <w:rFonts w:ascii="David" w:eastAsia="Calibri" w:hAnsi="David" w:cs="David"/>
          <w:color w:val="000000" w:themeColor="text1"/>
          <w:rtl/>
        </w:rPr>
        <w:t>בהכל</w:t>
      </w:r>
      <w:proofErr w:type="spellEnd"/>
      <w:r w:rsidR="00522075" w:rsidRPr="00D42138">
        <w:rPr>
          <w:rFonts w:ascii="David" w:eastAsia="Calibri" w:hAnsi="David" w:cs="David"/>
          <w:color w:val="000000" w:themeColor="text1"/>
          <w:rtl/>
        </w:rPr>
        <w:t xml:space="preserve"> ביחד ולחוד אז "אין חצי הריון" ולכן זה שהוא דיווח לא מספיק בכדי שלא יחשב לרשלן. </w:t>
      </w:r>
      <w:r w:rsidR="00CD66E2" w:rsidRPr="00D42138">
        <w:rPr>
          <w:rFonts w:ascii="David" w:eastAsia="Calibri" w:hAnsi="David" w:cs="David"/>
          <w:color w:val="000000" w:themeColor="text1"/>
          <w:rtl/>
        </w:rPr>
        <w:t xml:space="preserve">אותנו מעניין כי במקרה ספציפי זה לא עמד מנהל העבודה בנוסחת לרנד הנד. </w:t>
      </w:r>
      <w:r w:rsidRPr="00D42138">
        <w:rPr>
          <w:rFonts w:ascii="David" w:eastAsia="Calibri" w:hAnsi="David" w:cs="David" w:hint="cs"/>
          <w:color w:val="000000" w:themeColor="text1"/>
          <w:rtl/>
        </w:rPr>
        <w:t>אמצעי המניעה פה היה ממש להגיד לו לשים קסדה/ להגיד להם לרדת מהפיגום.</w:t>
      </w:r>
    </w:p>
    <w:p w14:paraId="6BE5EFC4" w14:textId="380F5924" w:rsidR="009A4B5D" w:rsidRPr="00D42138" w:rsidRDefault="00B82F82" w:rsidP="009A4B5D">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שיש ריבוי נתבעים בודקים על פי המודל את התביעה העיקרית ואחר כך הולכים לאורו</w:t>
      </w:r>
      <w:r w:rsidRPr="00D42138">
        <w:rPr>
          <w:rFonts w:ascii="David" w:eastAsia="Calibri" w:hAnsi="David" w:cs="David"/>
          <w:color w:val="000000" w:themeColor="text1"/>
          <w:rtl/>
        </w:rPr>
        <w:t xml:space="preserve"> (אם יש מקרה דומה בתביעה משנית אז אומרים כפי שמאשימים את... נאשים גם את ....).</w:t>
      </w:r>
    </w:p>
    <w:p w14:paraId="6597EE39" w14:textId="0D3F4956" w:rsidR="0033379B" w:rsidRPr="00D42138" w:rsidRDefault="00CD66E2" w:rsidP="009A4B5D">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תרגול רשלנות באירוע</w:t>
      </w:r>
      <w:r w:rsidRPr="00D42138">
        <w:rPr>
          <w:rFonts w:ascii="David" w:eastAsia="Calibri" w:hAnsi="David" w:cs="David"/>
          <w:color w:val="000000" w:themeColor="text1"/>
          <w:rtl/>
        </w:rPr>
        <w:t>:</w:t>
      </w:r>
    </w:p>
    <w:p w14:paraId="109AE617" w14:textId="04FBC3C4" w:rsidR="00CD66E2" w:rsidRPr="00D42138" w:rsidRDefault="00273BB8" w:rsidP="000F1916">
      <w:pPr>
        <w:spacing w:after="0" w:line="276" w:lineRule="auto"/>
        <w:jc w:val="both"/>
        <w:rPr>
          <w:rFonts w:ascii="David" w:eastAsia="Calibri" w:hAnsi="David" w:cs="David"/>
          <w:color w:val="000000" w:themeColor="text1"/>
          <w:rtl/>
        </w:rPr>
      </w:pPr>
      <w:r w:rsidRPr="00D42138">
        <w:rPr>
          <w:rFonts w:ascii="David" w:hAnsi="David" w:cs="David"/>
          <w:noProof/>
          <w:color w:val="000000" w:themeColor="text1"/>
          <w:u w:val="single"/>
        </w:rPr>
        <w:drawing>
          <wp:anchor distT="0" distB="0" distL="114300" distR="114300" simplePos="0" relativeHeight="251845632" behindDoc="0" locked="0" layoutInCell="1" allowOverlap="1" wp14:anchorId="0E071C88" wp14:editId="43DCEADF">
            <wp:simplePos x="0" y="0"/>
            <wp:positionH relativeFrom="margin">
              <wp:posOffset>268347</wp:posOffset>
            </wp:positionH>
            <wp:positionV relativeFrom="paragraph">
              <wp:posOffset>4159</wp:posOffset>
            </wp:positionV>
            <wp:extent cx="3157220" cy="3175635"/>
            <wp:effectExtent l="0" t="0" r="5080" b="5715"/>
            <wp:wrapThrough wrapText="bothSides">
              <wp:wrapPolygon edited="0">
                <wp:start x="0" y="0"/>
                <wp:lineTo x="0" y="21509"/>
                <wp:lineTo x="21504" y="21509"/>
                <wp:lineTo x="21504" y="0"/>
                <wp:lineTo x="0" y="0"/>
              </wp:wrapPolygon>
            </wp:wrapThrough>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57220" cy="3175635"/>
                    </a:xfrm>
                    <a:prstGeom prst="rect">
                      <a:avLst/>
                    </a:prstGeom>
                  </pic:spPr>
                </pic:pic>
              </a:graphicData>
            </a:graphic>
            <wp14:sizeRelH relativeFrom="page">
              <wp14:pctWidth>0</wp14:pctWidth>
            </wp14:sizeRelH>
            <wp14:sizeRelV relativeFrom="page">
              <wp14:pctHeight>0</wp14:pctHeight>
            </wp14:sizeRelV>
          </wp:anchor>
        </w:drawing>
      </w:r>
    </w:p>
    <w:p w14:paraId="10224A84" w14:textId="77777777" w:rsidR="006C02B8" w:rsidRDefault="006C02B8" w:rsidP="000F1916">
      <w:pPr>
        <w:spacing w:after="0" w:line="276" w:lineRule="auto"/>
        <w:jc w:val="both"/>
        <w:rPr>
          <w:rFonts w:ascii="David" w:eastAsia="Calibri" w:hAnsi="David" w:cs="David"/>
          <w:color w:val="000000" w:themeColor="text1"/>
          <w:rtl/>
        </w:rPr>
      </w:pPr>
    </w:p>
    <w:p w14:paraId="78CE613C" w14:textId="77777777" w:rsidR="006C02B8" w:rsidRDefault="006C02B8" w:rsidP="000F1916">
      <w:pPr>
        <w:spacing w:after="0" w:line="276" w:lineRule="auto"/>
        <w:jc w:val="both"/>
        <w:rPr>
          <w:rFonts w:ascii="David" w:eastAsia="Calibri" w:hAnsi="David" w:cs="David"/>
          <w:color w:val="000000" w:themeColor="text1"/>
          <w:rtl/>
        </w:rPr>
      </w:pPr>
    </w:p>
    <w:p w14:paraId="4B3A4E32" w14:textId="77777777" w:rsidR="006C02B8" w:rsidRDefault="006C02B8" w:rsidP="000F1916">
      <w:pPr>
        <w:spacing w:after="0" w:line="276" w:lineRule="auto"/>
        <w:jc w:val="both"/>
        <w:rPr>
          <w:rFonts w:ascii="David" w:eastAsia="Calibri" w:hAnsi="David" w:cs="David"/>
          <w:color w:val="000000" w:themeColor="text1"/>
          <w:rtl/>
        </w:rPr>
      </w:pPr>
    </w:p>
    <w:p w14:paraId="2179AA9E" w14:textId="20753335" w:rsidR="00CD66E2" w:rsidRPr="00D42138" w:rsidRDefault="00CD66E2"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במקרה </w:t>
      </w:r>
      <w:r w:rsidR="001D4A39" w:rsidRPr="00D42138">
        <w:rPr>
          <w:rFonts w:ascii="David" w:eastAsia="Calibri" w:hAnsi="David" w:cs="David"/>
          <w:color w:val="000000" w:themeColor="text1"/>
        </w:rPr>
        <w:t xml:space="preserve"> </w:t>
      </w:r>
      <w:r w:rsidRPr="00D42138">
        <w:rPr>
          <w:rFonts w:ascii="David" w:eastAsia="Calibri" w:hAnsi="David" w:cs="David"/>
          <w:color w:val="000000" w:themeColor="text1"/>
          <w:rtl/>
        </w:rPr>
        <w:t>זה יש תובעים שונים ונתבעים שונים. יש ל</w:t>
      </w:r>
      <w:r w:rsidR="00A53493" w:rsidRPr="00D42138">
        <w:rPr>
          <w:rFonts w:ascii="David" w:eastAsia="Calibri" w:hAnsi="David" w:cs="David"/>
          <w:color w:val="000000" w:themeColor="text1"/>
          <w:rtl/>
        </w:rPr>
        <w:t>חשוב על כל התביעות האפשריות לציי</w:t>
      </w:r>
      <w:r w:rsidRPr="00D42138">
        <w:rPr>
          <w:rFonts w:ascii="David" w:eastAsia="Calibri" w:hAnsi="David" w:cs="David"/>
          <w:color w:val="000000" w:themeColor="text1"/>
          <w:rtl/>
        </w:rPr>
        <w:t xml:space="preserve">ן ולהתמקד בגדולות ובחשובות. את התביעות הפחות מהותיות ניתן להשוות לעוולת הרשלנות. </w:t>
      </w:r>
    </w:p>
    <w:p w14:paraId="539333F5" w14:textId="77777777" w:rsidR="00CD66E2" w:rsidRPr="00D42138" w:rsidRDefault="00CD66E2"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 אחת הטעויות היא להגיד כי משה יתבע את חברת החשמל, קל לראות במשה הניזוק אך הוא לא הניזוק אלה המזיק. הוא יכול לתבוע את חברת החשמל בתביעת שיפוי או צד ג' ויש לכתוב זאת אך הוא אינו ניזוק ולכן לא יכול לתבוע אותם בתביעה נזיקית. </w:t>
      </w:r>
    </w:p>
    <w:p w14:paraId="2A40975A" w14:textId="77777777" w:rsidR="00DB1963" w:rsidRDefault="00CD66E2"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כל המעורבים הם בעלי יכולת לתבוע את חברת חשמל (זוהי לא תביעה מרכזית) היא אומנם גורם ישיר אך במקרה זה התביעה נגד חברת חשמל היא כוללת בתוכה שיקולי מדיניות משפטית. זוהי תביעה אין סופית, כל אדם יכול לתבוע את חברת חשמל על כל נזק שנגרם עקב הפסקת </w:t>
      </w:r>
      <w:r w:rsidRPr="00BB4D71">
        <w:rPr>
          <w:rFonts w:ascii="David" w:eastAsia="Calibri" w:hAnsi="David" w:cs="David"/>
          <w:b/>
          <w:bCs/>
          <w:color w:val="000000" w:themeColor="text1"/>
          <w:rtl/>
        </w:rPr>
        <w:t>חשמל ויש עניין של מדרון חלקלק, הצפת בתי משפט, עומס</w:t>
      </w:r>
      <w:r w:rsidRPr="00D42138">
        <w:rPr>
          <w:rFonts w:ascii="David" w:eastAsia="Calibri" w:hAnsi="David" w:cs="David"/>
          <w:color w:val="000000" w:themeColor="text1"/>
          <w:rtl/>
        </w:rPr>
        <w:t xml:space="preserve">. אנו לא מעוניינים כי כל אדם שנפל לו החשמל בזמן משחק כדורגל יוכל לתבוע את חברת החשמל. </w:t>
      </w:r>
    </w:p>
    <w:p w14:paraId="513D1F8F" w14:textId="2B02ECBB" w:rsidR="00CD66E2" w:rsidRPr="00D42138" w:rsidRDefault="0042775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 xml:space="preserve">יש צורך להשתמש בעובדות </w:t>
      </w:r>
      <w:proofErr w:type="spellStart"/>
      <w:r w:rsidRPr="00D42138">
        <w:rPr>
          <w:rFonts w:ascii="David" w:eastAsia="Calibri" w:hAnsi="David" w:cs="David"/>
          <w:color w:val="000000" w:themeColor="text1"/>
          <w:rtl/>
        </w:rPr>
        <w:t>הקייס</w:t>
      </w:r>
      <w:proofErr w:type="spellEnd"/>
      <w:r w:rsidRPr="00D42138">
        <w:rPr>
          <w:rFonts w:ascii="David" w:eastAsia="Calibri" w:hAnsi="David" w:cs="David"/>
          <w:color w:val="000000" w:themeColor="text1"/>
          <w:rtl/>
        </w:rPr>
        <w:t xml:space="preserve"> כמו זה שאוגוסט וחם בחובת הזהירות הקונקרטית. כשיקול מדיניות  (גורדון) כללי אנו חוששים שיגיעו תביעות רבות ולכן לא בוודאות תתקבל התביעה. </w:t>
      </w:r>
    </w:p>
    <w:p w14:paraId="30F09DD2" w14:textId="23111A54" w:rsidR="00793E9B" w:rsidRPr="00D42138" w:rsidRDefault="00793E9B" w:rsidP="00BC7FF0">
      <w:p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תובעים ונתבעים</w:t>
      </w:r>
      <w:r w:rsidRPr="00D42138">
        <w:rPr>
          <w:rFonts w:ascii="David" w:eastAsia="Calibri" w:hAnsi="David" w:cs="David"/>
          <w:color w:val="000000" w:themeColor="text1"/>
          <w:rtl/>
        </w:rPr>
        <w:t>: המשפחה יכולה לתבוע את בעל העולם, חברת החשמל והצלם. דודה יהודית יכולה לתבוע את בעל האולם וחברת החשמל. חן- האם רלוונטית תביעה במקרה שלה</w:t>
      </w:r>
      <w:r w:rsidR="00410E6A">
        <w:rPr>
          <w:rFonts w:ascii="David" w:eastAsia="Calibri" w:hAnsi="David" w:cs="David" w:hint="cs"/>
          <w:color w:val="000000" w:themeColor="text1"/>
          <w:rtl/>
        </w:rPr>
        <w:t>?</w:t>
      </w:r>
    </w:p>
    <w:p w14:paraId="19E35835"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lastRenderedPageBreak/>
        <w:t xml:space="preserve">במקרה זה, מדובר באולם במישור החוף, לכן היה עליהם לצפות ולהיות מוכנים למצב עם מאווררים. הצלם- מה נשאר מהחתונה? התמונות, הווידיאו. נכון שהוא לא </w:t>
      </w:r>
      <w:r w:rsidR="00A53493" w:rsidRPr="00D42138">
        <w:rPr>
          <w:rFonts w:ascii="David" w:eastAsia="Calibri" w:hAnsi="David" w:cs="David"/>
          <w:color w:val="000000" w:themeColor="text1"/>
          <w:rtl/>
        </w:rPr>
        <w:t>א</w:t>
      </w:r>
      <w:r w:rsidRPr="00D42138">
        <w:rPr>
          <w:rFonts w:ascii="David" w:eastAsia="Calibri" w:hAnsi="David" w:cs="David"/>
          <w:color w:val="000000" w:themeColor="text1"/>
          <w:rtl/>
        </w:rPr>
        <w:t xml:space="preserve">שם בהחשכת האולם. יכול להיות שיש שוקל טוב. האם לא הגיוני שיהיה לו </w:t>
      </w:r>
      <w:proofErr w:type="spellStart"/>
      <w:r w:rsidRPr="00D42138">
        <w:rPr>
          <w:rFonts w:ascii="David" w:eastAsia="Calibri" w:hAnsi="David" w:cs="David"/>
          <w:color w:val="000000" w:themeColor="text1"/>
          <w:rtl/>
        </w:rPr>
        <w:t>פרוג'קטור</w:t>
      </w:r>
      <w:proofErr w:type="spellEnd"/>
      <w:r w:rsidRPr="00D42138">
        <w:rPr>
          <w:rFonts w:ascii="David" w:eastAsia="Calibri" w:hAnsi="David" w:cs="David"/>
          <w:color w:val="000000" w:themeColor="text1"/>
          <w:rtl/>
        </w:rPr>
        <w:t xml:space="preserve">? מאיפה הוא יודע מה יהיה באולם? </w:t>
      </w:r>
    </w:p>
    <w:p w14:paraId="41BBB7B4"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ניתן לטעון כי בשלוש התביעות אפשר לתבוע את חברת החשמל. יכול להיות שמשיקולי מדיניות התביעה תיפול, במיוחד אם יש כיס עמוק אחר- כאן, בעל האולם. אם זה לא יזום ככל הנראה ישללו. אם זה יזום- ניתן לטעון כי הם יכולים לפעול מול האולמות, להודיע, לתאם עם אולמות אחרים.</w:t>
      </w:r>
    </w:p>
    <w:p w14:paraId="5983550C" w14:textId="1CEFF81A" w:rsidR="00793E9B" w:rsidRPr="00143533" w:rsidRDefault="00793E9B"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 xml:space="preserve">תביעת המשפחה נגד בעל האולם: </w:t>
      </w:r>
      <w:r w:rsidR="00886A7B" w:rsidRPr="00D42138">
        <w:rPr>
          <w:rFonts w:ascii="David" w:eastAsia="Calibri" w:hAnsi="David" w:cs="David"/>
          <w:color w:val="000000" w:themeColor="text1"/>
          <w:rtl/>
        </w:rPr>
        <w:t xml:space="preserve">חשוב לשים לב להבדל בין החובה שיש לבעל האולם כלפי האורחים לבין החובה שיש לו כלפי הכלה חתן ומשפחתם. חתונה היא אירוע חד פעמי וכבעל האולם לדאוג כי האירוע יתקיים כראוי, הנזק הנפשי (גורדון) מהרס החתונה הוא יותר חמור </w:t>
      </w:r>
      <w:r w:rsidR="008C3EAA" w:rsidRPr="00D42138">
        <w:rPr>
          <w:rFonts w:ascii="David" w:eastAsia="Calibri" w:hAnsi="David" w:cs="David"/>
          <w:color w:val="000000" w:themeColor="text1"/>
          <w:rtl/>
        </w:rPr>
        <w:t xml:space="preserve">לכלה ולחתן </w:t>
      </w:r>
      <w:r w:rsidR="00886A7B" w:rsidRPr="00D42138">
        <w:rPr>
          <w:rFonts w:ascii="David" w:eastAsia="Calibri" w:hAnsi="David" w:cs="David"/>
          <w:color w:val="000000" w:themeColor="text1"/>
          <w:rtl/>
        </w:rPr>
        <w:t>מאשר נזק שנגרם לאורחים שבאים כמוזמנים ומתבאסים כי החתונה נקטעה.</w:t>
      </w:r>
      <w:r w:rsidR="008C3EAA" w:rsidRPr="00D42138">
        <w:rPr>
          <w:rFonts w:ascii="David" w:eastAsia="Calibri" w:hAnsi="David" w:cs="David"/>
          <w:color w:val="000000" w:themeColor="text1"/>
          <w:rtl/>
        </w:rPr>
        <w:t xml:space="preserve"> במזמיני האירוע יש נזק נפשי ולכן צריך לקחת זאת בחשבון.</w:t>
      </w:r>
      <w:r w:rsidR="00981641" w:rsidRPr="00D42138">
        <w:rPr>
          <w:rFonts w:ascii="David" w:eastAsia="Calibri" w:hAnsi="David" w:cs="David"/>
          <w:color w:val="000000" w:themeColor="text1"/>
          <w:rtl/>
        </w:rPr>
        <w:t xml:space="preserve"> צריך להדגי</w:t>
      </w:r>
      <w:r w:rsidR="00886A7B" w:rsidRPr="00D42138">
        <w:rPr>
          <w:rFonts w:ascii="David" w:eastAsia="Calibri" w:hAnsi="David" w:cs="David"/>
          <w:color w:val="000000" w:themeColor="text1"/>
          <w:rtl/>
        </w:rPr>
        <w:t xml:space="preserve">ש את זה. </w:t>
      </w:r>
      <w:r w:rsidR="00143533">
        <w:rPr>
          <w:rFonts w:ascii="David" w:eastAsia="Calibri" w:hAnsi="David" w:cs="David" w:hint="cs"/>
          <w:b/>
          <w:bCs/>
          <w:color w:val="000000" w:themeColor="text1"/>
          <w:rtl/>
        </w:rPr>
        <w:t xml:space="preserve">לכתוב עיגון </w:t>
      </w:r>
      <w:proofErr w:type="spellStart"/>
      <w:r w:rsidR="00143533">
        <w:rPr>
          <w:rFonts w:ascii="David" w:eastAsia="Calibri" w:hAnsi="David" w:cs="David" w:hint="cs"/>
          <w:b/>
          <w:bCs/>
          <w:color w:val="000000" w:themeColor="text1"/>
          <w:rtl/>
        </w:rPr>
        <w:t>ועקנין</w:t>
      </w:r>
      <w:proofErr w:type="spellEnd"/>
      <w:r w:rsidR="00143533">
        <w:rPr>
          <w:rFonts w:ascii="David" w:eastAsia="Calibri" w:hAnsi="David" w:cs="David" w:hint="cs"/>
          <w:b/>
          <w:bCs/>
          <w:color w:val="000000" w:themeColor="text1"/>
          <w:rtl/>
        </w:rPr>
        <w:t>!!!</w:t>
      </w:r>
    </w:p>
    <w:p w14:paraId="1E629357" w14:textId="77777777" w:rsidR="0065096B" w:rsidRPr="00D42138" w:rsidRDefault="0065096B" w:rsidP="000F1916">
      <w:pPr>
        <w:pStyle w:val="a3"/>
        <w:numPr>
          <w:ilvl w:val="0"/>
          <w:numId w:val="63"/>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חובת זהירות מושגית:</w:t>
      </w:r>
      <w:r w:rsidRPr="00D42138">
        <w:rPr>
          <w:rFonts w:ascii="David" w:eastAsia="Calibri" w:hAnsi="David" w:cs="David"/>
          <w:color w:val="000000" w:themeColor="text1"/>
          <w:rtl/>
        </w:rPr>
        <w:t xml:space="preserve"> ברור כי הוא בעל חובה לשמור על שלומם ובריאותם של המשפחה אך גם של כלל האורחים. </w:t>
      </w:r>
    </w:p>
    <w:p w14:paraId="159D5D35" w14:textId="7A94CBCA" w:rsidR="00793E9B" w:rsidRPr="00200C7F" w:rsidRDefault="00793E9B" w:rsidP="00200C7F">
      <w:pPr>
        <w:pStyle w:val="a3"/>
        <w:numPr>
          <w:ilvl w:val="0"/>
          <w:numId w:val="63"/>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 xml:space="preserve">סף הכניסה: </w:t>
      </w:r>
      <w:r w:rsidRPr="00D42138">
        <w:rPr>
          <w:rFonts w:ascii="David" w:eastAsia="Calibri" w:hAnsi="David" w:cs="David"/>
          <w:color w:val="000000" w:themeColor="text1"/>
          <w:rtl/>
        </w:rPr>
        <w:t>חוזה</w:t>
      </w:r>
      <w:r w:rsidR="009F5EA1">
        <w:rPr>
          <w:rFonts w:ascii="David" w:eastAsia="Calibri" w:hAnsi="David" w:cs="David" w:hint="cs"/>
          <w:color w:val="000000" w:themeColor="text1"/>
          <w:rtl/>
        </w:rPr>
        <w:t xml:space="preserve"> (החוזה כלפי האורחים גם)</w:t>
      </w:r>
      <w:r w:rsidRPr="00D42138">
        <w:rPr>
          <w:rFonts w:ascii="David" w:eastAsia="Calibri" w:hAnsi="David" w:cs="David"/>
          <w:color w:val="000000" w:themeColor="text1"/>
          <w:rtl/>
        </w:rPr>
        <w:t>, מקרקעין, יחסי שכנות- היה יכול להשתמש בגנרטורים. בעל האולם מנגד יכול לטעון שזה לא היה בשליטתו (יכול להוציא הודעת צד ג').</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 xml:space="preserve">האירוע החשוב ביותר בחייהם. הם נפגעו רגשית- הדבר </w:t>
      </w:r>
      <w:r w:rsidR="00D5466F" w:rsidRPr="00D42138">
        <w:rPr>
          <w:rFonts w:ascii="David" w:eastAsia="Calibri" w:hAnsi="David" w:cs="David"/>
          <w:color w:val="000000" w:themeColor="text1"/>
          <w:rtl/>
        </w:rPr>
        <w:t>ייזכר</w:t>
      </w:r>
      <w:r w:rsidRPr="00D42138">
        <w:rPr>
          <w:rFonts w:ascii="David" w:eastAsia="Calibri" w:hAnsi="David" w:cs="David"/>
          <w:color w:val="000000" w:themeColor="text1"/>
          <w:rtl/>
        </w:rPr>
        <w:t xml:space="preserve"> להם לתמיד.</w:t>
      </w:r>
      <w:r w:rsidR="00200C7F">
        <w:rPr>
          <w:rFonts w:ascii="David" w:eastAsia="Calibri" w:hAnsi="David" w:cs="David" w:hint="cs"/>
          <w:color w:val="000000" w:themeColor="text1"/>
          <w:rtl/>
        </w:rPr>
        <w:t xml:space="preserve"> </w:t>
      </w:r>
      <w:r w:rsidRPr="00200C7F">
        <w:rPr>
          <w:rFonts w:ascii="David" w:eastAsia="Calibri" w:hAnsi="David" w:cs="David"/>
          <w:b/>
          <w:bCs/>
          <w:color w:val="000000" w:themeColor="text1"/>
          <w:rtl/>
        </w:rPr>
        <w:t>היה יכול וצריך לצפות</w:t>
      </w:r>
      <w:r w:rsidR="00200C7F">
        <w:rPr>
          <w:rFonts w:ascii="David" w:eastAsia="Calibri" w:hAnsi="David" w:cs="David" w:hint="cs"/>
          <w:b/>
          <w:bCs/>
          <w:color w:val="000000" w:themeColor="text1"/>
          <w:rtl/>
        </w:rPr>
        <w:t xml:space="preserve"> </w:t>
      </w:r>
      <w:r w:rsidR="00200C7F">
        <w:rPr>
          <w:rFonts w:ascii="David" w:eastAsia="Calibri" w:hAnsi="David" w:cs="David" w:hint="cs"/>
          <w:color w:val="000000" w:themeColor="text1"/>
          <w:rtl/>
        </w:rPr>
        <w:t>שתהיה הפסקת חשמל במהלך האירוע</w:t>
      </w:r>
      <w:r w:rsidR="00B93936">
        <w:rPr>
          <w:rFonts w:ascii="David" w:eastAsia="Calibri" w:hAnsi="David" w:cs="David" w:hint="cs"/>
          <w:color w:val="000000" w:themeColor="text1"/>
          <w:rtl/>
        </w:rPr>
        <w:t>, ויכלו לצפות וצריך היה לצפות שזה יגרום לאובדן רווחה ונוחות (פס"ד גורדון).</w:t>
      </w:r>
      <w:r w:rsidR="00CC2386">
        <w:rPr>
          <w:rFonts w:ascii="David" w:eastAsia="Calibri" w:hAnsi="David" w:cs="David" w:hint="cs"/>
          <w:color w:val="000000" w:themeColor="text1"/>
          <w:rtl/>
        </w:rPr>
        <w:t xml:space="preserve"> בעל האולם היה צריך להכין אמצעי מניעה כי </w:t>
      </w:r>
      <w:proofErr w:type="spellStart"/>
      <w:r w:rsidR="00CC2386">
        <w:rPr>
          <w:rFonts w:ascii="David" w:eastAsia="Calibri" w:hAnsi="David" w:cs="David" w:hint="cs"/>
          <w:color w:val="000000" w:themeColor="text1"/>
          <w:rtl/>
        </w:rPr>
        <w:t>יכל</w:t>
      </w:r>
      <w:proofErr w:type="spellEnd"/>
      <w:r w:rsidR="00CC2386">
        <w:rPr>
          <w:rFonts w:ascii="David" w:eastAsia="Calibri" w:hAnsi="David" w:cs="David" w:hint="cs"/>
          <w:color w:val="000000" w:themeColor="text1"/>
          <w:rtl/>
        </w:rPr>
        <w:t xml:space="preserve"> לצפות את זה.</w:t>
      </w:r>
    </w:p>
    <w:p w14:paraId="510D7872" w14:textId="03532A0D" w:rsidR="00793E9B" w:rsidRPr="00D42138" w:rsidRDefault="00793E9B" w:rsidP="000F1916">
      <w:pPr>
        <w:numPr>
          <w:ilvl w:val="0"/>
          <w:numId w:val="63"/>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b/>
          <w:bCs/>
          <w:color w:val="000000" w:themeColor="text1"/>
          <w:rtl/>
        </w:rPr>
        <w:t xml:space="preserve">חובת זהירות קונקרטית: </w:t>
      </w:r>
      <w:r w:rsidR="00863FEB" w:rsidRPr="00695569">
        <w:rPr>
          <w:rFonts w:ascii="David" w:eastAsia="Calibri" w:hAnsi="David" w:cs="David" w:hint="cs"/>
          <w:color w:val="000000" w:themeColor="text1"/>
          <w:rtl/>
        </w:rPr>
        <w:t>האם בעל אולם שהזמינו אצלו אירוע של פעם בחיים</w:t>
      </w:r>
      <w:r w:rsidR="00FC13CD" w:rsidRPr="00695569">
        <w:rPr>
          <w:rFonts w:ascii="David" w:eastAsia="Calibri" w:hAnsi="David" w:cs="David" w:hint="cs"/>
          <w:color w:val="000000" w:themeColor="text1"/>
          <w:rtl/>
        </w:rPr>
        <w:t xml:space="preserve">, תאורה חשובה באירוע כזה בשביל התמונות והאורחים והריקודים, וחם מאוד באוגוסט במישור החוף, </w:t>
      </w:r>
      <w:r w:rsidR="00FC13CD" w:rsidRPr="00AE25FC">
        <w:rPr>
          <w:rFonts w:ascii="David" w:eastAsia="Calibri" w:hAnsi="David" w:cs="David" w:hint="cs"/>
          <w:b/>
          <w:bCs/>
          <w:color w:val="000000" w:themeColor="text1"/>
          <w:rtl/>
        </w:rPr>
        <w:t>האם אתה יכול לצפות בקיומו של נזק? ברור! חם ויש עומס חשמל. האם אתה צריך לצפות?</w:t>
      </w:r>
      <w:r w:rsidR="00E01AB9" w:rsidRPr="00AE25FC">
        <w:rPr>
          <w:rFonts w:ascii="David" w:eastAsia="Calibri" w:hAnsi="David" w:cs="David" w:hint="cs"/>
          <w:b/>
          <w:bCs/>
          <w:color w:val="000000" w:themeColor="text1"/>
          <w:rtl/>
        </w:rPr>
        <w:t xml:space="preserve"> כן!</w:t>
      </w:r>
      <w:r w:rsidR="00E01AB9" w:rsidRPr="00695569">
        <w:rPr>
          <w:rFonts w:ascii="David" w:eastAsia="Calibri" w:hAnsi="David" w:cs="David" w:hint="cs"/>
          <w:color w:val="000000" w:themeColor="text1"/>
          <w:rtl/>
        </w:rPr>
        <w:t xml:space="preserve"> בעל אולם צריך להתכונן היטב לכל תרחיש בעיקר בחודשי הקיץ לכל תרחיש, הגיוני שיהיה חם ו</w:t>
      </w:r>
      <w:r w:rsidR="00695569" w:rsidRPr="00695569">
        <w:rPr>
          <w:rFonts w:ascii="David" w:eastAsia="Calibri" w:hAnsi="David" w:cs="David" w:hint="cs"/>
          <w:color w:val="000000" w:themeColor="text1"/>
          <w:rtl/>
        </w:rPr>
        <w:t xml:space="preserve">לכל מקרה שלא יהיה תאורה לפתע. </w:t>
      </w:r>
      <w:r w:rsidRPr="00D42138">
        <w:rPr>
          <w:rFonts w:ascii="David" w:eastAsia="Calibri" w:hAnsi="David" w:cs="David"/>
          <w:color w:val="000000" w:themeColor="text1"/>
          <w:rtl/>
        </w:rPr>
        <w:t>היה יכול להשתמש בגנרטורים</w:t>
      </w:r>
      <w:r w:rsidRPr="00D42138">
        <w:rPr>
          <w:rFonts w:ascii="David" w:eastAsia="Calibri" w:hAnsi="David" w:cs="David"/>
          <w:b/>
          <w:bCs/>
          <w:color w:val="000000" w:themeColor="text1"/>
          <w:rtl/>
        </w:rPr>
        <w:t xml:space="preserve"> </w:t>
      </w:r>
      <w:r w:rsidRPr="00D42138">
        <w:rPr>
          <w:rFonts w:ascii="David" w:eastAsia="Calibri" w:hAnsi="David" w:cs="David"/>
          <w:color w:val="000000" w:themeColor="text1"/>
          <w:rtl/>
        </w:rPr>
        <w:t>ומאווררים, שלטים זוהרים</w:t>
      </w:r>
      <w:r w:rsidR="00695569">
        <w:rPr>
          <w:rFonts w:ascii="David" w:eastAsia="Calibri" w:hAnsi="David" w:cs="David" w:hint="cs"/>
          <w:color w:val="000000" w:themeColor="text1"/>
          <w:rtl/>
        </w:rPr>
        <w:t xml:space="preserve">. </w:t>
      </w:r>
      <w:r w:rsidRPr="00D42138">
        <w:rPr>
          <w:rFonts w:ascii="David" w:eastAsia="Calibri" w:hAnsi="David" w:cs="David"/>
          <w:color w:val="000000" w:themeColor="text1"/>
          <w:rtl/>
        </w:rPr>
        <w:t>להזכיר שוב- מדובר באירוע החשוב בחייהם. הצלם לא צילם, האורחים ברחו, הדודה שברה את הרגל.</w:t>
      </w:r>
    </w:p>
    <w:p w14:paraId="0CD27E1E" w14:textId="77777777" w:rsidR="00793E9B" w:rsidRPr="00A32F36" w:rsidRDefault="00793E9B" w:rsidP="000F1916">
      <w:pPr>
        <w:numPr>
          <w:ilvl w:val="0"/>
          <w:numId w:val="63"/>
        </w:numPr>
        <w:spacing w:after="0" w:line="276" w:lineRule="auto"/>
        <w:contextualSpacing/>
        <w:jc w:val="both"/>
        <w:rPr>
          <w:rFonts w:ascii="David" w:eastAsia="Calibri" w:hAnsi="David" w:cs="David"/>
          <w:b/>
          <w:bCs/>
          <w:color w:val="000000" w:themeColor="text1"/>
        </w:rPr>
      </w:pPr>
      <w:r w:rsidRPr="00D42138">
        <w:rPr>
          <w:rFonts w:ascii="David" w:eastAsia="Calibri" w:hAnsi="David" w:cs="David"/>
          <w:b/>
          <w:bCs/>
          <w:color w:val="000000" w:themeColor="text1"/>
          <w:rtl/>
        </w:rPr>
        <w:t xml:space="preserve">הפרת חובה: </w:t>
      </w:r>
      <w:r w:rsidRPr="00D42138">
        <w:rPr>
          <w:rFonts w:ascii="David" w:eastAsia="Calibri" w:hAnsi="David" w:cs="David"/>
          <w:color w:val="000000" w:themeColor="text1"/>
          <w:rtl/>
        </w:rPr>
        <w:t>היה יכול להביא גנרטור, ללכת לקנות, לשים מאווררים.</w:t>
      </w:r>
    </w:p>
    <w:p w14:paraId="64BF7A86" w14:textId="782EADF5" w:rsidR="00A32F36" w:rsidRPr="00A32F36" w:rsidRDefault="00A32F36" w:rsidP="00A32F36">
      <w:pPr>
        <w:numPr>
          <w:ilvl w:val="0"/>
          <w:numId w:val="63"/>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לרנד הנד:</w:t>
      </w:r>
      <w:r w:rsidRPr="00D42138">
        <w:rPr>
          <w:rFonts w:ascii="David" w:eastAsia="Calibri" w:hAnsi="David" w:cs="David"/>
          <w:color w:val="000000" w:themeColor="text1"/>
          <w:rtl/>
        </w:rPr>
        <w:t xml:space="preserve"> היה צריך אמצעי מניעה של גנרטור קטן/מאווררים. חשוב למצוא את הדברים אלה ולהגיד כי הנזק במקרה זה מאוד גדול שכן חתונה אירוע חד פעמי</w:t>
      </w:r>
      <w:r w:rsidR="005717F1">
        <w:rPr>
          <w:rFonts w:ascii="David" w:eastAsia="Calibri" w:hAnsi="David" w:cs="David" w:hint="cs"/>
          <w:color w:val="000000" w:themeColor="text1"/>
          <w:rtl/>
        </w:rPr>
        <w:t>, ואף אחד לא נהנה בחתונה</w:t>
      </w:r>
      <w:r w:rsidR="003F03F5">
        <w:rPr>
          <w:rFonts w:ascii="David" w:eastAsia="Calibri" w:hAnsi="David" w:cs="David" w:hint="cs"/>
          <w:color w:val="000000" w:themeColor="text1"/>
          <w:rtl/>
        </w:rPr>
        <w:t>, לא אכלו, אין תמונות, אנשים נפלו ולכן תוחלת הנזק גבוהה</w:t>
      </w:r>
      <w:r w:rsidRPr="00D42138">
        <w:rPr>
          <w:rFonts w:ascii="David" w:eastAsia="Calibri" w:hAnsi="David" w:cs="David"/>
          <w:color w:val="000000" w:themeColor="text1"/>
          <w:rtl/>
        </w:rPr>
        <w:t xml:space="preserve"> וניתן היה למניעה באופן קטן. הנתבע יגיד כי תוחלת נזק היא קטנה כי הפסקות חשמל מתרחשות פעם ב... ולמשך זמן קצר. </w:t>
      </w:r>
      <w:r w:rsidR="00C32D10">
        <w:rPr>
          <w:rFonts w:ascii="David" w:eastAsia="Calibri" w:hAnsi="David" w:cs="David" w:hint="cs"/>
          <w:color w:val="000000" w:themeColor="text1"/>
          <w:rtl/>
        </w:rPr>
        <w:t>שאמצעי המניעה יקרים- איפה יאכסן?</w:t>
      </w:r>
      <w:r w:rsidR="002842C3">
        <w:rPr>
          <w:rFonts w:ascii="David" w:eastAsia="Calibri" w:hAnsi="David" w:cs="David" w:hint="cs"/>
          <w:color w:val="000000" w:themeColor="text1"/>
          <w:rtl/>
        </w:rPr>
        <w:t xml:space="preserve"> אני צריך כמות מאווררים עצומה וכו' וכו'</w:t>
      </w:r>
    </w:p>
    <w:p w14:paraId="023CEA11" w14:textId="6C12EAD1" w:rsidR="00793E9B" w:rsidRDefault="00793E9B" w:rsidP="000F1916">
      <w:pPr>
        <w:numPr>
          <w:ilvl w:val="0"/>
          <w:numId w:val="63"/>
        </w:numPr>
        <w:spacing w:after="0" w:line="276" w:lineRule="auto"/>
        <w:contextualSpacing/>
        <w:jc w:val="both"/>
        <w:rPr>
          <w:rFonts w:ascii="David" w:eastAsia="Calibri" w:hAnsi="David" w:cs="David"/>
          <w:color w:val="000000" w:themeColor="text1"/>
        </w:rPr>
      </w:pPr>
      <w:r w:rsidRPr="00D42138">
        <w:rPr>
          <w:rFonts w:ascii="David" w:eastAsia="Calibri" w:hAnsi="David" w:cs="David"/>
          <w:b/>
          <w:bCs/>
          <w:color w:val="000000" w:themeColor="text1"/>
          <w:rtl/>
        </w:rPr>
        <w:t xml:space="preserve">נזקים: </w:t>
      </w:r>
      <w:r w:rsidRPr="00D42138">
        <w:rPr>
          <w:rFonts w:ascii="David" w:eastAsia="Calibri" w:hAnsi="David" w:cs="David"/>
          <w:color w:val="000000" w:themeColor="text1"/>
          <w:rtl/>
        </w:rPr>
        <w:t>בעיקר רגשיים ולא ממוניים- כאב וסבל. הסבל מתעצם שהאורחים סובלים, אין להם תמונות. צפיות – צריך היה לצפות שבהינתן שלא דאג לאמצעי הזהירות, יגרם נזק נפשי לבני הזוג.</w:t>
      </w:r>
      <w:r w:rsidR="003C4859">
        <w:rPr>
          <w:rFonts w:ascii="David" w:eastAsia="Calibri" w:hAnsi="David" w:cs="David" w:hint="cs"/>
          <w:color w:val="000000" w:themeColor="text1"/>
          <w:rtl/>
        </w:rPr>
        <w:t xml:space="preserve"> אובדן נוחות והנאה (גורדון)</w:t>
      </w:r>
      <w:r w:rsidR="00157FB1">
        <w:rPr>
          <w:rFonts w:ascii="David" w:eastAsia="Calibri" w:hAnsi="David" w:cs="David" w:hint="cs"/>
          <w:color w:val="000000" w:themeColor="text1"/>
          <w:rtl/>
        </w:rPr>
        <w:t>- אם היה ראשי נזק כאן מציינים.</w:t>
      </w:r>
    </w:p>
    <w:p w14:paraId="39A92989" w14:textId="62AE977C" w:rsidR="00E81904" w:rsidRPr="00D42138" w:rsidRDefault="00E81904" w:rsidP="000F1916">
      <w:pPr>
        <w:numPr>
          <w:ilvl w:val="0"/>
          <w:numId w:val="63"/>
        </w:numPr>
        <w:spacing w:after="0" w:line="276" w:lineRule="auto"/>
        <w:contextualSpacing/>
        <w:jc w:val="both"/>
        <w:rPr>
          <w:rFonts w:ascii="David" w:eastAsia="Calibri" w:hAnsi="David" w:cs="David"/>
          <w:color w:val="000000" w:themeColor="text1"/>
        </w:rPr>
      </w:pPr>
      <w:r>
        <w:rPr>
          <w:rFonts w:ascii="David" w:eastAsia="Calibri" w:hAnsi="David" w:cs="David" w:hint="cs"/>
          <w:b/>
          <w:bCs/>
          <w:color w:val="000000" w:themeColor="text1"/>
          <w:rtl/>
        </w:rPr>
        <w:t>קש"ס</w:t>
      </w:r>
      <w:r>
        <w:rPr>
          <w:rFonts w:ascii="David" w:eastAsia="Calibri" w:hAnsi="David" w:cs="David" w:hint="cs"/>
          <w:color w:val="000000" w:themeColor="text1"/>
          <w:rtl/>
        </w:rPr>
        <w:t xml:space="preserve">- עובדתי: אלמלא היה מביא אמצעי מינימליים- יהודית לא הייתה נופלת, אורחים לא היו הולכים. משפטי: </w:t>
      </w:r>
      <w:r w:rsidR="00A1048F">
        <w:rPr>
          <w:rFonts w:ascii="David" w:eastAsia="Calibri" w:hAnsi="David" w:cs="David" w:hint="cs"/>
          <w:color w:val="000000" w:themeColor="text1"/>
          <w:rtl/>
        </w:rPr>
        <w:t>ב</w:t>
      </w:r>
      <w:r w:rsidR="00385616">
        <w:rPr>
          <w:rFonts w:ascii="David" w:eastAsia="Calibri" w:hAnsi="David" w:cs="David" w:hint="cs"/>
          <w:color w:val="000000" w:themeColor="text1"/>
          <w:rtl/>
        </w:rPr>
        <w:t>הי</w:t>
      </w:r>
      <w:r w:rsidR="00A1048F">
        <w:rPr>
          <w:rFonts w:ascii="David" w:eastAsia="Calibri" w:hAnsi="David" w:cs="David" w:hint="cs"/>
          <w:color w:val="000000" w:themeColor="text1"/>
          <w:rtl/>
        </w:rPr>
        <w:t>נתן שלא דאגת לאמצעי מניעה נאותים היה אפשר לצפות את הנזק.</w:t>
      </w:r>
    </w:p>
    <w:p w14:paraId="04296F23"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 xml:space="preserve">תביעת הדודה יהודית: </w:t>
      </w:r>
      <w:proofErr w:type="spellStart"/>
      <w:r w:rsidRPr="00D42138">
        <w:rPr>
          <w:rFonts w:ascii="David" w:eastAsia="Calibri" w:hAnsi="David" w:cs="David"/>
          <w:color w:val="000000" w:themeColor="text1"/>
          <w:rtl/>
        </w:rPr>
        <w:t>ככה"נ</w:t>
      </w:r>
      <w:proofErr w:type="spellEnd"/>
      <w:r w:rsidRPr="00D42138">
        <w:rPr>
          <w:rFonts w:ascii="David" w:eastAsia="Calibri" w:hAnsi="David" w:cs="David"/>
          <w:color w:val="000000" w:themeColor="text1"/>
          <w:rtl/>
        </w:rPr>
        <w:t xml:space="preserve"> קל להגיע אליה אחרי נזק למשפחה. אפשר להשוות את תביעת חן לתביעה זו ולהבחין את הנזק. סימון זוהר במדרגות כדי שהדודה לא תיפול.</w:t>
      </w:r>
    </w:p>
    <w:p w14:paraId="449955D3" w14:textId="77777777"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חובת זהירות מושגית:</w:t>
      </w:r>
      <w:r w:rsidRPr="00D42138">
        <w:rPr>
          <w:rFonts w:ascii="David" w:eastAsia="Calibri" w:hAnsi="David" w:cs="David"/>
          <w:color w:val="000000" w:themeColor="text1"/>
        </w:rPr>
        <w:t xml:space="preserve"> </w:t>
      </w:r>
      <w:r w:rsidRPr="00D42138">
        <w:rPr>
          <w:rFonts w:ascii="David" w:eastAsia="Calibri" w:hAnsi="David" w:cs="David"/>
          <w:color w:val="000000" w:themeColor="text1"/>
          <w:rtl/>
        </w:rPr>
        <w:t>ס' 37 ויחסי שכנות. צפיות מתקיימת.</w:t>
      </w:r>
    </w:p>
    <w:p w14:paraId="497E5DC3" w14:textId="19903C95"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 xml:space="preserve">חובת זהירות קונקרטית: </w:t>
      </w:r>
      <w:r w:rsidR="00EA12AD">
        <w:rPr>
          <w:rFonts w:ascii="David" w:eastAsia="Calibri" w:hAnsi="David" w:cs="David" w:hint="cs"/>
          <w:color w:val="000000" w:themeColor="text1"/>
          <w:rtl/>
        </w:rPr>
        <w:t xml:space="preserve">בעל אולם צריך להיות אחראי לאורחיו </w:t>
      </w:r>
      <w:r w:rsidR="009D1FED">
        <w:rPr>
          <w:rFonts w:ascii="David" w:eastAsia="Calibri" w:hAnsi="David" w:cs="David" w:hint="cs"/>
          <w:color w:val="000000" w:themeColor="text1"/>
          <w:rtl/>
        </w:rPr>
        <w:t xml:space="preserve">כאשר יש הפסקת חשמל. </w:t>
      </w:r>
      <w:r w:rsidRPr="00D42138">
        <w:rPr>
          <w:rFonts w:ascii="David" w:eastAsia="Calibri" w:hAnsi="David" w:cs="David"/>
          <w:color w:val="000000" w:themeColor="text1"/>
          <w:rtl/>
        </w:rPr>
        <w:t xml:space="preserve">אם הייתה תאורת חירום במדרגות-היה נמנע. </w:t>
      </w:r>
      <w:r w:rsidR="00362117">
        <w:rPr>
          <w:rFonts w:ascii="David" w:eastAsia="Calibri" w:hAnsi="David" w:cs="David" w:hint="cs"/>
          <w:color w:val="000000" w:themeColor="text1"/>
          <w:rtl/>
        </w:rPr>
        <w:t xml:space="preserve">האם </w:t>
      </w:r>
      <w:proofErr w:type="spellStart"/>
      <w:r w:rsidR="00362117">
        <w:rPr>
          <w:rFonts w:ascii="David" w:eastAsia="Calibri" w:hAnsi="David" w:cs="David" w:hint="cs"/>
          <w:color w:val="000000" w:themeColor="text1"/>
          <w:rtl/>
        </w:rPr>
        <w:t>יכל</w:t>
      </w:r>
      <w:proofErr w:type="spellEnd"/>
      <w:r w:rsidR="00362117">
        <w:rPr>
          <w:rFonts w:ascii="David" w:eastAsia="Calibri" w:hAnsi="David" w:cs="David" w:hint="cs"/>
          <w:color w:val="000000" w:themeColor="text1"/>
          <w:rtl/>
        </w:rPr>
        <w:t xml:space="preserve"> בעל הנזק לצפות שאם יש הפסקת חשמל מישהו </w:t>
      </w:r>
      <w:proofErr w:type="spellStart"/>
      <w:r w:rsidR="00362117">
        <w:rPr>
          <w:rFonts w:ascii="David" w:eastAsia="Calibri" w:hAnsi="David" w:cs="David" w:hint="cs"/>
          <w:color w:val="000000" w:themeColor="text1"/>
          <w:rtl/>
        </w:rPr>
        <w:t>יפול</w:t>
      </w:r>
      <w:proofErr w:type="spellEnd"/>
      <w:r w:rsidR="00362117">
        <w:rPr>
          <w:rFonts w:ascii="David" w:eastAsia="Calibri" w:hAnsi="David" w:cs="David" w:hint="cs"/>
          <w:color w:val="000000" w:themeColor="text1"/>
          <w:rtl/>
        </w:rPr>
        <w:t xml:space="preserve"> כן!</w:t>
      </w:r>
    </w:p>
    <w:p w14:paraId="0FDFE114" w14:textId="77777777"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הפרת החובה: נוסחת לרנד הנד.</w:t>
      </w:r>
    </w:p>
    <w:p w14:paraId="1ACA6A93" w14:textId="77777777"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נזק- צריך לצפות שללא תאורת חירום נזק כזה יגרם.</w:t>
      </w:r>
    </w:p>
    <w:p w14:paraId="6267469E"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חן- זהה ליהודית עם מאווררים, מלבד זה שלא נגרם לה נזק. נולדה לה ילדה בריאה.</w:t>
      </w:r>
    </w:p>
    <w:p w14:paraId="2F0D0499"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b/>
          <w:bCs/>
          <w:color w:val="000000" w:themeColor="text1"/>
          <w:rtl/>
        </w:rPr>
        <w:t>תביעה מול הצלם:</w:t>
      </w:r>
      <w:r w:rsidRPr="00D42138">
        <w:rPr>
          <w:rFonts w:ascii="David" w:eastAsia="Calibri" w:hAnsi="David" w:cs="David"/>
          <w:color w:val="000000" w:themeColor="text1"/>
          <w:rtl/>
        </w:rPr>
        <w:t xml:space="preserve"> לא בטוח שהיא תצליח. יש כיס עמוק אחר. יש לו המון על הכתפיים.</w:t>
      </w:r>
      <w:r w:rsidR="001A5A99" w:rsidRPr="00D42138">
        <w:rPr>
          <w:rFonts w:ascii="David" w:eastAsia="Calibri" w:hAnsi="David" w:cs="David"/>
          <w:color w:val="000000" w:themeColor="text1"/>
          <w:rtl/>
        </w:rPr>
        <w:t xml:space="preserve"> מאירוע נשמרות תמונות, הצלם יוכל לתבוע את צד ג' על ז</w:t>
      </w:r>
      <w:r w:rsidR="00A53493" w:rsidRPr="00D42138">
        <w:rPr>
          <w:rFonts w:ascii="David" w:eastAsia="Calibri" w:hAnsi="David" w:cs="David"/>
          <w:color w:val="000000" w:themeColor="text1"/>
          <w:rtl/>
        </w:rPr>
        <w:t>ה</w:t>
      </w:r>
      <w:r w:rsidR="001A5A99" w:rsidRPr="00D42138">
        <w:rPr>
          <w:rFonts w:ascii="David" w:eastAsia="Calibri" w:hAnsi="David" w:cs="David"/>
          <w:color w:val="000000" w:themeColor="text1"/>
          <w:rtl/>
        </w:rPr>
        <w:t xml:space="preserve"> שאין תמונות וזיכרונות אך בסופו של דבר הוא מנפיק תמונות שזה חשוב באירועים אלה. היה צריך לצפות מצלם תאורה ניידת או מצלמת לילה שעובדת באירועים יחסית חשוכים. לא ניתן יהיה לטעון על איכות התמונות וכן תהייה לו הנחה על כך שלא עמד בחוזה במדויק אך לפי לרנד הנד כן נוכל לתבוע אותו. </w:t>
      </w:r>
    </w:p>
    <w:p w14:paraId="21763C53" w14:textId="77777777"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 xml:space="preserve">חובת זהירות מושגית: חוזה. האם הוא יכול וצריך לצפות ? יכול להיות שצריך לצפות ממנו להביא </w:t>
      </w:r>
      <w:proofErr w:type="spellStart"/>
      <w:r w:rsidRPr="00D42138">
        <w:rPr>
          <w:rFonts w:ascii="David" w:eastAsia="Calibri" w:hAnsi="David" w:cs="David"/>
          <w:color w:val="000000" w:themeColor="text1"/>
          <w:rtl/>
        </w:rPr>
        <w:t>פרוג'קטור</w:t>
      </w:r>
      <w:proofErr w:type="spellEnd"/>
      <w:r w:rsidRPr="00D42138">
        <w:rPr>
          <w:rFonts w:ascii="David" w:eastAsia="Calibri" w:hAnsi="David" w:cs="David"/>
          <w:color w:val="000000" w:themeColor="text1"/>
          <w:rtl/>
        </w:rPr>
        <w:t xml:space="preserve"> או לבקש שיביאו לו. הוצאות מניעה יחסית סבירות. הצלם יכול לטעון על מדיניות משפטית/ מכוח לרנד הנד. החוזה מול האולם אומר שמספקים לו תאורה.</w:t>
      </w:r>
    </w:p>
    <w:p w14:paraId="4FF4EE5B" w14:textId="48F2D99A"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חובת זהירות קונקרטית: לא ברור אם הוא הביא תאורה.</w:t>
      </w:r>
      <w:r w:rsidR="00E42869">
        <w:rPr>
          <w:rFonts w:ascii="David" w:eastAsia="Calibri" w:hAnsi="David" w:cs="David" w:hint="cs"/>
          <w:color w:val="000000" w:themeColor="text1"/>
          <w:rtl/>
        </w:rPr>
        <w:t xml:space="preserve"> יש לו חובה מוגברת כי הוא לא מצלם סתם אירוע אלא חתונה וזה מהותי.</w:t>
      </w:r>
      <w:r w:rsidR="00AB04A1">
        <w:rPr>
          <w:rFonts w:ascii="David" w:eastAsia="Calibri" w:hAnsi="David" w:cs="David" w:hint="cs"/>
          <w:color w:val="000000" w:themeColor="text1"/>
          <w:rtl/>
        </w:rPr>
        <w:t xml:space="preserve"> </w:t>
      </w:r>
      <w:r w:rsidR="006D4901">
        <w:rPr>
          <w:rFonts w:ascii="David" w:eastAsia="Calibri" w:hAnsi="David" w:cs="David" w:hint="cs"/>
          <w:color w:val="000000" w:themeColor="text1"/>
          <w:rtl/>
        </w:rPr>
        <w:t xml:space="preserve">האם הוא </w:t>
      </w:r>
      <w:proofErr w:type="spellStart"/>
      <w:r w:rsidR="006D4901">
        <w:rPr>
          <w:rFonts w:ascii="David" w:eastAsia="Calibri" w:hAnsi="David" w:cs="David" w:hint="cs"/>
          <w:color w:val="000000" w:themeColor="text1"/>
          <w:rtl/>
        </w:rPr>
        <w:t>יכל</w:t>
      </w:r>
      <w:proofErr w:type="spellEnd"/>
      <w:r w:rsidR="006D4901">
        <w:rPr>
          <w:rFonts w:ascii="David" w:eastAsia="Calibri" w:hAnsi="David" w:cs="David" w:hint="cs"/>
          <w:color w:val="000000" w:themeColor="text1"/>
          <w:rtl/>
        </w:rPr>
        <w:t xml:space="preserve"> לצפות את קיומה של הפסקת חשמל? כן . האם היה צריך לצפות? כן</w:t>
      </w:r>
    </w:p>
    <w:p w14:paraId="0268E75D" w14:textId="61762D50"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Pr>
      </w:pPr>
      <w:r w:rsidRPr="00D42138">
        <w:rPr>
          <w:rFonts w:ascii="David" w:eastAsia="Calibri" w:hAnsi="David" w:cs="David"/>
          <w:color w:val="000000" w:themeColor="text1"/>
          <w:rtl/>
        </w:rPr>
        <w:t xml:space="preserve">לרנד הנד: </w:t>
      </w:r>
      <w:proofErr w:type="spellStart"/>
      <w:r w:rsidR="006D4901">
        <w:rPr>
          <w:rFonts w:ascii="David" w:eastAsia="Calibri" w:hAnsi="David" w:cs="David" w:hint="cs"/>
          <w:color w:val="000000" w:themeColor="text1"/>
          <w:rtl/>
        </w:rPr>
        <w:t>פרוג'קטור</w:t>
      </w:r>
      <w:proofErr w:type="spellEnd"/>
      <w:r w:rsidR="006D4901">
        <w:rPr>
          <w:rFonts w:ascii="David" w:eastAsia="Calibri" w:hAnsi="David" w:cs="David" w:hint="cs"/>
          <w:color w:val="000000" w:themeColor="text1"/>
          <w:rtl/>
        </w:rPr>
        <w:t xml:space="preserve"> ולא מעבר, לעומת תוחלת הנזק הגדולה בגין האכזבה הגדולה האמצעי זול וסביר.</w:t>
      </w:r>
    </w:p>
    <w:p w14:paraId="0D808725" w14:textId="77777777" w:rsidR="00793E9B" w:rsidRPr="00D42138" w:rsidRDefault="00793E9B" w:rsidP="000F1916">
      <w:pPr>
        <w:numPr>
          <w:ilvl w:val="0"/>
          <w:numId w:val="64"/>
        </w:numPr>
        <w:spacing w:after="0" w:line="276" w:lineRule="auto"/>
        <w:contextualSpacing/>
        <w:jc w:val="both"/>
        <w:rPr>
          <w:rFonts w:ascii="David" w:eastAsia="Calibri" w:hAnsi="David" w:cs="David"/>
          <w:color w:val="000000" w:themeColor="text1"/>
          <w:rtl/>
        </w:rPr>
      </w:pPr>
      <w:r w:rsidRPr="00D42138">
        <w:rPr>
          <w:rFonts w:ascii="David" w:eastAsia="Calibri" w:hAnsi="David" w:cs="David"/>
          <w:color w:val="000000" w:themeColor="text1"/>
          <w:rtl/>
        </w:rPr>
        <w:t>יכול לשלוח צד ג' לאולם ולחברת חשמל.</w:t>
      </w:r>
    </w:p>
    <w:p w14:paraId="16CD5E4E" w14:textId="77777777" w:rsidR="00793E9B" w:rsidRPr="00D42138" w:rsidRDefault="00793E9B"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rtl/>
        </w:rPr>
        <w:t>חלוקת נזק: חברת חשמל אפס בשל מדיניות משפטית, אולם 90 וצלם</w:t>
      </w:r>
      <w:r w:rsidR="00476022" w:rsidRPr="00D42138">
        <w:rPr>
          <w:rFonts w:ascii="David" w:eastAsia="Calibri" w:hAnsi="David" w:cs="David"/>
          <w:color w:val="000000" w:themeColor="text1"/>
          <w:rtl/>
        </w:rPr>
        <w:t xml:space="preserve"> 10. </w:t>
      </w:r>
      <w:r w:rsidRPr="00D42138">
        <w:rPr>
          <w:rFonts w:ascii="David" w:eastAsia="Calibri" w:hAnsi="David" w:cs="David"/>
          <w:color w:val="000000" w:themeColor="text1"/>
          <w:rtl/>
        </w:rPr>
        <w:t xml:space="preserve"> </w:t>
      </w:r>
    </w:p>
    <w:p w14:paraId="3B1D727A" w14:textId="77777777" w:rsidR="00967C36" w:rsidRPr="00D42138" w:rsidRDefault="00476022" w:rsidP="00967C3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 xml:space="preserve">בחובת זהירות המושגית נעלה טענות כלליות הנוגעות לקבוצות האנשים ולחובתם באירוע בהתאם לנסיבותיו המיוחדות. </w:t>
      </w:r>
    </w:p>
    <w:p w14:paraId="63DAFAB9" w14:textId="77777777" w:rsidR="00964690" w:rsidRDefault="00964690" w:rsidP="00967C36">
      <w:pPr>
        <w:spacing w:after="0" w:line="276" w:lineRule="auto"/>
        <w:jc w:val="both"/>
        <w:rPr>
          <w:rFonts w:ascii="David" w:hAnsi="David" w:cs="David"/>
          <w:b/>
          <w:bCs/>
          <w:color w:val="000000" w:themeColor="text1"/>
          <w:u w:val="single"/>
          <w:rtl/>
        </w:rPr>
      </w:pPr>
    </w:p>
    <w:p w14:paraId="46D53767" w14:textId="77777777" w:rsidR="006C02B8" w:rsidRDefault="006C02B8" w:rsidP="00967C36">
      <w:pPr>
        <w:spacing w:after="0" w:line="276" w:lineRule="auto"/>
        <w:jc w:val="both"/>
        <w:rPr>
          <w:rFonts w:ascii="David" w:hAnsi="David" w:cs="David"/>
          <w:b/>
          <w:bCs/>
          <w:color w:val="000000" w:themeColor="text1"/>
          <w:u w:val="single"/>
          <w:rtl/>
        </w:rPr>
      </w:pPr>
    </w:p>
    <w:p w14:paraId="0FB73E1C" w14:textId="77777777" w:rsidR="00803BE8" w:rsidRDefault="00803BE8" w:rsidP="00967C36">
      <w:pPr>
        <w:spacing w:after="0" w:line="276" w:lineRule="auto"/>
        <w:jc w:val="both"/>
        <w:rPr>
          <w:rFonts w:ascii="David" w:hAnsi="David" w:cs="David"/>
          <w:b/>
          <w:bCs/>
          <w:color w:val="000000" w:themeColor="text1"/>
          <w:u w:val="single"/>
          <w:rtl/>
        </w:rPr>
      </w:pPr>
    </w:p>
    <w:p w14:paraId="759AD131" w14:textId="77777777" w:rsidR="00A548E9" w:rsidRDefault="00A548E9" w:rsidP="00967C36">
      <w:pPr>
        <w:spacing w:after="0" w:line="276" w:lineRule="auto"/>
        <w:jc w:val="both"/>
        <w:rPr>
          <w:rFonts w:ascii="David" w:hAnsi="David" w:cs="David"/>
          <w:b/>
          <w:bCs/>
          <w:color w:val="000000" w:themeColor="text1"/>
          <w:u w:val="single"/>
          <w:rtl/>
        </w:rPr>
      </w:pPr>
    </w:p>
    <w:p w14:paraId="382E0FF2" w14:textId="43A39513" w:rsidR="005C1E53" w:rsidRPr="00D42138" w:rsidRDefault="005C1E53" w:rsidP="00967C36">
      <w:pPr>
        <w:spacing w:after="0" w:line="276" w:lineRule="auto"/>
        <w:jc w:val="both"/>
        <w:rPr>
          <w:rFonts w:ascii="David" w:eastAsia="Calibri" w:hAnsi="David" w:cs="David"/>
          <w:b/>
          <w:bCs/>
          <w:color w:val="000000" w:themeColor="text1"/>
          <w:rtl/>
        </w:rPr>
      </w:pPr>
      <w:proofErr w:type="spellStart"/>
      <w:r w:rsidRPr="00D42138">
        <w:rPr>
          <w:rFonts w:ascii="David" w:hAnsi="David" w:cs="David"/>
          <w:b/>
          <w:bCs/>
          <w:color w:val="000000" w:themeColor="text1"/>
          <w:u w:val="single"/>
          <w:rtl/>
        </w:rPr>
        <w:lastRenderedPageBreak/>
        <w:t>פלת"ד</w:t>
      </w:r>
      <w:proofErr w:type="spellEnd"/>
      <w:r w:rsidRPr="00D42138">
        <w:rPr>
          <w:rFonts w:ascii="David" w:hAnsi="David" w:cs="David"/>
          <w:b/>
          <w:bCs/>
          <w:color w:val="000000" w:themeColor="text1"/>
          <w:u w:val="single"/>
          <w:rtl/>
        </w:rPr>
        <w:t>- כללי:</w:t>
      </w:r>
    </w:p>
    <w:p w14:paraId="5A2678C6" w14:textId="77777777" w:rsidR="005C1E53" w:rsidRPr="00D42138" w:rsidRDefault="005C1E53" w:rsidP="000F1916">
      <w:pPr>
        <w:pStyle w:val="a3"/>
        <w:numPr>
          <w:ilvl w:val="0"/>
          <w:numId w:val="75"/>
        </w:num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shd w:val="clear" w:color="auto" w:fill="F7B9FD"/>
          <w:rtl/>
        </w:rPr>
        <w:t>מהות החוק</w:t>
      </w:r>
      <w:r w:rsidRPr="00D42138">
        <w:rPr>
          <w:rFonts w:ascii="David" w:hAnsi="David" w:cs="David"/>
          <w:b/>
          <w:bCs/>
          <w:color w:val="000000" w:themeColor="text1"/>
          <w:u w:val="single"/>
          <w:rtl/>
        </w:rPr>
        <w:t>:</w:t>
      </w:r>
    </w:p>
    <w:p w14:paraId="10F4372C" w14:textId="77777777" w:rsidR="005C1E53" w:rsidRPr="00D42138" w:rsidRDefault="005C1E5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תאונה רגילה מול תאונה מעורבת:</w:t>
      </w:r>
    </w:p>
    <w:p w14:paraId="03F55467" w14:textId="77777777" w:rsidR="005C1E53" w:rsidRPr="00D42138" w:rsidRDefault="005C1E5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2(א) לחוק:</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המשתמש ברכב מנועי (להלן- הנוהג) חייב לפצות את הנפגע על </w:t>
      </w:r>
      <w:r w:rsidRPr="00D42138">
        <w:rPr>
          <w:rFonts w:ascii="David" w:hAnsi="David" w:cs="David"/>
          <w:b/>
          <w:bCs/>
          <w:color w:val="000000" w:themeColor="text1"/>
          <w:rtl/>
        </w:rPr>
        <w:t>נזק גוף</w:t>
      </w:r>
      <w:r w:rsidRPr="00D42138">
        <w:rPr>
          <w:rFonts w:ascii="David" w:hAnsi="David" w:cs="David"/>
          <w:color w:val="000000" w:themeColor="text1"/>
          <w:rtl/>
        </w:rPr>
        <w:t xml:space="preserve"> שנגרם לו בתאונת דרכים שבה מעורב הרכב.</w:t>
      </w:r>
    </w:p>
    <w:p w14:paraId="75B3967B" w14:textId="4E1615D8" w:rsidR="005C1E53" w:rsidRPr="00D42138" w:rsidRDefault="005C1E5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3 לחוק</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(א) בתאונת דרכים בה היו מעורבים מספר כלי רכב, תחול על כל נוהג האחריות לנזקי הגוף של מי שנסע בכלי הרכב שלו. (ב) נפגע אדם מחוץ לכלי הרכב בתאונת דרכים בה היו מעורבים מספר כלי רכב, יהיו הנוהגים חייבים כלפיו יחד ולחוד; בינם לבין עצמם יישאו בנטל החיוב בחלקים שווים. (ג) אירעה תאונת דרכים בה היו מעורבים אופנוע אחד או יותר ורכב אחר אחד או יותר שאינו אופנוע, ישלמו המבטחים של הרכב האחר למבטחים של האופנוע, 75% מהפיצויים על נזקי הגוף שהמבטחים של האופנוע חייבים בתשלומם עקב התאונה, למעט חבות לפי סעיף קטן (ב). המבטחים של הרכב האחר יהיו חייבים יחד ולחוד כלפי המבטחים של האופנוע, ובינם לבין עצמם </w:t>
      </w:r>
      <w:proofErr w:type="spellStart"/>
      <w:r w:rsidRPr="00D42138">
        <w:rPr>
          <w:rFonts w:ascii="David" w:hAnsi="David" w:cs="David"/>
          <w:color w:val="000000" w:themeColor="text1"/>
          <w:rtl/>
        </w:rPr>
        <w:t>ישאו</w:t>
      </w:r>
      <w:proofErr w:type="spellEnd"/>
      <w:r w:rsidRPr="00D42138">
        <w:rPr>
          <w:rFonts w:ascii="David" w:hAnsi="David" w:cs="David"/>
          <w:color w:val="000000" w:themeColor="text1"/>
          <w:rtl/>
        </w:rPr>
        <w:t xml:space="preserve"> בנטל החיוב בחלקים שווים.</w:t>
      </w:r>
    </w:p>
    <w:p w14:paraId="21D9BFE1" w14:textId="77777777" w:rsidR="00252E93" w:rsidRPr="00D42138" w:rsidRDefault="00252E93" w:rsidP="000F1916">
      <w:pPr>
        <w:spacing w:after="0" w:line="276" w:lineRule="auto"/>
        <w:jc w:val="both"/>
        <w:rPr>
          <w:rFonts w:ascii="David" w:eastAsia="Calibri" w:hAnsi="David" w:cs="David"/>
          <w:color w:val="000000" w:themeColor="text1"/>
          <w:u w:val="single"/>
          <w:rtl/>
        </w:rPr>
      </w:pPr>
    </w:p>
    <w:p w14:paraId="05A0ED31" w14:textId="7FEF7EA0" w:rsidR="00CA4EA4" w:rsidRPr="00D42138" w:rsidRDefault="00CA4EA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ריבוי אחראים:</w:t>
      </w:r>
      <w:r w:rsidRPr="00D42138">
        <w:rPr>
          <w:rFonts w:ascii="David" w:eastAsia="Calibri" w:hAnsi="David" w:cs="David"/>
          <w:color w:val="000000" w:themeColor="text1"/>
          <w:rtl/>
        </w:rPr>
        <w:t xml:space="preserve"> עוסק במצבים שבהם הנפגע עשוי להיות זכאי לפיצויים לפי החוק ממספר אנשים</w:t>
      </w:r>
      <w:r w:rsidRPr="00D42138">
        <w:rPr>
          <w:rFonts w:ascii="David" w:eastAsia="Calibri" w:hAnsi="David" w:cs="David"/>
          <w:color w:val="000000" w:themeColor="text1"/>
        </w:rPr>
        <w:t>.</w:t>
      </w:r>
      <w:r w:rsidRPr="00D42138">
        <w:rPr>
          <w:rFonts w:ascii="David" w:eastAsia="Calibri" w:hAnsi="David" w:cs="David"/>
          <w:color w:val="000000" w:themeColor="text1"/>
          <w:rtl/>
        </w:rPr>
        <w:t xml:space="preserve"> </w:t>
      </w:r>
      <w:r w:rsidR="001F3E8B" w:rsidRPr="00D42138">
        <w:rPr>
          <w:rFonts w:ascii="David" w:eastAsia="Calibri" w:hAnsi="David" w:cs="David"/>
          <w:color w:val="000000" w:themeColor="text1"/>
          <w:rtl/>
        </w:rPr>
        <w:t xml:space="preserve">יכול </w:t>
      </w:r>
      <w:r w:rsidRPr="00D42138">
        <w:rPr>
          <w:rFonts w:ascii="David" w:eastAsia="Calibri" w:hAnsi="David" w:cs="David"/>
          <w:color w:val="000000" w:themeColor="text1"/>
          <w:rtl/>
        </w:rPr>
        <w:t xml:space="preserve">להיווצר, למשל, במקרה של תאונה שמעורבים בה מספר כלי רכב או מכוח ס'2(ב) לחוק המטיל אחריות מוחלטת על הנהג אך גם על מי שהתיר שימוש ברכב. </w:t>
      </w:r>
      <w:r w:rsidRPr="00D42138">
        <w:rPr>
          <w:rFonts w:ascii="David" w:eastAsia="Calibri" w:hAnsi="David" w:cs="David"/>
          <w:b/>
          <w:bCs/>
          <w:color w:val="000000" w:themeColor="text1"/>
          <w:rtl/>
        </w:rPr>
        <w:t>מעמדם של האחראים השונים כלפי הנפגע הוא של חייבים יחד ולחוד</w:t>
      </w:r>
      <w:r w:rsidRPr="00D42138">
        <w:rPr>
          <w:rFonts w:ascii="David" w:eastAsia="Calibri" w:hAnsi="David" w:cs="David"/>
          <w:color w:val="000000" w:themeColor="text1"/>
          <w:rtl/>
        </w:rPr>
        <w:t xml:space="preserve">. כלומר, הנפגע רשאי לדרוש את זכויותיו לפי החוק מכולם כאחד או מכל אחראי בנפרד (בלבד שלא יהיה כפל פיצויים). </w:t>
      </w:r>
    </w:p>
    <w:p w14:paraId="78315C86" w14:textId="77777777" w:rsidR="00AE0C08" w:rsidRPr="00D42138" w:rsidRDefault="00AE0C08" w:rsidP="000F1916">
      <w:pPr>
        <w:spacing w:after="0" w:line="276" w:lineRule="auto"/>
        <w:jc w:val="both"/>
        <w:rPr>
          <w:rFonts w:ascii="David" w:eastAsia="Calibri" w:hAnsi="David" w:cs="David"/>
          <w:color w:val="000000" w:themeColor="text1"/>
          <w:u w:val="single"/>
          <w:rtl/>
        </w:rPr>
      </w:pPr>
    </w:p>
    <w:p w14:paraId="09B811B3" w14:textId="43BB0165" w:rsidR="00CA4EA4" w:rsidRPr="00D42138" w:rsidRDefault="00CA4EA4" w:rsidP="000F1916">
      <w:pPr>
        <w:spacing w:after="0" w:line="276" w:lineRule="auto"/>
        <w:jc w:val="both"/>
        <w:rPr>
          <w:rFonts w:ascii="David" w:eastAsia="Calibri" w:hAnsi="David" w:cs="David"/>
          <w:b/>
          <w:bCs/>
          <w:color w:val="000000" w:themeColor="text1"/>
          <w:rtl/>
        </w:rPr>
      </w:pPr>
      <w:r w:rsidRPr="00D42138">
        <w:rPr>
          <w:rFonts w:ascii="David" w:eastAsia="Calibri" w:hAnsi="David" w:cs="David"/>
          <w:color w:val="000000" w:themeColor="text1"/>
          <w:u w:val="single"/>
          <w:rtl/>
        </w:rPr>
        <w:t>מעורבות של מספר כלי רכב:</w:t>
      </w:r>
      <w:r w:rsidRPr="00D42138">
        <w:rPr>
          <w:rFonts w:ascii="David" w:eastAsia="Calibri" w:hAnsi="David" w:cs="David"/>
          <w:color w:val="000000" w:themeColor="text1"/>
          <w:rtl/>
        </w:rPr>
        <w:t xml:space="preserve"> בתאונה הנגרמת כתוצאה ממעורבותם של מספר כלי רכב, עלינו להבדיל בין שלושה סוגים של נפגעים: </w:t>
      </w:r>
      <w:r w:rsidRPr="00D42138">
        <w:rPr>
          <w:rFonts w:ascii="David" w:eastAsia="Calibri" w:hAnsi="David" w:cs="David"/>
          <w:b/>
          <w:bCs/>
          <w:color w:val="000000" w:themeColor="text1"/>
          <w:rtl/>
        </w:rPr>
        <w:t>נוסע בכלי הרכב, אדם מחוץ לכלי הרכב, הנוהג עצמו</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CCECFF"/>
          <w:rtl/>
        </w:rPr>
        <w:t>הנפגע מחוץ לכלי הרכב נהנה מצבירת זכאות כלפי כל האחראים</w:t>
      </w:r>
      <w:r w:rsidRPr="00D42138">
        <w:rPr>
          <w:rFonts w:ascii="David" w:eastAsia="Calibri" w:hAnsi="David" w:cs="David"/>
          <w:color w:val="000000" w:themeColor="text1"/>
          <w:rtl/>
        </w:rPr>
        <w:t xml:space="preserve">. לעומת זאת, </w:t>
      </w:r>
      <w:r w:rsidRPr="00D42138">
        <w:rPr>
          <w:rFonts w:ascii="David" w:eastAsia="Calibri" w:hAnsi="David" w:cs="David"/>
          <w:color w:val="000000" w:themeColor="text1"/>
          <w:shd w:val="clear" w:color="auto" w:fill="99FFCC"/>
          <w:rtl/>
        </w:rPr>
        <w:t>זכאותו של הנוסע מוגבלת כלפי הנוהג ברכבו</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FFCCFF"/>
          <w:rtl/>
        </w:rPr>
        <w:t>והנוהג עצמו חייב למצוא את תרופתו בביטוח האישי</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 xml:space="preserve">במסגרת החוק, לא זכאים הנמצאים ברכב לתבוע נהג של רכב אחר. </w:t>
      </w:r>
    </w:p>
    <w:p w14:paraId="758BA989" w14:textId="77777777" w:rsidR="00CA4EA4" w:rsidRPr="00D42138" w:rsidRDefault="00CA4EA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מעמד הנפגע מחוץ לכלי הרכב</w:t>
      </w:r>
      <w:r w:rsidRPr="00D42138">
        <w:rPr>
          <w:rFonts w:ascii="David" w:eastAsia="Calibri" w:hAnsi="David" w:cs="David"/>
          <w:color w:val="000000" w:themeColor="text1"/>
          <w:rtl/>
        </w:rPr>
        <w:t xml:space="preserve">: ע"פ ס'3(ב) לחוק יהיו הנוהגים חבים כלפיו ביחד ולחוד, הוא זכאי לפיצוים מכל הנהגים. במידה וקיים ביטוח אצל אחד הנהגים הוא אינו זכאי לפיצוי מקרנית. </w:t>
      </w:r>
    </w:p>
    <w:p w14:paraId="09F3DEBD" w14:textId="77777777" w:rsidR="00CA4EA4" w:rsidRPr="00D42138" w:rsidRDefault="00CA4EA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מעמד הנוסע שנפגע</w:t>
      </w:r>
      <w:r w:rsidRPr="00D42138">
        <w:rPr>
          <w:rFonts w:ascii="David" w:eastAsia="Calibri" w:hAnsi="David" w:cs="David"/>
          <w:color w:val="000000" w:themeColor="text1"/>
          <w:rtl/>
        </w:rPr>
        <w:t xml:space="preserve">: ע"פ ס'3(א) בתאונה בין מספר כלי רכב, לנהג אחריות כלפי כל הנוסעים ברכבו. ניתן לראות כי נשללת התביעה כלפי הנוהג ברכב אחר וזכאותו מצטמצמת כנגד הנוהג ברכב בו הוא מצוי. במקרה בו לנהג הרכב אין ביטוח על הנוסע לפנות לקרנית. </w:t>
      </w:r>
    </w:p>
    <w:p w14:paraId="6BB4B6C6" w14:textId="77777777" w:rsidR="005C1E53" w:rsidRPr="00D42138" w:rsidRDefault="00CA4EA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מעמדו של נהג שנפגע</w:t>
      </w:r>
      <w:r w:rsidRPr="00D42138">
        <w:rPr>
          <w:rFonts w:ascii="David" w:eastAsia="Calibri" w:hAnsi="David" w:cs="David"/>
          <w:color w:val="000000" w:themeColor="text1"/>
          <w:rtl/>
        </w:rPr>
        <w:t>: לנוהג אין זכאות כלפי הנוהג של הרכב האחר. במידה והוא בעל ביטוח אישי הוא בעל זכאות ובמידה ואינו בע</w:t>
      </w:r>
      <w:r w:rsidR="00F6745C" w:rsidRPr="00D42138">
        <w:rPr>
          <w:rFonts w:ascii="David" w:eastAsia="Calibri" w:hAnsi="David" w:cs="David"/>
          <w:color w:val="000000" w:themeColor="text1"/>
          <w:rtl/>
        </w:rPr>
        <w:t xml:space="preserve">ל ביטוח אישי אינו יכול לתבוע. </w:t>
      </w:r>
      <w:proofErr w:type="spellStart"/>
      <w:r w:rsidR="00F6745C" w:rsidRPr="00D42138">
        <w:rPr>
          <w:rFonts w:ascii="David" w:eastAsia="Calibri" w:hAnsi="David" w:cs="David"/>
          <w:b/>
          <w:bCs/>
          <w:color w:val="000000" w:themeColor="text1"/>
          <w:rtl/>
        </w:rPr>
        <w:t>ת</w:t>
      </w:r>
      <w:r w:rsidRPr="00D42138">
        <w:rPr>
          <w:rFonts w:ascii="David" w:eastAsia="Calibri" w:hAnsi="David" w:cs="David"/>
          <w:b/>
          <w:bCs/>
          <w:color w:val="000000" w:themeColor="text1"/>
          <w:rtl/>
        </w:rPr>
        <w:t>לויו</w:t>
      </w:r>
      <w:proofErr w:type="spellEnd"/>
      <w:r w:rsidRPr="00D42138">
        <w:rPr>
          <w:rFonts w:ascii="David" w:eastAsia="Calibri" w:hAnsi="David" w:cs="David"/>
          <w:b/>
          <w:bCs/>
          <w:color w:val="000000" w:themeColor="text1"/>
          <w:rtl/>
        </w:rPr>
        <w:t xml:space="preserve"> של הנהג חסר הביטוח יהיו בעלי זכאות עצמית כלפי קרנית</w:t>
      </w:r>
      <w:r w:rsidRPr="00D42138">
        <w:rPr>
          <w:rFonts w:ascii="David" w:eastAsia="Calibri" w:hAnsi="David" w:cs="David"/>
          <w:color w:val="000000" w:themeColor="text1"/>
          <w:rtl/>
        </w:rPr>
        <w:t>.</w:t>
      </w:r>
    </w:p>
    <w:p w14:paraId="0ED4BA07" w14:textId="0FB44D6D" w:rsidR="00CA4EA4" w:rsidRPr="00D42138" w:rsidRDefault="00CA4EA4" w:rsidP="000F1916">
      <w:pPr>
        <w:spacing w:after="0" w:line="276" w:lineRule="auto"/>
        <w:jc w:val="both"/>
        <w:rPr>
          <w:rFonts w:ascii="David" w:eastAsia="Calibri" w:hAnsi="David" w:cs="David"/>
          <w:color w:val="000000" w:themeColor="text1"/>
          <w:rtl/>
        </w:rPr>
      </w:pPr>
      <w:r w:rsidRPr="00D42138">
        <w:rPr>
          <w:rFonts w:ascii="David" w:eastAsia="Calibri" w:hAnsi="David" w:cs="David"/>
          <w:color w:val="000000" w:themeColor="text1"/>
          <w:u w:val="single"/>
          <w:rtl/>
        </w:rPr>
        <w:t>גדרי סוגי הנפגעים ויחסם ההדדי</w:t>
      </w:r>
      <w:r w:rsidRPr="00D42138">
        <w:rPr>
          <w:rFonts w:ascii="David" w:eastAsia="Calibri" w:hAnsi="David" w:cs="David"/>
          <w:color w:val="000000" w:themeColor="text1"/>
          <w:rtl/>
        </w:rPr>
        <w:t>: ההלכה הינה כי אין לנוהג, הנפגע מחוץ לכלי הרכב בעת פעולה הנחשבת שימוש ברכבו</w:t>
      </w:r>
      <w:r w:rsidRPr="00D42138">
        <w:rPr>
          <w:rFonts w:ascii="David" w:eastAsia="Calibri" w:hAnsi="David" w:cs="David"/>
          <w:color w:val="000000" w:themeColor="text1"/>
        </w:rPr>
        <w:t xml:space="preserve">, </w:t>
      </w:r>
      <w:r w:rsidRPr="00D42138">
        <w:rPr>
          <w:rFonts w:ascii="David" w:eastAsia="Calibri" w:hAnsi="David" w:cs="David"/>
          <w:color w:val="000000" w:themeColor="text1"/>
          <w:rtl/>
        </w:rPr>
        <w:t xml:space="preserve">תביעה נגד הנוהג ברכב אחר. הלכה זו מוחלת באופן מקביל גם על נפגע–נוסע (אדם המצוי בתוך הרכב או עליו, בפסיקה הורחב גם להכוונת הרכב, מתקן רכב </w:t>
      </w:r>
      <w:proofErr w:type="spellStart"/>
      <w:r w:rsidRPr="00D42138">
        <w:rPr>
          <w:rFonts w:ascii="David" w:eastAsia="Calibri" w:hAnsi="David" w:cs="David"/>
          <w:color w:val="000000" w:themeColor="text1"/>
          <w:rtl/>
        </w:rPr>
        <w:t>וכו</w:t>
      </w:r>
      <w:proofErr w:type="spellEnd"/>
      <w:r w:rsidRPr="00D42138">
        <w:rPr>
          <w:rFonts w:ascii="David" w:eastAsia="Calibri" w:hAnsi="David" w:cs="David"/>
          <w:color w:val="000000" w:themeColor="text1"/>
          <w:rtl/>
        </w:rPr>
        <w:t>..). בנסיבות שבהן אדם, שנפגע מחוץ לכלי הרכב ועדיין נחשב כנוסע של רכב זה, זכאותו היחידה הינה כלפי הנהג (במידה ואין לנהג ביטוח כלפי קרנית). ייתכנו מצבים שבהם אדם שעשה פעולה הנחשבת לשימוש ברכב לא נוהג ולא נוסע</w:t>
      </w:r>
      <w:r w:rsidR="006D0C16" w:rsidRPr="00D42138">
        <w:rPr>
          <w:rFonts w:ascii="David" w:eastAsia="Calibri" w:hAnsi="David" w:cs="David" w:hint="cs"/>
          <w:color w:val="000000" w:themeColor="text1"/>
          <w:rtl/>
        </w:rPr>
        <w:t xml:space="preserve"> ולכן, </w:t>
      </w:r>
      <w:r w:rsidRPr="00D42138">
        <w:rPr>
          <w:rFonts w:ascii="David" w:eastAsia="Calibri" w:hAnsi="David" w:cs="David"/>
          <w:color w:val="000000" w:themeColor="text1"/>
          <w:rtl/>
        </w:rPr>
        <w:t>מעמדו יהיה כשל אדם שנפגע מחוץ לכלי הרכב, הזכאי לתבוע את הנוהגים של שני כלי הרכב המעורבים בתאונה.</w:t>
      </w:r>
    </w:p>
    <w:p w14:paraId="11F147D5" w14:textId="77777777" w:rsidR="008836D0" w:rsidRPr="00D42138" w:rsidRDefault="008836D0" w:rsidP="000F1916">
      <w:pPr>
        <w:pStyle w:val="a3"/>
        <w:numPr>
          <w:ilvl w:val="0"/>
          <w:numId w:val="75"/>
        </w:numPr>
        <w:spacing w:after="0" w:line="276" w:lineRule="auto"/>
        <w:jc w:val="both"/>
        <w:rPr>
          <w:rFonts w:ascii="David" w:hAnsi="David" w:cs="David"/>
          <w:b/>
          <w:bCs/>
          <w:color w:val="000000" w:themeColor="text1"/>
        </w:rPr>
      </w:pPr>
      <w:r w:rsidRPr="00D42138">
        <w:rPr>
          <w:rFonts w:ascii="David" w:hAnsi="David" w:cs="David"/>
          <w:b/>
          <w:bCs/>
          <w:color w:val="000000" w:themeColor="text1"/>
          <w:u w:val="single"/>
          <w:shd w:val="clear" w:color="auto" w:fill="F7B9FD"/>
          <w:rtl/>
        </w:rPr>
        <w:t>ייחוד עילה</w:t>
      </w:r>
      <w:r w:rsidRPr="00D42138">
        <w:rPr>
          <w:rFonts w:ascii="David" w:hAnsi="David" w:cs="David"/>
          <w:b/>
          <w:bCs/>
          <w:color w:val="000000" w:themeColor="text1"/>
          <w:u w:val="single"/>
          <w:rtl/>
        </w:rPr>
        <w:t>:</w:t>
      </w:r>
    </w:p>
    <w:p w14:paraId="705D6D13" w14:textId="1F56FE4A" w:rsidR="008836D0" w:rsidRPr="00D42138" w:rsidRDefault="008836D0" w:rsidP="000F1916">
      <w:pPr>
        <w:spacing w:after="0" w:line="276" w:lineRule="auto"/>
        <w:jc w:val="both"/>
        <w:rPr>
          <w:rFonts w:ascii="David" w:hAnsi="David" w:cs="David"/>
          <w:b/>
          <w:bCs/>
          <w:color w:val="000000" w:themeColor="text1"/>
          <w:highlight w:val="yellow"/>
          <w:rtl/>
        </w:rPr>
      </w:pPr>
      <w:r w:rsidRPr="00D42138">
        <w:rPr>
          <w:rFonts w:ascii="David" w:hAnsi="David" w:cs="David"/>
          <w:b/>
          <w:bCs/>
          <w:color w:val="000000" w:themeColor="text1"/>
          <w:highlight w:val="yellow"/>
          <w:rtl/>
        </w:rPr>
        <w:t xml:space="preserve">ס' 4(א) לחוק: </w:t>
      </w:r>
      <w:r w:rsidRPr="00D42138">
        <w:rPr>
          <w:rFonts w:ascii="David" w:hAnsi="David" w:cs="David"/>
          <w:color w:val="000000" w:themeColor="text1"/>
          <w:rtl/>
        </w:rPr>
        <w:t>על זכות הנפגע לפיצוי על נזק גוף יחולו הוראות ס' 19-22, 76-83, 86, 88-89 לפקודת הנזיקין אבל: (1) בחישוב הפיצויים בשל אובדן השתכרות/ אבדן כושר השתכרות לא ת</w:t>
      </w:r>
      <w:r w:rsidR="009D7154" w:rsidRPr="00D42138">
        <w:rPr>
          <w:rFonts w:ascii="David" w:hAnsi="David" w:cs="David"/>
          <w:color w:val="000000" w:themeColor="text1"/>
          <w:rtl/>
        </w:rPr>
        <w:t>י</w:t>
      </w:r>
      <w:r w:rsidRPr="00D42138">
        <w:rPr>
          <w:rFonts w:ascii="David" w:hAnsi="David" w:cs="David"/>
          <w:color w:val="000000" w:themeColor="text1"/>
          <w:rtl/>
        </w:rPr>
        <w:t>לקח בחשבון הכנסה מרבית (שילוש השכר הממוצע). אם שיעור אבדן השתכרות/ כושר השתכרות של הנפגע הוא פחות ממאה אחוז, תופחת גם ההכנסה המרבית שתובא בחשבון בחישוב הפיצו</w:t>
      </w:r>
      <w:r w:rsidR="00E83CEE" w:rsidRPr="00D42138">
        <w:rPr>
          <w:rFonts w:ascii="David" w:hAnsi="David" w:cs="David"/>
          <w:color w:val="000000" w:themeColor="text1"/>
          <w:rtl/>
        </w:rPr>
        <w:t>י</w:t>
      </w:r>
      <w:r w:rsidRPr="00D42138">
        <w:rPr>
          <w:rFonts w:ascii="David" w:hAnsi="David" w:cs="David"/>
          <w:color w:val="000000" w:themeColor="text1"/>
          <w:rtl/>
        </w:rPr>
        <w:t xml:space="preserve">ים. (2) במידה והפיצויים פטורים ממס הכנסה, יחושבו הפסדי הנפגע לעניין </w:t>
      </w:r>
      <w:r w:rsidR="00BF312F" w:rsidRPr="00D42138">
        <w:rPr>
          <w:rFonts w:ascii="David" w:hAnsi="David" w:cs="David"/>
          <w:color w:val="000000" w:themeColor="text1"/>
          <w:rtl/>
        </w:rPr>
        <w:t>הפיצויים</w:t>
      </w:r>
      <w:r w:rsidRPr="00D42138">
        <w:rPr>
          <w:rFonts w:ascii="David" w:hAnsi="David" w:cs="David"/>
          <w:color w:val="000000" w:themeColor="text1"/>
          <w:rtl/>
        </w:rPr>
        <w:t xml:space="preserve"> לפי הכנסתו לאחר ניכוי מס הכנסה, כל עוד ניכוי המס לא עולה על 25 אחוז מההכנסה לפיה מחושבים הפיצויים. (3) פיצו</w:t>
      </w:r>
      <w:r w:rsidR="00400A9B" w:rsidRPr="00D42138">
        <w:rPr>
          <w:rFonts w:ascii="David" w:hAnsi="David" w:cs="David"/>
          <w:color w:val="000000" w:themeColor="text1"/>
          <w:rtl/>
        </w:rPr>
        <w:t>י</w:t>
      </w:r>
      <w:r w:rsidRPr="00D42138">
        <w:rPr>
          <w:rFonts w:ascii="David" w:hAnsi="David" w:cs="David"/>
          <w:color w:val="000000" w:themeColor="text1"/>
          <w:rtl/>
        </w:rPr>
        <w:t>ים בשל נזק לא ממוני לא יעלו על 100,000 לירות.</w:t>
      </w:r>
    </w:p>
    <w:p w14:paraId="4B2E62AB" w14:textId="3D1FA8C6" w:rsidR="008836D0" w:rsidRPr="00D42138" w:rsidRDefault="008836D0"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8 לחוק</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(א) </w:t>
      </w:r>
      <w:r w:rsidRPr="00D42138">
        <w:rPr>
          <w:rFonts w:ascii="David" w:hAnsi="David" w:cs="David"/>
          <w:color w:val="000000" w:themeColor="text1"/>
          <w:u w:val="single"/>
          <w:rtl/>
        </w:rPr>
        <w:t>מי שתאונת דרכים מקנה לו עילת תביעה לפי חוק זה</w:t>
      </w:r>
      <w:r w:rsidRPr="00D42138">
        <w:rPr>
          <w:rFonts w:ascii="David" w:hAnsi="David" w:cs="David"/>
          <w:color w:val="000000" w:themeColor="text1"/>
          <w:rtl/>
        </w:rPr>
        <w:t>, לרבות</w:t>
      </w:r>
      <w:r w:rsidR="008340CB" w:rsidRPr="00D42138">
        <w:rPr>
          <w:rFonts w:ascii="David" w:hAnsi="David" w:cs="David"/>
          <w:color w:val="000000" w:themeColor="text1"/>
          <w:rtl/>
        </w:rPr>
        <w:t xml:space="preserve"> ע"פ</w:t>
      </w:r>
      <w:r w:rsidRPr="00D42138">
        <w:rPr>
          <w:rFonts w:ascii="David" w:hAnsi="David" w:cs="David"/>
          <w:color w:val="000000" w:themeColor="text1"/>
          <w:rtl/>
        </w:rPr>
        <w:t xml:space="preserve"> תביעת ביטוח</w:t>
      </w:r>
      <w:r w:rsidR="00714DC9" w:rsidRPr="00D42138">
        <w:rPr>
          <w:rFonts w:ascii="David" w:hAnsi="David" w:cs="David"/>
          <w:color w:val="000000" w:themeColor="text1"/>
          <w:rtl/>
        </w:rPr>
        <w:t xml:space="preserve"> כאמור בסעיף 3(א)(2) ובסעיף 3(ד) לפקודת הביטוח</w:t>
      </w:r>
      <w:r w:rsidRPr="00D42138">
        <w:rPr>
          <w:rFonts w:ascii="David" w:hAnsi="David" w:cs="David"/>
          <w:color w:val="000000" w:themeColor="text1"/>
          <w:rtl/>
        </w:rPr>
        <w:t xml:space="preserve">, </w:t>
      </w:r>
      <w:r w:rsidRPr="00D42138">
        <w:rPr>
          <w:rFonts w:ascii="David" w:hAnsi="David" w:cs="David"/>
          <w:color w:val="000000" w:themeColor="text1"/>
          <w:u w:val="single"/>
          <w:rtl/>
        </w:rPr>
        <w:t xml:space="preserve">לא תהיה לו עילת תביעה עפ"י פקודת הנזיקין בשל נזק גוף, </w:t>
      </w:r>
      <w:r w:rsidRPr="00D42138">
        <w:rPr>
          <w:rFonts w:ascii="David" w:hAnsi="David" w:cs="David"/>
          <w:b/>
          <w:bCs/>
          <w:color w:val="000000" w:themeColor="text1"/>
          <w:u w:val="single"/>
          <w:rtl/>
        </w:rPr>
        <w:t xml:space="preserve">מלבד </w:t>
      </w:r>
      <w:r w:rsidRPr="00D42138">
        <w:rPr>
          <w:rFonts w:ascii="David" w:hAnsi="David" w:cs="David"/>
          <w:color w:val="000000" w:themeColor="text1"/>
          <w:u w:val="single"/>
          <w:rtl/>
        </w:rPr>
        <w:t>מקרה בו נפגע בתאונה שנגרמה ע"י אדם אחר במתכוון</w:t>
      </w:r>
      <w:r w:rsidRPr="00D42138">
        <w:rPr>
          <w:rFonts w:ascii="David" w:hAnsi="David" w:cs="David"/>
          <w:color w:val="000000" w:themeColor="text1"/>
          <w:rtl/>
        </w:rPr>
        <w:t>.</w:t>
      </w:r>
      <w:r w:rsidR="006653DF" w:rsidRPr="00D42138">
        <w:rPr>
          <w:rFonts w:ascii="David" w:hAnsi="David" w:cs="David"/>
          <w:color w:val="000000" w:themeColor="text1"/>
          <w:rtl/>
        </w:rPr>
        <w:t>(ב)</w:t>
      </w:r>
      <w:r w:rsidR="000140EE" w:rsidRPr="00D42138">
        <w:rPr>
          <w:rFonts w:ascii="David" w:hAnsi="David" w:cs="David"/>
          <w:color w:val="000000" w:themeColor="text1"/>
          <w:rtl/>
        </w:rPr>
        <w:t xml:space="preserve"> מי שאלמלא הוראות סעיף 22(ב), ה</w:t>
      </w:r>
      <w:r w:rsidR="00EF064A" w:rsidRPr="00D42138">
        <w:rPr>
          <w:rFonts w:ascii="David" w:hAnsi="David" w:cs="David"/>
          <w:color w:val="000000" w:themeColor="text1"/>
          <w:rtl/>
        </w:rPr>
        <w:t>י</w:t>
      </w:r>
      <w:r w:rsidR="000140EE" w:rsidRPr="00D42138">
        <w:rPr>
          <w:rFonts w:ascii="David" w:hAnsi="David" w:cs="David"/>
          <w:color w:val="000000" w:themeColor="text1"/>
          <w:rtl/>
        </w:rPr>
        <w:t>יתה תאונת דרכים מקנה לו עילת תביעה כ</w:t>
      </w:r>
      <w:r w:rsidR="00FE1128">
        <w:rPr>
          <w:rFonts w:ascii="David" w:hAnsi="David" w:cs="David" w:hint="cs"/>
          <w:color w:val="000000" w:themeColor="text1"/>
          <w:rtl/>
        </w:rPr>
        <w:t>א</w:t>
      </w:r>
      <w:r w:rsidR="000140EE" w:rsidRPr="00D42138">
        <w:rPr>
          <w:rFonts w:ascii="David" w:hAnsi="David" w:cs="David"/>
          <w:color w:val="000000" w:themeColor="text1"/>
          <w:rtl/>
        </w:rPr>
        <w:t>מור בסעיף קטן (א), דינו לעניין הוראות סעיף זה, כדין מי שיש לו עילת תביעה ע"פ חוק זה.</w:t>
      </w:r>
      <w:r w:rsidR="00EF064A" w:rsidRPr="00D42138">
        <w:rPr>
          <w:rFonts w:ascii="David" w:hAnsi="David" w:cs="David"/>
          <w:color w:val="000000" w:themeColor="text1"/>
          <w:rtl/>
        </w:rPr>
        <w:t xml:space="preserve"> (ג) אין בהוראת סעיף קטן (א) כדי לגרוע מתביעה ע"פ פקודת הנזיקין של מי שאין לו עילת תביעה ע"פ חוק זה.</w:t>
      </w:r>
    </w:p>
    <w:p w14:paraId="4D8C2232" w14:textId="77777777" w:rsidR="008836D0" w:rsidRPr="00D42138" w:rsidRDefault="008836D0"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76(2) לפקודת הנזיקין:</w:t>
      </w:r>
      <w:r w:rsidRPr="00D42138">
        <w:rPr>
          <w:rFonts w:ascii="David" w:hAnsi="David" w:cs="David"/>
          <w:b/>
          <w:bCs/>
          <w:color w:val="000000" w:themeColor="text1"/>
          <w:rtl/>
        </w:rPr>
        <w:t xml:space="preserve"> </w:t>
      </w:r>
      <w:r w:rsidRPr="00D42138">
        <w:rPr>
          <w:rFonts w:ascii="David" w:hAnsi="David" w:cs="David"/>
          <w:color w:val="000000" w:themeColor="text1"/>
          <w:rtl/>
        </w:rPr>
        <w:t>במידה ולתובע נגרם נזק ממון, לא יינתנו לו פיצויים בגין הנזק אלא אם מסר פרטים עליו בכתב התביעה או בצירוף לו.</w:t>
      </w:r>
    </w:p>
    <w:p w14:paraId="5FB019CE" w14:textId="77777777" w:rsidR="0035740D" w:rsidRPr="00D42138" w:rsidRDefault="0035740D" w:rsidP="000F1916">
      <w:pPr>
        <w:spacing w:after="0" w:line="276" w:lineRule="auto"/>
        <w:jc w:val="both"/>
        <w:rPr>
          <w:rFonts w:ascii="David" w:eastAsia="Calibri" w:hAnsi="David" w:cs="David"/>
          <w:b/>
          <w:bCs/>
          <w:color w:val="000000" w:themeColor="text1"/>
          <w:rtl/>
        </w:rPr>
      </w:pPr>
    </w:p>
    <w:p w14:paraId="4669A578" w14:textId="77777777" w:rsidR="0035740D" w:rsidRPr="00D42138" w:rsidRDefault="0035740D" w:rsidP="000F1916">
      <w:pPr>
        <w:spacing w:after="0" w:line="276" w:lineRule="auto"/>
        <w:jc w:val="both"/>
        <w:rPr>
          <w:rFonts w:ascii="David" w:eastAsia="Calibri" w:hAnsi="David" w:cs="David"/>
          <w:b/>
          <w:bCs/>
          <w:color w:val="000000" w:themeColor="text1"/>
          <w:rtl/>
        </w:rPr>
      </w:pPr>
    </w:p>
    <w:p w14:paraId="28FCA855" w14:textId="77777777" w:rsidR="005974A1" w:rsidRPr="00D42138" w:rsidRDefault="005974A1" w:rsidP="000F1916">
      <w:pPr>
        <w:spacing w:after="0" w:line="276" w:lineRule="auto"/>
        <w:jc w:val="both"/>
        <w:rPr>
          <w:rFonts w:ascii="David" w:eastAsia="Calibri" w:hAnsi="David" w:cs="David"/>
          <w:b/>
          <w:bCs/>
          <w:color w:val="000000" w:themeColor="text1"/>
          <w:rtl/>
        </w:rPr>
      </w:pPr>
    </w:p>
    <w:p w14:paraId="499F1E60" w14:textId="77777777" w:rsidR="005974A1" w:rsidRPr="00D42138" w:rsidRDefault="005974A1" w:rsidP="000F1916">
      <w:pPr>
        <w:spacing w:after="0" w:line="276" w:lineRule="auto"/>
        <w:jc w:val="both"/>
        <w:rPr>
          <w:rFonts w:ascii="David" w:eastAsia="Calibri" w:hAnsi="David" w:cs="David"/>
          <w:b/>
          <w:bCs/>
          <w:color w:val="000000" w:themeColor="text1"/>
          <w:rtl/>
        </w:rPr>
      </w:pPr>
    </w:p>
    <w:p w14:paraId="286B53C2" w14:textId="77777777" w:rsidR="005974A1" w:rsidRPr="00D42138" w:rsidRDefault="005974A1" w:rsidP="000F1916">
      <w:pPr>
        <w:spacing w:after="0" w:line="276" w:lineRule="auto"/>
        <w:jc w:val="both"/>
        <w:rPr>
          <w:rFonts w:ascii="David" w:eastAsia="Calibri" w:hAnsi="David" w:cs="David"/>
          <w:b/>
          <w:bCs/>
          <w:color w:val="000000" w:themeColor="text1"/>
          <w:rtl/>
        </w:rPr>
      </w:pPr>
    </w:p>
    <w:p w14:paraId="14158812" w14:textId="77777777" w:rsidR="005974A1" w:rsidRPr="00D42138" w:rsidRDefault="005974A1" w:rsidP="000F1916">
      <w:pPr>
        <w:spacing w:after="0" w:line="276" w:lineRule="auto"/>
        <w:jc w:val="both"/>
        <w:rPr>
          <w:rFonts w:ascii="David" w:eastAsia="Calibri" w:hAnsi="David" w:cs="David"/>
          <w:b/>
          <w:bCs/>
          <w:color w:val="000000" w:themeColor="text1"/>
          <w:rtl/>
        </w:rPr>
      </w:pPr>
    </w:p>
    <w:p w14:paraId="5E0A5F3D" w14:textId="77777777" w:rsidR="005974A1" w:rsidRPr="00D42138" w:rsidRDefault="005974A1" w:rsidP="000F1916">
      <w:pPr>
        <w:spacing w:after="0" w:line="276" w:lineRule="auto"/>
        <w:jc w:val="both"/>
        <w:rPr>
          <w:rFonts w:ascii="David" w:eastAsia="Calibri" w:hAnsi="David" w:cs="David"/>
          <w:b/>
          <w:bCs/>
          <w:color w:val="000000" w:themeColor="text1"/>
          <w:rtl/>
        </w:rPr>
      </w:pPr>
    </w:p>
    <w:p w14:paraId="1408BD78" w14:textId="75D3FF2F" w:rsidR="008836D0" w:rsidRPr="00D42138" w:rsidRDefault="008836D0"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u w:val="single"/>
          <w:rtl/>
        </w:rPr>
        <w:lastRenderedPageBreak/>
        <w:t>חוסיין נ' טורם</w:t>
      </w:r>
      <w:r w:rsidRPr="00D42138">
        <w:rPr>
          <w:rFonts w:ascii="David" w:eastAsia="Calibri" w:hAnsi="David" w:cs="David"/>
          <w:b/>
          <w:bCs/>
          <w:color w:val="000000" w:themeColor="text1"/>
          <w:rtl/>
        </w:rPr>
        <w:t>:</w:t>
      </w:r>
    </w:p>
    <w:p w14:paraId="49CCBFF8" w14:textId="60F1A85B" w:rsidR="008836D0" w:rsidRPr="00D42138" w:rsidRDefault="005974A1" w:rsidP="000F1916">
      <w:pPr>
        <w:spacing w:after="0" w:line="276" w:lineRule="auto"/>
        <w:jc w:val="both"/>
        <w:rPr>
          <w:rFonts w:ascii="David" w:eastAsia="Calibri" w:hAnsi="David" w:cs="David"/>
          <w:b/>
          <w:bCs/>
          <w:color w:val="000000" w:themeColor="text1"/>
          <w:rtl/>
        </w:rPr>
      </w:pPr>
      <w:r w:rsidRPr="00D42138">
        <w:rPr>
          <w:rFonts w:ascii="David" w:eastAsia="Calibri" w:hAnsi="David" w:cs="David"/>
          <w:noProof/>
          <w:color w:val="000000" w:themeColor="text1"/>
          <w:rtl/>
        </w:rPr>
        <mc:AlternateContent>
          <mc:Choice Requires="wps">
            <w:drawing>
              <wp:anchor distT="45720" distB="45720" distL="114300" distR="114300" simplePos="0" relativeHeight="251850752" behindDoc="0" locked="0" layoutInCell="1" allowOverlap="1" wp14:anchorId="6E46CFDF" wp14:editId="7152F5BF">
                <wp:simplePos x="0" y="0"/>
                <wp:positionH relativeFrom="margin">
                  <wp:align>right</wp:align>
                </wp:positionH>
                <wp:positionV relativeFrom="paragraph">
                  <wp:posOffset>133660</wp:posOffset>
                </wp:positionV>
                <wp:extent cx="5848350" cy="866140"/>
                <wp:effectExtent l="19050" t="19050" r="19050" b="10160"/>
                <wp:wrapSquare wrapText="bothSides"/>
                <wp:docPr id="2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48350" cy="866140"/>
                        </a:xfrm>
                        <a:prstGeom prst="rect">
                          <a:avLst/>
                        </a:prstGeom>
                        <a:solidFill>
                          <a:srgbClr val="F1C8FC"/>
                        </a:solidFill>
                        <a:ln w="28575">
                          <a:solidFill>
                            <a:srgbClr val="7030A0"/>
                          </a:solidFill>
                          <a:miter lim="800000"/>
                          <a:headEnd/>
                          <a:tailEnd/>
                        </a:ln>
                      </wps:spPr>
                      <wps:txbx>
                        <w:txbxContent>
                          <w:p w14:paraId="40D86CA5" w14:textId="77777777" w:rsidR="00A34D4E" w:rsidRPr="00661FE0" w:rsidRDefault="00A34D4E" w:rsidP="008836D0">
                            <w:pPr>
                              <w:rPr>
                                <w:rFonts w:ascii="David" w:hAnsi="David" w:cs="David"/>
                                <w:rtl/>
                              </w:rPr>
                            </w:pPr>
                            <w:r>
                              <w:rPr>
                                <w:rFonts w:ascii="David" w:hAnsi="David" w:cs="David" w:hint="cs"/>
                                <w:rtl/>
                              </w:rPr>
                              <w:t xml:space="preserve">התובע נפצע בתאונת דרכים, מאוחר יותר רגלו נקטעה. </w:t>
                            </w:r>
                            <w:r w:rsidRPr="00DC4997">
                              <w:rPr>
                                <w:rFonts w:ascii="David" w:hAnsi="David" w:cs="David" w:hint="cs"/>
                                <w:u w:val="single"/>
                                <w:rtl/>
                              </w:rPr>
                              <w:t>הוא הגיש תביעה עפ"י חוק הפיצויים נגד המערער, שנהג ברכב שפגע בו ונגד הסנה כמבטחת</w:t>
                            </w:r>
                            <w:r>
                              <w:rPr>
                                <w:rFonts w:ascii="David" w:hAnsi="David" w:cs="David" w:hint="cs"/>
                                <w:rtl/>
                              </w:rPr>
                              <w:t xml:space="preserve">. הסנה והמערער שלחו למשיבים הודעה לצד שלישי, בה נטען כי אירעה רשלנות בביה"ח רמב"ם, דבר אשר הפחית את הסיכויים לרפא את פגיעת התובע, מה שהביא לקטיעת רגלו. </w:t>
                            </w:r>
                            <w:r w:rsidRPr="00DC4997">
                              <w:rPr>
                                <w:rFonts w:ascii="David" w:hAnsi="David" w:cs="David" w:hint="cs"/>
                                <w:u w:val="single"/>
                                <w:rtl/>
                              </w:rPr>
                              <w:t>לכן טענו כי הם זכאים לקבל מהמשיבים שיפוי/ פיצוי/ דמי השתתפות</w:t>
                            </w:r>
                            <w:r>
                              <w:rPr>
                                <w:rFonts w:ascii="David" w:hAnsi="David" w:cs="David" w:hint="cs"/>
                                <w:rtl/>
                              </w:rPr>
                              <w:t xml:space="preserve">. המשיבים הגישו בקשה למחיקת ההודעה, </w:t>
                            </w:r>
                            <w:r w:rsidRPr="00DC4997">
                              <w:rPr>
                                <w:rFonts w:ascii="David" w:hAnsi="David" w:cs="David" w:hint="cs"/>
                                <w:u w:val="single"/>
                                <w:rtl/>
                              </w:rPr>
                              <w:t>בטענה כי ע"פ חוק הפיצויים אין לנתבע עילה לתבוע השתתפות צד שלישי</w:t>
                            </w:r>
                            <w:r>
                              <w:rPr>
                                <w:rFonts w:ascii="David" w:hAnsi="David" w:cs="David" w:hint="cs"/>
                                <w:rtl/>
                              </w:rPr>
                              <w:t>. בימ"ש קמא קיבל את עמדתם.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CFDF" id="_x0000_s1059" type="#_x0000_t202" style="position:absolute;left:0;text-align:left;margin-left:409.3pt;margin-top:10.5pt;width:460.5pt;height:68.2pt;flip:x;z-index:251850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c9IgIAADIEAAAOAAAAZHJzL2Uyb0RvYy54bWysk9uO0zAQhu+ReAfL9zTpOURNV6VLAWk5&#10;SAsP4DhOY+F4jO02KU/P2Om2ZRE3iFxYnoz9z8w349Vd3ypyFNZJ0AUdj1JKhOZQSb0v6Levu1cZ&#10;Jc4zXTEFWhT0JBy9W798sepMLibQgKqEJSiiXd6ZgjbemzxJHG9Ey9wIjNDorMG2zKNp90llWYfq&#10;rUomabpIOrCVscCFc/j3fnDSddSva8H957p2whNVUMzNx9XGtQxrsl6xfG+ZaSQ/p8H+IYuWSY1B&#10;L1L3zDNysPIPqVZyCw5qP+LQJlDXkotYA1YzTp9V89gwI2ItCMeZCyb3/2T5p+Oj+WKJ799Ajw2M&#10;RTjzAPy7Ixq2DdN7sbEWukawCgOPA7KkMy4/Xw2oXe6CSNl9hAqbzA4eolBf25bUSpr3T9JYMcE4&#10;2IrTBb/oPeH4c57NsukcXRx92WIxnsX+JCwPOoGusc6/E9CSsCmoxfbGOOz44HzI63okHHegZLWT&#10;SkXD7sutsuTIcBR2422228ZSnh1TmnQFnWTz5Xxg8VeNZTpNN08Z/haqlR6HWskWy0jDN4xZIPhW&#10;V3HkPJNq2GPOSp+RBooDT9+XPZFVQafTcDkgLqE6IWQLwxDjo8NNA/YnJR0OcEHdjwOzghL1QWOj&#10;Xo9nyI/4aMzmywka9tZT3nqY5ihVUE/JsN36+EoCOQ0bbGgtI+FrJueccTAj+PMjCpN/a8dT16e+&#10;/gUAAP//AwBQSwMEFAAGAAgAAAAhAJaHrbrdAAAABwEAAA8AAABkcnMvZG93bnJldi54bWxMj09L&#10;w0AQxe+C32EZwZvdtNR/MZtSCgWFXqzS1tskOybB7GzIbpv47R170dPM8B5vfi9bjK5VJ+pD49nA&#10;dJKAIi69bbgy8P62vnkAFSKyxdYzGfimAIv88iLD1PqBX+m0jZWSEA4pGqhj7FKtQ1mTwzDxHbFo&#10;n753GOXsK217HCTctXqWJHfaYcPyocaOVjWVX9ujM7D/GAsJ3C3Xu01cbfzL82Eo58ZcX43LJ1CR&#10;xvhnhl98QYdcmAp/ZBtUa0CKRAOzqUxRH89LIbbb+znoPNP/+fMfAAAA//8DAFBLAQItABQABgAI&#10;AAAAIQC2gziS/gAAAOEBAAATAAAAAAAAAAAAAAAAAAAAAABbQ29udGVudF9UeXBlc10ueG1sUEsB&#10;Ai0AFAAGAAgAAAAhADj9If/WAAAAlAEAAAsAAAAAAAAAAAAAAAAALwEAAF9yZWxzLy5yZWxzUEsB&#10;Ai0AFAAGAAgAAAAhAPyatz0iAgAAMgQAAA4AAAAAAAAAAAAAAAAALgIAAGRycy9lMm9Eb2MueG1s&#10;UEsBAi0AFAAGAAgAAAAhAJaHrbrdAAAABwEAAA8AAAAAAAAAAAAAAAAAfAQAAGRycy9kb3ducmV2&#10;LnhtbFBLBQYAAAAABAAEAPMAAACGBQAAAAA=&#10;" fillcolor="#f1c8fc" strokecolor="#7030a0" strokeweight="2.25pt">
                <v:textbox>
                  <w:txbxContent>
                    <w:p w14:paraId="40D86CA5" w14:textId="77777777" w:rsidR="00A34D4E" w:rsidRPr="00661FE0" w:rsidRDefault="00A34D4E" w:rsidP="008836D0">
                      <w:pPr>
                        <w:rPr>
                          <w:rFonts w:ascii="David" w:hAnsi="David" w:cs="David"/>
                          <w:rtl/>
                        </w:rPr>
                      </w:pPr>
                      <w:r>
                        <w:rPr>
                          <w:rFonts w:ascii="David" w:hAnsi="David" w:cs="David" w:hint="cs"/>
                          <w:rtl/>
                        </w:rPr>
                        <w:t xml:space="preserve">התובע נפצע בתאונת דרכים, מאוחר יותר רגלו נקטעה. </w:t>
                      </w:r>
                      <w:r w:rsidRPr="00DC4997">
                        <w:rPr>
                          <w:rFonts w:ascii="David" w:hAnsi="David" w:cs="David" w:hint="cs"/>
                          <w:u w:val="single"/>
                          <w:rtl/>
                        </w:rPr>
                        <w:t>הוא הגיש תביעה עפ"י חוק הפיצויים נגד המערער, שנהג ברכב שפגע בו ונגד הסנה כמבטחת</w:t>
                      </w:r>
                      <w:r>
                        <w:rPr>
                          <w:rFonts w:ascii="David" w:hAnsi="David" w:cs="David" w:hint="cs"/>
                          <w:rtl/>
                        </w:rPr>
                        <w:t xml:space="preserve">. הסנה והמערער שלחו למשיבים הודעה לצד שלישי, בה נטען כי אירעה רשלנות בביה"ח רמב"ם, דבר אשר הפחית את הסיכויים לרפא את פגיעת התובע, מה שהביא לקטיעת רגלו. </w:t>
                      </w:r>
                      <w:r w:rsidRPr="00DC4997">
                        <w:rPr>
                          <w:rFonts w:ascii="David" w:hAnsi="David" w:cs="David" w:hint="cs"/>
                          <w:u w:val="single"/>
                          <w:rtl/>
                        </w:rPr>
                        <w:t>לכן טענו כי הם זכאים לקבל מהמשיבים שיפוי/ פיצוי/ דמי השתתפות</w:t>
                      </w:r>
                      <w:r>
                        <w:rPr>
                          <w:rFonts w:ascii="David" w:hAnsi="David" w:cs="David" w:hint="cs"/>
                          <w:rtl/>
                        </w:rPr>
                        <w:t xml:space="preserve">. המשיבים הגישו בקשה למחיקת ההודעה, </w:t>
                      </w:r>
                      <w:r w:rsidRPr="00DC4997">
                        <w:rPr>
                          <w:rFonts w:ascii="David" w:hAnsi="David" w:cs="David" w:hint="cs"/>
                          <w:u w:val="single"/>
                          <w:rtl/>
                        </w:rPr>
                        <w:t>בטענה כי ע"פ חוק הפיצויים אין לנתבע עילה לתבוע השתתפות צד שלישי</w:t>
                      </w:r>
                      <w:r>
                        <w:rPr>
                          <w:rFonts w:ascii="David" w:hAnsi="David" w:cs="David" w:hint="cs"/>
                          <w:rtl/>
                        </w:rPr>
                        <w:t>. בימ"ש קמא קיבל את עמדתם.</w:t>
                      </w:r>
                    </w:p>
                  </w:txbxContent>
                </v:textbox>
                <w10:wrap type="square" anchorx="margin"/>
              </v:shape>
            </w:pict>
          </mc:Fallback>
        </mc:AlternateContent>
      </w:r>
      <w:r w:rsidR="008836D0" w:rsidRPr="00D42138">
        <w:rPr>
          <w:rFonts w:ascii="David" w:eastAsia="Calibri" w:hAnsi="David" w:cs="David"/>
          <w:b/>
          <w:bCs/>
          <w:color w:val="000000" w:themeColor="text1"/>
          <w:rtl/>
        </w:rPr>
        <w:t>דיון- השופט אור:</w:t>
      </w:r>
    </w:p>
    <w:p w14:paraId="4EED789E" w14:textId="77777777" w:rsidR="008836D0" w:rsidRPr="00D42138" w:rsidRDefault="008836D0" w:rsidP="000F1916">
      <w:pPr>
        <w:numPr>
          <w:ilvl w:val="0"/>
          <w:numId w:val="76"/>
        </w:numPr>
        <w:spacing w:after="0" w:line="276" w:lineRule="auto"/>
        <w:jc w:val="both"/>
        <w:rPr>
          <w:rFonts w:ascii="David" w:eastAsia="Calibri" w:hAnsi="David" w:cs="David"/>
          <w:color w:val="000000" w:themeColor="text1"/>
        </w:rPr>
      </w:pPr>
      <w:r w:rsidRPr="00D42138">
        <w:rPr>
          <w:rFonts w:ascii="David" w:eastAsia="Calibri" w:hAnsi="David" w:cs="David"/>
          <w:color w:val="000000" w:themeColor="text1"/>
          <w:rtl/>
        </w:rPr>
        <w:t xml:space="preserve">ס' 4(א) לחוק הפלת"ד החיל את ס' 76 לפקודת הנזיקין על החוק. ס' זה מאפשר ריחוק נזק- </w:t>
      </w:r>
      <w:r w:rsidRPr="00D42138">
        <w:rPr>
          <w:rFonts w:ascii="David" w:eastAsia="Calibri" w:hAnsi="David" w:cs="David"/>
          <w:color w:val="000000" w:themeColor="text1"/>
          <w:shd w:val="clear" w:color="auto" w:fill="CCECFF"/>
          <w:rtl/>
        </w:rPr>
        <w:t>לנפגע יש זכות לפיצויים גם בגין נזקים שאירעו עקב רשלנות מאוחרת לאירוע התאונה, בתוך זאת- רשלנות רפואית</w:t>
      </w:r>
      <w:r w:rsidRPr="00D42138">
        <w:rPr>
          <w:rFonts w:ascii="David" w:eastAsia="Calibri" w:hAnsi="David" w:cs="David"/>
          <w:color w:val="000000" w:themeColor="text1"/>
          <w:rtl/>
        </w:rPr>
        <w:t xml:space="preserve">. השאלה המתעוררת בערעור- </w:t>
      </w:r>
      <w:r w:rsidRPr="00D42138">
        <w:rPr>
          <w:rFonts w:ascii="David" w:eastAsia="Calibri" w:hAnsi="David" w:cs="David"/>
          <w:b/>
          <w:bCs/>
          <w:color w:val="000000" w:themeColor="text1"/>
          <w:u w:val="single"/>
          <w:rtl/>
        </w:rPr>
        <w:t>האם בהתחשב בהוראת ייחוד העילה (ס' 8(א) לחוק) השוללת מהנפגע את עילתו עפ"י פקודת הנזיקין בגין הרשלנות הרפואית נשללת מהחייבים האפשרות לחזור אל האחראים לרשלנות</w:t>
      </w:r>
      <w:r w:rsidRPr="00D42138">
        <w:rPr>
          <w:rFonts w:ascii="David" w:eastAsia="Calibri" w:hAnsi="David" w:cs="David"/>
          <w:color w:val="000000" w:themeColor="text1"/>
          <w:rtl/>
        </w:rPr>
        <w:t xml:space="preserve">? הפתרון לשאלה כולל שני נושאים- </w:t>
      </w:r>
      <w:r w:rsidRPr="00D42138">
        <w:rPr>
          <w:rFonts w:ascii="David" w:eastAsia="Calibri" w:hAnsi="David" w:cs="David"/>
          <w:color w:val="000000" w:themeColor="text1"/>
          <w:u w:val="single"/>
          <w:rtl/>
        </w:rPr>
        <w:t>ראשית</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99FFCC"/>
          <w:rtl/>
        </w:rPr>
        <w:t>בחינת הדרישות המהותיות הצריכות להתקיים כדי שתקום עילה לתביעת השתתפות והאם יש להראות כי גם לנפגע עומדת עילה נגד מי שממנו נדרשת ההשתתפות</w:t>
      </w:r>
      <w:r w:rsidRPr="00D42138">
        <w:rPr>
          <w:rFonts w:ascii="David" w:eastAsia="Calibri" w:hAnsi="David" w:cs="David"/>
          <w:color w:val="000000" w:themeColor="text1"/>
          <w:rtl/>
        </w:rPr>
        <w:t xml:space="preserve">. </w:t>
      </w:r>
      <w:r w:rsidRPr="00D42138">
        <w:rPr>
          <w:rFonts w:ascii="David" w:eastAsia="Calibri" w:hAnsi="David" w:cs="David"/>
          <w:color w:val="000000" w:themeColor="text1"/>
          <w:u w:val="single"/>
          <w:rtl/>
        </w:rPr>
        <w:t>שנית</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99FFCC"/>
          <w:rtl/>
        </w:rPr>
        <w:t>האם הוראת ייחוד העילה שוללת את עצם קיומה של עילת תביעה עפ"י פקודת הנזיקין בידי הנפגע, או שהיא רק מחסום דיוני</w:t>
      </w:r>
      <w:r w:rsidRPr="00D42138">
        <w:rPr>
          <w:rFonts w:ascii="David" w:eastAsia="Calibri" w:hAnsi="David" w:cs="David"/>
          <w:color w:val="000000" w:themeColor="text1"/>
          <w:rtl/>
        </w:rPr>
        <w:t>?</w:t>
      </w:r>
    </w:p>
    <w:p w14:paraId="073911FB" w14:textId="77777777" w:rsidR="008836D0" w:rsidRPr="00D42138" w:rsidRDefault="008836D0" w:rsidP="000F1916">
      <w:pPr>
        <w:numPr>
          <w:ilvl w:val="0"/>
          <w:numId w:val="76"/>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זכות ההשתתפות:</w:t>
      </w:r>
      <w:r w:rsidRPr="00D42138">
        <w:rPr>
          <w:rFonts w:ascii="David" w:eastAsia="Calibri" w:hAnsi="David" w:cs="David"/>
          <w:color w:val="000000" w:themeColor="text1"/>
          <w:rtl/>
        </w:rPr>
        <w:t xml:space="preserve"> זכות ההשתתפות קיימת מכוח עקרונות כלליים, של דיני היושר והיא נקבעה בס' 84 לפקודת הנזיקין. </w:t>
      </w:r>
      <w:proofErr w:type="spellStart"/>
      <w:r w:rsidRPr="00D42138">
        <w:rPr>
          <w:rFonts w:ascii="David" w:eastAsia="Calibri" w:hAnsi="David" w:cs="David"/>
          <w:color w:val="000000" w:themeColor="text1"/>
          <w:rtl/>
        </w:rPr>
        <w:t>ככה"נ</w:t>
      </w:r>
      <w:proofErr w:type="spellEnd"/>
      <w:r w:rsidRPr="00D42138">
        <w:rPr>
          <w:rFonts w:ascii="David" w:eastAsia="Calibri" w:hAnsi="David" w:cs="David"/>
          <w:color w:val="000000" w:themeColor="text1"/>
          <w:rtl/>
        </w:rPr>
        <w:t xml:space="preserve"> ההוראה נקבעה בפקודה, ע"מ להסיר מחסום בפני תביעת השתתפות זו. יש להכיר בזכות ההשתתפות גם ללא ההוראה בפקודה. לכן, אין זה מובן מאליו כי בשל כך שס' 84 לא נכלל בסעיף 4(א) לחוק הפלת"ד, נשללת זכותם של החייבים עפ"י חוק להשתתפות. עמדת חוק הפיצויים בשאלה, </w:t>
      </w:r>
      <w:proofErr w:type="spellStart"/>
      <w:r w:rsidRPr="00D42138">
        <w:rPr>
          <w:rFonts w:ascii="David" w:eastAsia="Calibri" w:hAnsi="David" w:cs="David"/>
          <w:color w:val="000000" w:themeColor="text1"/>
          <w:rtl/>
        </w:rPr>
        <w:t>תגזר</w:t>
      </w:r>
      <w:proofErr w:type="spellEnd"/>
      <w:r w:rsidRPr="00D42138">
        <w:rPr>
          <w:rFonts w:ascii="David" w:eastAsia="Calibri" w:hAnsi="David" w:cs="David"/>
          <w:color w:val="000000" w:themeColor="text1"/>
          <w:rtl/>
        </w:rPr>
        <w:t xml:space="preserve"> מתכליתו. כמו כן, </w:t>
      </w:r>
      <w:r w:rsidRPr="00D42138">
        <w:rPr>
          <w:rFonts w:ascii="David" w:eastAsia="Calibri" w:hAnsi="David" w:cs="David"/>
          <w:b/>
          <w:bCs/>
          <w:color w:val="000000" w:themeColor="text1"/>
          <w:rtl/>
        </w:rPr>
        <w:t>זכות האחראי/ בעל החבות ששילם פיצויים לפי החוק, תלויה בזכות הנפגע עצמו לקבל פיצויים מהמזיק הנוסף</w:t>
      </w:r>
      <w:r w:rsidRPr="00D42138">
        <w:rPr>
          <w:rFonts w:ascii="David" w:eastAsia="Calibri" w:hAnsi="David" w:cs="David"/>
          <w:color w:val="000000" w:themeColor="text1"/>
          <w:rtl/>
        </w:rPr>
        <w:t>. אותו הדין קיים גם בתביעת שיפוי (השתתפות מלאה).</w:t>
      </w:r>
    </w:p>
    <w:p w14:paraId="33736FB9" w14:textId="0348AE2D" w:rsidR="008836D0" w:rsidRPr="00D42138" w:rsidRDefault="008836D0" w:rsidP="000F1916">
      <w:pPr>
        <w:numPr>
          <w:ilvl w:val="0"/>
          <w:numId w:val="76"/>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ייחוד העילה:</w:t>
      </w:r>
      <w:r w:rsidRPr="00D42138">
        <w:rPr>
          <w:rFonts w:ascii="David" w:eastAsia="Calibri" w:hAnsi="David" w:cs="David"/>
          <w:color w:val="000000" w:themeColor="text1"/>
          <w:rtl/>
        </w:rPr>
        <w:t xml:space="preserve"> רובד הבחינה הראשון הוא הרובד הלשוני, על פניו, ס' 8(א) שולל מהנפגע, אשר יש לו עילה עפ"י חוק הפיצויים בגין נזק גוף, כל עילה על פי פקודת הנזיקין בשל אותו נזק. לנפגע בתאונה עומדת עילה מכוח חוק הפיצויים גם בגין החמרת נזק, שאירעה עקב טיפול רשלני. הדבר נובע מס' 4(א) לחוק הפיצויים, המחיל על זכות הנפגע את מבחני פקודת הנזיקין לריחוק נזק. משמע, </w:t>
      </w:r>
      <w:r w:rsidRPr="00D42138">
        <w:rPr>
          <w:rFonts w:ascii="David" w:eastAsia="Calibri" w:hAnsi="David" w:cs="David"/>
          <w:color w:val="000000" w:themeColor="text1"/>
          <w:shd w:val="clear" w:color="auto" w:fill="99FFCC"/>
          <w:rtl/>
        </w:rPr>
        <w:t>עפ"י לשון ס' 8(א), אין לנפגע עילה עפ"י פקודת הנזיקין נגד האחראים לטיפול הרשלני</w:t>
      </w:r>
      <w:r w:rsidRPr="00D42138">
        <w:rPr>
          <w:rFonts w:ascii="David" w:eastAsia="Calibri" w:hAnsi="David" w:cs="David"/>
          <w:color w:val="000000" w:themeColor="text1"/>
          <w:rtl/>
        </w:rPr>
        <w:t xml:space="preserve">. הפרשנות המילולית המתאימה לעילה בס' 8(א) היא במובן עצם זכות. בהשוואה להצעת חוק </w:t>
      </w:r>
      <w:proofErr w:type="spellStart"/>
      <w:r w:rsidR="00756316" w:rsidRPr="00D42138">
        <w:rPr>
          <w:rFonts w:ascii="David" w:eastAsia="Calibri" w:hAnsi="David" w:cs="David" w:hint="cs"/>
          <w:color w:val="000000" w:themeColor="text1"/>
          <w:rtl/>
        </w:rPr>
        <w:t>פלת"ד</w:t>
      </w:r>
      <w:proofErr w:type="spellEnd"/>
      <w:r w:rsidRPr="00D42138">
        <w:rPr>
          <w:rFonts w:ascii="David" w:eastAsia="Calibri" w:hAnsi="David" w:cs="David"/>
          <w:color w:val="000000" w:themeColor="text1"/>
          <w:rtl/>
        </w:rPr>
        <w:t xml:space="preserve">, נעשה שינוי בנוסח. מהנוסח הקודם ניתן ללמוד כי הוראת ייחוד העילה היא מהותית- זהו לא רק מחסום דיוני, אלא קביעה כי תאונת דרכים אינה מקנה עילה עפ"י פקודת הנזיקין. הדבר נתמך גם מתכלית החקיקה של חוק הפיצויים ומההיסטוריה החקיקתית (בעיות הכרוכות בשיטת האשם- הקורבן עלול להישאר ללא סעד, עלות משפט נזיקין המבוסס על רשלנות, עומס בבתי המשפט). על פי ההיסטוריה, המחוקק רצה ליצור מנגנון שלא יהיה חשוף לקשיים הכרוכים בשיטת האשם, מנגנון יעיל ומהיר שייווצר ע"י ייתור שאלת האחריות. במידה וההוראה תפורש כהוראה דיונית המאפשרת תביעות חזרה נגד מעורבים רשלניים, היא תסתור את התכלית. </w:t>
      </w:r>
    </w:p>
    <w:p w14:paraId="6E91E61E" w14:textId="77777777" w:rsidR="008836D0" w:rsidRPr="00D42138" w:rsidRDefault="008836D0" w:rsidP="000F1916">
      <w:pPr>
        <w:numPr>
          <w:ilvl w:val="0"/>
          <w:numId w:val="76"/>
        </w:numPr>
        <w:spacing w:after="0" w:line="276" w:lineRule="auto"/>
        <w:jc w:val="both"/>
        <w:rPr>
          <w:rFonts w:ascii="David" w:eastAsia="Calibri" w:hAnsi="David" w:cs="David"/>
          <w:color w:val="000000" w:themeColor="text1"/>
        </w:rPr>
      </w:pPr>
      <w:r w:rsidRPr="00D42138">
        <w:rPr>
          <w:rFonts w:ascii="David" w:eastAsia="Calibri" w:hAnsi="David" w:cs="David"/>
          <w:b/>
          <w:bCs/>
          <w:color w:val="000000" w:themeColor="text1"/>
          <w:rtl/>
        </w:rPr>
        <w:t>על פי חוק הפיצויים לא קמה עילה לשיפוי או להשתתפות</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 xml:space="preserve">כלפי מי אשר אשם מצידו גרם או תרם לנזק הגוף שנגרם לנפגע. </w:t>
      </w:r>
      <w:r w:rsidRPr="00D42138">
        <w:rPr>
          <w:rFonts w:ascii="David" w:eastAsia="Calibri" w:hAnsi="David" w:cs="David"/>
          <w:color w:val="000000" w:themeColor="text1"/>
          <w:rtl/>
        </w:rPr>
        <w:t>הערעור נדחה.</w:t>
      </w:r>
    </w:p>
    <w:p w14:paraId="2FC049BE" w14:textId="007BBC0D" w:rsidR="00375EEE" w:rsidRPr="00D42138" w:rsidRDefault="00375EEE" w:rsidP="000F1916">
      <w:pPr>
        <w:spacing w:line="276" w:lineRule="auto"/>
        <w:ind w:left="360"/>
        <w:rPr>
          <w:rFonts w:ascii="David" w:hAnsi="David" w:cs="David"/>
          <w:b/>
          <w:bCs/>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על פי חוק הפיצויים, לא קמה עילה לשיפוי או השתתפות ממזיק שהחמיר את הנזק, כל עוד יש קשר סיבתי. *במידה ויש נזק מרוחק ולא קשור ניתן לתבוע בנפרד. </w:t>
      </w:r>
      <w:r w:rsidRPr="00D42138">
        <w:rPr>
          <w:rFonts w:ascii="David" w:hAnsi="David" w:cs="David"/>
          <w:b/>
          <w:bCs/>
          <w:color w:val="000000" w:themeColor="text1"/>
          <w:rtl/>
        </w:rPr>
        <w:t xml:space="preserve">רשלנות רפואית נמצאת </w:t>
      </w:r>
      <w:proofErr w:type="spellStart"/>
      <w:r w:rsidRPr="00D42138">
        <w:rPr>
          <w:rFonts w:ascii="David" w:hAnsi="David" w:cs="David"/>
          <w:b/>
          <w:bCs/>
          <w:color w:val="000000" w:themeColor="text1"/>
          <w:rtl/>
        </w:rPr>
        <w:t>בפלת"ד</w:t>
      </w:r>
      <w:proofErr w:type="spellEnd"/>
      <w:r w:rsidRPr="00D42138">
        <w:rPr>
          <w:rFonts w:ascii="David" w:hAnsi="David" w:cs="David"/>
          <w:b/>
          <w:bCs/>
          <w:color w:val="000000" w:themeColor="text1"/>
          <w:rtl/>
        </w:rPr>
        <w:t xml:space="preserve"> ואין היא מרוחקת!</w:t>
      </w:r>
    </w:p>
    <w:p w14:paraId="32EC5687" w14:textId="77777777" w:rsidR="00375EEE" w:rsidRPr="00D42138" w:rsidRDefault="00375EEE" w:rsidP="000F1916">
      <w:pPr>
        <w:spacing w:after="0" w:line="276" w:lineRule="auto"/>
        <w:ind w:left="360"/>
        <w:jc w:val="both"/>
        <w:rPr>
          <w:rFonts w:ascii="David" w:eastAsia="Calibri" w:hAnsi="David" w:cs="David"/>
          <w:color w:val="000000" w:themeColor="text1"/>
        </w:rPr>
      </w:pPr>
    </w:p>
    <w:p w14:paraId="6E360BE6" w14:textId="77777777" w:rsidR="003D0723" w:rsidRPr="00D42138" w:rsidRDefault="003D0723" w:rsidP="000F1916">
      <w:pPr>
        <w:spacing w:after="0" w:line="276" w:lineRule="auto"/>
        <w:jc w:val="both"/>
        <w:rPr>
          <w:rFonts w:ascii="David" w:hAnsi="David" w:cs="David"/>
          <w:color w:val="000000" w:themeColor="text1"/>
          <w:rtl/>
        </w:rPr>
      </w:pPr>
      <w:r w:rsidRPr="00D42138">
        <w:rPr>
          <w:rFonts w:ascii="David" w:eastAsia="Calibri" w:hAnsi="David" w:cs="David"/>
          <w:noProof/>
          <w:color w:val="000000" w:themeColor="text1"/>
          <w:rtl/>
        </w:rPr>
        <mc:AlternateContent>
          <mc:Choice Requires="wps">
            <w:drawing>
              <wp:anchor distT="0" distB="0" distL="114300" distR="114300" simplePos="0" relativeHeight="251851776" behindDoc="0" locked="0" layoutInCell="1" allowOverlap="1" wp14:anchorId="100D5365" wp14:editId="6A44F440">
                <wp:simplePos x="0" y="0"/>
                <wp:positionH relativeFrom="margin">
                  <wp:posOffset>719918</wp:posOffset>
                </wp:positionH>
                <wp:positionV relativeFrom="paragraph">
                  <wp:posOffset>39711</wp:posOffset>
                </wp:positionV>
                <wp:extent cx="4119729" cy="0"/>
                <wp:effectExtent l="0" t="0" r="33655" b="19050"/>
                <wp:wrapNone/>
                <wp:docPr id="240" name="מחבר ישר 240"/>
                <wp:cNvGraphicFramePr/>
                <a:graphic xmlns:a="http://schemas.openxmlformats.org/drawingml/2006/main">
                  <a:graphicData uri="http://schemas.microsoft.com/office/word/2010/wordprocessingShape">
                    <wps:wsp>
                      <wps:cNvCnPr/>
                      <wps:spPr>
                        <a:xfrm flipV="1">
                          <a:off x="0" y="0"/>
                          <a:ext cx="41197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7B19943" id="מחבר ישר 240"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7pt,3.15pt" to="381.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LYzQEAAMIDAAAOAAAAZHJzL2Uyb0RvYy54bWysU8tu2zAQvBfIPxC8x5KMoG0EyzkkSC5F&#10;a/R1Z6ilRYQvkKwlf0ZPRS89t1+k3+mSstUiD6AocqG45OzsznC1uhi0IjvwQVrT0GpRUgKG21aa&#10;bUM/fbw+fU1JiMy0TFkDDd1DoBfrkxer3tWwtJ1VLXiCJCbUvWtoF6OriyLwDjQLC+vA4KWwXrOI&#10;od8WrWc9smtVLMvyZdFb3zpvOYSAp1fTJV1nfiGAx3dCBIhENRR7i3n1eb1Na7FesXrrmeskP7TB&#10;/qMLzaTBojPVFYuMfPHyAZWW3NtgRVxwqwsrhOSQNaCaqryn5kPHHGQtaE5ws03h+Wj5293GE9k2&#10;dHmG/him8ZHGH+O38ev4k4zfx1/4SVdoVO9CjfhLs/GHKLiNT6oH4TURSrrPOAPZB1RGhmzzfrYZ&#10;hkg4Hp5V1fmr5Tkl/HhXTBSJyvkQb8BqkjYNVdIkB1jNdm9CxLIIPUIwSC1NTeRd3CtIYGXeg0BV&#10;WGxqJ88TXCpPdgwnob2rkiDkysiUIqRSc1KZSz6ZdMCmNMgz9q+JMzpXtCbOiVoa6x+rGodjq2LC&#10;H1VPWpPsW9vu85NkO3BQsrLDUKdJ/DvO6X9+vfVvAAAA//8DAFBLAwQUAAYACAAAACEAxDnXoNgA&#10;AAAHAQAADwAAAGRycy9kb3ducmV2LnhtbEyOwW7CMBBE75X4B2uReis2oYQqxEGAVPVc6IWbE2+T&#10;iHgdYgPp33fbS3t8mtHMyzej68QNh9B60jCfKRBIlbct1Ro+jq9PLyBCNGRN5wk1fGGATTF5yE1m&#10;/Z3e8XaIteARCpnR0MTYZ1KGqkFnwsz3SJx9+sGZyDjU0g7mzuOuk4lSqXSmJX5oTI/7Bqvz4eo0&#10;HN+cGsvY7pEuK7U97ZYpnZZaP07H7RpExDH+leFHn9WhYKfSX8kG0THPF89c1ZAuQHC+SpMERPnL&#10;ssjlf//iGwAA//8DAFBLAQItABQABgAIAAAAIQC2gziS/gAAAOEBAAATAAAAAAAAAAAAAAAAAAAA&#10;AABbQ29udGVudF9UeXBlc10ueG1sUEsBAi0AFAAGAAgAAAAhADj9If/WAAAAlAEAAAsAAAAAAAAA&#10;AAAAAAAALwEAAF9yZWxzLy5yZWxzUEsBAi0AFAAGAAgAAAAhABPh8tjNAQAAwgMAAA4AAAAAAAAA&#10;AAAAAAAALgIAAGRycy9lMm9Eb2MueG1sUEsBAi0AFAAGAAgAAAAhAMQ516DYAAAABwEAAA8AAAAA&#10;AAAAAAAAAAAAJwQAAGRycy9kb3ducmV2LnhtbFBLBQYAAAAABAAEAPMAAAAsBQAAAAA=&#10;" strokecolor="black [3200]" strokeweight=".5pt">
                <v:stroke joinstyle="miter"/>
                <w10:wrap anchorx="margin"/>
              </v:line>
            </w:pict>
          </mc:Fallback>
        </mc:AlternateContent>
      </w:r>
      <w:r w:rsidRPr="00D42138">
        <w:rPr>
          <w:rFonts w:ascii="David" w:eastAsia="Calibri" w:hAnsi="David" w:cs="David"/>
          <w:color w:val="000000" w:themeColor="text1"/>
          <w:rtl/>
        </w:rPr>
        <w:br/>
        <w:t xml:space="preserve">ס'8 קובע כי מי שיכול לתבוע פיצוי לפי הוראות חוק </w:t>
      </w:r>
      <w:r w:rsidRPr="00D42138">
        <w:rPr>
          <w:rFonts w:ascii="David" w:eastAsia="Calibri" w:hAnsi="David" w:cs="David"/>
          <w:b/>
          <w:bCs/>
          <w:color w:val="000000" w:themeColor="text1"/>
          <w:rtl/>
        </w:rPr>
        <w:t>זה אינו רשאי לתבוע פיצוי גם על פי פקודת הנזיקין</w:t>
      </w:r>
      <w:r w:rsidRPr="00D42138">
        <w:rPr>
          <w:rFonts w:ascii="David" w:eastAsia="Calibri" w:hAnsi="David" w:cs="David"/>
          <w:color w:val="000000" w:themeColor="text1"/>
          <w:rtl/>
        </w:rPr>
        <w:t xml:space="preserve">. </w:t>
      </w:r>
      <w:r w:rsidRPr="00D42138">
        <w:rPr>
          <w:rFonts w:ascii="David" w:eastAsia="Calibri" w:hAnsi="David" w:cs="David"/>
          <w:color w:val="000000" w:themeColor="text1"/>
          <w:shd w:val="clear" w:color="auto" w:fill="FFFF99"/>
          <w:rtl/>
        </w:rPr>
        <w:t>הרוצה להבטיח לעצמו כיסוי נזיקין מעל לכיסוי המוצע בחוק זה ייזקק לביטוח אישי</w:t>
      </w:r>
      <w:r w:rsidRPr="00D42138">
        <w:rPr>
          <w:rFonts w:ascii="David" w:eastAsia="Calibri" w:hAnsi="David" w:cs="David"/>
          <w:color w:val="000000" w:themeColor="text1"/>
          <w:rtl/>
        </w:rPr>
        <w:t xml:space="preserve">. הנפגע נתון לסייגי הפיצוי הקבועים בס' 4- בשל נזק שאינו נזק ממון (תקרת פיצוי ונוסחת פיצוי) ובאשר לחישוב אובדן השתכרות. </w:t>
      </w:r>
      <w:r w:rsidRPr="00D42138">
        <w:rPr>
          <w:rFonts w:ascii="David" w:eastAsia="Calibri" w:hAnsi="David" w:cs="David"/>
          <w:b/>
          <w:bCs/>
          <w:color w:val="000000" w:themeColor="text1"/>
          <w:rtl/>
        </w:rPr>
        <w:t>עילה לפי ס' 8 היא במובן עצם הזכות</w:t>
      </w:r>
      <w:r w:rsidRPr="00D42138">
        <w:rPr>
          <w:rFonts w:ascii="David" w:eastAsia="Calibri" w:hAnsi="David" w:cs="David"/>
          <w:color w:val="000000" w:themeColor="text1"/>
          <w:rtl/>
        </w:rPr>
        <w:t xml:space="preserve">. עילת התביעה היא המאורע שבו נגרם לאדם נזק גוף עקב שימוש ברכב למטרות תחבורה. ההכרעה בשאלת הזכות לפיצויים היא תוצאה של בדיקה הנעשית במסגרת שאלת ריחוק הנזק. משמע, עילת התביעה קמה לנפגע בגין אותו מאורע. </w:t>
      </w:r>
      <w:r w:rsidRPr="00D42138">
        <w:rPr>
          <w:rFonts w:ascii="David" w:eastAsia="Calibri" w:hAnsi="David" w:cs="David"/>
          <w:color w:val="000000" w:themeColor="text1"/>
          <w:shd w:val="clear" w:color="auto" w:fill="FFFF99"/>
          <w:rtl/>
        </w:rPr>
        <w:t>השאלה האם יבואו גם פרטי נזק שהוסבו לנפגע בעקבות התאונה ולאחריה- תקבע עפ"י כללי הסיבתיות המוחלים על החוק</w:t>
      </w:r>
      <w:r w:rsidRPr="00D42138">
        <w:rPr>
          <w:rFonts w:ascii="David" w:eastAsia="Calibri" w:hAnsi="David" w:cs="David"/>
          <w:color w:val="000000" w:themeColor="text1"/>
          <w:rtl/>
        </w:rPr>
        <w:t xml:space="preserve">. </w:t>
      </w:r>
      <w:r w:rsidRPr="00D42138">
        <w:rPr>
          <w:rFonts w:ascii="David" w:eastAsia="Calibri" w:hAnsi="David" w:cs="David"/>
          <w:b/>
          <w:bCs/>
          <w:color w:val="000000" w:themeColor="text1"/>
          <w:rtl/>
        </w:rPr>
        <w:t>כל נזק הקשור לשימוש ברכב, יאפשר עילה על פי חוק הפיצויים וישלול את הזכות לתבוע עפ"י דיני הנזיקין.</w:t>
      </w:r>
      <w:r w:rsidR="009C4D94" w:rsidRPr="00D42138">
        <w:rPr>
          <w:rFonts w:ascii="David" w:eastAsia="Calibri" w:hAnsi="David" w:cs="David"/>
          <w:b/>
          <w:bCs/>
          <w:color w:val="000000" w:themeColor="text1"/>
          <w:rtl/>
        </w:rPr>
        <w:t xml:space="preserve"> </w:t>
      </w:r>
      <w:r w:rsidR="009C4D94" w:rsidRPr="00D42138">
        <w:rPr>
          <w:rFonts w:ascii="David" w:hAnsi="David" w:cs="David"/>
          <w:color w:val="000000" w:themeColor="text1"/>
          <w:rtl/>
        </w:rPr>
        <w:t xml:space="preserve">בס'8(ג) נקבע כי אדם שלא זכאי לפיצוי ע"פ חוק הפיצויים רשאי לתבוע בנזיקין. </w:t>
      </w:r>
    </w:p>
    <w:p w14:paraId="2A737243" w14:textId="77777777" w:rsidR="003D0723" w:rsidRPr="00D42138" w:rsidRDefault="003D0723"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u w:val="single"/>
          <w:rtl/>
        </w:rPr>
        <w:t>עילת התביעה כנגד מזיקים נוספים שאינם הנהג</w:t>
      </w:r>
      <w:r w:rsidRPr="00D42138">
        <w:rPr>
          <w:rFonts w:ascii="David" w:hAnsi="David" w:cs="David"/>
          <w:color w:val="000000" w:themeColor="text1"/>
          <w:rtl/>
        </w:rPr>
        <w:t xml:space="preserve">: עקרון ייחוד העילה אינו חל על נזקי רכוש שנגרמו בתאונה, לכן, </w:t>
      </w:r>
      <w:r w:rsidRPr="00D42138">
        <w:rPr>
          <w:rFonts w:ascii="David" w:hAnsi="David" w:cs="David"/>
          <w:b/>
          <w:bCs/>
          <w:color w:val="000000" w:themeColor="text1"/>
          <w:rtl/>
        </w:rPr>
        <w:t>הוא לא שולל מהנפגע את עילת התביעה בנזיקין בשל נזקי רכוש</w:t>
      </w:r>
      <w:r w:rsidRPr="00D42138">
        <w:rPr>
          <w:rFonts w:ascii="David" w:hAnsi="David" w:cs="David"/>
          <w:color w:val="000000" w:themeColor="text1"/>
          <w:rtl/>
        </w:rPr>
        <w:t xml:space="preserve">. אף על פי כן, הוא מקים מחסום מפני תביעת הנפגע המופנית לפי פקודת הנזיקין כלפי מזיקים נוספים כמו רופא או אחראי על החזקת הכבישים- אלו יבואו בתחום הסיכון שיוצר השימוש ברכב. </w:t>
      </w:r>
      <w:r w:rsidRPr="00D42138">
        <w:rPr>
          <w:rFonts w:ascii="David" w:hAnsi="David" w:cs="David"/>
          <w:b/>
          <w:bCs/>
          <w:color w:val="000000" w:themeColor="text1"/>
          <w:rtl/>
        </w:rPr>
        <w:t>על פי חוק הפיצויים, לנפגע עומדת עילה גם בגין החמרת נזק שארעה עקב טיפול רשלני.</w:t>
      </w:r>
    </w:p>
    <w:p w14:paraId="29F349FC"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הקש"ס: מה בין נזק ראשוני לבין נזקים עוקבים (נוספים)</w:t>
      </w:r>
      <w:r w:rsidRPr="00F11F04">
        <w:rPr>
          <w:rFonts w:ascii="David" w:hAnsi="David" w:cs="David"/>
          <w:color w:val="000000" w:themeColor="text1"/>
          <w:rtl/>
        </w:rPr>
        <w:t>:</w:t>
      </w:r>
      <w:r w:rsidRPr="00D42138">
        <w:rPr>
          <w:rFonts w:ascii="David" w:hAnsi="David" w:cs="David"/>
          <w:color w:val="000000" w:themeColor="text1"/>
          <w:rtl/>
        </w:rPr>
        <w:t xml:space="preserve"> </w:t>
      </w:r>
      <w:r w:rsidRPr="00D42138">
        <w:rPr>
          <w:rFonts w:ascii="David" w:hAnsi="David" w:cs="David"/>
          <w:color w:val="000000" w:themeColor="text1"/>
          <w:shd w:val="clear" w:color="auto" w:fill="CCECFF"/>
          <w:rtl/>
        </w:rPr>
        <w:t xml:space="preserve">הנזק הראשוני נקשר לאירוע תאונתי, אם הוא מצוי במתחם הסיכון בגינו בא החוק לפצות. הנזקים העוקבים, </w:t>
      </w:r>
      <w:proofErr w:type="spellStart"/>
      <w:r w:rsidRPr="00D42138">
        <w:rPr>
          <w:rFonts w:ascii="David" w:hAnsi="David" w:cs="David"/>
          <w:color w:val="000000" w:themeColor="text1"/>
          <w:shd w:val="clear" w:color="auto" w:fill="CCECFF"/>
          <w:rtl/>
        </w:rPr>
        <w:t>ישארו</w:t>
      </w:r>
      <w:proofErr w:type="spellEnd"/>
      <w:r w:rsidRPr="00D42138">
        <w:rPr>
          <w:rFonts w:ascii="David" w:hAnsi="David" w:cs="David"/>
          <w:color w:val="000000" w:themeColor="text1"/>
          <w:shd w:val="clear" w:color="auto" w:fill="CCECFF"/>
          <w:rtl/>
        </w:rPr>
        <w:t xml:space="preserve"> בגדר העילה ויקנו זכות תביעה גם דרך חוק הפיצויים- אלא אם הוגדרו כנזק </w:t>
      </w:r>
      <w:r w:rsidRPr="00D42138">
        <w:rPr>
          <w:rFonts w:ascii="David" w:hAnsi="David" w:cs="David"/>
          <w:color w:val="000000" w:themeColor="text1"/>
          <w:shd w:val="clear" w:color="auto" w:fill="CCECFF"/>
          <w:rtl/>
        </w:rPr>
        <w:lastRenderedPageBreak/>
        <w:t>רחוק</w:t>
      </w:r>
      <w:r w:rsidRPr="00D42138">
        <w:rPr>
          <w:rFonts w:ascii="David" w:hAnsi="David" w:cs="David"/>
          <w:color w:val="000000" w:themeColor="text1"/>
          <w:rtl/>
        </w:rPr>
        <w:t xml:space="preserve">. משמע, כללי הקש"ס וכללי ריחוק הנזק מבטאים את שני היבטיה של הסיבתיות המשפטית- הקש"ס מבטא את אחריות הנתבע כלפי הניזוק וכללי ריחוק הנזק קובעים את היקף האחריות. </w:t>
      </w:r>
    </w:p>
    <w:p w14:paraId="756A139F"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ראשית</w:t>
      </w:r>
      <w:r w:rsidRPr="00D42138">
        <w:rPr>
          <w:rFonts w:ascii="David" w:hAnsi="David" w:cs="David"/>
          <w:color w:val="000000" w:themeColor="text1"/>
          <w:rtl/>
        </w:rPr>
        <w:t>, עלינו</w:t>
      </w:r>
      <w:r w:rsidR="00662846" w:rsidRPr="00D42138">
        <w:rPr>
          <w:rFonts w:ascii="David" w:hAnsi="David" w:cs="David"/>
          <w:color w:val="000000" w:themeColor="text1"/>
          <w:rtl/>
        </w:rPr>
        <w:t xml:space="preserve"> לבדוק</w:t>
      </w:r>
      <w:r w:rsidRPr="00D42138">
        <w:rPr>
          <w:rFonts w:ascii="David" w:hAnsi="David" w:cs="David"/>
          <w:color w:val="000000" w:themeColor="text1"/>
          <w:rtl/>
        </w:rPr>
        <w:t xml:space="preserve"> האם קיימת יחידת נזק נפרדת. הדבר יבחן ע"י בחינה האם מדובר בהשתלשלות אירועים חדשה- במידה ולא, מדובר בשני נזקים הנכנסים תחת אותה יחידת נזק אשר המזיק חב בכולה. אם מדובר באירוע מובחן המפריד בין שתי יחידות הנזק- נכנסים אל תוך "ריחוק נזק". </w:t>
      </w:r>
      <w:r w:rsidRPr="00D42138">
        <w:rPr>
          <w:rFonts w:ascii="David" w:hAnsi="David" w:cs="David"/>
          <w:b/>
          <w:bCs/>
          <w:color w:val="000000" w:themeColor="text1"/>
          <w:rtl/>
        </w:rPr>
        <w:t>ריחוק הנזק נבחן עפ"י מבחן הסיכון הצפוי (מבחן הצפיות).</w:t>
      </w:r>
      <w:r w:rsidRPr="00D42138">
        <w:rPr>
          <w:rFonts w:ascii="David" w:hAnsi="David" w:cs="David"/>
          <w:color w:val="000000" w:themeColor="text1"/>
          <w:rtl/>
        </w:rPr>
        <w:t xml:space="preserve"> </w:t>
      </w:r>
    </w:p>
    <w:p w14:paraId="017FBB1E"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תחומי העילה ושאלת ריחוק הנזק במסגרת חוק הפיצויים:</w:t>
      </w:r>
      <w:r w:rsidRPr="00D42138">
        <w:rPr>
          <w:rFonts w:ascii="David" w:hAnsi="David" w:cs="David"/>
          <w:color w:val="000000" w:themeColor="text1"/>
          <w:rtl/>
        </w:rPr>
        <w:t xml:space="preserve"> טיפול רפואי לאחר תאונה הוא אירוע מובחן (שני). עם זאת, הוא בא כתוצאה מתאונת הדרכים- </w:t>
      </w:r>
      <w:r w:rsidRPr="00D42138">
        <w:rPr>
          <w:rFonts w:ascii="David" w:hAnsi="David" w:cs="David"/>
          <w:b/>
          <w:bCs/>
          <w:color w:val="000000" w:themeColor="text1"/>
          <w:rtl/>
        </w:rPr>
        <w:t>טיפול רפואי רשלני הוא פועל יוצא ישיר של התאונה</w:t>
      </w:r>
      <w:r w:rsidRPr="00D42138">
        <w:rPr>
          <w:rFonts w:ascii="David" w:hAnsi="David" w:cs="David"/>
          <w:color w:val="000000" w:themeColor="text1"/>
          <w:rtl/>
        </w:rPr>
        <w:t>. לכן יש קש"ס עובדתי בין האירוע הראשון לשני</w:t>
      </w:r>
      <w:r w:rsidRPr="00D42138">
        <w:rPr>
          <w:rFonts w:ascii="David" w:hAnsi="David" w:cs="David"/>
          <w:color w:val="000000" w:themeColor="text1"/>
          <w:shd w:val="clear" w:color="auto" w:fill="FFFF99"/>
          <w:rtl/>
        </w:rPr>
        <w:t>. הנהג הפוגע צריך לצפות גם אירוע של טיפול רפואי רשלני ולכן הוא אחראי גם לנזקים שנגרמו כתוצאה מהטיפול הרשלני</w:t>
      </w:r>
      <w:r w:rsidRPr="00D42138">
        <w:rPr>
          <w:rFonts w:ascii="David" w:hAnsi="David" w:cs="David"/>
          <w:color w:val="000000" w:themeColor="text1"/>
          <w:rtl/>
        </w:rPr>
        <w:t xml:space="preserve">. </w:t>
      </w:r>
      <w:r w:rsidRPr="00D42138">
        <w:rPr>
          <w:rFonts w:ascii="David" w:hAnsi="David" w:cs="David"/>
          <w:b/>
          <w:bCs/>
          <w:color w:val="000000" w:themeColor="text1"/>
          <w:rtl/>
        </w:rPr>
        <w:t>גרימת נזק מכוון בביה"ח היא אירוע שהנהג הפוגע לא צריך לצפות</w:t>
      </w:r>
      <w:r w:rsidRPr="00D42138">
        <w:rPr>
          <w:rFonts w:ascii="David" w:hAnsi="David" w:cs="David"/>
          <w:color w:val="000000" w:themeColor="text1"/>
          <w:rtl/>
        </w:rPr>
        <w:t>.</w:t>
      </w:r>
    </w:p>
    <w:p w14:paraId="1C3A2739" w14:textId="5351BDA0" w:rsidR="00F60FBE" w:rsidRPr="00D42138" w:rsidRDefault="00F60FBE"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u w:val="single"/>
          <w:rtl/>
        </w:rPr>
        <w:t>זכות החזרה על מזיק זר</w:t>
      </w:r>
      <w:r w:rsidRPr="00D42138">
        <w:rPr>
          <w:rFonts w:ascii="David" w:hAnsi="David" w:cs="David"/>
          <w:color w:val="000000" w:themeColor="text1"/>
          <w:rtl/>
        </w:rPr>
        <w:t xml:space="preserve">: בפסיקה עלתה השאלה </w:t>
      </w:r>
      <w:r w:rsidRPr="00D42138">
        <w:rPr>
          <w:rFonts w:ascii="David" w:hAnsi="David" w:cs="David"/>
          <w:color w:val="000000" w:themeColor="text1"/>
          <w:shd w:val="clear" w:color="auto" w:fill="FFFF99"/>
          <w:rtl/>
        </w:rPr>
        <w:t>האם קיימת ל</w:t>
      </w:r>
      <w:r w:rsidR="00C82217" w:rsidRPr="00D42138">
        <w:rPr>
          <w:rFonts w:ascii="David" w:hAnsi="David" w:cs="David" w:hint="cs"/>
          <w:color w:val="000000" w:themeColor="text1"/>
          <w:shd w:val="clear" w:color="auto" w:fill="FFFF99"/>
          <w:rtl/>
        </w:rPr>
        <w:t>מזיק</w:t>
      </w:r>
      <w:r w:rsidRPr="00D42138">
        <w:rPr>
          <w:rFonts w:ascii="David" w:hAnsi="David" w:cs="David"/>
          <w:color w:val="000000" w:themeColor="text1"/>
          <w:shd w:val="clear" w:color="auto" w:fill="FFFF99"/>
          <w:rtl/>
        </w:rPr>
        <w:t xml:space="preserve"> ע"פ חוק הפיצויים זכות חזרה או תביעת השתתפות כלפי מזיק אחר שביצע עוולה ע"פ פקודת הנזיקין?</w:t>
      </w:r>
      <w:r w:rsidRPr="00D42138">
        <w:rPr>
          <w:rFonts w:ascii="David" w:hAnsi="David" w:cs="David"/>
          <w:color w:val="000000" w:themeColor="text1"/>
          <w:rtl/>
        </w:rPr>
        <w:t xml:space="preserve"> נראה כי מקרים אלה </w:t>
      </w:r>
      <w:r w:rsidRPr="00D42138">
        <w:rPr>
          <w:rFonts w:ascii="David" w:hAnsi="David" w:cs="David"/>
          <w:b/>
          <w:bCs/>
          <w:color w:val="000000" w:themeColor="text1"/>
          <w:rtl/>
        </w:rPr>
        <w:t>עשויים ליפול בגדר העילה ע"פ חוק הפיצויים והתביעה בגין הנזק כולו תופנה כנגד נוהג הרכב ומבטחו.</w:t>
      </w:r>
      <w:r w:rsidRPr="00D42138">
        <w:rPr>
          <w:rFonts w:ascii="David" w:hAnsi="David" w:cs="David"/>
          <w:color w:val="000000" w:themeColor="text1"/>
          <w:rtl/>
        </w:rPr>
        <w:t xml:space="preserve"> לשאלת תביעת השיפוי כנגד המזיק הנוסף נענה ביהמ"ש בשלילה. </w:t>
      </w:r>
      <w:r w:rsidRPr="00D42138">
        <w:rPr>
          <w:rFonts w:ascii="David" w:hAnsi="David" w:cs="David"/>
          <w:color w:val="000000" w:themeColor="text1"/>
          <w:shd w:val="clear" w:color="auto" w:fill="FFFF99"/>
          <w:rtl/>
        </w:rPr>
        <w:t>לחייבים על פי חוק הפיצויים לא קמה עילה להשתתפות או לשיפוי כלפי מי , שמצדו, על פי פקודת הנזיקין, תרם לנזק הגוף שנגרם לנפגע</w:t>
      </w:r>
      <w:r w:rsidRPr="00D42138">
        <w:rPr>
          <w:rFonts w:ascii="David" w:hAnsi="David" w:cs="David"/>
          <w:color w:val="000000" w:themeColor="text1"/>
          <w:rtl/>
        </w:rPr>
        <w:t xml:space="preserve">. </w:t>
      </w:r>
      <w:r w:rsidRPr="00D42138">
        <w:rPr>
          <w:rFonts w:ascii="David" w:hAnsi="David" w:cs="David"/>
          <w:b/>
          <w:bCs/>
          <w:color w:val="000000" w:themeColor="text1"/>
          <w:rtl/>
        </w:rPr>
        <w:t>לאור עקרון "יחוד העילה" מנוע הנפגע מלתבוע מזיק נוסף שהחמיר את נזקו</w:t>
      </w:r>
      <w:r w:rsidRPr="00D42138">
        <w:rPr>
          <w:rFonts w:ascii="David" w:hAnsi="David" w:cs="David"/>
          <w:color w:val="000000" w:themeColor="text1"/>
          <w:rtl/>
        </w:rPr>
        <w:t xml:space="preserve">. </w:t>
      </w:r>
    </w:p>
    <w:p w14:paraId="0C556168" w14:textId="77777777" w:rsidR="00112CF9" w:rsidRPr="00D42138" w:rsidRDefault="00112CF9" w:rsidP="000F1916">
      <w:pPr>
        <w:spacing w:after="0" w:line="276" w:lineRule="auto"/>
        <w:jc w:val="both"/>
        <w:rPr>
          <w:rFonts w:ascii="David" w:hAnsi="David" w:cs="David"/>
          <w:color w:val="000000" w:themeColor="text1"/>
          <w:u w:val="single"/>
          <w:rtl/>
        </w:rPr>
      </w:pPr>
    </w:p>
    <w:p w14:paraId="7DFF6775" w14:textId="36DB0B83" w:rsidR="00F60FBE" w:rsidRPr="00D42138" w:rsidRDefault="00F60FBE"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חריגים לכלל ייחוד העילה:</w:t>
      </w:r>
    </w:p>
    <w:p w14:paraId="4A30F039"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תביעה בעילה חוזית</w:t>
      </w:r>
      <w:r w:rsidRPr="00D42138">
        <w:rPr>
          <w:rFonts w:ascii="David" w:hAnsi="David" w:cs="David"/>
          <w:color w:val="000000" w:themeColor="text1"/>
          <w:rtl/>
        </w:rPr>
        <w:t xml:space="preserve">: העילה החוזית אינה נשללת מהנפגע בתאונת דרכים, על אף ס' 8. משמע, </w:t>
      </w:r>
      <w:r w:rsidRPr="00D42138">
        <w:rPr>
          <w:rFonts w:ascii="David" w:hAnsi="David" w:cs="David"/>
          <w:b/>
          <w:bCs/>
          <w:color w:val="000000" w:themeColor="text1"/>
          <w:rtl/>
        </w:rPr>
        <w:t>במקום בו הופר הסכם וההפרה הובילה לנזק, תעמוד לרשות הנפגע העילה לפי חוק</w:t>
      </w:r>
      <w:r w:rsidR="00835A24" w:rsidRPr="00D42138">
        <w:rPr>
          <w:rFonts w:ascii="David" w:hAnsi="David" w:cs="David"/>
          <w:b/>
          <w:bCs/>
          <w:color w:val="000000" w:themeColor="text1"/>
          <w:rtl/>
        </w:rPr>
        <w:t xml:space="preserve"> הפיצויים, וגם עילת תביעה חוזית</w:t>
      </w:r>
      <w:r w:rsidR="00835A24" w:rsidRPr="00D42138">
        <w:rPr>
          <w:rFonts w:ascii="David" w:hAnsi="David" w:cs="David"/>
          <w:color w:val="000000" w:themeColor="text1"/>
          <w:rtl/>
        </w:rPr>
        <w:t xml:space="preserve">. </w:t>
      </w:r>
      <w:r w:rsidRPr="00D42138">
        <w:rPr>
          <w:rFonts w:ascii="David" w:hAnsi="David" w:cs="David"/>
          <w:color w:val="000000" w:themeColor="text1"/>
          <w:rtl/>
        </w:rPr>
        <w:t>עם זאת, הנפגע לא יקבל פיצויי</w:t>
      </w:r>
      <w:r w:rsidR="00835A24" w:rsidRPr="00D42138">
        <w:rPr>
          <w:rFonts w:ascii="David" w:hAnsi="David" w:cs="David"/>
          <w:color w:val="000000" w:themeColor="text1"/>
          <w:rtl/>
        </w:rPr>
        <w:t xml:space="preserve">ם בשיעור גדול מהמשתלם עפ"י החוק. </w:t>
      </w:r>
      <w:r w:rsidRPr="00D42138">
        <w:rPr>
          <w:rFonts w:ascii="David" w:hAnsi="David" w:cs="David"/>
          <w:color w:val="000000" w:themeColor="text1"/>
          <w:rtl/>
        </w:rPr>
        <w:t xml:space="preserve">כמו כן, לא יתקבל כפל פיצוי. בפרשת עיזבון מלמד, מקרה בו מופנות עילות שונות (חוזית ומכוח חוק הפיצויים) כנגד אנשים שונים, </w:t>
      </w:r>
      <w:r w:rsidRPr="00D42138">
        <w:rPr>
          <w:rFonts w:ascii="David" w:hAnsi="David" w:cs="David"/>
          <w:b/>
          <w:bCs/>
          <w:color w:val="000000" w:themeColor="text1"/>
          <w:rtl/>
        </w:rPr>
        <w:t>נקבע כי לא תינתן אפשרות תביעה על פי דינים אחרים</w:t>
      </w:r>
      <w:r w:rsidR="00835A24" w:rsidRPr="00D42138">
        <w:rPr>
          <w:rFonts w:ascii="David" w:hAnsi="David" w:cs="David"/>
          <w:color w:val="000000" w:themeColor="text1"/>
          <w:rtl/>
        </w:rPr>
        <w:t xml:space="preserve">. </w:t>
      </w:r>
      <w:r w:rsidRPr="00D42138">
        <w:rPr>
          <w:rFonts w:ascii="David" w:hAnsi="David" w:cs="David"/>
          <w:color w:val="000000" w:themeColor="text1"/>
          <w:rtl/>
        </w:rPr>
        <w:t>הקושי בהלכת מלמד הוא כי ס'8 לא שולל זכות תביעה ע"פ דין אחר.</w:t>
      </w:r>
    </w:p>
    <w:p w14:paraId="527C8E8D"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הנפגע בתאונה מכוונת</w:t>
      </w:r>
      <w:r w:rsidRPr="00D42138">
        <w:rPr>
          <w:rFonts w:ascii="David" w:hAnsi="David" w:cs="David"/>
          <w:color w:val="000000" w:themeColor="text1"/>
          <w:rtl/>
        </w:rPr>
        <w:t xml:space="preserve">: ס' 8(א) לחוק, מוציא מהוראת ייחוד העילה את הנפגע בתאונה שנגרמה במכוון. </w:t>
      </w:r>
      <w:r w:rsidRPr="00D42138">
        <w:rPr>
          <w:rFonts w:ascii="David" w:hAnsi="David" w:cs="David"/>
          <w:b/>
          <w:bCs/>
          <w:color w:val="000000" w:themeColor="text1"/>
          <w:rtl/>
        </w:rPr>
        <w:t>גרימת תאונה במתכוון עשויה להוות עוולה עפ"י פקודת הנזיקין</w:t>
      </w:r>
      <w:r w:rsidRPr="00D42138">
        <w:rPr>
          <w:rFonts w:ascii="David" w:hAnsi="David" w:cs="David"/>
          <w:color w:val="000000" w:themeColor="text1"/>
          <w:rtl/>
        </w:rPr>
        <w:t>, והנפגע זכאי לתבוע מהמזיק פיצוי על נזקיו מעבר למגבלות הפיצוי הקבועות בחוק. זכאותו של הנפגע לתבוע על פי פקודת הנזיקין מתווספת לזכאותו לתבוע פיצויים לפי חוק הפיצויים, התנאי הינו שהנזק נגרם כתוצאה מהשפעת המעשה על השימוש ברכב המנועי. מי שגרם לתאונה במתכוון ונפגע, אינו זכאי לפיצויים לפי חוק הפלת"ד (ס' 7).</w:t>
      </w:r>
    </w:p>
    <w:p w14:paraId="0F759AE1" w14:textId="411EFED7" w:rsidR="00F60FBE" w:rsidRPr="00D42138" w:rsidRDefault="00F60FBE"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u w:val="single"/>
          <w:rtl/>
        </w:rPr>
        <w:t>תביעתם של משוללי הזכאות עפ"י חוק הפיצויים, מכוח דין הנזיקין הכללי</w:t>
      </w:r>
      <w:r w:rsidRPr="00D42138">
        <w:rPr>
          <w:rFonts w:ascii="David" w:hAnsi="David" w:cs="David"/>
          <w:color w:val="000000" w:themeColor="text1"/>
          <w:rtl/>
        </w:rPr>
        <w:t>: נפגע אשר נשללה זכאותו לתבוע עפ"י חוק הפיצויים בשל ס'</w:t>
      </w:r>
      <w:r w:rsidR="00C82217" w:rsidRPr="00D42138">
        <w:rPr>
          <w:rFonts w:ascii="David" w:hAnsi="David" w:cs="David" w:hint="cs"/>
          <w:color w:val="000000" w:themeColor="text1"/>
          <w:rtl/>
        </w:rPr>
        <w:t>7</w:t>
      </w:r>
      <w:r w:rsidRPr="00D42138">
        <w:rPr>
          <w:rFonts w:ascii="David" w:hAnsi="David" w:cs="David"/>
          <w:color w:val="000000" w:themeColor="text1"/>
          <w:rtl/>
        </w:rPr>
        <w:t xml:space="preserve"> לחוק, עומדת לו זכות התביעה לפי דיני הנזיקין הכלליים. בביהמ"ש העליון </w:t>
      </w:r>
      <w:r w:rsidRPr="00D42138">
        <w:rPr>
          <w:rFonts w:ascii="David" w:hAnsi="David" w:cs="David"/>
          <w:b/>
          <w:bCs/>
          <w:color w:val="000000" w:themeColor="text1"/>
          <w:rtl/>
        </w:rPr>
        <w:t>הוחלט שלא להטיל על משוללי העילה לפי הפלת"ד, התובעים לפי פקודת הנזיקין, את המגבלות הקבועות בחוק.</w:t>
      </w:r>
    </w:p>
    <w:p w14:paraId="2DC3738B" w14:textId="77777777" w:rsidR="00F60FBE" w:rsidRPr="00D42138" w:rsidRDefault="00F60FBE"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תביעת נזיקין לאחר שמוצתה עילת התביעה במסגרת חוק הפיצויים</w:t>
      </w:r>
      <w:r w:rsidRPr="00D42138">
        <w:rPr>
          <w:rFonts w:ascii="David" w:hAnsi="David" w:cs="David"/>
          <w:color w:val="000000" w:themeColor="text1"/>
          <w:rtl/>
        </w:rPr>
        <w:t xml:space="preserve">: אין לשלול מהנפגע פיצוי בשל נזק שאירע לאחר מיצוי העילה במסגרת חוק הפלת"ד. למשל, נפגע הנמצא בטיפול רפואי מתמשך ולאחר מתן פסק הדין טוען להתרשלות- רשאי לתבוע פיצוי בגין הטיפול הרפואי המאוחר ואינו נחסם ע"י הוראת ייחוד העילה. </w:t>
      </w:r>
      <w:r w:rsidRPr="00D42138">
        <w:rPr>
          <w:rFonts w:ascii="David" w:hAnsi="David" w:cs="David"/>
          <w:b/>
          <w:bCs/>
          <w:color w:val="000000" w:themeColor="text1"/>
          <w:rtl/>
        </w:rPr>
        <w:t>ס'8 לחוק חל כל עוד מוקנית לנפגע עילה על פי חוק הפיצויים, ומשזו מוצתה, אם התווסף נזק עומדת לנפגע זכות לתבוע מחוץ למסגרת חוק הפיצויים</w:t>
      </w:r>
      <w:r w:rsidRPr="00D42138">
        <w:rPr>
          <w:rFonts w:ascii="David" w:hAnsi="David" w:cs="David"/>
          <w:color w:val="000000" w:themeColor="text1"/>
          <w:shd w:val="clear" w:color="auto" w:fill="CCECFF"/>
          <w:rtl/>
        </w:rPr>
        <w:t>. הדבר מותנה בכך שהאירוע הרפואי הרשלני התרחש כולו לאחר מיצוי העילה ולא היה ניתן לצפותו, כך שהוא לא היה יכול להיות חלק מעילת התביעה עפ"י חוק הפיצויים</w:t>
      </w:r>
      <w:r w:rsidRPr="00D42138">
        <w:rPr>
          <w:rFonts w:ascii="David" w:hAnsi="David" w:cs="David"/>
          <w:color w:val="000000" w:themeColor="text1"/>
          <w:rtl/>
        </w:rPr>
        <w:t>.</w:t>
      </w:r>
    </w:p>
    <w:p w14:paraId="6E16BD73" w14:textId="77777777" w:rsidR="0035740D" w:rsidRPr="00D42138" w:rsidRDefault="0035740D" w:rsidP="000F1916">
      <w:pPr>
        <w:spacing w:after="0" w:line="276" w:lineRule="auto"/>
        <w:jc w:val="both"/>
        <w:rPr>
          <w:rFonts w:ascii="David" w:hAnsi="David" w:cs="David"/>
          <w:b/>
          <w:bCs/>
          <w:color w:val="000000" w:themeColor="text1"/>
          <w:u w:val="single"/>
          <w:shd w:val="clear" w:color="auto" w:fill="F7B9FD"/>
          <w:rtl/>
        </w:rPr>
      </w:pPr>
    </w:p>
    <w:p w14:paraId="3E34721D" w14:textId="5DFDD665" w:rsidR="009C4D94" w:rsidRPr="00D42138" w:rsidRDefault="009C4D94" w:rsidP="00191750">
      <w:pPr>
        <w:pStyle w:val="a3"/>
        <w:numPr>
          <w:ilvl w:val="0"/>
          <w:numId w:val="221"/>
        </w:numPr>
        <w:spacing w:after="0" w:line="276" w:lineRule="auto"/>
        <w:jc w:val="both"/>
        <w:rPr>
          <w:rFonts w:ascii="David" w:hAnsi="David" w:cs="David"/>
          <w:b/>
          <w:bCs/>
          <w:color w:val="000000" w:themeColor="text1"/>
        </w:rPr>
      </w:pPr>
      <w:r w:rsidRPr="00D42138">
        <w:rPr>
          <w:rFonts w:ascii="David" w:hAnsi="David" w:cs="David"/>
          <w:b/>
          <w:bCs/>
          <w:color w:val="000000" w:themeColor="text1"/>
          <w:u w:val="single"/>
          <w:shd w:val="clear" w:color="auto" w:fill="F7B9FD"/>
          <w:rtl/>
        </w:rPr>
        <w:t>פיצויים על פי חוק הפלת"ד</w:t>
      </w:r>
      <w:r w:rsidRPr="00D42138">
        <w:rPr>
          <w:rFonts w:ascii="David" w:hAnsi="David" w:cs="David"/>
          <w:b/>
          <w:bCs/>
          <w:color w:val="000000" w:themeColor="text1"/>
          <w:rtl/>
        </w:rPr>
        <w:t>:</w:t>
      </w:r>
    </w:p>
    <w:p w14:paraId="7D0A9B79" w14:textId="73FCFA0F" w:rsidR="009C4D94" w:rsidRPr="00D42138" w:rsidRDefault="009C4D94"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תקרות פיצויים בנזק ממוני ובנזק לא ממוני:</w:t>
      </w:r>
    </w:p>
    <w:p w14:paraId="1AFB621A" w14:textId="77777777" w:rsidR="009C4D94"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4(א)(1) לחוק</w:t>
      </w:r>
      <w:r w:rsidRPr="00D42138">
        <w:rPr>
          <w:rFonts w:ascii="David" w:hAnsi="David" w:cs="David"/>
          <w:b/>
          <w:bCs/>
          <w:color w:val="000000" w:themeColor="text1"/>
          <w:rtl/>
        </w:rPr>
        <w:t>:</w:t>
      </w:r>
      <w:r w:rsidRPr="00D42138">
        <w:rPr>
          <w:rFonts w:ascii="David" w:hAnsi="David" w:cs="David"/>
          <w:color w:val="000000" w:themeColor="text1"/>
          <w:rtl/>
        </w:rPr>
        <w:t xml:space="preserve"> בחישוב פיצויים בשל  אבדן השתכרות/ אבדן כושר השתכרות, </w:t>
      </w:r>
      <w:r w:rsidRPr="00D42138">
        <w:rPr>
          <w:rFonts w:ascii="David" w:hAnsi="David" w:cs="David"/>
          <w:color w:val="000000" w:themeColor="text1"/>
          <w:shd w:val="clear" w:color="auto" w:fill="FFFF99"/>
          <w:rtl/>
        </w:rPr>
        <w:t>לא תובא בחשבון הכנסה שעולה על שילוש השכר הממוצע במשק</w:t>
      </w:r>
      <w:r w:rsidRPr="00D42138">
        <w:rPr>
          <w:rFonts w:ascii="David" w:hAnsi="David" w:cs="David"/>
          <w:color w:val="000000" w:themeColor="text1"/>
          <w:rtl/>
        </w:rPr>
        <w:t xml:space="preserve">. אם שיער אובדן ההשתכרות וכושר ההשתכרות של הנפגע היה פחות ממאה אחוזים, תופחת גם ההכנסה המרבית שתובע בחשבון בחישוב הפיצויים, בשיעור שבו פחת ממאה אחוזים. </w:t>
      </w:r>
    </w:p>
    <w:p w14:paraId="38EF3DB6" w14:textId="77777777" w:rsidR="009C4D94"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4(א)(3) לחוק</w:t>
      </w:r>
      <w:r w:rsidRPr="00D42138">
        <w:rPr>
          <w:rFonts w:ascii="David" w:hAnsi="David" w:cs="David"/>
          <w:b/>
          <w:bCs/>
          <w:color w:val="000000" w:themeColor="text1"/>
          <w:rtl/>
        </w:rPr>
        <w:t>:</w:t>
      </w:r>
      <w:r w:rsidRPr="00D42138">
        <w:rPr>
          <w:rFonts w:ascii="David" w:hAnsi="David" w:cs="David"/>
          <w:color w:val="000000" w:themeColor="text1"/>
          <w:rtl/>
        </w:rPr>
        <w:t xml:space="preserve"> פיצויים בשל נזק לא ממוני לא יעלו על מאה אלף לירות.</w:t>
      </w:r>
    </w:p>
    <w:p w14:paraId="4D1F46C8" w14:textId="4F31B1BA" w:rsidR="009C4D94"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תשלומים תכופים:</w:t>
      </w:r>
      <w:r w:rsidRPr="00D42138">
        <w:rPr>
          <w:rFonts w:ascii="David" w:hAnsi="David" w:cs="David"/>
          <w:color w:val="000000" w:themeColor="text1"/>
          <w:rtl/>
        </w:rPr>
        <w:t xml:space="preserve"> תשלום ביניים אשר מקבל הנפגע בתאונת הדרכים מחברת הביטוח על מנת לכסות הוצאות כתוצאה מהתאונה (הוצאות רפואיות, הוצאות בגין סיעוד והפסד השתכרות). </w:t>
      </w:r>
    </w:p>
    <w:p w14:paraId="6BB968E1" w14:textId="77777777" w:rsidR="0035740D"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סימן ב' לחוק</w:t>
      </w:r>
      <w:r w:rsidRPr="00D42138">
        <w:rPr>
          <w:rFonts w:ascii="David" w:hAnsi="David" w:cs="David"/>
          <w:b/>
          <w:bCs/>
          <w:color w:val="000000" w:themeColor="text1"/>
          <w:rtl/>
        </w:rPr>
        <w:t>:</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5(ב) </w:t>
      </w:r>
      <w:r w:rsidRPr="00D42138">
        <w:rPr>
          <w:rFonts w:ascii="David" w:hAnsi="David" w:cs="David"/>
          <w:color w:val="000000" w:themeColor="text1"/>
          <w:rtl/>
        </w:rPr>
        <w:t xml:space="preserve">מי שמחויב בפיצויים לפי חוק זה ישלם, כחלק מהם </w:t>
      </w:r>
      <w:r w:rsidRPr="00D42138">
        <w:rPr>
          <w:rFonts w:ascii="David" w:hAnsi="David" w:cs="David"/>
          <w:color w:val="000000" w:themeColor="text1"/>
          <w:shd w:val="clear" w:color="auto" w:fill="CCFFCC"/>
          <w:rtl/>
        </w:rPr>
        <w:t>לנפגע/ לתלויים תוך 60 יום מקבלת דרישתו בכתב- הוצאות שהוצאו לצורך ריפוי הנפגע</w:t>
      </w:r>
      <w:r w:rsidRPr="00D42138">
        <w:rPr>
          <w:rFonts w:ascii="David" w:hAnsi="David" w:cs="David"/>
          <w:color w:val="000000" w:themeColor="text1"/>
          <w:rtl/>
        </w:rPr>
        <w:t xml:space="preserve">, תשלומים חודשיים שיספקו את צרכי ריפוי הנפגע, צרכי מחייתו ומחיית בני משפחתו/ צרכי מחייתם של התלויים בו- </w:t>
      </w:r>
      <w:r w:rsidRPr="00D42138">
        <w:rPr>
          <w:rFonts w:ascii="David" w:hAnsi="David" w:cs="David"/>
          <w:color w:val="000000" w:themeColor="text1"/>
          <w:shd w:val="clear" w:color="auto" w:fill="CCFFCC"/>
          <w:rtl/>
        </w:rPr>
        <w:t>עד להחלטה סופית בעניין הפיצויים</w:t>
      </w:r>
      <w:r w:rsidRPr="00D42138">
        <w:rPr>
          <w:rFonts w:ascii="David" w:hAnsi="David" w:cs="David"/>
          <w:color w:val="000000" w:themeColor="text1"/>
          <w:rtl/>
        </w:rPr>
        <w:t>. התשלומים יקבעו תוך התחשבות בהכנסתו של הנפגע לפני תאונת הדרכים.</w:t>
      </w:r>
      <w:r w:rsidRPr="00D42138">
        <w:rPr>
          <w:rFonts w:ascii="David" w:hAnsi="David" w:cs="David"/>
          <w:b/>
          <w:bCs/>
          <w:color w:val="000000" w:themeColor="text1"/>
          <w:rtl/>
        </w:rPr>
        <w:t xml:space="preserve"> (ג)</w:t>
      </w:r>
      <w:r w:rsidRPr="00D42138">
        <w:rPr>
          <w:rFonts w:ascii="David" w:hAnsi="David" w:cs="David"/>
          <w:color w:val="000000" w:themeColor="text1"/>
          <w:rtl/>
        </w:rPr>
        <w:t xml:space="preserve"> ההוראות חלות גם על ביטוח. </w:t>
      </w:r>
    </w:p>
    <w:p w14:paraId="43EB546D" w14:textId="42F9705B" w:rsidR="009C4D94" w:rsidRPr="00D42138" w:rsidRDefault="0035740D" w:rsidP="000F1916">
      <w:pPr>
        <w:spacing w:after="0" w:line="276" w:lineRule="auto"/>
        <w:jc w:val="both"/>
        <w:rPr>
          <w:rFonts w:ascii="David" w:hAnsi="David" w:cs="David"/>
          <w:color w:val="000000" w:themeColor="text1"/>
          <w:rtl/>
        </w:rPr>
      </w:pPr>
      <w:r w:rsidRPr="00D42138">
        <w:rPr>
          <w:rFonts w:ascii="David" w:hAnsi="David" w:cs="David"/>
          <w:bCs/>
          <w:color w:val="000000" w:themeColor="text1"/>
          <w:rtl/>
        </w:rPr>
        <w:t>5</w:t>
      </w:r>
      <w:r w:rsidR="009C4D94" w:rsidRPr="00D42138">
        <w:rPr>
          <w:rFonts w:ascii="David" w:hAnsi="David" w:cs="David"/>
          <w:b/>
          <w:bCs/>
          <w:color w:val="000000" w:themeColor="text1"/>
          <w:rtl/>
        </w:rPr>
        <w:t>א(א)</w:t>
      </w:r>
      <w:r w:rsidR="009C4D94" w:rsidRPr="00D42138">
        <w:rPr>
          <w:rFonts w:ascii="David" w:hAnsi="David" w:cs="David"/>
          <w:color w:val="000000" w:themeColor="text1"/>
          <w:rtl/>
        </w:rPr>
        <w:t xml:space="preserve"> </w:t>
      </w:r>
      <w:r w:rsidR="00A10E61" w:rsidRPr="00D42138">
        <w:rPr>
          <w:rFonts w:ascii="David" w:hAnsi="David" w:cs="David"/>
          <w:color w:val="000000" w:themeColor="text1"/>
          <w:rtl/>
        </w:rPr>
        <w:t>עברו 60 ימים מיום שהוגשה לחייב דרישה לתשלום לפי סעיף 5</w:t>
      </w:r>
      <w:r w:rsidR="009F6E4A" w:rsidRPr="00D42138">
        <w:rPr>
          <w:rFonts w:ascii="David" w:hAnsi="David" w:cs="David"/>
          <w:color w:val="000000" w:themeColor="text1"/>
          <w:rtl/>
        </w:rPr>
        <w:t xml:space="preserve"> והדורש לא קיבלו, רשאי הוא להגיש לביהמ"ש בקשה לתשלום תכוף, אף בנפרד מהתביעה ליתר הפיצויים בשל אותה תאונת דרכים</w:t>
      </w:r>
      <w:r w:rsidR="009C4D94" w:rsidRPr="00D42138">
        <w:rPr>
          <w:rFonts w:ascii="David" w:hAnsi="David" w:cs="David"/>
          <w:color w:val="000000" w:themeColor="text1"/>
          <w:rtl/>
        </w:rPr>
        <w:t xml:space="preserve">. </w:t>
      </w:r>
    </w:p>
    <w:p w14:paraId="3612B769" w14:textId="10E9432D" w:rsidR="009C4D94"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תשלומים עיתיים:</w:t>
      </w:r>
      <w:r w:rsidRPr="00D42138">
        <w:rPr>
          <w:rFonts w:ascii="David" w:hAnsi="David" w:cs="David"/>
          <w:color w:val="000000" w:themeColor="text1"/>
          <w:rtl/>
        </w:rPr>
        <w:t xml:space="preserve"> תשלומים הנקבעים ע"י ביהמ"ש וניתנים מעת לעת לניזוק, פיצויים אלה נפרסים לתקופה ארוכה.</w:t>
      </w:r>
    </w:p>
    <w:p w14:paraId="2C3EF4E0" w14:textId="1A51F0C4" w:rsidR="00780B1D" w:rsidRPr="00D42138" w:rsidRDefault="009C4D94" w:rsidP="00191750">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6 לחוק</w:t>
      </w:r>
      <w:r w:rsidRPr="00D42138">
        <w:rPr>
          <w:rFonts w:ascii="David" w:hAnsi="David" w:cs="David"/>
          <w:b/>
          <w:bCs/>
          <w:color w:val="000000" w:themeColor="text1"/>
          <w:rtl/>
        </w:rPr>
        <w:t>:</w:t>
      </w:r>
      <w:r w:rsidRPr="00D42138">
        <w:rPr>
          <w:rFonts w:ascii="David" w:hAnsi="David" w:cs="David"/>
          <w:color w:val="000000" w:themeColor="text1"/>
          <w:rtl/>
        </w:rPr>
        <w:t xml:space="preserve"> שר המשפטים רשאי, באישור ועדת החוקה חוק ומשפט של הכנסת, לקבוע בתקנות- (1)</w:t>
      </w:r>
      <w:r w:rsidRPr="00D42138">
        <w:rPr>
          <w:rFonts w:ascii="David" w:hAnsi="David" w:cs="David"/>
          <w:color w:val="000000" w:themeColor="text1"/>
        </w:rPr>
        <w:t xml:space="preserve"> </w:t>
      </w:r>
      <w:r w:rsidRPr="00D42138">
        <w:rPr>
          <w:rFonts w:ascii="David" w:hAnsi="David" w:cs="David"/>
          <w:color w:val="000000" w:themeColor="text1"/>
          <w:rtl/>
        </w:rPr>
        <w:t xml:space="preserve">סמכות ביהמ"ש לפסוק, </w:t>
      </w:r>
      <w:r w:rsidRPr="00D42138">
        <w:rPr>
          <w:rFonts w:ascii="David" w:hAnsi="David" w:cs="David"/>
          <w:color w:val="000000" w:themeColor="text1"/>
          <w:shd w:val="clear" w:color="auto" w:fill="CCECFF"/>
          <w:rtl/>
        </w:rPr>
        <w:t>שהפיצויים בשל הפסד כושר השתכרות והוצאות מתמשכות</w:t>
      </w:r>
      <w:r w:rsidRPr="00D42138">
        <w:rPr>
          <w:rFonts w:ascii="David" w:hAnsi="David" w:cs="David"/>
          <w:color w:val="000000" w:themeColor="text1"/>
          <w:rtl/>
        </w:rPr>
        <w:t>, כולם או מקצתם</w:t>
      </w:r>
      <w:r w:rsidRPr="00D42138">
        <w:rPr>
          <w:rFonts w:ascii="David" w:hAnsi="David" w:cs="David"/>
          <w:color w:val="000000" w:themeColor="text1"/>
          <w:shd w:val="clear" w:color="auto" w:fill="CCECFF"/>
          <w:rtl/>
        </w:rPr>
        <w:t>, ישולמו בתשלומים עיתיים</w:t>
      </w:r>
      <w:r w:rsidRPr="00D42138">
        <w:rPr>
          <w:rFonts w:ascii="David" w:hAnsi="David" w:cs="David"/>
          <w:color w:val="000000" w:themeColor="text1"/>
          <w:rtl/>
        </w:rPr>
        <w:t xml:space="preserve"> שיהיו צמודים למדד המחירים לצרכן; (2)</w:t>
      </w:r>
      <w:r w:rsidRPr="00D42138">
        <w:rPr>
          <w:rFonts w:ascii="David" w:hAnsi="David" w:cs="David"/>
          <w:color w:val="000000" w:themeColor="text1"/>
        </w:rPr>
        <w:t xml:space="preserve"> </w:t>
      </w:r>
      <w:r w:rsidRPr="00D42138">
        <w:rPr>
          <w:rFonts w:ascii="David" w:hAnsi="David" w:cs="David"/>
          <w:color w:val="000000" w:themeColor="text1"/>
          <w:rtl/>
        </w:rPr>
        <w:t>מקרים שבהם רשאי הנפגע לבקש הגדלת התשלומים שנפסקו; (3) זכותם של תלויים בנפגע שנפטר לאחר שנפסקו לו תשלומים עיתיים.</w:t>
      </w:r>
    </w:p>
    <w:p w14:paraId="7E210C03" w14:textId="77777777" w:rsidR="009C4D94" w:rsidRPr="00D42138" w:rsidRDefault="009C4D94" w:rsidP="000F1916">
      <w:pPr>
        <w:pStyle w:val="a3"/>
        <w:numPr>
          <w:ilvl w:val="0"/>
          <w:numId w:val="75"/>
        </w:numPr>
        <w:spacing w:after="0" w:line="276" w:lineRule="auto"/>
        <w:jc w:val="both"/>
        <w:rPr>
          <w:rFonts w:ascii="David" w:hAnsi="David" w:cs="David"/>
          <w:b/>
          <w:bCs/>
          <w:color w:val="000000" w:themeColor="text1"/>
        </w:rPr>
      </w:pPr>
      <w:r w:rsidRPr="00D42138">
        <w:rPr>
          <w:rFonts w:ascii="David" w:hAnsi="David" w:cs="David"/>
          <w:b/>
          <w:bCs/>
          <w:color w:val="000000" w:themeColor="text1"/>
          <w:u w:val="single"/>
          <w:shd w:val="clear" w:color="auto" w:fill="F7B9FD"/>
          <w:rtl/>
        </w:rPr>
        <w:lastRenderedPageBreak/>
        <w:t>ההגדרה הבסיסית</w:t>
      </w:r>
      <w:r w:rsidRPr="00D42138">
        <w:rPr>
          <w:rFonts w:ascii="David" w:hAnsi="David" w:cs="David"/>
          <w:b/>
          <w:bCs/>
          <w:color w:val="000000" w:themeColor="text1"/>
          <w:u w:val="single"/>
          <w:rtl/>
        </w:rPr>
        <w:t>:</w:t>
      </w:r>
    </w:p>
    <w:p w14:paraId="54D6D789" w14:textId="77777777" w:rsidR="009C4D94" w:rsidRPr="00D42138" w:rsidRDefault="009C4D9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ששת המרכיבים של ההגדרה הבסיסית:</w:t>
      </w:r>
    </w:p>
    <w:p w14:paraId="511773C4" w14:textId="2978F8EA" w:rsidR="009C4D94" w:rsidRPr="00D42138" w:rsidRDefault="009C4D94" w:rsidP="000F1916">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מאורע</w:t>
      </w:r>
      <w:r w:rsidR="00324F1B" w:rsidRPr="00D42138">
        <w:rPr>
          <w:rFonts w:ascii="David" w:hAnsi="David" w:cs="David"/>
          <w:color w:val="000000" w:themeColor="text1"/>
          <w:rtl/>
        </w:rPr>
        <w:t>- אירוע כלשהו שהתרחש.</w:t>
      </w:r>
    </w:p>
    <w:p w14:paraId="0BC10D9C" w14:textId="549BB043" w:rsidR="009C4D94" w:rsidRPr="00D42138" w:rsidRDefault="009C4D94" w:rsidP="000F1916">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נזק גוף</w:t>
      </w:r>
      <w:r w:rsidR="00324F1B" w:rsidRPr="00D42138">
        <w:rPr>
          <w:rFonts w:ascii="David" w:hAnsi="David" w:cs="David"/>
          <w:color w:val="000000" w:themeColor="text1"/>
          <w:rtl/>
        </w:rPr>
        <w:t>- הכוונה למוות</w:t>
      </w:r>
      <w:r w:rsidR="002901A6" w:rsidRPr="00D42138">
        <w:rPr>
          <w:rFonts w:ascii="David" w:hAnsi="David" w:cs="David"/>
          <w:color w:val="000000" w:themeColor="text1"/>
          <w:rtl/>
        </w:rPr>
        <w:t>, מחלה, פגיעה או ליקוי גופני, נפשי או שכלי, לרבות פגיעה בהתקן הדרוש לתפקוד אחד מאברי הגוף שהיה מחובר לגוף הנפגע</w:t>
      </w:r>
      <w:r w:rsidR="00AD0DDB" w:rsidRPr="00D42138">
        <w:rPr>
          <w:rFonts w:ascii="David" w:hAnsi="David" w:cs="David" w:hint="cs"/>
          <w:color w:val="000000" w:themeColor="text1"/>
          <w:rtl/>
        </w:rPr>
        <w:t xml:space="preserve"> בעת אירוע תאונת הדרכים.</w:t>
      </w:r>
    </w:p>
    <w:p w14:paraId="184434B3" w14:textId="77777777" w:rsidR="00252FD1" w:rsidRPr="00D42138" w:rsidRDefault="009C4D94" w:rsidP="00252FD1">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עקב – קש"ס</w:t>
      </w:r>
      <w:r w:rsidR="002901A6" w:rsidRPr="00D42138">
        <w:rPr>
          <w:rFonts w:ascii="David" w:hAnsi="David" w:cs="David"/>
          <w:color w:val="000000" w:themeColor="text1"/>
          <w:rtl/>
        </w:rPr>
        <w:t>- עובדתי ומשפטי</w:t>
      </w:r>
    </w:p>
    <w:p w14:paraId="4D6DF459" w14:textId="775DFA28" w:rsidR="00252FD1" w:rsidRPr="00D42138" w:rsidRDefault="009C4D94" w:rsidP="00252FD1">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שימוש</w:t>
      </w:r>
      <w:r w:rsidR="007A4A58" w:rsidRPr="00D42138">
        <w:rPr>
          <w:rFonts w:ascii="David" w:hAnsi="David" w:cs="David"/>
          <w:color w:val="000000" w:themeColor="text1"/>
          <w:rtl/>
        </w:rPr>
        <w:t xml:space="preserve">- </w:t>
      </w:r>
      <w:r w:rsidR="00252FD1" w:rsidRPr="00D42138">
        <w:rPr>
          <w:rFonts w:ascii="David" w:hAnsi="David" w:cs="David"/>
          <w:color w:val="000000" w:themeColor="text1"/>
          <w:rtl/>
        </w:rPr>
        <w:t>נסיעה ברכב, כניסה לתוכו/ ירידה ממנו, החנייתו, דחיפתו או גרירתו, טיפול</w:t>
      </w:r>
      <w:r w:rsidR="00746206">
        <w:rPr>
          <w:rFonts w:ascii="David" w:hAnsi="David" w:cs="David" w:hint="cs"/>
          <w:color w:val="000000" w:themeColor="text1"/>
          <w:rtl/>
        </w:rPr>
        <w:t xml:space="preserve"> </w:t>
      </w:r>
      <w:r w:rsidR="00252FD1" w:rsidRPr="00D42138">
        <w:rPr>
          <w:rFonts w:ascii="David" w:hAnsi="David" w:cs="David"/>
          <w:color w:val="000000" w:themeColor="text1"/>
          <w:rtl/>
        </w:rPr>
        <w:t xml:space="preserve">דרך או תיקון ברכב, שנעשה בידי המשתמש בו או בידי אדם אחר </w:t>
      </w:r>
      <w:r w:rsidR="00252FD1" w:rsidRPr="00EE3345">
        <w:rPr>
          <w:rFonts w:ascii="David" w:hAnsi="David" w:cs="David"/>
          <w:color w:val="000000" w:themeColor="text1"/>
          <w:u w:val="single"/>
          <w:rtl/>
        </w:rPr>
        <w:t>שלא במסגרת עבודתו</w:t>
      </w:r>
      <w:r w:rsidR="00252FD1" w:rsidRPr="00D42138">
        <w:rPr>
          <w:rFonts w:ascii="David" w:hAnsi="David" w:cs="David"/>
          <w:color w:val="000000" w:themeColor="text1"/>
          <w:rtl/>
        </w:rPr>
        <w:t xml:space="preserve">. כולל גם- הדרדרות או התהפכות של הרכב, או התנתקות או נפילה של חלק מהרכב/ מטענו תוך כדי נסיעה או נפילה כאמור מרכב עומד או חונה שלא תוך כדי טיפולו של אדם ברכב במסגרת עבודתו </w:t>
      </w:r>
      <w:r w:rsidR="00252FD1" w:rsidRPr="00D42138">
        <w:rPr>
          <w:rFonts w:ascii="David" w:hAnsi="David" w:cs="David"/>
          <w:b/>
          <w:bCs/>
          <w:color w:val="000000" w:themeColor="text1"/>
          <w:u w:val="single"/>
          <w:rtl/>
        </w:rPr>
        <w:t>ולמעט טעינתו של מטען או פריקתו שהרכב עומד</w:t>
      </w:r>
      <w:r w:rsidR="00252FD1" w:rsidRPr="00D42138">
        <w:rPr>
          <w:rFonts w:ascii="David" w:hAnsi="David" w:cs="David"/>
          <w:color w:val="000000" w:themeColor="text1"/>
          <w:rtl/>
        </w:rPr>
        <w:t xml:space="preserve">. </w:t>
      </w:r>
    </w:p>
    <w:p w14:paraId="3B008884" w14:textId="0E43E110" w:rsidR="009C4D94" w:rsidRPr="00D42138" w:rsidRDefault="009C4D94" w:rsidP="009802D5">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ברכב מנועי</w:t>
      </w:r>
      <w:r w:rsidR="00EF5AB2" w:rsidRPr="00D42138">
        <w:rPr>
          <w:rFonts w:ascii="David" w:hAnsi="David" w:cs="David"/>
          <w:color w:val="000000" w:themeColor="text1"/>
          <w:rtl/>
        </w:rPr>
        <w:t xml:space="preserve">- </w:t>
      </w:r>
      <w:r w:rsidR="00BB4E4B" w:rsidRPr="00D42138">
        <w:rPr>
          <w:rFonts w:ascii="David" w:hAnsi="David" w:cs="David"/>
          <w:color w:val="000000" w:themeColor="text1"/>
          <w:rtl/>
        </w:rPr>
        <w:t xml:space="preserve">רכב הנע בכוח מכני על פני הקרקע והייעוד העיקרי שלו הינו לצורך תחבורה יבשתית </w:t>
      </w:r>
      <w:r w:rsidR="00BB4E4B" w:rsidRPr="00D42138">
        <w:rPr>
          <w:rFonts w:ascii="David" w:hAnsi="David" w:cs="David"/>
          <w:b/>
          <w:bCs/>
          <w:color w:val="000000" w:themeColor="text1"/>
          <w:rtl/>
        </w:rPr>
        <w:t>לרבות</w:t>
      </w:r>
      <w:r w:rsidR="00BB4E4B" w:rsidRPr="00D42138">
        <w:rPr>
          <w:rFonts w:ascii="David" w:hAnsi="David" w:cs="David"/>
          <w:color w:val="000000" w:themeColor="text1"/>
          <w:rtl/>
        </w:rPr>
        <w:t>- רכבת, טרקטור</w:t>
      </w:r>
      <w:r w:rsidR="00910E3B" w:rsidRPr="00D42138">
        <w:rPr>
          <w:rFonts w:ascii="David" w:hAnsi="David" w:cs="David"/>
          <w:color w:val="000000" w:themeColor="text1"/>
          <w:rtl/>
        </w:rPr>
        <w:t xml:space="preserve">, מכונה ניידת הכשירה לנוע בכוח מכני בכביש, רכב נגרר או נתמך ע"י רכב מנועי </w:t>
      </w:r>
      <w:r w:rsidR="00910E3B" w:rsidRPr="00D42138">
        <w:rPr>
          <w:rFonts w:ascii="David" w:hAnsi="David" w:cs="David"/>
          <w:b/>
          <w:bCs/>
          <w:color w:val="000000" w:themeColor="text1"/>
          <w:rtl/>
        </w:rPr>
        <w:t>ולמעט</w:t>
      </w:r>
      <w:r w:rsidR="00910E3B" w:rsidRPr="00D42138">
        <w:rPr>
          <w:rFonts w:ascii="David" w:hAnsi="David" w:cs="David"/>
          <w:color w:val="000000" w:themeColor="text1"/>
          <w:rtl/>
        </w:rPr>
        <w:t xml:space="preserve"> כיסא גלגלים, עגלת נכים ומדרגות נעות.</w:t>
      </w:r>
      <w:r w:rsidR="00031B0C" w:rsidRPr="00D42138">
        <w:rPr>
          <w:rFonts w:ascii="David" w:hAnsi="David" w:cs="David"/>
          <w:color w:val="000000" w:themeColor="text1"/>
          <w:rtl/>
        </w:rPr>
        <w:t xml:space="preserve"> </w:t>
      </w:r>
    </w:p>
    <w:p w14:paraId="195D074E" w14:textId="65547840" w:rsidR="00480EC4" w:rsidRPr="00D42138" w:rsidRDefault="00480EC4" w:rsidP="000F1916">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נפגע</w:t>
      </w:r>
      <w:r w:rsidRPr="00D42138">
        <w:rPr>
          <w:rFonts w:ascii="David" w:hAnsi="David" w:cs="David"/>
          <w:color w:val="000000" w:themeColor="text1"/>
          <w:rtl/>
        </w:rPr>
        <w:t>- אדם שנגרם לו נזק גוף</w:t>
      </w:r>
      <w:r w:rsidR="00166305" w:rsidRPr="00D42138">
        <w:rPr>
          <w:rFonts w:ascii="David" w:hAnsi="David" w:cs="David"/>
          <w:color w:val="000000" w:themeColor="text1"/>
          <w:rtl/>
        </w:rPr>
        <w:t xml:space="preserve"> בתאונת דרכים, למעט אם נגרד מפגיעת איבה כמשמעותה בחוק התגמולים לנפגעי פעולות איבה,</w:t>
      </w:r>
      <w:r w:rsidR="002D18B0" w:rsidRPr="00D42138">
        <w:rPr>
          <w:rFonts w:ascii="David" w:hAnsi="David" w:cs="David"/>
          <w:color w:val="000000" w:themeColor="text1"/>
          <w:rtl/>
        </w:rPr>
        <w:t xml:space="preserve"> תש"ל-1970.</w:t>
      </w:r>
    </w:p>
    <w:p w14:paraId="1E820A78" w14:textId="0AE0A121" w:rsidR="009C4D94" w:rsidRPr="00D42138" w:rsidRDefault="009C4D94" w:rsidP="000F1916">
      <w:pPr>
        <w:pStyle w:val="a3"/>
        <w:numPr>
          <w:ilvl w:val="0"/>
          <w:numId w:val="78"/>
        </w:numPr>
        <w:spacing w:after="0" w:line="276" w:lineRule="auto"/>
        <w:jc w:val="both"/>
        <w:rPr>
          <w:rFonts w:ascii="David" w:hAnsi="David" w:cs="David"/>
          <w:color w:val="000000" w:themeColor="text1"/>
        </w:rPr>
      </w:pPr>
      <w:r w:rsidRPr="00D42138">
        <w:rPr>
          <w:rFonts w:ascii="David" w:hAnsi="David" w:cs="David"/>
          <w:b/>
          <w:bCs/>
          <w:color w:val="000000" w:themeColor="text1"/>
          <w:rtl/>
        </w:rPr>
        <w:t>למטרות תחבורה</w:t>
      </w:r>
      <w:r w:rsidRPr="00D42138">
        <w:rPr>
          <w:rFonts w:ascii="David" w:hAnsi="David" w:cs="David"/>
          <w:color w:val="000000" w:themeColor="text1"/>
          <w:rtl/>
        </w:rPr>
        <w:t xml:space="preserve"> (המבחן </w:t>
      </w:r>
      <w:proofErr w:type="spellStart"/>
      <w:r w:rsidR="00D01C01" w:rsidRPr="00D42138">
        <w:rPr>
          <w:rFonts w:ascii="David" w:hAnsi="David" w:cs="David"/>
          <w:color w:val="000000" w:themeColor="text1"/>
          <w:rtl/>
        </w:rPr>
        <w:t>התעבורתי</w:t>
      </w:r>
      <w:proofErr w:type="spellEnd"/>
      <w:r w:rsidRPr="00D42138">
        <w:rPr>
          <w:rFonts w:ascii="David" w:hAnsi="David" w:cs="David"/>
          <w:color w:val="000000" w:themeColor="text1"/>
          <w:rtl/>
        </w:rPr>
        <w:t>)</w:t>
      </w:r>
    </w:p>
    <w:p w14:paraId="7DD86140" w14:textId="0EF428BA" w:rsidR="009C4D94" w:rsidRPr="00D42138" w:rsidRDefault="009C4D94"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נק' מנחות וסקירה קצרה של חלק זה:</w:t>
      </w:r>
    </w:p>
    <w:p w14:paraId="7117D546" w14:textId="77777777" w:rsidR="009C4D94" w:rsidRPr="00D42138" w:rsidRDefault="009C4D9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מהי תאונת דרכים</w:t>
      </w:r>
      <w:r w:rsidRPr="00D42138">
        <w:rPr>
          <w:rFonts w:ascii="David" w:hAnsi="David" w:cs="David"/>
          <w:color w:val="000000" w:themeColor="text1"/>
          <w:rtl/>
        </w:rPr>
        <w:t xml:space="preserve">? </w:t>
      </w:r>
    </w:p>
    <w:p w14:paraId="3A5DD68A" w14:textId="77777777" w:rsidR="009C4D94" w:rsidRPr="00D42138" w:rsidRDefault="009C4D94" w:rsidP="000F1916">
      <w:pPr>
        <w:pStyle w:val="a3"/>
        <w:numPr>
          <w:ilvl w:val="0"/>
          <w:numId w:val="77"/>
        </w:numPr>
        <w:spacing w:after="0" w:line="276" w:lineRule="auto"/>
        <w:jc w:val="both"/>
        <w:rPr>
          <w:rFonts w:ascii="David" w:hAnsi="David" w:cs="David"/>
          <w:b/>
          <w:bCs/>
          <w:color w:val="000000" w:themeColor="text1"/>
        </w:rPr>
      </w:pPr>
      <w:r w:rsidRPr="00D42138">
        <w:rPr>
          <w:rFonts w:ascii="David" w:hAnsi="David" w:cs="David"/>
          <w:color w:val="000000" w:themeColor="text1"/>
          <w:rtl/>
        </w:rPr>
        <w:t>מאורע בו נגרם לאדם נזק גוף עקב שימוש ברכב מנועי למטרות תחבורה.</w:t>
      </w:r>
    </w:p>
    <w:p w14:paraId="3CFC4C91" w14:textId="1DB08D02" w:rsidR="009C4D94" w:rsidRPr="00D42138" w:rsidRDefault="009C4D94" w:rsidP="000F1916">
      <w:pPr>
        <w:pStyle w:val="a3"/>
        <w:numPr>
          <w:ilvl w:val="0"/>
          <w:numId w:val="77"/>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מאורע שאירע עקב </w:t>
      </w:r>
      <w:r w:rsidRPr="00D42138">
        <w:rPr>
          <w:rFonts w:ascii="David" w:hAnsi="David" w:cs="David"/>
          <w:b/>
          <w:bCs/>
          <w:color w:val="000000" w:themeColor="text1"/>
          <w:rtl/>
        </w:rPr>
        <w:t>התפוצצות או התלקחות</w:t>
      </w:r>
      <w:r w:rsidRPr="00D42138">
        <w:rPr>
          <w:rFonts w:ascii="David" w:hAnsi="David" w:cs="David"/>
          <w:color w:val="000000" w:themeColor="text1"/>
          <w:rtl/>
        </w:rPr>
        <w:t xml:space="preserve"> של הרכב, שנגרמו בשל רכיב של הרכב או בשל חומר אחר שהם חיוניים לכושר נסיעתו או אף אם אירעו ע"י גורם שמחוץ לרכב.</w:t>
      </w:r>
      <w:r w:rsidR="00D834C4">
        <w:rPr>
          <w:rFonts w:ascii="David" w:hAnsi="David" w:cs="David" w:hint="cs"/>
          <w:color w:val="000000" w:themeColor="text1"/>
          <w:rtl/>
        </w:rPr>
        <w:t xml:space="preserve"> (חזקה מרבה)</w:t>
      </w:r>
    </w:p>
    <w:p w14:paraId="361227C0" w14:textId="6A143DDC" w:rsidR="009C4D94" w:rsidRPr="00D42138" w:rsidRDefault="009C4D94" w:rsidP="000F1916">
      <w:pPr>
        <w:pStyle w:val="a3"/>
        <w:numPr>
          <w:ilvl w:val="0"/>
          <w:numId w:val="77"/>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מאורע שנגרם עקב פגיעה ברכב שחנה </w:t>
      </w:r>
      <w:r w:rsidRPr="00D42138">
        <w:rPr>
          <w:rFonts w:ascii="David" w:hAnsi="David" w:cs="David"/>
          <w:b/>
          <w:bCs/>
          <w:color w:val="000000" w:themeColor="text1"/>
          <w:rtl/>
        </w:rPr>
        <w:t>במקום שאסור לחנות בו</w:t>
      </w:r>
      <w:r w:rsidRPr="00D42138">
        <w:rPr>
          <w:rFonts w:ascii="David" w:hAnsi="David" w:cs="David"/>
          <w:color w:val="000000" w:themeColor="text1"/>
          <w:rtl/>
        </w:rPr>
        <w:t>.</w:t>
      </w:r>
      <w:r w:rsidR="00D834C4">
        <w:rPr>
          <w:rFonts w:ascii="David" w:hAnsi="David" w:cs="David" w:hint="cs"/>
          <w:color w:val="000000" w:themeColor="text1"/>
          <w:rtl/>
        </w:rPr>
        <w:t xml:space="preserve"> (חזקה מרבה)</w:t>
      </w:r>
    </w:p>
    <w:p w14:paraId="718BB8C1" w14:textId="684B7CE8" w:rsidR="009C4D94" w:rsidRPr="00D42138" w:rsidRDefault="009C4D94" w:rsidP="000F1916">
      <w:pPr>
        <w:pStyle w:val="a3"/>
        <w:numPr>
          <w:ilvl w:val="0"/>
          <w:numId w:val="77"/>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מאורע שנגרם </w:t>
      </w:r>
      <w:r w:rsidRPr="00D42138">
        <w:rPr>
          <w:rFonts w:ascii="David" w:hAnsi="David" w:cs="David"/>
          <w:b/>
          <w:bCs/>
          <w:color w:val="000000" w:themeColor="text1"/>
          <w:rtl/>
        </w:rPr>
        <w:t>עקב ניצול הכוח המכני של הרכב</w:t>
      </w:r>
      <w:r w:rsidRPr="00D42138">
        <w:rPr>
          <w:rFonts w:ascii="David" w:hAnsi="David" w:cs="David"/>
          <w:color w:val="000000" w:themeColor="text1"/>
          <w:rtl/>
        </w:rPr>
        <w:t xml:space="preserve">, בלבד שבעת השימוש כאמור </w:t>
      </w:r>
      <w:r w:rsidRPr="00D42138">
        <w:rPr>
          <w:rFonts w:ascii="David" w:hAnsi="David" w:cs="David"/>
          <w:b/>
          <w:bCs/>
          <w:color w:val="000000" w:themeColor="text1"/>
          <w:rtl/>
        </w:rPr>
        <w:t>לא שינה הרכב את ייעודו המקורי</w:t>
      </w:r>
      <w:r w:rsidRPr="00D42138">
        <w:rPr>
          <w:rFonts w:ascii="David" w:hAnsi="David" w:cs="David"/>
          <w:color w:val="000000" w:themeColor="text1"/>
          <w:rtl/>
        </w:rPr>
        <w:t>.</w:t>
      </w:r>
      <w:r w:rsidR="00D834C4">
        <w:rPr>
          <w:rFonts w:ascii="David" w:hAnsi="David" w:cs="David" w:hint="cs"/>
          <w:color w:val="000000" w:themeColor="text1"/>
          <w:rtl/>
        </w:rPr>
        <w:t xml:space="preserve"> (חזקה מרבה).</w:t>
      </w:r>
    </w:p>
    <w:p w14:paraId="183BB34F" w14:textId="77777777" w:rsidR="009C4D94" w:rsidRPr="00D42138" w:rsidRDefault="009C4D94" w:rsidP="000F1916">
      <w:pPr>
        <w:spacing w:after="0" w:line="276" w:lineRule="auto"/>
        <w:jc w:val="both"/>
        <w:rPr>
          <w:rFonts w:ascii="David" w:hAnsi="David" w:cs="David"/>
          <w:color w:val="000000" w:themeColor="text1"/>
          <w:shd w:val="clear" w:color="auto" w:fill="FFCCFF"/>
          <w:rtl/>
        </w:rPr>
      </w:pPr>
      <w:r w:rsidRPr="00D42138">
        <w:rPr>
          <w:rFonts w:ascii="David" w:hAnsi="David" w:cs="David"/>
          <w:b/>
          <w:bCs/>
          <w:color w:val="000000" w:themeColor="text1"/>
          <w:shd w:val="clear" w:color="auto" w:fill="FFCCFF"/>
          <w:rtl/>
        </w:rPr>
        <w:t>** לא יראו כתאונת דרכים</w:t>
      </w:r>
      <w:r w:rsidRPr="00D42138">
        <w:rPr>
          <w:rFonts w:ascii="David" w:hAnsi="David" w:cs="David"/>
          <w:color w:val="000000" w:themeColor="text1"/>
          <w:shd w:val="clear" w:color="auto" w:fill="FFCCFF"/>
          <w:rtl/>
        </w:rPr>
        <w:t xml:space="preserve"> מאורע שאירע כתוצאה ממעשה שנעשה </w:t>
      </w:r>
      <w:r w:rsidRPr="00D42138">
        <w:rPr>
          <w:rFonts w:ascii="David" w:hAnsi="David" w:cs="David"/>
          <w:b/>
          <w:bCs/>
          <w:color w:val="000000" w:themeColor="text1"/>
          <w:shd w:val="clear" w:color="auto" w:fill="FFCCFF"/>
          <w:rtl/>
        </w:rPr>
        <w:t xml:space="preserve">במתכוון </w:t>
      </w:r>
      <w:r w:rsidRPr="00D42138">
        <w:rPr>
          <w:rFonts w:ascii="David" w:hAnsi="David" w:cs="David"/>
          <w:color w:val="000000" w:themeColor="text1"/>
          <w:shd w:val="clear" w:color="auto" w:fill="FFCCFF"/>
          <w:rtl/>
        </w:rPr>
        <w:t>כדי לגרום נזק לגופו/ לרכושו של אותו אדם, והנזק נגרם ע"י המעשה עצמו ולא ע"י השפעת המעשה על שימוש ברכב מנועי.</w:t>
      </w:r>
    </w:p>
    <w:p w14:paraId="41B0984B" w14:textId="77777777" w:rsidR="009C4D94" w:rsidRPr="00D42138" w:rsidRDefault="009C4D9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קש"ס עובדתי ומשפטי </w:t>
      </w:r>
      <w:proofErr w:type="spellStart"/>
      <w:r w:rsidRPr="00D42138">
        <w:rPr>
          <w:rFonts w:ascii="David" w:hAnsi="David" w:cs="David"/>
          <w:b/>
          <w:bCs/>
          <w:color w:val="000000" w:themeColor="text1"/>
          <w:rtl/>
        </w:rPr>
        <w:t>בפלת"ד</w:t>
      </w:r>
      <w:proofErr w:type="spellEnd"/>
      <w:r w:rsidRPr="00D42138">
        <w:rPr>
          <w:rFonts w:ascii="David" w:hAnsi="David" w:cs="David"/>
          <w:color w:val="000000" w:themeColor="text1"/>
          <w:rtl/>
        </w:rPr>
        <w:t xml:space="preserve"> – המבחנים השונים. מאורע הוא "תאונת דרכים" אם נזק הגוף נגרם "עקב" השימוש ברכב מנועי". מתוך כך נקבע מבחן סיבתי כפול- </w:t>
      </w:r>
      <w:r w:rsidRPr="00D42138">
        <w:rPr>
          <w:rFonts w:ascii="David" w:hAnsi="David" w:cs="David"/>
          <w:color w:val="000000" w:themeColor="text1"/>
          <w:shd w:val="clear" w:color="auto" w:fill="FAD2FE"/>
          <w:rtl/>
        </w:rPr>
        <w:t>(פס"ד עוזר)</w:t>
      </w:r>
    </w:p>
    <w:p w14:paraId="2ECF3B28" w14:textId="5FE5E85E" w:rsidR="009C4D94" w:rsidRPr="00D42138" w:rsidRDefault="009C4D94" w:rsidP="000F1916">
      <w:pPr>
        <w:pStyle w:val="a3"/>
        <w:numPr>
          <w:ilvl w:val="0"/>
          <w:numId w:val="79"/>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עובדתי:</w:t>
      </w:r>
      <w:r w:rsidRPr="00D42138">
        <w:rPr>
          <w:rFonts w:ascii="David" w:hAnsi="David" w:cs="David"/>
          <w:b/>
          <w:bCs/>
          <w:color w:val="000000" w:themeColor="text1"/>
          <w:rtl/>
        </w:rPr>
        <w:t xml:space="preserve"> </w:t>
      </w:r>
      <w:r w:rsidRPr="00D42138">
        <w:rPr>
          <w:rFonts w:ascii="David" w:hAnsi="David" w:cs="David"/>
          <w:color w:val="000000" w:themeColor="text1"/>
          <w:rtl/>
        </w:rPr>
        <w:t>הסיבה בלעדיה אין.</w:t>
      </w:r>
      <w:r w:rsidRPr="00D42138">
        <w:rPr>
          <w:rFonts w:ascii="David" w:hAnsi="David" w:cs="David"/>
          <w:b/>
          <w:bCs/>
          <w:color w:val="000000" w:themeColor="text1"/>
          <w:rtl/>
        </w:rPr>
        <w:t xml:space="preserve"> </w:t>
      </w:r>
      <w:r w:rsidR="007E3F30" w:rsidRPr="00D42138">
        <w:rPr>
          <w:rFonts w:ascii="David" w:hAnsi="David" w:cs="David"/>
          <w:color w:val="000000" w:themeColor="text1"/>
          <w:rtl/>
        </w:rPr>
        <w:t>קשר בין השימוש ברכב לבין הנזק שנגרם</w:t>
      </w:r>
      <w:r w:rsidRPr="00D42138">
        <w:rPr>
          <w:rFonts w:ascii="David" w:hAnsi="David" w:cs="David"/>
          <w:color w:val="000000" w:themeColor="text1"/>
          <w:rtl/>
        </w:rPr>
        <w:t>.</w:t>
      </w:r>
    </w:p>
    <w:p w14:paraId="38EDCDB2" w14:textId="77777777" w:rsidR="000346E4" w:rsidRPr="00D42138" w:rsidRDefault="009C4D94" w:rsidP="000F1916">
      <w:pPr>
        <w:pStyle w:val="a3"/>
        <w:numPr>
          <w:ilvl w:val="0"/>
          <w:numId w:val="79"/>
        </w:numPr>
        <w:spacing w:after="0" w:line="276" w:lineRule="auto"/>
        <w:jc w:val="both"/>
        <w:rPr>
          <w:rFonts w:ascii="David" w:hAnsi="David" w:cs="David"/>
          <w:b/>
          <w:bCs/>
          <w:color w:val="000000" w:themeColor="text1"/>
        </w:rPr>
      </w:pPr>
      <w:r w:rsidRPr="00D42138">
        <w:rPr>
          <w:rFonts w:ascii="David" w:hAnsi="David" w:cs="David"/>
          <w:color w:val="000000" w:themeColor="text1"/>
          <w:u w:val="single"/>
          <w:rtl/>
        </w:rPr>
        <w:t>משפטי:</w:t>
      </w:r>
      <w:r w:rsidRPr="00D42138">
        <w:rPr>
          <w:rFonts w:ascii="David" w:hAnsi="David" w:cs="David"/>
          <w:color w:val="000000" w:themeColor="text1"/>
          <w:rtl/>
        </w:rPr>
        <w:t xml:space="preserve"> </w:t>
      </w:r>
    </w:p>
    <w:p w14:paraId="4F94B155" w14:textId="3B9F5AA4" w:rsidR="00EB74C0" w:rsidRPr="00D42138" w:rsidRDefault="00EB74C0" w:rsidP="00EB74C0">
      <w:pPr>
        <w:pStyle w:val="a3"/>
        <w:numPr>
          <w:ilvl w:val="0"/>
          <w:numId w:val="222"/>
        </w:numPr>
        <w:spacing w:after="0" w:line="276" w:lineRule="auto"/>
        <w:jc w:val="both"/>
        <w:rPr>
          <w:rFonts w:ascii="David" w:hAnsi="David" w:cs="David"/>
          <w:b/>
          <w:bCs/>
          <w:color w:val="000000" w:themeColor="text1"/>
        </w:rPr>
      </w:pPr>
      <w:r w:rsidRPr="00D42138">
        <w:rPr>
          <w:rFonts w:ascii="David" w:hAnsi="David" w:cs="David" w:hint="cs"/>
          <w:b/>
          <w:bCs/>
          <w:color w:val="000000" w:themeColor="text1"/>
          <w:rtl/>
        </w:rPr>
        <w:t>מ</w:t>
      </w:r>
      <w:r w:rsidR="00AB0776" w:rsidRPr="00D42138">
        <w:rPr>
          <w:rFonts w:ascii="David" w:hAnsi="David" w:cs="David"/>
          <w:b/>
          <w:bCs/>
          <w:color w:val="000000" w:themeColor="text1"/>
          <w:rtl/>
        </w:rPr>
        <w:t xml:space="preserve">בחן הסיכון </w:t>
      </w:r>
      <w:proofErr w:type="spellStart"/>
      <w:r w:rsidR="00AB0776" w:rsidRPr="00D42138">
        <w:rPr>
          <w:rFonts w:ascii="David" w:hAnsi="David" w:cs="David"/>
          <w:b/>
          <w:bCs/>
          <w:color w:val="000000" w:themeColor="text1"/>
          <w:rtl/>
        </w:rPr>
        <w:t>התעבורתי</w:t>
      </w:r>
      <w:proofErr w:type="spellEnd"/>
      <w:r w:rsidR="00AB0776" w:rsidRPr="00D42138">
        <w:rPr>
          <w:rFonts w:ascii="David" w:hAnsi="David" w:cs="David"/>
          <w:color w:val="000000" w:themeColor="text1"/>
          <w:rtl/>
        </w:rPr>
        <w:t xml:space="preserve">- האם הסיכון שהתממש קשור לפעילות </w:t>
      </w:r>
      <w:proofErr w:type="spellStart"/>
      <w:r w:rsidR="00AB0776" w:rsidRPr="00D42138">
        <w:rPr>
          <w:rFonts w:ascii="David" w:hAnsi="David" w:cs="David"/>
          <w:color w:val="000000" w:themeColor="text1"/>
          <w:rtl/>
        </w:rPr>
        <w:t>התעבורתית</w:t>
      </w:r>
      <w:proofErr w:type="spellEnd"/>
      <w:r w:rsidR="00AB0776" w:rsidRPr="00D42138">
        <w:rPr>
          <w:rFonts w:ascii="David" w:hAnsi="David" w:cs="David"/>
          <w:color w:val="000000" w:themeColor="text1"/>
          <w:rtl/>
        </w:rPr>
        <w:t xml:space="preserve">. </w:t>
      </w:r>
      <w:r w:rsidR="00D62298">
        <w:rPr>
          <w:rFonts w:ascii="David" w:hAnsi="David" w:cs="David"/>
          <w:color w:val="000000" w:themeColor="text1"/>
          <w:rtl/>
        </w:rPr>
        <w:t>–</w:t>
      </w:r>
      <w:r w:rsidR="00D62298">
        <w:rPr>
          <w:rFonts w:ascii="David" w:hAnsi="David" w:cs="David" w:hint="cs"/>
          <w:color w:val="000000" w:themeColor="text1"/>
          <w:rtl/>
        </w:rPr>
        <w:t xml:space="preserve"> מה שנשתמש בו לרוב.</w:t>
      </w:r>
    </w:p>
    <w:p w14:paraId="322DAE96" w14:textId="740A14EB" w:rsidR="00EB74C0" w:rsidRPr="00D42138" w:rsidRDefault="0016496D" w:rsidP="00EB74C0">
      <w:pPr>
        <w:pStyle w:val="a3"/>
        <w:numPr>
          <w:ilvl w:val="0"/>
          <w:numId w:val="222"/>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מבחן השכל הישר</w:t>
      </w:r>
      <w:r w:rsidRPr="00D42138">
        <w:rPr>
          <w:rFonts w:ascii="David" w:hAnsi="David" w:cs="David"/>
          <w:color w:val="000000" w:themeColor="text1"/>
          <w:rtl/>
        </w:rPr>
        <w:t>- האם השימוש ברכב תרם בפועל להתרחשות הסיכון.</w:t>
      </w:r>
      <w:r w:rsidR="00B17A13" w:rsidRPr="00D42138">
        <w:rPr>
          <w:rFonts w:ascii="David" w:hAnsi="David" w:cs="David"/>
          <w:color w:val="000000" w:themeColor="text1"/>
          <w:rtl/>
        </w:rPr>
        <w:t xml:space="preserve"> </w:t>
      </w:r>
      <w:r w:rsidR="00345D3D" w:rsidRPr="00D42138">
        <w:rPr>
          <w:rFonts w:ascii="David" w:hAnsi="David" w:cs="David"/>
          <w:color w:val="000000" w:themeColor="text1"/>
          <w:rtl/>
        </w:rPr>
        <w:t>בוחן את ההיגיון</w:t>
      </w:r>
      <w:r w:rsidR="00B17A13" w:rsidRPr="00D42138">
        <w:rPr>
          <w:rFonts w:ascii="David" w:hAnsi="David" w:cs="David"/>
          <w:color w:val="000000" w:themeColor="text1"/>
          <w:rtl/>
        </w:rPr>
        <w:t>- האם מבחינה הגיונית יש קשר בין התאונה לבין הנזק.</w:t>
      </w:r>
      <w:r w:rsidR="007045D3" w:rsidRPr="00D42138">
        <w:rPr>
          <w:rFonts w:ascii="David" w:hAnsi="David" w:cs="David"/>
          <w:color w:val="000000" w:themeColor="text1"/>
          <w:rtl/>
        </w:rPr>
        <w:t xml:space="preserve"> (לדוג'- אם רכב פוגע בבניין וגורם לנפילתו, ע"פ מבחן זה</w:t>
      </w:r>
      <w:r w:rsidR="00FA6EB0" w:rsidRPr="00D42138">
        <w:rPr>
          <w:rFonts w:ascii="David" w:hAnsi="David" w:cs="David"/>
          <w:color w:val="000000" w:themeColor="text1"/>
          <w:rtl/>
        </w:rPr>
        <w:t>, הדבר הגיוני למרות שהוא לא בתחום הסיכון.</w:t>
      </w:r>
      <w:r w:rsidR="00A92610" w:rsidRPr="00D42138">
        <w:rPr>
          <w:rFonts w:ascii="David" w:hAnsi="David" w:cs="David" w:hint="cs"/>
          <w:color w:val="000000" w:themeColor="text1"/>
          <w:rtl/>
        </w:rPr>
        <w:t>)</w:t>
      </w:r>
      <w:r w:rsidRPr="00D42138">
        <w:rPr>
          <w:rFonts w:ascii="David" w:hAnsi="David" w:cs="David"/>
          <w:color w:val="000000" w:themeColor="text1"/>
          <w:rtl/>
        </w:rPr>
        <w:t xml:space="preserve"> </w:t>
      </w:r>
    </w:p>
    <w:p w14:paraId="4C3ECF39" w14:textId="77777777" w:rsidR="00EB74C0" w:rsidRPr="00D42138" w:rsidRDefault="0016496D" w:rsidP="00EB74C0">
      <w:pPr>
        <w:pStyle w:val="a3"/>
        <w:numPr>
          <w:ilvl w:val="0"/>
          <w:numId w:val="222"/>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מבחן הזירה</w:t>
      </w:r>
      <w:r w:rsidRPr="00D42138">
        <w:rPr>
          <w:rFonts w:ascii="David" w:hAnsi="David" w:cs="David"/>
          <w:color w:val="000000" w:themeColor="text1"/>
          <w:rtl/>
        </w:rPr>
        <w:t xml:space="preserve">- האם לרכב הייתה תרומה משמעותית להתרחשות הנזק או שרק </w:t>
      </w:r>
      <w:r w:rsidR="00E97CDC" w:rsidRPr="00D42138">
        <w:rPr>
          <w:rFonts w:ascii="David" w:hAnsi="David" w:cs="David"/>
          <w:color w:val="000000" w:themeColor="text1"/>
          <w:rtl/>
        </w:rPr>
        <w:t xml:space="preserve">היווה את זירת האירוע. </w:t>
      </w:r>
    </w:p>
    <w:p w14:paraId="5F1D3310" w14:textId="2DD47FFD" w:rsidR="009C4D94" w:rsidRPr="00D42138" w:rsidRDefault="00E97CDC" w:rsidP="00EB74C0">
      <w:pPr>
        <w:pStyle w:val="a3"/>
        <w:numPr>
          <w:ilvl w:val="0"/>
          <w:numId w:val="222"/>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גורם זר מתערב</w:t>
      </w:r>
      <w:r w:rsidRPr="00D42138">
        <w:rPr>
          <w:rFonts w:ascii="David" w:hAnsi="David" w:cs="David"/>
          <w:color w:val="000000" w:themeColor="text1"/>
          <w:rtl/>
        </w:rPr>
        <w:t>- היה גורם זר מתערב שניתק את הקש"ס.</w:t>
      </w:r>
    </w:p>
    <w:p w14:paraId="52B659DB" w14:textId="77777777" w:rsidR="003E68A2" w:rsidRPr="00D42138" w:rsidRDefault="009C4D94" w:rsidP="003E68A2">
      <w:pPr>
        <w:spacing w:after="0" w:line="276" w:lineRule="auto"/>
        <w:jc w:val="both"/>
        <w:rPr>
          <w:rFonts w:ascii="David" w:hAnsi="David" w:cs="David"/>
          <w:color w:val="000000" w:themeColor="text1"/>
          <w:rtl/>
        </w:rPr>
      </w:pPr>
      <w:r w:rsidRPr="00D42138">
        <w:rPr>
          <w:rFonts w:ascii="David" w:hAnsi="David" w:cs="David"/>
          <w:b/>
          <w:bCs/>
          <w:color w:val="000000" w:themeColor="text1"/>
          <w:rtl/>
        </w:rPr>
        <w:t>שימוש ברכב מנועי:</w:t>
      </w:r>
      <w:r w:rsidRPr="00D42138">
        <w:rPr>
          <w:rFonts w:ascii="David" w:hAnsi="David" w:cs="David"/>
          <w:color w:val="000000" w:themeColor="text1"/>
          <w:rtl/>
        </w:rPr>
        <w:t xml:space="preserve"> </w:t>
      </w:r>
    </w:p>
    <w:p w14:paraId="7FD9A117" w14:textId="48F74F9F" w:rsidR="009C4D94" w:rsidRPr="00D42138" w:rsidRDefault="009C4D94" w:rsidP="003E68A2">
      <w:pPr>
        <w:pStyle w:val="a3"/>
        <w:numPr>
          <w:ilvl w:val="0"/>
          <w:numId w:val="221"/>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פגיעה בשל שריפת דלק היא פגיעה הנובעת מ"שימוש ברכב מנועי" </w:t>
      </w:r>
      <w:r w:rsidRPr="00D42138">
        <w:rPr>
          <w:rFonts w:ascii="David" w:hAnsi="David" w:cs="David"/>
          <w:color w:val="000000" w:themeColor="text1"/>
          <w:shd w:val="clear" w:color="auto" w:fill="FAD2FE"/>
          <w:rtl/>
        </w:rPr>
        <w:t>(פס"ד לסרי).</w:t>
      </w:r>
    </w:p>
    <w:p w14:paraId="744EFB7C" w14:textId="77777777" w:rsidR="003E68A2" w:rsidRPr="00D42138" w:rsidRDefault="009C4D94" w:rsidP="003E68A2">
      <w:pPr>
        <w:pStyle w:val="a3"/>
        <w:numPr>
          <w:ilvl w:val="0"/>
          <w:numId w:val="221"/>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עצירת הרכב בשולי הדרך על-מנת לבדוק תקלה שאירעה בו הינה בגדר "שימוש" בו. שימוש כזה טומן בחובו סכנת פגיעה מרכב אחר החולף בדרך </w:t>
      </w:r>
      <w:r w:rsidRPr="00D42138">
        <w:rPr>
          <w:rFonts w:ascii="David" w:hAnsi="David" w:cs="David"/>
          <w:color w:val="000000" w:themeColor="text1"/>
          <w:shd w:val="clear" w:color="auto" w:fill="FAD2FE"/>
          <w:rtl/>
        </w:rPr>
        <w:t xml:space="preserve">(פס"ד </w:t>
      </w:r>
      <w:proofErr w:type="spellStart"/>
      <w:r w:rsidRPr="00D42138">
        <w:rPr>
          <w:rFonts w:ascii="David" w:hAnsi="David" w:cs="David"/>
          <w:color w:val="000000" w:themeColor="text1"/>
          <w:shd w:val="clear" w:color="auto" w:fill="FAD2FE"/>
          <w:rtl/>
        </w:rPr>
        <w:t>אלראהב</w:t>
      </w:r>
      <w:proofErr w:type="spellEnd"/>
      <w:r w:rsidRPr="00D42138">
        <w:rPr>
          <w:rFonts w:ascii="David" w:hAnsi="David" w:cs="David"/>
          <w:color w:val="000000" w:themeColor="text1"/>
          <w:shd w:val="clear" w:color="auto" w:fill="FAD2FE"/>
          <w:rtl/>
        </w:rPr>
        <w:t>).</w:t>
      </w:r>
    </w:p>
    <w:p w14:paraId="0DF59D49" w14:textId="77777777" w:rsidR="003E68A2" w:rsidRPr="00D42138" w:rsidRDefault="009C4D94" w:rsidP="003E68A2">
      <w:pPr>
        <w:pStyle w:val="a3"/>
        <w:numPr>
          <w:ilvl w:val="0"/>
          <w:numId w:val="221"/>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פעולה של עלייה/ירידה לרכב מהווה שימוש ברכב מנועי. כדי שפעולה זו תחשב לשימוש ברכב למטרות תחבורה, עליה להיות קשורה </w:t>
      </w:r>
      <w:r w:rsidRPr="009E403C">
        <w:rPr>
          <w:rFonts w:ascii="David" w:hAnsi="David" w:cs="David"/>
          <w:color w:val="000000" w:themeColor="text1"/>
          <w:u w:val="single"/>
          <w:rtl/>
        </w:rPr>
        <w:t xml:space="preserve">בעשיית שימוש ברכב למטרות </w:t>
      </w:r>
      <w:proofErr w:type="spellStart"/>
      <w:r w:rsidRPr="009E403C">
        <w:rPr>
          <w:rFonts w:ascii="David" w:hAnsi="David" w:cs="David"/>
          <w:color w:val="000000" w:themeColor="text1"/>
          <w:u w:val="single"/>
          <w:rtl/>
        </w:rPr>
        <w:t>תעבורתיות</w:t>
      </w:r>
      <w:proofErr w:type="spellEnd"/>
      <w:r w:rsidRPr="00D42138">
        <w:rPr>
          <w:rFonts w:ascii="David" w:hAnsi="David" w:cs="David"/>
          <w:color w:val="000000" w:themeColor="text1"/>
          <w:rtl/>
        </w:rPr>
        <w:t xml:space="preserve">. </w:t>
      </w:r>
      <w:r w:rsidRPr="00D42138">
        <w:rPr>
          <w:rFonts w:ascii="David" w:hAnsi="David" w:cs="David"/>
          <w:color w:val="000000" w:themeColor="text1"/>
          <w:shd w:val="clear" w:color="auto" w:fill="FAD2FE"/>
          <w:rtl/>
        </w:rPr>
        <w:t xml:space="preserve">(פס"ד </w:t>
      </w:r>
      <w:proofErr w:type="spellStart"/>
      <w:r w:rsidRPr="00D42138">
        <w:rPr>
          <w:rFonts w:ascii="David" w:hAnsi="David" w:cs="David"/>
          <w:color w:val="000000" w:themeColor="text1"/>
          <w:shd w:val="clear" w:color="auto" w:fill="FAD2FE"/>
          <w:rtl/>
        </w:rPr>
        <w:t>פדידה</w:t>
      </w:r>
      <w:proofErr w:type="spellEnd"/>
      <w:r w:rsidRPr="00D42138">
        <w:rPr>
          <w:rFonts w:ascii="David" w:hAnsi="David" w:cs="David"/>
          <w:color w:val="000000" w:themeColor="text1"/>
          <w:shd w:val="clear" w:color="auto" w:fill="FAD2FE"/>
          <w:rtl/>
        </w:rPr>
        <w:t>).</w:t>
      </w:r>
    </w:p>
    <w:p w14:paraId="45C1ABF6" w14:textId="229FBB75" w:rsidR="009C4D94" w:rsidRPr="00D42138" w:rsidRDefault="009C4D94" w:rsidP="003E68A2">
      <w:pPr>
        <w:pStyle w:val="a3"/>
        <w:numPr>
          <w:ilvl w:val="0"/>
          <w:numId w:val="221"/>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טיפול הוא טיפול דרך אם הוא נועד למנוע/להקטין את הסיכון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והוא נעשה אגב הנסיעה או לצורך המשכתה המ</w:t>
      </w:r>
      <w:r w:rsidR="009C4626" w:rsidRPr="00D42138">
        <w:rPr>
          <w:rFonts w:ascii="David" w:hAnsi="David" w:cs="David"/>
          <w:color w:val="000000" w:themeColor="text1"/>
          <w:rtl/>
        </w:rPr>
        <w:t>י</w:t>
      </w:r>
      <w:r w:rsidRPr="00D42138">
        <w:rPr>
          <w:rFonts w:ascii="David" w:hAnsi="David" w:cs="David"/>
          <w:color w:val="000000" w:themeColor="text1"/>
          <w:rtl/>
        </w:rPr>
        <w:t xml:space="preserve">ידית </w:t>
      </w:r>
      <w:r w:rsidRPr="00D42138">
        <w:rPr>
          <w:rFonts w:ascii="David" w:hAnsi="David" w:cs="David"/>
          <w:color w:val="000000" w:themeColor="text1"/>
          <w:shd w:val="clear" w:color="auto" w:fill="FAD2FE"/>
          <w:rtl/>
        </w:rPr>
        <w:t>(פס"ד דראושה).</w:t>
      </w:r>
    </w:p>
    <w:p w14:paraId="31EED0F6" w14:textId="03D416B1" w:rsidR="009C4D94" w:rsidRPr="00D42138" w:rsidRDefault="009C4D9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rtl/>
        </w:rPr>
        <w:t>מהו "רכב מנועי"?</w:t>
      </w:r>
      <w:r w:rsidRPr="00D42138">
        <w:rPr>
          <w:rFonts w:ascii="David" w:hAnsi="David" w:cs="David"/>
          <w:color w:val="000000" w:themeColor="text1"/>
          <w:rtl/>
        </w:rPr>
        <w:t xml:space="preserve">  רכב הנע בכוח מכני על פני הקרקע, ועיקר ייעודו לשמש לתחבורה יבשתית, לרבות רכבת, טרקטור, מכונה ניידת הכשירה לנוע בכוח מכני בכביש ורכב נגרר/ נתמך ע"י רכב מנועי, ו</w:t>
      </w:r>
      <w:r w:rsidRPr="00D42138">
        <w:rPr>
          <w:rFonts w:ascii="David" w:hAnsi="David" w:cs="David"/>
          <w:b/>
          <w:bCs/>
          <w:color w:val="000000" w:themeColor="text1"/>
          <w:u w:val="single"/>
          <w:rtl/>
        </w:rPr>
        <w:t>למעט</w:t>
      </w:r>
      <w:r w:rsidRPr="00D42138">
        <w:rPr>
          <w:rFonts w:ascii="David" w:hAnsi="David" w:cs="David"/>
          <w:color w:val="000000" w:themeColor="text1"/>
          <w:rtl/>
        </w:rPr>
        <w:t xml:space="preserve"> כיסא גלגלים, עגלת נכים ומדרגות נעות. </w:t>
      </w:r>
    </w:p>
    <w:p w14:paraId="31D349FB" w14:textId="77777777" w:rsidR="009C4D94" w:rsidRPr="00D42138" w:rsidRDefault="009C4D94" w:rsidP="000F1916">
      <w:pPr>
        <w:pStyle w:val="a3"/>
        <w:numPr>
          <w:ilvl w:val="0"/>
          <w:numId w:val="8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כשירות פיזית</w:t>
      </w:r>
      <w:r w:rsidRPr="00D42138">
        <w:rPr>
          <w:rFonts w:ascii="David" w:hAnsi="David" w:cs="David"/>
          <w:color w:val="000000" w:themeColor="text1"/>
          <w:rtl/>
        </w:rPr>
        <w:t>:</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המבחן הפיזי, מסוגלות של כלי הרכב לנוע פיזית בכביש. </w:t>
      </w:r>
    </w:p>
    <w:p w14:paraId="11C9E925" w14:textId="2DDED40E" w:rsidR="009C4D94" w:rsidRPr="00D42138" w:rsidRDefault="009C4D94" w:rsidP="000F1916">
      <w:pPr>
        <w:pStyle w:val="a3"/>
        <w:numPr>
          <w:ilvl w:val="0"/>
          <w:numId w:val="8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כשירות נורמטיבית</w:t>
      </w:r>
      <w:r w:rsidR="009C4626" w:rsidRPr="00D42138">
        <w:rPr>
          <w:rFonts w:ascii="David" w:hAnsi="David" w:cs="David"/>
          <w:color w:val="000000" w:themeColor="text1"/>
          <w:rtl/>
        </w:rPr>
        <w:t>:</w:t>
      </w:r>
      <w:r w:rsidRPr="00D42138">
        <w:rPr>
          <w:rFonts w:ascii="David" w:hAnsi="David" w:cs="David"/>
          <w:color w:val="000000" w:themeColor="text1"/>
          <w:rtl/>
        </w:rPr>
        <w:t xml:space="preserve"> רישוי. בודק לאילו כלים ניידים מותר לנסוע על הכביש ולאילו כלים ניידים אסור לנוע עליו ע"פ דיני התעבורה. מבחן כשירות נורמטיבית כללית, משמע- </w:t>
      </w:r>
      <w:r w:rsidRPr="00D42138">
        <w:rPr>
          <w:rFonts w:ascii="David" w:hAnsi="David" w:cs="David"/>
          <w:b/>
          <w:bCs/>
          <w:color w:val="000000" w:themeColor="text1"/>
          <w:rtl/>
        </w:rPr>
        <w:t>האם ככלל לכלי זה מותר לנסוע בדרך</w:t>
      </w:r>
      <w:r w:rsidRPr="00D42138">
        <w:rPr>
          <w:rFonts w:ascii="David" w:hAnsi="David" w:cs="David"/>
          <w:color w:val="000000" w:themeColor="text1"/>
          <w:rtl/>
        </w:rPr>
        <w:t xml:space="preserve"> (בין אם</w:t>
      </w:r>
      <w:r w:rsidR="00F120E2" w:rsidRPr="00D42138">
        <w:rPr>
          <w:rFonts w:ascii="David" w:hAnsi="David" w:cs="David"/>
          <w:color w:val="000000" w:themeColor="text1"/>
          <w:rtl/>
        </w:rPr>
        <w:t xml:space="preserve"> </w:t>
      </w:r>
      <w:r w:rsidRPr="00D42138">
        <w:rPr>
          <w:rFonts w:ascii="David" w:hAnsi="David" w:cs="David"/>
          <w:color w:val="000000" w:themeColor="text1"/>
          <w:rtl/>
        </w:rPr>
        <w:t>נדרש רישיון ובין אם לא).</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זהו מבחן הכשירות שנקבע </w:t>
      </w:r>
      <w:r w:rsidRPr="00D42138">
        <w:rPr>
          <w:rFonts w:ascii="David" w:hAnsi="David" w:cs="David"/>
          <w:color w:val="000000" w:themeColor="text1"/>
          <w:shd w:val="clear" w:color="auto" w:fill="FAD2FE"/>
          <w:rtl/>
        </w:rPr>
        <w:t>בפרשת אטליס</w:t>
      </w:r>
      <w:r w:rsidRPr="00D42138">
        <w:rPr>
          <w:rFonts w:ascii="David" w:hAnsi="David" w:cs="David"/>
          <w:color w:val="000000" w:themeColor="text1"/>
          <w:rtl/>
        </w:rPr>
        <w:t>.</w:t>
      </w:r>
    </w:p>
    <w:p w14:paraId="0A01E472" w14:textId="77777777" w:rsidR="009C4D94" w:rsidRPr="00D42138" w:rsidRDefault="009C4D94" w:rsidP="000F1916">
      <w:pPr>
        <w:pStyle w:val="a3"/>
        <w:numPr>
          <w:ilvl w:val="0"/>
          <w:numId w:val="8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דינו של קורקינט ממונע</w:t>
      </w:r>
      <w:r w:rsidRPr="00D42138">
        <w:rPr>
          <w:rFonts w:ascii="David" w:hAnsi="David" w:cs="David"/>
          <w:color w:val="000000" w:themeColor="text1"/>
          <w:rtl/>
        </w:rPr>
        <w:t>- הקורקינט המכני אינו מקיים את דרישת הייעוד "לשמש לתחבורה יבשתית" והייעוד התחבורתי אינו עיקר ייעודו- הוא נבנה ונקנה כצעצוע לילדים ובני נוער, כדי שישמש כלי משחק בידיהם ויסב להם שעשוע.</w:t>
      </w:r>
      <w:r w:rsidRPr="00D42138">
        <w:rPr>
          <w:rFonts w:ascii="David" w:hAnsi="David" w:cs="David"/>
          <w:b/>
          <w:bCs/>
          <w:color w:val="000000" w:themeColor="text1"/>
          <w:rtl/>
        </w:rPr>
        <w:t xml:space="preserve"> </w:t>
      </w:r>
      <w:r w:rsidRPr="00D42138">
        <w:rPr>
          <w:rFonts w:ascii="David" w:hAnsi="David" w:cs="David"/>
          <w:color w:val="000000" w:themeColor="text1"/>
          <w:rtl/>
        </w:rPr>
        <w:t>(</w:t>
      </w:r>
      <w:proofErr w:type="spellStart"/>
      <w:r w:rsidRPr="00D42138">
        <w:rPr>
          <w:rFonts w:ascii="David" w:hAnsi="David" w:cs="David"/>
          <w:color w:val="000000" w:themeColor="text1"/>
          <w:shd w:val="clear" w:color="auto" w:fill="FAD2FE"/>
          <w:rtl/>
        </w:rPr>
        <w:t>פרוקצ'יה</w:t>
      </w:r>
      <w:proofErr w:type="spellEnd"/>
      <w:r w:rsidRPr="00D42138">
        <w:rPr>
          <w:rFonts w:ascii="David" w:hAnsi="David" w:cs="David"/>
          <w:color w:val="000000" w:themeColor="text1"/>
          <w:shd w:val="clear" w:color="auto" w:fill="FAD2FE"/>
          <w:rtl/>
        </w:rPr>
        <w:t xml:space="preserve"> בפס"ד </w:t>
      </w:r>
      <w:proofErr w:type="spellStart"/>
      <w:r w:rsidRPr="00D42138">
        <w:rPr>
          <w:rFonts w:ascii="David" w:hAnsi="David" w:cs="David"/>
          <w:color w:val="000000" w:themeColor="text1"/>
          <w:shd w:val="clear" w:color="auto" w:fill="FAD2FE"/>
          <w:rtl/>
        </w:rPr>
        <w:t>שפורן</w:t>
      </w:r>
      <w:proofErr w:type="spellEnd"/>
      <w:r w:rsidRPr="00D42138">
        <w:rPr>
          <w:rFonts w:ascii="David" w:hAnsi="David" w:cs="David"/>
          <w:color w:val="000000" w:themeColor="text1"/>
          <w:shd w:val="clear" w:color="auto" w:fill="FAD2FE"/>
          <w:rtl/>
        </w:rPr>
        <w:t>).</w:t>
      </w:r>
    </w:p>
    <w:p w14:paraId="05A59F24" w14:textId="77777777" w:rsidR="009C4D94" w:rsidRPr="00D42138" w:rsidRDefault="009C4D94" w:rsidP="000F1916">
      <w:pPr>
        <w:pStyle w:val="a3"/>
        <w:numPr>
          <w:ilvl w:val="0"/>
          <w:numId w:val="8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אופניים חשמליים מצויים </w:t>
      </w:r>
      <w:r w:rsidRPr="00D42138">
        <w:rPr>
          <w:rFonts w:ascii="David" w:hAnsi="David" w:cs="David"/>
          <w:b/>
          <w:bCs/>
          <w:color w:val="000000" w:themeColor="text1"/>
          <w:u w:val="single"/>
          <w:rtl/>
        </w:rPr>
        <w:t>מחוץ</w:t>
      </w:r>
      <w:r w:rsidRPr="00D42138">
        <w:rPr>
          <w:rFonts w:ascii="David" w:hAnsi="David" w:cs="David"/>
          <w:b/>
          <w:bCs/>
          <w:color w:val="000000" w:themeColor="text1"/>
          <w:rtl/>
        </w:rPr>
        <w:t xml:space="preserve"> לגדרו של "רכב מנועי"</w:t>
      </w:r>
      <w:r w:rsidRPr="00D42138">
        <w:rPr>
          <w:rFonts w:ascii="David" w:hAnsi="David" w:cs="David"/>
          <w:color w:val="000000" w:themeColor="text1"/>
          <w:rtl/>
        </w:rPr>
        <w:t xml:space="preserve"> כהגדרתו בחוק הפיצויים לנפגעי תאונות דרכים. (</w:t>
      </w:r>
      <w:r w:rsidRPr="00D42138">
        <w:rPr>
          <w:rFonts w:ascii="David" w:hAnsi="David" w:cs="David"/>
          <w:color w:val="000000" w:themeColor="text1"/>
          <w:shd w:val="clear" w:color="auto" w:fill="FAD2FE"/>
          <w:rtl/>
        </w:rPr>
        <w:t>פס"ד אסולין).</w:t>
      </w:r>
    </w:p>
    <w:p w14:paraId="1480DF77" w14:textId="77777777" w:rsidR="00F120E2"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lastRenderedPageBreak/>
        <w:t>הרכב כזירה</w:t>
      </w:r>
      <w:r w:rsidR="00F120E2" w:rsidRPr="00D42138">
        <w:rPr>
          <w:rFonts w:ascii="David" w:hAnsi="David" w:cs="David"/>
          <w:b/>
          <w:bCs/>
          <w:color w:val="000000" w:themeColor="text1"/>
          <w:rtl/>
        </w:rPr>
        <w:t xml:space="preserve">- </w:t>
      </w:r>
      <w:r w:rsidRPr="00D42138">
        <w:rPr>
          <w:rFonts w:ascii="David" w:hAnsi="David" w:cs="David"/>
          <w:color w:val="000000" w:themeColor="text1"/>
          <w:rtl/>
        </w:rPr>
        <w:t>נזק הנגרם בתוך הרכב, והרכב משמש בו כזירה לאירוע ללא קשר לסיכון שהשימוש (העיקרי/ משני)</w:t>
      </w:r>
      <w:r w:rsidRPr="00D42138">
        <w:rPr>
          <w:rFonts w:ascii="David" w:hAnsi="David" w:cs="David"/>
          <w:color w:val="000000" w:themeColor="text1"/>
        </w:rPr>
        <w:t xml:space="preserve"> </w:t>
      </w:r>
      <w:r w:rsidRPr="00D42138">
        <w:rPr>
          <w:rFonts w:ascii="David" w:hAnsi="David" w:cs="David"/>
          <w:color w:val="000000" w:themeColor="text1"/>
          <w:rtl/>
        </w:rPr>
        <w:t xml:space="preserve">יוצר, אינו נזק הנגרם עקב השימוש ברכב. </w:t>
      </w:r>
      <w:r w:rsidRPr="00D42138">
        <w:rPr>
          <w:rFonts w:ascii="David" w:hAnsi="David" w:cs="David"/>
          <w:b/>
          <w:bCs/>
          <w:color w:val="000000" w:themeColor="text1"/>
          <w:rtl/>
        </w:rPr>
        <w:t>קש"ס</w:t>
      </w:r>
      <w:r w:rsidR="004377C2" w:rsidRPr="00D42138">
        <w:rPr>
          <w:rFonts w:ascii="David" w:hAnsi="David" w:cs="David"/>
          <w:b/>
          <w:bCs/>
          <w:color w:val="000000" w:themeColor="text1"/>
          <w:rtl/>
        </w:rPr>
        <w:t xml:space="preserve"> משפטי</w:t>
      </w:r>
      <w:r w:rsidRPr="00D42138">
        <w:rPr>
          <w:rFonts w:ascii="David" w:hAnsi="David" w:cs="David"/>
          <w:color w:val="000000" w:themeColor="text1"/>
          <w:rtl/>
        </w:rPr>
        <w:t xml:space="preserve"> יישלל במקום בו ההתנהגות בו תורמת לאירוע גורם הנזק, רק במונחים של הימצאות הניזוק ברכב מבחינת הזמן והמקום- אך לא משום בחינה רלוונטית אחרת לעניין שימוש ברכב. </w:t>
      </w:r>
    </w:p>
    <w:p w14:paraId="780D789B" w14:textId="7E90CFCD" w:rsidR="00E64A63" w:rsidRPr="00D42138" w:rsidRDefault="009C4D9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t>"מבחן הזירה"</w:t>
      </w:r>
      <w:r w:rsidRPr="00D42138">
        <w:rPr>
          <w:rFonts w:ascii="David" w:hAnsi="David" w:cs="David"/>
          <w:color w:val="000000" w:themeColor="text1"/>
          <w:rtl/>
        </w:rPr>
        <w:t xml:space="preserve">- המבחן בוחן עפ"י מבחן השכל הישר אם השימוש שנעשה ברכב תרם באופן רלוונטי ממשי לקרות הנזק. רק אם התשובה חיובית- ישנו קש"ס משפטי בין השימוש ברכב לנזק שנגרם. </w:t>
      </w:r>
      <w:r w:rsidRPr="00D42138">
        <w:rPr>
          <w:rFonts w:ascii="David" w:hAnsi="David" w:cs="David"/>
          <w:color w:val="000000" w:themeColor="text1"/>
          <w:shd w:val="clear" w:color="auto" w:fill="FAD2FE"/>
          <w:rtl/>
        </w:rPr>
        <w:t>(פס"ד רותם חברה לביטוח).</w:t>
      </w:r>
    </w:p>
    <w:p w14:paraId="37D8D223" w14:textId="77777777" w:rsidR="00873BE7" w:rsidRPr="00D42138" w:rsidRDefault="00E64A6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למטרות תחבורה </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המבחן </w:t>
      </w:r>
      <w:proofErr w:type="spellStart"/>
      <w:r w:rsidRPr="00D42138">
        <w:rPr>
          <w:rFonts w:ascii="David" w:hAnsi="David" w:cs="David"/>
          <w:b/>
          <w:bCs/>
          <w:color w:val="000000" w:themeColor="text1"/>
          <w:rtl/>
        </w:rPr>
        <w:t>התעבורתי</w:t>
      </w:r>
      <w:proofErr w:type="spellEnd"/>
      <w:r w:rsidRPr="00D42138">
        <w:rPr>
          <w:rFonts w:ascii="David" w:hAnsi="David" w:cs="David"/>
          <w:color w:val="000000" w:themeColor="text1"/>
          <w:rtl/>
        </w:rPr>
        <w:t>. מבחן זה מתמקד בשאלה אם הסיכון שהתממש הוא "</w:t>
      </w:r>
      <w:r w:rsidRPr="00D42138">
        <w:rPr>
          <w:rFonts w:ascii="David" w:hAnsi="David" w:cs="David"/>
          <w:color w:val="000000" w:themeColor="text1"/>
          <w:shd w:val="clear" w:color="auto" w:fill="CCECFF"/>
          <w:rtl/>
        </w:rPr>
        <w:t xml:space="preserve">סיכון תעבורתי", דהיינו </w:t>
      </w:r>
      <w:r w:rsidRPr="00D42138">
        <w:rPr>
          <w:rFonts w:ascii="David" w:hAnsi="David" w:cs="David"/>
          <w:color w:val="000000" w:themeColor="text1"/>
          <w:u w:val="single"/>
          <w:shd w:val="clear" w:color="auto" w:fill="CCECFF"/>
          <w:rtl/>
        </w:rPr>
        <w:t xml:space="preserve">אם מדובר בסיכון הקשור באופן הדוק לפעולה </w:t>
      </w:r>
      <w:proofErr w:type="spellStart"/>
      <w:r w:rsidRPr="00D42138">
        <w:rPr>
          <w:rFonts w:ascii="David" w:hAnsi="David" w:cs="David"/>
          <w:color w:val="000000" w:themeColor="text1"/>
          <w:u w:val="single"/>
          <w:shd w:val="clear" w:color="auto" w:fill="CCECFF"/>
          <w:rtl/>
        </w:rPr>
        <w:t>תעבורתית</w:t>
      </w:r>
      <w:proofErr w:type="spellEnd"/>
      <w:r w:rsidRPr="00D42138">
        <w:rPr>
          <w:rFonts w:ascii="David" w:hAnsi="David" w:cs="David"/>
          <w:color w:val="000000" w:themeColor="text1"/>
          <w:rtl/>
        </w:rPr>
        <w:t xml:space="preserve">. נראה כי כניסה לרכב על מנת להוציא ממנו דבר שנשכח אינו מטרת תחבורה אל מול גרירתו המהווה מטרת תחבורה. </w:t>
      </w:r>
    </w:p>
    <w:p w14:paraId="0BF05F06" w14:textId="77777777" w:rsidR="0035740D" w:rsidRPr="00D42138" w:rsidRDefault="0035740D" w:rsidP="000F1916">
      <w:pPr>
        <w:spacing w:after="0" w:line="276" w:lineRule="auto"/>
        <w:jc w:val="both"/>
        <w:rPr>
          <w:rFonts w:ascii="David" w:hAnsi="David" w:cs="David"/>
          <w:b/>
          <w:bCs/>
          <w:color w:val="000000" w:themeColor="text1"/>
          <w:rtl/>
        </w:rPr>
      </w:pPr>
    </w:p>
    <w:p w14:paraId="14025E10" w14:textId="6F1ECECC" w:rsidR="00E64A63" w:rsidRPr="00D42138" w:rsidRDefault="00E64A63"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שלבי בדיקת תאונת דרכים עפ"י</w:t>
      </w:r>
      <w:r w:rsidRPr="00D42138">
        <w:rPr>
          <w:rFonts w:ascii="David" w:hAnsi="David" w:cs="David"/>
          <w:color w:val="000000" w:themeColor="text1"/>
          <w:shd w:val="clear" w:color="auto" w:fill="FAD2FE"/>
          <w:rtl/>
        </w:rPr>
        <w:t xml:space="preserve"> (פס"ד עוזר):</w:t>
      </w:r>
    </w:p>
    <w:tbl>
      <w:tblPr>
        <w:tblStyle w:val="a8"/>
        <w:bidiVisual/>
        <w:tblW w:w="5164" w:type="pct"/>
        <w:tblInd w:w="-165" w:type="dxa"/>
        <w:tblLook w:val="04A0" w:firstRow="1" w:lastRow="0" w:firstColumn="1" w:lastColumn="0" w:noHBand="0" w:noVBand="1"/>
      </w:tblPr>
      <w:tblGrid>
        <w:gridCol w:w="1822"/>
        <w:gridCol w:w="3117"/>
        <w:gridCol w:w="3117"/>
        <w:gridCol w:w="1999"/>
      </w:tblGrid>
      <w:tr w:rsidR="00D42138" w:rsidRPr="00D42138" w14:paraId="2B71A4B6" w14:textId="77777777" w:rsidTr="00EE4352">
        <w:trPr>
          <w:trHeight w:val="2134"/>
        </w:trPr>
        <w:tc>
          <w:tcPr>
            <w:tcW w:w="906" w:type="pct"/>
            <w:shd w:val="clear" w:color="auto" w:fill="FDE3F8"/>
          </w:tcPr>
          <w:p w14:paraId="43E7F2ED"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b/>
                <w:bCs/>
                <w:color w:val="000000" w:themeColor="text1"/>
                <w:rtl/>
              </w:rPr>
              <w:t>האם מתקיימת ההגדרה הבסיסית?</w:t>
            </w:r>
            <w:r w:rsidRPr="00D42138">
              <w:rPr>
                <w:rFonts w:ascii="David" w:hAnsi="David" w:cs="David"/>
                <w:color w:val="000000" w:themeColor="text1"/>
                <w:rtl/>
              </w:rPr>
              <w:t xml:space="preserve"> (מאורע שארע עקב השימוש ברכב מנועי למטרות תחבורה, נגרם לאדם נזק גוף)</w:t>
            </w:r>
          </w:p>
        </w:tc>
        <w:tc>
          <w:tcPr>
            <w:tcW w:w="1550" w:type="pct"/>
            <w:shd w:val="clear" w:color="auto" w:fill="FDE3F8"/>
          </w:tcPr>
          <w:p w14:paraId="345F4C35" w14:textId="77777777" w:rsidR="00147BC7" w:rsidRPr="00D42138" w:rsidRDefault="00147BC7"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האם מתקיימת אחת החזקות המרבות או יותר מאחת?</w:t>
            </w:r>
          </w:p>
          <w:p w14:paraId="46FB6C7D" w14:textId="77777777" w:rsidR="00147BC7" w:rsidRPr="00D42138" w:rsidRDefault="00147BC7" w:rsidP="000F1916">
            <w:pPr>
              <w:pStyle w:val="a3"/>
              <w:numPr>
                <w:ilvl w:val="0"/>
                <w:numId w:val="86"/>
              </w:numPr>
              <w:spacing w:line="276" w:lineRule="auto"/>
              <w:jc w:val="both"/>
              <w:rPr>
                <w:rFonts w:ascii="David" w:hAnsi="David" w:cs="David"/>
                <w:color w:val="000000" w:themeColor="text1"/>
              </w:rPr>
            </w:pPr>
            <w:r w:rsidRPr="00D42138">
              <w:rPr>
                <w:rFonts w:ascii="David" w:hAnsi="David" w:cs="David"/>
                <w:color w:val="000000" w:themeColor="text1"/>
                <w:rtl/>
              </w:rPr>
              <w:t>התפוצצות או התלקחות.</w:t>
            </w:r>
          </w:p>
          <w:p w14:paraId="367DCC14" w14:textId="77777777" w:rsidR="00147BC7" w:rsidRPr="00D42138" w:rsidRDefault="00147BC7" w:rsidP="000F1916">
            <w:pPr>
              <w:pStyle w:val="a3"/>
              <w:numPr>
                <w:ilvl w:val="0"/>
                <w:numId w:val="86"/>
              </w:numPr>
              <w:spacing w:line="276" w:lineRule="auto"/>
              <w:jc w:val="both"/>
              <w:rPr>
                <w:rFonts w:ascii="David" w:hAnsi="David" w:cs="David"/>
                <w:color w:val="000000" w:themeColor="text1"/>
              </w:rPr>
            </w:pPr>
            <w:r w:rsidRPr="00D42138">
              <w:rPr>
                <w:rFonts w:ascii="David" w:hAnsi="David" w:cs="David"/>
                <w:color w:val="000000" w:themeColor="text1"/>
                <w:rtl/>
              </w:rPr>
              <w:t>חנייה במקום אסור.</w:t>
            </w:r>
          </w:p>
          <w:p w14:paraId="130AFED9" w14:textId="1FF76E8D" w:rsidR="00147BC7" w:rsidRPr="00D42138" w:rsidRDefault="00147BC7" w:rsidP="000F1916">
            <w:pPr>
              <w:pStyle w:val="a3"/>
              <w:numPr>
                <w:ilvl w:val="0"/>
                <w:numId w:val="86"/>
              </w:numPr>
              <w:spacing w:line="276" w:lineRule="auto"/>
              <w:jc w:val="both"/>
              <w:rPr>
                <w:rFonts w:ascii="David" w:hAnsi="David" w:cs="David"/>
                <w:color w:val="000000" w:themeColor="text1"/>
                <w:rtl/>
              </w:rPr>
            </w:pPr>
            <w:r w:rsidRPr="00D42138">
              <w:rPr>
                <w:rFonts w:ascii="David" w:hAnsi="David" w:cs="David"/>
                <w:color w:val="000000" w:themeColor="text1"/>
                <w:rtl/>
              </w:rPr>
              <w:t>מאורע שנגרם עקב ניצול הכוח המכני של הרכב ובלבד שבעת השימוש כאמור לא שינה הרכב את י</w:t>
            </w:r>
            <w:r w:rsidR="005245CA" w:rsidRPr="00D42138">
              <w:rPr>
                <w:rFonts w:ascii="David" w:hAnsi="David" w:cs="David"/>
                <w:color w:val="000000" w:themeColor="text1"/>
                <w:rtl/>
              </w:rPr>
              <w:t>י</w:t>
            </w:r>
            <w:r w:rsidRPr="00D42138">
              <w:rPr>
                <w:rFonts w:ascii="David" w:hAnsi="David" w:cs="David"/>
                <w:color w:val="000000" w:themeColor="text1"/>
                <w:rtl/>
              </w:rPr>
              <w:t>עודו המקורי.</w:t>
            </w:r>
          </w:p>
        </w:tc>
        <w:tc>
          <w:tcPr>
            <w:tcW w:w="1550" w:type="pct"/>
            <w:shd w:val="clear" w:color="auto" w:fill="FDE3F8"/>
          </w:tcPr>
          <w:p w14:paraId="27DF8DAB" w14:textId="77777777" w:rsidR="00147BC7" w:rsidRPr="00D42138" w:rsidRDefault="00147BC7"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האם מתקיימת החזקה הממעטת: </w:t>
            </w:r>
          </w:p>
          <w:p w14:paraId="465F8881" w14:textId="77777777" w:rsidR="00147BC7" w:rsidRPr="00D42138" w:rsidRDefault="00147BC7" w:rsidP="000F1916">
            <w:pPr>
              <w:pStyle w:val="a3"/>
              <w:numPr>
                <w:ilvl w:val="0"/>
                <w:numId w:val="123"/>
              </w:numPr>
              <w:spacing w:line="276" w:lineRule="auto"/>
              <w:jc w:val="both"/>
              <w:rPr>
                <w:rFonts w:ascii="David" w:hAnsi="David" w:cs="David"/>
                <w:color w:val="000000" w:themeColor="text1"/>
              </w:rPr>
            </w:pPr>
            <w:r w:rsidRPr="00D42138">
              <w:rPr>
                <w:rFonts w:ascii="David" w:hAnsi="David" w:cs="David"/>
                <w:color w:val="000000" w:themeColor="text1"/>
                <w:rtl/>
              </w:rPr>
              <w:t>המעשה נעשה במתכוון; כדי לגרום נזק לגופו או לרכושו של אדם- של אותו אדם שנפגע;</w:t>
            </w:r>
          </w:p>
          <w:p w14:paraId="7A4A8943" w14:textId="77777777" w:rsidR="00147BC7" w:rsidRPr="00D42138" w:rsidRDefault="00147BC7" w:rsidP="000F1916">
            <w:pPr>
              <w:pStyle w:val="a3"/>
              <w:numPr>
                <w:ilvl w:val="0"/>
                <w:numId w:val="123"/>
              </w:numPr>
              <w:spacing w:line="276" w:lineRule="auto"/>
              <w:jc w:val="both"/>
              <w:rPr>
                <w:rFonts w:ascii="David" w:hAnsi="David" w:cs="David"/>
                <w:color w:val="000000" w:themeColor="text1"/>
              </w:rPr>
            </w:pPr>
            <w:r w:rsidRPr="00D42138">
              <w:rPr>
                <w:rFonts w:ascii="David" w:hAnsi="David" w:cs="David"/>
                <w:color w:val="000000" w:themeColor="text1"/>
                <w:rtl/>
              </w:rPr>
              <w:t xml:space="preserve">הנזק נגרם ע"י המעשה ולא ע"י השפעת המעשה על השימוש ברכב מנועי. </w:t>
            </w:r>
          </w:p>
          <w:p w14:paraId="464AB3DC" w14:textId="5A04840B" w:rsidR="00147BC7" w:rsidRPr="00D42138" w:rsidRDefault="00147BC7" w:rsidP="000F1916">
            <w:pPr>
              <w:pStyle w:val="a3"/>
              <w:numPr>
                <w:ilvl w:val="0"/>
                <w:numId w:val="123"/>
              </w:numPr>
              <w:spacing w:line="276" w:lineRule="auto"/>
              <w:jc w:val="both"/>
              <w:rPr>
                <w:rFonts w:ascii="David" w:hAnsi="David" w:cs="David"/>
                <w:color w:val="000000" w:themeColor="text1"/>
                <w:rtl/>
              </w:rPr>
            </w:pPr>
            <w:r w:rsidRPr="00D42138">
              <w:rPr>
                <w:rFonts w:ascii="David" w:hAnsi="David" w:cs="David"/>
                <w:color w:val="000000" w:themeColor="text1"/>
                <w:rtl/>
              </w:rPr>
              <w:t>למעשה גם פגיעת איבה.</w:t>
            </w:r>
          </w:p>
        </w:tc>
        <w:tc>
          <w:tcPr>
            <w:tcW w:w="994" w:type="pct"/>
            <w:shd w:val="clear" w:color="auto" w:fill="FDE3F8"/>
          </w:tcPr>
          <w:p w14:paraId="3AE2D77D" w14:textId="77777777" w:rsidR="00147BC7" w:rsidRPr="00D42138" w:rsidRDefault="00147BC7" w:rsidP="000F1916">
            <w:pPr>
              <w:spacing w:line="276" w:lineRule="auto"/>
              <w:jc w:val="both"/>
              <w:rPr>
                <w:rFonts w:ascii="David" w:hAnsi="David" w:cs="David"/>
                <w:b/>
                <w:bCs/>
                <w:color w:val="000000" w:themeColor="text1"/>
                <w:rtl/>
              </w:rPr>
            </w:pPr>
            <w:r w:rsidRPr="00D42138">
              <w:rPr>
                <w:rFonts w:ascii="David" w:hAnsi="David" w:cs="David"/>
                <w:b/>
                <w:bCs/>
                <w:color w:val="000000" w:themeColor="text1"/>
                <w:rtl/>
              </w:rPr>
              <w:t>תוצאה: האם המאורע נחשב לתאונת דרכים עפ"י חוק הפלת"ד?</w:t>
            </w:r>
          </w:p>
        </w:tc>
      </w:tr>
      <w:tr w:rsidR="00D42138" w:rsidRPr="00D42138" w14:paraId="4FE5A6B6" w14:textId="77777777" w:rsidTr="00EE4352">
        <w:trPr>
          <w:trHeight w:val="250"/>
        </w:trPr>
        <w:tc>
          <w:tcPr>
            <w:tcW w:w="906" w:type="pct"/>
          </w:tcPr>
          <w:p w14:paraId="4A9B7BF6"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49EF6DA0"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014D6420"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1106E0AA"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כן</w:t>
            </w:r>
          </w:p>
        </w:tc>
      </w:tr>
      <w:tr w:rsidR="00D42138" w:rsidRPr="00D42138" w14:paraId="09C039E5" w14:textId="77777777" w:rsidTr="00EE4352">
        <w:trPr>
          <w:trHeight w:val="250"/>
        </w:trPr>
        <w:tc>
          <w:tcPr>
            <w:tcW w:w="906" w:type="pct"/>
          </w:tcPr>
          <w:p w14:paraId="0D579BEC"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750570FE"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6CCCAC51"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02FB9CEF"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כן</w:t>
            </w:r>
          </w:p>
        </w:tc>
      </w:tr>
      <w:tr w:rsidR="00D42138" w:rsidRPr="00D42138" w14:paraId="27B088DC" w14:textId="77777777" w:rsidTr="00EE4352">
        <w:trPr>
          <w:trHeight w:val="250"/>
        </w:trPr>
        <w:tc>
          <w:tcPr>
            <w:tcW w:w="906" w:type="pct"/>
          </w:tcPr>
          <w:p w14:paraId="0F0B5B55"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41BB8B61"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52DEF2F9"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4E1C1DD0"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לא</w:t>
            </w:r>
          </w:p>
        </w:tc>
      </w:tr>
      <w:tr w:rsidR="00D42138" w:rsidRPr="00D42138" w14:paraId="7B4814DF" w14:textId="77777777" w:rsidTr="00EE4352">
        <w:trPr>
          <w:trHeight w:val="250"/>
        </w:trPr>
        <w:tc>
          <w:tcPr>
            <w:tcW w:w="906" w:type="pct"/>
          </w:tcPr>
          <w:p w14:paraId="3A14CAD6"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4AB64C9B"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4EA5C07B"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47D61749"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לא</w:t>
            </w:r>
          </w:p>
        </w:tc>
      </w:tr>
      <w:tr w:rsidR="00D42138" w:rsidRPr="00D42138" w14:paraId="5471FAFD" w14:textId="77777777" w:rsidTr="00EE4352">
        <w:trPr>
          <w:trHeight w:val="132"/>
        </w:trPr>
        <w:tc>
          <w:tcPr>
            <w:tcW w:w="906" w:type="pct"/>
          </w:tcPr>
          <w:p w14:paraId="4C2FCE50"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610AA987"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71169168"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09D53C2B"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כן (עפ"י פס"ד עוזר לא כפוף להגדרה הבסיסית!)</w:t>
            </w:r>
          </w:p>
        </w:tc>
      </w:tr>
      <w:tr w:rsidR="00D42138" w:rsidRPr="00D42138" w14:paraId="2387F814" w14:textId="77777777" w:rsidTr="00EE4352">
        <w:trPr>
          <w:trHeight w:val="250"/>
        </w:trPr>
        <w:tc>
          <w:tcPr>
            <w:tcW w:w="906" w:type="pct"/>
          </w:tcPr>
          <w:p w14:paraId="7D3FE811"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17B6D3DB"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5BEA3FD0"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449F04CD"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לא</w:t>
            </w:r>
          </w:p>
        </w:tc>
      </w:tr>
      <w:tr w:rsidR="00D42138" w:rsidRPr="00D42138" w14:paraId="576608B6" w14:textId="77777777" w:rsidTr="00EE4352">
        <w:trPr>
          <w:trHeight w:val="241"/>
        </w:trPr>
        <w:tc>
          <w:tcPr>
            <w:tcW w:w="906" w:type="pct"/>
          </w:tcPr>
          <w:p w14:paraId="15B7FA77"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4E1054A3"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638BCDE6"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0566E4D9"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לא</w:t>
            </w:r>
          </w:p>
        </w:tc>
      </w:tr>
      <w:tr w:rsidR="00D42138" w:rsidRPr="00D42138" w14:paraId="18C3AF6D" w14:textId="77777777" w:rsidTr="00EE4352">
        <w:trPr>
          <w:trHeight w:val="250"/>
        </w:trPr>
        <w:tc>
          <w:tcPr>
            <w:tcW w:w="906" w:type="pct"/>
          </w:tcPr>
          <w:p w14:paraId="58C7AF26"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7F972769"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1550" w:type="pct"/>
          </w:tcPr>
          <w:p w14:paraId="64CFD0DE"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w:t>
            </w:r>
          </w:p>
        </w:tc>
        <w:tc>
          <w:tcPr>
            <w:tcW w:w="994" w:type="pct"/>
          </w:tcPr>
          <w:p w14:paraId="138CB9E1" w14:textId="77777777" w:rsidR="00147BC7" w:rsidRPr="00D42138" w:rsidRDefault="00147BC7" w:rsidP="000F1916">
            <w:pPr>
              <w:spacing w:line="276" w:lineRule="auto"/>
              <w:jc w:val="both"/>
              <w:rPr>
                <w:rFonts w:ascii="David" w:hAnsi="David" w:cs="David"/>
                <w:color w:val="000000" w:themeColor="text1"/>
                <w:rtl/>
              </w:rPr>
            </w:pPr>
            <w:r w:rsidRPr="00D42138">
              <w:rPr>
                <w:rFonts w:ascii="David" w:hAnsi="David" w:cs="David"/>
                <w:color w:val="000000" w:themeColor="text1"/>
                <w:rtl/>
              </w:rPr>
              <w:t>לא</w:t>
            </w:r>
          </w:p>
        </w:tc>
      </w:tr>
    </w:tbl>
    <w:p w14:paraId="262DB567" w14:textId="022EAA04" w:rsidR="00E64A63" w:rsidRPr="00D42138" w:rsidRDefault="00E64A63" w:rsidP="000F1916">
      <w:pPr>
        <w:spacing w:after="0" w:line="276" w:lineRule="auto"/>
        <w:jc w:val="both"/>
        <w:rPr>
          <w:rFonts w:ascii="David" w:hAnsi="David" w:cs="David"/>
          <w:b/>
          <w:bCs/>
          <w:color w:val="000000" w:themeColor="text1"/>
          <w:highlight w:val="yellow"/>
          <w:rtl/>
        </w:rPr>
      </w:pPr>
    </w:p>
    <w:p w14:paraId="4294EADD" w14:textId="533D0DE1" w:rsidR="00E64A63" w:rsidRPr="00D42138" w:rsidRDefault="007035E6"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3824" behindDoc="0" locked="0" layoutInCell="1" allowOverlap="1" wp14:anchorId="0FAC76AD" wp14:editId="560F48F0">
                <wp:simplePos x="0" y="0"/>
                <wp:positionH relativeFrom="margin">
                  <wp:posOffset>26670</wp:posOffset>
                </wp:positionH>
                <wp:positionV relativeFrom="paragraph">
                  <wp:posOffset>208280</wp:posOffset>
                </wp:positionV>
                <wp:extent cx="6139180" cy="1162685"/>
                <wp:effectExtent l="19050" t="19050" r="13970" b="18415"/>
                <wp:wrapSquare wrapText="bothSides"/>
                <wp:docPr id="2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9180" cy="1162685"/>
                        </a:xfrm>
                        <a:prstGeom prst="rect">
                          <a:avLst/>
                        </a:prstGeom>
                        <a:solidFill>
                          <a:srgbClr val="F1C8FC"/>
                        </a:solidFill>
                        <a:ln w="28575">
                          <a:solidFill>
                            <a:srgbClr val="B61AB6"/>
                          </a:solidFill>
                          <a:miter lim="800000"/>
                          <a:headEnd/>
                          <a:tailEnd/>
                        </a:ln>
                      </wps:spPr>
                      <wps:txbx>
                        <w:txbxContent>
                          <w:p w14:paraId="3998B9EE" w14:textId="77777777" w:rsidR="00A34D4E" w:rsidRPr="00661FE0" w:rsidRDefault="00A34D4E" w:rsidP="00E64A63">
                            <w:pPr>
                              <w:rPr>
                                <w:rFonts w:ascii="David" w:hAnsi="David" w:cs="David"/>
                                <w:rtl/>
                              </w:rPr>
                            </w:pPr>
                            <w:r>
                              <w:rPr>
                                <w:rFonts w:ascii="David" w:hAnsi="David" w:cs="David" w:hint="cs"/>
                                <w:rtl/>
                              </w:rPr>
                              <w:t xml:space="preserve">עובד מסייע בטעינת מטען (צינור מתכת) על משאית עומדת, </w:t>
                            </w:r>
                            <w:r w:rsidRPr="00193BB7">
                              <w:rPr>
                                <w:rFonts w:ascii="David" w:hAnsi="David" w:cs="David" w:hint="cs"/>
                                <w:u w:val="single"/>
                                <w:rtl/>
                              </w:rPr>
                              <w:t>אשר מוטען באמצעות מנוף שהוא חלק בלתי נפרד מהמשאית</w:t>
                            </w:r>
                            <w:r>
                              <w:rPr>
                                <w:rFonts w:ascii="David" w:hAnsi="David" w:cs="David" w:hint="cs"/>
                                <w:rtl/>
                              </w:rPr>
                              <w:t>. בעת הרמת המטען ע"י המנוף שהונע ע"י הכוח המכאני של המשאית, העובד נפגע מהמטען המורם ונגרם לו נזק גוף. האם נזק זה נגרם לעובד "בתאונת דרכים" באופן בו הוא זכאי לפיצויים עפ"י חוק הפלת"ד?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C76AD" id="_x0000_s1060" type="#_x0000_t202" style="position:absolute;left:0;text-align:left;margin-left:2.1pt;margin-top:16.4pt;width:483.4pt;height:91.55pt;flip:x;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8AIwIAADMEAAAOAAAAZHJzL2Uyb0RvYy54bWysU9uO2jAQfa/Uf7D8XkJYyGYjwgrY0lba&#10;XqRtP8A4DrHqeFzbkLBf37FDgd5equbBmsmMz5w5M57f960iB2GdBF3SdDSmRGgOldS7kn75vHmV&#10;U+I80xVToEVJj8LR+8XLF/POFGICDahKWIIg2hWdKWnjvSmSxPFGtMyNwAiNwRpsyzy6dpdUlnWI&#10;3qpkMh5nSQe2Mha4cA7/PgxBuoj4dS24/1jXTniiSorcfDxtPLfhTBZzVuwsM43kJxrsH1i0TGos&#10;eoZ6YJ6RvZW/QbWSW3BQ+xGHNoG6llzEHrCbdPxLN08NMyL2guI4c5bJ/T9Y/uHwZD5Z4vsV9DjA&#10;2IQzj8C/OqJh3TC9E0troWsEq7BwGiRLOuOK09UgtStcANl276HCIbO9hwjU17YltZLm7Q9o7Jhg&#10;HRzF8Sy/6D3h+DNLb+7SHEMcY2maTbJ8FquxIgAFeY11/o2AlgSjpBbnGwuxw6PzgdglJaQ7ULLa&#10;SKWiY3fbtbLkwHAXNuk636xP6D+lKU26kk7y2e1sEOOvGKssXa6yP2G00uNWK9mWNB+HLySxIkj4&#10;WlfR9kyqwUbOSp80DTIOgvp+2xNZlfRmGi4HjbdQHVFlC8MW46tDowH7TEmHG1xS923PrKBEvdM4&#10;qbt0Og0rH53p7HaCjr2ObK8jTHOEKqmnZDDXPj6TwFvDEiday6jwhcmJM25mFP70isLqX/sx6/LW&#10;F98BAAD//wMAUEsDBBQABgAIAAAAIQDXyQK63wAAAAgBAAAPAAAAZHJzL2Rvd25yZXYueG1sTI9N&#10;T4NAEIbvJv6HzZh4MXYB60eRpbEmHrzZ1tgeB5gCkZ0l7NLSf+940uPkffPO82TLyXbqSINvHRuI&#10;ZxEo4tJVLdcGPrdvt0+gfECusHNMBs7kYZlfXmSYVu7EazpuQq1khH2KBpoQ+lRrXzZk0c9cTyzZ&#10;wQ0Wg5xDrasBTzJuO51E0YO22LJ8aLCn14bK781oDXxtP/ZFNMdzsR/Xh3j1zrub1c6Y66vp5RlU&#10;oCn8leEXX9AhF6bCjVx51RmYJ1I0cJeIgMSLx1jUCgNJfL8AnWf6v0D+AwAA//8DAFBLAQItABQA&#10;BgAIAAAAIQC2gziS/gAAAOEBAAATAAAAAAAAAAAAAAAAAAAAAABbQ29udGVudF9UeXBlc10ueG1s&#10;UEsBAi0AFAAGAAgAAAAhADj9If/WAAAAlAEAAAsAAAAAAAAAAAAAAAAALwEAAF9yZWxzLy5yZWxz&#10;UEsBAi0AFAAGAAgAAAAhAGJJTwAjAgAAMwQAAA4AAAAAAAAAAAAAAAAALgIAAGRycy9lMm9Eb2Mu&#10;eG1sUEsBAi0AFAAGAAgAAAAhANfJArrfAAAACAEAAA8AAAAAAAAAAAAAAAAAfQQAAGRycy9kb3du&#10;cmV2LnhtbFBLBQYAAAAABAAEAPMAAACJBQAAAAA=&#10;" fillcolor="#f1c8fc" strokecolor="#b61ab6" strokeweight="2.25pt">
                <v:textbox>
                  <w:txbxContent>
                    <w:p w14:paraId="3998B9EE" w14:textId="77777777" w:rsidR="00A34D4E" w:rsidRPr="00661FE0" w:rsidRDefault="00A34D4E" w:rsidP="00E64A63">
                      <w:pPr>
                        <w:rPr>
                          <w:rFonts w:ascii="David" w:hAnsi="David" w:cs="David"/>
                          <w:rtl/>
                        </w:rPr>
                      </w:pPr>
                      <w:r>
                        <w:rPr>
                          <w:rFonts w:ascii="David" w:hAnsi="David" w:cs="David" w:hint="cs"/>
                          <w:rtl/>
                        </w:rPr>
                        <w:t xml:space="preserve">עובד מסייע בטעינת מטען (צינור מתכת) על משאית עומדת, </w:t>
                      </w:r>
                      <w:r w:rsidRPr="00193BB7">
                        <w:rPr>
                          <w:rFonts w:ascii="David" w:hAnsi="David" w:cs="David" w:hint="cs"/>
                          <w:u w:val="single"/>
                          <w:rtl/>
                        </w:rPr>
                        <w:t>אשר מוטען באמצעות מנוף שהוא חלק בלתי נפרד מהמשאית</w:t>
                      </w:r>
                      <w:r>
                        <w:rPr>
                          <w:rFonts w:ascii="David" w:hAnsi="David" w:cs="David" w:hint="cs"/>
                          <w:rtl/>
                        </w:rPr>
                        <w:t>. בעת הרמת המטען ע"י המנוף שהונע ע"י הכוח המכאני של המשאית, העובד נפגע מהמטען המורם ונגרם לו נזק גוף. האם נזק זה נגרם לעובד "בתאונת דרכים" באופן בו הוא זכאי לפיצויים עפ"י חוק הפלת"ד?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v:textbox>
                <w10:wrap type="square" anchorx="margin"/>
              </v:shape>
            </w:pict>
          </mc:Fallback>
        </mc:AlternateContent>
      </w:r>
      <w:r w:rsidR="00E64A63" w:rsidRPr="00D42138">
        <w:rPr>
          <w:rFonts w:ascii="David" w:hAnsi="David" w:cs="David"/>
          <w:b/>
          <w:bCs/>
          <w:color w:val="000000" w:themeColor="text1"/>
          <w:highlight w:val="yellow"/>
          <w:rtl/>
        </w:rPr>
        <w:t>עוזר נ' אררט חברה לביטוח בע"מ:</w:t>
      </w:r>
    </w:p>
    <w:p w14:paraId="3321BCF9" w14:textId="77777777"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הנשיא א' ברק:</w:t>
      </w:r>
    </w:p>
    <w:p w14:paraId="305B6A4F" w14:textId="77777777"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הדין הישן:</w:t>
      </w:r>
      <w:r w:rsidRPr="00D42138">
        <w:rPr>
          <w:rFonts w:ascii="David" w:hAnsi="David" w:cs="David"/>
          <w:color w:val="000000" w:themeColor="text1"/>
          <w:rtl/>
        </w:rPr>
        <w:t xml:space="preserve"> בעבר החוק קבע אחריות "מוחלטת ומלאה" של הנוהג ברכב ובעל הרכב כלפי הנפגע בגין נזק גוף שנגרם לו בתאונת דרכים בה היה מעורב הרכב. חוק הפיצויים לא הגדיר מהו מאורע, אלא רק נזק גוף ורכב. בשל כך, התעוררו בעיות משפטיות רבות אשר בתחילה ניסו לפתור נקודתית (ללא עקרונות כלליים שיכולו על מקרים רבים). בהמשך, הבינו כי יש לשאוף לגישה מעשית- שתעניק פיצוי לכל ניזוק מהסיכונים שהחוק נועד לפצות עליהם ולכן, הוחלט כי </w:t>
      </w:r>
      <w:r w:rsidRPr="00D42138">
        <w:rPr>
          <w:rFonts w:ascii="David" w:hAnsi="David" w:cs="David"/>
          <w:b/>
          <w:bCs/>
          <w:color w:val="000000" w:themeColor="text1"/>
          <w:rtl/>
        </w:rPr>
        <w:t>תכלית חוק הפלת"ד הינה להעניק פיצוי לנפגע פגיעת גוף עקב השימוש ברכב לייעודו הטבעי והרגיל (</w:t>
      </w:r>
      <w:r w:rsidRPr="00D42138">
        <w:rPr>
          <w:rFonts w:ascii="David" w:hAnsi="David" w:cs="David"/>
          <w:color w:val="000000" w:themeColor="text1"/>
          <w:rtl/>
        </w:rPr>
        <w:t>תחבורה, מכונה חקלאית, פריקה וטעינה ועוד).</w:t>
      </w:r>
      <w:r w:rsidRPr="00D42138">
        <w:rPr>
          <w:rFonts w:ascii="David" w:hAnsi="David" w:cs="David"/>
          <w:color w:val="000000" w:themeColor="text1"/>
        </w:rPr>
        <w:t xml:space="preserve"> </w:t>
      </w:r>
      <w:r w:rsidR="00E42FA6" w:rsidRPr="00D42138">
        <w:rPr>
          <w:rFonts w:ascii="David" w:hAnsi="David" w:cs="David"/>
          <w:color w:val="000000" w:themeColor="text1"/>
          <w:rtl/>
        </w:rPr>
        <w:t>בנוסף לכך, נקבע כי שימ</w:t>
      </w:r>
      <w:r w:rsidRPr="00D42138">
        <w:rPr>
          <w:rFonts w:ascii="David" w:hAnsi="David" w:cs="David"/>
          <w:color w:val="000000" w:themeColor="text1"/>
          <w:rtl/>
        </w:rPr>
        <w:t>ו</w:t>
      </w:r>
      <w:r w:rsidR="00E42FA6" w:rsidRPr="00D42138">
        <w:rPr>
          <w:rFonts w:ascii="David" w:hAnsi="David" w:cs="David"/>
          <w:color w:val="000000" w:themeColor="text1"/>
          <w:rtl/>
        </w:rPr>
        <w:t>ש</w:t>
      </w:r>
      <w:r w:rsidRPr="00D42138">
        <w:rPr>
          <w:rFonts w:ascii="David" w:hAnsi="David" w:cs="David"/>
          <w:color w:val="000000" w:themeColor="text1"/>
          <w:rtl/>
        </w:rPr>
        <w:t xml:space="preserve"> ברכב הוא גם שימוש לוואי (כניסה לרכב, יציאה ממנו, טעינה </w:t>
      </w:r>
      <w:r w:rsidR="00E42FA6" w:rsidRPr="00D42138">
        <w:rPr>
          <w:rFonts w:ascii="David" w:hAnsi="David" w:cs="David"/>
          <w:color w:val="000000" w:themeColor="text1"/>
          <w:rtl/>
        </w:rPr>
        <w:t>ופריקה, טיפול ברכב, תיקון רכב וע</w:t>
      </w:r>
      <w:r w:rsidRPr="00D42138">
        <w:rPr>
          <w:rFonts w:ascii="David" w:hAnsi="David" w:cs="David"/>
          <w:color w:val="000000" w:themeColor="text1"/>
          <w:rtl/>
        </w:rPr>
        <w:t>וד).</w:t>
      </w:r>
    </w:p>
    <w:p w14:paraId="3E0A27F9" w14:textId="77777777"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מבחני קש"ס:</w:t>
      </w:r>
      <w:r w:rsidRPr="00D42138">
        <w:rPr>
          <w:rFonts w:ascii="David" w:hAnsi="David" w:cs="David"/>
          <w:color w:val="000000" w:themeColor="text1"/>
          <w:rtl/>
        </w:rPr>
        <w:t xml:space="preserve"> מאורע הוא "תאונת דרכים" אם נזק הגוף נגרם "עקב" השימוש ברכב מנועי". מתוך כך נקבע מבחן סיבתי כפול- עובדתי ומשפטי. </w:t>
      </w:r>
      <w:r w:rsidRPr="00D42138">
        <w:rPr>
          <w:rFonts w:ascii="David" w:hAnsi="David" w:cs="David"/>
          <w:b/>
          <w:bCs/>
          <w:color w:val="000000" w:themeColor="text1"/>
          <w:rtl/>
        </w:rPr>
        <w:t>המבחן העובדתי</w:t>
      </w:r>
      <w:r w:rsidRPr="00D42138">
        <w:rPr>
          <w:rFonts w:ascii="David" w:hAnsi="David" w:cs="David"/>
          <w:color w:val="000000" w:themeColor="text1"/>
          <w:rtl/>
        </w:rPr>
        <w:t xml:space="preserve"> הוא הסיבה בלעדיה אין </w:t>
      </w:r>
      <w:r w:rsidRPr="00D42138">
        <w:rPr>
          <w:rFonts w:ascii="David" w:hAnsi="David" w:cs="David"/>
          <w:b/>
          <w:bCs/>
          <w:color w:val="000000" w:themeColor="text1"/>
          <w:rtl/>
        </w:rPr>
        <w:t>והמבחן המשפטי</w:t>
      </w:r>
      <w:r w:rsidRPr="00D42138">
        <w:rPr>
          <w:rFonts w:ascii="David" w:hAnsi="David" w:cs="David"/>
          <w:color w:val="000000" w:themeColor="text1"/>
          <w:rtl/>
        </w:rPr>
        <w:t xml:space="preserve"> הוא מבחן הסיכון. נזק נגרם עקב שימוש ברכב מנועי, אם הוא בתחום הסיכון שהשימוש (העיקרי או המשני) ברכב יוצר. </w:t>
      </w:r>
    </w:p>
    <w:p w14:paraId="26AC5C0B" w14:textId="77777777"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ביקורת על הדין הישן ותיקון 8:</w:t>
      </w:r>
      <w:r w:rsidRPr="00D42138">
        <w:rPr>
          <w:rFonts w:ascii="David" w:hAnsi="David" w:cs="David"/>
          <w:color w:val="000000" w:themeColor="text1"/>
          <w:rtl/>
        </w:rPr>
        <w:t xml:space="preserve"> הייתה ביקורת רבה על הפרשנות שנתנו ל"תאונת דרכים" ונטען כי חוק הפלת"ד צריך להעניק פיצוי בשל הנזק הנגרם בגין "הסיכון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xml:space="preserve">" שהרכב גורם. לכן הוגשו מספר תיקונים ואף הממשלה הציעה לאמץ את המבחן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xml:space="preserve">. בתיקון 8 נוסף להגדרת "תאונת דרכים"- שימוש ברכב מנועי </w:t>
      </w:r>
      <w:r w:rsidRPr="00D42138">
        <w:rPr>
          <w:rFonts w:ascii="David" w:hAnsi="David" w:cs="David"/>
          <w:color w:val="000000" w:themeColor="text1"/>
          <w:u w:val="single"/>
          <w:rtl/>
        </w:rPr>
        <w:t>למטרות תחבורה.</w:t>
      </w:r>
      <w:r w:rsidRPr="00D42138">
        <w:rPr>
          <w:rFonts w:ascii="David" w:hAnsi="David" w:cs="David"/>
          <w:color w:val="000000" w:themeColor="text1"/>
          <w:rtl/>
        </w:rPr>
        <w:t xml:space="preserve"> אך עדיין כוללים מקרים שונים. תכלית תיקון 8 הייתה לאמץ את המבחן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xml:space="preserve"> כמרכיב עיקרי של "תאונת דרכים", אך תוך </w:t>
      </w:r>
      <w:r w:rsidRPr="00D42138">
        <w:rPr>
          <w:rFonts w:ascii="David" w:hAnsi="David" w:cs="David"/>
          <w:color w:val="000000" w:themeColor="text1"/>
          <w:rtl/>
        </w:rPr>
        <w:lastRenderedPageBreak/>
        <w:t>כדי אימץ מצבים שאינם מתיישבים עם מבחן זה. הביקורת על תיקון 8 הינה שהוא מלא בסתירות ואינו משקף מדיניות משפטית אחידה.</w:t>
      </w:r>
    </w:p>
    <w:p w14:paraId="3D53CAA4" w14:textId="77777777"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תכליות תיקון 8 : </w:t>
      </w:r>
      <w:r w:rsidRPr="00D42138">
        <w:rPr>
          <w:rFonts w:ascii="David" w:hAnsi="David" w:cs="David"/>
          <w:color w:val="000000" w:themeColor="text1"/>
          <w:rtl/>
        </w:rPr>
        <w:t xml:space="preserve">תכליותיו הן אימוץ המבחן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xml:space="preserve"> והכרה בתחומים מסוימים במבחן הייעודי.</w:t>
      </w:r>
    </w:p>
    <w:p w14:paraId="0E20E6F2" w14:textId="77777777" w:rsidR="00D507B7" w:rsidRPr="00D42138" w:rsidRDefault="00E64A63" w:rsidP="00D507B7">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שלבי פרשנות ופעולה: </w:t>
      </w:r>
      <w:r w:rsidRPr="00D42138">
        <w:rPr>
          <w:rFonts w:ascii="David" w:hAnsi="David" w:cs="David"/>
          <w:color w:val="000000" w:themeColor="text1"/>
          <w:rtl/>
        </w:rPr>
        <w:t xml:space="preserve">ס' 1 לחוק הוא בעל מבנה מורכב- הוא מבוסס על הגדרה בסיסית של "תאונת דרכים" ולאחריה באות 3 חזקות חלוטות לפיהן רואים מצבים מסוימים כתאונת דרכים (חזקות חלוטות מרבות) וחזקה חלוטה ממעטת, לפיה לא יראו מצב מסוים כתאונת דרכים. </w:t>
      </w:r>
    </w:p>
    <w:p w14:paraId="40A67855" w14:textId="5DBF4758" w:rsidR="00E64A63" w:rsidRPr="00D42138" w:rsidRDefault="00E64A63" w:rsidP="00D507B7">
      <w:pPr>
        <w:pStyle w:val="a3"/>
        <w:spacing w:after="0" w:line="276" w:lineRule="auto"/>
        <w:ind w:left="502"/>
        <w:jc w:val="both"/>
        <w:rPr>
          <w:rFonts w:ascii="David" w:hAnsi="David" w:cs="David"/>
          <w:b/>
          <w:bCs/>
          <w:color w:val="000000" w:themeColor="text1"/>
        </w:rPr>
      </w:pPr>
      <w:r w:rsidRPr="00D42138">
        <w:rPr>
          <w:rFonts w:ascii="David" w:hAnsi="David" w:cs="David"/>
          <w:color w:val="000000" w:themeColor="text1"/>
          <w:u w:val="single"/>
          <w:rtl/>
        </w:rPr>
        <w:t>מבנה חקיקתי זה מביא לחלוקת ההליך הפרשני ל3 שלבים:</w:t>
      </w:r>
    </w:p>
    <w:p w14:paraId="12C305C4" w14:textId="49008D7A" w:rsidR="00E64A63" w:rsidRPr="00D42138" w:rsidRDefault="00E64A63" w:rsidP="00D507B7">
      <w:pPr>
        <w:pStyle w:val="a3"/>
        <w:numPr>
          <w:ilvl w:val="0"/>
          <w:numId w:val="84"/>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בחלק הראשון על השופט לבחון האם קיימים </w:t>
      </w:r>
      <w:r w:rsidRPr="00D42138">
        <w:rPr>
          <w:rFonts w:ascii="David" w:hAnsi="David" w:cs="David"/>
          <w:b/>
          <w:bCs/>
          <w:color w:val="000000" w:themeColor="text1"/>
          <w:rtl/>
        </w:rPr>
        <w:t>ששת המרכיבים של ההגדרה הבסיסית:</w:t>
      </w:r>
      <w:r w:rsidRPr="00D42138">
        <w:rPr>
          <w:rFonts w:ascii="David" w:hAnsi="David" w:cs="David"/>
          <w:b/>
          <w:bCs/>
          <w:color w:val="000000" w:themeColor="text1"/>
        </w:rPr>
        <w:t xml:space="preserve"> </w:t>
      </w:r>
      <w:r w:rsidRPr="00D42138">
        <w:rPr>
          <w:rFonts w:ascii="David" w:hAnsi="David" w:cs="David"/>
          <w:b/>
          <w:bCs/>
          <w:color w:val="000000" w:themeColor="text1"/>
          <w:rtl/>
        </w:rPr>
        <w:t>מאורע</w:t>
      </w:r>
      <w:r w:rsidR="00D507B7" w:rsidRPr="00D42138">
        <w:rPr>
          <w:rFonts w:ascii="David" w:hAnsi="David" w:cs="David" w:hint="cs"/>
          <w:b/>
          <w:bCs/>
          <w:color w:val="000000" w:themeColor="text1"/>
          <w:rtl/>
        </w:rPr>
        <w:t xml:space="preserve">, </w:t>
      </w:r>
      <w:r w:rsidRPr="00D42138">
        <w:rPr>
          <w:rFonts w:ascii="David" w:hAnsi="David" w:cs="David"/>
          <w:b/>
          <w:bCs/>
          <w:color w:val="000000" w:themeColor="text1"/>
          <w:rtl/>
        </w:rPr>
        <w:t>נזק גוף</w:t>
      </w:r>
      <w:r w:rsidR="00D507B7" w:rsidRPr="00D42138">
        <w:rPr>
          <w:rFonts w:ascii="David" w:hAnsi="David" w:cs="David" w:hint="cs"/>
          <w:b/>
          <w:bCs/>
          <w:color w:val="000000" w:themeColor="text1"/>
          <w:rtl/>
        </w:rPr>
        <w:t xml:space="preserve">, </w:t>
      </w:r>
      <w:r w:rsidRPr="00D42138">
        <w:rPr>
          <w:rFonts w:ascii="David" w:hAnsi="David" w:cs="David"/>
          <w:b/>
          <w:bCs/>
          <w:color w:val="000000" w:themeColor="text1"/>
          <w:rtl/>
        </w:rPr>
        <w:t>עקב – קש"ס</w:t>
      </w:r>
      <w:r w:rsidR="00D507B7" w:rsidRPr="00D42138">
        <w:rPr>
          <w:rFonts w:ascii="David" w:hAnsi="David" w:cs="David" w:hint="cs"/>
          <w:b/>
          <w:bCs/>
          <w:color w:val="000000" w:themeColor="text1"/>
          <w:rtl/>
        </w:rPr>
        <w:t xml:space="preserve">, </w:t>
      </w:r>
      <w:r w:rsidRPr="00D42138">
        <w:rPr>
          <w:rFonts w:ascii="David" w:hAnsi="David" w:cs="David"/>
          <w:b/>
          <w:bCs/>
          <w:color w:val="000000" w:themeColor="text1"/>
          <w:rtl/>
        </w:rPr>
        <w:t>שימוש</w:t>
      </w:r>
      <w:r w:rsidR="00D507B7" w:rsidRPr="00D42138">
        <w:rPr>
          <w:rFonts w:ascii="David" w:hAnsi="David" w:cs="David" w:hint="cs"/>
          <w:b/>
          <w:bCs/>
          <w:color w:val="000000" w:themeColor="text1"/>
          <w:rtl/>
        </w:rPr>
        <w:t xml:space="preserve">, </w:t>
      </w:r>
      <w:r w:rsidRPr="00D42138">
        <w:rPr>
          <w:rFonts w:ascii="David" w:hAnsi="David" w:cs="David"/>
          <w:b/>
          <w:bCs/>
          <w:color w:val="000000" w:themeColor="text1"/>
          <w:rtl/>
        </w:rPr>
        <w:t>ברכב מנועי</w:t>
      </w:r>
      <w:r w:rsidR="00D507B7" w:rsidRPr="00D42138">
        <w:rPr>
          <w:rFonts w:ascii="David" w:hAnsi="David" w:cs="David" w:hint="cs"/>
          <w:b/>
          <w:bCs/>
          <w:color w:val="000000" w:themeColor="text1"/>
          <w:rtl/>
        </w:rPr>
        <w:t xml:space="preserve">, </w:t>
      </w:r>
      <w:r w:rsidRPr="00D42138">
        <w:rPr>
          <w:rFonts w:ascii="David" w:hAnsi="David" w:cs="David"/>
          <w:b/>
          <w:bCs/>
          <w:color w:val="000000" w:themeColor="text1"/>
          <w:rtl/>
        </w:rPr>
        <w:t>למטרות תחבורה</w:t>
      </w:r>
      <w:r w:rsidR="00D507B7" w:rsidRPr="00D42138">
        <w:rPr>
          <w:rFonts w:ascii="David" w:hAnsi="David" w:cs="David" w:hint="cs"/>
          <w:b/>
          <w:bCs/>
          <w:color w:val="000000" w:themeColor="text1"/>
          <w:rtl/>
        </w:rPr>
        <w:t>.</w:t>
      </w:r>
    </w:p>
    <w:p w14:paraId="5EC0F942" w14:textId="77777777" w:rsidR="00E64A63" w:rsidRPr="00D42138" w:rsidRDefault="00E64A63" w:rsidP="000F1916">
      <w:pPr>
        <w:pStyle w:val="a3"/>
        <w:numPr>
          <w:ilvl w:val="0"/>
          <w:numId w:val="84"/>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אם אחד מהמרכיבים אינו מתקיים, המקרה אינו נופל בגדר ההגדרה הבסיסית. במצב כזה, על השופט לעבור </w:t>
      </w:r>
      <w:r w:rsidRPr="00D42138">
        <w:rPr>
          <w:rFonts w:ascii="David" w:hAnsi="David" w:cs="David"/>
          <w:b/>
          <w:bCs/>
          <w:color w:val="000000" w:themeColor="text1"/>
          <w:rtl/>
        </w:rPr>
        <w:t xml:space="preserve">לשלב השני של ההליך הפרשני- לבדוק האם המקרה נופל בגדר אחת </w:t>
      </w:r>
      <w:r w:rsidRPr="00D42138">
        <w:rPr>
          <w:rFonts w:ascii="David" w:hAnsi="David" w:cs="David"/>
          <w:b/>
          <w:bCs/>
          <w:color w:val="000000" w:themeColor="text1"/>
          <w:u w:val="single"/>
          <w:rtl/>
        </w:rPr>
        <w:t>החזקות המרבות</w:t>
      </w:r>
      <w:r w:rsidRPr="00D42138">
        <w:rPr>
          <w:rFonts w:ascii="David" w:hAnsi="David" w:cs="David"/>
          <w:color w:val="000000" w:themeColor="text1"/>
          <w:rtl/>
        </w:rPr>
        <w:t xml:space="preserve">. בחינה זו חיצונית להגדרה בסיסית. </w:t>
      </w:r>
      <w:r w:rsidRPr="00D42138">
        <w:rPr>
          <w:rFonts w:ascii="David" w:hAnsi="David" w:cs="David"/>
          <w:color w:val="000000" w:themeColor="text1"/>
          <w:shd w:val="clear" w:color="auto" w:fill="FFFF99"/>
          <w:rtl/>
        </w:rPr>
        <w:t>נטל ההוכחה מוטל על הטוען לקיומה של חזקה מרבה</w:t>
      </w:r>
      <w:r w:rsidRPr="00D42138">
        <w:rPr>
          <w:rFonts w:ascii="David" w:hAnsi="David" w:cs="David"/>
          <w:color w:val="000000" w:themeColor="text1"/>
          <w:rtl/>
        </w:rPr>
        <w:t>. אם גם התשובה לשאלה השנ</w:t>
      </w:r>
      <w:r w:rsidR="00343C22" w:rsidRPr="00D42138">
        <w:rPr>
          <w:rFonts w:ascii="David" w:hAnsi="David" w:cs="David"/>
          <w:color w:val="000000" w:themeColor="text1"/>
          <w:rtl/>
        </w:rPr>
        <w:t>י</w:t>
      </w:r>
      <w:r w:rsidRPr="00D42138">
        <w:rPr>
          <w:rFonts w:ascii="David" w:hAnsi="David" w:cs="David"/>
          <w:color w:val="000000" w:themeColor="text1"/>
          <w:rtl/>
        </w:rPr>
        <w:t xml:space="preserve">יה היא שלילית- מסתיים הליך הבדיקה בנוגע לתחולת חוק הפיצויים. </w:t>
      </w:r>
    </w:p>
    <w:p w14:paraId="2C2736A3" w14:textId="2C095F4E" w:rsidR="00E64A63" w:rsidRPr="00D42138" w:rsidRDefault="00E64A63" w:rsidP="000F1916">
      <w:pPr>
        <w:pStyle w:val="a3"/>
        <w:numPr>
          <w:ilvl w:val="0"/>
          <w:numId w:val="84"/>
        </w:numPr>
        <w:spacing w:after="0" w:line="276" w:lineRule="auto"/>
        <w:jc w:val="both"/>
        <w:rPr>
          <w:rFonts w:ascii="David" w:hAnsi="David" w:cs="David"/>
          <w:color w:val="000000" w:themeColor="text1"/>
        </w:rPr>
      </w:pPr>
      <w:r w:rsidRPr="00D42138">
        <w:rPr>
          <w:rFonts w:ascii="David" w:hAnsi="David" w:cs="David"/>
          <w:color w:val="000000" w:themeColor="text1"/>
          <w:rtl/>
        </w:rPr>
        <w:t>במידה והתשובה באחד השלבים חיובית</w:t>
      </w:r>
      <w:r w:rsidR="00873BE7" w:rsidRPr="00D42138">
        <w:rPr>
          <w:rFonts w:ascii="David" w:hAnsi="David" w:cs="David"/>
          <w:color w:val="000000" w:themeColor="text1"/>
          <w:rtl/>
        </w:rPr>
        <w:t xml:space="preserve"> </w:t>
      </w:r>
      <w:r w:rsidRPr="00D42138">
        <w:rPr>
          <w:rFonts w:ascii="David" w:hAnsi="David" w:cs="David"/>
          <w:color w:val="000000" w:themeColor="text1"/>
          <w:rtl/>
        </w:rPr>
        <w:t xml:space="preserve"> - יעבור השופט </w:t>
      </w:r>
      <w:r w:rsidRPr="00D42138">
        <w:rPr>
          <w:rFonts w:ascii="David" w:hAnsi="David" w:cs="David"/>
          <w:b/>
          <w:bCs/>
          <w:color w:val="000000" w:themeColor="text1"/>
          <w:rtl/>
        </w:rPr>
        <w:t>לשלב השלישי- בחינה האם לא חלה החזקה החלוטה הממעטת</w:t>
      </w:r>
      <w:r w:rsidR="0003170E" w:rsidRPr="00D42138">
        <w:rPr>
          <w:rFonts w:ascii="David" w:hAnsi="David" w:cs="David"/>
          <w:b/>
          <w:bCs/>
          <w:color w:val="000000" w:themeColor="text1"/>
          <w:rtl/>
        </w:rPr>
        <w:t xml:space="preserve">. </w:t>
      </w:r>
      <w:r w:rsidRPr="00D42138">
        <w:rPr>
          <w:rFonts w:ascii="David" w:hAnsi="David" w:cs="David"/>
          <w:color w:val="000000" w:themeColor="text1"/>
          <w:rtl/>
        </w:rPr>
        <w:t xml:space="preserve">בשלב זה, </w:t>
      </w:r>
      <w:r w:rsidRPr="00D42138">
        <w:rPr>
          <w:rFonts w:ascii="David" w:hAnsi="David" w:cs="David"/>
          <w:color w:val="000000" w:themeColor="text1"/>
          <w:shd w:val="clear" w:color="auto" w:fill="FFFF99"/>
          <w:rtl/>
        </w:rPr>
        <w:t>מוטל הנטל לטוען לקיומה של החזקה הממעטת</w:t>
      </w:r>
      <w:r w:rsidRPr="00D42138">
        <w:rPr>
          <w:rFonts w:ascii="David" w:hAnsi="David" w:cs="David"/>
          <w:color w:val="000000" w:themeColor="text1"/>
          <w:rtl/>
        </w:rPr>
        <w:t xml:space="preserve">. אם חלה החזקה הממעטת זוהי לא תאונת דרכים. </w:t>
      </w:r>
    </w:p>
    <w:p w14:paraId="7767E700" w14:textId="3C705807" w:rsidR="00873BE7" w:rsidRPr="00D42138" w:rsidRDefault="00E64A63" w:rsidP="000F1916">
      <w:pPr>
        <w:pStyle w:val="a3"/>
        <w:numPr>
          <w:ilvl w:val="0"/>
          <w:numId w:val="83"/>
        </w:numPr>
        <w:spacing w:after="0" w:line="276" w:lineRule="auto"/>
        <w:jc w:val="both"/>
        <w:rPr>
          <w:rFonts w:ascii="David" w:hAnsi="David" w:cs="David"/>
          <w:b/>
          <w:bCs/>
          <w:color w:val="000000" w:themeColor="text1"/>
          <w:sz w:val="20"/>
          <w:szCs w:val="20"/>
        </w:rPr>
      </w:pPr>
      <w:r w:rsidRPr="00D42138">
        <w:rPr>
          <w:rFonts w:ascii="David" w:hAnsi="David" w:cs="David"/>
          <w:b/>
          <w:bCs/>
          <w:color w:val="000000" w:themeColor="text1"/>
          <w:rtl/>
        </w:rPr>
        <w:t>מן הכלל אל הפרט:</w:t>
      </w:r>
      <w:r w:rsidRPr="00D42138">
        <w:rPr>
          <w:rFonts w:ascii="David" w:hAnsi="David" w:cs="David"/>
          <w:color w:val="000000" w:themeColor="text1"/>
          <w:rtl/>
        </w:rPr>
        <w:t xml:space="preserve">  מרבית הרכיבים מתקיימים. יש לבחון את "שימוש" ו"למטרו</w:t>
      </w:r>
      <w:r w:rsidR="00343C22" w:rsidRPr="00D42138">
        <w:rPr>
          <w:rFonts w:ascii="David" w:hAnsi="David" w:cs="David"/>
          <w:color w:val="000000" w:themeColor="text1"/>
          <w:rtl/>
        </w:rPr>
        <w:t>ת תחבורה". ברכבים "דו- תכליתיים</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המבחן </w:t>
      </w:r>
      <w:proofErr w:type="spellStart"/>
      <w:r w:rsidRPr="00D42138">
        <w:rPr>
          <w:rFonts w:ascii="David" w:hAnsi="David" w:cs="David"/>
          <w:b/>
          <w:bCs/>
          <w:color w:val="000000" w:themeColor="text1"/>
          <w:rtl/>
        </w:rPr>
        <w:t>התעבורתי</w:t>
      </w:r>
      <w:proofErr w:type="spellEnd"/>
      <w:r w:rsidRPr="00D42138">
        <w:rPr>
          <w:rFonts w:ascii="David" w:hAnsi="David" w:cs="David"/>
          <w:color w:val="000000" w:themeColor="text1"/>
          <w:rtl/>
        </w:rPr>
        <w:t xml:space="preserve"> ("למטרות תחבורה") מתייחס רק </w:t>
      </w:r>
      <w:r w:rsidRPr="00D42138">
        <w:rPr>
          <w:rFonts w:ascii="David" w:hAnsi="David" w:cs="David"/>
          <w:color w:val="000000" w:themeColor="text1"/>
          <w:shd w:val="clear" w:color="auto" w:fill="FFFF99"/>
          <w:rtl/>
        </w:rPr>
        <w:t>לשאלה האם השימוש שנעשה ברכב הוא בגדרו של סיכון תעבורתי</w:t>
      </w:r>
      <w:r w:rsidRPr="00D42138">
        <w:rPr>
          <w:rFonts w:ascii="David" w:hAnsi="David" w:cs="David"/>
          <w:color w:val="000000" w:themeColor="text1"/>
          <w:rtl/>
        </w:rPr>
        <w:t xml:space="preserve">. ברק קובע כי נזק גוף הנגרם בשל טעינת מטען על רכב, אשר נועדה להעמיס את המטען לצורכי הובלתו ברכב הוא "למטרות תחבורה" ובכך נופל בגדר המבחן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מבחינת השימוש ברכב- מדובר במושג רחב הכולל שימושים עיקריים ושימושי לוואי. </w:t>
      </w:r>
      <w:r w:rsidRPr="00D42138">
        <w:rPr>
          <w:rFonts w:ascii="David" w:hAnsi="David" w:cs="David"/>
          <w:b/>
          <w:bCs/>
          <w:color w:val="000000" w:themeColor="text1"/>
          <w:shd w:val="clear" w:color="auto" w:fill="CCECFF"/>
          <w:rtl/>
        </w:rPr>
        <w:t>בהגדרת "שימוש ברכב מנועי"</w:t>
      </w:r>
      <w:r w:rsidRPr="00D42138">
        <w:rPr>
          <w:rFonts w:ascii="David" w:hAnsi="David" w:cs="David"/>
          <w:color w:val="000000" w:themeColor="text1"/>
          <w:shd w:val="clear" w:color="auto" w:fill="CCECFF"/>
          <w:rtl/>
        </w:rPr>
        <w:t xml:space="preserve"> נקבע כי נזק גוף הנגרם עקב טעינה של מטען על רכב/פריקה כאשר הרכב עומד- אינו מהווה נזק הנגרם עקב שימוש ברכב מנועי</w:t>
      </w:r>
      <w:r w:rsidRPr="00D42138">
        <w:rPr>
          <w:rFonts w:ascii="David" w:hAnsi="David" w:cs="David"/>
          <w:color w:val="000000" w:themeColor="text1"/>
          <w:rtl/>
        </w:rPr>
        <w:t xml:space="preserve">. לכן יש לבדוק האם מתקיימת </w:t>
      </w:r>
      <w:r w:rsidRPr="00D42138">
        <w:rPr>
          <w:rFonts w:ascii="David" w:hAnsi="David" w:cs="David"/>
          <w:color w:val="000000" w:themeColor="text1"/>
          <w:u w:val="single"/>
          <w:rtl/>
        </w:rPr>
        <w:t>חזקה חלוטה מרבה-"ניצול הכוח המיכני של הרכב".</w:t>
      </w:r>
      <w:r w:rsidRPr="00D42138">
        <w:rPr>
          <w:rFonts w:ascii="David" w:hAnsi="David" w:cs="David"/>
          <w:color w:val="000000" w:themeColor="text1"/>
          <w:rtl/>
        </w:rPr>
        <w:t xml:space="preserve"> מדובר בחזקה עם היקף רחב, אשר יכולה לכלול תחתיה מקרים מרובים, לכן </w:t>
      </w:r>
      <w:r w:rsidRPr="00D42138">
        <w:rPr>
          <w:rFonts w:ascii="David" w:hAnsi="David" w:cs="David"/>
          <w:color w:val="000000" w:themeColor="text1"/>
          <w:u w:val="single"/>
          <w:rtl/>
        </w:rPr>
        <w:t>יש לפרשה באופן בו היא מכוונת למקרים בהם הרכב הוא "רב-תכליתי", אשר מיועד לא רק לנסיעה, אלא לפעולות נוספות שלא נכנסות בגדר ההגדרה הבסיסית.</w:t>
      </w:r>
      <w:r w:rsidRPr="00D42138">
        <w:rPr>
          <w:rFonts w:ascii="David" w:hAnsi="David" w:cs="David"/>
          <w:color w:val="000000" w:themeColor="text1"/>
          <w:rtl/>
        </w:rPr>
        <w:t xml:space="preserve"> החזקה לא חלה</w:t>
      </w:r>
      <w:r w:rsidR="00964C9D" w:rsidRPr="00D42138">
        <w:rPr>
          <w:rFonts w:ascii="David" w:hAnsi="David" w:cs="David" w:hint="cs"/>
          <w:color w:val="000000" w:themeColor="text1"/>
          <w:rtl/>
        </w:rPr>
        <w:t>:</w:t>
      </w:r>
      <w:r w:rsidRPr="00D42138">
        <w:rPr>
          <w:rFonts w:ascii="David" w:hAnsi="David" w:cs="David"/>
          <w:color w:val="000000" w:themeColor="text1"/>
          <w:rtl/>
        </w:rPr>
        <w:t xml:space="preserve"> </w:t>
      </w:r>
      <w:proofErr w:type="spellStart"/>
      <w:r w:rsidR="00964C9D" w:rsidRPr="00D42138">
        <w:rPr>
          <w:rFonts w:ascii="David" w:hAnsi="David" w:cs="David" w:hint="cs"/>
          <w:color w:val="000000" w:themeColor="text1"/>
          <w:rtl/>
        </w:rPr>
        <w:t>כש</w:t>
      </w:r>
      <w:proofErr w:type="spellEnd"/>
      <w:r w:rsidRPr="00D42138">
        <w:rPr>
          <w:rFonts w:ascii="David" w:hAnsi="David" w:cs="David"/>
          <w:color w:val="000000" w:themeColor="text1"/>
          <w:rtl/>
        </w:rPr>
        <w:t xml:space="preserve"> נזק הגוף לא נגרם באמצעות ניצול הכוח המכאני של הרכב, </w:t>
      </w:r>
      <w:r w:rsidR="00964C9D" w:rsidRPr="00D42138">
        <w:rPr>
          <w:rFonts w:ascii="David" w:hAnsi="David" w:cs="David" w:hint="cs"/>
          <w:color w:val="000000" w:themeColor="text1"/>
          <w:rtl/>
        </w:rPr>
        <w:t>כש</w:t>
      </w:r>
      <w:r w:rsidRPr="00D42138">
        <w:rPr>
          <w:rFonts w:ascii="David" w:hAnsi="David" w:cs="David"/>
          <w:color w:val="000000" w:themeColor="text1"/>
          <w:rtl/>
        </w:rPr>
        <w:t xml:space="preserve">הכוח המכאני אינו חלק מייעודו המקורי של הרכב </w:t>
      </w:r>
      <w:r w:rsidR="00964C9D" w:rsidRPr="00D42138">
        <w:rPr>
          <w:rFonts w:ascii="David" w:hAnsi="David" w:cs="David" w:hint="cs"/>
          <w:color w:val="000000" w:themeColor="text1"/>
          <w:rtl/>
        </w:rPr>
        <w:t>וכש</w:t>
      </w:r>
      <w:r w:rsidRPr="00D42138">
        <w:rPr>
          <w:rFonts w:ascii="David" w:hAnsi="David" w:cs="David"/>
          <w:color w:val="000000" w:themeColor="text1"/>
          <w:rtl/>
        </w:rPr>
        <w:t xml:space="preserve">חדל הרכב מלהיות בעל ייעוד תעבורתי. במידה וטעינה ופריקה נעשו באופן ידני- המקרה לא היה נכנס תחת החזקה. עם זאת, </w:t>
      </w:r>
      <w:r w:rsidRPr="00D42138">
        <w:rPr>
          <w:rFonts w:ascii="David" w:hAnsi="David" w:cs="David"/>
          <w:color w:val="000000" w:themeColor="text1"/>
          <w:shd w:val="clear" w:color="auto" w:fill="CCFFCC"/>
          <w:rtl/>
        </w:rPr>
        <w:t>הטעינה נעשתה ע"י המנוף שמהווה חלק בלתי נפרד מהמשאית ומופעל ע"י מנוע המשאית</w:t>
      </w:r>
      <w:r w:rsidR="00405258" w:rsidRPr="00D42138">
        <w:rPr>
          <w:rFonts w:ascii="David" w:hAnsi="David" w:cs="David"/>
          <w:color w:val="000000" w:themeColor="text1"/>
          <w:shd w:val="clear" w:color="auto" w:fill="CCFFCC"/>
          <w:rtl/>
        </w:rPr>
        <w:t xml:space="preserve"> ולכן טעינת רכב במקרה הנ"ל כן תחשב "שימוש ברכב מנועי" לפי החזקה מרבה לעומת המקרה הרגיל בו פריקה וטעינת רכב עומד לא </w:t>
      </w:r>
      <w:r w:rsidR="0050253A" w:rsidRPr="00D42138">
        <w:rPr>
          <w:rFonts w:ascii="David" w:hAnsi="David" w:cs="David"/>
          <w:color w:val="000000" w:themeColor="text1"/>
          <w:shd w:val="clear" w:color="auto" w:fill="CCFFCC"/>
          <w:rtl/>
        </w:rPr>
        <w:t>חוסה תחת החוק</w:t>
      </w:r>
      <w:r w:rsidRPr="00D42138">
        <w:rPr>
          <w:rFonts w:ascii="David" w:hAnsi="David" w:cs="David"/>
          <w:color w:val="000000" w:themeColor="text1"/>
          <w:rtl/>
        </w:rPr>
        <w:t xml:space="preserve">. על כן, הערעור מתקבל </w:t>
      </w:r>
      <w:r w:rsidR="00873BE7" w:rsidRPr="00D42138">
        <w:rPr>
          <w:rFonts w:ascii="David" w:hAnsi="David" w:cs="David"/>
          <w:color w:val="000000" w:themeColor="text1"/>
          <w:rtl/>
        </w:rPr>
        <w:t>.</w:t>
      </w:r>
    </w:p>
    <w:p w14:paraId="066D0800" w14:textId="77777777" w:rsidR="009559EC" w:rsidRPr="00D42138" w:rsidRDefault="009559EC" w:rsidP="000F1916">
      <w:pPr>
        <w:spacing w:line="360" w:lineRule="auto"/>
        <w:ind w:left="360"/>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מבחני הקשר הסיבתי הובהרו בפסיקה, ברק מציג את שלבי הבדיקה בכדי להיכנס לחוק הפיצויים.</w:t>
      </w:r>
    </w:p>
    <w:p w14:paraId="6815D865" w14:textId="76DE9C65" w:rsidR="00E64A63" w:rsidRPr="00D42138" w:rsidRDefault="00993E26"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4848" behindDoc="0" locked="0" layoutInCell="1" allowOverlap="1" wp14:anchorId="5FA756DB" wp14:editId="4399524A">
                <wp:simplePos x="0" y="0"/>
                <wp:positionH relativeFrom="margin">
                  <wp:align>right</wp:align>
                </wp:positionH>
                <wp:positionV relativeFrom="paragraph">
                  <wp:posOffset>203200</wp:posOffset>
                </wp:positionV>
                <wp:extent cx="6153150" cy="988695"/>
                <wp:effectExtent l="19050" t="19050" r="19050" b="20955"/>
                <wp:wrapSquare wrapText="bothSides"/>
                <wp:docPr id="2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3150" cy="988950"/>
                        </a:xfrm>
                        <a:prstGeom prst="rect">
                          <a:avLst/>
                        </a:prstGeom>
                        <a:solidFill>
                          <a:srgbClr val="F1C8FC"/>
                        </a:solidFill>
                        <a:ln w="28575">
                          <a:solidFill>
                            <a:srgbClr val="B61AB6"/>
                          </a:solidFill>
                          <a:miter lim="800000"/>
                          <a:headEnd/>
                          <a:tailEnd/>
                        </a:ln>
                      </wps:spPr>
                      <wps:txbx>
                        <w:txbxContent>
                          <w:p w14:paraId="0E64D0BA" w14:textId="77777777" w:rsidR="00A34D4E" w:rsidRPr="00661FE0" w:rsidRDefault="00A34D4E" w:rsidP="00E64A63">
                            <w:pPr>
                              <w:rPr>
                                <w:rFonts w:ascii="David" w:hAnsi="David" w:cs="David"/>
                                <w:rtl/>
                              </w:rPr>
                            </w:pPr>
                            <w:r>
                              <w:rPr>
                                <w:rFonts w:ascii="David" w:hAnsi="David" w:cs="David" w:hint="cs"/>
                                <w:rtl/>
                              </w:rPr>
                              <w:t xml:space="preserve">המערערים שהו בנופש בנביעות, מתחת ליריעה שנמתחה מעל מכוניותיהם שהועמדו ב"ח" והדופן הרביעית נסגרה ע"י סירה. </w:t>
                            </w:r>
                            <w:r w:rsidRPr="000D6DFC">
                              <w:rPr>
                                <w:rFonts w:ascii="David" w:hAnsi="David" w:cs="David" w:hint="cs"/>
                                <w:b/>
                                <w:bCs/>
                                <w:rtl/>
                              </w:rPr>
                              <w:t xml:space="preserve">המנוח החליף בלון גז, אירעה דליפת גז ופרצה דליקה שאחזה ברכבים ובדלק בהן. </w:t>
                            </w:r>
                            <w:r>
                              <w:rPr>
                                <w:rFonts w:ascii="David" w:hAnsi="David" w:cs="David" w:hint="cs"/>
                                <w:rtl/>
                              </w:rPr>
                              <w:t xml:space="preserve">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הפלת"ד. ביהמ"ש המחוזי קבע כי לא הייתה כאן תאונת דרכים, </w:t>
                            </w:r>
                            <w:r w:rsidRPr="00EF3F0D">
                              <w:rPr>
                                <w:rFonts w:ascii="David" w:hAnsi="David" w:cs="David" w:hint="cs"/>
                                <w:u w:val="single"/>
                                <w:rtl/>
                              </w:rPr>
                              <w:t>מפני שהשתמשו במכוניות כדפנות לסככה וזהו לא שימוש תעבורתי</w:t>
                            </w:r>
                            <w:r>
                              <w:rPr>
                                <w:rFonts w:ascii="David" w:hAnsi="David" w:cs="David" w:hint="cs"/>
                                <w:rtl/>
                              </w:rPr>
                              <w:t>. לכן, נדחתה  התביעה על הסף.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56DB" id="_x0000_s1061" type="#_x0000_t202" style="position:absolute;left:0;text-align:left;margin-left:433.3pt;margin-top:16pt;width:484.5pt;height:77.85pt;flip:x;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5OIgIAADIEAAAOAAAAZHJzL2Uyb0RvYy54bWysU22P2jAM/j5p/yHK91HKUQ4qygm4sU26&#10;vUi3/YCQpjRaGmdJoGW/fk7a49jbl2n5ENmx89h+bC/vukaRk7BOgi5oOhpTIjSHUupDQb983r2a&#10;U+I80yVToEVBz8LRu9XLF8vW5GICNahSWIIg2uWtKWjtvcmTxPFaNMyNwAiNxgpswzyq9pCUlrWI&#10;3qhkMh7PkhZsaSxw4Ry+3vdGuor4VSW4/1hVTniiCoq5+XjbeO/DnayWLD9YZmrJhzTYP2TRMKkx&#10;6AXqnnlGjlb+BtVIbsFB5UccmgSqSnIRa8Bq0vEv1TzWzIhYC5LjzIUm9/9g+YfTo/lkie820GED&#10;YxHOPAD/6oiGbc30QaythbYWrMTAaaAsaY3Lh6+Bape7ALJv30OJTWZHDxGoq2xDKiXN2ydorJhg&#10;HGzF+UK/6Dzh+DhLs5s0QxNH22I+X6AcgrE84AR2jXX+jYCGBKGgFtsb47DTg/O965NLcHegZLmT&#10;SkXFHvZbZcmJ4Sjs0u18tx3Qf3JTmrQFncyz26zn4q8Ym1m63sz+hNFIj0OtZFPQ+Tic4MTywOBr&#10;XUbZM6l6GctTeqA0sNjz6bt9R2RZ0JssfA4U76E8I8kW+iHGpUOhBvudkhYHuKDu25FZQYl6p7FR&#10;i3Q6DRMflWl2O0HFXlv21xamOUIV1FPSi1sftyTkrWGNDa1kZPg5kyFnHMzYo2GJwuRf69HredVX&#10;PwAAAP//AwBQSwMEFAAGAAgAAAAhANcapLDeAAAABwEAAA8AAABkcnMvZG93bnJldi54bWxMj09P&#10;wkAQxe8mfofNkHgxsgUNf0q3REw8eBMwwnHaDm1jd7bpbqF8e8cTnmYm7+XN7yXrwTbqTJ2vHRuY&#10;jCNQxLkrai4NfO3fnxagfEAusHFMBq7kYZ3e3yUYF+7CWzrvQqkkhH2MBqoQ2lhrn1dk0Y9dSyza&#10;yXUWg5xdqYsOLxJuGz2Nopm2WLN8qLClt4ryn11vDXzvP49Z9ILX7NhvT5PNBx8eNwdjHkbD6wpU&#10;oCHczPCHL+iQClPmei68agxIkWDgeSpT1OVsKUsmtsV8DjpN9H/+9BcAAP//AwBQSwECLQAUAAYA&#10;CAAAACEAtoM4kv4AAADhAQAAEwAAAAAAAAAAAAAAAAAAAAAAW0NvbnRlbnRfVHlwZXNdLnhtbFBL&#10;AQItABQABgAIAAAAIQA4/SH/1gAAAJQBAAALAAAAAAAAAAAAAAAAAC8BAABfcmVscy8ucmVsc1BL&#10;AQItABQABgAIAAAAIQBg4H5OIgIAADIEAAAOAAAAAAAAAAAAAAAAAC4CAABkcnMvZTJvRG9jLnht&#10;bFBLAQItABQABgAIAAAAIQDXGqSw3gAAAAcBAAAPAAAAAAAAAAAAAAAAAHwEAABkcnMvZG93bnJl&#10;di54bWxQSwUGAAAAAAQABADzAAAAhwUAAAAA&#10;" fillcolor="#f1c8fc" strokecolor="#b61ab6" strokeweight="2.25pt">
                <v:textbox>
                  <w:txbxContent>
                    <w:p w14:paraId="0E64D0BA" w14:textId="77777777" w:rsidR="00A34D4E" w:rsidRPr="00661FE0" w:rsidRDefault="00A34D4E" w:rsidP="00E64A63">
                      <w:pPr>
                        <w:rPr>
                          <w:rFonts w:ascii="David" w:hAnsi="David" w:cs="David"/>
                          <w:rtl/>
                        </w:rPr>
                      </w:pPr>
                      <w:r>
                        <w:rPr>
                          <w:rFonts w:ascii="David" w:hAnsi="David" w:cs="David" w:hint="cs"/>
                          <w:rtl/>
                        </w:rPr>
                        <w:t xml:space="preserve">המערערים שהו בנופש בנביעות, מתחת ליריעה שנמתחה מעל מכוניותיהם שהועמדו ב"ח" והדופן הרביעית נסגרה ע"י סירה. </w:t>
                      </w:r>
                      <w:r w:rsidRPr="000D6DFC">
                        <w:rPr>
                          <w:rFonts w:ascii="David" w:hAnsi="David" w:cs="David" w:hint="cs"/>
                          <w:b/>
                          <w:bCs/>
                          <w:rtl/>
                        </w:rPr>
                        <w:t xml:space="preserve">המנוח החליף בלון גז, אירעה דליפת גז ופרצה דליקה שאחזה ברכבים ובדלק בהן. </w:t>
                      </w:r>
                      <w:r>
                        <w:rPr>
                          <w:rFonts w:ascii="David" w:hAnsi="David" w:cs="David" w:hint="cs"/>
                          <w:rtl/>
                        </w:rPr>
                        <w:t xml:space="preserve">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הפלת"ד. ביהמ"ש המחוזי קבע כי לא הייתה כאן תאונת דרכים, </w:t>
                      </w:r>
                      <w:r w:rsidRPr="00EF3F0D">
                        <w:rPr>
                          <w:rFonts w:ascii="David" w:hAnsi="David" w:cs="David" w:hint="cs"/>
                          <w:u w:val="single"/>
                          <w:rtl/>
                        </w:rPr>
                        <w:t>מפני שהשתמשו במכוניות כדפנות לסככה וזהו לא שימוש תעבורתי</w:t>
                      </w:r>
                      <w:r>
                        <w:rPr>
                          <w:rFonts w:ascii="David" w:hAnsi="David" w:cs="David" w:hint="cs"/>
                          <w:rtl/>
                        </w:rPr>
                        <w:t>. לכן, נדחתה  התביעה על הסף. מכאן הערעור.</w:t>
                      </w:r>
                    </w:p>
                  </w:txbxContent>
                </v:textbox>
                <w10:wrap type="square" anchorx="margin"/>
              </v:shape>
            </w:pict>
          </mc:Fallback>
        </mc:AlternateContent>
      </w:r>
      <w:r w:rsidR="00E64A63" w:rsidRPr="00D42138">
        <w:rPr>
          <w:rFonts w:ascii="David" w:hAnsi="David" w:cs="David"/>
          <w:b/>
          <w:bCs/>
          <w:color w:val="000000" w:themeColor="text1"/>
          <w:highlight w:val="yellow"/>
          <w:rtl/>
        </w:rPr>
        <w:t>לסרי נ' ציון חברה לביטוח:</w:t>
      </w:r>
    </w:p>
    <w:p w14:paraId="4CA81688" w14:textId="729D55E8"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דיון- </w:t>
      </w:r>
    </w:p>
    <w:p w14:paraId="5772F870" w14:textId="5AF56DD0" w:rsidR="00CE1892"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השופט א' ברק- דעת הרוב:</w:t>
      </w:r>
      <w:r w:rsidRPr="00D42138">
        <w:rPr>
          <w:rFonts w:ascii="David" w:hAnsi="David" w:cs="David"/>
          <w:color w:val="000000" w:themeColor="text1"/>
          <w:rtl/>
        </w:rPr>
        <w:t xml:space="preserve"> מקובלת ההלכה כי החוק משתרע לא רק על סיכונים תחבורתיים וכי השימוש לעניין החוק הוא לפי מבחן הייעוד – משמע, כל פעולה ברכב הקשורה לייעודו הרגיל והטבעי של הרכב. </w:t>
      </w:r>
      <w:r w:rsidRPr="00D42138">
        <w:rPr>
          <w:rFonts w:ascii="David" w:hAnsi="David" w:cs="David"/>
          <w:b/>
          <w:bCs/>
          <w:color w:val="000000" w:themeColor="text1"/>
          <w:rtl/>
        </w:rPr>
        <w:t xml:space="preserve">(פסה"ד עוד מלפני תיקון 8). </w:t>
      </w:r>
      <w:r w:rsidRPr="00D42138">
        <w:rPr>
          <w:rFonts w:ascii="David" w:hAnsi="David" w:cs="David"/>
          <w:color w:val="000000" w:themeColor="text1"/>
          <w:shd w:val="clear" w:color="auto" w:fill="FFFF99"/>
          <w:rtl/>
        </w:rPr>
        <w:t>השימוש במכוניות כדפנות לסככה אינן "שימוש"</w:t>
      </w:r>
      <w:r w:rsidRPr="00D42138">
        <w:rPr>
          <w:rFonts w:ascii="David" w:hAnsi="David" w:cs="David"/>
          <w:color w:val="000000" w:themeColor="text1"/>
          <w:shd w:val="clear" w:color="auto" w:fill="FFFF99"/>
        </w:rPr>
        <w:t xml:space="preserve"> </w:t>
      </w:r>
      <w:r w:rsidRPr="00D42138">
        <w:rPr>
          <w:rFonts w:ascii="David" w:hAnsi="David" w:cs="David"/>
          <w:color w:val="000000" w:themeColor="text1"/>
          <w:shd w:val="clear" w:color="auto" w:fill="FFFF99"/>
          <w:rtl/>
        </w:rPr>
        <w:t>לעניין החוק</w:t>
      </w:r>
      <w:r w:rsidRPr="00D42138">
        <w:rPr>
          <w:rFonts w:ascii="David" w:hAnsi="David" w:cs="David"/>
          <w:color w:val="000000" w:themeColor="text1"/>
          <w:rtl/>
        </w:rPr>
        <w:t xml:space="preserve">. עם זאת, הנזק בא כתוצאה מכך שהמכונית עלתה באש והמצויים בה ולידה נשרפו. על כן, </w:t>
      </w:r>
      <w:r w:rsidRPr="00D42138">
        <w:rPr>
          <w:rFonts w:ascii="David" w:hAnsi="David" w:cs="David"/>
          <w:color w:val="000000" w:themeColor="text1"/>
          <w:u w:val="single"/>
          <w:shd w:val="clear" w:color="auto" w:fill="FFFF99"/>
          <w:rtl/>
        </w:rPr>
        <w:t xml:space="preserve">ניתן לומר כי נזק זה נגרם עקב השימוש ברכב, שכן המצאות בנזין </w:t>
      </w:r>
      <w:proofErr w:type="spellStart"/>
      <w:r w:rsidRPr="00D42138">
        <w:rPr>
          <w:rFonts w:ascii="David" w:hAnsi="David" w:cs="David"/>
          <w:color w:val="000000" w:themeColor="text1"/>
          <w:u w:val="single"/>
          <w:shd w:val="clear" w:color="auto" w:fill="FFFF99"/>
          <w:rtl/>
        </w:rPr>
        <w:t>במיכלי</w:t>
      </w:r>
      <w:proofErr w:type="spellEnd"/>
      <w:r w:rsidRPr="00D42138">
        <w:rPr>
          <w:rFonts w:ascii="David" w:hAnsi="David" w:cs="David"/>
          <w:color w:val="000000" w:themeColor="text1"/>
          <w:u w:val="single"/>
          <w:shd w:val="clear" w:color="auto" w:fill="FFFF99"/>
          <w:rtl/>
        </w:rPr>
        <w:t xml:space="preserve"> הרכב הינה חלק </w:t>
      </w:r>
      <w:proofErr w:type="spellStart"/>
      <w:r w:rsidRPr="00D42138">
        <w:rPr>
          <w:rFonts w:ascii="David" w:hAnsi="David" w:cs="David"/>
          <w:color w:val="000000" w:themeColor="text1"/>
          <w:u w:val="single"/>
          <w:shd w:val="clear" w:color="auto" w:fill="FFFF99"/>
          <w:rtl/>
        </w:rPr>
        <w:t>מה"שימוש</w:t>
      </w:r>
      <w:proofErr w:type="spellEnd"/>
      <w:r w:rsidRPr="00D42138">
        <w:rPr>
          <w:rFonts w:ascii="David" w:hAnsi="David" w:cs="David"/>
          <w:color w:val="000000" w:themeColor="text1"/>
          <w:u w:val="single"/>
          <w:shd w:val="clear" w:color="auto" w:fill="FFFF99"/>
          <w:rtl/>
        </w:rPr>
        <w:t xml:space="preserve"> ברכב"</w:t>
      </w:r>
      <w:r w:rsidRPr="00D42138">
        <w:rPr>
          <w:rFonts w:ascii="David" w:hAnsi="David" w:cs="David"/>
          <w:color w:val="000000" w:themeColor="text1"/>
          <w:shd w:val="clear" w:color="auto" w:fill="FFFF99"/>
          <w:rtl/>
        </w:rPr>
        <w:t>.</w:t>
      </w:r>
      <w:r w:rsidRPr="00D42138">
        <w:rPr>
          <w:rFonts w:ascii="David" w:hAnsi="David" w:cs="David"/>
          <w:color w:val="000000" w:themeColor="text1"/>
          <w:rtl/>
        </w:rPr>
        <w:t xml:space="preserve"> סיכון התלקחות הדלק הוא סיכון שכל מכונית נושאת עמה. עצם העובדה שהמכונית חנתה לא משנה את המסקנה, </w:t>
      </w:r>
      <w:r w:rsidRPr="00D42138">
        <w:rPr>
          <w:rFonts w:ascii="David" w:hAnsi="David" w:cs="David"/>
          <w:color w:val="000000" w:themeColor="text1"/>
          <w:shd w:val="clear" w:color="auto" w:fill="FFFF99"/>
          <w:rtl/>
        </w:rPr>
        <w:t>שכן הדבר יכול להתרחש גם בתחנת דלק- כאשר ממלאים דלק והמכונית חונה</w:t>
      </w:r>
      <w:r w:rsidRPr="00D42138">
        <w:rPr>
          <w:rFonts w:ascii="David" w:hAnsi="David" w:cs="David"/>
          <w:color w:val="000000" w:themeColor="text1"/>
          <w:rtl/>
        </w:rPr>
        <w:t xml:space="preserve">. </w:t>
      </w:r>
      <w:r w:rsidRPr="00D42138">
        <w:rPr>
          <w:rFonts w:ascii="David" w:hAnsi="David" w:cs="David"/>
          <w:b/>
          <w:bCs/>
          <w:color w:val="000000" w:themeColor="text1"/>
          <w:rtl/>
        </w:rPr>
        <w:t>פגיעה בשל שריפת דלק היא פגיעה הנובעת מ"שימוש" במכונית.</w:t>
      </w:r>
      <w:r w:rsidRPr="00D42138">
        <w:rPr>
          <w:rFonts w:ascii="David" w:hAnsi="David" w:cs="David"/>
          <w:color w:val="000000" w:themeColor="text1"/>
          <w:rtl/>
        </w:rPr>
        <w:t xml:space="preserve"> דרך החשיבה הנכונה היא:</w:t>
      </w:r>
      <w:r w:rsidRPr="00D42138">
        <w:rPr>
          <w:rFonts w:ascii="David" w:hAnsi="David" w:cs="David"/>
          <w:b/>
          <w:bCs/>
          <w:color w:val="000000" w:themeColor="text1"/>
          <w:rtl/>
        </w:rPr>
        <w:t xml:space="preserve"> </w:t>
      </w:r>
      <w:r w:rsidRPr="00D42138">
        <w:rPr>
          <w:rFonts w:ascii="David" w:hAnsi="David" w:cs="David"/>
          <w:b/>
          <w:bCs/>
          <w:color w:val="000000" w:themeColor="text1"/>
          <w:u w:val="single"/>
          <w:rtl/>
        </w:rPr>
        <w:t>האם הנזק שנגרם הוא עקב שימוש ברכב</w:t>
      </w:r>
      <w:r w:rsidRPr="00D42138">
        <w:rPr>
          <w:rFonts w:ascii="David" w:hAnsi="David" w:cs="David"/>
          <w:b/>
          <w:bCs/>
          <w:color w:val="000000" w:themeColor="text1"/>
          <w:rtl/>
        </w:rPr>
        <w:t xml:space="preserve">? אם התשובה חיובית, יש להטיל אחריות במסגרת החוק, וזאת גם אם נזק דומה יכול היה להתרחש, אם החפץ, שבו נעשה שימוש, אינו מכונית </w:t>
      </w:r>
      <w:r w:rsidRPr="00D42138">
        <w:rPr>
          <w:rFonts w:ascii="David" w:hAnsi="David" w:cs="David"/>
          <w:color w:val="000000" w:themeColor="text1"/>
          <w:rtl/>
        </w:rPr>
        <w:t>(נראה כי נזק עקב פריקה וטעינה יכול להיגרם גם בפריקה וטעינה של בית, במידה והפריקה הייתה של רכב יחשב נזק זה תאונת דרכים)</w:t>
      </w:r>
      <w:r w:rsidRPr="00D42138">
        <w:rPr>
          <w:rFonts w:ascii="David" w:hAnsi="David" w:cs="David"/>
          <w:color w:val="000000" w:themeColor="text1"/>
        </w:rPr>
        <w:t>.</w:t>
      </w:r>
    </w:p>
    <w:p w14:paraId="5EB60E94" w14:textId="7CCEEF3E" w:rsidR="00CE1892" w:rsidRPr="00D42138" w:rsidRDefault="00E64A63" w:rsidP="000F1916">
      <w:pPr>
        <w:pStyle w:val="a3"/>
        <w:numPr>
          <w:ilvl w:val="0"/>
          <w:numId w:val="83"/>
        </w:numPr>
        <w:spacing w:after="0" w:line="276" w:lineRule="auto"/>
        <w:jc w:val="both"/>
        <w:rPr>
          <w:rFonts w:ascii="David" w:hAnsi="David" w:cs="David"/>
          <w:color w:val="000000" w:themeColor="text1"/>
          <w:sz w:val="20"/>
          <w:szCs w:val="20"/>
          <w:rtl/>
        </w:rPr>
      </w:pPr>
      <w:r w:rsidRPr="00D42138">
        <w:rPr>
          <w:rFonts w:ascii="David" w:hAnsi="David" w:cs="David"/>
          <w:b/>
          <w:bCs/>
          <w:color w:val="000000" w:themeColor="text1"/>
          <w:rtl/>
        </w:rPr>
        <w:t>השופט א' גולדברג- דעת המיעוט</w:t>
      </w:r>
      <w:r w:rsidRPr="00D42138">
        <w:rPr>
          <w:rFonts w:ascii="David" w:hAnsi="David" w:cs="David"/>
          <w:b/>
          <w:bCs/>
          <w:color w:val="000000" w:themeColor="text1"/>
          <w:sz w:val="20"/>
          <w:szCs w:val="20"/>
          <w:rtl/>
        </w:rPr>
        <w:t>:</w:t>
      </w:r>
      <w:r w:rsidRPr="00D42138">
        <w:rPr>
          <w:rFonts w:ascii="David" w:hAnsi="David" w:cs="David"/>
          <w:color w:val="000000" w:themeColor="text1"/>
          <w:sz w:val="20"/>
          <w:szCs w:val="20"/>
          <w:rtl/>
        </w:rPr>
        <w:t xml:space="preserve"> </w:t>
      </w:r>
      <w:r w:rsidR="00CE1892" w:rsidRPr="00D42138">
        <w:rPr>
          <w:rFonts w:ascii="David" w:hAnsi="David" w:cs="David"/>
          <w:color w:val="000000" w:themeColor="text1"/>
          <w:rtl/>
        </w:rPr>
        <w:t xml:space="preserve">מתנגד לכך שיש לראות בהתקלחות דלק במכונית בשנת חנייתה מאורע שנגרם "עקב" השימוש. יש להשתמש </w:t>
      </w:r>
      <w:r w:rsidR="00CE1892" w:rsidRPr="00D42138">
        <w:rPr>
          <w:rFonts w:ascii="David" w:hAnsi="David" w:cs="David"/>
          <w:b/>
          <w:bCs/>
          <w:color w:val="000000" w:themeColor="text1"/>
          <w:rtl/>
        </w:rPr>
        <w:t>במבחן</w:t>
      </w:r>
      <w:r w:rsidR="00CE1892" w:rsidRPr="00D42138">
        <w:rPr>
          <w:rFonts w:ascii="David" w:hAnsi="David" w:cs="David"/>
          <w:color w:val="000000" w:themeColor="text1"/>
          <w:rtl/>
        </w:rPr>
        <w:t xml:space="preserve"> "</w:t>
      </w:r>
      <w:r w:rsidR="00CE1892" w:rsidRPr="00D42138">
        <w:rPr>
          <w:rFonts w:ascii="David" w:hAnsi="David" w:cs="David"/>
          <w:b/>
          <w:bCs/>
          <w:color w:val="000000" w:themeColor="text1"/>
          <w:rtl/>
        </w:rPr>
        <w:t>השכל הישר</w:t>
      </w:r>
      <w:r w:rsidR="00CE1892" w:rsidRPr="00D42138">
        <w:rPr>
          <w:rFonts w:ascii="David" w:hAnsi="David" w:cs="David"/>
          <w:color w:val="000000" w:themeColor="text1"/>
          <w:rtl/>
        </w:rPr>
        <w:t>" הבוחן את הקרבה הרעיונית של "השימוש" לנזק. מכאן, התלקחות מכונית חונה והתלקחות מכונית בתחנת דלק אינה זהה. ובכך גם התלקחות רכב מדליפת דלק לבין התלקחות הדלק במיכל כתוצאה מאש שהגיעה לקרבתו אינה זהה.</w:t>
      </w:r>
    </w:p>
    <w:p w14:paraId="7CF2F8F8" w14:textId="095A2853"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lastRenderedPageBreak/>
        <w:t>השופט ש' לוין- דעת המיעוט:</w:t>
      </w:r>
      <w:r w:rsidRPr="00D42138">
        <w:rPr>
          <w:rFonts w:ascii="David" w:hAnsi="David" w:cs="David"/>
          <w:color w:val="000000" w:themeColor="text1"/>
          <w:rtl/>
        </w:rPr>
        <w:t xml:space="preserve"> בעת השריפה נעשה שימוש במכוניות כ"קיר" ולא כ"רכב". לכן, מקרה זה אינו נכנס בגדר חוק הפלת"ד ויש לדחות את הערעור.</w:t>
      </w:r>
    </w:p>
    <w:p w14:paraId="104640E0" w14:textId="77777777"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השופט ג' בך- דעת הרוב:</w:t>
      </w:r>
      <w:r w:rsidRPr="00D42138">
        <w:rPr>
          <w:rFonts w:ascii="David" w:hAnsi="David" w:cs="David"/>
          <w:color w:val="000000" w:themeColor="text1"/>
          <w:rtl/>
        </w:rPr>
        <w:t xml:space="preserve"> השימוש ברכב בכלי זה היה ככלי תחבורה, באמצעותו הגיעו למקום הנופש. השימוש לא הופסק בעת חנייתם של הנופשים. מקרה זה נכנס תחת חוק הפלת"ד ויש לקבל את הערעור.</w:t>
      </w:r>
    </w:p>
    <w:p w14:paraId="6D8D406E" w14:textId="5EEDA72F" w:rsidR="0035740D"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השופטת ש' נתניהו- דעת הרוב:</w:t>
      </w:r>
      <w:r w:rsidRPr="00D42138">
        <w:rPr>
          <w:rFonts w:ascii="David" w:hAnsi="David" w:cs="David"/>
          <w:color w:val="000000" w:themeColor="text1"/>
          <w:rtl/>
        </w:rPr>
        <w:t xml:space="preserve"> מסכימה ע</w:t>
      </w:r>
      <w:r w:rsidR="009D5C7B" w:rsidRPr="00D42138">
        <w:rPr>
          <w:rFonts w:ascii="David" w:hAnsi="David" w:cs="David"/>
          <w:color w:val="000000" w:themeColor="text1"/>
          <w:rtl/>
        </w:rPr>
        <w:t>ם ברק, הימצאות דלק במכלה של מכונ</w:t>
      </w:r>
      <w:r w:rsidRPr="00D42138">
        <w:rPr>
          <w:rFonts w:ascii="David" w:hAnsi="David" w:cs="David"/>
          <w:color w:val="000000" w:themeColor="text1"/>
          <w:rtl/>
        </w:rPr>
        <w:t>ית היא חל</w:t>
      </w:r>
      <w:r w:rsidR="009D5C7B" w:rsidRPr="00D42138">
        <w:rPr>
          <w:rFonts w:ascii="David" w:hAnsi="David" w:cs="David"/>
          <w:color w:val="000000" w:themeColor="text1"/>
          <w:rtl/>
        </w:rPr>
        <w:t xml:space="preserve">ק מהשימוש הרגיל במכונית למטרתה </w:t>
      </w:r>
      <w:r w:rsidRPr="00D42138">
        <w:rPr>
          <w:rFonts w:ascii="David" w:hAnsi="David" w:cs="David"/>
          <w:color w:val="000000" w:themeColor="text1"/>
          <w:rtl/>
        </w:rPr>
        <w:t xml:space="preserve">כזו, והסיכון הכרוך בשימוש קיים הן במכונית נוסעת והן במכונית חונה. </w:t>
      </w:r>
    </w:p>
    <w:p w14:paraId="723391BC" w14:textId="7DB395F8" w:rsidR="00E64A63" w:rsidRPr="00D42138" w:rsidRDefault="00E64A63" w:rsidP="000F1916">
      <w:pPr>
        <w:pStyle w:val="a3"/>
        <w:numPr>
          <w:ilvl w:val="0"/>
          <w:numId w:val="83"/>
        </w:numPr>
        <w:spacing w:after="0" w:line="276" w:lineRule="auto"/>
        <w:jc w:val="both"/>
        <w:rPr>
          <w:rFonts w:ascii="David" w:hAnsi="David" w:cs="David"/>
          <w:color w:val="000000" w:themeColor="text1"/>
          <w:rtl/>
        </w:rPr>
      </w:pPr>
      <w:r w:rsidRPr="00D42138">
        <w:rPr>
          <w:rFonts w:ascii="David" w:hAnsi="David" w:cs="David"/>
          <w:b/>
          <w:bCs/>
          <w:color w:val="000000" w:themeColor="text1"/>
          <w:rtl/>
        </w:rPr>
        <w:t>יש לקבל את הערעור.</w:t>
      </w:r>
    </w:p>
    <w:p w14:paraId="7ABD5A55" w14:textId="77777777" w:rsidR="0035740D" w:rsidRPr="00D42138" w:rsidRDefault="0035740D" w:rsidP="000F1916">
      <w:pPr>
        <w:spacing w:after="0" w:line="276" w:lineRule="auto"/>
        <w:jc w:val="both"/>
        <w:rPr>
          <w:rFonts w:ascii="David" w:hAnsi="David" w:cs="David"/>
          <w:b/>
          <w:bCs/>
          <w:color w:val="000000" w:themeColor="text1"/>
          <w:highlight w:val="yellow"/>
          <w:rtl/>
        </w:rPr>
      </w:pPr>
    </w:p>
    <w:p w14:paraId="3F6ADAA0" w14:textId="5E338D37"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5872" behindDoc="0" locked="0" layoutInCell="1" allowOverlap="1" wp14:anchorId="27F16E06" wp14:editId="1A6AC73C">
                <wp:simplePos x="0" y="0"/>
                <wp:positionH relativeFrom="margin">
                  <wp:align>left</wp:align>
                </wp:positionH>
                <wp:positionV relativeFrom="paragraph">
                  <wp:posOffset>259080</wp:posOffset>
                </wp:positionV>
                <wp:extent cx="6138545" cy="837565"/>
                <wp:effectExtent l="19050" t="19050" r="14605" b="19685"/>
                <wp:wrapSquare wrapText="bothSides"/>
                <wp:docPr id="2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8545" cy="837750"/>
                        </a:xfrm>
                        <a:prstGeom prst="rect">
                          <a:avLst/>
                        </a:prstGeom>
                        <a:solidFill>
                          <a:srgbClr val="F1C8FC"/>
                        </a:solidFill>
                        <a:ln w="28575">
                          <a:solidFill>
                            <a:srgbClr val="B61AB6"/>
                          </a:solidFill>
                          <a:miter lim="800000"/>
                          <a:headEnd/>
                          <a:tailEnd/>
                        </a:ln>
                      </wps:spPr>
                      <wps:txbx>
                        <w:txbxContent>
                          <w:p w14:paraId="5FB501EC" w14:textId="64505116" w:rsidR="00A34D4E" w:rsidRPr="00661FE0" w:rsidRDefault="00A34D4E" w:rsidP="00E64A63">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6E06" id="_x0000_s1062" type="#_x0000_t202" style="position:absolute;left:0;text-align:left;margin-left:0;margin-top:20.4pt;width:483.35pt;height:65.95pt;flip:x;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TIgIAADIEAAAOAAAAZHJzL2Uyb0RvYy54bWysU9uO0zAQfUfiHyy/0zRt05ao6artUkBa&#10;LtLCBziO01g4HmO7TZavZ+yUtlrgBZEHy+OZnJk5c2Z117eKnIR1EnRB09GYEqE5VFIfCvr1y/7V&#10;khLnma6YAi0K+iQcvVu/fLHqTC4m0ICqhCUIol3emYI23ps8SRxvRMvcCIzQ6KzBtsyjaQ9JZVmH&#10;6K1KJuPxPOnAVsYCF87h6/3gpOuIX9eC+0917YQnqqBYm4+njWcZzmS9YvnBMtNIfi6D/UMVLZMa&#10;k16g7pln5Gjlb1Ct5BYc1H7EoU2griUXsQfsJh0/6+axYUbEXpAcZy40uf8Hyz+eHs1nS3y/hR4H&#10;GJtw5gH4N0c07BqmD2JjLXSNYBUmTgNlSWdcfv41UO1yF0DK7gNUOGR29BCB+tq2pFbSvPsFjR0T&#10;zIOjeLrQL3pPOD7O0+kym2WUcPQtp4tFFueTsDzgBHaNdf6tgJaES0EtjjfmYacH50Nd15AQ7kDJ&#10;ai+VioY9lDtlyYmhFPbpbrnfxVaehSlNuoJOltkiG7j4K8Z2nm628z9htNKjqJVssY1x+AaZBQbf&#10;6CpKzjOphjvWrPSZ0sDiwKfvy57IqqDTmCFQXEL1hCRbGESMS4eXBuwPSjoUcEHd9yOzghL1XuOg&#10;XqezWVB8NGbZYoKGvfWUtx6mOUIV1FMyXHc+bklgTsMGB1rLyPC1knPNKMxI/HmJgvJv7Rh1XfX1&#10;TwAAAP//AwBQSwMEFAAGAAgAAAAhAE8egKHeAAAABwEAAA8AAABkcnMvZG93bnJldi54bWxMj8FO&#10;wzAQRO9I/IO1SFwQtVtVCYQ4FUXiwI22iPboxNskIl5HsdOmf89yKsfRjGbe5KvJdeKEQ2g9aZjP&#10;FAikytuWag1fu/fHJxAhGrKm84QaLhhgVdze5Caz/kwbPG1jLbiEQmY0NDH2mZShatCZMPM9EntH&#10;PzgTWQ61tIM5c7nr5EKpRDrTEi80pse3Bquf7eg0fO8+D6Vamkt5GDfH+fqD9g/rvdb3d9PrC4iI&#10;U7yG4Q+f0aFgptKPZIPoNPCRqGGpmJ/d5yRJQZQcSxcpyCKX//mLXwAAAP//AwBQSwECLQAUAAYA&#10;CAAAACEAtoM4kv4AAADhAQAAEwAAAAAAAAAAAAAAAAAAAAAAW0NvbnRlbnRfVHlwZXNdLnhtbFBL&#10;AQItABQABgAIAAAAIQA4/SH/1gAAAJQBAAALAAAAAAAAAAAAAAAAAC8BAABfcmVscy8ucmVsc1BL&#10;AQItABQABgAIAAAAIQC+gQZTIgIAADIEAAAOAAAAAAAAAAAAAAAAAC4CAABkcnMvZTJvRG9jLnht&#10;bFBLAQItABQABgAIAAAAIQBPHoCh3gAAAAcBAAAPAAAAAAAAAAAAAAAAAHwEAABkcnMvZG93bnJl&#10;di54bWxQSwUGAAAAAAQABADzAAAAhwUAAAAA&#10;" fillcolor="#f1c8fc" strokecolor="#b61ab6" strokeweight="2.25pt">
                <v:textbox>
                  <w:txbxContent>
                    <w:p w14:paraId="5FB501EC" w14:textId="64505116" w:rsidR="00A34D4E" w:rsidRPr="00661FE0" w:rsidRDefault="00A34D4E" w:rsidP="00E64A63">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v:textbox>
                <w10:wrap type="square" anchorx="margin"/>
              </v:shape>
            </w:pict>
          </mc:Fallback>
        </mc:AlternateContent>
      </w:r>
      <w:r w:rsidRPr="00D42138">
        <w:rPr>
          <w:rFonts w:ascii="David" w:hAnsi="David" w:cs="David"/>
          <w:b/>
          <w:bCs/>
          <w:color w:val="000000" w:themeColor="text1"/>
          <w:highlight w:val="yellow"/>
          <w:rtl/>
        </w:rPr>
        <w:t xml:space="preserve">מדינת ישראל נ' </w:t>
      </w:r>
      <w:proofErr w:type="spellStart"/>
      <w:r w:rsidRPr="00D42138">
        <w:rPr>
          <w:rFonts w:ascii="David" w:hAnsi="David" w:cs="David"/>
          <w:b/>
          <w:bCs/>
          <w:color w:val="000000" w:themeColor="text1"/>
          <w:highlight w:val="yellow"/>
          <w:rtl/>
        </w:rPr>
        <w:t>אלראהב</w:t>
      </w:r>
      <w:proofErr w:type="spellEnd"/>
      <w:r w:rsidRPr="00D42138">
        <w:rPr>
          <w:rFonts w:ascii="David" w:hAnsi="David" w:cs="David"/>
          <w:b/>
          <w:bCs/>
          <w:color w:val="000000" w:themeColor="text1"/>
          <w:highlight w:val="yellow"/>
          <w:rtl/>
        </w:rPr>
        <w:t>:</w:t>
      </w:r>
    </w:p>
    <w:p w14:paraId="3E17AA9A" w14:textId="77777777"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טענת המדינה: </w:t>
      </w:r>
      <w:r w:rsidRPr="00D42138">
        <w:rPr>
          <w:rFonts w:ascii="David" w:hAnsi="David" w:cs="David"/>
          <w:color w:val="000000" w:themeColor="text1"/>
          <w:rtl/>
        </w:rPr>
        <w:t>המדינה טענה כי מעת שיצא מהרכב הפך ויקטור להולך רגל, ועל כן חבים המשיבים ע"פ ס'2(א) לפצותו על נזק הגוף. על כן לטענת המדינה אין גם לדבר על תאונה בה מעורבים מספר כלי רכב.</w:t>
      </w:r>
      <w:r w:rsidRPr="00D42138">
        <w:rPr>
          <w:rFonts w:ascii="David" w:hAnsi="David" w:cs="David"/>
          <w:b/>
          <w:bCs/>
          <w:color w:val="000000" w:themeColor="text1"/>
          <w:rtl/>
        </w:rPr>
        <w:t xml:space="preserve"> </w:t>
      </w:r>
    </w:p>
    <w:p w14:paraId="2CF8B70E" w14:textId="77777777" w:rsidR="009D5C7B" w:rsidRPr="00D42138" w:rsidRDefault="00E64A6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טענת המשיבים: </w:t>
      </w:r>
      <w:r w:rsidRPr="00D42138">
        <w:rPr>
          <w:rFonts w:ascii="David" w:hAnsi="David" w:cs="David"/>
          <w:color w:val="000000" w:themeColor="text1"/>
          <w:rtl/>
        </w:rPr>
        <w:t>בעת התאונה היה ויקטור נהג ברכב צבאי ועל כן עליו לקבל פיצוי מ</w:t>
      </w:r>
      <w:r w:rsidR="009D5C7B" w:rsidRPr="00D42138">
        <w:rPr>
          <w:rFonts w:ascii="David" w:hAnsi="David" w:cs="David"/>
          <w:color w:val="000000" w:themeColor="text1"/>
          <w:rtl/>
        </w:rPr>
        <w:t>ביטוחו האישי.</w:t>
      </w:r>
    </w:p>
    <w:p w14:paraId="5C935725" w14:textId="7843923B"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דיון- הנשיא מ' שמגר: </w:t>
      </w:r>
      <w:r w:rsidRPr="00D42138">
        <w:rPr>
          <w:rFonts w:ascii="David" w:hAnsi="David" w:cs="David"/>
          <w:color w:val="000000" w:themeColor="text1"/>
          <w:rtl/>
        </w:rPr>
        <w:t>במעמדו של החייל, ויקטור, כנוהג לא חל שינוי מהרגע בו עצר את הרכב הצבאי ע"מ לבחון את סיבת התחממותו ועד שנרתע אחורנית לכביש, כדי להימלט מהמים הרותחים. על כן</w:t>
      </w:r>
      <w:r w:rsidRPr="00D42138">
        <w:rPr>
          <w:rFonts w:ascii="David" w:hAnsi="David" w:cs="David"/>
          <w:b/>
          <w:bCs/>
          <w:color w:val="000000" w:themeColor="text1"/>
          <w:rtl/>
        </w:rPr>
        <w:t>, פעולותיו של ויקטור עד לפגיעתו, נעשו בכשירותו כמשתמש ברכב.</w:t>
      </w:r>
      <w:r w:rsidRPr="00D42138">
        <w:rPr>
          <w:rFonts w:ascii="David" w:hAnsi="David" w:cs="David"/>
          <w:color w:val="000000" w:themeColor="text1"/>
          <w:rtl/>
        </w:rPr>
        <w:t xml:space="preserve"> כמו כן, נוהג ברכב היורד לשוליים לבדוק תקלה ברכב- חושף עצמו לסכנות האורבות בדרך, בין היתר סכנת הפגיעה מרכב חולף. </w:t>
      </w:r>
      <w:r w:rsidRPr="00D42138">
        <w:rPr>
          <w:rFonts w:ascii="David" w:hAnsi="David" w:cs="David"/>
          <w:b/>
          <w:bCs/>
          <w:color w:val="000000" w:themeColor="text1"/>
          <w:rtl/>
        </w:rPr>
        <w:t xml:space="preserve">מאחר שהפגיעה </w:t>
      </w:r>
      <w:proofErr w:type="spellStart"/>
      <w:r w:rsidRPr="00D42138">
        <w:rPr>
          <w:rFonts w:ascii="David" w:hAnsi="David" w:cs="David"/>
          <w:b/>
          <w:bCs/>
          <w:color w:val="000000" w:themeColor="text1"/>
          <w:rtl/>
        </w:rPr>
        <w:t>בויקטור</w:t>
      </w:r>
      <w:proofErr w:type="spellEnd"/>
      <w:r w:rsidRPr="00D42138">
        <w:rPr>
          <w:rFonts w:ascii="David" w:hAnsi="David" w:cs="David"/>
          <w:b/>
          <w:bCs/>
          <w:color w:val="000000" w:themeColor="text1"/>
          <w:rtl/>
        </w:rPr>
        <w:t xml:space="preserve"> נגרמה עקב השימוש ברכבו, ניתן לקבוע כי הרכב הצבאי היה מעורב בתאונה</w:t>
      </w:r>
      <w:r w:rsidRPr="00D42138">
        <w:rPr>
          <w:rFonts w:ascii="David" w:hAnsi="David" w:cs="David"/>
          <w:color w:val="000000" w:themeColor="text1"/>
          <w:rtl/>
        </w:rPr>
        <w:t xml:space="preserve">. לנוהג אשר נפגע בתאונה מעורבת, אין עילה מכוח חוק הפלת"ד, זולת מבטחו. </w:t>
      </w:r>
      <w:r w:rsidRPr="00D42138">
        <w:rPr>
          <w:rFonts w:ascii="David" w:hAnsi="David" w:cs="David"/>
          <w:b/>
          <w:bCs/>
          <w:color w:val="000000" w:themeColor="text1"/>
          <w:rtl/>
        </w:rPr>
        <w:t>הערעור</w:t>
      </w:r>
      <w:r w:rsidRPr="00D42138">
        <w:rPr>
          <w:rFonts w:ascii="David" w:hAnsi="David" w:cs="David"/>
          <w:color w:val="000000" w:themeColor="text1"/>
          <w:rtl/>
        </w:rPr>
        <w:t xml:space="preserve"> </w:t>
      </w:r>
      <w:r w:rsidRPr="00D42138">
        <w:rPr>
          <w:rFonts w:ascii="David" w:hAnsi="David" w:cs="David"/>
          <w:b/>
          <w:bCs/>
          <w:color w:val="000000" w:themeColor="text1"/>
          <w:rtl/>
        </w:rPr>
        <w:t>נדחה.</w:t>
      </w:r>
    </w:p>
    <w:p w14:paraId="2C228DF8" w14:textId="03F60754" w:rsidR="00E73688" w:rsidRPr="00D42138" w:rsidRDefault="00E73688"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הערה בשבילי</w:t>
      </w:r>
      <w:r w:rsidRPr="00D42138">
        <w:rPr>
          <w:rFonts w:ascii="David" w:hAnsi="David" w:cs="David"/>
          <w:color w:val="000000" w:themeColor="text1"/>
          <w:rtl/>
        </w:rPr>
        <w:t xml:space="preserve">- לפי ס'3(א), </w:t>
      </w:r>
      <w:r w:rsidR="004D5780" w:rsidRPr="00D42138">
        <w:rPr>
          <w:rFonts w:ascii="David" w:hAnsi="David" w:cs="David"/>
          <w:color w:val="000000" w:themeColor="text1"/>
          <w:rtl/>
        </w:rPr>
        <w:t xml:space="preserve">נהג אחראי לפצות את מי שברכבו שלו. ז"א שבמקרה הזה, אם ייחשב כשימוש ברכב, הביטוח של החייל יפצה אותו. אך אם ייחשב כ"הולך רגל" הביטוח של הפוגע יפצה אותו. </w:t>
      </w:r>
    </w:p>
    <w:p w14:paraId="3D236249" w14:textId="4937BC45" w:rsidR="000A6E30" w:rsidRPr="00D42138" w:rsidRDefault="000A6E30" w:rsidP="000F1916">
      <w:pPr>
        <w:spacing w:line="360" w:lineRule="auto"/>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w:t>
      </w:r>
      <w:r w:rsidR="00CB2B61" w:rsidRPr="00D42138">
        <w:rPr>
          <w:rFonts w:ascii="David" w:hAnsi="David" w:cs="David" w:hint="cs"/>
          <w:color w:val="000000" w:themeColor="text1"/>
          <w:rtl/>
        </w:rPr>
        <w:t>טיפול דרך נחשב שימוש ברכב מנועי</w:t>
      </w:r>
      <w:r w:rsidR="00A94175" w:rsidRPr="00D42138">
        <w:rPr>
          <w:rFonts w:ascii="David" w:hAnsi="David" w:cs="David" w:hint="cs"/>
          <w:color w:val="000000" w:themeColor="text1"/>
          <w:rtl/>
        </w:rPr>
        <w:t>. החייל יצא מרכבו ע"מ לבדוק ולכן נחשב כנהג</w:t>
      </w:r>
      <w:r w:rsidRPr="00D42138">
        <w:rPr>
          <w:rFonts w:ascii="David" w:hAnsi="David" w:cs="David"/>
          <w:color w:val="000000" w:themeColor="text1"/>
          <w:rtl/>
        </w:rPr>
        <w:t xml:space="preserve">, ולא הולך רגל, </w:t>
      </w:r>
      <w:r w:rsidRPr="00D42138">
        <w:rPr>
          <w:rFonts w:ascii="David" w:hAnsi="David" w:cs="David"/>
          <w:b/>
          <w:bCs/>
          <w:color w:val="000000" w:themeColor="text1"/>
          <w:rtl/>
        </w:rPr>
        <w:t>גם אם הנזק הוא בעקיפין מהתיקון</w:t>
      </w:r>
      <w:r w:rsidRPr="00D42138">
        <w:rPr>
          <w:rFonts w:ascii="David" w:hAnsi="David" w:cs="David"/>
          <w:color w:val="000000" w:themeColor="text1"/>
          <w:rtl/>
        </w:rPr>
        <w:t>.</w:t>
      </w:r>
    </w:p>
    <w:p w14:paraId="1B831616" w14:textId="4D3F6989"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6896" behindDoc="0" locked="0" layoutInCell="1" allowOverlap="1" wp14:anchorId="25773952" wp14:editId="3F42E884">
                <wp:simplePos x="0" y="0"/>
                <wp:positionH relativeFrom="margin">
                  <wp:align>right</wp:align>
                </wp:positionH>
                <wp:positionV relativeFrom="paragraph">
                  <wp:posOffset>227965</wp:posOffset>
                </wp:positionV>
                <wp:extent cx="6155690" cy="1118235"/>
                <wp:effectExtent l="19050" t="19050" r="16510" b="24765"/>
                <wp:wrapSquare wrapText="bothSides"/>
                <wp:docPr id="2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690" cy="1118550"/>
                        </a:xfrm>
                        <a:prstGeom prst="rect">
                          <a:avLst/>
                        </a:prstGeom>
                        <a:solidFill>
                          <a:srgbClr val="F1C8FC"/>
                        </a:solidFill>
                        <a:ln w="28575">
                          <a:solidFill>
                            <a:srgbClr val="B61AB6"/>
                          </a:solidFill>
                          <a:miter lim="800000"/>
                          <a:headEnd/>
                          <a:tailEnd/>
                        </a:ln>
                      </wps:spPr>
                      <wps:txbx>
                        <w:txbxContent>
                          <w:p w14:paraId="130BA804" w14:textId="77777777" w:rsidR="00A34D4E" w:rsidRPr="008B1BB0" w:rsidRDefault="00A34D4E" w:rsidP="00253A9E">
                            <w:pPr>
                              <w:rPr>
                                <w:rFonts w:ascii="David" w:hAnsi="David" w:cs="David"/>
                                <w:rtl/>
                              </w:rPr>
                            </w:pPr>
                            <w:r w:rsidRPr="008B1BB0">
                              <w:rPr>
                                <w:rFonts w:ascii="David" w:hAnsi="David" w:cs="David"/>
                                <w:rtl/>
                              </w:rPr>
                              <w:t xml:space="preserve">המערער, שהוא קבלן עצמאי, עבד יחד עם 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הטרקטור שימש לביצוע חפירה. לצורך המשך העבודה </w:t>
                            </w:r>
                            <w:r>
                              <w:rPr>
                                <w:rFonts w:ascii="David" w:hAnsi="David" w:cs="David" w:hint="cs"/>
                                <w:rtl/>
                              </w:rPr>
                              <w:t>בטרקטור היה צריך להרכיב את הסל</w:t>
                            </w:r>
                            <w:r>
                              <w:rPr>
                                <w:rFonts w:ascii="David" w:hAnsi="David" w:cs="David"/>
                                <w:rtl/>
                              </w:rPr>
                              <w:t xml:space="preserve">, </w:t>
                            </w:r>
                            <w:r w:rsidRPr="008B1BB0">
                              <w:rPr>
                                <w:rFonts w:ascii="David" w:hAnsi="David" w:cs="David"/>
                                <w:rtl/>
                              </w:rPr>
                              <w:t>לשם התקנת ה"סל" צריך היה להזיז את ה"ס</w:t>
                            </w:r>
                            <w:r>
                              <w:rPr>
                                <w:rFonts w:ascii="David" w:hAnsi="David" w:cs="David"/>
                                <w:rtl/>
                              </w:rPr>
                              <w:t>ל" ממקומו ולהניחו בתנוחה מסוימת</w:t>
                            </w:r>
                            <w:r>
                              <w:rPr>
                                <w:rFonts w:ascii="David" w:hAnsi="David" w:cs="David" w:hint="cs"/>
                                <w:rtl/>
                              </w:rPr>
                              <w:t xml:space="preserve">, </w:t>
                            </w:r>
                            <w:r w:rsidRPr="008B1BB0">
                              <w:rPr>
                                <w:rFonts w:ascii="David" w:hAnsi="David" w:cs="David"/>
                                <w:rtl/>
                              </w:rPr>
                              <w:t>ה"סל" הוא כבד מאוד.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 xml:space="preserve">מטרתם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לתוך הכף הקדמית החליק המערער</w:t>
                            </w:r>
                            <w:r>
                              <w:rPr>
                                <w:rFonts w:ascii="David" w:hAnsi="David" w:cs="David" w:hint="cs"/>
                                <w:rtl/>
                              </w:rPr>
                              <w:t xml:space="preserve">. </w:t>
                            </w:r>
                            <w:r w:rsidRPr="008B1BB0">
                              <w:rPr>
                                <w:rFonts w:ascii="David" w:hAnsi="David" w:cs="David"/>
                                <w:rtl/>
                              </w:rPr>
                              <w:t>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הפלת"ד (לא התקיימו רכיבי ההגדרה הבסיסית, והיה מדובר בטעינה ידנית, כך שלא חלה החזקה החלוטה של "ניצול הכוח המכני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3952" id="_x0000_s1063" type="#_x0000_t202" style="position:absolute;left:0;text-align:left;margin-left:433.5pt;margin-top:17.95pt;width:484.7pt;height:88.05pt;flip:x;z-index:25185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15IwIAADMEAAAOAAAAZHJzL2Uyb0RvYy54bWysU9uO0zAQfUfiHyy/0zSlabtR01XbpYC0&#10;XKSFD3Acp7FwPMZ2m5SvZ+yUtlrgBZEHy5MZn5k5c2Z537eKHIV1EnRB09GYEqE5VFLvC/r1y+7V&#10;ghLnma6YAi0KehKO3q9evlh2JhcTaEBVwhIE0S7vTEEb702eJI43omVuBEZodNZgW+bRtPuksqxD&#10;9FYlk/F4lnRgK2OBC+fw78PgpKuIX9eC+0917YQnqqBYm4+njWcZzmS1ZPneMtNIfi6D/UMVLZMa&#10;k16gHphn5GDlb1Ct5BYc1H7EoU2griUXsQfsJh0/6+apYUbEXpAcZy40uf8Hyz8en8xnS3y/gR4H&#10;GJtw5hH4N0c0bBum92JtLXSNYBUmTgNlSWdcfn4aqHa5CyBl9wEqHDI7eIhAfW1bUitp3v2Cxo4J&#10;5sFRnC70i94Tjj9naZbN7tDF0Zem6SLL4oASlgegQK+xzr8V0JJwKajF+cZE7PjofCjsGhLCHShZ&#10;7aRS0bD7cqssOTLUwi7dLnbb2MuzMKVJV9DJIptnAxl/xdjM0vVm9ieMVnpUtZJtQRfj8A06CxS+&#10;0VXUnGdSDXesWekzp4HGgVDflz2RVUFfz8PjwHEJ1QlZtjCoGLcOLw3YH5R0qOCCuu8HZgUl6r3G&#10;Sd2l02mQfDSm2XyChr31lLcepjlCFdRTMly3Pq5JYE7DGiday8jwtZJzzajMSPx5i4L0b+0Ydd31&#10;1U8AAAD//wMAUEsDBBQABgAIAAAAIQAS1Zke3wAAAAcBAAAPAAAAZHJzL2Rvd25yZXYueG1sTI9B&#10;T4NAFITvJv6HzTPxYtpdsDaCPBpr4sGbbU3b4wO2QGTfEnZp6b93PelxMpOZb7LVZDpx1oNrLSNE&#10;cwVCc2mrlmuEr9377BmE88QVdZY1wlU7WOW3Nxmllb3wRp+3vhahhF1KCI33fSqlKxttyM1trzl4&#10;JzsY8kEOtawGuoRy08lYqaU01HJYaKjXb40uv7ejQdjvPo+FWtC1OI6bU7T+4MPD+oB4fze9voDw&#10;evJ/YfjFD+iQB6bCjlw50SGEIx7h8SkBEdxkmSxAFAhxFCuQeSb/8+c/AAAA//8DAFBLAQItABQA&#10;BgAIAAAAIQC2gziS/gAAAOEBAAATAAAAAAAAAAAAAAAAAAAAAABbQ29udGVudF9UeXBlc10ueG1s&#10;UEsBAi0AFAAGAAgAAAAhADj9If/WAAAAlAEAAAsAAAAAAAAAAAAAAAAALwEAAF9yZWxzLy5yZWxz&#10;UEsBAi0AFAAGAAgAAAAhAEzZfXkjAgAAMwQAAA4AAAAAAAAAAAAAAAAALgIAAGRycy9lMm9Eb2Mu&#10;eG1sUEsBAi0AFAAGAAgAAAAhABLVmR7fAAAABwEAAA8AAAAAAAAAAAAAAAAAfQQAAGRycy9kb3du&#10;cmV2LnhtbFBLBQYAAAAABAAEAPMAAACJBQAAAAA=&#10;" fillcolor="#f1c8fc" strokecolor="#b61ab6" strokeweight="2.25pt">
                <v:textbox>
                  <w:txbxContent>
                    <w:p w14:paraId="130BA804" w14:textId="77777777" w:rsidR="00A34D4E" w:rsidRPr="008B1BB0" w:rsidRDefault="00A34D4E" w:rsidP="00253A9E">
                      <w:pPr>
                        <w:rPr>
                          <w:rFonts w:ascii="David" w:hAnsi="David" w:cs="David"/>
                          <w:rtl/>
                        </w:rPr>
                      </w:pPr>
                      <w:r w:rsidRPr="008B1BB0">
                        <w:rPr>
                          <w:rFonts w:ascii="David" w:hAnsi="David" w:cs="David"/>
                          <w:rtl/>
                        </w:rPr>
                        <w:t xml:space="preserve">המערער, שהוא קבלן עצמאי, עבד יחד עם 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הטרקטור שימש לביצוע חפירה. לצורך המשך העבודה </w:t>
                      </w:r>
                      <w:r>
                        <w:rPr>
                          <w:rFonts w:ascii="David" w:hAnsi="David" w:cs="David" w:hint="cs"/>
                          <w:rtl/>
                        </w:rPr>
                        <w:t>בטרקטור היה צריך להרכיב את הסל</w:t>
                      </w:r>
                      <w:r>
                        <w:rPr>
                          <w:rFonts w:ascii="David" w:hAnsi="David" w:cs="David"/>
                          <w:rtl/>
                        </w:rPr>
                        <w:t xml:space="preserve">, </w:t>
                      </w:r>
                      <w:r w:rsidRPr="008B1BB0">
                        <w:rPr>
                          <w:rFonts w:ascii="David" w:hAnsi="David" w:cs="David"/>
                          <w:rtl/>
                        </w:rPr>
                        <w:t>לשם התקנת ה"סל" צריך היה להזיז את ה"ס</w:t>
                      </w:r>
                      <w:r>
                        <w:rPr>
                          <w:rFonts w:ascii="David" w:hAnsi="David" w:cs="David"/>
                          <w:rtl/>
                        </w:rPr>
                        <w:t>ל" ממקומו ולהניחו בתנוחה מסוימת</w:t>
                      </w:r>
                      <w:r>
                        <w:rPr>
                          <w:rFonts w:ascii="David" w:hAnsi="David" w:cs="David" w:hint="cs"/>
                          <w:rtl/>
                        </w:rPr>
                        <w:t xml:space="preserve">, </w:t>
                      </w:r>
                      <w:r w:rsidRPr="008B1BB0">
                        <w:rPr>
                          <w:rFonts w:ascii="David" w:hAnsi="David" w:cs="David"/>
                          <w:rtl/>
                        </w:rPr>
                        <w:t>ה"סל" הוא כבד מאוד.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 xml:space="preserve">מטרתם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לתוך הכף הקדמית החליק המערער</w:t>
                      </w:r>
                      <w:r>
                        <w:rPr>
                          <w:rFonts w:ascii="David" w:hAnsi="David" w:cs="David" w:hint="cs"/>
                          <w:rtl/>
                        </w:rPr>
                        <w:t xml:space="preserve">. </w:t>
                      </w:r>
                      <w:r w:rsidRPr="008B1BB0">
                        <w:rPr>
                          <w:rFonts w:ascii="David" w:hAnsi="David" w:cs="David"/>
                          <w:rtl/>
                        </w:rPr>
                        <w:t>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הפלת"ד (לא התקיימו רכיבי ההגדרה הבסיסית, והיה מדובר בטעינה ידנית, כך שלא חלה החזקה החלוטה של "ניצול הכוח המכני של הרכב"). מכאן הערעור.</w:t>
                      </w:r>
                    </w:p>
                  </w:txbxContent>
                </v:textbox>
                <w10:wrap type="square" anchorx="margin"/>
              </v:shape>
            </w:pict>
          </mc:Fallback>
        </mc:AlternateContent>
      </w:r>
      <w:r w:rsidRPr="00D42138">
        <w:rPr>
          <w:rFonts w:ascii="David" w:hAnsi="David" w:cs="David"/>
          <w:b/>
          <w:bCs/>
          <w:color w:val="000000" w:themeColor="text1"/>
          <w:highlight w:val="yellow"/>
          <w:rtl/>
        </w:rPr>
        <w:t>דראושה נ' אררט חב' לביטוח בע"מ:</w:t>
      </w:r>
    </w:p>
    <w:p w14:paraId="413951DB" w14:textId="77777777" w:rsidR="00E64A63" w:rsidRPr="00D42138" w:rsidRDefault="00E64A6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טענות המערער:</w:t>
      </w:r>
      <w:r w:rsidRPr="00D42138">
        <w:rPr>
          <w:rFonts w:ascii="David" w:hAnsi="David" w:cs="David"/>
          <w:color w:val="000000" w:themeColor="text1"/>
          <w:rtl/>
        </w:rPr>
        <w:t xml:space="preserve"> ראשית, אין לסווג את פעולות המערער כ"טעינה ופריקה". סיווגן הנכון של פעולות המערער הן "טיפול-דרך" המהווה "שימוש" ברכב. שנית, המערער ביקש לבצע את "טיפול-הדרך" באמצעות הכוח המכאני של הרכב. שלישית, קיים קשר סיבתי בין נזקו של המערער לבין ניצול הכוח המכאני של הטרקטור, שכן המערער נפגע מנפילתו על כף הטרקטור, בשל החלקה על שמן או על גריז שמקורם בטרקטור.</w:t>
      </w:r>
    </w:p>
    <w:p w14:paraId="4F06256F" w14:textId="3613B177" w:rsidR="00E64A63" w:rsidRPr="00D42138" w:rsidRDefault="00E64A63"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טענות המשיבה</w:t>
      </w:r>
      <w:r w:rsidRPr="00D42138">
        <w:rPr>
          <w:rFonts w:ascii="David" w:hAnsi="David" w:cs="David"/>
          <w:color w:val="000000" w:themeColor="text1"/>
          <w:rtl/>
        </w:rPr>
        <w:t>: יש לסווג את פעילות המערער כ"טעינה", ועל-כן אינה בגדר "שימוש</w:t>
      </w:r>
      <w:r w:rsidR="002F5A94" w:rsidRPr="00D42138">
        <w:rPr>
          <w:rFonts w:ascii="David" w:hAnsi="David" w:cs="David"/>
          <w:color w:val="000000" w:themeColor="text1"/>
          <w:rtl/>
        </w:rPr>
        <w:t>"</w:t>
      </w:r>
      <w:r w:rsidRPr="00D42138">
        <w:rPr>
          <w:rFonts w:ascii="David" w:hAnsi="David" w:cs="David"/>
          <w:color w:val="000000" w:themeColor="text1"/>
          <w:rtl/>
        </w:rPr>
        <w:t>. החזקה החלוטה בדבר "ניצול הכוח המכני של הרכב" אינה מתקיימת בתאונה שלפנינו, שכן הטעינה הייתה "ידנית".</w:t>
      </w:r>
    </w:p>
    <w:p w14:paraId="39D6FC39" w14:textId="77777777"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הנשיא א' ברק:</w:t>
      </w:r>
    </w:p>
    <w:p w14:paraId="0796FBF0" w14:textId="77777777"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שלב א' – האם התאונה מקיימת את דרישותיה של ההגדרה הבסיסית?</w:t>
      </w:r>
      <w:r w:rsidRPr="00D42138">
        <w:rPr>
          <w:rFonts w:ascii="David" w:hAnsi="David" w:cs="David"/>
          <w:color w:val="000000" w:themeColor="text1"/>
          <w:rtl/>
        </w:rPr>
        <w:t xml:space="preserve"> </w:t>
      </w:r>
      <w:r w:rsidRPr="00D42138">
        <w:rPr>
          <w:rFonts w:ascii="David" w:hAnsi="David" w:cs="David"/>
          <w:color w:val="000000" w:themeColor="text1"/>
          <w:u w:val="single"/>
          <w:rtl/>
        </w:rPr>
        <w:t>שלילי</w:t>
      </w:r>
      <w:r w:rsidRPr="00D42138">
        <w:rPr>
          <w:rFonts w:ascii="David" w:hAnsi="David" w:cs="David"/>
          <w:color w:val="000000" w:themeColor="text1"/>
          <w:rtl/>
        </w:rPr>
        <w:t>. ראשית, התאונה לא נגרמה עקב "שימוש ברכב מנועי". לפני התיקון, לפי מבחן הייעוד הפעולה הייתה נחשבת לשימוש לוואי להגשמת ייעודו הרגיל והטבעי כטרקטור. בעקבות תיקון 8 נקבעו פעולות המהוות שימוש ברכב מנועי</w:t>
      </w:r>
      <w:r w:rsidRPr="00D42138">
        <w:rPr>
          <w:rFonts w:ascii="David" w:hAnsi="David" w:cs="David"/>
          <w:color w:val="000000" w:themeColor="text1"/>
          <w:shd w:val="clear" w:color="auto" w:fill="FFFF99"/>
          <w:rtl/>
        </w:rPr>
        <w:t>. ניתן לראות באירוע כטעינה- ואז אין זה שימוש ברכב (ע"פ תיקון 8)</w:t>
      </w:r>
      <w:r w:rsidRPr="00D42138">
        <w:rPr>
          <w:rFonts w:ascii="David" w:hAnsi="David" w:cs="David"/>
          <w:color w:val="000000" w:themeColor="text1"/>
          <w:rtl/>
        </w:rPr>
        <w:t xml:space="preserve">, או כטיפול ברכב, אך זהו אינו טיפול דרך ולכן גם זה אינו נכנס תחת שימוש ברכב. שנית, </w:t>
      </w:r>
      <w:r w:rsidRPr="00D42138">
        <w:rPr>
          <w:rFonts w:ascii="David" w:hAnsi="David" w:cs="David"/>
          <w:color w:val="000000" w:themeColor="text1"/>
          <w:shd w:val="clear" w:color="auto" w:fill="FFFF99"/>
          <w:rtl/>
        </w:rPr>
        <w:t>בעת התאונה לא הופעל הרכב "למטרות תחבורה"-פעולת המערער אינה נעשתה לשם מטרות תחבורה</w:t>
      </w:r>
      <w:r w:rsidRPr="00D42138">
        <w:rPr>
          <w:rFonts w:ascii="David" w:hAnsi="David" w:cs="David"/>
          <w:color w:val="000000" w:themeColor="text1"/>
          <w:rtl/>
        </w:rPr>
        <w:t xml:space="preserve">. </w:t>
      </w:r>
    </w:p>
    <w:p w14:paraId="464BE8E0" w14:textId="42349EA8"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שלב ב'- האם התאונה מקיימת את דרישותיה של החזקה החלוטה בדבר "ניצול הכוח המכני של הרכב"?</w:t>
      </w:r>
      <w:r w:rsidRPr="00D42138">
        <w:rPr>
          <w:rFonts w:ascii="David" w:hAnsi="David" w:cs="David"/>
          <w:color w:val="000000" w:themeColor="text1"/>
          <w:rtl/>
        </w:rPr>
        <w:t xml:space="preserve">  חזקה זו רואה כ"תאונת דרכים" פעולות ברכב שאינן לייעוד תעבורתי, ובלבד שהן באות להגשמת הייעוד (הלא תעבורתי) הטבעי והרגיל של הרכב. </w:t>
      </w:r>
      <w:r w:rsidRPr="00D42138">
        <w:rPr>
          <w:rFonts w:ascii="David" w:hAnsi="David" w:cs="David"/>
          <w:b/>
          <w:bCs/>
          <w:color w:val="000000" w:themeColor="text1"/>
          <w:shd w:val="clear" w:color="auto" w:fill="CCFFCC"/>
          <w:rtl/>
        </w:rPr>
        <w:t xml:space="preserve">לחזקה 2 דרישות: (1) </w:t>
      </w:r>
      <w:r w:rsidRPr="00D42138">
        <w:rPr>
          <w:rFonts w:ascii="David" w:hAnsi="David" w:cs="David"/>
          <w:color w:val="000000" w:themeColor="text1"/>
          <w:u w:val="single"/>
          <w:shd w:val="clear" w:color="auto" w:fill="CCFFCC"/>
          <w:rtl/>
        </w:rPr>
        <w:t>התאונה נגרמה עקב ניצול הכוח המכאני של הרכב</w:t>
      </w:r>
      <w:r w:rsidRPr="00D42138">
        <w:rPr>
          <w:rFonts w:ascii="David" w:hAnsi="David" w:cs="David"/>
          <w:color w:val="000000" w:themeColor="text1"/>
          <w:shd w:val="clear" w:color="auto" w:fill="CCFFCC"/>
          <w:rtl/>
        </w:rPr>
        <w:t xml:space="preserve">. </w:t>
      </w:r>
      <w:r w:rsidRPr="00D42138">
        <w:rPr>
          <w:rFonts w:ascii="David" w:hAnsi="David" w:cs="David"/>
          <w:b/>
          <w:bCs/>
          <w:color w:val="000000" w:themeColor="text1"/>
          <w:shd w:val="clear" w:color="auto" w:fill="CCFFCC"/>
          <w:rtl/>
        </w:rPr>
        <w:t>(2)</w:t>
      </w:r>
      <w:r w:rsidRPr="00D42138">
        <w:rPr>
          <w:rFonts w:ascii="David" w:hAnsi="David" w:cs="David"/>
          <w:color w:val="000000" w:themeColor="text1"/>
          <w:shd w:val="clear" w:color="auto" w:fill="CCFFCC"/>
          <w:rtl/>
        </w:rPr>
        <w:t xml:space="preserve"> </w:t>
      </w:r>
      <w:r w:rsidRPr="00D42138">
        <w:rPr>
          <w:rFonts w:ascii="David" w:hAnsi="David" w:cs="David"/>
          <w:color w:val="000000" w:themeColor="text1"/>
          <w:u w:val="single"/>
          <w:shd w:val="clear" w:color="auto" w:fill="CCFFCC"/>
          <w:rtl/>
        </w:rPr>
        <w:t xml:space="preserve">בעת ניצול הכוח המכאני של הרכב, לא שינה הרכב את </w:t>
      </w:r>
      <w:r w:rsidR="006B5E77" w:rsidRPr="00D42138">
        <w:rPr>
          <w:rFonts w:ascii="David" w:hAnsi="David" w:cs="David" w:hint="cs"/>
          <w:color w:val="000000" w:themeColor="text1"/>
          <w:u w:val="single"/>
          <w:shd w:val="clear" w:color="auto" w:fill="CCFFCC"/>
          <w:rtl/>
        </w:rPr>
        <w:t>ייעוד</w:t>
      </w:r>
      <w:r w:rsidR="006B5E77" w:rsidRPr="00D42138">
        <w:rPr>
          <w:rFonts w:ascii="David" w:hAnsi="David" w:cs="David" w:hint="eastAsia"/>
          <w:color w:val="000000" w:themeColor="text1"/>
          <w:u w:val="single"/>
          <w:shd w:val="clear" w:color="auto" w:fill="CCFFCC"/>
          <w:rtl/>
        </w:rPr>
        <w:t>ו</w:t>
      </w:r>
      <w:r w:rsidRPr="00D42138">
        <w:rPr>
          <w:rFonts w:ascii="David" w:hAnsi="David" w:cs="David"/>
          <w:color w:val="000000" w:themeColor="text1"/>
          <w:u w:val="single"/>
          <w:shd w:val="clear" w:color="auto" w:fill="CCFFCC"/>
          <w:rtl/>
        </w:rPr>
        <w:t xml:space="preserve"> המקורי</w:t>
      </w:r>
      <w:r w:rsidRPr="00D42138">
        <w:rPr>
          <w:rFonts w:ascii="David" w:hAnsi="David" w:cs="David"/>
          <w:color w:val="000000" w:themeColor="text1"/>
          <w:rtl/>
        </w:rPr>
        <w:t>. במקרה זה,</w:t>
      </w:r>
      <w:r w:rsidR="00FE26C3">
        <w:rPr>
          <w:rFonts w:ascii="David" w:hAnsi="David" w:cs="David" w:hint="cs"/>
          <w:color w:val="000000" w:themeColor="text1"/>
          <w:rtl/>
        </w:rPr>
        <w:t xml:space="preserve"> </w:t>
      </w:r>
      <w:r w:rsidRPr="00D42138">
        <w:rPr>
          <w:rFonts w:ascii="David" w:hAnsi="David" w:cs="David"/>
          <w:color w:val="000000" w:themeColor="text1"/>
          <w:rtl/>
        </w:rPr>
        <w:t>הדרישה הראשונה אינה מתקיימת,</w:t>
      </w:r>
      <w:r w:rsidR="00FE26C3">
        <w:rPr>
          <w:rFonts w:ascii="David" w:hAnsi="David" w:cs="David" w:hint="cs"/>
          <w:color w:val="000000" w:themeColor="text1"/>
          <w:rtl/>
        </w:rPr>
        <w:t xml:space="preserve"> </w:t>
      </w:r>
      <w:r w:rsidR="006B5E77" w:rsidRPr="00D42138">
        <w:rPr>
          <w:rFonts w:ascii="David" w:hAnsi="David" w:cs="David" w:hint="cs"/>
          <w:color w:val="000000" w:themeColor="text1"/>
          <w:rtl/>
        </w:rPr>
        <w:t>השניי</w:t>
      </w:r>
      <w:r w:rsidR="006B5E77" w:rsidRPr="00D42138">
        <w:rPr>
          <w:rFonts w:ascii="David" w:hAnsi="David" w:cs="David" w:hint="eastAsia"/>
          <w:color w:val="000000" w:themeColor="text1"/>
          <w:rtl/>
        </w:rPr>
        <w:t>ה</w:t>
      </w:r>
      <w:r w:rsidRPr="00D42138">
        <w:rPr>
          <w:rFonts w:ascii="David" w:hAnsi="David" w:cs="David"/>
          <w:color w:val="000000" w:themeColor="text1"/>
          <w:rtl/>
        </w:rPr>
        <w:t xml:space="preserve"> כן.</w:t>
      </w:r>
      <w:r w:rsidRPr="00D42138">
        <w:rPr>
          <w:rFonts w:ascii="David" w:hAnsi="David" w:cs="David"/>
          <w:b/>
          <w:bCs/>
          <w:color w:val="000000" w:themeColor="text1"/>
          <w:rtl/>
        </w:rPr>
        <w:t xml:space="preserve"> </w:t>
      </w:r>
      <w:r w:rsidRPr="00D42138">
        <w:rPr>
          <w:rFonts w:ascii="David" w:hAnsi="David" w:cs="David"/>
          <w:b/>
          <w:bCs/>
          <w:color w:val="000000" w:themeColor="text1"/>
          <w:rtl/>
        </w:rPr>
        <w:br/>
        <w:t>הערעור נדחה.</w:t>
      </w:r>
    </w:p>
    <w:p w14:paraId="2C76284A" w14:textId="77777777" w:rsidR="0082494A" w:rsidRPr="00D42138" w:rsidRDefault="0082494A" w:rsidP="00540735">
      <w:pPr>
        <w:spacing w:line="240" w:lineRule="auto"/>
        <w:rPr>
          <w:rFonts w:ascii="David" w:hAnsi="David" w:cs="David"/>
          <w:color w:val="000000" w:themeColor="text1"/>
          <w:rtl/>
        </w:rPr>
      </w:pPr>
      <w:r w:rsidRPr="00D42138">
        <w:rPr>
          <w:rFonts w:ascii="David" w:hAnsi="David" w:cs="David"/>
          <w:color w:val="000000" w:themeColor="text1"/>
          <w:u w:val="single"/>
          <w:rtl/>
        </w:rPr>
        <w:lastRenderedPageBreak/>
        <w:t xml:space="preserve">הלכה </w:t>
      </w:r>
      <w:r w:rsidRPr="00D42138">
        <w:rPr>
          <w:rFonts w:ascii="David" w:hAnsi="David" w:cs="David"/>
          <w:color w:val="000000" w:themeColor="text1"/>
          <w:rtl/>
        </w:rPr>
        <w:t>–</w:t>
      </w:r>
    </w:p>
    <w:p w14:paraId="4BF470A1" w14:textId="77777777" w:rsidR="0082494A" w:rsidRPr="00D42138" w:rsidRDefault="0082494A" w:rsidP="00540735">
      <w:pPr>
        <w:pStyle w:val="a3"/>
        <w:numPr>
          <w:ilvl w:val="0"/>
          <w:numId w:val="166"/>
        </w:numPr>
        <w:spacing w:line="240" w:lineRule="auto"/>
        <w:rPr>
          <w:rFonts w:ascii="David" w:hAnsi="David" w:cs="David"/>
          <w:color w:val="000000" w:themeColor="text1"/>
        </w:rPr>
      </w:pPr>
      <w:r w:rsidRPr="00D42138">
        <w:rPr>
          <w:rFonts w:ascii="David" w:hAnsi="David" w:cs="David"/>
          <w:color w:val="000000" w:themeColor="text1"/>
          <w:rtl/>
        </w:rPr>
        <w:t xml:space="preserve"> 2 דרישות לחזקה המרבה </w:t>
      </w:r>
    </w:p>
    <w:p w14:paraId="60ACBB09" w14:textId="38512842" w:rsidR="001D4A39" w:rsidRPr="00D42138" w:rsidRDefault="0082494A" w:rsidP="00540735">
      <w:pPr>
        <w:pStyle w:val="a3"/>
        <w:numPr>
          <w:ilvl w:val="0"/>
          <w:numId w:val="166"/>
        </w:numPr>
        <w:spacing w:line="276" w:lineRule="auto"/>
        <w:rPr>
          <w:rFonts w:ascii="David" w:hAnsi="David" w:cs="David"/>
          <w:color w:val="000000" w:themeColor="text1"/>
        </w:rPr>
      </w:pPr>
      <w:r w:rsidRPr="00D42138">
        <w:rPr>
          <w:rFonts w:ascii="David" w:hAnsi="David" w:cs="David"/>
          <w:color w:val="000000" w:themeColor="text1"/>
          <w:rtl/>
        </w:rPr>
        <w:t xml:space="preserve"> טיפול הוא טיפול דרך אם הוא נועד למנוע/ להקטין את הסיכון </w:t>
      </w:r>
      <w:r w:rsidR="00540735" w:rsidRPr="00D42138">
        <w:rPr>
          <w:rFonts w:ascii="David" w:hAnsi="David" w:cs="David" w:hint="cs"/>
          <w:color w:val="000000" w:themeColor="text1"/>
          <w:rtl/>
        </w:rPr>
        <w:t>התעברותי</w:t>
      </w:r>
      <w:r w:rsidRPr="00D42138">
        <w:rPr>
          <w:rFonts w:ascii="David" w:hAnsi="David" w:cs="David"/>
          <w:color w:val="000000" w:themeColor="text1"/>
          <w:rtl/>
        </w:rPr>
        <w:t xml:space="preserve">, והוא נעשה אגב הנסיעה או לצורך המשכתה </w:t>
      </w:r>
      <w:r w:rsidR="00540735" w:rsidRPr="00D42138">
        <w:rPr>
          <w:rFonts w:ascii="David" w:hAnsi="David" w:cs="David" w:hint="cs"/>
          <w:color w:val="000000" w:themeColor="text1"/>
          <w:rtl/>
        </w:rPr>
        <w:t>המיידי</w:t>
      </w:r>
      <w:r w:rsidR="00540735" w:rsidRPr="00D42138">
        <w:rPr>
          <w:rFonts w:ascii="David" w:hAnsi="David" w:cs="David" w:hint="eastAsia"/>
          <w:color w:val="000000" w:themeColor="text1"/>
          <w:rtl/>
        </w:rPr>
        <w:t>ת</w:t>
      </w:r>
    </w:p>
    <w:p w14:paraId="6931A62D" w14:textId="1C824CF0" w:rsidR="00E64A63" w:rsidRPr="00D42138" w:rsidRDefault="00540735" w:rsidP="000F1916">
      <w:pPr>
        <w:spacing w:after="0" w:line="276" w:lineRule="auto"/>
        <w:jc w:val="both"/>
        <w:rPr>
          <w:rFonts w:ascii="David" w:hAnsi="David" w:cs="David"/>
          <w:b/>
          <w:bCs/>
          <w:color w:val="000000" w:themeColor="text1"/>
          <w:highlight w:val="yellow"/>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7920" behindDoc="0" locked="0" layoutInCell="1" allowOverlap="1" wp14:anchorId="204FA208" wp14:editId="4677DFB2">
                <wp:simplePos x="0" y="0"/>
                <wp:positionH relativeFrom="margin">
                  <wp:posOffset>24130</wp:posOffset>
                </wp:positionH>
                <wp:positionV relativeFrom="paragraph">
                  <wp:posOffset>210820</wp:posOffset>
                </wp:positionV>
                <wp:extent cx="6138545" cy="535305"/>
                <wp:effectExtent l="19050" t="19050" r="14605" b="17145"/>
                <wp:wrapSquare wrapText="bothSides"/>
                <wp:docPr id="2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8545" cy="535305"/>
                        </a:xfrm>
                        <a:prstGeom prst="rect">
                          <a:avLst/>
                        </a:prstGeom>
                        <a:solidFill>
                          <a:srgbClr val="F1C8FC"/>
                        </a:solidFill>
                        <a:ln w="28575">
                          <a:solidFill>
                            <a:srgbClr val="B61AB6"/>
                          </a:solidFill>
                          <a:miter lim="800000"/>
                          <a:headEnd/>
                          <a:tailEnd/>
                        </a:ln>
                      </wps:spPr>
                      <wps:txbx>
                        <w:txbxContent>
                          <w:p w14:paraId="449F3065" w14:textId="77777777" w:rsidR="00A34D4E" w:rsidRPr="00661FE0" w:rsidRDefault="00A34D4E" w:rsidP="00E64A63">
                            <w:pPr>
                              <w:rPr>
                                <w:rFonts w:ascii="David" w:hAnsi="David" w:cs="David"/>
                                <w:rtl/>
                              </w:rPr>
                            </w:pPr>
                            <w:r>
                              <w:rPr>
                                <w:rFonts w:ascii="David" w:hAnsi="David" w:cs="David" w:hint="cs"/>
                                <w:rtl/>
                              </w:rPr>
                              <w:t>המבקש נכנס למשאיתו בעת שחנתה, כדי לקחת ממנה מצית סיגריות. כשירד מתא הנהג, מעד ונפל. בתביעה לבימ"ש השלום טען כי מדובר בתאונת דרכים לפי חוק הפלת"ד. תביעתו נדחתה בטענה כי אין מדובר בשימוש למטרות תחבורה. גם ערעורו במחוזי נדחה. מכאן הבקשה לרשות 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A208" id="_x0000_s1064" type="#_x0000_t202" style="position:absolute;left:0;text-align:left;margin-left:1.9pt;margin-top:16.6pt;width:483.35pt;height:42.15pt;flip:x;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1VIgIAADIEAAAOAAAAZHJzL2Uyb0RvYy54bWysU9uO2jAQfa/Uf7D8XkKAsDQirIAtbaXt&#10;Rdr2A4zjEKuOx7UNCf36jp0U6O2lah6smcz4zJkz4+V91yhyEtZJ0AVNR2NKhOZQSn0o6OdPuxcL&#10;SpxnumQKtCjoWTh6v3r+bNmaXEygBlUKSxBEu7w1Ba29N3mSOF6LhrkRGKExWIFtmEfXHpLSshbR&#10;G5VMxuN50oItjQUunMO/D32QriJ+VQnuP1SVE56ogiI3H08bz304k9WS5QfLTC35QIP9A4uGSY1F&#10;L1APzDNytPI3qEZyCw4qP+LQJFBVkovYA3aTjn/p5qlmRsReUBxnLjK5/wfL35+ezEdLfLeBDgcY&#10;m3DmEfgXRzRsa6YPYm0ttLVgJRZOg2RJa1w+XA1Su9wFkH37DkocMjt6iEBdZRtSKWne/IDGjgnW&#10;wVGcL/KLzhOOP+fpdJHNMko4xrJpNh1nsRjLA05Q11jnXwtoSDAKanG8sQ47PTofeF1TQroDJcud&#10;VCo69rDfKktODFdhl24Xu+2A/lOa0qQt6GSR3WW9Fn/F2MzT9Wb+J4xGelxqJZuCLsbhC0ksDwq+&#10;0mW0PZOqt5Gz0oOkQcVeT9/tOyLLgk4X4XKQeA/lGUW20C8xPjo0arDfKGlxgQvqvh6ZFZSotxoH&#10;9TKdzcLGR2eW3U3QsbeR/W2EaY5QBfWU9ObWx1cSeGtY40ArGRW+Mhk442JG4YdHFDb/1o9Z16e+&#10;+g4AAP//AwBQSwMEFAAGAAgAAAAhABRpEWLgAAAACAEAAA8AAABkcnMvZG93bnJldi54bWxMj81O&#10;wzAQhO9IvIO1SFwQtdNSCiFORZE4cOsPoj068TaJiNdR7LTp27Oc4DRazWjm22w5ulacsA+NJw3J&#10;RIFAKr1tqNLwuXu/fwIRoiFrWk+o4YIBlvn1VWZS68+0wdM2VoJLKKRGQx1jl0oZyhqdCRPfIbF3&#10;9L0zkc++krY3Zy53rZwq9SidaYgXatPhW43l93ZwGr5260OhHsylOAybY7L6oP3daq/17c34+gIi&#10;4hj/wvCLz+iQM1PhB7JBtBpmDB5ZZlMQbD8v1BxEwblkMQeZZ/L/A/kPAAAA//8DAFBLAQItABQA&#10;BgAIAAAAIQC2gziS/gAAAOEBAAATAAAAAAAAAAAAAAAAAAAAAABbQ29udGVudF9UeXBlc10ueG1s&#10;UEsBAi0AFAAGAAgAAAAhADj9If/WAAAAlAEAAAsAAAAAAAAAAAAAAAAALwEAAF9yZWxzLy5yZWxz&#10;UEsBAi0AFAAGAAgAAAAhAD2xLVUiAgAAMgQAAA4AAAAAAAAAAAAAAAAALgIAAGRycy9lMm9Eb2Mu&#10;eG1sUEsBAi0AFAAGAAgAAAAhABRpEWLgAAAACAEAAA8AAAAAAAAAAAAAAAAAfAQAAGRycy9kb3du&#10;cmV2LnhtbFBLBQYAAAAABAAEAPMAAACJBQAAAAA=&#10;" fillcolor="#f1c8fc" strokecolor="#b61ab6" strokeweight="2.25pt">
                <v:textbox>
                  <w:txbxContent>
                    <w:p w14:paraId="449F3065" w14:textId="77777777" w:rsidR="00A34D4E" w:rsidRPr="00661FE0" w:rsidRDefault="00A34D4E" w:rsidP="00E64A63">
                      <w:pPr>
                        <w:rPr>
                          <w:rFonts w:ascii="David" w:hAnsi="David" w:cs="David"/>
                          <w:rtl/>
                        </w:rPr>
                      </w:pPr>
                      <w:r>
                        <w:rPr>
                          <w:rFonts w:ascii="David" w:hAnsi="David" w:cs="David" w:hint="cs"/>
                          <w:rtl/>
                        </w:rPr>
                        <w:t>המבקש נכנס למשאיתו בעת שחנתה, כדי לקחת ממנה מצית סיגריות. כשירד מתא הנהג, מעד ונפל. בתביעה לבימ"ש השלום טען כי מדובר בתאונת דרכים לפי חוק הפלת"ד. תביעתו נדחתה בטענה כי אין מדובר בשימוש למטרות תחבורה. גם ערעורו במחוזי נדחה. מכאן הבקשה לרשות ערעור.</w:t>
                      </w:r>
                    </w:p>
                  </w:txbxContent>
                </v:textbox>
                <w10:wrap type="square" anchorx="margin"/>
              </v:shape>
            </w:pict>
          </mc:Fallback>
        </mc:AlternateContent>
      </w:r>
      <w:proofErr w:type="spellStart"/>
      <w:r w:rsidR="00E64A63" w:rsidRPr="00D42138">
        <w:rPr>
          <w:rFonts w:ascii="David" w:hAnsi="David" w:cs="David"/>
          <w:b/>
          <w:bCs/>
          <w:color w:val="000000" w:themeColor="text1"/>
          <w:highlight w:val="yellow"/>
          <w:rtl/>
        </w:rPr>
        <w:t>פדידה</w:t>
      </w:r>
      <w:proofErr w:type="spellEnd"/>
      <w:r w:rsidR="00E64A63" w:rsidRPr="00D42138">
        <w:rPr>
          <w:rFonts w:ascii="David" w:hAnsi="David" w:cs="David"/>
          <w:b/>
          <w:bCs/>
          <w:color w:val="000000" w:themeColor="text1"/>
          <w:highlight w:val="yellow"/>
          <w:rtl/>
        </w:rPr>
        <w:t xml:space="preserve"> נ' סהר חברה ישראלית לביטוח:</w:t>
      </w:r>
    </w:p>
    <w:p w14:paraId="2A105D8C" w14:textId="145F6D22"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דיון- השופט אור: </w:t>
      </w:r>
    </w:p>
    <w:p w14:paraId="712A4B6C" w14:textId="77777777" w:rsidR="001A2AFC" w:rsidRDefault="00E64A63"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rtl/>
        </w:rPr>
        <w:t xml:space="preserve">אין מחלוקת שהמערער עשה בנסיבות המקרה "שימוש" ברכב שכן ע"פ ס'1 שימוש ברכב כולל עליה וירידה ממנו. המחלוקת הינה בשאלה האם שימוש המבקש ברכב היה למטרות תחבורה? פעולה של עלייה/ירידה לרכב היא אחד משימושי הלוואי </w:t>
      </w:r>
      <w:proofErr w:type="spellStart"/>
      <w:r w:rsidRPr="00D42138">
        <w:rPr>
          <w:rFonts w:ascii="David" w:hAnsi="David" w:cs="David"/>
          <w:color w:val="000000" w:themeColor="text1"/>
          <w:rtl/>
        </w:rPr>
        <w:t>התעבורתיים</w:t>
      </w:r>
      <w:proofErr w:type="spellEnd"/>
      <w:r w:rsidRPr="00D42138">
        <w:rPr>
          <w:rFonts w:ascii="David" w:hAnsi="David" w:cs="David"/>
          <w:color w:val="000000" w:themeColor="text1"/>
          <w:rtl/>
        </w:rPr>
        <w:t>.</w:t>
      </w:r>
      <w:r w:rsidRPr="00D42138">
        <w:rPr>
          <w:rFonts w:ascii="David" w:hAnsi="David" w:cs="David"/>
          <w:b/>
          <w:bCs/>
          <w:color w:val="000000" w:themeColor="text1"/>
          <w:rtl/>
        </w:rPr>
        <w:t xml:space="preserve"> כדי שפעולה זו תחשב לשימוש ברכב למטרות תחבורה, עליה להיות קשורה בעשיית שימוש ברכב למטרות </w:t>
      </w:r>
      <w:proofErr w:type="spellStart"/>
      <w:r w:rsidRPr="00D42138">
        <w:rPr>
          <w:rFonts w:ascii="David" w:hAnsi="David" w:cs="David"/>
          <w:b/>
          <w:bCs/>
          <w:color w:val="000000" w:themeColor="text1"/>
          <w:rtl/>
        </w:rPr>
        <w:t>תעבורתיות</w:t>
      </w:r>
      <w:proofErr w:type="spellEnd"/>
      <w:r w:rsidRPr="00D42138">
        <w:rPr>
          <w:rFonts w:ascii="David" w:hAnsi="David" w:cs="David"/>
          <w:color w:val="000000" w:themeColor="text1"/>
          <w:rtl/>
        </w:rPr>
        <w:t xml:space="preserve">. משמע, לא כל פגיעה בתאונה בעת עלייה לרכב/ ירידה ממנו, תחשב לתאונת דרכים. במקרה זה, המבקש עלה לרכבו רק כדי לקחת מצית ולא לשם מטרות </w:t>
      </w:r>
      <w:proofErr w:type="spellStart"/>
      <w:r w:rsidRPr="00D42138">
        <w:rPr>
          <w:rFonts w:ascii="David" w:hAnsi="David" w:cs="David"/>
          <w:color w:val="000000" w:themeColor="text1"/>
          <w:rtl/>
        </w:rPr>
        <w:t>תעבורתיות</w:t>
      </w:r>
      <w:proofErr w:type="spellEnd"/>
      <w:r w:rsidRPr="00D42138">
        <w:rPr>
          <w:rFonts w:ascii="David" w:hAnsi="David" w:cs="David"/>
          <w:color w:val="000000" w:themeColor="text1"/>
          <w:rtl/>
        </w:rPr>
        <w:t>. לכן, מקרה זה לא נכנס תחת חוק הפלת"ד.</w:t>
      </w:r>
      <w:r w:rsidRPr="00D42138">
        <w:rPr>
          <w:rFonts w:ascii="David" w:hAnsi="David" w:cs="David"/>
          <w:b/>
          <w:bCs/>
          <w:color w:val="000000" w:themeColor="text1"/>
          <w:rtl/>
        </w:rPr>
        <w:t xml:space="preserve"> </w:t>
      </w:r>
    </w:p>
    <w:p w14:paraId="50E188F1" w14:textId="21F28D7A" w:rsidR="00E64A63" w:rsidRPr="00D42138" w:rsidRDefault="00E64A63"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הערעור נדחה.</w:t>
      </w:r>
      <w:bookmarkStart w:id="12" w:name="_Hlk43068937"/>
    </w:p>
    <w:p w14:paraId="50055CC1" w14:textId="40D282E6" w:rsidR="0035740D" w:rsidRPr="00D42138" w:rsidRDefault="0035740D" w:rsidP="000F1916">
      <w:pPr>
        <w:spacing w:after="0" w:line="276" w:lineRule="auto"/>
        <w:jc w:val="both"/>
        <w:rPr>
          <w:rFonts w:ascii="David" w:hAnsi="David" w:cs="David"/>
          <w:b/>
          <w:bCs/>
          <w:color w:val="000000" w:themeColor="text1"/>
          <w:highlight w:val="yellow"/>
          <w:rtl/>
        </w:rPr>
      </w:pPr>
    </w:p>
    <w:p w14:paraId="774F7185" w14:textId="66F4822D" w:rsidR="00E64A63" w:rsidRPr="00D42138" w:rsidRDefault="00CF5189"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58944" behindDoc="0" locked="0" layoutInCell="1" allowOverlap="1" wp14:anchorId="08B0E727" wp14:editId="3571CB2A">
                <wp:simplePos x="0" y="0"/>
                <wp:positionH relativeFrom="margin">
                  <wp:align>right</wp:align>
                </wp:positionH>
                <wp:positionV relativeFrom="paragraph">
                  <wp:posOffset>218440</wp:posOffset>
                </wp:positionV>
                <wp:extent cx="6148070" cy="829945"/>
                <wp:effectExtent l="19050" t="19050" r="24130" b="27305"/>
                <wp:wrapSquare wrapText="bothSides"/>
                <wp:docPr id="2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8070" cy="830550"/>
                        </a:xfrm>
                        <a:prstGeom prst="rect">
                          <a:avLst/>
                        </a:prstGeom>
                        <a:solidFill>
                          <a:srgbClr val="F1C8FC"/>
                        </a:solidFill>
                        <a:ln w="28575">
                          <a:solidFill>
                            <a:srgbClr val="B61AB6"/>
                          </a:solidFill>
                          <a:miter lim="800000"/>
                          <a:headEnd/>
                          <a:tailEnd/>
                        </a:ln>
                      </wps:spPr>
                      <wps:txbx>
                        <w:txbxContent>
                          <w:p w14:paraId="1AD009A0" w14:textId="77777777" w:rsidR="00A34D4E" w:rsidRPr="001806BF" w:rsidRDefault="00A34D4E" w:rsidP="00E64A63">
                            <w:pPr>
                              <w:rPr>
                                <w:rFonts w:ascii="David" w:hAnsi="David" w:cs="David"/>
                              </w:rPr>
                            </w:pPr>
                            <w:r w:rsidRPr="001806BF">
                              <w:rPr>
                                <w:rFonts w:ascii="David" w:hAnsi="David" w:cs="David"/>
                                <w:rtl/>
                              </w:rPr>
                              <w:t>המשיב</w:t>
                            </w:r>
                            <w:r>
                              <w:rPr>
                                <w:rFonts w:ascii="David" w:hAnsi="David" w:cs="David"/>
                                <w:rtl/>
                              </w:rPr>
                              <w:t>ה 3 ביצעה פעולות סלילה וזיפות ב</w:t>
                            </w:r>
                            <w:r>
                              <w:rPr>
                                <w:rFonts w:ascii="David" w:hAnsi="David" w:cs="David" w:hint="cs"/>
                                <w:rtl/>
                              </w:rPr>
                              <w:t>א</w:t>
                            </w:r>
                            <w:r w:rsidRPr="001806BF">
                              <w:rPr>
                                <w:rFonts w:ascii="David" w:hAnsi="David" w:cs="David"/>
                                <w:rtl/>
                              </w:rPr>
                              <w:t xml:space="preserve">זור שנסגר לתנועה ולכניסת זרים. לשם ביצוע הסלילה הופעל באתר מכבש אספלט.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אטליס שעבד לצד המכבש והרגו.</w:t>
                            </w:r>
                            <w:r>
                              <w:rPr>
                                <w:rFonts w:ascii="David" w:hAnsi="David" w:cs="David" w:hint="cs"/>
                                <w:rtl/>
                              </w:rPr>
                              <w:t xml:space="preserve"> אלמנתו הגישה תביעה לפיצויים לבימ"ש השלום בגין 2 עילות- עפ"י חוק הפלת"ד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E727" id="_x0000_s1065" type="#_x0000_t202" style="position:absolute;left:0;text-align:left;margin-left:432.9pt;margin-top:17.2pt;width:484.1pt;height:65.35pt;flip:x;z-index:251858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D4IgIAADIEAAAOAAAAZHJzL2Uyb0RvYy54bWysU9uO2jAQfa/Uf7D8XpKwwLIRYQVsaStt&#10;L9K2H+A4DrHqeFzbkLBf37FDAW3bl6p5sDyZ8ZmZM2cW932ryEFYJ0EXNBullAjNoZJ6V9BvX7dv&#10;5pQ4z3TFFGhR0KNw9H75+tWiM7kYQwOqEpYgiHZ5ZwraeG/yJHG8ES1zIzBCo7MG2zKPpt0llWUd&#10;orcqGafpLOnAVsYCF87h34fBSZcRv64F95/r2glPVEGxNh9PG88ynMlywfKdZaaR/FQG+4cqWiY1&#10;Jj1DPTDPyN7K36BayS04qP2IQ5tAXUsuYg/YTZa+6OapYUbEXpAcZ840uf8Hyz8dnswXS3y/hh4H&#10;GJtw5hH4d0c0bBqmd2JlLXSNYBUmzgJlSWdcfnoaqHa5CyBl9xEqHDLbe4hAfW1bUitp3v+Cxo4J&#10;5sFRHM/0i94Tjj9n2WSe3qKLo29+k06ncT4JywNOYNdY598JaEm4FNTieGMednh0PtR1CQnhDpSs&#10;tlKpaNhduVGWHBhKYZtt5ttNbOVFmNKkK+h4Pr2dDlz8FWM9y1br2Z8wWulR1Eq22EYavkFmgcG3&#10;uoqS80yq4Y41K32iNLA48On7sieyKujNXXgcKC6hOiLJFgYR49LhpQH7TEmHAi6o+7FnVlCiPmgc&#10;1F02mQTFR2MyvR2jYa895bWHaY5QBfWUDNeNj1sSmNOwwoHWMjJ8qeRUMwozEn9aoqD8aztGXVZ9&#10;+RMAAP//AwBQSwMEFAAGAAgAAAAhAJcelqHeAAAABwEAAA8AAABkcnMvZG93bnJldi54bWxMj0FP&#10;g0AUhO8m/ofNM/Fi2oWKpCJLY008eLOtaXt8sFsgsm8Ju7T03/s86XEyk5lv8tVkO3E2g28dKYjn&#10;EQhDldMt1Qq+du+zJQgfkDR2joyCq/GwKm5vcsy0u9DGnLehFlxCPkMFTQh9JqWvGmPRz11viL2T&#10;GywGlkMt9YAXLredXERRKi22xAsN9uatMdX3drQK9rvPYxkleC2P4+YUrz/o8LA+KHV/N72+gAhm&#10;Cn9h+MVndCiYqXQjaS86BXwkKHhMEhDsPqfLBYiSY+lTDLLI5X/+4gcAAP//AwBQSwECLQAUAAYA&#10;CAAAACEAtoM4kv4AAADhAQAAEwAAAAAAAAAAAAAAAAAAAAAAW0NvbnRlbnRfVHlwZXNdLnhtbFBL&#10;AQItABQABgAIAAAAIQA4/SH/1gAAAJQBAAALAAAAAAAAAAAAAAAAAC8BAABfcmVscy8ucmVsc1BL&#10;AQItABQABgAIAAAAIQCVCGD4IgIAADIEAAAOAAAAAAAAAAAAAAAAAC4CAABkcnMvZTJvRG9jLnht&#10;bFBLAQItABQABgAIAAAAIQCXHpah3gAAAAcBAAAPAAAAAAAAAAAAAAAAAHwEAABkcnMvZG93bnJl&#10;di54bWxQSwUGAAAAAAQABADzAAAAhwUAAAAA&#10;" fillcolor="#f1c8fc" strokecolor="#b61ab6" strokeweight="2.25pt">
                <v:textbox>
                  <w:txbxContent>
                    <w:p w14:paraId="1AD009A0" w14:textId="77777777" w:rsidR="00A34D4E" w:rsidRPr="001806BF" w:rsidRDefault="00A34D4E" w:rsidP="00E64A63">
                      <w:pPr>
                        <w:rPr>
                          <w:rFonts w:ascii="David" w:hAnsi="David" w:cs="David"/>
                        </w:rPr>
                      </w:pPr>
                      <w:r w:rsidRPr="001806BF">
                        <w:rPr>
                          <w:rFonts w:ascii="David" w:hAnsi="David" w:cs="David"/>
                          <w:rtl/>
                        </w:rPr>
                        <w:t>המשיב</w:t>
                      </w:r>
                      <w:r>
                        <w:rPr>
                          <w:rFonts w:ascii="David" w:hAnsi="David" w:cs="David"/>
                          <w:rtl/>
                        </w:rPr>
                        <w:t>ה 3 ביצעה פעולות סלילה וזיפות ב</w:t>
                      </w:r>
                      <w:r>
                        <w:rPr>
                          <w:rFonts w:ascii="David" w:hAnsi="David" w:cs="David" w:hint="cs"/>
                          <w:rtl/>
                        </w:rPr>
                        <w:t>א</w:t>
                      </w:r>
                      <w:r w:rsidRPr="001806BF">
                        <w:rPr>
                          <w:rFonts w:ascii="David" w:hAnsi="David" w:cs="David"/>
                          <w:rtl/>
                        </w:rPr>
                        <w:t xml:space="preserve">זור שנסגר לתנועה ולכניסת זרים. לשם ביצוע הסלילה הופעל באתר מכבש אספלט.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אטליס שעבד לצד המכבש והרגו.</w:t>
                      </w:r>
                      <w:r>
                        <w:rPr>
                          <w:rFonts w:ascii="David" w:hAnsi="David" w:cs="David" w:hint="cs"/>
                          <w:rtl/>
                        </w:rPr>
                        <w:t xml:space="preserve"> אלמנתו הגישה תביעה לפיצויים לבימ"ש השלום בגין 2 עילות- עפ"י חוק הפלת"ד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v:textbox>
                <w10:wrap type="square" anchorx="margin"/>
              </v:shape>
            </w:pict>
          </mc:Fallback>
        </mc:AlternateContent>
      </w:r>
      <w:r w:rsidR="00E64A63" w:rsidRPr="00D42138">
        <w:rPr>
          <w:rFonts w:ascii="David" w:hAnsi="David" w:cs="David"/>
          <w:b/>
          <w:bCs/>
          <w:color w:val="000000" w:themeColor="text1"/>
          <w:highlight w:val="yellow"/>
          <w:rtl/>
        </w:rPr>
        <w:t>אטליס נ' ישראלי:</w:t>
      </w:r>
    </w:p>
    <w:bookmarkEnd w:id="12"/>
    <w:p w14:paraId="468DB3AF" w14:textId="1EEDD33A" w:rsidR="00E64A63" w:rsidRPr="00D42138" w:rsidRDefault="00E64A63" w:rsidP="00CF5189">
      <w:pPr>
        <w:pStyle w:val="a9"/>
        <w:spacing w:line="276" w:lineRule="auto"/>
        <w:ind w:firstLine="0"/>
        <w:rPr>
          <w:rFonts w:ascii="David" w:eastAsiaTheme="minorHAnsi" w:hAnsi="David" w:cs="David"/>
          <w:color w:val="000000" w:themeColor="text1"/>
          <w:sz w:val="22"/>
          <w:rtl/>
          <w:lang w:eastAsia="en-US"/>
        </w:rPr>
      </w:pPr>
      <w:r w:rsidRPr="00D42138">
        <w:rPr>
          <w:rFonts w:ascii="David" w:eastAsiaTheme="minorHAnsi" w:hAnsi="David" w:cs="David"/>
          <w:color w:val="000000" w:themeColor="text1"/>
          <w:sz w:val="22"/>
          <w:rtl/>
          <w:lang w:eastAsia="en-US"/>
        </w:rPr>
        <w:t>השאלה המרכזית היא אם מכבש דרכים הינו "רכב" כהגדרתו בס'1 לחוק. המחלוקת נסבה על פרשנות מצב הריבוי בהגדרת "רכב" – "מכונה ניידת הכשירה לנוע בכוח מכני בכביש", ועל הבהרת מהות המונח כשירות – האם כשירות פיזית או כשירות משפטית-נורמטיבית.</w:t>
      </w:r>
      <w:r w:rsidR="00CF5189" w:rsidRPr="00D42138">
        <w:rPr>
          <w:rFonts w:ascii="David" w:eastAsiaTheme="minorHAnsi" w:hAnsi="David" w:cs="David" w:hint="cs"/>
          <w:color w:val="000000" w:themeColor="text1"/>
          <w:sz w:val="22"/>
          <w:rtl/>
          <w:lang w:eastAsia="en-US"/>
        </w:rPr>
        <w:t xml:space="preserve"> </w:t>
      </w:r>
      <w:r w:rsidRPr="00D42138">
        <w:rPr>
          <w:rFonts w:ascii="David" w:hAnsi="David" w:cs="David"/>
          <w:b/>
          <w:bCs/>
          <w:color w:val="000000" w:themeColor="text1"/>
          <w:rtl/>
        </w:rPr>
        <w:t>דיון- השופט ת' אור:</w:t>
      </w:r>
    </w:p>
    <w:p w14:paraId="4533122C" w14:textId="77777777"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ההגדרה של "רכב מנועי" חולקה ל3 ע"י השופט מצא- </w:t>
      </w:r>
      <w:r w:rsidRPr="00D42138">
        <w:rPr>
          <w:rFonts w:ascii="David" w:hAnsi="David" w:cs="David"/>
          <w:color w:val="000000" w:themeColor="text1"/>
          <w:rtl/>
        </w:rPr>
        <w:t>החלק הראשון הוא הכלל, ההגדרה הבסיסית. החלק השני מוסיף לכלל סוגי רכב שאינם נכללים/ ספק אם הם נכללים בכלל- מצבי הריבוי. החלק השלישי מוציא כלים אשר אלמלא הוצאו במפורש, יתכן שהיו נכללים בכלל או במצבי הריבוי- אלו מצבי המיעוט.</w:t>
      </w:r>
    </w:p>
    <w:p w14:paraId="534CF468" w14:textId="1849D8DB"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האם מכבש הוא רכב מנועי לפי חוק הפלת"ד?</w:t>
      </w:r>
      <w:r w:rsidRPr="00D42138">
        <w:rPr>
          <w:rFonts w:ascii="David" w:hAnsi="David" w:cs="David"/>
          <w:color w:val="000000" w:themeColor="text1"/>
          <w:rtl/>
        </w:rPr>
        <w:t xml:space="preserve"> מכבש מתיישב כמעט במדויק עם ההגדרה בחוק "מכונה ניידת הכשירה לנוע בכוח מיכני בכביש" (במצב הריבוי). עם זאת- ישנה מחלוקת לגבי "הכשירות" ב"הכשירה לנוע"</w:t>
      </w:r>
      <w:r w:rsidR="00511D99" w:rsidRPr="00D42138">
        <w:rPr>
          <w:rFonts w:ascii="David" w:hAnsi="David" w:cs="David" w:hint="cs"/>
          <w:color w:val="000000" w:themeColor="text1"/>
          <w:rtl/>
        </w:rPr>
        <w:t xml:space="preserve"> בס'1</w:t>
      </w:r>
      <w:r w:rsidRPr="00D42138">
        <w:rPr>
          <w:rFonts w:ascii="David" w:hAnsi="David" w:cs="David"/>
          <w:color w:val="000000" w:themeColor="text1"/>
          <w:rtl/>
        </w:rPr>
        <w:t>.</w:t>
      </w:r>
    </w:p>
    <w:p w14:paraId="4A490C21" w14:textId="77777777" w:rsidR="00E64A63"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כשירות פיזית או כשירות נורמטיבית: </w:t>
      </w:r>
      <w:r w:rsidRPr="00D42138">
        <w:rPr>
          <w:rFonts w:ascii="David" w:hAnsi="David" w:cs="David"/>
          <w:color w:val="000000" w:themeColor="text1"/>
          <w:rtl/>
        </w:rPr>
        <w:t xml:space="preserve">כשירות= "כושר לבצע עבודה מסוימת". כשרות= "מילוי התנאים הדרושים לפי דין כדי להיות כשר". ישנן גישות שונות בנוגע למהות הכשירות הנדרשת בגדר מצב הריבוי. ישנם תומכים </w:t>
      </w:r>
      <w:r w:rsidRPr="00D42138">
        <w:rPr>
          <w:rFonts w:ascii="David" w:hAnsi="David" w:cs="David"/>
          <w:b/>
          <w:bCs/>
          <w:color w:val="000000" w:themeColor="text1"/>
          <w:rtl/>
        </w:rPr>
        <w:t>בכשירות נורמטיבית- תוצאה של רישוי ולא של אפשרות פיזית</w:t>
      </w:r>
      <w:r w:rsidRPr="00D42138">
        <w:rPr>
          <w:rFonts w:ascii="David" w:hAnsi="David" w:cs="David"/>
          <w:color w:val="000000" w:themeColor="text1"/>
          <w:rtl/>
        </w:rPr>
        <w:t>. מנגד, ישנם שורה של פסקי דין בהם נקבע המבחן הפיזי כמבחן המתאים. לדעת השופט אור, יש לפרש את הכשירות הדרושה כ</w:t>
      </w:r>
      <w:r w:rsidRPr="00D42138">
        <w:rPr>
          <w:rFonts w:ascii="David" w:hAnsi="David" w:cs="David"/>
          <w:b/>
          <w:bCs/>
          <w:color w:val="000000" w:themeColor="text1"/>
          <w:rtl/>
        </w:rPr>
        <w:t>כשירות נורמטיבית</w:t>
      </w:r>
      <w:r w:rsidRPr="00D42138">
        <w:rPr>
          <w:rFonts w:ascii="David" w:hAnsi="David" w:cs="David"/>
          <w:color w:val="000000" w:themeColor="text1"/>
          <w:rtl/>
        </w:rPr>
        <w:t xml:space="preserve"> מכמה סיבות:</w:t>
      </w:r>
    </w:p>
    <w:p w14:paraId="6F63195D" w14:textId="77777777" w:rsidR="00E64A63" w:rsidRPr="00D42138" w:rsidRDefault="00E64A63" w:rsidP="000F1916">
      <w:pPr>
        <w:pStyle w:val="a3"/>
        <w:numPr>
          <w:ilvl w:val="0"/>
          <w:numId w:val="85"/>
        </w:numPr>
        <w:spacing w:after="0" w:line="276" w:lineRule="auto"/>
        <w:jc w:val="both"/>
        <w:rPr>
          <w:rFonts w:ascii="David" w:hAnsi="David" w:cs="David"/>
          <w:b/>
          <w:bCs/>
          <w:color w:val="000000" w:themeColor="text1"/>
        </w:rPr>
      </w:pPr>
      <w:r w:rsidRPr="00D42138">
        <w:rPr>
          <w:rFonts w:ascii="David" w:hAnsi="David" w:cs="David"/>
          <w:color w:val="000000" w:themeColor="text1"/>
          <w:rtl/>
        </w:rPr>
        <w:t>השוואה לשונית בין ההגדרה הבסיסית "רכב הנע בכוח מיכני.." לעומת מצב הריבוי "הכשירה לנוע", מעידה שאין מדובר באותו סוג של תנועה.</w:t>
      </w:r>
    </w:p>
    <w:p w14:paraId="47D0FAA6" w14:textId="77777777" w:rsidR="00E64A63" w:rsidRPr="00D42138" w:rsidRDefault="00E64A63" w:rsidP="000F1916">
      <w:pPr>
        <w:pStyle w:val="a3"/>
        <w:numPr>
          <w:ilvl w:val="0"/>
          <w:numId w:val="85"/>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השימוש במילה כביש במצב הריבוי, מעיד על כך שמדובר על כלי רכב המורשים </w:t>
      </w:r>
      <w:r w:rsidRPr="00D42138">
        <w:rPr>
          <w:rFonts w:ascii="David" w:hAnsi="David" w:cs="David"/>
          <w:b/>
          <w:bCs/>
          <w:color w:val="000000" w:themeColor="text1"/>
          <w:rtl/>
        </w:rPr>
        <w:t>לנוע בכביש</w:t>
      </w:r>
      <w:r w:rsidRPr="00D42138">
        <w:rPr>
          <w:rFonts w:ascii="David" w:hAnsi="David" w:cs="David"/>
          <w:color w:val="000000" w:themeColor="text1"/>
          <w:rtl/>
        </w:rPr>
        <w:t xml:space="preserve"> מכוח דיני התעבורה. משמע- </w:t>
      </w:r>
      <w:r w:rsidRPr="00D42138">
        <w:rPr>
          <w:rFonts w:ascii="David" w:hAnsi="David" w:cs="David"/>
          <w:color w:val="000000" w:themeColor="text1"/>
          <w:shd w:val="clear" w:color="auto" w:fill="FFCCFF"/>
          <w:rtl/>
        </w:rPr>
        <w:t>רכב שיכול לנוע לפי דין/ רישוי</w:t>
      </w:r>
      <w:r w:rsidRPr="00D42138">
        <w:rPr>
          <w:rFonts w:ascii="David" w:hAnsi="David" w:cs="David"/>
          <w:color w:val="000000" w:themeColor="text1"/>
          <w:rtl/>
        </w:rPr>
        <w:t>.</w:t>
      </w:r>
    </w:p>
    <w:p w14:paraId="372C8181" w14:textId="77777777" w:rsidR="00E64A63" w:rsidRPr="00D42138" w:rsidRDefault="00E64A63" w:rsidP="000F1916">
      <w:pPr>
        <w:pStyle w:val="a3"/>
        <w:numPr>
          <w:ilvl w:val="0"/>
          <w:numId w:val="85"/>
        </w:numPr>
        <w:spacing w:after="0" w:line="276" w:lineRule="auto"/>
        <w:jc w:val="both"/>
        <w:rPr>
          <w:rFonts w:ascii="David" w:hAnsi="David" w:cs="David"/>
          <w:b/>
          <w:bCs/>
          <w:color w:val="000000" w:themeColor="text1"/>
        </w:rPr>
      </w:pPr>
      <w:r w:rsidRPr="00D42138">
        <w:rPr>
          <w:rFonts w:ascii="David" w:hAnsi="David" w:cs="David"/>
          <w:color w:val="000000" w:themeColor="text1"/>
          <w:shd w:val="clear" w:color="auto" w:fill="CCFFCC"/>
          <w:rtl/>
        </w:rPr>
        <w:t>אימוץ המבחן הפיזי יאפשר לכל מכונה ניידת להיות רכב מנועי לפי ההגדרה</w:t>
      </w:r>
      <w:r w:rsidRPr="00D42138">
        <w:rPr>
          <w:rFonts w:ascii="David" w:hAnsi="David" w:cs="David"/>
          <w:color w:val="000000" w:themeColor="text1"/>
          <w:rtl/>
        </w:rPr>
        <w:t>- אף מכסחות דשא מסוימות ורכבי צעצוע. הפירוש במובן הפיזי מרחיב מאוד.</w:t>
      </w:r>
    </w:p>
    <w:p w14:paraId="41710B7A" w14:textId="77777777" w:rsidR="00E64A63" w:rsidRPr="00D42138" w:rsidRDefault="00E64A63" w:rsidP="000F1916">
      <w:pPr>
        <w:pStyle w:val="a3"/>
        <w:numPr>
          <w:ilvl w:val="0"/>
          <w:numId w:val="85"/>
        </w:numPr>
        <w:spacing w:after="0" w:line="276" w:lineRule="auto"/>
        <w:jc w:val="both"/>
        <w:rPr>
          <w:rFonts w:ascii="David" w:hAnsi="David" w:cs="David"/>
          <w:b/>
          <w:bCs/>
          <w:color w:val="000000" w:themeColor="text1"/>
        </w:rPr>
      </w:pPr>
      <w:r w:rsidRPr="00D42138">
        <w:rPr>
          <w:rFonts w:ascii="David" w:hAnsi="David" w:cs="David"/>
          <w:color w:val="000000" w:themeColor="text1"/>
          <w:rtl/>
        </w:rPr>
        <w:t>ההיסטוריה החקיקתית של חוק הפלת"ד מעידה כי היסוד התחבורתי משמעותי בהגדרת המונח רכב. לכן, ניתן להסיק כי תכלית תיקון 4 הייתה לצמצם את הכלים הנכנסים בגדר תחולת החוק- כלים אשר ייעודם לשמש לתחבורה יבשתית.</w:t>
      </w:r>
    </w:p>
    <w:p w14:paraId="28D22A74" w14:textId="77777777" w:rsidR="00E64A63" w:rsidRPr="00D42138" w:rsidRDefault="00E64A63" w:rsidP="000F1916">
      <w:pPr>
        <w:pStyle w:val="a3"/>
        <w:numPr>
          <w:ilvl w:val="0"/>
          <w:numId w:val="85"/>
        </w:numPr>
        <w:spacing w:after="0" w:line="276" w:lineRule="auto"/>
        <w:jc w:val="both"/>
        <w:rPr>
          <w:rFonts w:ascii="David" w:hAnsi="David" w:cs="David"/>
          <w:b/>
          <w:bCs/>
          <w:color w:val="000000" w:themeColor="text1"/>
        </w:rPr>
      </w:pPr>
      <w:r w:rsidRPr="00D42138">
        <w:rPr>
          <w:rFonts w:ascii="David" w:hAnsi="David" w:cs="David"/>
          <w:color w:val="000000" w:themeColor="text1"/>
          <w:rtl/>
        </w:rPr>
        <w:t>למבחן הכשירות הנורמטיבית יש יתרון על המבחן הפיזי מבחינת יישום הדין- החלת המבחן הפיזי תוביל לעמימות ולחוסר וודאות בנוגע לתחולת החוק.</w:t>
      </w:r>
    </w:p>
    <w:p w14:paraId="21B36388" w14:textId="10FFA78D" w:rsidR="00E64A63" w:rsidRPr="00D42138" w:rsidRDefault="00D5623A"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rtl/>
        </w:rPr>
        <w:t>א</w:t>
      </w:r>
      <w:r w:rsidR="00E64A63" w:rsidRPr="00D42138">
        <w:rPr>
          <w:rFonts w:ascii="David" w:hAnsi="David" w:cs="David"/>
          <w:color w:val="000000" w:themeColor="text1"/>
          <w:rtl/>
        </w:rPr>
        <w:t xml:space="preserve">ם כן – המבחן הנבחר הוא מבחן הכשירות הנורמטיבית, שנקבע עפ"י דיני התעבורה. </w:t>
      </w:r>
      <w:r w:rsidR="008B6E20" w:rsidRPr="00D42138">
        <w:rPr>
          <w:rFonts w:ascii="David" w:hAnsi="David" w:cs="David" w:hint="cs"/>
          <w:color w:val="000000" w:themeColor="text1"/>
          <w:rtl/>
        </w:rPr>
        <w:t>ישנם כמה מבחנים:</w:t>
      </w:r>
      <w:r w:rsidR="00E64A63" w:rsidRPr="00D42138">
        <w:rPr>
          <w:rFonts w:ascii="David" w:hAnsi="David" w:cs="David"/>
          <w:color w:val="000000" w:themeColor="text1"/>
          <w:rtl/>
        </w:rPr>
        <w:t xml:space="preserve"> מהירות מקסימלית- </w:t>
      </w:r>
      <w:r w:rsidR="00E64A63" w:rsidRPr="00D42138">
        <w:rPr>
          <w:rFonts w:ascii="David" w:hAnsi="David" w:cs="David"/>
          <w:color w:val="000000" w:themeColor="text1"/>
          <w:shd w:val="clear" w:color="auto" w:fill="CCFFCC"/>
          <w:rtl/>
        </w:rPr>
        <w:t>לא עולה על 30 קמ"ש</w:t>
      </w:r>
      <w:r w:rsidR="00BE5FA2" w:rsidRPr="00D42138">
        <w:rPr>
          <w:rFonts w:ascii="David" w:hAnsi="David" w:cs="David"/>
          <w:color w:val="000000" w:themeColor="text1"/>
          <w:shd w:val="clear" w:color="auto" w:fill="CCFFCC"/>
          <w:rtl/>
        </w:rPr>
        <w:t>, לא יכול לעלות על הכביש</w:t>
      </w:r>
      <w:r w:rsidR="008B6E20" w:rsidRPr="00D42138">
        <w:rPr>
          <w:rFonts w:ascii="David" w:hAnsi="David" w:cs="David" w:hint="cs"/>
          <w:color w:val="000000" w:themeColor="text1"/>
          <w:shd w:val="clear" w:color="auto" w:fill="CCFFCC"/>
          <w:rtl/>
        </w:rPr>
        <w:t xml:space="preserve">, </w:t>
      </w:r>
      <w:r w:rsidR="00E64A63" w:rsidRPr="00D42138">
        <w:rPr>
          <w:rFonts w:ascii="David" w:hAnsi="David" w:cs="David"/>
          <w:color w:val="000000" w:themeColor="text1"/>
          <w:shd w:val="clear" w:color="auto" w:fill="CCFFCC"/>
          <w:rtl/>
        </w:rPr>
        <w:t>מכונה שאינה עולה על 40 קמ"ש פטורה מרישיון רכב. כמו כן, יש מבחנים של מידות המכונות הניידות</w:t>
      </w:r>
      <w:r w:rsidR="00BE5FA2" w:rsidRPr="00D42138">
        <w:rPr>
          <w:rFonts w:ascii="David" w:hAnsi="David" w:cs="David"/>
          <w:color w:val="000000" w:themeColor="text1"/>
          <w:shd w:val="clear" w:color="auto" w:fill="CCFFCC"/>
          <w:rtl/>
        </w:rPr>
        <w:t xml:space="preserve"> (גודל פיזי שניתן להעלות על הכביש)</w:t>
      </w:r>
      <w:r w:rsidR="00E64A63" w:rsidRPr="00D42138">
        <w:rPr>
          <w:rFonts w:ascii="David" w:hAnsi="David" w:cs="David"/>
          <w:color w:val="000000" w:themeColor="text1"/>
          <w:rtl/>
        </w:rPr>
        <w:t xml:space="preserve">. </w:t>
      </w:r>
    </w:p>
    <w:p w14:paraId="79FE2581" w14:textId="77777777" w:rsidR="00E64A63" w:rsidRPr="00D42138" w:rsidRDefault="00E64A63"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b/>
          <w:bCs/>
          <w:color w:val="000000" w:themeColor="text1"/>
          <w:rtl/>
        </w:rPr>
        <w:t>מבחן הכשירות הנורמטיבית של מכונה ניידת:</w:t>
      </w:r>
      <w:r w:rsidRPr="00D42138">
        <w:rPr>
          <w:rFonts w:ascii="David" w:hAnsi="David" w:cs="David"/>
          <w:color w:val="000000" w:themeColor="text1"/>
          <w:rtl/>
        </w:rPr>
        <w:t xml:space="preserve"> לדעת השופט אור, המבחן המתאים </w:t>
      </w:r>
      <w:r w:rsidRPr="00D42138">
        <w:rPr>
          <w:rFonts w:ascii="David" w:hAnsi="David" w:cs="David"/>
          <w:b/>
          <w:bCs/>
          <w:color w:val="000000" w:themeColor="text1"/>
          <w:rtl/>
        </w:rPr>
        <w:t>הוא מבחן כשירות נורמטיבית כללית, משמע- האם ככלל מותר להסיעה בדרך (בין אם נדרש רישיון ובין אם לא).</w:t>
      </w:r>
      <w:r w:rsidRPr="00D42138">
        <w:rPr>
          <w:rFonts w:ascii="David" w:hAnsi="David" w:cs="David"/>
          <w:color w:val="000000" w:themeColor="text1"/>
          <w:rtl/>
        </w:rPr>
        <w:t xml:space="preserve"> מדוע המבחן הכללי? ראשית, הגדרת רכב מנועי היא ככלל, ולכן טבעי לקבוע מבחן ככלל. כמו כן, מבחן זה מתיישב עם הגישה שננקטה ביחס ליתר מרכיבי ההגדרה. </w:t>
      </w:r>
      <w:r w:rsidRPr="00D42138">
        <w:rPr>
          <w:rFonts w:ascii="David" w:hAnsi="David" w:cs="David"/>
          <w:color w:val="000000" w:themeColor="text1"/>
          <w:rtl/>
        </w:rPr>
        <w:lastRenderedPageBreak/>
        <w:t>משמע, אם מדובר בהיתר חריג, אך המכונה הניידת ללא כשירות נורמטיבית כללית לנוע בכביש- היא לא תחשב לרכב מנועי.</w:t>
      </w:r>
    </w:p>
    <w:p w14:paraId="79F3C29B" w14:textId="77777777" w:rsidR="0050107A" w:rsidRPr="00D42138" w:rsidRDefault="00E64A63"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מהכלל אל הפרט:</w:t>
      </w:r>
      <w:r w:rsidRPr="00D42138">
        <w:rPr>
          <w:rFonts w:ascii="David" w:hAnsi="David" w:cs="David"/>
          <w:color w:val="000000" w:themeColor="text1"/>
          <w:rtl/>
        </w:rPr>
        <w:t xml:space="preserve"> המכבש הינו "מכונה ניידת הנעה בכוח מכני" לפי חוק רישום ציוד הנדסי. עם זאת, מהירותו </w:t>
      </w:r>
      <w:r w:rsidR="00B34210" w:rsidRPr="00D42138">
        <w:rPr>
          <w:rFonts w:ascii="David" w:hAnsi="David" w:cs="David"/>
          <w:color w:val="000000" w:themeColor="text1"/>
          <w:rtl/>
        </w:rPr>
        <w:t>המרבית</w:t>
      </w:r>
      <w:r w:rsidRPr="00D42138">
        <w:rPr>
          <w:rFonts w:ascii="David" w:hAnsi="David" w:cs="David"/>
          <w:color w:val="000000" w:themeColor="text1"/>
          <w:rtl/>
        </w:rPr>
        <w:t xml:space="preserve"> של המכבש הינה 20 קמ"ש, משמע היא לא בעלת כשירות נורמטיבית כללית לנסיעה בכביש. </w:t>
      </w:r>
    </w:p>
    <w:p w14:paraId="1AC8834A" w14:textId="49D0F660" w:rsidR="0035740D" w:rsidRPr="00D42138" w:rsidRDefault="00E64A63" w:rsidP="0050107A">
      <w:pPr>
        <w:pStyle w:val="a3"/>
        <w:spacing w:after="0" w:line="276" w:lineRule="auto"/>
        <w:ind w:left="360"/>
        <w:jc w:val="both"/>
        <w:rPr>
          <w:rFonts w:ascii="David" w:hAnsi="David" w:cs="David"/>
          <w:b/>
          <w:bCs/>
          <w:color w:val="000000" w:themeColor="text1"/>
          <w:highlight w:val="yellow"/>
        </w:rPr>
      </w:pPr>
      <w:r w:rsidRPr="00D42138">
        <w:rPr>
          <w:rFonts w:ascii="David" w:hAnsi="David" w:cs="David"/>
          <w:b/>
          <w:bCs/>
          <w:color w:val="000000" w:themeColor="text1"/>
          <w:rtl/>
        </w:rPr>
        <w:t>הערעור נדחה.</w:t>
      </w:r>
      <w:r w:rsidRPr="00D42138">
        <w:rPr>
          <w:rFonts w:ascii="David" w:hAnsi="David" w:cs="David"/>
          <w:color w:val="000000" w:themeColor="text1"/>
          <w:rtl/>
        </w:rPr>
        <w:t xml:space="preserve"> </w:t>
      </w:r>
      <w:bookmarkStart w:id="13" w:name="_Hlk43069010"/>
    </w:p>
    <w:p w14:paraId="40539C16" w14:textId="4BE2D6A6" w:rsidR="00E42ACB" w:rsidRPr="00D42138" w:rsidRDefault="00E42ACB" w:rsidP="000F1916">
      <w:pPr>
        <w:spacing w:line="360" w:lineRule="auto"/>
        <w:ind w:left="360"/>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המבחן הוא כשרות נורמטיבית כללית, כלומר האם </w:t>
      </w:r>
      <w:r w:rsidR="0050107A" w:rsidRPr="00D42138">
        <w:rPr>
          <w:rFonts w:ascii="David" w:hAnsi="David" w:cs="David" w:hint="cs"/>
          <w:color w:val="000000" w:themeColor="text1"/>
          <w:rtl/>
        </w:rPr>
        <w:t>ל</w:t>
      </w:r>
      <w:r w:rsidRPr="00D42138">
        <w:rPr>
          <w:rFonts w:ascii="David" w:hAnsi="David" w:cs="David"/>
          <w:color w:val="000000" w:themeColor="text1"/>
          <w:rtl/>
        </w:rPr>
        <w:t>רכב בכללי מותר ל</w:t>
      </w:r>
      <w:r w:rsidR="0050107A" w:rsidRPr="00D42138">
        <w:rPr>
          <w:rFonts w:ascii="David" w:hAnsi="David" w:cs="David" w:hint="cs"/>
          <w:color w:val="000000" w:themeColor="text1"/>
          <w:rtl/>
        </w:rPr>
        <w:t>נ</w:t>
      </w:r>
      <w:r w:rsidRPr="00D42138">
        <w:rPr>
          <w:rFonts w:ascii="David" w:hAnsi="David" w:cs="David"/>
          <w:color w:val="000000" w:themeColor="text1"/>
          <w:rtl/>
        </w:rPr>
        <w:t xml:space="preserve">סוע בכביש, אין משמעות לרישיון\היתר חריג </w:t>
      </w:r>
      <w:proofErr w:type="spellStart"/>
      <w:r w:rsidRPr="00D42138">
        <w:rPr>
          <w:rFonts w:ascii="David" w:hAnsi="David" w:cs="David"/>
          <w:color w:val="000000" w:themeColor="text1"/>
          <w:rtl/>
        </w:rPr>
        <w:t>וכו</w:t>
      </w:r>
      <w:proofErr w:type="spellEnd"/>
      <w:r w:rsidRPr="00D42138">
        <w:rPr>
          <w:rFonts w:ascii="David" w:hAnsi="David" w:cs="David"/>
          <w:color w:val="000000" w:themeColor="text1"/>
          <w:rtl/>
        </w:rPr>
        <w:t xml:space="preserve">'. </w:t>
      </w:r>
    </w:p>
    <w:p w14:paraId="46C131ED" w14:textId="5851846E" w:rsidR="009950AA" w:rsidRPr="00D42138" w:rsidRDefault="00DC74E9"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3040" behindDoc="0" locked="0" layoutInCell="1" allowOverlap="1" wp14:anchorId="3F202E54" wp14:editId="1503DD94">
                <wp:simplePos x="0" y="0"/>
                <wp:positionH relativeFrom="margin">
                  <wp:align>right</wp:align>
                </wp:positionH>
                <wp:positionV relativeFrom="paragraph">
                  <wp:posOffset>209550</wp:posOffset>
                </wp:positionV>
                <wp:extent cx="6153150" cy="1010285"/>
                <wp:effectExtent l="19050" t="19050" r="19050" b="18415"/>
                <wp:wrapSquare wrapText="bothSides"/>
                <wp:docPr id="2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3150" cy="1010285"/>
                        </a:xfrm>
                        <a:prstGeom prst="rect">
                          <a:avLst/>
                        </a:prstGeom>
                        <a:solidFill>
                          <a:srgbClr val="F1C8FC"/>
                        </a:solidFill>
                        <a:ln w="28575">
                          <a:solidFill>
                            <a:srgbClr val="B61AB6"/>
                          </a:solidFill>
                          <a:miter lim="800000"/>
                          <a:headEnd/>
                          <a:tailEnd/>
                        </a:ln>
                      </wps:spPr>
                      <wps:txbx>
                        <w:txbxContent>
                          <w:p w14:paraId="0C804F50" w14:textId="4D93526B" w:rsidR="00A34D4E" w:rsidRPr="005E301C" w:rsidRDefault="00A34D4E" w:rsidP="009950AA">
                            <w:pPr>
                              <w:rPr>
                                <w:rFonts w:ascii="David" w:hAnsi="David" w:cs="David"/>
                              </w:rPr>
                            </w:pPr>
                            <w:r w:rsidRPr="005E301C">
                              <w:rPr>
                                <w:rFonts w:ascii="David" w:hAnsi="David" w:cs="David"/>
                                <w:rtl/>
                              </w:rPr>
                              <w:t xml:space="preserve">המערער קיבל מתנה </w:t>
                            </w:r>
                            <w:proofErr w:type="spellStart"/>
                            <w:r w:rsidRPr="005E301C">
                              <w:rPr>
                                <w:rFonts w:ascii="David" w:hAnsi="David" w:cs="David"/>
                                <w:rtl/>
                              </w:rPr>
                              <w:t>קוריקינט</w:t>
                            </w:r>
                            <w:proofErr w:type="spellEnd"/>
                            <w:r w:rsidRPr="005E301C">
                              <w:rPr>
                                <w:rFonts w:ascii="David" w:hAnsi="David" w:cs="David"/>
                                <w:rtl/>
                              </w:rPr>
                              <w:t xml:space="preserve">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הפלת"ד</w:t>
                            </w:r>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r w:rsidR="00E26825">
                              <w:rPr>
                                <w:rFonts w:ascii="David" w:hAnsi="David" w:cs="David" w:hint="cs"/>
                                <w:rtl/>
                              </w:rPr>
                              <w:t xml:space="preserve"> הנוסף</w:t>
                            </w:r>
                            <w:r w:rsidRPr="005E301C">
                              <w:rPr>
                                <w:rFonts w:ascii="David" w:hAnsi="David" w:cs="David"/>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02E54" id="_x0000_s1066" type="#_x0000_t202" style="position:absolute;left:0;text-align:left;margin-left:433.3pt;margin-top:16.5pt;width:484.5pt;height:79.55pt;flip:x;z-index:251863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VHIAIAADMEAAAOAAAAZHJzL2Uyb0RvYy54bWysU9uO0zAQfUfiHyy/0zSl7Xajpqu2SwFp&#10;YZEWPsBxnMbC8RjbbdL9esZOaMvtBZEHayYzPnPmzHh51zWKHIV1EnRO09GYEqE5lFLvc/rl8+7V&#10;ghLnmS6ZAi1yehKO3q1evli2JhMTqEGVwhIE0S5rTU5r702WJI7XomFuBEZoDFZgG+bRtfuktKxF&#10;9EYlk/F4nrRgS2OBC+fw730fpKuIX1WC+8eqcsITlVPk5uNp41mEM1ktWba3zNSSDzTYP7BomNRY&#10;9Ax1zzwjByt/g2okt+Cg8iMOTQJVJbmIPWA36fiXbp5qZkTsBcVx5iyT+3+w/OPxyXyyxHcb6HCA&#10;sQlnHoB/dUTDtmZ6L9bWQlsLVmLhNEiWtMZlw9UgtctcACnaD1DikNnBQwTqKtuQSknz7gc0dkyw&#10;Do7idJZfdJ5w/DlPZ6/TGYY4xlKUY7KYxWosC0BBXmOdfyugIcHIqcX5xkLs+OB8IHZJCekOlCx3&#10;Uqno2H2xVZYcGe7CLt0udtsB/ac0pUmbUyx9M+vF+CvGZp6uN/M/YTTS41Yr2eR0MQ5fSGJZkPCN&#10;LqPtmVS9jZyVHjQNMvaC+q7oiCxzOo2Xg8YFlCdU2UK/xfjq0KjBPlPS4gbn1H07MCsoUe81Tuo2&#10;neJd4qMznd1M0LHXkeI6wjRHqJx6Snpz6+MzCbw1rHGilYwKX5gMnHEzo/DDKwqrf+3HrMtbX30H&#10;AAD//wMAUEsDBBQABgAIAAAAIQCnv6AU3gAAAAcBAAAPAAAAZHJzL2Rvd25yZXYueG1sTI9BT4NA&#10;EIXvJv6HzZh4MXahNY0gS2NNPHizrbE9DjAFIjtL2KWl/97xVE8zk/fy5nvZarKdOtHgW8cG4lkE&#10;irh0Vcu1ga/d++MzKB+QK+wck4ELeVjltzcZppU784ZO21ArCWGfooEmhD7V2pcNWfQz1xOLdnSD&#10;xSDnUOtqwLOE207Po2ipLbYsHxrs6a2h8mc7WgPfu89DET3hpTiMm2O8/uD9w3pvzP3d9PoCKtAU&#10;rmb4wxd0yIWpcCNXXnUGpEgwsFjIFDVZJrIUYkvmMeg80//5818AAAD//wMAUEsBAi0AFAAGAAgA&#10;AAAhALaDOJL+AAAA4QEAABMAAAAAAAAAAAAAAAAAAAAAAFtDb250ZW50X1R5cGVzXS54bWxQSwEC&#10;LQAUAAYACAAAACEAOP0h/9YAAACUAQAACwAAAAAAAAAAAAAAAAAvAQAAX3JlbHMvLnJlbHNQSwEC&#10;LQAUAAYACAAAACEAOh4lRyACAAAzBAAADgAAAAAAAAAAAAAAAAAuAgAAZHJzL2Uyb0RvYy54bWxQ&#10;SwECLQAUAAYACAAAACEAp7+gFN4AAAAHAQAADwAAAAAAAAAAAAAAAAB6BAAAZHJzL2Rvd25yZXYu&#10;eG1sUEsFBgAAAAAEAAQA8wAAAIUFAAAAAA==&#10;" fillcolor="#f1c8fc" strokecolor="#b61ab6" strokeweight="2.25pt">
                <v:textbox>
                  <w:txbxContent>
                    <w:p w14:paraId="0C804F50" w14:textId="4D93526B" w:rsidR="00A34D4E" w:rsidRPr="005E301C" w:rsidRDefault="00A34D4E" w:rsidP="009950AA">
                      <w:pPr>
                        <w:rPr>
                          <w:rFonts w:ascii="David" w:hAnsi="David" w:cs="David"/>
                        </w:rPr>
                      </w:pPr>
                      <w:r w:rsidRPr="005E301C">
                        <w:rPr>
                          <w:rFonts w:ascii="David" w:hAnsi="David" w:cs="David"/>
                          <w:rtl/>
                        </w:rPr>
                        <w:t xml:space="preserve">המערער קיבל מתנה </w:t>
                      </w:r>
                      <w:proofErr w:type="spellStart"/>
                      <w:r w:rsidRPr="005E301C">
                        <w:rPr>
                          <w:rFonts w:ascii="David" w:hAnsi="David" w:cs="David"/>
                          <w:rtl/>
                        </w:rPr>
                        <w:t>קוריקינט</w:t>
                      </w:r>
                      <w:proofErr w:type="spellEnd"/>
                      <w:r w:rsidRPr="005E301C">
                        <w:rPr>
                          <w:rFonts w:ascii="David" w:hAnsi="David" w:cs="David"/>
                          <w:rtl/>
                        </w:rPr>
                        <w:t xml:space="preserve">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הפלת"ד</w:t>
                      </w:r>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r w:rsidR="00E26825">
                        <w:rPr>
                          <w:rFonts w:ascii="David" w:hAnsi="David" w:cs="David" w:hint="cs"/>
                          <w:rtl/>
                        </w:rPr>
                        <w:t xml:space="preserve"> הנוסף</w:t>
                      </w:r>
                      <w:r w:rsidRPr="005E301C">
                        <w:rPr>
                          <w:rFonts w:ascii="David" w:hAnsi="David" w:cs="David"/>
                          <w:rtl/>
                        </w:rPr>
                        <w:t>.</w:t>
                      </w:r>
                    </w:p>
                  </w:txbxContent>
                </v:textbox>
                <w10:wrap type="square" anchorx="margin"/>
              </v:shape>
            </w:pict>
          </mc:Fallback>
        </mc:AlternateContent>
      </w:r>
      <w:proofErr w:type="spellStart"/>
      <w:r w:rsidR="009950AA" w:rsidRPr="00D42138">
        <w:rPr>
          <w:rFonts w:ascii="David" w:hAnsi="David" w:cs="David"/>
          <w:b/>
          <w:bCs/>
          <w:color w:val="000000" w:themeColor="text1"/>
          <w:highlight w:val="yellow"/>
          <w:rtl/>
        </w:rPr>
        <w:t>שפורן</w:t>
      </w:r>
      <w:proofErr w:type="spellEnd"/>
      <w:r w:rsidR="009950AA" w:rsidRPr="00D42138">
        <w:rPr>
          <w:rFonts w:ascii="David" w:hAnsi="David" w:cs="David"/>
          <w:b/>
          <w:bCs/>
          <w:color w:val="000000" w:themeColor="text1"/>
          <w:highlight w:val="yellow"/>
          <w:rtl/>
        </w:rPr>
        <w:t xml:space="preserve"> נ' תורג'מן:</w:t>
      </w:r>
    </w:p>
    <w:bookmarkEnd w:id="13"/>
    <w:p w14:paraId="316F6603" w14:textId="77777777" w:rsidR="009950AA"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דיון- השופטת א' </w:t>
      </w:r>
      <w:proofErr w:type="spellStart"/>
      <w:r w:rsidRPr="00D42138">
        <w:rPr>
          <w:rFonts w:ascii="David" w:hAnsi="David" w:cs="David"/>
          <w:b/>
          <w:bCs/>
          <w:color w:val="000000" w:themeColor="text1"/>
          <w:rtl/>
        </w:rPr>
        <w:t>פרוקצ'יה</w:t>
      </w:r>
      <w:proofErr w:type="spellEnd"/>
      <w:r w:rsidRPr="00D42138">
        <w:rPr>
          <w:rFonts w:ascii="David" w:hAnsi="David" w:cs="David"/>
          <w:b/>
          <w:bCs/>
          <w:color w:val="000000" w:themeColor="text1"/>
          <w:rtl/>
        </w:rPr>
        <w:t>:</w:t>
      </w:r>
    </w:p>
    <w:p w14:paraId="0FD03C9F" w14:textId="77777777" w:rsidR="009950AA" w:rsidRPr="00D42138" w:rsidRDefault="009950AA" w:rsidP="000F1916">
      <w:pPr>
        <w:pStyle w:val="a3"/>
        <w:numPr>
          <w:ilvl w:val="0"/>
          <w:numId w:val="83"/>
        </w:numPr>
        <w:spacing w:after="0" w:line="276" w:lineRule="auto"/>
        <w:jc w:val="both"/>
        <w:rPr>
          <w:rFonts w:ascii="David" w:hAnsi="David" w:cs="David"/>
          <w:color w:val="000000" w:themeColor="text1"/>
          <w:u w:val="single"/>
        </w:rPr>
      </w:pPr>
      <w:r w:rsidRPr="00D42138">
        <w:rPr>
          <w:rFonts w:ascii="David" w:hAnsi="David" w:cs="David"/>
          <w:b/>
          <w:bCs/>
          <w:color w:val="000000" w:themeColor="text1"/>
          <w:rtl/>
        </w:rPr>
        <w:t>האם קורקינט מכני הינו "רכב מנועי" כהגדרתו בחוק הפיצויים?</w:t>
      </w:r>
      <w:r w:rsidRPr="00D42138">
        <w:rPr>
          <w:rFonts w:ascii="David" w:hAnsi="David" w:cs="David"/>
          <w:color w:val="000000" w:themeColor="text1"/>
          <w:rtl/>
        </w:rPr>
        <w:t xml:space="preserve"> </w:t>
      </w:r>
      <w:r w:rsidRPr="00D42138">
        <w:rPr>
          <w:rFonts w:ascii="David" w:hAnsi="David" w:cs="David"/>
          <w:color w:val="000000" w:themeColor="text1"/>
          <w:u w:val="single"/>
          <w:rtl/>
        </w:rPr>
        <w:t>ההגדרה הבסיסית של רכב מנועי בנויה מ4 יסודות:</w:t>
      </w:r>
    </w:p>
    <w:p w14:paraId="42B253FD" w14:textId="77777777" w:rsidR="009950AA" w:rsidRPr="00D42138" w:rsidRDefault="009950AA" w:rsidP="000F1916">
      <w:pPr>
        <w:pStyle w:val="a3"/>
        <w:numPr>
          <w:ilvl w:val="0"/>
          <w:numId w:val="87"/>
        </w:numPr>
        <w:spacing w:after="0" w:line="276" w:lineRule="auto"/>
        <w:jc w:val="both"/>
        <w:rPr>
          <w:rFonts w:ascii="David" w:hAnsi="David" w:cs="David"/>
          <w:color w:val="000000" w:themeColor="text1"/>
        </w:rPr>
      </w:pPr>
      <w:r w:rsidRPr="00D42138">
        <w:rPr>
          <w:rFonts w:ascii="David" w:hAnsi="David" w:cs="David"/>
          <w:color w:val="000000" w:themeColor="text1"/>
          <w:rtl/>
        </w:rPr>
        <w:t>רכב.</w:t>
      </w:r>
    </w:p>
    <w:p w14:paraId="4E4CDB8A" w14:textId="77777777" w:rsidR="009950AA" w:rsidRPr="00D42138" w:rsidRDefault="009950AA" w:rsidP="000F1916">
      <w:pPr>
        <w:pStyle w:val="a3"/>
        <w:numPr>
          <w:ilvl w:val="0"/>
          <w:numId w:val="87"/>
        </w:numPr>
        <w:spacing w:after="0" w:line="276" w:lineRule="auto"/>
        <w:jc w:val="both"/>
        <w:rPr>
          <w:rFonts w:ascii="David" w:hAnsi="David" w:cs="David"/>
          <w:color w:val="000000" w:themeColor="text1"/>
        </w:rPr>
      </w:pPr>
      <w:r w:rsidRPr="00D42138">
        <w:rPr>
          <w:rFonts w:ascii="David" w:hAnsi="David" w:cs="David"/>
          <w:color w:val="000000" w:themeColor="text1"/>
          <w:rtl/>
        </w:rPr>
        <w:t>הנע בכוח מכני</w:t>
      </w:r>
    </w:p>
    <w:p w14:paraId="758F13AC" w14:textId="77777777" w:rsidR="009950AA" w:rsidRPr="00D42138" w:rsidRDefault="009950AA" w:rsidP="000F1916">
      <w:pPr>
        <w:pStyle w:val="a3"/>
        <w:numPr>
          <w:ilvl w:val="0"/>
          <w:numId w:val="87"/>
        </w:numPr>
        <w:spacing w:after="0" w:line="276" w:lineRule="auto"/>
        <w:jc w:val="both"/>
        <w:rPr>
          <w:rFonts w:ascii="David" w:hAnsi="David" w:cs="David"/>
          <w:color w:val="000000" w:themeColor="text1"/>
        </w:rPr>
      </w:pPr>
      <w:r w:rsidRPr="00D42138">
        <w:rPr>
          <w:rFonts w:ascii="David" w:hAnsi="David" w:cs="David"/>
          <w:color w:val="000000" w:themeColor="text1"/>
          <w:rtl/>
        </w:rPr>
        <w:t>על פני הקרקע</w:t>
      </w:r>
    </w:p>
    <w:p w14:paraId="0CF2A5D3" w14:textId="77777777" w:rsidR="009950AA" w:rsidRPr="00D42138" w:rsidRDefault="009950AA" w:rsidP="000F1916">
      <w:pPr>
        <w:pStyle w:val="a3"/>
        <w:numPr>
          <w:ilvl w:val="0"/>
          <w:numId w:val="87"/>
        </w:numPr>
        <w:spacing w:after="0" w:line="276" w:lineRule="auto"/>
        <w:jc w:val="both"/>
        <w:rPr>
          <w:rFonts w:ascii="David" w:hAnsi="David" w:cs="David"/>
          <w:color w:val="000000" w:themeColor="text1"/>
        </w:rPr>
      </w:pPr>
      <w:r w:rsidRPr="00D42138">
        <w:rPr>
          <w:rFonts w:ascii="David" w:hAnsi="David" w:cs="David"/>
          <w:color w:val="000000" w:themeColor="text1"/>
          <w:rtl/>
        </w:rPr>
        <w:t>עיקר ייעודו של הרכב לשמש לתחבורה יבשתית.</w:t>
      </w:r>
    </w:p>
    <w:p w14:paraId="53D03856" w14:textId="77777777" w:rsidR="009950AA" w:rsidRPr="00D42138" w:rsidRDefault="009950AA"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שלושת יסודות ההגדרה הבסיסית מתקיימים- רכב, נע בכוח מכני, על פני הקרקע. המחלוקת מתמקדת בתנאי הרביעי- </w:t>
      </w:r>
      <w:r w:rsidRPr="00D42138">
        <w:rPr>
          <w:rFonts w:ascii="David" w:hAnsi="David" w:cs="David"/>
          <w:b/>
          <w:bCs/>
          <w:color w:val="000000" w:themeColor="text1"/>
          <w:rtl/>
        </w:rPr>
        <w:t>עיקר ייעודו של הרכב לשמש לתחבורה יבשתית</w:t>
      </w:r>
      <w:r w:rsidRPr="00D42138">
        <w:rPr>
          <w:rFonts w:ascii="David" w:hAnsi="David" w:cs="David"/>
          <w:color w:val="000000" w:themeColor="text1"/>
          <w:rtl/>
        </w:rPr>
        <w:t xml:space="preserve">. תחבורה היא יבשתית כאשר מטרתה הובלת אנשים או מטען ממקום יבשתי אחד למקום יבשתי אחר. </w:t>
      </w:r>
      <w:r w:rsidRPr="00D42138">
        <w:rPr>
          <w:rFonts w:ascii="David" w:hAnsi="David" w:cs="David"/>
          <w:color w:val="000000" w:themeColor="text1"/>
          <w:shd w:val="clear" w:color="auto" w:fill="CCECFF"/>
          <w:rtl/>
        </w:rPr>
        <w:t>המושג "עיקר ייעודו לשמש לתחבורה יבשתית" כולל 2 דרישות נפרדות- (1) לפחות אחד מייעודיו של הרכב יהיה לשמש לתחבורה יבשתית. (2) ייעוד תחבורתי זה יהיה עיקר ייעודו של הרכב</w:t>
      </w:r>
      <w:r w:rsidRPr="00D42138">
        <w:rPr>
          <w:rFonts w:ascii="David" w:hAnsi="David" w:cs="David"/>
          <w:color w:val="000000" w:themeColor="text1"/>
          <w:rtl/>
        </w:rPr>
        <w:t>. יישום המבחנים אינו תלוי בנסיבות המיוחדות בהן הופעל הרכב בעת קרות התאונה. יסוד "תחבורה יבשתית" בהגדרת רכב מנועי, מקושר להגדרת "תאונת דרכים" הכוללת, דרישה כי המאורע בו נגרם לאדם נזק גוף, הוא עקב שימוש ברכב מנועי "למטרות תחבורה".</w:t>
      </w:r>
    </w:p>
    <w:p w14:paraId="760E2D48" w14:textId="5F6F12CA" w:rsidR="009950AA" w:rsidRPr="00D42138" w:rsidRDefault="009950AA"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לפיכך, לדעת </w:t>
      </w:r>
      <w:proofErr w:type="spellStart"/>
      <w:r w:rsidRPr="00D42138">
        <w:rPr>
          <w:rFonts w:ascii="David" w:hAnsi="David" w:cs="David"/>
          <w:color w:val="000000" w:themeColor="text1"/>
          <w:rtl/>
        </w:rPr>
        <w:t>פרוקצ'יה</w:t>
      </w:r>
      <w:proofErr w:type="spellEnd"/>
      <w:r w:rsidRPr="00D42138">
        <w:rPr>
          <w:rFonts w:ascii="David" w:hAnsi="David" w:cs="David"/>
          <w:color w:val="000000" w:themeColor="text1"/>
          <w:rtl/>
        </w:rPr>
        <w:t xml:space="preserve">, </w:t>
      </w:r>
      <w:r w:rsidRPr="00D42138">
        <w:rPr>
          <w:rFonts w:ascii="David" w:hAnsi="David" w:cs="David"/>
          <w:b/>
          <w:bCs/>
          <w:color w:val="000000" w:themeColor="text1"/>
          <w:rtl/>
        </w:rPr>
        <w:t xml:space="preserve">הקורקינט המכני אינו מקיים את דרישת הייעוד "לשמש לתחבורה יבשתית" </w:t>
      </w:r>
      <w:r w:rsidRPr="00D42138">
        <w:rPr>
          <w:rFonts w:ascii="David" w:hAnsi="David" w:cs="David"/>
          <w:color w:val="000000" w:themeColor="text1"/>
          <w:rtl/>
        </w:rPr>
        <w:t>והייעוד התחבורתי אינו עיקר ייעודו- הוא נבנה ונקנה כצעצוע לילדים ובני נוער. מסקנה זו משתלבת גם עם ההיסטוריה החקיקתית של "רכב מנועי", שכן תכליות תיקון 8 נועדו לצמצם את קשת ה"כלים" הנכנסים בגדר החוק- רק לאלו שייעודם לשמש לתחבורה יבשתית. המסקנה מתיישבת עם איסור ייבוא קורקינט מכני לארץ, דבר אשר לא מאפשר לזכות ברישוי ובביטוח השימוש בו. כמו כן, הוא לא נכנס גם למצבי הריבוי בהגדרת "רכב מנועי"- הוא לא מכונה ניידת (המוגדרת בתקנות התעבורה כ"רכב מנועי שלפי מבנהו מיועד לביצוע עבודות, ואינו מיועד לגרירה").</w:t>
      </w:r>
    </w:p>
    <w:p w14:paraId="18EC0E88" w14:textId="77777777" w:rsidR="009950AA" w:rsidRPr="00D42138" w:rsidRDefault="009950AA"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בשל כך, </w:t>
      </w:r>
      <w:r w:rsidRPr="00D42138">
        <w:rPr>
          <w:rFonts w:ascii="David" w:hAnsi="David" w:cs="David"/>
          <w:b/>
          <w:bCs/>
          <w:color w:val="000000" w:themeColor="text1"/>
          <w:rtl/>
        </w:rPr>
        <w:t>נוסע בקורקינט מכני אשר נפגע מרכב מנועי בתאונת דרכים, זכאי לפיצוי מנהג הרכב הפוגע במסגרת ס' 2(א) לחוק הפיצויים.</w:t>
      </w:r>
      <w:r w:rsidRPr="00D42138">
        <w:rPr>
          <w:rFonts w:ascii="David" w:hAnsi="David" w:cs="David"/>
          <w:color w:val="000000" w:themeColor="text1"/>
          <w:rtl/>
        </w:rPr>
        <w:t xml:space="preserve">  מנגד, פגיעה עצמית בתאונה של המשתמש/ פגיעת המשתמש באדם אחר, לא תהיה מכוסה לפי חוק הפיצויים.</w:t>
      </w:r>
      <w:r w:rsidRPr="00D42138">
        <w:rPr>
          <w:rFonts w:ascii="David" w:hAnsi="David" w:cs="David"/>
          <w:b/>
          <w:bCs/>
          <w:color w:val="000000" w:themeColor="text1"/>
          <w:rtl/>
        </w:rPr>
        <w:t xml:space="preserve"> הערעור מתקבל ויוחזר לביהמ"ש המחוזי.</w:t>
      </w:r>
      <w:r w:rsidRPr="00D42138">
        <w:rPr>
          <w:rFonts w:ascii="David" w:hAnsi="David" w:cs="David"/>
          <w:color w:val="000000" w:themeColor="text1"/>
          <w:rtl/>
        </w:rPr>
        <w:t xml:space="preserve"> </w:t>
      </w:r>
      <w:r w:rsidRPr="00D42138">
        <w:rPr>
          <w:rFonts w:ascii="David" w:hAnsi="David" w:cs="David"/>
          <w:b/>
          <w:bCs/>
          <w:color w:val="000000" w:themeColor="text1"/>
          <w:rtl/>
        </w:rPr>
        <w:t>השופט רובינשטיין</w:t>
      </w:r>
      <w:r w:rsidRPr="00D42138">
        <w:rPr>
          <w:rFonts w:ascii="David" w:hAnsi="David" w:cs="David"/>
          <w:color w:val="000000" w:themeColor="text1"/>
          <w:rtl/>
        </w:rPr>
        <w:t xml:space="preserve"> מסכים עם השופטת </w:t>
      </w:r>
      <w:proofErr w:type="spellStart"/>
      <w:r w:rsidRPr="00D42138">
        <w:rPr>
          <w:rFonts w:ascii="David" w:hAnsi="David" w:cs="David"/>
          <w:color w:val="000000" w:themeColor="text1"/>
          <w:rtl/>
        </w:rPr>
        <w:t>פרוקצ'יה</w:t>
      </w:r>
      <w:proofErr w:type="spellEnd"/>
      <w:r w:rsidRPr="00D42138">
        <w:rPr>
          <w:rFonts w:ascii="David" w:hAnsi="David" w:cs="David"/>
          <w:color w:val="000000" w:themeColor="text1"/>
          <w:rtl/>
        </w:rPr>
        <w:t xml:space="preserve"> מטעם אחר- נטל הראיה. </w:t>
      </w:r>
      <w:r w:rsidRPr="00D42138">
        <w:rPr>
          <w:rFonts w:ascii="David" w:hAnsi="David" w:cs="David"/>
          <w:b/>
          <w:bCs/>
          <w:color w:val="000000" w:themeColor="text1"/>
          <w:rtl/>
        </w:rPr>
        <w:t>המשיבים לא הוכיחו כי הקורקינט המכני עונה להגדרת "רכב מנועי".</w:t>
      </w:r>
    </w:p>
    <w:p w14:paraId="6496BEEB" w14:textId="7BA3F3FE" w:rsidR="000E454E" w:rsidRPr="00D42138" w:rsidRDefault="000E454E" w:rsidP="000F1916">
      <w:pPr>
        <w:spacing w:line="360" w:lineRule="auto"/>
        <w:ind w:left="360"/>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קורקינט לא נחשב רכב מנועי + איך בודקים מה רכב מנועי.</w:t>
      </w:r>
    </w:p>
    <w:p w14:paraId="32F6361F" w14:textId="5BD454A1" w:rsidR="009950AA" w:rsidRPr="00D42138" w:rsidRDefault="005A0F08"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7136" behindDoc="0" locked="0" layoutInCell="1" allowOverlap="1" wp14:anchorId="5A4A3F2C" wp14:editId="3902E74E">
                <wp:simplePos x="0" y="0"/>
                <wp:positionH relativeFrom="margin">
                  <wp:align>right</wp:align>
                </wp:positionH>
                <wp:positionV relativeFrom="paragraph">
                  <wp:posOffset>217170</wp:posOffset>
                </wp:positionV>
                <wp:extent cx="6156325" cy="1183005"/>
                <wp:effectExtent l="19050" t="19050" r="15875" b="17145"/>
                <wp:wrapSquare wrapText="bothSides"/>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6325" cy="1183350"/>
                        </a:xfrm>
                        <a:prstGeom prst="rect">
                          <a:avLst/>
                        </a:prstGeom>
                        <a:solidFill>
                          <a:srgbClr val="F1C8FC"/>
                        </a:solidFill>
                        <a:ln w="28575">
                          <a:solidFill>
                            <a:srgbClr val="B61AB6"/>
                          </a:solidFill>
                          <a:miter lim="800000"/>
                          <a:headEnd/>
                          <a:tailEnd/>
                        </a:ln>
                      </wps:spPr>
                      <wps:txbx>
                        <w:txbxContent>
                          <w:p w14:paraId="0579A06F" w14:textId="48FFFFED" w:rsidR="00A34D4E" w:rsidRPr="00C4733F" w:rsidRDefault="00A34D4E" w:rsidP="009950AA">
                            <w:pPr>
                              <w:rPr>
                                <w:rFonts w:ascii="David" w:hAnsi="David" w:cs="David"/>
                              </w:rPr>
                            </w:pPr>
                            <w:r>
                              <w:rPr>
                                <w:rFonts w:ascii="David" w:hAnsi="David" w:cs="David" w:hint="cs"/>
                                <w:rtl/>
                              </w:rPr>
                              <w:t>שני</w:t>
                            </w:r>
                            <w:r w:rsidRPr="00C4733F">
                              <w:rPr>
                                <w:rFonts w:ascii="David" w:hAnsi="David" w:cs="David" w:hint="cs"/>
                                <w:rtl/>
                              </w:rPr>
                              <w:t xml:space="preserve"> מקרים של תאונות בהם היו מעורבים אופניים חשמליים, המעלים את השאלה האם יש לראות באופנים חשמליים כ"רכב מנועי" כהגדרתו ב</w:t>
                            </w:r>
                            <w:hyperlink r:id="rId26" w:history="1">
                              <w:r w:rsidRPr="00C4733F">
                                <w:rPr>
                                  <w:rFonts w:ascii="David" w:hAnsi="David" w:cs="David" w:hint="eastAsia"/>
                                  <w:rtl/>
                                </w:rPr>
                                <w:t>חוק</w:t>
                              </w:r>
                              <w:r w:rsidRPr="00C4733F">
                                <w:rPr>
                                  <w:rFonts w:ascii="David" w:hAnsi="David" w:cs="David"/>
                                  <w:rtl/>
                                </w:rPr>
                                <w:t xml:space="preserve"> </w:t>
                              </w:r>
                              <w:r w:rsidRPr="00C4733F">
                                <w:rPr>
                                  <w:rFonts w:ascii="David" w:hAnsi="David" w:cs="David" w:hint="eastAsia"/>
                                  <w:rtl/>
                                </w:rPr>
                                <w:t>פיצויים</w:t>
                              </w:r>
                              <w:r w:rsidRPr="00C4733F">
                                <w:rPr>
                                  <w:rFonts w:ascii="David" w:hAnsi="David" w:cs="David"/>
                                  <w:rtl/>
                                </w:rPr>
                                <w:t xml:space="preserve"> </w:t>
                              </w:r>
                              <w:r w:rsidRPr="00C4733F">
                                <w:rPr>
                                  <w:rFonts w:ascii="David" w:hAnsi="David" w:cs="David" w:hint="eastAsia"/>
                                  <w:rtl/>
                                </w:rPr>
                                <w:t>לנפגעי</w:t>
                              </w:r>
                              <w:r w:rsidRPr="00C4733F">
                                <w:rPr>
                                  <w:rFonts w:ascii="David" w:hAnsi="David" w:cs="David"/>
                                  <w:rtl/>
                                </w:rPr>
                                <w:t xml:space="preserve"> </w:t>
                              </w:r>
                              <w:r w:rsidRPr="00C4733F">
                                <w:rPr>
                                  <w:rFonts w:ascii="David" w:hAnsi="David" w:cs="David" w:hint="eastAsia"/>
                                  <w:rtl/>
                                </w:rPr>
                                <w:t>תאונות</w:t>
                              </w:r>
                              <w:r w:rsidRPr="00C4733F">
                                <w:rPr>
                                  <w:rFonts w:ascii="David" w:hAnsi="David" w:cs="David"/>
                                  <w:rtl/>
                                </w:rPr>
                                <w:t xml:space="preserve"> </w:t>
                              </w:r>
                              <w:r w:rsidRPr="00C4733F">
                                <w:rPr>
                                  <w:rFonts w:ascii="David" w:hAnsi="David" w:cs="David" w:hint="eastAsia"/>
                                  <w:rtl/>
                                </w:rPr>
                                <w:t>דרכים</w:t>
                              </w:r>
                            </w:hyperlink>
                            <w:r w:rsidRPr="00C4733F">
                              <w:rPr>
                                <w:rFonts w:ascii="David" w:hAnsi="David" w:cs="David"/>
                                <w:rtl/>
                              </w:rPr>
                              <w:t xml:space="preserve">, </w:t>
                            </w:r>
                            <w:r w:rsidRPr="00C4733F">
                              <w:rPr>
                                <w:rFonts w:ascii="David" w:hAnsi="David" w:cs="David" w:hint="cs"/>
                                <w:rtl/>
                              </w:rPr>
                              <w:t>ומה הנפקות של קביעה זו.</w:t>
                            </w:r>
                            <w:r>
                              <w:rPr>
                                <w:rFonts w:ascii="David" w:hAnsi="David" w:cs="David"/>
                                <w:rtl/>
                              </w:rPr>
                              <w:br/>
                            </w:r>
                            <w:r w:rsidRPr="00624655">
                              <w:rPr>
                                <w:rFonts w:ascii="David" w:hAnsi="David" w:cs="David" w:hint="cs"/>
                                <w:b/>
                                <w:bCs/>
                                <w:rtl/>
                              </w:rPr>
                              <w:t>מקרה 1</w:t>
                            </w:r>
                            <w:r>
                              <w:rPr>
                                <w:rFonts w:ascii="David" w:hAnsi="David" w:cs="David" w:hint="cs"/>
                                <w:rtl/>
                              </w:rPr>
                              <w:t xml:space="preserve"> - עניין אסולין, </w:t>
                            </w:r>
                            <w:r w:rsidRPr="005E6A27">
                              <w:rPr>
                                <w:rFonts w:ascii="David" w:hAnsi="David" w:cs="David" w:hint="cs"/>
                                <w:u w:val="single"/>
                                <w:rtl/>
                              </w:rPr>
                              <w:t>המנוח רכב על אופניים חשמליים ונפגע מרכב</w:t>
                            </w:r>
                            <w:r>
                              <w:rPr>
                                <w:rFonts w:ascii="David" w:hAnsi="David" w:cs="David" w:hint="cs"/>
                                <w:rtl/>
                              </w:rPr>
                              <w:t>, זמן קצר לאחר התאונה נפטר מפצעיו. אלמנתו מגישה בשמה ובשם העיזבון תביעה מכוח חוק הפיצויים.</w:t>
                            </w:r>
                            <w:r w:rsidR="005E6A27">
                              <w:rPr>
                                <w:rFonts w:ascii="David" w:hAnsi="David" w:cs="David" w:hint="cs"/>
                                <w:rtl/>
                              </w:rPr>
                              <w:t>(בוחנים אם אופניים חשמליים זה רכב מנועי, כדי שאלמנתו תקבל פיצויים מביטוח הרכב).</w:t>
                            </w:r>
                            <w:r>
                              <w:rPr>
                                <w:rFonts w:ascii="David" w:hAnsi="David" w:cs="David"/>
                                <w:rtl/>
                              </w:rPr>
                              <w:br/>
                            </w:r>
                            <w:r w:rsidRPr="00624655">
                              <w:rPr>
                                <w:rFonts w:ascii="David" w:hAnsi="David" w:cs="David" w:hint="cs"/>
                                <w:b/>
                                <w:bCs/>
                                <w:rtl/>
                              </w:rPr>
                              <w:t>מקרה 2</w:t>
                            </w:r>
                            <w:r>
                              <w:rPr>
                                <w:rFonts w:ascii="David" w:hAnsi="David" w:cs="David" w:hint="cs"/>
                                <w:rtl/>
                              </w:rPr>
                              <w:t>- פלונית (המערער</w:t>
                            </w:r>
                            <w:r>
                              <w:rPr>
                                <w:rFonts w:ascii="David" w:hAnsi="David" w:cs="David" w:hint="eastAsia"/>
                                <w:rtl/>
                              </w:rPr>
                              <w:t>ת</w:t>
                            </w:r>
                            <w:r>
                              <w:rPr>
                                <w:rFonts w:ascii="David" w:hAnsi="David" w:cs="David" w:hint="cs"/>
                                <w:rtl/>
                              </w:rPr>
                              <w:t xml:space="preserve">) חצתה מעבר חצייה באור ירוק, כאשר המשיב אשר </w:t>
                            </w:r>
                            <w:r w:rsidRPr="005E6A27">
                              <w:rPr>
                                <w:rFonts w:ascii="David" w:hAnsi="David" w:cs="David" w:hint="cs"/>
                                <w:u w:val="single"/>
                                <w:rtl/>
                              </w:rPr>
                              <w:t>חצה את הצומת על אופניים חשמליים באור אדום פגע בה</w:t>
                            </w:r>
                            <w:r>
                              <w:rPr>
                                <w:rFonts w:ascii="David" w:hAnsi="David" w:cs="David" w:hint="cs"/>
                                <w:rtl/>
                              </w:rPr>
                              <w:t>.</w:t>
                            </w:r>
                            <w:r w:rsidR="005E6A27">
                              <w:rPr>
                                <w:rFonts w:ascii="David" w:hAnsi="David" w:cs="David" w:hint="cs"/>
                                <w:rtl/>
                              </w:rPr>
                              <w:t xml:space="preserve"> (בודקים אם אופניים חשמליים זה רכב מנועי, כדי שפלונית תקבל פיצויים מהרוכב).</w:t>
                            </w:r>
                            <w:r>
                              <w:rPr>
                                <w:rFonts w:ascii="David" w:hAnsi="David" w:cs="David"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3F2C" id="_x0000_s1067" type="#_x0000_t202" style="position:absolute;left:0;text-align:left;margin-left:433.55pt;margin-top:17.1pt;width:484.75pt;height:93.15pt;flip:x;z-index:25186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8/IwIAADMEAAAOAAAAZHJzL2Uyb0RvYy54bWysk92O2jAQhe8r9R0s35cQICyNCCtgS1tp&#10;+yNt+wCO4xCrjse1DQl9+o4dCmjb3lTlwvJkzPHMN8fL+75V5Cisk6ALmo7GlAjNoZJ6X9CvX3av&#10;FpQ4z3TFFGhR0JNw9H718sWyM7mYQAOqEpagiHZ5ZwraeG/yJHG8ES1zIzBCY7IG2zKPod0nlWUd&#10;qrcqmYzH86QDWxkLXDiHXx+GJF1F/boW3H+qayc8UQXF2nxcbVzLsCarJcv3lplG8nMZ7B+qaJnU&#10;eOlF6oF5Rg5W/ibVSm7BQe1HHNoE6lpyEXvAbtLxs26eGmZE7AXhOHPB5P6fLP94fDKfLfH9Bnoc&#10;YGzCmUfg3xzRsG2Y3ou1tdA1glV4cRqQJZ1x+fmvAbXLXRApuw9Q4ZDZwUMU6mvbklpJ8+6XNHZM&#10;8B4cxemCX/SecPw4T7P5dJJRwjGXpovpNIsDSlgehAJeY51/K6AlYVNQi/ONF7Hjo/OhsOuRcNyB&#10;ktVOKhUDuy+3ypIjQy/s0u1it429PDumNOkKOllkd9kA468am3m63sz/pNFKj65Wsi3oYhx+g88C&#10;wje6ip7zTKphjzUrfWYaMA5AfV/2RFYFnUXigXEJ1QkpWxhcjK8ONw3YH5R06OCCuu8HZgUl6r3G&#10;Sb1OZ7Ng+RjMsrsJBvY2U95mmOYoVVBPybDd+vhMAjkNa5xoLSPhayXnmtGZEfz5FQXr38bx1PWt&#10;r34CAAD//wMAUEsDBBQABgAIAAAAIQAmPjmb3wAAAAcBAAAPAAAAZHJzL2Rvd25yZXYueG1sTI9B&#10;T8JAFITvJv6HzTPxYmSXCkRqX4mYePAmYITja3dpG7tvm+4Wyr93PeFxMpOZb7LVaFtxMr1vHCNM&#10;JwqE4dLphiuEr9374zMIH4g1tY4NwsV4WOW3Nxml2p15Y07bUIlYwj4lhDqELpXSl7Wx5CeuMxy9&#10;o+sthSj7SuqezrHctjJRaiEtNRwXaurMW23Kn+1gEb53n4dCzehSHIbNcbr+4P3Deo94fze+voAI&#10;ZgzXMPzhR3TII1PhBtZetAjxSEB4miUgortcLOcgCoQkUXOQeSb/8+e/AAAA//8DAFBLAQItABQA&#10;BgAIAAAAIQC2gziS/gAAAOEBAAATAAAAAAAAAAAAAAAAAAAAAABbQ29udGVudF9UeXBlc10ueG1s&#10;UEsBAi0AFAAGAAgAAAAhADj9If/WAAAAlAEAAAsAAAAAAAAAAAAAAAAALwEAAF9yZWxzLy5yZWxz&#10;UEsBAi0AFAAGAAgAAAAhAIIt7z8jAgAAMwQAAA4AAAAAAAAAAAAAAAAALgIAAGRycy9lMm9Eb2Mu&#10;eG1sUEsBAi0AFAAGAAgAAAAhACY+OZvfAAAABwEAAA8AAAAAAAAAAAAAAAAAfQQAAGRycy9kb3du&#10;cmV2LnhtbFBLBQYAAAAABAAEAPMAAACJBQAAAAA=&#10;" fillcolor="#f1c8fc" strokecolor="#b61ab6" strokeweight="2.25pt">
                <v:textbox>
                  <w:txbxContent>
                    <w:p w14:paraId="0579A06F" w14:textId="48FFFFED" w:rsidR="00A34D4E" w:rsidRPr="00C4733F" w:rsidRDefault="00A34D4E" w:rsidP="009950AA">
                      <w:pPr>
                        <w:rPr>
                          <w:rFonts w:ascii="David" w:hAnsi="David" w:cs="David"/>
                        </w:rPr>
                      </w:pPr>
                      <w:r>
                        <w:rPr>
                          <w:rFonts w:ascii="David" w:hAnsi="David" w:cs="David" w:hint="cs"/>
                          <w:rtl/>
                        </w:rPr>
                        <w:t>שני</w:t>
                      </w:r>
                      <w:r w:rsidRPr="00C4733F">
                        <w:rPr>
                          <w:rFonts w:ascii="David" w:hAnsi="David" w:cs="David" w:hint="cs"/>
                          <w:rtl/>
                        </w:rPr>
                        <w:t xml:space="preserve"> מקרים של תאונות בהם היו מעורבים אופניים חשמליים, המעלים את השאלה האם יש לראות באופנים חשמליים כ"רכב מנועי" כהגדרתו ב</w:t>
                      </w:r>
                      <w:hyperlink r:id="rId27" w:history="1">
                        <w:r w:rsidRPr="00C4733F">
                          <w:rPr>
                            <w:rFonts w:ascii="David" w:hAnsi="David" w:cs="David" w:hint="eastAsia"/>
                            <w:rtl/>
                          </w:rPr>
                          <w:t>חוק</w:t>
                        </w:r>
                        <w:r w:rsidRPr="00C4733F">
                          <w:rPr>
                            <w:rFonts w:ascii="David" w:hAnsi="David" w:cs="David"/>
                            <w:rtl/>
                          </w:rPr>
                          <w:t xml:space="preserve"> </w:t>
                        </w:r>
                        <w:r w:rsidRPr="00C4733F">
                          <w:rPr>
                            <w:rFonts w:ascii="David" w:hAnsi="David" w:cs="David" w:hint="eastAsia"/>
                            <w:rtl/>
                          </w:rPr>
                          <w:t>פיצויים</w:t>
                        </w:r>
                        <w:r w:rsidRPr="00C4733F">
                          <w:rPr>
                            <w:rFonts w:ascii="David" w:hAnsi="David" w:cs="David"/>
                            <w:rtl/>
                          </w:rPr>
                          <w:t xml:space="preserve"> </w:t>
                        </w:r>
                        <w:r w:rsidRPr="00C4733F">
                          <w:rPr>
                            <w:rFonts w:ascii="David" w:hAnsi="David" w:cs="David" w:hint="eastAsia"/>
                            <w:rtl/>
                          </w:rPr>
                          <w:t>לנפגעי</w:t>
                        </w:r>
                        <w:r w:rsidRPr="00C4733F">
                          <w:rPr>
                            <w:rFonts w:ascii="David" w:hAnsi="David" w:cs="David"/>
                            <w:rtl/>
                          </w:rPr>
                          <w:t xml:space="preserve"> </w:t>
                        </w:r>
                        <w:r w:rsidRPr="00C4733F">
                          <w:rPr>
                            <w:rFonts w:ascii="David" w:hAnsi="David" w:cs="David" w:hint="eastAsia"/>
                            <w:rtl/>
                          </w:rPr>
                          <w:t>תאונות</w:t>
                        </w:r>
                        <w:r w:rsidRPr="00C4733F">
                          <w:rPr>
                            <w:rFonts w:ascii="David" w:hAnsi="David" w:cs="David"/>
                            <w:rtl/>
                          </w:rPr>
                          <w:t xml:space="preserve"> </w:t>
                        </w:r>
                        <w:r w:rsidRPr="00C4733F">
                          <w:rPr>
                            <w:rFonts w:ascii="David" w:hAnsi="David" w:cs="David" w:hint="eastAsia"/>
                            <w:rtl/>
                          </w:rPr>
                          <w:t>דרכים</w:t>
                        </w:r>
                      </w:hyperlink>
                      <w:r w:rsidRPr="00C4733F">
                        <w:rPr>
                          <w:rFonts w:ascii="David" w:hAnsi="David" w:cs="David"/>
                          <w:rtl/>
                        </w:rPr>
                        <w:t xml:space="preserve">, </w:t>
                      </w:r>
                      <w:r w:rsidRPr="00C4733F">
                        <w:rPr>
                          <w:rFonts w:ascii="David" w:hAnsi="David" w:cs="David" w:hint="cs"/>
                          <w:rtl/>
                        </w:rPr>
                        <w:t>ומה הנפקות של קביעה זו.</w:t>
                      </w:r>
                      <w:r>
                        <w:rPr>
                          <w:rFonts w:ascii="David" w:hAnsi="David" w:cs="David"/>
                          <w:rtl/>
                        </w:rPr>
                        <w:br/>
                      </w:r>
                      <w:r w:rsidRPr="00624655">
                        <w:rPr>
                          <w:rFonts w:ascii="David" w:hAnsi="David" w:cs="David" w:hint="cs"/>
                          <w:b/>
                          <w:bCs/>
                          <w:rtl/>
                        </w:rPr>
                        <w:t>מקרה 1</w:t>
                      </w:r>
                      <w:r>
                        <w:rPr>
                          <w:rFonts w:ascii="David" w:hAnsi="David" w:cs="David" w:hint="cs"/>
                          <w:rtl/>
                        </w:rPr>
                        <w:t xml:space="preserve"> - עניין אסולין, </w:t>
                      </w:r>
                      <w:r w:rsidRPr="005E6A27">
                        <w:rPr>
                          <w:rFonts w:ascii="David" w:hAnsi="David" w:cs="David" w:hint="cs"/>
                          <w:u w:val="single"/>
                          <w:rtl/>
                        </w:rPr>
                        <w:t>המנוח רכב על אופניים חשמליים ונפגע מרכב</w:t>
                      </w:r>
                      <w:r>
                        <w:rPr>
                          <w:rFonts w:ascii="David" w:hAnsi="David" w:cs="David" w:hint="cs"/>
                          <w:rtl/>
                        </w:rPr>
                        <w:t>, זמן קצר לאחר התאונה נפטר מפצעיו. אלמנתו מגישה בשמה ובשם העיזבון תביעה מכוח חוק הפיצויים.</w:t>
                      </w:r>
                      <w:r w:rsidR="005E6A27">
                        <w:rPr>
                          <w:rFonts w:ascii="David" w:hAnsi="David" w:cs="David" w:hint="cs"/>
                          <w:rtl/>
                        </w:rPr>
                        <w:t>(בוחנים אם אופניים חשמליים זה רכב מנועי, כדי שאלמנתו תקבל פיצויים מביטוח הרכב).</w:t>
                      </w:r>
                      <w:r>
                        <w:rPr>
                          <w:rFonts w:ascii="David" w:hAnsi="David" w:cs="David"/>
                          <w:rtl/>
                        </w:rPr>
                        <w:br/>
                      </w:r>
                      <w:r w:rsidRPr="00624655">
                        <w:rPr>
                          <w:rFonts w:ascii="David" w:hAnsi="David" w:cs="David" w:hint="cs"/>
                          <w:b/>
                          <w:bCs/>
                          <w:rtl/>
                        </w:rPr>
                        <w:t>מקרה 2</w:t>
                      </w:r>
                      <w:r>
                        <w:rPr>
                          <w:rFonts w:ascii="David" w:hAnsi="David" w:cs="David" w:hint="cs"/>
                          <w:rtl/>
                        </w:rPr>
                        <w:t>- פלונית (המערער</w:t>
                      </w:r>
                      <w:r>
                        <w:rPr>
                          <w:rFonts w:ascii="David" w:hAnsi="David" w:cs="David" w:hint="eastAsia"/>
                          <w:rtl/>
                        </w:rPr>
                        <w:t>ת</w:t>
                      </w:r>
                      <w:r>
                        <w:rPr>
                          <w:rFonts w:ascii="David" w:hAnsi="David" w:cs="David" w:hint="cs"/>
                          <w:rtl/>
                        </w:rPr>
                        <w:t xml:space="preserve">) חצתה מעבר חצייה באור ירוק, כאשר המשיב אשר </w:t>
                      </w:r>
                      <w:r w:rsidRPr="005E6A27">
                        <w:rPr>
                          <w:rFonts w:ascii="David" w:hAnsi="David" w:cs="David" w:hint="cs"/>
                          <w:u w:val="single"/>
                          <w:rtl/>
                        </w:rPr>
                        <w:t>חצה את הצומת על אופניים חשמליים באור אדום פגע בה</w:t>
                      </w:r>
                      <w:r>
                        <w:rPr>
                          <w:rFonts w:ascii="David" w:hAnsi="David" w:cs="David" w:hint="cs"/>
                          <w:rtl/>
                        </w:rPr>
                        <w:t>.</w:t>
                      </w:r>
                      <w:r w:rsidR="005E6A27">
                        <w:rPr>
                          <w:rFonts w:ascii="David" w:hAnsi="David" w:cs="David" w:hint="cs"/>
                          <w:rtl/>
                        </w:rPr>
                        <w:t xml:space="preserve"> (בודקים אם אופניים חשמליים זה רכב מנועי, כדי שפלונית תקבל פיצויים מהרוכב).</w:t>
                      </w:r>
                      <w:r>
                        <w:rPr>
                          <w:rFonts w:ascii="David" w:hAnsi="David" w:cs="David" w:hint="cs"/>
                          <w:rtl/>
                        </w:rPr>
                        <w:t xml:space="preserve"> </w:t>
                      </w:r>
                    </w:p>
                  </w:txbxContent>
                </v:textbox>
                <w10:wrap type="square" anchorx="margin"/>
              </v:shape>
            </w:pict>
          </mc:Fallback>
        </mc:AlternateContent>
      </w:r>
      <w:r w:rsidR="009950AA" w:rsidRPr="00D42138">
        <w:rPr>
          <w:rFonts w:ascii="David" w:hAnsi="David" w:cs="David"/>
          <w:b/>
          <w:bCs/>
          <w:color w:val="000000" w:themeColor="text1"/>
          <w:highlight w:val="yellow"/>
          <w:rtl/>
        </w:rPr>
        <w:t xml:space="preserve">עזבון המנוח אסולין ז"ל נ' </w:t>
      </w:r>
      <w:proofErr w:type="spellStart"/>
      <w:r w:rsidR="009950AA" w:rsidRPr="00D42138">
        <w:rPr>
          <w:rFonts w:ascii="David" w:hAnsi="David" w:cs="David"/>
          <w:b/>
          <w:bCs/>
          <w:color w:val="000000" w:themeColor="text1"/>
          <w:highlight w:val="yellow"/>
          <w:rtl/>
        </w:rPr>
        <w:t>דרויש</w:t>
      </w:r>
      <w:proofErr w:type="spellEnd"/>
      <w:r w:rsidR="009950AA" w:rsidRPr="00D42138">
        <w:rPr>
          <w:rFonts w:ascii="David" w:hAnsi="David" w:cs="David"/>
          <w:b/>
          <w:bCs/>
          <w:color w:val="000000" w:themeColor="text1"/>
          <w:highlight w:val="yellow"/>
        </w:rPr>
        <w:t xml:space="preserve"> </w:t>
      </w:r>
      <w:r w:rsidR="00021726" w:rsidRPr="00D42138">
        <w:rPr>
          <w:rFonts w:ascii="David" w:hAnsi="David" w:cs="David"/>
          <w:b/>
          <w:bCs/>
          <w:color w:val="000000" w:themeColor="text1"/>
          <w:rtl/>
        </w:rPr>
        <w:t xml:space="preserve">– מאזכר: </w:t>
      </w:r>
      <w:proofErr w:type="spellStart"/>
      <w:r w:rsidR="00021726" w:rsidRPr="00D42138">
        <w:rPr>
          <w:rFonts w:ascii="David" w:hAnsi="David" w:cs="David"/>
          <w:b/>
          <w:bCs/>
          <w:color w:val="000000" w:themeColor="text1"/>
          <w:rtl/>
        </w:rPr>
        <w:t>אוסלין</w:t>
      </w:r>
      <w:proofErr w:type="spellEnd"/>
      <w:r w:rsidR="00021726" w:rsidRPr="00D42138">
        <w:rPr>
          <w:rFonts w:ascii="David" w:hAnsi="David" w:cs="David"/>
          <w:b/>
          <w:bCs/>
          <w:color w:val="000000" w:themeColor="text1"/>
          <w:rtl/>
        </w:rPr>
        <w:t xml:space="preserve"> זה ילד קלאסי שרוכב על אופניים חשמלי</w:t>
      </w:r>
      <w:r w:rsidR="004D0693" w:rsidRPr="00D42138">
        <w:rPr>
          <w:rFonts w:ascii="David" w:hAnsi="David" w:cs="David"/>
          <w:b/>
          <w:bCs/>
          <w:color w:val="000000" w:themeColor="text1"/>
          <w:rtl/>
        </w:rPr>
        <w:t>ים</w:t>
      </w:r>
    </w:p>
    <w:p w14:paraId="260C708F" w14:textId="36CEAD1A" w:rsidR="009950AA"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ביהמ"ש העליון בדעת רוב (עמית ומינץ):</w:t>
      </w:r>
      <w:r w:rsidRPr="00D42138">
        <w:rPr>
          <w:rFonts w:ascii="David" w:hAnsi="David" w:cs="David"/>
          <w:color w:val="000000" w:themeColor="text1"/>
          <w:rtl/>
        </w:rPr>
        <w:t xml:space="preserve"> </w:t>
      </w:r>
      <w:r w:rsidRPr="00D42138">
        <w:rPr>
          <w:rFonts w:ascii="David" w:hAnsi="David" w:cs="David"/>
          <w:color w:val="000000" w:themeColor="text1"/>
          <w:shd w:val="clear" w:color="auto" w:fill="CCFFCC"/>
          <w:rtl/>
        </w:rPr>
        <w:t>אופניים חשמליים מצויים מחוץ לגדרו של "רכב מנועי" כהגדרתו בחוק הפיצויים לנפגעי תאונות דרכים</w:t>
      </w:r>
      <w:r w:rsidRPr="00D42138">
        <w:rPr>
          <w:rFonts w:ascii="David" w:hAnsi="David" w:cs="David"/>
          <w:color w:val="000000" w:themeColor="text1"/>
          <w:rtl/>
        </w:rPr>
        <w:t>.</w:t>
      </w:r>
    </w:p>
    <w:p w14:paraId="4646D432" w14:textId="77777777" w:rsidR="009950AA" w:rsidRPr="00D42138" w:rsidRDefault="009950AA" w:rsidP="000F1916">
      <w:pPr>
        <w:pStyle w:val="a3"/>
        <w:numPr>
          <w:ilvl w:val="0"/>
          <w:numId w:val="88"/>
        </w:numPr>
        <w:spacing w:after="0" w:line="276" w:lineRule="auto"/>
        <w:jc w:val="both"/>
        <w:rPr>
          <w:rFonts w:ascii="David" w:hAnsi="David" w:cs="David"/>
          <w:color w:val="000000" w:themeColor="text1"/>
          <w:rtl/>
        </w:rPr>
      </w:pPr>
      <w:proofErr w:type="spellStart"/>
      <w:r w:rsidRPr="00D42138">
        <w:rPr>
          <w:rFonts w:ascii="David" w:hAnsi="David" w:cs="David"/>
          <w:b/>
          <w:bCs/>
          <w:color w:val="000000" w:themeColor="text1"/>
          <w:rtl/>
        </w:rPr>
        <w:t>הש</w:t>
      </w:r>
      <w:proofErr w:type="spellEnd"/>
      <w:r w:rsidRPr="00D42138">
        <w:rPr>
          <w:rFonts w:ascii="David" w:hAnsi="David" w:cs="David"/>
          <w:b/>
          <w:bCs/>
          <w:color w:val="000000" w:themeColor="text1"/>
          <w:rtl/>
        </w:rPr>
        <w:t>' עמית</w:t>
      </w:r>
      <w:r w:rsidRPr="00D42138">
        <w:rPr>
          <w:rFonts w:ascii="David" w:hAnsi="David" w:cs="David"/>
          <w:color w:val="000000" w:themeColor="text1"/>
          <w:rtl/>
        </w:rPr>
        <w:t xml:space="preserve">: לסיווג אופניים חשמליים כ"רכב מנועי" ע"פ חוק הפלת"ד יש השלכות מהותיות. סיווג זה משליך על התביעה אותה זכאי הנפגע להגיש, זהות החייב וגובה הפיצוי. במידה ויסווגו אופניים חשמליים כ"רכב מנועי" תחול עליהם </w:t>
      </w:r>
      <w:r w:rsidRPr="00D42138">
        <w:rPr>
          <w:rFonts w:ascii="David" w:hAnsi="David" w:cs="David"/>
          <w:b/>
          <w:bCs/>
          <w:color w:val="000000" w:themeColor="text1"/>
          <w:rtl/>
        </w:rPr>
        <w:t xml:space="preserve">חובת </w:t>
      </w:r>
      <w:r w:rsidRPr="00D42138">
        <w:rPr>
          <w:rFonts w:ascii="David" w:hAnsi="David" w:cs="David"/>
          <w:b/>
          <w:bCs/>
          <w:color w:val="000000" w:themeColor="text1"/>
          <w:rtl/>
        </w:rPr>
        <w:lastRenderedPageBreak/>
        <w:t>ביטוח</w:t>
      </w:r>
      <w:r w:rsidRPr="00D42138">
        <w:rPr>
          <w:rFonts w:ascii="David" w:hAnsi="David" w:cs="David"/>
          <w:color w:val="000000" w:themeColor="text1"/>
          <w:rtl/>
        </w:rPr>
        <w:t xml:space="preserve"> לפי פקודת הביטוח. קביעה כי אופניים חשמליים אינם רכב מנועי תביא לתוצאה לפיה בתאונה בין אופניים חשמליים לרכב דינו של רוכב אופניים כדין הולך רגל. אך מצד שני הולך רגל אשר יפגע מן אופניים חשמליים לא יזכה לפיצוי מכוח החוק. </w:t>
      </w:r>
    </w:p>
    <w:p w14:paraId="26476F7D" w14:textId="77777777" w:rsidR="009950AA" w:rsidRPr="00D42138" w:rsidRDefault="009950AA" w:rsidP="000F1916">
      <w:pPr>
        <w:pStyle w:val="a3"/>
        <w:numPr>
          <w:ilvl w:val="0"/>
          <w:numId w:val="88"/>
        </w:numPr>
        <w:spacing w:after="0" w:line="276" w:lineRule="auto"/>
        <w:jc w:val="both"/>
        <w:rPr>
          <w:rFonts w:ascii="David" w:hAnsi="David" w:cs="David"/>
          <w:color w:val="000000" w:themeColor="text1"/>
          <w:rtl/>
        </w:rPr>
      </w:pPr>
      <w:r w:rsidRPr="00D42138">
        <w:rPr>
          <w:rFonts w:ascii="David" w:hAnsi="David" w:cs="David"/>
          <w:color w:val="000000" w:themeColor="text1"/>
          <w:rtl/>
        </w:rPr>
        <w:t>הה</w:t>
      </w:r>
      <w:r w:rsidR="00F44BE0" w:rsidRPr="00D42138">
        <w:rPr>
          <w:rFonts w:ascii="David" w:hAnsi="David" w:cs="David"/>
          <w:color w:val="000000" w:themeColor="text1"/>
          <w:rtl/>
        </w:rPr>
        <w:t>ג</w:t>
      </w:r>
      <w:r w:rsidRPr="00D42138">
        <w:rPr>
          <w:rFonts w:ascii="David" w:hAnsi="David" w:cs="David"/>
          <w:color w:val="000000" w:themeColor="text1"/>
          <w:rtl/>
        </w:rPr>
        <w:t xml:space="preserve">דרה של רכב מנועי כוללת ארבעה רכיבים: רכב; הנע בכוח מכני; על פני הקרקע; ועיקר ייעודו לתחבורה יבשתית. במקרה זה השאלה הינה האם אופניים חשמליים עונים על רכיב "הנע בכוח מכני". אופניים חשמליים משלבים הפעלת כוח מכני וכוח פיזי, לדברי </w:t>
      </w:r>
      <w:proofErr w:type="spellStart"/>
      <w:r w:rsidRPr="00D42138">
        <w:rPr>
          <w:rFonts w:ascii="David" w:hAnsi="David" w:cs="David"/>
          <w:color w:val="000000" w:themeColor="text1"/>
          <w:rtl/>
        </w:rPr>
        <w:t>הש</w:t>
      </w:r>
      <w:proofErr w:type="spellEnd"/>
      <w:r w:rsidRPr="00D42138">
        <w:rPr>
          <w:rFonts w:ascii="David" w:hAnsi="David" w:cs="David"/>
          <w:color w:val="000000" w:themeColor="text1"/>
          <w:rtl/>
        </w:rPr>
        <w:t xml:space="preserve">' עמית, לשון החוק לא מביאה תשובה חד משמעית לשאלה האם הם נכנסים תחת הגדרה רכב מכני. אף ההיסטוריה החקיקתית לא עוזרת בשאלה שכן אופניים חשמליים כיום שונים מאופניים שנכללו בעבר בהגדרת רכב מנועי. </w:t>
      </w:r>
    </w:p>
    <w:p w14:paraId="1D8CC26A" w14:textId="6B94032A" w:rsidR="009950AA" w:rsidRPr="00D42138" w:rsidRDefault="009950AA" w:rsidP="000F1916">
      <w:pPr>
        <w:pStyle w:val="a3"/>
        <w:numPr>
          <w:ilvl w:val="0"/>
          <w:numId w:val="88"/>
        </w:numPr>
        <w:spacing w:after="0" w:line="276" w:lineRule="auto"/>
        <w:jc w:val="both"/>
        <w:rPr>
          <w:rFonts w:ascii="David" w:hAnsi="David" w:cs="David"/>
          <w:color w:val="000000" w:themeColor="text1"/>
          <w:sz w:val="18"/>
          <w:szCs w:val="18"/>
          <w:rtl/>
        </w:rPr>
      </w:pPr>
      <w:r w:rsidRPr="00D42138">
        <w:rPr>
          <w:rFonts w:ascii="David" w:hAnsi="David" w:cs="David"/>
          <w:color w:val="000000" w:themeColor="text1"/>
          <w:sz w:val="20"/>
          <w:rtl/>
        </w:rPr>
        <w:t>אף שהכרה באופניים חשמליים כ"רכב מנועי" מתיישבת עם האינטואיציה הראשונית, בחינת הסוג</w:t>
      </w:r>
      <w:r w:rsidR="0037548D" w:rsidRPr="00D42138">
        <w:rPr>
          <w:rFonts w:ascii="David" w:hAnsi="David" w:cs="David"/>
          <w:color w:val="000000" w:themeColor="text1"/>
          <w:sz w:val="20"/>
          <w:rtl/>
        </w:rPr>
        <w:t>י</w:t>
      </w:r>
      <w:r w:rsidRPr="00D42138">
        <w:rPr>
          <w:rFonts w:ascii="David" w:hAnsi="David" w:cs="David"/>
          <w:color w:val="000000" w:themeColor="text1"/>
          <w:sz w:val="20"/>
          <w:rtl/>
        </w:rPr>
        <w:t>יה צריכה להיעשות לפי תכליות חוק הפיצויים</w:t>
      </w:r>
      <w:r w:rsidRPr="00D42138">
        <w:rPr>
          <w:rFonts w:ascii="David" w:hAnsi="David" w:cs="David"/>
          <w:color w:val="000000" w:themeColor="text1"/>
          <w:sz w:val="20"/>
        </w:rPr>
        <w:t xml:space="preserve"> </w:t>
      </w:r>
      <w:r w:rsidRPr="00D42138">
        <w:rPr>
          <w:rFonts w:ascii="David" w:hAnsi="David" w:cs="David"/>
          <w:color w:val="000000" w:themeColor="text1"/>
          <w:sz w:val="20"/>
          <w:rtl/>
        </w:rPr>
        <w:t xml:space="preserve">והמדיניות החברתית והמשפטית שביקש להגשים. </w:t>
      </w:r>
      <w:r w:rsidRPr="00D42138">
        <w:rPr>
          <w:rFonts w:ascii="David" w:hAnsi="David" w:cs="David"/>
          <w:b/>
          <w:bCs/>
          <w:color w:val="000000" w:themeColor="text1"/>
          <w:sz w:val="20"/>
          <w:rtl/>
        </w:rPr>
        <w:t>לעמדת השופט עמית</w:t>
      </w:r>
      <w:r w:rsidRPr="00D42138">
        <w:rPr>
          <w:rFonts w:ascii="David" w:hAnsi="David" w:cs="David"/>
          <w:color w:val="000000" w:themeColor="text1"/>
          <w:sz w:val="20"/>
          <w:rtl/>
        </w:rPr>
        <w:t xml:space="preserve">, שיקולים אלה מטים את הכף לפרשנות לפיה אין לראות אופניים חשמליים בגדר "רכב מנועי". </w:t>
      </w:r>
      <w:r w:rsidRPr="00D42138">
        <w:rPr>
          <w:rFonts w:ascii="David" w:hAnsi="David" w:cs="David"/>
          <w:color w:val="000000" w:themeColor="text1"/>
          <w:sz w:val="20"/>
          <w:shd w:val="clear" w:color="auto" w:fill="FFFF99"/>
          <w:rtl/>
        </w:rPr>
        <w:t>העובדה כי לא חלה על האופניים החשמליים ח</w:t>
      </w:r>
      <w:r w:rsidR="000435D3" w:rsidRPr="00D42138">
        <w:rPr>
          <w:rFonts w:ascii="David" w:hAnsi="David" w:cs="David"/>
          <w:color w:val="000000" w:themeColor="text1"/>
          <w:sz w:val="20"/>
          <w:shd w:val="clear" w:color="auto" w:fill="FFFF99"/>
          <w:rtl/>
        </w:rPr>
        <w:t>ובת רישיון נהיגה, רישוי וביטוח</w:t>
      </w:r>
      <w:r w:rsidRPr="00D42138">
        <w:rPr>
          <w:rFonts w:ascii="David" w:hAnsi="David" w:cs="David"/>
          <w:color w:val="000000" w:themeColor="text1"/>
          <w:sz w:val="20"/>
          <w:shd w:val="clear" w:color="auto" w:fill="FFFF99"/>
          <w:rtl/>
        </w:rPr>
        <w:t>, תומכת במסקנה שאין לראותם כרכב מנועי</w:t>
      </w:r>
      <w:r w:rsidRPr="00D42138">
        <w:rPr>
          <w:rFonts w:ascii="David" w:hAnsi="David" w:cs="David"/>
          <w:color w:val="000000" w:themeColor="text1"/>
          <w:sz w:val="20"/>
          <w:rtl/>
        </w:rPr>
        <w:t xml:space="preserve">. רוב הנפגעים בתאונות דרכים בהן מעורבים אופניים חשמליים הם רוכבי האופניים עצמם; הולכי הרגל מהווים כ-10% אחוז מכלל הנפגעים וברוב המקרים הפגיעה בהולכי הרגל קלה יחסית, ולרשותם עומד המסלול הנזיקי הרגיל, מה שתומך במסקנה </w:t>
      </w:r>
      <w:r w:rsidRPr="00D42138">
        <w:rPr>
          <w:rFonts w:ascii="David" w:hAnsi="David" w:cs="David"/>
          <w:b/>
          <w:bCs/>
          <w:color w:val="000000" w:themeColor="text1"/>
          <w:sz w:val="20"/>
          <w:rtl/>
        </w:rPr>
        <w:t>כי אין לסווג אופניים חשמליים כ"רכב מנועי" בהגדרתו בחוק</w:t>
      </w:r>
      <w:r w:rsidRPr="00D42138">
        <w:rPr>
          <w:rFonts w:ascii="David" w:hAnsi="David" w:cs="David"/>
          <w:color w:val="000000" w:themeColor="text1"/>
          <w:sz w:val="20"/>
          <w:rtl/>
        </w:rPr>
        <w:t>.</w:t>
      </w:r>
      <w:r w:rsidRPr="00D42138">
        <w:rPr>
          <w:rFonts w:ascii="David" w:hAnsi="David" w:cs="David"/>
          <w:color w:val="000000" w:themeColor="text1"/>
          <w:sz w:val="24"/>
          <w:szCs w:val="26"/>
          <w:rtl/>
        </w:rPr>
        <w:t xml:space="preserve"> </w:t>
      </w:r>
    </w:p>
    <w:p w14:paraId="3C0B123B" w14:textId="77777777" w:rsidR="009950AA" w:rsidRPr="00D42138" w:rsidRDefault="009950AA" w:rsidP="000F1916">
      <w:pPr>
        <w:pStyle w:val="a3"/>
        <w:numPr>
          <w:ilvl w:val="0"/>
          <w:numId w:val="88"/>
        </w:num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מסקנה</w:t>
      </w:r>
      <w:r w:rsidRPr="00D42138">
        <w:rPr>
          <w:rFonts w:ascii="David" w:hAnsi="David" w:cs="David"/>
          <w:color w:val="000000" w:themeColor="text1"/>
          <w:rtl/>
        </w:rPr>
        <w:t xml:space="preserve">: התאונה </w:t>
      </w:r>
      <w:r w:rsidRPr="00D42138">
        <w:rPr>
          <w:rFonts w:ascii="David" w:hAnsi="David" w:cs="David"/>
          <w:b/>
          <w:bCs/>
          <w:color w:val="000000" w:themeColor="text1"/>
          <w:sz w:val="20"/>
          <w:rtl/>
        </w:rPr>
        <w:t>בעניין אסולין</w:t>
      </w:r>
      <w:r w:rsidRPr="00D42138">
        <w:rPr>
          <w:rFonts w:ascii="David" w:hAnsi="David" w:cs="David"/>
          <w:color w:val="000000" w:themeColor="text1"/>
          <w:sz w:val="20"/>
          <w:rtl/>
        </w:rPr>
        <w:t xml:space="preserve"> היא "תאונת דרכים" כהגדרתה בחוק. המנוח רכב על אופניים חשמליים שאינם רכב מנועי, ומשנפגע על ידי רכב מנועי</w:t>
      </w:r>
      <w:r w:rsidRPr="00D42138">
        <w:rPr>
          <w:rFonts w:ascii="David" w:hAnsi="David" w:cs="David"/>
          <w:color w:val="000000" w:themeColor="text1"/>
          <w:sz w:val="20"/>
          <w:u w:val="single"/>
          <w:rtl/>
        </w:rPr>
        <w:t>, זכאי הוא לפיצוי לפי חוק הפיצויים כהולך רגל</w:t>
      </w:r>
      <w:r w:rsidRPr="00D42138">
        <w:rPr>
          <w:rFonts w:ascii="David" w:hAnsi="David" w:cs="David"/>
          <w:color w:val="000000" w:themeColor="text1"/>
          <w:sz w:val="20"/>
          <w:rtl/>
        </w:rPr>
        <w:t xml:space="preserve">. מנגד, </w:t>
      </w:r>
      <w:r w:rsidRPr="00D42138">
        <w:rPr>
          <w:rFonts w:ascii="David" w:hAnsi="David" w:cs="David"/>
          <w:b/>
          <w:bCs/>
          <w:color w:val="000000" w:themeColor="text1"/>
          <w:sz w:val="20"/>
          <w:rtl/>
        </w:rPr>
        <w:t>פלונית</w:t>
      </w:r>
      <w:r w:rsidRPr="00D42138">
        <w:rPr>
          <w:rFonts w:ascii="David" w:hAnsi="David" w:cs="David"/>
          <w:color w:val="000000" w:themeColor="text1"/>
          <w:sz w:val="20"/>
          <w:rtl/>
        </w:rPr>
        <w:t xml:space="preserve"> נפגעה מאופניים חשמליים בהיותה הולכת רגל. </w:t>
      </w:r>
      <w:r w:rsidRPr="00D42138">
        <w:rPr>
          <w:rFonts w:ascii="David" w:hAnsi="David" w:cs="David"/>
          <w:color w:val="000000" w:themeColor="text1"/>
          <w:sz w:val="20"/>
          <w:u w:val="single"/>
          <w:rtl/>
        </w:rPr>
        <w:t>על תאונה זו לא חל חוק הפיצויים ובאפשרותה לתבוע את נזקיה לפי דיני הנזיקין הכלליים</w:t>
      </w:r>
      <w:r w:rsidRPr="00D42138">
        <w:rPr>
          <w:rFonts w:ascii="David" w:hAnsi="David" w:cs="David"/>
          <w:color w:val="000000" w:themeColor="text1"/>
          <w:sz w:val="20"/>
          <w:rtl/>
        </w:rPr>
        <w:t>.</w:t>
      </w:r>
    </w:p>
    <w:p w14:paraId="0FC74458" w14:textId="1F8EB884" w:rsidR="009950AA" w:rsidRPr="00D42138" w:rsidRDefault="009950AA" w:rsidP="000F1916">
      <w:pPr>
        <w:pStyle w:val="a3"/>
        <w:numPr>
          <w:ilvl w:val="0"/>
          <w:numId w:val="88"/>
        </w:numPr>
        <w:spacing w:after="0" w:line="276" w:lineRule="auto"/>
        <w:jc w:val="both"/>
        <w:rPr>
          <w:rFonts w:ascii="David" w:hAnsi="David" w:cs="David"/>
          <w:color w:val="000000" w:themeColor="text1"/>
        </w:rPr>
      </w:pPr>
      <w:proofErr w:type="spellStart"/>
      <w:r w:rsidRPr="00D42138">
        <w:rPr>
          <w:rFonts w:ascii="David" w:hAnsi="David" w:cs="David"/>
          <w:b/>
          <w:bCs/>
          <w:color w:val="000000" w:themeColor="text1"/>
          <w:rtl/>
        </w:rPr>
        <w:t>הש</w:t>
      </w:r>
      <w:proofErr w:type="spellEnd"/>
      <w:r w:rsidRPr="00D42138">
        <w:rPr>
          <w:rFonts w:ascii="David" w:hAnsi="David" w:cs="David"/>
          <w:b/>
          <w:bCs/>
          <w:color w:val="000000" w:themeColor="text1"/>
          <w:rtl/>
        </w:rPr>
        <w:t>' ברק-ארז</w:t>
      </w:r>
      <w:r w:rsidR="005D1396" w:rsidRPr="00D42138">
        <w:rPr>
          <w:rFonts w:ascii="David" w:hAnsi="David" w:cs="David"/>
          <w:b/>
          <w:bCs/>
          <w:color w:val="000000" w:themeColor="text1"/>
          <w:rtl/>
        </w:rPr>
        <w:t>- דעת מיעוט</w:t>
      </w:r>
      <w:r w:rsidRPr="00D42138">
        <w:rPr>
          <w:rFonts w:ascii="David" w:hAnsi="David" w:cs="David"/>
          <w:b/>
          <w:bCs/>
          <w:color w:val="000000" w:themeColor="text1"/>
          <w:rtl/>
        </w:rPr>
        <w:t xml:space="preserve">: </w:t>
      </w:r>
      <w:r w:rsidRPr="00D42138">
        <w:rPr>
          <w:rFonts w:ascii="David" w:hAnsi="David" w:cs="David"/>
          <w:color w:val="000000" w:themeColor="text1"/>
          <w:sz w:val="20"/>
          <w:rtl/>
        </w:rPr>
        <w:t>אופניים חשמליים, על סוגיהם, הם "רכב מנועי" כהגדרתו ב</w:t>
      </w:r>
      <w:hyperlink r:id="rId28" w:history="1">
        <w:r w:rsidRPr="00D42138">
          <w:rPr>
            <w:rFonts w:ascii="David" w:hAnsi="David" w:cs="David"/>
            <w:color w:val="000000" w:themeColor="text1"/>
            <w:sz w:val="20"/>
            <w:rtl/>
          </w:rPr>
          <w:t>חוק פיצויים לנפגעי תאונות דרכים</w:t>
        </w:r>
      </w:hyperlink>
      <w:r w:rsidRPr="00D42138">
        <w:rPr>
          <w:rFonts w:ascii="David" w:hAnsi="David" w:cs="David"/>
          <w:color w:val="000000" w:themeColor="text1"/>
          <w:rtl/>
        </w:rPr>
        <w:t xml:space="preserve">. די במנוע המותקן באופניים החשמליים כדי לקבוע שהם רכב מנועי. </w:t>
      </w:r>
    </w:p>
    <w:p w14:paraId="65B20322" w14:textId="77777777" w:rsidR="00DB6DE3" w:rsidRPr="00D42138" w:rsidRDefault="00177923" w:rsidP="00DB6DE3">
      <w:pPr>
        <w:spacing w:line="360" w:lineRule="auto"/>
        <w:ind w:left="360"/>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אופניים חשמליים זה לא רכב מנועי והרוכבים ייחשבו הולכי רגל.</w:t>
      </w:r>
      <w:bookmarkStart w:id="14" w:name="_Hlk43070065"/>
    </w:p>
    <w:p w14:paraId="6A958E73" w14:textId="78C2D6A9" w:rsidR="009950AA" w:rsidRPr="00D42138" w:rsidRDefault="00EC1289" w:rsidP="00DB6DE3">
      <w:pPr>
        <w:spacing w:line="360" w:lineRule="auto"/>
        <w:rPr>
          <w:rFonts w:ascii="David" w:hAnsi="David" w:cs="David"/>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0992" behindDoc="0" locked="0" layoutInCell="1" allowOverlap="1" wp14:anchorId="133B2399" wp14:editId="17F6ACDB">
                <wp:simplePos x="0" y="0"/>
                <wp:positionH relativeFrom="margin">
                  <wp:align>right</wp:align>
                </wp:positionH>
                <wp:positionV relativeFrom="paragraph">
                  <wp:posOffset>211455</wp:posOffset>
                </wp:positionV>
                <wp:extent cx="6145530" cy="981075"/>
                <wp:effectExtent l="19050" t="19050" r="26670" b="28575"/>
                <wp:wrapSquare wrapText="bothSides"/>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5530" cy="981075"/>
                        </a:xfrm>
                        <a:prstGeom prst="rect">
                          <a:avLst/>
                        </a:prstGeom>
                        <a:solidFill>
                          <a:srgbClr val="F1C8FC"/>
                        </a:solidFill>
                        <a:ln w="28575">
                          <a:solidFill>
                            <a:srgbClr val="B61AB6"/>
                          </a:solidFill>
                          <a:miter lim="800000"/>
                          <a:headEnd/>
                          <a:tailEnd/>
                        </a:ln>
                      </wps:spPr>
                      <wps:txbx>
                        <w:txbxContent>
                          <w:p w14:paraId="689AA87E" w14:textId="77777777" w:rsidR="00A34D4E" w:rsidRPr="00661FE0" w:rsidRDefault="00A34D4E" w:rsidP="009950AA">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הפלת"ד, שכן בחזקה החלוטה המרובה "ניצול הכוח המכני של הרכב" </w:t>
                            </w:r>
                            <w:r w:rsidRPr="000C0B51">
                              <w:rPr>
                                <w:rFonts w:ascii="David" w:hAnsi="David" w:cs="David" w:hint="cs"/>
                                <w:u w:val="single"/>
                                <w:rtl/>
                              </w:rPr>
                              <w:t xml:space="preserve">לא מתקיימת הדרישה לפיה "לא שינה הרכב את ייעודו המקורי". </w:t>
                            </w:r>
                            <w:r>
                              <w:rPr>
                                <w:rFonts w:ascii="David" w:hAnsi="David" w:cs="David" w:hint="cs"/>
                                <w:rtl/>
                              </w:rPr>
                              <w:t xml:space="preserve">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14:paraId="103EDC7E" w14:textId="77777777" w:rsidR="00A34D4E" w:rsidRDefault="00A34D4E" w:rsidP="009950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2399" id="_x0000_s1068" type="#_x0000_t202" style="position:absolute;left:0;text-align:left;margin-left:432.7pt;margin-top:16.65pt;width:483.9pt;height:77.25pt;flip:x;z-index:25186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LnIAIAADIEAAAOAAAAZHJzL2Uyb0RvYy54bWysU8GO0zAQvSPxD5bvNElpu92o6artUkBa&#10;YKWFD3Acp7FwPMZ2m5SvZ+yGtguIAyIHayYzfvPmzXhx17eKHIR1EnRBs1FKidAcKql3Bf3yeftq&#10;TonzTFdMgRYFPQpH75YvXyw6k4sxNKAqYQmCaJd3pqCN9yZPEscb0TI3AiM0BmuwLfPo2l1SWdYh&#10;equScZrOkg5sZSxw4Rz+vT8F6TLi17Xg/lNdO+GJKihy8/G08SzDmSwXLN9ZZhrJBxrsH1i0TGos&#10;eoa6Z56RvZW/QbWSW3BQ+xGHNoG6llzEHrCbLP2lm6eGGRF7QXGcOcvk/h8s/3h4Mo+W+H4NPQ4w&#10;NuHMA/CvjmjYNEzvxMpa6BrBKiycBcmSzrh8uBqkdrkLIGX3ASocMtt7iEB9bVtSK2ne/YTGjgnW&#10;wVEcz/KL3hOOP2fZZDp9jSGOsdt5lt5MYzGWB5ygrrHOvxXQkmAU1OJ4Yx12eHA+8LqkhHQHSlZb&#10;qVR07K7cKEsODFdhm23m282A/ixNadIVdDyfYvG/Y6xn2Wo9+xNGKz0utZJtQedp+EISy4OCb3QV&#10;bc+kOtnIWelB0qDiSU/flz2RVUEn43A5SFxCdUSRLZyWGB8dGg3Y75R0uMAFdd/2zApK1HuNg7rN&#10;JpOw8dGZTG/G6NjrSHkdYZojVEE9JSdz4+MrCbw1rHCgtYwKX5gMnHExo/DDIwqbf+3HrMtTX/4A&#10;AAD//wMAUEsDBBQABgAIAAAAIQBIs8AW3gAAAAcBAAAPAAAAZHJzL2Rvd25yZXYueG1sTI9BT8JA&#10;EIXvJv6HzZh4MbLFGoTaLRETD94EDHCctkPb2J1tulso/97xhLd5eS9vvpcuR9uqE/W+cWxgOolA&#10;EReubLgy8L39eJyD8gG5xNYxGbiQh2V2e5NiUrozr+m0CZWSEvYJGqhD6BKtfVGTRT9xHbF4R9db&#10;DCL7Spc9nqXctvopimbaYsPyocaO3msqfjaDNbDbfh3y6Bkv+WFYH6erT94/rPbG3N+Nb6+gAo3h&#10;GoY/fEGHTJhyN3DpVWtAhgQDcRyDEncxe5EhucTmcugs1f/5s18AAAD//wMAUEsBAi0AFAAGAAgA&#10;AAAhALaDOJL+AAAA4QEAABMAAAAAAAAAAAAAAAAAAAAAAFtDb250ZW50X1R5cGVzXS54bWxQSwEC&#10;LQAUAAYACAAAACEAOP0h/9YAAACUAQAACwAAAAAAAAAAAAAAAAAvAQAAX3JlbHMvLnJlbHNQSwEC&#10;LQAUAAYACAAAACEAmXui5yACAAAyBAAADgAAAAAAAAAAAAAAAAAuAgAAZHJzL2Uyb0RvYy54bWxQ&#10;SwECLQAUAAYACAAAACEASLPAFt4AAAAHAQAADwAAAAAAAAAAAAAAAAB6BAAAZHJzL2Rvd25yZXYu&#10;eG1sUEsFBgAAAAAEAAQA8wAAAIUFAAAAAA==&#10;" fillcolor="#f1c8fc" strokecolor="#b61ab6" strokeweight="2.25pt">
                <v:textbox>
                  <w:txbxContent>
                    <w:p w14:paraId="689AA87E" w14:textId="77777777" w:rsidR="00A34D4E" w:rsidRPr="00661FE0" w:rsidRDefault="00A34D4E" w:rsidP="009950AA">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הפלת"ד, שכן בחזקה החלוטה המרובה "ניצול הכוח המכני של הרכב" </w:t>
                      </w:r>
                      <w:r w:rsidRPr="000C0B51">
                        <w:rPr>
                          <w:rFonts w:ascii="David" w:hAnsi="David" w:cs="David" w:hint="cs"/>
                          <w:u w:val="single"/>
                          <w:rtl/>
                        </w:rPr>
                        <w:t xml:space="preserve">לא מתקיימת הדרישה לפיה "לא שינה הרכב את ייעודו המקורי". </w:t>
                      </w:r>
                      <w:r>
                        <w:rPr>
                          <w:rFonts w:ascii="David" w:hAnsi="David" w:cs="David" w:hint="cs"/>
                          <w:rtl/>
                        </w:rPr>
                        <w:t xml:space="preserve">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14:paraId="103EDC7E" w14:textId="77777777" w:rsidR="00A34D4E" w:rsidRDefault="00A34D4E" w:rsidP="009950AA"/>
                  </w:txbxContent>
                </v:textbox>
                <w10:wrap type="square" anchorx="margin"/>
              </v:shape>
            </w:pict>
          </mc:Fallback>
        </mc:AlternateContent>
      </w:r>
      <w:r w:rsidR="009950AA" w:rsidRPr="00D42138">
        <w:rPr>
          <w:rFonts w:ascii="David" w:hAnsi="David" w:cs="David"/>
          <w:b/>
          <w:bCs/>
          <w:color w:val="000000" w:themeColor="text1"/>
          <w:highlight w:val="yellow"/>
          <w:rtl/>
        </w:rPr>
        <w:t>כהן נ' הפניקס:</w:t>
      </w:r>
    </w:p>
    <w:bookmarkEnd w:id="14"/>
    <w:p w14:paraId="569D84C5" w14:textId="77777777" w:rsidR="009950AA"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טענות המערערים: </w:t>
      </w:r>
      <w:r w:rsidRPr="00D42138">
        <w:rPr>
          <w:rFonts w:ascii="David" w:hAnsi="David" w:cs="David"/>
          <w:color w:val="000000" w:themeColor="text1"/>
          <w:rtl/>
        </w:rPr>
        <w:t xml:space="preserve">יש לראות באירוע תאונת דרכים לפי ההגדרה הבסיסית שבס'1 לחוק הפיצויים. השימוש שעשו הילדים בג'יפ עולה לכדי "שימוש ברכב מנועי" שכן הגדרה זו כוללת "דחיפתו או גרירתו של הרכב" וכי השימוש שעשו הילדים היה "למטרת תחבורה". לחילופין, טוענים המערערים לתחולת החזקה החלוטה בדבר "ניצול הכוח המכני של הרכב". </w:t>
      </w:r>
    </w:p>
    <w:p w14:paraId="73FB5FD7" w14:textId="77777777" w:rsidR="009950AA"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טענת המשיבה 1</w:t>
      </w:r>
      <w:r w:rsidRPr="00D42138">
        <w:rPr>
          <w:rFonts w:ascii="David" w:hAnsi="David" w:cs="David"/>
          <w:color w:val="000000" w:themeColor="text1"/>
          <w:rtl/>
        </w:rPr>
        <w:t xml:space="preserve">: האירוע אינו תאונת דרכים ע"פ ההגדרה הבסיסית שכן </w:t>
      </w:r>
      <w:r w:rsidRPr="00D42138">
        <w:rPr>
          <w:rFonts w:ascii="David" w:hAnsi="David" w:cs="David"/>
          <w:color w:val="000000" w:themeColor="text1"/>
          <w:u w:val="single"/>
          <w:rtl/>
        </w:rPr>
        <w:t>הג'יפ לא נגרר בפועל</w:t>
      </w:r>
      <w:r w:rsidRPr="00D42138">
        <w:rPr>
          <w:rFonts w:ascii="David" w:hAnsi="David" w:cs="David"/>
          <w:color w:val="000000" w:themeColor="text1"/>
          <w:rtl/>
        </w:rPr>
        <w:t xml:space="preserve"> וכי האירוע אינו נכנס תחת החזקה החלוטה שכן </w:t>
      </w:r>
      <w:r w:rsidRPr="00D42138">
        <w:rPr>
          <w:rFonts w:ascii="David" w:hAnsi="David" w:cs="David"/>
          <w:color w:val="000000" w:themeColor="text1"/>
          <w:u w:val="single"/>
          <w:rtl/>
        </w:rPr>
        <w:t>הג'יפ הינו רכב חד תכליתי</w:t>
      </w:r>
      <w:r w:rsidRPr="00D42138">
        <w:rPr>
          <w:rFonts w:ascii="David" w:hAnsi="David" w:cs="David"/>
          <w:color w:val="000000" w:themeColor="text1"/>
          <w:rtl/>
        </w:rPr>
        <w:t xml:space="preserve">. גם אם ייקבע שהג'יפ הוא דו-תכליתי, לא חלה החזקה בדבר "ניצול הכוח המכני של הרכב" משום </w:t>
      </w:r>
      <w:r w:rsidRPr="00D42138">
        <w:rPr>
          <w:rFonts w:ascii="David" w:hAnsi="David" w:cs="David"/>
          <w:color w:val="000000" w:themeColor="text1"/>
          <w:u w:val="single"/>
          <w:rtl/>
        </w:rPr>
        <w:t>שמשחק ילדים איננו בגדר השימוש הלא תעבורתי של הרכב</w:t>
      </w:r>
      <w:r w:rsidRPr="00D42138">
        <w:rPr>
          <w:rFonts w:ascii="David" w:hAnsi="David" w:cs="David"/>
          <w:color w:val="000000" w:themeColor="text1"/>
          <w:rtl/>
        </w:rPr>
        <w:t xml:space="preserve"> (חורג מייעודו).</w:t>
      </w:r>
    </w:p>
    <w:p w14:paraId="00125C66" w14:textId="77777777" w:rsidR="00864659"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דיון- הנשיא ברק: </w:t>
      </w:r>
      <w:bookmarkStart w:id="15" w:name="_Hlk43070078"/>
      <w:r w:rsidR="00864659" w:rsidRPr="00D42138">
        <w:rPr>
          <w:rFonts w:ascii="David" w:hAnsi="David" w:cs="David"/>
          <w:color w:val="000000" w:themeColor="text1"/>
          <w:rtl/>
        </w:rPr>
        <w:t xml:space="preserve">בשלב הראשון, בהגדרה הבסיסית, ישנה מחלוקת לגבי שני רכיבים- "שימוש" ו"למטרות תחבורה". המערערים טוענים כי דחיפת/ גרירת הרכב נכללים בתוך שימוש. ברק מסכים וטוען כי גם אם הרכב לא היה זקוק לגרירה, עדיין רכיב זה מתקיים, שכן </w:t>
      </w:r>
      <w:r w:rsidR="00864659" w:rsidRPr="00D42138">
        <w:rPr>
          <w:rFonts w:ascii="David" w:hAnsi="David" w:cs="David"/>
          <w:color w:val="000000" w:themeColor="text1"/>
          <w:shd w:val="clear" w:color="auto" w:fill="CCECFF"/>
          <w:rtl/>
        </w:rPr>
        <w:t>אין בהגדרת השימוש קביעה ש"גרירה" תחשב לתאונת דרכים רק כאשר הרכב תקוע</w:t>
      </w:r>
      <w:r w:rsidR="00864659" w:rsidRPr="00D42138">
        <w:rPr>
          <w:rFonts w:ascii="David" w:hAnsi="David" w:cs="David"/>
          <w:color w:val="000000" w:themeColor="text1"/>
          <w:rtl/>
        </w:rPr>
        <w:t xml:space="preserve">. לגבי "למטרות תחבורה"- </w:t>
      </w:r>
      <w:r w:rsidR="00864659" w:rsidRPr="00D42138">
        <w:rPr>
          <w:rFonts w:ascii="David" w:hAnsi="David" w:cs="David"/>
          <w:b/>
          <w:bCs/>
          <w:color w:val="000000" w:themeColor="text1"/>
          <w:rtl/>
        </w:rPr>
        <w:t xml:space="preserve">כדי לקבוע אם השימוש ברכב הוא למטרות תחבורה, יש לבדוק את מטרתו הסובייקטיבית של המשתמש (כמו בפרשת </w:t>
      </w:r>
      <w:proofErr w:type="spellStart"/>
      <w:r w:rsidR="00864659" w:rsidRPr="00D42138">
        <w:rPr>
          <w:rFonts w:ascii="David" w:hAnsi="David" w:cs="David"/>
          <w:b/>
          <w:bCs/>
          <w:color w:val="000000" w:themeColor="text1"/>
          <w:u w:val="single"/>
          <w:rtl/>
        </w:rPr>
        <w:t>פדידה</w:t>
      </w:r>
      <w:proofErr w:type="spellEnd"/>
      <w:r w:rsidR="00864659" w:rsidRPr="00D42138">
        <w:rPr>
          <w:rFonts w:ascii="David" w:hAnsi="David" w:cs="David"/>
          <w:b/>
          <w:bCs/>
          <w:color w:val="000000" w:themeColor="text1"/>
          <w:rtl/>
        </w:rPr>
        <w:t>).</w:t>
      </w:r>
      <w:r w:rsidR="00864659" w:rsidRPr="00D42138">
        <w:rPr>
          <w:rFonts w:ascii="David" w:hAnsi="David" w:cs="David"/>
          <w:color w:val="000000" w:themeColor="text1"/>
          <w:rtl/>
        </w:rPr>
        <w:t xml:space="preserve"> במקרה זה, מטרת השימוש בכננת היא לגרירה, הילדים ניסו לגרור את הרכב - משחק ילדים</w:t>
      </w:r>
    </w:p>
    <w:p w14:paraId="76C79E61" w14:textId="1FBEA0CD" w:rsidR="00F86258" w:rsidRPr="00D42138" w:rsidRDefault="00864659" w:rsidP="00906121">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אינו גורע מכך. לכן, האירוע מהווה תאונת דרכים כמשמעותו בהגדרה הבסיסית. </w:t>
      </w:r>
      <w:r w:rsidR="00F86258" w:rsidRPr="00D42138">
        <w:rPr>
          <w:rFonts w:ascii="David" w:hAnsi="David" w:cs="David"/>
          <w:b/>
          <w:bCs/>
          <w:color w:val="000000" w:themeColor="text1"/>
          <w:rtl/>
        </w:rPr>
        <w:t>הערעור מתקבל</w:t>
      </w:r>
      <w:r w:rsidR="00F86258" w:rsidRPr="00D42138">
        <w:rPr>
          <w:rFonts w:ascii="David" w:hAnsi="David" w:cs="David"/>
          <w:color w:val="000000" w:themeColor="text1"/>
          <w:rtl/>
        </w:rPr>
        <w:t>.</w:t>
      </w:r>
    </w:p>
    <w:p w14:paraId="2EE65ADF" w14:textId="5629ED5D" w:rsidR="00864659" w:rsidRPr="00D42138" w:rsidRDefault="00A12E2A" w:rsidP="000F1916">
      <w:pPr>
        <w:pStyle w:val="a3"/>
        <w:numPr>
          <w:ilvl w:val="0"/>
          <w:numId w:val="83"/>
        </w:numPr>
        <w:spacing w:line="276" w:lineRule="auto"/>
        <w:rPr>
          <w:rFonts w:ascii="David" w:hAnsi="David" w:cs="David"/>
          <w:color w:val="000000" w:themeColor="text1"/>
          <w:rtl/>
        </w:rPr>
      </w:pPr>
      <w:r w:rsidRPr="00D42138">
        <w:rPr>
          <w:rFonts w:ascii="David" w:hAnsi="David" w:cs="David"/>
          <w:b/>
          <w:bCs/>
          <w:color w:val="000000" w:themeColor="text1"/>
          <w:rtl/>
        </w:rPr>
        <w:t>הערה</w:t>
      </w:r>
      <w:r w:rsidRPr="00D42138">
        <w:rPr>
          <w:rFonts w:ascii="David" w:hAnsi="David" w:cs="David"/>
          <w:color w:val="000000" w:themeColor="text1"/>
          <w:rtl/>
        </w:rPr>
        <w:t>:</w:t>
      </w:r>
      <w:r w:rsidRPr="00D42138">
        <w:rPr>
          <w:rFonts w:ascii="David" w:hAnsi="David" w:cs="David"/>
          <w:color w:val="000000" w:themeColor="text1"/>
        </w:rPr>
        <w:t xml:space="preserve"> </w:t>
      </w:r>
      <w:r w:rsidRPr="00D42138">
        <w:rPr>
          <w:rFonts w:ascii="David" w:hAnsi="David" w:cs="David"/>
          <w:color w:val="000000" w:themeColor="text1"/>
          <w:rtl/>
        </w:rPr>
        <w:t>כאשר מדברים על חזקה מרבה, בודקים שהרכב לא שינה את ייעדו המקורי, וכאשר מדברים על תאונת דרכים רגילה, בודקים אם זה "למטרות תחבורה" בצורה סובייקטיבית, מה עשה הנפגע?</w:t>
      </w:r>
    </w:p>
    <w:p w14:paraId="36FD7B62" w14:textId="4D2634C5" w:rsidR="009950AA" w:rsidRPr="00D42138" w:rsidRDefault="009950AA" w:rsidP="000F1916">
      <w:pPr>
        <w:spacing w:after="0" w:line="276" w:lineRule="auto"/>
        <w:jc w:val="both"/>
        <w:rPr>
          <w:rFonts w:ascii="David" w:hAnsi="David" w:cs="David"/>
          <w:b/>
          <w:bCs/>
          <w:color w:val="000000" w:themeColor="text1"/>
          <w:sz w:val="20"/>
          <w:szCs w:val="20"/>
          <w:highlight w:val="yellow"/>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2016" behindDoc="0" locked="0" layoutInCell="1" allowOverlap="1" wp14:anchorId="67FEFDAC" wp14:editId="1E592AF6">
                <wp:simplePos x="0" y="0"/>
                <wp:positionH relativeFrom="margin">
                  <wp:posOffset>26670</wp:posOffset>
                </wp:positionH>
                <wp:positionV relativeFrom="paragraph">
                  <wp:posOffset>278130</wp:posOffset>
                </wp:positionV>
                <wp:extent cx="6138545" cy="685800"/>
                <wp:effectExtent l="19050" t="19050" r="14605" b="19050"/>
                <wp:wrapSquare wrapText="bothSides"/>
                <wp:docPr id="2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8545" cy="685800"/>
                        </a:xfrm>
                        <a:prstGeom prst="rect">
                          <a:avLst/>
                        </a:prstGeom>
                        <a:solidFill>
                          <a:srgbClr val="F1C8FC"/>
                        </a:solidFill>
                        <a:ln w="28575">
                          <a:solidFill>
                            <a:srgbClr val="B61AB6"/>
                          </a:solidFill>
                          <a:miter lim="800000"/>
                          <a:headEnd/>
                          <a:tailEnd/>
                        </a:ln>
                      </wps:spPr>
                      <wps:txbx>
                        <w:txbxContent>
                          <w:p w14:paraId="5947EEC1" w14:textId="18C9A1A5" w:rsidR="00A34D4E" w:rsidRPr="000F235B" w:rsidRDefault="00A34D4E" w:rsidP="009950AA">
                            <w:pPr>
                              <w:rPr>
                                <w:rFonts w:ascii="David" w:hAnsi="David" w:cs="David"/>
                              </w:rPr>
                            </w:pPr>
                            <w:r>
                              <w:rPr>
                                <w:rFonts w:ascii="David" w:hAnsi="David" w:cs="David" w:hint="cs"/>
                                <w:rtl/>
                              </w:rPr>
                              <w:t>המשיב היה נהג אגד בזמן האירוע ונגרם לו נזק גוף כתוצאה מחבלה ש</w:t>
                            </w:r>
                            <w:r w:rsidR="0069514C">
                              <w:rPr>
                                <w:rFonts w:ascii="David" w:hAnsi="David" w:cs="David" w:hint="cs"/>
                                <w:rtl/>
                              </w:rPr>
                              <w:t>קרתה</w:t>
                            </w:r>
                            <w:r>
                              <w:rPr>
                                <w:rFonts w:ascii="David" w:hAnsi="David" w:cs="David" w:hint="cs"/>
                                <w:rtl/>
                              </w:rPr>
                              <w:t xml:space="preserve"> בעת שביצע סריקה ביטחונית בתוך האוטובוס טרם תחילת נסיעה. הוא הגיש תביעה לבימ"ש השלום בטענה כי מדובר בתאונת דרכים לפי חוק הפלת"ד אך תביעתו נדחתה. בביהמ"ש המחוזי התקבל ערעורו ונקבע כי מדובר ב"תאונת דרכים". מכאן הבקשה לרשות ערעור הנדונה כערעור.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FDAC" id="_x0000_s1069" type="#_x0000_t202" style="position:absolute;left:0;text-align:left;margin-left:2.1pt;margin-top:21.9pt;width:483.35pt;height:54pt;flip:x;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1zIwIAADIEAAAOAAAAZHJzL2Uyb0RvYy54bWysU9uO0zAQfUfiHyy/0zTdphuipqu2SwFp&#10;uUgLH+A4TmPheIztNlm+nrFT2mqBF0QeLE9mfGbmzJnl3dApchTWSdAlTSdTSoTmUEu9L+nXL7tX&#10;OSXOM10zBVqU9Ek4erd6+WLZm0LMoAVVC0sQRLuiNyVtvTdFkjjeio65CRih0dmA7ZhH0+6T2rIe&#10;0TuVzKbTRdKDrY0FLpzDv/ejk64iftMI7j81jROeqJJibT6eNp5VOJPVkhV7y0wr+akM9g9VdExq&#10;THqGumeekYOVv0F1kltw0PgJhy6BppFcxB6wm3T6rJvHlhkRe0FynDnT5P4fLP94fDSfLfHDBgYc&#10;YGzCmQfg3xzRsG2Z3ou1tdC3gtWYOA2UJb1xxelpoNoVLoBU/Qeoccjs4CECDY3tSKOkefcLGjsm&#10;mAdH8XSmXwyecPy5SG/ybJ5RwtG3yLN8GueTsCLgBHaNdf6tgI6ES0ktjjfmYccH50Ndl5AQ7kDJ&#10;eieViobdV1tlyZGhFHbpNt9tYyvPwpQmfUlneXabjVz8FWOzSNebxZ8wOulR1Ep2JcUe8BtlFhh8&#10;o+soOc+kGu9Ys9InSgOLI59+qAYi65LOb8LjQHEF9ROSbGEUMS4dXlqwPyjpUcAldd8PzApK1HuN&#10;g3qdzudB8dGYZ7czNOy1p7r2MM0RqqSekvG69XFLAnMa1jjQRkaGL5WcakZhRuJPSxSUf23HqMuq&#10;r34CAAD//wMAUEsDBBQABgAIAAAAIQAADtfY3wAAAAgBAAAPAAAAZHJzL2Rvd25yZXYueG1sTI/N&#10;TsMwEITvSLyDtUhcELVTCrQhTkWROHDrD6I9OvE2iYjXUey06duznOC0Gs2n2ZlsObpWnLAPjScN&#10;yUSBQCq9bajS8Ll7v5+DCNGQNa0n1HDBAMv8+iozqfVn2uBpGyvBIRRSo6GOsUulDGWNzoSJ75DY&#10;O/remciyr6TtzZnDXSunSj1JZxriD7Xp8K3G8ns7OA1fu/WhUDNzKQ7D5pisPmh/t9prfXszvr6A&#10;iDjGPxh+63N1yLlT4QeyQbQaZlMG+TzwALYXz2oBomDuMZmDzDP5f0D+AwAA//8DAFBLAQItABQA&#10;BgAIAAAAIQC2gziS/gAAAOEBAAATAAAAAAAAAAAAAAAAAAAAAABbQ29udGVudF9UeXBlc10ueG1s&#10;UEsBAi0AFAAGAAgAAAAhADj9If/WAAAAlAEAAAsAAAAAAAAAAAAAAAAALwEAAF9yZWxzLy5yZWxz&#10;UEsBAi0AFAAGAAgAAAAhABXiTXMjAgAAMgQAAA4AAAAAAAAAAAAAAAAALgIAAGRycy9lMm9Eb2Mu&#10;eG1sUEsBAi0AFAAGAAgAAAAhAAAO19jfAAAACAEAAA8AAAAAAAAAAAAAAAAAfQQAAGRycy9kb3du&#10;cmV2LnhtbFBLBQYAAAAABAAEAPMAAACJBQAAAAA=&#10;" fillcolor="#f1c8fc" strokecolor="#b61ab6" strokeweight="2.25pt">
                <v:textbox>
                  <w:txbxContent>
                    <w:p w14:paraId="5947EEC1" w14:textId="18C9A1A5" w:rsidR="00A34D4E" w:rsidRPr="000F235B" w:rsidRDefault="00A34D4E" w:rsidP="009950AA">
                      <w:pPr>
                        <w:rPr>
                          <w:rFonts w:ascii="David" w:hAnsi="David" w:cs="David"/>
                        </w:rPr>
                      </w:pPr>
                      <w:r>
                        <w:rPr>
                          <w:rFonts w:ascii="David" w:hAnsi="David" w:cs="David" w:hint="cs"/>
                          <w:rtl/>
                        </w:rPr>
                        <w:t>המשיב היה נהג אגד בזמן האירוע ונגרם לו נזק גוף כתוצאה מחבלה ש</w:t>
                      </w:r>
                      <w:r w:rsidR="0069514C">
                        <w:rPr>
                          <w:rFonts w:ascii="David" w:hAnsi="David" w:cs="David" w:hint="cs"/>
                          <w:rtl/>
                        </w:rPr>
                        <w:t>קרתה</w:t>
                      </w:r>
                      <w:r>
                        <w:rPr>
                          <w:rFonts w:ascii="David" w:hAnsi="David" w:cs="David" w:hint="cs"/>
                          <w:rtl/>
                        </w:rPr>
                        <w:t xml:space="preserve"> בעת שביצע סריקה ביטחונית בתוך האוטובוס טרם תחילת נסיעה. הוא הגיש תביעה לבימ"ש השלום בטענה כי מדובר בתאונת דרכים לפי חוק הפלת"ד אך תביעתו נדחתה. בביהמ"ש המחוזי התקבל ערעורו ונקבע כי מדובר ב"תאונת דרכים". מכאן הבקשה לרשות ערעור הנדונה כערעור.</w:t>
                      </w:r>
                    </w:p>
                  </w:txbxContent>
                </v:textbox>
                <w10:wrap type="square" anchorx="margin"/>
              </v:shape>
            </w:pict>
          </mc:Fallback>
        </mc:AlternateContent>
      </w:r>
      <w:proofErr w:type="spellStart"/>
      <w:r w:rsidRPr="00D42138">
        <w:rPr>
          <w:rFonts w:ascii="David" w:hAnsi="David" w:cs="David"/>
          <w:b/>
          <w:bCs/>
          <w:color w:val="000000" w:themeColor="text1"/>
          <w:highlight w:val="yellow"/>
          <w:rtl/>
        </w:rPr>
        <w:t>אג"ד</w:t>
      </w:r>
      <w:proofErr w:type="spellEnd"/>
      <w:r w:rsidRPr="00D42138">
        <w:rPr>
          <w:rFonts w:ascii="David" w:hAnsi="David" w:cs="David"/>
          <w:b/>
          <w:bCs/>
          <w:color w:val="000000" w:themeColor="text1"/>
          <w:highlight w:val="yellow"/>
          <w:rtl/>
        </w:rPr>
        <w:t xml:space="preserve"> בע"מ נ' </w:t>
      </w:r>
      <w:proofErr w:type="spellStart"/>
      <w:r w:rsidRPr="00D42138">
        <w:rPr>
          <w:rFonts w:ascii="David" w:hAnsi="David" w:cs="David"/>
          <w:b/>
          <w:bCs/>
          <w:color w:val="000000" w:themeColor="text1"/>
          <w:highlight w:val="yellow"/>
          <w:rtl/>
        </w:rPr>
        <w:t>ינטל</w:t>
      </w:r>
      <w:proofErr w:type="spellEnd"/>
      <w:r w:rsidRPr="00D42138">
        <w:rPr>
          <w:rFonts w:ascii="David" w:hAnsi="David" w:cs="David"/>
          <w:b/>
          <w:bCs/>
          <w:color w:val="000000" w:themeColor="text1"/>
          <w:highlight w:val="yellow"/>
          <w:rtl/>
        </w:rPr>
        <w:t>:</w:t>
      </w:r>
    </w:p>
    <w:bookmarkEnd w:id="15"/>
    <w:p w14:paraId="194B883C" w14:textId="77777777" w:rsidR="001D4A39" w:rsidRPr="00D42138" w:rsidRDefault="009950AA"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טענות המערערת:</w:t>
      </w:r>
      <w:r w:rsidRPr="00D42138">
        <w:rPr>
          <w:rFonts w:ascii="David" w:hAnsi="David" w:cs="David"/>
          <w:color w:val="000000" w:themeColor="text1"/>
          <w:rtl/>
        </w:rPr>
        <w:t xml:space="preserve"> לא מדובר ב"שימוש ברכב מנועי", ברור כי האוטובוס יכול לנסוע גם ללא סריקה ביטחונית וכי סריקה זו אינה נעשית ל"מטרות תחבורה" אלה מטעמי בטחון ולצרכי הציבור. הן סבורות כי אין לקבל את המבחן לפיו "הנסיעה" מתחילה עם עלייה לכלי הרכב.</w:t>
      </w:r>
    </w:p>
    <w:p w14:paraId="379F470B" w14:textId="398E0B12" w:rsidR="009950AA"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lastRenderedPageBreak/>
        <w:t>טענות המשיב</w:t>
      </w:r>
      <w:r w:rsidRPr="00D42138">
        <w:rPr>
          <w:rFonts w:ascii="David" w:hAnsi="David" w:cs="David"/>
          <w:color w:val="000000" w:themeColor="text1"/>
          <w:rtl/>
        </w:rPr>
        <w:t xml:space="preserve">: טוען כי הסריקה הביטחונית מהווה "שימוש ברכב מנועי למטרות תחבורה". לטענת המשיב אין הבדל בין סריקה ביטחונית לבדיקת שמן במנוע כיוון ששניהם נועדו למנוע אסון בזמן הנסיעה ומבוצעות "למטרות תחבורה". </w:t>
      </w:r>
    </w:p>
    <w:p w14:paraId="74753E2B" w14:textId="77777777" w:rsidR="009950AA" w:rsidRPr="00D42138" w:rsidRDefault="009950A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המשנה לנשיאה א' ריבלין:</w:t>
      </w:r>
    </w:p>
    <w:p w14:paraId="50DEFB45" w14:textId="77777777" w:rsidR="009950AA" w:rsidRPr="00D42138" w:rsidRDefault="009950AA"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color w:val="000000" w:themeColor="text1"/>
          <w:u w:val="single"/>
          <w:rtl/>
        </w:rPr>
        <w:t>דרישת שימוש ברכב מנועי</w:t>
      </w:r>
      <w:r w:rsidRPr="00D42138">
        <w:rPr>
          <w:rFonts w:ascii="David" w:hAnsi="David" w:cs="David"/>
          <w:color w:val="000000" w:themeColor="text1"/>
          <w:rtl/>
        </w:rPr>
        <w:t xml:space="preserve">: המשיב טוען כי האירוע מהווה "נסיעה" או לחלופין "טיפול דרך". במקרה זה, השאלה הינה אם יש לראות בביצוע הסריקה הביטחונית באוטובוס חלק טבעי ואינטגרלי מהנסיעה ברכב, עד שיש לראותו כמקיים את דרישת השימוש בהגדרה הבסיסית. בפסקי הדין ישנן דעות לכאן ולכאן. </w:t>
      </w:r>
      <w:r w:rsidRPr="00D42138">
        <w:rPr>
          <w:rFonts w:ascii="David" w:hAnsi="David" w:cs="David"/>
          <w:b/>
          <w:bCs/>
          <w:color w:val="000000" w:themeColor="text1"/>
          <w:rtl/>
        </w:rPr>
        <w:t>לדעת ריבלין, כלילת הסריקה הביטחונית במונח "נסיעה", אינה מתיישבת עם פרשנותו הטבעית ואינה ראויה לאור תיקון מס' 8 לחוק</w:t>
      </w:r>
      <w:r w:rsidRPr="00D42138">
        <w:rPr>
          <w:rFonts w:ascii="David" w:hAnsi="David" w:cs="David"/>
          <w:color w:val="000000" w:themeColor="text1"/>
          <w:rtl/>
        </w:rPr>
        <w:t>. הקרבה בהשתלשלות העובדתית לא מצדיקה התמזגות פעולות.</w:t>
      </w:r>
    </w:p>
    <w:p w14:paraId="155A6574" w14:textId="20B8B455" w:rsidR="009950AA" w:rsidRPr="00D42138" w:rsidRDefault="009950AA"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טיפול דרך:</w:t>
      </w:r>
      <w:r w:rsidRPr="00D42138">
        <w:rPr>
          <w:rFonts w:ascii="David" w:hAnsi="David" w:cs="David"/>
          <w:color w:val="000000" w:themeColor="text1"/>
          <w:rtl/>
        </w:rPr>
        <w:t xml:space="preserve"> </w:t>
      </w:r>
      <w:bookmarkStart w:id="16" w:name="_Hlk43142699"/>
      <w:r w:rsidRPr="00D42138">
        <w:rPr>
          <w:rFonts w:ascii="David" w:hAnsi="David" w:cs="David"/>
          <w:color w:val="000000" w:themeColor="text1"/>
          <w:rtl/>
        </w:rPr>
        <w:t xml:space="preserve">טיפול הוא טיפול דרך אם הוא נועד למנוע/ להקטין את הסיכון </w:t>
      </w:r>
      <w:proofErr w:type="spellStart"/>
      <w:r w:rsidRPr="00D42138">
        <w:rPr>
          <w:rFonts w:ascii="David" w:hAnsi="David" w:cs="David"/>
          <w:color w:val="000000" w:themeColor="text1"/>
          <w:rtl/>
        </w:rPr>
        <w:t>התעבורתי</w:t>
      </w:r>
      <w:proofErr w:type="spellEnd"/>
      <w:r w:rsidRPr="00D42138">
        <w:rPr>
          <w:rFonts w:ascii="David" w:hAnsi="David" w:cs="David"/>
          <w:color w:val="000000" w:themeColor="text1"/>
          <w:rtl/>
        </w:rPr>
        <w:t xml:space="preserve">, והוא נעשה אגב הנסיעה או לצורך המשכתה </w:t>
      </w:r>
      <w:bookmarkEnd w:id="16"/>
      <w:r w:rsidRPr="00D42138">
        <w:rPr>
          <w:rFonts w:ascii="David" w:hAnsi="David" w:cs="David"/>
          <w:color w:val="000000" w:themeColor="text1"/>
          <w:rtl/>
        </w:rPr>
        <w:t>המ</w:t>
      </w:r>
      <w:r w:rsidR="00392D4A" w:rsidRPr="00D42138">
        <w:rPr>
          <w:rFonts w:ascii="David" w:hAnsi="David" w:cs="David"/>
          <w:color w:val="000000" w:themeColor="text1"/>
          <w:rtl/>
        </w:rPr>
        <w:t>י</w:t>
      </w:r>
      <w:r w:rsidRPr="00D42138">
        <w:rPr>
          <w:rFonts w:ascii="David" w:hAnsi="David" w:cs="David"/>
          <w:color w:val="000000" w:themeColor="text1"/>
          <w:rtl/>
        </w:rPr>
        <w:t>ידית (נפסק בפרשת דראושה</w:t>
      </w:r>
      <w:r w:rsidR="00667067" w:rsidRPr="00D42138">
        <w:rPr>
          <w:rFonts w:ascii="David" w:hAnsi="David" w:cs="David"/>
          <w:color w:val="000000" w:themeColor="text1"/>
          <w:rtl/>
        </w:rPr>
        <w:t>- הטרקטור והסל</w:t>
      </w:r>
      <w:r w:rsidRPr="00D42138">
        <w:rPr>
          <w:rFonts w:ascii="David" w:hAnsi="David" w:cs="David"/>
          <w:color w:val="000000" w:themeColor="text1"/>
          <w:rtl/>
        </w:rPr>
        <w:t>).</w:t>
      </w:r>
      <w:r w:rsidRPr="00D42138">
        <w:rPr>
          <w:rFonts w:ascii="David" w:hAnsi="David" w:cs="David"/>
          <w:b/>
          <w:bCs/>
          <w:color w:val="000000" w:themeColor="text1"/>
          <w:rtl/>
        </w:rPr>
        <w:t xml:space="preserve"> סריקה ביטחונית לא נכללת בהגדרה זו</w:t>
      </w:r>
      <w:r w:rsidRPr="00D42138">
        <w:rPr>
          <w:rFonts w:ascii="David" w:hAnsi="David" w:cs="David"/>
          <w:color w:val="000000" w:themeColor="text1"/>
          <w:rtl/>
        </w:rPr>
        <w:t>.</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תיקון דרך נעשה אגב הנסיעה על מנת לצמצם סיכון תעבורתי. </w:t>
      </w:r>
    </w:p>
    <w:p w14:paraId="47F2CF62" w14:textId="77777777" w:rsidR="009950AA" w:rsidRPr="00D42138" w:rsidRDefault="009950AA"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דרישת "למטרות תחבורה":</w:t>
      </w:r>
      <w:r w:rsidRPr="00D42138">
        <w:rPr>
          <w:rFonts w:ascii="David" w:hAnsi="David" w:cs="David"/>
          <w:color w:val="000000" w:themeColor="text1"/>
          <w:rtl/>
        </w:rPr>
        <w:t xml:space="preserve"> סריקה ביטחונית נועדה להתמודד עם הסיכון הביטחוני הנובע מאיום הטרור. זהו לא סיכון תעבורתי באופיו, וכך גם ההתמודדות עם סיכון זה.</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לבדיקה הביטחונית מטרה משלה. לנסיעה מטרה משלה, אחרת. קרבת הזמן והמקום אינה מביאה, במקרה זה, להתמזגות המטרות עד כי מטרת הסריקה הביטחונית תהפוך </w:t>
      </w:r>
      <w:proofErr w:type="spellStart"/>
      <w:r w:rsidRPr="00D42138">
        <w:rPr>
          <w:rFonts w:ascii="David" w:hAnsi="David" w:cs="David"/>
          <w:color w:val="000000" w:themeColor="text1"/>
          <w:rtl/>
        </w:rPr>
        <w:t>לתעבורתית</w:t>
      </w:r>
      <w:proofErr w:type="spellEnd"/>
      <w:r w:rsidRPr="00D42138">
        <w:rPr>
          <w:rFonts w:ascii="David" w:hAnsi="David" w:cs="David"/>
          <w:color w:val="000000" w:themeColor="text1"/>
          <w:rtl/>
        </w:rPr>
        <w:t>.</w:t>
      </w:r>
    </w:p>
    <w:p w14:paraId="0F52ACC6" w14:textId="6EED969C" w:rsidR="00DA35EE" w:rsidRPr="00D42138" w:rsidRDefault="00757681"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הלכה</w:t>
      </w:r>
      <w:r w:rsidRPr="00D42138">
        <w:rPr>
          <w:rFonts w:ascii="David" w:hAnsi="David" w:cs="David"/>
          <w:color w:val="000000" w:themeColor="text1"/>
          <w:rtl/>
        </w:rPr>
        <w:t>: גם אם אתה לא יכול להתחיל בנסיעה בגלל גורם מסוים, צריך להיות קשר בין הבדיקה לנסיעה עצמה. אפשר פיזית לנסוע גם ללא הבדיקה, אי לכך, זה לא שימוש ברכב מנועי למטרות תחבורה.</w:t>
      </w:r>
    </w:p>
    <w:p w14:paraId="490ABDF0" w14:textId="55B3584E" w:rsidR="009950AA" w:rsidRPr="00D42138" w:rsidRDefault="009950AA" w:rsidP="000F1916">
      <w:pPr>
        <w:pStyle w:val="a3"/>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הערעור מתקבל.</w:t>
      </w:r>
    </w:p>
    <w:p w14:paraId="6CAC8E42" w14:textId="77777777" w:rsidR="00460CEE" w:rsidRPr="00D42138" w:rsidRDefault="00460CEE" w:rsidP="000F1916">
      <w:pPr>
        <w:spacing w:after="0" w:line="276" w:lineRule="auto"/>
        <w:jc w:val="both"/>
        <w:rPr>
          <w:rFonts w:ascii="David" w:hAnsi="David" w:cs="David"/>
          <w:b/>
          <w:bCs/>
          <w:color w:val="000000" w:themeColor="text1"/>
          <w:highlight w:val="yellow"/>
          <w:rtl/>
        </w:rPr>
      </w:pPr>
      <w:bookmarkStart w:id="17" w:name="_Hlk43070089"/>
    </w:p>
    <w:p w14:paraId="3C258A23" w14:textId="1705A703" w:rsidR="009950AA" w:rsidRPr="00D42138" w:rsidRDefault="001D4A39"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4064" behindDoc="0" locked="0" layoutInCell="1" allowOverlap="1" wp14:anchorId="63C44E70" wp14:editId="7D2396DC">
                <wp:simplePos x="0" y="0"/>
                <wp:positionH relativeFrom="margin">
                  <wp:align>right</wp:align>
                </wp:positionH>
                <wp:positionV relativeFrom="paragraph">
                  <wp:posOffset>240665</wp:posOffset>
                </wp:positionV>
                <wp:extent cx="6146165" cy="549275"/>
                <wp:effectExtent l="19050" t="19050" r="26035" b="22225"/>
                <wp:wrapSquare wrapText="bothSides"/>
                <wp:docPr id="2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6165" cy="549750"/>
                        </a:xfrm>
                        <a:prstGeom prst="rect">
                          <a:avLst/>
                        </a:prstGeom>
                        <a:solidFill>
                          <a:srgbClr val="F1C8FC"/>
                        </a:solidFill>
                        <a:ln w="28575">
                          <a:solidFill>
                            <a:srgbClr val="B61AB6"/>
                          </a:solidFill>
                          <a:miter lim="800000"/>
                          <a:headEnd/>
                          <a:tailEnd/>
                        </a:ln>
                      </wps:spPr>
                      <wps:txbx>
                        <w:txbxContent>
                          <w:p w14:paraId="771A7154" w14:textId="77777777" w:rsidR="00A34D4E" w:rsidRPr="0012096D" w:rsidRDefault="00A34D4E" w:rsidP="009950AA">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(נוהג) החבות מוטלת על מבטחו ובמקרה השני (נפגע מחוץ) על מבטחו של הנהג הפוגע.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4E70" id="_x0000_s1070" type="#_x0000_t202" style="position:absolute;left:0;text-align:left;margin-left:432.75pt;margin-top:18.95pt;width:483.95pt;height:43.25pt;flip:x;z-index:251864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pfIwIAADIEAAAOAAAAZHJzL2Uyb0RvYy54bWysU9uO0zAQfUfiHyy/0zRVetmo6artUkBa&#10;LtLCBziO01g4HmO7TcrX79gpbbXACyIPliczPjNz5szyvm8VOQrrJOiCpqMxJUJzqKTeF/Tb192b&#10;BSXOM10xBVoU9CQcvV+9frXsTC4m0ICqhCUIol3emYI23ps8SRxvRMvcCIzQ6KzBtsyjafdJZVmH&#10;6K1KJuPxLOnAVsYCF87h34fBSVcRv64F95/r2glPVEGxNh9PG88ynMlqyfK9ZaaR/FwG+4cqWiY1&#10;Jr1APTDPyMHK36BayS04qP2IQ5tAXUsuYg/YTTp+0c1Tw4yIvSA5zlxocv8Pln86Ppkvlvh+Az0O&#10;MDbhzCPw745o2DZM78XaWugawSpMnAbKks64/Pw0UO1yF0DK7iNUOGR28BCB+tq2pFbSvP8FjR0T&#10;zIOjOF3oF70nHH/O0myWzqaUcPRNs7v5NM4nYXnACewa6/w7AS0Jl4JaHG/Mw46Pzoe6riEh3IGS&#10;1U4qFQ27L7fKkiNDKezS7WK3ja28CFOadAWdLKbz6cDFXzE2s3S9mf0Jo5UeRa1kW9DFOHyDzAKD&#10;b3UVJeeZVMMda1b6TGlgceDT92VPZFXQLAuPA8UlVCck2cIgYlw6vDRgf1LSoYAL6n4cmBWUqA8a&#10;B3WXZllQfDSy6XyChr31lLcepjlCFdRTMly3Pm5JYE7DGgday8jwtZJzzSjMSPx5iYLyb+0YdV31&#10;1TMAAAD//wMAUEsDBBQABgAIAAAAIQC5Y6TE3gAAAAcBAAAPAAAAZHJzL2Rvd25yZXYueG1sTI9B&#10;T8JAEIXvJv6HzZh4MbIFG5TaLRETD94EjHCctkPb2J1tulso/97hhLc3eS/vfZMuR9uqI/W+cWxg&#10;OolAEReubLgy8L39eHwB5QNyia1jMnAmD8vs9ibFpHQnXtNxEyolJewTNFCH0CVa+6Imi37iOmLx&#10;Dq63GOTsK132eJJy2+pZFM21xYZlocaO3msqfjeDNfCz/drnUYznfD+sD9PVJ+8eVjtj7u/Gt1dQ&#10;gcZwDcMFX9AhE6bcDVx61RqQR4KBp+cFKHEX84vIJTaLY9BZqv/zZ38AAAD//wMAUEsBAi0AFAAG&#10;AAgAAAAhALaDOJL+AAAA4QEAABMAAAAAAAAAAAAAAAAAAAAAAFtDb250ZW50X1R5cGVzXS54bWxQ&#10;SwECLQAUAAYACAAAACEAOP0h/9YAAACUAQAACwAAAAAAAAAAAAAAAAAvAQAAX3JlbHMvLnJlbHNQ&#10;SwECLQAUAAYACAAAACEAHNeaXyMCAAAyBAAADgAAAAAAAAAAAAAAAAAuAgAAZHJzL2Uyb0RvYy54&#10;bWxQSwECLQAUAAYACAAAACEAuWOkxN4AAAAHAQAADwAAAAAAAAAAAAAAAAB9BAAAZHJzL2Rvd25y&#10;ZXYueG1sUEsFBgAAAAAEAAQA8wAAAIgFAAAAAA==&#10;" fillcolor="#f1c8fc" strokecolor="#b61ab6" strokeweight="2.25pt">
                <v:textbox>
                  <w:txbxContent>
                    <w:p w14:paraId="771A7154" w14:textId="77777777" w:rsidR="00A34D4E" w:rsidRPr="0012096D" w:rsidRDefault="00A34D4E" w:rsidP="009950AA">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(נוהג) החבות מוטלת על מבטחו ובמקרה השני (נפגע מחוץ) על מבטחו של הנהג הפוגע. </w:t>
                      </w:r>
                    </w:p>
                  </w:txbxContent>
                </v:textbox>
                <w10:wrap type="square" anchorx="margin"/>
              </v:shape>
            </w:pict>
          </mc:Fallback>
        </mc:AlternateContent>
      </w:r>
      <w:r w:rsidR="009950AA" w:rsidRPr="00D42138">
        <w:rPr>
          <w:rFonts w:ascii="David" w:hAnsi="David" w:cs="David"/>
          <w:b/>
          <w:bCs/>
          <w:color w:val="000000" w:themeColor="text1"/>
          <w:highlight w:val="yellow"/>
          <w:rtl/>
        </w:rPr>
        <w:t>חברת הביטוח הלאומית בע"מ נ' סולימאן מוחמד:</w:t>
      </w:r>
    </w:p>
    <w:bookmarkEnd w:id="17"/>
    <w:p w14:paraId="174F4286" w14:textId="389C5077" w:rsidR="009950AA" w:rsidRPr="00D42138" w:rsidRDefault="009950AA" w:rsidP="00C74CE4">
      <w:pPr>
        <w:spacing w:after="0" w:line="276" w:lineRule="auto"/>
        <w:jc w:val="both"/>
        <w:rPr>
          <w:rFonts w:ascii="David" w:hAnsi="David" w:cs="David"/>
          <w:color w:val="000000" w:themeColor="text1"/>
          <w:rtl/>
        </w:rPr>
      </w:pPr>
      <w:r w:rsidRPr="00D42138">
        <w:rPr>
          <w:rFonts w:ascii="David" w:hAnsi="David" w:cs="David"/>
          <w:b/>
          <w:bCs/>
          <w:color w:val="000000" w:themeColor="text1"/>
          <w:rtl/>
        </w:rPr>
        <w:t>ביהמ"ש המחוזי</w:t>
      </w:r>
      <w:r w:rsidRPr="00D42138">
        <w:rPr>
          <w:rFonts w:ascii="David" w:hAnsi="David" w:cs="David"/>
          <w:color w:val="000000" w:themeColor="text1"/>
          <w:rtl/>
        </w:rPr>
        <w:t xml:space="preserve">: נקבע כי יש לראות בו כמי שהשתמש ברכבו בשעת התאונה ולכן מבטח הנפגע מחויב לפצותו. הבסיס לפסיקה זו היה שדי בכך שנקבע שהייתה זיקה בין היות התובע מחוץ לרכב לבין מעורבותו בטיפול בפולקסוואגן- בין אם דרך התבוננות ובין אם דרך ביצוע. </w:t>
      </w:r>
      <w:r w:rsidRPr="00D42138">
        <w:rPr>
          <w:rFonts w:ascii="David" w:hAnsi="David" w:cs="David"/>
          <w:b/>
          <w:bCs/>
          <w:color w:val="000000" w:themeColor="text1"/>
          <w:rtl/>
        </w:rPr>
        <w:t>תיקון רכב זה נכנס תחת הגדרת טיפול דרך- תיקון שנעשה אגב הנסיעה או לצורך המשכתה המ</w:t>
      </w:r>
      <w:r w:rsidR="00C6058D" w:rsidRPr="00D42138">
        <w:rPr>
          <w:rFonts w:ascii="David" w:hAnsi="David" w:cs="David"/>
          <w:b/>
          <w:bCs/>
          <w:color w:val="000000" w:themeColor="text1"/>
          <w:rtl/>
        </w:rPr>
        <w:t>י</w:t>
      </w:r>
      <w:r w:rsidRPr="00D42138">
        <w:rPr>
          <w:rFonts w:ascii="David" w:hAnsi="David" w:cs="David"/>
          <w:b/>
          <w:bCs/>
          <w:color w:val="000000" w:themeColor="text1"/>
          <w:rtl/>
        </w:rPr>
        <w:t>ידית ומבצע התיקון אינו אדם במסגרת עבודתו המקצועית</w:t>
      </w:r>
      <w:r w:rsidRPr="00D42138">
        <w:rPr>
          <w:rFonts w:ascii="David" w:hAnsi="David" w:cs="David"/>
          <w:color w:val="000000" w:themeColor="text1"/>
          <w:rtl/>
        </w:rPr>
        <w:t xml:space="preserve">. </w:t>
      </w:r>
      <w:r w:rsidR="00C74CE4" w:rsidRPr="00D42138">
        <w:rPr>
          <w:rFonts w:ascii="David" w:hAnsi="David" w:cs="David" w:hint="cs"/>
          <w:color w:val="000000" w:themeColor="text1"/>
          <w:rtl/>
        </w:rPr>
        <w:t xml:space="preserve"> </w:t>
      </w:r>
      <w:r w:rsidRPr="00D42138">
        <w:rPr>
          <w:rFonts w:ascii="David" w:hAnsi="David" w:cs="David"/>
          <w:b/>
          <w:bCs/>
          <w:color w:val="000000" w:themeColor="text1"/>
          <w:rtl/>
        </w:rPr>
        <w:t xml:space="preserve">השופט </w:t>
      </w:r>
      <w:proofErr w:type="spellStart"/>
      <w:r w:rsidRPr="00D42138">
        <w:rPr>
          <w:rFonts w:ascii="David" w:hAnsi="David" w:cs="David"/>
          <w:b/>
          <w:bCs/>
          <w:color w:val="000000" w:themeColor="text1"/>
          <w:rtl/>
        </w:rPr>
        <w:t>אנגלרד</w:t>
      </w:r>
      <w:proofErr w:type="spellEnd"/>
      <w:r w:rsidRPr="00D42138">
        <w:rPr>
          <w:rFonts w:ascii="David" w:hAnsi="David" w:cs="David"/>
          <w:b/>
          <w:bCs/>
          <w:color w:val="000000" w:themeColor="text1"/>
          <w:rtl/>
        </w:rPr>
        <w:t>:</w:t>
      </w:r>
      <w:r w:rsidRPr="00D42138">
        <w:rPr>
          <w:rFonts w:ascii="David" w:hAnsi="David" w:cs="David"/>
          <w:color w:val="000000" w:themeColor="text1"/>
          <w:rtl/>
        </w:rPr>
        <w:t xml:space="preserve"> מסכים עם קביעת ביהמ"ש קמא.</w:t>
      </w:r>
    </w:p>
    <w:p w14:paraId="3C788AB3" w14:textId="1D615275" w:rsidR="00DA35EE" w:rsidRPr="00D42138" w:rsidRDefault="009950A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דוחה את הערעור</w:t>
      </w:r>
      <w:r w:rsidRPr="00D42138">
        <w:rPr>
          <w:rFonts w:ascii="David" w:hAnsi="David" w:cs="David"/>
          <w:color w:val="000000" w:themeColor="text1"/>
          <w:rtl/>
        </w:rPr>
        <w:t xml:space="preserve">. </w:t>
      </w:r>
    </w:p>
    <w:p w14:paraId="4A3F06BB" w14:textId="56D4B6EB" w:rsidR="00FF7C9A" w:rsidRPr="00D42138" w:rsidRDefault="00FF7C9A" w:rsidP="00C74CE4">
      <w:pPr>
        <w:spacing w:line="276" w:lineRule="auto"/>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תיקון רכב זה שימוש ברכב כל עוד זה לא עבודתו המקצועית, אך מה מעמדו של אדם שהסתכל ולא תיקן בעצמו? מספיק שיש זיקה בין היותו מחוץ לרכב לטיפול, הוא נחשב נוסע.</w:t>
      </w:r>
    </w:p>
    <w:p w14:paraId="62E2673A" w14:textId="397A4218" w:rsidR="009950AA" w:rsidRPr="00D42138" w:rsidRDefault="00C74CE4" w:rsidP="000F1916">
      <w:pPr>
        <w:spacing w:after="0" w:line="276" w:lineRule="auto"/>
        <w:jc w:val="both"/>
        <w:rPr>
          <w:rFonts w:ascii="David" w:hAnsi="David" w:cs="David"/>
          <w:b/>
          <w:bCs/>
          <w:color w:val="000000" w:themeColor="text1"/>
          <w:rtl/>
        </w:rPr>
      </w:pPr>
      <w:bookmarkStart w:id="18" w:name="_Hlk43070102"/>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5088" behindDoc="0" locked="0" layoutInCell="1" allowOverlap="1" wp14:anchorId="50885AA0" wp14:editId="1B134AC1">
                <wp:simplePos x="0" y="0"/>
                <wp:positionH relativeFrom="margin">
                  <wp:align>right</wp:align>
                </wp:positionH>
                <wp:positionV relativeFrom="paragraph">
                  <wp:posOffset>212090</wp:posOffset>
                </wp:positionV>
                <wp:extent cx="6156960" cy="687070"/>
                <wp:effectExtent l="19050" t="19050" r="15240" b="17780"/>
                <wp:wrapSquare wrapText="bothSides"/>
                <wp:docPr id="2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6960" cy="687070"/>
                        </a:xfrm>
                        <a:prstGeom prst="rect">
                          <a:avLst/>
                        </a:prstGeom>
                        <a:solidFill>
                          <a:srgbClr val="F1C8FC"/>
                        </a:solidFill>
                        <a:ln w="28575">
                          <a:solidFill>
                            <a:srgbClr val="B61AB6"/>
                          </a:solidFill>
                          <a:miter lim="800000"/>
                          <a:headEnd/>
                          <a:tailEnd/>
                        </a:ln>
                      </wps:spPr>
                      <wps:txbx>
                        <w:txbxContent>
                          <w:p w14:paraId="0CEB42D8" w14:textId="77777777" w:rsidR="00A34D4E" w:rsidRPr="003D0BCA" w:rsidRDefault="00A34D4E" w:rsidP="009B1D3A">
                            <w:pPr>
                              <w:spacing w:after="0"/>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פקודת הנזיקין וחוק הפלת"ד.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85AA0" id="_x0000_s1071" type="#_x0000_t202" style="position:absolute;left:0;text-align:left;margin-left:433.6pt;margin-top:16.7pt;width:484.8pt;height:54.1pt;flip:x;z-index:251865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FHIgIAADIEAAAOAAAAZHJzL2Uyb0RvYy54bWysU9uO2jAQfa/Uf7D8XkIQBDYirIAtbaXt&#10;Rdr2AxzHIVYdj2sbEvr1O3YooG37UjUPliczPjNz5szyvm8VOQrrJOiCpqMxJUJzqKTeF/Tb192b&#10;BSXOM10xBVoU9CQcvV+9frXsTC4m0ICqhCUIol3emYI23ps8SRxvRMvcCIzQ6KzBtsyjafdJZVmH&#10;6K1KJuNxlnRgK2OBC+fw78PgpKuIX9eC+8917YQnqqBYm4+njWcZzmS1ZPneMtNIfi6D/UMVLZMa&#10;k16gHphn5GDlb1Ct5BYc1H7EoU2griUXsQfsJh2/6OapYUbEXpAcZy40uf8Hyz8dn8wXS3y/gR4H&#10;GJtw5hH4d0c0bBum92JtLXSNYBUmTgNlSWdcfn4aqHa5CyBl9xEqHDI7eIhAfW1bUitp3v+Cxo4J&#10;5sFRnC70i94Tjj+zdJbdZeji6MsW8/E8zidhecAJ7Brr/DsBLQmXglocb8zDjo/Oh7quISHcgZLV&#10;TioVDbsvt8qSI0Mp7NLtYreNrbwIU5p0BZ0sZvPZwMVfMTZZut5kf8JopUdRK9kWdDEO3yCzwOBb&#10;XUXJeSbVcMealT5TGlgc+PR92RNZFXQ6C48DxSVUJyTZwiBiXDq8NGB/UtKhgAvqfhyYFZSoDxoH&#10;dZdOp0Hx0ZjO5hM07K2nvPUwzRGqoJ6S4br1cUsCcxrWONBaRoavlZxrRmFG4s9LFJR/a8eo66qv&#10;ngEAAP//AwBQSwMEFAAGAAgAAAAhAISvCTLeAAAABwEAAA8AAABkcnMvZG93bnJldi54bWxMj0FP&#10;wkAUhO8m/ofNM/FiYFtpGindEjHx4E3ACMfX7tI2dt823S2Uf+/zhMfJTGa+ydeT7cTZDL51pCCe&#10;RyAMVU63VCv42r/PXkD4gKSxc2QUXI2HdXF/l2Om3YW25rwLteAS8hkqaELoMyl91RiLfu56Q+yd&#10;3GAxsBxqqQe8cLnt5HMUpdJiS7zQYG/eGlP97Ear4Hv/eSyjBK/lcdye4s0HHZ42B6UeH6bXFYhg&#10;pnALwx8+o0PBTKUbSXvRKeAjQcFikYBgd5kuUxAlx5I4BVnk8j9/8QsAAP//AwBQSwECLQAUAAYA&#10;CAAAACEAtoM4kv4AAADhAQAAEwAAAAAAAAAAAAAAAAAAAAAAW0NvbnRlbnRfVHlwZXNdLnhtbFBL&#10;AQItABQABgAIAAAAIQA4/SH/1gAAAJQBAAALAAAAAAAAAAAAAAAAAC8BAABfcmVscy8ucmVsc1BL&#10;AQItABQABgAIAAAAIQAYxiFHIgIAADIEAAAOAAAAAAAAAAAAAAAAAC4CAABkcnMvZTJvRG9jLnht&#10;bFBLAQItABQABgAIAAAAIQCErwky3gAAAAcBAAAPAAAAAAAAAAAAAAAAAHwEAABkcnMvZG93bnJl&#10;di54bWxQSwUGAAAAAAQABADzAAAAhwUAAAAA&#10;" fillcolor="#f1c8fc" strokecolor="#b61ab6" strokeweight="2.25pt">
                <v:textbox>
                  <w:txbxContent>
                    <w:p w14:paraId="0CEB42D8" w14:textId="77777777" w:rsidR="00A34D4E" w:rsidRPr="003D0BCA" w:rsidRDefault="00A34D4E" w:rsidP="009B1D3A">
                      <w:pPr>
                        <w:spacing w:after="0"/>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פקודת הנזיקין וחוק הפלת"ד.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v:textbox>
                <w10:wrap type="square" anchorx="margin"/>
              </v:shape>
            </w:pict>
          </mc:Fallback>
        </mc:AlternateContent>
      </w:r>
      <w:proofErr w:type="spellStart"/>
      <w:r w:rsidR="009950AA" w:rsidRPr="00D42138">
        <w:rPr>
          <w:rFonts w:ascii="David" w:hAnsi="David" w:cs="David"/>
          <w:b/>
          <w:bCs/>
          <w:color w:val="000000" w:themeColor="text1"/>
          <w:highlight w:val="yellow"/>
          <w:rtl/>
        </w:rPr>
        <w:t>רחימי</w:t>
      </w:r>
      <w:proofErr w:type="spellEnd"/>
      <w:r w:rsidR="009950AA" w:rsidRPr="00D42138">
        <w:rPr>
          <w:rFonts w:ascii="David" w:hAnsi="David" w:cs="David"/>
          <w:b/>
          <w:bCs/>
          <w:color w:val="000000" w:themeColor="text1"/>
          <w:highlight w:val="yellow"/>
          <w:rtl/>
        </w:rPr>
        <w:t xml:space="preserve"> נ' </w:t>
      </w:r>
      <w:proofErr w:type="spellStart"/>
      <w:r w:rsidR="009950AA" w:rsidRPr="00D42138">
        <w:rPr>
          <w:rFonts w:ascii="David" w:hAnsi="David" w:cs="David"/>
          <w:b/>
          <w:bCs/>
          <w:color w:val="000000" w:themeColor="text1"/>
          <w:highlight w:val="yellow"/>
          <w:rtl/>
        </w:rPr>
        <w:t>חריזי</w:t>
      </w:r>
      <w:proofErr w:type="spellEnd"/>
      <w:r w:rsidR="009950AA" w:rsidRPr="00D42138">
        <w:rPr>
          <w:rFonts w:ascii="David" w:hAnsi="David" w:cs="David"/>
          <w:b/>
          <w:bCs/>
          <w:color w:val="000000" w:themeColor="text1"/>
          <w:highlight w:val="yellow"/>
          <w:rtl/>
        </w:rPr>
        <w:t>:</w:t>
      </w:r>
    </w:p>
    <w:bookmarkEnd w:id="18"/>
    <w:p w14:paraId="387016E3" w14:textId="1E05E065" w:rsidR="009950AA" w:rsidRPr="00D42138" w:rsidRDefault="009950A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המשנה לנשיאה א' ריבלין:</w:t>
      </w:r>
      <w:r w:rsidRPr="00D42138">
        <w:rPr>
          <w:rFonts w:ascii="David" w:hAnsi="David" w:cs="David"/>
          <w:color w:val="000000" w:themeColor="text1"/>
          <w:rtl/>
        </w:rPr>
        <w:t xml:space="preserve"> </w:t>
      </w:r>
      <w:r w:rsidRPr="00D42138">
        <w:rPr>
          <w:rFonts w:ascii="David" w:hAnsi="David" w:cs="David"/>
          <w:color w:val="000000" w:themeColor="text1"/>
          <w:u w:val="single"/>
          <w:rtl/>
        </w:rPr>
        <w:t>דין הערעור להתקבל</w:t>
      </w:r>
      <w:r w:rsidRPr="00D42138">
        <w:rPr>
          <w:rFonts w:ascii="David" w:hAnsi="David" w:cs="David"/>
          <w:color w:val="000000" w:themeColor="text1"/>
          <w:rtl/>
        </w:rPr>
        <w:t xml:space="preserve">. הצדדים חלוקים בנוגע לתחולת ההגדרה הבסיסית של תאונת דרכים לפי ס'1 לחוק. באשר להגדרת שימוש ברכב מנועי, האם מקרה זה נופל תחת חלופות נסיעה ברכב? לאחר חקיקת תיקון 8 לחוק, הכלל המקובל בפסיקה הוא כי צורות שימוש שאינן נופלות בדרך טבעית בגדרו של המונח "נסיעה" ואינן נזכרות במפורש בחוק שוב אינן באות בגדרו. נוכחות ברכב אינה תואמת את משמעותו של המונח "נסיעה" ואינה קשורה בהכרח לנסיעה בפועל. </w:t>
      </w:r>
      <w:r w:rsidRPr="00D42138">
        <w:rPr>
          <w:rFonts w:ascii="David" w:hAnsi="David" w:cs="David"/>
          <w:b/>
          <w:bCs/>
          <w:color w:val="000000" w:themeColor="text1"/>
          <w:rtl/>
        </w:rPr>
        <w:t>החל מהרגע בו הנהג דומם את המנוע – הנסיעה הסתיימה. משמע, האירוע לא נכנס תחת הגדרת "תאונת דרכים". הערעור מתקבל.</w:t>
      </w:r>
    </w:p>
    <w:p w14:paraId="1E922117" w14:textId="62A1D081" w:rsidR="00C42167" w:rsidRPr="00D42138" w:rsidRDefault="00C42167" w:rsidP="000F1916">
      <w:pPr>
        <w:spacing w:line="360" w:lineRule="auto"/>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 נוכחות ברכב זה לא נסיעה (היה גם עם הנהג אגד).</w:t>
      </w:r>
    </w:p>
    <w:p w14:paraId="3F2AC1B4" w14:textId="74C8BE66" w:rsidR="009950AA" w:rsidRPr="00D42138" w:rsidRDefault="0064234E" w:rsidP="000F1916">
      <w:pPr>
        <w:spacing w:after="0" w:line="276" w:lineRule="auto"/>
        <w:jc w:val="both"/>
        <w:rPr>
          <w:rFonts w:ascii="David" w:hAnsi="David" w:cs="David"/>
          <w:b/>
          <w:bCs/>
          <w:color w:val="000000" w:themeColor="text1"/>
          <w:rtl/>
        </w:rPr>
      </w:pPr>
      <w:bookmarkStart w:id="19" w:name="_Hlk43070118"/>
      <w:r w:rsidRPr="00D42138">
        <w:rPr>
          <w:rFonts w:ascii="David" w:hAnsi="David" w:cs="David"/>
          <w:noProof/>
          <w:color w:val="000000" w:themeColor="text1"/>
          <w:sz w:val="20"/>
          <w:szCs w:val="20"/>
          <w:highlight w:val="yellow"/>
          <w:rtl/>
        </w:rPr>
        <mc:AlternateContent>
          <mc:Choice Requires="wps">
            <w:drawing>
              <wp:anchor distT="45720" distB="45720" distL="114300" distR="114300" simplePos="0" relativeHeight="251866112" behindDoc="0" locked="0" layoutInCell="1" allowOverlap="1" wp14:anchorId="7DE5FE0D" wp14:editId="5B38798E">
                <wp:simplePos x="0" y="0"/>
                <wp:positionH relativeFrom="margin">
                  <wp:align>left</wp:align>
                </wp:positionH>
                <wp:positionV relativeFrom="paragraph">
                  <wp:posOffset>240030</wp:posOffset>
                </wp:positionV>
                <wp:extent cx="6155690" cy="571500"/>
                <wp:effectExtent l="19050" t="19050" r="16510" b="19050"/>
                <wp:wrapSquare wrapText="bothSides"/>
                <wp:docPr id="2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690" cy="571500"/>
                        </a:xfrm>
                        <a:prstGeom prst="rect">
                          <a:avLst/>
                        </a:prstGeom>
                        <a:solidFill>
                          <a:srgbClr val="F1C8FC"/>
                        </a:solidFill>
                        <a:ln w="28575">
                          <a:solidFill>
                            <a:srgbClr val="B61AB6"/>
                          </a:solidFill>
                          <a:miter lim="800000"/>
                          <a:headEnd/>
                          <a:tailEnd/>
                        </a:ln>
                      </wps:spPr>
                      <wps:txbx>
                        <w:txbxContent>
                          <w:p w14:paraId="37974124" w14:textId="33C9204C" w:rsidR="00A34D4E" w:rsidRPr="00594CDA" w:rsidRDefault="00A34D4E" w:rsidP="009950AA">
                            <w:pPr>
                              <w:rPr>
                                <w:rFonts w:ascii="David" w:hAnsi="David" w:cs="David"/>
                              </w:rPr>
                            </w:pPr>
                            <w:proofErr w:type="spellStart"/>
                            <w:r>
                              <w:rPr>
                                <w:rFonts w:ascii="David" w:hAnsi="David" w:cs="David" w:hint="cs"/>
                                <w:rtl/>
                              </w:rPr>
                              <w:t>מזאווי</w:t>
                            </w:r>
                            <w:proofErr w:type="spellEnd"/>
                            <w:r>
                              <w:rPr>
                                <w:rFonts w:ascii="David" w:hAnsi="David" w:cs="David" w:hint="cs"/>
                                <w:rtl/>
                              </w:rPr>
                              <w:t xml:space="preserve"> נסע ברכב מבוטח,</w:t>
                            </w:r>
                            <w:r w:rsidR="00FD5DF9">
                              <w:rPr>
                                <w:rFonts w:ascii="David" w:hAnsi="David" w:cs="David" w:hint="cs"/>
                                <w:rtl/>
                              </w:rPr>
                              <w:t xml:space="preserve"> ברכב יש נוסע נוסף,</w:t>
                            </w:r>
                            <w:r>
                              <w:rPr>
                                <w:rFonts w:ascii="David" w:hAnsi="David" w:cs="David" w:hint="cs"/>
                                <w:rtl/>
                              </w:rPr>
                              <w:t xml:space="preserve"> חייל </w:t>
                            </w:r>
                            <w:r w:rsidR="00FD5DF9">
                              <w:rPr>
                                <w:rFonts w:ascii="David" w:hAnsi="David" w:cs="David" w:hint="cs"/>
                                <w:rtl/>
                              </w:rPr>
                              <w:t>ש</w:t>
                            </w:r>
                            <w:r>
                              <w:rPr>
                                <w:rFonts w:ascii="David" w:hAnsi="David" w:cs="David" w:hint="cs"/>
                                <w:rtl/>
                              </w:rPr>
                              <w:t>החזיק נשק ברכב נוסע,</w:t>
                            </w:r>
                            <w:r w:rsidR="00FD5DF9">
                              <w:rPr>
                                <w:rFonts w:ascii="David" w:hAnsi="David" w:cs="David" w:hint="cs"/>
                                <w:rtl/>
                              </w:rPr>
                              <w:t xml:space="preserve"> החייל</w:t>
                            </w:r>
                            <w:r>
                              <w:rPr>
                                <w:rFonts w:ascii="David" w:hAnsi="David" w:cs="David" w:hint="cs"/>
                                <w:rtl/>
                              </w:rPr>
                              <w:t xml:space="preserve"> נגע בהדק לא עקב טלטולי</w:t>
                            </w:r>
                            <w:r w:rsidR="0064234E">
                              <w:rPr>
                                <w:rFonts w:ascii="David" w:hAnsi="David" w:cs="David" w:hint="cs"/>
                                <w:rtl/>
                              </w:rPr>
                              <w:t xml:space="preserve"> המכונית</w:t>
                            </w:r>
                            <w:r>
                              <w:rPr>
                                <w:rFonts w:ascii="David" w:hAnsi="David" w:cs="David" w:hint="cs"/>
                                <w:rtl/>
                              </w:rPr>
                              <w:t>, ונפלט כדור שפגע במשיב 1 (לא באופן מכוון). בערעור לביהמ"ש העליון נקבע כי זוהי תאונת דרכים, לפני</w:t>
                            </w:r>
                            <w:r w:rsidR="0064234E">
                              <w:rPr>
                                <w:rFonts w:ascii="David" w:hAnsi="David" w:cs="David" w:hint="cs"/>
                                <w:rtl/>
                              </w:rPr>
                              <w:t xml:space="preserve"> </w:t>
                            </w:r>
                            <w:r>
                              <w:rPr>
                                <w:rFonts w:ascii="David" w:hAnsi="David" w:cs="David" w:hint="cs"/>
                                <w:rtl/>
                              </w:rPr>
                              <w:t>שתוקן תיקון 8. מכאן הדיון הנוסף.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5FE0D" id="_x0000_s1072" type="#_x0000_t202" style="position:absolute;left:0;text-align:left;margin-left:0;margin-top:18.9pt;width:484.7pt;height:45pt;flip:x;z-index:251866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ZnIQIAADIEAAAOAAAAZHJzL2Uyb0RvYy54bWysU9uO2jAQfa/Uf7D8XkIQATYirIAtbaXt&#10;Rdr2AxzHIVYdj2sbEvr1O3YooG37UjUPlsczOTNz5szyvm8VOQrrJOiCpqMxJUJzqKTeF/Tb192b&#10;BSXOM10xBVoU9CQcvV+9frXsTC4m0ICqhCUIol3emYI23ps8SRxvRMvcCIzQ6KzBtsyjafdJZVmH&#10;6K1KJuPxLOnAVsYCF87h68PgpKuIX9eC+8917YQnqqBYm4+njWcZzmS1ZPneMtNIfi6D/UMVLZMa&#10;k16gHphn5GDlb1Ct5BYc1H7EoU2griUXsQfsJh2/6OapYUbEXpAcZy40uf8Hyz8dn8wXS3y/gR4H&#10;GJtw5hH4d0c0bBum92JtLXSNYBUmTgNlSWdcfv41UO1yF0DK7iNUOGR28BCB+tq2pFbSvP8FjR0T&#10;zIOjOF3oF70nHB9naZbN7tDF0ZfN02wc55OwPOAEdo11/p2AloRLQS2ON+Zhx0fnQ13XkBDuQMlq&#10;J5WKht2XW2XJkaEUdul2sdvGVl6EKU26gk4W2TwbuPgrxmaWrjezP2G00qOolWwLuhiHb5BZYPCt&#10;rqLkPJNquGPNSp8pDSwOfPq+7ImsCjqNGQLFJVQnJNnCIGJcOrw0YH9S0qGAC+p+HJgVlKgPGgd1&#10;l06nQfHRmGbzCRr21lPeepjmCFVQT8lw3fq4JYE5DWscaC0jw9dKzjWjMCPx5yUKyr+1Y9R11VfP&#10;AAAA//8DAFBLAwQUAAYACAAAACEAsd1EPt0AAAAHAQAADwAAAGRycy9kb3ducmV2LnhtbEyPQU/C&#10;QBCF7yb+h82YeDGyBQlK7ZaIiQdvAkY4TrtD29idbbpbKP/e8aTHN+/lvW+y1ehadaI+NJ4NTCcJ&#10;KOLS24YrA5+7t/snUCEiW2w9k4ELBVjl11cZptafeUOnbayUlHBI0UAdY5dqHcqaHIaJ74jFO/re&#10;YRTZV9r2eJZy1+pZkiy0w4ZlocaOXmsqv7eDM/C1+zgUyRwvxWHYHKfrd97frffG3N6ML8+gIo3x&#10;Lwy/+IIOuTAVfmAbVGtAHokGHh6FX9zlYjkHVUhsJhedZ/o/f/4DAAD//wMAUEsBAi0AFAAGAAgA&#10;AAAhALaDOJL+AAAA4QEAABMAAAAAAAAAAAAAAAAAAAAAAFtDb250ZW50X1R5cGVzXS54bWxQSwEC&#10;LQAUAAYACAAAACEAOP0h/9YAAACUAQAACwAAAAAAAAAAAAAAAAAvAQAAX3JlbHMvLnJlbHNQSwEC&#10;LQAUAAYACAAAACEAwWkGZyECAAAyBAAADgAAAAAAAAAAAAAAAAAuAgAAZHJzL2Uyb0RvYy54bWxQ&#10;SwECLQAUAAYACAAAACEAsd1EPt0AAAAHAQAADwAAAAAAAAAAAAAAAAB7BAAAZHJzL2Rvd25yZXYu&#10;eG1sUEsFBgAAAAAEAAQA8wAAAIUFAAAAAA==&#10;" fillcolor="#f1c8fc" strokecolor="#b61ab6" strokeweight="2.25pt">
                <v:textbox>
                  <w:txbxContent>
                    <w:p w14:paraId="37974124" w14:textId="33C9204C" w:rsidR="00A34D4E" w:rsidRPr="00594CDA" w:rsidRDefault="00A34D4E" w:rsidP="009950AA">
                      <w:pPr>
                        <w:rPr>
                          <w:rFonts w:ascii="David" w:hAnsi="David" w:cs="David"/>
                        </w:rPr>
                      </w:pPr>
                      <w:proofErr w:type="spellStart"/>
                      <w:r>
                        <w:rPr>
                          <w:rFonts w:ascii="David" w:hAnsi="David" w:cs="David" w:hint="cs"/>
                          <w:rtl/>
                        </w:rPr>
                        <w:t>מזאווי</w:t>
                      </w:r>
                      <w:proofErr w:type="spellEnd"/>
                      <w:r>
                        <w:rPr>
                          <w:rFonts w:ascii="David" w:hAnsi="David" w:cs="David" w:hint="cs"/>
                          <w:rtl/>
                        </w:rPr>
                        <w:t xml:space="preserve"> נסע ברכב מבוטח,</w:t>
                      </w:r>
                      <w:r w:rsidR="00FD5DF9">
                        <w:rPr>
                          <w:rFonts w:ascii="David" w:hAnsi="David" w:cs="David" w:hint="cs"/>
                          <w:rtl/>
                        </w:rPr>
                        <w:t xml:space="preserve"> ברכב יש נוסע נוסף,</w:t>
                      </w:r>
                      <w:r>
                        <w:rPr>
                          <w:rFonts w:ascii="David" w:hAnsi="David" w:cs="David" w:hint="cs"/>
                          <w:rtl/>
                        </w:rPr>
                        <w:t xml:space="preserve"> חייל </w:t>
                      </w:r>
                      <w:r w:rsidR="00FD5DF9">
                        <w:rPr>
                          <w:rFonts w:ascii="David" w:hAnsi="David" w:cs="David" w:hint="cs"/>
                          <w:rtl/>
                        </w:rPr>
                        <w:t>ש</w:t>
                      </w:r>
                      <w:r>
                        <w:rPr>
                          <w:rFonts w:ascii="David" w:hAnsi="David" w:cs="David" w:hint="cs"/>
                          <w:rtl/>
                        </w:rPr>
                        <w:t>החזיק נשק ברכב נוסע,</w:t>
                      </w:r>
                      <w:r w:rsidR="00FD5DF9">
                        <w:rPr>
                          <w:rFonts w:ascii="David" w:hAnsi="David" w:cs="David" w:hint="cs"/>
                          <w:rtl/>
                        </w:rPr>
                        <w:t xml:space="preserve"> החייל</w:t>
                      </w:r>
                      <w:r>
                        <w:rPr>
                          <w:rFonts w:ascii="David" w:hAnsi="David" w:cs="David" w:hint="cs"/>
                          <w:rtl/>
                        </w:rPr>
                        <w:t xml:space="preserve"> נגע בהדק לא עקב טלטולי</w:t>
                      </w:r>
                      <w:r w:rsidR="0064234E">
                        <w:rPr>
                          <w:rFonts w:ascii="David" w:hAnsi="David" w:cs="David" w:hint="cs"/>
                          <w:rtl/>
                        </w:rPr>
                        <w:t xml:space="preserve"> המכונית</w:t>
                      </w:r>
                      <w:r>
                        <w:rPr>
                          <w:rFonts w:ascii="David" w:hAnsi="David" w:cs="David" w:hint="cs"/>
                          <w:rtl/>
                        </w:rPr>
                        <w:t>, ונפלט כדור שפגע במשיב 1 (לא באופן מכוון). בערעור לביהמ"ש העליון נקבע כי זוהי תאונת דרכים, לפני</w:t>
                      </w:r>
                      <w:r w:rsidR="0064234E">
                        <w:rPr>
                          <w:rFonts w:ascii="David" w:hAnsi="David" w:cs="David" w:hint="cs"/>
                          <w:rtl/>
                        </w:rPr>
                        <w:t xml:space="preserve"> </w:t>
                      </w:r>
                      <w:r>
                        <w:rPr>
                          <w:rFonts w:ascii="David" w:hAnsi="David" w:cs="David" w:hint="cs"/>
                          <w:rtl/>
                        </w:rPr>
                        <w:t>שתוקן תיקון 8. מכאן הדיון הנוסף.</w:t>
                      </w:r>
                    </w:p>
                  </w:txbxContent>
                </v:textbox>
                <w10:wrap type="square" anchorx="margin"/>
              </v:shape>
            </w:pict>
          </mc:Fallback>
        </mc:AlternateContent>
      </w:r>
      <w:r w:rsidR="009950AA" w:rsidRPr="00D42138">
        <w:rPr>
          <w:rFonts w:ascii="David" w:hAnsi="David" w:cs="David"/>
          <w:b/>
          <w:bCs/>
          <w:color w:val="000000" w:themeColor="text1"/>
          <w:highlight w:val="yellow"/>
          <w:rtl/>
        </w:rPr>
        <w:t xml:space="preserve">רותם חברה לביטוח בע"מ נ' </w:t>
      </w:r>
      <w:proofErr w:type="spellStart"/>
      <w:r w:rsidR="009950AA" w:rsidRPr="00D42138">
        <w:rPr>
          <w:rFonts w:ascii="David" w:hAnsi="David" w:cs="David"/>
          <w:b/>
          <w:bCs/>
          <w:color w:val="000000" w:themeColor="text1"/>
          <w:highlight w:val="yellow"/>
          <w:rtl/>
        </w:rPr>
        <w:t>מזוואי</w:t>
      </w:r>
      <w:proofErr w:type="spellEnd"/>
      <w:r w:rsidR="009950AA" w:rsidRPr="00D42138">
        <w:rPr>
          <w:rFonts w:ascii="David" w:hAnsi="David" w:cs="David"/>
          <w:b/>
          <w:bCs/>
          <w:color w:val="000000" w:themeColor="text1"/>
          <w:highlight w:val="yellow"/>
          <w:rtl/>
        </w:rPr>
        <w:t>:</w:t>
      </w:r>
      <w:r w:rsidR="009950AA" w:rsidRPr="00D42138">
        <w:rPr>
          <w:rFonts w:ascii="David" w:hAnsi="David" w:cs="David"/>
          <w:b/>
          <w:bCs/>
          <w:color w:val="000000" w:themeColor="text1"/>
          <w:rtl/>
        </w:rPr>
        <w:t xml:space="preserve"> </w:t>
      </w:r>
      <w:bookmarkEnd w:id="19"/>
    </w:p>
    <w:p w14:paraId="40AAE462" w14:textId="77777777" w:rsidR="009950AA" w:rsidRPr="00D42138" w:rsidRDefault="009950A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דיון-דעת רוב,  השופט ת' אור:</w:t>
      </w:r>
    </w:p>
    <w:p w14:paraId="7708696D" w14:textId="77777777" w:rsidR="009950AA" w:rsidRPr="00D42138" w:rsidRDefault="009950AA" w:rsidP="000F1916">
      <w:pPr>
        <w:pStyle w:val="a3"/>
        <w:numPr>
          <w:ilvl w:val="0"/>
          <w:numId w:val="83"/>
        </w:numPr>
        <w:spacing w:after="0" w:line="276" w:lineRule="auto"/>
        <w:jc w:val="both"/>
        <w:rPr>
          <w:rFonts w:ascii="David" w:hAnsi="David" w:cs="David"/>
          <w:color w:val="000000" w:themeColor="text1"/>
        </w:rPr>
      </w:pPr>
      <w:r w:rsidRPr="00D42138">
        <w:rPr>
          <w:rFonts w:ascii="David" w:hAnsi="David" w:cs="David"/>
          <w:color w:val="000000" w:themeColor="text1"/>
          <w:rtl/>
        </w:rPr>
        <w:t>המקרה דנן אינו "תאונות דרכים" כמשמעות המונח לאחר תיקון מס' 8 שכן לא מתקיים הקש"ס המשפטי- הרכב הוא זירה בלבד.</w:t>
      </w:r>
    </w:p>
    <w:p w14:paraId="18C17509" w14:textId="07EB87EE" w:rsidR="009950AA" w:rsidRPr="00D42138" w:rsidRDefault="009950AA" w:rsidP="000F1916">
      <w:pPr>
        <w:pStyle w:val="a3"/>
        <w:numPr>
          <w:ilvl w:val="0"/>
          <w:numId w:val="83"/>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lastRenderedPageBreak/>
        <w:t>מתי הרכב הוא זירה בלבד להתרחשות הנזק?</w:t>
      </w:r>
      <w:r w:rsidRPr="00D42138">
        <w:rPr>
          <w:rFonts w:ascii="David" w:hAnsi="David" w:cs="David"/>
          <w:color w:val="000000" w:themeColor="text1"/>
          <w:rtl/>
        </w:rPr>
        <w:t xml:space="preserve"> בפרשת </w:t>
      </w:r>
      <w:proofErr w:type="spellStart"/>
      <w:r w:rsidRPr="00D42138">
        <w:rPr>
          <w:rFonts w:ascii="David" w:hAnsi="David" w:cs="David"/>
          <w:color w:val="000000" w:themeColor="text1"/>
          <w:rtl/>
        </w:rPr>
        <w:t>שולמן</w:t>
      </w:r>
      <w:proofErr w:type="spellEnd"/>
      <w:r w:rsidRPr="00D42138">
        <w:rPr>
          <w:rFonts w:ascii="David" w:hAnsi="David" w:cs="David"/>
          <w:color w:val="000000" w:themeColor="text1"/>
          <w:rtl/>
        </w:rPr>
        <w:t xml:space="preserve"> נקבע כי </w:t>
      </w:r>
      <w:r w:rsidRPr="00D42138">
        <w:rPr>
          <w:rFonts w:ascii="David" w:hAnsi="David" w:cs="David"/>
          <w:color w:val="000000" w:themeColor="text1"/>
          <w:u w:val="single"/>
          <w:rtl/>
        </w:rPr>
        <w:t>ניתן לשלב את מבחן הסיכון עם מבחן השכל הישר</w:t>
      </w:r>
      <w:r w:rsidR="001A3D3A" w:rsidRPr="00D42138">
        <w:rPr>
          <w:rFonts w:ascii="David" w:hAnsi="David" w:cs="David"/>
          <w:color w:val="000000" w:themeColor="text1"/>
          <w:rtl/>
        </w:rPr>
        <w:t xml:space="preserve"> (אם התנהגות הניזוק תרמה בפועל להתהוות הסיכון שאותו בא החוק להסדיר)-</w:t>
      </w:r>
      <w:r w:rsidRPr="00D42138">
        <w:rPr>
          <w:rFonts w:ascii="David" w:hAnsi="David" w:cs="David"/>
          <w:color w:val="000000" w:themeColor="text1"/>
          <w:rtl/>
        </w:rPr>
        <w:t xml:space="preserve"> </w:t>
      </w:r>
      <w:r w:rsidRPr="00D42138">
        <w:rPr>
          <w:rFonts w:ascii="David" w:hAnsi="David" w:cs="David"/>
          <w:color w:val="000000" w:themeColor="text1"/>
          <w:shd w:val="clear" w:color="auto" w:fill="FFCCFF"/>
          <w:rtl/>
        </w:rPr>
        <w:t>על מנת שנזק ייגרם עקב שימוש ברכב מנועי, נדרש כי נקודת המגע בין השימוש והסיכון לא תסתכם ב"הזדמנות" בלבד</w:t>
      </w:r>
      <w:r w:rsidRPr="00D42138">
        <w:rPr>
          <w:rFonts w:ascii="David" w:hAnsi="David" w:cs="David"/>
          <w:b/>
          <w:bCs/>
          <w:color w:val="000000" w:themeColor="text1"/>
          <w:rtl/>
        </w:rPr>
        <w:t>.</w:t>
      </w:r>
      <w:r w:rsidRPr="00D42138">
        <w:rPr>
          <w:rFonts w:ascii="David" w:hAnsi="David" w:cs="David"/>
          <w:color w:val="000000" w:themeColor="text1"/>
          <w:rtl/>
        </w:rPr>
        <w:t xml:space="preserve"> </w:t>
      </w:r>
      <w:r w:rsidRPr="00D42138">
        <w:rPr>
          <w:rFonts w:ascii="David" w:hAnsi="David" w:cs="David"/>
          <w:color w:val="000000" w:themeColor="text1"/>
          <w:u w:val="single"/>
          <w:rtl/>
        </w:rPr>
        <w:t>מבחן השכל הישר</w:t>
      </w:r>
      <w:r w:rsidRPr="00D42138">
        <w:rPr>
          <w:rFonts w:ascii="David" w:hAnsi="David" w:cs="David"/>
          <w:color w:val="000000" w:themeColor="text1"/>
          <w:rtl/>
        </w:rPr>
        <w:t xml:space="preserve"> מוביל למסקנה כי פליטת כדור מנשק אינה סיכון אופייני לנסיעה ברכב והיא לא נכללת בין הסיכונים הרגילים של שימוש. הפליטה לא אירעה בשל טלטול הרכב ולכן לא נגרם נזק עקב "שימוש ברכב מנועי".</w:t>
      </w:r>
      <w:r w:rsidRPr="00D42138">
        <w:rPr>
          <w:rFonts w:ascii="David" w:hAnsi="David" w:cs="David"/>
          <w:b/>
          <w:bCs/>
          <w:color w:val="000000" w:themeColor="text1"/>
          <w:rtl/>
        </w:rPr>
        <w:t xml:space="preserve"> </w:t>
      </w:r>
      <w:r w:rsidRPr="00D42138">
        <w:rPr>
          <w:rFonts w:ascii="David" w:hAnsi="David" w:cs="David"/>
          <w:color w:val="000000" w:themeColor="text1"/>
          <w:shd w:val="clear" w:color="auto" w:fill="CCFFCC"/>
          <w:rtl/>
        </w:rPr>
        <w:t xml:space="preserve">קש"ס </w:t>
      </w:r>
      <w:proofErr w:type="spellStart"/>
      <w:r w:rsidRPr="00D42138">
        <w:rPr>
          <w:rFonts w:ascii="David" w:hAnsi="David" w:cs="David"/>
          <w:color w:val="000000" w:themeColor="text1"/>
          <w:shd w:val="clear" w:color="auto" w:fill="CCFFCC"/>
          <w:rtl/>
        </w:rPr>
        <w:t>ישלל</w:t>
      </w:r>
      <w:proofErr w:type="spellEnd"/>
      <w:r w:rsidRPr="00D42138">
        <w:rPr>
          <w:rFonts w:ascii="David" w:hAnsi="David" w:cs="David"/>
          <w:color w:val="000000" w:themeColor="text1"/>
          <w:shd w:val="clear" w:color="auto" w:fill="CCFFCC"/>
          <w:rtl/>
        </w:rPr>
        <w:t xml:space="preserve"> במקום בו ההתנהגות תורמת לאירוע גורם הנזק, רק במונחים של הימצאות הניזוק ברכב מבחינת הזמן והמקום- אך לא משום בחינה רלוונטית אחרת לעניין שימוש ברכב</w:t>
      </w:r>
      <w:r w:rsidRPr="00D42138">
        <w:rPr>
          <w:rFonts w:ascii="David" w:hAnsi="David" w:cs="David"/>
          <w:color w:val="000000" w:themeColor="text1"/>
          <w:rtl/>
        </w:rPr>
        <w:t xml:space="preserve">. </w:t>
      </w:r>
      <w:r w:rsidRPr="00D42138">
        <w:rPr>
          <w:rFonts w:ascii="David" w:hAnsi="David" w:cs="David"/>
          <w:b/>
          <w:bCs/>
          <w:color w:val="000000" w:themeColor="text1"/>
          <w:rtl/>
        </w:rPr>
        <w:t>"מבחן הזירה"</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המבחן בוחן עפ"י מבחן השכל הישר אם השימוש שנעשה ברכב תרם באופן רלוונטי ממשי לקרות הנזק. רק אם התשובה חיובית- ישנו קש"ס משפטי בין השימוש ברכב לנזק שנגרם. דין הערעור להתקבל.  </w:t>
      </w:r>
    </w:p>
    <w:p w14:paraId="50B38640" w14:textId="77777777" w:rsidR="00690274" w:rsidRPr="00D42138" w:rsidRDefault="009950AA" w:rsidP="000F1916">
      <w:pPr>
        <w:pStyle w:val="a3"/>
        <w:numPr>
          <w:ilvl w:val="0"/>
          <w:numId w:val="83"/>
        </w:numPr>
        <w:spacing w:after="0" w:line="276" w:lineRule="auto"/>
        <w:jc w:val="both"/>
        <w:rPr>
          <w:rFonts w:ascii="David" w:hAnsi="David" w:cs="David"/>
          <w:color w:val="000000" w:themeColor="text1"/>
          <w:rtl/>
        </w:rPr>
      </w:pPr>
      <w:r w:rsidRPr="00D42138">
        <w:rPr>
          <w:rFonts w:ascii="David" w:hAnsi="David" w:cs="David"/>
          <w:b/>
          <w:bCs/>
          <w:color w:val="000000" w:themeColor="text1"/>
          <w:rtl/>
        </w:rPr>
        <w:t xml:space="preserve">דעת מיעוט- השופטת </w:t>
      </w:r>
      <w:proofErr w:type="spellStart"/>
      <w:r w:rsidRPr="00D42138">
        <w:rPr>
          <w:rFonts w:ascii="David" w:hAnsi="David" w:cs="David"/>
          <w:b/>
          <w:bCs/>
          <w:color w:val="000000" w:themeColor="text1"/>
          <w:rtl/>
        </w:rPr>
        <w:t>שטרסברג</w:t>
      </w:r>
      <w:proofErr w:type="spellEnd"/>
      <w:r w:rsidRPr="00D42138">
        <w:rPr>
          <w:rFonts w:ascii="David" w:hAnsi="David" w:cs="David"/>
          <w:b/>
          <w:bCs/>
          <w:color w:val="000000" w:themeColor="text1"/>
          <w:rtl/>
        </w:rPr>
        <w:t xml:space="preserve">-כהן: </w:t>
      </w:r>
      <w:r w:rsidRPr="00D42138">
        <w:rPr>
          <w:rFonts w:ascii="David" w:hAnsi="David" w:cs="David"/>
          <w:color w:val="000000" w:themeColor="text1"/>
          <w:rtl/>
        </w:rPr>
        <w:t xml:space="preserve">נשארת בעמדתה שהייתה דעת רוב בערעור- מדובר בתאונת דרכים. בעת המאורע נעשה שימוש ברכב לייעודו הרגיל והטבעי, הרכב היה במהלך נסיעה והמאורע אירע תוך סיכונים </w:t>
      </w:r>
      <w:r w:rsidR="00690274" w:rsidRPr="00D42138">
        <w:rPr>
          <w:rFonts w:ascii="David" w:hAnsi="David" w:cs="David"/>
          <w:color w:val="000000" w:themeColor="text1"/>
          <w:rtl/>
        </w:rPr>
        <w:t>האופייניים</w:t>
      </w:r>
      <w:r w:rsidRPr="00D42138">
        <w:rPr>
          <w:rFonts w:ascii="David" w:hAnsi="David" w:cs="David"/>
          <w:color w:val="000000" w:themeColor="text1"/>
          <w:rtl/>
        </w:rPr>
        <w:t xml:space="preserve"> בשימוש בדרך- הובלת נוסעים על חפציהם. על דין הערעור </w:t>
      </w:r>
      <w:proofErr w:type="spellStart"/>
      <w:r w:rsidRPr="00D42138">
        <w:rPr>
          <w:rFonts w:ascii="David" w:hAnsi="David" w:cs="David"/>
          <w:color w:val="000000" w:themeColor="text1"/>
          <w:rtl/>
        </w:rPr>
        <w:t>להדחות</w:t>
      </w:r>
      <w:proofErr w:type="spellEnd"/>
      <w:r w:rsidRPr="00D42138">
        <w:rPr>
          <w:rFonts w:ascii="David" w:hAnsi="David" w:cs="David"/>
          <w:color w:val="000000" w:themeColor="text1"/>
          <w:rtl/>
        </w:rPr>
        <w:t>.</w:t>
      </w:r>
    </w:p>
    <w:p w14:paraId="230C6304" w14:textId="77777777" w:rsidR="00875F58" w:rsidRPr="00D42138" w:rsidRDefault="00875F58" w:rsidP="000F1916">
      <w:pPr>
        <w:spacing w:after="0" w:line="276" w:lineRule="auto"/>
        <w:jc w:val="both"/>
        <w:rPr>
          <w:rFonts w:ascii="David" w:hAnsi="David" w:cs="David"/>
          <w:b/>
          <w:bCs/>
          <w:color w:val="000000" w:themeColor="text1"/>
          <w:u w:val="single"/>
          <w:shd w:val="clear" w:color="auto" w:fill="F7B9FD"/>
          <w:rtl/>
        </w:rPr>
      </w:pPr>
    </w:p>
    <w:p w14:paraId="123236FF" w14:textId="6F943043"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u w:val="single"/>
          <w:shd w:val="clear" w:color="auto" w:fill="F7B9FD"/>
          <w:rtl/>
        </w:rPr>
        <w:t>החזקות המרבות</w:t>
      </w:r>
      <w:r w:rsidRPr="00D42138">
        <w:rPr>
          <w:rFonts w:ascii="David" w:hAnsi="David" w:cs="David"/>
          <w:b/>
          <w:bCs/>
          <w:color w:val="000000" w:themeColor="text1"/>
          <w:u w:val="single"/>
          <w:rtl/>
        </w:rPr>
        <w:t>:</w:t>
      </w:r>
    </w:p>
    <w:p w14:paraId="2B747DC6" w14:textId="77086606" w:rsidR="00690274" w:rsidRPr="00D42138" w:rsidRDefault="00690274" w:rsidP="000F1916">
      <w:pPr>
        <w:spacing w:after="0" w:line="276" w:lineRule="auto"/>
        <w:jc w:val="both"/>
        <w:rPr>
          <w:rFonts w:ascii="David" w:hAnsi="David" w:cs="David"/>
          <w:color w:val="000000" w:themeColor="text1"/>
          <w:rtl/>
        </w:rPr>
      </w:pPr>
      <w:bookmarkStart w:id="20" w:name="_Hlk43143181"/>
      <w:r w:rsidRPr="00D42138">
        <w:rPr>
          <w:rFonts w:ascii="David" w:hAnsi="David" w:cs="David"/>
          <w:color w:val="000000" w:themeColor="text1"/>
          <w:rtl/>
        </w:rPr>
        <w:t xml:space="preserve">גם אם האירוע </w:t>
      </w:r>
      <w:r w:rsidRPr="00D42138">
        <w:rPr>
          <w:rFonts w:ascii="David" w:hAnsi="David" w:cs="David"/>
          <w:b/>
          <w:bCs/>
          <w:color w:val="000000" w:themeColor="text1"/>
          <w:rtl/>
        </w:rPr>
        <w:t xml:space="preserve">לא </w:t>
      </w:r>
      <w:r w:rsidRPr="00D42138">
        <w:rPr>
          <w:rFonts w:ascii="David" w:hAnsi="David" w:cs="David"/>
          <w:color w:val="000000" w:themeColor="text1"/>
          <w:rtl/>
        </w:rPr>
        <w:t xml:space="preserve">נכנס להגדרה הבסיסית של תאונת דרכים, חוק הפלת"ד מונה עוד </w:t>
      </w:r>
      <w:r w:rsidRPr="00D42138">
        <w:rPr>
          <w:rFonts w:ascii="David" w:hAnsi="David" w:cs="David"/>
          <w:b/>
          <w:bCs/>
          <w:color w:val="000000" w:themeColor="text1"/>
          <w:u w:val="single"/>
          <w:rtl/>
        </w:rPr>
        <w:t>שלוש</w:t>
      </w:r>
      <w:r w:rsidRPr="00D42138">
        <w:rPr>
          <w:rFonts w:ascii="David" w:hAnsi="David" w:cs="David"/>
          <w:color w:val="000000" w:themeColor="text1"/>
          <w:rtl/>
        </w:rPr>
        <w:t xml:space="preserve"> חזקות חלוטות, אשר עשויות להביא להכרה במקרה מסוים כתאונת דרכים </w:t>
      </w:r>
      <w:r w:rsidR="00321B0A" w:rsidRPr="00D42138">
        <w:rPr>
          <w:rFonts w:ascii="David" w:hAnsi="David" w:cs="David"/>
          <w:color w:val="000000" w:themeColor="text1"/>
          <w:rtl/>
        </w:rPr>
        <w:t>למרות שלא עומד</w:t>
      </w:r>
      <w:r w:rsidRPr="00D42138">
        <w:rPr>
          <w:rFonts w:ascii="David" w:hAnsi="David" w:cs="David"/>
          <w:color w:val="000000" w:themeColor="text1"/>
          <w:rtl/>
        </w:rPr>
        <w:t xml:space="preserve"> ביסודות הבסיסיים (אלא אם החזקה הממעטת מתקיימת). </w:t>
      </w:r>
    </w:p>
    <w:p w14:paraId="2F09E40E"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החזקות נמצאות </w:t>
      </w:r>
      <w:r w:rsidRPr="00D42138">
        <w:rPr>
          <w:rFonts w:ascii="David" w:hAnsi="David" w:cs="David"/>
          <w:color w:val="000000" w:themeColor="text1"/>
          <w:highlight w:val="yellow"/>
          <w:rtl/>
        </w:rPr>
        <w:t>בס' 1 לחוק</w:t>
      </w:r>
      <w:bookmarkEnd w:id="20"/>
      <w:r w:rsidRPr="00D42138">
        <w:rPr>
          <w:rFonts w:ascii="David" w:hAnsi="David" w:cs="David"/>
          <w:color w:val="000000" w:themeColor="text1"/>
          <w:rtl/>
        </w:rPr>
        <w:t>:</w:t>
      </w:r>
    </w:p>
    <w:p w14:paraId="297EBFBC" w14:textId="77777777" w:rsidR="007A488E" w:rsidRPr="00D42138" w:rsidRDefault="00690274" w:rsidP="000F1916">
      <w:pPr>
        <w:pStyle w:val="a3"/>
        <w:numPr>
          <w:ilvl w:val="0"/>
          <w:numId w:val="89"/>
        </w:numPr>
        <w:spacing w:after="0" w:line="276" w:lineRule="auto"/>
        <w:jc w:val="both"/>
        <w:rPr>
          <w:rFonts w:ascii="David" w:hAnsi="David" w:cs="David"/>
          <w:b/>
          <w:bCs/>
          <w:color w:val="000000" w:themeColor="text1"/>
        </w:rPr>
      </w:pPr>
      <w:bookmarkStart w:id="21" w:name="_Hlk43143191"/>
      <w:r w:rsidRPr="00D42138">
        <w:rPr>
          <w:rFonts w:ascii="David" w:hAnsi="David" w:cs="David"/>
          <w:b/>
          <w:bCs/>
          <w:color w:val="000000" w:themeColor="text1"/>
          <w:rtl/>
        </w:rPr>
        <w:t>מאורע שאירע עקב התפוצצות או התלקחות של רכב שנגרמו בשל רכיב של הרכב או בשל חומר אחר שהם חיוניים לכושר נסיעתו (</w:t>
      </w:r>
      <w:r w:rsidRPr="00D42138">
        <w:rPr>
          <w:rFonts w:ascii="David" w:hAnsi="David" w:cs="David"/>
          <w:color w:val="000000" w:themeColor="text1"/>
          <w:rtl/>
        </w:rPr>
        <w:t>הכרחיים למימוש תכליתו התחבורתית</w:t>
      </w:r>
      <w:r w:rsidRPr="00D42138">
        <w:rPr>
          <w:rFonts w:ascii="David" w:hAnsi="David" w:cs="David"/>
          <w:b/>
          <w:bCs/>
          <w:color w:val="000000" w:themeColor="text1"/>
          <w:rtl/>
        </w:rPr>
        <w:t>), או אף אם אירעו ע"י גורם שמחוץ לרכב.</w:t>
      </w:r>
      <w:r w:rsidRPr="00D42138">
        <w:rPr>
          <w:rFonts w:ascii="David" w:hAnsi="David" w:cs="David"/>
          <w:color w:val="000000" w:themeColor="text1"/>
          <w:rtl/>
        </w:rPr>
        <w:t xml:space="preserve"> את החזקה המרבה ניתן לפרש ככוללת שתי אפשרויות חלופיות: האחת, </w:t>
      </w:r>
      <w:r w:rsidRPr="00D42138">
        <w:rPr>
          <w:rFonts w:ascii="David" w:hAnsi="David" w:cs="David"/>
          <w:color w:val="000000" w:themeColor="text1"/>
          <w:u w:val="single"/>
          <w:shd w:val="clear" w:color="auto" w:fill="CCFFCC"/>
          <w:rtl/>
        </w:rPr>
        <w:t>התלקחות של הרכב בשל רכיב או חומר שהם חיוניים לכושר נסיעתו</w:t>
      </w:r>
      <w:r w:rsidRPr="00D42138">
        <w:rPr>
          <w:rFonts w:ascii="David" w:hAnsi="David" w:cs="David"/>
          <w:color w:val="000000" w:themeColor="text1"/>
          <w:rtl/>
        </w:rPr>
        <w:t xml:space="preserve">, והאחרת, </w:t>
      </w:r>
      <w:r w:rsidRPr="00D42138">
        <w:rPr>
          <w:rFonts w:ascii="David" w:hAnsi="David" w:cs="David"/>
          <w:color w:val="000000" w:themeColor="text1"/>
          <w:u w:val="single"/>
          <w:shd w:val="clear" w:color="auto" w:fill="CCFFCC"/>
          <w:rtl/>
        </w:rPr>
        <w:t>התלקחות של הרכב בשל גורם חיצוני</w:t>
      </w:r>
      <w:r w:rsidRPr="00D42138">
        <w:rPr>
          <w:rFonts w:ascii="David" w:hAnsi="David" w:cs="David"/>
          <w:color w:val="000000" w:themeColor="text1"/>
        </w:rPr>
        <w:t>.</w:t>
      </w:r>
      <w:r w:rsidRPr="00D42138">
        <w:rPr>
          <w:rFonts w:ascii="David" w:hAnsi="David" w:cs="David"/>
          <w:color w:val="000000" w:themeColor="text1"/>
          <w:rtl/>
        </w:rPr>
        <w:t xml:space="preserve"> רכיב או חומר אחר החיוניים לנסיעת הרכב - מכוון לאותם רכיבים או חומרים, המאפיינים את הרכב ככזה, והם הכרחיים למימוש התכלית התחבורתית שלו. תנאי לתחולת החזקה הוא, </w:t>
      </w:r>
      <w:r w:rsidRPr="00D42138">
        <w:rPr>
          <w:rFonts w:ascii="David" w:hAnsi="David" w:cs="David"/>
          <w:color w:val="000000" w:themeColor="text1"/>
          <w:u w:val="single"/>
          <w:shd w:val="clear" w:color="auto" w:fill="CCFFCC"/>
          <w:rtl/>
        </w:rPr>
        <w:t>כי אותו רכיב שגרם להתלקחות יהיה כזה, החיוני להגשמת כושר התנועה של הרכב</w:t>
      </w:r>
      <w:r w:rsidRPr="00D42138">
        <w:rPr>
          <w:rFonts w:ascii="David" w:hAnsi="David" w:cs="David"/>
          <w:color w:val="000000" w:themeColor="text1"/>
          <w:rtl/>
        </w:rPr>
        <w:t>, רכיבים או חומרים שאינם חיוניים –לכושר התנועה של הרכב אינם מקיימים את הדרישה הקבועה בחזקה המרבה</w:t>
      </w:r>
      <w:r w:rsidRPr="00D42138">
        <w:rPr>
          <w:rFonts w:ascii="David" w:hAnsi="David" w:cs="David"/>
          <w:color w:val="000000" w:themeColor="text1"/>
        </w:rPr>
        <w:t>.</w:t>
      </w:r>
      <w:r w:rsidR="001C3E54" w:rsidRPr="00D42138">
        <w:rPr>
          <w:rFonts w:ascii="David" w:hAnsi="David" w:cs="David"/>
          <w:color w:val="000000" w:themeColor="text1"/>
          <w:rtl/>
        </w:rPr>
        <w:t xml:space="preserve"> </w:t>
      </w:r>
      <w:r w:rsidRPr="00D42138">
        <w:rPr>
          <w:rFonts w:ascii="David" w:hAnsi="David" w:cs="David"/>
          <w:color w:val="000000" w:themeColor="text1"/>
          <w:rtl/>
        </w:rPr>
        <w:t xml:space="preserve">חזקה זו מתוחמת למקרים כפי אלו שנדונו </w:t>
      </w:r>
      <w:r w:rsidRPr="00D42138">
        <w:rPr>
          <w:rFonts w:ascii="David" w:hAnsi="David" w:cs="David"/>
          <w:color w:val="000000" w:themeColor="text1"/>
          <w:shd w:val="clear" w:color="auto" w:fill="FAD2FE"/>
          <w:rtl/>
        </w:rPr>
        <w:t>בפרשת לסרי</w:t>
      </w:r>
      <w:r w:rsidR="007A488E" w:rsidRPr="00D42138">
        <w:rPr>
          <w:rFonts w:ascii="David" w:hAnsi="David" w:cs="David"/>
          <w:b/>
          <w:bCs/>
          <w:color w:val="000000" w:themeColor="text1"/>
          <w:rtl/>
        </w:rPr>
        <w:t>.</w:t>
      </w:r>
    </w:p>
    <w:p w14:paraId="356EE010" w14:textId="77777777" w:rsidR="003424BE" w:rsidRPr="00D42138" w:rsidRDefault="00690274" w:rsidP="003424BE">
      <w:pPr>
        <w:pStyle w:val="a3"/>
        <w:numPr>
          <w:ilvl w:val="0"/>
          <w:numId w:val="89"/>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מאורע שנגרם עקב פגיעה ברכב שחנה במקום אסור</w:t>
      </w:r>
      <w:r w:rsidRPr="00D42138">
        <w:rPr>
          <w:rFonts w:ascii="David" w:hAnsi="David" w:cs="David"/>
          <w:color w:val="000000" w:themeColor="text1"/>
          <w:rtl/>
        </w:rPr>
        <w:t>. פורשה בפסיקה כחניה במקום ובאופן היוצרים סיכון תחבורתי</w:t>
      </w:r>
      <w:r w:rsidRPr="00D42138">
        <w:rPr>
          <w:rFonts w:ascii="David" w:hAnsi="David" w:cs="David"/>
          <w:color w:val="000000" w:themeColor="text1"/>
        </w:rPr>
        <w:t>.</w:t>
      </w:r>
      <w:r w:rsidRPr="00D42138">
        <w:rPr>
          <w:rFonts w:ascii="David" w:hAnsi="David" w:cs="David"/>
          <w:color w:val="000000" w:themeColor="text1"/>
          <w:rtl/>
        </w:rPr>
        <w:t xml:space="preserve"> אין הכוונה לחניה במקום שיועד לנכים, כאשר החונה אינו נכה. ביהמ"ש פירש גם חניה מותרת עפ"י דין שיש בה סיכון תחבורתי כחניה אסורה. </w:t>
      </w:r>
      <w:r w:rsidRPr="00D42138">
        <w:rPr>
          <w:rFonts w:ascii="David" w:hAnsi="David" w:cs="David"/>
          <w:color w:val="000000" w:themeColor="text1"/>
          <w:u w:val="single"/>
          <w:rtl/>
        </w:rPr>
        <w:t xml:space="preserve">עשויים להתקיים ארבעה מצבים ביחס שבין חניה, בניגוד לדין או </w:t>
      </w:r>
      <w:r w:rsidR="001C3E54" w:rsidRPr="00D42138">
        <w:rPr>
          <w:rFonts w:ascii="David" w:hAnsi="David" w:cs="David"/>
          <w:color w:val="000000" w:themeColor="text1"/>
          <w:u w:val="single"/>
          <w:rtl/>
        </w:rPr>
        <w:t>שלא</w:t>
      </w:r>
      <w:r w:rsidRPr="00D42138">
        <w:rPr>
          <w:rFonts w:ascii="David" w:hAnsi="David" w:cs="David"/>
          <w:color w:val="000000" w:themeColor="text1"/>
          <w:u w:val="single"/>
          <w:rtl/>
        </w:rPr>
        <w:t xml:space="preserve"> בניגוד לו לבין זו המהווה, או שאינה מהווה, סיכון תחבורתי</w:t>
      </w:r>
      <w:r w:rsidRPr="00D42138">
        <w:rPr>
          <w:rFonts w:ascii="David" w:hAnsi="David" w:cs="David"/>
          <w:color w:val="000000" w:themeColor="text1"/>
          <w:rtl/>
        </w:rPr>
        <w:t xml:space="preserve">: 1. החנייה אסורה </w:t>
      </w:r>
      <w:r w:rsidR="00AD7EC0" w:rsidRPr="00D42138">
        <w:rPr>
          <w:rFonts w:ascii="David" w:hAnsi="David" w:cs="David"/>
          <w:color w:val="000000" w:themeColor="text1"/>
          <w:rtl/>
        </w:rPr>
        <w:t>ע"פ</w:t>
      </w:r>
      <w:r w:rsidRPr="00D42138">
        <w:rPr>
          <w:rFonts w:ascii="David" w:hAnsi="David" w:cs="David"/>
          <w:color w:val="000000" w:themeColor="text1"/>
          <w:rtl/>
        </w:rPr>
        <w:t xml:space="preserve"> דין ואינה יוצרת סיכון תחבורתי - אין תחולה לחזקה המרבה. 2. </w:t>
      </w:r>
      <w:r w:rsidRPr="00D42138">
        <w:rPr>
          <w:rFonts w:ascii="David" w:hAnsi="David" w:cs="David"/>
          <w:color w:val="000000" w:themeColor="text1"/>
          <w:shd w:val="clear" w:color="auto" w:fill="CCECFF"/>
          <w:rtl/>
        </w:rPr>
        <w:t xml:space="preserve">חנייה אסורה ע"פ דין ויש בה סיכון </w:t>
      </w:r>
      <w:r w:rsidR="001C3E54" w:rsidRPr="00D42138">
        <w:rPr>
          <w:rFonts w:ascii="David" w:hAnsi="David" w:cs="David"/>
          <w:color w:val="000000" w:themeColor="text1"/>
          <w:shd w:val="clear" w:color="auto" w:fill="CCECFF"/>
          <w:rtl/>
        </w:rPr>
        <w:t>תחבורתי</w:t>
      </w:r>
      <w:r w:rsidRPr="00D42138">
        <w:rPr>
          <w:rFonts w:ascii="David" w:hAnsi="David" w:cs="David"/>
          <w:color w:val="000000" w:themeColor="text1"/>
          <w:shd w:val="clear" w:color="auto" w:fill="CCECFF"/>
          <w:rtl/>
        </w:rPr>
        <w:t xml:space="preserve"> - יש תחולה לחזקה המרבה</w:t>
      </w:r>
      <w:r w:rsidRPr="00D42138">
        <w:rPr>
          <w:rFonts w:ascii="David" w:hAnsi="David" w:cs="David"/>
          <w:color w:val="000000" w:themeColor="text1"/>
          <w:rtl/>
        </w:rPr>
        <w:t xml:space="preserve">. 3. החנייה מותרת ע"פ דין ואינה מהווה סיכון </w:t>
      </w:r>
      <w:r w:rsidR="001C3E54" w:rsidRPr="00D42138">
        <w:rPr>
          <w:rFonts w:ascii="David" w:hAnsi="David" w:cs="David"/>
          <w:color w:val="000000" w:themeColor="text1"/>
          <w:rtl/>
        </w:rPr>
        <w:t>תחבורתי</w:t>
      </w:r>
      <w:r w:rsidRPr="00D42138">
        <w:rPr>
          <w:rFonts w:ascii="David" w:hAnsi="David" w:cs="David"/>
          <w:color w:val="000000" w:themeColor="text1"/>
          <w:rtl/>
        </w:rPr>
        <w:t xml:space="preserve"> - אין תחולה לחזקה המרבה. 4. </w:t>
      </w:r>
      <w:r w:rsidRPr="00D42138">
        <w:rPr>
          <w:rFonts w:ascii="David" w:hAnsi="David" w:cs="David"/>
          <w:color w:val="000000" w:themeColor="text1"/>
          <w:shd w:val="clear" w:color="auto" w:fill="CCECFF"/>
          <w:rtl/>
        </w:rPr>
        <w:t xml:space="preserve">החנייה מותרת ע"פ דין אולם יש בה סיכון </w:t>
      </w:r>
      <w:r w:rsidR="001C3E54" w:rsidRPr="00D42138">
        <w:rPr>
          <w:rFonts w:ascii="David" w:hAnsi="David" w:cs="David"/>
          <w:color w:val="000000" w:themeColor="text1"/>
          <w:shd w:val="clear" w:color="auto" w:fill="CCECFF"/>
          <w:rtl/>
        </w:rPr>
        <w:t>תחבורתי</w:t>
      </w:r>
      <w:r w:rsidRPr="00D42138">
        <w:rPr>
          <w:rFonts w:ascii="David" w:hAnsi="David" w:cs="David"/>
          <w:color w:val="000000" w:themeColor="text1"/>
          <w:shd w:val="clear" w:color="auto" w:fill="CCECFF"/>
          <w:rtl/>
        </w:rPr>
        <w:t xml:space="preserve"> - יש תחולה לחזקה</w:t>
      </w:r>
      <w:r w:rsidRPr="00D42138">
        <w:rPr>
          <w:rFonts w:ascii="David" w:hAnsi="David" w:cs="David"/>
          <w:color w:val="000000" w:themeColor="text1"/>
          <w:rtl/>
        </w:rPr>
        <w:t xml:space="preserve">. על כן, </w:t>
      </w:r>
      <w:r w:rsidRPr="00D42138">
        <w:rPr>
          <w:rFonts w:ascii="David" w:hAnsi="David" w:cs="David"/>
          <w:b/>
          <w:bCs/>
          <w:color w:val="000000" w:themeColor="text1"/>
          <w:rtl/>
        </w:rPr>
        <w:t>"חניה במקום שאסור לחנות בו" היא חניה במקום או באופן היוצרים סיכון תחבורתי – בין שמדובר בחניה המותרת על פי דין ובין אם מדובר בחניה שיש עליה איסור בדין</w:t>
      </w:r>
      <w:r w:rsidRPr="00D42138">
        <w:rPr>
          <w:rFonts w:ascii="David" w:hAnsi="David" w:cs="David"/>
          <w:color w:val="000000" w:themeColor="text1"/>
          <w:rtl/>
        </w:rPr>
        <w:t>.</w:t>
      </w:r>
      <w:r w:rsidR="00635AC8" w:rsidRPr="00D42138">
        <w:rPr>
          <w:rFonts w:ascii="David" w:hAnsi="David" w:cs="David"/>
          <w:color w:val="000000" w:themeColor="text1"/>
          <w:rtl/>
        </w:rPr>
        <w:t xml:space="preserve"> </w:t>
      </w:r>
      <w:r w:rsidRPr="00D42138">
        <w:rPr>
          <w:rFonts w:ascii="David" w:hAnsi="David" w:cs="David"/>
          <w:color w:val="000000" w:themeColor="text1"/>
          <w:rtl/>
        </w:rPr>
        <w:t xml:space="preserve">יש לבחון קש"ס כפול. על מנת שתקום זכאות לנפגע צריך שתתקיים הזיקה התחבורתית בין ההתרחשות לבין התוצאה - גישה הבאה לכלל ביטוי בשאלת הקשר הסיבתי המשפטי. </w:t>
      </w:r>
      <w:r w:rsidRPr="00D42138">
        <w:rPr>
          <w:rFonts w:ascii="David" w:hAnsi="David" w:cs="David"/>
          <w:color w:val="000000" w:themeColor="text1"/>
          <w:u w:val="single"/>
          <w:rtl/>
        </w:rPr>
        <w:t>בשלב הראשון</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נשאלת השאלה האם החניה אסורה? </w:t>
      </w:r>
      <w:r w:rsidRPr="00D42138">
        <w:rPr>
          <w:rFonts w:ascii="David" w:hAnsi="David" w:cs="David"/>
          <w:color w:val="000000" w:themeColor="text1"/>
          <w:rtl/>
        </w:rPr>
        <w:t xml:space="preserve">(האם יש בה סיכון תחבורתי). </w:t>
      </w:r>
      <w:r w:rsidRPr="00D42138">
        <w:rPr>
          <w:rFonts w:ascii="David" w:hAnsi="David" w:cs="David"/>
          <w:color w:val="000000" w:themeColor="text1"/>
          <w:u w:val="single"/>
          <w:rtl/>
        </w:rPr>
        <w:t>בשלב השני</w:t>
      </w:r>
      <w:r w:rsidRPr="00D42138">
        <w:rPr>
          <w:rFonts w:ascii="David" w:hAnsi="David" w:cs="David"/>
          <w:color w:val="000000" w:themeColor="text1"/>
          <w:rtl/>
        </w:rPr>
        <w:t xml:space="preserve">, </w:t>
      </w:r>
      <w:r w:rsidRPr="00D42138">
        <w:rPr>
          <w:rFonts w:ascii="David" w:hAnsi="David" w:cs="David"/>
          <w:b/>
          <w:bCs/>
          <w:color w:val="000000" w:themeColor="text1"/>
          <w:rtl/>
        </w:rPr>
        <w:t>שבו נבחן הקשר הסיבתי-המשפטי, נשאלת השאלה אם חניה אסורה מסוימת זו היא שיצרה את הסיכון שהביא להתרחשות הנזק?</w:t>
      </w:r>
      <w:r w:rsidRPr="00D42138">
        <w:rPr>
          <w:rFonts w:ascii="David" w:hAnsi="David" w:cs="David"/>
          <w:color w:val="000000" w:themeColor="text1"/>
        </w:rPr>
        <w:t xml:space="preserve"> </w:t>
      </w:r>
    </w:p>
    <w:p w14:paraId="7E8E502E" w14:textId="76E47524" w:rsidR="00690274" w:rsidRPr="00D42138" w:rsidRDefault="00690274" w:rsidP="003424BE">
      <w:pPr>
        <w:pStyle w:val="a3"/>
        <w:spacing w:after="0" w:line="276" w:lineRule="auto"/>
        <w:ind w:left="502"/>
        <w:jc w:val="both"/>
        <w:rPr>
          <w:rFonts w:ascii="David" w:hAnsi="David" w:cs="David"/>
          <w:b/>
          <w:bCs/>
          <w:color w:val="000000" w:themeColor="text1"/>
        </w:rPr>
      </w:pPr>
      <w:r w:rsidRPr="00D42138">
        <w:rPr>
          <w:rFonts w:ascii="David" w:hAnsi="David" w:cs="David"/>
          <w:color w:val="000000" w:themeColor="text1"/>
          <w:rtl/>
        </w:rPr>
        <w:t xml:space="preserve">כאשר רכב חונה בשולי הכביש ופוגע בו רכב חולף מתקיים קש"ס סיבתי עובדתי (אלמלא היותו בשול לא הייתה מתרחשת תאונה). מה לגבי הקש"ס המשפטי? מורכב יותר, יש לבחון את הזיקה בין השימוש בכלי הרכב לתאונה. נוהג/ נוסע שנמצאו ברכב החונה במקום אסור ונפגעו ע"י רכב חולף, יתבעו את מבטחת רכבם, לא את מבטחת הרכב הפוגע. אם היו מחוץ לרכבם ולא עסקו בטיפול ברכב- יחשבו כהולך רגל והתביעה תהא כנגד מבטחת הנהג הפוגע. </w:t>
      </w:r>
    </w:p>
    <w:p w14:paraId="2D79D1B1" w14:textId="77777777" w:rsidR="004E0FAE" w:rsidRDefault="00690274" w:rsidP="00B640AF">
      <w:pPr>
        <w:pStyle w:val="a3"/>
        <w:numPr>
          <w:ilvl w:val="0"/>
          <w:numId w:val="89"/>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מאורע שנגרם עקב ניצול הכוח המכני </w:t>
      </w:r>
      <w:r w:rsidRPr="00D42138">
        <w:rPr>
          <w:rFonts w:ascii="David" w:hAnsi="David" w:cs="David"/>
          <w:color w:val="000000" w:themeColor="text1"/>
          <w:rtl/>
        </w:rPr>
        <w:t>(משמע- ניצול כוח המנוע לצורך שונה מן הרגיל)</w:t>
      </w:r>
      <w:r w:rsidRPr="00D42138">
        <w:rPr>
          <w:rFonts w:ascii="David" w:hAnsi="David" w:cs="David"/>
          <w:b/>
          <w:bCs/>
          <w:color w:val="000000" w:themeColor="text1"/>
          <w:rtl/>
        </w:rPr>
        <w:t xml:space="preserve"> של הרכב ובלבד שבעת השימוש כאמור לא שינה הרכב את ייעודו המקורי. </w:t>
      </w:r>
      <w:r w:rsidRPr="00D42138">
        <w:rPr>
          <w:rFonts w:ascii="David" w:hAnsi="David" w:cs="David"/>
          <w:color w:val="000000" w:themeColor="text1"/>
          <w:rtl/>
        </w:rPr>
        <w:t>היא חלה רק באותם מקרים בהם יש לרכב יעוד מקורי דו-תכליתי</w:t>
      </w:r>
      <w:r w:rsidRPr="00D42138">
        <w:rPr>
          <w:rFonts w:ascii="David" w:hAnsi="David" w:cs="David"/>
          <w:color w:val="000000" w:themeColor="text1"/>
        </w:rPr>
        <w:t xml:space="preserve">, </w:t>
      </w:r>
      <w:r w:rsidRPr="00D42138">
        <w:rPr>
          <w:rFonts w:ascii="David" w:hAnsi="David" w:cs="David"/>
          <w:color w:val="000000" w:themeColor="text1"/>
          <w:rtl/>
        </w:rPr>
        <w:t>ייעוד תחב</w:t>
      </w:r>
      <w:r w:rsidR="00635AC8" w:rsidRPr="00D42138">
        <w:rPr>
          <w:rFonts w:ascii="David" w:hAnsi="David" w:cs="David"/>
          <w:color w:val="000000" w:themeColor="text1"/>
          <w:rtl/>
        </w:rPr>
        <w:t xml:space="preserve">ורתי ובצדו ייעוד אחר </w:t>
      </w:r>
      <w:r w:rsidRPr="00D42138">
        <w:rPr>
          <w:rFonts w:ascii="David" w:hAnsi="David" w:cs="David"/>
          <w:color w:val="000000" w:themeColor="text1"/>
          <w:rtl/>
        </w:rPr>
        <w:t xml:space="preserve">רב תכליתי ומקום בו הנזק נגרם בעת ניצול הכוח המכני של ייעוד הרכב הלא תחבורתי. החזקה אינה חלה במקרים בהם ניצול הכוח המכני אינו חלק מייעוד הרכב </w:t>
      </w:r>
      <w:r w:rsidR="004B7D4C" w:rsidRPr="00D42138">
        <w:rPr>
          <w:rFonts w:ascii="David" w:hAnsi="David" w:cs="David"/>
          <w:color w:val="000000" w:themeColor="text1"/>
          <w:rtl/>
        </w:rPr>
        <w:t xml:space="preserve">ובמקרים בהם התרחש מאורע </w:t>
      </w:r>
      <w:r w:rsidRPr="00D42138">
        <w:rPr>
          <w:rFonts w:ascii="David" w:hAnsi="David" w:cs="David"/>
          <w:color w:val="000000" w:themeColor="text1"/>
          <w:rtl/>
        </w:rPr>
        <w:t>שנגרם תוך ניצול כוח מכני ליעוד לא תחבורתי בעוד שהרכב הינו "חד ייעודי". למשל, אם לטרקטור הורידו את גלגליו, הוא לא מקיים את ייעודו התחבורתי וזה שינוי של ייעוד מקורי.</w:t>
      </w:r>
      <w:r w:rsidRPr="00D42138">
        <w:rPr>
          <w:rFonts w:ascii="David" w:hAnsi="David" w:cs="David"/>
          <w:b/>
          <w:bCs/>
          <w:color w:val="000000" w:themeColor="text1"/>
          <w:rtl/>
        </w:rPr>
        <w:t xml:space="preserve"> </w:t>
      </w:r>
      <w:r w:rsidRPr="00D42138">
        <w:rPr>
          <w:rFonts w:ascii="David" w:hAnsi="David" w:cs="David"/>
          <w:color w:val="000000" w:themeColor="text1"/>
          <w:rtl/>
        </w:rPr>
        <w:t>כאן משתמשים במבחן הייעודי. גם ניצול הרכב כמקור כוח (כל עוד זהו ייעודו המקורי) נכנס אל תוך החזקה, וכן ניצול כוח מכני ממנוע נפרד (</w:t>
      </w:r>
      <w:r w:rsidRPr="00D42138">
        <w:rPr>
          <w:rFonts w:ascii="David" w:hAnsi="David" w:cs="David"/>
          <w:color w:val="000000" w:themeColor="text1"/>
          <w:shd w:val="clear" w:color="auto" w:fill="FAD2FE"/>
          <w:rtl/>
        </w:rPr>
        <w:t xml:space="preserve">פס"ד </w:t>
      </w:r>
      <w:proofErr w:type="spellStart"/>
      <w:r w:rsidRPr="00D42138">
        <w:rPr>
          <w:rFonts w:ascii="David" w:hAnsi="David" w:cs="David"/>
          <w:color w:val="000000" w:themeColor="text1"/>
          <w:shd w:val="clear" w:color="auto" w:fill="FAD2FE"/>
          <w:rtl/>
        </w:rPr>
        <w:t>קואסמה</w:t>
      </w:r>
      <w:proofErr w:type="spellEnd"/>
      <w:r w:rsidRPr="00D42138">
        <w:rPr>
          <w:rFonts w:ascii="David" w:hAnsi="David" w:cs="David"/>
          <w:color w:val="000000" w:themeColor="text1"/>
          <w:rtl/>
        </w:rPr>
        <w:t xml:space="preserve">). </w:t>
      </w:r>
    </w:p>
    <w:p w14:paraId="11B200DE" w14:textId="6E46CED6" w:rsidR="00B640AF" w:rsidRPr="00D42138" w:rsidRDefault="00690274" w:rsidP="004E0FAE">
      <w:pPr>
        <w:pStyle w:val="a3"/>
        <w:spacing w:after="0" w:line="276" w:lineRule="auto"/>
        <w:ind w:left="502"/>
        <w:jc w:val="both"/>
        <w:rPr>
          <w:rFonts w:ascii="David" w:hAnsi="David" w:cs="David"/>
          <w:b/>
          <w:bCs/>
          <w:color w:val="000000" w:themeColor="text1"/>
        </w:rPr>
      </w:pPr>
      <w:r w:rsidRPr="00D42138">
        <w:rPr>
          <w:rFonts w:ascii="David" w:hAnsi="David" w:cs="David"/>
          <w:color w:val="000000" w:themeColor="text1"/>
          <w:rtl/>
        </w:rPr>
        <w:t>"לא שינה את ייעודו המקורי" -</w:t>
      </w:r>
      <w:r w:rsidRPr="00D42138">
        <w:rPr>
          <w:rFonts w:ascii="David" w:hAnsi="David" w:cs="David"/>
          <w:b/>
          <w:bCs/>
          <w:color w:val="000000" w:themeColor="text1"/>
          <w:rtl/>
        </w:rPr>
        <w:t xml:space="preserve"> </w:t>
      </w:r>
      <w:r w:rsidRPr="00D42138">
        <w:rPr>
          <w:rFonts w:ascii="David" w:hAnsi="David" w:cs="David"/>
          <w:color w:val="000000" w:themeColor="text1"/>
          <w:rtl/>
        </w:rPr>
        <w:t>יוחל חוק הפיצויים באותם מקרים בהם הוסב הנזק בעת שהיה בניצול הכוח המכני כדי להגשים את אחד מייעודיו המקוריים של הרכב. שינוי זמני שהוכנס ברכב לא יעניק לו ייעוד מקורי נוסף</w:t>
      </w:r>
      <w:r w:rsidRPr="00D42138">
        <w:rPr>
          <w:rFonts w:ascii="David" w:hAnsi="David" w:cs="David"/>
          <w:color w:val="000000" w:themeColor="text1"/>
        </w:rPr>
        <w:t>.</w:t>
      </w:r>
      <w:r w:rsidR="00EE7047" w:rsidRPr="00D42138">
        <w:rPr>
          <w:rFonts w:ascii="David" w:hAnsi="David" w:cs="David"/>
          <w:b/>
          <w:bCs/>
          <w:color w:val="000000" w:themeColor="text1"/>
          <w:rtl/>
        </w:rPr>
        <w:t xml:space="preserve"> </w:t>
      </w:r>
    </w:p>
    <w:p w14:paraId="34A70074" w14:textId="0B7B3BCE" w:rsidR="00690274" w:rsidRPr="00D42138" w:rsidRDefault="00690274" w:rsidP="00B640AF">
      <w:pPr>
        <w:pStyle w:val="a3"/>
        <w:spacing w:after="0" w:line="276" w:lineRule="auto"/>
        <w:ind w:left="502"/>
        <w:jc w:val="both"/>
        <w:rPr>
          <w:rFonts w:ascii="David" w:hAnsi="David" w:cs="David"/>
          <w:b/>
          <w:bCs/>
          <w:color w:val="000000" w:themeColor="text1"/>
          <w:rtl/>
        </w:rPr>
      </w:pPr>
      <w:r w:rsidRPr="00D42138">
        <w:rPr>
          <w:rFonts w:ascii="David" w:hAnsi="David" w:cs="David"/>
          <w:color w:val="000000" w:themeColor="text1"/>
          <w:rtl/>
        </w:rPr>
        <w:t>יש צורך שיתקיים בראש ובראשונה קשר סיבתי עובדתי בין ניצול הכוח המכני לבין התוצאה המזיקה</w:t>
      </w:r>
      <w:r w:rsidRPr="00D42138">
        <w:rPr>
          <w:rFonts w:ascii="David" w:hAnsi="David" w:cs="David"/>
          <w:color w:val="000000" w:themeColor="text1"/>
        </w:rPr>
        <w:t>.</w:t>
      </w:r>
      <w:r w:rsidRPr="00D42138">
        <w:rPr>
          <w:rFonts w:ascii="David" w:hAnsi="David" w:cs="David"/>
          <w:color w:val="000000" w:themeColor="text1"/>
          <w:rtl/>
        </w:rPr>
        <w:t xml:space="preserve"> וגם קשר סיבתי משפטי, ניצול הכוח המכני צריך שיהיה גורם ממשי לתאונה, נבחן במבחן הסיכון בשילוב עם מבחן השכל הישר.</w:t>
      </w:r>
      <w:bookmarkStart w:id="22" w:name="_Hlk43070130"/>
      <w:bookmarkEnd w:id="21"/>
    </w:p>
    <w:p w14:paraId="3BD051C0" w14:textId="77777777" w:rsidR="00460CEE" w:rsidRPr="00D42138" w:rsidRDefault="00460CEE" w:rsidP="000F1916">
      <w:pPr>
        <w:spacing w:after="0" w:line="276" w:lineRule="auto"/>
        <w:jc w:val="both"/>
        <w:rPr>
          <w:rFonts w:ascii="David" w:hAnsi="David" w:cs="David"/>
          <w:b/>
          <w:bCs/>
          <w:color w:val="000000" w:themeColor="text1"/>
          <w:highlight w:val="yellow"/>
          <w:rtl/>
        </w:rPr>
      </w:pPr>
    </w:p>
    <w:p w14:paraId="05C932D8" w14:textId="016932D9"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noProof/>
          <w:color w:val="000000" w:themeColor="text1"/>
          <w:sz w:val="20"/>
          <w:szCs w:val="20"/>
          <w:highlight w:val="yellow"/>
          <w:rtl/>
        </w:rPr>
        <w:lastRenderedPageBreak/>
        <mc:AlternateContent>
          <mc:Choice Requires="wps">
            <w:drawing>
              <wp:anchor distT="45720" distB="45720" distL="114300" distR="114300" simplePos="0" relativeHeight="251869184" behindDoc="0" locked="0" layoutInCell="1" allowOverlap="1" wp14:anchorId="2936498C" wp14:editId="7D6C22AD">
                <wp:simplePos x="0" y="0"/>
                <wp:positionH relativeFrom="margin">
                  <wp:align>right</wp:align>
                </wp:positionH>
                <wp:positionV relativeFrom="paragraph">
                  <wp:posOffset>205740</wp:posOffset>
                </wp:positionV>
                <wp:extent cx="6146165" cy="981710"/>
                <wp:effectExtent l="19050" t="19050" r="26035" b="27940"/>
                <wp:wrapSquare wrapText="bothSides"/>
                <wp:docPr id="2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6165" cy="981750"/>
                        </a:xfrm>
                        <a:prstGeom prst="rect">
                          <a:avLst/>
                        </a:prstGeom>
                        <a:solidFill>
                          <a:srgbClr val="F1C8FC"/>
                        </a:solidFill>
                        <a:ln w="28575">
                          <a:solidFill>
                            <a:srgbClr val="C533A9"/>
                          </a:solidFill>
                          <a:miter lim="800000"/>
                          <a:headEnd/>
                          <a:tailEnd/>
                        </a:ln>
                      </wps:spPr>
                      <wps:txbx>
                        <w:txbxContent>
                          <w:p w14:paraId="4B7A46C4" w14:textId="77BFA3C6" w:rsidR="00A34D4E" w:rsidRPr="00594CDA" w:rsidRDefault="00A34D4E" w:rsidP="00785887">
                            <w:pPr>
                              <w:rPr>
                                <w:rFonts w:ascii="David" w:hAnsi="David" w:cs="David"/>
                                <w:rtl/>
                              </w:rPr>
                            </w:pPr>
                            <w:r>
                              <w:rPr>
                                <w:rFonts w:ascii="David" w:hAnsi="David" w:cs="David" w:hint="cs"/>
                                <w:rtl/>
                              </w:rPr>
                              <w:t>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הפלת"ד- לא לפי ההגדרה הבסיסית, ולא עקב  ניצול הכוח המכאני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498C" id="_x0000_s1073" type="#_x0000_t202" style="position:absolute;left:0;text-align:left;margin-left:432.75pt;margin-top:16.2pt;width:483.95pt;height:77.3pt;flip:x;z-index:251869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S3IgIAADIEAAAOAAAAZHJzL2Uyb0RvYy54bWysU9uO0zAQfUfiHyy/0zTdXqOmq5KlgLRc&#10;pIUPcBynsXA8xnablK9n7JS2WuAFkQfLkxmfmTlzZn3ft4ochXUSdE7T0ZgSoTlUUu9z+vXL7tWS&#10;EueZrpgCLXJ6Eo7eb16+WHcmExNoQFXCEgTRLutMThvvTZYkjjeiZW4ERmh01mBb5tG0+6SyrEP0&#10;ViWT8XiedGArY4EL5/Dvw+Ckm4hf14L7T3XthCcqp1ibj6eNZxnOZLNm2d4y00h+LoP9QxUtkxqT&#10;XqAemGfkYOVvUK3kFhzUfsShTaCuJRexB+wmHT/r5qlhRsRekBxnLjS5/wfLPx6fzGdLfP8aehxg&#10;bMKZR+DfHNFQNEzvxdZa6BrBKkycBsqSzrjs/DRQ7TIXQMruA1Q4ZHbwEIH62rakVtK8+wWNHRPM&#10;g6M4XegXvSccf87T6Tydzyjh6Fst08UszidhWcAJ7Brr/FsBLQmXnFocb8zDjo/Oh7quISHcgZLV&#10;TioVDbsvC2XJkaEUdmmx3BWxlWdhSpMup5PlbDEbuPgrRjG7u9uu/oTRSo+iVrLN6XIcvkFmgcE3&#10;uoqS80yq4Y41K32mNLA48On7sieyyul0ER4HikuoTkiyhUHEuHR4acD+oKRDAefUfT8wKyhR7zUO&#10;apVOp0Hx0ZjOFhM07K2nvPUwzREqp56S4Vr4uCWBOQ1bHGgtI8PXSs41ozAj8eclCsq/tWPUddU3&#10;PwEAAP//AwBQSwMEFAAGAAgAAAAhAC/hnwfcAAAABwEAAA8AAABkcnMvZG93bnJldi54bWxMj8FO&#10;wzAQRO9I/IO1SFwQdShRm4Y4FUIgjqglH7CNlyRqvE5itw1/z3KC42hGM2+K7ex6daYpdJ4NPCwS&#10;UMS1tx03BqrPt/sMVIjIFnvPZOCbAmzL66sCc+svvKPzPjZKSjjkaKCNcci1DnVLDsPCD8TiffnJ&#10;YRQ5NdpOeJFy1+tlkqy0w45locWBXlqqj/uTMxCGLkvw/S49hvGj0tUuHV9Hb8ztzfz8BCrSHP/C&#10;8Isv6FAK08Gf2AbVG5Aj0cDjMgUl7ma13oA6SCxbJ6DLQv/nL38AAAD//wMAUEsBAi0AFAAGAAgA&#10;AAAhALaDOJL+AAAA4QEAABMAAAAAAAAAAAAAAAAAAAAAAFtDb250ZW50X1R5cGVzXS54bWxQSwEC&#10;LQAUAAYACAAAACEAOP0h/9YAAACUAQAACwAAAAAAAAAAAAAAAAAvAQAAX3JlbHMvLnJlbHNQSwEC&#10;LQAUAAYACAAAACEAt1S0tyICAAAyBAAADgAAAAAAAAAAAAAAAAAuAgAAZHJzL2Uyb0RvYy54bWxQ&#10;SwECLQAUAAYACAAAACEAL+GfB9wAAAAHAQAADwAAAAAAAAAAAAAAAAB8BAAAZHJzL2Rvd25yZXYu&#10;eG1sUEsFBgAAAAAEAAQA8wAAAIUFAAAAAA==&#10;" fillcolor="#f1c8fc" strokecolor="#c533a9" strokeweight="2.25pt">
                <v:textbox>
                  <w:txbxContent>
                    <w:p w14:paraId="4B7A46C4" w14:textId="77BFA3C6" w:rsidR="00A34D4E" w:rsidRPr="00594CDA" w:rsidRDefault="00A34D4E" w:rsidP="00785887">
                      <w:pPr>
                        <w:rPr>
                          <w:rFonts w:ascii="David" w:hAnsi="David" w:cs="David"/>
                          <w:rtl/>
                        </w:rPr>
                      </w:pPr>
                      <w:r>
                        <w:rPr>
                          <w:rFonts w:ascii="David" w:hAnsi="David" w:cs="David" w:hint="cs"/>
                          <w:rtl/>
                        </w:rPr>
                        <w:t>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הפלת"ד- לא לפי ההגדרה הבסיסית, ולא עקב  ניצול הכוח המכאני של הרכב. מכאן הערעור.</w:t>
                      </w:r>
                    </w:p>
                  </w:txbxContent>
                </v:textbox>
                <w10:wrap type="square" anchorx="margin"/>
              </v:shape>
            </w:pict>
          </mc:Fallback>
        </mc:AlternateContent>
      </w:r>
      <w:r w:rsidRPr="00D42138">
        <w:rPr>
          <w:rFonts w:ascii="David" w:hAnsi="David" w:cs="David"/>
          <w:b/>
          <w:bCs/>
          <w:color w:val="000000" w:themeColor="text1"/>
          <w:highlight w:val="yellow"/>
          <w:rtl/>
        </w:rPr>
        <w:t xml:space="preserve">עזבון </w:t>
      </w:r>
      <w:proofErr w:type="spellStart"/>
      <w:r w:rsidRPr="00D42138">
        <w:rPr>
          <w:rFonts w:ascii="David" w:hAnsi="David" w:cs="David"/>
          <w:b/>
          <w:bCs/>
          <w:color w:val="000000" w:themeColor="text1"/>
          <w:highlight w:val="yellow"/>
          <w:rtl/>
        </w:rPr>
        <w:t>קואסמה</w:t>
      </w:r>
      <w:proofErr w:type="spellEnd"/>
      <w:r w:rsidRPr="00D42138">
        <w:rPr>
          <w:rFonts w:ascii="David" w:hAnsi="David" w:cs="David"/>
          <w:b/>
          <w:bCs/>
          <w:color w:val="000000" w:themeColor="text1"/>
          <w:highlight w:val="yellow"/>
          <w:rtl/>
        </w:rPr>
        <w:t xml:space="preserve"> נ' </w:t>
      </w:r>
      <w:proofErr w:type="spellStart"/>
      <w:r w:rsidRPr="00D42138">
        <w:rPr>
          <w:rFonts w:ascii="David" w:hAnsi="David" w:cs="David"/>
          <w:b/>
          <w:bCs/>
          <w:color w:val="000000" w:themeColor="text1"/>
          <w:highlight w:val="yellow"/>
          <w:rtl/>
        </w:rPr>
        <w:t>רג'בי</w:t>
      </w:r>
      <w:proofErr w:type="spellEnd"/>
      <w:r w:rsidRPr="00D42138">
        <w:rPr>
          <w:rFonts w:ascii="David" w:hAnsi="David" w:cs="David"/>
          <w:b/>
          <w:bCs/>
          <w:color w:val="000000" w:themeColor="text1"/>
          <w:highlight w:val="yellow"/>
          <w:rtl/>
        </w:rPr>
        <w:t>:</w:t>
      </w:r>
    </w:p>
    <w:bookmarkEnd w:id="22"/>
    <w:p w14:paraId="2CF9A09A"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הנשיא א' ברק:</w:t>
      </w:r>
    </w:p>
    <w:p w14:paraId="42B940EA" w14:textId="37BE18E1" w:rsidR="00690274" w:rsidRPr="00D42138" w:rsidRDefault="00690274" w:rsidP="000F1916">
      <w:pPr>
        <w:pStyle w:val="a3"/>
        <w:numPr>
          <w:ilvl w:val="0"/>
          <w:numId w:val="90"/>
        </w:numPr>
        <w:spacing w:after="0" w:line="276" w:lineRule="auto"/>
        <w:jc w:val="both"/>
        <w:rPr>
          <w:rFonts w:ascii="David" w:hAnsi="David" w:cs="David"/>
          <w:color w:val="000000" w:themeColor="text1"/>
        </w:rPr>
      </w:pPr>
      <w:r w:rsidRPr="00D42138">
        <w:rPr>
          <w:rFonts w:ascii="David" w:hAnsi="David" w:cs="David"/>
          <w:b/>
          <w:bCs/>
          <w:color w:val="000000" w:themeColor="text1"/>
          <w:rtl/>
        </w:rPr>
        <w:t>האם מתקיימות דרישות ההגדרה הבסיסית?</w:t>
      </w:r>
      <w:r w:rsidRPr="00D42138">
        <w:rPr>
          <w:rFonts w:ascii="David" w:hAnsi="David" w:cs="David"/>
          <w:color w:val="000000" w:themeColor="text1"/>
          <w:rtl/>
        </w:rPr>
        <w:t xml:space="preserve"> לא. מתקיימים רק שלושה רכיבים מההגדרה הבסיסים</w:t>
      </w:r>
      <w:r w:rsidR="0030464F" w:rsidRPr="00D42138">
        <w:rPr>
          <w:rFonts w:ascii="David" w:hAnsi="David" w:cs="David" w:hint="cs"/>
          <w:color w:val="000000" w:themeColor="text1"/>
          <w:rtl/>
        </w:rPr>
        <w:t xml:space="preserve"> (מתוך 6)</w:t>
      </w:r>
      <w:r w:rsidRPr="00D42138">
        <w:rPr>
          <w:rFonts w:ascii="David" w:hAnsi="David" w:cs="David"/>
          <w:color w:val="000000" w:themeColor="text1"/>
          <w:rtl/>
        </w:rPr>
        <w:t xml:space="preserve">- מאורע, נזק גוף ורכב מנועי. </w:t>
      </w:r>
      <w:r w:rsidRPr="00D42138">
        <w:rPr>
          <w:rFonts w:ascii="David" w:hAnsi="David" w:cs="David"/>
          <w:color w:val="000000" w:themeColor="text1"/>
          <w:shd w:val="clear" w:color="auto" w:fill="CCECFF"/>
          <w:rtl/>
        </w:rPr>
        <w:t>פריקת מטען לא נכללת בהגדרת "שימוש",</w:t>
      </w:r>
      <w:r w:rsidRPr="00D42138">
        <w:rPr>
          <w:rFonts w:ascii="David" w:hAnsi="David" w:cs="David"/>
          <w:color w:val="000000" w:themeColor="text1"/>
          <w:rtl/>
        </w:rPr>
        <w:t xml:space="preserve"> </w:t>
      </w:r>
      <w:r w:rsidRPr="00D42138">
        <w:rPr>
          <w:rFonts w:ascii="David" w:hAnsi="David" w:cs="David"/>
          <w:color w:val="000000" w:themeColor="text1"/>
          <w:shd w:val="clear" w:color="auto" w:fill="CCECFF"/>
          <w:rtl/>
        </w:rPr>
        <w:t>הפעלת הרכב לא נעשתה "למטרות תחבורה".</w:t>
      </w:r>
      <w:r w:rsidRPr="00D42138">
        <w:rPr>
          <w:rFonts w:ascii="David" w:hAnsi="David" w:cs="David"/>
          <w:color w:val="000000" w:themeColor="text1"/>
          <w:rtl/>
        </w:rPr>
        <w:t xml:space="preserve"> בשל כך גם לא מתקיים הקש"ס.</w:t>
      </w:r>
    </w:p>
    <w:p w14:paraId="57FC2573" w14:textId="339D4136" w:rsidR="00690274" w:rsidRPr="00D42138" w:rsidRDefault="00690274" w:rsidP="000F1916">
      <w:pPr>
        <w:pStyle w:val="a3"/>
        <w:numPr>
          <w:ilvl w:val="0"/>
          <w:numId w:val="90"/>
        </w:numPr>
        <w:spacing w:after="0" w:line="276" w:lineRule="auto"/>
        <w:jc w:val="both"/>
        <w:rPr>
          <w:rFonts w:ascii="David" w:hAnsi="David" w:cs="David"/>
          <w:color w:val="000000" w:themeColor="text1"/>
        </w:rPr>
      </w:pPr>
      <w:r w:rsidRPr="00D42138">
        <w:rPr>
          <w:rFonts w:ascii="David" w:hAnsi="David" w:cs="David"/>
          <w:b/>
          <w:bCs/>
          <w:color w:val="000000" w:themeColor="text1"/>
          <w:rtl/>
        </w:rPr>
        <w:t>האם התאונה נכנסת במסגרת אחת מהחזקות החלוטות המרבות</w:t>
      </w:r>
      <w:r w:rsidRPr="00D42138">
        <w:rPr>
          <w:rFonts w:ascii="David" w:hAnsi="David" w:cs="David"/>
          <w:color w:val="000000" w:themeColor="text1"/>
          <w:rtl/>
        </w:rPr>
        <w:t xml:space="preserve">? החזקה החלוטה שיש לבחון במקרה זה הינה "מאורע שנגרם עקב ניצול הכוח המכני של הרכב, ובלבד שבעת השימוש כאמור לא שינה הרכב את ייעודו המקורי". </w:t>
      </w:r>
      <w:r w:rsidRPr="00D42138">
        <w:rPr>
          <w:rFonts w:ascii="David" w:hAnsi="David" w:cs="David"/>
          <w:color w:val="000000" w:themeColor="text1"/>
          <w:u w:val="single"/>
          <w:rtl/>
        </w:rPr>
        <w:t>ביסוד החזקה עומדים מצבים שונים בהם "רכב מנועי" הוא דו/ רב-תכליתי, כאשר אחד מייעודיו תעבורתי.</w:t>
      </w:r>
      <w:r w:rsidR="00A83A76" w:rsidRPr="00D42138">
        <w:rPr>
          <w:rFonts w:ascii="David" w:hAnsi="David" w:cs="David"/>
          <w:color w:val="000000" w:themeColor="text1"/>
          <w:rtl/>
        </w:rPr>
        <w:t xml:space="preserve"> א</w:t>
      </w:r>
      <w:r w:rsidRPr="00D42138">
        <w:rPr>
          <w:rFonts w:ascii="David" w:hAnsi="David" w:cs="David"/>
          <w:color w:val="000000" w:themeColor="text1"/>
          <w:rtl/>
        </w:rPr>
        <w:t>ם כך, לחזקה זו חמישה תנאים:</w:t>
      </w:r>
    </w:p>
    <w:p w14:paraId="7F35A1D0" w14:textId="77777777" w:rsidR="00690274" w:rsidRPr="00D42138" w:rsidRDefault="00690274" w:rsidP="000F1916">
      <w:pPr>
        <w:pStyle w:val="a3"/>
        <w:numPr>
          <w:ilvl w:val="0"/>
          <w:numId w:val="9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מאורע- </w:t>
      </w:r>
      <w:r w:rsidRPr="00D42138">
        <w:rPr>
          <w:rFonts w:ascii="David" w:hAnsi="David" w:cs="David"/>
          <w:b/>
          <w:bCs/>
          <w:color w:val="000000" w:themeColor="text1"/>
        </w:rPr>
        <w:t>V</w:t>
      </w:r>
    </w:p>
    <w:p w14:paraId="478D9E20" w14:textId="3B9AC4EF" w:rsidR="00690274" w:rsidRPr="00D42138" w:rsidRDefault="00690274" w:rsidP="000F1916">
      <w:pPr>
        <w:pStyle w:val="a3"/>
        <w:numPr>
          <w:ilvl w:val="0"/>
          <w:numId w:val="91"/>
        </w:numPr>
        <w:spacing w:after="0" w:line="276" w:lineRule="auto"/>
        <w:jc w:val="both"/>
        <w:rPr>
          <w:rFonts w:ascii="David" w:hAnsi="David" w:cs="David"/>
          <w:color w:val="000000" w:themeColor="text1"/>
        </w:rPr>
      </w:pPr>
      <w:r w:rsidRPr="00D42138">
        <w:rPr>
          <w:rFonts w:ascii="David" w:hAnsi="David" w:cs="David"/>
          <w:b/>
          <w:bCs/>
          <w:color w:val="000000" w:themeColor="text1"/>
          <w:rtl/>
        </w:rPr>
        <w:t>שנגרם עקב</w:t>
      </w:r>
      <w:r w:rsidRPr="00D42138">
        <w:rPr>
          <w:rFonts w:ascii="David" w:hAnsi="David" w:cs="David"/>
          <w:color w:val="000000" w:themeColor="text1"/>
          <w:rtl/>
        </w:rPr>
        <w:t>- האם תנאי זה מתקיים? יש לבחון קש"ס כפול. הקש"ס העובדתי,</w:t>
      </w:r>
      <w:r w:rsidRPr="00D42138">
        <w:rPr>
          <w:rFonts w:ascii="David" w:hAnsi="David" w:cs="David"/>
          <w:b/>
          <w:bCs/>
          <w:color w:val="000000" w:themeColor="text1"/>
          <w:rtl/>
        </w:rPr>
        <w:t xml:space="preserve"> הסיבה בלעדיה אין</w:t>
      </w:r>
      <w:r w:rsidRPr="00D42138">
        <w:rPr>
          <w:rFonts w:ascii="David" w:hAnsi="David" w:cs="David"/>
          <w:color w:val="000000" w:themeColor="text1"/>
          <w:shd w:val="clear" w:color="auto" w:fill="CCFFCC"/>
          <w:rtl/>
        </w:rPr>
        <w:t>, מתקיים כי לולא ניצול הכוח המכאני של המערבל לא היה המנוח מרים את הצינור ולא היה נוגע בחוט החשמל</w:t>
      </w:r>
      <w:r w:rsidR="00137CF6" w:rsidRPr="00D42138">
        <w:rPr>
          <w:rFonts w:ascii="David" w:hAnsi="David" w:cs="David"/>
          <w:color w:val="000000" w:themeColor="text1"/>
          <w:rtl/>
        </w:rPr>
        <w:t xml:space="preserve">.  </w:t>
      </w:r>
      <w:proofErr w:type="spellStart"/>
      <w:r w:rsidR="00137CF6" w:rsidRPr="00D42138">
        <w:rPr>
          <w:rFonts w:ascii="David" w:hAnsi="David" w:cs="David"/>
          <w:color w:val="000000" w:themeColor="text1"/>
          <w:rtl/>
        </w:rPr>
        <w:t>בקש"ס</w:t>
      </w:r>
      <w:proofErr w:type="spellEnd"/>
      <w:r w:rsidR="00137CF6" w:rsidRPr="00D42138">
        <w:rPr>
          <w:rFonts w:ascii="David" w:hAnsi="David" w:cs="David"/>
          <w:color w:val="000000" w:themeColor="text1"/>
          <w:rtl/>
        </w:rPr>
        <w:t xml:space="preserve"> המשפטי,</w:t>
      </w:r>
      <w:r w:rsidRPr="00D42138">
        <w:rPr>
          <w:rFonts w:ascii="David" w:hAnsi="David" w:cs="David"/>
          <w:color w:val="000000" w:themeColor="text1"/>
          <w:rtl/>
        </w:rPr>
        <w:t xml:space="preserve"> יש לבחון את </w:t>
      </w:r>
      <w:r w:rsidRPr="00D42138">
        <w:rPr>
          <w:rFonts w:ascii="David" w:hAnsi="David" w:cs="David"/>
          <w:b/>
          <w:bCs/>
          <w:color w:val="000000" w:themeColor="text1"/>
          <w:rtl/>
        </w:rPr>
        <w:t>מבחן הסיכון.</w:t>
      </w:r>
      <w:r w:rsidRPr="00D42138">
        <w:rPr>
          <w:rFonts w:ascii="David" w:hAnsi="David" w:cs="David"/>
          <w:color w:val="000000" w:themeColor="text1"/>
          <w:rtl/>
        </w:rPr>
        <w:t xml:space="preserve"> לפי מבחן זה, </w:t>
      </w:r>
      <w:r w:rsidRPr="00D42138">
        <w:rPr>
          <w:rFonts w:ascii="David" w:hAnsi="David" w:cs="David"/>
          <w:color w:val="000000" w:themeColor="text1"/>
          <w:shd w:val="clear" w:color="auto" w:fill="CCFFCC"/>
          <w:rtl/>
        </w:rPr>
        <w:t>יש לבחון האם נזק הגוף שנגרם לניזוק הוא בתחום הסיכון שיצרה התנהגותו של המזיק (הפעילות ברכב במקרה זה).</w:t>
      </w:r>
      <w:r w:rsidRPr="00D42138">
        <w:rPr>
          <w:rFonts w:ascii="David" w:hAnsi="David" w:cs="David"/>
          <w:color w:val="000000" w:themeColor="text1"/>
          <w:rtl/>
        </w:rPr>
        <w:t xml:space="preserve"> יש לשלב במבחן זה את </w:t>
      </w:r>
      <w:r w:rsidRPr="00D42138">
        <w:rPr>
          <w:rFonts w:ascii="David" w:hAnsi="David" w:cs="David"/>
          <w:b/>
          <w:bCs/>
          <w:color w:val="000000" w:themeColor="text1"/>
          <w:rtl/>
        </w:rPr>
        <w:t>מבחן השכל הישר</w:t>
      </w:r>
      <w:r w:rsidRPr="00D42138">
        <w:rPr>
          <w:rFonts w:ascii="David" w:hAnsi="David" w:cs="David"/>
          <w:color w:val="000000" w:themeColor="text1"/>
          <w:rtl/>
        </w:rPr>
        <w:t xml:space="preserve">, </w:t>
      </w:r>
      <w:r w:rsidRPr="00D42138">
        <w:rPr>
          <w:rFonts w:ascii="David" w:hAnsi="David" w:cs="David"/>
          <w:color w:val="000000" w:themeColor="text1"/>
          <w:shd w:val="clear" w:color="auto" w:fill="CCFFCC"/>
          <w:rtl/>
        </w:rPr>
        <w:t>בו בוחנים האם כל התכונות המציינות את התנהגות המזיק</w:t>
      </w:r>
      <w:r w:rsidR="003A12D9" w:rsidRPr="00D42138">
        <w:rPr>
          <w:rFonts w:ascii="David" w:hAnsi="David" w:cs="David"/>
          <w:color w:val="000000" w:themeColor="text1"/>
          <w:shd w:val="clear" w:color="auto" w:fill="CCFFCC"/>
          <w:rtl/>
        </w:rPr>
        <w:t xml:space="preserve"> (הפעלת הייעוד הנוסף של הרכב)</w:t>
      </w:r>
      <w:r w:rsidRPr="00D42138">
        <w:rPr>
          <w:rFonts w:ascii="David" w:hAnsi="David" w:cs="David"/>
          <w:color w:val="000000" w:themeColor="text1"/>
          <w:shd w:val="clear" w:color="auto" w:fill="CCFFCC"/>
          <w:rtl/>
        </w:rPr>
        <w:t xml:space="preserve">, תרמו בפועל להתהוות הסיכון אותו בא חוק הפיצויים להסדיר. </w:t>
      </w:r>
      <w:r w:rsidRPr="00D42138">
        <w:rPr>
          <w:rFonts w:ascii="David" w:hAnsi="David" w:cs="David"/>
          <w:color w:val="000000" w:themeColor="text1"/>
          <w:rtl/>
        </w:rPr>
        <w:t xml:space="preserve">במקרה זה, במידה והפגיעה במנוח הייתה כתוצאה מזרם חשמלי שמקורו במערבל/ מהבטון שהוזרם בצינור- היה ניתן לענות על שאלה זו בחיוב. עם זאת, </w:t>
      </w:r>
      <w:r w:rsidRPr="00D42138">
        <w:rPr>
          <w:rFonts w:ascii="David" w:hAnsi="David" w:cs="David"/>
          <w:b/>
          <w:bCs/>
          <w:color w:val="000000" w:themeColor="text1"/>
          <w:rtl/>
        </w:rPr>
        <w:t>הפגיעה במנוח אינה קשורה בסיכון שהפעלת מנוע המערבל יצרה, היא הייתה מתרחשת גם אם הנגיעה בחוטי החשמל הייתה נעשית באמצע' מוט ברזל בו אחז המנוח</w:t>
      </w:r>
      <w:r w:rsidRPr="00D42138">
        <w:rPr>
          <w:rFonts w:ascii="David" w:hAnsi="David" w:cs="David"/>
          <w:color w:val="000000" w:themeColor="text1"/>
          <w:rtl/>
        </w:rPr>
        <w:t xml:space="preserve">. לכן, תנאי זה לא מתקיים. </w:t>
      </w:r>
      <w:r w:rsidRPr="00D42138">
        <w:rPr>
          <w:rFonts w:ascii="David" w:hAnsi="David" w:cs="David"/>
          <w:b/>
          <w:bCs/>
          <w:color w:val="000000" w:themeColor="text1"/>
        </w:rPr>
        <w:t>X</w:t>
      </w:r>
    </w:p>
    <w:p w14:paraId="1EF80B51" w14:textId="77777777" w:rsidR="00690274" w:rsidRPr="00D42138" w:rsidRDefault="00690274" w:rsidP="000F1916">
      <w:pPr>
        <w:pStyle w:val="a3"/>
        <w:numPr>
          <w:ilvl w:val="0"/>
          <w:numId w:val="9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ניצול הכוח המכני</w:t>
      </w:r>
      <w:r w:rsidRPr="00D42138">
        <w:rPr>
          <w:rFonts w:ascii="David" w:hAnsi="David" w:cs="David"/>
          <w:b/>
          <w:bCs/>
          <w:color w:val="000000" w:themeColor="text1"/>
        </w:rPr>
        <w:t xml:space="preserve"> V </w:t>
      </w:r>
    </w:p>
    <w:p w14:paraId="2CD6E62A" w14:textId="77777777" w:rsidR="00690274" w:rsidRPr="00D42138" w:rsidRDefault="00690274" w:rsidP="000F1916">
      <w:pPr>
        <w:pStyle w:val="a3"/>
        <w:numPr>
          <w:ilvl w:val="0"/>
          <w:numId w:val="91"/>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של הרכב</w:t>
      </w:r>
      <w:r w:rsidRPr="00D42138">
        <w:rPr>
          <w:rFonts w:ascii="David" w:hAnsi="David" w:cs="David"/>
          <w:b/>
          <w:bCs/>
          <w:color w:val="000000" w:themeColor="text1"/>
        </w:rPr>
        <w:t xml:space="preserve">  V </w:t>
      </w:r>
    </w:p>
    <w:p w14:paraId="4B489487" w14:textId="77777777" w:rsidR="00690274" w:rsidRPr="00D42138" w:rsidRDefault="00690274" w:rsidP="000F1916">
      <w:pPr>
        <w:pStyle w:val="a3"/>
        <w:numPr>
          <w:ilvl w:val="0"/>
          <w:numId w:val="91"/>
        </w:numPr>
        <w:spacing w:after="0" w:line="276" w:lineRule="auto"/>
        <w:jc w:val="both"/>
        <w:rPr>
          <w:rFonts w:ascii="David" w:hAnsi="David" w:cs="David"/>
          <w:color w:val="000000" w:themeColor="text1"/>
        </w:rPr>
      </w:pPr>
      <w:r w:rsidRPr="00D42138">
        <w:rPr>
          <w:rFonts w:ascii="David" w:hAnsi="David" w:cs="David"/>
          <w:b/>
          <w:bCs/>
          <w:color w:val="000000" w:themeColor="text1"/>
          <w:rtl/>
        </w:rPr>
        <w:t>בעת הניצול לא שינה הרכב את ייעודו המקורי.</w:t>
      </w:r>
      <w:r w:rsidRPr="00D42138">
        <w:rPr>
          <w:rFonts w:ascii="David" w:hAnsi="David" w:cs="David"/>
          <w:color w:val="000000" w:themeColor="text1"/>
          <w:rtl/>
        </w:rPr>
        <w:t xml:space="preserve"> בבימ"ש המחוזי לא דנו בייעוד המערבל, לכן ייעוד המערבל </w:t>
      </w:r>
      <w:proofErr w:type="spellStart"/>
      <w:r w:rsidRPr="00D42138">
        <w:rPr>
          <w:rFonts w:ascii="David" w:hAnsi="David" w:cs="David"/>
          <w:color w:val="000000" w:themeColor="text1"/>
          <w:rtl/>
        </w:rPr>
        <w:t>ישאר</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בצ"ע</w:t>
      </w:r>
      <w:proofErr w:type="spellEnd"/>
      <w:r w:rsidRPr="00D42138">
        <w:rPr>
          <w:rFonts w:ascii="David" w:hAnsi="David" w:cs="David"/>
          <w:color w:val="000000" w:themeColor="text1"/>
          <w:rtl/>
        </w:rPr>
        <w:t>, ויניחו כי תנאי זה מתקיים.</w:t>
      </w:r>
      <w:r w:rsidRPr="00D42138">
        <w:rPr>
          <w:rFonts w:ascii="David" w:hAnsi="David" w:cs="David"/>
          <w:color w:val="000000" w:themeColor="text1"/>
        </w:rPr>
        <w:t xml:space="preserve"> </w:t>
      </w:r>
      <w:r w:rsidRPr="00D42138">
        <w:rPr>
          <w:rFonts w:ascii="David" w:hAnsi="David" w:cs="David"/>
          <w:b/>
          <w:bCs/>
          <w:color w:val="000000" w:themeColor="text1"/>
        </w:rPr>
        <w:t>V</w:t>
      </w:r>
    </w:p>
    <w:p w14:paraId="3A76CC85" w14:textId="77777777" w:rsidR="00690274" w:rsidRPr="00D42138" w:rsidRDefault="00690274" w:rsidP="000F1916">
      <w:pPr>
        <w:pStyle w:val="a3"/>
        <w:numPr>
          <w:ilvl w:val="0"/>
          <w:numId w:val="90"/>
        </w:numPr>
        <w:spacing w:after="0" w:line="276" w:lineRule="auto"/>
        <w:jc w:val="both"/>
        <w:rPr>
          <w:rFonts w:ascii="David" w:hAnsi="David" w:cs="David"/>
          <w:color w:val="000000" w:themeColor="text1"/>
        </w:rPr>
      </w:pPr>
      <w:r w:rsidRPr="00D42138">
        <w:rPr>
          <w:rFonts w:ascii="David" w:hAnsi="David" w:cs="David"/>
          <w:b/>
          <w:bCs/>
          <w:color w:val="000000" w:themeColor="text1"/>
          <w:rtl/>
        </w:rPr>
        <w:t>הערעור נדחה.</w:t>
      </w:r>
    </w:p>
    <w:p w14:paraId="784E303D" w14:textId="3DCB744F" w:rsidR="00623ACF" w:rsidRPr="00D42138" w:rsidRDefault="00623ACF" w:rsidP="00225049">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w:t>
      </w:r>
      <w:r w:rsidR="00A83AA4" w:rsidRPr="00D42138">
        <w:rPr>
          <w:rFonts w:ascii="David" w:hAnsi="David" w:cs="David"/>
          <w:color w:val="000000" w:themeColor="text1"/>
          <w:rtl/>
        </w:rPr>
        <w:t xml:space="preserve">ישנם חמישה תנאים שבוחנים בחזקה המרבה. </w:t>
      </w:r>
      <w:r w:rsidR="008F28E7" w:rsidRPr="00D42138">
        <w:rPr>
          <w:rFonts w:ascii="David" w:hAnsi="David" w:cs="David"/>
          <w:color w:val="000000" w:themeColor="text1"/>
          <w:rtl/>
        </w:rPr>
        <w:t>"</w:t>
      </w:r>
      <w:r w:rsidR="00A83AA4" w:rsidRPr="00D42138">
        <w:rPr>
          <w:rFonts w:ascii="David" w:hAnsi="David" w:cs="David"/>
          <w:color w:val="000000" w:themeColor="text1"/>
          <w:rtl/>
        </w:rPr>
        <w:t>שנגרם עקב</w:t>
      </w:r>
      <w:r w:rsidR="008F28E7" w:rsidRPr="00D42138">
        <w:rPr>
          <w:rFonts w:ascii="David" w:hAnsi="David" w:cs="David"/>
          <w:color w:val="000000" w:themeColor="text1"/>
          <w:rtl/>
        </w:rPr>
        <w:t>"</w:t>
      </w:r>
      <w:r w:rsidR="00A83AA4" w:rsidRPr="00D42138">
        <w:rPr>
          <w:rFonts w:ascii="David" w:hAnsi="David" w:cs="David"/>
          <w:color w:val="000000" w:themeColor="text1"/>
          <w:rtl/>
        </w:rPr>
        <w:t xml:space="preserve"> בוחנים את הקש"ס (עובדתי- הסיבה בלעדיה אין, משפטי- מבחן הסיכון, השכל הישר).</w:t>
      </w:r>
      <w:r w:rsidR="00350318" w:rsidRPr="00D42138">
        <w:rPr>
          <w:rFonts w:ascii="David" w:hAnsi="David" w:cs="David"/>
          <w:color w:val="000000" w:themeColor="text1"/>
          <w:rtl/>
        </w:rPr>
        <w:t xml:space="preserve"> פגיעה שנמצאת תחת החזקה המרבה צר</w:t>
      </w:r>
      <w:r w:rsidR="00225049" w:rsidRPr="00D42138">
        <w:rPr>
          <w:rFonts w:ascii="David" w:hAnsi="David" w:cs="David" w:hint="cs"/>
          <w:color w:val="000000" w:themeColor="text1"/>
          <w:rtl/>
        </w:rPr>
        <w:t>יכה</w:t>
      </w:r>
      <w:r w:rsidR="00350318" w:rsidRPr="00D42138">
        <w:rPr>
          <w:rFonts w:ascii="David" w:hAnsi="David" w:cs="David"/>
          <w:color w:val="000000" w:themeColor="text1"/>
          <w:rtl/>
        </w:rPr>
        <w:t xml:space="preserve"> להיות בתחום הסיכון של הרכב, ו</w:t>
      </w:r>
      <w:r w:rsidR="008F28E7" w:rsidRPr="00D42138">
        <w:rPr>
          <w:rFonts w:ascii="David" w:hAnsi="David" w:cs="David"/>
          <w:color w:val="000000" w:themeColor="text1"/>
          <w:rtl/>
        </w:rPr>
        <w:t>האם זה הגיוני שפגיעה כזו תקרה משימוש בייעודו הנוסף של הרכב.</w:t>
      </w:r>
    </w:p>
    <w:p w14:paraId="1DF8200B" w14:textId="77777777" w:rsidR="00F66542" w:rsidRPr="00D42138" w:rsidRDefault="00F66542" w:rsidP="000F1916">
      <w:pPr>
        <w:spacing w:after="0" w:line="276" w:lineRule="auto"/>
        <w:jc w:val="both"/>
        <w:rPr>
          <w:rFonts w:ascii="David" w:hAnsi="David" w:cs="David"/>
          <w:b/>
          <w:bCs/>
          <w:color w:val="000000" w:themeColor="text1"/>
          <w:u w:val="single"/>
          <w:shd w:val="clear" w:color="auto" w:fill="F7B9FD"/>
          <w:rtl/>
        </w:rPr>
      </w:pPr>
    </w:p>
    <w:p w14:paraId="7A90DD1C" w14:textId="4BB7FAA9"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u w:val="single"/>
          <w:shd w:val="clear" w:color="auto" w:fill="F7B9FD"/>
          <w:rtl/>
        </w:rPr>
        <w:t>החזקה הממעטת</w:t>
      </w:r>
      <w:r w:rsidRPr="00D42138">
        <w:rPr>
          <w:rFonts w:ascii="David" w:hAnsi="David" w:cs="David"/>
          <w:b/>
          <w:bCs/>
          <w:color w:val="000000" w:themeColor="text1"/>
          <w:u w:val="single"/>
          <w:rtl/>
        </w:rPr>
        <w:t>:</w:t>
      </w:r>
    </w:p>
    <w:p w14:paraId="227F705D" w14:textId="77777777" w:rsidR="00690274" w:rsidRPr="00D42138" w:rsidRDefault="00690274" w:rsidP="000F1916">
      <w:pPr>
        <w:spacing w:after="0" w:line="276" w:lineRule="auto"/>
        <w:jc w:val="both"/>
        <w:rPr>
          <w:rFonts w:ascii="David" w:hAnsi="David" w:cs="David"/>
          <w:color w:val="000000" w:themeColor="text1"/>
          <w:rtl/>
        </w:rPr>
      </w:pPr>
      <w:bookmarkStart w:id="23" w:name="_Hlk43143764"/>
      <w:r w:rsidRPr="00D42138">
        <w:rPr>
          <w:rFonts w:ascii="David" w:hAnsi="David" w:cs="David"/>
          <w:color w:val="000000" w:themeColor="text1"/>
          <w:highlight w:val="yellow"/>
          <w:rtl/>
        </w:rPr>
        <w:t>ס'1 לחוק</w:t>
      </w:r>
      <w:r w:rsidRPr="00D42138">
        <w:rPr>
          <w:rFonts w:ascii="David" w:hAnsi="David" w:cs="David"/>
          <w:color w:val="000000" w:themeColor="text1"/>
          <w:rtl/>
        </w:rPr>
        <w:t xml:space="preserve">: לא יראו כתאונת דרכים מאורע שאירע כתוצאה ממעשה שנעשה </w:t>
      </w:r>
      <w:r w:rsidRPr="00D42138">
        <w:rPr>
          <w:rFonts w:ascii="David" w:hAnsi="David" w:cs="David"/>
          <w:b/>
          <w:bCs/>
          <w:color w:val="000000" w:themeColor="text1"/>
          <w:rtl/>
        </w:rPr>
        <w:t>במתכוון</w:t>
      </w:r>
      <w:r w:rsidRPr="00D42138">
        <w:rPr>
          <w:rFonts w:ascii="David" w:hAnsi="David" w:cs="David"/>
          <w:color w:val="000000" w:themeColor="text1"/>
          <w:rtl/>
        </w:rPr>
        <w:t xml:space="preserve"> כדי לגרום </w:t>
      </w:r>
      <w:r w:rsidRPr="00D42138">
        <w:rPr>
          <w:rFonts w:ascii="David" w:hAnsi="David" w:cs="David"/>
          <w:color w:val="000000" w:themeColor="text1"/>
          <w:u w:val="single"/>
          <w:rtl/>
        </w:rPr>
        <w:t>נזק לגופו או לרכושו</w:t>
      </w:r>
      <w:r w:rsidRPr="00D42138">
        <w:rPr>
          <w:rFonts w:ascii="David" w:hAnsi="David" w:cs="David"/>
          <w:color w:val="000000" w:themeColor="text1"/>
          <w:rtl/>
        </w:rPr>
        <w:t xml:space="preserve"> של אותו אדם, </w:t>
      </w:r>
      <w:r w:rsidRPr="00D42138">
        <w:rPr>
          <w:rFonts w:ascii="David" w:hAnsi="David" w:cs="David"/>
          <w:b/>
          <w:bCs/>
          <w:color w:val="000000" w:themeColor="text1"/>
          <w:rtl/>
        </w:rPr>
        <w:t>והנזק נגרם על ידי המעשה עצמו</w:t>
      </w:r>
      <w:r w:rsidRPr="00D42138">
        <w:rPr>
          <w:rFonts w:ascii="David" w:hAnsi="David" w:cs="David"/>
          <w:color w:val="000000" w:themeColor="text1"/>
          <w:rtl/>
        </w:rPr>
        <w:t xml:space="preserve"> ולא על ידי השפעתו של המעשה על השימוש ברכב המנועי.</w:t>
      </w:r>
    </w:p>
    <w:p w14:paraId="13A537E6" w14:textId="77777777" w:rsidR="003770D9"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rtl/>
        </w:rPr>
        <w:t>בשלב השלישי</w:t>
      </w:r>
      <w:r w:rsidR="00A61066" w:rsidRPr="00D42138">
        <w:rPr>
          <w:rFonts w:ascii="David" w:hAnsi="David" w:cs="David"/>
          <w:color w:val="000000" w:themeColor="text1"/>
          <w:rtl/>
        </w:rPr>
        <w:t xml:space="preserve"> כשבוחנים </w:t>
      </w:r>
      <w:proofErr w:type="spellStart"/>
      <w:r w:rsidR="00EB01E0" w:rsidRPr="00D42138">
        <w:rPr>
          <w:rFonts w:ascii="David" w:hAnsi="David" w:cs="David"/>
          <w:color w:val="000000" w:themeColor="text1"/>
          <w:rtl/>
        </w:rPr>
        <w:t>פלת"ד</w:t>
      </w:r>
      <w:proofErr w:type="spellEnd"/>
      <w:r w:rsidRPr="00D42138">
        <w:rPr>
          <w:rFonts w:ascii="David" w:hAnsi="David" w:cs="David"/>
          <w:color w:val="000000" w:themeColor="text1"/>
          <w:rtl/>
        </w:rPr>
        <w:t xml:space="preserve">, יש לבחון אם לא חלה על המקרה החזקה החלוטה הממעטת </w:t>
      </w:r>
      <w:r w:rsidRPr="00D42138">
        <w:rPr>
          <w:rFonts w:ascii="David" w:hAnsi="David" w:cs="David"/>
          <w:b/>
          <w:bCs/>
          <w:color w:val="000000" w:themeColor="text1"/>
          <w:rtl/>
        </w:rPr>
        <w:t>של מעשה מכוון וכן אם אין נזק הגוף שנגרם תוצאה של פעולת איבה</w:t>
      </w:r>
      <w:r w:rsidRPr="00D42138">
        <w:rPr>
          <w:rFonts w:ascii="David" w:hAnsi="David" w:cs="David"/>
          <w:color w:val="000000" w:themeColor="text1"/>
          <w:rtl/>
        </w:rPr>
        <w:t xml:space="preserve">. </w:t>
      </w:r>
      <w:r w:rsidRPr="00D42138">
        <w:rPr>
          <w:rFonts w:ascii="David" w:hAnsi="David" w:cs="David"/>
          <w:color w:val="000000" w:themeColor="text1"/>
          <w:shd w:val="clear" w:color="auto" w:fill="CCFFCC"/>
          <w:rtl/>
        </w:rPr>
        <w:t>בכל אחד מן המקרים האלה - אם חלה החזקה הממעטת או אם הוסב הנזק בפעולת איבה – אין זכאות על פי חוק הפיצויים אפילו נתקיימו דרישות ההגדרה הבסיסית ואפילו נופל המקרה בגדר אחת החזקות המרבות</w:t>
      </w:r>
      <w:r w:rsidRPr="00D42138">
        <w:rPr>
          <w:rFonts w:ascii="David" w:hAnsi="David" w:cs="David"/>
          <w:color w:val="000000" w:themeColor="text1"/>
        </w:rPr>
        <w:t>.</w:t>
      </w:r>
      <w:r w:rsidRPr="00D42138">
        <w:rPr>
          <w:rFonts w:ascii="David" w:hAnsi="David" w:cs="David"/>
          <w:color w:val="000000" w:themeColor="text1"/>
          <w:rtl/>
        </w:rPr>
        <w:t xml:space="preserve"> תכליתה של החזקה הממעטת הקבועה בסעיף 1 לחוק היא  </w:t>
      </w:r>
      <w:r w:rsidRPr="00D42138">
        <w:rPr>
          <w:rFonts w:ascii="David" w:hAnsi="David" w:cs="David"/>
          <w:color w:val="000000" w:themeColor="text1"/>
        </w:rPr>
        <w:t>"</w:t>
      </w:r>
      <w:r w:rsidRPr="00D42138">
        <w:rPr>
          <w:rFonts w:ascii="David" w:hAnsi="David" w:cs="David"/>
          <w:color w:val="000000" w:themeColor="text1"/>
          <w:rtl/>
        </w:rPr>
        <w:t xml:space="preserve">להוציא מגדר תחולת החוק סיכונים של שימוש ברכב שאינם נובעים באופן טיפוסי משימוש ברכב למטרות תחבורה... בנסיבות בהן נגרמת פגיעה עקב מעשה הנעשה במכוון כדי לגרום נזק לאדם אחר, </w:t>
      </w:r>
      <w:r w:rsidR="00137CF6" w:rsidRPr="00D42138">
        <w:rPr>
          <w:rFonts w:ascii="David" w:hAnsi="David" w:cs="David"/>
          <w:color w:val="000000" w:themeColor="text1"/>
          <w:rtl/>
        </w:rPr>
        <w:t>השימוש ברכב הוא ככלי</w:t>
      </w:r>
      <w:r w:rsidRPr="00D42138">
        <w:rPr>
          <w:rFonts w:ascii="David" w:hAnsi="David" w:cs="David"/>
          <w:color w:val="000000" w:themeColor="text1"/>
        </w:rPr>
        <w:t xml:space="preserve"> </w:t>
      </w:r>
      <w:r w:rsidRPr="00D42138">
        <w:rPr>
          <w:rFonts w:ascii="David" w:hAnsi="David" w:cs="David"/>
          <w:color w:val="000000" w:themeColor="text1"/>
          <w:rtl/>
        </w:rPr>
        <w:t>לגרימת נזק ולא לצרכים תחבורתיים</w:t>
      </w:r>
      <w:r w:rsidRPr="00D42138">
        <w:rPr>
          <w:rFonts w:ascii="David" w:hAnsi="David" w:cs="David"/>
          <w:b/>
          <w:bCs/>
          <w:color w:val="000000" w:themeColor="text1"/>
          <w:rtl/>
        </w:rPr>
        <w:t xml:space="preserve">". </w:t>
      </w:r>
    </w:p>
    <w:p w14:paraId="0E065690" w14:textId="63B13E91"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הזכאות לפיצויים על פי החוק אינה נשללת אם הנזק נגרם </w:t>
      </w:r>
      <w:r w:rsidRPr="00D42138">
        <w:rPr>
          <w:rFonts w:ascii="David" w:hAnsi="David" w:cs="David"/>
          <w:b/>
          <w:bCs/>
          <w:color w:val="000000" w:themeColor="text1"/>
          <w:u w:val="single"/>
          <w:rtl/>
        </w:rPr>
        <w:t>לא</w:t>
      </w:r>
      <w:r w:rsidRPr="00D42138">
        <w:rPr>
          <w:rFonts w:ascii="David" w:hAnsi="David" w:cs="David"/>
          <w:b/>
          <w:bCs/>
          <w:color w:val="000000" w:themeColor="text1"/>
          <w:rtl/>
        </w:rPr>
        <w:t xml:space="preserve"> על ידי המעשה</w:t>
      </w:r>
      <w:r w:rsidR="003770D9" w:rsidRPr="00D42138">
        <w:rPr>
          <w:rFonts w:ascii="David" w:hAnsi="David" w:cs="David"/>
          <w:b/>
          <w:bCs/>
          <w:color w:val="000000" w:themeColor="text1"/>
          <w:rtl/>
        </w:rPr>
        <w:t xml:space="preserve">, אלא </w:t>
      </w:r>
      <w:r w:rsidRPr="00D42138">
        <w:rPr>
          <w:rFonts w:ascii="David" w:hAnsi="David" w:cs="David"/>
          <w:b/>
          <w:bCs/>
          <w:color w:val="000000" w:themeColor="text1"/>
          <w:rtl/>
        </w:rPr>
        <w:t>בשל השפעתו של המעשה על השימוש ברכב</w:t>
      </w:r>
      <w:r w:rsidR="009D360A" w:rsidRPr="00D42138">
        <w:rPr>
          <w:rFonts w:ascii="David" w:hAnsi="David" w:cs="David"/>
          <w:b/>
          <w:bCs/>
          <w:color w:val="000000" w:themeColor="text1"/>
          <w:rtl/>
        </w:rPr>
        <w:t xml:space="preserve">, </w:t>
      </w:r>
      <w:r w:rsidRPr="00D42138">
        <w:rPr>
          <w:rFonts w:ascii="David" w:hAnsi="David" w:cs="David"/>
          <w:b/>
          <w:bCs/>
          <w:color w:val="000000" w:themeColor="text1"/>
          <w:rtl/>
        </w:rPr>
        <w:t>במקרה הזה מדובר הוא בתאונת דרכים</w:t>
      </w:r>
      <w:r w:rsidRPr="00D42138">
        <w:rPr>
          <w:rFonts w:ascii="David" w:hAnsi="David" w:cs="David"/>
          <w:color w:val="000000" w:themeColor="text1"/>
          <w:rtl/>
        </w:rPr>
        <w:t>, על אף המעשה המכוון, וקמה לנפגע זכאות לפיצויים במסגרת החוק</w:t>
      </w:r>
      <w:r w:rsidRPr="00D42138">
        <w:rPr>
          <w:rFonts w:ascii="David" w:hAnsi="David" w:cs="David"/>
          <w:color w:val="000000" w:themeColor="text1"/>
        </w:rPr>
        <w:t>.</w:t>
      </w:r>
      <w:r w:rsidRPr="00D42138">
        <w:rPr>
          <w:rFonts w:ascii="David" w:hAnsi="David" w:cs="David"/>
          <w:color w:val="000000" w:themeColor="text1"/>
          <w:rtl/>
        </w:rPr>
        <w:t xml:space="preserve"> אבחנה זו אינה פשוטה. </w:t>
      </w:r>
      <w:r w:rsidRPr="00D42138">
        <w:rPr>
          <w:rFonts w:ascii="David" w:hAnsi="David" w:cs="David"/>
          <w:color w:val="000000" w:themeColor="text1"/>
          <w:shd w:val="clear" w:color="auto" w:fill="FFFF99"/>
          <w:rtl/>
        </w:rPr>
        <w:t xml:space="preserve">כאשר המעשה המכוון הוא בעצם השימוש ברכב, יש לראות בנזק </w:t>
      </w:r>
      <w:r w:rsidRPr="00D42138">
        <w:rPr>
          <w:rFonts w:ascii="David" w:hAnsi="David" w:cs="David"/>
          <w:color w:val="000000" w:themeColor="text1"/>
          <w:u w:val="single"/>
          <w:shd w:val="clear" w:color="auto" w:fill="FFFF99"/>
          <w:rtl/>
        </w:rPr>
        <w:t>תוצאה ישירה</w:t>
      </w:r>
      <w:r w:rsidRPr="00D42138">
        <w:rPr>
          <w:rFonts w:ascii="David" w:hAnsi="David" w:cs="David"/>
          <w:color w:val="000000" w:themeColor="text1"/>
          <w:shd w:val="clear" w:color="auto" w:fill="FFFF99"/>
          <w:rtl/>
        </w:rPr>
        <w:t xml:space="preserve"> של המעשה המכוון ושוב אין זו תאונת דרכים</w:t>
      </w:r>
      <w:r w:rsidRPr="00D42138">
        <w:rPr>
          <w:rFonts w:ascii="David" w:hAnsi="David" w:cs="David"/>
          <w:color w:val="000000" w:themeColor="text1"/>
        </w:rPr>
        <w:t xml:space="preserve"> </w:t>
      </w:r>
      <w:r w:rsidRPr="00D42138">
        <w:rPr>
          <w:rFonts w:ascii="David" w:hAnsi="David" w:cs="David"/>
          <w:color w:val="000000" w:themeColor="text1"/>
          <w:rtl/>
        </w:rPr>
        <w:t xml:space="preserve"> (טריקת דלת על ידו של אדם, דריסה מכוונת, הטמנת מטען ועוד). </w:t>
      </w:r>
      <w:r w:rsidRPr="00D42138">
        <w:rPr>
          <w:rFonts w:ascii="David" w:hAnsi="David" w:cs="David"/>
          <w:color w:val="000000" w:themeColor="text1"/>
          <w:shd w:val="clear" w:color="auto" w:fill="FFFF99"/>
          <w:rtl/>
        </w:rPr>
        <w:t xml:space="preserve">כאשר הנזק הנגרם מן המעשה המכוון הוא </w:t>
      </w:r>
      <w:r w:rsidRPr="00D42138">
        <w:rPr>
          <w:rFonts w:ascii="David" w:hAnsi="David" w:cs="David"/>
          <w:color w:val="000000" w:themeColor="text1"/>
          <w:u w:val="single"/>
          <w:shd w:val="clear" w:color="auto" w:fill="FFFF99"/>
          <w:rtl/>
        </w:rPr>
        <w:t>בעקבות</w:t>
      </w:r>
      <w:r w:rsidRPr="00D42138">
        <w:rPr>
          <w:rFonts w:ascii="David" w:hAnsi="David" w:cs="David"/>
          <w:color w:val="000000" w:themeColor="text1"/>
          <w:shd w:val="clear" w:color="auto" w:fill="FFFF99"/>
          <w:rtl/>
        </w:rPr>
        <w:t xml:space="preserve"> השימוש ברכב המנועי זוהי תאונת דרכים</w:t>
      </w:r>
      <w:r w:rsidRPr="00D42138">
        <w:rPr>
          <w:rFonts w:ascii="David" w:hAnsi="David" w:cs="David"/>
          <w:color w:val="000000" w:themeColor="text1"/>
          <w:rtl/>
        </w:rPr>
        <w:t xml:space="preserve"> (זרקתי אבנים על רכבים, הרכב נפגע וסטה מן הכביש ולכן דרס אדם, הנזק נגרם בעקבות השימוש בכוח המנועי ולא מן המעשה המכוון). </w:t>
      </w:r>
    </w:p>
    <w:p w14:paraId="24337D53" w14:textId="5A1BEB63"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החזקה הממעטת והסייג לחזקה: </w:t>
      </w:r>
      <w:r w:rsidRPr="00D42138">
        <w:rPr>
          <w:rFonts w:ascii="David" w:hAnsi="David" w:cs="David"/>
          <w:color w:val="000000" w:themeColor="text1"/>
          <w:shd w:val="clear" w:color="auto" w:fill="FAD2FE"/>
          <w:rtl/>
        </w:rPr>
        <w:t>פס"ד עזבון המנוח לזר</w:t>
      </w:r>
      <w:r w:rsidR="00082C68" w:rsidRPr="00D42138">
        <w:rPr>
          <w:rFonts w:ascii="David" w:hAnsi="David" w:cs="David"/>
          <w:color w:val="000000" w:themeColor="text1"/>
          <w:shd w:val="clear" w:color="auto" w:fill="FAD2FE"/>
          <w:rtl/>
        </w:rPr>
        <w:t xml:space="preserve"> (הבחור שהתאבד על פסי רכבת)</w:t>
      </w:r>
    </w:p>
    <w:p w14:paraId="665B96AB" w14:textId="77777777"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color w:val="000000" w:themeColor="text1"/>
          <w:rtl/>
        </w:rPr>
        <w:t xml:space="preserve">לקיום החזקה נדרשים </w:t>
      </w:r>
      <w:r w:rsidRPr="00D42138">
        <w:rPr>
          <w:rFonts w:ascii="David" w:hAnsi="David" w:cs="David"/>
          <w:color w:val="000000" w:themeColor="text1"/>
          <w:u w:val="single"/>
          <w:rtl/>
        </w:rPr>
        <w:t>שני תנאים מצטברים</w:t>
      </w:r>
      <w:r w:rsidRPr="00D42138">
        <w:rPr>
          <w:rFonts w:ascii="David" w:hAnsi="David" w:cs="David"/>
          <w:color w:val="000000" w:themeColor="text1"/>
          <w:rtl/>
        </w:rPr>
        <w:t>:</w:t>
      </w:r>
    </w:p>
    <w:p w14:paraId="62AFFCD4" w14:textId="77777777" w:rsidR="00690274" w:rsidRPr="00D42138" w:rsidRDefault="00690274" w:rsidP="000F1916">
      <w:pPr>
        <w:pStyle w:val="a3"/>
        <w:numPr>
          <w:ilvl w:val="0"/>
          <w:numId w:val="94"/>
        </w:numPr>
        <w:spacing w:after="0" w:line="276" w:lineRule="auto"/>
        <w:jc w:val="both"/>
        <w:rPr>
          <w:rFonts w:ascii="David" w:hAnsi="David" w:cs="David"/>
          <w:color w:val="000000" w:themeColor="text1"/>
        </w:rPr>
      </w:pPr>
      <w:r w:rsidRPr="00D42138">
        <w:rPr>
          <w:rFonts w:ascii="David" w:hAnsi="David" w:cs="David"/>
          <w:color w:val="000000" w:themeColor="text1"/>
          <w:shd w:val="clear" w:color="auto" w:fill="FFFF99"/>
          <w:rtl/>
        </w:rPr>
        <w:t>המאורע אירע כתוצאה ממעשה מכוון</w:t>
      </w:r>
      <w:r w:rsidRPr="00D42138">
        <w:rPr>
          <w:rFonts w:ascii="David" w:hAnsi="David" w:cs="David"/>
          <w:color w:val="000000" w:themeColor="text1"/>
          <w:rtl/>
        </w:rPr>
        <w:t>. החזקה הממעטת אינה דורשת התקיימות תוצאה מסוימת (פגיעה בפועל), די בכוונת מחולל התאונה לגרום לנזק.</w:t>
      </w:r>
    </w:p>
    <w:p w14:paraId="148341A3" w14:textId="77777777" w:rsidR="00690274" w:rsidRPr="00D42138" w:rsidRDefault="00690274" w:rsidP="000F1916">
      <w:pPr>
        <w:pStyle w:val="a3"/>
        <w:numPr>
          <w:ilvl w:val="0"/>
          <w:numId w:val="94"/>
        </w:numPr>
        <w:spacing w:after="0" w:line="276" w:lineRule="auto"/>
        <w:jc w:val="both"/>
        <w:rPr>
          <w:rFonts w:ascii="David" w:hAnsi="David" w:cs="David"/>
          <w:color w:val="000000" w:themeColor="text1"/>
          <w:shd w:val="clear" w:color="auto" w:fill="FFFF99"/>
        </w:rPr>
      </w:pPr>
      <w:r w:rsidRPr="00D42138">
        <w:rPr>
          <w:rFonts w:ascii="David" w:hAnsi="David" w:cs="David"/>
          <w:color w:val="000000" w:themeColor="text1"/>
          <w:shd w:val="clear" w:color="auto" w:fill="FFFF99"/>
          <w:rtl/>
        </w:rPr>
        <w:t xml:space="preserve">המעשה נעשה במתכוון כדי לגרום </w:t>
      </w:r>
      <w:r w:rsidRPr="00D42138">
        <w:rPr>
          <w:rFonts w:ascii="David" w:hAnsi="David" w:cs="David"/>
          <w:color w:val="000000" w:themeColor="text1"/>
          <w:u w:val="single"/>
          <w:shd w:val="clear" w:color="auto" w:fill="FFFF99"/>
          <w:rtl/>
        </w:rPr>
        <w:t>נזק לגופו/ לרכושו</w:t>
      </w:r>
      <w:r w:rsidRPr="00D42138">
        <w:rPr>
          <w:rFonts w:ascii="David" w:hAnsi="David" w:cs="David"/>
          <w:color w:val="000000" w:themeColor="text1"/>
          <w:shd w:val="clear" w:color="auto" w:fill="FFFF99"/>
          <w:rtl/>
        </w:rPr>
        <w:t xml:space="preserve"> של "אותו אדם". </w:t>
      </w:r>
    </w:p>
    <w:p w14:paraId="0A79BDEB" w14:textId="77777777" w:rsidR="00690274" w:rsidRPr="00D42138" w:rsidRDefault="00690274" w:rsidP="000F1916">
      <w:pPr>
        <w:spacing w:after="0" w:line="276" w:lineRule="auto"/>
        <w:ind w:left="360"/>
        <w:jc w:val="both"/>
        <w:rPr>
          <w:rFonts w:ascii="David" w:hAnsi="David" w:cs="David"/>
          <w:color w:val="000000" w:themeColor="text1"/>
          <w:rtl/>
        </w:rPr>
      </w:pPr>
      <w:r w:rsidRPr="00D42138">
        <w:rPr>
          <w:rFonts w:ascii="David" w:hAnsi="David" w:cs="David"/>
          <w:color w:val="000000" w:themeColor="text1"/>
          <w:rtl/>
        </w:rPr>
        <w:lastRenderedPageBreak/>
        <w:t xml:space="preserve">** לחזקה מתלווה </w:t>
      </w:r>
      <w:r w:rsidRPr="00D42138">
        <w:rPr>
          <w:rFonts w:ascii="David" w:hAnsi="David" w:cs="David"/>
          <w:b/>
          <w:bCs/>
          <w:color w:val="000000" w:themeColor="text1"/>
          <w:rtl/>
        </w:rPr>
        <w:t xml:space="preserve">תנאי מסייג, </w:t>
      </w:r>
      <w:r w:rsidRPr="00D42138">
        <w:rPr>
          <w:rFonts w:ascii="David" w:hAnsi="David" w:cs="David"/>
          <w:color w:val="000000" w:themeColor="text1"/>
          <w:rtl/>
        </w:rPr>
        <w:t xml:space="preserve">לפיו גם אם שני התנאים מתקיימים- התאונה תוחרג מהגדרת תאונת דרכים רק אם הנזק </w:t>
      </w:r>
      <w:r w:rsidRPr="00D42138">
        <w:rPr>
          <w:rFonts w:ascii="David" w:hAnsi="David" w:cs="David"/>
          <w:color w:val="000000" w:themeColor="text1"/>
          <w:u w:val="single"/>
          <w:rtl/>
        </w:rPr>
        <w:t>נגרם ע"י</w:t>
      </w:r>
      <w:r w:rsidRPr="00D42138">
        <w:rPr>
          <w:rFonts w:ascii="David" w:hAnsi="David" w:cs="David"/>
          <w:color w:val="000000" w:themeColor="text1"/>
          <w:rtl/>
        </w:rPr>
        <w:t xml:space="preserve"> המעשה עצמו ולא ע"י </w:t>
      </w:r>
      <w:r w:rsidRPr="00D42138">
        <w:rPr>
          <w:rFonts w:ascii="David" w:hAnsi="David" w:cs="David"/>
          <w:color w:val="000000" w:themeColor="text1"/>
          <w:u w:val="single"/>
          <w:rtl/>
        </w:rPr>
        <w:t>השפעת המעשה</w:t>
      </w:r>
      <w:r w:rsidRPr="00D42138">
        <w:rPr>
          <w:rFonts w:ascii="David" w:hAnsi="David" w:cs="David"/>
          <w:color w:val="000000" w:themeColor="text1"/>
          <w:rtl/>
        </w:rPr>
        <w:t xml:space="preserve"> על השימוש ברכב מנועי. </w:t>
      </w:r>
    </w:p>
    <w:p w14:paraId="7B77A095" w14:textId="77777777" w:rsidR="00690274" w:rsidRPr="00D42138" w:rsidRDefault="00690274" w:rsidP="000F1916">
      <w:pPr>
        <w:spacing w:after="0" w:line="276" w:lineRule="auto"/>
        <w:ind w:left="360"/>
        <w:jc w:val="both"/>
        <w:rPr>
          <w:rFonts w:ascii="David" w:hAnsi="David" w:cs="David"/>
          <w:color w:val="000000" w:themeColor="text1"/>
        </w:rPr>
      </w:pPr>
      <w:r w:rsidRPr="00D42138">
        <w:rPr>
          <w:rFonts w:ascii="David" w:hAnsi="David" w:cs="David"/>
          <w:color w:val="000000" w:themeColor="text1"/>
          <w:rtl/>
        </w:rPr>
        <w:t>נטל ההוכחה על הנתבע.</w:t>
      </w:r>
    </w:p>
    <w:p w14:paraId="37586785"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דינו של שוד דרכים במסגרת חוק הפלת"ד</w:t>
      </w:r>
      <w:r w:rsidRPr="00D42138">
        <w:rPr>
          <w:rFonts w:ascii="David" w:hAnsi="David" w:cs="David"/>
          <w:b/>
          <w:bCs/>
          <w:color w:val="000000" w:themeColor="text1"/>
          <w:rtl/>
        </w:rPr>
        <w:t xml:space="preserve">: </w:t>
      </w:r>
      <w:r w:rsidRPr="00D42138">
        <w:rPr>
          <w:rFonts w:ascii="David" w:hAnsi="David" w:cs="David"/>
          <w:color w:val="000000" w:themeColor="text1"/>
          <w:shd w:val="clear" w:color="auto" w:fill="FAD2FE"/>
          <w:rtl/>
        </w:rPr>
        <w:t>פס"ד כלל חברה לביטוח</w:t>
      </w:r>
      <w:r w:rsidR="006E5C82" w:rsidRPr="00D42138">
        <w:rPr>
          <w:rFonts w:ascii="David" w:hAnsi="David" w:cs="David"/>
          <w:b/>
          <w:bCs/>
          <w:color w:val="000000" w:themeColor="text1"/>
          <w:rtl/>
        </w:rPr>
        <w:t xml:space="preserve">. </w:t>
      </w:r>
      <w:r w:rsidRPr="00D42138">
        <w:rPr>
          <w:rFonts w:ascii="David" w:hAnsi="David" w:cs="David"/>
          <w:color w:val="000000" w:themeColor="text1"/>
          <w:rtl/>
        </w:rPr>
        <w:t xml:space="preserve">אינו מהווה תאונת דרכים לפי חוק הפלת"ד- כלי הרכב משמש כזירה, הנזק נגרם כתוצאה מתקיפת השודדים ולא כתוצאה מהשימוש ברכב. לכן, חלה עליו החזקה הממעטת. </w:t>
      </w:r>
    </w:p>
    <w:p w14:paraId="558828AA" w14:textId="77777777" w:rsidR="00690274" w:rsidRPr="00D42138" w:rsidRDefault="0069027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u w:val="single"/>
          <w:rtl/>
        </w:rPr>
        <w:t>פעולות איבה</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תיקון 8 מוציא במפורש מהחוק נזק אשר נגרם לאדם כתוצאה מפעולת איבה. זאת ניתן לראות בהגדרת המונח נפגע בס'1 " אדם שנגרם לו נזק גוף בתאונת דרכים, למעט אם נגרם מפגיעת איבה". גם מעשים מכוונים שעלולים לפול בהגדרת החוק יוצאו ממנו במידה ומהווים פעולות איבה. </w:t>
      </w:r>
    </w:p>
    <w:p w14:paraId="638CE94F" w14:textId="7F699E61"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מיהו האדם אליו מכוון המעשה</w:t>
      </w:r>
      <w:r w:rsidRPr="00D42138">
        <w:rPr>
          <w:rFonts w:ascii="David" w:hAnsi="David" w:cs="David"/>
          <w:b/>
          <w:bCs/>
          <w:color w:val="000000" w:themeColor="text1"/>
          <w:rtl/>
        </w:rPr>
        <w:t>?</w:t>
      </w:r>
      <w:r w:rsidR="006E5C82" w:rsidRPr="00D42138">
        <w:rPr>
          <w:rFonts w:ascii="David" w:hAnsi="David" w:cs="David"/>
          <w:b/>
          <w:bCs/>
          <w:color w:val="000000" w:themeColor="text1"/>
        </w:rPr>
        <w:t xml:space="preserve"> </w:t>
      </w:r>
      <w:r w:rsidR="006E5C82" w:rsidRPr="00D42138">
        <w:rPr>
          <w:rFonts w:ascii="David" w:hAnsi="David" w:cs="David"/>
          <w:color w:val="000000" w:themeColor="text1"/>
          <w:rtl/>
        </w:rPr>
        <w:t>"</w:t>
      </w:r>
      <w:r w:rsidRPr="00D42138">
        <w:rPr>
          <w:rFonts w:ascii="David" w:hAnsi="David" w:cs="David"/>
          <w:color w:val="000000" w:themeColor="text1"/>
          <w:rtl/>
        </w:rPr>
        <w:t>אותו אדם" הוא הנפגע שהפוגע ביקש במתכוון לגרם נזק לגופו. כוונה זו מתקיימת גם כאשר אותו אדם מתכוון לגרום נזק לעצמו. החזקה</w:t>
      </w:r>
      <w:r w:rsidR="007C7586" w:rsidRPr="00D42138">
        <w:rPr>
          <w:rFonts w:ascii="David" w:hAnsi="David" w:cs="David"/>
          <w:color w:val="000000" w:themeColor="text1"/>
          <w:rtl/>
        </w:rPr>
        <w:t xml:space="preserve"> </w:t>
      </w:r>
      <w:r w:rsidRPr="00D42138">
        <w:rPr>
          <w:rFonts w:ascii="David" w:hAnsi="David" w:cs="David"/>
          <w:color w:val="000000" w:themeColor="text1"/>
          <w:rtl/>
        </w:rPr>
        <w:t>הממעטת חלה על כן גם על פגיעה עצמית מכוונת ולא רק על פגיעה מכוונת בזולת. שני המקרים יוצאים מגדר החוק</w:t>
      </w:r>
      <w:r w:rsidRPr="00D42138">
        <w:rPr>
          <w:rFonts w:ascii="David" w:hAnsi="David" w:cs="David"/>
          <w:color w:val="000000" w:themeColor="text1"/>
        </w:rPr>
        <w:t>.</w:t>
      </w:r>
    </w:p>
    <w:p w14:paraId="2FDF5697" w14:textId="207E0115"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u w:val="single"/>
          <w:rtl/>
        </w:rPr>
        <w:t>דינו של מתאבד</w:t>
      </w:r>
      <w:r w:rsidRPr="00D42138">
        <w:rPr>
          <w:rFonts w:ascii="David" w:hAnsi="David" w:cs="David"/>
          <w:b/>
          <w:bCs/>
          <w:color w:val="000000" w:themeColor="text1"/>
          <w:rtl/>
        </w:rPr>
        <w:t xml:space="preserve">: </w:t>
      </w:r>
      <w:r w:rsidRPr="00D42138">
        <w:rPr>
          <w:rFonts w:ascii="David" w:hAnsi="David" w:cs="David"/>
          <w:color w:val="000000" w:themeColor="text1"/>
          <w:shd w:val="clear" w:color="auto" w:fill="FAD2FE"/>
          <w:rtl/>
        </w:rPr>
        <w:t>פס"ד עזבון המנוח לזר</w:t>
      </w:r>
      <w:r w:rsidR="006E5C82" w:rsidRPr="00D42138">
        <w:rPr>
          <w:rFonts w:ascii="David" w:hAnsi="David" w:cs="David"/>
          <w:b/>
          <w:bCs/>
          <w:color w:val="000000" w:themeColor="text1"/>
          <w:rtl/>
        </w:rPr>
        <w:t xml:space="preserve">. </w:t>
      </w:r>
      <w:r w:rsidRPr="00D42138">
        <w:rPr>
          <w:rFonts w:ascii="David" w:hAnsi="David" w:cs="David"/>
          <w:color w:val="000000" w:themeColor="text1"/>
          <w:rtl/>
        </w:rPr>
        <w:t>גם במעשהו של המתאבד או המנסה להתאבד ניתן לגלות את הכוונה לגרום לתאונה. על כן החזקה הממעטת חלה גם על מתאבד</w:t>
      </w:r>
      <w:r w:rsidR="00366418" w:rsidRPr="00D42138">
        <w:rPr>
          <w:rFonts w:ascii="David" w:hAnsi="David" w:cs="David"/>
          <w:color w:val="000000" w:themeColor="text1"/>
          <w:rtl/>
        </w:rPr>
        <w:t xml:space="preserve">. </w:t>
      </w:r>
      <w:r w:rsidRPr="00D42138">
        <w:rPr>
          <w:rFonts w:ascii="David" w:hAnsi="David" w:cs="David"/>
          <w:color w:val="000000" w:themeColor="text1"/>
          <w:rtl/>
        </w:rPr>
        <w:t>במקרים כאלו, נפגע שגרם לתאונה במתכוון, אינו זכאי לפיצויים לפי חוק הפלת"ד. התאבדות על פסי רכבת אינה מהווה תאונת דרכים על פי חוק, לכן תלויי המנוח אינם זכאים לפיצוי מכוח חוק הפלת"ד.</w:t>
      </w:r>
    </w:p>
    <w:p w14:paraId="26099EFF" w14:textId="32A5F00F" w:rsidR="00690274" w:rsidRDefault="00690274" w:rsidP="000223C7">
      <w:pPr>
        <w:spacing w:after="0" w:line="276" w:lineRule="auto"/>
        <w:jc w:val="both"/>
        <w:rPr>
          <w:rFonts w:ascii="David" w:hAnsi="David" w:cs="David"/>
          <w:color w:val="000000" w:themeColor="text1"/>
        </w:rPr>
      </w:pPr>
      <w:r w:rsidRPr="00D42138">
        <w:rPr>
          <w:rFonts w:ascii="David" w:hAnsi="David" w:cs="David"/>
          <w:b/>
          <w:bCs/>
          <w:color w:val="000000" w:themeColor="text1"/>
          <w:u w:val="single"/>
          <w:rtl/>
        </w:rPr>
        <w:t>המעשה המכוון ושלילת זכאות</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ע"פ ס'7(1) נשללת הזכאות </w:t>
      </w:r>
      <w:r w:rsidRPr="00B0415E">
        <w:rPr>
          <w:rFonts w:ascii="David" w:hAnsi="David" w:cs="David"/>
          <w:b/>
          <w:bCs/>
          <w:color w:val="000000" w:themeColor="text1"/>
          <w:rtl/>
        </w:rPr>
        <w:t>מנפגע</w:t>
      </w:r>
      <w:r w:rsidRPr="00D42138">
        <w:rPr>
          <w:rFonts w:ascii="David" w:hAnsi="David" w:cs="David"/>
          <w:color w:val="000000" w:themeColor="text1"/>
          <w:rtl/>
        </w:rPr>
        <w:t xml:space="preserve"> שגרם </w:t>
      </w:r>
      <w:r w:rsidRPr="00D42138">
        <w:rPr>
          <w:rFonts w:ascii="David" w:hAnsi="David" w:cs="David"/>
          <w:color w:val="000000" w:themeColor="text1"/>
          <w:u w:val="single"/>
          <w:rtl/>
        </w:rPr>
        <w:t>לתאונה</w:t>
      </w:r>
      <w:r w:rsidRPr="00D42138">
        <w:rPr>
          <w:rFonts w:ascii="David" w:hAnsi="David" w:cs="David"/>
          <w:color w:val="000000" w:themeColor="text1"/>
          <w:rtl/>
        </w:rPr>
        <w:t xml:space="preserve"> במתכוון. </w:t>
      </w:r>
      <w:r w:rsidRPr="00D42138">
        <w:rPr>
          <w:rFonts w:ascii="David" w:hAnsi="David" w:cs="David"/>
          <w:b/>
          <w:bCs/>
          <w:color w:val="000000" w:themeColor="text1"/>
          <w:rtl/>
        </w:rPr>
        <w:t xml:space="preserve">מה ההבדל בין הכוונה שבס'7(1) לס'1? </w:t>
      </w:r>
      <w:r w:rsidRPr="00D42138">
        <w:rPr>
          <w:rFonts w:ascii="David" w:hAnsi="David" w:cs="David"/>
          <w:color w:val="000000" w:themeColor="text1"/>
          <w:shd w:val="clear" w:color="auto" w:fill="FFFF99"/>
          <w:rtl/>
        </w:rPr>
        <w:t>ס'7 (1) לחוק הפיצויים שולל כאמור ממי שגרם לתאונה במתכוון את הזכאות לפיצויים על פי החוק</w:t>
      </w:r>
      <w:r w:rsidR="00B0415E">
        <w:rPr>
          <w:rFonts w:ascii="David" w:hAnsi="David" w:cs="David" w:hint="cs"/>
          <w:color w:val="000000" w:themeColor="text1"/>
          <w:shd w:val="clear" w:color="auto" w:fill="FFFF99"/>
          <w:rtl/>
        </w:rPr>
        <w:t xml:space="preserve"> ובגלל שהוא תחת החוק עדיין, לא יכול לתבוע בגלל נזיקין</w:t>
      </w:r>
      <w:r w:rsidRPr="00D42138">
        <w:rPr>
          <w:rFonts w:ascii="David" w:hAnsi="David" w:cs="David"/>
          <w:color w:val="000000" w:themeColor="text1"/>
          <w:rtl/>
        </w:rPr>
        <w:t xml:space="preserve">. </w:t>
      </w:r>
      <w:r w:rsidRPr="00D42138">
        <w:rPr>
          <w:rFonts w:ascii="David" w:hAnsi="David" w:cs="David"/>
          <w:color w:val="000000" w:themeColor="text1"/>
          <w:shd w:val="clear" w:color="auto" w:fill="CCECFF"/>
          <w:rtl/>
        </w:rPr>
        <w:t>סעיף 1 לחוק מוציא מגדר החוק כולו מעשה מכוון שגרם ישירות לנזק גוף</w:t>
      </w:r>
      <w:r w:rsidRPr="00D42138">
        <w:rPr>
          <w:rFonts w:ascii="David" w:hAnsi="David" w:cs="David"/>
          <w:color w:val="000000" w:themeColor="text1"/>
        </w:rPr>
        <w:t>.</w:t>
      </w:r>
      <w:r w:rsidRPr="00D42138">
        <w:rPr>
          <w:rFonts w:ascii="David" w:hAnsi="David" w:cs="David"/>
          <w:color w:val="000000" w:themeColor="text1"/>
          <w:rtl/>
        </w:rPr>
        <w:t xml:space="preserve"> בכל מקרה עומד לנפגע הזכות לתבוע ע"פ פקודת הנזיקין. </w:t>
      </w:r>
    </w:p>
    <w:p w14:paraId="6FB732EA" w14:textId="265BFFD0" w:rsidR="00EE59EC" w:rsidRDefault="00EE59EC" w:rsidP="000F1916">
      <w:pPr>
        <w:spacing w:after="0" w:line="276" w:lineRule="auto"/>
        <w:jc w:val="both"/>
        <w:rPr>
          <w:rFonts w:ascii="David" w:hAnsi="David" w:cs="David"/>
          <w:color w:val="000000" w:themeColor="text1"/>
          <w:rtl/>
        </w:rPr>
      </w:pPr>
      <w:r>
        <w:rPr>
          <w:rFonts w:ascii="David" w:hAnsi="David" w:cs="David" w:hint="cs"/>
          <w:color w:val="000000" w:themeColor="text1"/>
          <w:rtl/>
        </w:rPr>
        <w:t xml:space="preserve">נפגע בתאונה מכוונת </w:t>
      </w:r>
      <w:r w:rsidRPr="00EE59EC">
        <w:rPr>
          <w:rFonts w:ascii="David" w:hAnsi="David" w:cs="David"/>
          <w:color w:val="000000" w:themeColor="text1"/>
        </w:rPr>
        <w:sym w:font="Wingdings" w:char="F0DF"/>
      </w:r>
      <w:r>
        <w:rPr>
          <w:rFonts w:ascii="David" w:hAnsi="David" w:cs="David" w:hint="cs"/>
          <w:color w:val="000000" w:themeColor="text1"/>
          <w:rtl/>
        </w:rPr>
        <w:t xml:space="preserve"> תובע </w:t>
      </w:r>
      <w:proofErr w:type="spellStart"/>
      <w:r>
        <w:rPr>
          <w:rFonts w:ascii="David" w:hAnsi="David" w:cs="David" w:hint="cs"/>
          <w:color w:val="000000" w:themeColor="text1"/>
          <w:rtl/>
        </w:rPr>
        <w:t>מהפקנ"ז</w:t>
      </w:r>
      <w:proofErr w:type="spellEnd"/>
      <w:r>
        <w:rPr>
          <w:rFonts w:ascii="David" w:hAnsi="David" w:cs="David" w:hint="cs"/>
          <w:color w:val="000000" w:themeColor="text1"/>
          <w:rtl/>
        </w:rPr>
        <w:t xml:space="preserve"> ( כי הוצא מהגדרת החוק לפי ס'1)</w:t>
      </w:r>
    </w:p>
    <w:p w14:paraId="48F25BA8" w14:textId="736B0E7D" w:rsidR="00EE59EC" w:rsidRPr="00D42138" w:rsidRDefault="00EE59EC" w:rsidP="000F1916">
      <w:pPr>
        <w:spacing w:after="0" w:line="276" w:lineRule="auto"/>
        <w:jc w:val="both"/>
        <w:rPr>
          <w:rFonts w:ascii="David" w:hAnsi="David" w:cs="David"/>
          <w:color w:val="000000" w:themeColor="text1"/>
          <w:rtl/>
        </w:rPr>
      </w:pPr>
      <w:r>
        <w:rPr>
          <w:rFonts w:ascii="David" w:hAnsi="David" w:cs="David" w:hint="cs"/>
          <w:color w:val="000000" w:themeColor="text1"/>
          <w:rtl/>
        </w:rPr>
        <w:t xml:space="preserve">פוגע בתאונה מכוונת </w:t>
      </w:r>
      <w:r w:rsidRPr="00EE59EC">
        <w:rPr>
          <w:rFonts w:ascii="David" w:hAnsi="David" w:cs="David"/>
          <w:color w:val="000000" w:themeColor="text1"/>
        </w:rPr>
        <w:sym w:font="Wingdings" w:char="F0DF"/>
      </w:r>
      <w:r>
        <w:rPr>
          <w:rFonts w:ascii="David" w:hAnsi="David" w:cs="David" w:hint="cs"/>
          <w:color w:val="000000" w:themeColor="text1"/>
          <w:rtl/>
        </w:rPr>
        <w:t xml:space="preserve"> חוסה תחת חוק הפלת"ד, ולכן לא יכול לתבוע תחת </w:t>
      </w:r>
      <w:proofErr w:type="spellStart"/>
      <w:r>
        <w:rPr>
          <w:rFonts w:ascii="David" w:hAnsi="David" w:cs="David" w:hint="cs"/>
          <w:color w:val="000000" w:themeColor="text1"/>
          <w:rtl/>
        </w:rPr>
        <w:t>הפקנ"ז</w:t>
      </w:r>
      <w:proofErr w:type="spellEnd"/>
      <w:r>
        <w:rPr>
          <w:rFonts w:ascii="David" w:hAnsi="David" w:cs="David" w:hint="cs"/>
          <w:color w:val="000000" w:themeColor="text1"/>
          <w:rtl/>
        </w:rPr>
        <w:t xml:space="preserve"> (ייחוד עילה)</w:t>
      </w:r>
      <w:r w:rsidR="00754282">
        <w:rPr>
          <w:rFonts w:ascii="David" w:hAnsi="David" w:cs="David" w:hint="cs"/>
          <w:color w:val="000000" w:themeColor="text1"/>
          <w:rtl/>
        </w:rPr>
        <w:t xml:space="preserve">, אבל בגלל סעיף 7(1) לא זכאי לפיצויים, אלא רק </w:t>
      </w:r>
      <w:proofErr w:type="spellStart"/>
      <w:r w:rsidR="00754282">
        <w:rPr>
          <w:rFonts w:ascii="David" w:hAnsi="David" w:cs="David" w:hint="cs"/>
          <w:color w:val="000000" w:themeColor="text1"/>
          <w:rtl/>
        </w:rPr>
        <w:t>תלוייו</w:t>
      </w:r>
      <w:proofErr w:type="spellEnd"/>
      <w:r w:rsidR="00754282">
        <w:rPr>
          <w:rFonts w:ascii="David" w:hAnsi="David" w:cs="David" w:hint="cs"/>
          <w:color w:val="000000" w:themeColor="text1"/>
          <w:rtl/>
        </w:rPr>
        <w:t>.</w:t>
      </w:r>
    </w:p>
    <w:p w14:paraId="20F2E00D" w14:textId="0F28BE78" w:rsidR="00D2692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u w:val="single"/>
          <w:rtl/>
        </w:rPr>
        <w:t>דינו של צד ג' שנפגע כתוצאה ממעשה מכוון</w:t>
      </w:r>
      <w:r w:rsidRPr="00D42138">
        <w:rPr>
          <w:rFonts w:ascii="David" w:hAnsi="David" w:cs="David"/>
          <w:b/>
          <w:bCs/>
          <w:color w:val="000000" w:themeColor="text1"/>
          <w:rtl/>
        </w:rPr>
        <w:t>:</w:t>
      </w:r>
      <w:r w:rsidR="006E5C82" w:rsidRPr="00D42138">
        <w:rPr>
          <w:rFonts w:ascii="David" w:hAnsi="David" w:cs="David"/>
          <w:b/>
          <w:bCs/>
          <w:color w:val="000000" w:themeColor="text1"/>
          <w:rtl/>
        </w:rPr>
        <w:t xml:space="preserve"> </w:t>
      </w:r>
      <w:r w:rsidRPr="00D42138">
        <w:rPr>
          <w:rFonts w:ascii="David" w:hAnsi="David" w:cs="David"/>
          <w:color w:val="000000" w:themeColor="text1"/>
          <w:rtl/>
        </w:rPr>
        <w:t xml:space="preserve">על פי השופט אור </w:t>
      </w:r>
      <w:r w:rsidRPr="00D42138">
        <w:rPr>
          <w:rFonts w:ascii="David" w:hAnsi="David" w:cs="David"/>
          <w:color w:val="000000" w:themeColor="text1"/>
          <w:shd w:val="clear" w:color="auto" w:fill="FAD2FE"/>
          <w:rtl/>
        </w:rPr>
        <w:t>בפס"ד עזבון המנוח לזר</w:t>
      </w:r>
      <w:r w:rsidRPr="00D42138">
        <w:rPr>
          <w:rFonts w:ascii="David" w:hAnsi="David" w:cs="David"/>
          <w:color w:val="000000" w:themeColor="text1"/>
          <w:rtl/>
        </w:rPr>
        <w:t xml:space="preserve">, החזקה חלה על כל ה"שחקנים הפוטנציאלים" בתאונה מכוונת, ביניהם צד ג'. עם זאת, השופטת </w:t>
      </w:r>
      <w:proofErr w:type="spellStart"/>
      <w:r w:rsidRPr="00D42138">
        <w:rPr>
          <w:rFonts w:ascii="David" w:hAnsi="David" w:cs="David"/>
          <w:color w:val="000000" w:themeColor="text1"/>
          <w:rtl/>
        </w:rPr>
        <w:t>שטרסברג</w:t>
      </w:r>
      <w:proofErr w:type="spellEnd"/>
      <w:r w:rsidRPr="00D42138">
        <w:rPr>
          <w:rFonts w:ascii="David" w:hAnsi="David" w:cs="David"/>
          <w:color w:val="000000" w:themeColor="text1"/>
          <w:rtl/>
        </w:rPr>
        <w:t xml:space="preserve">-כהן טענה כי יש להשאיר זאת </w:t>
      </w:r>
      <w:proofErr w:type="spellStart"/>
      <w:r w:rsidRPr="00D42138">
        <w:rPr>
          <w:rFonts w:ascii="David" w:hAnsi="David" w:cs="David"/>
          <w:color w:val="000000" w:themeColor="text1"/>
          <w:rtl/>
        </w:rPr>
        <w:t>בצ"ע</w:t>
      </w:r>
      <w:proofErr w:type="spellEnd"/>
      <w:r w:rsidRPr="00D42138">
        <w:rPr>
          <w:rFonts w:ascii="David" w:hAnsi="David" w:cs="David"/>
          <w:color w:val="000000" w:themeColor="text1"/>
          <w:rtl/>
        </w:rPr>
        <w:t>.</w:t>
      </w:r>
    </w:p>
    <w:p w14:paraId="562DB187" w14:textId="77777777" w:rsidR="00460CEE" w:rsidRPr="00D42138" w:rsidRDefault="00460CEE" w:rsidP="000F1916">
      <w:pPr>
        <w:spacing w:after="0" w:line="276" w:lineRule="auto"/>
        <w:jc w:val="both"/>
        <w:rPr>
          <w:rFonts w:ascii="David" w:hAnsi="David" w:cs="David"/>
          <w:b/>
          <w:bCs/>
          <w:color w:val="000000" w:themeColor="text1"/>
          <w:highlight w:val="yellow"/>
          <w:rtl/>
        </w:rPr>
      </w:pPr>
      <w:bookmarkStart w:id="24" w:name="_Hlk43070137"/>
      <w:bookmarkEnd w:id="23"/>
    </w:p>
    <w:p w14:paraId="67481A22" w14:textId="41DCFEF4"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noProof/>
          <w:color w:val="000000" w:themeColor="text1"/>
          <w:sz w:val="20"/>
          <w:szCs w:val="20"/>
          <w:highlight w:val="yellow"/>
          <w:rtl/>
        </w:rPr>
        <mc:AlternateContent>
          <mc:Choice Requires="wps">
            <w:drawing>
              <wp:anchor distT="45720" distB="45720" distL="114300" distR="114300" simplePos="0" relativeHeight="251870208" behindDoc="0" locked="0" layoutInCell="1" allowOverlap="1" wp14:anchorId="46ECBBB1" wp14:editId="68CB4A08">
                <wp:simplePos x="0" y="0"/>
                <wp:positionH relativeFrom="margin">
                  <wp:align>right</wp:align>
                </wp:positionH>
                <wp:positionV relativeFrom="paragraph">
                  <wp:posOffset>207010</wp:posOffset>
                </wp:positionV>
                <wp:extent cx="6153150" cy="391160"/>
                <wp:effectExtent l="19050" t="19050" r="19050" b="27940"/>
                <wp:wrapSquare wrapText="bothSides"/>
                <wp:docPr id="2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3150" cy="391350"/>
                        </a:xfrm>
                        <a:prstGeom prst="rect">
                          <a:avLst/>
                        </a:prstGeom>
                        <a:solidFill>
                          <a:srgbClr val="F1C8FC"/>
                        </a:solidFill>
                        <a:ln w="28575">
                          <a:solidFill>
                            <a:srgbClr val="7030A0"/>
                          </a:solidFill>
                          <a:miter lim="800000"/>
                          <a:headEnd/>
                          <a:tailEnd/>
                        </a:ln>
                      </wps:spPr>
                      <wps:txbx>
                        <w:txbxContent>
                          <w:p w14:paraId="71F704E2" w14:textId="77777777" w:rsidR="00A34D4E" w:rsidRPr="00594CDA" w:rsidRDefault="00A34D4E" w:rsidP="00690274">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BBB1" id="_x0000_s1074" type="#_x0000_t202" style="position:absolute;left:0;text-align:left;margin-left:433.3pt;margin-top:16.3pt;width:484.5pt;height:30.8pt;flip:x;z-index:251870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lmIwIAADIEAAAOAAAAZHJzL2Uyb0RvYy54bWysU9tu2zAMfR+wfxD0vtjOpUmNOEWWLtuA&#10;7gJ0+wBFlmNhsqhJSuz060fJTppu2MswPwikSR2Sh0fLu65R5Cisk6ALmo1SSoTmUEq9L+j3b9s3&#10;C0qcZ7pkCrQo6Ek4erd6/WrZmlyMoQZVCksQRLu8NQWtvTd5kjhei4a5ERihMViBbZhH1+6T0rIW&#10;0RuVjNP0JmnBlsYCF87h3/s+SFcRv6oE91+qyglPVEGxNx9PG89dOJPVkuV7y0wt+dAG+4cuGiY1&#10;Fr1A3TPPyMHKP6AayS04qPyIQ5NAVUku4gw4TZb+Ns1jzYyIsyA5zlxocv8Pln8+PpqvlvjuLXS4&#10;wDiEMw/AfziiYVMzvRdra6GtBSuxcBYoS1rj8uFqoNrlLoDs2k9Q4pLZwUME6irbkEpJ8+EMjRMT&#10;rIOrOF3oF50nHH/eZLNJNsMQx9jkNpugHYqxPOAEdo11/r2AhgSjoBbXG+uw44Pzfeo5JaQ7ULLc&#10;SqWiY/e7jbLkyFAK22yz2G4G9BdpSpO2oOPFbD7rufgrxjydpOtzhy8wGulR1Eo2BV2k4etlFhh8&#10;p8soOc+k6m0cT+mB0sBiz6fvdh2RZUGni3A5ULyD8oQkW+hFjI8OjRrsEyUtCrig7ueBWUGJ+qhx&#10;UbfZdBoUH53pbD5Gx15HdtcRpjlCFdRT0psbH19JYE7DGhdaycjwcydDzyjMuKPhEQXlX/sx6/mp&#10;r34BAAD//wMAUEsDBBQABgAIAAAAIQDosVuk3AAAAAYBAAAPAAAAZHJzL2Rvd25yZXYueG1sTI/B&#10;TsMwDIbvSLxDZCRuLKVMFStNp2nSJJB2YaABN7cxbUXjVE22lrfHnOBm+7c+fy7Ws+vVmcbQeTZw&#10;u0hAEdfedtwYeH3Z3dyDChHZYu+ZDHxTgHV5eVFgbv3Ez3Q+xEYJhEOOBtoYh1zrULfkMCz8QCzZ&#10;px8dRmnHRtsRJ4G7XqdJkmmHHcuFFgfatlR/HU7OwNvHXAnwuNkd93G790+P71O9NOb6at48gIo0&#10;x79l+NUXdSjFqfIntkH1BuSRaOAuzUBJuspWMqikWKagy0L/1y9/AAAA//8DAFBLAQItABQABgAI&#10;AAAAIQC2gziS/gAAAOEBAAATAAAAAAAAAAAAAAAAAAAAAABbQ29udGVudF9UeXBlc10ueG1sUEsB&#10;Ai0AFAAGAAgAAAAhADj9If/WAAAAlAEAAAsAAAAAAAAAAAAAAAAALwEAAF9yZWxzLy5yZWxzUEsB&#10;Ai0AFAAGAAgAAAAhAGlZWWYjAgAAMgQAAA4AAAAAAAAAAAAAAAAALgIAAGRycy9lMm9Eb2MueG1s&#10;UEsBAi0AFAAGAAgAAAAhAOixW6TcAAAABgEAAA8AAAAAAAAAAAAAAAAAfQQAAGRycy9kb3ducmV2&#10;LnhtbFBLBQYAAAAABAAEAPMAAACGBQAAAAA=&#10;" fillcolor="#f1c8fc" strokecolor="#7030a0" strokeweight="2.25pt">
                <v:textbox>
                  <w:txbxContent>
                    <w:p w14:paraId="71F704E2" w14:textId="77777777" w:rsidR="00A34D4E" w:rsidRPr="00594CDA" w:rsidRDefault="00A34D4E" w:rsidP="00690274">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v:textbox>
                <w10:wrap type="square" anchorx="margin"/>
              </v:shape>
            </w:pict>
          </mc:Fallback>
        </mc:AlternateContent>
      </w:r>
      <w:r w:rsidRPr="00D42138">
        <w:rPr>
          <w:rFonts w:ascii="David" w:hAnsi="David" w:cs="David"/>
          <w:b/>
          <w:bCs/>
          <w:color w:val="000000" w:themeColor="text1"/>
          <w:highlight w:val="yellow"/>
          <w:rtl/>
        </w:rPr>
        <w:t>עזבון המנוח לזר נ' רשות הנמלים והרכבות</w:t>
      </w:r>
      <w:r w:rsidRPr="00D42138">
        <w:rPr>
          <w:rFonts w:ascii="David" w:hAnsi="David" w:cs="David"/>
          <w:color w:val="000000" w:themeColor="text1"/>
          <w:rtl/>
        </w:rPr>
        <w:t>:</w:t>
      </w:r>
    </w:p>
    <w:bookmarkEnd w:id="24"/>
    <w:p w14:paraId="2C833CA7"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 השופט ת' אור:</w:t>
      </w:r>
    </w:p>
    <w:p w14:paraId="41BA9188" w14:textId="77777777" w:rsidR="00690274" w:rsidRPr="00D42138" w:rsidRDefault="00690274" w:rsidP="000F1916">
      <w:pPr>
        <w:pStyle w:val="a3"/>
        <w:numPr>
          <w:ilvl w:val="0"/>
          <w:numId w:val="90"/>
        </w:numPr>
        <w:spacing w:after="0" w:line="276" w:lineRule="auto"/>
        <w:jc w:val="both"/>
        <w:rPr>
          <w:rFonts w:ascii="David" w:hAnsi="David" w:cs="David"/>
          <w:color w:val="000000" w:themeColor="text1"/>
        </w:rPr>
      </w:pPr>
      <w:r w:rsidRPr="00D42138">
        <w:rPr>
          <w:rFonts w:ascii="David" w:hAnsi="David" w:cs="David"/>
          <w:color w:val="000000" w:themeColor="text1"/>
          <w:rtl/>
        </w:rPr>
        <w:t>מעשה התאבדות אשר מעורב בו "רכב" כאמצעי ישיר/ עקיף לביצוע המעשה, נכנס לגדר מקרי "תאונה מכוונת". בתאונה מכוונת עשויים להיות מעורבים 3 שחקנים פוטנציאלים:</w:t>
      </w:r>
    </w:p>
    <w:p w14:paraId="2D6DF775" w14:textId="77777777" w:rsidR="00690274" w:rsidRPr="00D42138" w:rsidRDefault="00690274" w:rsidP="000F1916">
      <w:pPr>
        <w:pStyle w:val="a3"/>
        <w:numPr>
          <w:ilvl w:val="0"/>
          <w:numId w:val="92"/>
        </w:numPr>
        <w:spacing w:after="0" w:line="276" w:lineRule="auto"/>
        <w:jc w:val="both"/>
        <w:rPr>
          <w:rFonts w:ascii="David" w:hAnsi="David" w:cs="David"/>
          <w:color w:val="000000" w:themeColor="text1"/>
        </w:rPr>
      </w:pPr>
      <w:r w:rsidRPr="00D42138">
        <w:rPr>
          <w:rFonts w:ascii="David" w:hAnsi="David" w:cs="David"/>
          <w:color w:val="000000" w:themeColor="text1"/>
          <w:rtl/>
        </w:rPr>
        <w:t>מחולל הפגיעה- אדם המבקש לגרום נזק לגופו/ לרכושו של אחר.</w:t>
      </w:r>
    </w:p>
    <w:p w14:paraId="6EBB104E" w14:textId="77777777" w:rsidR="00690274" w:rsidRPr="00D42138" w:rsidRDefault="00690274" w:rsidP="000F1916">
      <w:pPr>
        <w:pStyle w:val="a3"/>
        <w:numPr>
          <w:ilvl w:val="0"/>
          <w:numId w:val="92"/>
        </w:numPr>
        <w:spacing w:after="0" w:line="276" w:lineRule="auto"/>
        <w:jc w:val="both"/>
        <w:rPr>
          <w:rFonts w:ascii="David" w:hAnsi="David" w:cs="David"/>
          <w:color w:val="000000" w:themeColor="text1"/>
        </w:rPr>
      </w:pPr>
      <w:r w:rsidRPr="00D42138">
        <w:rPr>
          <w:rFonts w:ascii="David" w:hAnsi="David" w:cs="David"/>
          <w:color w:val="000000" w:themeColor="text1"/>
          <w:rtl/>
        </w:rPr>
        <w:t>האדם אשר מחולל הפגיעה מבקש להסב לו נזק.</w:t>
      </w:r>
    </w:p>
    <w:p w14:paraId="196D6125" w14:textId="77777777" w:rsidR="00690274" w:rsidRPr="00D42138" w:rsidRDefault="00690274" w:rsidP="000F1916">
      <w:pPr>
        <w:pStyle w:val="a3"/>
        <w:numPr>
          <w:ilvl w:val="0"/>
          <w:numId w:val="92"/>
        </w:numPr>
        <w:spacing w:after="0" w:line="276" w:lineRule="auto"/>
        <w:jc w:val="both"/>
        <w:rPr>
          <w:rFonts w:ascii="David" w:hAnsi="David" w:cs="David"/>
          <w:color w:val="000000" w:themeColor="text1"/>
        </w:rPr>
      </w:pPr>
      <w:r w:rsidRPr="00D42138">
        <w:rPr>
          <w:rFonts w:ascii="David" w:hAnsi="David" w:cs="David"/>
          <w:color w:val="000000" w:themeColor="text1"/>
          <w:rtl/>
        </w:rPr>
        <w:t>צד ג'- שלא היה אמור להיות מעורב בתאונה, אך נפגע כתוצאה נלווית שלה.</w:t>
      </w:r>
    </w:p>
    <w:p w14:paraId="143495FF" w14:textId="77777777" w:rsidR="00690274" w:rsidRPr="00D42138" w:rsidRDefault="00690274" w:rsidP="000F1916">
      <w:pPr>
        <w:pStyle w:val="a3"/>
        <w:numPr>
          <w:ilvl w:val="0"/>
          <w:numId w:val="90"/>
        </w:numPr>
        <w:spacing w:after="0" w:line="276" w:lineRule="auto"/>
        <w:jc w:val="both"/>
        <w:rPr>
          <w:rFonts w:ascii="David" w:hAnsi="David" w:cs="David"/>
          <w:color w:val="000000" w:themeColor="text1"/>
        </w:rPr>
      </w:pPr>
      <w:r w:rsidRPr="00D42138">
        <w:rPr>
          <w:rFonts w:ascii="David" w:hAnsi="David" w:cs="David"/>
          <w:color w:val="000000" w:themeColor="text1"/>
          <w:rtl/>
        </w:rPr>
        <w:t>לקיום החזקה נדרשים שני תנאים מצטברים:</w:t>
      </w:r>
    </w:p>
    <w:p w14:paraId="406B0B0A" w14:textId="77777777" w:rsidR="00690274" w:rsidRPr="00D42138" w:rsidRDefault="00690274" w:rsidP="000F1916">
      <w:pPr>
        <w:pStyle w:val="a3"/>
        <w:numPr>
          <w:ilvl w:val="0"/>
          <w:numId w:val="93"/>
        </w:numPr>
        <w:spacing w:after="0" w:line="276" w:lineRule="auto"/>
        <w:jc w:val="both"/>
        <w:rPr>
          <w:rFonts w:ascii="David" w:hAnsi="David" w:cs="David"/>
          <w:color w:val="000000" w:themeColor="text1"/>
        </w:rPr>
      </w:pPr>
      <w:r w:rsidRPr="00D42138">
        <w:rPr>
          <w:rFonts w:ascii="David" w:hAnsi="David" w:cs="David"/>
          <w:color w:val="000000" w:themeColor="text1"/>
          <w:rtl/>
        </w:rPr>
        <w:t>המאורע אירע כתוצאה ממעשה מכוון.</w:t>
      </w:r>
    </w:p>
    <w:p w14:paraId="08039597" w14:textId="77777777" w:rsidR="00DE30EC" w:rsidRPr="00D42138" w:rsidRDefault="00690274" w:rsidP="00DE30EC">
      <w:pPr>
        <w:pStyle w:val="a3"/>
        <w:numPr>
          <w:ilvl w:val="0"/>
          <w:numId w:val="93"/>
        </w:numPr>
        <w:spacing w:after="0" w:line="276" w:lineRule="auto"/>
        <w:jc w:val="both"/>
        <w:rPr>
          <w:rFonts w:ascii="David" w:hAnsi="David" w:cs="David"/>
          <w:color w:val="000000" w:themeColor="text1"/>
        </w:rPr>
      </w:pPr>
      <w:r w:rsidRPr="00D42138">
        <w:rPr>
          <w:rFonts w:ascii="David" w:hAnsi="David" w:cs="David"/>
          <w:color w:val="000000" w:themeColor="text1"/>
          <w:rtl/>
        </w:rPr>
        <w:t>המעשה נעשה במתכוון כדי לגרום נזק לגופו/ לרכושו של "אותו אדם". ישנן דעות חלוקות- האם "אותו אדם" חייב להיות אדם אחר, או שמא מעשה התאבדות נכלל תחת חזקה זו.</w:t>
      </w:r>
    </w:p>
    <w:p w14:paraId="5E7145C0" w14:textId="64EA3517" w:rsidR="00DE30EC" w:rsidRPr="00D42138" w:rsidRDefault="00690274" w:rsidP="00DE30EC">
      <w:pPr>
        <w:pStyle w:val="a3"/>
        <w:spacing w:after="0" w:line="276" w:lineRule="auto"/>
        <w:ind w:left="785"/>
        <w:jc w:val="both"/>
        <w:rPr>
          <w:rFonts w:ascii="David" w:hAnsi="David" w:cs="David"/>
          <w:color w:val="000000" w:themeColor="text1"/>
        </w:rPr>
      </w:pPr>
      <w:r w:rsidRPr="00D42138">
        <w:rPr>
          <w:rFonts w:ascii="David" w:hAnsi="David" w:cs="David"/>
          <w:color w:val="000000" w:themeColor="text1"/>
          <w:rtl/>
        </w:rPr>
        <w:t xml:space="preserve">** לחזקה מתלווה </w:t>
      </w:r>
      <w:r w:rsidRPr="00D42138">
        <w:rPr>
          <w:rFonts w:ascii="David" w:hAnsi="David" w:cs="David"/>
          <w:b/>
          <w:bCs/>
          <w:color w:val="000000" w:themeColor="text1"/>
          <w:rtl/>
        </w:rPr>
        <w:t>תנאי מסייג</w:t>
      </w:r>
      <w:r w:rsidR="00DE30EC" w:rsidRPr="00D42138">
        <w:rPr>
          <w:rFonts w:ascii="David" w:hAnsi="David" w:cs="David" w:hint="cs"/>
          <w:color w:val="000000" w:themeColor="text1"/>
          <w:rtl/>
        </w:rPr>
        <w:t xml:space="preserve"> (ראה לעיל).</w:t>
      </w:r>
    </w:p>
    <w:p w14:paraId="3A8DCAF7" w14:textId="2EAC5B60" w:rsidR="00690274" w:rsidRPr="00D42138" w:rsidRDefault="00690274" w:rsidP="000F1916">
      <w:pPr>
        <w:pStyle w:val="a3"/>
        <w:numPr>
          <w:ilvl w:val="0"/>
          <w:numId w:val="90"/>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כאשר אירוע בו נפגע אדם וס'</w:t>
      </w:r>
      <w:r w:rsidR="00DE30EC" w:rsidRPr="00D42138">
        <w:rPr>
          <w:rFonts w:ascii="David" w:hAnsi="David" w:cs="David" w:hint="cs"/>
          <w:b/>
          <w:bCs/>
          <w:color w:val="000000" w:themeColor="text1"/>
          <w:rtl/>
        </w:rPr>
        <w:t>7</w:t>
      </w:r>
      <w:r w:rsidRPr="00D42138">
        <w:rPr>
          <w:rFonts w:ascii="David" w:hAnsi="David" w:cs="David"/>
          <w:b/>
          <w:bCs/>
          <w:color w:val="000000" w:themeColor="text1"/>
          <w:rtl/>
        </w:rPr>
        <w:t xml:space="preserve"> שולל את זכאותו לפיצויים מהווה "תאונת דרכים"- </w:t>
      </w:r>
      <w:proofErr w:type="spellStart"/>
      <w:r w:rsidRPr="00D42138">
        <w:rPr>
          <w:rFonts w:ascii="David" w:hAnsi="David" w:cs="David"/>
          <w:b/>
          <w:bCs/>
          <w:color w:val="000000" w:themeColor="text1"/>
          <w:rtl/>
        </w:rPr>
        <w:t>תלוייו</w:t>
      </w:r>
      <w:proofErr w:type="spellEnd"/>
      <w:r w:rsidRPr="00D42138">
        <w:rPr>
          <w:rFonts w:ascii="David" w:hAnsi="David" w:cs="David"/>
          <w:b/>
          <w:bCs/>
          <w:color w:val="000000" w:themeColor="text1"/>
          <w:rtl/>
        </w:rPr>
        <w:t xml:space="preserve"> זכאים לפיצויים על פי חוק.  </w:t>
      </w:r>
      <w:r w:rsidR="00DE30EC" w:rsidRPr="00D42138">
        <w:rPr>
          <w:rFonts w:ascii="David" w:hAnsi="David" w:cs="David" w:hint="cs"/>
          <w:color w:val="000000" w:themeColor="text1"/>
          <w:rtl/>
        </w:rPr>
        <w:t>אבל במקרה הנ"ל זה אינה תאונת דרכים מלכתחילה.</w:t>
      </w:r>
    </w:p>
    <w:p w14:paraId="6CB03501" w14:textId="77777777" w:rsidR="00690274" w:rsidRPr="00D42138" w:rsidRDefault="00690274" w:rsidP="000F1916">
      <w:pPr>
        <w:pStyle w:val="a3"/>
        <w:numPr>
          <w:ilvl w:val="0"/>
          <w:numId w:val="90"/>
        </w:numPr>
        <w:spacing w:after="0" w:line="276" w:lineRule="auto"/>
        <w:jc w:val="both"/>
        <w:rPr>
          <w:rFonts w:ascii="David" w:hAnsi="David" w:cs="David"/>
          <w:b/>
          <w:bCs/>
          <w:color w:val="000000" w:themeColor="text1"/>
        </w:rPr>
      </w:pPr>
      <w:r w:rsidRPr="00D42138">
        <w:rPr>
          <w:rFonts w:ascii="David" w:hAnsi="David" w:cs="David"/>
          <w:color w:val="000000" w:themeColor="text1"/>
          <w:rtl/>
        </w:rPr>
        <w:t xml:space="preserve">השופט אור קובע כי </w:t>
      </w:r>
      <w:r w:rsidRPr="00D42138">
        <w:rPr>
          <w:rFonts w:ascii="David" w:hAnsi="David" w:cs="David"/>
          <w:b/>
          <w:bCs/>
          <w:color w:val="000000" w:themeColor="text1"/>
          <w:rtl/>
        </w:rPr>
        <w:t>"אותו אדם"</w:t>
      </w:r>
      <w:r w:rsidRPr="00D42138">
        <w:rPr>
          <w:rFonts w:ascii="David" w:hAnsi="David" w:cs="David"/>
          <w:b/>
          <w:bCs/>
          <w:color w:val="000000" w:themeColor="text1"/>
        </w:rPr>
        <w:t xml:space="preserve"> </w:t>
      </w:r>
      <w:r w:rsidRPr="00D42138">
        <w:rPr>
          <w:rFonts w:ascii="David" w:hAnsi="David" w:cs="David"/>
          <w:b/>
          <w:bCs/>
          <w:color w:val="000000" w:themeColor="text1"/>
          <w:rtl/>
        </w:rPr>
        <w:t xml:space="preserve">עליו חלה החזקה הממעטת, כולל גם מתאבד. בשל כך, אין לו או </w:t>
      </w:r>
      <w:proofErr w:type="spellStart"/>
      <w:r w:rsidRPr="00D42138">
        <w:rPr>
          <w:rFonts w:ascii="David" w:hAnsi="David" w:cs="David"/>
          <w:b/>
          <w:bCs/>
          <w:color w:val="000000" w:themeColor="text1"/>
          <w:rtl/>
        </w:rPr>
        <w:t>לתלוייו</w:t>
      </w:r>
      <w:proofErr w:type="spellEnd"/>
      <w:r w:rsidRPr="00D42138">
        <w:rPr>
          <w:rFonts w:ascii="David" w:hAnsi="David" w:cs="David"/>
          <w:b/>
          <w:bCs/>
          <w:color w:val="000000" w:themeColor="text1"/>
          <w:rtl/>
        </w:rPr>
        <w:t xml:space="preserve"> עילה לתבוע את נזקיהם לפי חוק הפלת"ד, במקרים בהם הוא נפגע כתוצאה ממעשה התאבדות. </w:t>
      </w:r>
      <w:r w:rsidRPr="00D42138">
        <w:rPr>
          <w:rFonts w:ascii="David" w:hAnsi="David" w:cs="David"/>
          <w:color w:val="000000" w:themeColor="text1"/>
          <w:rtl/>
        </w:rPr>
        <w:t>למסקנה זו הגיע השופט מלשון החוק, תכליתה וההיסטוריה החקיקתית של תיקון 8  וכן מתוך הגיון (לא הגיוני כי תלויי אדם שנפגע במכוון מפעילות עבריינית לא יזכו לפיצוי, לעומת תלויי אדם מתאבד).</w:t>
      </w:r>
      <w:r w:rsidRPr="00D42138">
        <w:rPr>
          <w:rFonts w:ascii="David" w:hAnsi="David" w:cs="David"/>
          <w:b/>
          <w:bCs/>
          <w:color w:val="000000" w:themeColor="text1"/>
          <w:rtl/>
        </w:rPr>
        <w:t xml:space="preserve"> </w:t>
      </w:r>
      <w:r w:rsidRPr="00D42138">
        <w:rPr>
          <w:rFonts w:ascii="David" w:hAnsi="David" w:cs="David"/>
          <w:color w:val="000000" w:themeColor="text1"/>
          <w:rtl/>
        </w:rPr>
        <w:t>השופט אור מוסיף כי תוצאה זו רצויה גם מבחינת האינטרס הציבור- לא ראוי כי לאדם המבקש לשים קץ לחייו תינתן האופציה להטיל את התמיכה במשפחתו על ציבור הנהגים, ע"י כך שישתמש בכלי רכב לצורך מטרה זו.</w:t>
      </w:r>
    </w:p>
    <w:p w14:paraId="3EEE47F2" w14:textId="77777777" w:rsidR="00690274" w:rsidRPr="00D42138" w:rsidRDefault="00690274" w:rsidP="000F1916">
      <w:pPr>
        <w:pStyle w:val="a3"/>
        <w:numPr>
          <w:ilvl w:val="0"/>
          <w:numId w:val="90"/>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החזקה הממעטת</w:t>
      </w:r>
      <w:r w:rsidR="00746A55" w:rsidRPr="00D42138">
        <w:rPr>
          <w:rFonts w:ascii="David" w:hAnsi="David" w:cs="David"/>
          <w:b/>
          <w:bCs/>
          <w:color w:val="000000" w:themeColor="text1"/>
          <w:rtl/>
        </w:rPr>
        <w:t xml:space="preserve"> אינה דורשת התקיימות תוצאה מסוי</w:t>
      </w:r>
      <w:r w:rsidRPr="00D42138">
        <w:rPr>
          <w:rFonts w:ascii="David" w:hAnsi="David" w:cs="David"/>
          <w:b/>
          <w:bCs/>
          <w:color w:val="000000" w:themeColor="text1"/>
          <w:rtl/>
        </w:rPr>
        <w:t xml:space="preserve">מת (פגיעה בפועל), די בכוונת מחולל התאונה לגרום לנזק. </w:t>
      </w:r>
      <w:r w:rsidRPr="00D42138">
        <w:rPr>
          <w:rFonts w:ascii="David" w:hAnsi="David" w:cs="David"/>
          <w:color w:val="000000" w:themeColor="text1"/>
          <w:rtl/>
        </w:rPr>
        <w:t xml:space="preserve">כמו כן, השופט אור נוטה לכך שיש להחיל את החזקה באופן שווה על כל השחקנים המעורבים (גם צד ג') בתאונה המכוונת- ללא קשר לפגיעה. לדעת השופטת </w:t>
      </w:r>
      <w:proofErr w:type="spellStart"/>
      <w:r w:rsidRPr="00D42138">
        <w:rPr>
          <w:rFonts w:ascii="David" w:hAnsi="David" w:cs="David"/>
          <w:color w:val="000000" w:themeColor="text1"/>
          <w:rtl/>
        </w:rPr>
        <w:t>שטרסברג</w:t>
      </w:r>
      <w:proofErr w:type="spellEnd"/>
      <w:r w:rsidRPr="00D42138">
        <w:rPr>
          <w:rFonts w:ascii="David" w:hAnsi="David" w:cs="David"/>
          <w:color w:val="000000" w:themeColor="text1"/>
          <w:rtl/>
        </w:rPr>
        <w:t xml:space="preserve"> כהן יש להשאיר את עניין זה </w:t>
      </w:r>
      <w:proofErr w:type="spellStart"/>
      <w:r w:rsidRPr="00D42138">
        <w:rPr>
          <w:rFonts w:ascii="David" w:hAnsi="David" w:cs="David"/>
          <w:color w:val="000000" w:themeColor="text1"/>
          <w:rtl/>
        </w:rPr>
        <w:t>בצ"ע</w:t>
      </w:r>
      <w:proofErr w:type="spellEnd"/>
      <w:r w:rsidRPr="00D42138">
        <w:rPr>
          <w:rFonts w:ascii="David" w:hAnsi="David" w:cs="David"/>
          <w:color w:val="000000" w:themeColor="text1"/>
          <w:rtl/>
        </w:rPr>
        <w:t>.</w:t>
      </w:r>
    </w:p>
    <w:p w14:paraId="564AEDFF" w14:textId="77777777" w:rsidR="00690274" w:rsidRPr="00D42138" w:rsidRDefault="00690274" w:rsidP="000F1916">
      <w:pPr>
        <w:pStyle w:val="a3"/>
        <w:numPr>
          <w:ilvl w:val="0"/>
          <w:numId w:val="90"/>
        </w:num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במקרה זה חלה החזקה הממעטת ולא חל הסייג לחזקה, שכן מות המנוח נגרם בשל המעשה שלו- שכיבה על פסי הרכבת. הערעור נדחה.</w:t>
      </w:r>
    </w:p>
    <w:p w14:paraId="491C6252" w14:textId="77777777" w:rsidR="00E9075B" w:rsidRPr="00D42138" w:rsidRDefault="00E9075B" w:rsidP="000F1916">
      <w:pPr>
        <w:spacing w:after="0" w:line="276" w:lineRule="auto"/>
        <w:jc w:val="both"/>
        <w:rPr>
          <w:rFonts w:ascii="David" w:hAnsi="David" w:cs="David"/>
          <w:b/>
          <w:bCs/>
          <w:color w:val="000000" w:themeColor="text1"/>
          <w:highlight w:val="yellow"/>
          <w:rtl/>
        </w:rPr>
      </w:pPr>
      <w:bookmarkStart w:id="25" w:name="_Hlk43070151"/>
    </w:p>
    <w:p w14:paraId="13993CBC" w14:textId="516FCD1B"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noProof/>
          <w:color w:val="000000" w:themeColor="text1"/>
          <w:sz w:val="20"/>
          <w:szCs w:val="20"/>
          <w:highlight w:val="yellow"/>
          <w:rtl/>
        </w:rPr>
        <w:lastRenderedPageBreak/>
        <mc:AlternateContent>
          <mc:Choice Requires="wps">
            <w:drawing>
              <wp:anchor distT="45720" distB="45720" distL="114300" distR="114300" simplePos="0" relativeHeight="251871232" behindDoc="0" locked="0" layoutInCell="1" allowOverlap="1" wp14:anchorId="6545FFEC" wp14:editId="2216AFB9">
                <wp:simplePos x="0" y="0"/>
                <wp:positionH relativeFrom="margin">
                  <wp:align>right</wp:align>
                </wp:positionH>
                <wp:positionV relativeFrom="paragraph">
                  <wp:posOffset>256540</wp:posOffset>
                </wp:positionV>
                <wp:extent cx="6146165" cy="815975"/>
                <wp:effectExtent l="19050" t="19050" r="26035" b="22225"/>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6165" cy="816150"/>
                        </a:xfrm>
                        <a:prstGeom prst="rect">
                          <a:avLst/>
                        </a:prstGeom>
                        <a:solidFill>
                          <a:srgbClr val="F1C8FC"/>
                        </a:solidFill>
                        <a:ln w="28575">
                          <a:solidFill>
                            <a:srgbClr val="C533A9"/>
                          </a:solidFill>
                          <a:miter lim="800000"/>
                          <a:headEnd/>
                          <a:tailEnd/>
                        </a:ln>
                      </wps:spPr>
                      <wps:txbx>
                        <w:txbxContent>
                          <w:p w14:paraId="17BCDF3F" w14:textId="77777777" w:rsidR="00A34D4E" w:rsidRPr="00594CDA" w:rsidRDefault="00A34D4E" w:rsidP="00690274">
                            <w:pPr>
                              <w:rPr>
                                <w:rFonts w:ascii="David" w:hAnsi="David" w:cs="David"/>
                                <w:rtl/>
                              </w:rPr>
                            </w:pPr>
                            <w:r>
                              <w:rPr>
                                <w:rFonts w:ascii="David" w:hAnsi="David" w:cs="David" w:hint="cs"/>
                                <w:rtl/>
                              </w:rPr>
                              <w:t>המשיבה הגישה תביעה לפיצוי בגין נזקי גוף לפי חוק הפלת"ד,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FFEC" id="_x0000_s1075" type="#_x0000_t202" style="position:absolute;left:0;text-align:left;margin-left:432.75pt;margin-top:20.2pt;width:483.95pt;height:64.25pt;flip:x;z-index:25187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EmIQIAADIEAAAOAAAAZHJzL2Uyb0RvYy54bWysU9uO0zAQfUfiHyy/0zTdptuNmq5KlgLS&#10;cpEWPsBxnMbC8RjbbVK+nrFT2mqBF0QeLI9ncmbmzJnV/dApchDWSdAFTSdTSoTmUEu9K+jXL9tX&#10;S0qcZ7pmCrQo6FE4er9++WLVm1zMoAVVC0sQRLu8NwVtvTd5kjjeio65CRih0dmA7ZhH0+6S2rIe&#10;0TuVzKbTRdKDrY0FLpzD14fRSdcRv2kE95+axglPVEGxNh9PG88qnMl6xfKdZaaV/FQG+4cqOiY1&#10;Jj1DPTDPyN7K36A6yS04aPyEQ5dA00guYg/YTTp91s1Ty4yIvSA5zpxpcv8Pln88PJnPlvjhNQw4&#10;wNiEM4/AvzmioWyZ3omNtdC3gtWYOA2UJb1x+enXQLXLXQCp+g9Q45DZ3kMEGhrbkUZJ8+4XNHZM&#10;MA+O4nimXwyecHxcpPNFusgo4ehbpos0i/NJWB5wArvGOv9WQEfCpaAWxxvzsMOj86GuS0gId6Bk&#10;vZVKRcPuqlJZcmAohW1aLrdlbOVZmNKkL+hsmd1mIxd/xSizm5vN3Z8wOulR1Ep22MY0fKPMAoNv&#10;dB0l55lU4x1rVvpEaWBx5NMP1UBkXdB5zBAorqA+IskWRhHj0uGlBfuDkh4FXFD3fc+soES91zio&#10;u3Q+D4qPxjy7naFhrz3VtYdpjlAF9ZSM19LHLQnMadjgQBsZGb5UcqoZhRmJPy1RUP61HaMuq77+&#10;CQAA//8DAFBLAwQUAAYACAAAACEA+MkihNwAAAAHAQAADwAAAGRycy9kb3ducmV2LnhtbEyPwU7D&#10;MBBE70j8g7VIXBC1QVFI0jgVQiCOqG0+YBtvk6jxOondNvw95gTH0Yxm3pSbxQ7iQrPvHWt4WikQ&#10;xI0zPbca6v3HYwbCB2SDg2PS8E0eNtXtTYmFcVfe0mUXWhFL2BeooQthLKT0TUcW/cqNxNE7utli&#10;iHJupZnxGsvtIJ+VSqXFnuNChyO9ddScdmerwY99pvDzITn56auW9TaZ3ien9f3d8roGEWgJf2H4&#10;xY/oUEWmgzuz8WLQEI8EDYlKQEQ3T19yEIcYS7McZFXK//zVDwAAAP//AwBQSwECLQAUAAYACAAA&#10;ACEAtoM4kv4AAADhAQAAEwAAAAAAAAAAAAAAAAAAAAAAW0NvbnRlbnRfVHlwZXNdLnhtbFBLAQIt&#10;ABQABgAIAAAAIQA4/SH/1gAAAJQBAAALAAAAAAAAAAAAAAAAAC8BAABfcmVscy8ucmVsc1BLAQIt&#10;ABQABgAIAAAAIQDU1MEmIQIAADIEAAAOAAAAAAAAAAAAAAAAAC4CAABkcnMvZTJvRG9jLnhtbFBL&#10;AQItABQABgAIAAAAIQD4ySKE3AAAAAcBAAAPAAAAAAAAAAAAAAAAAHsEAABkcnMvZG93bnJldi54&#10;bWxQSwUGAAAAAAQABADzAAAAhAUAAAAA&#10;" fillcolor="#f1c8fc" strokecolor="#c533a9" strokeweight="2.25pt">
                <v:textbox>
                  <w:txbxContent>
                    <w:p w14:paraId="17BCDF3F" w14:textId="77777777" w:rsidR="00A34D4E" w:rsidRPr="00594CDA" w:rsidRDefault="00A34D4E" w:rsidP="00690274">
                      <w:pPr>
                        <w:rPr>
                          <w:rFonts w:ascii="David" w:hAnsi="David" w:cs="David"/>
                          <w:rtl/>
                        </w:rPr>
                      </w:pPr>
                      <w:r>
                        <w:rPr>
                          <w:rFonts w:ascii="David" w:hAnsi="David" w:cs="David" w:hint="cs"/>
                          <w:rtl/>
                        </w:rPr>
                        <w:t>המשיבה הגישה תביעה לפיצוי בגין נזקי גוף לפי חוק הפלת"ד,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v:textbox>
                <w10:wrap type="square" anchorx="margin"/>
              </v:shape>
            </w:pict>
          </mc:Fallback>
        </mc:AlternateContent>
      </w:r>
      <w:r w:rsidRPr="00D42138">
        <w:rPr>
          <w:rFonts w:ascii="David" w:hAnsi="David" w:cs="David"/>
          <w:b/>
          <w:bCs/>
          <w:color w:val="000000" w:themeColor="text1"/>
          <w:highlight w:val="yellow"/>
          <w:rtl/>
        </w:rPr>
        <w:t>כלל חברה לביטוח בע"מ נ' כהן נח:</w:t>
      </w:r>
    </w:p>
    <w:bookmarkEnd w:id="25"/>
    <w:p w14:paraId="43CD36DF"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דיון- השופט </w:t>
      </w:r>
      <w:proofErr w:type="spellStart"/>
      <w:r w:rsidRPr="00D42138">
        <w:rPr>
          <w:rFonts w:ascii="David" w:hAnsi="David" w:cs="David"/>
          <w:b/>
          <w:bCs/>
          <w:color w:val="000000" w:themeColor="text1"/>
          <w:rtl/>
        </w:rPr>
        <w:t>ג'בראן</w:t>
      </w:r>
      <w:proofErr w:type="spellEnd"/>
      <w:r w:rsidRPr="00D42138">
        <w:rPr>
          <w:rFonts w:ascii="David" w:hAnsi="David" w:cs="David"/>
          <w:b/>
          <w:bCs/>
          <w:color w:val="000000" w:themeColor="text1"/>
          <w:rtl/>
        </w:rPr>
        <w:t>:</w:t>
      </w:r>
    </w:p>
    <w:p w14:paraId="32BEF1B0"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האירוע אינו מהווה תאונת דרכים לפי חוק הפלת"ד. על פי </w:t>
      </w:r>
      <w:r w:rsidRPr="00D42138">
        <w:rPr>
          <w:rFonts w:ascii="David" w:hAnsi="David" w:cs="David"/>
          <w:color w:val="000000" w:themeColor="text1"/>
          <w:u w:val="single"/>
          <w:rtl/>
        </w:rPr>
        <w:t>ההגדרה הבסיסית</w:t>
      </w:r>
      <w:r w:rsidRPr="00D42138">
        <w:rPr>
          <w:rFonts w:ascii="David" w:hAnsi="David" w:cs="David"/>
          <w:color w:val="000000" w:themeColor="text1"/>
          <w:rtl/>
        </w:rPr>
        <w:t>, לא נגרם כאן נזק גוף כתוצאה משימוש ברכב, כלי הרכב שימש כ</w:t>
      </w:r>
      <w:r w:rsidRPr="00D42138">
        <w:rPr>
          <w:rFonts w:ascii="David" w:hAnsi="David" w:cs="David"/>
          <w:b/>
          <w:bCs/>
          <w:color w:val="000000" w:themeColor="text1"/>
          <w:rtl/>
        </w:rPr>
        <w:t xml:space="preserve">זירה </w:t>
      </w:r>
      <w:r w:rsidRPr="00D42138">
        <w:rPr>
          <w:rFonts w:ascii="David" w:hAnsi="David" w:cs="David"/>
          <w:color w:val="000000" w:themeColor="text1"/>
          <w:rtl/>
        </w:rPr>
        <w:t xml:space="preserve">להתרחשות המאורע המזיק. כמו כן, לא התקיימה גם אחת מהחזקות המרבות. גם אם לא היו מגיעים למסקנה זו- חלה </w:t>
      </w:r>
      <w:r w:rsidRPr="00D42138">
        <w:rPr>
          <w:rFonts w:ascii="David" w:hAnsi="David" w:cs="David"/>
          <w:b/>
          <w:bCs/>
          <w:color w:val="000000" w:themeColor="text1"/>
          <w:rtl/>
        </w:rPr>
        <w:t>החזקה הממעטת, מוציאה מגדר החוק סיכונים של שימוש ברכב, שאינם נובעים באופן ישיר משימוש ברכב למטרות תחבורה</w:t>
      </w:r>
      <w:r w:rsidRPr="00D42138">
        <w:rPr>
          <w:rFonts w:ascii="David" w:hAnsi="David" w:cs="David"/>
          <w:color w:val="000000" w:themeColor="text1"/>
          <w:rtl/>
        </w:rPr>
        <w:t xml:space="preserve">. הנזק נגרם למשיבה כתוצאה ישירה של תקיפת הגנבים, </w:t>
      </w:r>
      <w:r w:rsidRPr="00D42138">
        <w:rPr>
          <w:rFonts w:ascii="David" w:hAnsi="David" w:cs="David"/>
          <w:color w:val="000000" w:themeColor="text1"/>
          <w:shd w:val="clear" w:color="auto" w:fill="CCECFF"/>
          <w:rtl/>
        </w:rPr>
        <w:t xml:space="preserve">משמע תוצאה ישירה של </w:t>
      </w:r>
      <w:r w:rsidRPr="00D42138">
        <w:rPr>
          <w:rFonts w:ascii="David" w:hAnsi="David" w:cs="David"/>
          <w:color w:val="000000" w:themeColor="text1"/>
          <w:u w:val="single"/>
          <w:shd w:val="clear" w:color="auto" w:fill="CCECFF"/>
          <w:rtl/>
        </w:rPr>
        <w:t>מעשה מכוון</w:t>
      </w:r>
      <w:r w:rsidRPr="00D42138">
        <w:rPr>
          <w:rFonts w:ascii="David" w:hAnsi="David" w:cs="David"/>
          <w:color w:val="000000" w:themeColor="text1"/>
          <w:shd w:val="clear" w:color="auto" w:fill="CCECFF"/>
          <w:rtl/>
        </w:rPr>
        <w:t>, אשר לא נעשה ע"י השפעתו של המעשה על השימוש ברכב המנועי</w:t>
      </w:r>
      <w:r w:rsidRPr="00D42138">
        <w:rPr>
          <w:rFonts w:ascii="David" w:hAnsi="David" w:cs="David"/>
          <w:color w:val="000000" w:themeColor="text1"/>
          <w:rtl/>
        </w:rPr>
        <w:t xml:space="preserve">. </w:t>
      </w:r>
    </w:p>
    <w:p w14:paraId="546C5644" w14:textId="7715983F" w:rsidR="00D26924" w:rsidRPr="00D42138" w:rsidRDefault="00D26924" w:rsidP="000F1916">
      <w:pPr>
        <w:spacing w:after="0" w:line="276" w:lineRule="auto"/>
        <w:jc w:val="both"/>
        <w:rPr>
          <w:rFonts w:ascii="David" w:hAnsi="David" w:cs="David"/>
          <w:b/>
          <w:bCs/>
          <w:color w:val="000000" w:themeColor="text1"/>
          <w:u w:val="single"/>
          <w:shd w:val="clear" w:color="auto" w:fill="F7B9FD"/>
          <w:rtl/>
        </w:rPr>
      </w:pPr>
    </w:p>
    <w:p w14:paraId="624ABD42" w14:textId="32006E8C"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u w:val="single"/>
          <w:shd w:val="clear" w:color="auto" w:fill="F7B9FD"/>
          <w:rtl/>
        </w:rPr>
        <w:t xml:space="preserve">סוגיות שונות </w:t>
      </w:r>
      <w:proofErr w:type="spellStart"/>
      <w:r w:rsidRPr="00D42138">
        <w:rPr>
          <w:rFonts w:ascii="David" w:hAnsi="David" w:cs="David"/>
          <w:b/>
          <w:bCs/>
          <w:color w:val="000000" w:themeColor="text1"/>
          <w:u w:val="single"/>
          <w:shd w:val="clear" w:color="auto" w:fill="F7B9FD"/>
          <w:rtl/>
        </w:rPr>
        <w:t>בפלת"ד</w:t>
      </w:r>
      <w:proofErr w:type="spellEnd"/>
      <w:r w:rsidRPr="00D42138">
        <w:rPr>
          <w:rFonts w:ascii="David" w:hAnsi="David" w:cs="David"/>
          <w:b/>
          <w:bCs/>
          <w:color w:val="000000" w:themeColor="text1"/>
          <w:u w:val="single"/>
          <w:rtl/>
        </w:rPr>
        <w:t>:</w:t>
      </w:r>
    </w:p>
    <w:p w14:paraId="684B8263" w14:textId="77777777" w:rsidR="00690274" w:rsidRPr="00D42138" w:rsidRDefault="0069027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u w:val="single"/>
          <w:rtl/>
        </w:rPr>
        <w:t xml:space="preserve">משוללי זכאות </w:t>
      </w:r>
      <w:proofErr w:type="spellStart"/>
      <w:r w:rsidRPr="00D42138">
        <w:rPr>
          <w:rFonts w:ascii="David" w:hAnsi="David" w:cs="David"/>
          <w:b/>
          <w:bCs/>
          <w:color w:val="000000" w:themeColor="text1"/>
          <w:u w:val="single"/>
          <w:rtl/>
        </w:rPr>
        <w:t>בפלת"ד</w:t>
      </w:r>
      <w:proofErr w:type="spellEnd"/>
      <w:r w:rsidRPr="00D42138">
        <w:rPr>
          <w:rFonts w:ascii="David" w:hAnsi="David" w:cs="David"/>
          <w:b/>
          <w:bCs/>
          <w:color w:val="000000" w:themeColor="text1"/>
          <w:rtl/>
        </w:rPr>
        <w:t>:</w:t>
      </w:r>
    </w:p>
    <w:p w14:paraId="33D60202" w14:textId="77777777" w:rsidR="00690274" w:rsidRPr="00D42138" w:rsidRDefault="00690274" w:rsidP="000F1916">
      <w:pPr>
        <w:spacing w:after="0" w:line="276" w:lineRule="auto"/>
        <w:jc w:val="both"/>
        <w:rPr>
          <w:rFonts w:ascii="David" w:hAnsi="David" w:cs="David"/>
          <w:b/>
          <w:bCs/>
          <w:color w:val="000000" w:themeColor="text1"/>
          <w:rtl/>
        </w:rPr>
      </w:pPr>
      <w:bookmarkStart w:id="26" w:name="_Hlk43144461"/>
      <w:r w:rsidRPr="00D42138">
        <w:rPr>
          <w:rFonts w:ascii="David" w:hAnsi="David" w:cs="David"/>
          <w:b/>
          <w:bCs/>
          <w:color w:val="000000" w:themeColor="text1"/>
          <w:highlight w:val="yellow"/>
          <w:rtl/>
        </w:rPr>
        <w:t>ס' 7 לחוק- הגבלת זכאותם של נפגעים</w:t>
      </w:r>
      <w:r w:rsidRPr="00D42138">
        <w:rPr>
          <w:rFonts w:ascii="David" w:hAnsi="David" w:cs="David"/>
          <w:b/>
          <w:bCs/>
          <w:color w:val="000000" w:themeColor="text1"/>
          <w:rtl/>
        </w:rPr>
        <w:t>: נפגעים אלו אינם זכאים לפיצויים לפי החוק:</w:t>
      </w:r>
    </w:p>
    <w:p w14:paraId="3417CBBD"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מי שגרם לתאונה במתכוון.</w:t>
      </w:r>
    </w:p>
    <w:p w14:paraId="0FEFD04E" w14:textId="139FA098" w:rsidR="00690274" w:rsidRPr="00D42138" w:rsidRDefault="00690274" w:rsidP="000F1916">
      <w:pPr>
        <w:pStyle w:val="a3"/>
        <w:spacing w:after="0" w:line="276" w:lineRule="auto"/>
        <w:jc w:val="both"/>
        <w:rPr>
          <w:rFonts w:ascii="David" w:hAnsi="David" w:cs="David"/>
          <w:color w:val="000000" w:themeColor="text1"/>
        </w:rPr>
      </w:pPr>
      <w:r w:rsidRPr="00D42138">
        <w:rPr>
          <w:rFonts w:ascii="David" w:hAnsi="David" w:cs="David"/>
          <w:color w:val="000000" w:themeColor="text1"/>
          <w:rtl/>
        </w:rPr>
        <w:t xml:space="preserve">** לפי </w:t>
      </w:r>
      <w:r w:rsidRPr="00D42138">
        <w:rPr>
          <w:rFonts w:ascii="David" w:hAnsi="David" w:cs="David"/>
          <w:color w:val="000000" w:themeColor="text1"/>
          <w:shd w:val="clear" w:color="auto" w:fill="FDE3F8"/>
          <w:rtl/>
        </w:rPr>
        <w:t>ספרו של ריבלין</w:t>
      </w:r>
      <w:r w:rsidRPr="00D42138">
        <w:rPr>
          <w:rFonts w:ascii="David" w:hAnsi="David" w:cs="David"/>
          <w:color w:val="000000" w:themeColor="text1"/>
          <w:rtl/>
        </w:rPr>
        <w:t xml:space="preserve">, מעשים מכוונים </w:t>
      </w:r>
      <w:r w:rsidRPr="00D42138">
        <w:rPr>
          <w:rFonts w:ascii="David" w:hAnsi="David" w:cs="David"/>
          <w:color w:val="000000" w:themeColor="text1"/>
          <w:u w:val="single"/>
          <w:rtl/>
        </w:rPr>
        <w:t>ש</w:t>
      </w:r>
      <w:r w:rsidR="00B67C81" w:rsidRPr="00D42138">
        <w:rPr>
          <w:rFonts w:ascii="David" w:hAnsi="David" w:cs="David"/>
          <w:color w:val="000000" w:themeColor="text1"/>
          <w:u w:val="single"/>
          <w:rtl/>
        </w:rPr>
        <w:t>לא</w:t>
      </w:r>
      <w:r w:rsidRPr="00D42138">
        <w:rPr>
          <w:rFonts w:ascii="David" w:hAnsi="David" w:cs="David"/>
          <w:color w:val="000000" w:themeColor="text1"/>
          <w:u w:val="single"/>
          <w:rtl/>
        </w:rPr>
        <w:t xml:space="preserve"> שוללים</w:t>
      </w:r>
      <w:r w:rsidRPr="00D42138">
        <w:rPr>
          <w:rFonts w:ascii="David" w:hAnsi="David" w:cs="David"/>
          <w:color w:val="000000" w:themeColor="text1"/>
          <w:rtl/>
        </w:rPr>
        <w:t xml:space="preserve"> זכאות כוללים את הכוונה לבצע מעשה בהקשר לשימוש ברכב, תוך מודעות לסיכון שבו, אך בלא כוונה לגרום לתאונה- למשל, הרצון להימלט מרכב נוסע בשל חשש מסכנה. כמו כן, כוללים מעשה מודע שבא מתוך רצון לבצע פעולת הצעה, מעשה מכוון שבוצע ע"י מי שלא ניתן לייחס לו אחריות למעשיו/ הבנה של טיב מ</w:t>
      </w:r>
      <w:r w:rsidR="00055DD7" w:rsidRPr="00D42138">
        <w:rPr>
          <w:rFonts w:ascii="David" w:hAnsi="David" w:cs="David"/>
          <w:color w:val="000000" w:themeColor="text1"/>
          <w:rtl/>
        </w:rPr>
        <w:t>ע</w:t>
      </w:r>
      <w:r w:rsidRPr="00D42138">
        <w:rPr>
          <w:rFonts w:ascii="David" w:hAnsi="David" w:cs="David"/>
          <w:color w:val="000000" w:themeColor="text1"/>
          <w:rtl/>
        </w:rPr>
        <w:t>שהו ואף מי שעשה מעשה מכוון לנזק רכוש, אך מדובר בנזק משני.</w:t>
      </w:r>
    </w:p>
    <w:p w14:paraId="7E16EE1D"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מי שנהג ברכב תוך הפרת החוק לתיקון דיני העונשין (שימוש ברכב ללא רשות) וכן מי שהיה מצוי ברכב, ביודעו שהנוהגים בו כאמור.</w:t>
      </w:r>
    </w:p>
    <w:p w14:paraId="50B9CE10"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מי שנהג ברכב ללא רישיון, למעט רישיון שפקע מחמת אי-תשלום אגרה או מחמת הגבלה שהוטלה לפי פרק ו'1 לחוק ההוצאה לפועל.</w:t>
      </w:r>
    </w:p>
    <w:p w14:paraId="03231BA6" w14:textId="77777777" w:rsidR="00690274" w:rsidRPr="00D42138" w:rsidRDefault="00690274" w:rsidP="000F1916">
      <w:pPr>
        <w:spacing w:after="0" w:line="276" w:lineRule="auto"/>
        <w:ind w:left="720"/>
        <w:jc w:val="both"/>
        <w:rPr>
          <w:rFonts w:ascii="David" w:hAnsi="David" w:cs="David"/>
          <w:b/>
          <w:bCs/>
          <w:color w:val="000000" w:themeColor="text1"/>
          <w:rtl/>
        </w:rPr>
      </w:pPr>
      <w:r w:rsidRPr="00D42138">
        <w:rPr>
          <w:rFonts w:ascii="David" w:hAnsi="David" w:cs="David"/>
          <w:color w:val="000000" w:themeColor="text1"/>
          <w:rtl/>
        </w:rPr>
        <w:t xml:space="preserve">** </w:t>
      </w:r>
      <w:r w:rsidRPr="00D42138">
        <w:rPr>
          <w:rFonts w:ascii="David" w:hAnsi="David" w:cs="David"/>
          <w:color w:val="000000" w:themeColor="text1"/>
          <w:shd w:val="clear" w:color="auto" w:fill="FAD2FE"/>
          <w:rtl/>
        </w:rPr>
        <w:t>פס"ד קרנית נ' מגדל</w:t>
      </w:r>
      <w:r w:rsidRPr="00D42138">
        <w:rPr>
          <w:rFonts w:ascii="David" w:hAnsi="David" w:cs="David"/>
          <w:color w:val="000000" w:themeColor="text1"/>
          <w:rtl/>
        </w:rPr>
        <w:t xml:space="preserve"> קובע כי ס' 7(3) יחול רק על הפרת תנאי או הגבלה בדרגת הרישיון שעניינה סוג הרכב שהנהג נוהג בו (מאפיינים פיזיים)- תנאים אלו יכולים לנבוע מתקנות התעבורה או מהגדרת הרכב בתקנה 1 לתקנות (למשל משקל).</w:t>
      </w:r>
    </w:p>
    <w:p w14:paraId="74E86EFE" w14:textId="537A54FA" w:rsidR="00690274" w:rsidRPr="00D42138" w:rsidRDefault="00690274" w:rsidP="000F1916">
      <w:pPr>
        <w:spacing w:after="0" w:line="276" w:lineRule="auto"/>
        <w:ind w:left="720"/>
        <w:jc w:val="both"/>
        <w:rPr>
          <w:rFonts w:ascii="David" w:hAnsi="David" w:cs="David"/>
          <w:color w:val="000000" w:themeColor="text1"/>
        </w:rPr>
      </w:pPr>
      <w:r w:rsidRPr="00D42138">
        <w:rPr>
          <w:rFonts w:ascii="David" w:hAnsi="David" w:cs="David"/>
          <w:b/>
          <w:bCs/>
          <w:color w:val="000000" w:themeColor="text1"/>
          <w:rtl/>
        </w:rPr>
        <w:t xml:space="preserve">** </w:t>
      </w:r>
      <w:r w:rsidRPr="00D42138">
        <w:rPr>
          <w:rFonts w:ascii="David" w:hAnsi="David" w:cs="David"/>
          <w:color w:val="000000" w:themeColor="text1"/>
          <w:rtl/>
        </w:rPr>
        <w:t xml:space="preserve"> לפי </w:t>
      </w:r>
      <w:r w:rsidRPr="00D42138">
        <w:rPr>
          <w:rFonts w:ascii="David" w:hAnsi="David" w:cs="David"/>
          <w:color w:val="000000" w:themeColor="text1"/>
          <w:shd w:val="clear" w:color="auto" w:fill="FAD2FE"/>
          <w:rtl/>
        </w:rPr>
        <w:t xml:space="preserve">פס"ד </w:t>
      </w:r>
      <w:proofErr w:type="spellStart"/>
      <w:r w:rsidRPr="00D42138">
        <w:rPr>
          <w:rFonts w:ascii="David" w:hAnsi="David" w:cs="David"/>
          <w:color w:val="000000" w:themeColor="text1"/>
          <w:shd w:val="clear" w:color="auto" w:fill="FAD2FE"/>
          <w:rtl/>
        </w:rPr>
        <w:t>ספיאשווילי</w:t>
      </w:r>
      <w:proofErr w:type="spellEnd"/>
      <w:r w:rsidRPr="00D42138">
        <w:rPr>
          <w:rFonts w:ascii="David" w:hAnsi="David" w:cs="David"/>
          <w:color w:val="000000" w:themeColor="text1"/>
          <w:rtl/>
        </w:rPr>
        <w:t>, נהג חדש הנוהג ללא מלווה זכאי לפיצויים על פי חוק הפלת"ד</w:t>
      </w:r>
      <w:r w:rsidR="00835E27" w:rsidRPr="00D42138">
        <w:rPr>
          <w:rFonts w:ascii="David" w:hAnsi="David" w:cs="David"/>
          <w:color w:val="000000" w:themeColor="text1"/>
          <w:rtl/>
        </w:rPr>
        <w:t>.</w:t>
      </w:r>
    </w:p>
    <w:p w14:paraId="13F6EF41"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מי שהרכב שימש לו/ סייע בידו לביצוע פשע.</w:t>
      </w:r>
    </w:p>
    <w:p w14:paraId="03454717" w14:textId="77777777" w:rsidR="00690274" w:rsidRPr="00D42138" w:rsidRDefault="00690274" w:rsidP="000F1916">
      <w:pPr>
        <w:pStyle w:val="a3"/>
        <w:spacing w:after="0" w:line="276" w:lineRule="auto"/>
        <w:jc w:val="both"/>
        <w:rPr>
          <w:rFonts w:ascii="David" w:hAnsi="David" w:cs="David"/>
          <w:color w:val="000000" w:themeColor="text1"/>
        </w:rPr>
      </w:pPr>
      <w:r w:rsidRPr="00D42138">
        <w:rPr>
          <w:rFonts w:ascii="David" w:hAnsi="David" w:cs="David"/>
          <w:color w:val="000000" w:themeColor="text1"/>
          <w:rtl/>
        </w:rPr>
        <w:t xml:space="preserve">** לפי </w:t>
      </w:r>
      <w:r w:rsidRPr="00D42138">
        <w:rPr>
          <w:rFonts w:ascii="David" w:hAnsi="David" w:cs="David"/>
          <w:color w:val="000000" w:themeColor="text1"/>
          <w:shd w:val="clear" w:color="auto" w:fill="FDE3F8"/>
          <w:rtl/>
        </w:rPr>
        <w:t>ספרו של ריבלין,</w:t>
      </w:r>
      <w:r w:rsidRPr="00D42138">
        <w:rPr>
          <w:rFonts w:ascii="David" w:hAnsi="David" w:cs="David"/>
          <w:color w:val="000000" w:themeColor="text1"/>
          <w:rtl/>
        </w:rPr>
        <w:t xml:space="preserve"> השלילה אינה מוגבלת רק לנוהג ברכב, אלא גם כלפי השותף לפשע שהרכב שימש לביצועו או שהרכב סייע לביצועו. נדרשת מודעות הנפגע לעובדה שהרכב שימש/ סייע לביצוע פשע על מנת שתישלל הזכאות לפיצויים. הכוונה כאן היא לביצוע פשע מעבר לשימוש ברכב עצמו- מי שנהג ברכב בדרכו לבצע שוד בבנק/ בעת הימלטותו לאחר ביצוע השוד, </w:t>
      </w:r>
      <w:proofErr w:type="spellStart"/>
      <w:r w:rsidRPr="00D42138">
        <w:rPr>
          <w:rFonts w:ascii="David" w:hAnsi="David" w:cs="David"/>
          <w:color w:val="000000" w:themeColor="text1"/>
          <w:rtl/>
        </w:rPr>
        <w:t>תשלל</w:t>
      </w:r>
      <w:proofErr w:type="spellEnd"/>
      <w:r w:rsidRPr="00D42138">
        <w:rPr>
          <w:rFonts w:ascii="David" w:hAnsi="David" w:cs="David"/>
          <w:color w:val="000000" w:themeColor="text1"/>
          <w:rtl/>
        </w:rPr>
        <w:t xml:space="preserve"> זכאותו לפיצויים אם יפגע בתאונת דרכים. אם שודד מנסה לתפוס מונית ונפגע- לא </w:t>
      </w:r>
      <w:proofErr w:type="spellStart"/>
      <w:r w:rsidRPr="00D42138">
        <w:rPr>
          <w:rFonts w:ascii="David" w:hAnsi="David" w:cs="David"/>
          <w:color w:val="000000" w:themeColor="text1"/>
          <w:rtl/>
        </w:rPr>
        <w:t>תשלל</w:t>
      </w:r>
      <w:proofErr w:type="spellEnd"/>
      <w:r w:rsidRPr="00D42138">
        <w:rPr>
          <w:rFonts w:ascii="David" w:hAnsi="David" w:cs="David"/>
          <w:color w:val="000000" w:themeColor="text1"/>
          <w:rtl/>
        </w:rPr>
        <w:t xml:space="preserve"> זכאותו, כי המונית לא שימשה לשוד.</w:t>
      </w:r>
    </w:p>
    <w:p w14:paraId="13C4F2DB"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מי שנהג ברכב ללא ביטוח לפי פקודת הביטוח/ כשהביטוח שהיה לו לא כיסה את שימושו ברכב.</w:t>
      </w:r>
    </w:p>
    <w:p w14:paraId="05A58991" w14:textId="77777777" w:rsidR="00690274" w:rsidRPr="00D42138" w:rsidRDefault="00690274" w:rsidP="000F1916">
      <w:pPr>
        <w:pStyle w:val="a3"/>
        <w:numPr>
          <w:ilvl w:val="0"/>
          <w:numId w:val="95"/>
        </w:numPr>
        <w:spacing w:after="0" w:line="276" w:lineRule="auto"/>
        <w:jc w:val="both"/>
        <w:rPr>
          <w:rFonts w:ascii="David" w:hAnsi="David" w:cs="David"/>
          <w:color w:val="000000" w:themeColor="text1"/>
        </w:rPr>
      </w:pPr>
      <w:r w:rsidRPr="00D42138">
        <w:rPr>
          <w:rFonts w:ascii="David" w:hAnsi="David" w:cs="David"/>
          <w:color w:val="000000" w:themeColor="text1"/>
          <w:rtl/>
        </w:rPr>
        <w:t>בעל הרכב/ המחזיק ברכב, שהתיר לאחר לנהוג ברכב ללא ביטוח או כשהביטוח שיש לו אינו מכסה את החבות הנדונה, ונפגע בתאונת דרכים שאירעה באותה נהיגה – בין אם בהיותו ברכב ובין אם מחוצה לו.</w:t>
      </w:r>
    </w:p>
    <w:bookmarkEnd w:id="26"/>
    <w:p w14:paraId="3A9B272A"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7א לחוק- זכאותו של נוהג בהיתר לתבוע פיצויים:</w:t>
      </w:r>
      <w:r w:rsidRPr="00D42138">
        <w:rPr>
          <w:rFonts w:ascii="David" w:hAnsi="David" w:cs="David"/>
          <w:b/>
          <w:bCs/>
          <w:color w:val="000000" w:themeColor="text1"/>
          <w:rtl/>
        </w:rPr>
        <w:t xml:space="preserve"> </w:t>
      </w:r>
      <w:r w:rsidRPr="00D42138">
        <w:rPr>
          <w:rFonts w:ascii="David" w:hAnsi="David" w:cs="David"/>
          <w:color w:val="000000" w:themeColor="text1"/>
          <w:rtl/>
        </w:rPr>
        <w:t xml:space="preserve">על אף האמור בס' 7(5), מי שנפגע כשנהג ברכב בהיתר מאת בעליו או את המחזיק בו ללא ביטוח לפי פקודת הביטוח או כשהביטוח אינו מכסה את השימוש ברכב, </w:t>
      </w:r>
      <w:r w:rsidRPr="00D42138">
        <w:rPr>
          <w:rFonts w:ascii="David" w:hAnsi="David" w:cs="David"/>
          <w:b/>
          <w:bCs/>
          <w:color w:val="000000" w:themeColor="text1"/>
          <w:rtl/>
        </w:rPr>
        <w:t>והוא לא ידע על כך</w:t>
      </w:r>
      <w:r w:rsidRPr="00D42138">
        <w:rPr>
          <w:rFonts w:ascii="David" w:hAnsi="David" w:cs="David"/>
          <w:color w:val="000000" w:themeColor="text1"/>
          <w:rtl/>
        </w:rPr>
        <w:t xml:space="preserve"> בנסיבות העניין ולא היה סביר שיידע- יש לו זכאות לתבוע פיצויים מן הקרן, כפי שזכאי לכך נפגע לפי ס' 12(ב).</w:t>
      </w:r>
    </w:p>
    <w:p w14:paraId="0F4EA749" w14:textId="04E57320" w:rsidR="00460CEE" w:rsidRPr="00D42138" w:rsidRDefault="00460CEE" w:rsidP="000F1916">
      <w:pPr>
        <w:spacing w:after="0" w:line="276" w:lineRule="auto"/>
        <w:jc w:val="both"/>
        <w:rPr>
          <w:rFonts w:ascii="David" w:hAnsi="David" w:cs="David"/>
          <w:b/>
          <w:bCs/>
          <w:color w:val="000000" w:themeColor="text1"/>
          <w:highlight w:val="yellow"/>
          <w:rtl/>
        </w:rPr>
      </w:pPr>
    </w:p>
    <w:p w14:paraId="6D3A4588" w14:textId="0E0C31F6" w:rsidR="00690274" w:rsidRPr="00D42138" w:rsidRDefault="00690274" w:rsidP="000F1916">
      <w:pPr>
        <w:spacing w:after="0" w:line="276" w:lineRule="auto"/>
        <w:jc w:val="both"/>
        <w:rPr>
          <w:rFonts w:ascii="David" w:hAnsi="David" w:cs="David"/>
          <w:b/>
          <w:bCs/>
          <w:color w:val="000000" w:themeColor="text1"/>
          <w:highlight w:val="yellow"/>
          <w:rtl/>
        </w:rPr>
      </w:pPr>
      <w:r w:rsidRPr="00D42138">
        <w:rPr>
          <w:rFonts w:ascii="David" w:hAnsi="David" w:cs="David"/>
          <w:b/>
          <w:bCs/>
          <w:noProof/>
          <w:color w:val="000000" w:themeColor="text1"/>
          <w:sz w:val="20"/>
          <w:szCs w:val="20"/>
          <w:highlight w:val="yellow"/>
          <w:rtl/>
        </w:rPr>
        <mc:AlternateContent>
          <mc:Choice Requires="wps">
            <w:drawing>
              <wp:anchor distT="45720" distB="45720" distL="114300" distR="114300" simplePos="0" relativeHeight="251874304" behindDoc="0" locked="0" layoutInCell="1" allowOverlap="1" wp14:anchorId="183F519A" wp14:editId="272B6F01">
                <wp:simplePos x="0" y="0"/>
                <wp:positionH relativeFrom="margin">
                  <wp:posOffset>-102870</wp:posOffset>
                </wp:positionH>
                <wp:positionV relativeFrom="paragraph">
                  <wp:posOffset>222250</wp:posOffset>
                </wp:positionV>
                <wp:extent cx="6339205" cy="693420"/>
                <wp:effectExtent l="19050" t="19050" r="23495" b="1143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39205" cy="693420"/>
                        </a:xfrm>
                        <a:prstGeom prst="rect">
                          <a:avLst/>
                        </a:prstGeom>
                        <a:solidFill>
                          <a:srgbClr val="F1C8FC"/>
                        </a:solidFill>
                        <a:ln w="28575">
                          <a:solidFill>
                            <a:srgbClr val="7030A0"/>
                          </a:solidFill>
                          <a:miter lim="800000"/>
                          <a:headEnd/>
                          <a:tailEnd/>
                        </a:ln>
                      </wps:spPr>
                      <wps:txbx>
                        <w:txbxContent>
                          <w:p w14:paraId="667A0771" w14:textId="30FB45A6" w:rsidR="00A34D4E" w:rsidRPr="00594CDA" w:rsidRDefault="00A34D4E" w:rsidP="00690274">
                            <w:pPr>
                              <w:rPr>
                                <w:rFonts w:ascii="David" w:hAnsi="David" w:cs="David"/>
                                <w:rtl/>
                              </w:rPr>
                            </w:pPr>
                            <w:r>
                              <w:rPr>
                                <w:rFonts w:ascii="David" w:hAnsi="David" w:cs="David" w:hint="cs"/>
                                <w:rtl/>
                              </w:rPr>
                              <w:t>המשיב 1 ביקש מחברו המשיב 2 שינהג ברכבו שכן היה עייף. בעוד שמשיב 2 נהג במכונית אירעה תאונה בה נפצע משיב 1. לאחר התאונה התברר כי למשיב</w:t>
                            </w:r>
                            <w:r w:rsidR="00BE3876">
                              <w:rPr>
                                <w:rFonts w:ascii="David" w:hAnsi="David" w:cs="David" w:hint="cs"/>
                                <w:rtl/>
                              </w:rPr>
                              <w:t xml:space="preserve"> 2</w:t>
                            </w:r>
                            <w:r>
                              <w:rPr>
                                <w:rFonts w:ascii="David" w:hAnsi="David" w:cs="David" w:hint="cs"/>
                                <w:rtl/>
                              </w:rPr>
                              <w:t xml:space="preserve"> לא היה רישיון נהיגה ולפיכך סירבה חברת הביטוח לפצות את </w:t>
                            </w:r>
                            <w:r w:rsidR="00931E10">
                              <w:rPr>
                                <w:rFonts w:ascii="David" w:hAnsi="David" w:cs="David" w:hint="cs"/>
                                <w:rtl/>
                              </w:rPr>
                              <w:t xml:space="preserve">משיב </w:t>
                            </w:r>
                            <w:r>
                              <w:rPr>
                                <w:rFonts w:ascii="David" w:hAnsi="David" w:cs="David" w:hint="cs"/>
                                <w:rtl/>
                              </w:rPr>
                              <w:t xml:space="preserve">1. המשיב 1 פנה לקרנית בתביעה לפיצויים וזאת סירבה בטענה כי בהתאם לס'7(6) לחוק אין היא חייבת לפצותו. בביהמ"ש המחוזי נקבע כי קרנית חייבת לפצות את המשיב 1 שכן הוא לא ידע ולא היה סביר שידע כי </w:t>
                            </w:r>
                            <w:r w:rsidR="00931E10">
                              <w:rPr>
                                <w:rFonts w:ascii="David" w:hAnsi="David" w:cs="David" w:hint="cs"/>
                                <w:rtl/>
                              </w:rPr>
                              <w:t>למשיב 2</w:t>
                            </w:r>
                            <w:r>
                              <w:rPr>
                                <w:rFonts w:ascii="David" w:hAnsi="David" w:cs="David" w:hint="cs"/>
                                <w:rtl/>
                              </w:rPr>
                              <w:t xml:space="preserve"> לא היה רישיון נהיגה. מכאן הערעור.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F519A" id="_x0000_s1076" type="#_x0000_t202" style="position:absolute;left:0;text-align:left;margin-left:-8.1pt;margin-top:17.5pt;width:499.15pt;height:54.6pt;flip:x;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TIIwIAADIEAAAOAAAAZHJzL2Uyb0RvYy54bWysU9uO0zAQfUfiHyy/06T3Nmq6Kl0KSMtF&#10;WvgAx3EaC8djbLdJ9+sZO922LOIFkQfLkxmfmTlzZnXXNYochXUSdE6Hg5QSoTmUUu9z+v3b7s2C&#10;EueZLpkCLXJ6Eo7erV+/WrUmEyOoQZXCEgTRLmtNTmvvTZYkjteiYW4ARmh0VmAb5tG0+6S0rEX0&#10;RiWjNJ0lLdjSWODCOfx73zvpOuJXleD+S1U54YnKKdbm42njWYQzWa9YtrfM1JKfy2D/UEXDpMak&#10;F6h75hk5WPkHVCO5BQeVH3BoEqgqyUXsAbsZpi+6eayZEbEXJMeZC03u/8Hyz8dH89US372FDgcY&#10;m3DmAfgPRzRsa6b3YmMttLVgJSYeBsqS1rjs/DRQ7TIXQIr2E5Q4ZHbwEIG6yjakUtJ8eIbGjgnm&#10;wVGcLvSLzhOOP2fj8XKUTinh6Jstx5NRnE/CsoAT2DXW+fcCGhIuObU43piHHR+cD3VdQ0K4AyXL&#10;nVQqGnZfbJUlR4ZS2A23i902tvIiTGnS5nS0mM6nPRd/xZin43TzXOFvqRrpUdRKNjldpOHrZRYY&#10;fKfLKDnPpOrvWLPSZ0oDiz2fvis6IsucTuPjQHEB5QlJttCLGJcOLzXYJ0paFHBO3c8Ds4IS9VHj&#10;oJbDySQoPhqT6RzJJPbWU9x6mOYIlVNPSX/d+rglgTkNGxxoJSPD10rONaMwI/HnJQrKv7Vj1HXV&#10;178AAAD//wMAUEsDBBQABgAIAAAAIQAiDwcu4AAAAAoBAAAPAAAAZHJzL2Rvd25yZXYueG1sTI9B&#10;S8NAEIXvgv9hGcFbu0mMpY3ZlFIoKPRilVpvm+yYBLOzIbtt4r93PNXjMB/fey9fT7YTFxx860hB&#10;PI9AIFXOtFQreH/bzZYgfNBkdOcIFfygh3Vxe5PrzLiRXvFyCLVgCflMK2hC6DMpfdWg1X7ueiT+&#10;fbnB6sDnUEsz6JHltpNJFC2k1S1xQqN73DZYfR/OVsHH51Sy8LjZHfdhu3cvz6exSpW6v5s2TyAC&#10;TuEKw199rg4FdyrdmYwXnYJZvEgYVfDwyJsYWC2TGETJZJomIItc/p9Q/AIAAP//AwBQSwECLQAU&#10;AAYACAAAACEAtoM4kv4AAADhAQAAEwAAAAAAAAAAAAAAAAAAAAAAW0NvbnRlbnRfVHlwZXNdLnht&#10;bFBLAQItABQABgAIAAAAIQA4/SH/1gAAAJQBAAALAAAAAAAAAAAAAAAAAC8BAABfcmVscy8ucmVs&#10;c1BLAQItABQABgAIAAAAIQDalVTIIwIAADIEAAAOAAAAAAAAAAAAAAAAAC4CAABkcnMvZTJvRG9j&#10;LnhtbFBLAQItABQABgAIAAAAIQAiDwcu4AAAAAoBAAAPAAAAAAAAAAAAAAAAAH0EAABkcnMvZG93&#10;bnJldi54bWxQSwUGAAAAAAQABADzAAAAigUAAAAA&#10;" fillcolor="#f1c8fc" strokecolor="#7030a0" strokeweight="2.25pt">
                <v:textbox>
                  <w:txbxContent>
                    <w:p w14:paraId="667A0771" w14:textId="30FB45A6" w:rsidR="00A34D4E" w:rsidRPr="00594CDA" w:rsidRDefault="00A34D4E" w:rsidP="00690274">
                      <w:pPr>
                        <w:rPr>
                          <w:rFonts w:ascii="David" w:hAnsi="David" w:cs="David"/>
                          <w:rtl/>
                        </w:rPr>
                      </w:pPr>
                      <w:r>
                        <w:rPr>
                          <w:rFonts w:ascii="David" w:hAnsi="David" w:cs="David" w:hint="cs"/>
                          <w:rtl/>
                        </w:rPr>
                        <w:t>המשיב 1 ביקש מחברו המשיב 2 שינהג ברכבו שכן היה עייף. בעוד שמשיב 2 נהג במכונית אירעה תאונה בה נפצע משיב 1. לאחר התאונה התברר כי למשיב</w:t>
                      </w:r>
                      <w:r w:rsidR="00BE3876">
                        <w:rPr>
                          <w:rFonts w:ascii="David" w:hAnsi="David" w:cs="David" w:hint="cs"/>
                          <w:rtl/>
                        </w:rPr>
                        <w:t xml:space="preserve"> 2</w:t>
                      </w:r>
                      <w:r>
                        <w:rPr>
                          <w:rFonts w:ascii="David" w:hAnsi="David" w:cs="David" w:hint="cs"/>
                          <w:rtl/>
                        </w:rPr>
                        <w:t xml:space="preserve"> לא היה רישיון נהיגה ולפיכך סירבה חברת הביטוח לפצות את </w:t>
                      </w:r>
                      <w:r w:rsidR="00931E10">
                        <w:rPr>
                          <w:rFonts w:ascii="David" w:hAnsi="David" w:cs="David" w:hint="cs"/>
                          <w:rtl/>
                        </w:rPr>
                        <w:t xml:space="preserve">משיב </w:t>
                      </w:r>
                      <w:r>
                        <w:rPr>
                          <w:rFonts w:ascii="David" w:hAnsi="David" w:cs="David" w:hint="cs"/>
                          <w:rtl/>
                        </w:rPr>
                        <w:t xml:space="preserve">1. המשיב 1 פנה לקרנית בתביעה לפיצויים וזאת סירבה בטענה כי בהתאם לס'7(6) לחוק אין היא חייבת לפצותו. בביהמ"ש המחוזי נקבע כי קרנית חייבת לפצות את המשיב 1 שכן הוא לא ידע ולא היה סביר שידע כי </w:t>
                      </w:r>
                      <w:r w:rsidR="00931E10">
                        <w:rPr>
                          <w:rFonts w:ascii="David" w:hAnsi="David" w:cs="David" w:hint="cs"/>
                          <w:rtl/>
                        </w:rPr>
                        <w:t>למשיב 2</w:t>
                      </w:r>
                      <w:r>
                        <w:rPr>
                          <w:rFonts w:ascii="David" w:hAnsi="David" w:cs="David" w:hint="cs"/>
                          <w:rtl/>
                        </w:rPr>
                        <w:t xml:space="preserve"> לא היה רישיון נהיגה. מכאן הערעור. </w:t>
                      </w:r>
                    </w:p>
                  </w:txbxContent>
                </v:textbox>
                <w10:wrap type="square" anchorx="margin"/>
              </v:shape>
            </w:pict>
          </mc:Fallback>
        </mc:AlternateContent>
      </w:r>
      <w:r w:rsidRPr="00D42138">
        <w:rPr>
          <w:rFonts w:ascii="David" w:hAnsi="David" w:cs="David"/>
          <w:b/>
          <w:bCs/>
          <w:color w:val="000000" w:themeColor="text1"/>
          <w:highlight w:val="yellow"/>
          <w:rtl/>
        </w:rPr>
        <w:t>קרנית נ' פרח:</w:t>
      </w:r>
      <w:r w:rsidR="00EC36DF" w:rsidRPr="00D42138">
        <w:rPr>
          <w:rFonts w:ascii="David" w:hAnsi="David" w:cs="David"/>
          <w:b/>
          <w:bCs/>
          <w:color w:val="000000" w:themeColor="text1"/>
          <w:highlight w:val="yellow"/>
          <w:rtl/>
        </w:rPr>
        <w:t xml:space="preserve"> </w:t>
      </w:r>
    </w:p>
    <w:p w14:paraId="727C6CD7"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 חשין:</w:t>
      </w:r>
    </w:p>
    <w:p w14:paraId="2A685870" w14:textId="77777777" w:rsidR="00690274" w:rsidRPr="00D42138" w:rsidRDefault="00690274"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החליט המחוקק כי יש סוגי אירועים בהם לא יהיה נכון לזכות את הנפגע בפיצוים ולא יהיה ראוי לחייב את קרנית/חברת הביטוח לפצותו. סוגי אירועים אלה מצויים בס'7. ענייננו הוא בהוראת ס'7(6) העוסק בבעל רכב שאפשר לאחר לנהוג ברכבו כשאין לו ביטוח. נראה כי במקרה זה המשיב 1 התיר למשיב 2 לנהוג ברכב בנסיבות בו אין לו ביטוח.  ע"פ ס'7(6) באירוע זה לא זכאי הנפגע לפיצויים. </w:t>
      </w:r>
    </w:p>
    <w:p w14:paraId="00157C8F" w14:textId="77777777" w:rsidR="00690274" w:rsidRPr="00D42138" w:rsidRDefault="00055DD7"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t>יסודו של חוק הפיצויים הוא בתפיש</w:t>
      </w:r>
      <w:r w:rsidR="00690274" w:rsidRPr="00D42138">
        <w:rPr>
          <w:rFonts w:ascii="David" w:hAnsi="David" w:cs="David"/>
          <w:color w:val="000000" w:themeColor="text1"/>
          <w:rtl/>
        </w:rPr>
        <w:t>ה החברתית המנסה שלא להותיר נפגעי תאונות דרכים נעדרי-פיצוי.</w:t>
      </w:r>
    </w:p>
    <w:p w14:paraId="53583272" w14:textId="77777777" w:rsidR="00690274" w:rsidRPr="00D42138" w:rsidRDefault="00690274"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lastRenderedPageBreak/>
        <w:t xml:space="preserve">בצידו של ס'7 לחוק השולל את הזכות לפיצוי שוכן ס'7(א) ובו שלילת השלילה, ביהמ"ש סבור כי הוראת ס'7(א) מציבה עצמה רק נגד הוראת ס'7(5). מכאן עולה השאלה האם רלוונטית הוראת ס'7(א) לס'7(6)? </w:t>
      </w:r>
    </w:p>
    <w:p w14:paraId="7994179A" w14:textId="2181F510" w:rsidR="00690274" w:rsidRPr="00D42138" w:rsidRDefault="00690274" w:rsidP="000F1916">
      <w:pPr>
        <w:pStyle w:val="a3"/>
        <w:numPr>
          <w:ilvl w:val="0"/>
          <w:numId w:val="102"/>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הוראת ס'7(6) לחוק עוסקת במצב בו התיר בעל הרכב לאחר לנהוג ברכבו כשאינו מבוטח</w:t>
      </w:r>
      <w:r w:rsidRPr="00D42138">
        <w:rPr>
          <w:rFonts w:ascii="David" w:hAnsi="David" w:cs="David"/>
          <w:color w:val="000000" w:themeColor="text1"/>
          <w:rtl/>
        </w:rPr>
        <w:t>. במידה ובאותה נסיעה א</w:t>
      </w:r>
      <w:r w:rsidR="000B77F8" w:rsidRPr="00D42138">
        <w:rPr>
          <w:rFonts w:ascii="David" w:hAnsi="David" w:cs="David"/>
          <w:color w:val="000000" w:themeColor="text1"/>
          <w:rtl/>
        </w:rPr>
        <w:t>רעה</w:t>
      </w:r>
      <w:r w:rsidRPr="00D42138">
        <w:rPr>
          <w:rFonts w:ascii="David" w:hAnsi="David" w:cs="David"/>
          <w:color w:val="000000" w:themeColor="text1"/>
          <w:rtl/>
        </w:rPr>
        <w:t xml:space="preserve"> תאונת דרכים, </w:t>
      </w:r>
      <w:r w:rsidRPr="00D42138">
        <w:rPr>
          <w:rFonts w:ascii="David" w:hAnsi="David" w:cs="David"/>
          <w:b/>
          <w:bCs/>
          <w:color w:val="000000" w:themeColor="text1"/>
          <w:rtl/>
        </w:rPr>
        <w:t>לא יהיה זכאי הנהג לפיצוי ע"פ חוק הפיצויים</w:t>
      </w:r>
      <w:r w:rsidRPr="00D42138">
        <w:rPr>
          <w:rFonts w:ascii="David" w:hAnsi="David" w:cs="David"/>
          <w:color w:val="000000" w:themeColor="text1"/>
          <w:rtl/>
        </w:rPr>
        <w:t xml:space="preserve"> </w:t>
      </w:r>
      <w:r w:rsidR="00B716E6" w:rsidRPr="00D42138">
        <w:rPr>
          <w:rFonts w:ascii="David" w:hAnsi="David" w:cs="David"/>
          <w:color w:val="000000" w:themeColor="text1"/>
          <w:rtl/>
        </w:rPr>
        <w:t>(</w:t>
      </w:r>
      <w:r w:rsidRPr="00D42138">
        <w:rPr>
          <w:rFonts w:ascii="David" w:hAnsi="David" w:cs="David"/>
          <w:color w:val="000000" w:themeColor="text1"/>
          <w:rtl/>
        </w:rPr>
        <w:t xml:space="preserve">ע"פ ס'7(5) לחוק לא זכאי גם הנהג לפיצוי). נראה כי פירוש האשם ע"פ ס'7(6) אינו מעלה קושי, שכן בעל רכב שנתן לחברו לנהוג ללא ביטוח אינו זכאי לפיצוי. ואולם, </w:t>
      </w:r>
      <w:r w:rsidRPr="00D42138">
        <w:rPr>
          <w:rFonts w:ascii="David" w:hAnsi="David" w:cs="David"/>
          <w:b/>
          <w:bCs/>
          <w:color w:val="000000" w:themeColor="text1"/>
          <w:rtl/>
        </w:rPr>
        <w:t>מה אם לא נפל אשם במעשה בעל הרכב? האם גם אז תישלל זכותו לפיצוי?</w:t>
      </w:r>
    </w:p>
    <w:p w14:paraId="415A74C4" w14:textId="77777777" w:rsidR="00690274" w:rsidRPr="00D42138" w:rsidRDefault="00690274"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פירושו של ס'7(6) שלפיו נדרש אשם בהתנהגותו של בעל הרכב לצורך שלילת הפיצויים על-פי החוק מייסד עצמו על תכלית החוק, תכלית זו הינה סוציאלית </w:t>
      </w:r>
      <w:proofErr w:type="spellStart"/>
      <w:r w:rsidRPr="00D42138">
        <w:rPr>
          <w:rFonts w:ascii="David" w:hAnsi="David" w:cs="David"/>
          <w:color w:val="000000" w:themeColor="text1"/>
          <w:rtl/>
        </w:rPr>
        <w:t>ובמילא</w:t>
      </w:r>
      <w:proofErr w:type="spellEnd"/>
      <w:r w:rsidRPr="00D42138">
        <w:rPr>
          <w:rFonts w:ascii="David" w:hAnsi="David" w:cs="David"/>
          <w:color w:val="000000" w:themeColor="text1"/>
          <w:rtl/>
        </w:rPr>
        <w:t xml:space="preserve"> ראויה לפרשנות מקלה. </w:t>
      </w:r>
    </w:p>
    <w:p w14:paraId="463E6CED" w14:textId="77777777" w:rsidR="00690274" w:rsidRPr="00D42138" w:rsidRDefault="00690274"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אין ספק כי מודעות של בעל הרכב להיעדרו של ביטוח, תקים את הוראת </w:t>
      </w:r>
      <w:hyperlink r:id="rId29" w:history="1">
        <w:r w:rsidRPr="00D42138">
          <w:rPr>
            <w:rFonts w:ascii="David" w:hAnsi="David" w:cs="David"/>
            <w:color w:val="000000" w:themeColor="text1"/>
            <w:rtl/>
          </w:rPr>
          <w:t>ס'7(6)</w:t>
        </w:r>
      </w:hyperlink>
      <w:r w:rsidRPr="00D42138">
        <w:rPr>
          <w:rFonts w:ascii="David" w:hAnsi="David" w:cs="David"/>
          <w:color w:val="000000" w:themeColor="text1"/>
          <w:rtl/>
        </w:rPr>
        <w:t xml:space="preserve"> על רגליה. </w:t>
      </w:r>
    </w:p>
    <w:p w14:paraId="63E5A540" w14:textId="77777777" w:rsidR="00690274" w:rsidRPr="00D42138" w:rsidRDefault="00690274" w:rsidP="000F1916">
      <w:pPr>
        <w:pStyle w:val="a3"/>
        <w:numPr>
          <w:ilvl w:val="0"/>
          <w:numId w:val="102"/>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מן הכלל אל הפרט: </w:t>
      </w:r>
      <w:r w:rsidRPr="00D42138">
        <w:rPr>
          <w:rFonts w:ascii="David" w:hAnsi="David" w:cs="David"/>
          <w:b/>
          <w:bCs/>
          <w:color w:val="000000" w:themeColor="text1"/>
          <w:rtl/>
        </w:rPr>
        <w:t>מוסכם כי המשיב 1 לא ידע כי המשיב 2 אינו בעל רישיון נהיגה</w:t>
      </w:r>
      <w:r w:rsidRPr="00D42138">
        <w:rPr>
          <w:rFonts w:ascii="David" w:hAnsi="David" w:cs="David"/>
          <w:color w:val="000000" w:themeColor="text1"/>
          <w:rtl/>
        </w:rPr>
        <w:t xml:space="preserve"> וכי לא עצם עיניו ונהג בפזיזות בנוגע לשאלה זו. וכי לא היה בנסיבות העניין לעורר חשד כי ידע משיב 1 כי משיב 2 לא בעל רישיון בר תוקף. אין הצדקה להתערב בהכרעת בימ"ש קמא. </w:t>
      </w:r>
    </w:p>
    <w:p w14:paraId="7C016A54" w14:textId="77777777" w:rsidR="00690274" w:rsidRPr="00D42138" w:rsidRDefault="00690274" w:rsidP="000F1916">
      <w:pPr>
        <w:spacing w:after="0" w:line="276" w:lineRule="auto"/>
        <w:ind w:left="360"/>
        <w:jc w:val="both"/>
        <w:rPr>
          <w:rFonts w:ascii="David" w:hAnsi="David" w:cs="David"/>
          <w:color w:val="000000" w:themeColor="text1"/>
          <w:rtl/>
        </w:rPr>
      </w:pPr>
      <w:r w:rsidRPr="00D42138">
        <w:rPr>
          <w:rFonts w:ascii="David" w:hAnsi="David" w:cs="David"/>
          <w:b/>
          <w:bCs/>
          <w:color w:val="000000" w:themeColor="text1"/>
          <w:rtl/>
        </w:rPr>
        <w:t xml:space="preserve">דין הערעור </w:t>
      </w:r>
      <w:proofErr w:type="spellStart"/>
      <w:r w:rsidRPr="00D42138">
        <w:rPr>
          <w:rFonts w:ascii="David" w:hAnsi="David" w:cs="David"/>
          <w:b/>
          <w:bCs/>
          <w:color w:val="000000" w:themeColor="text1"/>
          <w:rtl/>
        </w:rPr>
        <w:t>להדחות</w:t>
      </w:r>
      <w:proofErr w:type="spellEnd"/>
      <w:r w:rsidRPr="00D42138">
        <w:rPr>
          <w:rFonts w:ascii="David" w:hAnsi="David" w:cs="David"/>
          <w:color w:val="000000" w:themeColor="text1"/>
          <w:rtl/>
        </w:rPr>
        <w:t xml:space="preserve">. </w:t>
      </w:r>
    </w:p>
    <w:p w14:paraId="591F07BF" w14:textId="6EA9F998" w:rsidR="00BA7610" w:rsidRPr="00D42138" w:rsidRDefault="00BA7610" w:rsidP="000F1916">
      <w:pPr>
        <w:spacing w:after="0" w:line="276" w:lineRule="auto"/>
        <w:ind w:left="360"/>
        <w:jc w:val="both"/>
        <w:rPr>
          <w:rFonts w:ascii="David" w:hAnsi="David" w:cs="David"/>
          <w:color w:val="000000" w:themeColor="text1"/>
          <w:rtl/>
        </w:rPr>
      </w:pPr>
      <w:r w:rsidRPr="00D42138">
        <w:rPr>
          <w:rFonts w:ascii="David" w:hAnsi="David" w:cs="David"/>
          <w:color w:val="000000" w:themeColor="text1"/>
          <w:u w:val="single"/>
          <w:rtl/>
        </w:rPr>
        <w:t>הלכה</w:t>
      </w:r>
      <w:r w:rsidRPr="00D42138">
        <w:rPr>
          <w:rFonts w:ascii="David" w:hAnsi="David" w:cs="David"/>
          <w:color w:val="000000" w:themeColor="text1"/>
          <w:rtl/>
        </w:rPr>
        <w:t xml:space="preserve">: ס'7(א) חל גם על 7(6), אם אדם התיר </w:t>
      </w:r>
      <w:r w:rsidRPr="00BD1658">
        <w:rPr>
          <w:rFonts w:ascii="David" w:hAnsi="David" w:cs="David"/>
          <w:b/>
          <w:bCs/>
          <w:color w:val="000000" w:themeColor="text1"/>
          <w:rtl/>
        </w:rPr>
        <w:t>ולא ידע על כך שהביטוח לא חל על אותו אדם שהתיר לו</w:t>
      </w:r>
      <w:r w:rsidRPr="00D42138">
        <w:rPr>
          <w:rFonts w:ascii="David" w:hAnsi="David" w:cs="David"/>
          <w:color w:val="000000" w:themeColor="text1"/>
          <w:rtl/>
        </w:rPr>
        <w:t>.</w:t>
      </w:r>
    </w:p>
    <w:p w14:paraId="24B6B66C" w14:textId="77777777" w:rsidR="00460CEE" w:rsidRPr="00D42138" w:rsidRDefault="00460CEE" w:rsidP="000F1916">
      <w:pPr>
        <w:spacing w:after="0" w:line="276" w:lineRule="auto"/>
        <w:jc w:val="both"/>
        <w:rPr>
          <w:rFonts w:ascii="David" w:hAnsi="David" w:cs="David"/>
          <w:b/>
          <w:bCs/>
          <w:color w:val="000000" w:themeColor="text1"/>
          <w:highlight w:val="yellow"/>
          <w:rtl/>
        </w:rPr>
      </w:pPr>
      <w:bookmarkStart w:id="27" w:name="_Hlk43070159"/>
    </w:p>
    <w:p w14:paraId="27CDCDD7" w14:textId="6B0F012C" w:rsidR="00556EC5" w:rsidRPr="00D42138" w:rsidRDefault="00690274" w:rsidP="00835038">
      <w:pPr>
        <w:spacing w:after="0" w:line="276" w:lineRule="auto"/>
        <w:jc w:val="both"/>
        <w:rPr>
          <w:rFonts w:ascii="David" w:hAnsi="David" w:cs="David"/>
          <w:b/>
          <w:bCs/>
          <w:color w:val="000000" w:themeColor="text1"/>
          <w:rtl/>
        </w:rPr>
      </w:pPr>
      <w:r w:rsidRPr="00D42138">
        <w:rPr>
          <w:rFonts w:ascii="David" w:hAnsi="David" w:cs="David"/>
          <w:b/>
          <w:bCs/>
          <w:noProof/>
          <w:color w:val="000000" w:themeColor="text1"/>
          <w:sz w:val="20"/>
          <w:szCs w:val="20"/>
          <w:highlight w:val="yellow"/>
          <w:rtl/>
        </w:rPr>
        <mc:AlternateContent>
          <mc:Choice Requires="wps">
            <w:drawing>
              <wp:anchor distT="45720" distB="45720" distL="114300" distR="114300" simplePos="0" relativeHeight="251872256" behindDoc="0" locked="0" layoutInCell="1" allowOverlap="1" wp14:anchorId="7D2A106A" wp14:editId="09A1EB74">
                <wp:simplePos x="0" y="0"/>
                <wp:positionH relativeFrom="margin">
                  <wp:posOffset>8890</wp:posOffset>
                </wp:positionH>
                <wp:positionV relativeFrom="paragraph">
                  <wp:posOffset>273685</wp:posOffset>
                </wp:positionV>
                <wp:extent cx="6165850" cy="1120775"/>
                <wp:effectExtent l="19050" t="19050" r="25400" b="22225"/>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65850" cy="1120775"/>
                        </a:xfrm>
                        <a:prstGeom prst="rect">
                          <a:avLst/>
                        </a:prstGeom>
                        <a:solidFill>
                          <a:srgbClr val="F1C8FC"/>
                        </a:solidFill>
                        <a:ln w="28575">
                          <a:solidFill>
                            <a:srgbClr val="7030A0"/>
                          </a:solidFill>
                          <a:miter lim="800000"/>
                          <a:headEnd/>
                          <a:tailEnd/>
                        </a:ln>
                      </wps:spPr>
                      <wps:txbx>
                        <w:txbxContent>
                          <w:p w14:paraId="3B692F11" w14:textId="6F240D74" w:rsidR="00A34D4E" w:rsidRPr="00594CDA" w:rsidRDefault="00A34D4E" w:rsidP="00690274">
                            <w:pPr>
                              <w:rPr>
                                <w:rFonts w:ascii="David" w:hAnsi="David" w:cs="David"/>
                                <w:rtl/>
                              </w:rPr>
                            </w:pPr>
                            <w:r>
                              <w:rPr>
                                <w:rFonts w:ascii="David" w:hAnsi="David" w:cs="David" w:hint="cs"/>
                                <w:rtl/>
                              </w:rPr>
                              <w:t>2 מקרים: ב</w:t>
                            </w:r>
                            <w:r w:rsidRPr="008C21D0">
                              <w:rPr>
                                <w:rFonts w:ascii="David" w:hAnsi="David" w:cs="David" w:hint="cs"/>
                                <w:b/>
                                <w:bCs/>
                                <w:rtl/>
                              </w:rPr>
                              <w:t>ראשון</w:t>
                            </w:r>
                            <w:r>
                              <w:rPr>
                                <w:rFonts w:ascii="David" w:hAnsi="David" w:cs="David" w:hint="cs"/>
                                <w:rtl/>
                              </w:rPr>
                              <w:t xml:space="preserve">,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הפלת"ד, השולל פיצויים ממי שנהג ברכב כשאין לו רישיון לנהוג בו, </w:t>
                            </w:r>
                            <w:r w:rsidRPr="0034020B">
                              <w:rPr>
                                <w:rFonts w:ascii="David" w:hAnsi="David" w:cs="David" w:hint="cs"/>
                                <w:u w:val="single"/>
                                <w:rtl/>
                              </w:rPr>
                              <w:t>משום שברכב בו נהג העותר בעת התרחשות התאונה לא הותקן הגה כוח כנדרש עפ"י תנאי רישיונו בשל נכותו</w:t>
                            </w:r>
                            <w:r>
                              <w:rPr>
                                <w:rFonts w:ascii="David" w:hAnsi="David" w:cs="David" w:hint="cs"/>
                                <w:rtl/>
                              </w:rPr>
                              <w:t>. ערעורים למחוזי ולעליון נדחו, ובד"נ בעליון תבי</w:t>
                            </w:r>
                            <w:r w:rsidR="00913691">
                              <w:rPr>
                                <w:rFonts w:ascii="David" w:hAnsi="David" w:cs="David" w:hint="cs"/>
                                <w:rtl/>
                              </w:rPr>
                              <w:t>ע</w:t>
                            </w:r>
                            <w:r>
                              <w:rPr>
                                <w:rFonts w:ascii="David" w:hAnsi="David" w:cs="David" w:hint="cs"/>
                                <w:rtl/>
                              </w:rPr>
                              <w:t xml:space="preserve">תו התקבלה. </w:t>
                            </w:r>
                            <w:r w:rsidRPr="008C21D0">
                              <w:rPr>
                                <w:rFonts w:ascii="David" w:hAnsi="David" w:cs="David" w:hint="cs"/>
                                <w:b/>
                                <w:bCs/>
                                <w:rtl/>
                              </w:rPr>
                              <w:t>במקרה השני</w:t>
                            </w:r>
                            <w:r>
                              <w:rPr>
                                <w:rFonts w:ascii="David" w:hAnsi="David" w:cs="David" w:hint="cs"/>
                                <w:rtl/>
                              </w:rPr>
                              <w:t xml:space="preserve">, לוי הגיש תובענה לפיצויים על נזקי גוף שנגרמו לו בתאונה. בימ"ש קבע </w:t>
                            </w:r>
                            <w:r w:rsidRPr="0002325B">
                              <w:rPr>
                                <w:rFonts w:ascii="David" w:hAnsi="David" w:cs="David" w:hint="cs"/>
                                <w:u w:val="single"/>
                                <w:rtl/>
                              </w:rPr>
                              <w:t>כי מאחר שהסיע נוסעים במידה העולה על המותר לפי רישיונו יש לראות בו כמי שבמועד התאונה נהג ברכב ללא רישי</w:t>
                            </w:r>
                            <w:r>
                              <w:rPr>
                                <w:rFonts w:ascii="David" w:hAnsi="David" w:cs="David" w:hint="cs"/>
                                <w:rtl/>
                              </w:rPr>
                              <w:t>ון ובכך נשללת זכאותו לפיצויים. זהו ד"נ מאוחד בשני המקרים.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A106A" id="_x0000_s1077" type="#_x0000_t202" style="position:absolute;left:0;text-align:left;margin-left:.7pt;margin-top:21.55pt;width:485.5pt;height:88.25pt;flip:x;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TvIgIAADMEAAAOAAAAZHJzL2Uyb0RvYy54bWysU12v0zAMfUfiP0R5Z23Huo1q3dXYZYB0&#10;+ZAu/IA0TdeINA5Jtnb8epx0bLsg8YDoQxTXzrF9fLy6GzpFjsI6Cbqk2SSlRGgOtdT7kn79snux&#10;pMR5pmumQIuSnoSjd+vnz1a9KcQUWlC1sARBtCt6U9LWe1MkieOt6JibgBEanQ3Yjnk07T6pLesR&#10;vVPJNE3nSQ+2Nha4cA7/3o9Ouo74TSO4/9Q0TniiSoq1+XjaeFbhTNYrVuwtM63k5zLYP1TRMakx&#10;6QXqnnlGDlb+AdVJbsFB4yccugSaRnIRe8BusvS3bh5bZkTsBclx5kKT+3+w/OPx0Xy2xA+vYcAB&#10;xiaceQD+zREN25bpvdhYC30rWI2Js0BZ0htXnJ8Gql3hAkjVf4Aah8wOHiLQ0NiONEqad7+gsWOC&#10;eXAUpwv9YvCE4895Ns+XObo4+rJsmi4WeczGigAU6DXW+bcCOhIuJbU435iIHR+cD4VdQ0K4AyXr&#10;nVQqGnZfbZUlR4Za2GXb5W57Rn8SpjTpSzpd5pj87xiL9GW6iRLCtE8wOulR1Up2JV2m4Rt1Fih8&#10;o+uoOc+kGu/4WOkzp4HGkVA/VAORdUnzyHjguIL6hCxbGFWMW4eXFuwPSnpUcEnd9wOzghL1XuOk&#10;XmWzWZB8NGb5YoqGvfVUtx6mOUKV1FMyXrc+rkmgQMMGJ9rIyPC1knPNqMxI/HmLgvRv7Rh13fX1&#10;TwAAAP//AwBQSwMEFAAGAAgAAAAhAKtX6G3eAAAACAEAAA8AAABkcnMvZG93bnJldi54bWxMj0FL&#10;w0AQhe+C/2EZwZvdJA2tjdmUUigo9GItVW+b7JiEZmdDdtvEf+940uOb9/jmvXw92U5ccfCtIwXx&#10;LAKBVDnTUq3g+LZ7eAThgyajO0eo4Bs9rIvbm1xnxo30itdDqAVDyGdaQRNCn0npqwat9jPXI7H3&#10;5QarA8uhlmbQI8NtJ5MoWkirW+IPje5x22B1PlysgvfPqWTgabM77cN2716eP8YqVer+bto8gQg4&#10;hb8w/Nbn6lBwp9JdyHjRsU45qCCdxyDYXi0TPpQKkni1AFnk8v+A4gcAAP//AwBQSwECLQAUAAYA&#10;CAAAACEAtoM4kv4AAADhAQAAEwAAAAAAAAAAAAAAAAAAAAAAW0NvbnRlbnRfVHlwZXNdLnhtbFBL&#10;AQItABQABgAIAAAAIQA4/SH/1gAAAJQBAAALAAAAAAAAAAAAAAAAAC8BAABfcmVscy8ucmVsc1BL&#10;AQItABQABgAIAAAAIQCy8ZTvIgIAADMEAAAOAAAAAAAAAAAAAAAAAC4CAABkcnMvZTJvRG9jLnht&#10;bFBLAQItABQABgAIAAAAIQCrV+ht3gAAAAgBAAAPAAAAAAAAAAAAAAAAAHwEAABkcnMvZG93bnJl&#10;di54bWxQSwUGAAAAAAQABADzAAAAhwUAAAAA&#10;" fillcolor="#f1c8fc" strokecolor="#7030a0" strokeweight="2.25pt">
                <v:textbox>
                  <w:txbxContent>
                    <w:p w14:paraId="3B692F11" w14:textId="6F240D74" w:rsidR="00A34D4E" w:rsidRPr="00594CDA" w:rsidRDefault="00A34D4E" w:rsidP="00690274">
                      <w:pPr>
                        <w:rPr>
                          <w:rFonts w:ascii="David" w:hAnsi="David" w:cs="David"/>
                          <w:rtl/>
                        </w:rPr>
                      </w:pPr>
                      <w:r>
                        <w:rPr>
                          <w:rFonts w:ascii="David" w:hAnsi="David" w:cs="David" w:hint="cs"/>
                          <w:rtl/>
                        </w:rPr>
                        <w:t>2 מקרים: ב</w:t>
                      </w:r>
                      <w:r w:rsidRPr="008C21D0">
                        <w:rPr>
                          <w:rFonts w:ascii="David" w:hAnsi="David" w:cs="David" w:hint="cs"/>
                          <w:b/>
                          <w:bCs/>
                          <w:rtl/>
                        </w:rPr>
                        <w:t>ראשון</w:t>
                      </w:r>
                      <w:r>
                        <w:rPr>
                          <w:rFonts w:ascii="David" w:hAnsi="David" w:cs="David" w:hint="cs"/>
                          <w:rtl/>
                        </w:rPr>
                        <w:t xml:space="preserve">,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הפלת"ד, השולל פיצויים ממי שנהג ברכב כשאין לו רישיון לנהוג בו, </w:t>
                      </w:r>
                      <w:r w:rsidRPr="0034020B">
                        <w:rPr>
                          <w:rFonts w:ascii="David" w:hAnsi="David" w:cs="David" w:hint="cs"/>
                          <w:u w:val="single"/>
                          <w:rtl/>
                        </w:rPr>
                        <w:t>משום שברכב בו נהג העותר בעת התרחשות התאונה לא הותקן הגה כוח כנדרש עפ"י תנאי רישיונו בשל נכותו</w:t>
                      </w:r>
                      <w:r>
                        <w:rPr>
                          <w:rFonts w:ascii="David" w:hAnsi="David" w:cs="David" w:hint="cs"/>
                          <w:rtl/>
                        </w:rPr>
                        <w:t>. ערעורים למחוזי ולעליון נדחו, ובד"נ בעליון תבי</w:t>
                      </w:r>
                      <w:r w:rsidR="00913691">
                        <w:rPr>
                          <w:rFonts w:ascii="David" w:hAnsi="David" w:cs="David" w:hint="cs"/>
                          <w:rtl/>
                        </w:rPr>
                        <w:t>ע</w:t>
                      </w:r>
                      <w:r>
                        <w:rPr>
                          <w:rFonts w:ascii="David" w:hAnsi="David" w:cs="David" w:hint="cs"/>
                          <w:rtl/>
                        </w:rPr>
                        <w:t xml:space="preserve">תו התקבלה. </w:t>
                      </w:r>
                      <w:r w:rsidRPr="008C21D0">
                        <w:rPr>
                          <w:rFonts w:ascii="David" w:hAnsi="David" w:cs="David" w:hint="cs"/>
                          <w:b/>
                          <w:bCs/>
                          <w:rtl/>
                        </w:rPr>
                        <w:t>במקרה השני</w:t>
                      </w:r>
                      <w:r>
                        <w:rPr>
                          <w:rFonts w:ascii="David" w:hAnsi="David" w:cs="David" w:hint="cs"/>
                          <w:rtl/>
                        </w:rPr>
                        <w:t xml:space="preserve">, לוי הגיש תובענה לפיצויים על נזקי גוף שנגרמו לו בתאונה. בימ"ש קבע </w:t>
                      </w:r>
                      <w:r w:rsidRPr="0002325B">
                        <w:rPr>
                          <w:rFonts w:ascii="David" w:hAnsi="David" w:cs="David" w:hint="cs"/>
                          <w:u w:val="single"/>
                          <w:rtl/>
                        </w:rPr>
                        <w:t>כי מאחר שהסיע נוסעים במידה העולה על המותר לפי רישיונו יש לראות בו כמי שבמועד התאונה נהג ברכב ללא רישי</w:t>
                      </w:r>
                      <w:r>
                        <w:rPr>
                          <w:rFonts w:ascii="David" w:hAnsi="David" w:cs="David" w:hint="cs"/>
                          <w:rtl/>
                        </w:rPr>
                        <w:t>ון ובכך נשללת זכאותו לפיצויים. זהו ד"נ מאוחד בשני המקרים.</w:t>
                      </w:r>
                    </w:p>
                  </w:txbxContent>
                </v:textbox>
                <w10:wrap type="square" anchorx="margin"/>
              </v:shape>
            </w:pict>
          </mc:Fallback>
        </mc:AlternateContent>
      </w:r>
      <w:r w:rsidRPr="00D42138">
        <w:rPr>
          <w:rFonts w:ascii="David" w:hAnsi="David" w:cs="David"/>
          <w:b/>
          <w:bCs/>
          <w:color w:val="000000" w:themeColor="text1"/>
          <w:highlight w:val="yellow"/>
          <w:rtl/>
        </w:rPr>
        <w:t>קרנית נ' מגדל</w:t>
      </w:r>
      <w:r w:rsidRPr="00D42138">
        <w:rPr>
          <w:rFonts w:ascii="David" w:hAnsi="David" w:cs="David"/>
          <w:b/>
          <w:bCs/>
          <w:color w:val="000000" w:themeColor="text1"/>
          <w:rtl/>
        </w:rPr>
        <w:t>:</w:t>
      </w:r>
      <w:bookmarkEnd w:id="27"/>
    </w:p>
    <w:p w14:paraId="4D3F6801" w14:textId="0A4F85D4"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המשנה לנשיא (בדימוס) ת' אור:</w:t>
      </w:r>
    </w:p>
    <w:p w14:paraId="6E8E9FD5" w14:textId="77777777" w:rsidR="00690274" w:rsidRPr="00D42138" w:rsidRDefault="00690274"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color w:val="000000" w:themeColor="text1"/>
          <w:rtl/>
        </w:rPr>
        <w:t>ס' 7(3) לחוק דן בנפגעים שאינם זכאים לפיצויים לפי חוק הפלת"ד בשל היותם ללא רישיון. בפקודת התעבורה, ס' 10(א) דן באיסור לנהוג בלי רישיון נהיגה וקובע שני מקרים שונים הנכללים באיסור: נוהג ללא רישיון לרכב מאותו סוג או אדם שנוהג לא בהתאם לתנאי הרישיון שלו. גרינברג נסע ללא הגה כוח ובכך הפר את תנאי רישיונו. לוי הסיע יותר נוסעים מהמותר לו לפי רישיונו ובכך גם הוא הפר את תנאי רישיונו.</w:t>
      </w:r>
    </w:p>
    <w:p w14:paraId="70969AA6" w14:textId="77777777" w:rsidR="00690274" w:rsidRPr="00D42138" w:rsidRDefault="00690274"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b/>
          <w:bCs/>
          <w:color w:val="000000" w:themeColor="text1"/>
          <w:rtl/>
        </w:rPr>
        <w:t>פרשנות ס' 7(3) בפסיקה</w:t>
      </w:r>
      <w:r w:rsidRPr="00D42138">
        <w:rPr>
          <w:rFonts w:ascii="David" w:hAnsi="David" w:cs="David"/>
          <w:color w:val="000000" w:themeColor="text1"/>
          <w:rtl/>
        </w:rPr>
        <w:t>: אי-ח</w:t>
      </w:r>
      <w:r w:rsidR="00A75540" w:rsidRPr="00D42138">
        <w:rPr>
          <w:rFonts w:ascii="David" w:hAnsi="David" w:cs="David"/>
          <w:color w:val="000000" w:themeColor="text1"/>
          <w:rtl/>
        </w:rPr>
        <w:t>ידוש רישיון נהיגה בשל אי-תשלום ק</w:t>
      </w:r>
      <w:r w:rsidRPr="00D42138">
        <w:rPr>
          <w:rFonts w:ascii="David" w:hAnsi="David" w:cs="David"/>
          <w:color w:val="000000" w:themeColor="text1"/>
          <w:rtl/>
        </w:rPr>
        <w:t>נסות מהווה פגם טכני ולא פגם שעניינו כושר הנהג לנהוג, לכן אין זה מצדיק שלילת פיצויים. כמו כן, מי שנהג ברכב בעת פסילת רישיון ועונש הפסילה לא היה כדין- אין לראותו כחסר רישיון נהיגה בס' זה.</w:t>
      </w:r>
    </w:p>
    <w:p w14:paraId="5CB7BE46" w14:textId="77777777" w:rsidR="00690274" w:rsidRPr="00D42138" w:rsidRDefault="00690274"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מה הדין במקרה בו נהג הפר תנאי/ הגבלה ברישיונו? </w:t>
      </w:r>
      <w:r w:rsidRPr="00D42138">
        <w:rPr>
          <w:rFonts w:ascii="David" w:hAnsi="David" w:cs="David"/>
          <w:color w:val="000000" w:themeColor="text1"/>
          <w:rtl/>
        </w:rPr>
        <w:t xml:space="preserve">בדיון קודם בפרשת גרינברג, הנשיא ברק קבע כי לא כל הפרה של תנאי ברישיון או מגבלה שקולה להעדר רישיון על פי ס' 7(3) לחוק, משמע ישנם מקרים בהן ההפרה לא תוביל לשלילת הזכאות לפיצויים על פי חוק- זאת כאשר מדובר בהפרה שולית. עם זאת, גרינברג נכה ב100%, ונהיגה ללא הגה כוח מסכנת את הציבור, על כן זו הפרה מהותית. נקבע באופן כללי כי כל מקרה יבחן לגופו. בדיון קודם בפרשת לוי, ריבלין קבע כי הסעת נוסעים במידה העולה על המותר לפי רישיון הנהג, זו הפרה מהותית של תנאי הרישיון. </w:t>
      </w:r>
      <w:r w:rsidRPr="00D42138">
        <w:rPr>
          <w:rFonts w:ascii="David" w:hAnsi="David" w:cs="David"/>
          <w:color w:val="000000" w:themeColor="text1"/>
          <w:shd w:val="clear" w:color="auto" w:fill="CCFFCC"/>
          <w:rtl/>
        </w:rPr>
        <w:t>נקבע כי לא די בהפרה מהותית של תנאי הרישיון להחלת ס' 7(3), אלא שיהיה טמון בהפרה פוטנציאל סיכון בטיחותי של ממש</w:t>
      </w:r>
      <w:r w:rsidRPr="00D42138">
        <w:rPr>
          <w:rFonts w:ascii="David" w:hAnsi="David" w:cs="David"/>
          <w:color w:val="000000" w:themeColor="text1"/>
          <w:rtl/>
        </w:rPr>
        <w:t>.</w:t>
      </w:r>
    </w:p>
    <w:p w14:paraId="100B79E5" w14:textId="77777777" w:rsidR="00690274" w:rsidRPr="00D42138" w:rsidRDefault="00690274"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b/>
          <w:bCs/>
          <w:color w:val="000000" w:themeColor="text1"/>
          <w:rtl/>
        </w:rPr>
        <w:t>המחלוקת-</w:t>
      </w:r>
      <w:r w:rsidRPr="00D42138">
        <w:rPr>
          <w:rFonts w:ascii="David" w:hAnsi="David" w:cs="David"/>
          <w:color w:val="000000" w:themeColor="text1"/>
          <w:rtl/>
        </w:rPr>
        <w:t xml:space="preserve"> </w:t>
      </w:r>
      <w:r w:rsidRPr="00D42138">
        <w:rPr>
          <w:rFonts w:ascii="David" w:hAnsi="David" w:cs="David"/>
          <w:b/>
          <w:bCs/>
          <w:color w:val="000000" w:themeColor="text1"/>
          <w:rtl/>
        </w:rPr>
        <w:t>מהו היקף ההתפרסות של ס' 7(3)?</w:t>
      </w:r>
      <w:r w:rsidRPr="00D42138">
        <w:rPr>
          <w:rFonts w:ascii="David" w:hAnsi="David" w:cs="David"/>
          <w:color w:val="000000" w:themeColor="text1"/>
          <w:rtl/>
        </w:rPr>
        <w:t xml:space="preserve"> אין חולק כי </w:t>
      </w:r>
      <w:hyperlink r:id="rId30" w:history="1">
        <w:r w:rsidRPr="00D42138">
          <w:rPr>
            <w:rFonts w:ascii="David" w:hAnsi="David" w:cs="David"/>
            <w:color w:val="000000" w:themeColor="text1"/>
            <w:rtl/>
          </w:rPr>
          <w:t>ס'7(3)</w:t>
        </w:r>
      </w:hyperlink>
      <w:r w:rsidRPr="00D42138">
        <w:rPr>
          <w:rFonts w:ascii="David" w:hAnsi="David" w:cs="David"/>
          <w:color w:val="000000" w:themeColor="text1"/>
          <w:rtl/>
        </w:rPr>
        <w:t xml:space="preserve"> לחוק חל על נהג שנפגע בתאונת דרכים כאשר אין בידו רישיון נהיגה, והוא מעולם לא החזיק רישיון כזה, או בתקופת הפסילה כאשר הוא נפסל מלהחזיק רישיון נהיגה. מנגד לא חל הסעיף במקרים בהם נעדר רישיון נהיגה מפגמים טכניים פורמאליים. הגבלות/ תנאים ברישיון עשויים להיות מ2 סוגים:</w:t>
      </w:r>
    </w:p>
    <w:p w14:paraId="23500056" w14:textId="77777777" w:rsidR="00690274" w:rsidRPr="00D42138" w:rsidRDefault="00690274" w:rsidP="000F1916">
      <w:pPr>
        <w:pStyle w:val="a3"/>
        <w:numPr>
          <w:ilvl w:val="0"/>
          <w:numId w:val="99"/>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סטטוטוריים</w:t>
      </w:r>
      <w:r w:rsidRPr="00D42138">
        <w:rPr>
          <w:rFonts w:ascii="David" w:hAnsi="David" w:cs="David"/>
          <w:color w:val="000000" w:themeColor="text1"/>
          <w:rtl/>
        </w:rPr>
        <w:t xml:space="preserve">: תנאים והגבלות הקבועים בפקודת התעבורה או בתקנות שהותקנו על פיה (הגבלה על מס' נוסעים/ משקל רכב). </w:t>
      </w:r>
      <w:r w:rsidRPr="00D42138">
        <w:rPr>
          <w:rFonts w:ascii="David" w:hAnsi="David" w:cs="David"/>
          <w:b/>
          <w:bCs/>
          <w:color w:val="000000" w:themeColor="text1"/>
          <w:rtl/>
        </w:rPr>
        <w:t xml:space="preserve">כמו במקרה לוי. </w:t>
      </w:r>
    </w:p>
    <w:p w14:paraId="4F29BB48" w14:textId="77777777" w:rsidR="00690274" w:rsidRPr="00D42138" w:rsidRDefault="00690274" w:rsidP="000F1916">
      <w:pPr>
        <w:pStyle w:val="a3"/>
        <w:numPr>
          <w:ilvl w:val="0"/>
          <w:numId w:val="99"/>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אינדיבידואליים</w:t>
      </w:r>
      <w:r w:rsidRPr="00D42138">
        <w:rPr>
          <w:rFonts w:ascii="David" w:hAnsi="David" w:cs="David"/>
          <w:color w:val="000000" w:themeColor="text1"/>
          <w:rtl/>
        </w:rPr>
        <w:t xml:space="preserve">: מוטלים מכוח ס' 53 לפקודת התעבורה, המסמיך את רשות הרישוי לקבוע תנאים אינדיבידואליים ברישיונות הנהיגה, אם היא סבורה שיש בכך צורך מחמת כושר נהיגה לקוי של המחזיק ברישיון. יכולים להיות לגבי הנהג או לגבי הרכב. לדוגמה החובה לרכוש רישיון נהיגה. </w:t>
      </w:r>
      <w:r w:rsidRPr="00D42138">
        <w:rPr>
          <w:rFonts w:ascii="David" w:hAnsi="David" w:cs="David"/>
          <w:b/>
          <w:bCs/>
          <w:color w:val="000000" w:themeColor="text1"/>
          <w:rtl/>
        </w:rPr>
        <w:t xml:space="preserve">כמו במקרה גרינברג. </w:t>
      </w:r>
    </w:p>
    <w:p w14:paraId="0F02A368" w14:textId="4935A73C" w:rsidR="00690274" w:rsidRPr="00D42138" w:rsidRDefault="00690274" w:rsidP="000F1916">
      <w:pPr>
        <w:pStyle w:val="a3"/>
        <w:numPr>
          <w:ilvl w:val="0"/>
          <w:numId w:val="103"/>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לשון החוק </w:t>
      </w:r>
      <w:r w:rsidRPr="00D42138">
        <w:rPr>
          <w:rFonts w:ascii="David" w:hAnsi="David" w:cs="David"/>
          <w:color w:val="000000" w:themeColor="text1"/>
          <w:rtl/>
        </w:rPr>
        <w:t xml:space="preserve">- בחינה של ס'7(3) תומכת בפרשנות לפיה הס' חל במצבים בהם לנהג אין </w:t>
      </w:r>
      <w:r w:rsidRPr="00D42138">
        <w:rPr>
          <w:rFonts w:ascii="David" w:hAnsi="David" w:cs="David"/>
          <w:color w:val="000000" w:themeColor="text1"/>
          <w:u w:val="single"/>
          <w:rtl/>
        </w:rPr>
        <w:t>רישיון לנהוג באותו סוג רכב מבחינת מאפיינים פיזיים</w:t>
      </w:r>
      <w:r w:rsidR="00D0610E" w:rsidRPr="00D42138">
        <w:rPr>
          <w:rFonts w:ascii="David" w:hAnsi="David" w:cs="David" w:hint="cs"/>
          <w:color w:val="000000" w:themeColor="text1"/>
          <w:u w:val="single"/>
          <w:rtl/>
        </w:rPr>
        <w:t xml:space="preserve"> </w:t>
      </w:r>
      <w:r w:rsidR="00D0610E" w:rsidRPr="00D42138">
        <w:rPr>
          <w:rFonts w:ascii="David" w:hAnsi="David" w:cs="David" w:hint="cs"/>
          <w:color w:val="000000" w:themeColor="text1"/>
          <w:rtl/>
        </w:rPr>
        <w:t>(רישיון בי ולא רישיון סי)</w:t>
      </w:r>
      <w:r w:rsidRPr="00D42138">
        <w:rPr>
          <w:rFonts w:ascii="David" w:hAnsi="David" w:cs="David"/>
          <w:color w:val="000000" w:themeColor="text1"/>
          <w:rtl/>
        </w:rPr>
        <w:t xml:space="preserve">, ואין הוא מתפרס על מצבים בהם הנהיגה היא בניגוד לתנאים או להגבלות אחרות ברישיון. </w:t>
      </w:r>
    </w:p>
    <w:p w14:paraId="734395FC" w14:textId="77777777" w:rsidR="00690274" w:rsidRPr="00D42138" w:rsidRDefault="00690274" w:rsidP="000F1916">
      <w:pPr>
        <w:pStyle w:val="a3"/>
        <w:numPr>
          <w:ilvl w:val="0"/>
          <w:numId w:val="103"/>
        </w:numPr>
        <w:spacing w:after="0" w:line="276" w:lineRule="auto"/>
        <w:jc w:val="both"/>
        <w:rPr>
          <w:rFonts w:ascii="David" w:hAnsi="David" w:cs="David"/>
          <w:color w:val="000000" w:themeColor="text1"/>
        </w:rPr>
      </w:pPr>
      <w:r w:rsidRPr="00D42138">
        <w:rPr>
          <w:rFonts w:ascii="David" w:hAnsi="David" w:cs="David"/>
          <w:b/>
          <w:bCs/>
          <w:color w:val="000000" w:themeColor="text1"/>
          <w:rtl/>
        </w:rPr>
        <w:t>תכלית החוק</w:t>
      </w:r>
      <w:r w:rsidRPr="00D42138">
        <w:rPr>
          <w:rFonts w:ascii="David" w:hAnsi="David" w:cs="David"/>
          <w:color w:val="000000" w:themeColor="text1"/>
          <w:rtl/>
        </w:rPr>
        <w:t xml:space="preserve"> - מצד אחד תכלית</w:t>
      </w:r>
      <w:r w:rsidR="008A39F9" w:rsidRPr="00D42138">
        <w:rPr>
          <w:rFonts w:ascii="David" w:hAnsi="David" w:cs="David"/>
          <w:color w:val="000000" w:themeColor="text1"/>
          <w:rtl/>
        </w:rPr>
        <w:t xml:space="preserve"> החוק ה</w:t>
      </w:r>
      <w:r w:rsidRPr="00D42138">
        <w:rPr>
          <w:rFonts w:ascii="David" w:hAnsi="David" w:cs="David"/>
          <w:color w:val="000000" w:themeColor="text1"/>
          <w:rtl/>
        </w:rPr>
        <w:t>ינה סוציאלית, מתן פיצוי למי שנפגע בתאונה. ומצד שני תכלית הרתעתית. תכליתו של ס'7(3) הינה למנוע סיכונים מיוחדים בדרכים ולהעניש את אלה הנוהגים באופן המייצר סיכונים אלה, העדר רישיון נהיגה היא תופעה כה לא רצויה עד שהיא לעיתים מצדיקה שלילת פיצוי ע"פ חוק. שאלתנו היא</w:t>
      </w:r>
      <w:r w:rsidRPr="00D42138">
        <w:rPr>
          <w:rFonts w:ascii="David" w:hAnsi="David" w:cs="David"/>
          <w:b/>
          <w:bCs/>
          <w:color w:val="000000" w:themeColor="text1"/>
          <w:rtl/>
        </w:rPr>
        <w:t xml:space="preserve"> שאלת </w:t>
      </w:r>
      <w:r w:rsidRPr="00D42138">
        <w:rPr>
          <w:rFonts w:ascii="David" w:hAnsi="David" w:cs="David"/>
          <w:b/>
          <w:bCs/>
          <w:color w:val="000000" w:themeColor="text1"/>
          <w:rtl/>
        </w:rPr>
        <w:lastRenderedPageBreak/>
        <w:t xml:space="preserve">האיזון בין התכלית הסוציאלית לתכלית ההרתעתית. </w:t>
      </w:r>
      <w:r w:rsidRPr="00D42138">
        <w:rPr>
          <w:rFonts w:ascii="David" w:hAnsi="David" w:cs="David"/>
          <w:color w:val="000000" w:themeColor="text1"/>
          <w:shd w:val="clear" w:color="auto" w:fill="CCFFCC"/>
          <w:rtl/>
        </w:rPr>
        <w:t>העיקרון המנחה את פרשנות ס'7 הינו שיש לפרשו באופן מצמצם כך שיוכל על מקרים חמורים בלבד</w:t>
      </w:r>
      <w:r w:rsidRPr="00D42138">
        <w:rPr>
          <w:rFonts w:ascii="David" w:hAnsi="David" w:cs="David"/>
          <w:color w:val="000000" w:themeColor="text1"/>
          <w:rtl/>
        </w:rPr>
        <w:t xml:space="preserve">. </w:t>
      </w:r>
    </w:p>
    <w:p w14:paraId="0734B0F1" w14:textId="77777777" w:rsidR="00056A67" w:rsidRPr="00D42138" w:rsidRDefault="00690274" w:rsidP="000F1916">
      <w:pPr>
        <w:pStyle w:val="a3"/>
        <w:numPr>
          <w:ilvl w:val="0"/>
          <w:numId w:val="103"/>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השופט אור מקבל את עמדת קרנית, לפיה </w:t>
      </w:r>
      <w:r w:rsidRPr="00D42138">
        <w:rPr>
          <w:rFonts w:ascii="David" w:hAnsi="David" w:cs="David"/>
          <w:color w:val="000000" w:themeColor="text1"/>
          <w:shd w:val="clear" w:color="auto" w:fill="CCECFF"/>
          <w:rtl/>
        </w:rPr>
        <w:t>יש להחיל את ס' 7(3) רק במקרים חריגים וחמורים, בהם לנהג אין כלל רישיון נהיגה לאותו סוג רכב. משמע לא להחילו על מקרים בהם הנהג הפר תנאי אינדיבידואלי/ סטטוטורי</w:t>
      </w:r>
      <w:r w:rsidRPr="00D42138">
        <w:rPr>
          <w:rFonts w:ascii="David" w:hAnsi="David" w:cs="David"/>
          <w:color w:val="000000" w:themeColor="text1"/>
          <w:rtl/>
        </w:rPr>
        <w:t xml:space="preserve">. </w:t>
      </w:r>
    </w:p>
    <w:p w14:paraId="1286EEFD" w14:textId="3A5C6FAA" w:rsidR="00690274" w:rsidRPr="00D42138" w:rsidRDefault="00690274" w:rsidP="000F1916">
      <w:pPr>
        <w:pStyle w:val="a3"/>
        <w:numPr>
          <w:ilvl w:val="0"/>
          <w:numId w:val="103"/>
        </w:numPr>
        <w:spacing w:after="0" w:line="276" w:lineRule="auto"/>
        <w:jc w:val="both"/>
        <w:rPr>
          <w:rFonts w:ascii="David" w:hAnsi="David" w:cs="David"/>
          <w:color w:val="000000" w:themeColor="text1"/>
        </w:rPr>
      </w:pPr>
      <w:r w:rsidRPr="00D42138">
        <w:rPr>
          <w:rFonts w:ascii="David" w:hAnsi="David" w:cs="David"/>
          <w:b/>
          <w:bCs/>
          <w:color w:val="000000" w:themeColor="text1"/>
          <w:rtl/>
        </w:rPr>
        <w:t xml:space="preserve">שני העותרים זכאים לפיצויים. </w:t>
      </w:r>
    </w:p>
    <w:p w14:paraId="47DC208A" w14:textId="0A87C8F6" w:rsidR="00056A67" w:rsidRPr="00D42138" w:rsidRDefault="00056A67" w:rsidP="00B7487D">
      <w:pPr>
        <w:spacing w:line="276" w:lineRule="auto"/>
        <w:rPr>
          <w:rFonts w:ascii="David" w:hAnsi="David" w:cs="David"/>
          <w:color w:val="000000" w:themeColor="text1"/>
          <w:rtl/>
        </w:rPr>
      </w:pPr>
      <w:r w:rsidRPr="00D42138">
        <w:rPr>
          <w:rFonts w:ascii="David" w:hAnsi="David" w:cs="David"/>
          <w:color w:val="000000" w:themeColor="text1"/>
          <w:u w:val="single"/>
          <w:rtl/>
        </w:rPr>
        <w:t xml:space="preserve">הלכה </w:t>
      </w:r>
      <w:r w:rsidRPr="00D42138">
        <w:rPr>
          <w:rFonts w:ascii="David" w:hAnsi="David" w:cs="David"/>
          <w:color w:val="000000" w:themeColor="text1"/>
          <w:rtl/>
        </w:rPr>
        <w:t xml:space="preserve">- </w:t>
      </w:r>
      <w:r w:rsidRPr="00D42138">
        <w:rPr>
          <w:rFonts w:ascii="David" w:hAnsi="David" w:cs="David"/>
          <w:b/>
          <w:bCs/>
          <w:color w:val="000000" w:themeColor="text1"/>
          <w:rtl/>
        </w:rPr>
        <w:t xml:space="preserve">ס' 7(3) יחול רק על הפרת תנאי או הגבלה בדרגת הרישיון שעניינה </w:t>
      </w:r>
      <w:r w:rsidRPr="00D42138">
        <w:rPr>
          <w:rFonts w:ascii="David" w:hAnsi="David" w:cs="David"/>
          <w:b/>
          <w:bCs/>
          <w:color w:val="000000" w:themeColor="text1"/>
          <w:u w:val="single"/>
          <w:rtl/>
        </w:rPr>
        <w:t>סוג</w:t>
      </w:r>
      <w:r w:rsidRPr="00D42138">
        <w:rPr>
          <w:rFonts w:ascii="David" w:hAnsi="David" w:cs="David"/>
          <w:b/>
          <w:bCs/>
          <w:color w:val="000000" w:themeColor="text1"/>
          <w:rtl/>
        </w:rPr>
        <w:t xml:space="preserve"> הרכב שהנהג נוהג בו (מאפיינים פיזיים) - תנאים אלו יכולים לנבוע מתקנות התעבורה או מהגדרת הרכב בתקנה 1 לתקנות (למשל משקל).</w:t>
      </w:r>
      <w:r w:rsidRPr="00D42138">
        <w:rPr>
          <w:rFonts w:ascii="David" w:hAnsi="David" w:cs="David"/>
          <w:color w:val="000000" w:themeColor="text1"/>
          <w:rtl/>
        </w:rPr>
        <w:t xml:space="preserve">  צריך שיהיה טמון סיכון בטיחותי של ממש!</w:t>
      </w:r>
    </w:p>
    <w:p w14:paraId="5D8B27B1" w14:textId="1081116C" w:rsidR="00690274" w:rsidRPr="00D42138" w:rsidRDefault="00844CD5" w:rsidP="000F1916">
      <w:pPr>
        <w:spacing w:after="0" w:line="276" w:lineRule="auto"/>
        <w:jc w:val="both"/>
        <w:rPr>
          <w:rFonts w:ascii="David" w:hAnsi="David" w:cs="David"/>
          <w:b/>
          <w:bCs/>
          <w:color w:val="000000" w:themeColor="text1"/>
          <w:rtl/>
        </w:rPr>
      </w:pPr>
      <w:bookmarkStart w:id="28" w:name="_Hlk43070168"/>
      <w:r w:rsidRPr="00D42138">
        <w:rPr>
          <w:rFonts w:ascii="David" w:hAnsi="David" w:cs="David"/>
          <w:b/>
          <w:bCs/>
          <w:noProof/>
          <w:color w:val="000000" w:themeColor="text1"/>
          <w:sz w:val="20"/>
          <w:szCs w:val="20"/>
          <w:highlight w:val="yellow"/>
          <w:rtl/>
        </w:rPr>
        <mc:AlternateContent>
          <mc:Choice Requires="wps">
            <w:drawing>
              <wp:anchor distT="45720" distB="45720" distL="114300" distR="114300" simplePos="0" relativeHeight="251873280" behindDoc="0" locked="0" layoutInCell="1" allowOverlap="1" wp14:anchorId="7F70BFA9" wp14:editId="772EC3F9">
                <wp:simplePos x="0" y="0"/>
                <wp:positionH relativeFrom="margin">
                  <wp:align>right</wp:align>
                </wp:positionH>
                <wp:positionV relativeFrom="paragraph">
                  <wp:posOffset>262255</wp:posOffset>
                </wp:positionV>
                <wp:extent cx="6153150" cy="822960"/>
                <wp:effectExtent l="19050" t="19050" r="19050" b="15240"/>
                <wp:wrapSquare wrapText="bothSides"/>
                <wp:docPr id="2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3150" cy="823350"/>
                        </a:xfrm>
                        <a:prstGeom prst="rect">
                          <a:avLst/>
                        </a:prstGeom>
                        <a:solidFill>
                          <a:srgbClr val="F1C8FC"/>
                        </a:solidFill>
                        <a:ln w="28575">
                          <a:solidFill>
                            <a:srgbClr val="7030A0"/>
                          </a:solidFill>
                          <a:miter lim="800000"/>
                          <a:headEnd/>
                          <a:tailEnd/>
                        </a:ln>
                      </wps:spPr>
                      <wps:txbx>
                        <w:txbxContent>
                          <w:p w14:paraId="2BDCD7EB" w14:textId="4863379D" w:rsidR="00A34D4E" w:rsidRPr="00594CDA" w:rsidRDefault="00A34D4E" w:rsidP="00690274">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חוק הפלת"ד. ברישיון ישנו תנאי לפיו המערערת נדרשת למלווה בעת הנהיגה. בעת התרחשות </w:t>
                            </w:r>
                            <w:r w:rsidRPr="007F1A2E">
                              <w:rPr>
                                <w:rFonts w:ascii="David" w:hAnsi="David" w:cs="David" w:hint="cs"/>
                                <w:u w:val="single"/>
                                <w:rtl/>
                              </w:rPr>
                              <w:t>התאונה לא ישב מלווה</w:t>
                            </w:r>
                            <w:r>
                              <w:rPr>
                                <w:rFonts w:ascii="David" w:hAnsi="David" w:cs="David" w:hint="cs"/>
                                <w:rtl/>
                              </w:rPr>
                              <w:t xml:space="preserve"> לצדה כנדרש ברישיון</w:t>
                            </w:r>
                            <w:r w:rsidR="007F1A2E">
                              <w:rPr>
                                <w:rFonts w:ascii="David" w:hAnsi="David" w:cs="David" w:hint="cs"/>
                                <w:rtl/>
                              </w:rPr>
                              <w:t xml:space="preserve">. </w:t>
                            </w:r>
                            <w:r>
                              <w:rPr>
                                <w:rFonts w:ascii="David" w:hAnsi="David" w:cs="David" w:hint="cs"/>
                                <w:rtl/>
                              </w:rPr>
                              <w:t>האם מטעם זה תישל</w:t>
                            </w:r>
                            <w:r>
                              <w:rPr>
                                <w:rFonts w:ascii="David" w:hAnsi="David" w:cs="David" w:hint="eastAsia"/>
                                <w:rtl/>
                              </w:rPr>
                              <w:t>ל</w:t>
                            </w:r>
                            <w:r>
                              <w:rPr>
                                <w:rFonts w:ascii="David" w:hAnsi="David" w:cs="David" w:hint="cs"/>
                                <w:rtl/>
                              </w:rPr>
                              <w:t xml:space="preserve">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BFA9" id="_x0000_s1078" type="#_x0000_t202" style="position:absolute;left:0;text-align:left;margin-left:433.3pt;margin-top:20.65pt;width:484.5pt;height:64.8pt;flip:x;z-index:25187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SIgIAADIEAAAOAAAAZHJzL2Uyb0RvYy54bWysU9uO0zAQfUfiHyy/01za7pao6ap0KSAt&#10;F2nhAxzHaSwcj7HdJuXrGTtttwviBZEHayYzPjNz5nh5N3SKHIR1EnRJs0lKidAcaql3Jf32dftq&#10;QYnzTNdMgRYlPQpH71YvXyx7U4gcWlC1sARBtCt6U9LWe1MkieOt6JibgBEagw3Yjnl07S6pLesR&#10;vVNJnqY3SQ+2Nha4cA7/3o9Buor4TSO4/9w0TniiSoq9+XjaeFbhTFZLVuwsM63kpzbYP3TRMamx&#10;6AXqnnlG9lb+AdVJbsFB4yccugSaRnIRZ8BpsvS3aR5bZkScBclx5kKT+3+w/NPh0XyxxA9vYMAF&#10;xiGceQD+3RENm5bpnVhbC30rWI2Fs0BZ0htXnK4Gql3hAkjVf4Qal8z2HiLQ0NiONEqa92donJhg&#10;HVzF8UK/GDzh+PMmm0+zOYY4xhb5dIp2KMaKgBPYNdb5dwI6EoySWlxvrMMOD86PqeeUkO5AyXor&#10;lYqO3VUbZcmBoRS22Wax3ZzQn6UpTfqS5ov57Xzk4q8Yt+k0XZ87fIbRSY+iVrLDMdLwjTILDL7V&#10;dZScZ1KNNo6n9InSwOLIpx+qgci6pPM8XA4UV1AfkWQLo4jx0aHRgv1JSY8CLqn7sWdWUKI+aFzU&#10;62w2C4qPzmx+m6NjryPVdYRpjlAl9ZSM5sbHVxKY07DGhTYyMvzUyalnFGbc0ekRBeVf+zHr6amv&#10;fgEAAP//AwBQSwMEFAAGAAgAAAAhABL5f/HdAAAABwEAAA8AAABkcnMvZG93bnJldi54bWxMj8FK&#10;w0AQhu+C77CM4M1uqqWamEkphYJCL1apettkxySYnQ3ZbRPf3vFUjzP/zzff5KvJdepEQ2g9I8xn&#10;CSjiytuWa4S31+3NA6gQDVvTeSaEHwqwKi4vcpNZP/ILnfaxVgLhkBmEJsY+0zpUDTkTZr4nluzL&#10;D85EGYda28GMAnedvk2SpXamZbnQmJ42DVXf+6NDeP+cSgEe1tvDLm52/vnpY6wWiNdX0/oRVKQp&#10;nsvwpy/qUIhT6Y9sg+oQ5JGIsJjfgZI0XaayKKV2n6Sgi1z/9y9+AQAA//8DAFBLAQItABQABgAI&#10;AAAAIQC2gziS/gAAAOEBAAATAAAAAAAAAAAAAAAAAAAAAABbQ29udGVudF9UeXBlc10ueG1sUEsB&#10;Ai0AFAAGAAgAAAAhADj9If/WAAAAlAEAAAsAAAAAAAAAAAAAAAAALwEAAF9yZWxzLy5yZWxzUEsB&#10;Ai0AFAAGAAgAAAAhABifGpIiAgAAMgQAAA4AAAAAAAAAAAAAAAAALgIAAGRycy9lMm9Eb2MueG1s&#10;UEsBAi0AFAAGAAgAAAAhABL5f/HdAAAABwEAAA8AAAAAAAAAAAAAAAAAfAQAAGRycy9kb3ducmV2&#10;LnhtbFBLBQYAAAAABAAEAPMAAACGBQAAAAA=&#10;" fillcolor="#f1c8fc" strokecolor="#7030a0" strokeweight="2.25pt">
                <v:textbox>
                  <w:txbxContent>
                    <w:p w14:paraId="2BDCD7EB" w14:textId="4863379D" w:rsidR="00A34D4E" w:rsidRPr="00594CDA" w:rsidRDefault="00A34D4E" w:rsidP="00690274">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חוק הפלת"ד. ברישיון ישנו תנאי לפיו המערערת נדרשת למלווה בעת הנהיגה. בעת התרחשות </w:t>
                      </w:r>
                      <w:r w:rsidRPr="007F1A2E">
                        <w:rPr>
                          <w:rFonts w:ascii="David" w:hAnsi="David" w:cs="David" w:hint="cs"/>
                          <w:u w:val="single"/>
                          <w:rtl/>
                        </w:rPr>
                        <w:t>התאונה לא ישב מלווה</w:t>
                      </w:r>
                      <w:r>
                        <w:rPr>
                          <w:rFonts w:ascii="David" w:hAnsi="David" w:cs="David" w:hint="cs"/>
                          <w:rtl/>
                        </w:rPr>
                        <w:t xml:space="preserve"> לצדה כנדרש ברישיון</w:t>
                      </w:r>
                      <w:r w:rsidR="007F1A2E">
                        <w:rPr>
                          <w:rFonts w:ascii="David" w:hAnsi="David" w:cs="David" w:hint="cs"/>
                          <w:rtl/>
                        </w:rPr>
                        <w:t xml:space="preserve">. </w:t>
                      </w:r>
                      <w:r>
                        <w:rPr>
                          <w:rFonts w:ascii="David" w:hAnsi="David" w:cs="David" w:hint="cs"/>
                          <w:rtl/>
                        </w:rPr>
                        <w:t>האם מטעם זה תישל</w:t>
                      </w:r>
                      <w:r>
                        <w:rPr>
                          <w:rFonts w:ascii="David" w:hAnsi="David" w:cs="David" w:hint="eastAsia"/>
                          <w:rtl/>
                        </w:rPr>
                        <w:t>ל</w:t>
                      </w:r>
                      <w:r>
                        <w:rPr>
                          <w:rFonts w:ascii="David" w:hAnsi="David" w:cs="David" w:hint="cs"/>
                          <w:rtl/>
                        </w:rPr>
                        <w:t xml:space="preserve">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v:textbox>
                <w10:wrap type="square" anchorx="margin"/>
              </v:shape>
            </w:pict>
          </mc:Fallback>
        </mc:AlternateContent>
      </w:r>
      <w:proofErr w:type="spellStart"/>
      <w:r w:rsidR="00690274" w:rsidRPr="00D42138">
        <w:rPr>
          <w:rFonts w:ascii="David" w:hAnsi="David" w:cs="David"/>
          <w:b/>
          <w:bCs/>
          <w:color w:val="000000" w:themeColor="text1"/>
          <w:highlight w:val="yellow"/>
          <w:rtl/>
        </w:rPr>
        <w:t>ספיאשווילי</w:t>
      </w:r>
      <w:proofErr w:type="spellEnd"/>
      <w:r w:rsidR="00690274" w:rsidRPr="00D42138">
        <w:rPr>
          <w:rFonts w:ascii="David" w:hAnsi="David" w:cs="David"/>
          <w:b/>
          <w:bCs/>
          <w:color w:val="000000" w:themeColor="text1"/>
          <w:highlight w:val="yellow"/>
          <w:rtl/>
        </w:rPr>
        <w:t xml:space="preserve"> נ' מנורה חברה לביטוח</w:t>
      </w:r>
      <w:r w:rsidR="00690274" w:rsidRPr="00D42138">
        <w:rPr>
          <w:rFonts w:ascii="David" w:hAnsi="David" w:cs="David"/>
          <w:b/>
          <w:bCs/>
          <w:color w:val="000000" w:themeColor="text1"/>
          <w:rtl/>
        </w:rPr>
        <w:t>:</w:t>
      </w:r>
    </w:p>
    <w:bookmarkEnd w:id="28"/>
    <w:p w14:paraId="525422C5"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דיון- המשנה לנשיא (בדימוס) ת' אור:</w:t>
      </w:r>
    </w:p>
    <w:p w14:paraId="00C6B597" w14:textId="77777777" w:rsidR="00690274" w:rsidRPr="00D42138" w:rsidRDefault="00690274" w:rsidP="000F1916">
      <w:pPr>
        <w:pStyle w:val="a3"/>
        <w:numPr>
          <w:ilvl w:val="0"/>
          <w:numId w:val="9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 xml:space="preserve">במקרה זה יש לבחון 2 שאלות: </w:t>
      </w:r>
    </w:p>
    <w:p w14:paraId="6231030C" w14:textId="3F379651" w:rsidR="00690274" w:rsidRPr="00D42138" w:rsidRDefault="00690274" w:rsidP="000F1916">
      <w:pPr>
        <w:pStyle w:val="a3"/>
        <w:numPr>
          <w:ilvl w:val="0"/>
          <w:numId w:val="100"/>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האם המערערת זכאית לפיצויים מכוח הפלת"ד או שמא חל עליה ס' 7(3) השולל את זכאותה</w:t>
      </w:r>
      <w:r w:rsidRPr="00D42138">
        <w:rPr>
          <w:rFonts w:ascii="David" w:hAnsi="David" w:cs="David"/>
          <w:color w:val="000000" w:themeColor="text1"/>
          <w:rtl/>
        </w:rPr>
        <w:t xml:space="preserve">? על פי הלכת קרנית נ' מגדל, אין המערערת נחשבת כמי שנהגה ללא רישיון, </w:t>
      </w:r>
      <w:r w:rsidRPr="00D42138">
        <w:rPr>
          <w:rFonts w:ascii="David" w:hAnsi="David" w:cs="David"/>
          <w:b/>
          <w:bCs/>
          <w:color w:val="000000" w:themeColor="text1"/>
          <w:rtl/>
        </w:rPr>
        <w:t>שכן מדובר בהפרת תנאי/ מגבלה סטטוטוריים ברישיון ולא בהפרת תנאי הקשור לסוג הרכב. משמע, המערערת זכאית לפיצויים לפי חוק הפלת"ד.</w:t>
      </w:r>
    </w:p>
    <w:p w14:paraId="0D4ECF1C" w14:textId="598D3CED" w:rsidR="00690274" w:rsidRPr="00D42138" w:rsidRDefault="00690274" w:rsidP="000F1916">
      <w:pPr>
        <w:pStyle w:val="a3"/>
        <w:numPr>
          <w:ilvl w:val="0"/>
          <w:numId w:val="100"/>
        </w:numPr>
        <w:spacing w:after="0" w:line="276" w:lineRule="auto"/>
        <w:jc w:val="both"/>
        <w:rPr>
          <w:rFonts w:ascii="David" w:hAnsi="David" w:cs="David"/>
          <w:b/>
          <w:bCs/>
          <w:color w:val="000000" w:themeColor="text1"/>
        </w:rPr>
      </w:pPr>
      <w:r w:rsidRPr="00D42138">
        <w:rPr>
          <w:rFonts w:ascii="David" w:hAnsi="David" w:cs="David"/>
          <w:color w:val="000000" w:themeColor="text1"/>
          <w:u w:val="single"/>
          <w:rtl/>
        </w:rPr>
        <w:t>אם היא זכאית לפיצויים מכוח החוק, האם עפ"י הוראות הפוליסה ותנאיה לא הוצאה חבות המבטחות לפיצוי מגדר תחולה</w:t>
      </w:r>
      <w:r w:rsidRPr="00D42138">
        <w:rPr>
          <w:rFonts w:ascii="David" w:hAnsi="David" w:cs="David"/>
          <w:color w:val="000000" w:themeColor="text1"/>
          <w:rtl/>
        </w:rPr>
        <w:t>? תחולת הפוליסה שכיסתה את הנהיגה ברכב במקרה זה, אינה חלה על מי שאינו זכאי לפיצויים מכוח הוראות חוק הפלת"ד, בדבר הגבלת זכאות לפיצויים. נקבע בס</w:t>
      </w:r>
      <w:r w:rsidR="00EE023E" w:rsidRPr="00D42138">
        <w:rPr>
          <w:rFonts w:ascii="David" w:hAnsi="David" w:cs="David"/>
          <w:color w:val="000000" w:themeColor="text1"/>
          <w:rtl/>
        </w:rPr>
        <w:t>'</w:t>
      </w:r>
      <w:r w:rsidRPr="00D42138">
        <w:rPr>
          <w:rFonts w:ascii="David" w:hAnsi="David" w:cs="David"/>
          <w:color w:val="000000" w:themeColor="text1"/>
          <w:rtl/>
        </w:rPr>
        <w:t xml:space="preserve"> 1 כי המערערת זכאית לפיצויים לפי חוק הפלת"ד, לכן הגבלה זו אינה מסירה את הכיסוי </w:t>
      </w:r>
      <w:proofErr w:type="spellStart"/>
      <w:r w:rsidRPr="00D42138">
        <w:rPr>
          <w:rFonts w:ascii="David" w:hAnsi="David" w:cs="David"/>
          <w:color w:val="000000" w:themeColor="text1"/>
          <w:rtl/>
        </w:rPr>
        <w:t>הביטוחי</w:t>
      </w:r>
      <w:proofErr w:type="spellEnd"/>
      <w:r w:rsidRPr="00D42138">
        <w:rPr>
          <w:rFonts w:ascii="David" w:hAnsi="David" w:cs="David"/>
          <w:color w:val="000000" w:themeColor="text1"/>
          <w:rtl/>
        </w:rPr>
        <w:t xml:space="preserve"> מהמקרה הנדון.</w:t>
      </w:r>
      <w:r w:rsidR="0056344C" w:rsidRPr="00D42138">
        <w:rPr>
          <w:rFonts w:ascii="David" w:hAnsi="David" w:cs="David"/>
          <w:color w:val="000000" w:themeColor="text1"/>
          <w:rtl/>
        </w:rPr>
        <w:t xml:space="preserve"> בנוסף, מצוין בביטוח שצריך לנהג להיות רישיון על סוג הרכב הספציפי, במחוזי נאמר שנהיגה ללא מלווה=אין רישיון כלל</w:t>
      </w:r>
      <w:r w:rsidR="00A67385" w:rsidRPr="00D42138">
        <w:rPr>
          <w:rFonts w:ascii="David" w:hAnsi="David" w:cs="David"/>
          <w:color w:val="000000" w:themeColor="text1"/>
          <w:rtl/>
        </w:rPr>
        <w:t xml:space="preserve">, אך זה שגוי- </w:t>
      </w:r>
      <w:r w:rsidR="00A67385" w:rsidRPr="00D42138">
        <w:rPr>
          <w:rFonts w:ascii="David" w:hAnsi="David" w:cs="David"/>
          <w:b/>
          <w:bCs/>
          <w:color w:val="000000" w:themeColor="text1"/>
          <w:rtl/>
        </w:rPr>
        <w:t>יש לה רישיון על סוג הרכב ולכן תקף.</w:t>
      </w:r>
    </w:p>
    <w:p w14:paraId="236C2BC2" w14:textId="72B9697C" w:rsidR="00690274" w:rsidRPr="00D42138" w:rsidRDefault="00690274" w:rsidP="000F1916">
      <w:pPr>
        <w:pStyle w:val="a3"/>
        <w:numPr>
          <w:ilvl w:val="0"/>
          <w:numId w:val="98"/>
        </w:numPr>
        <w:spacing w:after="0" w:line="276" w:lineRule="auto"/>
        <w:jc w:val="both"/>
        <w:rPr>
          <w:rFonts w:ascii="David" w:hAnsi="David" w:cs="David"/>
          <w:b/>
          <w:bCs/>
          <w:color w:val="000000" w:themeColor="text1"/>
        </w:rPr>
      </w:pPr>
      <w:r w:rsidRPr="00D42138">
        <w:rPr>
          <w:rFonts w:ascii="David" w:hAnsi="David" w:cs="David"/>
          <w:b/>
          <w:bCs/>
          <w:color w:val="000000" w:themeColor="text1"/>
          <w:rtl/>
        </w:rPr>
        <w:t>הערעור מתקבל.</w:t>
      </w:r>
      <w:r w:rsidRPr="00D42138">
        <w:rPr>
          <w:rFonts w:ascii="David" w:hAnsi="David" w:cs="David"/>
          <w:color w:val="000000" w:themeColor="text1"/>
          <w:rtl/>
        </w:rPr>
        <w:t xml:space="preserve"> בשל העובדה שיש כיסוי ביטוחי לתאונה, המשיבות</w:t>
      </w:r>
      <w:r w:rsidR="00D41193" w:rsidRPr="00D42138">
        <w:rPr>
          <w:rFonts w:ascii="David" w:hAnsi="David" w:cs="David"/>
          <w:color w:val="000000" w:themeColor="text1"/>
          <w:rtl/>
        </w:rPr>
        <w:t xml:space="preserve"> (</w:t>
      </w:r>
      <w:r w:rsidR="0056344C" w:rsidRPr="00D42138">
        <w:rPr>
          <w:rFonts w:ascii="David" w:hAnsi="David" w:cs="David"/>
          <w:color w:val="000000" w:themeColor="text1"/>
          <w:rtl/>
        </w:rPr>
        <w:t>המבטחות)</w:t>
      </w:r>
      <w:r w:rsidRPr="00D42138">
        <w:rPr>
          <w:rFonts w:ascii="David" w:hAnsi="David" w:cs="David"/>
          <w:color w:val="000000" w:themeColor="text1"/>
          <w:rtl/>
        </w:rPr>
        <w:t xml:space="preserve"> ישיבו לקרנית את הסכום ששילמה למשיב שנפגע בתאונה.</w:t>
      </w:r>
    </w:p>
    <w:p w14:paraId="483A53BB" w14:textId="77777777" w:rsidR="001F2A71" w:rsidRPr="00D42138" w:rsidRDefault="001F2A71" w:rsidP="000F1916">
      <w:pPr>
        <w:spacing w:after="0" w:line="276" w:lineRule="auto"/>
        <w:jc w:val="both"/>
        <w:rPr>
          <w:rFonts w:ascii="David" w:hAnsi="David" w:cs="David"/>
          <w:b/>
          <w:bCs/>
          <w:color w:val="000000" w:themeColor="text1"/>
          <w:u w:val="single"/>
          <w:rtl/>
        </w:rPr>
      </w:pPr>
    </w:p>
    <w:p w14:paraId="07D76901" w14:textId="6BC6E489" w:rsidR="00690274" w:rsidRPr="00D42138" w:rsidRDefault="0069027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u w:val="single"/>
          <w:rtl/>
        </w:rPr>
        <w:t>דינם של תלויים:</w:t>
      </w:r>
    </w:p>
    <w:p w14:paraId="6DE3EF54" w14:textId="5084D8E5" w:rsidR="00690274" w:rsidRPr="00D42138" w:rsidRDefault="00690274" w:rsidP="000F1916">
      <w:pPr>
        <w:spacing w:after="0" w:line="276" w:lineRule="auto"/>
        <w:jc w:val="both"/>
        <w:rPr>
          <w:rFonts w:ascii="David" w:hAnsi="David" w:cs="David"/>
          <w:b/>
          <w:bCs/>
          <w:color w:val="000000" w:themeColor="text1"/>
          <w:rtl/>
        </w:rPr>
      </w:pPr>
      <w:bookmarkStart w:id="29" w:name="_Hlk43144892"/>
      <w:r w:rsidRPr="00D42138">
        <w:rPr>
          <w:rFonts w:ascii="David" w:hAnsi="David" w:cs="David"/>
          <w:b/>
          <w:bCs/>
          <w:color w:val="000000" w:themeColor="text1"/>
          <w:highlight w:val="yellow"/>
          <w:rtl/>
        </w:rPr>
        <w:t>ס' 7ב לחוק- זכאותם של תלויים לתבוע פיצויים:</w:t>
      </w:r>
      <w:r w:rsidRPr="00D42138">
        <w:rPr>
          <w:rFonts w:ascii="David" w:hAnsi="David" w:cs="David"/>
          <w:b/>
          <w:bCs/>
          <w:color w:val="000000" w:themeColor="text1"/>
          <w:rtl/>
        </w:rPr>
        <w:t xml:space="preserve"> </w:t>
      </w:r>
      <w:r w:rsidR="00D96A54" w:rsidRPr="00D42138">
        <w:rPr>
          <w:rFonts w:ascii="David" w:hAnsi="David" w:cs="David" w:hint="cs"/>
          <w:b/>
          <w:bCs/>
          <w:color w:val="000000" w:themeColor="text1"/>
          <w:rtl/>
        </w:rPr>
        <w:t>"</w:t>
      </w:r>
      <w:r w:rsidRPr="00D42138">
        <w:rPr>
          <w:rFonts w:ascii="David" w:hAnsi="David" w:cs="David"/>
          <w:color w:val="000000" w:themeColor="text1"/>
          <w:rtl/>
        </w:rPr>
        <w:t>תלויים בנפגע יהיו זכאים לתבוע פיצויים לפי חוק זה, גם אם הנפגע עצמו לא היה זכאי לכך לפי ס' 7, ואם היו תלויים במי שנפגע כשנהג ללא ביטוח לפי פקודת הביטוח או כשהביטוח אינו מכסה את החבות הנדונה, יהיו זכאים לתבוע כאמור מן הקרן.</w:t>
      </w:r>
      <w:r w:rsidR="009346C9" w:rsidRPr="00D42138">
        <w:rPr>
          <w:rFonts w:ascii="David" w:hAnsi="David" w:cs="David" w:hint="cs"/>
          <w:color w:val="000000" w:themeColor="text1"/>
          <w:rtl/>
        </w:rPr>
        <w:t>"</w:t>
      </w:r>
    </w:p>
    <w:p w14:paraId="5C614A8C"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כיום תלויים הם בעלי זכאות עצמאית כלפי הקרן, זכאות שהיא בלתי תלויה לגמרי בזו</w:t>
      </w:r>
      <w:r w:rsidR="00A544BB" w:rsidRPr="00D42138">
        <w:rPr>
          <w:rFonts w:ascii="David" w:hAnsi="David" w:cs="David"/>
          <w:color w:val="000000" w:themeColor="text1"/>
          <w:rtl/>
        </w:rPr>
        <w:t xml:space="preserve"> של מפרנסם. למעשה התלוי מוגן ע"י</w:t>
      </w:r>
      <w:r w:rsidRPr="00D42138">
        <w:rPr>
          <w:rFonts w:ascii="David" w:hAnsi="David" w:cs="David"/>
          <w:color w:val="000000" w:themeColor="text1"/>
          <w:rtl/>
        </w:rPr>
        <w:t xml:space="preserve"> הקרן בכל מקרה של העדר ביטוח. </w:t>
      </w:r>
    </w:p>
    <w:p w14:paraId="1B75BF65" w14:textId="00AAFF6F"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color w:val="000000" w:themeColor="text1"/>
          <w:rtl/>
        </w:rPr>
        <w:t xml:space="preserve">** </w:t>
      </w:r>
      <w:r w:rsidRPr="00D42138">
        <w:rPr>
          <w:rFonts w:ascii="David" w:hAnsi="David" w:cs="David"/>
          <w:color w:val="000000" w:themeColor="text1"/>
          <w:shd w:val="clear" w:color="auto" w:fill="FAD2FE"/>
          <w:rtl/>
        </w:rPr>
        <w:t>פס"ד עזבון המנוח לזר</w:t>
      </w:r>
      <w:r w:rsidRPr="00D42138">
        <w:rPr>
          <w:rFonts w:ascii="David" w:hAnsi="David" w:cs="David"/>
          <w:color w:val="000000" w:themeColor="text1"/>
          <w:rtl/>
        </w:rPr>
        <w:t>, נקבע כי התאבדות על פסי רכבת נכנסת בגדר החזקה הממעטת ולכן החוק אינו חל עליה. בשל כך, התלויים אינם זכאיים לפיצויים מכוח חוק הפלת"ד.</w:t>
      </w:r>
    </w:p>
    <w:bookmarkEnd w:id="29"/>
    <w:p w14:paraId="0F3C33B3" w14:textId="43C53164" w:rsidR="00690274" w:rsidRPr="00D42138" w:rsidRDefault="00690274" w:rsidP="000F1916">
      <w:pPr>
        <w:spacing w:after="0" w:line="276" w:lineRule="auto"/>
        <w:jc w:val="both"/>
        <w:rPr>
          <w:rFonts w:ascii="David" w:hAnsi="David" w:cs="David"/>
          <w:color w:val="000000" w:themeColor="text1"/>
        </w:rPr>
      </w:pPr>
      <w:r w:rsidRPr="00D42138">
        <w:rPr>
          <w:rFonts w:ascii="David" w:hAnsi="David" w:cs="David"/>
          <w:b/>
          <w:bCs/>
          <w:color w:val="000000" w:themeColor="text1"/>
          <w:u w:val="single"/>
          <w:rtl/>
        </w:rPr>
        <w:t>זכות החזרה (שיפוי/ השתתפות):</w:t>
      </w:r>
      <w:r w:rsidR="009346C9" w:rsidRPr="00D42138">
        <w:rPr>
          <w:rFonts w:ascii="David" w:hAnsi="David" w:cs="David" w:hint="cs"/>
          <w:color w:val="000000" w:themeColor="text1"/>
          <w:rtl/>
        </w:rPr>
        <w:t xml:space="preserve"> לרוב מדובר על הזכות של קרנית לתבוע </w:t>
      </w:r>
      <w:r w:rsidR="00DF7DCF" w:rsidRPr="00D42138">
        <w:rPr>
          <w:rFonts w:ascii="David" w:hAnsi="David" w:cs="David" w:hint="cs"/>
          <w:color w:val="000000" w:themeColor="text1"/>
          <w:rtl/>
        </w:rPr>
        <w:t>שיפוי.</w:t>
      </w:r>
    </w:p>
    <w:p w14:paraId="139821BD" w14:textId="01ED7DF7" w:rsidR="00690274" w:rsidRPr="00D42138" w:rsidRDefault="00690274" w:rsidP="000F1916">
      <w:pPr>
        <w:spacing w:after="0" w:line="276" w:lineRule="auto"/>
        <w:jc w:val="both"/>
        <w:rPr>
          <w:rFonts w:ascii="David" w:hAnsi="David" w:cs="David"/>
          <w:color w:val="000000" w:themeColor="text1"/>
          <w:rtl/>
        </w:rPr>
      </w:pPr>
      <w:bookmarkStart w:id="30" w:name="_Hlk43144906"/>
      <w:r w:rsidRPr="00D42138">
        <w:rPr>
          <w:rFonts w:ascii="David" w:hAnsi="David" w:cs="David"/>
          <w:b/>
          <w:bCs/>
          <w:color w:val="000000" w:themeColor="text1"/>
          <w:highlight w:val="yellow"/>
          <w:rtl/>
        </w:rPr>
        <w:t>ס' 9 לחוק-</w:t>
      </w:r>
      <w:r w:rsidRPr="00D42138">
        <w:rPr>
          <w:rFonts w:ascii="David" w:hAnsi="David" w:cs="David"/>
          <w:b/>
          <w:bCs/>
          <w:color w:val="000000" w:themeColor="text1"/>
          <w:rtl/>
        </w:rPr>
        <w:t xml:space="preserve"> </w:t>
      </w:r>
      <w:r w:rsidRPr="00D42138">
        <w:rPr>
          <w:rFonts w:ascii="David" w:hAnsi="David" w:cs="David"/>
          <w:color w:val="000000" w:themeColor="text1"/>
          <w:rtl/>
        </w:rPr>
        <w:t>(א) מי ששילם פיצויים המגיעים לפי חוק זה, לא תהיה לו זכות חזרה על אדם אחר החייב בפיצויים לפי חוק זה, זולת</w:t>
      </w:r>
      <w:r w:rsidR="00F91C14" w:rsidRPr="00D42138">
        <w:rPr>
          <w:rFonts w:ascii="David" w:hAnsi="David" w:cs="David"/>
          <w:color w:val="000000" w:themeColor="text1"/>
          <w:rtl/>
        </w:rPr>
        <w:t xml:space="preserve"> (בפרט)</w:t>
      </w:r>
      <w:r w:rsidRPr="00D42138">
        <w:rPr>
          <w:rFonts w:ascii="David" w:hAnsi="David" w:cs="David"/>
          <w:color w:val="000000" w:themeColor="text1"/>
          <w:rtl/>
        </w:rPr>
        <w:t xml:space="preserve"> הזכות לחזור על אחד מאלה:</w:t>
      </w:r>
    </w:p>
    <w:p w14:paraId="4E52FC9E" w14:textId="1F464760" w:rsidR="00690274" w:rsidRPr="00D42138" w:rsidRDefault="00690274" w:rsidP="000F1916">
      <w:pPr>
        <w:pStyle w:val="a3"/>
        <w:numPr>
          <w:ilvl w:val="0"/>
          <w:numId w:val="96"/>
        </w:numPr>
        <w:spacing w:after="0" w:line="276" w:lineRule="auto"/>
        <w:jc w:val="both"/>
        <w:rPr>
          <w:rFonts w:ascii="David" w:hAnsi="David" w:cs="David"/>
          <w:color w:val="000000" w:themeColor="text1"/>
        </w:rPr>
      </w:pPr>
      <w:r w:rsidRPr="00D42138">
        <w:rPr>
          <w:rFonts w:ascii="David" w:hAnsi="David" w:cs="David"/>
          <w:color w:val="000000" w:themeColor="text1"/>
          <w:rtl/>
        </w:rPr>
        <w:t>מי שאינו זכאי לפיצויים לפי ס' 7.</w:t>
      </w:r>
      <w:r w:rsidR="00EB53B7" w:rsidRPr="00D42138">
        <w:rPr>
          <w:rFonts w:ascii="David" w:hAnsi="David" w:cs="David"/>
          <w:color w:val="000000" w:themeColor="text1"/>
          <w:rtl/>
        </w:rPr>
        <w:t>-</w:t>
      </w:r>
      <w:r w:rsidR="002E352D" w:rsidRPr="00D42138">
        <w:rPr>
          <w:rFonts w:ascii="David" w:hAnsi="David" w:cs="David"/>
          <w:b/>
          <w:bCs/>
          <w:color w:val="000000" w:themeColor="text1"/>
          <w:rtl/>
        </w:rPr>
        <w:t>לדוג'</w:t>
      </w:r>
      <w:r w:rsidR="00733F87" w:rsidRPr="00D42138">
        <w:rPr>
          <w:rFonts w:ascii="David" w:hAnsi="David" w:cs="David" w:hint="cs"/>
          <w:color w:val="000000" w:themeColor="text1"/>
          <w:rtl/>
        </w:rPr>
        <w:t>:</w:t>
      </w:r>
      <w:r w:rsidR="002E352D" w:rsidRPr="00D42138">
        <w:rPr>
          <w:rFonts w:ascii="David" w:hAnsi="David" w:cs="David"/>
          <w:color w:val="000000" w:themeColor="text1"/>
          <w:rtl/>
        </w:rPr>
        <w:t xml:space="preserve"> עבריין ביצע פשע עם הרכב</w:t>
      </w:r>
      <w:r w:rsidR="00F10BF8" w:rsidRPr="00D42138">
        <w:rPr>
          <w:rFonts w:ascii="David" w:hAnsi="David" w:cs="David"/>
          <w:color w:val="000000" w:themeColor="text1"/>
          <w:rtl/>
        </w:rPr>
        <w:t xml:space="preserve"> והעבריין לא זכאי לפיצויים</w:t>
      </w:r>
      <w:r w:rsidR="002E352D" w:rsidRPr="00D42138">
        <w:rPr>
          <w:rFonts w:ascii="David" w:hAnsi="David" w:cs="David"/>
          <w:color w:val="000000" w:themeColor="text1"/>
          <w:rtl/>
        </w:rPr>
        <w:t>, הקרנית שילמה פיצויים עבור הנפגעים</w:t>
      </w:r>
      <w:r w:rsidR="00F10BF8" w:rsidRPr="00D42138">
        <w:rPr>
          <w:rFonts w:ascii="David" w:hAnsi="David" w:cs="David"/>
          <w:color w:val="000000" w:themeColor="text1"/>
          <w:rtl/>
        </w:rPr>
        <w:t>, זכאית לתבוע את העבריין באופן ישיר.</w:t>
      </w:r>
    </w:p>
    <w:p w14:paraId="60B212A3" w14:textId="64E0161A" w:rsidR="00690274" w:rsidRPr="00D42138" w:rsidRDefault="00690274" w:rsidP="000F1916">
      <w:pPr>
        <w:pStyle w:val="a3"/>
        <w:numPr>
          <w:ilvl w:val="0"/>
          <w:numId w:val="96"/>
        </w:numPr>
        <w:spacing w:after="0" w:line="276" w:lineRule="auto"/>
        <w:jc w:val="both"/>
        <w:rPr>
          <w:rFonts w:ascii="David" w:hAnsi="David" w:cs="David"/>
          <w:color w:val="000000" w:themeColor="text1"/>
        </w:rPr>
      </w:pPr>
      <w:r w:rsidRPr="00D42138">
        <w:rPr>
          <w:rFonts w:ascii="David" w:hAnsi="David" w:cs="David"/>
          <w:color w:val="000000" w:themeColor="text1"/>
          <w:rtl/>
        </w:rPr>
        <w:t>מי שאין לו ביטוח לפי פקודת הביטוח, או שהביטוח שיש לו אינו מכסה את החבות הנדונה, למעט מי שהיה לו ביטוח שנתי שתקפו פג תוך 30 יום לפני התאונה.</w:t>
      </w:r>
      <w:r w:rsidR="00400FA1" w:rsidRPr="00D42138">
        <w:rPr>
          <w:rFonts w:ascii="David" w:hAnsi="David" w:cs="David"/>
          <w:color w:val="000000" w:themeColor="text1"/>
          <w:rtl/>
        </w:rPr>
        <w:t>- רשאי לתבוע שיפוי/השתתפות מחייב אחר.</w:t>
      </w:r>
      <w:r w:rsidR="00821711" w:rsidRPr="00D42138">
        <w:rPr>
          <w:rFonts w:ascii="David" w:hAnsi="David" w:cs="David" w:hint="cs"/>
          <w:color w:val="000000" w:themeColor="text1"/>
          <w:rtl/>
        </w:rPr>
        <w:t xml:space="preserve"> </w:t>
      </w:r>
      <w:r w:rsidR="00821711" w:rsidRPr="00D42138">
        <w:rPr>
          <w:rFonts w:ascii="David" w:hAnsi="David" w:cs="David" w:hint="cs"/>
          <w:b/>
          <w:bCs/>
          <w:color w:val="000000" w:themeColor="text1"/>
          <w:rtl/>
        </w:rPr>
        <w:t>לדוג'</w:t>
      </w:r>
      <w:r w:rsidR="00821711" w:rsidRPr="00D42138">
        <w:rPr>
          <w:rFonts w:ascii="David" w:hAnsi="David" w:cs="David" w:hint="cs"/>
          <w:color w:val="000000" w:themeColor="text1"/>
          <w:rtl/>
        </w:rPr>
        <w:t xml:space="preserve">: נהג פוגע בהולך רגל, ואין לו ביטוח שישלם פיצויים להולך רגל, קרנית מפצה את ההולך רגל </w:t>
      </w:r>
      <w:proofErr w:type="spellStart"/>
      <w:r w:rsidR="00821711" w:rsidRPr="00D42138">
        <w:rPr>
          <w:rFonts w:ascii="David" w:hAnsi="David" w:cs="David" w:hint="cs"/>
          <w:color w:val="000000" w:themeColor="text1"/>
          <w:rtl/>
        </w:rPr>
        <w:t>ואחר"כ</w:t>
      </w:r>
      <w:proofErr w:type="spellEnd"/>
      <w:r w:rsidR="00821711" w:rsidRPr="00D42138">
        <w:rPr>
          <w:rFonts w:ascii="David" w:hAnsi="David" w:cs="David" w:hint="cs"/>
          <w:color w:val="000000" w:themeColor="text1"/>
          <w:rtl/>
        </w:rPr>
        <w:t xml:space="preserve"> תובעת שיפוי מהנהג ללא הביטוח.</w:t>
      </w:r>
    </w:p>
    <w:p w14:paraId="2A81DDDE" w14:textId="278DD3DB" w:rsidR="00690274" w:rsidRDefault="00690274" w:rsidP="000F1916">
      <w:pPr>
        <w:pStyle w:val="a3"/>
        <w:numPr>
          <w:ilvl w:val="0"/>
          <w:numId w:val="96"/>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בעל הרכב או המחזיק בו </w:t>
      </w:r>
      <w:r w:rsidR="004F21C3">
        <w:rPr>
          <w:rFonts w:ascii="David" w:hAnsi="David" w:cs="David" w:hint="cs"/>
          <w:color w:val="000000" w:themeColor="text1"/>
          <w:rtl/>
        </w:rPr>
        <w:t>אשר התיר לאחר לנהוג ברכב כשאין לו ביטוח</w:t>
      </w:r>
      <w:r w:rsidRPr="00D42138">
        <w:rPr>
          <w:rFonts w:ascii="David" w:hAnsi="David" w:cs="David"/>
          <w:color w:val="000000" w:themeColor="text1"/>
          <w:rtl/>
        </w:rPr>
        <w:t>.</w:t>
      </w:r>
      <w:r w:rsidR="003F4244" w:rsidRPr="00D42138">
        <w:rPr>
          <w:rFonts w:ascii="David" w:hAnsi="David" w:cs="David"/>
          <w:color w:val="000000" w:themeColor="text1"/>
          <w:rtl/>
        </w:rPr>
        <w:t>- רשאי לתבוע שיפוי/השתתפות מחייב אחר.</w:t>
      </w:r>
      <w:r w:rsidR="00733F87" w:rsidRPr="00D42138">
        <w:rPr>
          <w:rFonts w:ascii="David" w:hAnsi="David" w:cs="David" w:hint="cs"/>
          <w:color w:val="000000" w:themeColor="text1"/>
          <w:rtl/>
        </w:rPr>
        <w:t xml:space="preserve"> </w:t>
      </w:r>
      <w:r w:rsidR="00733F87" w:rsidRPr="00D42138">
        <w:rPr>
          <w:rFonts w:ascii="David" w:hAnsi="David" w:cs="David" w:hint="cs"/>
          <w:b/>
          <w:bCs/>
          <w:color w:val="000000" w:themeColor="text1"/>
          <w:rtl/>
        </w:rPr>
        <w:t>לדוג'</w:t>
      </w:r>
      <w:r w:rsidR="00733F87" w:rsidRPr="00D42138">
        <w:rPr>
          <w:rFonts w:ascii="David" w:hAnsi="David" w:cs="David" w:hint="cs"/>
          <w:color w:val="000000" w:themeColor="text1"/>
          <w:rtl/>
        </w:rPr>
        <w:t>: מישהו נותן היתר לנהג אחר לנהוג ברכבו (אך אין לו ביטוח) וזה שהתירו לו לא יודע שאין לו ביטוח- זכאי לפיצוי מקרנית, לאחר מכן קרנית תתבע את בעל הרכב שהתיר בשיפוי.</w:t>
      </w:r>
    </w:p>
    <w:p w14:paraId="16B03F25" w14:textId="7964D153" w:rsidR="00533486" w:rsidRPr="00D42138" w:rsidRDefault="00533486" w:rsidP="000F1916">
      <w:pPr>
        <w:pStyle w:val="a3"/>
        <w:numPr>
          <w:ilvl w:val="0"/>
          <w:numId w:val="96"/>
        </w:numPr>
        <w:spacing w:after="0" w:line="276" w:lineRule="auto"/>
        <w:jc w:val="both"/>
        <w:rPr>
          <w:rFonts w:ascii="David" w:hAnsi="David" w:cs="David"/>
          <w:color w:val="000000" w:themeColor="text1"/>
        </w:rPr>
      </w:pPr>
      <w:r>
        <w:rPr>
          <w:rFonts w:ascii="David" w:hAnsi="David" w:cs="David" w:hint="cs"/>
          <w:color w:val="000000" w:themeColor="text1"/>
          <w:rtl/>
        </w:rPr>
        <w:t>לנהגים המעורבים בתאונה משותפת- יש זכות חזרה בינם לבין עצמם לפי סעיף 3(ב) לחוק.</w:t>
      </w:r>
    </w:p>
    <w:p w14:paraId="00E304CE" w14:textId="77777777" w:rsidR="00196DAD"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(ב)</w:t>
      </w:r>
      <w:r w:rsidR="003F4244" w:rsidRPr="00D42138">
        <w:rPr>
          <w:rFonts w:ascii="David" w:hAnsi="David" w:cs="David"/>
          <w:color w:val="000000" w:themeColor="text1"/>
          <w:rtl/>
        </w:rPr>
        <w:t xml:space="preserve"> </w:t>
      </w:r>
      <w:proofErr w:type="spellStart"/>
      <w:r w:rsidRPr="00D42138">
        <w:rPr>
          <w:rFonts w:ascii="David" w:hAnsi="David" w:cs="David"/>
          <w:color w:val="000000" w:themeColor="text1"/>
          <w:rtl/>
        </w:rPr>
        <w:t>חבותו</w:t>
      </w:r>
      <w:proofErr w:type="spellEnd"/>
      <w:r w:rsidRPr="00D42138">
        <w:rPr>
          <w:rFonts w:ascii="David" w:hAnsi="David" w:cs="David"/>
          <w:color w:val="000000" w:themeColor="text1"/>
          <w:rtl/>
        </w:rPr>
        <w:t xml:space="preserve"> של מי שחוזרים עליו לפי סעיף קטן (א) תהיה לפי פקודת הנזיקין</w:t>
      </w:r>
      <w:bookmarkEnd w:id="30"/>
      <w:r w:rsidRPr="00D42138">
        <w:rPr>
          <w:rFonts w:ascii="David" w:hAnsi="David" w:cs="David"/>
          <w:color w:val="000000" w:themeColor="text1"/>
          <w:rtl/>
        </w:rPr>
        <w:t>.</w:t>
      </w:r>
    </w:p>
    <w:p w14:paraId="3BFE6363" w14:textId="32EB27FC" w:rsidR="00196DAD" w:rsidRPr="00D42138" w:rsidRDefault="00196DAD"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(ג) אין בהוראות סעיף ז</w:t>
      </w:r>
      <w:r w:rsidR="00930287" w:rsidRPr="00D42138">
        <w:rPr>
          <w:rFonts w:ascii="David" w:hAnsi="David" w:cs="David"/>
          <w:color w:val="000000" w:themeColor="text1"/>
          <w:rtl/>
        </w:rPr>
        <w:t>ה</w:t>
      </w:r>
      <w:r w:rsidRPr="00D42138">
        <w:rPr>
          <w:rFonts w:ascii="David" w:hAnsi="David" w:cs="David"/>
          <w:color w:val="000000" w:themeColor="text1"/>
          <w:rtl/>
        </w:rPr>
        <w:t xml:space="preserve"> כדי לפגוע בזכות החזרה של מעורבים בתאונה לפי סעיף 3(ב) בינם לבין עצמם.</w:t>
      </w:r>
    </w:p>
    <w:p w14:paraId="7593C22B" w14:textId="7BE7A648" w:rsidR="00690274" w:rsidRPr="00D42138" w:rsidRDefault="00690274" w:rsidP="000F1916">
      <w:pPr>
        <w:spacing w:after="0" w:line="276" w:lineRule="auto"/>
        <w:jc w:val="both"/>
        <w:rPr>
          <w:rFonts w:ascii="David" w:hAnsi="David" w:cs="David"/>
          <w:b/>
          <w:bCs/>
          <w:color w:val="000000" w:themeColor="text1"/>
        </w:rPr>
      </w:pPr>
      <w:r w:rsidRPr="00D42138">
        <w:rPr>
          <w:rFonts w:ascii="David" w:hAnsi="David" w:cs="David"/>
          <w:b/>
          <w:bCs/>
          <w:color w:val="000000" w:themeColor="text1"/>
          <w:u w:val="single"/>
          <w:rtl/>
        </w:rPr>
        <w:t>קרנית:</w:t>
      </w:r>
    </w:p>
    <w:p w14:paraId="408CD38C"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t>ס' 10 לחוק-</w:t>
      </w:r>
      <w:r w:rsidRPr="00D42138">
        <w:rPr>
          <w:rFonts w:ascii="David" w:hAnsi="David" w:cs="David"/>
          <w:b/>
          <w:bCs/>
          <w:color w:val="000000" w:themeColor="text1"/>
          <w:rtl/>
        </w:rPr>
        <w:t xml:space="preserve"> </w:t>
      </w:r>
      <w:r w:rsidRPr="00D42138">
        <w:rPr>
          <w:rFonts w:ascii="David" w:hAnsi="David" w:cs="David"/>
          <w:color w:val="000000" w:themeColor="text1"/>
          <w:rtl/>
        </w:rPr>
        <w:t>הקמת קרן לפיצוי נפגעי תאונות דרכים.</w:t>
      </w:r>
    </w:p>
    <w:p w14:paraId="759C794C" w14:textId="77777777"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highlight w:val="yellow"/>
          <w:rtl/>
        </w:rPr>
        <w:t>ס' 11 לחוק-</w:t>
      </w:r>
      <w:r w:rsidRPr="00D42138">
        <w:rPr>
          <w:rFonts w:ascii="David" w:hAnsi="David" w:cs="David"/>
          <w:b/>
          <w:bCs/>
          <w:color w:val="000000" w:themeColor="text1"/>
          <w:rtl/>
        </w:rPr>
        <w:t xml:space="preserve"> </w:t>
      </w:r>
      <w:r w:rsidRPr="00D42138">
        <w:rPr>
          <w:rFonts w:ascii="David" w:hAnsi="David" w:cs="David"/>
          <w:color w:val="000000" w:themeColor="text1"/>
          <w:rtl/>
        </w:rPr>
        <w:t>הקרן היא תאגיד, כשר לכל חובה, זכות ופעולה משפטית; היא תהא גוף מבוקר לפי חוק מבקר המדינה- תשי"ח-1958.</w:t>
      </w:r>
    </w:p>
    <w:p w14:paraId="0EE657D7"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highlight w:val="yellow"/>
          <w:rtl/>
        </w:rPr>
        <w:lastRenderedPageBreak/>
        <w:t>ס' 12 לחוק-</w:t>
      </w:r>
      <w:r w:rsidRPr="00D42138">
        <w:rPr>
          <w:rFonts w:ascii="David" w:hAnsi="David" w:cs="David"/>
          <w:b/>
          <w:bCs/>
          <w:color w:val="000000" w:themeColor="text1"/>
          <w:rtl/>
        </w:rPr>
        <w:t xml:space="preserve"> </w:t>
      </w:r>
      <w:r w:rsidRPr="00D42138">
        <w:rPr>
          <w:rFonts w:ascii="David" w:hAnsi="David" w:cs="David"/>
          <w:color w:val="000000" w:themeColor="text1"/>
          <w:rtl/>
        </w:rPr>
        <w:t>(א) תפקיד הקרן היא לפצות נפגע הזכאי לפיצויים לפי חוק הפלת"ד, ואין ביכולתו לתבוע פיצויים מאת מבטח, מחמת אחת מאלה:</w:t>
      </w:r>
    </w:p>
    <w:p w14:paraId="35C49711" w14:textId="77777777" w:rsidR="00690274" w:rsidRPr="00D42138" w:rsidRDefault="00690274" w:rsidP="000F1916">
      <w:pPr>
        <w:pStyle w:val="a3"/>
        <w:numPr>
          <w:ilvl w:val="0"/>
          <w:numId w:val="97"/>
        </w:numPr>
        <w:spacing w:after="0" w:line="276" w:lineRule="auto"/>
        <w:jc w:val="both"/>
        <w:rPr>
          <w:rFonts w:ascii="David" w:hAnsi="David" w:cs="David"/>
          <w:color w:val="000000" w:themeColor="text1"/>
        </w:rPr>
      </w:pPr>
      <w:bookmarkStart w:id="31" w:name="_Hlk43145005"/>
      <w:r w:rsidRPr="00D42138">
        <w:rPr>
          <w:rFonts w:ascii="David" w:hAnsi="David" w:cs="David"/>
          <w:color w:val="000000" w:themeColor="text1"/>
          <w:rtl/>
        </w:rPr>
        <w:t>הנוהג האחראי לפיצויים אינו ידוע.</w:t>
      </w:r>
    </w:p>
    <w:p w14:paraId="51E43759" w14:textId="77777777" w:rsidR="004B5CFF" w:rsidRPr="00D42138" w:rsidRDefault="00690274" w:rsidP="000F1916">
      <w:pPr>
        <w:pStyle w:val="a3"/>
        <w:numPr>
          <w:ilvl w:val="0"/>
          <w:numId w:val="97"/>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אין לנוהג ביטוח לפי פקודת הביטוח/ הביטוח שלו אינו מכסה את החבות הנדונה. </w:t>
      </w:r>
    </w:p>
    <w:p w14:paraId="3B2C38CF" w14:textId="77777777" w:rsidR="00690274" w:rsidRPr="00D42138" w:rsidRDefault="00690274" w:rsidP="000F1916">
      <w:pPr>
        <w:pStyle w:val="a3"/>
        <w:numPr>
          <w:ilvl w:val="0"/>
          <w:numId w:val="97"/>
        </w:numPr>
        <w:spacing w:after="0" w:line="276" w:lineRule="auto"/>
        <w:jc w:val="both"/>
        <w:rPr>
          <w:rFonts w:ascii="David" w:hAnsi="David" w:cs="David"/>
          <w:color w:val="000000" w:themeColor="text1"/>
        </w:rPr>
      </w:pPr>
      <w:r w:rsidRPr="00D42138">
        <w:rPr>
          <w:rFonts w:ascii="David" w:hAnsi="David" w:cs="David"/>
          <w:color w:val="000000" w:themeColor="text1"/>
          <w:rtl/>
        </w:rPr>
        <w:t>המבטח נמצא בפירוק.</w:t>
      </w:r>
    </w:p>
    <w:bookmarkEnd w:id="31"/>
    <w:p w14:paraId="5F453685" w14:textId="39719F2F"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(ב)במקרים המנויים בס' קטן (א), זכאי הנפגע לקבל פיצויים מהקרן, כשם שהיה זכאי לקבל ממבטח, וכן חייבת הקרן לשלם לביה"ח את הוצאות הטיפול בנפגע כשם שמבטח חייב </w:t>
      </w:r>
      <w:proofErr w:type="spellStart"/>
      <w:r w:rsidRPr="00D42138">
        <w:rPr>
          <w:rFonts w:ascii="David" w:hAnsi="David" w:cs="David"/>
          <w:color w:val="000000" w:themeColor="text1"/>
          <w:rtl/>
        </w:rPr>
        <w:t>לשלמן</w:t>
      </w:r>
      <w:proofErr w:type="spellEnd"/>
      <w:r w:rsidRPr="00D42138">
        <w:rPr>
          <w:rFonts w:ascii="David" w:hAnsi="David" w:cs="David"/>
          <w:color w:val="000000" w:themeColor="text1"/>
          <w:rtl/>
        </w:rPr>
        <w:t xml:space="preserve"> לפי ס' 28 לפקודת הביטוח.</w:t>
      </w:r>
      <w:bookmarkStart w:id="32" w:name="_Hlk43145062"/>
    </w:p>
    <w:p w14:paraId="1ADE741B" w14:textId="77777777" w:rsidR="002B07AC" w:rsidRPr="00D42138" w:rsidRDefault="002B07AC" w:rsidP="000F1916">
      <w:pPr>
        <w:spacing w:after="0" w:line="276" w:lineRule="auto"/>
        <w:jc w:val="both"/>
        <w:rPr>
          <w:rFonts w:ascii="David" w:hAnsi="David" w:cs="David"/>
          <w:color w:val="000000" w:themeColor="text1"/>
          <w:u w:val="single"/>
          <w:rtl/>
        </w:rPr>
      </w:pPr>
    </w:p>
    <w:p w14:paraId="7D49785C" w14:textId="34C765A1" w:rsidR="004B5CFF" w:rsidRPr="00D42138" w:rsidRDefault="00690274" w:rsidP="00FB31F1">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תפקיד הקרן ומבנה</w:t>
      </w:r>
      <w:r w:rsidRPr="00D42138">
        <w:rPr>
          <w:rFonts w:ascii="David" w:hAnsi="David" w:cs="David"/>
          <w:color w:val="000000" w:themeColor="text1"/>
          <w:rtl/>
        </w:rPr>
        <w:t xml:space="preserve">: תפקידה המרכזי של הקרן הוא לעזור לנפגע, בעל זכאות לפי החוק, להתגבר על קשיים במימושה. הקרן לא באה להוסיף זכאות חדשה על זכאויות הנפגע, על כן, </w:t>
      </w:r>
      <w:r w:rsidRPr="00D42138">
        <w:rPr>
          <w:rFonts w:ascii="David" w:hAnsi="David" w:cs="David"/>
          <w:b/>
          <w:bCs/>
          <w:color w:val="000000" w:themeColor="text1"/>
          <w:rtl/>
        </w:rPr>
        <w:t>נפגע שלא זכאי לתבוע פיצוי מכוח החוק אינו יכול להיות זכאי לפיצוי מן הקרן</w:t>
      </w:r>
      <w:r w:rsidRPr="00D42138">
        <w:rPr>
          <w:rFonts w:ascii="David" w:hAnsi="David" w:cs="David"/>
          <w:color w:val="000000" w:themeColor="text1"/>
          <w:rtl/>
        </w:rPr>
        <w:t xml:space="preserve">. </w:t>
      </w:r>
    </w:p>
    <w:p w14:paraId="069B5EC8" w14:textId="77777777" w:rsidR="00690274" w:rsidRPr="00D42138" w:rsidRDefault="004B5CFF"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 xml:space="preserve"> </w:t>
      </w:r>
      <w:r w:rsidR="00690274" w:rsidRPr="00D42138">
        <w:rPr>
          <w:rFonts w:ascii="David" w:hAnsi="David" w:cs="David"/>
          <w:color w:val="000000" w:themeColor="text1"/>
          <w:u w:val="single"/>
          <w:rtl/>
        </w:rPr>
        <w:t>(1) הנוהג האחראי לפיצויים אינו ידוע</w:t>
      </w:r>
      <w:r w:rsidR="00690274" w:rsidRPr="00D42138">
        <w:rPr>
          <w:rFonts w:ascii="David" w:hAnsi="David" w:cs="David"/>
          <w:color w:val="000000" w:themeColor="text1"/>
          <w:rtl/>
        </w:rPr>
        <w:t xml:space="preserve">: אי יכולת לתבוע פיצויים מאת המבטח. העובדה שנהג אינו ידוע לא מזכה בתביעה כלפי קרנית אם ידוע המבטח (תאונה עם אוטובוס שידועה החברה אך לא הנהג). מסקנה דומה במקרים בהם נפגע הולך רגל מתאונה בין שני רכבים ורק פרטים של אחד ידועים. קרנית זכאית לאחר זיהוי הנהג, לשפות עצמה ממנו ומאת מבטחו על תשלומי הפיצוי ששילמה. </w:t>
      </w:r>
    </w:p>
    <w:p w14:paraId="118FCDCA"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(2) אין לנוהג ביטוח/ביטוחו אינו מכסה את החבות</w:t>
      </w:r>
      <w:r w:rsidRPr="00D42138">
        <w:rPr>
          <w:rFonts w:ascii="David" w:hAnsi="David" w:cs="David"/>
          <w:color w:val="000000" w:themeColor="text1"/>
          <w:rtl/>
        </w:rPr>
        <w:t xml:space="preserve">: התנאי הוא כי אין ביד הנפגע לתבוע פיצוי מאת המבטח מחמת העדר ביטוח. במידה ויש מספר מכוניות מעורבות, מספיק כי לאחת מהן ישנו ביטוח על מנת לבטל את זכות הנפגע לפיצוי מטעם הקרן. העובדה כי ידוע אחראי התאונה אינה גורעת מזכאות הנפגע כלפי הקרן שכן החוק דורש את מציאת המבטח כדי להוציא את הקרן. </w:t>
      </w:r>
    </w:p>
    <w:p w14:paraId="54D67B86"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(3) המבטח נמצא בפירוק</w:t>
      </w:r>
      <w:r w:rsidRPr="00D42138">
        <w:rPr>
          <w:rFonts w:ascii="David" w:hAnsi="David" w:cs="David"/>
          <w:color w:val="000000" w:themeColor="text1"/>
          <w:rtl/>
        </w:rPr>
        <w:t xml:space="preserve">: מטרתו של תת סעיף זה למנוע את חוסר יכולתו הכספית של מבטח לשאת בתשלום פיצויים לפי הפוליסה, הכוונה היא לא למצבים בהם לא קיימת זכות תביעה בשל הפירוק אלה לא קיימת אפשרות לקבל פיצוי. גם נוהג–נפגע זכאי לקבל פיצויים מקרנית, אם מתברר שמבטחו האישי נמצא בפירוק. </w:t>
      </w:r>
    </w:p>
    <w:p w14:paraId="1F17DBF0" w14:textId="77777777" w:rsidR="00271E6F" w:rsidRPr="00D42138" w:rsidRDefault="00271E6F" w:rsidP="000F1916">
      <w:pPr>
        <w:spacing w:after="0" w:line="276" w:lineRule="auto"/>
        <w:jc w:val="both"/>
        <w:rPr>
          <w:rFonts w:ascii="David" w:hAnsi="David" w:cs="David"/>
          <w:color w:val="000000" w:themeColor="text1"/>
          <w:u w:val="single"/>
          <w:rtl/>
        </w:rPr>
      </w:pPr>
    </w:p>
    <w:p w14:paraId="434DA5E9" w14:textId="44662EA2" w:rsidR="00690274" w:rsidRPr="00D42138" w:rsidRDefault="00690274" w:rsidP="000F1916">
      <w:pPr>
        <w:spacing w:after="0" w:line="276" w:lineRule="auto"/>
        <w:jc w:val="both"/>
        <w:rPr>
          <w:rFonts w:ascii="David" w:hAnsi="David" w:cs="David"/>
          <w:b/>
          <w:bCs/>
          <w:color w:val="000000" w:themeColor="text1"/>
          <w:rtl/>
        </w:rPr>
      </w:pPr>
      <w:r w:rsidRPr="00D42138">
        <w:rPr>
          <w:rFonts w:ascii="David" w:hAnsi="David" w:cs="David"/>
          <w:color w:val="000000" w:themeColor="text1"/>
          <w:u w:val="single"/>
          <w:rtl/>
        </w:rPr>
        <w:t>זכאות על יסוד חבות ראשונית</w:t>
      </w:r>
      <w:r w:rsidRPr="00D42138">
        <w:rPr>
          <w:rFonts w:ascii="David" w:hAnsi="David" w:cs="David"/>
          <w:color w:val="000000" w:themeColor="text1"/>
          <w:rtl/>
        </w:rPr>
        <w:t>: קיימים שני חריגים לעקרון המשניות. משמעות החריגים היא כי נפגעים מסוימים</w:t>
      </w:r>
      <w:r w:rsidRPr="00D42138">
        <w:rPr>
          <w:rFonts w:ascii="David" w:hAnsi="David" w:cs="David"/>
          <w:color w:val="000000" w:themeColor="text1"/>
        </w:rPr>
        <w:t xml:space="preserve">, </w:t>
      </w:r>
      <w:r w:rsidRPr="00D42138">
        <w:rPr>
          <w:rFonts w:ascii="David" w:hAnsi="David" w:cs="David"/>
          <w:color w:val="000000" w:themeColor="text1"/>
          <w:rtl/>
        </w:rPr>
        <w:t xml:space="preserve">שאין להם זכאות לפי ההוראות הכלליות של החוק, זוכים לפיצויים מקרנית מכוח הוראה מיוחדת. </w:t>
      </w:r>
      <w:r w:rsidRPr="00D42138">
        <w:rPr>
          <w:rFonts w:ascii="David" w:hAnsi="David" w:cs="David"/>
          <w:b/>
          <w:bCs/>
          <w:color w:val="000000" w:themeColor="text1"/>
          <w:rtl/>
        </w:rPr>
        <w:t xml:space="preserve">חריג ראשון נוגע לנוהג ברכב בהיתר מבעל הרכב והשני נוגע לתלויים בנוהג בלתי מבוטח. </w:t>
      </w:r>
    </w:p>
    <w:p w14:paraId="14E2BA82"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זכאות נוהג בהיתר</w:t>
      </w:r>
      <w:r w:rsidRPr="00D42138">
        <w:rPr>
          <w:rFonts w:ascii="David" w:hAnsi="David" w:cs="David"/>
          <w:color w:val="000000" w:themeColor="text1"/>
          <w:rtl/>
        </w:rPr>
        <w:t xml:space="preserve"> - בעבר התוצאה הייתה כי הנוהג היה נשאר ללא פיצוים במידה והתגלה כי אין ביטוח לרכב. בעקבות כך נכתבה הוראה חדשה על פיה </w:t>
      </w:r>
      <w:r w:rsidRPr="00D42138">
        <w:rPr>
          <w:rFonts w:ascii="David" w:hAnsi="David" w:cs="David"/>
          <w:color w:val="000000" w:themeColor="text1"/>
          <w:u w:val="single"/>
          <w:rtl/>
        </w:rPr>
        <w:t>מי שנהג ברכב עם היתר מבעליו, ללא ביטוח או שהביטוח אינו מכסה שימושו ולא ידע על כך זכאי לתבוע פיצוי מקרנית</w:t>
      </w:r>
      <w:r w:rsidRPr="00D42138">
        <w:rPr>
          <w:rFonts w:ascii="David" w:hAnsi="David" w:cs="David"/>
          <w:color w:val="000000" w:themeColor="text1"/>
          <w:rtl/>
        </w:rPr>
        <w:t xml:space="preserve">. </w:t>
      </w:r>
    </w:p>
    <w:p w14:paraId="5919BF0D" w14:textId="77777777" w:rsidR="00690274" w:rsidRPr="00D42138" w:rsidRDefault="00690274"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זכאות של תלויים בנוהג בלתי מבוטח</w:t>
      </w:r>
      <w:r w:rsidRPr="00D42138">
        <w:rPr>
          <w:rFonts w:ascii="David" w:hAnsi="David" w:cs="David"/>
          <w:color w:val="000000" w:themeColor="text1"/>
          <w:rtl/>
        </w:rPr>
        <w:t xml:space="preserve"> - ס'7 לחוק קובע כי תלויים במי שנפגע שנהג ללא ביטוח יהיו זכאים לתבוע פיצוי מן הקרן. הוראה זו משנה את ההלכה אשר שללה מתלויים בנהג בלתי מבוטח את הזכאות לפיצוי במסגרת החוק. </w:t>
      </w:r>
    </w:p>
    <w:p w14:paraId="6380F660" w14:textId="20F8BAA5" w:rsidR="00E10377" w:rsidRPr="00D42138" w:rsidRDefault="0041412C" w:rsidP="000F1916">
      <w:pPr>
        <w:spacing w:after="0" w:line="276" w:lineRule="auto"/>
        <w:jc w:val="both"/>
        <w:rPr>
          <w:rFonts w:ascii="David" w:hAnsi="David" w:cs="David"/>
          <w:color w:val="000000" w:themeColor="text1"/>
          <w:u w:val="single"/>
          <w:rtl/>
        </w:rPr>
      </w:pPr>
      <w:r w:rsidRPr="00D42138">
        <w:rPr>
          <w:noProof/>
          <w:color w:val="000000" w:themeColor="text1"/>
        </w:rPr>
        <w:drawing>
          <wp:anchor distT="0" distB="0" distL="114300" distR="114300" simplePos="0" relativeHeight="251956224" behindDoc="0" locked="0" layoutInCell="1" allowOverlap="1" wp14:anchorId="56DEAE6C" wp14:editId="011D16A6">
            <wp:simplePos x="0" y="0"/>
            <wp:positionH relativeFrom="page">
              <wp:align>left</wp:align>
            </wp:positionH>
            <wp:positionV relativeFrom="paragraph">
              <wp:posOffset>240582</wp:posOffset>
            </wp:positionV>
            <wp:extent cx="3144520" cy="3129915"/>
            <wp:effectExtent l="0" t="0" r="0" b="0"/>
            <wp:wrapSquare wrapText="bothSides"/>
            <wp:docPr id="257" name="תמונה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9335" t="17165" r="30468" b="11701"/>
                    <a:stretch/>
                  </pic:blipFill>
                  <pic:spPr bwMode="auto">
                    <a:xfrm>
                      <a:off x="0" y="0"/>
                      <a:ext cx="3144520" cy="312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4EC47" w14:textId="58F8A95F" w:rsidR="007049E8" w:rsidRPr="00D42138" w:rsidRDefault="00690274" w:rsidP="000F1916">
      <w:pPr>
        <w:spacing w:after="0" w:line="276" w:lineRule="auto"/>
        <w:jc w:val="both"/>
        <w:rPr>
          <w:rFonts w:ascii="David" w:hAnsi="David" w:cs="David"/>
          <w:color w:val="000000" w:themeColor="text1"/>
          <w:rtl/>
        </w:rPr>
      </w:pPr>
      <w:r w:rsidRPr="00D42138">
        <w:rPr>
          <w:rFonts w:ascii="David" w:hAnsi="David" w:cs="David"/>
          <w:color w:val="000000" w:themeColor="text1"/>
          <w:u w:val="single"/>
          <w:rtl/>
        </w:rPr>
        <w:t>זכאות במישור השיפוי והשבה</w:t>
      </w:r>
      <w:r w:rsidRPr="00D42138">
        <w:rPr>
          <w:rFonts w:ascii="David" w:hAnsi="David" w:cs="David"/>
          <w:color w:val="000000" w:themeColor="text1"/>
          <w:rtl/>
        </w:rPr>
        <w:t xml:space="preserve"> - עוסקת בזכותו של אדם לשפות את עצמו על תשלומים ששילם, והוצאות שהוציא, למען הנפגע, ללא תלות בזכאות הנפגע. זכאות זו מוענקת לבתי חולים בס'12(ב) סיפא, שם נאמר כי זכותו של בית החולים לקבל מהקרן הוצאות טיפול סבירות שהוציא על הנפגע. זכות חזרה בתשלום תכוף, קיימת זכות חזרה לנתבע ששילם תשלום תכוף מבלי להיות חייב לכך. </w:t>
      </w:r>
    </w:p>
    <w:bookmarkEnd w:id="32"/>
    <w:p w14:paraId="0E97BB45" w14:textId="1AD1D71F" w:rsidR="009B6DF0" w:rsidRPr="00D42138" w:rsidRDefault="009B6DF0" w:rsidP="008C3596">
      <w:pPr>
        <w:spacing w:after="0" w:line="276" w:lineRule="auto"/>
        <w:jc w:val="both"/>
        <w:rPr>
          <w:rFonts w:ascii="David" w:hAnsi="David" w:cs="David"/>
          <w:color w:val="000000" w:themeColor="text1"/>
          <w:rtl/>
        </w:rPr>
      </w:pPr>
    </w:p>
    <w:p w14:paraId="580DD1C0" w14:textId="13567C4D" w:rsidR="008C3596" w:rsidRPr="00D42138" w:rsidRDefault="008C3596" w:rsidP="008C3596">
      <w:pPr>
        <w:spacing w:after="0" w:line="276" w:lineRule="auto"/>
        <w:jc w:val="both"/>
        <w:rPr>
          <w:rFonts w:ascii="David" w:hAnsi="David" w:cs="David"/>
          <w:color w:val="000000" w:themeColor="text1"/>
          <w:rtl/>
        </w:rPr>
      </w:pPr>
    </w:p>
    <w:p w14:paraId="6EA5D022" w14:textId="77777777" w:rsidR="008C3596" w:rsidRPr="00D42138" w:rsidRDefault="008C3596" w:rsidP="008C3596">
      <w:pPr>
        <w:spacing w:after="0" w:line="276" w:lineRule="auto"/>
        <w:jc w:val="both"/>
        <w:rPr>
          <w:rFonts w:ascii="David" w:hAnsi="David" w:cs="David"/>
          <w:color w:val="000000" w:themeColor="text1"/>
          <w:rtl/>
        </w:rPr>
      </w:pPr>
    </w:p>
    <w:p w14:paraId="198C9234" w14:textId="77777777" w:rsidR="008C3596" w:rsidRPr="00D42138" w:rsidRDefault="008C3596" w:rsidP="008C3596">
      <w:pPr>
        <w:spacing w:after="0" w:line="276" w:lineRule="auto"/>
        <w:jc w:val="both"/>
        <w:rPr>
          <w:rFonts w:ascii="David" w:hAnsi="David" w:cs="David"/>
          <w:color w:val="000000" w:themeColor="text1"/>
          <w:rtl/>
        </w:rPr>
      </w:pPr>
    </w:p>
    <w:p w14:paraId="41C26BD0" w14:textId="77777777" w:rsidR="008C3596" w:rsidRPr="00D42138" w:rsidRDefault="008C3596" w:rsidP="008C3596">
      <w:pPr>
        <w:spacing w:after="0" w:line="276" w:lineRule="auto"/>
        <w:jc w:val="both"/>
        <w:rPr>
          <w:rFonts w:ascii="David" w:hAnsi="David" w:cs="David"/>
          <w:color w:val="000000" w:themeColor="text1"/>
          <w:rtl/>
        </w:rPr>
      </w:pPr>
    </w:p>
    <w:p w14:paraId="00860BBA" w14:textId="77777777" w:rsidR="008C3596" w:rsidRPr="00D42138" w:rsidRDefault="008C3596" w:rsidP="008C3596">
      <w:pPr>
        <w:spacing w:after="0" w:line="276" w:lineRule="auto"/>
        <w:jc w:val="both"/>
        <w:rPr>
          <w:rFonts w:ascii="David" w:hAnsi="David" w:cs="David"/>
          <w:color w:val="000000" w:themeColor="text1"/>
          <w:rtl/>
        </w:rPr>
      </w:pPr>
    </w:p>
    <w:p w14:paraId="11C25622" w14:textId="77777777" w:rsidR="008C3596" w:rsidRPr="00D42138" w:rsidRDefault="008C3596" w:rsidP="008C3596">
      <w:pPr>
        <w:spacing w:after="0" w:line="276" w:lineRule="auto"/>
        <w:jc w:val="both"/>
        <w:rPr>
          <w:rFonts w:ascii="David" w:hAnsi="David" w:cs="David"/>
          <w:color w:val="000000" w:themeColor="text1"/>
          <w:rtl/>
        </w:rPr>
      </w:pPr>
    </w:p>
    <w:p w14:paraId="29D48BE2" w14:textId="77777777" w:rsidR="008C3596" w:rsidRPr="00D42138" w:rsidRDefault="008C3596" w:rsidP="008C3596">
      <w:pPr>
        <w:spacing w:after="0" w:line="276" w:lineRule="auto"/>
        <w:jc w:val="both"/>
        <w:rPr>
          <w:rFonts w:ascii="David" w:hAnsi="David" w:cs="David"/>
          <w:color w:val="000000" w:themeColor="text1"/>
          <w:rtl/>
        </w:rPr>
      </w:pPr>
    </w:p>
    <w:p w14:paraId="5FD1045F" w14:textId="77777777" w:rsidR="008C3596" w:rsidRPr="00D42138" w:rsidRDefault="008C3596" w:rsidP="008C3596">
      <w:pPr>
        <w:spacing w:after="0" w:line="276" w:lineRule="auto"/>
        <w:jc w:val="both"/>
        <w:rPr>
          <w:rFonts w:ascii="David" w:hAnsi="David" w:cs="David"/>
          <w:color w:val="000000" w:themeColor="text1"/>
          <w:rtl/>
        </w:rPr>
      </w:pPr>
    </w:p>
    <w:p w14:paraId="01848204" w14:textId="77777777" w:rsidR="008C3596" w:rsidRPr="00D42138" w:rsidRDefault="008C3596" w:rsidP="008C3596">
      <w:pPr>
        <w:spacing w:after="0" w:line="276" w:lineRule="auto"/>
        <w:jc w:val="both"/>
        <w:rPr>
          <w:rFonts w:ascii="David" w:hAnsi="David" w:cs="David"/>
          <w:color w:val="000000" w:themeColor="text1"/>
          <w:rtl/>
        </w:rPr>
      </w:pPr>
    </w:p>
    <w:p w14:paraId="6BB2E5BC" w14:textId="77777777" w:rsidR="008C3596" w:rsidRPr="00D42138" w:rsidRDefault="008C3596" w:rsidP="008C3596">
      <w:pPr>
        <w:spacing w:after="0" w:line="276" w:lineRule="auto"/>
        <w:jc w:val="both"/>
        <w:rPr>
          <w:rFonts w:ascii="David" w:hAnsi="David" w:cs="David"/>
          <w:color w:val="000000" w:themeColor="text1"/>
          <w:rtl/>
        </w:rPr>
      </w:pPr>
    </w:p>
    <w:p w14:paraId="110A415C" w14:textId="77777777" w:rsidR="008C3596" w:rsidRPr="00D42138" w:rsidRDefault="008C3596" w:rsidP="008C3596">
      <w:pPr>
        <w:spacing w:after="0" w:line="276" w:lineRule="auto"/>
        <w:jc w:val="both"/>
        <w:rPr>
          <w:rFonts w:ascii="David" w:hAnsi="David" w:cs="David"/>
          <w:color w:val="000000" w:themeColor="text1"/>
          <w:rtl/>
        </w:rPr>
      </w:pPr>
    </w:p>
    <w:p w14:paraId="54B0792F" w14:textId="64A17455" w:rsidR="008C3596" w:rsidRPr="00D42138" w:rsidRDefault="008C3596" w:rsidP="008C3596">
      <w:pPr>
        <w:spacing w:after="0" w:line="276" w:lineRule="auto"/>
        <w:jc w:val="both"/>
        <w:rPr>
          <w:rFonts w:ascii="David" w:hAnsi="David" w:cs="David"/>
          <w:color w:val="000000" w:themeColor="text1"/>
        </w:rPr>
      </w:pPr>
    </w:p>
    <w:p w14:paraId="31C50DEA" w14:textId="51FBA9BC" w:rsidR="00835038" w:rsidRPr="00D42138" w:rsidRDefault="00835038" w:rsidP="00E6754F">
      <w:pPr>
        <w:spacing w:after="0" w:line="276" w:lineRule="auto"/>
        <w:jc w:val="both"/>
        <w:rPr>
          <w:rFonts w:ascii="David" w:hAnsi="David" w:cs="David"/>
          <w:b/>
          <w:bCs/>
          <w:color w:val="000000" w:themeColor="text1"/>
          <w:u w:val="single"/>
          <w:rtl/>
        </w:rPr>
      </w:pPr>
    </w:p>
    <w:p w14:paraId="56A4EFE7" w14:textId="770C2B10" w:rsidR="00835038" w:rsidRPr="00D42138" w:rsidRDefault="00835038" w:rsidP="00E6754F">
      <w:pPr>
        <w:spacing w:after="0" w:line="276" w:lineRule="auto"/>
        <w:jc w:val="both"/>
        <w:rPr>
          <w:rFonts w:ascii="David" w:hAnsi="David" w:cs="David"/>
          <w:b/>
          <w:bCs/>
          <w:color w:val="000000" w:themeColor="text1"/>
          <w:u w:val="single"/>
          <w:rtl/>
        </w:rPr>
      </w:pPr>
    </w:p>
    <w:p w14:paraId="543D428A" w14:textId="77777777" w:rsidR="0041412C" w:rsidRDefault="0041412C" w:rsidP="00E6754F">
      <w:pPr>
        <w:spacing w:after="0" w:line="276" w:lineRule="auto"/>
        <w:jc w:val="both"/>
        <w:rPr>
          <w:rFonts w:ascii="David" w:hAnsi="David" w:cs="David"/>
          <w:b/>
          <w:bCs/>
          <w:color w:val="000000" w:themeColor="text1"/>
          <w:u w:val="single"/>
          <w:rtl/>
        </w:rPr>
      </w:pPr>
    </w:p>
    <w:p w14:paraId="4CF5EED8" w14:textId="77777777" w:rsidR="00CE7C55" w:rsidRDefault="00CE7C55" w:rsidP="00E6754F">
      <w:pPr>
        <w:spacing w:after="0" w:line="276" w:lineRule="auto"/>
        <w:jc w:val="both"/>
        <w:rPr>
          <w:rFonts w:ascii="David" w:hAnsi="David" w:cs="David"/>
          <w:b/>
          <w:bCs/>
          <w:color w:val="000000" w:themeColor="text1"/>
          <w:u w:val="single"/>
          <w:rtl/>
        </w:rPr>
      </w:pPr>
    </w:p>
    <w:p w14:paraId="3EE092AD" w14:textId="77777777" w:rsidR="00CE7C55" w:rsidRDefault="00CE7C55" w:rsidP="00E6754F">
      <w:pPr>
        <w:spacing w:after="0" w:line="276" w:lineRule="auto"/>
        <w:jc w:val="both"/>
        <w:rPr>
          <w:rFonts w:ascii="David" w:hAnsi="David" w:cs="David"/>
          <w:b/>
          <w:bCs/>
          <w:color w:val="000000" w:themeColor="text1"/>
          <w:u w:val="single"/>
          <w:rtl/>
        </w:rPr>
      </w:pPr>
    </w:p>
    <w:p w14:paraId="12948A88" w14:textId="11D8A28C" w:rsidR="00996F45" w:rsidRPr="00D42138" w:rsidRDefault="00996F45" w:rsidP="00E6754F">
      <w:pPr>
        <w:spacing w:after="0" w:line="276" w:lineRule="auto"/>
        <w:jc w:val="both"/>
        <w:rPr>
          <w:rFonts w:ascii="David" w:hAnsi="David" w:cs="David"/>
          <w:color w:val="000000" w:themeColor="text1"/>
          <w:rtl/>
        </w:rPr>
      </w:pPr>
      <w:r w:rsidRPr="00D42138">
        <w:rPr>
          <w:rFonts w:ascii="David" w:hAnsi="David" w:cs="David"/>
          <w:b/>
          <w:bCs/>
          <w:color w:val="000000" w:themeColor="text1"/>
          <w:u w:val="single"/>
          <w:rtl/>
        </w:rPr>
        <w:lastRenderedPageBreak/>
        <w:t>רשלנות רפואית</w:t>
      </w:r>
    </w:p>
    <w:p w14:paraId="67934C62" w14:textId="77777777" w:rsidR="009E30CB" w:rsidRPr="00D42138" w:rsidRDefault="009E30CB" w:rsidP="000F1916">
      <w:pPr>
        <w:spacing w:after="0" w:line="276" w:lineRule="auto"/>
        <w:jc w:val="both"/>
        <w:rPr>
          <w:rFonts w:ascii="David" w:hAnsi="David" w:cs="David"/>
          <w:color w:val="000000" w:themeColor="text1"/>
          <w:u w:val="single"/>
          <w:rtl/>
        </w:rPr>
      </w:pPr>
      <w:r w:rsidRPr="00D42138">
        <w:rPr>
          <w:rFonts w:ascii="David" w:hAnsi="David" w:cs="David"/>
          <w:color w:val="000000" w:themeColor="text1"/>
          <w:u w:val="single"/>
          <w:rtl/>
        </w:rPr>
        <w:t xml:space="preserve">קווים לניתוח </w:t>
      </w:r>
      <w:proofErr w:type="spellStart"/>
      <w:r w:rsidRPr="00D42138">
        <w:rPr>
          <w:rFonts w:ascii="David" w:hAnsi="David" w:cs="David"/>
          <w:color w:val="000000" w:themeColor="text1"/>
          <w:u w:val="single"/>
          <w:rtl/>
        </w:rPr>
        <w:t>אירועון</w:t>
      </w:r>
      <w:proofErr w:type="spellEnd"/>
      <w:r w:rsidRPr="00D42138">
        <w:rPr>
          <w:rFonts w:ascii="David" w:hAnsi="David" w:cs="David"/>
          <w:color w:val="000000" w:themeColor="text1"/>
          <w:u w:val="single"/>
          <w:rtl/>
        </w:rPr>
        <w:t>- משפט ורפואה</w:t>
      </w:r>
    </w:p>
    <w:p w14:paraId="18E648A9" w14:textId="77777777" w:rsidR="009E30CB" w:rsidRPr="00D42138" w:rsidRDefault="009E30CB"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יש לבחון תחילה מי הם התובעים (כולל עיזבון ותלויים) ומיהם הנתבעים (לא רק רופאים ובתי חולים כולל אחריות אישית ושלוחית, כיסים עמוקים, ביטוח </w:t>
      </w:r>
      <w:proofErr w:type="spellStart"/>
      <w:r w:rsidRPr="00D42138">
        <w:rPr>
          <w:rFonts w:ascii="David" w:hAnsi="David" w:cs="David"/>
          <w:color w:val="000000" w:themeColor="text1"/>
          <w:rtl/>
        </w:rPr>
        <w:t>וכו</w:t>
      </w:r>
      <w:proofErr w:type="spellEnd"/>
      <w:r w:rsidRPr="00D42138">
        <w:rPr>
          <w:rFonts w:ascii="David" w:hAnsi="David" w:cs="David"/>
          <w:color w:val="000000" w:themeColor="text1"/>
          <w:rtl/>
        </w:rPr>
        <w:t>..).</w:t>
      </w:r>
    </w:p>
    <w:p w14:paraId="376E4C86" w14:textId="4FE6E4F2" w:rsidR="003F7C64" w:rsidRDefault="009E30CB"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שלושת החיקוקים הרלוונטיים לנושא של משפט ורפואה- </w:t>
      </w:r>
      <w:r w:rsidRPr="003F7C64">
        <w:rPr>
          <w:rFonts w:ascii="David" w:hAnsi="David" w:cs="David"/>
          <w:b/>
          <w:bCs/>
          <w:color w:val="000000" w:themeColor="text1"/>
          <w:rtl/>
        </w:rPr>
        <w:t>רשלנות, תקיפה והפרת חובה חקוקה</w:t>
      </w:r>
      <w:r w:rsidRPr="00D42138">
        <w:rPr>
          <w:rFonts w:ascii="David" w:hAnsi="David" w:cs="David"/>
          <w:color w:val="000000" w:themeColor="text1"/>
          <w:rtl/>
        </w:rPr>
        <w:t>.</w:t>
      </w:r>
      <w:r w:rsidR="00694A2C">
        <w:rPr>
          <w:rFonts w:ascii="David" w:hAnsi="David" w:cs="David" w:hint="cs"/>
          <w:color w:val="000000" w:themeColor="text1"/>
          <w:rtl/>
        </w:rPr>
        <w:t xml:space="preserve"> לבחון קייס ע"פ שלושתם.</w:t>
      </w:r>
      <w:r w:rsidR="003F7C64">
        <w:rPr>
          <w:rFonts w:ascii="David" w:hAnsi="David" w:cs="David" w:hint="cs"/>
          <w:color w:val="000000" w:themeColor="text1"/>
          <w:rtl/>
        </w:rPr>
        <w:t xml:space="preserve"> </w:t>
      </w:r>
    </w:p>
    <w:p w14:paraId="557E34F0" w14:textId="4F743050" w:rsidR="009E30CB" w:rsidRPr="00D42138" w:rsidRDefault="003F7C64" w:rsidP="003F7C64">
      <w:pPr>
        <w:pStyle w:val="a3"/>
        <w:spacing w:after="0" w:line="276" w:lineRule="auto"/>
        <w:ind w:left="360"/>
        <w:jc w:val="both"/>
        <w:rPr>
          <w:rFonts w:ascii="David" w:hAnsi="David" w:cs="David"/>
          <w:color w:val="000000" w:themeColor="text1"/>
          <w:rtl/>
        </w:rPr>
      </w:pPr>
      <w:r>
        <w:rPr>
          <w:rFonts w:ascii="David" w:hAnsi="David" w:cs="David" w:hint="cs"/>
          <w:color w:val="000000" w:themeColor="text1"/>
          <w:rtl/>
        </w:rPr>
        <w:t>חוק זכויות החולה- רלוונטי להפרת חובה חקוקה. יש להכיר את החוק.</w:t>
      </w:r>
    </w:p>
    <w:p w14:paraId="65C1C835" w14:textId="200D78E2" w:rsidR="009E30CB" w:rsidRDefault="009E30CB" w:rsidP="000F1916">
      <w:pPr>
        <w:pStyle w:val="a3"/>
        <w:numPr>
          <w:ilvl w:val="0"/>
          <w:numId w:val="98"/>
        </w:numPr>
        <w:spacing w:after="0" w:line="276" w:lineRule="auto"/>
        <w:jc w:val="both"/>
        <w:rPr>
          <w:rFonts w:ascii="David" w:hAnsi="David" w:cs="David"/>
          <w:color w:val="000000" w:themeColor="text1"/>
        </w:rPr>
      </w:pPr>
      <w:r w:rsidRPr="00D42138">
        <w:rPr>
          <w:rFonts w:ascii="David" w:hAnsi="David" w:cs="David"/>
          <w:color w:val="000000" w:themeColor="text1"/>
          <w:rtl/>
        </w:rPr>
        <w:t>ס' 5 לחוק זכויות החולה מדבר על החובה של הצוות הרפואי להעניק טיפול נאות לחולה:</w:t>
      </w:r>
      <w:r w:rsidR="007547E4">
        <w:rPr>
          <w:rFonts w:ascii="David" w:hAnsi="David" w:cs="David" w:hint="cs"/>
          <w:color w:val="000000" w:themeColor="text1"/>
          <w:rtl/>
        </w:rPr>
        <w:t xml:space="preserve"> "מטופל זכאי לקבל טיפול רפואי נאות, הן מבח</w:t>
      </w:r>
      <w:r w:rsidR="007670EC">
        <w:rPr>
          <w:rFonts w:ascii="David" w:hAnsi="David" w:cs="David" w:hint="cs"/>
          <w:color w:val="000000" w:themeColor="text1"/>
          <w:rtl/>
        </w:rPr>
        <w:t xml:space="preserve">ינת הרמה המקצועית והאיכות הרפואית, והן מבחינת יחסי אנוש. </w:t>
      </w:r>
      <w:r w:rsidR="007F0AF9">
        <w:rPr>
          <w:rFonts w:ascii="David" w:hAnsi="David" w:cs="David" w:hint="cs"/>
          <w:color w:val="000000" w:themeColor="text1"/>
          <w:rtl/>
        </w:rPr>
        <w:t>"</w:t>
      </w:r>
    </w:p>
    <w:p w14:paraId="1B5DF4C6" w14:textId="0F468949" w:rsidR="007F0AF9" w:rsidRPr="007F0AF9" w:rsidRDefault="007670EC" w:rsidP="007F0AF9">
      <w:pPr>
        <w:pStyle w:val="a3"/>
        <w:numPr>
          <w:ilvl w:val="0"/>
          <w:numId w:val="98"/>
        </w:numPr>
        <w:spacing w:after="0" w:line="276" w:lineRule="auto"/>
        <w:jc w:val="both"/>
        <w:rPr>
          <w:rFonts w:ascii="David" w:hAnsi="David" w:cs="David"/>
          <w:color w:val="000000" w:themeColor="text1"/>
          <w:rtl/>
        </w:rPr>
      </w:pPr>
      <w:r>
        <w:rPr>
          <w:rFonts w:ascii="David" w:hAnsi="David" w:cs="David" w:hint="cs"/>
          <w:color w:val="000000" w:themeColor="text1"/>
          <w:rtl/>
        </w:rPr>
        <w:t>לכאורה הסעיף כבר כולל הכל. בפועל ביהמ"ש לא אוהבים את סעיף זה והם רואים בו סעיף סל.</w:t>
      </w:r>
    </w:p>
    <w:p w14:paraId="11486037" w14:textId="77777777" w:rsidR="007F0AF9" w:rsidRDefault="007F0AF9" w:rsidP="007F0AF9">
      <w:pPr>
        <w:spacing w:after="0" w:line="276" w:lineRule="auto"/>
        <w:jc w:val="both"/>
        <w:rPr>
          <w:rFonts w:ascii="David" w:hAnsi="David" w:cs="David"/>
          <w:b/>
          <w:bCs/>
          <w:color w:val="000000" w:themeColor="text1"/>
          <w:rtl/>
        </w:rPr>
      </w:pPr>
    </w:p>
    <w:p w14:paraId="7D7870A4" w14:textId="4314D551" w:rsidR="009E30CB" w:rsidRPr="007F0AF9" w:rsidRDefault="009E30CB" w:rsidP="007F0AF9">
      <w:pPr>
        <w:spacing w:after="0" w:line="276" w:lineRule="auto"/>
        <w:jc w:val="both"/>
        <w:rPr>
          <w:rFonts w:ascii="David" w:hAnsi="David" w:cs="David"/>
          <w:color w:val="000000" w:themeColor="text1"/>
          <w:rtl/>
        </w:rPr>
      </w:pPr>
      <w:r w:rsidRPr="007F0AF9">
        <w:rPr>
          <w:rFonts w:ascii="David" w:hAnsi="David" w:cs="David"/>
          <w:color w:val="000000" w:themeColor="text1"/>
          <w:rtl/>
        </w:rPr>
        <w:t>ד</w:t>
      </w:r>
      <w:r w:rsidRPr="007F0AF9">
        <w:rPr>
          <w:rFonts w:ascii="David" w:hAnsi="David" w:cs="David"/>
          <w:color w:val="000000" w:themeColor="text1"/>
          <w:u w:val="single"/>
          <w:rtl/>
        </w:rPr>
        <w:t xml:space="preserve">גשים לתביעה ברשלנות </w:t>
      </w:r>
      <w:r w:rsidRPr="007F0AF9">
        <w:rPr>
          <w:rFonts w:ascii="David" w:hAnsi="David" w:cs="David"/>
          <w:color w:val="000000" w:themeColor="text1"/>
          <w:rtl/>
        </w:rPr>
        <w:t>–</w:t>
      </w:r>
    </w:p>
    <w:p w14:paraId="108648E1" w14:textId="77777777" w:rsidR="009E30CB" w:rsidRPr="00D42138" w:rsidRDefault="009E30CB" w:rsidP="000F1916">
      <w:pPr>
        <w:pStyle w:val="a3"/>
        <w:numPr>
          <w:ilvl w:val="0"/>
          <w:numId w:val="117"/>
        </w:numPr>
        <w:spacing w:after="0" w:line="276" w:lineRule="auto"/>
        <w:jc w:val="both"/>
        <w:rPr>
          <w:rFonts w:ascii="David" w:hAnsi="David" w:cs="David"/>
          <w:color w:val="000000" w:themeColor="text1"/>
        </w:rPr>
      </w:pPr>
      <w:r w:rsidRPr="00D42138">
        <w:rPr>
          <w:rFonts w:ascii="David" w:hAnsi="David" w:cs="David"/>
          <w:color w:val="000000" w:themeColor="text1"/>
          <w:rtl/>
        </w:rPr>
        <w:t>בדיקת היסודות כמו בתביעת רשלנות "רגילה".</w:t>
      </w:r>
    </w:p>
    <w:p w14:paraId="0AA6989D" w14:textId="48925024" w:rsidR="009E30CB" w:rsidRPr="00D42138" w:rsidRDefault="009E30CB" w:rsidP="000F1916">
      <w:pPr>
        <w:pStyle w:val="a3"/>
        <w:numPr>
          <w:ilvl w:val="0"/>
          <w:numId w:val="117"/>
        </w:numPr>
        <w:spacing w:after="0" w:line="276" w:lineRule="auto"/>
        <w:jc w:val="both"/>
        <w:rPr>
          <w:rFonts w:ascii="David" w:hAnsi="David" w:cs="David"/>
          <w:color w:val="000000" w:themeColor="text1"/>
        </w:rPr>
      </w:pPr>
      <w:r w:rsidRPr="00B85774">
        <w:rPr>
          <w:rFonts w:ascii="David" w:hAnsi="David" w:cs="David"/>
          <w:b/>
          <w:bCs/>
          <w:color w:val="000000" w:themeColor="text1"/>
          <w:rtl/>
        </w:rPr>
        <w:t>לא כל טיפול שנגמר לא טוב הוא בהכרח התרשלות</w:t>
      </w:r>
      <w:r w:rsidRPr="00D42138">
        <w:rPr>
          <w:rFonts w:ascii="David" w:hAnsi="David" w:cs="David"/>
          <w:color w:val="000000" w:themeColor="text1"/>
          <w:rtl/>
        </w:rPr>
        <w:t xml:space="preserve">. ביהמ"ש יקבע לפי </w:t>
      </w:r>
      <w:r w:rsidR="00BB1553" w:rsidRPr="00D42138">
        <w:rPr>
          <w:rFonts w:ascii="David" w:hAnsi="David" w:cs="David" w:hint="cs"/>
          <w:color w:val="000000" w:themeColor="text1"/>
          <w:rtl/>
        </w:rPr>
        <w:t xml:space="preserve">חוו"ד </w:t>
      </w:r>
      <w:r w:rsidRPr="00D42138">
        <w:rPr>
          <w:rFonts w:ascii="David" w:hAnsi="David" w:cs="David"/>
          <w:color w:val="000000" w:themeColor="text1"/>
          <w:rtl/>
        </w:rPr>
        <w:t>רופאים אם היה מדובר בהתרשלות או תקלה (</w:t>
      </w:r>
      <w:r w:rsidRPr="00D42138">
        <w:rPr>
          <w:rFonts w:ascii="David" w:hAnsi="David" w:cs="David"/>
          <w:color w:val="000000" w:themeColor="text1"/>
          <w:shd w:val="clear" w:color="auto" w:fill="DEEAF6" w:themeFill="accent1" w:themeFillTint="33"/>
          <w:rtl/>
        </w:rPr>
        <w:t>פס"ד פאר נ' קופר</w:t>
      </w:r>
      <w:r w:rsidRPr="00D42138">
        <w:rPr>
          <w:rFonts w:ascii="David" w:hAnsi="David" w:cs="David"/>
          <w:color w:val="000000" w:themeColor="text1"/>
          <w:rtl/>
        </w:rPr>
        <w:t>).</w:t>
      </w:r>
    </w:p>
    <w:p w14:paraId="34396D58" w14:textId="77777777" w:rsidR="009E30CB" w:rsidRPr="00D42138" w:rsidRDefault="009E30CB" w:rsidP="000F1916">
      <w:pPr>
        <w:pStyle w:val="a3"/>
        <w:numPr>
          <w:ilvl w:val="0"/>
          <w:numId w:val="117"/>
        </w:numPr>
        <w:spacing w:after="0" w:line="276" w:lineRule="auto"/>
        <w:ind w:left="493"/>
        <w:jc w:val="both"/>
        <w:rPr>
          <w:rFonts w:ascii="David" w:hAnsi="David" w:cs="David"/>
          <w:color w:val="000000" w:themeColor="text1"/>
        </w:rPr>
      </w:pPr>
      <w:r w:rsidRPr="00D42138">
        <w:rPr>
          <w:rFonts w:ascii="David" w:hAnsi="David" w:cs="David"/>
          <w:color w:val="000000" w:themeColor="text1"/>
          <w:rtl/>
        </w:rPr>
        <w:t xml:space="preserve">יש לשים לב לשיקולי מדיניות משפטית וכן לצדק חלוקתי, מטרת הפיצוי, כיס עמוק, פיזור נזק </w:t>
      </w:r>
      <w:proofErr w:type="spellStart"/>
      <w:r w:rsidRPr="00D42138">
        <w:rPr>
          <w:rFonts w:ascii="David" w:hAnsi="David" w:cs="David"/>
          <w:color w:val="000000" w:themeColor="text1"/>
          <w:rtl/>
        </w:rPr>
        <w:t>וכו</w:t>
      </w:r>
      <w:proofErr w:type="spellEnd"/>
      <w:r w:rsidRPr="00D42138">
        <w:rPr>
          <w:rFonts w:ascii="David" w:hAnsi="David" w:cs="David"/>
          <w:color w:val="000000" w:themeColor="text1"/>
          <w:rtl/>
        </w:rPr>
        <w:t>'.</w:t>
      </w:r>
    </w:p>
    <w:p w14:paraId="1A248630" w14:textId="77777777" w:rsidR="001447A5" w:rsidRPr="00D42138" w:rsidRDefault="001447A5" w:rsidP="000F1916">
      <w:pPr>
        <w:pStyle w:val="a3"/>
        <w:spacing w:after="0" w:line="276" w:lineRule="auto"/>
        <w:ind w:left="493"/>
        <w:jc w:val="both"/>
        <w:rPr>
          <w:rFonts w:ascii="David" w:hAnsi="David" w:cs="David"/>
          <w:color w:val="000000" w:themeColor="text1"/>
          <w:rtl/>
        </w:rPr>
      </w:pPr>
      <w:r w:rsidRPr="00D42138">
        <w:rPr>
          <w:rFonts w:ascii="David" w:hAnsi="David" w:cs="David"/>
          <w:color w:val="000000" w:themeColor="text1"/>
          <w:shd w:val="clear" w:color="auto" w:fill="DEEAF6" w:themeFill="accent1" w:themeFillTint="33"/>
          <w:rtl/>
        </w:rPr>
        <w:t>פאר נ' קופר</w:t>
      </w:r>
      <w:r w:rsidRPr="00D42138">
        <w:rPr>
          <w:rFonts w:ascii="David" w:hAnsi="David" w:cs="David"/>
          <w:color w:val="000000" w:themeColor="text1"/>
          <w:rtl/>
        </w:rPr>
        <w:t xml:space="preserve">: סבל מכאבים ברגל לאחר הניתוח. אמרו לו לשים דברים מסוימים כמו גרביים, אך זה לא הועיל. הנתבעים אמרו לו שהנזק שנגרם לו מאוד לא צפוי. ביהמ"ש נתן פיצוי בכל זאת. אולי לפי צדק חלוקתי או מטרת הפיצוי. אך במקרים שאין צפיות ניתן לומר כי קשה לתת פיצוי. ביהמ"ש אומר גם אם זה היה נדיר היה צריך לצפות את זה. </w:t>
      </w:r>
    </w:p>
    <w:p w14:paraId="5F2A322B" w14:textId="25E0D1BE" w:rsidR="001447A5" w:rsidRPr="001E56D6" w:rsidRDefault="00A24AF3" w:rsidP="001E56D6">
      <w:pPr>
        <w:pStyle w:val="a3"/>
        <w:numPr>
          <w:ilvl w:val="0"/>
          <w:numId w:val="117"/>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שיש רשלנות כתוצאה מהעדר הסכמה, להגיד שיש נזק של העדר הסכמה מדעת וכי במידה ולא יוכח קש"ס אז יש נזק של פגיעה באוטונומיה (עמית בפסיקה מאוחרת קבע כי לא ניתן לקבל פיצויים אלה יחד שכן זהו פיצוי כפול). </w:t>
      </w:r>
    </w:p>
    <w:p w14:paraId="70D3742F" w14:textId="77777777" w:rsidR="009E30CB" w:rsidRPr="00D42138" w:rsidRDefault="009E30CB" w:rsidP="000F1916">
      <w:pPr>
        <w:pStyle w:val="a3"/>
        <w:numPr>
          <w:ilvl w:val="0"/>
          <w:numId w:val="116"/>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ס' 41 </w:t>
      </w:r>
      <w:proofErr w:type="spellStart"/>
      <w:r w:rsidRPr="00D42138">
        <w:rPr>
          <w:rFonts w:ascii="David" w:hAnsi="David" w:cs="David"/>
          <w:color w:val="000000" w:themeColor="text1"/>
          <w:rtl/>
        </w:rPr>
        <w:t>לפקנ"ז</w:t>
      </w:r>
      <w:proofErr w:type="spellEnd"/>
      <w:r w:rsidRPr="00D42138">
        <w:rPr>
          <w:rFonts w:ascii="David" w:hAnsi="David" w:cs="David"/>
          <w:color w:val="000000" w:themeColor="text1"/>
          <w:rtl/>
        </w:rPr>
        <w:t>- נזק ראייתי והעברת נטל ההוכחה מופיעים הרבה במשפט ורפואה (</w:t>
      </w:r>
      <w:r w:rsidRPr="00D42138">
        <w:rPr>
          <w:rFonts w:ascii="David" w:hAnsi="David" w:cs="David"/>
          <w:color w:val="000000" w:themeColor="text1"/>
          <w:shd w:val="clear" w:color="auto" w:fill="DEEAF6" w:themeFill="accent1" w:themeFillTint="33"/>
          <w:rtl/>
        </w:rPr>
        <w:t xml:space="preserve">פס"ד </w:t>
      </w:r>
      <w:proofErr w:type="spellStart"/>
      <w:r w:rsidRPr="00D42138">
        <w:rPr>
          <w:rFonts w:ascii="David" w:hAnsi="David" w:cs="David"/>
          <w:color w:val="000000" w:themeColor="text1"/>
          <w:shd w:val="clear" w:color="auto" w:fill="DEEAF6" w:themeFill="accent1" w:themeFillTint="33"/>
          <w:rtl/>
        </w:rPr>
        <w:t>קוהרי</w:t>
      </w:r>
      <w:proofErr w:type="spellEnd"/>
      <w:r w:rsidRPr="00D42138">
        <w:rPr>
          <w:rFonts w:ascii="David" w:hAnsi="David" w:cs="David"/>
          <w:color w:val="000000" w:themeColor="text1"/>
          <w:shd w:val="clear" w:color="auto" w:fill="DEEAF6" w:themeFill="accent1" w:themeFillTint="33"/>
          <w:rtl/>
        </w:rPr>
        <w:t xml:space="preserve"> + פאר נ' קופר</w:t>
      </w:r>
      <w:r w:rsidRPr="00D42138">
        <w:rPr>
          <w:rFonts w:ascii="David" w:hAnsi="David" w:cs="David"/>
          <w:color w:val="000000" w:themeColor="text1"/>
          <w:rtl/>
        </w:rPr>
        <w:t xml:space="preserve">). </w:t>
      </w:r>
    </w:p>
    <w:p w14:paraId="7B1D23BC" w14:textId="77777777" w:rsidR="009E30CB" w:rsidRPr="00D42138" w:rsidRDefault="009E30CB" w:rsidP="000F1916">
      <w:pPr>
        <w:pStyle w:val="a3"/>
        <w:spacing w:after="0" w:line="276" w:lineRule="auto"/>
        <w:ind w:left="360"/>
        <w:jc w:val="both"/>
        <w:rPr>
          <w:rFonts w:ascii="David" w:hAnsi="David" w:cs="David"/>
          <w:b/>
          <w:bCs/>
          <w:color w:val="000000" w:themeColor="text1"/>
          <w:rtl/>
        </w:rPr>
      </w:pPr>
      <w:r w:rsidRPr="00D42138">
        <w:rPr>
          <w:rFonts w:ascii="David" w:hAnsi="David" w:cs="David"/>
          <w:b/>
          <w:bCs/>
          <w:color w:val="000000" w:themeColor="text1"/>
          <w:rtl/>
        </w:rPr>
        <w:t>חובת הראיה ברשלנות כשהדבר מעיד על עצמו</w:t>
      </w:r>
    </w:p>
    <w:p w14:paraId="5E464367" w14:textId="19D7BD87" w:rsidR="009600A1" w:rsidRPr="001E56D6" w:rsidRDefault="009E30CB" w:rsidP="001E56D6">
      <w:pPr>
        <w:pStyle w:val="a3"/>
        <w:spacing w:after="0" w:line="276" w:lineRule="auto"/>
        <w:ind w:left="360"/>
        <w:jc w:val="both"/>
        <w:rPr>
          <w:rFonts w:ascii="David" w:hAnsi="David" w:cs="David"/>
          <w:color w:val="000000" w:themeColor="text1"/>
          <w:rtl/>
        </w:rPr>
      </w:pPr>
      <w:r w:rsidRPr="00D42138">
        <w:rPr>
          <w:rFonts w:ascii="David" w:hAnsi="David" w:cs="David"/>
          <w:color w:val="000000" w:themeColor="text1"/>
          <w:rtl/>
        </w:rPr>
        <w:t xml:space="preserve">41. בתובענה שהוגשה על נזק והוכח בה כי </w:t>
      </w:r>
      <w:r w:rsidRPr="00D42138">
        <w:rPr>
          <w:rFonts w:ascii="David" w:hAnsi="David" w:cs="David"/>
          <w:color w:val="000000" w:themeColor="text1"/>
          <w:u w:val="single"/>
          <w:rtl/>
        </w:rPr>
        <w:t xml:space="preserve">לתובע לא </w:t>
      </w:r>
      <w:r w:rsidR="00A81678" w:rsidRPr="00D42138">
        <w:rPr>
          <w:rFonts w:ascii="David" w:hAnsi="David" w:cs="David" w:hint="cs"/>
          <w:color w:val="000000" w:themeColor="text1"/>
          <w:u w:val="single"/>
          <w:rtl/>
        </w:rPr>
        <w:t>היית</w:t>
      </w:r>
      <w:r w:rsidR="00A81678" w:rsidRPr="00D42138">
        <w:rPr>
          <w:rFonts w:ascii="David" w:hAnsi="David" w:cs="David" w:hint="eastAsia"/>
          <w:color w:val="000000" w:themeColor="text1"/>
          <w:u w:val="single"/>
          <w:rtl/>
        </w:rPr>
        <w:t>ה</w:t>
      </w:r>
      <w:r w:rsidRPr="00D42138">
        <w:rPr>
          <w:rFonts w:ascii="David" w:hAnsi="David" w:cs="David"/>
          <w:color w:val="000000" w:themeColor="text1"/>
          <w:u w:val="single"/>
          <w:rtl/>
        </w:rPr>
        <w:t xml:space="preserve"> ידיעה או לא </w:t>
      </w:r>
      <w:r w:rsidR="00A81678" w:rsidRPr="00D42138">
        <w:rPr>
          <w:rFonts w:ascii="David" w:hAnsi="David" w:cs="David" w:hint="cs"/>
          <w:color w:val="000000" w:themeColor="text1"/>
          <w:u w:val="single"/>
          <w:rtl/>
        </w:rPr>
        <w:t>היית</w:t>
      </w:r>
      <w:r w:rsidR="00A81678" w:rsidRPr="00D42138">
        <w:rPr>
          <w:rFonts w:ascii="David" w:hAnsi="David" w:cs="David" w:hint="eastAsia"/>
          <w:color w:val="000000" w:themeColor="text1"/>
          <w:u w:val="single"/>
          <w:rtl/>
        </w:rPr>
        <w:t>ה</w:t>
      </w:r>
      <w:r w:rsidRPr="00D42138">
        <w:rPr>
          <w:rFonts w:ascii="David" w:hAnsi="David" w:cs="David"/>
          <w:color w:val="000000" w:themeColor="text1"/>
          <w:u w:val="single"/>
          <w:rtl/>
        </w:rPr>
        <w:t xml:space="preserve"> לו יכולת לדעת</w:t>
      </w:r>
      <w:r w:rsidRPr="00D42138">
        <w:rPr>
          <w:rFonts w:ascii="David" w:hAnsi="David" w:cs="David"/>
          <w:color w:val="000000" w:themeColor="text1"/>
          <w:rtl/>
        </w:rPr>
        <w:t xml:space="preserve"> מה היו למעשה הנסיבות שגרמו למקרה אשר הביא לידי הנזק, וכי הנזק נגרם על ידי נכס שלנתבע </w:t>
      </w:r>
      <w:r w:rsidR="00A81678" w:rsidRPr="00D42138">
        <w:rPr>
          <w:rFonts w:ascii="David" w:hAnsi="David" w:cs="David" w:hint="cs"/>
          <w:color w:val="000000" w:themeColor="text1"/>
          <w:rtl/>
        </w:rPr>
        <w:t>היית</w:t>
      </w:r>
      <w:r w:rsidR="00A81678" w:rsidRPr="00D42138">
        <w:rPr>
          <w:rFonts w:ascii="David" w:hAnsi="David" w:cs="David" w:hint="eastAsia"/>
          <w:color w:val="000000" w:themeColor="text1"/>
          <w:rtl/>
        </w:rPr>
        <w:t>ה</w:t>
      </w:r>
      <w:r w:rsidRPr="00D42138">
        <w:rPr>
          <w:rFonts w:ascii="David" w:hAnsi="David" w:cs="David"/>
          <w:color w:val="000000" w:themeColor="text1"/>
          <w:rtl/>
        </w:rPr>
        <w:t xml:space="preserve"> שליטה מלאה עליו, ונראה לבית המשפט שאירוע המקרה שגרם לנזק </w:t>
      </w:r>
      <w:r w:rsidRPr="00D42138">
        <w:rPr>
          <w:rFonts w:ascii="David" w:hAnsi="David" w:cs="David"/>
          <w:color w:val="000000" w:themeColor="text1"/>
          <w:u w:val="single"/>
          <w:rtl/>
        </w:rPr>
        <w:t>מתיישב יותר עם המסקנה שהנתבע לא נקט</w:t>
      </w:r>
      <w:r w:rsidRPr="00D42138">
        <w:rPr>
          <w:rFonts w:ascii="David" w:hAnsi="David" w:cs="David"/>
          <w:color w:val="000000" w:themeColor="text1"/>
          <w:rtl/>
        </w:rPr>
        <w:t xml:space="preserve"> זהירות סבירה מאשר עם המסקנה שהוא נקט זהירות סבירה – </w:t>
      </w:r>
      <w:r w:rsidRPr="00D42138">
        <w:rPr>
          <w:rFonts w:ascii="David" w:hAnsi="David" w:cs="David"/>
          <w:color w:val="000000" w:themeColor="text1"/>
          <w:u w:val="single"/>
          <w:rtl/>
        </w:rPr>
        <w:t xml:space="preserve">על הנתבע הראיה שלא </w:t>
      </w:r>
      <w:r w:rsidR="00A81678" w:rsidRPr="00D42138">
        <w:rPr>
          <w:rFonts w:ascii="David" w:hAnsi="David" w:cs="David" w:hint="cs"/>
          <w:color w:val="000000" w:themeColor="text1"/>
          <w:u w:val="single"/>
          <w:rtl/>
        </w:rPr>
        <w:t>היית</w:t>
      </w:r>
      <w:r w:rsidR="00A81678" w:rsidRPr="00D42138">
        <w:rPr>
          <w:rFonts w:ascii="David" w:hAnsi="David" w:cs="David" w:hint="eastAsia"/>
          <w:color w:val="000000" w:themeColor="text1"/>
          <w:u w:val="single"/>
          <w:rtl/>
        </w:rPr>
        <w:t>ה</w:t>
      </w:r>
      <w:r w:rsidRPr="00D42138">
        <w:rPr>
          <w:rFonts w:ascii="David" w:hAnsi="David" w:cs="David"/>
          <w:color w:val="000000" w:themeColor="text1"/>
          <w:rtl/>
        </w:rPr>
        <w:t xml:space="preserve"> לגבי המקרה שהביא לידי הנזק התרשלות שיחוב עליה.</w:t>
      </w:r>
    </w:p>
    <w:p w14:paraId="4894AA86" w14:textId="12B5B8B8" w:rsidR="005368ED" w:rsidRPr="00D42138" w:rsidRDefault="009E30CB" w:rsidP="000F1916">
      <w:pPr>
        <w:pStyle w:val="a3"/>
        <w:numPr>
          <w:ilvl w:val="0"/>
          <w:numId w:val="116"/>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עוולת התקיפה</w:t>
      </w:r>
      <w:r w:rsidRPr="00D42138">
        <w:rPr>
          <w:rFonts w:ascii="David" w:hAnsi="David" w:cs="David"/>
          <w:color w:val="000000" w:themeColor="text1"/>
          <w:rtl/>
        </w:rPr>
        <w:t>: בעניינים של אי הסכמה או העדר הסכמה מדעת ובשים לב להגנה בס' 24(8)</w:t>
      </w:r>
    </w:p>
    <w:p w14:paraId="0A5EA3EF" w14:textId="77777777" w:rsidR="009E30CB" w:rsidRPr="00D42138" w:rsidRDefault="005368ED" w:rsidP="000F1916">
      <w:pPr>
        <w:pStyle w:val="a3"/>
        <w:spacing w:after="0" w:line="276" w:lineRule="auto"/>
        <w:ind w:left="360"/>
        <w:jc w:val="both"/>
        <w:rPr>
          <w:rFonts w:ascii="David" w:hAnsi="David" w:cs="David"/>
          <w:color w:val="000000" w:themeColor="text1"/>
          <w:rtl/>
        </w:rPr>
      </w:pPr>
      <w:r w:rsidRPr="00D42138">
        <w:rPr>
          <w:rFonts w:ascii="David" w:hAnsi="David" w:cs="David"/>
          <w:color w:val="000000" w:themeColor="text1"/>
          <w:rtl/>
        </w:rPr>
        <w:t>24</w:t>
      </w:r>
      <w:r w:rsidR="009E30CB" w:rsidRPr="00D42138">
        <w:rPr>
          <w:rFonts w:ascii="David" w:hAnsi="David" w:cs="David"/>
          <w:color w:val="000000" w:themeColor="text1"/>
          <w:rtl/>
        </w:rPr>
        <w:t>.</w:t>
      </w:r>
      <w:r w:rsidRPr="00D42138">
        <w:rPr>
          <w:rFonts w:ascii="David" w:hAnsi="David" w:cs="David"/>
          <w:color w:val="000000" w:themeColor="text1"/>
          <w:rtl/>
        </w:rPr>
        <w:t xml:space="preserve"> </w:t>
      </w:r>
      <w:r w:rsidR="009E30CB" w:rsidRPr="00D42138">
        <w:rPr>
          <w:rFonts w:ascii="David" w:hAnsi="David" w:cs="David"/>
          <w:color w:val="000000" w:themeColor="text1"/>
          <w:rtl/>
        </w:rPr>
        <w:t>בתובענה על תקיפה תהא הגנה לנתבע אם –</w:t>
      </w:r>
      <w:r w:rsidRPr="00D42138">
        <w:rPr>
          <w:rFonts w:ascii="David" w:hAnsi="David" w:cs="David"/>
          <w:color w:val="000000" w:themeColor="text1"/>
          <w:rtl/>
        </w:rPr>
        <w:t xml:space="preserve"> (8) </w:t>
      </w:r>
      <w:r w:rsidR="009E30CB" w:rsidRPr="00D42138">
        <w:rPr>
          <w:rFonts w:ascii="David" w:hAnsi="David" w:cs="David"/>
          <w:color w:val="000000" w:themeColor="text1"/>
          <w:rtl/>
        </w:rPr>
        <w:t xml:space="preserve">עשה בתום לב מעשה שהיה לו יסוד להניח שהוא לטובת התובע, אלא שלפני </w:t>
      </w:r>
      <w:proofErr w:type="spellStart"/>
      <w:r w:rsidR="009E30CB" w:rsidRPr="00D42138">
        <w:rPr>
          <w:rFonts w:ascii="David" w:hAnsi="David" w:cs="David"/>
          <w:color w:val="000000" w:themeColor="text1"/>
          <w:rtl/>
        </w:rPr>
        <w:t>שעשהו</w:t>
      </w:r>
      <w:proofErr w:type="spellEnd"/>
      <w:r w:rsidR="009E30CB" w:rsidRPr="00D42138">
        <w:rPr>
          <w:rFonts w:ascii="David" w:hAnsi="David" w:cs="David"/>
          <w:color w:val="000000" w:themeColor="text1"/>
          <w:rtl/>
        </w:rPr>
        <w:t xml:space="preserve"> </w:t>
      </w:r>
      <w:r w:rsidR="009E30CB" w:rsidRPr="00D42138">
        <w:rPr>
          <w:rFonts w:ascii="David" w:hAnsi="David" w:cs="David"/>
          <w:color w:val="000000" w:themeColor="text1"/>
          <w:u w:val="single"/>
          <w:rtl/>
        </w:rPr>
        <w:t>לא היה בידו לקבל את הסכמת התובע</w:t>
      </w:r>
      <w:r w:rsidR="009E30CB" w:rsidRPr="00D42138">
        <w:rPr>
          <w:rFonts w:ascii="David" w:hAnsi="David" w:cs="David"/>
          <w:color w:val="000000" w:themeColor="text1"/>
          <w:rtl/>
        </w:rPr>
        <w:t>, מפני</w:t>
      </w:r>
      <w:r w:rsidRPr="00D42138">
        <w:rPr>
          <w:rFonts w:ascii="David" w:hAnsi="David" w:cs="David"/>
          <w:color w:val="000000" w:themeColor="text1"/>
          <w:rtl/>
        </w:rPr>
        <w:t xml:space="preserve"> </w:t>
      </w:r>
      <w:r w:rsidR="009E30CB" w:rsidRPr="00D42138">
        <w:rPr>
          <w:rFonts w:ascii="David" w:hAnsi="David" w:cs="David"/>
          <w:color w:val="000000" w:themeColor="text1"/>
          <w:rtl/>
        </w:rPr>
        <w:t>שבנסיבות ההן לא היה בידי התובע לציין את הסכמתו או שהאדם הממונה עליו כדין לא היה בידו להסכים מטעמו, ולנתבע היה יסוד</w:t>
      </w:r>
      <w:r w:rsidRPr="00D42138">
        <w:rPr>
          <w:rFonts w:ascii="David" w:hAnsi="David" w:cs="David"/>
          <w:color w:val="000000" w:themeColor="text1"/>
          <w:rtl/>
        </w:rPr>
        <w:t xml:space="preserve"> </w:t>
      </w:r>
      <w:r w:rsidR="009E30CB" w:rsidRPr="00D42138">
        <w:rPr>
          <w:rFonts w:ascii="David" w:hAnsi="David" w:cs="David"/>
          <w:color w:val="000000" w:themeColor="text1"/>
          <w:rtl/>
        </w:rPr>
        <w:t xml:space="preserve">להניח כי טובת </w:t>
      </w:r>
      <w:r w:rsidR="001447A5" w:rsidRPr="00D42138">
        <w:rPr>
          <w:rFonts w:ascii="David" w:hAnsi="David" w:cs="David"/>
          <w:color w:val="000000" w:themeColor="text1"/>
          <w:rtl/>
        </w:rPr>
        <w:t>התובע מחייבת שלא לדחות את המעשה – מדובר על מקרה שלא היה ניתן לשאול את התובע.</w:t>
      </w:r>
    </w:p>
    <w:p w14:paraId="6BC3C5B6" w14:textId="77777777" w:rsidR="009E30CB" w:rsidRPr="00D42138" w:rsidRDefault="009E30CB" w:rsidP="000F1916">
      <w:pPr>
        <w:pStyle w:val="a3"/>
        <w:spacing w:after="0" w:line="276" w:lineRule="auto"/>
        <w:ind w:left="360"/>
        <w:jc w:val="both"/>
        <w:rPr>
          <w:rFonts w:ascii="David" w:hAnsi="David" w:cs="David"/>
          <w:color w:val="000000" w:themeColor="text1"/>
        </w:rPr>
      </w:pPr>
      <w:r w:rsidRPr="00D42138">
        <w:rPr>
          <w:rFonts w:ascii="David" w:hAnsi="David" w:cs="David"/>
          <w:color w:val="000000" w:themeColor="text1"/>
          <w:rtl/>
        </w:rPr>
        <w:t>האם הגנה זו, שהיא הגנה מיוחדת לתקיפה, רלוונטית לעוולות האחרות?</w:t>
      </w:r>
      <w:r w:rsidR="005368ED" w:rsidRPr="00D42138">
        <w:rPr>
          <w:rFonts w:ascii="David" w:hAnsi="David" w:cs="David"/>
          <w:color w:val="000000" w:themeColor="text1"/>
          <w:rtl/>
        </w:rPr>
        <w:t xml:space="preserve"> </w:t>
      </w:r>
      <w:r w:rsidRPr="00D42138">
        <w:rPr>
          <w:rFonts w:ascii="David" w:hAnsi="David" w:cs="David"/>
          <w:color w:val="000000" w:themeColor="text1"/>
          <w:rtl/>
        </w:rPr>
        <w:t>לכאורה לא. ייתכן שכאינדיקציה.</w:t>
      </w:r>
    </w:p>
    <w:p w14:paraId="5084D8AB" w14:textId="77777777" w:rsidR="002B76B6" w:rsidRPr="00D42138" w:rsidRDefault="002B76B6" w:rsidP="000F1916">
      <w:pPr>
        <w:spacing w:after="0" w:line="276" w:lineRule="auto"/>
        <w:jc w:val="both"/>
        <w:rPr>
          <w:rFonts w:ascii="David" w:hAnsi="David" w:cs="David"/>
          <w:color w:val="000000" w:themeColor="text1"/>
          <w:rtl/>
        </w:rPr>
      </w:pPr>
    </w:p>
    <w:p w14:paraId="6FCFFE89" w14:textId="77777777" w:rsidR="001E56D6" w:rsidRDefault="001E56D6" w:rsidP="000F1916">
      <w:pPr>
        <w:spacing w:after="0" w:line="276" w:lineRule="auto"/>
        <w:jc w:val="both"/>
        <w:rPr>
          <w:rFonts w:ascii="David" w:hAnsi="David" w:cs="David"/>
          <w:b/>
          <w:bCs/>
          <w:color w:val="000000" w:themeColor="text1"/>
          <w:rtl/>
        </w:rPr>
      </w:pPr>
    </w:p>
    <w:p w14:paraId="1378F436" w14:textId="048EA802" w:rsidR="00BC055A" w:rsidRPr="00D42138" w:rsidRDefault="00BC055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נכנס בעיקרון תחת רשלנות, הפרת חובה חקוקה או תקיפה. עם זאת, יש מקרים תחת הפרת חוזה או פרטיות.</w:t>
      </w:r>
      <w:r w:rsidRPr="00D42138">
        <w:rPr>
          <w:rFonts w:ascii="David" w:hAnsi="David" w:cs="David"/>
          <w:color w:val="000000" w:themeColor="text1"/>
          <w:rtl/>
        </w:rPr>
        <w:t xml:space="preserve"> המקרים הקלאסיים של משפט ורפואה:</w:t>
      </w:r>
    </w:p>
    <w:p w14:paraId="223D7829" w14:textId="77777777" w:rsidR="0067640B" w:rsidRPr="00D42138" w:rsidRDefault="003B7EDD" w:rsidP="000F1916">
      <w:pPr>
        <w:pStyle w:val="a3"/>
        <w:numPr>
          <w:ilvl w:val="0"/>
          <w:numId w:val="112"/>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טיפול רפואי לקוי</w:t>
      </w:r>
      <w:r w:rsidRPr="00D42138">
        <w:rPr>
          <w:rFonts w:ascii="David" w:hAnsi="David" w:cs="David"/>
          <w:color w:val="000000" w:themeColor="text1"/>
          <w:rtl/>
        </w:rPr>
        <w:t xml:space="preserve"> (הרופא טיפל בחולה בצורה לקויה) - יכול להיות בדרך של מעשה או מחדל, </w:t>
      </w:r>
      <w:proofErr w:type="spellStart"/>
      <w:r w:rsidRPr="00D42138">
        <w:rPr>
          <w:rFonts w:ascii="David" w:hAnsi="David" w:cs="David"/>
          <w:color w:val="000000" w:themeColor="text1"/>
          <w:rtl/>
        </w:rPr>
        <w:t>בדר"כ</w:t>
      </w:r>
      <w:proofErr w:type="spellEnd"/>
      <w:r w:rsidRPr="00D42138">
        <w:rPr>
          <w:rFonts w:ascii="David" w:hAnsi="David" w:cs="David"/>
          <w:color w:val="000000" w:themeColor="text1"/>
          <w:rtl/>
        </w:rPr>
        <w:t xml:space="preserve"> </w:t>
      </w:r>
      <w:r w:rsidRPr="00D42138">
        <w:rPr>
          <w:rFonts w:ascii="David" w:hAnsi="David" w:cs="David"/>
          <w:b/>
          <w:bCs/>
          <w:color w:val="000000" w:themeColor="text1"/>
          <w:rtl/>
        </w:rPr>
        <w:t>נתבע ברשלנות</w:t>
      </w:r>
      <w:r w:rsidR="00F23499" w:rsidRPr="00D42138">
        <w:rPr>
          <w:rFonts w:ascii="David" w:hAnsi="David" w:cs="David"/>
          <w:b/>
          <w:bCs/>
          <w:color w:val="000000" w:themeColor="text1"/>
          <w:rtl/>
        </w:rPr>
        <w:t xml:space="preserve"> </w:t>
      </w:r>
      <w:r w:rsidR="00F23499" w:rsidRPr="00D42138">
        <w:rPr>
          <w:rFonts w:ascii="David" w:hAnsi="David" w:cs="David"/>
          <w:color w:val="000000" w:themeColor="text1"/>
          <w:rtl/>
        </w:rPr>
        <w:t xml:space="preserve">(רלוונטי גם הפרת חובה חקוקה של ס'5). </w:t>
      </w:r>
    </w:p>
    <w:p w14:paraId="6F341142" w14:textId="33926EDE" w:rsidR="0033121C" w:rsidRDefault="0067640B" w:rsidP="0033121C">
      <w:pPr>
        <w:pStyle w:val="a3"/>
        <w:numPr>
          <w:ilvl w:val="0"/>
          <w:numId w:val="112"/>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העדר הסכמה/העדר הסכמה מדעת</w:t>
      </w:r>
      <w:r w:rsidRPr="00D42138">
        <w:rPr>
          <w:rFonts w:ascii="David" w:hAnsi="David" w:cs="David"/>
          <w:color w:val="000000" w:themeColor="text1"/>
          <w:rtl/>
        </w:rPr>
        <w:t xml:space="preserve"> </w:t>
      </w:r>
      <w:r w:rsidR="0033121C">
        <w:rPr>
          <w:rFonts w:ascii="David" w:hAnsi="David" w:cs="David"/>
          <w:color w:val="000000" w:themeColor="text1"/>
          <w:rtl/>
        </w:rPr>
        <w:t>–</w:t>
      </w:r>
      <w:r w:rsidRPr="00D42138">
        <w:rPr>
          <w:rFonts w:ascii="David" w:hAnsi="David" w:cs="David"/>
          <w:color w:val="000000" w:themeColor="text1"/>
          <w:rtl/>
        </w:rPr>
        <w:t xml:space="preserve"> </w:t>
      </w:r>
      <w:r w:rsidR="00B01A2A">
        <w:rPr>
          <w:rFonts w:ascii="David" w:hAnsi="David" w:cs="David" w:hint="cs"/>
          <w:color w:val="000000" w:themeColor="text1"/>
          <w:rtl/>
        </w:rPr>
        <w:t xml:space="preserve"> </w:t>
      </w:r>
    </w:p>
    <w:p w14:paraId="6B5F0DC5" w14:textId="77777777" w:rsidR="005A73C3" w:rsidRDefault="00BC055A"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u w:val="single"/>
          <w:rtl/>
        </w:rPr>
        <w:t>הסכמה</w:t>
      </w:r>
      <w:r w:rsidRPr="0033121C">
        <w:rPr>
          <w:rFonts w:ascii="David" w:hAnsi="David" w:cs="David"/>
          <w:color w:val="000000" w:themeColor="text1"/>
          <w:rtl/>
        </w:rPr>
        <w:t>- העדר הסכמה</w:t>
      </w:r>
      <w:r w:rsidR="0067640B" w:rsidRPr="0033121C">
        <w:rPr>
          <w:rFonts w:ascii="David" w:hAnsi="David" w:cs="David"/>
          <w:color w:val="000000" w:themeColor="text1"/>
          <w:rtl/>
        </w:rPr>
        <w:t xml:space="preserve"> בכלל, </w:t>
      </w:r>
      <w:r w:rsidRPr="0033121C">
        <w:rPr>
          <w:rFonts w:ascii="David" w:hAnsi="David" w:cs="David"/>
          <w:color w:val="000000" w:themeColor="text1"/>
          <w:rtl/>
        </w:rPr>
        <w:t>מדובר בתקיפה (ב</w:t>
      </w:r>
      <w:r w:rsidR="0067640B" w:rsidRPr="0033121C">
        <w:rPr>
          <w:rFonts w:ascii="David" w:hAnsi="David" w:cs="David"/>
          <w:color w:val="000000" w:themeColor="text1"/>
          <w:rtl/>
        </w:rPr>
        <w:t xml:space="preserve">יניש </w:t>
      </w:r>
      <w:proofErr w:type="spellStart"/>
      <w:r w:rsidR="0067640B" w:rsidRPr="0033121C">
        <w:rPr>
          <w:rFonts w:ascii="David" w:hAnsi="David" w:cs="David"/>
          <w:color w:val="000000" w:themeColor="text1"/>
          <w:rtl/>
        </w:rPr>
        <w:t>בדעקה</w:t>
      </w:r>
      <w:proofErr w:type="spellEnd"/>
      <w:r w:rsidR="0067640B" w:rsidRPr="0033121C">
        <w:rPr>
          <w:rFonts w:ascii="David" w:hAnsi="David" w:cs="David"/>
          <w:color w:val="000000" w:themeColor="text1"/>
          <w:rtl/>
        </w:rPr>
        <w:t xml:space="preserve"> -</w:t>
      </w:r>
      <w:r w:rsidR="00E13509" w:rsidRPr="0033121C">
        <w:rPr>
          <w:rFonts w:ascii="David" w:hAnsi="David" w:cs="David"/>
          <w:color w:val="000000" w:themeColor="text1"/>
          <w:rtl/>
        </w:rPr>
        <w:t>3</w:t>
      </w:r>
      <w:r w:rsidR="0067640B" w:rsidRPr="0033121C">
        <w:rPr>
          <w:rFonts w:ascii="David" w:hAnsi="David" w:cs="David"/>
          <w:color w:val="000000" w:themeColor="text1"/>
          <w:rtl/>
        </w:rPr>
        <w:t xml:space="preserve"> החלופות). </w:t>
      </w:r>
      <w:r w:rsidRPr="0033121C">
        <w:rPr>
          <w:rFonts w:ascii="David" w:hAnsi="David" w:cs="David"/>
          <w:color w:val="000000" w:themeColor="text1"/>
          <w:u w:val="single"/>
          <w:rtl/>
        </w:rPr>
        <w:t>העדר הסכמה מדעת</w:t>
      </w:r>
      <w:r w:rsidRPr="0033121C">
        <w:rPr>
          <w:rFonts w:ascii="David" w:hAnsi="David" w:cs="David"/>
          <w:color w:val="000000" w:themeColor="text1"/>
          <w:rtl/>
        </w:rPr>
        <w:t xml:space="preserve"> </w:t>
      </w:r>
      <w:r w:rsidR="001447A5" w:rsidRPr="0033121C">
        <w:rPr>
          <w:rFonts w:ascii="David" w:hAnsi="David" w:cs="David"/>
          <w:color w:val="000000" w:themeColor="text1"/>
          <w:rtl/>
        </w:rPr>
        <w:t>-</w:t>
      </w:r>
      <w:r w:rsidR="001447A5" w:rsidRPr="0033121C">
        <w:rPr>
          <w:rFonts w:ascii="David" w:hAnsi="David" w:cs="David"/>
          <w:color w:val="000000" w:themeColor="text1"/>
          <w:sz w:val="24"/>
          <w:szCs w:val="24"/>
          <w:rtl/>
        </w:rPr>
        <w:t xml:space="preserve"> </w:t>
      </w:r>
      <w:r w:rsidR="001447A5" w:rsidRPr="0033121C">
        <w:rPr>
          <w:rFonts w:ascii="David" w:hAnsi="David" w:cs="David"/>
          <w:color w:val="000000" w:themeColor="text1"/>
          <w:rtl/>
        </w:rPr>
        <w:t xml:space="preserve">לא לתת לאדם את כל המידע והוא מסכים על סמך מידע חלקי. או שלא מספרים הכל או </w:t>
      </w:r>
      <w:r w:rsidR="009B3259" w:rsidRPr="0033121C">
        <w:rPr>
          <w:rFonts w:ascii="David" w:hAnsi="David" w:cs="David" w:hint="cs"/>
          <w:color w:val="000000" w:themeColor="text1"/>
          <w:rtl/>
        </w:rPr>
        <w:t xml:space="preserve">באופן </w:t>
      </w:r>
      <w:proofErr w:type="spellStart"/>
      <w:r w:rsidR="009B3259" w:rsidRPr="0033121C">
        <w:rPr>
          <w:rFonts w:ascii="David" w:hAnsi="David" w:cs="David" w:hint="cs"/>
          <w:color w:val="000000" w:themeColor="text1"/>
          <w:rtl/>
        </w:rPr>
        <w:t>מדוייק</w:t>
      </w:r>
      <w:proofErr w:type="spellEnd"/>
      <w:r w:rsidR="001447A5" w:rsidRPr="0033121C">
        <w:rPr>
          <w:rFonts w:ascii="David" w:hAnsi="David" w:cs="David"/>
          <w:color w:val="000000" w:themeColor="text1"/>
          <w:rtl/>
        </w:rPr>
        <w:t xml:space="preserve">, </w:t>
      </w:r>
      <w:r w:rsidRPr="0033121C">
        <w:rPr>
          <w:rFonts w:ascii="David" w:hAnsi="David" w:cs="David"/>
          <w:color w:val="000000" w:themeColor="text1"/>
          <w:rtl/>
        </w:rPr>
        <w:t>ב</w:t>
      </w:r>
      <w:r w:rsidR="001447A5" w:rsidRPr="0033121C">
        <w:rPr>
          <w:rFonts w:ascii="David" w:hAnsi="David" w:cs="David"/>
          <w:color w:val="000000" w:themeColor="text1"/>
          <w:rtl/>
        </w:rPr>
        <w:t xml:space="preserve">מקרים אלה </w:t>
      </w:r>
      <w:r w:rsidRPr="0033121C">
        <w:rPr>
          <w:rFonts w:ascii="David" w:hAnsi="David" w:cs="David"/>
          <w:color w:val="000000" w:themeColor="text1"/>
          <w:rtl/>
        </w:rPr>
        <w:t xml:space="preserve">מדובר ברשלנות. </w:t>
      </w:r>
    </w:p>
    <w:p w14:paraId="78FD1110" w14:textId="4BCF50E4" w:rsidR="0033121C" w:rsidRDefault="0067640B"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rtl/>
        </w:rPr>
        <w:t>ס'13 לחוק זכויות החולה מדבר על קבלת הסכמה מדעת ומשליך כאינדיקציה על רכיב זה בעוולות האחרות</w:t>
      </w:r>
      <w:r w:rsidR="001447A5" w:rsidRPr="0033121C">
        <w:rPr>
          <w:rFonts w:ascii="David" w:hAnsi="David" w:cs="David"/>
          <w:color w:val="000000" w:themeColor="text1"/>
          <w:rtl/>
        </w:rPr>
        <w:t xml:space="preserve"> (</w:t>
      </w:r>
      <w:r w:rsidR="001447A5" w:rsidRPr="0033121C">
        <w:rPr>
          <w:rFonts w:ascii="David" w:hAnsi="David" w:cs="David"/>
          <w:color w:val="000000" w:themeColor="text1"/>
          <w:shd w:val="clear" w:color="auto" w:fill="DEEAF6" w:themeFill="accent1" w:themeFillTint="33"/>
          <w:rtl/>
        </w:rPr>
        <w:t xml:space="preserve">פס"ד </w:t>
      </w:r>
      <w:proofErr w:type="spellStart"/>
      <w:r w:rsidR="001447A5" w:rsidRPr="0033121C">
        <w:rPr>
          <w:rFonts w:ascii="David" w:hAnsi="David" w:cs="David"/>
          <w:color w:val="000000" w:themeColor="text1"/>
          <w:shd w:val="clear" w:color="auto" w:fill="DEEAF6" w:themeFill="accent1" w:themeFillTint="33"/>
          <w:rtl/>
        </w:rPr>
        <w:t>ועקנין</w:t>
      </w:r>
      <w:proofErr w:type="spellEnd"/>
      <w:r w:rsidR="001447A5" w:rsidRPr="0033121C">
        <w:rPr>
          <w:rFonts w:ascii="David" w:hAnsi="David" w:cs="David"/>
          <w:color w:val="000000" w:themeColor="text1"/>
          <w:rtl/>
        </w:rPr>
        <w:t xml:space="preserve"> – הפרת חובה חקוקה כאינדיקציה לרשלנות)</w:t>
      </w:r>
      <w:r w:rsidRPr="0033121C">
        <w:rPr>
          <w:rFonts w:ascii="David" w:hAnsi="David" w:cs="David"/>
          <w:color w:val="000000" w:themeColor="text1"/>
          <w:rtl/>
        </w:rPr>
        <w:t>.</w:t>
      </w:r>
      <w:r w:rsidR="002B76B6" w:rsidRPr="0033121C">
        <w:rPr>
          <w:rFonts w:ascii="David" w:hAnsi="David" w:cs="David"/>
          <w:color w:val="000000" w:themeColor="text1"/>
          <w:rtl/>
        </w:rPr>
        <w:t xml:space="preserve"> </w:t>
      </w:r>
      <w:r w:rsidR="002B76B6" w:rsidRPr="0033121C">
        <w:rPr>
          <w:rFonts w:ascii="David" w:hAnsi="David" w:cs="David"/>
          <w:b/>
          <w:bCs/>
          <w:color w:val="000000" w:themeColor="text1"/>
          <w:rtl/>
        </w:rPr>
        <w:t>במקרים אלה 3 העילות רלוונטיות</w:t>
      </w:r>
      <w:r w:rsidR="002B76B6" w:rsidRPr="0033121C">
        <w:rPr>
          <w:rFonts w:ascii="David" w:hAnsi="David" w:cs="David"/>
          <w:color w:val="000000" w:themeColor="text1"/>
          <w:rtl/>
        </w:rPr>
        <w:t xml:space="preserve">. </w:t>
      </w:r>
    </w:p>
    <w:p w14:paraId="20B249DC" w14:textId="77777777" w:rsidR="00FE4E9E" w:rsidRDefault="0067640B"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rtl/>
        </w:rPr>
        <w:t>השופטת בייניש ב</w:t>
      </w:r>
      <w:r w:rsidR="00C96F2D" w:rsidRPr="0033121C">
        <w:rPr>
          <w:rFonts w:ascii="David" w:hAnsi="David" w:cs="David"/>
          <w:color w:val="000000" w:themeColor="text1"/>
          <w:rtl/>
        </w:rPr>
        <w:t>ד</w:t>
      </w:r>
      <w:r w:rsidRPr="0033121C">
        <w:rPr>
          <w:rFonts w:ascii="David" w:hAnsi="David" w:cs="David"/>
          <w:color w:val="000000" w:themeColor="text1"/>
          <w:rtl/>
        </w:rPr>
        <w:t xml:space="preserve">עת יחיד </w:t>
      </w:r>
      <w:r w:rsidRPr="0033121C">
        <w:rPr>
          <w:rFonts w:ascii="David" w:hAnsi="David" w:cs="David"/>
          <w:color w:val="000000" w:themeColor="text1"/>
          <w:shd w:val="clear" w:color="auto" w:fill="DEEAF6" w:themeFill="accent1" w:themeFillTint="33"/>
          <w:rtl/>
        </w:rPr>
        <w:t>ב</w:t>
      </w:r>
      <w:r w:rsidR="001447A5" w:rsidRPr="0033121C">
        <w:rPr>
          <w:rFonts w:ascii="David" w:hAnsi="David" w:cs="David"/>
          <w:color w:val="000000" w:themeColor="text1"/>
          <w:shd w:val="clear" w:color="auto" w:fill="DEEAF6" w:themeFill="accent1" w:themeFillTint="33"/>
          <w:rtl/>
        </w:rPr>
        <w:t xml:space="preserve">פס"ד </w:t>
      </w:r>
      <w:proofErr w:type="spellStart"/>
      <w:r w:rsidRPr="0033121C">
        <w:rPr>
          <w:rFonts w:ascii="David" w:hAnsi="David" w:cs="David"/>
          <w:color w:val="000000" w:themeColor="text1"/>
          <w:shd w:val="clear" w:color="auto" w:fill="DEEAF6" w:themeFill="accent1" w:themeFillTint="33"/>
          <w:rtl/>
        </w:rPr>
        <w:t>דעקה</w:t>
      </w:r>
      <w:proofErr w:type="spellEnd"/>
      <w:r w:rsidRPr="0033121C">
        <w:rPr>
          <w:rFonts w:ascii="David" w:hAnsi="David" w:cs="David"/>
          <w:color w:val="000000" w:themeColor="text1"/>
          <w:shd w:val="clear" w:color="auto" w:fill="DEEAF6" w:themeFill="accent1" w:themeFillTint="33"/>
          <w:rtl/>
        </w:rPr>
        <w:t xml:space="preserve"> </w:t>
      </w:r>
      <w:r w:rsidRPr="0033121C">
        <w:rPr>
          <w:rFonts w:ascii="David" w:hAnsi="David" w:cs="David"/>
          <w:color w:val="000000" w:themeColor="text1"/>
          <w:rtl/>
        </w:rPr>
        <w:t>אומרת ש</w:t>
      </w:r>
      <w:r w:rsidR="002B76B6" w:rsidRPr="0033121C">
        <w:rPr>
          <w:rFonts w:ascii="David" w:hAnsi="David" w:cs="David"/>
          <w:color w:val="000000" w:themeColor="text1"/>
          <w:rtl/>
        </w:rPr>
        <w:t xml:space="preserve">רק </w:t>
      </w:r>
      <w:r w:rsidRPr="0033121C">
        <w:rPr>
          <w:rFonts w:ascii="David" w:hAnsi="David" w:cs="David"/>
          <w:color w:val="000000" w:themeColor="text1"/>
          <w:rtl/>
        </w:rPr>
        <w:t xml:space="preserve">העדר הסכמה </w:t>
      </w:r>
      <w:r w:rsidR="002B76B6" w:rsidRPr="0033121C">
        <w:rPr>
          <w:rFonts w:ascii="David" w:hAnsi="David" w:cs="David"/>
          <w:color w:val="000000" w:themeColor="text1"/>
          <w:rtl/>
        </w:rPr>
        <w:t xml:space="preserve">של ממש </w:t>
      </w:r>
      <w:r w:rsidR="001447A5" w:rsidRPr="0033121C">
        <w:rPr>
          <w:rFonts w:ascii="David" w:hAnsi="David" w:cs="David"/>
          <w:color w:val="000000" w:themeColor="text1"/>
          <w:rtl/>
        </w:rPr>
        <w:t>תוכל להיחשב תקיפה ואילו הע</w:t>
      </w:r>
      <w:r w:rsidRPr="0033121C">
        <w:rPr>
          <w:rFonts w:ascii="David" w:hAnsi="David" w:cs="David"/>
          <w:color w:val="000000" w:themeColor="text1"/>
          <w:rtl/>
        </w:rPr>
        <w:t xml:space="preserve">דר הסכמה מדעת תוכל להיתבע ברשלנות. לפי בייניש יש 3 מקרים של העדר הסכמה שיכולים לבסס תביעת תקיפה: </w:t>
      </w:r>
    </w:p>
    <w:p w14:paraId="068AD87F" w14:textId="77777777" w:rsidR="00FE4E9E" w:rsidRDefault="0067640B"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rtl/>
        </w:rPr>
        <w:t>(1)</w:t>
      </w:r>
      <w:r w:rsidR="00C93E26" w:rsidRPr="0033121C">
        <w:rPr>
          <w:rFonts w:ascii="David" w:hAnsi="David" w:cs="David" w:hint="cs"/>
          <w:color w:val="000000" w:themeColor="text1"/>
          <w:rtl/>
        </w:rPr>
        <w:t xml:space="preserve"> </w:t>
      </w:r>
      <w:r w:rsidRPr="0033121C">
        <w:rPr>
          <w:rFonts w:ascii="David" w:hAnsi="David" w:cs="David"/>
          <w:color w:val="000000" w:themeColor="text1"/>
          <w:rtl/>
        </w:rPr>
        <w:t xml:space="preserve">לחולה לא נמסר כלל מידע על הטיפול. </w:t>
      </w:r>
    </w:p>
    <w:p w14:paraId="7702EA0D" w14:textId="77777777" w:rsidR="00FE4E9E" w:rsidRDefault="0067640B"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rtl/>
        </w:rPr>
        <w:t>(2)</w:t>
      </w:r>
      <w:r w:rsidR="00E13509" w:rsidRPr="0033121C">
        <w:rPr>
          <w:rFonts w:ascii="David" w:hAnsi="David" w:cs="David"/>
          <w:color w:val="000000" w:themeColor="text1"/>
          <w:rtl/>
        </w:rPr>
        <w:t xml:space="preserve"> </w:t>
      </w:r>
      <w:r w:rsidRPr="0033121C">
        <w:rPr>
          <w:rFonts w:ascii="David" w:hAnsi="David" w:cs="David"/>
          <w:color w:val="000000" w:themeColor="text1"/>
          <w:rtl/>
        </w:rPr>
        <w:t>כאשר לא נמסר מידע על התוצאה הבלתי נמנעת של אותו הטיפול (אם התו</w:t>
      </w:r>
      <w:r w:rsidR="002B76B6" w:rsidRPr="0033121C">
        <w:rPr>
          <w:rFonts w:ascii="David" w:hAnsi="David" w:cs="David"/>
          <w:color w:val="000000" w:themeColor="text1"/>
          <w:rtl/>
        </w:rPr>
        <w:t xml:space="preserve">צאה רק תתכן אבל לא תקרה בוודאות- כבר מדובר ב "היעדר הסכמה מדעת" ולא בהיעדר הסכמה). </w:t>
      </w:r>
    </w:p>
    <w:p w14:paraId="40050F9B" w14:textId="17A02D9F" w:rsidR="00BC055A" w:rsidRPr="0033121C" w:rsidRDefault="002B76B6" w:rsidP="0033121C">
      <w:pPr>
        <w:pStyle w:val="a3"/>
        <w:spacing w:after="0" w:line="276" w:lineRule="auto"/>
        <w:ind w:left="502"/>
        <w:jc w:val="both"/>
        <w:rPr>
          <w:rFonts w:ascii="David" w:hAnsi="David" w:cs="David"/>
          <w:color w:val="000000" w:themeColor="text1"/>
          <w:rtl/>
        </w:rPr>
      </w:pPr>
      <w:r w:rsidRPr="0033121C">
        <w:rPr>
          <w:rFonts w:ascii="David" w:hAnsi="David" w:cs="David"/>
          <w:color w:val="000000" w:themeColor="text1"/>
          <w:rtl/>
        </w:rPr>
        <w:t>(3) כאשר שהטיפול שניתן בפועל שונה באופן מהותי מהטיפול שנמסר לחולה על אודותיו.</w:t>
      </w:r>
    </w:p>
    <w:p w14:paraId="06F223FA" w14:textId="43370599" w:rsidR="00F165EE" w:rsidRDefault="00BC055A" w:rsidP="00F165EE">
      <w:pPr>
        <w:pStyle w:val="a3"/>
        <w:numPr>
          <w:ilvl w:val="0"/>
          <w:numId w:val="112"/>
        </w:numPr>
        <w:spacing w:after="0" w:line="276" w:lineRule="auto"/>
        <w:jc w:val="both"/>
        <w:rPr>
          <w:rFonts w:ascii="David" w:hAnsi="David" w:cs="David"/>
          <w:color w:val="000000" w:themeColor="text1"/>
        </w:rPr>
      </w:pPr>
      <w:r w:rsidRPr="00D42138">
        <w:rPr>
          <w:rFonts w:ascii="David" w:hAnsi="David" w:cs="David"/>
          <w:color w:val="000000" w:themeColor="text1"/>
          <w:u w:val="single"/>
          <w:rtl/>
        </w:rPr>
        <w:t>בחירה בין חלופות</w:t>
      </w:r>
      <w:r w:rsidRPr="00D42138">
        <w:rPr>
          <w:rFonts w:ascii="David" w:hAnsi="David" w:cs="David"/>
          <w:color w:val="000000" w:themeColor="text1"/>
          <w:rtl/>
        </w:rPr>
        <w:t xml:space="preserve">- </w:t>
      </w:r>
      <w:r w:rsidR="003D746A">
        <w:rPr>
          <w:rFonts w:ascii="David" w:hAnsi="David" w:cs="David" w:hint="cs"/>
          <w:b/>
          <w:bCs/>
          <w:color w:val="000000" w:themeColor="text1"/>
          <w:rtl/>
        </w:rPr>
        <w:t xml:space="preserve">במקרים אלה נתבע ברשלנות. </w:t>
      </w:r>
      <w:r w:rsidR="002B76B6" w:rsidRPr="00D42138">
        <w:rPr>
          <w:rFonts w:ascii="David" w:hAnsi="David" w:cs="David"/>
          <w:color w:val="000000" w:themeColor="text1"/>
          <w:rtl/>
        </w:rPr>
        <w:t xml:space="preserve">אם הרופא בחר בין א' לב' והבחירה שלו היא רשלנית לא הטיפול עצמו רשלני אלא הבחירה שלו בטיפול . </w:t>
      </w:r>
      <w:r w:rsidRPr="00D42138">
        <w:rPr>
          <w:rFonts w:ascii="David" w:hAnsi="David" w:cs="David"/>
          <w:color w:val="000000" w:themeColor="text1"/>
          <w:rtl/>
        </w:rPr>
        <w:t xml:space="preserve">הרופא התרשל בעצם הבחירה בין החלופות- למשל </w:t>
      </w:r>
      <w:r w:rsidRPr="00D42138">
        <w:rPr>
          <w:rFonts w:ascii="David" w:hAnsi="David" w:cs="David"/>
          <w:color w:val="000000" w:themeColor="text1"/>
          <w:shd w:val="clear" w:color="auto" w:fill="DEEAF6" w:themeFill="accent1" w:themeFillTint="33"/>
          <w:rtl/>
        </w:rPr>
        <w:t xml:space="preserve">פס"ד </w:t>
      </w:r>
      <w:proofErr w:type="spellStart"/>
      <w:r w:rsidRPr="00D42138">
        <w:rPr>
          <w:rFonts w:ascii="David" w:hAnsi="David" w:cs="David"/>
          <w:color w:val="000000" w:themeColor="text1"/>
          <w:shd w:val="clear" w:color="auto" w:fill="DEEAF6" w:themeFill="accent1" w:themeFillTint="33"/>
          <w:rtl/>
        </w:rPr>
        <w:t>קליפורד</w:t>
      </w:r>
      <w:proofErr w:type="spellEnd"/>
      <w:r w:rsidRPr="00D42138">
        <w:rPr>
          <w:rFonts w:ascii="David" w:hAnsi="David" w:cs="David"/>
          <w:color w:val="000000" w:themeColor="text1"/>
          <w:rtl/>
        </w:rPr>
        <w:t>. גם אי עשייה נכנסת לבחירה בין חלופות- בחר לא לעשות כלום.</w:t>
      </w:r>
    </w:p>
    <w:p w14:paraId="022C899D" w14:textId="77777777" w:rsidR="00B12B00" w:rsidRDefault="00636AFB" w:rsidP="005E252A">
      <w:pPr>
        <w:pStyle w:val="a3"/>
        <w:spacing w:after="0" w:line="276" w:lineRule="auto"/>
        <w:ind w:left="502"/>
        <w:jc w:val="both"/>
        <w:rPr>
          <w:rFonts w:ascii="David" w:hAnsi="David" w:cs="David"/>
          <w:color w:val="000000" w:themeColor="text1"/>
          <w:rtl/>
        </w:rPr>
      </w:pPr>
      <w:r w:rsidRPr="00F165EE">
        <w:rPr>
          <w:rFonts w:ascii="David" w:hAnsi="David" w:cs="David"/>
          <w:color w:val="000000" w:themeColor="text1"/>
          <w:shd w:val="clear" w:color="auto" w:fill="DEEAF6" w:themeFill="accent1" w:themeFillTint="33"/>
          <w:rtl/>
        </w:rPr>
        <w:lastRenderedPageBreak/>
        <w:t xml:space="preserve">פס"ד </w:t>
      </w:r>
      <w:proofErr w:type="spellStart"/>
      <w:r w:rsidRPr="00F165EE">
        <w:rPr>
          <w:rFonts w:ascii="David" w:hAnsi="David" w:cs="David"/>
          <w:color w:val="000000" w:themeColor="text1"/>
          <w:shd w:val="clear" w:color="auto" w:fill="DEEAF6" w:themeFill="accent1" w:themeFillTint="33"/>
          <w:rtl/>
        </w:rPr>
        <w:t>קליפורד</w:t>
      </w:r>
      <w:proofErr w:type="spellEnd"/>
      <w:r w:rsidRPr="00F165EE">
        <w:rPr>
          <w:rFonts w:ascii="David" w:hAnsi="David" w:cs="David"/>
          <w:color w:val="000000" w:themeColor="text1"/>
          <w:rtl/>
        </w:rPr>
        <w:t xml:space="preserve"> :</w:t>
      </w:r>
      <w:r w:rsidR="005E252A">
        <w:rPr>
          <w:rFonts w:ascii="David" w:hAnsi="David" w:cs="David" w:hint="cs"/>
          <w:color w:val="000000" w:themeColor="text1"/>
          <w:rtl/>
        </w:rPr>
        <w:t xml:space="preserve"> </w:t>
      </w:r>
      <w:r w:rsidRPr="005E252A">
        <w:rPr>
          <w:rFonts w:ascii="David" w:hAnsi="David" w:cs="David"/>
          <w:color w:val="000000" w:themeColor="text1"/>
          <w:rtl/>
        </w:rPr>
        <w:t>פותח טענות הגנה מול בחירת החלופות. בזמן שקרה המקרה הייתה אסכולה רפואית קיימת שקיבלה שימוש במזרק שאינו שואב.</w:t>
      </w:r>
      <w:r w:rsidR="00C64692" w:rsidRPr="005E252A">
        <w:rPr>
          <w:rFonts w:ascii="David" w:hAnsi="David" w:cs="David"/>
          <w:color w:val="000000" w:themeColor="text1"/>
          <w:rtl/>
        </w:rPr>
        <w:t xml:space="preserve"> </w:t>
      </w:r>
    </w:p>
    <w:p w14:paraId="725D3447" w14:textId="619A93FF" w:rsidR="00636AFB" w:rsidRPr="005E252A" w:rsidRDefault="00636AFB" w:rsidP="005E252A">
      <w:pPr>
        <w:pStyle w:val="a3"/>
        <w:spacing w:after="0" w:line="276" w:lineRule="auto"/>
        <w:ind w:left="502"/>
        <w:jc w:val="both"/>
        <w:rPr>
          <w:rFonts w:ascii="David" w:hAnsi="David" w:cs="David"/>
          <w:color w:val="000000" w:themeColor="text1"/>
          <w:rtl/>
        </w:rPr>
      </w:pPr>
      <w:r w:rsidRPr="005E252A">
        <w:rPr>
          <w:rFonts w:ascii="David" w:hAnsi="David" w:cs="David"/>
          <w:color w:val="000000" w:themeColor="text1"/>
          <w:u w:val="single"/>
          <w:rtl/>
        </w:rPr>
        <w:t>הגנת האסכלות</w:t>
      </w:r>
      <w:r w:rsidRPr="005E252A">
        <w:rPr>
          <w:rFonts w:ascii="David" w:hAnsi="David" w:cs="David"/>
          <w:color w:val="000000" w:themeColor="text1"/>
          <w:rtl/>
        </w:rPr>
        <w:t xml:space="preserve"> – יש אסכולה בעולם הרפואה שדוגלת בדרך הזאת. כדי שתקום הגנה כזאת צריך לעמוד בשלושה תנאים מצטברים:</w:t>
      </w:r>
    </w:p>
    <w:p w14:paraId="7CAB6E11" w14:textId="77777777" w:rsidR="00636AFB" w:rsidRPr="00D42138" w:rsidRDefault="00636AFB" w:rsidP="000F1916">
      <w:pPr>
        <w:pStyle w:val="a3"/>
        <w:numPr>
          <w:ilvl w:val="0"/>
          <w:numId w:val="11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האסכולה צריכה להיות </w:t>
      </w:r>
      <w:r w:rsidRPr="00D42138">
        <w:rPr>
          <w:rFonts w:ascii="David" w:hAnsi="David" w:cs="David"/>
          <w:b/>
          <w:bCs/>
          <w:color w:val="000000" w:themeColor="text1"/>
          <w:rtl/>
        </w:rPr>
        <w:t>מקובלת על חלק גדול מעולם הרפואה</w:t>
      </w:r>
      <w:r w:rsidRPr="00D42138">
        <w:rPr>
          <w:rFonts w:ascii="David" w:hAnsi="David" w:cs="David"/>
          <w:color w:val="000000" w:themeColor="text1"/>
          <w:rtl/>
        </w:rPr>
        <w:t xml:space="preserve"> (לא חייב רוב). </w:t>
      </w:r>
    </w:p>
    <w:p w14:paraId="57AA8BAB" w14:textId="77777777" w:rsidR="00636AFB" w:rsidRPr="00D42138" w:rsidRDefault="00636AFB" w:rsidP="000F1916">
      <w:pPr>
        <w:pStyle w:val="a3"/>
        <w:numPr>
          <w:ilvl w:val="0"/>
          <w:numId w:val="11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צריכה להיות </w:t>
      </w:r>
      <w:r w:rsidRPr="00D42138">
        <w:rPr>
          <w:rFonts w:ascii="David" w:hAnsi="David" w:cs="David"/>
          <w:b/>
          <w:bCs/>
          <w:color w:val="000000" w:themeColor="text1"/>
          <w:rtl/>
        </w:rPr>
        <w:t>בחירה ממשית בין אסכולות בזמן מעשה ולא לאחר מעשה</w:t>
      </w:r>
      <w:r w:rsidRPr="00D42138">
        <w:rPr>
          <w:rFonts w:ascii="David" w:hAnsi="David" w:cs="David"/>
          <w:color w:val="000000" w:themeColor="text1"/>
          <w:rtl/>
        </w:rPr>
        <w:t xml:space="preserve"> – תוכיח שידעת את שני האסכולות והבחירה שלך הייתה מושכלת. על הרופא להסביר למה הוא דוגל באסכולה הישנה בעוד שהוא ידע את היתרונות והחסרונות של כל אסכולה. הרופא צריך להוכיח שהכיר את שתי האסכולות ולמרות זו בחר בחלופה שבחר.</w:t>
      </w:r>
    </w:p>
    <w:p w14:paraId="44BD04F3" w14:textId="77777777" w:rsidR="00636AFB" w:rsidRDefault="00636AFB" w:rsidP="000F1916">
      <w:pPr>
        <w:pStyle w:val="a3"/>
        <w:numPr>
          <w:ilvl w:val="0"/>
          <w:numId w:val="118"/>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צריך </w:t>
      </w:r>
      <w:r w:rsidRPr="00D42138">
        <w:rPr>
          <w:rFonts w:ascii="David" w:hAnsi="David" w:cs="David"/>
          <w:b/>
          <w:bCs/>
          <w:color w:val="000000" w:themeColor="text1"/>
          <w:rtl/>
        </w:rPr>
        <w:t>להביא את החלופות בפני החולה</w:t>
      </w:r>
      <w:r w:rsidRPr="00D42138">
        <w:rPr>
          <w:rFonts w:ascii="David" w:hAnsi="David" w:cs="David"/>
          <w:color w:val="000000" w:themeColor="text1"/>
          <w:rtl/>
        </w:rPr>
        <w:t xml:space="preserve"> להכרעתו ולתת לו להחליט.</w:t>
      </w:r>
    </w:p>
    <w:p w14:paraId="6607A629" w14:textId="09B5B864" w:rsidR="00A10689" w:rsidRPr="00A10689" w:rsidRDefault="00A10689" w:rsidP="00A10689">
      <w:pPr>
        <w:spacing w:after="0" w:line="276" w:lineRule="auto"/>
        <w:ind w:left="567"/>
        <w:jc w:val="both"/>
        <w:rPr>
          <w:rFonts w:ascii="David" w:hAnsi="David" w:cs="David"/>
          <w:color w:val="000000" w:themeColor="text1"/>
        </w:rPr>
      </w:pPr>
      <w:r>
        <w:rPr>
          <w:rFonts w:ascii="David" w:hAnsi="David" w:cs="David" w:hint="cs"/>
          <w:color w:val="000000" w:themeColor="text1"/>
          <w:rtl/>
        </w:rPr>
        <w:t>ההגנה היא פרמטר חשוב אך לא פרמטר יחיד שבו יתחשב ביהמ"ש.</w:t>
      </w:r>
    </w:p>
    <w:p w14:paraId="2273B259" w14:textId="77777777" w:rsidR="00BB2924" w:rsidRPr="00D42138" w:rsidRDefault="00615E1F" w:rsidP="000F1916">
      <w:pPr>
        <w:spacing w:after="0" w:line="276" w:lineRule="auto"/>
        <w:jc w:val="both"/>
        <w:rPr>
          <w:rFonts w:ascii="David" w:eastAsia="Calibri" w:hAnsi="David" w:cs="David"/>
          <w:b/>
          <w:bCs/>
          <w:color w:val="000000" w:themeColor="text1"/>
          <w:rtl/>
        </w:rPr>
      </w:pPr>
      <w:r w:rsidRPr="00D42138">
        <w:rPr>
          <w:rFonts w:ascii="David" w:hAnsi="David" w:cs="David"/>
          <w:color w:val="000000" w:themeColor="text1"/>
          <w:rtl/>
        </w:rPr>
        <w:t xml:space="preserve">* בכל פעם שיש חוסר של מתן מידע/העדר הסכמה לבדוק פגיעה באוטונומיה - אי הסכמה על פי המידע השלם (פס"ד </w:t>
      </w:r>
      <w:proofErr w:type="spellStart"/>
      <w:r w:rsidRPr="00D42138">
        <w:rPr>
          <w:rFonts w:ascii="David" w:hAnsi="David" w:cs="David"/>
          <w:color w:val="000000" w:themeColor="text1"/>
          <w:rtl/>
        </w:rPr>
        <w:t>דעקה</w:t>
      </w:r>
      <w:proofErr w:type="spellEnd"/>
      <w:r w:rsidRPr="00D42138">
        <w:rPr>
          <w:rFonts w:ascii="David" w:hAnsi="David" w:cs="David"/>
          <w:color w:val="000000" w:themeColor="text1"/>
          <w:rtl/>
        </w:rPr>
        <w:t xml:space="preserve">). </w:t>
      </w:r>
      <w:r w:rsidRPr="00D42138">
        <w:rPr>
          <w:rFonts w:ascii="David" w:eastAsia="Calibri" w:hAnsi="David" w:cs="David"/>
          <w:b/>
          <w:bCs/>
          <w:color w:val="000000" w:themeColor="text1"/>
          <w:rtl/>
        </w:rPr>
        <w:t xml:space="preserve">  </w:t>
      </w:r>
    </w:p>
    <w:p w14:paraId="4B8DD287" w14:textId="77777777" w:rsidR="00615E1F" w:rsidRPr="00D42138" w:rsidRDefault="00615E1F" w:rsidP="000F1916">
      <w:pPr>
        <w:spacing w:after="0" w:line="276" w:lineRule="auto"/>
        <w:jc w:val="both"/>
        <w:rPr>
          <w:rFonts w:ascii="David" w:eastAsia="Calibri" w:hAnsi="David" w:cs="David"/>
          <w:b/>
          <w:bCs/>
          <w:color w:val="000000" w:themeColor="text1"/>
          <w:rtl/>
        </w:rPr>
      </w:pPr>
      <w:r w:rsidRPr="00D42138">
        <w:rPr>
          <w:rFonts w:ascii="David" w:eastAsia="Calibri" w:hAnsi="David" w:cs="David"/>
          <w:b/>
          <w:bCs/>
          <w:color w:val="000000" w:themeColor="text1"/>
          <w:rtl/>
        </w:rPr>
        <w:t xml:space="preserve">                                            </w:t>
      </w:r>
      <w:r w:rsidRPr="00D42138">
        <w:rPr>
          <w:rFonts w:ascii="David" w:eastAsia="Calibri" w:hAnsi="David" w:cs="David"/>
          <w:b/>
          <w:bCs/>
          <w:color w:val="000000" w:themeColor="text1"/>
        </w:rPr>
        <w:br/>
      </w:r>
      <w:r w:rsidR="00F774A6" w:rsidRPr="00D42138">
        <w:rPr>
          <w:rFonts w:ascii="David" w:hAnsi="David" w:cs="David"/>
          <w:color w:val="000000" w:themeColor="text1"/>
          <w:u w:val="single"/>
          <w:rtl/>
        </w:rPr>
        <w:t xml:space="preserve">בחינת הקש"ס </w:t>
      </w:r>
    </w:p>
    <w:p w14:paraId="1AD268DA" w14:textId="77777777" w:rsidR="00BB2924" w:rsidRPr="00D42138" w:rsidRDefault="00BB292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לעיתים, למרות קיום עקרוני של העילה, יש אינדיקציה שאין קש"ס לנזק. </w:t>
      </w:r>
    </w:p>
    <w:p w14:paraId="150D2493" w14:textId="47433D4E" w:rsidR="00BB2924" w:rsidRPr="00D42138" w:rsidRDefault="00BB2924"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תקיפה</w:t>
      </w:r>
      <w:r w:rsidR="00EF7B9F">
        <w:rPr>
          <w:rFonts w:ascii="David" w:hAnsi="David" w:cs="David" w:hint="cs"/>
          <w:color w:val="000000" w:themeColor="text1"/>
          <w:rtl/>
        </w:rPr>
        <w:t xml:space="preserve"> הינה</w:t>
      </w:r>
      <w:r w:rsidRPr="00D42138">
        <w:rPr>
          <w:rFonts w:ascii="David" w:hAnsi="David" w:cs="David"/>
          <w:color w:val="000000" w:themeColor="text1"/>
          <w:rtl/>
        </w:rPr>
        <w:t xml:space="preserve"> לכיוון </w:t>
      </w:r>
      <w:r w:rsidR="00775D64">
        <w:rPr>
          <w:rFonts w:ascii="David" w:hAnsi="David" w:cs="David" w:hint="cs"/>
          <w:color w:val="000000" w:themeColor="text1"/>
          <w:rtl/>
        </w:rPr>
        <w:t>אחריות מוחלטת</w:t>
      </w:r>
      <w:r w:rsidR="00D745D8">
        <w:rPr>
          <w:rFonts w:ascii="David" w:hAnsi="David" w:cs="David" w:hint="cs"/>
          <w:color w:val="000000" w:themeColor="text1"/>
          <w:rtl/>
        </w:rPr>
        <w:t>,</w:t>
      </w:r>
      <w:r w:rsidRPr="00D42138">
        <w:rPr>
          <w:rFonts w:ascii="David" w:hAnsi="David" w:cs="David"/>
          <w:color w:val="000000" w:themeColor="text1"/>
          <w:rtl/>
        </w:rPr>
        <w:t xml:space="preserve"> </w:t>
      </w:r>
      <w:r w:rsidR="00D745D8">
        <w:rPr>
          <w:rFonts w:ascii="David" w:hAnsi="David" w:cs="David" w:hint="cs"/>
          <w:b/>
          <w:bCs/>
          <w:color w:val="000000" w:themeColor="text1"/>
          <w:rtl/>
        </w:rPr>
        <w:t>בפסיקה זה לכיוון אשם</w:t>
      </w:r>
      <w:r w:rsidRPr="00D42138">
        <w:rPr>
          <w:rFonts w:ascii="David" w:hAnsi="David" w:cs="David"/>
          <w:color w:val="000000" w:themeColor="text1"/>
          <w:rtl/>
        </w:rPr>
        <w:t xml:space="preserve">(למשל דעת השופטת בייניש </w:t>
      </w:r>
      <w:r w:rsidRPr="00D42138">
        <w:rPr>
          <w:rFonts w:ascii="David" w:hAnsi="David" w:cs="David"/>
          <w:color w:val="000000" w:themeColor="text1"/>
          <w:shd w:val="clear" w:color="auto" w:fill="DEEAF6" w:themeFill="accent1" w:themeFillTint="33"/>
          <w:rtl/>
        </w:rPr>
        <w:t xml:space="preserve">בפס"ד </w:t>
      </w:r>
      <w:proofErr w:type="spellStart"/>
      <w:r w:rsidRPr="00D42138">
        <w:rPr>
          <w:rFonts w:ascii="David" w:hAnsi="David" w:cs="David"/>
          <w:color w:val="000000" w:themeColor="text1"/>
          <w:shd w:val="clear" w:color="auto" w:fill="DEEAF6" w:themeFill="accent1" w:themeFillTint="33"/>
          <w:rtl/>
        </w:rPr>
        <w:t>דעקה</w:t>
      </w:r>
      <w:proofErr w:type="spellEnd"/>
      <w:r w:rsidRPr="00D42138">
        <w:rPr>
          <w:rFonts w:ascii="David" w:hAnsi="David" w:cs="David"/>
          <w:color w:val="000000" w:themeColor="text1"/>
          <w:rtl/>
        </w:rPr>
        <w:t xml:space="preserve">) </w:t>
      </w:r>
      <w:r w:rsidR="00D452E4">
        <w:rPr>
          <w:rFonts w:ascii="David" w:hAnsi="David" w:cs="David" w:hint="cs"/>
          <w:color w:val="000000" w:themeColor="text1"/>
          <w:rtl/>
        </w:rPr>
        <w:t>ו</w:t>
      </w:r>
      <w:r w:rsidRPr="00D42138">
        <w:rPr>
          <w:rFonts w:ascii="David" w:hAnsi="David" w:cs="David"/>
          <w:color w:val="000000" w:themeColor="text1"/>
          <w:rtl/>
        </w:rPr>
        <w:t xml:space="preserve">רשלנות </w:t>
      </w:r>
      <w:r w:rsidR="00D452E4">
        <w:rPr>
          <w:rFonts w:ascii="David" w:hAnsi="David" w:cs="David" w:hint="cs"/>
          <w:color w:val="000000" w:themeColor="text1"/>
          <w:rtl/>
        </w:rPr>
        <w:t xml:space="preserve">הינה </w:t>
      </w:r>
      <w:r w:rsidRPr="00D42138">
        <w:rPr>
          <w:rFonts w:ascii="David" w:hAnsi="David" w:cs="David"/>
          <w:color w:val="000000" w:themeColor="text1"/>
          <w:rtl/>
        </w:rPr>
        <w:t>לכיוון של</w:t>
      </w:r>
      <w:r w:rsidR="00D745D8">
        <w:rPr>
          <w:rFonts w:ascii="David" w:hAnsi="David" w:cs="David" w:hint="cs"/>
          <w:color w:val="000000" w:themeColor="text1"/>
          <w:rtl/>
        </w:rPr>
        <w:t xml:space="preserve"> אשם וסבירות- היית צריך לצפות ולא צפית,</w:t>
      </w:r>
      <w:r w:rsidRPr="00D42138">
        <w:rPr>
          <w:rFonts w:ascii="David" w:hAnsi="David" w:cs="David"/>
          <w:color w:val="000000" w:themeColor="text1"/>
          <w:rtl/>
        </w:rPr>
        <w:t xml:space="preserve"> </w:t>
      </w:r>
      <w:r w:rsidR="00D745D8">
        <w:rPr>
          <w:rFonts w:ascii="David" w:hAnsi="David" w:cs="David" w:hint="cs"/>
          <w:b/>
          <w:bCs/>
          <w:color w:val="000000" w:themeColor="text1"/>
          <w:rtl/>
        </w:rPr>
        <w:t xml:space="preserve">בפסיקה זה לכיוון אחריות חמורה </w:t>
      </w:r>
      <w:r w:rsidRPr="00D42138">
        <w:rPr>
          <w:rFonts w:ascii="David" w:hAnsi="David" w:cs="David"/>
          <w:color w:val="000000" w:themeColor="text1"/>
          <w:rtl/>
        </w:rPr>
        <w:t xml:space="preserve">(למשל </w:t>
      </w:r>
      <w:r w:rsidRPr="00D42138">
        <w:rPr>
          <w:rFonts w:ascii="David" w:hAnsi="David" w:cs="David"/>
          <w:color w:val="000000" w:themeColor="text1"/>
          <w:shd w:val="clear" w:color="auto" w:fill="DEEAF6" w:themeFill="accent1" w:themeFillTint="33"/>
          <w:rtl/>
        </w:rPr>
        <w:t>פס"ד פאר נ' קופר</w:t>
      </w:r>
      <w:r w:rsidRPr="00D42138">
        <w:rPr>
          <w:rFonts w:ascii="David" w:hAnsi="David" w:cs="David"/>
          <w:color w:val="000000" w:themeColor="text1"/>
          <w:rtl/>
        </w:rPr>
        <w:t xml:space="preserve">).  </w:t>
      </w:r>
    </w:p>
    <w:p w14:paraId="3440E9C7" w14:textId="77777777" w:rsidR="00011C45" w:rsidRPr="00D42138" w:rsidRDefault="00DD15A6" w:rsidP="000F1916">
      <w:pPr>
        <w:pStyle w:val="a3"/>
        <w:numPr>
          <w:ilvl w:val="0"/>
          <w:numId w:val="119"/>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יש להביא בחשבון גולגולת דקה וריחוק נזק. </w:t>
      </w:r>
    </w:p>
    <w:p w14:paraId="0CA76904" w14:textId="77777777" w:rsidR="00BF0E14" w:rsidRPr="00D42138" w:rsidRDefault="00DD15A6" w:rsidP="00BF0E14">
      <w:pPr>
        <w:pStyle w:val="a3"/>
        <w:numPr>
          <w:ilvl w:val="0"/>
          <w:numId w:val="119"/>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חלוקת נזקים/ אחריות – ס' 11 + 84 </w:t>
      </w:r>
      <w:proofErr w:type="spellStart"/>
      <w:r w:rsidRPr="00D42138">
        <w:rPr>
          <w:rFonts w:ascii="David" w:hAnsi="David" w:cs="David"/>
          <w:color w:val="000000" w:themeColor="text1"/>
          <w:rtl/>
        </w:rPr>
        <w:t>לפקנ"ז</w:t>
      </w:r>
      <w:proofErr w:type="spellEnd"/>
      <w:r w:rsidR="00011C45" w:rsidRPr="00D42138">
        <w:rPr>
          <w:rFonts w:ascii="David" w:hAnsi="David" w:cs="David"/>
          <w:color w:val="000000" w:themeColor="text1"/>
          <w:rtl/>
        </w:rPr>
        <w:t>.</w:t>
      </w:r>
    </w:p>
    <w:p w14:paraId="051B03DC" w14:textId="77777777" w:rsidR="00BF0E14" w:rsidRPr="00D42138" w:rsidRDefault="00011C45" w:rsidP="00BF0E14">
      <w:pPr>
        <w:pStyle w:val="a3"/>
        <w:spacing w:after="0" w:line="276" w:lineRule="auto"/>
        <w:ind w:left="360"/>
        <w:jc w:val="both"/>
        <w:rPr>
          <w:rFonts w:ascii="David" w:hAnsi="David" w:cs="David"/>
          <w:b/>
          <w:bCs/>
          <w:color w:val="000000" w:themeColor="text1"/>
          <w:rtl/>
        </w:rPr>
      </w:pPr>
      <w:proofErr w:type="spellStart"/>
      <w:r w:rsidRPr="00D42138">
        <w:rPr>
          <w:rFonts w:ascii="David" w:hAnsi="David" w:cs="David"/>
          <w:b/>
          <w:bCs/>
          <w:color w:val="000000" w:themeColor="text1"/>
          <w:rtl/>
        </w:rPr>
        <w:t>מעוולים</w:t>
      </w:r>
      <w:proofErr w:type="spellEnd"/>
      <w:r w:rsidRPr="00D42138">
        <w:rPr>
          <w:rFonts w:ascii="David" w:hAnsi="David" w:cs="David"/>
          <w:b/>
          <w:bCs/>
          <w:color w:val="000000" w:themeColor="text1"/>
          <w:rtl/>
        </w:rPr>
        <w:t xml:space="preserve"> יחד</w:t>
      </w:r>
    </w:p>
    <w:p w14:paraId="15E862EF" w14:textId="77777777" w:rsidR="00BF0E14" w:rsidRPr="00D42138" w:rsidRDefault="00BF0E14" w:rsidP="00BF0E14">
      <w:pPr>
        <w:pStyle w:val="a3"/>
        <w:spacing w:after="0" w:line="276" w:lineRule="auto"/>
        <w:ind w:left="360"/>
        <w:jc w:val="both"/>
        <w:rPr>
          <w:rFonts w:ascii="David" w:hAnsi="David" w:cs="David"/>
          <w:color w:val="000000" w:themeColor="text1"/>
          <w:rtl/>
        </w:rPr>
      </w:pPr>
      <w:r w:rsidRPr="00D42138">
        <w:rPr>
          <w:rFonts w:ascii="David" w:hAnsi="David" w:cs="David" w:hint="cs"/>
          <w:b/>
          <w:bCs/>
          <w:color w:val="000000" w:themeColor="text1"/>
          <w:rtl/>
        </w:rPr>
        <w:t>11</w:t>
      </w:r>
      <w:r w:rsidR="00011C45" w:rsidRPr="00D42138">
        <w:rPr>
          <w:rFonts w:ascii="David" w:hAnsi="David" w:cs="David"/>
          <w:color w:val="000000" w:themeColor="text1"/>
          <w:rtl/>
        </w:rPr>
        <w:t xml:space="preserve">. היה כל אחד משני בני-אדם או יותר חבים לפי הוראות פקודה זו, על מעשה פלוני, והמעשה הוא עוולה, יהיו חבים יחד על אותו מעשה </w:t>
      </w:r>
      <w:proofErr w:type="spellStart"/>
      <w:r w:rsidR="00011C45" w:rsidRPr="00D42138">
        <w:rPr>
          <w:rFonts w:ascii="David" w:hAnsi="David" w:cs="David"/>
          <w:color w:val="000000" w:themeColor="text1"/>
          <w:rtl/>
        </w:rPr>
        <w:t>כמעוולים</w:t>
      </w:r>
      <w:proofErr w:type="spellEnd"/>
      <w:r w:rsidR="00011C45" w:rsidRPr="00D42138">
        <w:rPr>
          <w:rFonts w:ascii="David" w:hAnsi="David" w:cs="David"/>
          <w:color w:val="000000" w:themeColor="text1"/>
          <w:rtl/>
        </w:rPr>
        <w:t xml:space="preserve"> יחד וניתנים להיתבע עליה יחד ולחוד.</w:t>
      </w:r>
    </w:p>
    <w:p w14:paraId="274311E9" w14:textId="77777777" w:rsidR="00BF0E14" w:rsidRPr="00D42138" w:rsidRDefault="00F36FF3" w:rsidP="00BF0E14">
      <w:pPr>
        <w:pStyle w:val="a3"/>
        <w:spacing w:after="0" w:line="276" w:lineRule="auto"/>
        <w:ind w:left="360"/>
        <w:jc w:val="both"/>
        <w:rPr>
          <w:rFonts w:ascii="David" w:hAnsi="David" w:cs="David"/>
          <w:b/>
          <w:bCs/>
          <w:color w:val="000000" w:themeColor="text1"/>
          <w:rtl/>
        </w:rPr>
      </w:pPr>
      <w:r w:rsidRPr="00D42138">
        <w:rPr>
          <w:rFonts w:ascii="David" w:hAnsi="David" w:cs="David"/>
          <w:b/>
          <w:bCs/>
          <w:color w:val="000000" w:themeColor="text1"/>
          <w:rtl/>
        </w:rPr>
        <w:t xml:space="preserve">שיפוי בין </w:t>
      </w:r>
      <w:proofErr w:type="spellStart"/>
      <w:r w:rsidRPr="00D42138">
        <w:rPr>
          <w:rFonts w:ascii="David" w:hAnsi="David" w:cs="David"/>
          <w:b/>
          <w:bCs/>
          <w:color w:val="000000" w:themeColor="text1"/>
          <w:rtl/>
        </w:rPr>
        <w:t>מעוולים</w:t>
      </w:r>
      <w:proofErr w:type="spellEnd"/>
    </w:p>
    <w:p w14:paraId="631B9A0D" w14:textId="77777777" w:rsidR="00BF0E14" w:rsidRPr="00D42138" w:rsidRDefault="00BF0E14" w:rsidP="00BF0E14">
      <w:pPr>
        <w:pStyle w:val="a3"/>
        <w:spacing w:after="0" w:line="276" w:lineRule="auto"/>
        <w:ind w:left="360"/>
        <w:jc w:val="both"/>
        <w:rPr>
          <w:rFonts w:ascii="David" w:hAnsi="David" w:cs="David"/>
          <w:color w:val="000000" w:themeColor="text1"/>
          <w:rtl/>
        </w:rPr>
      </w:pPr>
      <w:r w:rsidRPr="00D42138">
        <w:rPr>
          <w:rFonts w:ascii="David" w:hAnsi="David" w:cs="David" w:hint="cs"/>
          <w:b/>
          <w:bCs/>
          <w:color w:val="000000" w:themeColor="text1"/>
          <w:rtl/>
        </w:rPr>
        <w:t>84</w:t>
      </w:r>
      <w:r w:rsidR="00F36FF3" w:rsidRPr="00D42138">
        <w:rPr>
          <w:rFonts w:ascii="David" w:hAnsi="David" w:cs="David"/>
          <w:color w:val="000000" w:themeColor="text1"/>
          <w:rtl/>
        </w:rPr>
        <w:t xml:space="preserve">. (א) כל מעוול החב על הנזק רשאי להיפרע דמי השתתפות מכל מעוול אחר החב, או שאילו נתבע היה חב, על אותו נזק, אם </w:t>
      </w:r>
      <w:proofErr w:type="spellStart"/>
      <w:r w:rsidR="00F36FF3" w:rsidRPr="00D42138">
        <w:rPr>
          <w:rFonts w:ascii="David" w:hAnsi="David" w:cs="David"/>
          <w:color w:val="000000" w:themeColor="text1"/>
          <w:rtl/>
        </w:rPr>
        <w:t>כמעוול</w:t>
      </w:r>
      <w:proofErr w:type="spellEnd"/>
      <w:r w:rsidR="00F36FF3" w:rsidRPr="00D42138">
        <w:rPr>
          <w:rFonts w:ascii="David" w:hAnsi="David" w:cs="David"/>
          <w:color w:val="000000" w:themeColor="text1"/>
          <w:rtl/>
        </w:rPr>
        <w:t xml:space="preserve"> יחד ואם באופן אחר, אלא ששום אדם לא יהא זכאי להיפרע דמי השתתפות לפי סעיף קטן זה ממי שזכאי לשיפוי ממנו בשל החבות שבגללה נתבעת ההשתתפות</w:t>
      </w:r>
      <w:r w:rsidR="00F36FF3" w:rsidRPr="00D42138">
        <w:rPr>
          <w:rFonts w:ascii="David" w:hAnsi="David" w:cs="David"/>
          <w:color w:val="000000" w:themeColor="text1"/>
        </w:rPr>
        <w:t>.</w:t>
      </w:r>
    </w:p>
    <w:p w14:paraId="4ED9F959" w14:textId="24AEDB31" w:rsidR="00011C45" w:rsidRPr="00D42138" w:rsidRDefault="00F36FF3" w:rsidP="00BF0E14">
      <w:pPr>
        <w:pStyle w:val="a3"/>
        <w:spacing w:after="0" w:line="276" w:lineRule="auto"/>
        <w:ind w:left="360"/>
        <w:jc w:val="both"/>
        <w:rPr>
          <w:rFonts w:ascii="David" w:hAnsi="David" w:cs="David"/>
          <w:color w:val="000000" w:themeColor="text1"/>
        </w:rPr>
      </w:pPr>
      <w:r w:rsidRPr="00D42138">
        <w:rPr>
          <w:rFonts w:ascii="David" w:hAnsi="David" w:cs="David"/>
          <w:color w:val="000000" w:themeColor="text1"/>
          <w:rtl/>
        </w:rPr>
        <w:t>(ב) בהליכים על השתתפות לפי סעיף זה יהיו דמי ההשתתפות בסכום שיקבע בית המשפט על פי הצדק והיושר בהתחשב עם מידת אחריותו של האדם לנזק; בית המשפט מוסמך לפטור אדם מחובת השתתפות או להורות שהשתתפותו של אדם תהא כדי שיפוי מלא</w:t>
      </w:r>
      <w:r w:rsidRPr="00D42138">
        <w:rPr>
          <w:rFonts w:ascii="David" w:hAnsi="David" w:cs="David"/>
          <w:color w:val="000000" w:themeColor="text1"/>
        </w:rPr>
        <w:t>.</w:t>
      </w:r>
    </w:p>
    <w:p w14:paraId="1B3FAF37" w14:textId="295F8B6F" w:rsidR="00DD15A6" w:rsidRPr="00D42138" w:rsidRDefault="00DD15A6" w:rsidP="000F1916">
      <w:pPr>
        <w:pStyle w:val="a3"/>
        <w:numPr>
          <w:ilvl w:val="0"/>
          <w:numId w:val="119"/>
        </w:numPr>
        <w:spacing w:after="0" w:line="276" w:lineRule="auto"/>
        <w:jc w:val="both"/>
        <w:rPr>
          <w:rFonts w:ascii="David" w:hAnsi="David" w:cs="David"/>
          <w:color w:val="000000" w:themeColor="text1"/>
        </w:rPr>
      </w:pPr>
      <w:r w:rsidRPr="00D42138">
        <w:rPr>
          <w:rFonts w:ascii="David" w:hAnsi="David" w:cs="David"/>
          <w:color w:val="000000" w:themeColor="text1"/>
          <w:rtl/>
        </w:rPr>
        <w:t>פגיעה באוטונומיה – גם ללא הרשלנות בטיפול עצמו או עילה אחרת (</w:t>
      </w:r>
      <w:r w:rsidRPr="00D42138">
        <w:rPr>
          <w:rFonts w:ascii="David" w:hAnsi="David" w:cs="David"/>
          <w:color w:val="000000" w:themeColor="text1"/>
          <w:shd w:val="clear" w:color="auto" w:fill="DEEAF6" w:themeFill="accent1" w:themeFillTint="33"/>
          <w:rtl/>
        </w:rPr>
        <w:t xml:space="preserve">פס"ד </w:t>
      </w:r>
      <w:proofErr w:type="spellStart"/>
      <w:r w:rsidRPr="00D42138">
        <w:rPr>
          <w:rFonts w:ascii="David" w:hAnsi="David" w:cs="David"/>
          <w:color w:val="000000" w:themeColor="text1"/>
          <w:shd w:val="clear" w:color="auto" w:fill="DEEAF6" w:themeFill="accent1" w:themeFillTint="33"/>
          <w:rtl/>
        </w:rPr>
        <w:t>דעקה</w:t>
      </w:r>
      <w:proofErr w:type="spellEnd"/>
      <w:r w:rsidRPr="00D42138">
        <w:rPr>
          <w:rFonts w:ascii="David" w:hAnsi="David" w:cs="David"/>
          <w:color w:val="000000" w:themeColor="text1"/>
          <w:rtl/>
        </w:rPr>
        <w:t>), אך לא אם</w:t>
      </w:r>
      <w:r w:rsidR="00AA3A7A">
        <w:rPr>
          <w:rFonts w:ascii="David" w:hAnsi="David" w:cs="David" w:hint="cs"/>
          <w:color w:val="000000" w:themeColor="text1"/>
          <w:rtl/>
        </w:rPr>
        <w:t>,</w:t>
      </w:r>
      <w:r w:rsidRPr="00D42138">
        <w:rPr>
          <w:rFonts w:ascii="David" w:hAnsi="David" w:cs="David"/>
          <w:color w:val="000000" w:themeColor="text1"/>
          <w:rtl/>
        </w:rPr>
        <w:t xml:space="preserve"> ניתן פיצוי בגין נזק לא ממוני על העדר הסכמה מדעת, לגישת השופט עמית.</w:t>
      </w:r>
    </w:p>
    <w:p w14:paraId="75318953" w14:textId="2A583BA1" w:rsidR="002B76B6" w:rsidRPr="00D42138" w:rsidRDefault="00DD15A6" w:rsidP="000F1916">
      <w:pPr>
        <w:pStyle w:val="a3"/>
        <w:numPr>
          <w:ilvl w:val="0"/>
          <w:numId w:val="119"/>
        </w:numPr>
        <w:spacing w:after="0" w:line="276" w:lineRule="auto"/>
        <w:jc w:val="both"/>
        <w:rPr>
          <w:rFonts w:ascii="David" w:hAnsi="David" w:cs="David"/>
          <w:color w:val="000000" w:themeColor="text1"/>
        </w:rPr>
      </w:pPr>
      <w:r w:rsidRPr="00D42138">
        <w:rPr>
          <w:rFonts w:ascii="David" w:hAnsi="David" w:cs="David"/>
          <w:color w:val="000000" w:themeColor="text1"/>
          <w:rtl/>
        </w:rPr>
        <w:t>העברת נטל ההוכחה</w:t>
      </w:r>
      <w:r w:rsidR="001C3B89">
        <w:rPr>
          <w:rFonts w:ascii="David" w:hAnsi="David" w:cs="David" w:hint="cs"/>
          <w:color w:val="000000" w:themeColor="text1"/>
          <w:rtl/>
        </w:rPr>
        <w:t>- הנטל יועבר אל הנתבע להוכיח שהוא לא רשלן</w:t>
      </w:r>
      <w:r w:rsidRPr="00D42138">
        <w:rPr>
          <w:rFonts w:ascii="David" w:hAnsi="David" w:cs="David"/>
          <w:color w:val="000000" w:themeColor="text1"/>
          <w:rtl/>
        </w:rPr>
        <w:t xml:space="preserve"> </w:t>
      </w:r>
      <w:r w:rsidR="006544A3">
        <w:rPr>
          <w:rFonts w:ascii="David" w:hAnsi="David" w:cs="David" w:hint="cs"/>
          <w:color w:val="000000" w:themeColor="text1"/>
          <w:rtl/>
        </w:rPr>
        <w:t>/</w:t>
      </w:r>
      <w:r w:rsidRPr="00D42138">
        <w:rPr>
          <w:rFonts w:ascii="David" w:hAnsi="David" w:cs="David"/>
          <w:color w:val="000000" w:themeColor="text1"/>
          <w:rtl/>
        </w:rPr>
        <w:t xml:space="preserve">ס' 41 נזק ראייתי. </w:t>
      </w:r>
      <w:r w:rsidR="009F1046">
        <w:rPr>
          <w:rFonts w:ascii="David" w:hAnsi="David" w:cs="David"/>
          <w:color w:val="000000" w:themeColor="text1"/>
          <w:rtl/>
        </w:rPr>
        <w:t>–</w:t>
      </w:r>
      <w:r w:rsidR="009F1046">
        <w:rPr>
          <w:rFonts w:ascii="David" w:hAnsi="David" w:cs="David" w:hint="cs"/>
          <w:color w:val="000000" w:themeColor="text1"/>
          <w:rtl/>
        </w:rPr>
        <w:t xml:space="preserve"> כאשר נזק אחד בלע את נזק 2, המזי</w:t>
      </w:r>
      <w:r w:rsidR="00807430">
        <w:rPr>
          <w:rFonts w:ascii="David" w:hAnsi="David" w:cs="David" w:hint="cs"/>
          <w:color w:val="000000" w:themeColor="text1"/>
          <w:rtl/>
        </w:rPr>
        <w:t>ק</w:t>
      </w:r>
      <w:r w:rsidR="009F1046">
        <w:rPr>
          <w:rFonts w:ascii="David" w:hAnsi="David" w:cs="David" w:hint="cs"/>
          <w:color w:val="000000" w:themeColor="text1"/>
          <w:rtl/>
        </w:rPr>
        <w:t xml:space="preserve"> השני ישלם על 2 הנזקים.</w:t>
      </w:r>
      <w:r w:rsidR="00F27CCC">
        <w:rPr>
          <w:rFonts w:ascii="David" w:hAnsi="David" w:cs="David" w:hint="cs"/>
          <w:color w:val="000000" w:themeColor="text1"/>
          <w:rtl/>
        </w:rPr>
        <w:t xml:space="preserve"> וכן אמירות בפסיקה שלעיתים סימני השאלה מספיקים למעבר של מאזן הסתברויות גם ללא העברת נטל.</w:t>
      </w:r>
    </w:p>
    <w:p w14:paraId="04ABD0B6" w14:textId="4F723FAA" w:rsidR="00BC055A" w:rsidRPr="00D42138" w:rsidRDefault="00BC055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רשלנות רפואית:</w:t>
      </w:r>
      <w:r w:rsidR="00A91377" w:rsidRPr="00D42138">
        <w:rPr>
          <w:rFonts w:ascii="David" w:hAnsi="David" w:cs="David"/>
          <w:b/>
          <w:bCs/>
          <w:color w:val="000000" w:themeColor="text1"/>
          <w:rtl/>
        </w:rPr>
        <w:t xml:space="preserve"> </w:t>
      </w:r>
      <w:r w:rsidRPr="00D42138">
        <w:rPr>
          <w:rFonts w:ascii="David" w:hAnsi="David" w:cs="David"/>
          <w:color w:val="000000" w:themeColor="text1"/>
          <w:rtl/>
        </w:rPr>
        <w:t xml:space="preserve">נראה כי שלושת החיקוקים הרלוונטיים </w:t>
      </w:r>
      <w:r w:rsidR="00A91377" w:rsidRPr="00D42138">
        <w:rPr>
          <w:rFonts w:ascii="David" w:hAnsi="David" w:cs="David"/>
          <w:color w:val="000000" w:themeColor="text1"/>
          <w:rtl/>
        </w:rPr>
        <w:t>הם</w:t>
      </w:r>
      <w:r w:rsidRPr="00D42138">
        <w:rPr>
          <w:rFonts w:ascii="David" w:hAnsi="David" w:cs="David"/>
          <w:color w:val="000000" w:themeColor="text1"/>
          <w:rtl/>
        </w:rPr>
        <w:t xml:space="preserve"> רשלנות, תקיפה והפרת חובה חקוקה. אין כאן לכאורה שום דבר מיוחד או חדש. מבחינת רשלנות</w:t>
      </w:r>
      <w:r w:rsidRPr="00DB583F">
        <w:rPr>
          <w:rFonts w:ascii="David" w:hAnsi="David" w:cs="David"/>
          <w:color w:val="000000" w:themeColor="text1"/>
          <w:u w:val="single"/>
          <w:rtl/>
        </w:rPr>
        <w:t>, בחובה המושגית יש כאן חוזה ואת החובה לא להזיק כסף כניסה</w:t>
      </w:r>
      <w:r w:rsidRPr="00D42138">
        <w:rPr>
          <w:rFonts w:ascii="David" w:hAnsi="David" w:cs="David"/>
          <w:color w:val="000000" w:themeColor="text1"/>
          <w:rtl/>
        </w:rPr>
        <w:t>. לא כל טיפול או ניתוח שנגמר לא טוב הוא בהכרח התרשלות- לא כל טעות/ תקלה היא התרשלות</w:t>
      </w:r>
      <w:r w:rsidRPr="00D42138">
        <w:rPr>
          <w:rFonts w:ascii="David" w:hAnsi="David" w:cs="David"/>
          <w:color w:val="000000" w:themeColor="text1"/>
          <w:shd w:val="clear" w:color="auto" w:fill="DEEAF6" w:themeFill="accent1" w:themeFillTint="33"/>
          <w:rtl/>
        </w:rPr>
        <w:t>.</w:t>
      </w:r>
      <w:r w:rsidR="00A91377" w:rsidRPr="00D42138">
        <w:rPr>
          <w:rFonts w:ascii="David" w:hAnsi="David" w:cs="David"/>
          <w:b/>
          <w:bCs/>
          <w:color w:val="000000" w:themeColor="text1"/>
          <w:shd w:val="clear" w:color="auto" w:fill="DEEAF6" w:themeFill="accent1" w:themeFillTint="33"/>
          <w:rtl/>
        </w:rPr>
        <w:t xml:space="preserve"> </w:t>
      </w:r>
      <w:proofErr w:type="spellStart"/>
      <w:r w:rsidRPr="00D42138">
        <w:rPr>
          <w:rFonts w:ascii="David" w:hAnsi="David" w:cs="David"/>
          <w:color w:val="000000" w:themeColor="text1"/>
          <w:shd w:val="clear" w:color="auto" w:fill="DEEAF6" w:themeFill="accent1" w:themeFillTint="33"/>
          <w:rtl/>
        </w:rPr>
        <w:t>רייבי</w:t>
      </w:r>
      <w:proofErr w:type="spellEnd"/>
      <w:r w:rsidRPr="00D42138">
        <w:rPr>
          <w:rFonts w:ascii="David" w:hAnsi="David" w:cs="David"/>
          <w:color w:val="000000" w:themeColor="text1"/>
          <w:shd w:val="clear" w:color="auto" w:fill="DEEAF6" w:themeFill="accent1" w:themeFillTint="33"/>
          <w:rtl/>
        </w:rPr>
        <w:t xml:space="preserve"> נ' </w:t>
      </w:r>
      <w:proofErr w:type="spellStart"/>
      <w:r w:rsidRPr="00D42138">
        <w:rPr>
          <w:rFonts w:ascii="David" w:hAnsi="David" w:cs="David"/>
          <w:color w:val="000000" w:themeColor="text1"/>
          <w:shd w:val="clear" w:color="auto" w:fill="DEEAF6" w:themeFill="accent1" w:themeFillTint="33"/>
          <w:rtl/>
        </w:rPr>
        <w:t>וייגל</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shd w:val="clear" w:color="auto" w:fill="DEEAF6" w:themeFill="accent1" w:themeFillTint="33"/>
          <w:rtl/>
        </w:rPr>
        <w:t>קוהרי</w:t>
      </w:r>
      <w:proofErr w:type="spellEnd"/>
      <w:r w:rsidRPr="00D42138">
        <w:rPr>
          <w:rFonts w:ascii="David" w:hAnsi="David" w:cs="David"/>
          <w:color w:val="000000" w:themeColor="text1"/>
          <w:rtl/>
        </w:rPr>
        <w:t xml:space="preserve"> </w:t>
      </w:r>
      <w:r w:rsidRPr="00D42138">
        <w:rPr>
          <w:rFonts w:ascii="David" w:hAnsi="David" w:cs="David"/>
          <w:color w:val="000000" w:themeColor="text1"/>
          <w:shd w:val="clear" w:color="auto" w:fill="DEEAF6" w:themeFill="accent1" w:themeFillTint="33"/>
          <w:rtl/>
        </w:rPr>
        <w:t>ופאר נ' קופר</w:t>
      </w:r>
      <w:r w:rsidRPr="00D42138">
        <w:rPr>
          <w:rFonts w:ascii="David" w:hAnsi="David" w:cs="David"/>
          <w:color w:val="000000" w:themeColor="text1"/>
          <w:rtl/>
        </w:rPr>
        <w:t>, מראים כי הרשלנות מכופפת לאחריות מוחלטת</w:t>
      </w:r>
      <w:r w:rsidR="00A91377" w:rsidRPr="00D42138">
        <w:rPr>
          <w:rFonts w:ascii="David" w:hAnsi="David" w:cs="David"/>
          <w:color w:val="000000" w:themeColor="text1"/>
          <w:rtl/>
        </w:rPr>
        <w:t>.</w:t>
      </w:r>
    </w:p>
    <w:p w14:paraId="4E7276EF" w14:textId="5941CF40" w:rsidR="00A91377" w:rsidRPr="00D42138" w:rsidRDefault="00BC055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הפרת חובה חקוקה של חוק זכויות החולה, </w:t>
      </w:r>
      <w:proofErr w:type="spellStart"/>
      <w:r w:rsidRPr="00D42138">
        <w:rPr>
          <w:rFonts w:ascii="David" w:hAnsi="David" w:cs="David"/>
          <w:b/>
          <w:bCs/>
          <w:color w:val="000000" w:themeColor="text1"/>
          <w:rtl/>
        </w:rPr>
        <w:t>התשנ"ו</w:t>
      </w:r>
      <w:proofErr w:type="spellEnd"/>
      <w:r w:rsidRPr="00D42138">
        <w:rPr>
          <w:rFonts w:ascii="David" w:hAnsi="David" w:cs="David"/>
          <w:b/>
          <w:bCs/>
          <w:color w:val="000000" w:themeColor="text1"/>
          <w:rtl/>
        </w:rPr>
        <w:t>- 1996:</w:t>
      </w:r>
      <w:r w:rsidR="00A91377" w:rsidRPr="00D42138">
        <w:rPr>
          <w:rFonts w:ascii="David" w:hAnsi="David" w:cs="David"/>
          <w:b/>
          <w:bCs/>
          <w:color w:val="000000" w:themeColor="text1"/>
          <w:rtl/>
        </w:rPr>
        <w:t xml:space="preserve"> </w:t>
      </w:r>
      <w:r w:rsidRPr="00D42138">
        <w:rPr>
          <w:rFonts w:ascii="David" w:hAnsi="David" w:cs="David"/>
          <w:color w:val="000000" w:themeColor="text1"/>
          <w:rtl/>
        </w:rPr>
        <w:t xml:space="preserve">חוק זכויות החולה רלוונטי רק למקרים שאירעו אחרי 96'. האם יש סנקציה פלילית בגין חוק זה? האם הוא נכנס </w:t>
      </w:r>
      <w:proofErr w:type="spellStart"/>
      <w:r w:rsidRPr="00D42138">
        <w:rPr>
          <w:rFonts w:ascii="David" w:hAnsi="David" w:cs="David"/>
          <w:color w:val="000000" w:themeColor="text1"/>
          <w:rtl/>
        </w:rPr>
        <w:t>לנזיקין</w:t>
      </w:r>
      <w:proofErr w:type="spellEnd"/>
      <w:r w:rsidRPr="00D42138">
        <w:rPr>
          <w:rFonts w:ascii="David" w:hAnsi="David" w:cs="David"/>
          <w:color w:val="000000" w:themeColor="text1"/>
          <w:rtl/>
        </w:rPr>
        <w:t>? אין עדות לשניהם. זהו חוק קלאסי להפרת חובה חקוקה. אם לא נתון משהו אחר רלוונטי נפנה לחוק זכויות החולה.</w:t>
      </w:r>
    </w:p>
    <w:p w14:paraId="18499E18" w14:textId="225C51E8" w:rsidR="003663F9" w:rsidRPr="00D42138" w:rsidRDefault="00DB583F" w:rsidP="000F1916">
      <w:pPr>
        <w:spacing w:after="0" w:line="276" w:lineRule="auto"/>
        <w:jc w:val="both"/>
        <w:rPr>
          <w:rFonts w:ascii="David" w:hAnsi="David" w:cs="David"/>
          <w:color w:val="000000" w:themeColor="text1"/>
          <w:u w:val="single"/>
          <w:rtl/>
        </w:rPr>
      </w:pPr>
      <w:r w:rsidRPr="00D42138">
        <w:rPr>
          <w:rFonts w:ascii="David" w:hAnsi="David" w:cs="David"/>
          <w:noProof/>
          <w:color w:val="000000" w:themeColor="text1"/>
        </w:rPr>
        <w:drawing>
          <wp:anchor distT="0" distB="0" distL="114300" distR="114300" simplePos="0" relativeHeight="251889664" behindDoc="0" locked="0" layoutInCell="1" allowOverlap="1" wp14:anchorId="7306FCF8" wp14:editId="17F115E8">
            <wp:simplePos x="0" y="0"/>
            <wp:positionH relativeFrom="margin">
              <wp:posOffset>1914674</wp:posOffset>
            </wp:positionH>
            <wp:positionV relativeFrom="paragraph">
              <wp:posOffset>137416</wp:posOffset>
            </wp:positionV>
            <wp:extent cx="3383915" cy="2249170"/>
            <wp:effectExtent l="0" t="0" r="6985" b="0"/>
            <wp:wrapThrough wrapText="bothSides">
              <wp:wrapPolygon edited="0">
                <wp:start x="0" y="0"/>
                <wp:lineTo x="0" y="21405"/>
                <wp:lineTo x="21523" y="21405"/>
                <wp:lineTo x="21523" y="0"/>
                <wp:lineTo x="0" y="0"/>
              </wp:wrapPolygon>
            </wp:wrapThrough>
            <wp:docPr id="266" name="תמונה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83915" cy="22491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C055A" w:rsidRPr="00D42138">
        <w:rPr>
          <w:rFonts w:ascii="David" w:hAnsi="David" w:cs="David"/>
          <w:color w:val="000000" w:themeColor="text1"/>
          <w:u w:val="single"/>
          <w:rtl/>
        </w:rPr>
        <w:t>אירועון</w:t>
      </w:r>
      <w:proofErr w:type="spellEnd"/>
      <w:r w:rsidR="00BC055A" w:rsidRPr="00D42138">
        <w:rPr>
          <w:rFonts w:ascii="David" w:hAnsi="David" w:cs="David"/>
          <w:color w:val="000000" w:themeColor="text1"/>
          <w:u w:val="single"/>
          <w:rtl/>
        </w:rPr>
        <w:t xml:space="preserve"> 16:</w:t>
      </w:r>
    </w:p>
    <w:p w14:paraId="1B80C9F6" w14:textId="0E7E67AF" w:rsidR="009B6DF0" w:rsidRPr="00D42138" w:rsidRDefault="009B6DF0" w:rsidP="000F1916">
      <w:pPr>
        <w:spacing w:after="0" w:line="276" w:lineRule="auto"/>
        <w:jc w:val="both"/>
        <w:rPr>
          <w:rFonts w:ascii="David" w:hAnsi="David" w:cs="David"/>
          <w:color w:val="000000" w:themeColor="text1"/>
          <w:u w:val="single"/>
          <w:rtl/>
        </w:rPr>
      </w:pPr>
    </w:p>
    <w:p w14:paraId="7FC647C3" w14:textId="407FDB47" w:rsidR="009B6DF0" w:rsidRPr="00D42138" w:rsidRDefault="009B6DF0" w:rsidP="000F1916">
      <w:pPr>
        <w:spacing w:after="0" w:line="276" w:lineRule="auto"/>
        <w:jc w:val="both"/>
        <w:rPr>
          <w:rFonts w:ascii="David" w:hAnsi="David" w:cs="David"/>
          <w:color w:val="000000" w:themeColor="text1"/>
          <w:u w:val="single"/>
          <w:rtl/>
        </w:rPr>
      </w:pPr>
    </w:p>
    <w:p w14:paraId="69368B4C" w14:textId="77777777" w:rsidR="009B6DF0" w:rsidRPr="00D42138" w:rsidRDefault="009B6DF0" w:rsidP="000F1916">
      <w:pPr>
        <w:spacing w:after="0" w:line="276" w:lineRule="auto"/>
        <w:jc w:val="both"/>
        <w:rPr>
          <w:rFonts w:ascii="David" w:hAnsi="David" w:cs="David"/>
          <w:color w:val="000000" w:themeColor="text1"/>
          <w:u w:val="single"/>
          <w:rtl/>
        </w:rPr>
      </w:pPr>
    </w:p>
    <w:p w14:paraId="239FC01A" w14:textId="77777777" w:rsidR="009B6DF0" w:rsidRPr="00D42138" w:rsidRDefault="009B6DF0" w:rsidP="000F1916">
      <w:pPr>
        <w:spacing w:after="0" w:line="276" w:lineRule="auto"/>
        <w:jc w:val="both"/>
        <w:rPr>
          <w:rFonts w:ascii="David" w:hAnsi="David" w:cs="David"/>
          <w:color w:val="000000" w:themeColor="text1"/>
          <w:rtl/>
        </w:rPr>
      </w:pPr>
    </w:p>
    <w:p w14:paraId="1B71620E" w14:textId="77777777" w:rsidR="009B6DF0" w:rsidRPr="00D42138" w:rsidRDefault="009B6DF0" w:rsidP="000F1916">
      <w:pPr>
        <w:spacing w:after="0" w:line="276" w:lineRule="auto"/>
        <w:jc w:val="both"/>
        <w:rPr>
          <w:rFonts w:ascii="David" w:hAnsi="David" w:cs="David"/>
          <w:color w:val="000000" w:themeColor="text1"/>
          <w:rtl/>
        </w:rPr>
      </w:pPr>
    </w:p>
    <w:p w14:paraId="5055009B" w14:textId="77777777" w:rsidR="00D15B3E" w:rsidRPr="00D42138" w:rsidRDefault="00D15B3E" w:rsidP="000F1916">
      <w:pPr>
        <w:spacing w:after="0" w:line="276" w:lineRule="auto"/>
        <w:jc w:val="both"/>
        <w:rPr>
          <w:rFonts w:ascii="David" w:hAnsi="David" w:cs="David"/>
          <w:color w:val="000000" w:themeColor="text1"/>
          <w:rtl/>
        </w:rPr>
      </w:pPr>
    </w:p>
    <w:p w14:paraId="2583EBBF" w14:textId="77777777" w:rsidR="00D15B3E" w:rsidRPr="00D42138" w:rsidRDefault="00D15B3E" w:rsidP="000F1916">
      <w:pPr>
        <w:spacing w:after="0" w:line="276" w:lineRule="auto"/>
        <w:jc w:val="both"/>
        <w:rPr>
          <w:rFonts w:ascii="David" w:hAnsi="David" w:cs="David"/>
          <w:color w:val="000000" w:themeColor="text1"/>
          <w:rtl/>
        </w:rPr>
      </w:pPr>
    </w:p>
    <w:p w14:paraId="4C7FF9A7" w14:textId="77777777" w:rsidR="00D15B3E" w:rsidRPr="00D42138" w:rsidRDefault="00D15B3E" w:rsidP="000F1916">
      <w:pPr>
        <w:spacing w:after="0" w:line="276" w:lineRule="auto"/>
        <w:jc w:val="both"/>
        <w:rPr>
          <w:rFonts w:ascii="David" w:hAnsi="David" w:cs="David"/>
          <w:color w:val="000000" w:themeColor="text1"/>
          <w:rtl/>
        </w:rPr>
      </w:pPr>
    </w:p>
    <w:p w14:paraId="6780E445" w14:textId="77777777" w:rsidR="00D15B3E" w:rsidRPr="00D42138" w:rsidRDefault="00D15B3E" w:rsidP="000F1916">
      <w:pPr>
        <w:spacing w:after="0" w:line="276" w:lineRule="auto"/>
        <w:jc w:val="both"/>
        <w:rPr>
          <w:rFonts w:ascii="David" w:hAnsi="David" w:cs="David"/>
          <w:color w:val="000000" w:themeColor="text1"/>
          <w:rtl/>
        </w:rPr>
      </w:pPr>
    </w:p>
    <w:p w14:paraId="6F8D440F" w14:textId="77777777" w:rsidR="00D15B3E" w:rsidRPr="00D42138" w:rsidRDefault="00D15B3E" w:rsidP="000F1916">
      <w:pPr>
        <w:spacing w:after="0" w:line="276" w:lineRule="auto"/>
        <w:jc w:val="both"/>
        <w:rPr>
          <w:rFonts w:ascii="David" w:hAnsi="David" w:cs="David"/>
          <w:color w:val="000000" w:themeColor="text1"/>
          <w:rtl/>
        </w:rPr>
      </w:pPr>
    </w:p>
    <w:p w14:paraId="4D5C5FB1" w14:textId="77777777" w:rsidR="00D15B3E" w:rsidRPr="00D42138" w:rsidRDefault="00D15B3E" w:rsidP="000F1916">
      <w:pPr>
        <w:spacing w:after="0" w:line="276" w:lineRule="auto"/>
        <w:jc w:val="both"/>
        <w:rPr>
          <w:rFonts w:ascii="David" w:hAnsi="David" w:cs="David"/>
          <w:color w:val="000000" w:themeColor="text1"/>
          <w:rtl/>
        </w:rPr>
      </w:pPr>
    </w:p>
    <w:p w14:paraId="21DC4728" w14:textId="77777777" w:rsidR="00D15B3E" w:rsidRPr="00D42138" w:rsidRDefault="00D15B3E" w:rsidP="000F1916">
      <w:pPr>
        <w:spacing w:after="0" w:line="276" w:lineRule="auto"/>
        <w:jc w:val="both"/>
        <w:rPr>
          <w:rFonts w:ascii="David" w:hAnsi="David" w:cs="David"/>
          <w:color w:val="000000" w:themeColor="text1"/>
          <w:rtl/>
        </w:rPr>
      </w:pPr>
    </w:p>
    <w:p w14:paraId="12D9DB7D" w14:textId="77777777" w:rsidR="009B6DF0" w:rsidRPr="00D42138" w:rsidRDefault="009B6DF0" w:rsidP="000F1916">
      <w:pPr>
        <w:spacing w:after="0" w:line="276" w:lineRule="auto"/>
        <w:jc w:val="both"/>
        <w:rPr>
          <w:rFonts w:ascii="David" w:hAnsi="David" w:cs="David"/>
          <w:color w:val="000000" w:themeColor="text1"/>
          <w:rtl/>
        </w:rPr>
      </w:pPr>
    </w:p>
    <w:p w14:paraId="5B42CE71" w14:textId="18D021AB"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lastRenderedPageBreak/>
        <w:t>כשקוראים את החוק, יש את ס' 5, המדבר על חובת הצוות הרפואי להעניק טיפול נאות לחולה- ס</w:t>
      </w:r>
      <w:r w:rsidR="00322FC7" w:rsidRPr="00D42138">
        <w:rPr>
          <w:rFonts w:ascii="David" w:hAnsi="David" w:cs="David"/>
          <w:color w:val="000000" w:themeColor="text1"/>
          <w:rtl/>
        </w:rPr>
        <w:t>' סל שלכאורה כולל הכל. בפועל, ביהמ"ש לא אוהב</w:t>
      </w:r>
      <w:r w:rsidRPr="00D42138">
        <w:rPr>
          <w:rFonts w:ascii="David" w:hAnsi="David" w:cs="David"/>
          <w:color w:val="000000" w:themeColor="text1"/>
          <w:rtl/>
        </w:rPr>
        <w:t xml:space="preserve"> את הסעיף הזה. מחפשים משהו יותר ספציפי. הציפיה- להזכיר את ס' 5, אך להוסיף גם משהו יותר ספציפי. להזכיר אותו בהתחלה/ בסוף, תמיד להכניס אותו, אך לא על זה יקום </w:t>
      </w:r>
      <w:proofErr w:type="spellStart"/>
      <w:r w:rsidRPr="00D42138">
        <w:rPr>
          <w:rFonts w:ascii="David" w:hAnsi="David" w:cs="David"/>
          <w:color w:val="000000" w:themeColor="text1"/>
          <w:rtl/>
        </w:rPr>
        <w:t>ויפול</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האירועון</w:t>
      </w:r>
      <w:proofErr w:type="spellEnd"/>
      <w:r w:rsidRPr="00D42138">
        <w:rPr>
          <w:rFonts w:ascii="David" w:hAnsi="David" w:cs="David"/>
          <w:color w:val="000000" w:themeColor="text1"/>
          <w:rtl/>
        </w:rPr>
        <w:t>.</w:t>
      </w:r>
    </w:p>
    <w:p w14:paraId="2CF6A915"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ס' 13 הוא הרלוונטי </w:t>
      </w:r>
      <w:proofErr w:type="spellStart"/>
      <w:r w:rsidRPr="00D42138">
        <w:rPr>
          <w:rFonts w:ascii="David" w:hAnsi="David" w:cs="David"/>
          <w:color w:val="000000" w:themeColor="text1"/>
          <w:rtl/>
        </w:rPr>
        <w:t>לאירועון</w:t>
      </w:r>
      <w:proofErr w:type="spellEnd"/>
      <w:r w:rsidRPr="00D42138">
        <w:rPr>
          <w:rFonts w:ascii="David" w:hAnsi="David" w:cs="David"/>
          <w:color w:val="000000" w:themeColor="text1"/>
          <w:rtl/>
        </w:rPr>
        <w:t>- החובה לקבל הסכמה מדעת. יש 5/6 חלופות. זה הפך להיות מעין היקש/ פניה כשרוצים לבחון מהי אי-הסכמה מדעת. בוחנים זאת גם ברשלנות. זאת אינדיקציה.</w:t>
      </w:r>
    </w:p>
    <w:p w14:paraId="0DC150EA"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t>במקרה זה, הרופא לא קיים את שתי החלופות האחרונות (4)-(5), הוא לא אמר על החלופות האחרות ולא אמר כי אופי הטיפול חדשני.</w:t>
      </w:r>
    </w:p>
    <w:p w14:paraId="4C49E305"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t>בטיפול אלקטיבי- יש לתת יותר הסבר למטופל.</w:t>
      </w:r>
    </w:p>
    <w:p w14:paraId="499711A1"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זהו </w:t>
      </w:r>
      <w:proofErr w:type="spellStart"/>
      <w:r w:rsidRPr="00D42138">
        <w:rPr>
          <w:rFonts w:ascii="David" w:hAnsi="David" w:cs="David"/>
          <w:color w:val="000000" w:themeColor="text1"/>
          <w:rtl/>
        </w:rPr>
        <w:t>אירועון</w:t>
      </w:r>
      <w:proofErr w:type="spellEnd"/>
      <w:r w:rsidRPr="00D42138">
        <w:rPr>
          <w:rFonts w:ascii="David" w:hAnsi="David" w:cs="David"/>
          <w:color w:val="000000" w:themeColor="text1"/>
          <w:rtl/>
        </w:rPr>
        <w:t xml:space="preserve"> טריקי- ספק רב שהתביעה תתקבל. יש כאן בעיה של קש"ס- בסקר נאמר כי מרבית האנשים בארה"ב היו מוכנים לעבור את הניתוח באמצע' רובוט. לא פשוט להוכיח שפה היו מתנהלים אחרת משם. ירדנה צריכה להוכיח שהיא חלק מקבוצת המיעוט שלא נוהג באותה צורה. גם החלק השני הוא בעייתי- הקושי להוכיח את </w:t>
      </w:r>
      <w:proofErr w:type="spellStart"/>
      <w:r w:rsidRPr="00D42138">
        <w:rPr>
          <w:rFonts w:ascii="David" w:hAnsi="David" w:cs="David"/>
          <w:color w:val="000000" w:themeColor="text1"/>
          <w:rtl/>
        </w:rPr>
        <w:t>האלמלא</w:t>
      </w:r>
      <w:proofErr w:type="spellEnd"/>
      <w:r w:rsidRPr="00D42138">
        <w:rPr>
          <w:rFonts w:ascii="David" w:hAnsi="David" w:cs="David"/>
          <w:color w:val="000000" w:themeColor="text1"/>
          <w:rtl/>
        </w:rPr>
        <w:t>, לא ברור מה היה קורה אם היא הייתה מנותחת ע"י הניתוח הידני.</w:t>
      </w:r>
    </w:p>
    <w:p w14:paraId="438C2D06"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נשאר </w:t>
      </w:r>
      <w:proofErr w:type="spellStart"/>
      <w:r w:rsidRPr="00D42138">
        <w:rPr>
          <w:rFonts w:ascii="David" w:hAnsi="David" w:cs="David"/>
          <w:color w:val="000000" w:themeColor="text1"/>
          <w:rtl/>
        </w:rPr>
        <w:t>מהאירועון</w:t>
      </w:r>
      <w:proofErr w:type="spellEnd"/>
      <w:r w:rsidRPr="00D42138">
        <w:rPr>
          <w:rFonts w:ascii="David" w:hAnsi="David" w:cs="David"/>
          <w:color w:val="000000" w:themeColor="text1"/>
          <w:rtl/>
        </w:rPr>
        <w:t xml:space="preserve"> רק הפגיעה באוטונומיה- לא הייתה כאן הסכמה אמיתית מדעת. זה כסף קטן לרוב.</w:t>
      </w:r>
    </w:p>
    <w:p w14:paraId="73A8095B" w14:textId="77777777" w:rsidR="00BC055A" w:rsidRPr="00D42138" w:rsidRDefault="00BC055A" w:rsidP="000F1916">
      <w:pPr>
        <w:pStyle w:val="a3"/>
        <w:numPr>
          <w:ilvl w:val="0"/>
          <w:numId w:val="115"/>
        </w:numPr>
        <w:spacing w:after="0" w:line="276" w:lineRule="auto"/>
        <w:jc w:val="both"/>
        <w:rPr>
          <w:rFonts w:ascii="David" w:hAnsi="David" w:cs="David"/>
          <w:color w:val="000000" w:themeColor="text1"/>
          <w:rtl/>
        </w:rPr>
      </w:pPr>
      <w:r w:rsidRPr="00D42138">
        <w:rPr>
          <w:rFonts w:ascii="David" w:hAnsi="David" w:cs="David"/>
          <w:color w:val="000000" w:themeColor="text1"/>
          <w:rtl/>
        </w:rPr>
        <w:t>יש לבחון את ס' 41- העברת הנטל.</w:t>
      </w:r>
    </w:p>
    <w:p w14:paraId="4B967B2E" w14:textId="77777777" w:rsidR="00D15B3E" w:rsidRPr="00D42138" w:rsidRDefault="00D15B3E" w:rsidP="000F1916">
      <w:pPr>
        <w:spacing w:after="0" w:line="276" w:lineRule="auto"/>
        <w:jc w:val="both"/>
        <w:rPr>
          <w:rFonts w:ascii="David" w:hAnsi="David" w:cs="David"/>
          <w:b/>
          <w:bCs/>
          <w:color w:val="000000" w:themeColor="text1"/>
          <w:rtl/>
        </w:rPr>
      </w:pPr>
    </w:p>
    <w:p w14:paraId="107BE185" w14:textId="3723C57E" w:rsidR="00BC055A" w:rsidRPr="00D42138" w:rsidRDefault="00BC055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תקיפה רפואית במקרה של חוסר הסכמה מדעת:</w:t>
      </w:r>
      <w:r w:rsidR="00D42138" w:rsidRPr="00D42138">
        <w:rPr>
          <w:rFonts w:ascii="David" w:hAnsi="David" w:cs="David" w:hint="cs"/>
          <w:b/>
          <w:bCs/>
          <w:color w:val="000000" w:themeColor="text1"/>
          <w:rtl/>
        </w:rPr>
        <w:t xml:space="preserve"> </w:t>
      </w:r>
      <w:r w:rsidR="00D42138" w:rsidRPr="00D42138">
        <w:rPr>
          <w:rFonts w:ascii="David" w:hAnsi="David" w:cs="David" w:hint="cs"/>
          <w:color w:val="000000" w:themeColor="text1"/>
          <w:rtl/>
        </w:rPr>
        <w:t>חוק זכויות החולה, תשנ"ו- 1996</w:t>
      </w:r>
    </w:p>
    <w:p w14:paraId="3E5CABE1" w14:textId="7F1BF5AC" w:rsidR="0086231E" w:rsidRPr="00D42138" w:rsidRDefault="00F849F4" w:rsidP="000F1916">
      <w:pPr>
        <w:spacing w:after="0" w:line="276" w:lineRule="auto"/>
        <w:jc w:val="both"/>
        <w:rPr>
          <w:rFonts w:ascii="David" w:hAnsi="David" w:cs="David"/>
          <w:color w:val="000000" w:themeColor="text1"/>
          <w:rtl/>
          <w:lang w:val="en-IL"/>
        </w:rPr>
      </w:pPr>
      <w:r w:rsidRPr="00D42138">
        <w:rPr>
          <w:rFonts w:ascii="David" w:hAnsi="David" w:cs="David" w:hint="cs"/>
          <w:color w:val="000000" w:themeColor="text1"/>
          <w:rtl/>
          <w:lang w:val="en-IL"/>
        </w:rPr>
        <w:t xml:space="preserve">13. </w:t>
      </w:r>
    </w:p>
    <w:p w14:paraId="5CDC4B17" w14:textId="29F85582" w:rsidR="00F849F4" w:rsidRPr="00D42138" w:rsidRDefault="00950EC9" w:rsidP="00950EC9">
      <w:pPr>
        <w:pStyle w:val="a3"/>
        <w:numPr>
          <w:ilvl w:val="0"/>
          <w:numId w:val="223"/>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לא יינתן טיפול רפואי למטופל אלא אם כן נתן לכך המטופל הסכמה מדעת לפי הוראות פרק זה.</w:t>
      </w:r>
    </w:p>
    <w:p w14:paraId="3F498584" w14:textId="6505E9B3" w:rsidR="00950EC9" w:rsidRPr="00D42138" w:rsidRDefault="00950EC9" w:rsidP="00950EC9">
      <w:pPr>
        <w:pStyle w:val="a3"/>
        <w:numPr>
          <w:ilvl w:val="0"/>
          <w:numId w:val="223"/>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לשם קבלת הסכמה מדעת, ימסור המטפל למטופל מידע רפואי הדרוש לו, באורח סביר, כדי לאפשר לו להחליט אם להסכים לטיפול המוצע. לעניין זה, "מידע רפואי", לרבות-</w:t>
      </w:r>
    </w:p>
    <w:p w14:paraId="6757634D" w14:textId="12ABF917" w:rsidR="00950EC9" w:rsidRPr="00D42138" w:rsidRDefault="00950EC9" w:rsidP="00950EC9">
      <w:pPr>
        <w:pStyle w:val="a3"/>
        <w:numPr>
          <w:ilvl w:val="0"/>
          <w:numId w:val="224"/>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האבחנה (הדיאגנוזה) והסכות (הפרוגנוזה) של מצבו הרפואי של המטופל.</w:t>
      </w:r>
    </w:p>
    <w:p w14:paraId="3F2C8EFA" w14:textId="0DD7435A" w:rsidR="00950EC9" w:rsidRPr="00D42138" w:rsidRDefault="00950EC9" w:rsidP="00950EC9">
      <w:pPr>
        <w:pStyle w:val="a3"/>
        <w:numPr>
          <w:ilvl w:val="0"/>
          <w:numId w:val="224"/>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תיאור המהות, ההליך, המטרה, התועלת הצפויה והסיכויים של הטיפול המוצע.</w:t>
      </w:r>
    </w:p>
    <w:p w14:paraId="1C82480F" w14:textId="0ED3BC48" w:rsidR="00950EC9" w:rsidRPr="00D42138" w:rsidRDefault="00950EC9" w:rsidP="00950EC9">
      <w:pPr>
        <w:pStyle w:val="a3"/>
        <w:numPr>
          <w:ilvl w:val="0"/>
          <w:numId w:val="224"/>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הסיכונים הכרוכים בטיפול המוצע, לרבות תופעות לוואי, כאב ואי נוחות.</w:t>
      </w:r>
    </w:p>
    <w:p w14:paraId="0368C885" w14:textId="7A756A1C" w:rsidR="00950EC9" w:rsidRPr="00D42138" w:rsidRDefault="00950EC9" w:rsidP="00950EC9">
      <w:pPr>
        <w:pStyle w:val="a3"/>
        <w:numPr>
          <w:ilvl w:val="0"/>
          <w:numId w:val="224"/>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סיכויים וסיכונים של טיפולים רפואיים חלופיים או של העדר טיפול רפואי.</w:t>
      </w:r>
    </w:p>
    <w:p w14:paraId="67F6A71B" w14:textId="504554D1" w:rsidR="00950EC9" w:rsidRPr="00D42138" w:rsidRDefault="00950EC9" w:rsidP="00950EC9">
      <w:pPr>
        <w:pStyle w:val="a3"/>
        <w:numPr>
          <w:ilvl w:val="0"/>
          <w:numId w:val="224"/>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עובדת היות הטיפול בעל אופי חדשני.</w:t>
      </w:r>
    </w:p>
    <w:p w14:paraId="744B2855" w14:textId="422B1D49" w:rsidR="00950EC9" w:rsidRPr="00D42138" w:rsidRDefault="00950EC9" w:rsidP="00950EC9">
      <w:pPr>
        <w:pStyle w:val="a3"/>
        <w:numPr>
          <w:ilvl w:val="0"/>
          <w:numId w:val="223"/>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 xml:space="preserve">המטפל ימסור למטופל את המידע </w:t>
      </w:r>
      <w:r w:rsidR="007E7554" w:rsidRPr="00D42138">
        <w:rPr>
          <w:rFonts w:ascii="David" w:hAnsi="David" w:cs="David" w:hint="cs"/>
          <w:color w:val="000000" w:themeColor="text1"/>
          <w:rtl/>
          <w:lang w:val="en-IL"/>
        </w:rPr>
        <w:t>הרפואי</w:t>
      </w:r>
      <w:r w:rsidRPr="00D42138">
        <w:rPr>
          <w:rFonts w:ascii="David" w:hAnsi="David" w:cs="David" w:hint="cs"/>
          <w:color w:val="000000" w:themeColor="text1"/>
          <w:rtl/>
          <w:lang w:val="en-IL"/>
        </w:rPr>
        <w:t xml:space="preserve">, בשלב מוקדם ככל האפשר, ובאופן </w:t>
      </w:r>
      <w:r w:rsidR="007E7554" w:rsidRPr="00D42138">
        <w:rPr>
          <w:rFonts w:ascii="David" w:hAnsi="David" w:cs="David" w:hint="cs"/>
          <w:color w:val="000000" w:themeColor="text1"/>
          <w:rtl/>
          <w:lang w:val="en-IL"/>
        </w:rPr>
        <w:t>שיאפשר</w:t>
      </w:r>
      <w:r w:rsidRPr="00D42138">
        <w:rPr>
          <w:rFonts w:ascii="David" w:hAnsi="David" w:cs="David" w:hint="cs"/>
          <w:color w:val="000000" w:themeColor="text1"/>
          <w:rtl/>
          <w:lang w:val="en-IL"/>
        </w:rPr>
        <w:t xml:space="preserve"> למטופל מידה מרבית של הבנת המידע לשם קבלת החלטה בדרך של בחירה מרצון ואי תלות.</w:t>
      </w:r>
    </w:p>
    <w:p w14:paraId="2F241341" w14:textId="65E6C320" w:rsidR="00950EC9" w:rsidRPr="00D42138" w:rsidRDefault="00950EC9" w:rsidP="00950EC9">
      <w:pPr>
        <w:pStyle w:val="a3"/>
        <w:numPr>
          <w:ilvl w:val="0"/>
          <w:numId w:val="223"/>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על אף הוראות סעיף קטן (ב)</w:t>
      </w:r>
      <w:r w:rsidR="007E7554" w:rsidRPr="00D42138">
        <w:rPr>
          <w:rFonts w:ascii="David" w:hAnsi="David" w:cs="David" w:hint="cs"/>
          <w:color w:val="000000" w:themeColor="text1"/>
          <w:rtl/>
          <w:lang w:val="en-IL"/>
        </w:rPr>
        <w:t>, רשאי המטפל להימנע ממסירת מידע רפואי מסוים למטופל, הנוגע למצבו הרפואי, אם אישרה ועדת אתיקה כי מסירתו עלולה לגרום נזק חמור לבריאותו הגופים או הנפשית של המטופל.</w:t>
      </w:r>
    </w:p>
    <w:p w14:paraId="0CF478DE" w14:textId="54A8D011" w:rsidR="00D42138" w:rsidRPr="00D42138" w:rsidRDefault="00D42138" w:rsidP="00D42138">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76" w:lineRule="auto"/>
        <w:ind w:right="1134"/>
        <w:jc w:val="both"/>
        <w:rPr>
          <w:rFonts w:ascii="David" w:eastAsia="Times New Roman" w:hAnsi="David" w:cs="David"/>
          <w:noProof/>
          <w:color w:val="000000" w:themeColor="text1"/>
          <w:lang w:eastAsia="he-IL"/>
        </w:rPr>
      </w:pPr>
      <w:r w:rsidRPr="00D42138">
        <w:rPr>
          <w:rFonts w:ascii="David" w:eastAsia="Times New Roman" w:hAnsi="David" w:cs="David"/>
          <w:bCs/>
          <w:noProof/>
          <w:color w:val="000000" w:themeColor="text1"/>
          <w:shd w:val="clear" w:color="auto" w:fill="FFFF99"/>
          <w:rtl/>
          <w:lang w:eastAsia="he-IL"/>
        </w:rPr>
        <w:t>תוספת ראשונה</w:t>
      </w:r>
      <w:r w:rsidRPr="00D42138">
        <w:rPr>
          <w:rFonts w:ascii="David" w:eastAsia="Times New Roman" w:hAnsi="David" w:cs="David" w:hint="cs"/>
          <w:bCs/>
          <w:noProof/>
          <w:color w:val="000000" w:themeColor="text1"/>
          <w:shd w:val="clear" w:color="auto" w:fill="FFFF99"/>
          <w:rtl/>
          <w:lang w:eastAsia="he-IL"/>
        </w:rPr>
        <w:t xml:space="preserve"> </w:t>
      </w:r>
      <w:r w:rsidRPr="00D42138">
        <w:rPr>
          <w:rFonts w:ascii="David" w:eastAsia="Times New Roman" w:hAnsi="David" w:cs="David"/>
          <w:noProof/>
          <w:color w:val="000000" w:themeColor="text1"/>
          <w:shd w:val="clear" w:color="auto" w:fill="FFFF99"/>
          <w:rtl/>
          <w:lang w:eastAsia="he-IL"/>
        </w:rPr>
        <w:t>(סעיפים 14, 15)</w:t>
      </w:r>
      <w:r w:rsidRPr="00D42138">
        <w:rPr>
          <w:rFonts w:ascii="David" w:eastAsia="Times New Roman" w:hAnsi="David" w:cs="David" w:hint="cs"/>
          <w:noProof/>
          <w:color w:val="000000" w:themeColor="text1"/>
          <w:shd w:val="clear" w:color="auto" w:fill="FFFF99"/>
          <w:rtl/>
          <w:lang w:eastAsia="he-IL"/>
        </w:rPr>
        <w:t>: ניתוחים למעט כירורגיה זעירה, צינתורים של כלי דם, דיאליזה, טיפול בקרינה מיננת (רדיותרפיה), טיפולי הפריה חוץ-גופית, כימותרפיה לטיפול בתהליכים ממאירים</w:t>
      </w:r>
      <w:r w:rsidRPr="00D42138">
        <w:rPr>
          <w:rFonts w:ascii="David" w:eastAsia="Times New Roman" w:hAnsi="David" w:cs="David" w:hint="cs"/>
          <w:noProof/>
          <w:color w:val="000000" w:themeColor="text1"/>
          <w:rtl/>
          <w:lang w:eastAsia="he-IL"/>
        </w:rPr>
        <w:t>.</w:t>
      </w:r>
      <w:r w:rsidRPr="00D42138">
        <w:rPr>
          <w:rFonts w:ascii="David" w:eastAsia="Times New Roman" w:hAnsi="David" w:cs="David"/>
          <w:noProof/>
          <w:vanish/>
          <w:color w:val="000000" w:themeColor="text1"/>
          <w:rtl/>
          <w:lang w:eastAsia="he-IL"/>
        </w:rPr>
        <w:t>מיום 1.8.2016</w:t>
      </w:r>
    </w:p>
    <w:p w14:paraId="345B6D54" w14:textId="65561018" w:rsidR="001420C8" w:rsidRPr="00D42138" w:rsidRDefault="001420C8" w:rsidP="001420C8">
      <w:pPr>
        <w:spacing w:after="0" w:line="276" w:lineRule="auto"/>
        <w:jc w:val="both"/>
        <w:rPr>
          <w:rFonts w:ascii="David" w:hAnsi="David" w:cs="David"/>
          <w:color w:val="000000" w:themeColor="text1"/>
          <w:rtl/>
          <w:lang w:val="en-IL"/>
        </w:rPr>
      </w:pPr>
      <w:r w:rsidRPr="00D42138">
        <w:rPr>
          <w:rFonts w:ascii="David" w:hAnsi="David" w:cs="David" w:hint="cs"/>
          <w:color w:val="000000" w:themeColor="text1"/>
          <w:rtl/>
          <w:lang w:val="en-IL"/>
        </w:rPr>
        <w:t>14.</w:t>
      </w:r>
    </w:p>
    <w:p w14:paraId="6F8C0A07" w14:textId="05DB6175" w:rsidR="001420C8" w:rsidRPr="00D42138" w:rsidRDefault="001420C8" w:rsidP="001420C8">
      <w:pPr>
        <w:pStyle w:val="a3"/>
        <w:numPr>
          <w:ilvl w:val="0"/>
          <w:numId w:val="226"/>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הסכמה מדעת יכול שתהיה בכתב, בעל פה או בדרך של התנהגות.</w:t>
      </w:r>
    </w:p>
    <w:p w14:paraId="620558C2" w14:textId="415D27D2" w:rsidR="001420C8" w:rsidRPr="00D42138" w:rsidRDefault="001420C8" w:rsidP="001420C8">
      <w:pPr>
        <w:pStyle w:val="a3"/>
        <w:numPr>
          <w:ilvl w:val="0"/>
          <w:numId w:val="226"/>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הסכמה מדעת לטיפול רפואי המנוי בתוספת הראשונה תינתן במסמך בכתב, שיכלול את תמצית ההסבר שניתן למטופל.</w:t>
      </w:r>
    </w:p>
    <w:p w14:paraId="13003317" w14:textId="73C2E670" w:rsidR="001420C8" w:rsidRPr="00D42138" w:rsidRDefault="001420C8" w:rsidP="001420C8">
      <w:pPr>
        <w:pStyle w:val="a3"/>
        <w:numPr>
          <w:ilvl w:val="0"/>
          <w:numId w:val="226"/>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נזקק מטופל לטיפול רפואי המנוי בתוספת הראשונה ונמנע ממנו לתת את הסכמתו מדעת בכתב, תינתן ההסכמה בפני שני עדים, ובלבד שדבר ההסכמה והעדות יתועדו בכתב סמוך ככל האפשר לאחר מכן.</w:t>
      </w:r>
    </w:p>
    <w:p w14:paraId="3F93C92B" w14:textId="181E5713" w:rsidR="001420C8" w:rsidRPr="00D42138" w:rsidRDefault="001420C8" w:rsidP="001420C8">
      <w:pPr>
        <w:pStyle w:val="a3"/>
        <w:numPr>
          <w:ilvl w:val="0"/>
          <w:numId w:val="226"/>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במצב חירום רפואי, הסכמה מדעת לטיפול רפואי המנוי התוספת הראשונה, יכול שתינתן בעל פה ובלבד שדבר ההסכמה יתועד בכתב סמוך ככל האפשר לאחר מכן.</w:t>
      </w:r>
    </w:p>
    <w:p w14:paraId="7F11F4D6" w14:textId="146BA5A3" w:rsidR="001420C8" w:rsidRPr="00D42138" w:rsidRDefault="001420C8" w:rsidP="001420C8">
      <w:pPr>
        <w:spacing w:after="0" w:line="276" w:lineRule="auto"/>
        <w:jc w:val="both"/>
        <w:rPr>
          <w:rFonts w:ascii="David" w:hAnsi="David" w:cs="David"/>
          <w:color w:val="000000" w:themeColor="text1"/>
          <w:rtl/>
          <w:lang w:val="en-IL"/>
        </w:rPr>
      </w:pPr>
      <w:r w:rsidRPr="00D42138">
        <w:rPr>
          <w:rFonts w:ascii="David" w:hAnsi="David" w:cs="David" w:hint="cs"/>
          <w:color w:val="000000" w:themeColor="text1"/>
          <w:rtl/>
          <w:lang w:val="en-IL"/>
        </w:rPr>
        <w:t>15. על אף הוראות סעיף 13-</w:t>
      </w:r>
    </w:p>
    <w:p w14:paraId="1946079E" w14:textId="11BEC104" w:rsidR="001420C8" w:rsidRPr="00D42138" w:rsidRDefault="001420C8" w:rsidP="001420C8">
      <w:pPr>
        <w:pStyle w:val="a3"/>
        <w:numPr>
          <w:ilvl w:val="0"/>
          <w:numId w:val="227"/>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 xml:space="preserve">מטפל רשאי לתת טיפול רפואי שאינו מנוי בתוספת הראשונה, גם ללא הסכמתו מדעת של המטופל אם נתקיימו </w:t>
      </w:r>
      <w:r w:rsidRPr="00D42138">
        <w:rPr>
          <w:rFonts w:ascii="David" w:hAnsi="David" w:cs="David" w:hint="cs"/>
          <w:b/>
          <w:bCs/>
          <w:color w:val="000000" w:themeColor="text1"/>
          <w:rtl/>
          <w:lang w:val="en-IL"/>
        </w:rPr>
        <w:t>כל אלה</w:t>
      </w:r>
      <w:r w:rsidRPr="00D42138">
        <w:rPr>
          <w:rFonts w:ascii="David" w:hAnsi="David" w:cs="David" w:hint="cs"/>
          <w:color w:val="000000" w:themeColor="text1"/>
          <w:rtl/>
          <w:lang w:val="en-IL"/>
        </w:rPr>
        <w:t>:</w:t>
      </w:r>
    </w:p>
    <w:p w14:paraId="2DC2DC47" w14:textId="452A9F56" w:rsidR="001420C8" w:rsidRPr="00D42138" w:rsidRDefault="001420C8" w:rsidP="001420C8">
      <w:pPr>
        <w:pStyle w:val="a3"/>
        <w:numPr>
          <w:ilvl w:val="0"/>
          <w:numId w:val="228"/>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מצבו הגופני או הנפשי של המטופל אינו מאפשר קבלת הסכמתו מדעת.</w:t>
      </w:r>
    </w:p>
    <w:p w14:paraId="245975A4" w14:textId="13A67AE0" w:rsidR="00DD5140" w:rsidRPr="00D42138" w:rsidRDefault="00DD5140" w:rsidP="001420C8">
      <w:pPr>
        <w:pStyle w:val="a3"/>
        <w:numPr>
          <w:ilvl w:val="0"/>
          <w:numId w:val="228"/>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לא ידוע למטפל כי המטופל או אפוטרופסו מתנגד לקבלת הטיפול הרפואי.</w:t>
      </w:r>
    </w:p>
    <w:p w14:paraId="384013D0" w14:textId="6619C8D2" w:rsidR="00DD5140" w:rsidRPr="00D42138" w:rsidRDefault="00DD5140" w:rsidP="001420C8">
      <w:pPr>
        <w:pStyle w:val="a3"/>
        <w:numPr>
          <w:ilvl w:val="0"/>
          <w:numId w:val="228"/>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אין אפשרות לקבל את הסכמת בא כוחו אם מונה בא כוח מטעמו לפי סעיף 16</w:t>
      </w:r>
      <w:r w:rsidR="00DF0675" w:rsidRPr="00D42138">
        <w:rPr>
          <w:rFonts w:ascii="David" w:hAnsi="David" w:cs="David" w:hint="cs"/>
          <w:color w:val="000000" w:themeColor="text1"/>
          <w:rtl/>
          <w:lang w:val="en-IL"/>
        </w:rPr>
        <w:t>, או אין אפשרות לקבל את הסכמת אפוטרופסו אם המטופל הוא קטין או פסול דין.</w:t>
      </w:r>
    </w:p>
    <w:p w14:paraId="79EA0DE6" w14:textId="718FA0D9" w:rsidR="00DF0675" w:rsidRPr="00D42138" w:rsidRDefault="00DF0675" w:rsidP="00DF0675">
      <w:pPr>
        <w:pStyle w:val="a3"/>
        <w:numPr>
          <w:ilvl w:val="0"/>
          <w:numId w:val="227"/>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 xml:space="preserve">בנסיבות שהן נשקפת למטופל סכנה חמורה והוא מתנגד לטיפול רפואי, שיש </w:t>
      </w:r>
      <w:proofErr w:type="spellStart"/>
      <w:r w:rsidRPr="00D42138">
        <w:rPr>
          <w:rFonts w:ascii="David" w:hAnsi="David" w:cs="David" w:hint="cs"/>
          <w:color w:val="000000" w:themeColor="text1"/>
          <w:rtl/>
          <w:lang w:val="en-IL"/>
        </w:rPr>
        <w:t>לתיתו</w:t>
      </w:r>
      <w:proofErr w:type="spellEnd"/>
      <w:r w:rsidRPr="00D42138">
        <w:rPr>
          <w:rFonts w:ascii="David" w:hAnsi="David" w:cs="David" w:hint="cs"/>
          <w:color w:val="000000" w:themeColor="text1"/>
          <w:rtl/>
          <w:lang w:val="en-IL"/>
        </w:rPr>
        <w:t xml:space="preserve"> בנסיבות ה</w:t>
      </w:r>
      <w:r w:rsidR="00814931" w:rsidRPr="00D42138">
        <w:rPr>
          <w:rFonts w:ascii="David" w:hAnsi="David" w:cs="David" w:hint="cs"/>
          <w:color w:val="000000" w:themeColor="text1"/>
          <w:rtl/>
          <w:lang w:val="en-IL"/>
        </w:rPr>
        <w:t>עניין בהקדם, רשאי מטפל לתת את הטיפול הרפואי אף בניגוד לרצון המטופל אם ועדת האתיקה, לאחר ששמעה את המטופל, אישרה את מתן הטיפול ובלבד ששוכנעה כי נתקיימו כל אלה:</w:t>
      </w:r>
    </w:p>
    <w:p w14:paraId="4FC14167" w14:textId="0AFB2EAD" w:rsidR="00814931" w:rsidRPr="00D42138" w:rsidRDefault="00814931" w:rsidP="00814931">
      <w:pPr>
        <w:pStyle w:val="a3"/>
        <w:numPr>
          <w:ilvl w:val="0"/>
          <w:numId w:val="229"/>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נמסר למטופל מידע כנדרש לקבלת הסכמה מדעת.</w:t>
      </w:r>
    </w:p>
    <w:p w14:paraId="184A8617" w14:textId="2CC45450" w:rsidR="00814931" w:rsidRPr="00D42138" w:rsidRDefault="00814931" w:rsidP="00814931">
      <w:pPr>
        <w:pStyle w:val="a3"/>
        <w:numPr>
          <w:ilvl w:val="0"/>
          <w:numId w:val="229"/>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צפוי שהטיפול הרפואי ישפר במידה ניכרת את מצבו הרפואי של המטופל.</w:t>
      </w:r>
    </w:p>
    <w:p w14:paraId="64041C8B" w14:textId="05A5B0D3" w:rsidR="00814931" w:rsidRPr="00D42138" w:rsidRDefault="00814931" w:rsidP="00814931">
      <w:pPr>
        <w:pStyle w:val="a3"/>
        <w:numPr>
          <w:ilvl w:val="0"/>
          <w:numId w:val="229"/>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קיים יסוד סביר להניח שלאחר מתן הטיפול הרפואי יית</w:t>
      </w:r>
      <w:r w:rsidRPr="00D42138">
        <w:rPr>
          <w:rFonts w:ascii="David" w:hAnsi="David" w:cs="David" w:hint="eastAsia"/>
          <w:color w:val="000000" w:themeColor="text1"/>
          <w:rtl/>
          <w:lang w:val="en-IL"/>
        </w:rPr>
        <w:t>ן</w:t>
      </w:r>
      <w:r w:rsidRPr="00D42138">
        <w:rPr>
          <w:rFonts w:ascii="David" w:hAnsi="David" w:cs="David" w:hint="cs"/>
          <w:color w:val="000000" w:themeColor="text1"/>
          <w:rtl/>
          <w:lang w:val="en-IL"/>
        </w:rPr>
        <w:t xml:space="preserve"> המטופל את הסמכתו למפרע.</w:t>
      </w:r>
    </w:p>
    <w:p w14:paraId="18593197" w14:textId="7FEFF4CE" w:rsidR="00814931" w:rsidRPr="00D42138" w:rsidRDefault="00814931" w:rsidP="00814931">
      <w:pPr>
        <w:pStyle w:val="a3"/>
        <w:numPr>
          <w:ilvl w:val="0"/>
          <w:numId w:val="227"/>
        </w:numPr>
        <w:spacing w:after="0" w:line="276" w:lineRule="auto"/>
        <w:jc w:val="both"/>
        <w:rPr>
          <w:rFonts w:ascii="David" w:hAnsi="David" w:cs="David"/>
          <w:color w:val="000000" w:themeColor="text1"/>
          <w:lang w:val="en-IL"/>
        </w:rPr>
      </w:pPr>
      <w:r w:rsidRPr="00D42138">
        <w:rPr>
          <w:rFonts w:ascii="David" w:hAnsi="David" w:cs="David" w:hint="cs"/>
          <w:color w:val="000000" w:themeColor="text1"/>
          <w:rtl/>
          <w:lang w:val="en-IL"/>
        </w:rPr>
        <w:t>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הסמכתו מדעת. טיפול רפואי המנוי בתוספת הראשונה יינתן בהסכמת שלושה רופאים, אלא אם כן נסיבות החירום אינן מאפשרות זאת.</w:t>
      </w:r>
    </w:p>
    <w:p w14:paraId="35C49214" w14:textId="77777777" w:rsidR="00D42138" w:rsidRPr="00D42138" w:rsidRDefault="00D42138" w:rsidP="00D42138">
      <w:pPr>
        <w:pStyle w:val="a3"/>
        <w:spacing w:after="0" w:line="276" w:lineRule="auto"/>
        <w:ind w:left="360"/>
        <w:jc w:val="both"/>
        <w:rPr>
          <w:rFonts w:ascii="David" w:hAnsi="David" w:cs="David"/>
          <w:color w:val="000000" w:themeColor="text1"/>
          <w:rtl/>
          <w:lang w:val="en-IL"/>
        </w:rPr>
      </w:pPr>
    </w:p>
    <w:p w14:paraId="7B876FB9" w14:textId="6A0DFA45" w:rsidR="0086231E" w:rsidRPr="00D42138" w:rsidRDefault="007C4A0B" w:rsidP="007C4A0B">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76" w:lineRule="auto"/>
        <w:jc w:val="both"/>
        <w:rPr>
          <w:rFonts w:ascii="David" w:eastAsia="Times New Roman" w:hAnsi="David" w:cs="David"/>
          <w:noProof/>
          <w:color w:val="000000" w:themeColor="text1"/>
          <w:rtl/>
          <w:lang w:eastAsia="he-IL"/>
        </w:rPr>
      </w:pPr>
      <w:r w:rsidRPr="00D42138">
        <w:rPr>
          <w:rFonts w:ascii="David" w:eastAsia="Times New Roman" w:hAnsi="David" w:cs="David" w:hint="cs"/>
          <w:noProof/>
          <w:color w:val="000000" w:themeColor="text1"/>
          <w:rtl/>
          <w:lang w:eastAsia="he-IL"/>
        </w:rPr>
        <w:lastRenderedPageBreak/>
        <w:t xml:space="preserve">16. </w:t>
      </w:r>
    </w:p>
    <w:p w14:paraId="01192684" w14:textId="1C866930" w:rsidR="007C4A0B" w:rsidRPr="00D42138" w:rsidRDefault="007C4A0B" w:rsidP="007C4A0B">
      <w:pPr>
        <w:pStyle w:val="a3"/>
        <w:widowControl w:val="0"/>
        <w:numPr>
          <w:ilvl w:val="0"/>
          <w:numId w:val="230"/>
        </w:numPr>
        <w:tabs>
          <w:tab w:val="left" w:pos="624"/>
          <w:tab w:val="left" w:pos="1021"/>
          <w:tab w:val="left" w:pos="1474"/>
          <w:tab w:val="left" w:pos="1928"/>
          <w:tab w:val="left" w:pos="2381"/>
          <w:tab w:val="left" w:pos="2835"/>
          <w:tab w:val="right" w:leader="dot" w:pos="6259"/>
        </w:tabs>
        <w:suppressAutoHyphens/>
        <w:autoSpaceDE w:val="0"/>
        <w:autoSpaceDN w:val="0"/>
        <w:spacing w:after="0" w:line="276" w:lineRule="auto"/>
        <w:jc w:val="both"/>
        <w:rPr>
          <w:rFonts w:ascii="David" w:eastAsia="Times New Roman" w:hAnsi="David" w:cs="David"/>
          <w:noProof/>
          <w:color w:val="000000" w:themeColor="text1"/>
          <w:lang w:eastAsia="he-IL"/>
        </w:rPr>
      </w:pPr>
      <w:r w:rsidRPr="00D42138">
        <w:rPr>
          <w:rFonts w:ascii="David" w:eastAsia="Times New Roman" w:hAnsi="David" w:cs="David" w:hint="cs"/>
          <w:noProof/>
          <w:color w:val="000000" w:themeColor="text1"/>
          <w:rtl/>
          <w:lang w:eastAsia="he-IL"/>
        </w:rPr>
        <w:t>מטופל רשאי למנות בא כוח מטעמו שיהיה מוסמך להסכים במקומו לקבל טיפול רפואי. בייפוי הכוח יפורטו הנסיבות והתנאים שבהם יהיה בא הכוח מוסמך להסכים במקומו של המטופל לטיפול רפואי.</w:t>
      </w:r>
    </w:p>
    <w:p w14:paraId="5FECE98C" w14:textId="665E5488" w:rsidR="007C4A0B" w:rsidRPr="00D42138" w:rsidRDefault="007C4A0B" w:rsidP="007C4A0B">
      <w:pPr>
        <w:pStyle w:val="a3"/>
        <w:widowControl w:val="0"/>
        <w:numPr>
          <w:ilvl w:val="0"/>
          <w:numId w:val="230"/>
        </w:numPr>
        <w:tabs>
          <w:tab w:val="left" w:pos="624"/>
          <w:tab w:val="left" w:pos="1021"/>
          <w:tab w:val="left" w:pos="1474"/>
          <w:tab w:val="left" w:pos="1928"/>
          <w:tab w:val="left" w:pos="2381"/>
          <w:tab w:val="left" w:pos="2835"/>
          <w:tab w:val="right" w:leader="dot" w:pos="6259"/>
        </w:tabs>
        <w:suppressAutoHyphens/>
        <w:autoSpaceDE w:val="0"/>
        <w:autoSpaceDN w:val="0"/>
        <w:spacing w:after="0" w:line="276" w:lineRule="auto"/>
        <w:jc w:val="both"/>
        <w:rPr>
          <w:rFonts w:ascii="David" w:eastAsia="Times New Roman" w:hAnsi="David" w:cs="David"/>
          <w:noProof/>
          <w:color w:val="000000" w:themeColor="text1"/>
          <w:lang w:eastAsia="he-IL"/>
        </w:rPr>
      </w:pPr>
      <w:r w:rsidRPr="00D42138">
        <w:rPr>
          <w:rFonts w:ascii="David" w:eastAsia="Times New Roman" w:hAnsi="David" w:cs="David" w:hint="cs"/>
          <w:noProof/>
          <w:color w:val="000000" w:themeColor="text1"/>
          <w:rtl/>
          <w:lang w:eastAsia="he-IL"/>
        </w:rPr>
        <w:t xml:space="preserve">על ייפוי כוח לפי </w:t>
      </w:r>
      <w:r w:rsidR="00AE75ED" w:rsidRPr="00D42138">
        <w:rPr>
          <w:rFonts w:ascii="David" w:eastAsia="Times New Roman" w:hAnsi="David" w:cs="David" w:hint="cs"/>
          <w:noProof/>
          <w:color w:val="000000" w:themeColor="text1"/>
          <w:rtl/>
          <w:lang w:eastAsia="he-IL"/>
        </w:rPr>
        <w:t>סעיף זה ועל אופן עריכתו יחולו הוראות פרק שני לחוק הכשרות המשפטית והאפוטרופסות...</w:t>
      </w:r>
    </w:p>
    <w:p w14:paraId="6315D098" w14:textId="7388469B" w:rsidR="007F011E" w:rsidRPr="00D42138" w:rsidRDefault="007F011E" w:rsidP="008623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76" w:lineRule="auto"/>
        <w:ind w:left="-397"/>
        <w:jc w:val="both"/>
        <w:rPr>
          <w:rFonts w:ascii="David" w:eastAsia="Times New Roman" w:hAnsi="David" w:cs="David"/>
          <w:noProof/>
          <w:color w:val="000000" w:themeColor="text1"/>
          <w:rtl/>
          <w:lang w:eastAsia="he-IL"/>
        </w:rPr>
      </w:pPr>
      <w:r w:rsidRPr="00D42138">
        <w:rPr>
          <w:rFonts w:ascii="David" w:eastAsia="Times New Roman" w:hAnsi="David" w:cs="David"/>
          <w:noProof/>
          <w:color w:val="000000" w:themeColor="text1"/>
          <w:rtl/>
          <w:lang w:eastAsia="he-IL"/>
        </w:rPr>
        <w:t xml:space="preserve"> </w:t>
      </w:r>
    </w:p>
    <w:p w14:paraId="7CC679F1" w14:textId="77777777" w:rsidR="00BC055A" w:rsidRPr="00D42138" w:rsidRDefault="00BC055A" w:rsidP="000F191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76" w:lineRule="auto"/>
        <w:ind w:right="1134"/>
        <w:jc w:val="both"/>
        <w:rPr>
          <w:rFonts w:ascii="David" w:eastAsia="Times New Roman" w:hAnsi="David" w:cs="David"/>
          <w:noProof/>
          <w:color w:val="000000" w:themeColor="text1"/>
          <w:rtl/>
          <w:lang w:eastAsia="he-IL"/>
        </w:rPr>
      </w:pPr>
      <w:r w:rsidRPr="00D42138">
        <w:rPr>
          <w:rFonts w:ascii="David" w:hAnsi="David" w:cs="David"/>
          <w:color w:val="000000" w:themeColor="text1"/>
          <w:rtl/>
        </w:rPr>
        <w:t>ההתמקדות בתקיפה היא לא ברכיב "במתכוון" של</w:t>
      </w:r>
      <w:r w:rsidR="007E5516" w:rsidRPr="00D42138">
        <w:rPr>
          <w:rFonts w:ascii="David" w:hAnsi="David" w:cs="David"/>
          <w:color w:val="000000" w:themeColor="text1"/>
          <w:rtl/>
        </w:rPr>
        <w:t xml:space="preserve"> היסוד הנפשי, כי </w:t>
      </w:r>
      <w:proofErr w:type="spellStart"/>
      <w:r w:rsidR="007E5516" w:rsidRPr="00D42138">
        <w:rPr>
          <w:rFonts w:ascii="David" w:hAnsi="David" w:cs="David"/>
          <w:color w:val="000000" w:themeColor="text1"/>
          <w:rtl/>
        </w:rPr>
        <w:t>ככה"נ</w:t>
      </w:r>
      <w:proofErr w:type="spellEnd"/>
      <w:r w:rsidR="007E5516" w:rsidRPr="00D42138">
        <w:rPr>
          <w:rFonts w:ascii="David" w:hAnsi="David" w:cs="David"/>
          <w:color w:val="000000" w:themeColor="text1"/>
          <w:rtl/>
        </w:rPr>
        <w:t xml:space="preserve"> הרופא לא </w:t>
      </w:r>
      <w:r w:rsidRPr="00D42138">
        <w:rPr>
          <w:rFonts w:ascii="David" w:hAnsi="David" w:cs="David"/>
          <w:color w:val="000000" w:themeColor="text1"/>
          <w:rtl/>
        </w:rPr>
        <w:t>התכוון.</w:t>
      </w:r>
      <w:r w:rsidR="00B44677" w:rsidRPr="00D42138">
        <w:rPr>
          <w:rFonts w:ascii="David" w:eastAsia="Times New Roman" w:hAnsi="David" w:cs="David"/>
          <w:noProof/>
          <w:color w:val="000000" w:themeColor="text1"/>
          <w:rtl/>
          <w:lang w:eastAsia="he-IL"/>
        </w:rPr>
        <w:t xml:space="preserve"> הכוונה הינה לבצע את </w:t>
      </w:r>
      <w:r w:rsidR="00322FC7" w:rsidRPr="00D42138">
        <w:rPr>
          <w:rFonts w:ascii="David" w:eastAsia="Times New Roman" w:hAnsi="David" w:cs="David"/>
          <w:noProof/>
          <w:color w:val="000000" w:themeColor="text1"/>
          <w:rtl/>
          <w:lang w:eastAsia="he-IL"/>
        </w:rPr>
        <w:t>הטיפול הרפואי ולא להביא לפגיעה ב</w:t>
      </w:r>
      <w:r w:rsidR="00B44677" w:rsidRPr="00D42138">
        <w:rPr>
          <w:rFonts w:ascii="David" w:eastAsia="Times New Roman" w:hAnsi="David" w:cs="David"/>
          <w:noProof/>
          <w:color w:val="000000" w:themeColor="text1"/>
          <w:rtl/>
          <w:lang w:eastAsia="he-IL"/>
        </w:rPr>
        <w:t xml:space="preserve">מטופל. </w:t>
      </w:r>
    </w:p>
    <w:p w14:paraId="08C92224" w14:textId="26598889" w:rsidR="00460CEE" w:rsidRPr="00D42138" w:rsidRDefault="00BC055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מתי ניתן לתבוע רופאים בתקיפה רפואית? </w:t>
      </w:r>
    </w:p>
    <w:p w14:paraId="0C8A8716" w14:textId="10C32377" w:rsidR="00BC055A" w:rsidRPr="00D42138" w:rsidRDefault="00BC055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highlight w:val="yellow"/>
          <w:rtl/>
        </w:rPr>
        <w:t xml:space="preserve">פס"ד </w:t>
      </w:r>
      <w:proofErr w:type="spellStart"/>
      <w:r w:rsidRPr="00D42138">
        <w:rPr>
          <w:rFonts w:ascii="David" w:hAnsi="David" w:cs="David"/>
          <w:b/>
          <w:bCs/>
          <w:color w:val="000000" w:themeColor="text1"/>
          <w:highlight w:val="yellow"/>
          <w:rtl/>
        </w:rPr>
        <w:t>דעקה</w:t>
      </w:r>
      <w:proofErr w:type="spellEnd"/>
    </w:p>
    <w:p w14:paraId="23927101" w14:textId="4B4DEE56" w:rsidR="001A6AAF" w:rsidRPr="00D42138" w:rsidRDefault="00460CEE" w:rsidP="000F1916">
      <w:pPr>
        <w:spacing w:after="0" w:line="276" w:lineRule="auto"/>
        <w:jc w:val="both"/>
        <w:rPr>
          <w:rFonts w:ascii="David" w:hAnsi="David" w:cs="David"/>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02976" behindDoc="0" locked="0" layoutInCell="1" allowOverlap="1" wp14:anchorId="56B8BC18" wp14:editId="121B916D">
                <wp:simplePos x="0" y="0"/>
                <wp:positionH relativeFrom="margin">
                  <wp:align>right</wp:align>
                </wp:positionH>
                <wp:positionV relativeFrom="paragraph">
                  <wp:posOffset>43535</wp:posOffset>
                </wp:positionV>
                <wp:extent cx="6148140" cy="852150"/>
                <wp:effectExtent l="19050" t="19050" r="24130" b="24765"/>
                <wp:wrapNone/>
                <wp:docPr id="277" name="תיבת טקסט 277"/>
                <wp:cNvGraphicFramePr/>
                <a:graphic xmlns:a="http://schemas.openxmlformats.org/drawingml/2006/main">
                  <a:graphicData uri="http://schemas.microsoft.com/office/word/2010/wordprocessingShape">
                    <wps:wsp>
                      <wps:cNvSpPr txBox="1"/>
                      <wps:spPr>
                        <a:xfrm>
                          <a:off x="0" y="0"/>
                          <a:ext cx="6148140" cy="852150"/>
                        </a:xfrm>
                        <a:prstGeom prst="rect">
                          <a:avLst/>
                        </a:prstGeom>
                        <a:solidFill>
                          <a:schemeClr val="accent4">
                            <a:lumMod val="20000"/>
                            <a:lumOff val="80000"/>
                          </a:schemeClr>
                        </a:solidFill>
                        <a:ln w="28575">
                          <a:solidFill>
                            <a:schemeClr val="accent4">
                              <a:lumMod val="60000"/>
                              <a:lumOff val="40000"/>
                            </a:schemeClr>
                          </a:solidFill>
                        </a:ln>
                      </wps:spPr>
                      <wps:txbx>
                        <w:txbxContent>
                          <w:p w14:paraId="74B1A1AE" w14:textId="77777777" w:rsidR="00A34D4E" w:rsidRPr="001A6AAF" w:rsidRDefault="00A34D4E" w:rsidP="001A6AAF">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14:paraId="5D94767D" w14:textId="77777777" w:rsidR="00A34D4E" w:rsidRDefault="00A34D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BC18" id="תיבת טקסט 277" o:spid="_x0000_s1079" type="#_x0000_t202" style="position:absolute;left:0;text-align:left;margin-left:432.9pt;margin-top:3.45pt;width:484.1pt;height:67.1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4uYAIAAAMFAAAOAAAAZHJzL2Uyb0RvYy54bWysVFtv2jAUfp+0/2D5fYSwhNKIUDEqpkms&#10;rUSnPhvHgUiOj2cbEvbrd+wQoN3Uh2kvjs/F5/Kd72R619aSHISxFaicxoMhJUJxKCq1zemP5+Wn&#10;CSXWMVUwCUrk9CgsvZt9/DBtdCZGsANZCEMwiLJZo3O6c05nUWT5TtTMDkALhcYSTM0cimYbFYY1&#10;GL2W0Wg4HEcNmEIb4MJa1N53RjoL8ctScPdYllY4InOKtblwmnBu/BnNpizbGqZ3FT+Vwf6hippV&#10;CpOeQ90zx8jeVH+EqituwELpBhzqCMqy4iL0gN3EwzfdrHdMi9ALgmP1GSb7/8Lyh8NaPxni2i/Q&#10;4gA9II22mUWl76ctTe2/WClBO0J4PMMmWkc4KsdxMokTNHG0TdJRnAZco8trbaz7KqAm/pJTg2MJ&#10;aLHDyjrMiK69i09mQVbFspIyCJ4KYiENOTAcIuNcKJeE53Jff4ei0yMZhqdxohqH3qknvRpTBFL5&#10;SCHhqyRSkSano0l6k4bIr4znd+9XMO5Tsey6gqRXv1cB2qTCsi7Q+5trNy2pipymn/u5bKA44rgM&#10;dEy2mi8rxHTFrHtiBqmLY8B1dI94lBKwKTjdKNmB+fU3vfdHRqGVkgZXIaf2554ZQYn8ppBrt3Hi&#10;p+uCkKQ3IxTMtWVzbVH7egE4qBgXX/Nw9f5O9trSQP2CWzv3WdHEFMfcOXX9deG6BcWt52I+D064&#10;LZq5lVpr7kN7YnjGPLcvzOgTrRwS8gH6pWHZG3Z1vv6lgvneQVkF6nmgO1RP+OOmBYKc/gp+la/l&#10;4HX5d81+AwAA//8DAFBLAwQUAAYACAAAACEAEig3/9sAAAAGAQAADwAAAGRycy9kb3ducmV2Lnht&#10;bEyPy07DMBBF90j8gzVI7KiTCqI2jVPxyooFagGpy2kyJKHxOLLdNvw9wwqWo3t17pliPdlBnciH&#10;3rGBdJaAIq5d03Nr4P2tulmAChG5wcExGfimAOvy8qLAvHFn3tBpG1slEA45GuhiHHOtQ92RxTBz&#10;I7Fkn85bjHL6VjcezwK3g54nSaYt9iwLHY702FF92B6tgSzd9U9cHe4QX2r/rB8+vl65Mub6arpf&#10;gYo0xb8y/OqLOpTitHdHboIaDMgjUUhLUBIus8Uc1F5at2kKuiz0f/3yBwAA//8DAFBLAQItABQA&#10;BgAIAAAAIQC2gziS/gAAAOEBAAATAAAAAAAAAAAAAAAAAAAAAABbQ29udGVudF9UeXBlc10ueG1s&#10;UEsBAi0AFAAGAAgAAAAhADj9If/WAAAAlAEAAAsAAAAAAAAAAAAAAAAALwEAAF9yZWxzLy5yZWxz&#10;UEsBAi0AFAAGAAgAAAAhACHzzi5gAgAAAwUAAA4AAAAAAAAAAAAAAAAALgIAAGRycy9lMm9Eb2Mu&#10;eG1sUEsBAi0AFAAGAAgAAAAhABIoN//bAAAABgEAAA8AAAAAAAAAAAAAAAAAugQAAGRycy9kb3du&#10;cmV2LnhtbFBLBQYAAAAABAAEAPMAAADCBQAAAAA=&#10;" fillcolor="#fff2cc [663]" strokecolor="#ffd966 [1943]" strokeweight="2.25pt">
                <v:textbox>
                  <w:txbxContent>
                    <w:p w14:paraId="74B1A1AE" w14:textId="77777777" w:rsidR="00A34D4E" w:rsidRPr="001A6AAF" w:rsidRDefault="00A34D4E" w:rsidP="001A6AAF">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14:paraId="5D94767D" w14:textId="77777777" w:rsidR="00A34D4E" w:rsidRDefault="00A34D4E"/>
                  </w:txbxContent>
                </v:textbox>
                <w10:wrap anchorx="margin"/>
              </v:shape>
            </w:pict>
          </mc:Fallback>
        </mc:AlternateContent>
      </w:r>
    </w:p>
    <w:p w14:paraId="4405F3CD" w14:textId="1CA84017" w:rsidR="001A6AAF" w:rsidRPr="00D42138" w:rsidRDefault="001A6AAF" w:rsidP="000F1916">
      <w:pPr>
        <w:spacing w:after="0" w:line="276" w:lineRule="auto"/>
        <w:jc w:val="both"/>
        <w:rPr>
          <w:rFonts w:ascii="David" w:hAnsi="David" w:cs="David"/>
          <w:color w:val="000000" w:themeColor="text1"/>
          <w:rtl/>
        </w:rPr>
      </w:pPr>
    </w:p>
    <w:p w14:paraId="3366E168" w14:textId="77777777" w:rsidR="001A6AAF" w:rsidRPr="00D42138" w:rsidRDefault="001A6AAF" w:rsidP="000F1916">
      <w:pPr>
        <w:spacing w:after="0" w:line="276" w:lineRule="auto"/>
        <w:jc w:val="both"/>
        <w:rPr>
          <w:rFonts w:ascii="David" w:hAnsi="David" w:cs="David"/>
          <w:color w:val="000000" w:themeColor="text1"/>
          <w:rtl/>
        </w:rPr>
      </w:pPr>
    </w:p>
    <w:p w14:paraId="75708EA6" w14:textId="77777777" w:rsidR="00460CEE" w:rsidRPr="00D42138" w:rsidRDefault="00460CEE" w:rsidP="000F1916">
      <w:pPr>
        <w:spacing w:after="0" w:line="276" w:lineRule="auto"/>
        <w:jc w:val="both"/>
        <w:rPr>
          <w:rFonts w:ascii="David" w:hAnsi="David" w:cs="David"/>
          <w:b/>
          <w:bCs/>
          <w:color w:val="000000" w:themeColor="text1"/>
          <w:rtl/>
        </w:rPr>
      </w:pPr>
    </w:p>
    <w:p w14:paraId="5364587F" w14:textId="77777777" w:rsidR="00460CEE" w:rsidRPr="00D42138" w:rsidRDefault="00460CEE" w:rsidP="000F1916">
      <w:pPr>
        <w:spacing w:after="0" w:line="276" w:lineRule="auto"/>
        <w:jc w:val="both"/>
        <w:rPr>
          <w:rFonts w:ascii="David" w:hAnsi="David" w:cs="David"/>
          <w:b/>
          <w:bCs/>
          <w:color w:val="000000" w:themeColor="text1"/>
          <w:rtl/>
        </w:rPr>
      </w:pPr>
    </w:p>
    <w:p w14:paraId="67D71E86" w14:textId="77777777" w:rsidR="00460CEE" w:rsidRPr="00D42138" w:rsidRDefault="00460CEE" w:rsidP="000F1916">
      <w:pPr>
        <w:spacing w:after="0" w:line="276" w:lineRule="auto"/>
        <w:jc w:val="both"/>
        <w:rPr>
          <w:rFonts w:ascii="David" w:hAnsi="David" w:cs="David"/>
          <w:b/>
          <w:bCs/>
          <w:color w:val="000000" w:themeColor="text1"/>
          <w:rtl/>
        </w:rPr>
      </w:pPr>
    </w:p>
    <w:p w14:paraId="0CE215C5" w14:textId="42BAF50A" w:rsidR="00BC055A" w:rsidRPr="00D42138" w:rsidRDefault="00BC055A" w:rsidP="000F1916">
      <w:pPr>
        <w:spacing w:after="0" w:line="276" w:lineRule="auto"/>
        <w:jc w:val="both"/>
        <w:rPr>
          <w:rFonts w:ascii="David" w:hAnsi="David" w:cs="David"/>
          <w:b/>
          <w:bCs/>
          <w:color w:val="000000" w:themeColor="text1"/>
          <w:rtl/>
        </w:rPr>
      </w:pPr>
      <w:r w:rsidRPr="00D42138">
        <w:rPr>
          <w:rFonts w:ascii="David" w:hAnsi="David" w:cs="David"/>
          <w:b/>
          <w:bCs/>
          <w:color w:val="000000" w:themeColor="text1"/>
          <w:rtl/>
        </w:rPr>
        <w:t>השופטת בייניש</w:t>
      </w:r>
      <w:r w:rsidR="00D65D58" w:rsidRPr="00D42138">
        <w:rPr>
          <w:rFonts w:ascii="David" w:hAnsi="David" w:cs="David"/>
          <w:b/>
          <w:bCs/>
          <w:color w:val="000000" w:themeColor="text1"/>
          <w:rtl/>
        </w:rPr>
        <w:t xml:space="preserve"> (פס' 6)</w:t>
      </w:r>
      <w:r w:rsidRPr="00D42138">
        <w:rPr>
          <w:rFonts w:ascii="David" w:hAnsi="David" w:cs="David"/>
          <w:b/>
          <w:bCs/>
          <w:color w:val="000000" w:themeColor="text1"/>
          <w:rtl/>
        </w:rPr>
        <w:t xml:space="preserve">:  </w:t>
      </w:r>
    </w:p>
    <w:p w14:paraId="5869E8E0" w14:textId="77777777" w:rsidR="00BC055A" w:rsidRPr="00D42138" w:rsidRDefault="00BC055A" w:rsidP="000F1916">
      <w:pPr>
        <w:pStyle w:val="a3"/>
        <w:numPr>
          <w:ilvl w:val="0"/>
          <w:numId w:val="26"/>
        </w:numPr>
        <w:spacing w:after="0" w:line="276" w:lineRule="auto"/>
        <w:jc w:val="both"/>
        <w:rPr>
          <w:rFonts w:ascii="David" w:hAnsi="David" w:cs="David"/>
          <w:color w:val="000000" w:themeColor="text1"/>
        </w:rPr>
      </w:pPr>
      <w:r w:rsidRPr="00D42138">
        <w:rPr>
          <w:rFonts w:ascii="David" w:hAnsi="David" w:cs="David"/>
          <w:b/>
          <w:bCs/>
          <w:color w:val="000000" w:themeColor="text1"/>
          <w:rtl/>
        </w:rPr>
        <w:t>רשלנות או תקיפה?</w:t>
      </w:r>
      <w:r w:rsidRPr="00D42138">
        <w:rPr>
          <w:rFonts w:ascii="David" w:hAnsi="David" w:cs="David"/>
          <w:color w:val="000000" w:themeColor="text1"/>
          <w:rtl/>
        </w:rPr>
        <w:t xml:space="preserve"> האם טיפול רפואי שניתן ללא הסכמה מפורשת ומושכלת של החולה, וללא ידיעת כל העובדות הקשורות לסיכויי הטיפול ולסיכוניו, נכלל בגדר עוולת התקיפה? בישראל נקבע כי בנסיבות מסוימות הטיפול מהווה עוולה של תקיפה, לכן, יש לפצות על נזק שנגרם לחולה אשר טופל ללא מתן הסכמה נאותה לטיפול, גם אם לא הוכחה הפרת חובת זהירות או קיום קש"ס בין הימנעות ממסירת הפרטים לבין הנזק שנגרם. יש לציין כי התייחסות לטיפול כאל תקיפה מעורר הסתייגות- הרי הטיפול נועד לטובת החולה ואינו מהווה התנהגות אנטי-חברתית. בשל כך, במדינות רבות אשר תורת הנזיקין בהן קרובה לשיטתנו, </w:t>
      </w:r>
      <w:r w:rsidRPr="00D42138">
        <w:rPr>
          <w:rFonts w:ascii="David" w:hAnsi="David" w:cs="David"/>
          <w:b/>
          <w:bCs/>
          <w:color w:val="000000" w:themeColor="text1"/>
          <w:rtl/>
        </w:rPr>
        <w:t>צמצמו את עוולת התקיפה, ויכירו בה רק</w:t>
      </w:r>
      <w:r w:rsidR="00EA6CC1" w:rsidRPr="00D42138">
        <w:rPr>
          <w:rFonts w:ascii="David" w:hAnsi="David" w:cs="David"/>
          <w:b/>
          <w:bCs/>
          <w:color w:val="000000" w:themeColor="text1"/>
          <w:rtl/>
        </w:rPr>
        <w:t xml:space="preserve"> </w:t>
      </w:r>
      <w:r w:rsidR="00EA6CC1" w:rsidRPr="00D42138">
        <w:rPr>
          <w:rFonts w:ascii="David" w:hAnsi="David" w:cs="David"/>
          <w:b/>
          <w:bCs/>
          <w:color w:val="000000" w:themeColor="text1"/>
          <w:u w:val="single"/>
          <w:rtl/>
        </w:rPr>
        <w:t>במצב של העדר הסכמה</w:t>
      </w:r>
      <w:r w:rsidRPr="00D42138">
        <w:rPr>
          <w:rFonts w:ascii="David" w:hAnsi="David" w:cs="David"/>
          <w:b/>
          <w:bCs/>
          <w:color w:val="000000" w:themeColor="text1"/>
          <w:rtl/>
        </w:rPr>
        <w:t xml:space="preserve"> </w:t>
      </w:r>
      <w:r w:rsidRPr="00D42138">
        <w:rPr>
          <w:rFonts w:ascii="David" w:hAnsi="David" w:cs="David"/>
          <w:color w:val="000000" w:themeColor="text1"/>
          <w:rtl/>
        </w:rPr>
        <w:t>כאשר לחולה לא נמסר מידע כלל על הטיפול, כאשר לא נמסר לו על התוצאה הבלתי נמנעת של הטיפול, כאשר הטיפול שניתן בפועל שונה באופן מהותי מהטיפול שנמסר לחולה על אודותיו או כאשר ההסכמה הושגה במצג כוזב.</w:t>
      </w:r>
    </w:p>
    <w:p w14:paraId="7217D00F" w14:textId="77777777" w:rsidR="00BC055A" w:rsidRPr="00D42138" w:rsidRDefault="00BC055A" w:rsidP="000F1916">
      <w:pPr>
        <w:pStyle w:val="a3"/>
        <w:numPr>
          <w:ilvl w:val="0"/>
          <w:numId w:val="26"/>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מנגד, </w:t>
      </w:r>
      <w:r w:rsidRPr="00D42138">
        <w:rPr>
          <w:rFonts w:ascii="David" w:hAnsi="David" w:cs="David"/>
          <w:b/>
          <w:bCs/>
          <w:color w:val="000000" w:themeColor="text1"/>
          <w:rtl/>
        </w:rPr>
        <w:t>במקרים של העדר "הסכמה מדעת" לטיפול רפואי</w:t>
      </w:r>
      <w:r w:rsidRPr="00D42138">
        <w:rPr>
          <w:rFonts w:ascii="David" w:hAnsi="David" w:cs="David"/>
          <w:color w:val="000000" w:themeColor="text1"/>
          <w:rtl/>
        </w:rPr>
        <w:t>- בוחנים את עוולת הרשלנות. מגמה זו מסתמנת גם בפסיקה בארץ לאחרונה. במקרה זה, יש לדון על פי עוולת הרשלנות. את עוולת התקיפה בגין מתן טיפול רפואי, יש להשאיר למקרים קיצוניים המתוארים מעלה.</w:t>
      </w:r>
    </w:p>
    <w:p w14:paraId="1695C4DD" w14:textId="77777777" w:rsidR="00BC055A" w:rsidRPr="00D42138" w:rsidRDefault="00BC055A" w:rsidP="000F1916">
      <w:pPr>
        <w:spacing w:after="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דיון בכיתה:</w:t>
      </w:r>
    </w:p>
    <w:p w14:paraId="0AAE1E0B" w14:textId="5EF2D425" w:rsidR="00BC055A" w:rsidRPr="00D42138" w:rsidRDefault="00BC055A" w:rsidP="000F1916">
      <w:pPr>
        <w:spacing w:after="0" w:line="276" w:lineRule="auto"/>
        <w:jc w:val="both"/>
        <w:rPr>
          <w:rFonts w:ascii="David" w:hAnsi="David" w:cs="David"/>
          <w:color w:val="000000" w:themeColor="text1"/>
          <w:rtl/>
        </w:rPr>
      </w:pPr>
      <w:r w:rsidRPr="00D42138">
        <w:rPr>
          <w:rFonts w:ascii="David" w:hAnsi="David" w:cs="David"/>
          <w:b/>
          <w:bCs/>
          <w:color w:val="000000" w:themeColor="text1"/>
          <w:rtl/>
        </w:rPr>
        <w:t>אי הסכמה מדעת זה מצב בו יש הסכמה באופן כללי, אבל לא נתנו פרטים/ לא הסבירו חלופות/ לא הסבירו על תוצאות.</w:t>
      </w:r>
      <w:r w:rsidRPr="00D42138">
        <w:rPr>
          <w:rFonts w:ascii="David" w:hAnsi="David" w:cs="David"/>
          <w:color w:val="000000" w:themeColor="text1"/>
          <w:rtl/>
        </w:rPr>
        <w:t xml:space="preserve"> משמע, ההבדל לפי הפסיקה האנגלוסכסית הוא המבחין בין תקיפה לרשלנות. זו דעת יחיד- השופטים האחרים לא מסכימים ולא מתנגדים. זה נותר כדעת יחיד, לא השפיע על התוצאה הסופית. זו לא הלכה. לפי בייניש, במקרים הבאים יהיה מדובר בעוולת התקיפה: </w:t>
      </w:r>
    </w:p>
    <w:p w14:paraId="54C3319C" w14:textId="77777777" w:rsidR="00BC055A" w:rsidRPr="00D42138" w:rsidRDefault="00BC055A" w:rsidP="000F1916">
      <w:pPr>
        <w:pStyle w:val="a3"/>
        <w:numPr>
          <w:ilvl w:val="0"/>
          <w:numId w:val="113"/>
        </w:numPr>
        <w:spacing w:after="0" w:line="276" w:lineRule="auto"/>
        <w:jc w:val="both"/>
        <w:rPr>
          <w:rFonts w:ascii="David" w:hAnsi="David" w:cs="David"/>
          <w:color w:val="000000" w:themeColor="text1"/>
        </w:rPr>
      </w:pPr>
      <w:r w:rsidRPr="00D42138">
        <w:rPr>
          <w:rFonts w:ascii="David" w:hAnsi="David" w:cs="David"/>
          <w:color w:val="000000" w:themeColor="text1"/>
          <w:rtl/>
        </w:rPr>
        <w:t>לחולה לא נמסר כלל מידע על הטיפול.</w:t>
      </w:r>
    </w:p>
    <w:p w14:paraId="5F530E8D" w14:textId="77777777" w:rsidR="00BC055A" w:rsidRPr="00D42138" w:rsidRDefault="00BC055A" w:rsidP="000F1916">
      <w:pPr>
        <w:pStyle w:val="a3"/>
        <w:numPr>
          <w:ilvl w:val="0"/>
          <w:numId w:val="113"/>
        </w:numPr>
        <w:spacing w:after="0" w:line="276" w:lineRule="auto"/>
        <w:jc w:val="both"/>
        <w:rPr>
          <w:rFonts w:ascii="David" w:hAnsi="David" w:cs="David"/>
          <w:color w:val="000000" w:themeColor="text1"/>
        </w:rPr>
      </w:pPr>
      <w:r w:rsidRPr="00D42138">
        <w:rPr>
          <w:rFonts w:ascii="David" w:hAnsi="David" w:cs="David"/>
          <w:color w:val="000000" w:themeColor="text1"/>
          <w:rtl/>
        </w:rPr>
        <w:t>כאשר לא נמסר לו דבר על התוצאה הבלתי-נמנעת.</w:t>
      </w:r>
    </w:p>
    <w:p w14:paraId="1062321C" w14:textId="77777777" w:rsidR="00BC055A" w:rsidRPr="00D42138" w:rsidRDefault="00BC055A" w:rsidP="000F1916">
      <w:pPr>
        <w:pStyle w:val="a3"/>
        <w:numPr>
          <w:ilvl w:val="0"/>
          <w:numId w:val="113"/>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הטיפול שניתן בפועל שונה באופן מהותי מהטיפול שנמסר לחולה על אודותיו. </w:t>
      </w:r>
      <w:proofErr w:type="spellStart"/>
      <w:r w:rsidRPr="00D42138">
        <w:rPr>
          <w:rFonts w:ascii="David" w:hAnsi="David" w:cs="David"/>
          <w:color w:val="000000" w:themeColor="text1"/>
          <w:shd w:val="clear" w:color="auto" w:fill="DEEAF6" w:themeFill="accent1" w:themeFillTint="33"/>
          <w:rtl/>
        </w:rPr>
        <w:t>רייבי</w:t>
      </w:r>
      <w:proofErr w:type="spellEnd"/>
      <w:r w:rsidRPr="00D42138">
        <w:rPr>
          <w:rFonts w:ascii="David" w:hAnsi="David" w:cs="David"/>
          <w:color w:val="000000" w:themeColor="text1"/>
          <w:shd w:val="clear" w:color="auto" w:fill="DEEAF6" w:themeFill="accent1" w:themeFillTint="33"/>
          <w:rtl/>
        </w:rPr>
        <w:t xml:space="preserve"> נ' </w:t>
      </w:r>
      <w:proofErr w:type="spellStart"/>
      <w:r w:rsidRPr="00D42138">
        <w:rPr>
          <w:rFonts w:ascii="David" w:hAnsi="David" w:cs="David"/>
          <w:color w:val="000000" w:themeColor="text1"/>
          <w:shd w:val="clear" w:color="auto" w:fill="DEEAF6" w:themeFill="accent1" w:themeFillTint="33"/>
          <w:rtl/>
        </w:rPr>
        <w:t>וייגל</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shd w:val="clear" w:color="auto" w:fill="DEEAF6" w:themeFill="accent1" w:themeFillTint="33"/>
          <w:rtl/>
        </w:rPr>
        <w:t>דעקה</w:t>
      </w:r>
      <w:proofErr w:type="spellEnd"/>
      <w:r w:rsidRPr="00D42138">
        <w:rPr>
          <w:rFonts w:ascii="David" w:hAnsi="David" w:cs="David"/>
          <w:color w:val="000000" w:themeColor="text1"/>
          <w:rtl/>
        </w:rPr>
        <w:t>.</w:t>
      </w:r>
    </w:p>
    <w:p w14:paraId="22290B74" w14:textId="77777777" w:rsidR="00164C33" w:rsidRPr="00D42138" w:rsidRDefault="00164C33" w:rsidP="000F1916">
      <w:pPr>
        <w:pStyle w:val="a3"/>
        <w:numPr>
          <w:ilvl w:val="0"/>
          <w:numId w:val="113"/>
        </w:numPr>
        <w:spacing w:after="0" w:line="276" w:lineRule="auto"/>
        <w:jc w:val="both"/>
        <w:rPr>
          <w:rFonts w:ascii="David" w:hAnsi="David" w:cs="David"/>
          <w:color w:val="000000" w:themeColor="text1"/>
        </w:rPr>
      </w:pPr>
      <w:r w:rsidRPr="00D42138">
        <w:rPr>
          <w:rFonts w:ascii="David" w:hAnsi="David" w:cs="David"/>
          <w:color w:val="000000" w:themeColor="text1"/>
          <w:rtl/>
        </w:rPr>
        <w:t>ההסכמה הושגה במצג כוזב.</w:t>
      </w:r>
    </w:p>
    <w:p w14:paraId="22D0AAED" w14:textId="52E8B14B" w:rsidR="001D4A39" w:rsidRPr="00D42138" w:rsidRDefault="00BC055A" w:rsidP="000F1916">
      <w:pPr>
        <w:spacing w:after="0" w:line="276" w:lineRule="auto"/>
        <w:jc w:val="both"/>
        <w:rPr>
          <w:rFonts w:ascii="David" w:hAnsi="David" w:cs="David"/>
          <w:color w:val="000000" w:themeColor="text1"/>
        </w:rPr>
      </w:pPr>
      <w:r w:rsidRPr="00D42138">
        <w:rPr>
          <w:rFonts w:ascii="David" w:hAnsi="David" w:cs="David"/>
          <w:color w:val="000000" w:themeColor="text1"/>
          <w:rtl/>
        </w:rPr>
        <w:t xml:space="preserve">בייניש מכופפת את התקיפה מסוג של אחריות מוחלטת לאשם. מנגד, פאר נגד קופר מכופף את הרשלנות לסוג של אחריות מוחלטת (רופאים היו צריכים לצפות מום נדיר שלא היה ניתן לצפות). גם את </w:t>
      </w:r>
      <w:proofErr w:type="spellStart"/>
      <w:r w:rsidRPr="00D42138">
        <w:rPr>
          <w:rFonts w:ascii="David" w:hAnsi="David" w:cs="David"/>
          <w:color w:val="000000" w:themeColor="text1"/>
          <w:shd w:val="clear" w:color="auto" w:fill="DEEAF6" w:themeFill="accent1" w:themeFillTint="33"/>
          <w:rtl/>
        </w:rPr>
        <w:t>רייבי</w:t>
      </w:r>
      <w:proofErr w:type="spellEnd"/>
      <w:r w:rsidRPr="00D42138">
        <w:rPr>
          <w:rFonts w:ascii="David" w:hAnsi="David" w:cs="David"/>
          <w:color w:val="000000" w:themeColor="text1"/>
          <w:shd w:val="clear" w:color="auto" w:fill="DEEAF6" w:themeFill="accent1" w:themeFillTint="33"/>
          <w:rtl/>
        </w:rPr>
        <w:t xml:space="preserve"> נ' </w:t>
      </w:r>
      <w:proofErr w:type="spellStart"/>
      <w:r w:rsidRPr="00D42138">
        <w:rPr>
          <w:rFonts w:ascii="David" w:hAnsi="David" w:cs="David"/>
          <w:color w:val="000000" w:themeColor="text1"/>
          <w:shd w:val="clear" w:color="auto" w:fill="DEEAF6" w:themeFill="accent1" w:themeFillTint="33"/>
          <w:rtl/>
        </w:rPr>
        <w:t>וייגל</w:t>
      </w:r>
      <w:proofErr w:type="spellEnd"/>
      <w:r w:rsidRPr="00D42138">
        <w:rPr>
          <w:rFonts w:ascii="David" w:hAnsi="David" w:cs="David"/>
          <w:color w:val="000000" w:themeColor="text1"/>
          <w:rtl/>
        </w:rPr>
        <w:t xml:space="preserve"> ניתן לקחת לכיוון הזה</w:t>
      </w:r>
    </w:p>
    <w:p w14:paraId="2B97AE30" w14:textId="77777777" w:rsidR="009B6DF0" w:rsidRPr="00D42138" w:rsidRDefault="009B6DF0" w:rsidP="000F1916">
      <w:pPr>
        <w:pStyle w:val="NormalWeb"/>
        <w:bidi/>
        <w:spacing w:before="0" w:beforeAutospacing="0" w:after="0" w:afterAutospacing="0" w:line="276" w:lineRule="auto"/>
        <w:jc w:val="both"/>
        <w:rPr>
          <w:rFonts w:ascii="David" w:hAnsi="David" w:cs="David"/>
          <w:b/>
          <w:bCs/>
          <w:color w:val="000000" w:themeColor="text1"/>
          <w:rtl/>
        </w:rPr>
      </w:pPr>
    </w:p>
    <w:p w14:paraId="44123A55" w14:textId="30EA67AA" w:rsidR="00BC055A" w:rsidRPr="00D42138" w:rsidRDefault="00BC055A" w:rsidP="000F1916">
      <w:pPr>
        <w:pStyle w:val="NormalWeb"/>
        <w:bidi/>
        <w:spacing w:before="0" w:beforeAutospacing="0" w:after="0" w:afterAutospacing="0" w:line="276" w:lineRule="auto"/>
        <w:jc w:val="both"/>
        <w:rPr>
          <w:rFonts w:ascii="David" w:hAnsi="David" w:cs="David"/>
          <w:b/>
          <w:bCs/>
          <w:color w:val="000000" w:themeColor="text1"/>
        </w:rPr>
      </w:pPr>
      <w:r w:rsidRPr="00D42138">
        <w:rPr>
          <w:rFonts w:ascii="David" w:hAnsi="David" w:cs="David"/>
          <w:b/>
          <w:bCs/>
          <w:color w:val="000000" w:themeColor="text1"/>
          <w:rtl/>
        </w:rPr>
        <w:t>טיפול רפואי ללא הסכמת החולה, תקיפה:</w:t>
      </w:r>
    </w:p>
    <w:p w14:paraId="0A54AE7E" w14:textId="21F1AD59" w:rsidR="00BC055A" w:rsidRPr="00D42138" w:rsidRDefault="00000000" w:rsidP="000F1916">
      <w:pPr>
        <w:pStyle w:val="NormalWeb"/>
        <w:bidi/>
        <w:spacing w:before="0" w:beforeAutospacing="0" w:after="0" w:afterAutospacing="0" w:line="276" w:lineRule="auto"/>
        <w:jc w:val="both"/>
        <w:rPr>
          <w:rFonts w:ascii="David" w:hAnsi="David" w:cs="David"/>
          <w:color w:val="000000" w:themeColor="text1"/>
          <w:rtl/>
        </w:rPr>
      </w:pPr>
      <w:hyperlink r:id="rId33" w:history="1">
        <w:proofErr w:type="spellStart"/>
        <w:r w:rsidR="00BC055A" w:rsidRPr="00D42138">
          <w:rPr>
            <w:rStyle w:val="Hyperlink"/>
            <w:rFonts w:ascii="David" w:hAnsi="David" w:cs="David"/>
            <w:b/>
            <w:bCs/>
            <w:color w:val="000000" w:themeColor="text1"/>
            <w:highlight w:val="yellow"/>
            <w:u w:val="none"/>
            <w:rtl/>
          </w:rPr>
          <w:t>קוהרי</w:t>
        </w:r>
        <w:proofErr w:type="spellEnd"/>
        <w:r w:rsidR="00BC055A" w:rsidRPr="00D42138">
          <w:rPr>
            <w:rStyle w:val="Hyperlink"/>
            <w:rFonts w:ascii="David" w:hAnsi="David" w:cs="David"/>
            <w:b/>
            <w:bCs/>
            <w:color w:val="000000" w:themeColor="text1"/>
            <w:highlight w:val="yellow"/>
            <w:u w:val="none"/>
            <w:rtl/>
          </w:rPr>
          <w:t xml:space="preserve"> נ' מדינת ישראל</w:t>
        </w:r>
      </w:hyperlink>
    </w:p>
    <w:p w14:paraId="4A9B6E83" w14:textId="4F93E581" w:rsidR="00164C33" w:rsidRPr="00D42138" w:rsidRDefault="00460CEE"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05024" behindDoc="0" locked="0" layoutInCell="1" allowOverlap="1" wp14:anchorId="02222C94" wp14:editId="240D9B2E">
                <wp:simplePos x="0" y="0"/>
                <wp:positionH relativeFrom="margin">
                  <wp:posOffset>-102672</wp:posOffset>
                </wp:positionH>
                <wp:positionV relativeFrom="paragraph">
                  <wp:posOffset>84950</wp:posOffset>
                </wp:positionV>
                <wp:extent cx="6335865" cy="1150669"/>
                <wp:effectExtent l="19050" t="19050" r="27305" b="11430"/>
                <wp:wrapNone/>
                <wp:docPr id="278" name="תיבת טקסט 278"/>
                <wp:cNvGraphicFramePr/>
                <a:graphic xmlns:a="http://schemas.openxmlformats.org/drawingml/2006/main">
                  <a:graphicData uri="http://schemas.microsoft.com/office/word/2010/wordprocessingShape">
                    <wps:wsp>
                      <wps:cNvSpPr txBox="1"/>
                      <wps:spPr>
                        <a:xfrm>
                          <a:off x="0" y="0"/>
                          <a:ext cx="6335865" cy="1150669"/>
                        </a:xfrm>
                        <a:prstGeom prst="rect">
                          <a:avLst/>
                        </a:prstGeom>
                        <a:solidFill>
                          <a:schemeClr val="accent4">
                            <a:lumMod val="20000"/>
                            <a:lumOff val="80000"/>
                          </a:schemeClr>
                        </a:solidFill>
                        <a:ln w="28575">
                          <a:solidFill>
                            <a:schemeClr val="accent4">
                              <a:lumMod val="60000"/>
                              <a:lumOff val="40000"/>
                            </a:schemeClr>
                          </a:solidFill>
                        </a:ln>
                      </wps:spPr>
                      <wps:txbx>
                        <w:txbxContent>
                          <w:p w14:paraId="5B4066F5" w14:textId="77777777" w:rsidR="00A34D4E" w:rsidRPr="00164C33" w:rsidRDefault="00A34D4E" w:rsidP="00164C33">
                            <w:pPr>
                              <w:rPr>
                                <w:rFonts w:ascii="David" w:hAnsi="David" w:cs="David"/>
                                <w:rtl/>
                              </w:rPr>
                            </w:pPr>
                            <w:r w:rsidRPr="00164C33">
                              <w:rPr>
                                <w:rFonts w:ascii="David" w:hAnsi="David" w:cs="David" w:hint="cs"/>
                                <w:rtl/>
                              </w:rPr>
                              <w:t xml:space="preserve">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w:t>
                            </w:r>
                            <w:r w:rsidRPr="00557B75">
                              <w:rPr>
                                <w:rFonts w:ascii="David" w:hAnsi="David" w:cs="David" w:hint="cs"/>
                                <w:u w:val="single"/>
                                <w:rtl/>
                              </w:rPr>
                              <w:t>חתמה על טופס הסכמה לכך</w:t>
                            </w:r>
                            <w:r w:rsidRPr="00164C33">
                              <w:rPr>
                                <w:rFonts w:ascii="David" w:hAnsi="David" w:cs="David" w:hint="cs"/>
                                <w:rtl/>
                              </w:rPr>
                              <w:t>.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14:paraId="50BA9C12" w14:textId="77777777" w:rsidR="00A34D4E" w:rsidRDefault="00A34D4E" w:rsidP="00164C33">
                            <w:pPr>
                              <w:rPr>
                                <w:rtl/>
                              </w:rPr>
                            </w:pPr>
                          </w:p>
                          <w:p w14:paraId="22023AEE" w14:textId="77777777" w:rsidR="00A34D4E" w:rsidRDefault="00A34D4E" w:rsidP="00164C3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2C94" id="תיבת טקסט 278" o:spid="_x0000_s1080" type="#_x0000_t202" style="position:absolute;left:0;text-align:left;margin-left:-8.1pt;margin-top:6.7pt;width:498.9pt;height:90.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BYQIAAAQFAAAOAAAAZHJzL2Uyb0RvYy54bWysVFtv2jAUfp+0/2D5fQRoQmlEqBgV06Su&#10;rUSnPhvHIZEcH882JOzX79ghQNupD9NeHJ+Lz/X7Mrtta0n2wtgKVEZHgyElQnHIK7XN6M/n1Zcp&#10;JdYxlTMJSmT0ICy9nX/+NGt0KsZQgsyFIRhE2bTRGS2d02kUWV6KmtkBaKHQWICpmUPRbKPcsAaj&#10;1zIaD4eTqAGTawNcWIvau85I5yF+UQjuHovCCkdkRrE2F04Tzo0/o/mMpVvDdFnxYxnsH6qoWaUw&#10;6SnUHXOM7Ez1LlRdcQMWCjfgUEdQFBUXoQfsZjR80826ZFqEXnA4Vp/GZP9fWP6wX+snQ1z7FVpc&#10;oB9Io21qUen7aQtT+y9WStCOIzycxiZaRzgqJ1dXyXSSUMLRNholw8nkxseJzs+1se6bgJr4S0YN&#10;7iWMi+3vretcexefzYKs8lUlZRA8FsRSGrJnuEXGuVAuDs/lrv4BeadHNAyP+0Q1br1TT3s1VhNQ&#10;5SOF2l4lkYo0GR1Pk+skRH5lPL37uIJJn4qllxXEvfqjCtAmFZZ1nr2/uXbTkirPaBL3i9lAfsB9&#10;GeigbDVfVTjTe2bdEzOIXVwR8tE94lFIwKbgeKOkBPP7b3rvj5BCKyUNciGj9teOGUGJ/K4QbDej&#10;OPbkCUKcXI9RMJeWzaVF7eol4KJGyHzNw9X7O9lrCwP1C9J24bOiiSmOuTPq+uvSdQxF2nOxWAQn&#10;pItm7l6tNfehPTA8Yp7bF2b0EVYOEfkAPWtY+gZdna9/qWCxc1BUAXp+0N1Uj/NHqgWAHH8LnsuX&#10;cvA6/7zmfwAAAP//AwBQSwMEFAAGAAgAAAAhAMhF1E/fAAAACgEAAA8AAABkcnMvZG93bnJldi54&#10;bWxMj01PwzAMhu9I/IfISNy2tGNEW2k68dUTB8QAiaPXhLascaok28q/x5zgaL+PXj8uN5MbxNGG&#10;2HvSkM8zEJYab3pqNby91rMViJiQDA6erIZvG2FTnZ+VWBh/ohd73KZWcAnFAjV0KY2FlLHprMM4&#10;96Mlzj59cJh4DK00AU9c7ga5yDIlHfbEFzoc7X1nm/324DSo/KN/oHp/jfjUhEd59/71TLXWlxfT&#10;7Q2IZKf0B8OvPqtDxU47fyATxaBhlqsFoxxcLUEwsF7lCsSOF+ulAlmV8v8L1Q8AAAD//wMAUEsB&#10;Ai0AFAAGAAgAAAAhALaDOJL+AAAA4QEAABMAAAAAAAAAAAAAAAAAAAAAAFtDb250ZW50X1R5cGVz&#10;XS54bWxQSwECLQAUAAYACAAAACEAOP0h/9YAAACUAQAACwAAAAAAAAAAAAAAAAAvAQAAX3JlbHMv&#10;LnJlbHNQSwECLQAUAAYACAAAACEA8v3rwWECAAAEBQAADgAAAAAAAAAAAAAAAAAuAgAAZHJzL2Uy&#10;b0RvYy54bWxQSwECLQAUAAYACAAAACEAyEXUT98AAAAKAQAADwAAAAAAAAAAAAAAAAC7BAAAZHJz&#10;L2Rvd25yZXYueG1sUEsFBgAAAAAEAAQA8wAAAMcFAAAAAA==&#10;" fillcolor="#fff2cc [663]" strokecolor="#ffd966 [1943]" strokeweight="2.25pt">
                <v:textbox>
                  <w:txbxContent>
                    <w:p w14:paraId="5B4066F5" w14:textId="77777777" w:rsidR="00A34D4E" w:rsidRPr="00164C33" w:rsidRDefault="00A34D4E" w:rsidP="00164C33">
                      <w:pPr>
                        <w:rPr>
                          <w:rFonts w:ascii="David" w:hAnsi="David" w:cs="David"/>
                          <w:rtl/>
                        </w:rPr>
                      </w:pPr>
                      <w:r w:rsidRPr="00164C33">
                        <w:rPr>
                          <w:rFonts w:ascii="David" w:hAnsi="David" w:cs="David" w:hint="cs"/>
                          <w:rtl/>
                        </w:rPr>
                        <w:t xml:space="preserve">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w:t>
                      </w:r>
                      <w:r w:rsidRPr="00557B75">
                        <w:rPr>
                          <w:rFonts w:ascii="David" w:hAnsi="David" w:cs="David" w:hint="cs"/>
                          <w:u w:val="single"/>
                          <w:rtl/>
                        </w:rPr>
                        <w:t>חתמה על טופס הסכמה לכך</w:t>
                      </w:r>
                      <w:r w:rsidRPr="00164C33">
                        <w:rPr>
                          <w:rFonts w:ascii="David" w:hAnsi="David" w:cs="David" w:hint="cs"/>
                          <w:rtl/>
                        </w:rPr>
                        <w:t>.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14:paraId="50BA9C12" w14:textId="77777777" w:rsidR="00A34D4E" w:rsidRDefault="00A34D4E" w:rsidP="00164C33">
                      <w:pPr>
                        <w:rPr>
                          <w:rtl/>
                        </w:rPr>
                      </w:pPr>
                    </w:p>
                    <w:p w14:paraId="22023AEE" w14:textId="77777777" w:rsidR="00A34D4E" w:rsidRDefault="00A34D4E" w:rsidP="00164C33"/>
                  </w:txbxContent>
                </v:textbox>
                <w10:wrap anchorx="margin"/>
              </v:shape>
            </w:pict>
          </mc:Fallback>
        </mc:AlternateContent>
      </w:r>
    </w:p>
    <w:p w14:paraId="47EB7E51" w14:textId="77777777" w:rsidR="00164C33" w:rsidRPr="00D42138" w:rsidRDefault="00164C33" w:rsidP="000F1916">
      <w:pPr>
        <w:pStyle w:val="NormalWeb"/>
        <w:bidi/>
        <w:spacing w:before="0" w:beforeAutospacing="0" w:after="0" w:afterAutospacing="0" w:line="276" w:lineRule="auto"/>
        <w:jc w:val="both"/>
        <w:rPr>
          <w:rFonts w:ascii="David" w:hAnsi="David" w:cs="David"/>
          <w:color w:val="000000" w:themeColor="text1"/>
          <w:rtl/>
        </w:rPr>
      </w:pPr>
    </w:p>
    <w:p w14:paraId="3059C464" w14:textId="77777777" w:rsidR="00164C33" w:rsidRPr="00D42138" w:rsidRDefault="00164C33" w:rsidP="000F1916">
      <w:pPr>
        <w:pStyle w:val="NormalWeb"/>
        <w:bidi/>
        <w:spacing w:before="0" w:beforeAutospacing="0" w:after="0" w:afterAutospacing="0" w:line="276" w:lineRule="auto"/>
        <w:jc w:val="both"/>
        <w:rPr>
          <w:rFonts w:ascii="David" w:hAnsi="David" w:cs="David"/>
          <w:color w:val="000000" w:themeColor="text1"/>
          <w:rtl/>
        </w:rPr>
      </w:pPr>
    </w:p>
    <w:p w14:paraId="782EC529" w14:textId="77777777" w:rsidR="00460CEE" w:rsidRPr="00D42138" w:rsidRDefault="00164C33"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br/>
      </w:r>
    </w:p>
    <w:p w14:paraId="574AA291"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19DB8FA1"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05C9842F"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0B5445A1" w14:textId="11E05DC3" w:rsidR="00BC055A" w:rsidRPr="00D42138" w:rsidRDefault="00BC055A" w:rsidP="00B72D44">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color w:val="000000" w:themeColor="text1"/>
          <w:rtl/>
        </w:rPr>
        <w:t>דיון- השופט ד' לוין:</w:t>
      </w:r>
      <w:r w:rsidRPr="00D42138">
        <w:rPr>
          <w:rFonts w:ascii="David" w:hAnsi="David" w:cs="David"/>
          <w:color w:val="000000" w:themeColor="text1"/>
          <w:rtl/>
        </w:rPr>
        <w:t xml:space="preserve"> במקרה זה, נטל ההוכחה עבר למשיבה, בשל ס' 41 לפקודת הנזיקין. מהמקרה עולות 4 שאלות:</w:t>
      </w:r>
    </w:p>
    <w:p w14:paraId="3AFFDEF8" w14:textId="77777777" w:rsidR="00BC055A" w:rsidRPr="00D42138" w:rsidRDefault="00BC055A" w:rsidP="000F1916">
      <w:pPr>
        <w:pStyle w:val="NormalWeb"/>
        <w:numPr>
          <w:ilvl w:val="0"/>
          <w:numId w:val="107"/>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 xml:space="preserve">האם היה צורך לנתח את המערערת? </w:t>
      </w:r>
      <w:r w:rsidRPr="00D42138">
        <w:rPr>
          <w:rFonts w:ascii="David" w:hAnsi="David" w:cs="David"/>
          <w:color w:val="000000" w:themeColor="text1"/>
          <w:rtl/>
        </w:rPr>
        <w:t>מסכים עם עמדת השופטת בבימ"ש קמא, שקיבלה את עמדת הרופאים, לפיה בהתחשב בגודל הגידול</w:t>
      </w:r>
      <w:r w:rsidR="00C644C7" w:rsidRPr="00D42138">
        <w:rPr>
          <w:rFonts w:ascii="David" w:hAnsi="David" w:cs="David"/>
          <w:color w:val="000000" w:themeColor="text1"/>
          <w:rtl/>
        </w:rPr>
        <w:t xml:space="preserve">, במיקומו </w:t>
      </w:r>
      <w:proofErr w:type="spellStart"/>
      <w:r w:rsidR="00C644C7" w:rsidRPr="00D42138">
        <w:rPr>
          <w:rFonts w:ascii="David" w:hAnsi="David" w:cs="David"/>
          <w:color w:val="000000" w:themeColor="text1"/>
          <w:rtl/>
        </w:rPr>
        <w:t>ובסימפטומטיקה</w:t>
      </w:r>
      <w:proofErr w:type="spellEnd"/>
      <w:r w:rsidR="00C644C7" w:rsidRPr="00D42138">
        <w:rPr>
          <w:rFonts w:ascii="David" w:hAnsi="David" w:cs="David"/>
          <w:color w:val="000000" w:themeColor="text1"/>
          <w:rtl/>
        </w:rPr>
        <w:t xml:space="preserve"> שלו</w:t>
      </w:r>
      <w:r w:rsidRPr="00D42138">
        <w:rPr>
          <w:rFonts w:ascii="David" w:hAnsi="David" w:cs="David"/>
          <w:color w:val="000000" w:themeColor="text1"/>
          <w:rtl/>
        </w:rPr>
        <w:t>- החלטתם הייתה המסתברת ביותר.</w:t>
      </w:r>
    </w:p>
    <w:p w14:paraId="0519B3C1" w14:textId="0526DD95" w:rsidR="00BC055A" w:rsidRPr="00D42138" w:rsidRDefault="00BC055A" w:rsidP="000F1916">
      <w:pPr>
        <w:pStyle w:val="NormalWeb"/>
        <w:numPr>
          <w:ilvl w:val="0"/>
          <w:numId w:val="107"/>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האם שיטת הניתוח שהרופאים החליטו עליה הייתה נאותה או שגויה ורשלנית?</w:t>
      </w:r>
      <w:r w:rsidRPr="00D42138">
        <w:rPr>
          <w:rFonts w:ascii="David" w:hAnsi="David" w:cs="David"/>
          <w:color w:val="000000" w:themeColor="text1"/>
          <w:rtl/>
        </w:rPr>
        <w:t xml:space="preserve"> ישנן שתי אופציות לניתוח</w:t>
      </w:r>
      <w:r w:rsidR="007D4930" w:rsidRPr="00D42138">
        <w:rPr>
          <w:rFonts w:ascii="David" w:hAnsi="David" w:cs="David"/>
          <w:color w:val="000000" w:themeColor="text1"/>
          <w:rtl/>
        </w:rPr>
        <w:t>- כריתת הא</w:t>
      </w:r>
      <w:r w:rsidRPr="00D42138">
        <w:rPr>
          <w:rFonts w:ascii="David" w:hAnsi="David" w:cs="David"/>
          <w:color w:val="000000" w:themeColor="text1"/>
          <w:rtl/>
        </w:rPr>
        <w:t xml:space="preserve">זור הנגוע/ קשירה של עורק הדם במטרה להביא להצטמקותו. במהלך הניתוח עצמו, </w:t>
      </w:r>
      <w:r w:rsidR="00113962" w:rsidRPr="00D42138">
        <w:rPr>
          <w:rFonts w:ascii="David" w:hAnsi="David" w:cs="David"/>
          <w:color w:val="000000" w:themeColor="text1"/>
          <w:rtl/>
        </w:rPr>
        <w:t xml:space="preserve">ולאור הנתונים שהתגלו במהלכו </w:t>
      </w:r>
      <w:r w:rsidR="00113962" w:rsidRPr="00D42138">
        <w:rPr>
          <w:rFonts w:ascii="David" w:hAnsi="David" w:cs="David"/>
          <w:color w:val="000000" w:themeColor="text1"/>
          <w:rtl/>
        </w:rPr>
        <w:lastRenderedPageBreak/>
        <w:t xml:space="preserve">(הגידול החדש) </w:t>
      </w:r>
      <w:r w:rsidRPr="00D42138">
        <w:rPr>
          <w:rFonts w:ascii="David" w:hAnsi="David" w:cs="David"/>
          <w:color w:val="000000" w:themeColor="text1"/>
          <w:rtl/>
        </w:rPr>
        <w:t>הגיעו הרופאים למסכנה כי דרך הקשירה טובה יותר ומסוכנת פחות. הם ב</w:t>
      </w:r>
      <w:r w:rsidR="00113962" w:rsidRPr="00D42138">
        <w:rPr>
          <w:rFonts w:ascii="David" w:hAnsi="David" w:cs="David"/>
          <w:color w:val="000000" w:themeColor="text1"/>
          <w:rtl/>
        </w:rPr>
        <w:t xml:space="preserve">חרו בשיטה זו בזהירות. על כן, אין פסול בדרך הטיפול בה בחרו. </w:t>
      </w:r>
    </w:p>
    <w:p w14:paraId="4611968E" w14:textId="77777777" w:rsidR="00BC055A" w:rsidRPr="00D42138" w:rsidRDefault="00BC055A" w:rsidP="000F1916">
      <w:pPr>
        <w:pStyle w:val="NormalWeb"/>
        <w:numPr>
          <w:ilvl w:val="0"/>
          <w:numId w:val="107"/>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האם ההתדרדרות במצבה של המערערת היא תולדה של מחלת העור ממנה סבלה המערערת והסיכונים הטמונים בה</w:t>
      </w:r>
      <w:r w:rsidRPr="00D42138">
        <w:rPr>
          <w:rFonts w:ascii="David" w:hAnsi="David" w:cs="David"/>
          <w:color w:val="000000" w:themeColor="text1"/>
          <w:rtl/>
        </w:rPr>
        <w:t>? האם הם ידעו או היו צריכים לדעת כי המערערת סובלת ממנה ונתנו את דעתם לסיכונים העלולים לה</w:t>
      </w:r>
      <w:r w:rsidR="00C644C7" w:rsidRPr="00D42138">
        <w:rPr>
          <w:rFonts w:ascii="David" w:hAnsi="David" w:cs="David"/>
          <w:color w:val="000000" w:themeColor="text1"/>
          <w:rtl/>
        </w:rPr>
        <w:t>י</w:t>
      </w:r>
      <w:r w:rsidRPr="00D42138">
        <w:rPr>
          <w:rFonts w:ascii="David" w:hAnsi="David" w:cs="David"/>
          <w:color w:val="000000" w:themeColor="text1"/>
          <w:rtl/>
        </w:rPr>
        <w:t>גרם עקב ביצוע הניתוח? הרופאים היו מודעים למחלת העור של המערערת. כ10%</w:t>
      </w:r>
      <w:r w:rsidRPr="00D42138">
        <w:rPr>
          <w:rFonts w:ascii="David" w:hAnsi="David" w:cs="David"/>
          <w:color w:val="000000" w:themeColor="text1"/>
        </w:rPr>
        <w:t xml:space="preserve"> </w:t>
      </w:r>
      <w:r w:rsidRPr="00D42138">
        <w:rPr>
          <w:rFonts w:ascii="David" w:hAnsi="David" w:cs="David"/>
          <w:color w:val="000000" w:themeColor="text1"/>
          <w:rtl/>
        </w:rPr>
        <w:t>מהלוקים במחלה לוקים גם במחלת "</w:t>
      </w:r>
      <w:proofErr w:type="spellStart"/>
      <w:r w:rsidRPr="00D42138">
        <w:rPr>
          <w:rFonts w:ascii="David" w:hAnsi="David" w:cs="David"/>
          <w:color w:val="000000" w:themeColor="text1"/>
          <w:rtl/>
        </w:rPr>
        <w:t>מאסטוציטוזיס</w:t>
      </w:r>
      <w:proofErr w:type="spellEnd"/>
      <w:r w:rsidRPr="00D42138">
        <w:rPr>
          <w:rFonts w:ascii="David" w:hAnsi="David" w:cs="David"/>
          <w:color w:val="000000" w:themeColor="text1"/>
          <w:rtl/>
        </w:rPr>
        <w:t xml:space="preserve"> מערכתית", הבדיקות שנעשו למערערת לא גילו כי היא לוקה במחלה זאת. לא היה ניתן לבחון זאת </w:t>
      </w:r>
      <w:r w:rsidR="00113962" w:rsidRPr="00D42138">
        <w:rPr>
          <w:rFonts w:ascii="David" w:hAnsi="David" w:cs="David"/>
          <w:color w:val="000000" w:themeColor="text1"/>
          <w:rtl/>
        </w:rPr>
        <w:t xml:space="preserve">מחדש </w:t>
      </w:r>
      <w:r w:rsidRPr="00D42138">
        <w:rPr>
          <w:rFonts w:ascii="David" w:hAnsi="David" w:cs="David"/>
          <w:color w:val="000000" w:themeColor="text1"/>
          <w:rtl/>
        </w:rPr>
        <w:t>במהלך הניתוח, כי הדבר היה גורם לסיכון גבוה לחולה.</w:t>
      </w:r>
      <w:r w:rsidR="00113962" w:rsidRPr="00D42138">
        <w:rPr>
          <w:rFonts w:ascii="David" w:hAnsi="David" w:cs="David"/>
          <w:color w:val="000000" w:themeColor="text1"/>
          <w:rtl/>
        </w:rPr>
        <w:t xml:space="preserve"> לא ידוע כי קיים קשר בין מחלתה לבין סיכון גבוה יתר בביצוע קשירה מאשר כריתה. </w:t>
      </w:r>
    </w:p>
    <w:p w14:paraId="2BC99C34" w14:textId="77777777" w:rsidR="00BC055A" w:rsidRPr="00D42138" w:rsidRDefault="00BC055A" w:rsidP="000F1916">
      <w:pPr>
        <w:pStyle w:val="NormalWeb"/>
        <w:numPr>
          <w:ilvl w:val="0"/>
          <w:numId w:val="107"/>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האם הסכמת המערערת לניתוח התקבלה כדין?</w:t>
      </w:r>
      <w:r w:rsidRPr="00D42138">
        <w:rPr>
          <w:rFonts w:ascii="David" w:hAnsi="David" w:cs="David"/>
          <w:color w:val="000000" w:themeColor="text1"/>
          <w:rtl/>
        </w:rPr>
        <w:t xml:space="preserve"> מהעדויות נראה כי הרופאים עמדו בחובה המוטלת עליהם.</w:t>
      </w:r>
      <w:r w:rsidR="00113962" w:rsidRPr="00D42138">
        <w:rPr>
          <w:rFonts w:ascii="David" w:hAnsi="David" w:cs="David"/>
          <w:color w:val="000000" w:themeColor="text1"/>
          <w:rtl/>
        </w:rPr>
        <w:t xml:space="preserve"> ההסכמה התקבלה כדין. </w:t>
      </w:r>
    </w:p>
    <w:p w14:paraId="707A4FD4" w14:textId="77777777" w:rsidR="00BC055A" w:rsidRPr="00D42138" w:rsidRDefault="00BC055A" w:rsidP="000F1916">
      <w:pPr>
        <w:pStyle w:val="NormalWeb"/>
        <w:bidi/>
        <w:spacing w:before="0" w:beforeAutospacing="0" w:after="0" w:afterAutospacing="0" w:line="276" w:lineRule="auto"/>
        <w:ind w:left="720"/>
        <w:jc w:val="both"/>
        <w:rPr>
          <w:rFonts w:ascii="David" w:hAnsi="David" w:cs="David"/>
          <w:b/>
          <w:bCs/>
          <w:color w:val="000000" w:themeColor="text1"/>
          <w:rtl/>
        </w:rPr>
      </w:pPr>
      <w:r w:rsidRPr="00D42138">
        <w:rPr>
          <w:rFonts w:ascii="David" w:hAnsi="David" w:cs="David"/>
          <w:color w:val="000000" w:themeColor="text1"/>
          <w:rtl/>
        </w:rPr>
        <w:t xml:space="preserve">לכן, יש להשאיר את פסק הדין מבימ"ש קמא על כנו </w:t>
      </w:r>
      <w:r w:rsidRPr="00D42138">
        <w:rPr>
          <w:rFonts w:ascii="David" w:hAnsi="David" w:cs="David"/>
          <w:b/>
          <w:bCs/>
          <w:color w:val="000000" w:themeColor="text1"/>
          <w:rtl/>
        </w:rPr>
        <w:t>ולדחות את הערעור.</w:t>
      </w:r>
    </w:p>
    <w:p w14:paraId="1F556929" w14:textId="77777777" w:rsidR="00BC055A" w:rsidRPr="00D42138" w:rsidRDefault="00BC055A" w:rsidP="000F1916">
      <w:pPr>
        <w:pStyle w:val="NormalWeb"/>
        <w:numPr>
          <w:ilvl w:val="0"/>
          <w:numId w:val="106"/>
        </w:numPr>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השופט מ' </w:t>
      </w:r>
      <w:proofErr w:type="spellStart"/>
      <w:r w:rsidRPr="00D42138">
        <w:rPr>
          <w:rFonts w:ascii="David" w:hAnsi="David" w:cs="David"/>
          <w:b/>
          <w:bCs/>
          <w:color w:val="000000" w:themeColor="text1"/>
          <w:rtl/>
        </w:rPr>
        <w:t>בייסקי</w:t>
      </w:r>
      <w:proofErr w:type="spellEnd"/>
      <w:r w:rsidRPr="00D42138">
        <w:rPr>
          <w:rFonts w:ascii="David" w:hAnsi="David" w:cs="David"/>
          <w:b/>
          <w:bCs/>
          <w:color w:val="000000" w:themeColor="text1"/>
          <w:rtl/>
        </w:rPr>
        <w:t>:</w:t>
      </w:r>
      <w:r w:rsidRPr="00D42138">
        <w:rPr>
          <w:rFonts w:ascii="David" w:hAnsi="David" w:cs="David"/>
          <w:color w:val="000000" w:themeColor="text1"/>
          <w:rtl/>
        </w:rPr>
        <w:t xml:space="preserve"> יש לדחות את הערעור. מבהיר כי על ביהמ"ש לבחון רשלנות במעשה/ מחדל של רופא תוך טיפולו המקצועי לא לאחר המעשה, אלא של הרופא הממוצע בשעת המעשה. </w:t>
      </w:r>
      <w:r w:rsidRPr="00D42138">
        <w:rPr>
          <w:rFonts w:ascii="David" w:hAnsi="David" w:cs="David"/>
          <w:b/>
          <w:bCs/>
          <w:color w:val="000000" w:themeColor="text1"/>
          <w:rtl/>
        </w:rPr>
        <w:t>רופא עשוי לטעות, ולא כל טעות מהווה רשלנות.</w:t>
      </w:r>
      <w:r w:rsidRPr="00D42138">
        <w:rPr>
          <w:rFonts w:ascii="David" w:hAnsi="David" w:cs="David"/>
          <w:color w:val="000000" w:themeColor="text1"/>
          <w:rtl/>
        </w:rPr>
        <w:t xml:space="preserve"> אמת המידה לבחינת רשלנות היא של הרופא הסביר בנסיבות המקרה. במקרה זה, ההחלטה להרחקת הגידול התקבלה לאחר אשפוזים חוזרים ובחינת כל האפשרויות, תוך עריכת בדיקות מקיפות. יתר על כן, במקרה זה לא מתקיימת עוולת התקיפה- טופס הסכמת החולה צריך להיות מפורט ולכלול את הסיכונים הטמונים בניתוח לעומת הסיכונים מהימנעות ממנו, כדי שהחלטת החולה תהא תוך שיקול עצמי ובחירה חופשית. במקרה זה, הרופאים גילו במהלך הניתוח את הגידול הנוסף, לכן לא יכלו להזהיר את החולה קודם לכן. </w:t>
      </w:r>
      <w:r w:rsidRPr="00D42138">
        <w:rPr>
          <w:rFonts w:ascii="David" w:hAnsi="David" w:cs="David"/>
          <w:b/>
          <w:bCs/>
          <w:color w:val="000000" w:themeColor="text1"/>
          <w:rtl/>
        </w:rPr>
        <w:t>הערעור נדחה.</w:t>
      </w:r>
    </w:p>
    <w:p w14:paraId="504A824D" w14:textId="77777777" w:rsidR="00997A08" w:rsidRPr="00D42138" w:rsidRDefault="00997A08" w:rsidP="000F1916">
      <w:pPr>
        <w:pStyle w:val="NormalWeb"/>
        <w:bidi/>
        <w:spacing w:before="0" w:beforeAutospacing="0" w:after="0" w:afterAutospacing="0" w:line="276" w:lineRule="auto"/>
        <w:jc w:val="both"/>
        <w:rPr>
          <w:color w:val="000000" w:themeColor="text1"/>
          <w:rtl/>
        </w:rPr>
      </w:pPr>
    </w:p>
    <w:p w14:paraId="2AB00829" w14:textId="5E3FCA8E" w:rsidR="00BC055A" w:rsidRPr="00D42138" w:rsidRDefault="00000000" w:rsidP="00997A08">
      <w:pPr>
        <w:pStyle w:val="NormalWeb"/>
        <w:bidi/>
        <w:spacing w:before="0" w:beforeAutospacing="0" w:after="0" w:afterAutospacing="0" w:line="276" w:lineRule="auto"/>
        <w:jc w:val="both"/>
        <w:rPr>
          <w:rFonts w:ascii="David" w:hAnsi="David" w:cs="David"/>
          <w:color w:val="000000" w:themeColor="text1"/>
          <w:rtl/>
        </w:rPr>
      </w:pPr>
      <w:hyperlink r:id="rId34" w:history="1">
        <w:proofErr w:type="spellStart"/>
        <w:r w:rsidR="00BC055A" w:rsidRPr="00D42138">
          <w:rPr>
            <w:rStyle w:val="Hyperlink"/>
            <w:rFonts w:ascii="David" w:hAnsi="David" w:cs="David"/>
            <w:b/>
            <w:bCs/>
            <w:color w:val="000000" w:themeColor="text1"/>
            <w:highlight w:val="yellow"/>
            <w:u w:val="none"/>
            <w:rtl/>
          </w:rPr>
          <w:t>רייבי</w:t>
        </w:r>
        <w:proofErr w:type="spellEnd"/>
        <w:r w:rsidR="00BC055A" w:rsidRPr="00D42138">
          <w:rPr>
            <w:rStyle w:val="Hyperlink"/>
            <w:rFonts w:ascii="David" w:hAnsi="David" w:cs="David"/>
            <w:b/>
            <w:bCs/>
            <w:color w:val="000000" w:themeColor="text1"/>
            <w:highlight w:val="yellow"/>
            <w:u w:val="none"/>
            <w:rtl/>
          </w:rPr>
          <w:t xml:space="preserve"> נ' </w:t>
        </w:r>
        <w:proofErr w:type="spellStart"/>
        <w:r w:rsidR="00BC055A" w:rsidRPr="00D42138">
          <w:rPr>
            <w:rStyle w:val="Hyperlink"/>
            <w:rFonts w:ascii="David" w:hAnsi="David" w:cs="David"/>
            <w:b/>
            <w:bCs/>
            <w:color w:val="000000" w:themeColor="text1"/>
            <w:highlight w:val="yellow"/>
            <w:u w:val="none"/>
            <w:rtl/>
          </w:rPr>
          <w:t>וייגל</w:t>
        </w:r>
        <w:proofErr w:type="spellEnd"/>
      </w:hyperlink>
    </w:p>
    <w:p w14:paraId="46CC8764" w14:textId="74CAB917" w:rsidR="00051259" w:rsidRPr="00D42138" w:rsidRDefault="00460CEE"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07072" behindDoc="0" locked="0" layoutInCell="1" allowOverlap="1" wp14:anchorId="1E287CC1" wp14:editId="6F818891">
                <wp:simplePos x="0" y="0"/>
                <wp:positionH relativeFrom="margin">
                  <wp:align>right</wp:align>
                </wp:positionH>
                <wp:positionV relativeFrom="paragraph">
                  <wp:posOffset>25060</wp:posOffset>
                </wp:positionV>
                <wp:extent cx="6158700" cy="735033"/>
                <wp:effectExtent l="19050" t="19050" r="13970" b="27305"/>
                <wp:wrapNone/>
                <wp:docPr id="279" name="תיבת טקסט 279"/>
                <wp:cNvGraphicFramePr/>
                <a:graphic xmlns:a="http://schemas.openxmlformats.org/drawingml/2006/main">
                  <a:graphicData uri="http://schemas.microsoft.com/office/word/2010/wordprocessingShape">
                    <wps:wsp>
                      <wps:cNvSpPr txBox="1"/>
                      <wps:spPr>
                        <a:xfrm>
                          <a:off x="0" y="0"/>
                          <a:ext cx="6158700" cy="735033"/>
                        </a:xfrm>
                        <a:prstGeom prst="rect">
                          <a:avLst/>
                        </a:prstGeom>
                        <a:solidFill>
                          <a:schemeClr val="accent4">
                            <a:lumMod val="20000"/>
                            <a:lumOff val="80000"/>
                          </a:schemeClr>
                        </a:solidFill>
                        <a:ln w="28575">
                          <a:solidFill>
                            <a:schemeClr val="accent4">
                              <a:lumMod val="60000"/>
                              <a:lumOff val="40000"/>
                            </a:schemeClr>
                          </a:solidFill>
                        </a:ln>
                      </wps:spPr>
                      <wps:txbx>
                        <w:txbxContent>
                          <w:p w14:paraId="4DC983A7" w14:textId="266AE377" w:rsidR="00A34D4E" w:rsidRPr="00051259" w:rsidRDefault="00A34D4E" w:rsidP="00051259">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דרה. לאחר הניתוח, החל המערער להתלונן על תופעות של אי-שליטה בסו</w:t>
                            </w:r>
                            <w:r w:rsidR="00997A08">
                              <w:rPr>
                                <w:rFonts w:ascii="David" w:eastAsiaTheme="minorEastAsia" w:hAnsi="David" w:cs="David" w:hint="cs"/>
                                <w:rtl/>
                              </w:rPr>
                              <w:t>ג</w:t>
                            </w:r>
                            <w:r w:rsidRPr="00051259">
                              <w:rPr>
                                <w:rFonts w:ascii="David" w:eastAsiaTheme="minorEastAsia" w:hAnsi="David" w:cs="David"/>
                                <w:rtl/>
                              </w:rPr>
                              <w:t xml:space="preserve">רים ופגיעה בכוח </w:t>
                            </w:r>
                            <w:proofErr w:type="spellStart"/>
                            <w:r w:rsidRPr="00051259">
                              <w:rPr>
                                <w:rFonts w:ascii="David" w:eastAsiaTheme="minorEastAsia" w:hAnsi="David" w:cs="David"/>
                                <w:rtl/>
                              </w:rPr>
                              <w:t>הגברא</w:t>
                            </w:r>
                            <w:proofErr w:type="spellEnd"/>
                            <w:r w:rsidRPr="00051259">
                              <w:rPr>
                                <w:rFonts w:ascii="David" w:eastAsiaTheme="minorEastAsia" w:hAnsi="David" w:cs="David"/>
                                <w:rtl/>
                              </w:rPr>
                              <w:t>. תביעותיו במחוזי נדחו, מכאן הערעור.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7CC1" id="תיבת טקסט 279" o:spid="_x0000_s1081" type="#_x0000_t202" style="position:absolute;left:0;text-align:left;margin-left:433.75pt;margin-top:1.95pt;width:484.95pt;height:57.9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yQYAIAAAMFAAAOAAAAZHJzL2Uyb0RvYy54bWysVFtv2jAUfp+0/2D5fSRcAiwiVIyKaRJr&#10;K9Gpz8ZxIJLj49mGhP36HTsEaDf1YdqL43PxuX5fZndNJclRGFuCymi/F1MiFIe8VLuM/nhefZpS&#10;Yh1TOZOgREZPwtK7+ccPs1qnYgB7kLkwBIMom9Y6o3vndBpFlu9FxWwPtFBoLMBUzKFodlFuWI3R&#10;KxkN4ngc1WBybYALa1F73xrpPMQvCsHdY1FY4YjMKNbmwmnCufVnNJ+xdGeY3pf8XAb7hyoqVipM&#10;egl1zxwjB1P+EaoquQELhetxqCIoipKL0AN204/fdLPZMy1CLzgcqy9jsv8vLH84bvSTIa75Ag0u&#10;0A+k1ja1qPT9NIWp/BcrJWjHEZ4uYxONIxyV434yncRo4mibDJN4OPRhoutrbaz7KqAi/pJRg2sJ&#10;02LHtXWta+fik1mQZb4qpQyCh4JYSkOODJfIOBfKjcJzeai+Q97qEQxYQlgnqnHprXraqbGaACof&#10;KdT2KolUpM7oYJpMkhD5lfHy7v0Kxl0qlt5WMOrU71WANqmwrOvo/c0124aUeUaTpNvLFvITrstA&#10;i2Sr+arEma6ZdU/MIHRxDUhH94hHIQGbgvONkj2YX3/Te39EFFopqZEKGbU/D8wISuQ3hVj73B+N&#10;PHeCMEomAxTMrWV7a1GHagm4qD4SX/Nw9f5OdtrCQPWCrF34rGhiimPujLruunQtQZH1XCwWwQnZ&#10;oplbq43mPrQHhkfMc/PCjD7DyiEgH6AjDUvfoKv19S8VLA4OijJAzw+6nep5/si0AJDzX8FT+VYO&#10;Xtd/1/w3AAAA//8DAFBLAwQUAAYACAAAACEA1ERdyNsAAAAGAQAADwAAAGRycy9kb3ducmV2Lnht&#10;bEyPzU7DMBCE70i8g7VI3KgTEIGEOBV/OXFAFCr1uE2WJDReR7bbhrdnOcFtVjOa+bZcznZUB/Jh&#10;cGwgXSSgiBvXDtwZ+HivL25BhYjc4uiYDHxTgGV1elJi0bojv9FhFTslJRwKNNDHOBVah6Yni2Hh&#10;JmLxPp23GOX0nW49HqXcjvoySTJtcWBZ6HGix56a3WpvDWTpZnjieneN+NL4Z/2w/nrl2pjzs/n+&#10;DlSkOf6F4Rdf0KESpq3bcxvUaEAeiQauclBi5lkuYiupNL8BXZX6P371AwAA//8DAFBLAQItABQA&#10;BgAIAAAAIQC2gziS/gAAAOEBAAATAAAAAAAAAAAAAAAAAAAAAABbQ29udGVudF9UeXBlc10ueG1s&#10;UEsBAi0AFAAGAAgAAAAhADj9If/WAAAAlAEAAAsAAAAAAAAAAAAAAAAALwEAAF9yZWxzLy5yZWxz&#10;UEsBAi0AFAAGAAgAAAAhABw2fJBgAgAAAwUAAA4AAAAAAAAAAAAAAAAALgIAAGRycy9lMm9Eb2Mu&#10;eG1sUEsBAi0AFAAGAAgAAAAhANREXcjbAAAABgEAAA8AAAAAAAAAAAAAAAAAugQAAGRycy9kb3du&#10;cmV2LnhtbFBLBQYAAAAABAAEAPMAAADCBQAAAAA=&#10;" fillcolor="#fff2cc [663]" strokecolor="#ffd966 [1943]" strokeweight="2.25pt">
                <v:textbox>
                  <w:txbxContent>
                    <w:p w14:paraId="4DC983A7" w14:textId="266AE377" w:rsidR="00A34D4E" w:rsidRPr="00051259" w:rsidRDefault="00A34D4E" w:rsidP="00051259">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דרה. לאחר הניתוח, החל המערער להתלונן על תופעות של אי-שליטה בסו</w:t>
                      </w:r>
                      <w:r w:rsidR="00997A08">
                        <w:rPr>
                          <w:rFonts w:ascii="David" w:eastAsiaTheme="minorEastAsia" w:hAnsi="David" w:cs="David" w:hint="cs"/>
                          <w:rtl/>
                        </w:rPr>
                        <w:t>ג</w:t>
                      </w:r>
                      <w:r w:rsidRPr="00051259">
                        <w:rPr>
                          <w:rFonts w:ascii="David" w:eastAsiaTheme="minorEastAsia" w:hAnsi="David" w:cs="David"/>
                          <w:rtl/>
                        </w:rPr>
                        <w:t xml:space="preserve">רים ופגיעה בכוח </w:t>
                      </w:r>
                      <w:proofErr w:type="spellStart"/>
                      <w:r w:rsidRPr="00051259">
                        <w:rPr>
                          <w:rFonts w:ascii="David" w:eastAsiaTheme="minorEastAsia" w:hAnsi="David" w:cs="David"/>
                          <w:rtl/>
                        </w:rPr>
                        <w:t>הגברא</w:t>
                      </w:r>
                      <w:proofErr w:type="spellEnd"/>
                      <w:r w:rsidRPr="00051259">
                        <w:rPr>
                          <w:rFonts w:ascii="David" w:eastAsiaTheme="minorEastAsia" w:hAnsi="David" w:cs="David"/>
                          <w:rtl/>
                        </w:rPr>
                        <w:t>. תביעותיו במחוזי נדחו, מכאן הערעור.</w:t>
                      </w:r>
                    </w:p>
                  </w:txbxContent>
                </v:textbox>
                <w10:wrap anchorx="margin"/>
              </v:shape>
            </w:pict>
          </mc:Fallback>
        </mc:AlternateContent>
      </w:r>
    </w:p>
    <w:p w14:paraId="2F72EC7C" w14:textId="77777777" w:rsidR="00051259" w:rsidRPr="00D42138" w:rsidRDefault="00051259"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br/>
      </w:r>
    </w:p>
    <w:p w14:paraId="563AFA3C" w14:textId="77777777" w:rsidR="00460CEE" w:rsidRPr="00D42138" w:rsidRDefault="00A34D4E"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br/>
      </w:r>
    </w:p>
    <w:p w14:paraId="66E70CC3" w14:textId="7CDAEAF9" w:rsidR="00BC055A" w:rsidRPr="00D42138" w:rsidRDefault="00BC055A"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color w:val="000000" w:themeColor="text1"/>
          <w:rtl/>
        </w:rPr>
        <w:t>דיון- הנשיא מ' שמגר:</w:t>
      </w:r>
    </w:p>
    <w:p w14:paraId="48E18C20" w14:textId="77777777" w:rsidR="00BC055A" w:rsidRPr="00D42138" w:rsidRDefault="00BC055A" w:rsidP="000F1916">
      <w:pPr>
        <w:pStyle w:val="NormalWeb"/>
        <w:numPr>
          <w:ilvl w:val="0"/>
          <w:numId w:val="105"/>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u w:val="single"/>
          <w:rtl/>
        </w:rPr>
        <w:t>האם המערער הסכים לביצוע הפרוצדורה של הסרת הצלקת או האם ניתן לומר כי הוא הסכים במשתמע לפרוצדורה</w:t>
      </w:r>
      <w:r w:rsidRPr="00D42138">
        <w:rPr>
          <w:rFonts w:ascii="David" w:hAnsi="David" w:cs="David"/>
          <w:color w:val="000000" w:themeColor="text1"/>
          <w:rtl/>
        </w:rPr>
        <w:t xml:space="preserve">? </w:t>
      </w:r>
      <w:r w:rsidRPr="00D42138">
        <w:rPr>
          <w:rFonts w:ascii="David" w:hAnsi="David" w:cs="David"/>
          <w:b/>
          <w:bCs/>
          <w:color w:val="000000" w:themeColor="text1"/>
          <w:rtl/>
        </w:rPr>
        <w:t>ביצוע ניתוח שלא בהסכמת חולה מהווה את עוולת התקיפה</w:t>
      </w:r>
      <w:r w:rsidRPr="00D42138">
        <w:rPr>
          <w:rFonts w:ascii="David" w:hAnsi="David" w:cs="David"/>
          <w:color w:val="000000" w:themeColor="text1"/>
          <w:rtl/>
        </w:rPr>
        <w:t xml:space="preserve">. ההסכמה יכולה להיות מפורשת, אך אין לכך הכרח- ניתן ללמוד על הסכמת החולה לטיפול גם מכללא, לאור מכלול נסיבות המקרה. במקרה זה, </w:t>
      </w:r>
      <w:r w:rsidRPr="00D42138">
        <w:rPr>
          <w:rFonts w:ascii="David" w:hAnsi="David" w:cs="David"/>
          <w:color w:val="000000" w:themeColor="text1"/>
          <w:shd w:val="clear" w:color="auto" w:fill="FFFF99"/>
          <w:rtl/>
        </w:rPr>
        <w:t>המערער הסכים במפורש רק לאיחוי החוליות, ולא נתן הסכמה מפורשת להסרת הצלקת</w:t>
      </w:r>
      <w:r w:rsidRPr="00D42138">
        <w:rPr>
          <w:rFonts w:ascii="David" w:hAnsi="David" w:cs="David"/>
          <w:color w:val="000000" w:themeColor="text1"/>
          <w:rtl/>
        </w:rPr>
        <w:t>. הרופא ידע קודם לביצוע הניתוח על קיום הצלקת ועל הקשר בינה לבין הכאבים שהמערער סבל מהם. אף על פי כן, במהלך השיחה לפני הניתוח- לא אמר דבר על כך למערער.</w:t>
      </w:r>
    </w:p>
    <w:p w14:paraId="0FC98810" w14:textId="77777777" w:rsidR="00BC055A" w:rsidRPr="00D42138" w:rsidRDefault="00BC055A" w:rsidP="000F1916">
      <w:pPr>
        <w:pStyle w:val="NormalWeb"/>
        <w:numPr>
          <w:ilvl w:val="0"/>
          <w:numId w:val="105"/>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u w:val="single"/>
          <w:rtl/>
        </w:rPr>
        <w:t>מתי תוסק הסכמה מכללא לביצוע טיפול רפואי</w:t>
      </w:r>
      <w:r w:rsidRPr="00D42138">
        <w:rPr>
          <w:rFonts w:ascii="David" w:hAnsi="David" w:cs="David"/>
          <w:color w:val="000000" w:themeColor="text1"/>
          <w:rtl/>
        </w:rPr>
        <w:t>? טרם נקבעה הלכה בנושא, אך יש להתחשב בשיקולים הבאים: טיבו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עשוי להסב לחולה, טיב הטיפולים להם ניתנה הסכמה מפורשת, קיומה של אפשרות מעשית לקבלת הסכמה מפורשת לטיפול ועוד.</w:t>
      </w:r>
    </w:p>
    <w:p w14:paraId="41757886" w14:textId="77777777" w:rsidR="00BC055A" w:rsidRPr="00D96206" w:rsidRDefault="00BC055A" w:rsidP="000F1916">
      <w:pPr>
        <w:pStyle w:val="NormalWeb"/>
        <w:numPr>
          <w:ilvl w:val="0"/>
          <w:numId w:val="105"/>
        </w:numPr>
        <w:bidi/>
        <w:spacing w:before="0" w:beforeAutospacing="0" w:after="0" w:afterAutospacing="0" w:line="276" w:lineRule="auto"/>
        <w:jc w:val="both"/>
        <w:rPr>
          <w:rFonts w:ascii="David" w:hAnsi="David" w:cs="David"/>
          <w:color w:val="000000" w:themeColor="text1"/>
          <w:u w:val="single"/>
        </w:rPr>
      </w:pPr>
      <w:r w:rsidRPr="00D42138">
        <w:rPr>
          <w:rFonts w:ascii="David" w:hAnsi="David" w:cs="David"/>
          <w:color w:val="000000" w:themeColor="text1"/>
          <w:u w:val="single"/>
          <w:rtl/>
        </w:rPr>
        <w:t>ישנו כלל לפיו רשאי רופא מנתח, אשר גילה במהלך ניתוח מתוכנן דברים בלתי צפויים המצדיקים הרחבה של תוכנית הפעולה/ סטייה ממנה</w:t>
      </w:r>
      <w:r w:rsidRPr="00D42138">
        <w:rPr>
          <w:rFonts w:ascii="David" w:hAnsi="David" w:cs="David"/>
          <w:color w:val="000000" w:themeColor="text1"/>
          <w:rtl/>
        </w:rPr>
        <w:t xml:space="preserve">- לסטות באופן המתחייב מהפעלת </w:t>
      </w:r>
      <w:proofErr w:type="spellStart"/>
      <w:r w:rsidRPr="00D42138">
        <w:rPr>
          <w:rFonts w:ascii="David" w:hAnsi="David" w:cs="David"/>
          <w:color w:val="000000" w:themeColor="text1"/>
          <w:rtl/>
        </w:rPr>
        <w:t>שק"ד</w:t>
      </w:r>
      <w:proofErr w:type="spellEnd"/>
      <w:r w:rsidRPr="00D42138">
        <w:rPr>
          <w:rFonts w:ascii="David" w:hAnsi="David" w:cs="David"/>
          <w:color w:val="000000" w:themeColor="text1"/>
          <w:rtl/>
        </w:rPr>
        <w:t xml:space="preserve"> רפואי סביר. תחולת כלל זה מותנית בכך שהחולה לא היה מסוגל לתת את הסכמתו לניתוח. במקרה זה לא כך הדבר- </w:t>
      </w:r>
      <w:r w:rsidRPr="00D96206">
        <w:rPr>
          <w:rFonts w:ascii="David" w:hAnsi="David" w:cs="David"/>
          <w:color w:val="000000" w:themeColor="text1"/>
          <w:u w:val="single"/>
          <w:rtl/>
        </w:rPr>
        <w:t>הרופא ידע קודם לניתוח על סיכון הצלקת והצורך בהסרתה, והיה יכול לקבל את הסכמת החולה מדעת.</w:t>
      </w:r>
    </w:p>
    <w:p w14:paraId="529D74AF" w14:textId="77777777" w:rsidR="00BC055A" w:rsidRPr="00D42138" w:rsidRDefault="00BC055A" w:rsidP="000F1916">
      <w:pPr>
        <w:pStyle w:val="NormalWeb"/>
        <w:numPr>
          <w:ilvl w:val="0"/>
          <w:numId w:val="105"/>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u w:val="single"/>
          <w:rtl/>
        </w:rPr>
        <w:t>יש לגלות לחולה את כל הסיכונים אשר אדם סביר היה מייחס להם חשיבות בהחלטתו לביצוע הטיפול</w:t>
      </w:r>
      <w:r w:rsidRPr="00D42138">
        <w:rPr>
          <w:rFonts w:ascii="David" w:hAnsi="David" w:cs="David"/>
          <w:color w:val="000000" w:themeColor="text1"/>
          <w:rtl/>
        </w:rPr>
        <w:t>. האינטרסים של הפר</w:t>
      </w:r>
      <w:r w:rsidR="00896421" w:rsidRPr="00D42138">
        <w:rPr>
          <w:rFonts w:ascii="David" w:hAnsi="David" w:cs="David"/>
          <w:color w:val="000000" w:themeColor="text1"/>
          <w:rtl/>
        </w:rPr>
        <w:t>ט</w:t>
      </w:r>
      <w:r w:rsidRPr="00D42138">
        <w:rPr>
          <w:rFonts w:ascii="David" w:hAnsi="David" w:cs="David"/>
          <w:color w:val="000000" w:themeColor="text1"/>
          <w:rtl/>
        </w:rPr>
        <w:t xml:space="preserve"> המקבל את הטיפול </w:t>
      </w:r>
      <w:r w:rsidR="00896421" w:rsidRPr="00D42138">
        <w:rPr>
          <w:rFonts w:ascii="David" w:hAnsi="David" w:cs="David"/>
          <w:color w:val="000000" w:themeColor="text1"/>
          <w:rtl/>
        </w:rPr>
        <w:t>עומדים</w:t>
      </w:r>
      <w:r w:rsidRPr="00D42138">
        <w:rPr>
          <w:rFonts w:ascii="David" w:hAnsi="David" w:cs="David"/>
          <w:color w:val="000000" w:themeColor="text1"/>
          <w:rtl/>
        </w:rPr>
        <w:t xml:space="preserve"> במרכז. נראה כי בין הניתוח שתוכנן להתבצע לבין ניתוח הסרת הצלקת שבוצע בפועל, יש הבדל של ממש, המתבטא הן בשונות בסיכונים הכרוכים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14:paraId="7D924CC4" w14:textId="77777777" w:rsidR="00BC055A" w:rsidRPr="00D42138" w:rsidRDefault="00BC055A" w:rsidP="000F1916">
      <w:pPr>
        <w:pStyle w:val="NormalWeb"/>
        <w:numPr>
          <w:ilvl w:val="0"/>
          <w:numId w:val="105"/>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u w:val="single"/>
          <w:rtl/>
        </w:rPr>
        <w:t>המערער חתם על טופס הסכמה, בו הצהיר בין היתר כי הוא מסכים לכל ניתוח/ טיפול רפואי אחר או נוסף שהרופא ימצא לנחוץ לבצעו תוך כדי הניתוח</w:t>
      </w:r>
      <w:r w:rsidRPr="00D42138">
        <w:rPr>
          <w:rFonts w:ascii="David" w:hAnsi="David" w:cs="David"/>
          <w:color w:val="000000" w:themeColor="text1"/>
          <w:rtl/>
        </w:rPr>
        <w:t xml:space="preserve">. עם זאת, לדעת שמגר זה </w:t>
      </w:r>
      <w:r w:rsidRPr="00D42138">
        <w:rPr>
          <w:rFonts w:ascii="David" w:hAnsi="David" w:cs="David"/>
          <w:b/>
          <w:bCs/>
          <w:color w:val="000000" w:themeColor="text1"/>
          <w:rtl/>
        </w:rPr>
        <w:t>נועד לכסות מקרים בהם התעורר צורך לא צפוי לבצע פעולות רפואיות נוספות בגוף החולה</w:t>
      </w:r>
      <w:r w:rsidRPr="00D42138">
        <w:rPr>
          <w:rFonts w:ascii="David" w:hAnsi="David" w:cs="David"/>
          <w:color w:val="000000" w:themeColor="text1"/>
          <w:rtl/>
        </w:rPr>
        <w:t>. הרי, במידה ויש צורך קודם בטיפול כירורגי נוסף וצפוי- המטופל יחתום על טופס הסכמה נפרד לטיפול הנוסף. בנוסף, יש לפרש את הטופס באופן המתיישב עם עקרון היסוד בדבר זכות החולה על גופו. הפרוצדורה של הסרת הצלקת אינה פרוצדורה חיונית שמטרתה הצלת חיים/ מניעת פגיעה חמורה בגוף- לכן לא ניתן לומר שבחתימת המערער על הטופס, הוא נתן את הסכמתו לפרוצדורה זו.</w:t>
      </w:r>
    </w:p>
    <w:p w14:paraId="7097EA52" w14:textId="77777777" w:rsidR="00740637" w:rsidRPr="00D42138" w:rsidRDefault="00BC055A" w:rsidP="000F1916">
      <w:pPr>
        <w:pStyle w:val="NormalWeb"/>
        <w:numPr>
          <w:ilvl w:val="0"/>
          <w:numId w:val="105"/>
        </w:numPr>
        <w:bidi/>
        <w:spacing w:before="0" w:beforeAutospacing="0" w:after="0" w:afterAutospacing="0" w:line="276" w:lineRule="auto"/>
        <w:jc w:val="both"/>
        <w:rPr>
          <w:rFonts w:ascii="David" w:hAnsi="David" w:cs="David"/>
          <w:b/>
          <w:bCs/>
          <w:color w:val="000000" w:themeColor="text1"/>
        </w:rPr>
      </w:pPr>
      <w:r w:rsidRPr="00D42138">
        <w:rPr>
          <w:rFonts w:ascii="David" w:hAnsi="David" w:cs="David"/>
          <w:b/>
          <w:bCs/>
          <w:color w:val="000000" w:themeColor="text1"/>
          <w:rtl/>
        </w:rPr>
        <w:t xml:space="preserve">בוצע במערער מעשה תקיפה לפי ס' 23(א) </w:t>
      </w:r>
      <w:proofErr w:type="spellStart"/>
      <w:r w:rsidRPr="00D42138">
        <w:rPr>
          <w:rFonts w:ascii="David" w:hAnsi="David" w:cs="David"/>
          <w:b/>
          <w:bCs/>
          <w:color w:val="000000" w:themeColor="text1"/>
          <w:rtl/>
        </w:rPr>
        <w:t>לפקנ"ז</w:t>
      </w:r>
      <w:proofErr w:type="spellEnd"/>
      <w:r w:rsidRPr="00D42138">
        <w:rPr>
          <w:rFonts w:ascii="David" w:hAnsi="David" w:cs="David"/>
          <w:b/>
          <w:bCs/>
          <w:color w:val="000000" w:themeColor="text1"/>
          <w:rtl/>
        </w:rPr>
        <w:t>.</w:t>
      </w:r>
    </w:p>
    <w:p w14:paraId="3BE0A660" w14:textId="77777777" w:rsidR="00460CEE" w:rsidRPr="00D42138" w:rsidRDefault="00460CEE" w:rsidP="000F1916">
      <w:pPr>
        <w:pStyle w:val="NormalWeb"/>
        <w:bidi/>
        <w:spacing w:before="0" w:beforeAutospacing="0" w:after="0" w:afterAutospacing="0" w:line="276" w:lineRule="auto"/>
        <w:jc w:val="both"/>
        <w:rPr>
          <w:rFonts w:ascii="David" w:hAnsi="David" w:cs="David"/>
          <w:color w:val="000000" w:themeColor="text1"/>
          <w:rtl/>
        </w:rPr>
      </w:pPr>
    </w:p>
    <w:p w14:paraId="53F8BE02" w14:textId="77777777" w:rsidR="00D42138" w:rsidRPr="00D42138" w:rsidRDefault="00D42138" w:rsidP="000F1916">
      <w:pPr>
        <w:pStyle w:val="NormalWeb"/>
        <w:bidi/>
        <w:spacing w:before="0" w:beforeAutospacing="0" w:after="0" w:afterAutospacing="0" w:line="276" w:lineRule="auto"/>
        <w:jc w:val="both"/>
        <w:rPr>
          <w:color w:val="000000" w:themeColor="text1"/>
          <w:rtl/>
        </w:rPr>
      </w:pPr>
    </w:p>
    <w:p w14:paraId="55A94A67" w14:textId="45727B80" w:rsidR="00BC055A" w:rsidRPr="00D42138" w:rsidRDefault="00000000" w:rsidP="00D42138">
      <w:pPr>
        <w:pStyle w:val="NormalWeb"/>
        <w:bidi/>
        <w:spacing w:before="0" w:beforeAutospacing="0" w:after="0" w:afterAutospacing="0" w:line="276" w:lineRule="auto"/>
        <w:jc w:val="both"/>
        <w:rPr>
          <w:rFonts w:ascii="David" w:hAnsi="David" w:cs="David"/>
          <w:color w:val="000000" w:themeColor="text1"/>
          <w:rtl/>
        </w:rPr>
      </w:pPr>
      <w:hyperlink r:id="rId35" w:history="1">
        <w:proofErr w:type="spellStart"/>
        <w:r w:rsidR="00BC055A" w:rsidRPr="00D42138">
          <w:rPr>
            <w:rStyle w:val="Hyperlink"/>
            <w:rFonts w:ascii="David" w:hAnsi="David" w:cs="David"/>
            <w:b/>
            <w:bCs/>
            <w:color w:val="000000" w:themeColor="text1"/>
            <w:highlight w:val="yellow"/>
            <w:u w:val="none"/>
            <w:rtl/>
          </w:rPr>
          <w:t>קורטאם</w:t>
        </w:r>
        <w:proofErr w:type="spellEnd"/>
        <w:r w:rsidR="00BC055A" w:rsidRPr="00D42138">
          <w:rPr>
            <w:rStyle w:val="Hyperlink"/>
            <w:rFonts w:ascii="David" w:hAnsi="David" w:cs="David"/>
            <w:b/>
            <w:bCs/>
            <w:color w:val="000000" w:themeColor="text1"/>
            <w:highlight w:val="yellow"/>
            <w:u w:val="none"/>
            <w:rtl/>
          </w:rPr>
          <w:t xml:space="preserve"> נ' מדינת ישראל</w:t>
        </w:r>
      </w:hyperlink>
      <w:r w:rsidR="00BC055A" w:rsidRPr="00D42138">
        <w:rPr>
          <w:rFonts w:ascii="David" w:hAnsi="David" w:cs="David"/>
          <w:color w:val="000000" w:themeColor="text1"/>
          <w:rtl/>
        </w:rPr>
        <w:t xml:space="preserve"> </w:t>
      </w:r>
    </w:p>
    <w:p w14:paraId="0C4F6402" w14:textId="7274C54F" w:rsidR="00740637" w:rsidRPr="00D42138" w:rsidRDefault="00460CEE"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09120" behindDoc="0" locked="0" layoutInCell="1" allowOverlap="1" wp14:anchorId="2AE1E33A" wp14:editId="34A66418">
                <wp:simplePos x="0" y="0"/>
                <wp:positionH relativeFrom="margin">
                  <wp:align>left</wp:align>
                </wp:positionH>
                <wp:positionV relativeFrom="paragraph">
                  <wp:posOffset>62210</wp:posOffset>
                </wp:positionV>
                <wp:extent cx="6187500" cy="844950"/>
                <wp:effectExtent l="19050" t="19050" r="22860" b="12700"/>
                <wp:wrapNone/>
                <wp:docPr id="280" name="תיבת טקסט 280"/>
                <wp:cNvGraphicFramePr/>
                <a:graphic xmlns:a="http://schemas.openxmlformats.org/drawingml/2006/main">
                  <a:graphicData uri="http://schemas.microsoft.com/office/word/2010/wordprocessingShape">
                    <wps:wsp>
                      <wps:cNvSpPr txBox="1"/>
                      <wps:spPr>
                        <a:xfrm>
                          <a:off x="0" y="0"/>
                          <a:ext cx="6187500" cy="844950"/>
                        </a:xfrm>
                        <a:prstGeom prst="rect">
                          <a:avLst/>
                        </a:prstGeom>
                        <a:solidFill>
                          <a:schemeClr val="accent4">
                            <a:lumMod val="20000"/>
                            <a:lumOff val="80000"/>
                          </a:schemeClr>
                        </a:solidFill>
                        <a:ln w="28575">
                          <a:solidFill>
                            <a:schemeClr val="accent4">
                              <a:lumMod val="60000"/>
                              <a:lumOff val="40000"/>
                            </a:schemeClr>
                          </a:solidFill>
                        </a:ln>
                      </wps:spPr>
                      <wps:txbx>
                        <w:txbxContent>
                          <w:p w14:paraId="0E39A531" w14:textId="77777777" w:rsidR="00A34D4E" w:rsidRPr="00740637" w:rsidRDefault="00A34D4E" w:rsidP="00435A6B">
                            <w:pPr>
                              <w:rPr>
                                <w:rFonts w:ascii="David" w:hAnsi="David" w:cs="David"/>
                                <w:rtl/>
                              </w:rPr>
                            </w:pPr>
                            <w:bookmarkStart w:id="33" w:name="_Hlk44155593"/>
                            <w:r w:rsidRPr="00740637">
                              <w:rPr>
                                <w:rFonts w:ascii="David" w:hAnsi="David" w:cs="David" w:hint="cs"/>
                                <w:rtl/>
                              </w:rPr>
                              <w:t xml:space="preserve">המערער הורשע בביהמ"ש המחוזי בהחזקת סמים שלא כדין. עיקר הדיון נוגע לשאלה- </w:t>
                            </w:r>
                            <w:r w:rsidRPr="008A08B6">
                              <w:rPr>
                                <w:rFonts w:ascii="David" w:hAnsi="David" w:cs="David" w:hint="cs"/>
                                <w:b/>
                                <w:bCs/>
                                <w:rtl/>
                              </w:rPr>
                              <w:t>האם חפץ המתגלה עקב ניתוח שביצע רופא באדם ללא הסכמת המנותח ובניגוד לרצונו אך במטרה להציל את חייו, עשוי להיות ראיה קבילה במשפט, בהעדר הסכמה של אותו אדם?</w:t>
                            </w:r>
                            <w:r w:rsidRPr="00740637">
                              <w:rPr>
                                <w:rFonts w:ascii="David" w:hAnsi="David" w:cs="David" w:hint="cs"/>
                                <w:rtl/>
                              </w:rPr>
                              <w:t xml:space="preserve">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33"/>
                          <w:p w14:paraId="54830C76" w14:textId="77777777" w:rsidR="00A34D4E" w:rsidRDefault="00A34D4E" w:rsidP="00740637">
                            <w:pPr>
                              <w:rPr>
                                <w:rtl/>
                              </w:rPr>
                            </w:pPr>
                          </w:p>
                          <w:p w14:paraId="4281E588" w14:textId="77777777" w:rsidR="00A34D4E" w:rsidRDefault="00A34D4E" w:rsidP="0074063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1E33A" id="תיבת טקסט 280" o:spid="_x0000_s1082" type="#_x0000_t202" style="position:absolute;left:0;text-align:left;margin-left:0;margin-top:4.9pt;width:487.2pt;height:66.5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fYQIAAAMFAAAOAAAAZHJzL2Uyb0RvYy54bWysVFtv2jAUfp+0/2D5fQRQAjQiVIyKaRJr&#10;K9Gqz8ZxSCTHx7MNSffrd+wQoN3Uh2kvjs/F5/Kd72R+29aSHIWxFaiMjgZDSoTikFdqn9Hnp/WX&#10;GSXWMZUzCUpk9FVYerv4/Gne6FSMoQSZC0MwiLJpozNaOqfTKLK8FDWzA9BCobEAUzOHotlHuWEN&#10;Rq9lNB4OJ1EDJtcGuLAWtXedkS5C/KIQ3D0UhRWOyIxibS6cJpw7f0aLOUv3humy4qcy2D9UUbNK&#10;YdJzqDvmGDmY6o9QdcUNWCjcgEMdQVFUXIQesJvR8F0325JpEXpBcKw+w2T/X1h+f9zqR0Nc+xVa&#10;HKAHpNE2taj0/bSFqf0XKyVoRwhfz7CJ1hGOysloNk2GaOJom8XxTRJwjS6vtbHum4Ca+EtGDY4l&#10;oMWOG+swI7r2Lj6ZBVnl60rKIHgqiJU05MhwiIxzoVwcnstD/QPyTo9kwBLCOFGNQ+/Us16NKQKp&#10;fKSQ8E0SqUiT0fEsmSYh8hvj+d3HFUz6VCy9riDu1R9VgDapsKwL9P7m2l1LqjyjyaSfyw7yVxyX&#10;gY7JVvN1hZhumHWPzCB1cQy4ju4Bj0ICNgWnGyUlmF9/03t/ZBRaKWlwFTJqfx6YEZTI7wq5djOK&#10;Y787QYiT6RgFc23ZXVvUoV4BDmqEi695uHp/J3ttYaB+wa1d+qxoYopj7oy6/rpy3YLi1nOxXAYn&#10;3BbN3EZtNfehPTE8Y57aF2b0iVYOCXkP/dKw9B27Ol//UsHy4KCoAvU80B2qJ/xx0wJBTn8Fv8rX&#10;cvC6/LsWvwEAAP//AwBQSwMEFAAGAAgAAAAhAM0imLjbAAAABgEAAA8AAABkcnMvZG93bnJldi54&#10;bWxMj81OwzAQhO9IvIO1SNyo0yoUEuJU/OXEAVGo1OM2WZLQeB3ZbhvenuUEx9GMZr4pVpMd1JF8&#10;6B0bmM8SUMS1a3puDXy8V1e3oEJEbnBwTAa+KcCqPD8rMG/cid/ouI6tkhIOORroYhxzrUPdkcUw&#10;cyOxeJ/OW4wifasbjycpt4NeJMlSW+xZFjoc6bGjer8+WAPL+bZ/4mp/jfhS+2f9sPl65cqYy4vp&#10;/g5UpCn+heEXX9ChFKadO3AT1GBAjkQDmeCLmd2kKaidpNJFBros9H/88gcAAP//AwBQSwECLQAU&#10;AAYACAAAACEAtoM4kv4AAADhAQAAEwAAAAAAAAAAAAAAAAAAAAAAW0NvbnRlbnRfVHlwZXNdLnht&#10;bFBLAQItABQABgAIAAAAIQA4/SH/1gAAAJQBAAALAAAAAAAAAAAAAAAAAC8BAABfcmVscy8ucmVs&#10;c1BLAQItABQABgAIAAAAIQBo/dsfYQIAAAMFAAAOAAAAAAAAAAAAAAAAAC4CAABkcnMvZTJvRG9j&#10;LnhtbFBLAQItABQABgAIAAAAIQDNIpi42wAAAAYBAAAPAAAAAAAAAAAAAAAAALsEAABkcnMvZG93&#10;bnJldi54bWxQSwUGAAAAAAQABADzAAAAwwUAAAAA&#10;" fillcolor="#fff2cc [663]" strokecolor="#ffd966 [1943]" strokeweight="2.25pt">
                <v:textbox>
                  <w:txbxContent>
                    <w:p w14:paraId="0E39A531" w14:textId="77777777" w:rsidR="00A34D4E" w:rsidRPr="00740637" w:rsidRDefault="00A34D4E" w:rsidP="00435A6B">
                      <w:pPr>
                        <w:rPr>
                          <w:rFonts w:ascii="David" w:hAnsi="David" w:cs="David"/>
                          <w:rtl/>
                        </w:rPr>
                      </w:pPr>
                      <w:bookmarkStart w:id="34" w:name="_Hlk44155593"/>
                      <w:r w:rsidRPr="00740637">
                        <w:rPr>
                          <w:rFonts w:ascii="David" w:hAnsi="David" w:cs="David" w:hint="cs"/>
                          <w:rtl/>
                        </w:rPr>
                        <w:t xml:space="preserve">המערער הורשע בביהמ"ש המחוזי בהחזקת סמים שלא כדין. עיקר הדיון נוגע לשאלה- </w:t>
                      </w:r>
                      <w:r w:rsidRPr="008A08B6">
                        <w:rPr>
                          <w:rFonts w:ascii="David" w:hAnsi="David" w:cs="David" w:hint="cs"/>
                          <w:b/>
                          <w:bCs/>
                          <w:rtl/>
                        </w:rPr>
                        <w:t>האם חפץ המתגלה עקב ניתוח שביצע רופא באדם ללא הסכמת המנותח ובניגוד לרצונו אך במטרה להציל את חייו, עשוי להיות ראיה קבילה במשפט, בהעדר הסכמה של אותו אדם?</w:t>
                      </w:r>
                      <w:r w:rsidRPr="00740637">
                        <w:rPr>
                          <w:rFonts w:ascii="David" w:hAnsi="David" w:cs="David" w:hint="cs"/>
                          <w:rtl/>
                        </w:rPr>
                        <w:t xml:space="preserve">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34"/>
                    <w:p w14:paraId="54830C76" w14:textId="77777777" w:rsidR="00A34D4E" w:rsidRDefault="00A34D4E" w:rsidP="00740637">
                      <w:pPr>
                        <w:rPr>
                          <w:rtl/>
                        </w:rPr>
                      </w:pPr>
                    </w:p>
                    <w:p w14:paraId="4281E588" w14:textId="77777777" w:rsidR="00A34D4E" w:rsidRDefault="00A34D4E" w:rsidP="00740637"/>
                  </w:txbxContent>
                </v:textbox>
                <w10:wrap anchorx="margin"/>
              </v:shape>
            </w:pict>
          </mc:Fallback>
        </mc:AlternateContent>
      </w:r>
    </w:p>
    <w:p w14:paraId="5CBC4CC8" w14:textId="77777777" w:rsidR="00740637" w:rsidRPr="00D42138" w:rsidRDefault="00740637" w:rsidP="000F1916">
      <w:pPr>
        <w:pStyle w:val="NormalWeb"/>
        <w:bidi/>
        <w:spacing w:before="0" w:beforeAutospacing="0" w:after="0" w:afterAutospacing="0" w:line="276" w:lineRule="auto"/>
        <w:jc w:val="both"/>
        <w:rPr>
          <w:rFonts w:ascii="David" w:hAnsi="David" w:cs="David"/>
          <w:color w:val="000000" w:themeColor="text1"/>
          <w:rtl/>
        </w:rPr>
      </w:pPr>
    </w:p>
    <w:p w14:paraId="3EDA8D5E" w14:textId="77777777" w:rsidR="00740637" w:rsidRPr="00D42138" w:rsidRDefault="00740637" w:rsidP="000F1916">
      <w:pPr>
        <w:pStyle w:val="NormalWeb"/>
        <w:bidi/>
        <w:spacing w:before="0" w:beforeAutospacing="0" w:after="0" w:afterAutospacing="0" w:line="276" w:lineRule="auto"/>
        <w:jc w:val="both"/>
        <w:rPr>
          <w:rFonts w:ascii="David" w:hAnsi="David" w:cs="David"/>
          <w:color w:val="000000" w:themeColor="text1"/>
          <w:rtl/>
        </w:rPr>
      </w:pPr>
    </w:p>
    <w:p w14:paraId="3F875BFC"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3193228C"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64981112"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616E1A86" w14:textId="1D2A52E4" w:rsidR="00BC055A" w:rsidRPr="00D42138" w:rsidRDefault="00BC055A"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color w:val="000000" w:themeColor="text1"/>
          <w:rtl/>
        </w:rPr>
        <w:t>השופט ג' בך:</w:t>
      </w:r>
      <w:r w:rsidRPr="00D42138">
        <w:rPr>
          <w:rFonts w:ascii="David" w:hAnsi="David" w:cs="David"/>
          <w:color w:val="000000" w:themeColor="text1"/>
          <w:rtl/>
        </w:rPr>
        <w:t xml:space="preserve"> </w:t>
      </w:r>
    </w:p>
    <w:p w14:paraId="57FC7C8A" w14:textId="0BEE125B" w:rsidR="00BC055A" w:rsidRPr="00D42138" w:rsidRDefault="00BC055A" w:rsidP="000F1916">
      <w:pPr>
        <w:pStyle w:val="NormalWeb"/>
        <w:numPr>
          <w:ilvl w:val="0"/>
          <w:numId w:val="108"/>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במקרה זה, הניתוח בוצע רק לשם הצלת חיי המנותח</w:t>
      </w:r>
      <w:r w:rsidR="00435A6B" w:rsidRPr="00D42138">
        <w:rPr>
          <w:rFonts w:ascii="David" w:hAnsi="David" w:cs="David"/>
          <w:color w:val="000000" w:themeColor="text1"/>
          <w:rtl/>
        </w:rPr>
        <w:t>, על כן זוהי אינה הטרדה</w:t>
      </w:r>
      <w:r w:rsidRPr="00D42138">
        <w:rPr>
          <w:rFonts w:ascii="David" w:hAnsi="David" w:cs="David"/>
          <w:color w:val="000000" w:themeColor="text1"/>
          <w:rtl/>
        </w:rPr>
        <w:t xml:space="preserve">. מתעוררת השאלה- </w:t>
      </w:r>
      <w:r w:rsidRPr="00D42138">
        <w:rPr>
          <w:rFonts w:ascii="David" w:hAnsi="David" w:cs="David"/>
          <w:b/>
          <w:bCs/>
          <w:color w:val="000000" w:themeColor="text1"/>
          <w:rtl/>
        </w:rPr>
        <w:t>באילו מקרים מותר לרופא לבצע ניתוח לאדם בניגוד לרצונו כאשר הרופא משוכנע שהדבר חיוני להצלחת חייו?</w:t>
      </w:r>
      <w:r w:rsidRPr="00D42138">
        <w:rPr>
          <w:rFonts w:ascii="David" w:hAnsi="David" w:cs="David"/>
          <w:color w:val="000000" w:themeColor="text1"/>
          <w:rtl/>
        </w:rPr>
        <w:t xml:space="preserve"> </w:t>
      </w:r>
      <w:r w:rsidR="00EA0FD5" w:rsidRPr="00D42138">
        <w:rPr>
          <w:rFonts w:ascii="David" w:hAnsi="David" w:cs="David"/>
          <w:color w:val="000000" w:themeColor="text1"/>
          <w:rtl/>
        </w:rPr>
        <w:t>בפסיקה באנגליה וארה"ב</w:t>
      </w:r>
      <w:r w:rsidRPr="00D42138">
        <w:rPr>
          <w:rFonts w:ascii="David" w:hAnsi="David" w:cs="David"/>
          <w:color w:val="000000" w:themeColor="text1"/>
          <w:rtl/>
        </w:rPr>
        <w:t>, חל העיקרון בדבר זכ</w:t>
      </w:r>
      <w:r w:rsidR="00EA0FD5" w:rsidRPr="00D42138">
        <w:rPr>
          <w:rFonts w:ascii="David" w:hAnsi="David" w:cs="David"/>
          <w:color w:val="000000" w:themeColor="text1"/>
          <w:rtl/>
        </w:rPr>
        <w:t xml:space="preserve">ותו של אדם שלא ינותח בלא הסכמתו, בך קובע כי עקרון זה חל </w:t>
      </w:r>
      <w:r w:rsidR="00CD55B2" w:rsidRPr="00D42138">
        <w:rPr>
          <w:rFonts w:ascii="David" w:hAnsi="David" w:cs="David"/>
          <w:color w:val="000000" w:themeColor="text1"/>
          <w:rtl/>
        </w:rPr>
        <w:t>גם בישראל</w:t>
      </w:r>
      <w:r w:rsidRPr="00D42138">
        <w:rPr>
          <w:rFonts w:ascii="David" w:hAnsi="David" w:cs="David"/>
          <w:color w:val="000000" w:themeColor="text1"/>
          <w:rtl/>
        </w:rPr>
        <w:t xml:space="preserve"> יש לכך </w:t>
      </w:r>
      <w:r w:rsidRPr="00D42138">
        <w:rPr>
          <w:rFonts w:ascii="David" w:hAnsi="David" w:cs="David"/>
          <w:b/>
          <w:bCs/>
          <w:color w:val="000000" w:themeColor="text1"/>
          <w:shd w:val="clear" w:color="auto" w:fill="FFFF99"/>
          <w:rtl/>
        </w:rPr>
        <w:t>מס' חריגים</w:t>
      </w:r>
      <w:r w:rsidR="008A08B6" w:rsidRPr="00D42138">
        <w:rPr>
          <w:rFonts w:ascii="David" w:hAnsi="David" w:cs="David" w:hint="cs"/>
          <w:color w:val="000000" w:themeColor="text1"/>
          <w:shd w:val="clear" w:color="auto" w:fill="FFFF99"/>
          <w:rtl/>
        </w:rPr>
        <w:t xml:space="preserve">: </w:t>
      </w:r>
      <w:r w:rsidRPr="00D42138">
        <w:rPr>
          <w:rFonts w:ascii="David" w:hAnsi="David" w:cs="David"/>
          <w:color w:val="000000" w:themeColor="text1"/>
          <w:shd w:val="clear" w:color="auto" w:fill="FFFF99"/>
          <w:rtl/>
        </w:rPr>
        <w:t>כאשר הפציינט לא בהכרה/ איננו מסוגל להחליט עצמאית לגבי הניתוח ואין גם אדם אחר שיכול לתת את ההסכמה</w:t>
      </w:r>
      <w:r w:rsidR="006118FB" w:rsidRPr="00D42138">
        <w:rPr>
          <w:rFonts w:ascii="David" w:hAnsi="David" w:cs="David" w:hint="cs"/>
          <w:color w:val="000000" w:themeColor="text1"/>
          <w:shd w:val="clear" w:color="auto" w:fill="FFFF99"/>
          <w:rtl/>
        </w:rPr>
        <w:t xml:space="preserve">/ </w:t>
      </w:r>
      <w:r w:rsidRPr="00D42138">
        <w:rPr>
          <w:rFonts w:ascii="David" w:hAnsi="David" w:cs="David"/>
          <w:color w:val="000000" w:themeColor="text1"/>
          <w:shd w:val="clear" w:color="auto" w:fill="FFFF99"/>
          <w:rtl/>
        </w:rPr>
        <w:t>במקרים בהם הפציינט ניסה לבצע מעשה של איבוד עצמו לדעת</w:t>
      </w:r>
      <w:r w:rsidR="006118FB" w:rsidRPr="00D42138">
        <w:rPr>
          <w:rFonts w:ascii="David" w:hAnsi="David" w:cs="David" w:hint="cs"/>
          <w:color w:val="000000" w:themeColor="text1"/>
          <w:shd w:val="clear" w:color="auto" w:fill="FFFF99"/>
          <w:rtl/>
        </w:rPr>
        <w:t xml:space="preserve">/ </w:t>
      </w:r>
      <w:r w:rsidRPr="00D42138">
        <w:rPr>
          <w:rFonts w:ascii="David" w:hAnsi="David" w:cs="David"/>
          <w:color w:val="000000" w:themeColor="text1"/>
          <w:shd w:val="clear" w:color="auto" w:fill="FFFF99"/>
          <w:rtl/>
        </w:rPr>
        <w:t>כאשר חייו של ילד קטין ניתנים להצלה רק באמצע' ניתוח, וההורים מסרבים להסכים לכך ללא הסבר סביר</w:t>
      </w:r>
      <w:r w:rsidRPr="00D42138">
        <w:rPr>
          <w:rFonts w:ascii="David" w:hAnsi="David" w:cs="David"/>
          <w:color w:val="000000" w:themeColor="text1"/>
          <w:rtl/>
        </w:rPr>
        <w:t>. בך סבור כי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לגבי מצבו הפיזי של החולה בעתיד, ויש לתת (לדעת בך) את הסמכות להחלטה לרופא. זוהי עמדה כללית, אין לקבוע מסמרות בעניין זה.</w:t>
      </w:r>
    </w:p>
    <w:p w14:paraId="0C42AFA0" w14:textId="77777777" w:rsidR="00BC055A" w:rsidRPr="00D42138" w:rsidRDefault="00BC055A" w:rsidP="000F1916">
      <w:pPr>
        <w:pStyle w:val="NormalWeb"/>
        <w:numPr>
          <w:ilvl w:val="0"/>
          <w:numId w:val="108"/>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כמו כן, לדעת בך, כאשר הרופא שם לב כי לחולה אין נימוק סביר לסירובו להינתח ונראה כי זה נובע ממניעים חיצוניים- הוא יתייחס אליו כאל המנסה להתאבד, והוא רשאי לנקוט צעד הנחוץ להצלת חייו.</w:t>
      </w:r>
    </w:p>
    <w:p w14:paraId="75583968" w14:textId="77777777" w:rsidR="00BC055A" w:rsidRPr="00D42138" w:rsidRDefault="00E30F82" w:rsidP="000F1916">
      <w:pPr>
        <w:pStyle w:val="NormalWeb"/>
        <w:numPr>
          <w:ilvl w:val="0"/>
          <w:numId w:val="108"/>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 xml:space="preserve">מקרה זה נכנס אל החריג לכלל ואינו מהווה תקיפה. </w:t>
      </w:r>
    </w:p>
    <w:p w14:paraId="549F3208" w14:textId="77777777" w:rsidR="00BC055A" w:rsidRPr="00D42138" w:rsidRDefault="00BC055A"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השופט מ' </w:t>
      </w:r>
      <w:proofErr w:type="spellStart"/>
      <w:r w:rsidRPr="00D42138">
        <w:rPr>
          <w:rFonts w:ascii="David" w:hAnsi="David" w:cs="David"/>
          <w:b/>
          <w:bCs/>
          <w:color w:val="000000" w:themeColor="text1"/>
          <w:rtl/>
        </w:rPr>
        <w:t>בייסקי</w:t>
      </w:r>
      <w:proofErr w:type="spellEnd"/>
      <w:r w:rsidRPr="00D42138">
        <w:rPr>
          <w:rFonts w:ascii="David" w:hAnsi="David" w:cs="David"/>
          <w:b/>
          <w:bCs/>
          <w:color w:val="000000" w:themeColor="text1"/>
          <w:rtl/>
        </w:rPr>
        <w:t>:</w:t>
      </w:r>
    </w:p>
    <w:p w14:paraId="7A4F426E" w14:textId="77777777" w:rsidR="00BC055A" w:rsidRPr="00D42138" w:rsidRDefault="00BC055A" w:rsidP="000F1916">
      <w:pPr>
        <w:pStyle w:val="NormalWeb"/>
        <w:numPr>
          <w:ilvl w:val="0"/>
          <w:numId w:val="109"/>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מסכים עם קביעת בך כי הניתוח בוצע משיקולים רפואיים בלבד. זו הייתה חובה מקצועית ומוסרית מצד הרופאים.</w:t>
      </w:r>
    </w:p>
    <w:p w14:paraId="4DB47AE2" w14:textId="77777777" w:rsidR="00BC055A" w:rsidRPr="00D42138" w:rsidRDefault="00BC055A" w:rsidP="000F1916">
      <w:pPr>
        <w:pStyle w:val="NormalWeb"/>
        <w:numPr>
          <w:ilvl w:val="0"/>
          <w:numId w:val="109"/>
        </w:numPr>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t xml:space="preserve">לא מקבל את עמדת בך על החלת </w:t>
      </w:r>
      <w:r w:rsidR="00743FE4" w:rsidRPr="00D42138">
        <w:rPr>
          <w:rFonts w:ascii="David" w:hAnsi="David" w:cs="David"/>
          <w:color w:val="000000" w:themeColor="text1"/>
          <w:rtl/>
        </w:rPr>
        <w:t>העיקרון</w:t>
      </w:r>
      <w:r w:rsidRPr="00D42138">
        <w:rPr>
          <w:rFonts w:ascii="David" w:hAnsi="David" w:cs="David"/>
          <w:color w:val="000000" w:themeColor="text1"/>
          <w:rtl/>
        </w:rPr>
        <w:t xml:space="preserve"> בדבר זכותו של אדם שלא ינותח בלא הסכמתו בישראל. אין זה עומד בקנה אחד עם הפילוסופיה היהודית לקדושת החיים כערך עליון, ועם מסורת ישראל להציל במקום שניתן להציל. מעדיף שלא </w:t>
      </w:r>
      <w:r w:rsidR="00743FE4" w:rsidRPr="00D42138">
        <w:rPr>
          <w:rFonts w:ascii="David" w:hAnsi="David" w:cs="David"/>
          <w:color w:val="000000" w:themeColor="text1"/>
          <w:rtl/>
        </w:rPr>
        <w:t>להידרש</w:t>
      </w:r>
      <w:r w:rsidRPr="00D42138">
        <w:rPr>
          <w:rFonts w:ascii="David" w:hAnsi="David" w:cs="David"/>
          <w:color w:val="000000" w:themeColor="text1"/>
          <w:rtl/>
        </w:rPr>
        <w:t xml:space="preserve"> לשאלה זו מעבר הנדרש לעניין זה.</w:t>
      </w:r>
    </w:p>
    <w:p w14:paraId="5C8A834C" w14:textId="77777777" w:rsidR="009B6DF0" w:rsidRPr="00D42138" w:rsidRDefault="009B6DF0" w:rsidP="000F1916">
      <w:pPr>
        <w:pStyle w:val="NormalWeb"/>
        <w:bidi/>
        <w:spacing w:before="0" w:beforeAutospacing="0" w:after="0" w:afterAutospacing="0" w:line="276" w:lineRule="auto"/>
        <w:jc w:val="both"/>
        <w:rPr>
          <w:rFonts w:ascii="David" w:hAnsi="David" w:cs="David"/>
          <w:color w:val="000000" w:themeColor="text1"/>
          <w:rtl/>
        </w:rPr>
      </w:pPr>
    </w:p>
    <w:p w14:paraId="1FDB12EF" w14:textId="7A745915" w:rsidR="00BC055A" w:rsidRPr="00D42138" w:rsidRDefault="00000000" w:rsidP="000F1916">
      <w:pPr>
        <w:pStyle w:val="NormalWeb"/>
        <w:bidi/>
        <w:spacing w:before="0" w:beforeAutospacing="0" w:after="0" w:afterAutospacing="0" w:line="276" w:lineRule="auto"/>
        <w:jc w:val="both"/>
        <w:rPr>
          <w:rFonts w:ascii="David" w:hAnsi="David" w:cs="David"/>
          <w:color w:val="000000" w:themeColor="text1"/>
          <w:rtl/>
        </w:rPr>
      </w:pPr>
      <w:hyperlink r:id="rId36" w:history="1">
        <w:r w:rsidR="00BC055A" w:rsidRPr="00D42138">
          <w:rPr>
            <w:rStyle w:val="Hyperlink"/>
            <w:rFonts w:ascii="David" w:hAnsi="David" w:cs="David"/>
            <w:b/>
            <w:bCs/>
            <w:color w:val="000000" w:themeColor="text1"/>
            <w:highlight w:val="yellow"/>
            <w:u w:val="none"/>
            <w:rtl/>
          </w:rPr>
          <w:t>ד"ר בר חי נ' שטיינר</w:t>
        </w:r>
      </w:hyperlink>
      <w:r w:rsidR="00BC055A" w:rsidRPr="00D42138">
        <w:rPr>
          <w:rFonts w:ascii="David" w:hAnsi="David" w:cs="David"/>
          <w:color w:val="000000" w:themeColor="text1"/>
          <w:rtl/>
        </w:rPr>
        <w:t xml:space="preserve"> </w:t>
      </w:r>
    </w:p>
    <w:p w14:paraId="2839E351" w14:textId="2E718CE6" w:rsidR="00BB1211" w:rsidRPr="00D42138" w:rsidRDefault="00460CEE"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11168" behindDoc="0" locked="0" layoutInCell="1" allowOverlap="1" wp14:anchorId="7B63B6FC" wp14:editId="24A3BEA2">
                <wp:simplePos x="0" y="0"/>
                <wp:positionH relativeFrom="margin">
                  <wp:align>left</wp:align>
                </wp:positionH>
                <wp:positionV relativeFrom="paragraph">
                  <wp:posOffset>23905</wp:posOffset>
                </wp:positionV>
                <wp:extent cx="6201750" cy="552450"/>
                <wp:effectExtent l="19050" t="19050" r="27940" b="19050"/>
                <wp:wrapNone/>
                <wp:docPr id="281" name="תיבת טקסט 281"/>
                <wp:cNvGraphicFramePr/>
                <a:graphic xmlns:a="http://schemas.openxmlformats.org/drawingml/2006/main">
                  <a:graphicData uri="http://schemas.microsoft.com/office/word/2010/wordprocessingShape">
                    <wps:wsp>
                      <wps:cNvSpPr txBox="1"/>
                      <wps:spPr>
                        <a:xfrm>
                          <a:off x="0" y="0"/>
                          <a:ext cx="6201750" cy="552450"/>
                        </a:xfrm>
                        <a:prstGeom prst="rect">
                          <a:avLst/>
                        </a:prstGeom>
                        <a:solidFill>
                          <a:schemeClr val="accent4">
                            <a:lumMod val="20000"/>
                            <a:lumOff val="80000"/>
                          </a:schemeClr>
                        </a:solidFill>
                        <a:ln w="28575">
                          <a:solidFill>
                            <a:schemeClr val="accent4">
                              <a:lumMod val="60000"/>
                              <a:lumOff val="40000"/>
                            </a:schemeClr>
                          </a:solidFill>
                        </a:ln>
                      </wps:spPr>
                      <wps:txbx>
                        <w:txbxContent>
                          <w:p w14:paraId="1EA14DA4" w14:textId="77777777" w:rsidR="00A34D4E" w:rsidRPr="00BB1211" w:rsidRDefault="00A34D4E" w:rsidP="00B07D25">
                            <w:pPr>
                              <w:rPr>
                                <w:rFonts w:ascii="David" w:eastAsiaTheme="minorEastAsia" w:hAnsi="David" w:cs="David"/>
                                <w:rtl/>
                              </w:rPr>
                            </w:pPr>
                            <w:bookmarkStart w:id="35" w:name="_Hlk44154494"/>
                            <w:r>
                              <w:rPr>
                                <w:rFonts w:ascii="David" w:eastAsiaTheme="minorEastAsia" w:hAnsi="David" w:cs="David" w:hint="cs"/>
                                <w:rtl/>
                              </w:rPr>
                              <w:t>במקרה זה, העותרים חוי</w:t>
                            </w:r>
                            <w:r w:rsidRPr="00BB1211">
                              <w:rPr>
                                <w:rFonts w:ascii="David" w:eastAsiaTheme="minorEastAsia" w:hAnsi="David" w:cs="David" w:hint="cs"/>
                                <w:rtl/>
                              </w:rPr>
                              <w:t xml:space="preserve">בו בתשלום פיצויים בעד הנזק שנגרם למשיבה השלישית,  כתוצאה מניתוח בשלפוחית השתן, שבוצע ע"י העותר ה2 בבי"ח ממשלתי. </w:t>
                            </w:r>
                            <w:r>
                              <w:rPr>
                                <w:rFonts w:ascii="David" w:eastAsiaTheme="minorEastAsia" w:hAnsi="David" w:cs="David" w:hint="cs"/>
                                <w:rtl/>
                              </w:rPr>
                              <w:t xml:space="preserve">בשיחה לפני הניתוח </w:t>
                            </w:r>
                            <w:r w:rsidRPr="00BB1211">
                              <w:rPr>
                                <w:rFonts w:ascii="David" w:eastAsiaTheme="minorEastAsia" w:hAnsi="David" w:cs="David" w:hint="cs"/>
                                <w:rtl/>
                              </w:rPr>
                              <w:t>אם המשיבה שאלה האם יש סיכונים בניתוח שהוחלט והעותר ענה בשלילה.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35"/>
                          <w:p w14:paraId="2D2C57BC" w14:textId="77777777" w:rsidR="00A34D4E" w:rsidRDefault="00A34D4E" w:rsidP="00BB1211">
                            <w:pPr>
                              <w:rPr>
                                <w:rtl/>
                              </w:rPr>
                            </w:pPr>
                          </w:p>
                          <w:p w14:paraId="192E81E5" w14:textId="77777777" w:rsidR="00A34D4E" w:rsidRDefault="00A34D4E" w:rsidP="00BB121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3B6FC" id="תיבת טקסט 281" o:spid="_x0000_s1083" type="#_x0000_t202" style="position:absolute;left:0;text-align:left;margin-left:0;margin-top:1.9pt;width:488.35pt;height:43.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qzXgIAAAMFAAAOAAAAZHJzL2Uyb0RvYy54bWysVN9P2zAQfp+0/8Hy+0hbtZRFpKgDMU1i&#10;gFQmnl3HoZEcn2e7Tdhfv89OUwqbeJj24pzvzvfju+9yftE1mu2U8zWZgo9PRpwpI6mszVPBfzxc&#10;fzrjzAdhSqHJqII/K88vFh8/nLc2VxPakC6VYwhifN7agm9CsHmWeblRjfAnZJWBsSLXiICre8pK&#10;J1pEb3Q2GY1Os5ZcaR1J5T20V72RL1L8qlIy3FWVV4HpgqO2kE6XznU8s8W5yJ+csJta7ssQ/1BF&#10;I2qDpIdQVyIItnX1H6GaWjryVIUTSU1GVVVLlXpAN+PRm25WG2FV6gXgeHuAyf+/sPJ2t7L3joXu&#10;C3UYYASktT73UMZ+uso18YtKGeyA8PkAm+oCk1CeovT5DCYJ22w2mUJGmOzltXU+fFXUsCgU3GEs&#10;CS2xu/Ghdx1cYjJPui6va63TJVJBXWrHdgJDFFIqE6bpud4236ns9SDDaD9OqDH0Xn02qFFNIlWM&#10;lGp7lUQb1hZ8cjabz1LkV8bDu/crOB1Sify4gumgfq8C2LRBWS/QRyl0647VJUCdD3NZU/mMcTnq&#10;meytvK6B6Y3w4V44UBdjwDqGOxyVJjRFe4mzDblff9NHfzAKVs5arELB/c+tcIoz/c2Aa5/H02nc&#10;nXSZzuYTXNyxZX1sMdvmkjCoMRbfyiRG/6AHbeWoecTWLmNWmISRyF3wMIiXoV9QbL1Uy2VywrZY&#10;EW7MysoYOhIjMuahexTO7mkVQMhbGpZG5G/Y1fvGl4aW20BVnagXge5R3eOPTUsE2f8V4iof35PX&#10;y79r8RsAAP//AwBQSwMEFAAGAAgAAAAhAK6E85XbAAAABQEAAA8AAABkcnMvZG93bnJldi54bWxM&#10;j81OwzAQhO9IvIO1SNyoUxBpCXEq/nLiUFFA4riNlyQ0Xke224a3ZznBbUczmvm2XE1uUAcKsfds&#10;YD7LQBE33vbcGnh7rS+WoGJCtjh4JgPfFGFVnZ6UWFh/5Bc6bFKrpIRjgQa6lMZC69h05DDO/Egs&#10;3qcPDpPI0Gob8CjlbtCXWZZrhz3LQocjPXTU7DZ7ZyCff/SPXO+uEZ+b8KTv37/WXBtzfjbd3YJK&#10;NKW/MPziCzpUwrT1e7ZRDQbkkWTgSvDFvFnkC1BbObIl6KrU/+mrHwAAAP//AwBQSwECLQAUAAYA&#10;CAAAACEAtoM4kv4AAADhAQAAEwAAAAAAAAAAAAAAAAAAAAAAW0NvbnRlbnRfVHlwZXNdLnhtbFBL&#10;AQItABQABgAIAAAAIQA4/SH/1gAAAJQBAAALAAAAAAAAAAAAAAAAAC8BAABfcmVscy8ucmVsc1BL&#10;AQItABQABgAIAAAAIQDb9lqzXgIAAAMFAAAOAAAAAAAAAAAAAAAAAC4CAABkcnMvZTJvRG9jLnht&#10;bFBLAQItABQABgAIAAAAIQCuhPOV2wAAAAUBAAAPAAAAAAAAAAAAAAAAALgEAABkcnMvZG93bnJl&#10;di54bWxQSwUGAAAAAAQABADzAAAAwAUAAAAA&#10;" fillcolor="#fff2cc [663]" strokecolor="#ffd966 [1943]" strokeweight="2.25pt">
                <v:textbox>
                  <w:txbxContent>
                    <w:p w14:paraId="1EA14DA4" w14:textId="77777777" w:rsidR="00A34D4E" w:rsidRPr="00BB1211" w:rsidRDefault="00A34D4E" w:rsidP="00B07D25">
                      <w:pPr>
                        <w:rPr>
                          <w:rFonts w:ascii="David" w:eastAsiaTheme="minorEastAsia" w:hAnsi="David" w:cs="David"/>
                          <w:rtl/>
                        </w:rPr>
                      </w:pPr>
                      <w:bookmarkStart w:id="36" w:name="_Hlk44154494"/>
                      <w:r>
                        <w:rPr>
                          <w:rFonts w:ascii="David" w:eastAsiaTheme="minorEastAsia" w:hAnsi="David" w:cs="David" w:hint="cs"/>
                          <w:rtl/>
                        </w:rPr>
                        <w:t>במקרה זה, העותרים חוי</w:t>
                      </w:r>
                      <w:r w:rsidRPr="00BB1211">
                        <w:rPr>
                          <w:rFonts w:ascii="David" w:eastAsiaTheme="minorEastAsia" w:hAnsi="David" w:cs="David" w:hint="cs"/>
                          <w:rtl/>
                        </w:rPr>
                        <w:t xml:space="preserve">בו בתשלום פיצויים בעד הנזק שנגרם למשיבה השלישית,  כתוצאה מניתוח בשלפוחית השתן, שבוצע ע"י העותר ה2 בבי"ח ממשלתי. </w:t>
                      </w:r>
                      <w:r>
                        <w:rPr>
                          <w:rFonts w:ascii="David" w:eastAsiaTheme="minorEastAsia" w:hAnsi="David" w:cs="David" w:hint="cs"/>
                          <w:rtl/>
                        </w:rPr>
                        <w:t xml:space="preserve">בשיחה לפני הניתוח </w:t>
                      </w:r>
                      <w:r w:rsidRPr="00BB1211">
                        <w:rPr>
                          <w:rFonts w:ascii="David" w:eastAsiaTheme="minorEastAsia" w:hAnsi="David" w:cs="David" w:hint="cs"/>
                          <w:rtl/>
                        </w:rPr>
                        <w:t>אם המשיבה שאלה האם יש סיכונים בניתוח שהוחלט והעותר ענה בשלילה.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36"/>
                    <w:p w14:paraId="2D2C57BC" w14:textId="77777777" w:rsidR="00A34D4E" w:rsidRDefault="00A34D4E" w:rsidP="00BB1211">
                      <w:pPr>
                        <w:rPr>
                          <w:rtl/>
                        </w:rPr>
                      </w:pPr>
                    </w:p>
                    <w:p w14:paraId="192E81E5" w14:textId="77777777" w:rsidR="00A34D4E" w:rsidRDefault="00A34D4E" w:rsidP="00BB1211"/>
                  </w:txbxContent>
                </v:textbox>
                <w10:wrap anchorx="margin"/>
              </v:shape>
            </w:pict>
          </mc:Fallback>
        </mc:AlternateContent>
      </w:r>
    </w:p>
    <w:p w14:paraId="4FD26BF2" w14:textId="77777777" w:rsidR="00BB1211" w:rsidRPr="00D42138" w:rsidRDefault="00BB1211" w:rsidP="000F1916">
      <w:pPr>
        <w:pStyle w:val="NormalWeb"/>
        <w:bidi/>
        <w:spacing w:before="0" w:beforeAutospacing="0" w:after="0" w:afterAutospacing="0" w:line="276" w:lineRule="auto"/>
        <w:jc w:val="both"/>
        <w:rPr>
          <w:rFonts w:ascii="David" w:hAnsi="David" w:cs="David"/>
          <w:b/>
          <w:bCs/>
          <w:color w:val="000000" w:themeColor="text1"/>
          <w:rtl/>
        </w:rPr>
      </w:pPr>
    </w:p>
    <w:p w14:paraId="354A52A6"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718A1C2D"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35041C04" w14:textId="77777777" w:rsidR="009B6DF0" w:rsidRPr="00D42138" w:rsidRDefault="00BC055A"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השופט </w:t>
      </w:r>
      <w:proofErr w:type="spellStart"/>
      <w:r w:rsidRPr="00D42138">
        <w:rPr>
          <w:rFonts w:ascii="David" w:hAnsi="David" w:cs="David"/>
          <w:b/>
          <w:bCs/>
          <w:color w:val="000000" w:themeColor="text1"/>
          <w:rtl/>
        </w:rPr>
        <w:t>לנדוי</w:t>
      </w:r>
      <w:proofErr w:type="spellEnd"/>
      <w:r w:rsidRPr="00D42138">
        <w:rPr>
          <w:rFonts w:ascii="David" w:hAnsi="David" w:cs="David"/>
          <w:b/>
          <w:bCs/>
          <w:color w:val="000000" w:themeColor="text1"/>
          <w:rtl/>
        </w:rPr>
        <w:t xml:space="preserve">- </w:t>
      </w:r>
      <w:r w:rsidRPr="00D42138">
        <w:rPr>
          <w:rFonts w:ascii="David" w:hAnsi="David" w:cs="David"/>
          <w:color w:val="000000" w:themeColor="text1"/>
          <w:rtl/>
        </w:rPr>
        <w:t xml:space="preserve">כאשר נשאל רופא על משמעותו של טיפול, חייב הוא </w:t>
      </w:r>
      <w:proofErr w:type="spellStart"/>
      <w:r w:rsidRPr="00D42138">
        <w:rPr>
          <w:rFonts w:ascii="David" w:hAnsi="David" w:cs="David"/>
          <w:color w:val="000000" w:themeColor="text1"/>
          <w:rtl/>
        </w:rPr>
        <w:t>בדר"כ</w:t>
      </w:r>
      <w:proofErr w:type="spellEnd"/>
      <w:r w:rsidRPr="00D42138">
        <w:rPr>
          <w:rFonts w:ascii="David" w:hAnsi="David" w:cs="David"/>
          <w:color w:val="000000" w:themeColor="text1"/>
          <w:rtl/>
        </w:rPr>
        <w:t xml:space="preserve"> לתת הסבר על הסיכונים והסיכויים העיקריים.</w:t>
      </w:r>
      <w:r w:rsidR="00F80B5D" w:rsidRPr="00D42138">
        <w:rPr>
          <w:rFonts w:ascii="David" w:hAnsi="David" w:cs="David"/>
          <w:color w:val="000000" w:themeColor="text1"/>
          <w:rtl/>
        </w:rPr>
        <w:t xml:space="preserve"> התוצאה שהתרחשה הייתה סיכון שגרתי ממשי בפרוצדורה זו (הניתוח הקטן). </w:t>
      </w:r>
      <w:r w:rsidRPr="00D42138">
        <w:rPr>
          <w:rFonts w:ascii="David" w:hAnsi="David" w:cs="David"/>
          <w:color w:val="000000" w:themeColor="text1"/>
          <w:rtl/>
        </w:rPr>
        <w:t>במקרה זה, היה על העותרים להעמיד את אם הילדה בפני הברירה האם לעשות ניתוח קטן שיש בו סיכון, או ניתוח גדול שאין בו כמעט סיכון כזה.</w:t>
      </w:r>
      <w:r w:rsidR="00CD11D6" w:rsidRPr="00D42138">
        <w:rPr>
          <w:rFonts w:ascii="David" w:hAnsi="David" w:cs="David"/>
          <w:color w:val="000000" w:themeColor="text1"/>
          <w:rtl/>
        </w:rPr>
        <w:t xml:space="preserve"> </w:t>
      </w:r>
      <w:r w:rsidR="00CD11D6" w:rsidRPr="00D42138">
        <w:rPr>
          <w:rFonts w:ascii="David" w:hAnsi="David" w:cs="David"/>
          <w:b/>
          <w:bCs/>
          <w:color w:val="000000" w:themeColor="text1"/>
          <w:rtl/>
        </w:rPr>
        <w:t xml:space="preserve">הערעור נדחה, נמצא כי בילדה בוצעה תקיפה ללא הסכמת אפוטרופוס. </w:t>
      </w:r>
    </w:p>
    <w:p w14:paraId="650490EC" w14:textId="77777777" w:rsidR="00896ACE" w:rsidRDefault="00896ACE" w:rsidP="000F1916">
      <w:pPr>
        <w:pStyle w:val="NormalWeb"/>
        <w:bidi/>
        <w:spacing w:before="0" w:beforeAutospacing="0" w:after="0" w:afterAutospacing="0" w:line="276" w:lineRule="auto"/>
        <w:jc w:val="both"/>
        <w:rPr>
          <w:rFonts w:ascii="David" w:hAnsi="David" w:cs="David"/>
          <w:b/>
          <w:bCs/>
          <w:color w:val="000000" w:themeColor="text1"/>
          <w:rtl/>
        </w:rPr>
      </w:pPr>
    </w:p>
    <w:p w14:paraId="1390D0F8" w14:textId="1EA61872" w:rsidR="00460CEE" w:rsidRPr="00D42138" w:rsidRDefault="00BC055A" w:rsidP="00896ACE">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 xml:space="preserve">"כיפוף" רשלנות לכיוון אחריות חמורה: </w:t>
      </w:r>
    </w:p>
    <w:p w14:paraId="6613DA6B" w14:textId="38D518D4" w:rsidR="00BC055A" w:rsidRPr="00D42138" w:rsidRDefault="00000000" w:rsidP="006118FB">
      <w:pPr>
        <w:pStyle w:val="NormalWeb"/>
        <w:bidi/>
        <w:spacing w:before="0" w:beforeAutospacing="0" w:after="0" w:afterAutospacing="0" w:line="276" w:lineRule="auto"/>
        <w:jc w:val="both"/>
        <w:rPr>
          <w:rFonts w:ascii="David" w:hAnsi="David" w:cs="David"/>
          <w:b/>
          <w:bCs/>
          <w:color w:val="000000" w:themeColor="text1"/>
          <w:rtl/>
        </w:rPr>
      </w:pPr>
      <w:hyperlink r:id="rId37" w:history="1">
        <w:r w:rsidR="00BC055A" w:rsidRPr="00D42138">
          <w:rPr>
            <w:rStyle w:val="Hyperlink"/>
            <w:rFonts w:ascii="David" w:hAnsi="David" w:cs="David"/>
            <w:b/>
            <w:bCs/>
            <w:color w:val="000000" w:themeColor="text1"/>
            <w:highlight w:val="yellow"/>
            <w:u w:val="none"/>
            <w:rtl/>
          </w:rPr>
          <w:t>פאר נ' קופר</w:t>
        </w:r>
      </w:hyperlink>
    </w:p>
    <w:p w14:paraId="036DEF0D" w14:textId="1816A668" w:rsidR="00C91D29"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Pr>
      </w:pPr>
      <w:r w:rsidRPr="00D42138">
        <w:rPr>
          <w:rFonts w:ascii="David" w:hAnsi="David" w:cs="David"/>
          <w:b/>
          <w:bCs/>
          <w:noProof/>
          <w:color w:val="000000" w:themeColor="text1"/>
          <w:rtl/>
        </w:rPr>
        <mc:AlternateContent>
          <mc:Choice Requires="wps">
            <w:drawing>
              <wp:anchor distT="0" distB="0" distL="114300" distR="114300" simplePos="0" relativeHeight="251913216" behindDoc="0" locked="0" layoutInCell="1" allowOverlap="1" wp14:anchorId="3F4711AC" wp14:editId="5B039E4D">
                <wp:simplePos x="0" y="0"/>
                <wp:positionH relativeFrom="margin">
                  <wp:align>left</wp:align>
                </wp:positionH>
                <wp:positionV relativeFrom="paragraph">
                  <wp:posOffset>27330</wp:posOffset>
                </wp:positionV>
                <wp:extent cx="6174975" cy="830550"/>
                <wp:effectExtent l="19050" t="19050" r="16510" b="27305"/>
                <wp:wrapNone/>
                <wp:docPr id="282" name="תיבת טקסט 282"/>
                <wp:cNvGraphicFramePr/>
                <a:graphic xmlns:a="http://schemas.openxmlformats.org/drawingml/2006/main">
                  <a:graphicData uri="http://schemas.microsoft.com/office/word/2010/wordprocessingShape">
                    <wps:wsp>
                      <wps:cNvSpPr txBox="1"/>
                      <wps:spPr>
                        <a:xfrm>
                          <a:off x="0" y="0"/>
                          <a:ext cx="6174975" cy="830550"/>
                        </a:xfrm>
                        <a:prstGeom prst="rect">
                          <a:avLst/>
                        </a:prstGeom>
                        <a:solidFill>
                          <a:schemeClr val="accent4">
                            <a:lumMod val="20000"/>
                            <a:lumOff val="80000"/>
                          </a:schemeClr>
                        </a:solidFill>
                        <a:ln w="28575">
                          <a:solidFill>
                            <a:schemeClr val="accent4">
                              <a:lumMod val="60000"/>
                              <a:lumOff val="40000"/>
                            </a:schemeClr>
                          </a:solidFill>
                        </a:ln>
                      </wps:spPr>
                      <wps:txbx>
                        <w:txbxContent>
                          <w:p w14:paraId="2F2C51BE" w14:textId="5CCC01CB" w:rsidR="00A34D4E" w:rsidRPr="00C91D29" w:rsidRDefault="00A34D4E" w:rsidP="00F9482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w:t>
                            </w:r>
                            <w:r w:rsidR="00D82CCE">
                              <w:rPr>
                                <w:rFonts w:ascii="David" w:hAnsi="David" w:cs="David" w:hint="cs"/>
                                <w:rtl/>
                              </w:rPr>
                              <w:t>ל</w:t>
                            </w:r>
                            <w:r w:rsidRPr="00C91D29">
                              <w:rPr>
                                <w:rFonts w:ascii="David" w:hAnsi="David" w:cs="David" w:hint="cs"/>
                                <w:rtl/>
                              </w:rPr>
                              <w:t xml:space="preserve"> ממום מלידה שלא היה ניתן לגלותו באמצע</w:t>
                            </w:r>
                            <w:r w:rsidR="00D82CCE">
                              <w:rPr>
                                <w:rFonts w:ascii="David" w:hAnsi="David" w:cs="David" w:hint="cs"/>
                                <w:rtl/>
                              </w:rPr>
                              <w:t>י</w:t>
                            </w:r>
                            <w:r w:rsidRPr="00C91D29">
                              <w:rPr>
                                <w:rFonts w:ascii="David" w:hAnsi="David" w:cs="David" w:hint="cs"/>
                                <w:rtl/>
                              </w:rPr>
                              <w:t xml:space="preserve"> הבדיקה השגרתית המתבצעת לפני הניתוח. תביעתו למחוזי נדחתה, מכאן הערעור.</w:t>
                            </w:r>
                          </w:p>
                          <w:p w14:paraId="5248B885" w14:textId="77777777" w:rsidR="00A34D4E" w:rsidRPr="00BB1211" w:rsidRDefault="00A34D4E" w:rsidP="00C91D29">
                            <w:pPr>
                              <w:rPr>
                                <w:rFonts w:ascii="David" w:eastAsiaTheme="minorEastAsia" w:hAnsi="David" w:cs="David"/>
                                <w:rtl/>
                              </w:rPr>
                            </w:pPr>
                          </w:p>
                          <w:p w14:paraId="4ADB9FA1" w14:textId="77777777" w:rsidR="00A34D4E" w:rsidRDefault="00A34D4E" w:rsidP="00C91D29">
                            <w:pPr>
                              <w:rPr>
                                <w:rtl/>
                              </w:rPr>
                            </w:pPr>
                          </w:p>
                          <w:p w14:paraId="6687D11B" w14:textId="77777777" w:rsidR="00A34D4E" w:rsidRDefault="00A34D4E" w:rsidP="00C91D2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11AC" id="תיבת טקסט 282" o:spid="_x0000_s1084" type="#_x0000_t202" style="position:absolute;left:0;text-align:left;margin-left:0;margin-top:2.15pt;width:486.2pt;height:65.4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c+XAIAAAMFAAAOAAAAZHJzL2Uyb0RvYy54bWysVFtv2jAUfp+0/2D5fSQwoDQiVIyKaRJr&#10;K9Gpz8ZxSCTHx7MNCfv1O3YSoN20h2ovjs/F5/Kd72R+11SSHIWxJaiUDgcxJUJxyEq1T+mP5/Wn&#10;GSXWMZUxCUqk9CQsvVt8/DCvdSJGUIDMhCEYRNmk1iktnNNJFFleiIrZAWih0JiDqZhD0eyjzLAa&#10;o1cyGsXxNKrBZNoAF9ai9r410kWIn+eCu8c8t8IRmVKszYXThHPnz2gxZ8neMF2UvCuDvaOKipUK&#10;k55D3TPHyMGUf4SqSm7AQu4GHKoI8rzkIvSA3QzjN91sC6ZF6AXBsfoMk/1/YfnDcaufDHHNF2hw&#10;gB6QWtvEotL30+Sm8l+slKAdITydYRONIxyV0+HN+PZmQglH2+xzPJkEXKPLa22s+yqgIv6SUoNj&#10;CWix48Y6zIiuvYtPZkGW2bqUMgieCmIlDTkyHCLjXCg3Ds/lofoOWatHMsTdOFGNQ2/Vs16NKQKp&#10;fKSQ8FUSqUid0tFsgm28t4Jpn4ol1xWMe/W/KkCbVFjWBXp/c82uIWWW0smsn8sOshOOy0DLZKv5&#10;ukRMN8y6J2aQujghXEf3iEcuAZuC7kZJAebX3/TeHxmFVkpqXIWU2p8HZgQl8ptCrt0Ox2O/O0EY&#10;T25GKJhry+7aog7VCnBQQ1x8zcPV+zvZa3MD1Qtu7dJnRRNTHHOn1PXXlWsXFLeei+UyOOG2aOY2&#10;aqu5D+1n5Bnz3LwwoztaOSTkA/RLw5I37Gp9/UsFy4ODvAzU80C3qHb446YFgnR/Bb/K13Lwuvy7&#10;Fr8BAAD//wMAUEsDBBQABgAIAAAAIQA7p2VP3AAAAAYBAAAPAAAAZHJzL2Rvd25yZXYueG1sTI9L&#10;T8MwEITvSPwHa5G4USd9ASFOxSsnDoi2SBy38ZKExusodtvw71lOcBzNaOabfDW6Th1pCK1nA+kk&#10;AUVcedtybWC7Ka9uQIWIbLHzTAa+KcCqOD/LMbP+xG90XMdaSQmHDA00MfaZ1qFqyGGY+J5YvE8/&#10;OIwih1rbAU9S7jo9TZKldtiyLDTY02ND1X59cAaW6Uf7xOV+gfhSDc/64f3rlUtjLi/G+ztQkcb4&#10;F4ZffEGHQph2/sA2qM6AHIkG5jNQYt5eT+egdpKaLVLQRa7/4xc/AAAA//8DAFBLAQItABQABgAI&#10;AAAAIQC2gziS/gAAAOEBAAATAAAAAAAAAAAAAAAAAAAAAABbQ29udGVudF9UeXBlc10ueG1sUEsB&#10;Ai0AFAAGAAgAAAAhADj9If/WAAAAlAEAAAsAAAAAAAAAAAAAAAAALwEAAF9yZWxzLy5yZWxzUEsB&#10;Ai0AFAAGAAgAAAAhAMYXJz5cAgAAAwUAAA4AAAAAAAAAAAAAAAAALgIAAGRycy9lMm9Eb2MueG1s&#10;UEsBAi0AFAAGAAgAAAAhADunZU/cAAAABgEAAA8AAAAAAAAAAAAAAAAAtgQAAGRycy9kb3ducmV2&#10;LnhtbFBLBQYAAAAABAAEAPMAAAC/BQAAAAA=&#10;" fillcolor="#fff2cc [663]" strokecolor="#ffd966 [1943]" strokeweight="2.25pt">
                <v:textbox>
                  <w:txbxContent>
                    <w:p w14:paraId="2F2C51BE" w14:textId="5CCC01CB" w:rsidR="00A34D4E" w:rsidRPr="00C91D29" w:rsidRDefault="00A34D4E" w:rsidP="00F9482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w:t>
                      </w:r>
                      <w:r w:rsidR="00D82CCE">
                        <w:rPr>
                          <w:rFonts w:ascii="David" w:hAnsi="David" w:cs="David" w:hint="cs"/>
                          <w:rtl/>
                        </w:rPr>
                        <w:t>ל</w:t>
                      </w:r>
                      <w:r w:rsidRPr="00C91D29">
                        <w:rPr>
                          <w:rFonts w:ascii="David" w:hAnsi="David" w:cs="David" w:hint="cs"/>
                          <w:rtl/>
                        </w:rPr>
                        <w:t xml:space="preserve"> ממום מלידה שלא היה ניתן לגלותו באמצע</w:t>
                      </w:r>
                      <w:r w:rsidR="00D82CCE">
                        <w:rPr>
                          <w:rFonts w:ascii="David" w:hAnsi="David" w:cs="David" w:hint="cs"/>
                          <w:rtl/>
                        </w:rPr>
                        <w:t>י</w:t>
                      </w:r>
                      <w:r w:rsidRPr="00C91D29">
                        <w:rPr>
                          <w:rFonts w:ascii="David" w:hAnsi="David" w:cs="David" w:hint="cs"/>
                          <w:rtl/>
                        </w:rPr>
                        <w:t xml:space="preserve"> הבדיקה השגרתית המתבצעת לפני הניתוח. תביעתו למחוזי נדחתה, מכאן הערעור.</w:t>
                      </w:r>
                    </w:p>
                    <w:p w14:paraId="5248B885" w14:textId="77777777" w:rsidR="00A34D4E" w:rsidRPr="00BB1211" w:rsidRDefault="00A34D4E" w:rsidP="00C91D29">
                      <w:pPr>
                        <w:rPr>
                          <w:rFonts w:ascii="David" w:eastAsiaTheme="minorEastAsia" w:hAnsi="David" w:cs="David"/>
                          <w:rtl/>
                        </w:rPr>
                      </w:pPr>
                    </w:p>
                    <w:p w14:paraId="4ADB9FA1" w14:textId="77777777" w:rsidR="00A34D4E" w:rsidRDefault="00A34D4E" w:rsidP="00C91D29">
                      <w:pPr>
                        <w:rPr>
                          <w:rtl/>
                        </w:rPr>
                      </w:pPr>
                    </w:p>
                    <w:p w14:paraId="6687D11B" w14:textId="77777777" w:rsidR="00A34D4E" w:rsidRDefault="00A34D4E" w:rsidP="00C91D29"/>
                  </w:txbxContent>
                </v:textbox>
                <w10:wrap anchorx="margin"/>
              </v:shape>
            </w:pict>
          </mc:Fallback>
        </mc:AlternateContent>
      </w:r>
    </w:p>
    <w:p w14:paraId="2B786AF7" w14:textId="77777777" w:rsidR="00C91D29" w:rsidRPr="00D42138" w:rsidRDefault="00C91D29" w:rsidP="000F1916">
      <w:pPr>
        <w:pStyle w:val="NormalWeb"/>
        <w:bidi/>
        <w:spacing w:before="0" w:beforeAutospacing="0" w:after="0" w:afterAutospacing="0" w:line="276" w:lineRule="auto"/>
        <w:jc w:val="both"/>
        <w:rPr>
          <w:rFonts w:ascii="David" w:hAnsi="David" w:cs="David"/>
          <w:b/>
          <w:bCs/>
          <w:color w:val="000000" w:themeColor="text1"/>
          <w:rtl/>
        </w:rPr>
      </w:pPr>
    </w:p>
    <w:p w14:paraId="45AC43C5" w14:textId="77777777" w:rsidR="00C91D29" w:rsidRPr="00D42138" w:rsidRDefault="00C91D29" w:rsidP="000F1916">
      <w:pPr>
        <w:pStyle w:val="NormalWeb"/>
        <w:bidi/>
        <w:spacing w:before="0" w:beforeAutospacing="0" w:after="0" w:afterAutospacing="0" w:line="276" w:lineRule="auto"/>
        <w:jc w:val="both"/>
        <w:rPr>
          <w:rFonts w:ascii="David" w:hAnsi="David" w:cs="David"/>
          <w:b/>
          <w:bCs/>
          <w:color w:val="000000" w:themeColor="text1"/>
          <w:rtl/>
        </w:rPr>
      </w:pPr>
    </w:p>
    <w:p w14:paraId="742C9E2E"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6D6E9615"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199AEFAC" w14:textId="77777777" w:rsidR="00D82CCE" w:rsidRPr="00D42138" w:rsidRDefault="00D82CCE" w:rsidP="000F1916">
      <w:pPr>
        <w:pStyle w:val="NormalWeb"/>
        <w:bidi/>
        <w:spacing w:before="0" w:beforeAutospacing="0" w:after="0" w:afterAutospacing="0" w:line="276" w:lineRule="auto"/>
        <w:jc w:val="both"/>
        <w:rPr>
          <w:rFonts w:ascii="David" w:hAnsi="David" w:cs="David"/>
          <w:b/>
          <w:bCs/>
          <w:color w:val="000000" w:themeColor="text1"/>
          <w:rtl/>
        </w:rPr>
      </w:pPr>
    </w:p>
    <w:p w14:paraId="7CB0C5B0" w14:textId="34DCE71C" w:rsidR="002111E6" w:rsidRPr="00D42138" w:rsidRDefault="00BC055A" w:rsidP="00D82CCE">
      <w:pPr>
        <w:pStyle w:val="NormalWeb"/>
        <w:bidi/>
        <w:spacing w:before="0" w:beforeAutospacing="0" w:after="0" w:afterAutospacing="0" w:line="276" w:lineRule="auto"/>
        <w:jc w:val="both"/>
        <w:rPr>
          <w:rFonts w:ascii="David" w:hAnsi="David" w:cs="David"/>
          <w:b/>
          <w:bCs/>
          <w:color w:val="000000" w:themeColor="text1"/>
        </w:rPr>
      </w:pPr>
      <w:r w:rsidRPr="00D42138">
        <w:rPr>
          <w:rFonts w:ascii="David" w:hAnsi="David" w:cs="David"/>
          <w:b/>
          <w:bCs/>
          <w:color w:val="000000" w:themeColor="text1"/>
          <w:rtl/>
        </w:rPr>
        <w:t>השופט ש' לוין:</w:t>
      </w:r>
    </w:p>
    <w:p w14:paraId="249CEB13" w14:textId="77777777" w:rsidR="00BC055A" w:rsidRPr="00D42138" w:rsidRDefault="00BC055A" w:rsidP="000F1916">
      <w:pPr>
        <w:pStyle w:val="NormalWeb"/>
        <w:numPr>
          <w:ilvl w:val="0"/>
          <w:numId w:val="110"/>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במקרה זה חסר מידע על דופק המערער</w:t>
      </w:r>
      <w:r w:rsidR="002111E6" w:rsidRPr="00D42138">
        <w:rPr>
          <w:rFonts w:ascii="David" w:hAnsi="David" w:cs="David"/>
          <w:color w:val="000000" w:themeColor="text1"/>
          <w:rtl/>
        </w:rPr>
        <w:t xml:space="preserve"> שכן לא התבצעו תרשומות על בדיקת הדופק שנטען שבוצעה לפני הניתוח, על כן, וכעולה מעדויות הרופא, לא הצליחו המשיבים להוכיח כי נעשתה הבדיקה כראוי</w:t>
      </w:r>
      <w:r w:rsidRPr="00D42138">
        <w:rPr>
          <w:rFonts w:ascii="David" w:hAnsi="David" w:cs="David"/>
          <w:color w:val="000000" w:themeColor="text1"/>
          <w:rtl/>
        </w:rPr>
        <w:t>. כמו כן,</w:t>
      </w:r>
      <w:r w:rsidR="002111E6" w:rsidRPr="00D42138">
        <w:rPr>
          <w:rFonts w:ascii="David" w:hAnsi="David" w:cs="David"/>
          <w:color w:val="000000" w:themeColor="text1"/>
          <w:rtl/>
        </w:rPr>
        <w:t xml:space="preserve"> לאחר הניתוח הופיעו סימני אזהרה נוספים,</w:t>
      </w:r>
      <w:r w:rsidRPr="00D42138">
        <w:rPr>
          <w:rFonts w:ascii="David" w:hAnsi="David" w:cs="David"/>
          <w:color w:val="000000" w:themeColor="text1"/>
          <w:rtl/>
        </w:rPr>
        <w:t xml:space="preserve"> </w:t>
      </w:r>
      <w:r w:rsidR="00CD55B2" w:rsidRPr="00D42138">
        <w:rPr>
          <w:rFonts w:ascii="David" w:hAnsi="David" w:cs="David"/>
          <w:color w:val="000000" w:themeColor="text1"/>
          <w:rtl/>
        </w:rPr>
        <w:t>הרופא הודה כי כאשר הוריד את חוסם</w:t>
      </w:r>
      <w:r w:rsidRPr="00D42138">
        <w:rPr>
          <w:rFonts w:ascii="David" w:hAnsi="David" w:cs="David"/>
          <w:color w:val="000000" w:themeColor="text1"/>
          <w:rtl/>
        </w:rPr>
        <w:t xml:space="preserve"> העורקים מרגל המערער, היה איחור של דקה בזרימת הדם, בעוד שכרגיל מתחיל הדם לזרום ברגל לאחר 10 שניות. גם פרט זה לא מופיע בתרשומות</w:t>
      </w:r>
      <w:r w:rsidR="002111E6" w:rsidRPr="00D42138">
        <w:rPr>
          <w:rFonts w:ascii="David" w:hAnsi="David" w:cs="David"/>
          <w:color w:val="000000" w:themeColor="text1"/>
          <w:rtl/>
        </w:rPr>
        <w:t>, על אף שאמור להדליק "נורה אדומה" אצל המטפל</w:t>
      </w:r>
      <w:r w:rsidRPr="00D42138">
        <w:rPr>
          <w:rFonts w:ascii="David" w:hAnsi="David" w:cs="David"/>
          <w:color w:val="000000" w:themeColor="text1"/>
          <w:rtl/>
        </w:rPr>
        <w:t>. סדרי מנהל תקינים מחייבים ניהול תרשומת מפורטת ומדויקת של הטיפול בחולה.</w:t>
      </w:r>
    </w:p>
    <w:p w14:paraId="32F2EE60" w14:textId="77777777" w:rsidR="00BC055A" w:rsidRPr="00D42138" w:rsidRDefault="00BC055A" w:rsidP="000F1916">
      <w:pPr>
        <w:pStyle w:val="NormalWeb"/>
        <w:numPr>
          <w:ilvl w:val="0"/>
          <w:numId w:val="110"/>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במקרה זה מאזן ההסתברויות מצביע יותר על קיום התרשלות מאשר על היעדרה.</w:t>
      </w:r>
    </w:p>
    <w:p w14:paraId="2CAFB4BD" w14:textId="77777777" w:rsidR="00BC055A" w:rsidRPr="00D42138" w:rsidRDefault="00BC055A" w:rsidP="000F1916">
      <w:pPr>
        <w:pStyle w:val="NormalWeb"/>
        <w:numPr>
          <w:ilvl w:val="0"/>
          <w:numId w:val="110"/>
        </w:numPr>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t xml:space="preserve">האם בנסיבות הללו המשיבים היו מחויבים משפטית לוודא לפני הניתוח אם המערער סובל ממום של הצרת עורקים מלידה? לדעת השופט לוין כן. </w:t>
      </w:r>
      <w:r w:rsidR="00781A75" w:rsidRPr="00D42138">
        <w:rPr>
          <w:rFonts w:ascii="David" w:hAnsi="David" w:cs="David"/>
          <w:color w:val="000000" w:themeColor="text1"/>
          <w:rtl/>
        </w:rPr>
        <w:t xml:space="preserve">כאשר נכנס המערער לניתוח חלה על ביה"ח חובה לבדוק את מצב עורקיו. </w:t>
      </w:r>
      <w:r w:rsidRPr="00D42138">
        <w:rPr>
          <w:rFonts w:ascii="David" w:hAnsi="David" w:cs="David"/>
          <w:color w:val="000000" w:themeColor="text1"/>
          <w:rtl/>
        </w:rPr>
        <w:t xml:space="preserve">עצם העובדה </w:t>
      </w:r>
      <w:r w:rsidRPr="00D42138">
        <w:rPr>
          <w:rFonts w:ascii="David" w:hAnsi="David" w:cs="David"/>
          <w:color w:val="000000" w:themeColor="text1"/>
          <w:rtl/>
        </w:rPr>
        <w:lastRenderedPageBreak/>
        <w:t xml:space="preserve">שהוא נותח ברגלו השנייה באופן מוצלח, לא מונע מהרופאים לבדוק קודם לכן האם יש לו הצרת עורקים. </w:t>
      </w:r>
      <w:r w:rsidR="00A12EB4" w:rsidRPr="00D42138">
        <w:rPr>
          <w:rFonts w:ascii="David" w:hAnsi="David" w:cs="David"/>
          <w:b/>
          <w:bCs/>
          <w:color w:val="000000" w:themeColor="text1"/>
          <w:rtl/>
        </w:rPr>
        <w:t>המשיבים התרשלו כלפי המערער,</w:t>
      </w:r>
      <w:r w:rsidR="00A12EB4" w:rsidRPr="00D42138">
        <w:rPr>
          <w:rFonts w:ascii="David" w:hAnsi="David" w:cs="David"/>
          <w:color w:val="000000" w:themeColor="text1"/>
          <w:rtl/>
        </w:rPr>
        <w:t xml:space="preserve"> </w:t>
      </w:r>
      <w:r w:rsidRPr="00D42138">
        <w:rPr>
          <w:rFonts w:ascii="David" w:hAnsi="David" w:cs="David"/>
          <w:b/>
          <w:bCs/>
          <w:color w:val="000000" w:themeColor="text1"/>
          <w:rtl/>
        </w:rPr>
        <w:t>הערעור מתקבל.</w:t>
      </w:r>
    </w:p>
    <w:p w14:paraId="209ADA5D"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6BB584A8" w14:textId="5BC7F1FA" w:rsidR="00BC055A" w:rsidRPr="00D42138" w:rsidRDefault="00BC055A"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הגנת האסכולות.</w:t>
      </w:r>
    </w:p>
    <w:p w14:paraId="2DAF249B" w14:textId="3F96A247" w:rsidR="00BC055A" w:rsidRPr="00D42138" w:rsidRDefault="00D82CCE"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noProof/>
          <w:color w:val="000000" w:themeColor="text1"/>
          <w:rtl/>
        </w:rPr>
        <mc:AlternateContent>
          <mc:Choice Requires="wps">
            <w:drawing>
              <wp:anchor distT="0" distB="0" distL="114300" distR="114300" simplePos="0" relativeHeight="251915264" behindDoc="0" locked="0" layoutInCell="1" allowOverlap="1" wp14:anchorId="6177D539" wp14:editId="10DC431B">
                <wp:simplePos x="0" y="0"/>
                <wp:positionH relativeFrom="margin">
                  <wp:align>right</wp:align>
                </wp:positionH>
                <wp:positionV relativeFrom="paragraph">
                  <wp:posOffset>175650</wp:posOffset>
                </wp:positionV>
                <wp:extent cx="6302550" cy="1304925"/>
                <wp:effectExtent l="19050" t="19050" r="22225" b="28575"/>
                <wp:wrapNone/>
                <wp:docPr id="283" name="תיבת טקסט 283"/>
                <wp:cNvGraphicFramePr/>
                <a:graphic xmlns:a="http://schemas.openxmlformats.org/drawingml/2006/main">
                  <a:graphicData uri="http://schemas.microsoft.com/office/word/2010/wordprocessingShape">
                    <wps:wsp>
                      <wps:cNvSpPr txBox="1"/>
                      <wps:spPr>
                        <a:xfrm>
                          <a:off x="0" y="0"/>
                          <a:ext cx="6302550" cy="1304925"/>
                        </a:xfrm>
                        <a:prstGeom prst="rect">
                          <a:avLst/>
                        </a:prstGeom>
                        <a:solidFill>
                          <a:schemeClr val="accent4">
                            <a:lumMod val="20000"/>
                            <a:lumOff val="80000"/>
                          </a:schemeClr>
                        </a:solidFill>
                        <a:ln w="28575">
                          <a:solidFill>
                            <a:schemeClr val="accent4">
                              <a:lumMod val="60000"/>
                              <a:lumOff val="40000"/>
                            </a:schemeClr>
                          </a:solidFill>
                        </a:ln>
                      </wps:spPr>
                      <wps:txbx>
                        <w:txbxContent>
                          <w:p w14:paraId="556DDAE5" w14:textId="77777777" w:rsidR="00A34D4E" w:rsidRPr="00340C0E" w:rsidRDefault="00A34D4E" w:rsidP="00340C0E">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14:paraId="72737049" w14:textId="77777777" w:rsidR="00A34D4E" w:rsidRPr="00BB1211" w:rsidRDefault="00A34D4E" w:rsidP="00A12EB4">
                            <w:pPr>
                              <w:rPr>
                                <w:rFonts w:ascii="David" w:eastAsiaTheme="minorEastAsia" w:hAnsi="David" w:cs="David"/>
                                <w:rtl/>
                              </w:rPr>
                            </w:pPr>
                          </w:p>
                          <w:p w14:paraId="51A78C57" w14:textId="77777777" w:rsidR="00A34D4E" w:rsidRDefault="00A34D4E" w:rsidP="00A12EB4">
                            <w:pPr>
                              <w:rPr>
                                <w:rtl/>
                              </w:rPr>
                            </w:pPr>
                          </w:p>
                          <w:p w14:paraId="23BFCE22" w14:textId="77777777" w:rsidR="00A34D4E" w:rsidRDefault="00A34D4E" w:rsidP="00A12EB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D539" id="תיבת טקסט 283" o:spid="_x0000_s1085" type="#_x0000_t202" style="position:absolute;left:0;text-align:left;margin-left:445.05pt;margin-top:13.85pt;width:496.25pt;height:102.75pt;z-index:25191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8jYAIAAAQFAAAOAAAAZHJzL2Uyb0RvYy54bWysVFtv2jAUfp+0/2D5fSRQQiEiVIyKaRJr&#10;K9Gpz8ZxIJLj49mGhP36HTsEaDv1YdqL43PxuX5fpndNJclBGFuCymi/F1MiFIe8VNuM/nxefhlT&#10;Yh1TOZOgREaPwtK72edP01qnYgA7kLkwBIMom9Y6ozvndBpFlu9ExWwPtFBoLMBUzKFotlFuWI3R&#10;KxkN4ngU1WBybYALa1F73xrpLMQvCsHdY1FY4YjMKNbmwmnCufFnNJuydGuY3pX8VAb7hyoqVipM&#10;eg51zxwje1O+C1WV3ICFwvU4VBEURclF6AG76cdvulnvmBahFxyO1ecx2f8Xlj8c1vrJENd8hQYX&#10;6AdSa5taVPp+msJU/ouVErTjCI/nsYnGEY7K0U08SBI0cbT1b+LhZJD4ONHluTbWfRNQEX/JqMG9&#10;hHGxw8q61rVz8dksyDJfllIGwWNBLKQhB4ZbZJwL5YbhudxXPyBv9YiG+LRPVOPWW/W4U2M1AVU+&#10;UqjtVRKpSJ3RwTi5TULkV8bzu48rGHWpWHpdwbBTf1QB2qTCsi6z9zfXbBpS5hlNJt1iNpAfcV8G&#10;WihbzZclznTFrHtiBrGLe0A+ukc8CgnYFJxulOzA/P6b3vsjpNBKSY1cyKj9tWdGUCK/KwTbpD8c&#10;evIEYZjcDlAw15bNtUXtqwXgovrIfM3D1fs72WkLA9UL0nbus6KJKY65M+q668K1DEXaczGfByek&#10;i2Zupdaa+9AeGB4xz80LM/oEK4eIfICONSx9g67W179UMN87KMoAPT/odqqn+SPVAkBOvwXP5Ws5&#10;eF1+XrM/AAAA//8DAFBLAwQUAAYACAAAACEA5ua5kt0AAAAHAQAADwAAAGRycy9kb3ducmV2Lnht&#10;bEyPzU7DMBCE70i8g7VI3KjTVG1piFPxlxMHRKFSj9t4SULjdRS7bXh7lhMcd2Y0822+Hl2nTjSE&#10;1rOB6SQBRVx523Jt4OO9vLkFFSKyxc4zGfimAOvi8iLHzPozv9FpE2slJRwyNNDE2Gdah6ohh2Hi&#10;e2LxPv3gMMo51NoOeJZy1+k0SRbaYcuy0GBPjw1Vh83RGVhMd+0Tl4c54ks1POuH7dcrl8ZcX433&#10;d6AijfEvDL/4gg6FMO39kW1QnQF5JBpIl0tQ4q5W6RzUXoTZLAVd5Po/f/EDAAD//wMAUEsBAi0A&#10;FAAGAAgAAAAhALaDOJL+AAAA4QEAABMAAAAAAAAAAAAAAAAAAAAAAFtDb250ZW50X1R5cGVzXS54&#10;bWxQSwECLQAUAAYACAAAACEAOP0h/9YAAACUAQAACwAAAAAAAAAAAAAAAAAvAQAAX3JlbHMvLnJl&#10;bHNQSwECLQAUAAYACAAAACEANPd/I2ACAAAEBQAADgAAAAAAAAAAAAAAAAAuAgAAZHJzL2Uyb0Rv&#10;Yy54bWxQSwECLQAUAAYACAAAACEA5ua5kt0AAAAHAQAADwAAAAAAAAAAAAAAAAC6BAAAZHJzL2Rv&#10;d25yZXYueG1sUEsFBgAAAAAEAAQA8wAAAMQFAAAAAA==&#10;" fillcolor="#fff2cc [663]" strokecolor="#ffd966 [1943]" strokeweight="2.25pt">
                <v:textbox>
                  <w:txbxContent>
                    <w:p w14:paraId="556DDAE5" w14:textId="77777777" w:rsidR="00A34D4E" w:rsidRPr="00340C0E" w:rsidRDefault="00A34D4E" w:rsidP="00340C0E">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14:paraId="72737049" w14:textId="77777777" w:rsidR="00A34D4E" w:rsidRPr="00BB1211" w:rsidRDefault="00A34D4E" w:rsidP="00A12EB4">
                      <w:pPr>
                        <w:rPr>
                          <w:rFonts w:ascii="David" w:eastAsiaTheme="minorEastAsia" w:hAnsi="David" w:cs="David"/>
                          <w:rtl/>
                        </w:rPr>
                      </w:pPr>
                    </w:p>
                    <w:p w14:paraId="51A78C57" w14:textId="77777777" w:rsidR="00A34D4E" w:rsidRDefault="00A34D4E" w:rsidP="00A12EB4">
                      <w:pPr>
                        <w:rPr>
                          <w:rtl/>
                        </w:rPr>
                      </w:pPr>
                    </w:p>
                    <w:p w14:paraId="23BFCE22" w14:textId="77777777" w:rsidR="00A34D4E" w:rsidRDefault="00A34D4E" w:rsidP="00A12EB4"/>
                  </w:txbxContent>
                </v:textbox>
                <w10:wrap anchorx="margin"/>
              </v:shape>
            </w:pict>
          </mc:Fallback>
        </mc:AlternateContent>
      </w:r>
      <w:r w:rsidR="00BC055A" w:rsidRPr="00D42138">
        <w:rPr>
          <w:rFonts w:ascii="David" w:hAnsi="David" w:cs="David"/>
          <w:b/>
          <w:bCs/>
          <w:color w:val="000000" w:themeColor="text1"/>
          <w:rtl/>
        </w:rPr>
        <w:t xml:space="preserve"> </w:t>
      </w:r>
      <w:hyperlink r:id="rId38" w:history="1">
        <w:r w:rsidR="00BC055A" w:rsidRPr="00D42138">
          <w:rPr>
            <w:rStyle w:val="Hyperlink"/>
            <w:rFonts w:ascii="David" w:hAnsi="David" w:cs="David"/>
            <w:b/>
            <w:bCs/>
            <w:color w:val="000000" w:themeColor="text1"/>
            <w:highlight w:val="yellow"/>
            <w:u w:val="none"/>
            <w:rtl/>
          </w:rPr>
          <w:t xml:space="preserve">משה נ' </w:t>
        </w:r>
        <w:proofErr w:type="spellStart"/>
        <w:r w:rsidR="00BC055A" w:rsidRPr="00D42138">
          <w:rPr>
            <w:rStyle w:val="Hyperlink"/>
            <w:rFonts w:ascii="David" w:hAnsi="David" w:cs="David"/>
            <w:b/>
            <w:bCs/>
            <w:color w:val="000000" w:themeColor="text1"/>
            <w:highlight w:val="yellow"/>
            <w:u w:val="none"/>
            <w:rtl/>
          </w:rPr>
          <w:t>קליפורד</w:t>
        </w:r>
        <w:proofErr w:type="spellEnd"/>
      </w:hyperlink>
      <w:r w:rsidR="00BC055A" w:rsidRPr="00D42138">
        <w:rPr>
          <w:rFonts w:ascii="David" w:hAnsi="David" w:cs="David"/>
          <w:b/>
          <w:bCs/>
          <w:color w:val="000000" w:themeColor="text1"/>
          <w:rtl/>
        </w:rPr>
        <w:t xml:space="preserve"> </w:t>
      </w:r>
    </w:p>
    <w:p w14:paraId="1053B0BE" w14:textId="3A4D3929" w:rsidR="00A12EB4" w:rsidRPr="00D42138" w:rsidRDefault="00A12EB4" w:rsidP="000F1916">
      <w:pPr>
        <w:pStyle w:val="NormalWeb"/>
        <w:bidi/>
        <w:spacing w:before="0" w:beforeAutospacing="0" w:after="0" w:afterAutospacing="0" w:line="276" w:lineRule="auto"/>
        <w:jc w:val="both"/>
        <w:rPr>
          <w:rFonts w:ascii="David" w:hAnsi="David" w:cs="David"/>
          <w:b/>
          <w:bCs/>
          <w:color w:val="000000" w:themeColor="text1"/>
          <w:rtl/>
        </w:rPr>
      </w:pPr>
    </w:p>
    <w:p w14:paraId="75B019F3" w14:textId="77777777" w:rsidR="00A12EB4" w:rsidRPr="00D42138" w:rsidRDefault="00A12EB4" w:rsidP="000F1916">
      <w:pPr>
        <w:pStyle w:val="NormalWeb"/>
        <w:bidi/>
        <w:spacing w:before="0" w:beforeAutospacing="0" w:after="0" w:afterAutospacing="0" w:line="276" w:lineRule="auto"/>
        <w:jc w:val="both"/>
        <w:rPr>
          <w:rFonts w:ascii="David" w:hAnsi="David" w:cs="David"/>
          <w:b/>
          <w:bCs/>
          <w:color w:val="000000" w:themeColor="text1"/>
          <w:rtl/>
        </w:rPr>
      </w:pPr>
    </w:p>
    <w:p w14:paraId="7FE07091" w14:textId="77777777" w:rsidR="00A12EB4" w:rsidRPr="00D42138" w:rsidRDefault="00A12EB4" w:rsidP="000F1916">
      <w:pPr>
        <w:pStyle w:val="NormalWeb"/>
        <w:bidi/>
        <w:spacing w:before="0" w:beforeAutospacing="0" w:after="0" w:afterAutospacing="0" w:line="276" w:lineRule="auto"/>
        <w:jc w:val="both"/>
        <w:rPr>
          <w:rFonts w:ascii="David" w:hAnsi="David" w:cs="David"/>
          <w:b/>
          <w:bCs/>
          <w:color w:val="000000" w:themeColor="text1"/>
          <w:rtl/>
        </w:rPr>
      </w:pPr>
    </w:p>
    <w:p w14:paraId="604B5D17" w14:textId="77777777" w:rsidR="00A12EB4" w:rsidRPr="00D42138" w:rsidRDefault="00340C0E" w:rsidP="000F19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br/>
      </w:r>
    </w:p>
    <w:p w14:paraId="487FBF35"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4355744F"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1B43A2D8" w14:textId="77777777" w:rsidR="00460CEE" w:rsidRPr="00D42138" w:rsidRDefault="00460CEE" w:rsidP="000F1916">
      <w:pPr>
        <w:pStyle w:val="NormalWeb"/>
        <w:bidi/>
        <w:spacing w:before="0" w:beforeAutospacing="0" w:after="0" w:afterAutospacing="0" w:line="276" w:lineRule="auto"/>
        <w:jc w:val="both"/>
        <w:rPr>
          <w:rFonts w:ascii="David" w:hAnsi="David" w:cs="David"/>
          <w:b/>
          <w:bCs/>
          <w:color w:val="000000" w:themeColor="text1"/>
          <w:rtl/>
        </w:rPr>
      </w:pPr>
    </w:p>
    <w:p w14:paraId="3ECBDCF3" w14:textId="77777777" w:rsidR="00D82CCE" w:rsidRPr="00D42138" w:rsidRDefault="00D82CCE" w:rsidP="000F1916">
      <w:pPr>
        <w:pStyle w:val="NormalWeb"/>
        <w:bidi/>
        <w:spacing w:before="0" w:beforeAutospacing="0" w:after="0" w:afterAutospacing="0" w:line="276" w:lineRule="auto"/>
        <w:jc w:val="both"/>
        <w:rPr>
          <w:rFonts w:ascii="David" w:hAnsi="David" w:cs="David"/>
          <w:b/>
          <w:bCs/>
          <w:color w:val="000000" w:themeColor="text1"/>
          <w:rtl/>
        </w:rPr>
      </w:pPr>
    </w:p>
    <w:p w14:paraId="463F2348" w14:textId="6CA2DB81" w:rsidR="00BC055A" w:rsidRPr="00D42138" w:rsidRDefault="00BC055A" w:rsidP="00D82CCE">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השופט ת' אור:</w:t>
      </w:r>
    </w:p>
    <w:p w14:paraId="7F395885" w14:textId="77777777" w:rsidR="00BC055A" w:rsidRPr="00D42138" w:rsidRDefault="00BC055A" w:rsidP="000F1916">
      <w:pPr>
        <w:pStyle w:val="NormalWeb"/>
        <w:numPr>
          <w:ilvl w:val="0"/>
          <w:numId w:val="111"/>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התרשלות הרופא:</w:t>
      </w:r>
      <w:r w:rsidRPr="00D42138">
        <w:rPr>
          <w:rFonts w:ascii="David" w:hAnsi="David" w:cs="David"/>
          <w:color w:val="000000" w:themeColor="text1"/>
          <w:rtl/>
        </w:rPr>
        <w:t xml:space="preserve"> הרופא לא חרג מהנורמה באותה עת, שכן השימוש במזרק לא שואב היה רווח. עם זאת, קיומה של פרקטיקה רפואית מקובלת, אינה יכולה לחרוץ כשלעצמה את גורל שאלת ההתרשלות. זהו פרמטר חשוב, אך לא הפרמטר היחיד שביהמ"ש יתחשב בו. </w:t>
      </w:r>
      <w:r w:rsidRPr="00D42138">
        <w:rPr>
          <w:rFonts w:ascii="David" w:hAnsi="David" w:cs="David"/>
          <w:b/>
          <w:bCs/>
          <w:color w:val="000000" w:themeColor="text1"/>
          <w:rtl/>
        </w:rPr>
        <w:t>לדעת השופט אור, במקרה זה הנסיבות מצביעות על כך שהרופא התרשל בהשתמשותו במזרקים לא שואבים</w:t>
      </w:r>
      <w:r w:rsidRPr="00D42138">
        <w:rPr>
          <w:rFonts w:ascii="David" w:hAnsi="David" w:cs="David"/>
          <w:color w:val="000000" w:themeColor="text1"/>
          <w:rtl/>
        </w:rPr>
        <w:t>. השיקולים המצביעים על כך הם:</w:t>
      </w:r>
    </w:p>
    <w:p w14:paraId="5605DE93"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הסיכון הידוע של חדירה לעורק כתוצאה משימוש במזרק לא שואב (10%-15%).</w:t>
      </w:r>
    </w:p>
    <w:p w14:paraId="3A389BC6"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תופעות הלוואי העלולות להיגרם כתוצאה מחדירת חומר האלחוש לתוך העורק</w:t>
      </w:r>
      <w:r w:rsidR="00A00A4F" w:rsidRPr="00D42138">
        <w:rPr>
          <w:rFonts w:ascii="David" w:hAnsi="David" w:cs="David"/>
          <w:color w:val="000000" w:themeColor="text1"/>
          <w:rtl/>
        </w:rPr>
        <w:t xml:space="preserve"> (אומנם ע"פ הספרות תופעות חולפות אך אינן קלות ערך ומזעריות). </w:t>
      </w:r>
    </w:p>
    <w:p w14:paraId="28BCC3C3"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במועד האירוע כבר היה ידוע שהשימוש במזרקים שואבים עדיף.</w:t>
      </w:r>
    </w:p>
    <w:p w14:paraId="6CAED898"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בהוראות היצרן של חומר ההרדמה בו נעשה השימוש כתוב במפ</w:t>
      </w:r>
      <w:r w:rsidR="00A00A4F" w:rsidRPr="00D42138">
        <w:rPr>
          <w:rFonts w:ascii="David" w:hAnsi="David" w:cs="David"/>
          <w:color w:val="000000" w:themeColor="text1"/>
          <w:rtl/>
        </w:rPr>
        <w:t>ורש להימנע משימוש במזרק לא שואב (הייתה הפרה של הוראות היצרן בנוגע לאופן ההזרקה הראוי).</w:t>
      </w:r>
    </w:p>
    <w:p w14:paraId="0AB8275F"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באותה עת הייתה ידועה התופעה ש</w:t>
      </w:r>
      <w:r w:rsidR="00A00A4F" w:rsidRPr="00D42138">
        <w:rPr>
          <w:rFonts w:ascii="David" w:hAnsi="David" w:cs="David"/>
          <w:color w:val="000000" w:themeColor="text1"/>
          <w:rtl/>
        </w:rPr>
        <w:t xml:space="preserve">ל </w:t>
      </w:r>
      <w:r w:rsidRPr="00D42138">
        <w:rPr>
          <w:rFonts w:ascii="David" w:hAnsi="David" w:cs="David"/>
          <w:color w:val="000000" w:themeColor="text1"/>
          <w:rtl/>
        </w:rPr>
        <w:t>זרימת חומר הרדמה למוח עלולה לגרם לנזקים נוירולוגים חולפים, עקב הזרקת החומר לתוך העורק.</w:t>
      </w:r>
    </w:p>
    <w:p w14:paraId="55CB2D92" w14:textId="77777777" w:rsidR="00BC055A" w:rsidRPr="00D42138" w:rsidRDefault="00BC055A" w:rsidP="000F1916">
      <w:pPr>
        <w:pStyle w:val="NormalWeb"/>
        <w:numPr>
          <w:ilvl w:val="0"/>
          <w:numId w:val="63"/>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אין בעיה להשיג משאבים שואבים, עלותם לא עולה באופן משמעותי או בכלל על עלות מזרקים לא שואבים.</w:t>
      </w:r>
    </w:p>
    <w:p w14:paraId="6EA00D82" w14:textId="77777777" w:rsidR="00BC055A" w:rsidRPr="00D42138" w:rsidRDefault="00BC055A" w:rsidP="000F1916">
      <w:pPr>
        <w:pStyle w:val="NormalWeb"/>
        <w:numPr>
          <w:ilvl w:val="0"/>
          <w:numId w:val="111"/>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קש"ס משפטי בין ההתרשלות לנזק:</w:t>
      </w:r>
      <w:r w:rsidRPr="00D42138">
        <w:rPr>
          <w:rFonts w:ascii="David" w:hAnsi="David" w:cs="David"/>
          <w:color w:val="000000" w:themeColor="text1"/>
          <w:rtl/>
        </w:rPr>
        <w:t xml:space="preserve"> לדעת השופט אור, גם אם הנזק הראשוני שנגרם לרביד, המערערת, היה הנזק החמור והקבוע</w:t>
      </w:r>
      <w:r w:rsidR="00A00A4F" w:rsidRPr="00D42138">
        <w:rPr>
          <w:rFonts w:ascii="David" w:hAnsi="David" w:cs="David"/>
          <w:color w:val="000000" w:themeColor="text1"/>
          <w:rtl/>
        </w:rPr>
        <w:t xml:space="preserve"> (שעליו לא דובר בספרות הרפואית) </w:t>
      </w:r>
      <w:r w:rsidRPr="00D42138">
        <w:rPr>
          <w:rFonts w:ascii="David" w:hAnsi="David" w:cs="David"/>
          <w:color w:val="000000" w:themeColor="text1"/>
          <w:rtl/>
        </w:rPr>
        <w:t>- די בכך שהרופא צפה או שהיה עליו לצפות את סוג הנזק. משמע, את תהליך הגרימה הספציפי של היצרות כלי הדם, על תוצאותיו האפשריות, ע"מ לייחס לו אחריות לגרימתו. במקרה זה, הנזק הרא</w:t>
      </w:r>
      <w:r w:rsidR="007C3001" w:rsidRPr="00D42138">
        <w:rPr>
          <w:rFonts w:ascii="David" w:hAnsi="David" w:cs="David"/>
          <w:color w:val="000000" w:themeColor="text1"/>
          <w:rtl/>
        </w:rPr>
        <w:t xml:space="preserve">שוני היה נזק קל, תופעות הלוואי </w:t>
      </w:r>
      <w:r w:rsidRPr="00D42138">
        <w:rPr>
          <w:rFonts w:ascii="David" w:hAnsi="David" w:cs="David"/>
          <w:color w:val="000000" w:themeColor="text1"/>
          <w:rtl/>
        </w:rPr>
        <w:t>מוכרות</w:t>
      </w:r>
      <w:r w:rsidR="007C3001" w:rsidRPr="00D42138">
        <w:rPr>
          <w:rFonts w:ascii="David" w:hAnsi="David" w:cs="David"/>
          <w:color w:val="000000" w:themeColor="text1"/>
          <w:rtl/>
        </w:rPr>
        <w:t xml:space="preserve"> וצפויות מהליך זה</w:t>
      </w:r>
      <w:r w:rsidRPr="00D42138">
        <w:rPr>
          <w:rFonts w:ascii="David" w:hAnsi="David" w:cs="David"/>
          <w:color w:val="000000" w:themeColor="text1"/>
          <w:rtl/>
        </w:rPr>
        <w:t>, ואז הגיע הנזק החמור. לכן, הרופא אחראי לנזק הראשוני ברשלנות.</w:t>
      </w:r>
    </w:p>
    <w:p w14:paraId="0D331B68" w14:textId="77777777" w:rsidR="00BC055A" w:rsidRPr="00D42138" w:rsidRDefault="00BC055A" w:rsidP="000F1916">
      <w:pPr>
        <w:pStyle w:val="NormalWeb"/>
        <w:numPr>
          <w:ilvl w:val="0"/>
          <w:numId w:val="111"/>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האם הרופא אחראי לנזק החמור?</w:t>
      </w:r>
      <w:r w:rsidRPr="00D42138">
        <w:rPr>
          <w:rFonts w:ascii="David" w:hAnsi="David" w:cs="David"/>
          <w:color w:val="000000" w:themeColor="text1"/>
          <w:rtl/>
        </w:rPr>
        <w:t xml:space="preserve"> </w:t>
      </w:r>
      <w:r w:rsidRPr="00D42138">
        <w:rPr>
          <w:rFonts w:ascii="David" w:hAnsi="David" w:cs="David"/>
          <w:b/>
          <w:bCs/>
          <w:color w:val="000000" w:themeColor="text1"/>
          <w:rtl/>
        </w:rPr>
        <w:t>היקף האחריות:</w:t>
      </w:r>
      <w:r w:rsidRPr="00D42138">
        <w:rPr>
          <w:rFonts w:ascii="David" w:hAnsi="David" w:cs="David"/>
          <w:color w:val="000000" w:themeColor="text1"/>
          <w:rtl/>
        </w:rPr>
        <w:t xml:space="preserve"> יש כאן דיון בשאלת </w:t>
      </w:r>
      <w:r w:rsidRPr="00D42138">
        <w:rPr>
          <w:rFonts w:ascii="David" w:hAnsi="David" w:cs="David"/>
          <w:b/>
          <w:bCs/>
          <w:color w:val="000000" w:themeColor="text1"/>
          <w:rtl/>
        </w:rPr>
        <w:t>ריחוק הנזק</w:t>
      </w:r>
      <w:r w:rsidRPr="00D42138">
        <w:rPr>
          <w:rFonts w:ascii="David" w:hAnsi="David" w:cs="David"/>
          <w:color w:val="000000" w:themeColor="text1"/>
          <w:rtl/>
        </w:rPr>
        <w:t xml:space="preserve">. </w:t>
      </w:r>
      <w:r w:rsidR="006B31EB" w:rsidRPr="00D42138">
        <w:rPr>
          <w:rFonts w:ascii="David" w:hAnsi="David" w:cs="David"/>
          <w:color w:val="000000" w:themeColor="text1"/>
          <w:rtl/>
        </w:rPr>
        <w:t>משנפצה</w:t>
      </w:r>
      <w:r w:rsidR="00AB1247" w:rsidRPr="00D42138">
        <w:rPr>
          <w:rFonts w:ascii="David" w:hAnsi="David" w:cs="David"/>
          <w:color w:val="000000" w:themeColor="text1"/>
          <w:rtl/>
        </w:rPr>
        <w:t xml:space="preserve"> התהליך גורם הנזק אשר בסופו של דבר גרם לנזקיה של רביד, אחראי הרופא לנזקים אלה. נזקים אלה שנגרמו לרביד, מהווים נזק שנגרם לה "באופן טבעי במהלכם הרגיל של הדברים ושבא במישרין מעוולת הנתבע</w:t>
      </w:r>
      <w:r w:rsidR="006B31EB" w:rsidRPr="00D42138">
        <w:rPr>
          <w:rFonts w:ascii="David" w:hAnsi="David" w:cs="David"/>
          <w:color w:val="000000" w:themeColor="text1"/>
          <w:rtl/>
        </w:rPr>
        <w:t>"</w:t>
      </w:r>
      <w:r w:rsidR="00AB1247" w:rsidRPr="00D42138">
        <w:rPr>
          <w:rFonts w:ascii="David" w:hAnsi="David" w:cs="David"/>
          <w:color w:val="000000" w:themeColor="text1"/>
          <w:rtl/>
        </w:rPr>
        <w:t xml:space="preserve">. </w:t>
      </w:r>
      <w:r w:rsidRPr="00D42138">
        <w:rPr>
          <w:rFonts w:ascii="David" w:hAnsi="David" w:cs="David"/>
          <w:color w:val="000000" w:themeColor="text1"/>
          <w:rtl/>
        </w:rPr>
        <w:t xml:space="preserve">במקרה זה נכנס עקרון הגולגולת הדקה- אדם צריך לצפות מראש את עצם הפגיעה ולא את התוצאה מפגיעתו, את ממדי הנזק האפשריים. די בצפיית סוג הנזק. אם מיישמים את כלל זה על המקרה- הרופא אחראי לנזק. הרי על הרופא לצפות את התרחשותו של נזק גוף כתוצאה משימוש במזרק לא שואב. הנזק המאוחר שנגרם לרביד הוא נזק גוף. הטלת האחריות על הרופא בנוגע לנזק החמור מוצדקת גם מפני שמדובר בנזק ידוע וצפוי. על כן, </w:t>
      </w:r>
      <w:r w:rsidRPr="00D42138">
        <w:rPr>
          <w:rFonts w:ascii="David" w:hAnsi="David" w:cs="David"/>
          <w:b/>
          <w:bCs/>
          <w:color w:val="000000" w:themeColor="text1"/>
          <w:rtl/>
        </w:rPr>
        <w:t>הרופא אחראי לנזקיה של רביד.</w:t>
      </w:r>
    </w:p>
    <w:p w14:paraId="7CAF1CE6" w14:textId="77777777" w:rsidR="00BC055A" w:rsidRPr="00D42138" w:rsidRDefault="00BC055A" w:rsidP="000F1916">
      <w:pPr>
        <w:pStyle w:val="NormalWeb"/>
        <w:numPr>
          <w:ilvl w:val="0"/>
          <w:numId w:val="111"/>
        </w:numPr>
        <w:bidi/>
        <w:spacing w:before="0" w:beforeAutospacing="0" w:after="0" w:afterAutospacing="0" w:line="276" w:lineRule="auto"/>
        <w:jc w:val="both"/>
        <w:rPr>
          <w:rFonts w:ascii="David" w:hAnsi="David" w:cs="David"/>
          <w:color w:val="000000" w:themeColor="text1"/>
        </w:rPr>
      </w:pPr>
      <w:r w:rsidRPr="00D42138">
        <w:rPr>
          <w:rFonts w:ascii="David" w:hAnsi="David" w:cs="David"/>
          <w:b/>
          <w:bCs/>
          <w:color w:val="000000" w:themeColor="text1"/>
          <w:rtl/>
        </w:rPr>
        <w:t>ביניש:</w:t>
      </w:r>
      <w:r w:rsidRPr="00D42138">
        <w:rPr>
          <w:rFonts w:ascii="David" w:hAnsi="David" w:cs="David"/>
          <w:color w:val="000000" w:themeColor="text1"/>
          <w:rtl/>
        </w:rPr>
        <w:t xml:space="preserve"> בע"א ביניש הייתה בדעת מיעוט, שכעת השופטים אור, ברק, </w:t>
      </w:r>
      <w:proofErr w:type="spellStart"/>
      <w:r w:rsidRPr="00D42138">
        <w:rPr>
          <w:rFonts w:ascii="David" w:hAnsi="David" w:cs="David"/>
          <w:color w:val="000000" w:themeColor="text1"/>
          <w:rtl/>
        </w:rPr>
        <w:t>טירקל</w:t>
      </w:r>
      <w:proofErr w:type="spellEnd"/>
      <w:r w:rsidRPr="00D42138">
        <w:rPr>
          <w:rFonts w:ascii="David" w:hAnsi="David" w:cs="David"/>
          <w:color w:val="000000" w:themeColor="text1"/>
          <w:rtl/>
        </w:rPr>
        <w:t xml:space="preserve"> </w:t>
      </w:r>
      <w:proofErr w:type="spellStart"/>
      <w:r w:rsidRPr="00D42138">
        <w:rPr>
          <w:rFonts w:ascii="David" w:hAnsi="David" w:cs="David"/>
          <w:color w:val="000000" w:themeColor="text1"/>
          <w:rtl/>
        </w:rPr>
        <w:t>ושטרסברג</w:t>
      </w:r>
      <w:proofErr w:type="spellEnd"/>
      <w:r w:rsidRPr="00D42138">
        <w:rPr>
          <w:rFonts w:ascii="David" w:hAnsi="David" w:cs="David"/>
          <w:color w:val="000000" w:themeColor="text1"/>
          <w:rtl/>
        </w:rPr>
        <w:t xml:space="preserve"> כהן מצטרפים אליה. היא מבהירה כי במקרה זה, הטיפול הרפואי שניתן לעותרת לא עומד בקנה אחד עם ההתנהגות הנדרשת מרופא שיניים סביר, על אף ההוכחות שהובאו לעניין הפרקטיקה המקובלת באותה עת.</w:t>
      </w:r>
    </w:p>
    <w:p w14:paraId="64F4A5A1" w14:textId="6FB7F3C1" w:rsidR="00BC055A" w:rsidRPr="00D42138" w:rsidRDefault="00BC055A" w:rsidP="000F1916">
      <w:pPr>
        <w:pStyle w:val="NormalWeb"/>
        <w:bidi/>
        <w:spacing w:before="0" w:beforeAutospacing="0" w:after="0" w:afterAutospacing="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דיון בכיתה:</w:t>
      </w:r>
    </w:p>
    <w:p w14:paraId="1882F7EB" w14:textId="602732A1" w:rsidR="00BC055A" w:rsidRPr="00D42138" w:rsidRDefault="00BC055A"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t>פותח את הפתח לטענות הגנה מול בחירה בין חלופות. בפס"ד זה, הרופא טען כי</w:t>
      </w:r>
      <w:r w:rsidR="00CC38A0" w:rsidRPr="00D42138">
        <w:rPr>
          <w:rFonts w:ascii="David" w:hAnsi="David" w:cs="David"/>
          <w:color w:val="000000" w:themeColor="text1"/>
          <w:rtl/>
        </w:rPr>
        <w:t xml:space="preserve"> </w:t>
      </w:r>
      <w:r w:rsidRPr="00D42138">
        <w:rPr>
          <w:rFonts w:ascii="David" w:hAnsi="David" w:cs="David"/>
          <w:color w:val="000000" w:themeColor="text1"/>
          <w:rtl/>
        </w:rPr>
        <w:t>שני סוגי המזרקים הם פרקטיקה נוהגת באותו זמן. זוהי הגנת ה</w:t>
      </w:r>
      <w:r w:rsidRPr="00D42138">
        <w:rPr>
          <w:rFonts w:ascii="David" w:hAnsi="David" w:cs="David"/>
          <w:b/>
          <w:bCs/>
          <w:color w:val="000000" w:themeColor="text1"/>
          <w:rtl/>
        </w:rPr>
        <w:t>אסכולה הרפואית</w:t>
      </w:r>
      <w:r w:rsidRPr="00D42138">
        <w:rPr>
          <w:rFonts w:ascii="David" w:hAnsi="David" w:cs="David"/>
          <w:color w:val="000000" w:themeColor="text1"/>
          <w:rtl/>
        </w:rPr>
        <w:t>. זוהי הגנה מפני בחירה רשלנית בין חלופות- טוענים שהוא בחר בצורה רשלנית, הרופא מבהיר כי יש אסכולה משמעותית בעולם הרפואה התומכת בבחירתו. כך לא ניתן לטעון האם הרופא בחר חלופה רשלנית.  כך, נותר רק לבחון האם הטיפול רשלני.</w:t>
      </w:r>
    </w:p>
    <w:p w14:paraId="736DB175" w14:textId="2D5E5AE5" w:rsidR="00BC055A" w:rsidRPr="00D42138" w:rsidRDefault="00BC055A" w:rsidP="00221A16">
      <w:pPr>
        <w:pStyle w:val="NormalWeb"/>
        <w:bidi/>
        <w:spacing w:before="0" w:beforeAutospacing="0" w:after="0" w:afterAutospacing="0" w:line="276" w:lineRule="auto"/>
        <w:jc w:val="both"/>
        <w:rPr>
          <w:rFonts w:ascii="David" w:hAnsi="David" w:cs="David"/>
          <w:b/>
          <w:bCs/>
          <w:color w:val="000000" w:themeColor="text1"/>
          <w:rtl/>
        </w:rPr>
      </w:pPr>
      <w:r w:rsidRPr="00D42138">
        <w:rPr>
          <w:rFonts w:ascii="David" w:hAnsi="David" w:cs="David"/>
          <w:b/>
          <w:bCs/>
          <w:color w:val="000000" w:themeColor="text1"/>
          <w:rtl/>
        </w:rPr>
        <w:t>הגנת האסכולות- מתי רופא יטען שהבחירה היא לא רשלנית? 3 תנאים מצטברים:</w:t>
      </w:r>
    </w:p>
    <w:p w14:paraId="523DD375" w14:textId="77777777" w:rsidR="00BC055A" w:rsidRPr="00D42138" w:rsidRDefault="00BC055A" w:rsidP="000F1916">
      <w:pPr>
        <w:pStyle w:val="NormalWeb"/>
        <w:numPr>
          <w:ilvl w:val="0"/>
          <w:numId w:val="114"/>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 xml:space="preserve"> האסכולה צריכה להיות מקובלת על חלק גדול מעולם הרפואה. אין דרישה לרוב.</w:t>
      </w:r>
    </w:p>
    <w:p w14:paraId="28E61662" w14:textId="77777777" w:rsidR="00BC055A" w:rsidRPr="00D42138" w:rsidRDefault="00BC055A" w:rsidP="000F1916">
      <w:pPr>
        <w:pStyle w:val="NormalWeb"/>
        <w:numPr>
          <w:ilvl w:val="0"/>
          <w:numId w:val="114"/>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בחירה ממשית בין אסכולות, ומניעת חוכמה לאחר מעשה. הדוקטור לא יכול להראות שיש שתי אסכולות והוא עדיין עם הישנה כי הבין שיש בה תועלת- עליו להראות שהכיר באסכולות השונות, ולהסביר מדוע הוא בחר באסכולה מסוימת.</w:t>
      </w:r>
    </w:p>
    <w:p w14:paraId="1DF57024" w14:textId="77777777" w:rsidR="00BC055A" w:rsidRPr="00D42138" w:rsidRDefault="00BC055A" w:rsidP="000F1916">
      <w:pPr>
        <w:pStyle w:val="NormalWeb"/>
        <w:numPr>
          <w:ilvl w:val="0"/>
          <w:numId w:val="114"/>
        </w:numPr>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t xml:space="preserve">להביא את החלופות לפני החולה להכרעתו, ניתן עם המלצה- על הרופא להציג בין החולים את הכרעתם. זה קשה, מפני שיש חולים שלא ניתן להביא את זה להכרעתם (אלא </w:t>
      </w:r>
      <w:r w:rsidR="001E74C5" w:rsidRPr="00D42138">
        <w:rPr>
          <w:rFonts w:ascii="David" w:hAnsi="David" w:cs="David"/>
          <w:color w:val="000000" w:themeColor="text1"/>
          <w:rtl/>
        </w:rPr>
        <w:t>לאפוטרופסיים</w:t>
      </w:r>
      <w:r w:rsidRPr="00D42138">
        <w:rPr>
          <w:rFonts w:ascii="David" w:hAnsi="David" w:cs="David"/>
          <w:color w:val="000000" w:themeColor="text1"/>
          <w:rtl/>
        </w:rPr>
        <w:t>)</w:t>
      </w:r>
      <w:r w:rsidR="00CC38A0" w:rsidRPr="00D42138">
        <w:rPr>
          <w:rFonts w:ascii="David" w:hAnsi="David" w:cs="David"/>
          <w:color w:val="000000" w:themeColor="text1"/>
          <w:rtl/>
        </w:rPr>
        <w:t>.</w:t>
      </w:r>
    </w:p>
    <w:p w14:paraId="6BDBD3F1" w14:textId="77777777" w:rsidR="00BC055A" w:rsidRPr="00D42138" w:rsidRDefault="00BC055A" w:rsidP="000F1916">
      <w:pPr>
        <w:pStyle w:val="NormalWeb"/>
        <w:bidi/>
        <w:spacing w:before="0" w:beforeAutospacing="0" w:after="0" w:afterAutospacing="0" w:line="276" w:lineRule="auto"/>
        <w:jc w:val="both"/>
        <w:rPr>
          <w:rFonts w:ascii="David" w:hAnsi="David" w:cs="David"/>
          <w:color w:val="000000" w:themeColor="text1"/>
          <w:rtl/>
        </w:rPr>
      </w:pPr>
      <w:r w:rsidRPr="00D42138">
        <w:rPr>
          <w:rFonts w:ascii="David" w:hAnsi="David" w:cs="David"/>
          <w:color w:val="000000" w:themeColor="text1"/>
          <w:rtl/>
        </w:rPr>
        <w:t xml:space="preserve">רופא שלא הולך להשתלמויות, בשל המדע המתפתח, יכול להיות בבעיה בהגנה זו. </w:t>
      </w:r>
    </w:p>
    <w:p w14:paraId="6B5EAD99" w14:textId="77777777" w:rsidR="00BC055A" w:rsidRPr="00D42138" w:rsidRDefault="00BC055A" w:rsidP="000F1916">
      <w:pPr>
        <w:pStyle w:val="NormalWeb"/>
        <w:bidi/>
        <w:spacing w:before="0" w:beforeAutospacing="0" w:after="0" w:afterAutospacing="0" w:line="276" w:lineRule="auto"/>
        <w:jc w:val="both"/>
        <w:rPr>
          <w:rFonts w:ascii="David" w:hAnsi="David" w:cs="David"/>
          <w:color w:val="000000" w:themeColor="text1"/>
        </w:rPr>
      </w:pPr>
      <w:r w:rsidRPr="00D42138">
        <w:rPr>
          <w:rFonts w:ascii="David" w:hAnsi="David" w:cs="David"/>
          <w:color w:val="000000" w:themeColor="text1"/>
          <w:rtl/>
        </w:rPr>
        <w:lastRenderedPageBreak/>
        <w:t xml:space="preserve">בפס"ד נאמר כי </w:t>
      </w:r>
      <w:r w:rsidRPr="00D42138">
        <w:rPr>
          <w:rFonts w:ascii="David" w:hAnsi="David" w:cs="David"/>
          <w:b/>
          <w:bCs/>
          <w:color w:val="000000" w:themeColor="text1"/>
          <w:rtl/>
        </w:rPr>
        <w:t>זוהי לא הגנה מוחלטת</w:t>
      </w:r>
      <w:r w:rsidRPr="00D42138">
        <w:rPr>
          <w:rFonts w:ascii="David" w:hAnsi="David" w:cs="David"/>
          <w:color w:val="000000" w:themeColor="text1"/>
          <w:rtl/>
        </w:rPr>
        <w:t>, זה לא הפרמטר היחיד בו יתחשב ביהמ"ש. למה? כי יש מדיניות משפטית ושיקולים נוספים.</w:t>
      </w:r>
    </w:p>
    <w:p w14:paraId="2A36B9E6" w14:textId="038CCF0F" w:rsidR="00BC055A" w:rsidRPr="00D42138" w:rsidRDefault="00BC055A" w:rsidP="000F1916">
      <w:pPr>
        <w:pStyle w:val="NormalWeb"/>
        <w:bidi/>
        <w:spacing w:before="0" w:beforeAutospacing="0" w:after="0" w:afterAutospacing="0" w:line="276" w:lineRule="auto"/>
        <w:jc w:val="both"/>
        <w:rPr>
          <w:rFonts w:ascii="David" w:hAnsi="David" w:cs="David"/>
          <w:b/>
          <w:bCs/>
          <w:color w:val="000000" w:themeColor="text1"/>
          <w:u w:val="single"/>
          <w:rtl/>
        </w:rPr>
      </w:pPr>
      <w:r w:rsidRPr="00D42138">
        <w:rPr>
          <w:rFonts w:ascii="David" w:hAnsi="David" w:cs="David"/>
          <w:b/>
          <w:bCs/>
          <w:color w:val="000000" w:themeColor="text1"/>
          <w:u w:val="single"/>
          <w:rtl/>
        </w:rPr>
        <w:t xml:space="preserve">מקרה מבחן 1: "המרדימה שנרדמה", "עובדה", 2007. </w:t>
      </w:r>
    </w:p>
    <w:p w14:paraId="10867503" w14:textId="5CBDD5D4" w:rsidR="00BC055A" w:rsidRPr="00D42138" w:rsidRDefault="00BC055A"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 xml:space="preserve">נגרם מותה של ילדה בת 3 וחצי באסותא. ניתוח פשוט לתיקון פזילה, שולם עבורו סכום לבית החולים הפרטי, שילמו גם עבור מרדים והתעוררות.  הרופאה המרדימה הרדימה את הילדה, זו אחריות עצומה. כשמרדימים ילד- האחריות גדולה יותר, המצב שלו יכול </w:t>
      </w:r>
      <w:r w:rsidR="005A4EA5" w:rsidRPr="00D42138">
        <w:rPr>
          <w:rFonts w:ascii="David" w:hAnsi="David" w:cs="David" w:hint="cs"/>
          <w:color w:val="000000" w:themeColor="text1"/>
          <w:rtl/>
        </w:rPr>
        <w:t>להידרד</w:t>
      </w:r>
      <w:r w:rsidR="005A4EA5" w:rsidRPr="00D42138">
        <w:rPr>
          <w:rFonts w:ascii="David" w:hAnsi="David" w:cs="David" w:hint="eastAsia"/>
          <w:color w:val="000000" w:themeColor="text1"/>
          <w:rtl/>
        </w:rPr>
        <w:t>ר</w:t>
      </w:r>
      <w:r w:rsidRPr="00D42138">
        <w:rPr>
          <w:rFonts w:ascii="David" w:hAnsi="David" w:cs="David"/>
          <w:color w:val="000000" w:themeColor="text1"/>
          <w:rtl/>
        </w:rPr>
        <w:t xml:space="preserve"> בשניות. הרופאה המרדימה מעלה בהדרגה את הגז, צריך להעלותו בדקה-דקה וחצי. היא לא הורידה את המינון- מפני שנרדמה, על אף שהיה עליה לעשות כן. בכך הדבר מדכא את מערכות הגוף- דם, נשימה ועוד. היא עברה השתלמויות, נחשבת לרופאה מקצועית. הרופאה נרדמה כי </w:t>
      </w:r>
      <w:proofErr w:type="spellStart"/>
      <w:r w:rsidRPr="00D42138">
        <w:rPr>
          <w:rFonts w:ascii="David" w:hAnsi="David" w:cs="David"/>
          <w:color w:val="000000" w:themeColor="text1"/>
          <w:rtl/>
        </w:rPr>
        <w:t>המע</w:t>
      </w:r>
      <w:proofErr w:type="spellEnd"/>
      <w:r w:rsidRPr="00D42138">
        <w:rPr>
          <w:rFonts w:ascii="David" w:hAnsi="David" w:cs="David"/>
          <w:color w:val="000000" w:themeColor="text1"/>
          <w:rtl/>
        </w:rPr>
        <w:t>' שבה עבדה יצרה את התנאים שגרמו לזה לקרות- אין מספיק מרדימים והם עייפים. מאז המקרה, העלו את מס' המרדימים. התברר שהמרדימים עומדים בעומס שעות קשה. הרופאה עבדה לפני האירוע מ7 בבוקר עד 11 בלילה בכל יום. הרופאים עמדו בגבם למוניטור, עם מוזיקה ברקע, ולא שמו לב שמצב הילדה מדרדר במהירות. הילדה הייתה במשך 6 דקות בדום לב מלא, הם לא שמעו את המוניטור- כפתור הווליום הונמך לעוצמה הנמוכה ביותר. כמו כן, אין אחות מסתובבת שעוזרת לצוות גם הסניטר שמונה לכך יצא לאחר 3 דקות. רק כשהמנתח מנתח את עין שמאל (לאחר עין ימין)- האחות קולטת את המוניטור. רק אז המרדימה מתעוררת ולא בוחנת את החומר המרדים אלא את האק"ג. לאחר שחזר הדופק הילדה מועברת לטיפול נמרץ, אך ברור כי נגרם נזק.</w:t>
      </w:r>
    </w:p>
    <w:p w14:paraId="1143C05F" w14:textId="77777777" w:rsidR="00833A55" w:rsidRPr="00D42138" w:rsidRDefault="00BC055A"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בוועדת הבדיקה, חסרים ממצאים חשובים מחדר הניתוח- לא ברור למה זה קרה, מאיפה הגיעה ההידרדרות? ביה"ח מטיל אחריות מוחלטת על המרדימה. לאחר 48 שעות בטיפול נמרץ- הילדה מתה מוות מוחי.</w:t>
      </w:r>
    </w:p>
    <w:p w14:paraId="6F37AC8A" w14:textId="77777777" w:rsidR="00BC055A" w:rsidRPr="00D42138" w:rsidRDefault="00BC055A" w:rsidP="000F1916">
      <w:pPr>
        <w:spacing w:after="0" w:line="276" w:lineRule="auto"/>
        <w:jc w:val="both"/>
        <w:rPr>
          <w:rFonts w:ascii="David" w:hAnsi="David" w:cs="David"/>
          <w:color w:val="000000" w:themeColor="text1"/>
          <w:rtl/>
        </w:rPr>
      </w:pPr>
      <w:r w:rsidRPr="00D42138">
        <w:rPr>
          <w:rFonts w:ascii="David" w:hAnsi="David" w:cs="David"/>
          <w:color w:val="000000" w:themeColor="text1"/>
          <w:rtl/>
        </w:rPr>
        <w:t>רשלנות- אחריות של ביה"ח ושל הרופאה, מנתח, אחות. הפרת חובה חקוקה- חוק זכויות החולה- 5, 17 (חובת רישום).</w:t>
      </w:r>
    </w:p>
    <w:p w14:paraId="45E31488" w14:textId="46EA77E3" w:rsidR="00BC055A" w:rsidRPr="00D42138" w:rsidRDefault="00BC055A" w:rsidP="000F1916">
      <w:pPr>
        <w:spacing w:after="0" w:line="276" w:lineRule="auto"/>
        <w:jc w:val="both"/>
        <w:rPr>
          <w:rFonts w:ascii="David" w:hAnsi="David" w:cs="David"/>
          <w:b/>
          <w:bCs/>
          <w:color w:val="000000" w:themeColor="text1"/>
          <w:u w:val="single"/>
          <w:rtl/>
        </w:rPr>
      </w:pPr>
    </w:p>
    <w:p w14:paraId="68C9832D" w14:textId="304EA970" w:rsidR="00380A99" w:rsidRPr="00D42138" w:rsidRDefault="00380A99" w:rsidP="000F1916">
      <w:pPr>
        <w:spacing w:after="0" w:line="276" w:lineRule="auto"/>
        <w:jc w:val="both"/>
        <w:rPr>
          <w:rFonts w:ascii="David" w:hAnsi="David" w:cs="David"/>
          <w:b/>
          <w:bCs/>
          <w:color w:val="000000" w:themeColor="text1"/>
          <w:u w:val="single"/>
          <w:rtl/>
        </w:rPr>
      </w:pPr>
      <w:r w:rsidRPr="00D42138">
        <w:rPr>
          <w:rFonts w:ascii="David" w:hAnsi="David" w:cs="David"/>
          <w:noProof/>
          <w:color w:val="000000" w:themeColor="text1"/>
        </w:rPr>
        <w:drawing>
          <wp:anchor distT="0" distB="0" distL="114300" distR="114300" simplePos="0" relativeHeight="251887616" behindDoc="0" locked="0" layoutInCell="1" allowOverlap="1" wp14:anchorId="3B361825" wp14:editId="7123DB4D">
            <wp:simplePos x="0" y="0"/>
            <wp:positionH relativeFrom="margin">
              <wp:posOffset>1135380</wp:posOffset>
            </wp:positionH>
            <wp:positionV relativeFrom="paragraph">
              <wp:posOffset>5715</wp:posOffset>
            </wp:positionV>
            <wp:extent cx="4330065" cy="3268345"/>
            <wp:effectExtent l="0" t="0" r="0" b="8255"/>
            <wp:wrapThrough wrapText="bothSides">
              <wp:wrapPolygon edited="0">
                <wp:start x="0" y="0"/>
                <wp:lineTo x="0" y="21529"/>
                <wp:lineTo x="21476" y="21529"/>
                <wp:lineTo x="21476" y="0"/>
                <wp:lineTo x="0" y="0"/>
              </wp:wrapPolygon>
            </wp:wrapThrough>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30065" cy="3268345"/>
                    </a:xfrm>
                    <a:prstGeom prst="rect">
                      <a:avLst/>
                    </a:prstGeom>
                  </pic:spPr>
                </pic:pic>
              </a:graphicData>
            </a:graphic>
            <wp14:sizeRelH relativeFrom="page">
              <wp14:pctWidth>0</wp14:pctWidth>
            </wp14:sizeRelH>
            <wp14:sizeRelV relativeFrom="page">
              <wp14:pctHeight>0</wp14:pctHeight>
            </wp14:sizeRelV>
          </wp:anchor>
        </w:drawing>
      </w:r>
    </w:p>
    <w:p w14:paraId="23AB2ADC" w14:textId="77777777" w:rsidR="00380A99" w:rsidRPr="00D42138" w:rsidRDefault="00380A99" w:rsidP="000F1916">
      <w:pPr>
        <w:spacing w:after="0" w:line="276" w:lineRule="auto"/>
        <w:jc w:val="both"/>
        <w:rPr>
          <w:rFonts w:ascii="David" w:hAnsi="David" w:cs="David"/>
          <w:b/>
          <w:bCs/>
          <w:color w:val="000000" w:themeColor="text1"/>
          <w:u w:val="single"/>
          <w:rtl/>
        </w:rPr>
      </w:pPr>
    </w:p>
    <w:p w14:paraId="7B2CE92D" w14:textId="685A8DF9" w:rsidR="00380A99" w:rsidRPr="00D42138" w:rsidRDefault="00380A99" w:rsidP="000F1916">
      <w:pPr>
        <w:spacing w:after="0" w:line="276" w:lineRule="auto"/>
        <w:jc w:val="both"/>
        <w:rPr>
          <w:rFonts w:ascii="David" w:hAnsi="David" w:cs="David"/>
          <w:b/>
          <w:bCs/>
          <w:color w:val="000000" w:themeColor="text1"/>
          <w:u w:val="single"/>
          <w:rtl/>
        </w:rPr>
      </w:pPr>
    </w:p>
    <w:p w14:paraId="12C48140" w14:textId="77777777" w:rsidR="00380A99" w:rsidRPr="00D42138" w:rsidRDefault="00380A99" w:rsidP="000F1916">
      <w:pPr>
        <w:spacing w:after="0" w:line="276" w:lineRule="auto"/>
        <w:jc w:val="both"/>
        <w:rPr>
          <w:rFonts w:ascii="David" w:hAnsi="David" w:cs="David"/>
          <w:b/>
          <w:bCs/>
          <w:color w:val="000000" w:themeColor="text1"/>
          <w:u w:val="single"/>
          <w:rtl/>
        </w:rPr>
      </w:pPr>
    </w:p>
    <w:p w14:paraId="52AC5ABF" w14:textId="77777777" w:rsidR="00380A99" w:rsidRPr="00D42138" w:rsidRDefault="00380A99" w:rsidP="000F1916">
      <w:pPr>
        <w:spacing w:after="0" w:line="276" w:lineRule="auto"/>
        <w:jc w:val="both"/>
        <w:rPr>
          <w:rFonts w:ascii="David" w:hAnsi="David" w:cs="David"/>
          <w:b/>
          <w:bCs/>
          <w:color w:val="000000" w:themeColor="text1"/>
          <w:u w:val="single"/>
          <w:rtl/>
        </w:rPr>
      </w:pPr>
    </w:p>
    <w:p w14:paraId="6FD576BF" w14:textId="44149438" w:rsidR="00380A99" w:rsidRPr="00D42138" w:rsidRDefault="00380A99" w:rsidP="000F1916">
      <w:pPr>
        <w:spacing w:after="0" w:line="276" w:lineRule="auto"/>
        <w:jc w:val="both"/>
        <w:rPr>
          <w:rFonts w:ascii="David" w:hAnsi="David" w:cs="David"/>
          <w:b/>
          <w:bCs/>
          <w:color w:val="000000" w:themeColor="text1"/>
          <w:u w:val="single"/>
          <w:rtl/>
        </w:rPr>
      </w:pPr>
    </w:p>
    <w:p w14:paraId="6EE960B5" w14:textId="77777777" w:rsidR="00380A99" w:rsidRPr="00D42138" w:rsidRDefault="00380A99" w:rsidP="000F1916">
      <w:pPr>
        <w:spacing w:after="0" w:line="276" w:lineRule="auto"/>
        <w:jc w:val="both"/>
        <w:rPr>
          <w:rFonts w:ascii="David" w:hAnsi="David" w:cs="David"/>
          <w:b/>
          <w:bCs/>
          <w:color w:val="000000" w:themeColor="text1"/>
          <w:u w:val="single"/>
          <w:rtl/>
        </w:rPr>
      </w:pPr>
    </w:p>
    <w:p w14:paraId="3DD74335" w14:textId="77777777" w:rsidR="00380A99" w:rsidRPr="00D42138" w:rsidRDefault="00380A99" w:rsidP="000F1916">
      <w:pPr>
        <w:spacing w:after="0" w:line="276" w:lineRule="auto"/>
        <w:jc w:val="both"/>
        <w:rPr>
          <w:rFonts w:ascii="David" w:hAnsi="David" w:cs="David"/>
          <w:b/>
          <w:bCs/>
          <w:color w:val="000000" w:themeColor="text1"/>
          <w:u w:val="single"/>
          <w:rtl/>
        </w:rPr>
      </w:pPr>
    </w:p>
    <w:p w14:paraId="000F7AD3" w14:textId="77777777" w:rsidR="00380A99" w:rsidRPr="00D42138" w:rsidRDefault="00380A99" w:rsidP="000F1916">
      <w:pPr>
        <w:spacing w:after="0" w:line="276" w:lineRule="auto"/>
        <w:jc w:val="both"/>
        <w:rPr>
          <w:rFonts w:ascii="David" w:hAnsi="David" w:cs="David"/>
          <w:b/>
          <w:bCs/>
          <w:color w:val="000000" w:themeColor="text1"/>
          <w:u w:val="single"/>
          <w:rtl/>
        </w:rPr>
      </w:pPr>
    </w:p>
    <w:p w14:paraId="0DC9D514" w14:textId="77777777" w:rsidR="00380A99" w:rsidRPr="00D42138" w:rsidRDefault="00380A99" w:rsidP="000F1916">
      <w:pPr>
        <w:spacing w:after="0" w:line="276" w:lineRule="auto"/>
        <w:jc w:val="both"/>
        <w:rPr>
          <w:rFonts w:ascii="David" w:hAnsi="David" w:cs="David"/>
          <w:b/>
          <w:bCs/>
          <w:color w:val="000000" w:themeColor="text1"/>
          <w:u w:val="single"/>
          <w:rtl/>
        </w:rPr>
      </w:pPr>
    </w:p>
    <w:p w14:paraId="06276482" w14:textId="77777777" w:rsidR="00380A99" w:rsidRPr="00D42138" w:rsidRDefault="00380A99" w:rsidP="000F1916">
      <w:pPr>
        <w:spacing w:after="0" w:line="276" w:lineRule="auto"/>
        <w:jc w:val="both"/>
        <w:rPr>
          <w:rFonts w:ascii="David" w:hAnsi="David" w:cs="David"/>
          <w:b/>
          <w:bCs/>
          <w:color w:val="000000" w:themeColor="text1"/>
          <w:u w:val="single"/>
          <w:rtl/>
        </w:rPr>
      </w:pPr>
    </w:p>
    <w:p w14:paraId="429C02FE" w14:textId="77777777" w:rsidR="00380A99" w:rsidRPr="00D42138" w:rsidRDefault="00380A99" w:rsidP="000F1916">
      <w:pPr>
        <w:spacing w:after="0" w:line="276" w:lineRule="auto"/>
        <w:jc w:val="both"/>
        <w:rPr>
          <w:rFonts w:ascii="David" w:hAnsi="David" w:cs="David"/>
          <w:b/>
          <w:bCs/>
          <w:color w:val="000000" w:themeColor="text1"/>
          <w:u w:val="single"/>
          <w:rtl/>
        </w:rPr>
      </w:pPr>
    </w:p>
    <w:p w14:paraId="04D06C5D" w14:textId="77777777" w:rsidR="00380A99" w:rsidRPr="00D42138" w:rsidRDefault="00380A99" w:rsidP="000F1916">
      <w:pPr>
        <w:spacing w:after="0" w:line="276" w:lineRule="auto"/>
        <w:jc w:val="both"/>
        <w:rPr>
          <w:rFonts w:ascii="David" w:hAnsi="David" w:cs="David"/>
          <w:b/>
          <w:bCs/>
          <w:color w:val="000000" w:themeColor="text1"/>
          <w:u w:val="single"/>
          <w:rtl/>
        </w:rPr>
      </w:pPr>
    </w:p>
    <w:p w14:paraId="24485426" w14:textId="77777777" w:rsidR="00380A99" w:rsidRPr="00D42138" w:rsidRDefault="00380A99" w:rsidP="000F1916">
      <w:pPr>
        <w:spacing w:after="0" w:line="276" w:lineRule="auto"/>
        <w:jc w:val="both"/>
        <w:rPr>
          <w:rFonts w:ascii="David" w:hAnsi="David" w:cs="David"/>
          <w:b/>
          <w:bCs/>
          <w:color w:val="000000" w:themeColor="text1"/>
          <w:u w:val="single"/>
          <w:rtl/>
        </w:rPr>
      </w:pPr>
    </w:p>
    <w:p w14:paraId="401E40F1" w14:textId="77777777" w:rsidR="00380A99" w:rsidRPr="00D42138" w:rsidRDefault="00380A99" w:rsidP="000F1916">
      <w:pPr>
        <w:spacing w:after="0" w:line="276" w:lineRule="auto"/>
        <w:jc w:val="both"/>
        <w:rPr>
          <w:rFonts w:ascii="David" w:hAnsi="David" w:cs="David"/>
          <w:b/>
          <w:bCs/>
          <w:color w:val="000000" w:themeColor="text1"/>
          <w:u w:val="single"/>
          <w:rtl/>
        </w:rPr>
      </w:pPr>
    </w:p>
    <w:p w14:paraId="2D1CCE2D" w14:textId="77777777" w:rsidR="00380A99" w:rsidRPr="00D42138" w:rsidRDefault="00380A99" w:rsidP="000F1916">
      <w:pPr>
        <w:spacing w:after="0" w:line="276" w:lineRule="auto"/>
        <w:jc w:val="both"/>
        <w:rPr>
          <w:rFonts w:ascii="David" w:hAnsi="David" w:cs="David"/>
          <w:b/>
          <w:bCs/>
          <w:color w:val="000000" w:themeColor="text1"/>
          <w:u w:val="single"/>
          <w:rtl/>
        </w:rPr>
      </w:pPr>
    </w:p>
    <w:p w14:paraId="3759E872" w14:textId="77777777" w:rsidR="00380A99" w:rsidRPr="00D42138" w:rsidRDefault="00380A99" w:rsidP="000F1916">
      <w:pPr>
        <w:spacing w:after="0" w:line="276" w:lineRule="auto"/>
        <w:jc w:val="both"/>
        <w:rPr>
          <w:rFonts w:ascii="David" w:hAnsi="David" w:cs="David"/>
          <w:b/>
          <w:bCs/>
          <w:color w:val="000000" w:themeColor="text1"/>
          <w:u w:val="single"/>
          <w:rtl/>
        </w:rPr>
      </w:pPr>
    </w:p>
    <w:p w14:paraId="50503853" w14:textId="77777777" w:rsidR="00380A99" w:rsidRPr="00D42138" w:rsidRDefault="00380A99" w:rsidP="000F1916">
      <w:pPr>
        <w:spacing w:after="0" w:line="276" w:lineRule="auto"/>
        <w:jc w:val="both"/>
        <w:rPr>
          <w:rFonts w:ascii="David" w:hAnsi="David" w:cs="David"/>
          <w:b/>
          <w:bCs/>
          <w:color w:val="000000" w:themeColor="text1"/>
          <w:u w:val="single"/>
          <w:rtl/>
        </w:rPr>
      </w:pPr>
    </w:p>
    <w:p w14:paraId="45DF8FAF" w14:textId="77777777" w:rsidR="00380A99" w:rsidRPr="00D42138" w:rsidRDefault="00380A99" w:rsidP="000F1916">
      <w:pPr>
        <w:spacing w:after="0" w:line="276" w:lineRule="auto"/>
        <w:jc w:val="both"/>
        <w:rPr>
          <w:rFonts w:ascii="David" w:hAnsi="David" w:cs="David"/>
          <w:b/>
          <w:bCs/>
          <w:color w:val="000000" w:themeColor="text1"/>
          <w:u w:val="single"/>
          <w:rtl/>
        </w:rPr>
      </w:pPr>
    </w:p>
    <w:p w14:paraId="6106CD7C" w14:textId="77777777" w:rsidR="00380A99" w:rsidRPr="00D42138" w:rsidRDefault="00380A99" w:rsidP="000F1916">
      <w:pPr>
        <w:spacing w:after="0" w:line="276" w:lineRule="auto"/>
        <w:jc w:val="both"/>
        <w:rPr>
          <w:rFonts w:ascii="David" w:hAnsi="David" w:cs="David"/>
          <w:b/>
          <w:bCs/>
          <w:color w:val="000000" w:themeColor="text1"/>
          <w:u w:val="single"/>
          <w:rtl/>
        </w:rPr>
      </w:pPr>
    </w:p>
    <w:p w14:paraId="33977C8D" w14:textId="26980042" w:rsidR="00BE4910" w:rsidRPr="00D42138" w:rsidRDefault="00BE4910" w:rsidP="000F1916">
      <w:pPr>
        <w:pStyle w:val="a3"/>
        <w:spacing w:after="0" w:line="276" w:lineRule="auto"/>
        <w:ind w:left="360"/>
        <w:jc w:val="both"/>
        <w:rPr>
          <w:rFonts w:ascii="David" w:hAnsi="David" w:cs="David"/>
          <w:color w:val="000000" w:themeColor="text1"/>
          <w:rtl/>
        </w:rPr>
      </w:pPr>
    </w:p>
    <w:p w14:paraId="5591EA37" w14:textId="77777777" w:rsidR="00BE4910" w:rsidRPr="00D42138" w:rsidRDefault="00BE4910" w:rsidP="000F1916">
      <w:pPr>
        <w:pStyle w:val="a3"/>
        <w:numPr>
          <w:ilvl w:val="0"/>
          <w:numId w:val="120"/>
        </w:numPr>
        <w:spacing w:after="0" w:line="276" w:lineRule="auto"/>
        <w:jc w:val="both"/>
        <w:rPr>
          <w:rFonts w:ascii="David" w:hAnsi="David" w:cs="David"/>
          <w:color w:val="000000" w:themeColor="text1"/>
        </w:rPr>
      </w:pPr>
      <w:r w:rsidRPr="00D42138">
        <w:rPr>
          <w:rFonts w:ascii="David" w:hAnsi="David" w:cs="David"/>
          <w:color w:val="000000" w:themeColor="text1"/>
          <w:rtl/>
        </w:rPr>
        <w:t>ראשית יש לדון ברשלנות רפואית: חובת זהירות מושגית, קונקרטית. לבחון האם הייתה התרשלות בניתוח או שמדובר בכלל בתקלה? (לדון בקצרה, אנחנו לא באמת יכולים לדעת את זה, זה עניין של מומחיות, גולגולת דקה).</w:t>
      </w:r>
    </w:p>
    <w:p w14:paraId="59D31446"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הבעיה העיקרית זה האי השגחה לכמה דקות: זו ההתרשלות העיקרית (מחדל). </w:t>
      </w:r>
    </w:p>
    <w:p w14:paraId="11BDA889"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ברשלנות רפואית, לרנד הנד, היה דחוף לו לצאת למנותח הבא, אך כששוקלים אחד מול השני הנזק מתעלה על התועלת! יש לך חולפות, יכולת לשלוח מישהו אחר מחדר הניתוח.</w:t>
      </w:r>
    </w:p>
    <w:p w14:paraId="33F740D9"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 xml:space="preserve">אין כל כך הסכמה מדעת, נתן משהו כללי, במעומעם. תקיפה? הפרת חובה חקוקה? בעיקרון זה החלק השולי </w:t>
      </w:r>
      <w:proofErr w:type="spellStart"/>
      <w:r w:rsidRPr="00D42138">
        <w:rPr>
          <w:rFonts w:ascii="David" w:hAnsi="David" w:cs="David"/>
          <w:color w:val="000000" w:themeColor="text1"/>
          <w:rtl/>
        </w:rPr>
        <w:t>באירועון</w:t>
      </w:r>
      <w:proofErr w:type="spellEnd"/>
      <w:r w:rsidRPr="00D42138">
        <w:rPr>
          <w:rFonts w:ascii="David" w:hAnsi="David" w:cs="David"/>
          <w:color w:val="000000" w:themeColor="text1"/>
          <w:rtl/>
        </w:rPr>
        <w:t>, צריך להתרכז בחוסר השגחה.</w:t>
      </w:r>
    </w:p>
    <w:p w14:paraId="2F7F9DB3"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ס' 41: העברת הנטל. על הרופא לנסות להוכיח שמדובר לא במקרה קלאסי, אלא בניתוח נדיר ולכן זה קרה (לצרף פסיקה רלוונטית).</w:t>
      </w:r>
    </w:p>
    <w:p w14:paraId="4DD19FD6"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אפשר ל</w:t>
      </w:r>
      <w:r w:rsidR="000C3E49" w:rsidRPr="00D42138">
        <w:rPr>
          <w:rFonts w:ascii="David" w:hAnsi="David" w:cs="David"/>
          <w:color w:val="000000" w:themeColor="text1"/>
          <w:rtl/>
        </w:rPr>
        <w:t xml:space="preserve">היעזר </w:t>
      </w:r>
      <w:proofErr w:type="spellStart"/>
      <w:r w:rsidR="000C3E49" w:rsidRPr="00D42138">
        <w:rPr>
          <w:rFonts w:ascii="David" w:hAnsi="David" w:cs="David"/>
          <w:color w:val="000000" w:themeColor="text1"/>
          <w:rtl/>
        </w:rPr>
        <w:t>ברייבי</w:t>
      </w:r>
      <w:proofErr w:type="spellEnd"/>
      <w:r w:rsidR="000C3E49" w:rsidRPr="00D42138">
        <w:rPr>
          <w:rFonts w:ascii="David" w:hAnsi="David" w:cs="David"/>
          <w:color w:val="000000" w:themeColor="text1"/>
          <w:rtl/>
        </w:rPr>
        <w:t xml:space="preserve"> ששם נאמר שהיה עליו לקבל את הסכמתם</w:t>
      </w:r>
      <w:r w:rsidRPr="00D42138">
        <w:rPr>
          <w:rFonts w:ascii="David" w:hAnsi="David" w:cs="David"/>
          <w:color w:val="000000" w:themeColor="text1"/>
          <w:rtl/>
        </w:rPr>
        <w:t xml:space="preserve">. אולם, ניתן לומר שפה מדובר במוח, </w:t>
      </w:r>
      <w:proofErr w:type="spellStart"/>
      <w:r w:rsidRPr="00D42138">
        <w:rPr>
          <w:rFonts w:ascii="David" w:hAnsi="David" w:cs="David"/>
          <w:color w:val="000000" w:themeColor="text1"/>
          <w:rtl/>
        </w:rPr>
        <w:t>איזור</w:t>
      </w:r>
      <w:proofErr w:type="spellEnd"/>
      <w:r w:rsidRPr="00D42138">
        <w:rPr>
          <w:rFonts w:ascii="David" w:hAnsi="David" w:cs="David"/>
          <w:color w:val="000000" w:themeColor="text1"/>
          <w:rtl/>
        </w:rPr>
        <w:t xml:space="preserve"> שהוא על אחת כמה וכמה רגיש כך שאולי זה לא לגמרי מתיישב.</w:t>
      </w:r>
    </w:p>
    <w:p w14:paraId="7DEDBD57" w14:textId="77777777" w:rsidR="00BE4910" w:rsidRPr="00D42138" w:rsidRDefault="000C3E49" w:rsidP="000F1916">
      <w:pPr>
        <w:pStyle w:val="a3"/>
        <w:numPr>
          <w:ilvl w:val="0"/>
          <w:numId w:val="75"/>
        </w:numPr>
        <w:spacing w:after="0" w:line="276" w:lineRule="auto"/>
        <w:jc w:val="both"/>
        <w:rPr>
          <w:rFonts w:ascii="David" w:hAnsi="David" w:cs="David"/>
          <w:color w:val="000000" w:themeColor="text1"/>
        </w:rPr>
      </w:pPr>
      <w:r w:rsidRPr="00D42138">
        <w:rPr>
          <w:rFonts w:ascii="David" w:hAnsi="David" w:cs="David"/>
          <w:color w:val="000000" w:themeColor="text1"/>
          <w:rtl/>
        </w:rPr>
        <w:t>בית חולים פרטי מול ציבורי. ב</w:t>
      </w:r>
      <w:r w:rsidR="00BE4910" w:rsidRPr="00D42138">
        <w:rPr>
          <w:rFonts w:ascii="David" w:hAnsi="David" w:cs="David"/>
          <w:color w:val="000000" w:themeColor="text1"/>
          <w:rtl/>
        </w:rPr>
        <w:t>ב</w:t>
      </w:r>
      <w:r w:rsidRPr="00D42138">
        <w:rPr>
          <w:rFonts w:ascii="David" w:hAnsi="David" w:cs="David"/>
          <w:color w:val="000000" w:themeColor="text1"/>
          <w:rtl/>
        </w:rPr>
        <w:t>י</w:t>
      </w:r>
      <w:r w:rsidR="00BE4910" w:rsidRPr="00D42138">
        <w:rPr>
          <w:rFonts w:ascii="David" w:hAnsi="David" w:cs="David"/>
          <w:color w:val="000000" w:themeColor="text1"/>
          <w:rtl/>
        </w:rPr>
        <w:t xml:space="preserve">ת חולים פרטי אין כל כך אמצעים לטיפול כאשר הניתוח מסתבך ויש להעביר את המטופל לבית חולים ציבורי כך שמלכתחילה סיכוייו פחות טובים (על אף </w:t>
      </w:r>
      <w:proofErr w:type="spellStart"/>
      <w:r w:rsidR="00BE4910" w:rsidRPr="00D42138">
        <w:rPr>
          <w:rFonts w:ascii="David" w:hAnsi="David" w:cs="David"/>
          <w:color w:val="000000" w:themeColor="text1"/>
          <w:rtl/>
        </w:rPr>
        <w:t>שבאינטואציה</w:t>
      </w:r>
      <w:proofErr w:type="spellEnd"/>
      <w:r w:rsidR="00BE4910" w:rsidRPr="00D42138">
        <w:rPr>
          <w:rFonts w:ascii="David" w:hAnsi="David" w:cs="David"/>
          <w:color w:val="000000" w:themeColor="text1"/>
          <w:rtl/>
        </w:rPr>
        <w:t xml:space="preserve"> נשמע שבית חולים פרטי טוב יותר).</w:t>
      </w:r>
    </w:p>
    <w:p w14:paraId="2485A253" w14:textId="77777777" w:rsidR="00BE4910" w:rsidRPr="00D42138" w:rsidRDefault="00BE4910" w:rsidP="000F1916">
      <w:pPr>
        <w:pStyle w:val="a3"/>
        <w:numPr>
          <w:ilvl w:val="0"/>
          <w:numId w:val="75"/>
        </w:numPr>
        <w:spacing w:after="0" w:line="276" w:lineRule="auto"/>
        <w:jc w:val="both"/>
        <w:rPr>
          <w:rFonts w:ascii="David" w:hAnsi="David" w:cs="David"/>
          <w:color w:val="000000" w:themeColor="text1"/>
          <w:rtl/>
        </w:rPr>
      </w:pPr>
      <w:r w:rsidRPr="00D42138">
        <w:rPr>
          <w:rFonts w:ascii="David" w:hAnsi="David" w:cs="David"/>
          <w:b/>
          <w:bCs/>
          <w:color w:val="000000" w:themeColor="text1"/>
          <w:rtl/>
        </w:rPr>
        <w:t>לפי קלברזי</w:t>
      </w:r>
      <w:r w:rsidRPr="00D42138">
        <w:rPr>
          <w:rFonts w:ascii="David" w:hAnsi="David" w:cs="David"/>
          <w:color w:val="000000" w:themeColor="text1"/>
          <w:rtl/>
        </w:rPr>
        <w:t xml:space="preserve"> זה מעין מקרה ביניים, הניתוח לא אלקטיבי אבל ישנה בחירה ללכת לבית חולים פרטי על פני ציבורי.</w:t>
      </w:r>
    </w:p>
    <w:p w14:paraId="26AEE77D" w14:textId="23735A1D" w:rsidR="005046DD" w:rsidRDefault="005046DD" w:rsidP="000F1916">
      <w:pPr>
        <w:spacing w:after="0" w:line="276" w:lineRule="auto"/>
        <w:jc w:val="both"/>
        <w:rPr>
          <w:rFonts w:ascii="David" w:hAnsi="David" w:cs="David"/>
          <w:color w:val="000000" w:themeColor="text1"/>
          <w:rtl/>
        </w:rPr>
      </w:pPr>
    </w:p>
    <w:p w14:paraId="459A9FF0" w14:textId="3981C954" w:rsidR="00C13698" w:rsidRDefault="00C13698" w:rsidP="000F1916">
      <w:pPr>
        <w:spacing w:after="0" w:line="276" w:lineRule="auto"/>
        <w:jc w:val="both"/>
        <w:rPr>
          <w:rFonts w:ascii="David" w:hAnsi="David" w:cs="David"/>
          <w:color w:val="000000" w:themeColor="text1"/>
          <w:rtl/>
        </w:rPr>
      </w:pPr>
      <w:r>
        <w:rPr>
          <w:rFonts w:ascii="David" w:hAnsi="David" w:cs="David" w:hint="cs"/>
          <w:color w:val="000000" w:themeColor="text1"/>
          <w:rtl/>
        </w:rPr>
        <w:lastRenderedPageBreak/>
        <w:t>הערות:</w:t>
      </w:r>
    </w:p>
    <w:p w14:paraId="27CB66AD" w14:textId="346A6A4C" w:rsidR="00C13698" w:rsidRDefault="002D00CC" w:rsidP="000F1916">
      <w:pPr>
        <w:spacing w:after="0" w:line="276" w:lineRule="auto"/>
        <w:jc w:val="both"/>
        <w:rPr>
          <w:rFonts w:ascii="David" w:hAnsi="David" w:cs="David"/>
          <w:color w:val="000000" w:themeColor="text1"/>
          <w:u w:val="single"/>
          <w:rtl/>
        </w:rPr>
      </w:pPr>
      <w:r>
        <w:rPr>
          <w:rFonts w:ascii="David" w:hAnsi="David" w:cs="David" w:hint="cs"/>
          <w:color w:val="000000" w:themeColor="text1"/>
          <w:u w:val="single"/>
          <w:rtl/>
        </w:rPr>
        <w:t>פיצויים עיתיים נגד פיצויים חד פעמיים</w:t>
      </w:r>
    </w:p>
    <w:p w14:paraId="592877B1" w14:textId="36C12E03" w:rsidR="002D00CC" w:rsidRDefault="002D00CC" w:rsidP="000F1916">
      <w:pPr>
        <w:spacing w:after="0" w:line="276" w:lineRule="auto"/>
        <w:jc w:val="both"/>
        <w:rPr>
          <w:rFonts w:ascii="David" w:hAnsi="David" w:cs="David"/>
          <w:rtl/>
        </w:rPr>
      </w:pPr>
      <w:r w:rsidRPr="002D00CC">
        <w:rPr>
          <w:rFonts w:ascii="David" w:hAnsi="David" w:cs="David"/>
          <w:rtl/>
        </w:rPr>
        <w:t xml:space="preserve">פיצויים </w:t>
      </w:r>
      <w:proofErr w:type="spellStart"/>
      <w:r w:rsidRPr="002D00CC">
        <w:rPr>
          <w:rFonts w:ascii="David" w:hAnsi="David" w:cs="David"/>
          <w:rtl/>
        </w:rPr>
        <w:t>עתיים</w:t>
      </w:r>
      <w:proofErr w:type="spellEnd"/>
      <w:r w:rsidRPr="002D00CC">
        <w:rPr>
          <w:rFonts w:ascii="David" w:hAnsi="David" w:cs="David"/>
          <w:rtl/>
        </w:rPr>
        <w:t xml:space="preserve"> הם פיצויים המשתלמים מעת לעת בהתאם למצבו של התובע. יתרונם בכך שהם מאפשרים פיצוי בשלבים ומונעים חשש שהתובע יבזבז את כל כספו עקב חלוקה למקורבים, לתרומות או בהשקעות לא נכונות. הם אינם סופיים ויכולים להשתנות: הם יכולים לפעול גם לרעת התובע במידה ומצבו הרפואי מוטב ולהפך. לפיכך הם מותאמים למצבו המשתנה של התובע. לעומת זאת פיצויים חד-פעמיים משתלמים בפעם אחת. חסרונם ברור – לעתים יכולים להיות פיצויי חסר אם מצבו של התובע מתדרדר עם הזמן. מנגד הם מהווים פתרון עדיף כאשר מצבו הפיננסי של הנתבע לוט בערפל. על פי חוק הפלת"ד קיים הסדר מפורש של תשלומים עיתיים )בתקנות שהותקנו מכוח החוק(. על פי הפקודה לא קיים הסדר דומה, אולם בתי המשפט משתמשים בכל זאת בכלי זה מכוח סמכותם הטבועה – כפי שקבעו בפסיקה )הוזכר בכיתה</w:t>
      </w:r>
      <w:r w:rsidRPr="002D00CC">
        <w:rPr>
          <w:rFonts w:ascii="David" w:hAnsi="David" w:cs="David"/>
        </w:rPr>
        <w:t>(.</w:t>
      </w:r>
    </w:p>
    <w:p w14:paraId="1074D856" w14:textId="160784DD" w:rsidR="005D058B" w:rsidRDefault="005D058B" w:rsidP="000F1916">
      <w:pPr>
        <w:spacing w:after="0" w:line="276" w:lineRule="auto"/>
        <w:jc w:val="both"/>
        <w:rPr>
          <w:rFonts w:ascii="David" w:hAnsi="David" w:cs="David"/>
          <w:rtl/>
        </w:rPr>
      </w:pPr>
    </w:p>
    <w:p w14:paraId="1F8DF4B7" w14:textId="3162188A" w:rsidR="005D058B" w:rsidRDefault="005D058B" w:rsidP="000F1916">
      <w:pPr>
        <w:spacing w:after="0" w:line="276" w:lineRule="auto"/>
        <w:jc w:val="both"/>
        <w:rPr>
          <w:rFonts w:ascii="David" w:hAnsi="David" w:cs="David"/>
          <w:rtl/>
        </w:rPr>
      </w:pPr>
      <w:r>
        <w:rPr>
          <w:rFonts w:ascii="David" w:hAnsi="David" w:cs="David" w:hint="cs"/>
          <w:u w:val="single"/>
          <w:rtl/>
        </w:rPr>
        <w:t>מודלים לרשלנות!</w:t>
      </w:r>
      <w:r>
        <w:rPr>
          <w:rFonts w:ascii="David" w:hAnsi="David" w:cs="David" w:hint="cs"/>
          <w:rtl/>
        </w:rPr>
        <w:t>:</w:t>
      </w:r>
    </w:p>
    <w:p w14:paraId="7BB708C8" w14:textId="77777777" w:rsidR="00B02061" w:rsidRPr="00B02061" w:rsidRDefault="00B02061" w:rsidP="00B02061">
      <w:pPr>
        <w:spacing w:after="0" w:line="360" w:lineRule="auto"/>
        <w:rPr>
          <w:rFonts w:ascii="David" w:hAnsi="David" w:cs="David"/>
          <w:rtl/>
        </w:rPr>
      </w:pPr>
      <w:r w:rsidRPr="00B02061">
        <w:rPr>
          <w:rFonts w:ascii="David" w:hAnsi="David" w:cs="David"/>
          <w:b/>
          <w:bCs/>
          <w:rtl/>
        </w:rPr>
        <w:t>ברק</w:t>
      </w:r>
      <w:r w:rsidRPr="00B02061">
        <w:rPr>
          <w:rFonts w:ascii="David" w:hAnsi="David" w:cs="David"/>
          <w:rtl/>
        </w:rPr>
        <w:t xml:space="preserve"> – רגיל (מכירים </w:t>
      </w:r>
      <w:proofErr w:type="spellStart"/>
      <w:r w:rsidRPr="00B02061">
        <w:rPr>
          <w:rFonts w:ascii="David" w:hAnsi="David" w:cs="David"/>
          <w:rtl/>
        </w:rPr>
        <w:t>מועקנין</w:t>
      </w:r>
      <w:proofErr w:type="spellEnd"/>
      <w:r w:rsidRPr="00B02061">
        <w:rPr>
          <w:rFonts w:ascii="David" w:hAnsi="David" w:cs="David"/>
          <w:rtl/>
        </w:rPr>
        <w:t>)</w:t>
      </w:r>
    </w:p>
    <w:p w14:paraId="37D8E1C2" w14:textId="77777777" w:rsidR="00B02061" w:rsidRPr="00B02061" w:rsidRDefault="00B02061" w:rsidP="00B02061">
      <w:pPr>
        <w:spacing w:after="0" w:line="360" w:lineRule="auto"/>
        <w:rPr>
          <w:rFonts w:ascii="David" w:hAnsi="David" w:cs="David"/>
          <w:u w:val="single"/>
          <w:rtl/>
        </w:rPr>
      </w:pPr>
      <w:r w:rsidRPr="00B02061">
        <w:rPr>
          <w:rFonts w:ascii="David" w:hAnsi="David" w:cs="David"/>
          <w:b/>
          <w:bCs/>
          <w:u w:val="single"/>
          <w:rtl/>
        </w:rPr>
        <w:t>עמית בתוך ליבת דיני הנזיקין</w:t>
      </w:r>
      <w:r w:rsidRPr="00B02061">
        <w:rPr>
          <w:rFonts w:ascii="David" w:hAnsi="David" w:cs="David"/>
          <w:u w:val="single"/>
          <w:rtl/>
        </w:rPr>
        <w:t xml:space="preserve"> – </w:t>
      </w:r>
    </w:p>
    <w:p w14:paraId="1659A81F"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התרשלות</w:t>
      </w:r>
      <w:r w:rsidRPr="00B02061">
        <w:rPr>
          <w:rFonts w:ascii="David" w:hAnsi="David" w:cs="David"/>
          <w:rtl/>
        </w:rPr>
        <w:t xml:space="preserve"> – האם נהג באופן סביר? מבחן הצפיות.</w:t>
      </w:r>
    </w:p>
    <w:p w14:paraId="08935C2C"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קש"ס</w:t>
      </w:r>
      <w:r w:rsidRPr="00B02061">
        <w:rPr>
          <w:rFonts w:ascii="David" w:hAnsi="David" w:cs="David"/>
          <w:rtl/>
        </w:rPr>
        <w:t xml:space="preserve"> – מבחן </w:t>
      </w:r>
      <w:proofErr w:type="spellStart"/>
      <w:r w:rsidRPr="00B02061">
        <w:rPr>
          <w:rFonts w:ascii="David" w:hAnsi="David" w:cs="David"/>
          <w:rtl/>
        </w:rPr>
        <w:t>האלמלא</w:t>
      </w:r>
      <w:proofErr w:type="spellEnd"/>
      <w:r w:rsidRPr="00B02061">
        <w:rPr>
          <w:rFonts w:ascii="David" w:hAnsi="David" w:cs="David"/>
          <w:rtl/>
        </w:rPr>
        <w:t xml:space="preserve"> + מבחן הסיכון</w:t>
      </w:r>
    </w:p>
    <w:p w14:paraId="1843AC39"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חובת זהירות</w:t>
      </w:r>
      <w:r w:rsidRPr="00B02061">
        <w:rPr>
          <w:rFonts w:ascii="David" w:hAnsi="David" w:cs="David"/>
          <w:rtl/>
        </w:rPr>
        <w:t xml:space="preserve"> – שיקולי מדיניות</w:t>
      </w:r>
    </w:p>
    <w:p w14:paraId="7732CEEF" w14:textId="77777777" w:rsidR="00B02061" w:rsidRPr="00B02061" w:rsidRDefault="00B02061" w:rsidP="00B02061">
      <w:pPr>
        <w:spacing w:after="0" w:line="360" w:lineRule="auto"/>
        <w:rPr>
          <w:rFonts w:ascii="David" w:hAnsi="David" w:cs="David"/>
          <w:b/>
          <w:bCs/>
          <w:u w:val="single"/>
          <w:rtl/>
        </w:rPr>
      </w:pPr>
      <w:r w:rsidRPr="00B02061">
        <w:rPr>
          <w:rFonts w:ascii="David" w:hAnsi="David" w:cs="David"/>
          <w:b/>
          <w:bCs/>
          <w:u w:val="single"/>
          <w:rtl/>
        </w:rPr>
        <w:t>עמית מחוץ לליב</w:t>
      </w:r>
      <w:r w:rsidRPr="00B02061">
        <w:rPr>
          <w:rFonts w:ascii="David" w:hAnsi="David" w:cs="David" w:hint="cs"/>
          <w:b/>
          <w:bCs/>
          <w:u w:val="single"/>
          <w:rtl/>
        </w:rPr>
        <w:t>ת דיני הנזיקין</w:t>
      </w:r>
      <w:r w:rsidRPr="00B02061">
        <w:rPr>
          <w:rFonts w:ascii="David" w:hAnsi="David" w:cs="David"/>
          <w:b/>
          <w:bCs/>
          <w:u w:val="single"/>
          <w:rtl/>
        </w:rPr>
        <w:t xml:space="preserve"> – </w:t>
      </w:r>
    </w:p>
    <w:p w14:paraId="7339AAEC"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חובת זהירות</w:t>
      </w:r>
      <w:r w:rsidRPr="00B02061">
        <w:rPr>
          <w:rFonts w:ascii="David" w:hAnsi="David" w:cs="David"/>
          <w:rtl/>
        </w:rPr>
        <w:t xml:space="preserve"> – שיקולי מדיניות</w:t>
      </w:r>
    </w:p>
    <w:p w14:paraId="065F0292" w14:textId="77777777" w:rsidR="00B02061" w:rsidRPr="00B02061" w:rsidRDefault="00B02061" w:rsidP="00B02061">
      <w:pPr>
        <w:spacing w:after="0" w:line="360" w:lineRule="auto"/>
        <w:rPr>
          <w:rFonts w:ascii="David" w:hAnsi="David" w:cs="David"/>
          <w:u w:val="single"/>
          <w:rtl/>
        </w:rPr>
      </w:pPr>
      <w:r w:rsidRPr="00B02061">
        <w:rPr>
          <w:rFonts w:ascii="David" w:hAnsi="David" w:cs="David"/>
          <w:u w:val="single"/>
          <w:rtl/>
        </w:rPr>
        <w:t>התרשלות -</w:t>
      </w:r>
      <w:r w:rsidRPr="00B02061">
        <w:rPr>
          <w:rFonts w:ascii="David" w:hAnsi="David" w:cs="David"/>
          <w:rtl/>
        </w:rPr>
        <w:t xml:space="preserve"> האם נהג באופן סביר? מבחן הצפיות.</w:t>
      </w:r>
    </w:p>
    <w:p w14:paraId="05F23EA2"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קש"ס</w:t>
      </w:r>
      <w:r w:rsidRPr="00B02061">
        <w:rPr>
          <w:rFonts w:ascii="David" w:hAnsi="David" w:cs="David"/>
          <w:rtl/>
        </w:rPr>
        <w:t xml:space="preserve"> – מבחן </w:t>
      </w:r>
      <w:proofErr w:type="spellStart"/>
      <w:r w:rsidRPr="00B02061">
        <w:rPr>
          <w:rFonts w:ascii="David" w:hAnsi="David" w:cs="David"/>
          <w:rtl/>
        </w:rPr>
        <w:t>האלמלא</w:t>
      </w:r>
      <w:proofErr w:type="spellEnd"/>
      <w:r w:rsidRPr="00B02061">
        <w:rPr>
          <w:rFonts w:ascii="David" w:hAnsi="David" w:cs="David"/>
          <w:rtl/>
        </w:rPr>
        <w:t xml:space="preserve"> + מבחן הסיכון</w:t>
      </w:r>
    </w:p>
    <w:p w14:paraId="39598B0B" w14:textId="77777777" w:rsidR="00B02061" w:rsidRPr="00B02061" w:rsidRDefault="00B02061" w:rsidP="00B02061">
      <w:pPr>
        <w:spacing w:after="0" w:line="360" w:lineRule="auto"/>
        <w:rPr>
          <w:rFonts w:ascii="David" w:hAnsi="David" w:cs="David"/>
          <w:rtl/>
        </w:rPr>
      </w:pPr>
      <w:r w:rsidRPr="00B02061">
        <w:rPr>
          <w:rFonts w:ascii="David" w:hAnsi="David" w:cs="David"/>
          <w:b/>
          <w:bCs/>
          <w:u w:val="single"/>
          <w:rtl/>
        </w:rPr>
        <w:t xml:space="preserve">הנדל </w:t>
      </w:r>
      <w:r w:rsidRPr="00B02061">
        <w:rPr>
          <w:rFonts w:ascii="David" w:hAnsi="David" w:cs="David"/>
          <w:u w:val="single"/>
          <w:rtl/>
        </w:rPr>
        <w:t>–</w:t>
      </w:r>
      <w:r w:rsidRPr="00B02061">
        <w:rPr>
          <w:rFonts w:ascii="David" w:hAnsi="David" w:cs="David"/>
          <w:rtl/>
        </w:rPr>
        <w:t xml:space="preserve"> </w:t>
      </w:r>
    </w:p>
    <w:p w14:paraId="3B37F5B2" w14:textId="77777777" w:rsidR="00B02061" w:rsidRPr="00B02061" w:rsidRDefault="00B02061" w:rsidP="00B02061">
      <w:pPr>
        <w:spacing w:after="0" w:line="360" w:lineRule="auto"/>
        <w:rPr>
          <w:rFonts w:ascii="David" w:hAnsi="David" w:cs="David"/>
          <w:rtl/>
        </w:rPr>
      </w:pPr>
      <w:r w:rsidRPr="00B02061">
        <w:rPr>
          <w:rFonts w:ascii="David" w:hAnsi="David" w:cs="David"/>
          <w:rtl/>
        </w:rPr>
        <w:t xml:space="preserve">מחלק ל3 קבוצות </w:t>
      </w:r>
    </w:p>
    <w:p w14:paraId="6CD97930" w14:textId="77777777" w:rsidR="00B02061" w:rsidRPr="00B02061" w:rsidRDefault="00B02061" w:rsidP="00B02061">
      <w:pPr>
        <w:spacing w:after="0" w:line="360" w:lineRule="auto"/>
        <w:rPr>
          <w:rFonts w:ascii="David" w:hAnsi="David" w:cs="David"/>
          <w:color w:val="000000" w:themeColor="text1"/>
          <w:rtl/>
        </w:rPr>
      </w:pPr>
      <w:r w:rsidRPr="00B02061">
        <w:rPr>
          <w:rFonts w:ascii="David" w:hAnsi="David" w:cs="David"/>
          <w:color w:val="000000" w:themeColor="text1"/>
          <w:u w:val="single"/>
          <w:rtl/>
        </w:rPr>
        <w:t>מוכרת</w:t>
      </w:r>
      <w:r w:rsidRPr="00B02061">
        <w:rPr>
          <w:rFonts w:ascii="David" w:hAnsi="David" w:cs="David"/>
          <w:color w:val="000000" w:themeColor="text1"/>
          <w:rtl/>
        </w:rPr>
        <w:t xml:space="preserve">: זאת אומרת, כנראה יש, בודקים חובת זהירות קונקרטית ברמת הפשט. </w:t>
      </w:r>
      <w:r w:rsidRPr="00B02061">
        <w:rPr>
          <w:rFonts w:ascii="David" w:hAnsi="David" w:cs="David"/>
          <w:color w:val="000000" w:themeColor="text1"/>
          <w:u w:val="single"/>
          <w:rtl/>
        </w:rPr>
        <w:t>קבוצה חדשה:</w:t>
      </w:r>
      <w:r w:rsidRPr="00B02061">
        <w:rPr>
          <w:rFonts w:ascii="David" w:hAnsi="David" w:cs="David"/>
          <w:color w:val="000000" w:themeColor="text1"/>
          <w:rtl/>
        </w:rPr>
        <w:t xml:space="preserve"> מקרה חדש, ברמת הפשטה המושגית וכללית. </w:t>
      </w:r>
      <w:r w:rsidRPr="00B02061">
        <w:rPr>
          <w:rFonts w:ascii="David" w:hAnsi="David" w:cs="David"/>
          <w:color w:val="000000" w:themeColor="text1"/>
          <w:u w:val="single"/>
          <w:rtl/>
        </w:rPr>
        <w:t>גבולי</w:t>
      </w:r>
      <w:r w:rsidRPr="00B02061">
        <w:rPr>
          <w:rFonts w:ascii="David" w:hAnsi="David" w:cs="David"/>
          <w:color w:val="000000" w:themeColor="text1"/>
          <w:rtl/>
        </w:rPr>
        <w:t xml:space="preserve"> – לא תמיד הוכר במשפט, יש טיעונים לכאן ולכן, ולכן צריך לבדוק ברמה פרטנית מופשטת.</w:t>
      </w:r>
    </w:p>
    <w:p w14:paraId="6E0B2A3C" w14:textId="77777777" w:rsidR="00B02061" w:rsidRPr="00B02061" w:rsidRDefault="00B02061" w:rsidP="00B02061">
      <w:pPr>
        <w:spacing w:after="0" w:line="360" w:lineRule="auto"/>
        <w:rPr>
          <w:rFonts w:ascii="David" w:hAnsi="David" w:cs="David"/>
          <w:color w:val="000000" w:themeColor="text1"/>
          <w:rtl/>
        </w:rPr>
      </w:pPr>
      <w:r w:rsidRPr="00B02061">
        <w:rPr>
          <w:rFonts w:ascii="David" w:hAnsi="David" w:cs="David"/>
          <w:color w:val="000000" w:themeColor="text1"/>
          <w:u w:val="single"/>
          <w:rtl/>
        </w:rPr>
        <w:t>ואז ברק</w:t>
      </w:r>
      <w:r w:rsidRPr="00B02061">
        <w:rPr>
          <w:rFonts w:ascii="David" w:hAnsi="David" w:cs="David"/>
          <w:color w:val="000000" w:themeColor="text1"/>
          <w:rtl/>
        </w:rPr>
        <w:t xml:space="preserve"> – כלומר, קש"ס רגיל, התרשלות רגילה (לרנד הנד).</w:t>
      </w:r>
    </w:p>
    <w:p w14:paraId="3D602D1E" w14:textId="77777777" w:rsidR="00B02061" w:rsidRPr="00B02061" w:rsidRDefault="00B02061" w:rsidP="00B02061">
      <w:pPr>
        <w:spacing w:after="0" w:line="360" w:lineRule="auto"/>
        <w:rPr>
          <w:rFonts w:ascii="David" w:hAnsi="David" w:cs="David"/>
          <w:color w:val="000000" w:themeColor="text1"/>
          <w:u w:val="single"/>
          <w:rtl/>
        </w:rPr>
      </w:pPr>
      <w:r w:rsidRPr="00B02061">
        <w:rPr>
          <w:rFonts w:ascii="David" w:hAnsi="David" w:cs="David" w:hint="cs"/>
          <w:b/>
          <w:bCs/>
          <w:color w:val="000000" w:themeColor="text1"/>
          <w:u w:val="single"/>
          <w:rtl/>
        </w:rPr>
        <w:t xml:space="preserve">הגישה המשולבת של הרמן </w:t>
      </w:r>
      <w:r w:rsidRPr="00B02061">
        <w:rPr>
          <w:rFonts w:ascii="David" w:hAnsi="David" w:cs="David"/>
          <w:color w:val="000000" w:themeColor="text1"/>
          <w:u w:val="single"/>
          <w:rtl/>
        </w:rPr>
        <w:t>–</w:t>
      </w:r>
      <w:r w:rsidRPr="00B02061">
        <w:rPr>
          <w:rFonts w:ascii="David" w:hAnsi="David" w:cs="David" w:hint="cs"/>
          <w:color w:val="000000" w:themeColor="text1"/>
          <w:u w:val="single"/>
          <w:rtl/>
        </w:rPr>
        <w:t xml:space="preserve"> </w:t>
      </w:r>
    </w:p>
    <w:p w14:paraId="2DAFB257" w14:textId="77777777" w:rsidR="00B02061" w:rsidRPr="00B02061" w:rsidRDefault="00B02061" w:rsidP="00B02061">
      <w:pPr>
        <w:spacing w:after="0" w:line="360" w:lineRule="auto"/>
        <w:rPr>
          <w:rFonts w:ascii="David" w:hAnsi="David" w:cs="David"/>
          <w:color w:val="000000" w:themeColor="text1"/>
          <w:rtl/>
        </w:rPr>
      </w:pPr>
      <w:r w:rsidRPr="00B02061">
        <w:rPr>
          <w:rFonts w:ascii="David" w:hAnsi="David" w:cs="David" w:hint="cs"/>
          <w:color w:val="000000" w:themeColor="text1"/>
          <w:u w:val="single"/>
          <w:rtl/>
        </w:rPr>
        <w:t>בתוך ליבת דיני הנזיקין</w:t>
      </w:r>
      <w:r w:rsidRPr="00B02061">
        <w:rPr>
          <w:rFonts w:ascii="David" w:hAnsi="David" w:cs="David" w:hint="cs"/>
          <w:color w:val="000000" w:themeColor="text1"/>
          <w:rtl/>
        </w:rPr>
        <w:t xml:space="preserve"> </w:t>
      </w:r>
      <w:r w:rsidRPr="00B02061">
        <w:rPr>
          <w:rFonts w:ascii="David" w:hAnsi="David" w:cs="David"/>
          <w:color w:val="000000" w:themeColor="text1"/>
          <w:rtl/>
        </w:rPr>
        <w:t>–</w:t>
      </w:r>
    </w:p>
    <w:p w14:paraId="4859704C"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התרשלות</w:t>
      </w:r>
      <w:r w:rsidRPr="00B02061">
        <w:rPr>
          <w:rFonts w:ascii="David" w:hAnsi="David" w:cs="David"/>
          <w:rtl/>
        </w:rPr>
        <w:t xml:space="preserve"> – האם נהג באופן סביר? מבחן הצפיות</w:t>
      </w:r>
      <w:r w:rsidRPr="00B02061">
        <w:rPr>
          <w:rFonts w:ascii="David" w:hAnsi="David" w:cs="David" w:hint="cs"/>
          <w:rtl/>
        </w:rPr>
        <w:t xml:space="preserve"> + לרנד הנד.</w:t>
      </w:r>
    </w:p>
    <w:p w14:paraId="2A35F265"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קש"ס</w:t>
      </w:r>
      <w:r w:rsidRPr="00B02061">
        <w:rPr>
          <w:rFonts w:ascii="David" w:hAnsi="David" w:cs="David"/>
          <w:rtl/>
        </w:rPr>
        <w:t xml:space="preserve"> – מבחן </w:t>
      </w:r>
      <w:proofErr w:type="spellStart"/>
      <w:r w:rsidRPr="00B02061">
        <w:rPr>
          <w:rFonts w:ascii="David" w:hAnsi="David" w:cs="David"/>
          <w:rtl/>
        </w:rPr>
        <w:t>האלמלא</w:t>
      </w:r>
      <w:proofErr w:type="spellEnd"/>
      <w:r w:rsidRPr="00B02061">
        <w:rPr>
          <w:rFonts w:ascii="David" w:hAnsi="David" w:cs="David"/>
          <w:rtl/>
        </w:rPr>
        <w:t xml:space="preserve"> + מבחן הסיכון</w:t>
      </w:r>
    </w:p>
    <w:p w14:paraId="72A0DDE9"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חובת זהירות</w:t>
      </w:r>
      <w:r w:rsidRPr="00B02061">
        <w:rPr>
          <w:rFonts w:ascii="David" w:hAnsi="David" w:cs="David"/>
          <w:rtl/>
        </w:rPr>
        <w:t xml:space="preserve"> – </w:t>
      </w:r>
      <w:r w:rsidRPr="00B02061">
        <w:rPr>
          <w:rFonts w:ascii="David" w:hAnsi="David" w:cs="David" w:hint="cs"/>
          <w:rtl/>
        </w:rPr>
        <w:t>קונקרטית!</w:t>
      </w:r>
    </w:p>
    <w:p w14:paraId="206E2FF4" w14:textId="77777777" w:rsidR="00B02061" w:rsidRPr="00B02061" w:rsidRDefault="00B02061" w:rsidP="00B02061">
      <w:pPr>
        <w:spacing w:after="0" w:line="360" w:lineRule="auto"/>
        <w:rPr>
          <w:rFonts w:ascii="David" w:hAnsi="David" w:cs="David"/>
          <w:u w:val="single"/>
          <w:rtl/>
        </w:rPr>
      </w:pPr>
      <w:r w:rsidRPr="00B02061">
        <w:rPr>
          <w:rFonts w:ascii="David" w:hAnsi="David" w:cs="David" w:hint="cs"/>
          <w:u w:val="single"/>
          <w:rtl/>
        </w:rPr>
        <w:t xml:space="preserve">מחוץ לליבת דיני הנזיקין - </w:t>
      </w:r>
    </w:p>
    <w:p w14:paraId="3E32644E"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 xml:space="preserve">חובת זהירות </w:t>
      </w:r>
      <w:r w:rsidRPr="00B02061">
        <w:rPr>
          <w:rFonts w:ascii="David" w:hAnsi="David" w:cs="David" w:hint="cs"/>
          <w:u w:val="single"/>
          <w:rtl/>
        </w:rPr>
        <w:t>רעיונית</w:t>
      </w:r>
      <w:r w:rsidRPr="00B02061">
        <w:rPr>
          <w:rFonts w:ascii="David" w:hAnsi="David" w:cs="David" w:hint="cs"/>
          <w:rtl/>
        </w:rPr>
        <w:t xml:space="preserve"> </w:t>
      </w:r>
      <w:r w:rsidRPr="00B02061">
        <w:rPr>
          <w:rFonts w:ascii="David" w:hAnsi="David" w:cs="David"/>
          <w:rtl/>
        </w:rPr>
        <w:t>–</w:t>
      </w:r>
      <w:r w:rsidRPr="00B02061">
        <w:rPr>
          <w:rFonts w:ascii="David" w:hAnsi="David" w:cs="David" w:hint="cs"/>
          <w:rtl/>
        </w:rPr>
        <w:t xml:space="preserve"> על בסיס עובדות קונקרטיות ושיקולי מדיניות, זה אמצעי בקרה לקבוע מתי מזיק אחראי לתוצאות ההתנהגות שלו</w:t>
      </w:r>
    </w:p>
    <w:p w14:paraId="2E3ED4CF"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התרשלות</w:t>
      </w:r>
      <w:r w:rsidRPr="00B02061">
        <w:rPr>
          <w:rFonts w:ascii="David" w:hAnsi="David" w:cs="David"/>
          <w:rtl/>
        </w:rPr>
        <w:t xml:space="preserve"> – האם נהג באופן סביר? מבחן הצפיות</w:t>
      </w:r>
      <w:r w:rsidRPr="00B02061">
        <w:rPr>
          <w:rFonts w:ascii="David" w:hAnsi="David" w:cs="David" w:hint="cs"/>
          <w:rtl/>
        </w:rPr>
        <w:t xml:space="preserve"> + לרנד הנד.</w:t>
      </w:r>
    </w:p>
    <w:p w14:paraId="3B76E630" w14:textId="77777777" w:rsidR="00B02061" w:rsidRPr="00B02061" w:rsidRDefault="00B02061" w:rsidP="00B02061">
      <w:pPr>
        <w:spacing w:after="0" w:line="360" w:lineRule="auto"/>
        <w:rPr>
          <w:rFonts w:ascii="David" w:hAnsi="David" w:cs="David"/>
          <w:rtl/>
        </w:rPr>
      </w:pPr>
      <w:r w:rsidRPr="00B02061">
        <w:rPr>
          <w:rFonts w:ascii="David" w:hAnsi="David" w:cs="David"/>
          <w:u w:val="single"/>
          <w:rtl/>
        </w:rPr>
        <w:t>קש"ס</w:t>
      </w:r>
      <w:r w:rsidRPr="00B02061">
        <w:rPr>
          <w:rFonts w:ascii="David" w:hAnsi="David" w:cs="David"/>
          <w:rtl/>
        </w:rPr>
        <w:t xml:space="preserve"> – מבחן </w:t>
      </w:r>
      <w:proofErr w:type="spellStart"/>
      <w:r w:rsidRPr="00B02061">
        <w:rPr>
          <w:rFonts w:ascii="David" w:hAnsi="David" w:cs="David"/>
          <w:rtl/>
        </w:rPr>
        <w:t>האלמלא</w:t>
      </w:r>
      <w:proofErr w:type="spellEnd"/>
      <w:r w:rsidRPr="00B02061">
        <w:rPr>
          <w:rFonts w:ascii="David" w:hAnsi="David" w:cs="David"/>
          <w:rtl/>
        </w:rPr>
        <w:t xml:space="preserve"> + מבחן הסיכון</w:t>
      </w:r>
    </w:p>
    <w:p w14:paraId="06AECD18" w14:textId="77777777" w:rsidR="005D058B" w:rsidRPr="005D058B" w:rsidRDefault="005D058B" w:rsidP="000F1916">
      <w:pPr>
        <w:spacing w:after="0" w:line="276" w:lineRule="auto"/>
        <w:jc w:val="both"/>
        <w:rPr>
          <w:rFonts w:ascii="David" w:hAnsi="David" w:cs="David"/>
          <w:color w:val="000000" w:themeColor="text1"/>
          <w:rtl/>
        </w:rPr>
      </w:pPr>
    </w:p>
    <w:sectPr w:rsidR="005D058B" w:rsidRPr="005D058B" w:rsidSect="0060637D">
      <w:headerReference w:type="default" r:id="rId40"/>
      <w:footerReference w:type="default" r:id="rId41"/>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E966" w14:textId="77777777" w:rsidR="007B2C48" w:rsidRDefault="007B2C48" w:rsidP="00E91099">
      <w:pPr>
        <w:spacing w:after="0" w:line="240" w:lineRule="auto"/>
      </w:pPr>
      <w:r>
        <w:separator/>
      </w:r>
    </w:p>
  </w:endnote>
  <w:endnote w:type="continuationSeparator" w:id="0">
    <w:p w14:paraId="7515F064" w14:textId="77777777" w:rsidR="007B2C48" w:rsidRDefault="007B2C48" w:rsidP="00E9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32069998"/>
      <w:docPartObj>
        <w:docPartGallery w:val="Page Numbers (Bottom of Page)"/>
        <w:docPartUnique/>
      </w:docPartObj>
    </w:sdtPr>
    <w:sdtContent>
      <w:p w14:paraId="4C7B08AB" w14:textId="2EFA818C" w:rsidR="008A745D" w:rsidRDefault="008A745D">
        <w:pPr>
          <w:pStyle w:val="a6"/>
          <w:jc w:val="center"/>
        </w:pPr>
        <w:r>
          <w:fldChar w:fldCharType="begin"/>
        </w:r>
        <w:r>
          <w:instrText>PAGE   \* MERGEFORMAT</w:instrText>
        </w:r>
        <w:r>
          <w:fldChar w:fldCharType="separate"/>
        </w:r>
        <w:r>
          <w:rPr>
            <w:rtl/>
            <w:lang w:val="he-IL"/>
          </w:rPr>
          <w:t>2</w:t>
        </w:r>
        <w:r>
          <w:fldChar w:fldCharType="end"/>
        </w:r>
      </w:p>
    </w:sdtContent>
  </w:sdt>
  <w:p w14:paraId="0A4D62B9" w14:textId="77777777" w:rsidR="008A745D" w:rsidRDefault="008A745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D563" w14:textId="77777777" w:rsidR="007B2C48" w:rsidRDefault="007B2C48" w:rsidP="00E91099">
      <w:pPr>
        <w:spacing w:after="0" w:line="240" w:lineRule="auto"/>
      </w:pPr>
      <w:r>
        <w:separator/>
      </w:r>
    </w:p>
  </w:footnote>
  <w:footnote w:type="continuationSeparator" w:id="0">
    <w:p w14:paraId="5C575F9B" w14:textId="77777777" w:rsidR="007B2C48" w:rsidRDefault="007B2C48" w:rsidP="00E91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9ED7" w14:textId="7A3DE301" w:rsidR="00A34D4E" w:rsidRPr="005940DD" w:rsidRDefault="00A34D4E" w:rsidP="005940DD">
    <w:pPr>
      <w:pStyle w:val="a4"/>
      <w:jc w:val="right"/>
      <w:rPr>
        <w:rFonts w:ascii="David" w:hAnsi="David" w:cs="David"/>
        <w:color w:val="767171" w:themeColor="background2" w:themeShade="80"/>
        <w:sz w:val="20"/>
        <w:szCs w:val="20"/>
      </w:rPr>
    </w:pPr>
    <w:r w:rsidRPr="005940DD">
      <w:rPr>
        <w:rFonts w:ascii="David" w:hAnsi="David" w:cs="David"/>
        <w:color w:val="767171" w:themeColor="background2" w:themeShade="80"/>
        <w:sz w:val="20"/>
        <w:szCs w:val="20"/>
        <w:rtl/>
      </w:rPr>
      <w:t>מחברת דיני נזיקין</w:t>
    </w:r>
    <w:r w:rsidR="001955B3">
      <w:rPr>
        <w:rFonts w:ascii="David" w:hAnsi="David" w:cs="David" w:hint="cs"/>
        <w:color w:val="767171" w:themeColor="background2" w:themeShade="80"/>
        <w:sz w:val="20"/>
        <w:szCs w:val="20"/>
        <w:rtl/>
      </w:rPr>
      <w:t xml:space="preserve"> עמית דהן</w:t>
    </w:r>
    <w:r w:rsidRPr="005940DD">
      <w:rPr>
        <w:rFonts w:ascii="David" w:hAnsi="David" w:cs="David"/>
        <w:color w:val="767171" w:themeColor="background2" w:themeShade="80"/>
        <w:sz w:val="20"/>
        <w:szCs w:val="20"/>
        <w:rtl/>
      </w:rPr>
      <w:t xml:space="preserve"> </w:t>
    </w:r>
    <w:r w:rsidR="001955B3">
      <w:rPr>
        <w:rFonts w:ascii="David" w:hAnsi="David" w:cs="David"/>
        <w:color w:val="767171" w:themeColor="background2" w:themeShade="80"/>
        <w:sz w:val="20"/>
        <w:szCs w:val="20"/>
        <w:rtl/>
      </w:rPr>
      <w:t>–</w:t>
    </w:r>
    <w:r w:rsidR="001955B3">
      <w:rPr>
        <w:rFonts w:ascii="David" w:hAnsi="David" w:cs="David" w:hint="cs"/>
        <w:color w:val="767171" w:themeColor="background2" w:themeShade="80"/>
        <w:sz w:val="20"/>
        <w:szCs w:val="20"/>
        <w:rtl/>
      </w:rPr>
      <w:t xml:space="preserve"> על בסיס</w:t>
    </w:r>
    <w:r w:rsidRPr="005940DD">
      <w:rPr>
        <w:rFonts w:ascii="David" w:hAnsi="David" w:cs="David"/>
        <w:color w:val="767171" w:themeColor="background2" w:themeShade="80"/>
        <w:sz w:val="20"/>
        <w:szCs w:val="20"/>
        <w:rtl/>
      </w:rPr>
      <w:t xml:space="preserve"> רז הלפרין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E66"/>
    <w:multiLevelType w:val="hybridMultilevel"/>
    <w:tmpl w:val="26F03E96"/>
    <w:lvl w:ilvl="0" w:tplc="49DC05F0">
      <w:start w:val="1"/>
      <w:numFmt w:val="decimal"/>
      <w:lvlText w:val="%1."/>
      <w:lvlJc w:val="left"/>
      <w:pPr>
        <w:ind w:left="-436" w:hanging="360"/>
      </w:pPr>
      <w:rPr>
        <w:rFonts w:ascii="David" w:eastAsiaTheme="minorHAnsi" w:hAnsi="David" w:cs="David"/>
        <w:b w:val="0"/>
        <w:bCs w:val="0"/>
      </w:rPr>
    </w:lvl>
    <w:lvl w:ilvl="1" w:tplc="04090019" w:tentative="1">
      <w:start w:val="1"/>
      <w:numFmt w:val="lowerLetter"/>
      <w:lvlText w:val="%2."/>
      <w:lvlJc w:val="left"/>
      <w:pPr>
        <w:ind w:left="284" w:hanging="360"/>
      </w:pPr>
    </w:lvl>
    <w:lvl w:ilvl="2" w:tplc="0409001B" w:tentative="1">
      <w:start w:val="1"/>
      <w:numFmt w:val="lowerRoman"/>
      <w:lvlText w:val="%3."/>
      <w:lvlJc w:val="right"/>
      <w:pPr>
        <w:ind w:left="1004" w:hanging="180"/>
      </w:pPr>
    </w:lvl>
    <w:lvl w:ilvl="3" w:tplc="0409000F" w:tentative="1">
      <w:start w:val="1"/>
      <w:numFmt w:val="decimal"/>
      <w:lvlText w:val="%4."/>
      <w:lvlJc w:val="left"/>
      <w:pPr>
        <w:ind w:left="1724" w:hanging="360"/>
      </w:pPr>
    </w:lvl>
    <w:lvl w:ilvl="4" w:tplc="04090019" w:tentative="1">
      <w:start w:val="1"/>
      <w:numFmt w:val="lowerLetter"/>
      <w:lvlText w:val="%5."/>
      <w:lvlJc w:val="left"/>
      <w:pPr>
        <w:ind w:left="2444" w:hanging="360"/>
      </w:pPr>
    </w:lvl>
    <w:lvl w:ilvl="5" w:tplc="0409001B" w:tentative="1">
      <w:start w:val="1"/>
      <w:numFmt w:val="lowerRoman"/>
      <w:lvlText w:val="%6."/>
      <w:lvlJc w:val="right"/>
      <w:pPr>
        <w:ind w:left="3164" w:hanging="180"/>
      </w:pPr>
    </w:lvl>
    <w:lvl w:ilvl="6" w:tplc="0409000F" w:tentative="1">
      <w:start w:val="1"/>
      <w:numFmt w:val="decimal"/>
      <w:lvlText w:val="%7."/>
      <w:lvlJc w:val="left"/>
      <w:pPr>
        <w:ind w:left="3884" w:hanging="360"/>
      </w:pPr>
    </w:lvl>
    <w:lvl w:ilvl="7" w:tplc="04090019" w:tentative="1">
      <w:start w:val="1"/>
      <w:numFmt w:val="lowerLetter"/>
      <w:lvlText w:val="%8."/>
      <w:lvlJc w:val="left"/>
      <w:pPr>
        <w:ind w:left="4604" w:hanging="360"/>
      </w:pPr>
    </w:lvl>
    <w:lvl w:ilvl="8" w:tplc="0409001B" w:tentative="1">
      <w:start w:val="1"/>
      <w:numFmt w:val="lowerRoman"/>
      <w:lvlText w:val="%9."/>
      <w:lvlJc w:val="right"/>
      <w:pPr>
        <w:ind w:left="5324" w:hanging="180"/>
      </w:pPr>
    </w:lvl>
  </w:abstractNum>
  <w:abstractNum w:abstractNumId="1" w15:restartNumberingAfterBreak="0">
    <w:nsid w:val="021046D3"/>
    <w:multiLevelType w:val="hybridMultilevel"/>
    <w:tmpl w:val="4244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440F3"/>
    <w:multiLevelType w:val="hybridMultilevel"/>
    <w:tmpl w:val="32D2011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02CF7B7F"/>
    <w:multiLevelType w:val="hybridMultilevel"/>
    <w:tmpl w:val="F792358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4030381"/>
    <w:multiLevelType w:val="hybridMultilevel"/>
    <w:tmpl w:val="384AF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031EE3"/>
    <w:multiLevelType w:val="hybridMultilevel"/>
    <w:tmpl w:val="17A8F3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B83EC8"/>
    <w:multiLevelType w:val="hybridMultilevel"/>
    <w:tmpl w:val="820EC82C"/>
    <w:lvl w:ilvl="0" w:tplc="886862B8">
      <w:start w:val="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443F15"/>
    <w:multiLevelType w:val="hybridMultilevel"/>
    <w:tmpl w:val="9C98F7D6"/>
    <w:lvl w:ilvl="0" w:tplc="FFFFFFF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5496126"/>
    <w:multiLevelType w:val="hybridMultilevel"/>
    <w:tmpl w:val="15941F22"/>
    <w:lvl w:ilvl="0" w:tplc="FB42A13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05857BD2"/>
    <w:multiLevelType w:val="hybridMultilevel"/>
    <w:tmpl w:val="188AC1A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0" w15:restartNumberingAfterBreak="0">
    <w:nsid w:val="05C876ED"/>
    <w:multiLevelType w:val="hybridMultilevel"/>
    <w:tmpl w:val="45A41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EC4B20"/>
    <w:multiLevelType w:val="hybridMultilevel"/>
    <w:tmpl w:val="6EB0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6C6D4F"/>
    <w:multiLevelType w:val="hybridMultilevel"/>
    <w:tmpl w:val="EF2AB742"/>
    <w:lvl w:ilvl="0" w:tplc="1DB4DE68">
      <w:start w:val="1"/>
      <w:numFmt w:val="hebrew1"/>
      <w:lvlText w:val="%1."/>
      <w:lvlJc w:val="left"/>
      <w:pPr>
        <w:ind w:left="78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8769EB"/>
    <w:multiLevelType w:val="hybridMultilevel"/>
    <w:tmpl w:val="4B86B0F8"/>
    <w:lvl w:ilvl="0" w:tplc="F39AF2C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7E92B8B"/>
    <w:multiLevelType w:val="hybridMultilevel"/>
    <w:tmpl w:val="B3F2EB6E"/>
    <w:lvl w:ilvl="0" w:tplc="2DAC7E6E">
      <w:start w:val="1"/>
      <w:numFmt w:val="decimal"/>
      <w:lvlText w:val="%1."/>
      <w:lvlJc w:val="left"/>
      <w:pPr>
        <w:ind w:left="786" w:right="1210" w:hanging="360"/>
      </w:pPr>
      <w:rPr>
        <w:b/>
      </w:rPr>
    </w:lvl>
    <w:lvl w:ilvl="1" w:tplc="04090019">
      <w:start w:val="1"/>
      <w:numFmt w:val="lowerLetter"/>
      <w:lvlText w:val="%2."/>
      <w:lvlJc w:val="left"/>
      <w:pPr>
        <w:ind w:left="1506" w:right="1930" w:hanging="360"/>
      </w:pPr>
    </w:lvl>
    <w:lvl w:ilvl="2" w:tplc="0409001B">
      <w:start w:val="1"/>
      <w:numFmt w:val="lowerRoman"/>
      <w:lvlText w:val="%3."/>
      <w:lvlJc w:val="right"/>
      <w:pPr>
        <w:ind w:left="2226" w:right="2650" w:hanging="180"/>
      </w:pPr>
    </w:lvl>
    <w:lvl w:ilvl="3" w:tplc="0409000F">
      <w:start w:val="1"/>
      <w:numFmt w:val="decimal"/>
      <w:lvlText w:val="%4."/>
      <w:lvlJc w:val="left"/>
      <w:pPr>
        <w:ind w:left="2946" w:right="3370" w:hanging="360"/>
      </w:pPr>
    </w:lvl>
    <w:lvl w:ilvl="4" w:tplc="04090019">
      <w:start w:val="1"/>
      <w:numFmt w:val="lowerLetter"/>
      <w:lvlText w:val="%5."/>
      <w:lvlJc w:val="left"/>
      <w:pPr>
        <w:ind w:left="3666" w:right="4090" w:hanging="360"/>
      </w:pPr>
    </w:lvl>
    <w:lvl w:ilvl="5" w:tplc="0409001B">
      <w:start w:val="1"/>
      <w:numFmt w:val="lowerRoman"/>
      <w:lvlText w:val="%6."/>
      <w:lvlJc w:val="right"/>
      <w:pPr>
        <w:ind w:left="4386" w:right="4810" w:hanging="180"/>
      </w:pPr>
    </w:lvl>
    <w:lvl w:ilvl="6" w:tplc="0409000F">
      <w:start w:val="1"/>
      <w:numFmt w:val="decimal"/>
      <w:lvlText w:val="%7."/>
      <w:lvlJc w:val="left"/>
      <w:pPr>
        <w:ind w:left="5106" w:right="5530" w:hanging="360"/>
      </w:pPr>
    </w:lvl>
    <w:lvl w:ilvl="7" w:tplc="04090019">
      <w:start w:val="1"/>
      <w:numFmt w:val="lowerLetter"/>
      <w:lvlText w:val="%8."/>
      <w:lvlJc w:val="left"/>
      <w:pPr>
        <w:ind w:left="5826" w:right="6250" w:hanging="360"/>
      </w:pPr>
    </w:lvl>
    <w:lvl w:ilvl="8" w:tplc="0409001B">
      <w:start w:val="1"/>
      <w:numFmt w:val="lowerRoman"/>
      <w:lvlText w:val="%9."/>
      <w:lvlJc w:val="right"/>
      <w:pPr>
        <w:ind w:left="6546" w:right="6970" w:hanging="180"/>
      </w:pPr>
    </w:lvl>
  </w:abstractNum>
  <w:abstractNum w:abstractNumId="15" w15:restartNumberingAfterBreak="0">
    <w:nsid w:val="08AC5100"/>
    <w:multiLevelType w:val="hybridMultilevel"/>
    <w:tmpl w:val="C00ACC94"/>
    <w:lvl w:ilvl="0" w:tplc="A094FD2A">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09A23B1D"/>
    <w:multiLevelType w:val="hybridMultilevel"/>
    <w:tmpl w:val="7CDE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8F34BD"/>
    <w:multiLevelType w:val="hybridMultilevel"/>
    <w:tmpl w:val="E58CC90E"/>
    <w:lvl w:ilvl="0" w:tplc="FFFFFFF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0A9A55DE"/>
    <w:multiLevelType w:val="hybridMultilevel"/>
    <w:tmpl w:val="EB3AB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AC44497"/>
    <w:multiLevelType w:val="hybridMultilevel"/>
    <w:tmpl w:val="6E60E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B6D1583"/>
    <w:multiLevelType w:val="hybridMultilevel"/>
    <w:tmpl w:val="D8C48A1C"/>
    <w:lvl w:ilvl="0" w:tplc="2990FB2A">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1" w15:restartNumberingAfterBreak="0">
    <w:nsid w:val="0B962350"/>
    <w:multiLevelType w:val="hybridMultilevel"/>
    <w:tmpl w:val="17F43946"/>
    <w:lvl w:ilvl="0" w:tplc="6BE21F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4E2C28"/>
    <w:multiLevelType w:val="hybridMultilevel"/>
    <w:tmpl w:val="813C6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CC34614"/>
    <w:multiLevelType w:val="hybridMultilevel"/>
    <w:tmpl w:val="EE56153C"/>
    <w:lvl w:ilvl="0" w:tplc="C3E4A396">
      <w:start w:val="1"/>
      <w:numFmt w:val="decimal"/>
      <w:lvlText w:val="%1)"/>
      <w:lvlJc w:val="left"/>
      <w:pPr>
        <w:ind w:left="720" w:hanging="360"/>
      </w:pPr>
      <w:rPr>
        <w:rFonts w:hint="default"/>
        <w:b/>
        <w:bCs w:val="0"/>
      </w:rPr>
    </w:lvl>
    <w:lvl w:ilvl="1" w:tplc="DDC8C8BA">
      <w:numFmt w:val="bullet"/>
      <w:lvlText w:val="•"/>
      <w:lvlJc w:val="left"/>
      <w:pPr>
        <w:ind w:left="1440" w:hanging="360"/>
      </w:pPr>
      <w:rPr>
        <w:rFonts w:ascii="David" w:eastAsiaTheme="minorHAnsi" w:hAnsi="David"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2962FC"/>
    <w:multiLevelType w:val="hybridMultilevel"/>
    <w:tmpl w:val="50820BC8"/>
    <w:lvl w:ilvl="0" w:tplc="2A5C8F8C">
      <w:start w:val="1"/>
      <w:numFmt w:val="hebrew1"/>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0E934742"/>
    <w:multiLevelType w:val="hybridMultilevel"/>
    <w:tmpl w:val="D344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CB30FC"/>
    <w:multiLevelType w:val="hybridMultilevel"/>
    <w:tmpl w:val="F6AEF6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F804BE3"/>
    <w:multiLevelType w:val="hybridMultilevel"/>
    <w:tmpl w:val="3512823C"/>
    <w:lvl w:ilvl="0" w:tplc="AC7C955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B83792"/>
    <w:multiLevelType w:val="hybridMultilevel"/>
    <w:tmpl w:val="CCF08A7C"/>
    <w:lvl w:ilvl="0" w:tplc="3BE2A9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784E3E"/>
    <w:multiLevelType w:val="hybridMultilevel"/>
    <w:tmpl w:val="CAFE1136"/>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0" w15:restartNumberingAfterBreak="0">
    <w:nsid w:val="12422C39"/>
    <w:multiLevelType w:val="hybridMultilevel"/>
    <w:tmpl w:val="30B63016"/>
    <w:lvl w:ilvl="0" w:tplc="37D42210">
      <w:start w:val="1"/>
      <w:numFmt w:val="decimal"/>
      <w:lvlText w:val="%1)"/>
      <w:lvlJc w:val="left"/>
      <w:pPr>
        <w:ind w:left="36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2C71525"/>
    <w:multiLevelType w:val="hybridMultilevel"/>
    <w:tmpl w:val="EFA88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5E2EB7"/>
    <w:multiLevelType w:val="hybridMultilevel"/>
    <w:tmpl w:val="4BF0904C"/>
    <w:lvl w:ilvl="0" w:tplc="5E9E6B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3683B06"/>
    <w:multiLevelType w:val="hybridMultilevel"/>
    <w:tmpl w:val="4ED80984"/>
    <w:lvl w:ilvl="0" w:tplc="50DEB7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3F72475"/>
    <w:multiLevelType w:val="hybridMultilevel"/>
    <w:tmpl w:val="8B329BF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47636F4"/>
    <w:multiLevelType w:val="hybridMultilevel"/>
    <w:tmpl w:val="BAD401B2"/>
    <w:lvl w:ilvl="0" w:tplc="ADDC5A4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4F108EC"/>
    <w:multiLevelType w:val="hybridMultilevel"/>
    <w:tmpl w:val="EC809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5A459F0"/>
    <w:multiLevelType w:val="hybridMultilevel"/>
    <w:tmpl w:val="5DB0B3D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15:restartNumberingAfterBreak="0">
    <w:nsid w:val="15FB0499"/>
    <w:multiLevelType w:val="hybridMultilevel"/>
    <w:tmpl w:val="A83EDA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1A6F9C"/>
    <w:multiLevelType w:val="hybridMultilevel"/>
    <w:tmpl w:val="A57AC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15:restartNumberingAfterBreak="0">
    <w:nsid w:val="17794244"/>
    <w:multiLevelType w:val="hybridMultilevel"/>
    <w:tmpl w:val="BF4416FE"/>
    <w:lvl w:ilvl="0" w:tplc="2990FB2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15:restartNumberingAfterBreak="0">
    <w:nsid w:val="177D44C5"/>
    <w:multiLevelType w:val="hybridMultilevel"/>
    <w:tmpl w:val="E7CAE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B416D2"/>
    <w:multiLevelType w:val="hybridMultilevel"/>
    <w:tmpl w:val="EC02CB74"/>
    <w:lvl w:ilvl="0" w:tplc="6C68402A">
      <w:start w:val="1"/>
      <w:numFmt w:val="hebrew1"/>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18244ACE"/>
    <w:multiLevelType w:val="hybridMultilevel"/>
    <w:tmpl w:val="2E32845E"/>
    <w:lvl w:ilvl="0" w:tplc="FFFFFFFF">
      <w:start w:val="1"/>
      <w:numFmt w:val="hebrew1"/>
      <w:lvlText w:val="%1."/>
      <w:lvlJc w:val="left"/>
      <w:pPr>
        <w:ind w:left="78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44" w15:restartNumberingAfterBreak="0">
    <w:nsid w:val="18AC28CB"/>
    <w:multiLevelType w:val="hybridMultilevel"/>
    <w:tmpl w:val="4EEAD5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8DE2B1A"/>
    <w:multiLevelType w:val="hybridMultilevel"/>
    <w:tmpl w:val="DAB4C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1B3315"/>
    <w:multiLevelType w:val="hybridMultilevel"/>
    <w:tmpl w:val="87D44AF0"/>
    <w:lvl w:ilvl="0" w:tplc="8C9C9E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BE2582A"/>
    <w:multiLevelType w:val="hybridMultilevel"/>
    <w:tmpl w:val="38EE6F26"/>
    <w:lvl w:ilvl="0" w:tplc="ADDC5A4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C505ACE"/>
    <w:multiLevelType w:val="hybridMultilevel"/>
    <w:tmpl w:val="92AC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00346E"/>
    <w:multiLevelType w:val="hybridMultilevel"/>
    <w:tmpl w:val="0FBC2544"/>
    <w:lvl w:ilvl="0" w:tplc="5EB001D8">
      <w:start w:val="1"/>
      <w:numFmt w:val="decimal"/>
      <w:lvlText w:val="%1)"/>
      <w:lvlJc w:val="left"/>
      <w:pPr>
        <w:ind w:left="785"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1E001EF0"/>
    <w:multiLevelType w:val="hybridMultilevel"/>
    <w:tmpl w:val="1EECA81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1" w15:restartNumberingAfterBreak="0">
    <w:nsid w:val="1E781745"/>
    <w:multiLevelType w:val="hybridMultilevel"/>
    <w:tmpl w:val="D6CABD36"/>
    <w:lvl w:ilvl="0" w:tplc="34AE8182">
      <w:start w:val="1"/>
      <w:numFmt w:val="hebrew1"/>
      <w:lvlText w:val="%1."/>
      <w:lvlJc w:val="left"/>
      <w:pPr>
        <w:ind w:left="644" w:hanging="360"/>
      </w:pPr>
      <w:rPr>
        <w:rFonts w:hint="default"/>
        <w:b w:val="0"/>
        <w:bCs w:val="0"/>
        <w:lang w:val="en-US"/>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2" w15:restartNumberingAfterBreak="0">
    <w:nsid w:val="1E8C1F2D"/>
    <w:multiLevelType w:val="hybridMultilevel"/>
    <w:tmpl w:val="70E8D5B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3" w15:restartNumberingAfterBreak="0">
    <w:nsid w:val="1ED806A4"/>
    <w:multiLevelType w:val="hybridMultilevel"/>
    <w:tmpl w:val="160053FC"/>
    <w:lvl w:ilvl="0" w:tplc="60087AE0">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E44C03"/>
    <w:multiLevelType w:val="hybridMultilevel"/>
    <w:tmpl w:val="8F262C3C"/>
    <w:lvl w:ilvl="0" w:tplc="088C5C4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05311F"/>
    <w:multiLevelType w:val="hybridMultilevel"/>
    <w:tmpl w:val="03401F8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1F0B31FC"/>
    <w:multiLevelType w:val="hybridMultilevel"/>
    <w:tmpl w:val="511CF05C"/>
    <w:lvl w:ilvl="0" w:tplc="61C072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6F6856"/>
    <w:multiLevelType w:val="hybridMultilevel"/>
    <w:tmpl w:val="1490245E"/>
    <w:lvl w:ilvl="0" w:tplc="04090001">
      <w:start w:val="1"/>
      <w:numFmt w:val="bullet"/>
      <w:lvlText w:val=""/>
      <w:lvlJc w:val="left"/>
      <w:pPr>
        <w:ind w:left="360" w:right="785" w:hanging="360"/>
      </w:pPr>
      <w:rPr>
        <w:rFonts w:ascii="Symbol" w:hAnsi="Symbol" w:hint="default"/>
      </w:rPr>
    </w:lvl>
    <w:lvl w:ilvl="1" w:tplc="04090003">
      <w:start w:val="1"/>
      <w:numFmt w:val="bullet"/>
      <w:lvlText w:val="o"/>
      <w:lvlJc w:val="left"/>
      <w:pPr>
        <w:ind w:left="1080" w:right="1505" w:hanging="360"/>
      </w:pPr>
      <w:rPr>
        <w:rFonts w:ascii="Courier New" w:hAnsi="Courier New" w:cs="Courier New" w:hint="default"/>
      </w:rPr>
    </w:lvl>
    <w:lvl w:ilvl="2" w:tplc="04090005">
      <w:start w:val="1"/>
      <w:numFmt w:val="bullet"/>
      <w:lvlText w:val=""/>
      <w:lvlJc w:val="left"/>
      <w:pPr>
        <w:ind w:left="1800" w:right="2225" w:hanging="360"/>
      </w:pPr>
      <w:rPr>
        <w:rFonts w:ascii="Wingdings" w:hAnsi="Wingdings" w:hint="default"/>
      </w:rPr>
    </w:lvl>
    <w:lvl w:ilvl="3" w:tplc="04090001">
      <w:start w:val="1"/>
      <w:numFmt w:val="bullet"/>
      <w:lvlText w:val=""/>
      <w:lvlJc w:val="left"/>
      <w:pPr>
        <w:ind w:left="2520" w:right="2945" w:hanging="360"/>
      </w:pPr>
      <w:rPr>
        <w:rFonts w:ascii="Symbol" w:hAnsi="Symbol" w:hint="default"/>
      </w:rPr>
    </w:lvl>
    <w:lvl w:ilvl="4" w:tplc="04090003">
      <w:start w:val="1"/>
      <w:numFmt w:val="bullet"/>
      <w:lvlText w:val="o"/>
      <w:lvlJc w:val="left"/>
      <w:pPr>
        <w:ind w:left="3240" w:right="3665" w:hanging="360"/>
      </w:pPr>
      <w:rPr>
        <w:rFonts w:ascii="Courier New" w:hAnsi="Courier New" w:cs="Courier New" w:hint="default"/>
      </w:rPr>
    </w:lvl>
    <w:lvl w:ilvl="5" w:tplc="04090005">
      <w:start w:val="1"/>
      <w:numFmt w:val="bullet"/>
      <w:lvlText w:val=""/>
      <w:lvlJc w:val="left"/>
      <w:pPr>
        <w:ind w:left="3960" w:right="4385" w:hanging="360"/>
      </w:pPr>
      <w:rPr>
        <w:rFonts w:ascii="Wingdings" w:hAnsi="Wingdings" w:hint="default"/>
      </w:rPr>
    </w:lvl>
    <w:lvl w:ilvl="6" w:tplc="04090001">
      <w:start w:val="1"/>
      <w:numFmt w:val="bullet"/>
      <w:lvlText w:val=""/>
      <w:lvlJc w:val="left"/>
      <w:pPr>
        <w:ind w:left="4680" w:right="5105" w:hanging="360"/>
      </w:pPr>
      <w:rPr>
        <w:rFonts w:ascii="Symbol" w:hAnsi="Symbol" w:hint="default"/>
      </w:rPr>
    </w:lvl>
    <w:lvl w:ilvl="7" w:tplc="04090003">
      <w:start w:val="1"/>
      <w:numFmt w:val="bullet"/>
      <w:lvlText w:val="o"/>
      <w:lvlJc w:val="left"/>
      <w:pPr>
        <w:ind w:left="5400" w:right="5825" w:hanging="360"/>
      </w:pPr>
      <w:rPr>
        <w:rFonts w:ascii="Courier New" w:hAnsi="Courier New" w:cs="Courier New" w:hint="default"/>
      </w:rPr>
    </w:lvl>
    <w:lvl w:ilvl="8" w:tplc="04090005">
      <w:start w:val="1"/>
      <w:numFmt w:val="bullet"/>
      <w:lvlText w:val=""/>
      <w:lvlJc w:val="left"/>
      <w:pPr>
        <w:ind w:left="6120" w:right="6545" w:hanging="360"/>
      </w:pPr>
      <w:rPr>
        <w:rFonts w:ascii="Wingdings" w:hAnsi="Wingdings" w:hint="default"/>
      </w:rPr>
    </w:lvl>
  </w:abstractNum>
  <w:abstractNum w:abstractNumId="58" w15:restartNumberingAfterBreak="0">
    <w:nsid w:val="20C1380A"/>
    <w:multiLevelType w:val="hybridMultilevel"/>
    <w:tmpl w:val="1B1662B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6B3A7B"/>
    <w:multiLevelType w:val="hybridMultilevel"/>
    <w:tmpl w:val="992471A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0" w15:restartNumberingAfterBreak="0">
    <w:nsid w:val="2200195E"/>
    <w:multiLevelType w:val="hybridMultilevel"/>
    <w:tmpl w:val="8924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1C17D3"/>
    <w:multiLevelType w:val="hybridMultilevel"/>
    <w:tmpl w:val="DBC0D718"/>
    <w:lvl w:ilvl="0" w:tplc="51F21C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287A2A"/>
    <w:multiLevelType w:val="hybridMultilevel"/>
    <w:tmpl w:val="D53862EC"/>
    <w:lvl w:ilvl="0" w:tplc="838C1E66">
      <w:start w:val="1"/>
      <w:numFmt w:val="decimal"/>
      <w:lvlText w:val="%1."/>
      <w:lvlJc w:val="left"/>
      <w:pPr>
        <w:ind w:left="1080" w:hanging="360"/>
      </w:pPr>
      <w:rPr>
        <w:rFonts w:ascii="David" w:eastAsiaTheme="minorHAnsi" w:hAnsi="David" w:cs="David"/>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384372B"/>
    <w:multiLevelType w:val="hybridMultilevel"/>
    <w:tmpl w:val="6FA4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FE784B"/>
    <w:multiLevelType w:val="hybridMultilevel"/>
    <w:tmpl w:val="FC18B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4237B6F"/>
    <w:multiLevelType w:val="hybridMultilevel"/>
    <w:tmpl w:val="575CC16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6" w15:restartNumberingAfterBreak="0">
    <w:nsid w:val="24853FC8"/>
    <w:multiLevelType w:val="hybridMultilevel"/>
    <w:tmpl w:val="4F32C8A6"/>
    <w:lvl w:ilvl="0" w:tplc="EA66D92E">
      <w:start w:val="1"/>
      <w:numFmt w:val="decimal"/>
      <w:lvlText w:val="%1."/>
      <w:lvlJc w:val="left"/>
      <w:pPr>
        <w:ind w:left="642" w:hanging="360"/>
      </w:pPr>
      <w:rPr>
        <w:b w:val="0"/>
        <w:bCs w:val="0"/>
      </w:rPr>
    </w:lvl>
    <w:lvl w:ilvl="1" w:tplc="20000019" w:tentative="1">
      <w:start w:val="1"/>
      <w:numFmt w:val="lowerLetter"/>
      <w:lvlText w:val="%2."/>
      <w:lvlJc w:val="left"/>
      <w:pPr>
        <w:ind w:left="1581" w:hanging="360"/>
      </w:pPr>
    </w:lvl>
    <w:lvl w:ilvl="2" w:tplc="2000001B" w:tentative="1">
      <w:start w:val="1"/>
      <w:numFmt w:val="lowerRoman"/>
      <w:lvlText w:val="%3."/>
      <w:lvlJc w:val="right"/>
      <w:pPr>
        <w:ind w:left="2301" w:hanging="180"/>
      </w:pPr>
    </w:lvl>
    <w:lvl w:ilvl="3" w:tplc="2000000F" w:tentative="1">
      <w:start w:val="1"/>
      <w:numFmt w:val="decimal"/>
      <w:lvlText w:val="%4."/>
      <w:lvlJc w:val="left"/>
      <w:pPr>
        <w:ind w:left="3021" w:hanging="360"/>
      </w:pPr>
    </w:lvl>
    <w:lvl w:ilvl="4" w:tplc="20000019" w:tentative="1">
      <w:start w:val="1"/>
      <w:numFmt w:val="lowerLetter"/>
      <w:lvlText w:val="%5."/>
      <w:lvlJc w:val="left"/>
      <w:pPr>
        <w:ind w:left="3741" w:hanging="360"/>
      </w:pPr>
    </w:lvl>
    <w:lvl w:ilvl="5" w:tplc="2000001B" w:tentative="1">
      <w:start w:val="1"/>
      <w:numFmt w:val="lowerRoman"/>
      <w:lvlText w:val="%6."/>
      <w:lvlJc w:val="right"/>
      <w:pPr>
        <w:ind w:left="4461" w:hanging="180"/>
      </w:pPr>
    </w:lvl>
    <w:lvl w:ilvl="6" w:tplc="2000000F" w:tentative="1">
      <w:start w:val="1"/>
      <w:numFmt w:val="decimal"/>
      <w:lvlText w:val="%7."/>
      <w:lvlJc w:val="left"/>
      <w:pPr>
        <w:ind w:left="5181" w:hanging="360"/>
      </w:pPr>
    </w:lvl>
    <w:lvl w:ilvl="7" w:tplc="20000019" w:tentative="1">
      <w:start w:val="1"/>
      <w:numFmt w:val="lowerLetter"/>
      <w:lvlText w:val="%8."/>
      <w:lvlJc w:val="left"/>
      <w:pPr>
        <w:ind w:left="5901" w:hanging="360"/>
      </w:pPr>
    </w:lvl>
    <w:lvl w:ilvl="8" w:tplc="2000001B" w:tentative="1">
      <w:start w:val="1"/>
      <w:numFmt w:val="lowerRoman"/>
      <w:lvlText w:val="%9."/>
      <w:lvlJc w:val="right"/>
      <w:pPr>
        <w:ind w:left="6621" w:hanging="180"/>
      </w:pPr>
    </w:lvl>
  </w:abstractNum>
  <w:abstractNum w:abstractNumId="67" w15:restartNumberingAfterBreak="0">
    <w:nsid w:val="25944B20"/>
    <w:multiLevelType w:val="hybridMultilevel"/>
    <w:tmpl w:val="BFD04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4A2EA5"/>
    <w:multiLevelType w:val="hybridMultilevel"/>
    <w:tmpl w:val="49828CC4"/>
    <w:lvl w:ilvl="0" w:tplc="5F70A96A">
      <w:start w:val="1"/>
      <w:numFmt w:val="hebrew1"/>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69" w15:restartNumberingAfterBreak="0">
    <w:nsid w:val="26F7025D"/>
    <w:multiLevelType w:val="hybridMultilevel"/>
    <w:tmpl w:val="9BFC881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0" w15:restartNumberingAfterBreak="0">
    <w:nsid w:val="28B018DB"/>
    <w:multiLevelType w:val="hybridMultilevel"/>
    <w:tmpl w:val="31CA92EE"/>
    <w:lvl w:ilvl="0" w:tplc="24DA454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DD5D79"/>
    <w:multiLevelType w:val="hybridMultilevel"/>
    <w:tmpl w:val="5CE2D2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296A04F0"/>
    <w:multiLevelType w:val="hybridMultilevel"/>
    <w:tmpl w:val="07267594"/>
    <w:lvl w:ilvl="0" w:tplc="2990F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703889"/>
    <w:multiLevelType w:val="hybridMultilevel"/>
    <w:tmpl w:val="35D6B35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4" w15:restartNumberingAfterBreak="0">
    <w:nsid w:val="2A9E1A9B"/>
    <w:multiLevelType w:val="hybridMultilevel"/>
    <w:tmpl w:val="B0A2CD7A"/>
    <w:lvl w:ilvl="0" w:tplc="34AE8182">
      <w:start w:val="1"/>
      <w:numFmt w:val="hebrew1"/>
      <w:lvlText w:val="%1."/>
      <w:lvlJc w:val="left"/>
      <w:pPr>
        <w:ind w:left="785" w:hanging="360"/>
      </w:pPr>
      <w:rPr>
        <w:rFonts w:hint="default"/>
        <w:b w:val="0"/>
        <w:bCs w:val="0"/>
        <w:lang w:val="en-US"/>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75" w15:restartNumberingAfterBreak="0">
    <w:nsid w:val="2ABE6D07"/>
    <w:multiLevelType w:val="hybridMultilevel"/>
    <w:tmpl w:val="F4EC92CE"/>
    <w:lvl w:ilvl="0" w:tplc="EA66D92E">
      <w:start w:val="1"/>
      <w:numFmt w:val="decimal"/>
      <w:lvlText w:val="%1."/>
      <w:lvlJc w:val="left"/>
      <w:pPr>
        <w:ind w:left="501"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2AD84860"/>
    <w:multiLevelType w:val="hybridMultilevel"/>
    <w:tmpl w:val="660662DA"/>
    <w:lvl w:ilvl="0" w:tplc="C038C454">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2B6E5D85"/>
    <w:multiLevelType w:val="hybridMultilevel"/>
    <w:tmpl w:val="18166462"/>
    <w:lvl w:ilvl="0" w:tplc="2000000F">
      <w:start w:val="1"/>
      <w:numFmt w:val="decimal"/>
      <w:lvlText w:val="%1."/>
      <w:lvlJc w:val="left"/>
      <w:pPr>
        <w:ind w:left="785" w:hanging="360"/>
      </w:p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78" w15:restartNumberingAfterBreak="0">
    <w:nsid w:val="2C353554"/>
    <w:multiLevelType w:val="hybridMultilevel"/>
    <w:tmpl w:val="BF06EB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C5458E6"/>
    <w:multiLevelType w:val="hybridMultilevel"/>
    <w:tmpl w:val="9336F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C904A28"/>
    <w:multiLevelType w:val="hybridMultilevel"/>
    <w:tmpl w:val="06D6B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A03857"/>
    <w:multiLevelType w:val="hybridMultilevel"/>
    <w:tmpl w:val="0C1CCCB6"/>
    <w:lvl w:ilvl="0" w:tplc="1ACED1C0">
      <w:start w:val="1"/>
      <w:numFmt w:val="hebrew1"/>
      <w:lvlText w:val="%1."/>
      <w:lvlJc w:val="left"/>
      <w:pPr>
        <w:ind w:left="131" w:hanging="360"/>
      </w:pPr>
      <w:rPr>
        <w:rFonts w:hint="default"/>
        <w:lang w:val="en-US"/>
      </w:rPr>
    </w:lvl>
    <w:lvl w:ilvl="1" w:tplc="20000019" w:tentative="1">
      <w:start w:val="1"/>
      <w:numFmt w:val="lowerLetter"/>
      <w:lvlText w:val="%2."/>
      <w:lvlJc w:val="left"/>
      <w:pPr>
        <w:ind w:left="851" w:hanging="360"/>
      </w:pPr>
    </w:lvl>
    <w:lvl w:ilvl="2" w:tplc="2000001B" w:tentative="1">
      <w:start w:val="1"/>
      <w:numFmt w:val="lowerRoman"/>
      <w:lvlText w:val="%3."/>
      <w:lvlJc w:val="right"/>
      <w:pPr>
        <w:ind w:left="1571" w:hanging="180"/>
      </w:pPr>
    </w:lvl>
    <w:lvl w:ilvl="3" w:tplc="2000000F" w:tentative="1">
      <w:start w:val="1"/>
      <w:numFmt w:val="decimal"/>
      <w:lvlText w:val="%4."/>
      <w:lvlJc w:val="left"/>
      <w:pPr>
        <w:ind w:left="2291" w:hanging="360"/>
      </w:pPr>
    </w:lvl>
    <w:lvl w:ilvl="4" w:tplc="20000019" w:tentative="1">
      <w:start w:val="1"/>
      <w:numFmt w:val="lowerLetter"/>
      <w:lvlText w:val="%5."/>
      <w:lvlJc w:val="left"/>
      <w:pPr>
        <w:ind w:left="3011" w:hanging="360"/>
      </w:pPr>
    </w:lvl>
    <w:lvl w:ilvl="5" w:tplc="2000001B" w:tentative="1">
      <w:start w:val="1"/>
      <w:numFmt w:val="lowerRoman"/>
      <w:lvlText w:val="%6."/>
      <w:lvlJc w:val="right"/>
      <w:pPr>
        <w:ind w:left="3731" w:hanging="180"/>
      </w:pPr>
    </w:lvl>
    <w:lvl w:ilvl="6" w:tplc="2000000F" w:tentative="1">
      <w:start w:val="1"/>
      <w:numFmt w:val="decimal"/>
      <w:lvlText w:val="%7."/>
      <w:lvlJc w:val="left"/>
      <w:pPr>
        <w:ind w:left="4451" w:hanging="360"/>
      </w:pPr>
    </w:lvl>
    <w:lvl w:ilvl="7" w:tplc="20000019" w:tentative="1">
      <w:start w:val="1"/>
      <w:numFmt w:val="lowerLetter"/>
      <w:lvlText w:val="%8."/>
      <w:lvlJc w:val="left"/>
      <w:pPr>
        <w:ind w:left="5171" w:hanging="360"/>
      </w:pPr>
    </w:lvl>
    <w:lvl w:ilvl="8" w:tplc="2000001B" w:tentative="1">
      <w:start w:val="1"/>
      <w:numFmt w:val="lowerRoman"/>
      <w:lvlText w:val="%9."/>
      <w:lvlJc w:val="right"/>
      <w:pPr>
        <w:ind w:left="5891" w:hanging="180"/>
      </w:pPr>
    </w:lvl>
  </w:abstractNum>
  <w:abstractNum w:abstractNumId="82" w15:restartNumberingAfterBreak="0">
    <w:nsid w:val="2D637401"/>
    <w:multiLevelType w:val="hybridMultilevel"/>
    <w:tmpl w:val="28D24B78"/>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3" w15:restartNumberingAfterBreak="0">
    <w:nsid w:val="2F0E7805"/>
    <w:multiLevelType w:val="hybridMultilevel"/>
    <w:tmpl w:val="401269DE"/>
    <w:lvl w:ilvl="0" w:tplc="2000000F">
      <w:start w:val="1"/>
      <w:numFmt w:val="decimal"/>
      <w:lvlText w:val="%1."/>
      <w:lvlJc w:val="left"/>
      <w:pPr>
        <w:ind w:left="786" w:hanging="360"/>
      </w:p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84" w15:restartNumberingAfterBreak="0">
    <w:nsid w:val="2F7F5DC6"/>
    <w:multiLevelType w:val="hybridMultilevel"/>
    <w:tmpl w:val="1944CF8A"/>
    <w:lvl w:ilvl="0" w:tplc="6F1E454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07B08F4"/>
    <w:multiLevelType w:val="hybridMultilevel"/>
    <w:tmpl w:val="603A2F38"/>
    <w:lvl w:ilvl="0" w:tplc="34AE8182">
      <w:start w:val="1"/>
      <w:numFmt w:val="hebrew1"/>
      <w:lvlText w:val="%1."/>
      <w:lvlJc w:val="left"/>
      <w:pPr>
        <w:ind w:left="720" w:hanging="360"/>
      </w:pPr>
      <w:rPr>
        <w:rFonts w:hint="default"/>
        <w:b w:val="0"/>
        <w:bCs w:val="0"/>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30987465"/>
    <w:multiLevelType w:val="hybridMultilevel"/>
    <w:tmpl w:val="910E6866"/>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7" w15:restartNumberingAfterBreak="0">
    <w:nsid w:val="30B71D5B"/>
    <w:multiLevelType w:val="hybridMultilevel"/>
    <w:tmpl w:val="E1840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88" w15:restartNumberingAfterBreak="0">
    <w:nsid w:val="30DB7D48"/>
    <w:multiLevelType w:val="hybridMultilevel"/>
    <w:tmpl w:val="00F61D2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9" w15:restartNumberingAfterBreak="0">
    <w:nsid w:val="31566BD4"/>
    <w:multiLevelType w:val="hybridMultilevel"/>
    <w:tmpl w:val="E47E3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289735B"/>
    <w:multiLevelType w:val="hybridMultilevel"/>
    <w:tmpl w:val="5DC82AB8"/>
    <w:lvl w:ilvl="0" w:tplc="FFFFFFF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335C0467"/>
    <w:multiLevelType w:val="hybridMultilevel"/>
    <w:tmpl w:val="35D80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378493A"/>
    <w:multiLevelType w:val="hybridMultilevel"/>
    <w:tmpl w:val="C326FFEA"/>
    <w:lvl w:ilvl="0" w:tplc="3A368B8A">
      <w:start w:val="1"/>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341669BD"/>
    <w:multiLevelType w:val="hybridMultilevel"/>
    <w:tmpl w:val="9A262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4362C99"/>
    <w:multiLevelType w:val="hybridMultilevel"/>
    <w:tmpl w:val="3C84EE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50135F7"/>
    <w:multiLevelType w:val="hybridMultilevel"/>
    <w:tmpl w:val="96420F66"/>
    <w:lvl w:ilvl="0" w:tplc="CFCEBB2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1D6D79"/>
    <w:multiLevelType w:val="hybridMultilevel"/>
    <w:tmpl w:val="1E4A4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88755E6"/>
    <w:multiLevelType w:val="hybridMultilevel"/>
    <w:tmpl w:val="D748A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8D44986"/>
    <w:multiLevelType w:val="hybridMultilevel"/>
    <w:tmpl w:val="00B47908"/>
    <w:lvl w:ilvl="0" w:tplc="013E1E90">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9221F9B"/>
    <w:multiLevelType w:val="hybridMultilevel"/>
    <w:tmpl w:val="66E6E22C"/>
    <w:lvl w:ilvl="0" w:tplc="D0E68D9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0" w15:restartNumberingAfterBreak="0">
    <w:nsid w:val="3A31359B"/>
    <w:multiLevelType w:val="hybridMultilevel"/>
    <w:tmpl w:val="98AEBDA8"/>
    <w:lvl w:ilvl="0" w:tplc="2000000F">
      <w:start w:val="1"/>
      <w:numFmt w:val="decimal"/>
      <w:lvlText w:val="%1."/>
      <w:lvlJc w:val="left"/>
      <w:pPr>
        <w:ind w:left="770" w:hanging="360"/>
      </w:pPr>
    </w:lvl>
    <w:lvl w:ilvl="1" w:tplc="20000019" w:tentative="1">
      <w:start w:val="1"/>
      <w:numFmt w:val="lowerLetter"/>
      <w:lvlText w:val="%2."/>
      <w:lvlJc w:val="left"/>
      <w:pPr>
        <w:ind w:left="1490" w:hanging="360"/>
      </w:pPr>
    </w:lvl>
    <w:lvl w:ilvl="2" w:tplc="2000001B" w:tentative="1">
      <w:start w:val="1"/>
      <w:numFmt w:val="lowerRoman"/>
      <w:lvlText w:val="%3."/>
      <w:lvlJc w:val="right"/>
      <w:pPr>
        <w:ind w:left="2210" w:hanging="180"/>
      </w:pPr>
    </w:lvl>
    <w:lvl w:ilvl="3" w:tplc="2000000F" w:tentative="1">
      <w:start w:val="1"/>
      <w:numFmt w:val="decimal"/>
      <w:lvlText w:val="%4."/>
      <w:lvlJc w:val="left"/>
      <w:pPr>
        <w:ind w:left="2930" w:hanging="360"/>
      </w:pPr>
    </w:lvl>
    <w:lvl w:ilvl="4" w:tplc="20000019" w:tentative="1">
      <w:start w:val="1"/>
      <w:numFmt w:val="lowerLetter"/>
      <w:lvlText w:val="%5."/>
      <w:lvlJc w:val="left"/>
      <w:pPr>
        <w:ind w:left="3650" w:hanging="360"/>
      </w:pPr>
    </w:lvl>
    <w:lvl w:ilvl="5" w:tplc="2000001B" w:tentative="1">
      <w:start w:val="1"/>
      <w:numFmt w:val="lowerRoman"/>
      <w:lvlText w:val="%6."/>
      <w:lvlJc w:val="right"/>
      <w:pPr>
        <w:ind w:left="4370" w:hanging="180"/>
      </w:pPr>
    </w:lvl>
    <w:lvl w:ilvl="6" w:tplc="2000000F" w:tentative="1">
      <w:start w:val="1"/>
      <w:numFmt w:val="decimal"/>
      <w:lvlText w:val="%7."/>
      <w:lvlJc w:val="left"/>
      <w:pPr>
        <w:ind w:left="5090" w:hanging="360"/>
      </w:pPr>
    </w:lvl>
    <w:lvl w:ilvl="7" w:tplc="20000019" w:tentative="1">
      <w:start w:val="1"/>
      <w:numFmt w:val="lowerLetter"/>
      <w:lvlText w:val="%8."/>
      <w:lvlJc w:val="left"/>
      <w:pPr>
        <w:ind w:left="5810" w:hanging="360"/>
      </w:pPr>
    </w:lvl>
    <w:lvl w:ilvl="8" w:tplc="2000001B" w:tentative="1">
      <w:start w:val="1"/>
      <w:numFmt w:val="lowerRoman"/>
      <w:lvlText w:val="%9."/>
      <w:lvlJc w:val="right"/>
      <w:pPr>
        <w:ind w:left="6530" w:hanging="180"/>
      </w:pPr>
    </w:lvl>
  </w:abstractNum>
  <w:abstractNum w:abstractNumId="101" w15:restartNumberingAfterBreak="0">
    <w:nsid w:val="3ACE3356"/>
    <w:multiLevelType w:val="hybridMultilevel"/>
    <w:tmpl w:val="060653D2"/>
    <w:lvl w:ilvl="0" w:tplc="04090005">
      <w:start w:val="1"/>
      <w:numFmt w:val="bullet"/>
      <w:lvlText w:val=""/>
      <w:lvlJc w:val="left"/>
      <w:pPr>
        <w:ind w:left="360" w:hanging="360"/>
      </w:pPr>
      <w:rPr>
        <w:rFonts w:ascii="Wingdings" w:hAnsi="Wingdings" w:hint="default"/>
        <w:color w:val="auto"/>
        <w:lang w:bidi="he-IL"/>
      </w:rPr>
    </w:lvl>
    <w:lvl w:ilvl="1" w:tplc="20000003" w:tentative="1">
      <w:start w:val="1"/>
      <w:numFmt w:val="bullet"/>
      <w:lvlText w:val="o"/>
      <w:lvlJc w:val="left"/>
      <w:pPr>
        <w:ind w:left="1156" w:hanging="360"/>
      </w:pPr>
      <w:rPr>
        <w:rFonts w:ascii="Courier New" w:hAnsi="Courier New" w:cs="Courier New" w:hint="default"/>
      </w:rPr>
    </w:lvl>
    <w:lvl w:ilvl="2" w:tplc="20000005" w:tentative="1">
      <w:start w:val="1"/>
      <w:numFmt w:val="bullet"/>
      <w:lvlText w:val=""/>
      <w:lvlJc w:val="left"/>
      <w:pPr>
        <w:ind w:left="1876" w:hanging="360"/>
      </w:pPr>
      <w:rPr>
        <w:rFonts w:ascii="Wingdings" w:hAnsi="Wingdings" w:hint="default"/>
      </w:rPr>
    </w:lvl>
    <w:lvl w:ilvl="3" w:tplc="20000001" w:tentative="1">
      <w:start w:val="1"/>
      <w:numFmt w:val="bullet"/>
      <w:lvlText w:val=""/>
      <w:lvlJc w:val="left"/>
      <w:pPr>
        <w:ind w:left="2596" w:hanging="360"/>
      </w:pPr>
      <w:rPr>
        <w:rFonts w:ascii="Symbol" w:hAnsi="Symbol" w:hint="default"/>
      </w:rPr>
    </w:lvl>
    <w:lvl w:ilvl="4" w:tplc="20000003" w:tentative="1">
      <w:start w:val="1"/>
      <w:numFmt w:val="bullet"/>
      <w:lvlText w:val="o"/>
      <w:lvlJc w:val="left"/>
      <w:pPr>
        <w:ind w:left="3316" w:hanging="360"/>
      </w:pPr>
      <w:rPr>
        <w:rFonts w:ascii="Courier New" w:hAnsi="Courier New" w:cs="Courier New" w:hint="default"/>
      </w:rPr>
    </w:lvl>
    <w:lvl w:ilvl="5" w:tplc="20000005" w:tentative="1">
      <w:start w:val="1"/>
      <w:numFmt w:val="bullet"/>
      <w:lvlText w:val=""/>
      <w:lvlJc w:val="left"/>
      <w:pPr>
        <w:ind w:left="4036" w:hanging="360"/>
      </w:pPr>
      <w:rPr>
        <w:rFonts w:ascii="Wingdings" w:hAnsi="Wingdings" w:hint="default"/>
      </w:rPr>
    </w:lvl>
    <w:lvl w:ilvl="6" w:tplc="20000001" w:tentative="1">
      <w:start w:val="1"/>
      <w:numFmt w:val="bullet"/>
      <w:lvlText w:val=""/>
      <w:lvlJc w:val="left"/>
      <w:pPr>
        <w:ind w:left="4756" w:hanging="360"/>
      </w:pPr>
      <w:rPr>
        <w:rFonts w:ascii="Symbol" w:hAnsi="Symbol" w:hint="default"/>
      </w:rPr>
    </w:lvl>
    <w:lvl w:ilvl="7" w:tplc="20000003" w:tentative="1">
      <w:start w:val="1"/>
      <w:numFmt w:val="bullet"/>
      <w:lvlText w:val="o"/>
      <w:lvlJc w:val="left"/>
      <w:pPr>
        <w:ind w:left="5476" w:hanging="360"/>
      </w:pPr>
      <w:rPr>
        <w:rFonts w:ascii="Courier New" w:hAnsi="Courier New" w:cs="Courier New" w:hint="default"/>
      </w:rPr>
    </w:lvl>
    <w:lvl w:ilvl="8" w:tplc="20000005" w:tentative="1">
      <w:start w:val="1"/>
      <w:numFmt w:val="bullet"/>
      <w:lvlText w:val=""/>
      <w:lvlJc w:val="left"/>
      <w:pPr>
        <w:ind w:left="6196" w:hanging="360"/>
      </w:pPr>
      <w:rPr>
        <w:rFonts w:ascii="Wingdings" w:hAnsi="Wingdings" w:hint="default"/>
      </w:rPr>
    </w:lvl>
  </w:abstractNum>
  <w:abstractNum w:abstractNumId="102" w15:restartNumberingAfterBreak="0">
    <w:nsid w:val="3C3211CA"/>
    <w:multiLevelType w:val="hybridMultilevel"/>
    <w:tmpl w:val="C64018A8"/>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3C901F64"/>
    <w:multiLevelType w:val="hybridMultilevel"/>
    <w:tmpl w:val="B914A7E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4" w15:restartNumberingAfterBreak="0">
    <w:nsid w:val="3C9C63BB"/>
    <w:multiLevelType w:val="hybridMultilevel"/>
    <w:tmpl w:val="071C057E"/>
    <w:lvl w:ilvl="0" w:tplc="043239B2">
      <w:start w:val="1"/>
      <w:numFmt w:val="hebrew1"/>
      <w:lvlText w:val="%1."/>
      <w:lvlJc w:val="left"/>
      <w:pPr>
        <w:ind w:left="360"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5" w15:restartNumberingAfterBreak="0">
    <w:nsid w:val="3CE85291"/>
    <w:multiLevelType w:val="hybridMultilevel"/>
    <w:tmpl w:val="D2B06090"/>
    <w:lvl w:ilvl="0" w:tplc="E8D859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3D535E4C"/>
    <w:multiLevelType w:val="hybridMultilevel"/>
    <w:tmpl w:val="0750DE62"/>
    <w:lvl w:ilvl="0" w:tplc="5F70A96A">
      <w:start w:val="1"/>
      <w:numFmt w:val="hebrew1"/>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7" w15:restartNumberingAfterBreak="0">
    <w:nsid w:val="3D773211"/>
    <w:multiLevelType w:val="hybridMultilevel"/>
    <w:tmpl w:val="EF30A97E"/>
    <w:lvl w:ilvl="0" w:tplc="FFFFFFFF">
      <w:start w:val="1"/>
      <w:numFmt w:val="decimal"/>
      <w:lvlText w:val="%1."/>
      <w:lvlJc w:val="left"/>
      <w:pPr>
        <w:ind w:left="360" w:hanging="360"/>
      </w:pPr>
    </w:lvl>
    <w:lvl w:ilvl="1" w:tplc="20000019" w:tentative="1">
      <w:start w:val="1"/>
      <w:numFmt w:val="lowerLetter"/>
      <w:lvlText w:val="%2."/>
      <w:lvlJc w:val="left"/>
      <w:pPr>
        <w:ind w:left="1299" w:hanging="360"/>
      </w:pPr>
    </w:lvl>
    <w:lvl w:ilvl="2" w:tplc="2000001B" w:tentative="1">
      <w:start w:val="1"/>
      <w:numFmt w:val="lowerRoman"/>
      <w:lvlText w:val="%3."/>
      <w:lvlJc w:val="right"/>
      <w:pPr>
        <w:ind w:left="2019" w:hanging="180"/>
      </w:pPr>
    </w:lvl>
    <w:lvl w:ilvl="3" w:tplc="2000000F" w:tentative="1">
      <w:start w:val="1"/>
      <w:numFmt w:val="decimal"/>
      <w:lvlText w:val="%4."/>
      <w:lvlJc w:val="left"/>
      <w:pPr>
        <w:ind w:left="2739" w:hanging="360"/>
      </w:pPr>
    </w:lvl>
    <w:lvl w:ilvl="4" w:tplc="20000019" w:tentative="1">
      <w:start w:val="1"/>
      <w:numFmt w:val="lowerLetter"/>
      <w:lvlText w:val="%5."/>
      <w:lvlJc w:val="left"/>
      <w:pPr>
        <w:ind w:left="3459" w:hanging="360"/>
      </w:pPr>
    </w:lvl>
    <w:lvl w:ilvl="5" w:tplc="2000001B" w:tentative="1">
      <w:start w:val="1"/>
      <w:numFmt w:val="lowerRoman"/>
      <w:lvlText w:val="%6."/>
      <w:lvlJc w:val="right"/>
      <w:pPr>
        <w:ind w:left="4179" w:hanging="180"/>
      </w:pPr>
    </w:lvl>
    <w:lvl w:ilvl="6" w:tplc="2000000F" w:tentative="1">
      <w:start w:val="1"/>
      <w:numFmt w:val="decimal"/>
      <w:lvlText w:val="%7."/>
      <w:lvlJc w:val="left"/>
      <w:pPr>
        <w:ind w:left="4899" w:hanging="360"/>
      </w:pPr>
    </w:lvl>
    <w:lvl w:ilvl="7" w:tplc="20000019" w:tentative="1">
      <w:start w:val="1"/>
      <w:numFmt w:val="lowerLetter"/>
      <w:lvlText w:val="%8."/>
      <w:lvlJc w:val="left"/>
      <w:pPr>
        <w:ind w:left="5619" w:hanging="360"/>
      </w:pPr>
    </w:lvl>
    <w:lvl w:ilvl="8" w:tplc="2000001B" w:tentative="1">
      <w:start w:val="1"/>
      <w:numFmt w:val="lowerRoman"/>
      <w:lvlText w:val="%9."/>
      <w:lvlJc w:val="right"/>
      <w:pPr>
        <w:ind w:left="6339" w:hanging="180"/>
      </w:pPr>
    </w:lvl>
  </w:abstractNum>
  <w:abstractNum w:abstractNumId="108" w15:restartNumberingAfterBreak="0">
    <w:nsid w:val="3D9005E4"/>
    <w:multiLevelType w:val="hybridMultilevel"/>
    <w:tmpl w:val="4FFE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E42774"/>
    <w:multiLevelType w:val="hybridMultilevel"/>
    <w:tmpl w:val="6F6E4DE2"/>
    <w:lvl w:ilvl="0" w:tplc="20000001">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10" w15:restartNumberingAfterBreak="0">
    <w:nsid w:val="3DE94297"/>
    <w:multiLevelType w:val="hybridMultilevel"/>
    <w:tmpl w:val="0276AE60"/>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15:restartNumberingAfterBreak="0">
    <w:nsid w:val="3DFC3EFE"/>
    <w:multiLevelType w:val="hybridMultilevel"/>
    <w:tmpl w:val="B7105A5C"/>
    <w:lvl w:ilvl="0" w:tplc="578C2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E4101AB"/>
    <w:multiLevelType w:val="hybridMultilevel"/>
    <w:tmpl w:val="BE728D06"/>
    <w:lvl w:ilvl="0" w:tplc="2534AE56">
      <w:start w:val="1"/>
      <w:numFmt w:val="hebrew1"/>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3" w15:restartNumberingAfterBreak="0">
    <w:nsid w:val="3EED44F8"/>
    <w:multiLevelType w:val="hybridMultilevel"/>
    <w:tmpl w:val="54F0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58547E"/>
    <w:multiLevelType w:val="hybridMultilevel"/>
    <w:tmpl w:val="99781D98"/>
    <w:lvl w:ilvl="0" w:tplc="C5D290F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1AD5AB5"/>
    <w:multiLevelType w:val="hybridMultilevel"/>
    <w:tmpl w:val="2D407E40"/>
    <w:lvl w:ilvl="0" w:tplc="5F70A96A">
      <w:start w:val="1"/>
      <w:numFmt w:val="hebrew1"/>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116" w15:restartNumberingAfterBreak="0">
    <w:nsid w:val="41B0314C"/>
    <w:multiLevelType w:val="hybridMultilevel"/>
    <w:tmpl w:val="03C04448"/>
    <w:lvl w:ilvl="0" w:tplc="EA66D92E">
      <w:start w:val="1"/>
      <w:numFmt w:val="decimal"/>
      <w:lvlText w:val="%1."/>
      <w:lvlJc w:val="left"/>
      <w:pPr>
        <w:ind w:left="501"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2B319A0"/>
    <w:multiLevelType w:val="hybridMultilevel"/>
    <w:tmpl w:val="1EA4EA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18" w15:restartNumberingAfterBreak="0">
    <w:nsid w:val="43402010"/>
    <w:multiLevelType w:val="hybridMultilevel"/>
    <w:tmpl w:val="2CC4C9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9" w15:restartNumberingAfterBreak="0">
    <w:nsid w:val="441E6B29"/>
    <w:multiLevelType w:val="hybridMultilevel"/>
    <w:tmpl w:val="87147E68"/>
    <w:lvl w:ilvl="0" w:tplc="D0ACD53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446774D0"/>
    <w:multiLevelType w:val="hybridMultilevel"/>
    <w:tmpl w:val="39FAA468"/>
    <w:lvl w:ilvl="0" w:tplc="3372F1B4">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1" w15:restartNumberingAfterBreak="0">
    <w:nsid w:val="45951B91"/>
    <w:multiLevelType w:val="hybridMultilevel"/>
    <w:tmpl w:val="8BAA6BDC"/>
    <w:lvl w:ilvl="0" w:tplc="0409000F">
      <w:start w:val="1"/>
      <w:numFmt w:val="decimal"/>
      <w:lvlText w:val="%1."/>
      <w:lvlJc w:val="left"/>
      <w:pPr>
        <w:ind w:left="360" w:hanging="360"/>
      </w:pPr>
    </w:lvl>
    <w:lvl w:ilvl="1" w:tplc="04090019">
      <w:start w:val="1"/>
      <w:numFmt w:val="lowerLetter"/>
      <w:lvlText w:val="%2."/>
      <w:lvlJc w:val="left"/>
      <w:pPr>
        <w:ind w:left="3317" w:hanging="360"/>
      </w:pPr>
    </w:lvl>
    <w:lvl w:ilvl="2" w:tplc="0409001B">
      <w:start w:val="1"/>
      <w:numFmt w:val="lowerRoman"/>
      <w:lvlText w:val="%3."/>
      <w:lvlJc w:val="right"/>
      <w:pPr>
        <w:ind w:left="4037" w:hanging="180"/>
      </w:pPr>
    </w:lvl>
    <w:lvl w:ilvl="3" w:tplc="0409000F">
      <w:start w:val="1"/>
      <w:numFmt w:val="decimal"/>
      <w:lvlText w:val="%4."/>
      <w:lvlJc w:val="left"/>
      <w:pPr>
        <w:ind w:left="4757" w:hanging="360"/>
      </w:pPr>
    </w:lvl>
    <w:lvl w:ilvl="4" w:tplc="04090019">
      <w:start w:val="1"/>
      <w:numFmt w:val="lowerLetter"/>
      <w:lvlText w:val="%5."/>
      <w:lvlJc w:val="left"/>
      <w:pPr>
        <w:ind w:left="5477" w:hanging="360"/>
      </w:pPr>
    </w:lvl>
    <w:lvl w:ilvl="5" w:tplc="0409001B">
      <w:start w:val="1"/>
      <w:numFmt w:val="lowerRoman"/>
      <w:lvlText w:val="%6."/>
      <w:lvlJc w:val="right"/>
      <w:pPr>
        <w:ind w:left="6197" w:hanging="180"/>
      </w:pPr>
    </w:lvl>
    <w:lvl w:ilvl="6" w:tplc="0409000F">
      <w:start w:val="1"/>
      <w:numFmt w:val="decimal"/>
      <w:lvlText w:val="%7."/>
      <w:lvlJc w:val="left"/>
      <w:pPr>
        <w:ind w:left="6917" w:hanging="360"/>
      </w:pPr>
    </w:lvl>
    <w:lvl w:ilvl="7" w:tplc="04090019">
      <w:start w:val="1"/>
      <w:numFmt w:val="lowerLetter"/>
      <w:lvlText w:val="%8."/>
      <w:lvlJc w:val="left"/>
      <w:pPr>
        <w:ind w:left="7637" w:hanging="360"/>
      </w:pPr>
    </w:lvl>
    <w:lvl w:ilvl="8" w:tplc="0409001B">
      <w:start w:val="1"/>
      <w:numFmt w:val="lowerRoman"/>
      <w:lvlText w:val="%9."/>
      <w:lvlJc w:val="right"/>
      <w:pPr>
        <w:ind w:left="8357" w:hanging="180"/>
      </w:pPr>
    </w:lvl>
  </w:abstractNum>
  <w:abstractNum w:abstractNumId="122" w15:restartNumberingAfterBreak="0">
    <w:nsid w:val="4605648D"/>
    <w:multiLevelType w:val="hybridMultilevel"/>
    <w:tmpl w:val="754A33D6"/>
    <w:lvl w:ilvl="0" w:tplc="ADDC5A4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46404C85"/>
    <w:multiLevelType w:val="hybridMultilevel"/>
    <w:tmpl w:val="1C08B65C"/>
    <w:lvl w:ilvl="0" w:tplc="5F70A96A">
      <w:start w:val="1"/>
      <w:numFmt w:val="hebrew1"/>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124" w15:restartNumberingAfterBreak="0">
    <w:nsid w:val="469B79B3"/>
    <w:multiLevelType w:val="hybridMultilevel"/>
    <w:tmpl w:val="C7406C18"/>
    <w:lvl w:ilvl="0" w:tplc="349C8BA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7001CB8"/>
    <w:multiLevelType w:val="hybridMultilevel"/>
    <w:tmpl w:val="59E07666"/>
    <w:lvl w:ilvl="0" w:tplc="F370D0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70C561A"/>
    <w:multiLevelType w:val="hybridMultilevel"/>
    <w:tmpl w:val="E5988B92"/>
    <w:lvl w:ilvl="0" w:tplc="04090001">
      <w:start w:val="1"/>
      <w:numFmt w:val="bullet"/>
      <w:lvlText w:val=""/>
      <w:lvlJc w:val="left"/>
      <w:pPr>
        <w:ind w:left="720" w:right="785" w:hanging="360"/>
      </w:pPr>
      <w:rPr>
        <w:rFonts w:ascii="Symbol" w:hAnsi="Symbol" w:hint="default"/>
      </w:rPr>
    </w:lvl>
    <w:lvl w:ilvl="1" w:tplc="04090003">
      <w:start w:val="1"/>
      <w:numFmt w:val="bullet"/>
      <w:lvlText w:val="o"/>
      <w:lvlJc w:val="left"/>
      <w:pPr>
        <w:ind w:left="1440" w:right="1505" w:hanging="360"/>
      </w:pPr>
      <w:rPr>
        <w:rFonts w:ascii="Courier New" w:hAnsi="Courier New" w:cs="Courier New" w:hint="default"/>
      </w:rPr>
    </w:lvl>
    <w:lvl w:ilvl="2" w:tplc="04090005">
      <w:start w:val="1"/>
      <w:numFmt w:val="bullet"/>
      <w:lvlText w:val=""/>
      <w:lvlJc w:val="left"/>
      <w:pPr>
        <w:ind w:left="2160" w:right="2225" w:hanging="360"/>
      </w:pPr>
      <w:rPr>
        <w:rFonts w:ascii="Wingdings" w:hAnsi="Wingdings" w:hint="default"/>
      </w:rPr>
    </w:lvl>
    <w:lvl w:ilvl="3" w:tplc="04090001">
      <w:start w:val="1"/>
      <w:numFmt w:val="bullet"/>
      <w:lvlText w:val=""/>
      <w:lvlJc w:val="left"/>
      <w:pPr>
        <w:ind w:left="2880" w:right="2945" w:hanging="360"/>
      </w:pPr>
      <w:rPr>
        <w:rFonts w:ascii="Symbol" w:hAnsi="Symbol" w:hint="default"/>
      </w:rPr>
    </w:lvl>
    <w:lvl w:ilvl="4" w:tplc="04090003">
      <w:start w:val="1"/>
      <w:numFmt w:val="bullet"/>
      <w:lvlText w:val="o"/>
      <w:lvlJc w:val="left"/>
      <w:pPr>
        <w:ind w:left="3600" w:right="3665" w:hanging="360"/>
      </w:pPr>
      <w:rPr>
        <w:rFonts w:ascii="Courier New" w:hAnsi="Courier New" w:cs="Courier New" w:hint="default"/>
      </w:rPr>
    </w:lvl>
    <w:lvl w:ilvl="5" w:tplc="04090005">
      <w:start w:val="1"/>
      <w:numFmt w:val="bullet"/>
      <w:lvlText w:val=""/>
      <w:lvlJc w:val="left"/>
      <w:pPr>
        <w:ind w:left="4320" w:right="4385" w:hanging="360"/>
      </w:pPr>
      <w:rPr>
        <w:rFonts w:ascii="Wingdings" w:hAnsi="Wingdings" w:hint="default"/>
      </w:rPr>
    </w:lvl>
    <w:lvl w:ilvl="6" w:tplc="04090001">
      <w:start w:val="1"/>
      <w:numFmt w:val="bullet"/>
      <w:lvlText w:val=""/>
      <w:lvlJc w:val="left"/>
      <w:pPr>
        <w:ind w:left="5040" w:right="5105" w:hanging="360"/>
      </w:pPr>
      <w:rPr>
        <w:rFonts w:ascii="Symbol" w:hAnsi="Symbol" w:hint="default"/>
      </w:rPr>
    </w:lvl>
    <w:lvl w:ilvl="7" w:tplc="04090003">
      <w:start w:val="1"/>
      <w:numFmt w:val="bullet"/>
      <w:lvlText w:val="o"/>
      <w:lvlJc w:val="left"/>
      <w:pPr>
        <w:ind w:left="5760" w:right="5825" w:hanging="360"/>
      </w:pPr>
      <w:rPr>
        <w:rFonts w:ascii="Courier New" w:hAnsi="Courier New" w:cs="Courier New" w:hint="default"/>
      </w:rPr>
    </w:lvl>
    <w:lvl w:ilvl="8" w:tplc="04090005">
      <w:start w:val="1"/>
      <w:numFmt w:val="bullet"/>
      <w:lvlText w:val=""/>
      <w:lvlJc w:val="left"/>
      <w:pPr>
        <w:ind w:left="6480" w:right="6545" w:hanging="360"/>
      </w:pPr>
      <w:rPr>
        <w:rFonts w:ascii="Wingdings" w:hAnsi="Wingdings" w:hint="default"/>
      </w:rPr>
    </w:lvl>
  </w:abstractNum>
  <w:abstractNum w:abstractNumId="127" w15:restartNumberingAfterBreak="0">
    <w:nsid w:val="48146409"/>
    <w:multiLevelType w:val="hybridMultilevel"/>
    <w:tmpl w:val="8B8E2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85D4A22"/>
    <w:multiLevelType w:val="hybridMultilevel"/>
    <w:tmpl w:val="3EC2FAFE"/>
    <w:lvl w:ilvl="0" w:tplc="2990FB2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9" w15:restartNumberingAfterBreak="0">
    <w:nsid w:val="48FD5280"/>
    <w:multiLevelType w:val="hybridMultilevel"/>
    <w:tmpl w:val="DF1E4260"/>
    <w:lvl w:ilvl="0" w:tplc="00A2A1F6">
      <w:start w:val="1"/>
      <w:numFmt w:val="hebrew1"/>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30" w15:restartNumberingAfterBreak="0">
    <w:nsid w:val="496564F9"/>
    <w:multiLevelType w:val="hybridMultilevel"/>
    <w:tmpl w:val="0096C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9917816"/>
    <w:multiLevelType w:val="hybridMultilevel"/>
    <w:tmpl w:val="6AFCB1E8"/>
    <w:lvl w:ilvl="0" w:tplc="FFFFFFF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49DF3814"/>
    <w:multiLevelType w:val="hybridMultilevel"/>
    <w:tmpl w:val="3E304BC2"/>
    <w:lvl w:ilvl="0" w:tplc="ADDC5A4E">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15:restartNumberingAfterBreak="0">
    <w:nsid w:val="4B3C04F3"/>
    <w:multiLevelType w:val="hybridMultilevel"/>
    <w:tmpl w:val="5546AE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4B7B727A"/>
    <w:multiLevelType w:val="hybridMultilevel"/>
    <w:tmpl w:val="D6504D88"/>
    <w:lvl w:ilvl="0" w:tplc="04090013">
      <w:start w:val="1"/>
      <w:numFmt w:val="hebrew1"/>
      <w:lvlText w:val="%1."/>
      <w:lvlJc w:val="center"/>
      <w:pPr>
        <w:ind w:left="1211" w:hanging="360"/>
      </w:pPr>
      <w:rPr>
        <w:rFonts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35" w15:restartNumberingAfterBreak="0">
    <w:nsid w:val="4D0343F7"/>
    <w:multiLevelType w:val="hybridMultilevel"/>
    <w:tmpl w:val="B914A7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4DB30E53"/>
    <w:multiLevelType w:val="hybridMultilevel"/>
    <w:tmpl w:val="6826F7EC"/>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7" w15:restartNumberingAfterBreak="0">
    <w:nsid w:val="4E130001"/>
    <w:multiLevelType w:val="hybridMultilevel"/>
    <w:tmpl w:val="36A22C6E"/>
    <w:lvl w:ilvl="0" w:tplc="FFFFFFF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15:restartNumberingAfterBreak="0">
    <w:nsid w:val="4F787553"/>
    <w:multiLevelType w:val="hybridMultilevel"/>
    <w:tmpl w:val="C0447ED0"/>
    <w:lvl w:ilvl="0" w:tplc="20409878">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9" w15:restartNumberingAfterBreak="0">
    <w:nsid w:val="4FDA2D17"/>
    <w:multiLevelType w:val="hybridMultilevel"/>
    <w:tmpl w:val="24867A02"/>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0" w15:restartNumberingAfterBreak="0">
    <w:nsid w:val="4FF51D55"/>
    <w:multiLevelType w:val="hybridMultilevel"/>
    <w:tmpl w:val="6BFC1D7A"/>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1" w15:restartNumberingAfterBreak="0">
    <w:nsid w:val="502153D9"/>
    <w:multiLevelType w:val="hybridMultilevel"/>
    <w:tmpl w:val="01D82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25A1A2A"/>
    <w:multiLevelType w:val="hybridMultilevel"/>
    <w:tmpl w:val="0A826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30123D5"/>
    <w:multiLevelType w:val="hybridMultilevel"/>
    <w:tmpl w:val="7812A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3831DD3"/>
    <w:multiLevelType w:val="hybridMultilevel"/>
    <w:tmpl w:val="5BE6F696"/>
    <w:lvl w:ilvl="0" w:tplc="6860847C">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3A17E3F"/>
    <w:multiLevelType w:val="hybridMultilevel"/>
    <w:tmpl w:val="F3E65B78"/>
    <w:lvl w:ilvl="0" w:tplc="091E0AEA">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59235E"/>
    <w:multiLevelType w:val="hybridMultilevel"/>
    <w:tmpl w:val="8C700582"/>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54B853B0"/>
    <w:multiLevelType w:val="hybridMultilevel"/>
    <w:tmpl w:val="8C700582"/>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5518458E"/>
    <w:multiLevelType w:val="hybridMultilevel"/>
    <w:tmpl w:val="B0E011B0"/>
    <w:lvl w:ilvl="0" w:tplc="E39A25BA">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55712687"/>
    <w:multiLevelType w:val="hybridMultilevel"/>
    <w:tmpl w:val="0C044E48"/>
    <w:lvl w:ilvl="0" w:tplc="79BEEB2E">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0" w15:restartNumberingAfterBreak="0">
    <w:nsid w:val="56000AAC"/>
    <w:multiLevelType w:val="hybridMultilevel"/>
    <w:tmpl w:val="B0E6D4B2"/>
    <w:lvl w:ilvl="0" w:tplc="45182622">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6182D3C"/>
    <w:multiLevelType w:val="hybridMultilevel"/>
    <w:tmpl w:val="2FDA469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2" w15:restartNumberingAfterBreak="0">
    <w:nsid w:val="56D27176"/>
    <w:multiLevelType w:val="hybridMultilevel"/>
    <w:tmpl w:val="EABA806A"/>
    <w:lvl w:ilvl="0" w:tplc="34AE8182">
      <w:start w:val="1"/>
      <w:numFmt w:val="hebrew1"/>
      <w:lvlText w:val="%1."/>
      <w:lvlJc w:val="left"/>
      <w:pPr>
        <w:ind w:left="360" w:hanging="360"/>
      </w:pPr>
      <w:rPr>
        <w:rFonts w:hint="default"/>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7843DC7"/>
    <w:multiLevelType w:val="hybridMultilevel"/>
    <w:tmpl w:val="94CAB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7B034D1"/>
    <w:multiLevelType w:val="hybridMultilevel"/>
    <w:tmpl w:val="07D4C0E2"/>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55" w15:restartNumberingAfterBreak="0">
    <w:nsid w:val="57F515D9"/>
    <w:multiLevelType w:val="hybridMultilevel"/>
    <w:tmpl w:val="28CEAF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93639D9"/>
    <w:multiLevelType w:val="hybridMultilevel"/>
    <w:tmpl w:val="7AD6E346"/>
    <w:lvl w:ilvl="0" w:tplc="136211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9432FF2"/>
    <w:multiLevelType w:val="hybridMultilevel"/>
    <w:tmpl w:val="18409B9A"/>
    <w:lvl w:ilvl="0" w:tplc="ADDC5A4E">
      <w:start w:val="1"/>
      <w:numFmt w:val="bullet"/>
      <w:lvlText w:val="̵"/>
      <w:lvlJc w:val="left"/>
      <w:pPr>
        <w:ind w:left="1080" w:hanging="360"/>
      </w:pPr>
      <w:rPr>
        <w:rFonts w:ascii="Courier New" w:hAnsi="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8" w15:restartNumberingAfterBreak="0">
    <w:nsid w:val="59E97B8A"/>
    <w:multiLevelType w:val="hybridMultilevel"/>
    <w:tmpl w:val="58C2A7D2"/>
    <w:lvl w:ilvl="0" w:tplc="20000001">
      <w:start w:val="1"/>
      <w:numFmt w:val="bullet"/>
      <w:lvlText w:val=""/>
      <w:lvlJc w:val="left"/>
      <w:pPr>
        <w:ind w:left="1211" w:hanging="360"/>
      </w:pPr>
      <w:rPr>
        <w:rFonts w:ascii="Symbol" w:hAnsi="Symbol"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59" w15:restartNumberingAfterBreak="0">
    <w:nsid w:val="5B6458E6"/>
    <w:multiLevelType w:val="hybridMultilevel"/>
    <w:tmpl w:val="9E0CC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0626C3"/>
    <w:multiLevelType w:val="hybridMultilevel"/>
    <w:tmpl w:val="683E6BC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1" w15:restartNumberingAfterBreak="0">
    <w:nsid w:val="5C5A2C2C"/>
    <w:multiLevelType w:val="hybridMultilevel"/>
    <w:tmpl w:val="9F7E3F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2" w15:restartNumberingAfterBreak="0">
    <w:nsid w:val="5CDF116C"/>
    <w:multiLevelType w:val="hybridMultilevel"/>
    <w:tmpl w:val="39549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DCE60B4"/>
    <w:multiLevelType w:val="hybridMultilevel"/>
    <w:tmpl w:val="92EAAD44"/>
    <w:lvl w:ilvl="0" w:tplc="76E24174">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DDB6CE6"/>
    <w:multiLevelType w:val="hybridMultilevel"/>
    <w:tmpl w:val="E7CA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DDE6814"/>
    <w:multiLevelType w:val="hybridMultilevel"/>
    <w:tmpl w:val="1E422C1A"/>
    <w:lvl w:ilvl="0" w:tplc="832EEF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5DFA0698"/>
    <w:multiLevelType w:val="hybridMultilevel"/>
    <w:tmpl w:val="4496C556"/>
    <w:lvl w:ilvl="0" w:tplc="34AE8182">
      <w:start w:val="1"/>
      <w:numFmt w:val="hebrew1"/>
      <w:lvlText w:val="%1."/>
      <w:lvlJc w:val="left"/>
      <w:pPr>
        <w:ind w:left="360" w:hanging="360"/>
      </w:pPr>
      <w:rPr>
        <w:rFonts w:hint="default"/>
        <w:b w:val="0"/>
        <w:bCs w:val="0"/>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7" w15:restartNumberingAfterBreak="0">
    <w:nsid w:val="5E4B36CC"/>
    <w:multiLevelType w:val="hybridMultilevel"/>
    <w:tmpl w:val="72CA297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C2721D"/>
    <w:multiLevelType w:val="hybridMultilevel"/>
    <w:tmpl w:val="59DCE532"/>
    <w:lvl w:ilvl="0" w:tplc="6018DE32">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5F788D"/>
    <w:multiLevelType w:val="hybridMultilevel"/>
    <w:tmpl w:val="368298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0" w15:restartNumberingAfterBreak="0">
    <w:nsid w:val="5F870C8F"/>
    <w:multiLevelType w:val="hybridMultilevel"/>
    <w:tmpl w:val="3DCC3A32"/>
    <w:lvl w:ilvl="0" w:tplc="FF8C4346">
      <w:start w:val="1"/>
      <w:numFmt w:val="hebrew1"/>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60FC6FC6"/>
    <w:multiLevelType w:val="hybridMultilevel"/>
    <w:tmpl w:val="2E54B5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B47682"/>
    <w:multiLevelType w:val="hybridMultilevel"/>
    <w:tmpl w:val="4F1098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3" w15:restartNumberingAfterBreak="0">
    <w:nsid w:val="62302214"/>
    <w:multiLevelType w:val="hybridMultilevel"/>
    <w:tmpl w:val="2F9A802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4" w15:restartNumberingAfterBreak="0">
    <w:nsid w:val="62743F34"/>
    <w:multiLevelType w:val="hybridMultilevel"/>
    <w:tmpl w:val="B6BCB9C4"/>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628139F7"/>
    <w:multiLevelType w:val="hybridMultilevel"/>
    <w:tmpl w:val="FCEEC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2DA195C"/>
    <w:multiLevelType w:val="hybridMultilevel"/>
    <w:tmpl w:val="0306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3377038"/>
    <w:multiLevelType w:val="hybridMultilevel"/>
    <w:tmpl w:val="C9E6F864"/>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78" w15:restartNumberingAfterBreak="0">
    <w:nsid w:val="636C602B"/>
    <w:multiLevelType w:val="hybridMultilevel"/>
    <w:tmpl w:val="444C976C"/>
    <w:lvl w:ilvl="0" w:tplc="767CCFCE">
      <w:start w:val="1"/>
      <w:numFmt w:val="decimal"/>
      <w:lvlText w:val="%1."/>
      <w:lvlJc w:val="left"/>
      <w:pPr>
        <w:ind w:left="1069"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63853852"/>
    <w:multiLevelType w:val="hybridMultilevel"/>
    <w:tmpl w:val="D83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459735C"/>
    <w:multiLevelType w:val="hybridMultilevel"/>
    <w:tmpl w:val="B98E29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659308D6"/>
    <w:multiLevelType w:val="hybridMultilevel"/>
    <w:tmpl w:val="E2162B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65DB5BFE"/>
    <w:multiLevelType w:val="hybridMultilevel"/>
    <w:tmpl w:val="3796DDD0"/>
    <w:lvl w:ilvl="0" w:tplc="34AE8182">
      <w:start w:val="1"/>
      <w:numFmt w:val="hebrew1"/>
      <w:lvlText w:val="%1."/>
      <w:lvlJc w:val="left"/>
      <w:pPr>
        <w:ind w:left="360" w:hanging="360"/>
      </w:pPr>
      <w:rPr>
        <w:rFonts w:hint="default"/>
        <w:b w:val="0"/>
        <w:bCs w:val="0"/>
        <w:lang w:val="en-U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3" w15:restartNumberingAfterBreak="0">
    <w:nsid w:val="66C272DC"/>
    <w:multiLevelType w:val="hybridMultilevel"/>
    <w:tmpl w:val="F760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B43C55"/>
    <w:multiLevelType w:val="hybridMultilevel"/>
    <w:tmpl w:val="B34CE44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5" w15:restartNumberingAfterBreak="0">
    <w:nsid w:val="68B94DAD"/>
    <w:multiLevelType w:val="hybridMultilevel"/>
    <w:tmpl w:val="A726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9081445"/>
    <w:multiLevelType w:val="hybridMultilevel"/>
    <w:tmpl w:val="B66CD26A"/>
    <w:lvl w:ilvl="0" w:tplc="34AE8182">
      <w:start w:val="1"/>
      <w:numFmt w:val="hebrew1"/>
      <w:lvlText w:val="%1."/>
      <w:lvlJc w:val="left"/>
      <w:pPr>
        <w:ind w:left="360" w:hanging="360"/>
      </w:pPr>
      <w:rPr>
        <w:rFonts w:hint="default"/>
        <w:b w:val="0"/>
        <w:bCs w:val="0"/>
        <w:lang w:val="en-U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7" w15:restartNumberingAfterBreak="0">
    <w:nsid w:val="696B6E9C"/>
    <w:multiLevelType w:val="hybridMultilevel"/>
    <w:tmpl w:val="45BEDC54"/>
    <w:lvl w:ilvl="0" w:tplc="30629508">
      <w:start w:val="1"/>
      <w:numFmt w:val="hebrew1"/>
      <w:lvlText w:val="%1."/>
      <w:lvlJc w:val="left"/>
      <w:pPr>
        <w:ind w:left="785" w:hanging="360"/>
      </w:pPr>
      <w:rPr>
        <w:rFonts w:hint="default"/>
        <w:b w:val="0"/>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8" w15:restartNumberingAfterBreak="0">
    <w:nsid w:val="6A131626"/>
    <w:multiLevelType w:val="hybridMultilevel"/>
    <w:tmpl w:val="B978AC1E"/>
    <w:lvl w:ilvl="0" w:tplc="20000003">
      <w:start w:val="1"/>
      <w:numFmt w:val="bullet"/>
      <w:lvlText w:val="o"/>
      <w:lvlJc w:val="left"/>
      <w:pPr>
        <w:ind w:left="785" w:hanging="360"/>
      </w:pPr>
      <w:rPr>
        <w:rFonts w:ascii="Courier New" w:hAnsi="Courier New" w:cs="Courier New"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189" w15:restartNumberingAfterBreak="0">
    <w:nsid w:val="6A5454DA"/>
    <w:multiLevelType w:val="hybridMultilevel"/>
    <w:tmpl w:val="5B4E42DE"/>
    <w:lvl w:ilvl="0" w:tplc="D19C0E94">
      <w:start w:val="1"/>
      <w:numFmt w:val="bullet"/>
      <w:lvlText w:val=""/>
      <w:lvlJc w:val="left"/>
      <w:pPr>
        <w:ind w:left="785" w:hanging="360"/>
      </w:pPr>
      <w:rPr>
        <w:rFonts w:ascii="Symbol" w:hAnsi="Symbol" w:hint="default"/>
        <w:lang w:bidi="he-IL"/>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0" w15:restartNumberingAfterBreak="0">
    <w:nsid w:val="6A6B6B4F"/>
    <w:multiLevelType w:val="hybridMultilevel"/>
    <w:tmpl w:val="7E388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A8F4B6E"/>
    <w:multiLevelType w:val="hybridMultilevel"/>
    <w:tmpl w:val="F9422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6A905C96"/>
    <w:multiLevelType w:val="hybridMultilevel"/>
    <w:tmpl w:val="9F445F50"/>
    <w:lvl w:ilvl="0" w:tplc="BA889DB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6AFA4218"/>
    <w:multiLevelType w:val="hybridMultilevel"/>
    <w:tmpl w:val="A0F68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D50A4A"/>
    <w:multiLevelType w:val="hybridMultilevel"/>
    <w:tmpl w:val="D5FA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DC1392"/>
    <w:multiLevelType w:val="hybridMultilevel"/>
    <w:tmpl w:val="4A60C638"/>
    <w:lvl w:ilvl="0" w:tplc="A588F34C">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6" w15:restartNumberingAfterBreak="0">
    <w:nsid w:val="6D61621D"/>
    <w:multiLevelType w:val="hybridMultilevel"/>
    <w:tmpl w:val="8CAAEA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7" w15:restartNumberingAfterBreak="0">
    <w:nsid w:val="6E256207"/>
    <w:multiLevelType w:val="hybridMultilevel"/>
    <w:tmpl w:val="0C0A2BD4"/>
    <w:lvl w:ilvl="0" w:tplc="F4CE4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ED51B0"/>
    <w:multiLevelType w:val="hybridMultilevel"/>
    <w:tmpl w:val="24041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F002A45"/>
    <w:multiLevelType w:val="hybridMultilevel"/>
    <w:tmpl w:val="65D64858"/>
    <w:lvl w:ilvl="0" w:tplc="8EE457DE">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0" w15:restartNumberingAfterBreak="0">
    <w:nsid w:val="6F347C79"/>
    <w:multiLevelType w:val="hybridMultilevel"/>
    <w:tmpl w:val="2D2403F8"/>
    <w:lvl w:ilvl="0" w:tplc="3FB67E6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7005402D"/>
    <w:multiLevelType w:val="hybridMultilevel"/>
    <w:tmpl w:val="7136842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2" w15:restartNumberingAfterBreak="0">
    <w:nsid w:val="72102BD9"/>
    <w:multiLevelType w:val="hybridMultilevel"/>
    <w:tmpl w:val="99A256F6"/>
    <w:lvl w:ilvl="0" w:tplc="AEE63D5E">
      <w:start w:val="1"/>
      <w:numFmt w:val="hebrew1"/>
      <w:lvlText w:val="%1."/>
      <w:lvlJc w:val="left"/>
      <w:pPr>
        <w:ind w:left="785" w:hanging="360"/>
      </w:pPr>
      <w:rPr>
        <w:rFonts w:hint="default"/>
        <w:b w:val="0"/>
        <w:bCs w:val="0"/>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3" w15:restartNumberingAfterBreak="0">
    <w:nsid w:val="725B6E30"/>
    <w:multiLevelType w:val="hybridMultilevel"/>
    <w:tmpl w:val="D6564E6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4" w15:restartNumberingAfterBreak="0">
    <w:nsid w:val="7283596D"/>
    <w:multiLevelType w:val="hybridMultilevel"/>
    <w:tmpl w:val="C012F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AF6D62"/>
    <w:multiLevelType w:val="hybridMultilevel"/>
    <w:tmpl w:val="1EE49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31D671B"/>
    <w:multiLevelType w:val="hybridMultilevel"/>
    <w:tmpl w:val="4000BB6E"/>
    <w:lvl w:ilvl="0" w:tplc="EBE2D8A2">
      <w:start w:val="1"/>
      <w:numFmt w:val="hebrew1"/>
      <w:lvlText w:val="%1."/>
      <w:lvlJc w:val="left"/>
      <w:pPr>
        <w:ind w:left="927" w:hanging="360"/>
      </w:pPr>
      <w:rPr>
        <w:rFonts w:hint="default"/>
        <w:b/>
        <w:bCs/>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7" w15:restartNumberingAfterBreak="0">
    <w:nsid w:val="732E75F4"/>
    <w:multiLevelType w:val="hybridMultilevel"/>
    <w:tmpl w:val="CAFE113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8" w15:restartNumberingAfterBreak="0">
    <w:nsid w:val="73695590"/>
    <w:multiLevelType w:val="hybridMultilevel"/>
    <w:tmpl w:val="1D524F90"/>
    <w:lvl w:ilvl="0" w:tplc="DBFE2C30">
      <w:start w:val="1"/>
      <w:numFmt w:val="hebrew1"/>
      <w:lvlText w:val="(%1)"/>
      <w:lvlJc w:val="left"/>
      <w:pPr>
        <w:ind w:left="720" w:right="360" w:hanging="360"/>
      </w:pPr>
      <w:rPr>
        <w:lang w:val="en-US"/>
      </w:r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0409000F">
      <w:start w:val="1"/>
      <w:numFmt w:val="decimal"/>
      <w:lvlText w:val="%4."/>
      <w:lvlJc w:val="left"/>
      <w:pPr>
        <w:ind w:left="2880" w:right="2520" w:hanging="360"/>
      </w:p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209" w15:restartNumberingAfterBreak="0">
    <w:nsid w:val="73B000A6"/>
    <w:multiLevelType w:val="hybridMultilevel"/>
    <w:tmpl w:val="40F679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0" w15:restartNumberingAfterBreak="0">
    <w:nsid w:val="74FA76C8"/>
    <w:multiLevelType w:val="hybridMultilevel"/>
    <w:tmpl w:val="B5143DC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7582510C"/>
    <w:multiLevelType w:val="hybridMultilevel"/>
    <w:tmpl w:val="DE7024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7682204E"/>
    <w:multiLevelType w:val="hybridMultilevel"/>
    <w:tmpl w:val="2C74CAA8"/>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3" w15:restartNumberingAfterBreak="0">
    <w:nsid w:val="77344A1C"/>
    <w:multiLevelType w:val="hybridMultilevel"/>
    <w:tmpl w:val="D78472D0"/>
    <w:lvl w:ilvl="0" w:tplc="FFFFFFFF">
      <w:start w:val="1"/>
      <w:numFmt w:val="hebrew1"/>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4" w15:restartNumberingAfterBreak="0">
    <w:nsid w:val="775417B9"/>
    <w:multiLevelType w:val="hybridMultilevel"/>
    <w:tmpl w:val="5FF0F09A"/>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5" w15:restartNumberingAfterBreak="0">
    <w:nsid w:val="77CE722B"/>
    <w:multiLevelType w:val="hybridMultilevel"/>
    <w:tmpl w:val="45EAB4A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6" w15:restartNumberingAfterBreak="0">
    <w:nsid w:val="78842C7B"/>
    <w:multiLevelType w:val="hybridMultilevel"/>
    <w:tmpl w:val="49B40B44"/>
    <w:lvl w:ilvl="0" w:tplc="34AE8182">
      <w:start w:val="1"/>
      <w:numFmt w:val="hebrew1"/>
      <w:lvlText w:val="%1."/>
      <w:lvlJc w:val="left"/>
      <w:pPr>
        <w:ind w:left="720" w:hanging="360"/>
      </w:pPr>
      <w:rPr>
        <w:rFonts w:hint="default"/>
        <w:b w:val="0"/>
        <w:bCs w:val="0"/>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7" w15:restartNumberingAfterBreak="0">
    <w:nsid w:val="7898274F"/>
    <w:multiLevelType w:val="hybridMultilevel"/>
    <w:tmpl w:val="6BFC1D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78CF78BE"/>
    <w:multiLevelType w:val="hybridMultilevel"/>
    <w:tmpl w:val="A4EC9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9174407"/>
    <w:multiLevelType w:val="hybridMultilevel"/>
    <w:tmpl w:val="20E096A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0" w15:restartNumberingAfterBreak="0">
    <w:nsid w:val="796603E9"/>
    <w:multiLevelType w:val="hybridMultilevel"/>
    <w:tmpl w:val="A4FA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56B0D4">
      <w:start w:val="1"/>
      <w:numFmt w:val="decimal"/>
      <w:lvlText w:val="(%4)"/>
      <w:lvlJc w:val="left"/>
      <w:pPr>
        <w:ind w:left="2880" w:hanging="360"/>
      </w:pPr>
      <w:rPr>
        <w:rFonts w:ascii="David" w:eastAsiaTheme="minorHAnsi" w:hAnsi="David" w:cs="David"/>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494"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799D538A"/>
    <w:multiLevelType w:val="hybridMultilevel"/>
    <w:tmpl w:val="29006F90"/>
    <w:lvl w:ilvl="0" w:tplc="34AE8182">
      <w:start w:val="1"/>
      <w:numFmt w:val="hebrew1"/>
      <w:lvlText w:val="%1."/>
      <w:lvlJc w:val="left"/>
      <w:pPr>
        <w:ind w:left="360" w:hanging="360"/>
      </w:pPr>
      <w:rPr>
        <w:rFonts w:hint="default"/>
        <w:b w:val="0"/>
        <w:bCs w:val="0"/>
        <w:lang w:val="en-U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2" w15:restartNumberingAfterBreak="0">
    <w:nsid w:val="7A4F6D75"/>
    <w:multiLevelType w:val="hybridMultilevel"/>
    <w:tmpl w:val="DD1E60AA"/>
    <w:lvl w:ilvl="0" w:tplc="20000001">
      <w:start w:val="1"/>
      <w:numFmt w:val="bullet"/>
      <w:lvlText w:val=""/>
      <w:lvlJc w:val="left"/>
      <w:pPr>
        <w:ind w:left="785" w:hanging="360"/>
      </w:pPr>
      <w:rPr>
        <w:rFonts w:ascii="Symbol" w:hAnsi="Symbol"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223" w15:restartNumberingAfterBreak="0">
    <w:nsid w:val="7BA948A2"/>
    <w:multiLevelType w:val="multilevel"/>
    <w:tmpl w:val="3E8C01D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7CB923E9"/>
    <w:multiLevelType w:val="hybridMultilevel"/>
    <w:tmpl w:val="C30C2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CD0178C"/>
    <w:multiLevelType w:val="hybridMultilevel"/>
    <w:tmpl w:val="2B0E2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E5A1F19"/>
    <w:multiLevelType w:val="hybridMultilevel"/>
    <w:tmpl w:val="7A5EFFA2"/>
    <w:lvl w:ilvl="0" w:tplc="34AE8182">
      <w:start w:val="1"/>
      <w:numFmt w:val="hebrew1"/>
      <w:lvlText w:val="%1."/>
      <w:lvlJc w:val="left"/>
      <w:pPr>
        <w:ind w:left="644" w:hanging="360"/>
      </w:pPr>
      <w:rPr>
        <w:rFonts w:hint="default"/>
        <w:b w:val="0"/>
        <w:bCs w:val="0"/>
        <w:lang w:val="en-US"/>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27" w15:restartNumberingAfterBreak="0">
    <w:nsid w:val="7E8204DE"/>
    <w:multiLevelType w:val="hybridMultilevel"/>
    <w:tmpl w:val="CBD2F1D4"/>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8" w15:restartNumberingAfterBreak="0">
    <w:nsid w:val="7E863759"/>
    <w:multiLevelType w:val="hybridMultilevel"/>
    <w:tmpl w:val="33162108"/>
    <w:lvl w:ilvl="0" w:tplc="20000003">
      <w:start w:val="1"/>
      <w:numFmt w:val="bullet"/>
      <w:lvlText w:val="o"/>
      <w:lvlJc w:val="left"/>
      <w:pPr>
        <w:ind w:left="785" w:hanging="360"/>
      </w:pPr>
      <w:rPr>
        <w:rFonts w:ascii="Courier New" w:hAnsi="Courier New" w:cs="Courier New"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229" w15:restartNumberingAfterBreak="0">
    <w:nsid w:val="7F1F157F"/>
    <w:multiLevelType w:val="hybridMultilevel"/>
    <w:tmpl w:val="8B189CB2"/>
    <w:lvl w:ilvl="0" w:tplc="8490ECFE">
      <w:start w:val="1"/>
      <w:numFmt w:val="hebrew1"/>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7F6653A0"/>
    <w:multiLevelType w:val="hybridMultilevel"/>
    <w:tmpl w:val="525CE370"/>
    <w:lvl w:ilvl="0" w:tplc="04090013">
      <w:start w:val="1"/>
      <w:numFmt w:val="hebrew1"/>
      <w:lvlText w:val="%1."/>
      <w:lvlJc w:val="center"/>
      <w:pPr>
        <w:ind w:left="1211" w:hanging="360"/>
      </w:pPr>
      <w:rPr>
        <w:rFonts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231" w15:restartNumberingAfterBreak="0">
    <w:nsid w:val="7FFE02C7"/>
    <w:multiLevelType w:val="hybridMultilevel"/>
    <w:tmpl w:val="9AE23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63123964">
    <w:abstractNumId w:val="153"/>
  </w:num>
  <w:num w:numId="2" w16cid:durableId="1267229304">
    <w:abstractNumId w:val="178"/>
  </w:num>
  <w:num w:numId="3" w16cid:durableId="1463646473">
    <w:abstractNumId w:val="41"/>
  </w:num>
  <w:num w:numId="4" w16cid:durableId="1113982413">
    <w:abstractNumId w:val="53"/>
  </w:num>
  <w:num w:numId="5" w16cid:durableId="555705356">
    <w:abstractNumId w:val="169"/>
  </w:num>
  <w:num w:numId="6" w16cid:durableId="140273949">
    <w:abstractNumId w:val="88"/>
  </w:num>
  <w:num w:numId="7" w16cid:durableId="782381976">
    <w:abstractNumId w:val="184"/>
  </w:num>
  <w:num w:numId="8" w16cid:durableId="1059208341">
    <w:abstractNumId w:val="176"/>
  </w:num>
  <w:num w:numId="9" w16cid:durableId="1307473450">
    <w:abstractNumId w:val="95"/>
  </w:num>
  <w:num w:numId="10" w16cid:durableId="2034377667">
    <w:abstractNumId w:val="145"/>
  </w:num>
  <w:num w:numId="11" w16cid:durableId="1925407086">
    <w:abstractNumId w:val="183"/>
  </w:num>
  <w:num w:numId="12" w16cid:durableId="1401102197">
    <w:abstractNumId w:val="200"/>
  </w:num>
  <w:num w:numId="13" w16cid:durableId="156922466">
    <w:abstractNumId w:val="54"/>
  </w:num>
  <w:num w:numId="14" w16cid:durableId="1924683572">
    <w:abstractNumId w:val="229"/>
  </w:num>
  <w:num w:numId="15" w16cid:durableId="173305385">
    <w:abstractNumId w:val="13"/>
  </w:num>
  <w:num w:numId="16" w16cid:durableId="588924481">
    <w:abstractNumId w:val="168"/>
  </w:num>
  <w:num w:numId="17" w16cid:durableId="622925134">
    <w:abstractNumId w:val="105"/>
  </w:num>
  <w:num w:numId="18" w16cid:durableId="1868372381">
    <w:abstractNumId w:val="46"/>
  </w:num>
  <w:num w:numId="19" w16cid:durableId="1947343395">
    <w:abstractNumId w:val="60"/>
  </w:num>
  <w:num w:numId="20" w16cid:durableId="1612128024">
    <w:abstractNumId w:val="179"/>
  </w:num>
  <w:num w:numId="21" w16cid:durableId="640158598">
    <w:abstractNumId w:val="111"/>
  </w:num>
  <w:num w:numId="22" w16cid:durableId="1786725945">
    <w:abstractNumId w:val="155"/>
  </w:num>
  <w:num w:numId="23" w16cid:durableId="1544634947">
    <w:abstractNumId w:val="133"/>
  </w:num>
  <w:num w:numId="24" w16cid:durableId="1142625461">
    <w:abstractNumId w:val="65"/>
  </w:num>
  <w:num w:numId="25" w16cid:durableId="531646659">
    <w:abstractNumId w:val="44"/>
  </w:num>
  <w:num w:numId="26" w16cid:durableId="1921911420">
    <w:abstractNumId w:val="225"/>
  </w:num>
  <w:num w:numId="27" w16cid:durableId="1776170055">
    <w:abstractNumId w:val="97"/>
  </w:num>
  <w:num w:numId="28" w16cid:durableId="256134843">
    <w:abstractNumId w:val="72"/>
  </w:num>
  <w:num w:numId="29" w16cid:durableId="1365862751">
    <w:abstractNumId w:val="63"/>
  </w:num>
  <w:num w:numId="30" w16cid:durableId="1525898792">
    <w:abstractNumId w:val="193"/>
  </w:num>
  <w:num w:numId="31" w16cid:durableId="937444333">
    <w:abstractNumId w:val="32"/>
  </w:num>
  <w:num w:numId="32" w16cid:durableId="1853490661">
    <w:abstractNumId w:val="56"/>
  </w:num>
  <w:num w:numId="33" w16cid:durableId="1357316204">
    <w:abstractNumId w:val="22"/>
  </w:num>
  <w:num w:numId="34" w16cid:durableId="711424603">
    <w:abstractNumId w:val="202"/>
  </w:num>
  <w:num w:numId="35" w16cid:durableId="1608468253">
    <w:abstractNumId w:val="92"/>
  </w:num>
  <w:num w:numId="36" w16cid:durableId="1120683580">
    <w:abstractNumId w:val="130"/>
  </w:num>
  <w:num w:numId="37" w16cid:durableId="1139305744">
    <w:abstractNumId w:val="0"/>
  </w:num>
  <w:num w:numId="38" w16cid:durableId="721901198">
    <w:abstractNumId w:val="34"/>
  </w:num>
  <w:num w:numId="39" w16cid:durableId="627587881">
    <w:abstractNumId w:val="78"/>
  </w:num>
  <w:num w:numId="40" w16cid:durableId="443695901">
    <w:abstractNumId w:val="189"/>
  </w:num>
  <w:num w:numId="41" w16cid:durableId="1901674014">
    <w:abstractNumId w:val="127"/>
  </w:num>
  <w:num w:numId="42" w16cid:durableId="917251327">
    <w:abstractNumId w:val="190"/>
  </w:num>
  <w:num w:numId="43" w16cid:durableId="71320595">
    <w:abstractNumId w:val="175"/>
  </w:num>
  <w:num w:numId="44" w16cid:durableId="315844792">
    <w:abstractNumId w:val="31"/>
  </w:num>
  <w:num w:numId="45" w16cid:durableId="582027163">
    <w:abstractNumId w:val="114"/>
  </w:num>
  <w:num w:numId="46" w16cid:durableId="1061101178">
    <w:abstractNumId w:val="124"/>
  </w:num>
  <w:num w:numId="47" w16cid:durableId="2048987017">
    <w:abstractNumId w:val="180"/>
  </w:num>
  <w:num w:numId="48" w16cid:durableId="1787507221">
    <w:abstractNumId w:val="33"/>
  </w:num>
  <w:num w:numId="49" w16cid:durableId="68046550">
    <w:abstractNumId w:val="26"/>
  </w:num>
  <w:num w:numId="50" w16cid:durableId="91172016">
    <w:abstractNumId w:val="143"/>
  </w:num>
  <w:num w:numId="51" w16cid:durableId="1123033321">
    <w:abstractNumId w:val="181"/>
  </w:num>
  <w:num w:numId="52" w16cid:durableId="597257971">
    <w:abstractNumId w:val="84"/>
  </w:num>
  <w:num w:numId="53" w16cid:durableId="1399980114">
    <w:abstractNumId w:val="64"/>
  </w:num>
  <w:num w:numId="54" w16cid:durableId="331954720">
    <w:abstractNumId w:val="45"/>
  </w:num>
  <w:num w:numId="55" w16cid:durableId="1612712051">
    <w:abstractNumId w:val="192"/>
  </w:num>
  <w:num w:numId="56" w16cid:durableId="1379665823">
    <w:abstractNumId w:val="156"/>
  </w:num>
  <w:num w:numId="57" w16cid:durableId="2011374175">
    <w:abstractNumId w:val="219"/>
  </w:num>
  <w:num w:numId="58" w16cid:durableId="1331518170">
    <w:abstractNumId w:val="194"/>
  </w:num>
  <w:num w:numId="59" w16cid:durableId="2123376890">
    <w:abstractNumId w:val="113"/>
  </w:num>
  <w:num w:numId="60" w16cid:durableId="634336629">
    <w:abstractNumId w:val="164"/>
  </w:num>
  <w:num w:numId="61" w16cid:durableId="525869108">
    <w:abstractNumId w:val="48"/>
  </w:num>
  <w:num w:numId="62" w16cid:durableId="1399090593">
    <w:abstractNumId w:val="25"/>
  </w:num>
  <w:num w:numId="63" w16cid:durableId="1147476091">
    <w:abstractNumId w:val="98"/>
  </w:num>
  <w:num w:numId="64" w16cid:durableId="2145391125">
    <w:abstractNumId w:val="171"/>
  </w:num>
  <w:num w:numId="65" w16cid:durableId="929120416">
    <w:abstractNumId w:val="87"/>
  </w:num>
  <w:num w:numId="66" w16cid:durableId="1671904614">
    <w:abstractNumId w:val="165"/>
  </w:num>
  <w:num w:numId="67" w16cid:durableId="461772190">
    <w:abstractNumId w:val="195"/>
  </w:num>
  <w:num w:numId="68" w16cid:durableId="539629087">
    <w:abstractNumId w:val="104"/>
  </w:num>
  <w:num w:numId="69" w16cid:durableId="520046934">
    <w:abstractNumId w:val="49"/>
  </w:num>
  <w:num w:numId="70" w16cid:durableId="217326755">
    <w:abstractNumId w:val="30"/>
  </w:num>
  <w:num w:numId="71" w16cid:durableId="182985983">
    <w:abstractNumId w:val="21"/>
  </w:num>
  <w:num w:numId="72" w16cid:durableId="623730039">
    <w:abstractNumId w:val="224"/>
  </w:num>
  <w:num w:numId="73" w16cid:durableId="1027408935">
    <w:abstractNumId w:val="148"/>
  </w:num>
  <w:num w:numId="74" w16cid:durableId="754596481">
    <w:abstractNumId w:val="212"/>
  </w:num>
  <w:num w:numId="75" w16cid:durableId="593590219">
    <w:abstractNumId w:val="218"/>
  </w:num>
  <w:num w:numId="76" w16cid:durableId="223026536">
    <w:abstractNumId w:val="198"/>
  </w:num>
  <w:num w:numId="77" w16cid:durableId="1108888670">
    <w:abstractNumId w:val="119"/>
  </w:num>
  <w:num w:numId="78" w16cid:durableId="1688873046">
    <w:abstractNumId w:val="62"/>
  </w:num>
  <w:num w:numId="79" w16cid:durableId="1067604576">
    <w:abstractNumId w:val="152"/>
  </w:num>
  <w:num w:numId="80" w16cid:durableId="1061902351">
    <w:abstractNumId w:val="52"/>
  </w:num>
  <w:num w:numId="81" w16cid:durableId="435372240">
    <w:abstractNumId w:val="150"/>
  </w:num>
  <w:num w:numId="82" w16cid:durableId="130635352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8788386">
    <w:abstractNumId w:val="39"/>
  </w:num>
  <w:num w:numId="84" w16cid:durableId="869100557">
    <w:abstractNumId w:val="206"/>
  </w:num>
  <w:num w:numId="85" w16cid:durableId="2136672268">
    <w:abstractNumId w:val="8"/>
  </w:num>
  <w:num w:numId="86" w16cid:durableId="359205588">
    <w:abstractNumId w:val="217"/>
  </w:num>
  <w:num w:numId="87" w16cid:durableId="1453283729">
    <w:abstractNumId w:val="187"/>
  </w:num>
  <w:num w:numId="88" w16cid:durableId="470367535">
    <w:abstractNumId w:val="185"/>
  </w:num>
  <w:num w:numId="89" w16cid:durableId="323554411">
    <w:abstractNumId w:val="140"/>
  </w:num>
  <w:num w:numId="90" w16cid:durableId="375278954">
    <w:abstractNumId w:val="11"/>
  </w:num>
  <w:num w:numId="91" w16cid:durableId="185557257">
    <w:abstractNumId w:val="170"/>
  </w:num>
  <w:num w:numId="92" w16cid:durableId="261568667">
    <w:abstractNumId w:val="125"/>
  </w:num>
  <w:num w:numId="93" w16cid:durableId="95827542">
    <w:abstractNumId w:val="138"/>
  </w:num>
  <w:num w:numId="94" w16cid:durableId="847595369">
    <w:abstractNumId w:val="58"/>
  </w:num>
  <w:num w:numId="95" w16cid:durableId="1925261576">
    <w:abstractNumId w:val="61"/>
  </w:num>
  <w:num w:numId="96" w16cid:durableId="1570918440">
    <w:abstractNumId w:val="102"/>
  </w:num>
  <w:num w:numId="97" w16cid:durableId="848257110">
    <w:abstractNumId w:val="159"/>
  </w:num>
  <w:num w:numId="98" w16cid:durableId="1898321728">
    <w:abstractNumId w:val="80"/>
  </w:num>
  <w:num w:numId="99" w16cid:durableId="1331984307">
    <w:abstractNumId w:val="15"/>
  </w:num>
  <w:num w:numId="100" w16cid:durableId="1297300002">
    <w:abstractNumId w:val="23"/>
  </w:num>
  <w:num w:numId="101" w16cid:durableId="1120146408">
    <w:abstractNumId w:val="197"/>
  </w:num>
  <w:num w:numId="102" w16cid:durableId="1654018865">
    <w:abstractNumId w:val="4"/>
  </w:num>
  <w:num w:numId="103" w16cid:durableId="1117413703">
    <w:abstractNumId w:val="108"/>
  </w:num>
  <w:num w:numId="104" w16cid:durableId="613949251">
    <w:abstractNumId w:val="1"/>
  </w:num>
  <w:num w:numId="105" w16cid:durableId="645085842">
    <w:abstractNumId w:val="144"/>
  </w:num>
  <w:num w:numId="106" w16cid:durableId="1482304059">
    <w:abstractNumId w:val="37"/>
  </w:num>
  <w:num w:numId="107" w16cid:durableId="1831823545">
    <w:abstractNumId w:val="99"/>
  </w:num>
  <w:num w:numId="108" w16cid:durableId="2073308837">
    <w:abstractNumId w:val="231"/>
  </w:num>
  <w:num w:numId="109" w16cid:durableId="669599679">
    <w:abstractNumId w:val="162"/>
  </w:num>
  <w:num w:numId="110" w16cid:durableId="223420184">
    <w:abstractNumId w:val="73"/>
  </w:num>
  <w:num w:numId="111" w16cid:durableId="785778691">
    <w:abstractNumId w:val="142"/>
  </w:num>
  <w:num w:numId="112" w16cid:durableId="1052120847">
    <w:abstractNumId w:val="86"/>
  </w:num>
  <w:num w:numId="113" w16cid:durableId="1277323522">
    <w:abstractNumId w:val="10"/>
  </w:num>
  <w:num w:numId="114" w16cid:durableId="165363590">
    <w:abstractNumId w:val="210"/>
  </w:num>
  <w:num w:numId="115" w16cid:durableId="1328509268">
    <w:abstractNumId w:val="167"/>
  </w:num>
  <w:num w:numId="116" w16cid:durableId="1340038629">
    <w:abstractNumId w:val="67"/>
  </w:num>
  <w:num w:numId="117" w16cid:durableId="2089499925">
    <w:abstractNumId w:val="120"/>
  </w:num>
  <w:num w:numId="118" w16cid:durableId="1660033137">
    <w:abstractNumId w:val="199"/>
  </w:num>
  <w:num w:numId="119" w16cid:durableId="370768979">
    <w:abstractNumId w:val="93"/>
  </w:num>
  <w:num w:numId="120" w16cid:durableId="1419787251">
    <w:abstractNumId w:val="79"/>
  </w:num>
  <w:num w:numId="121" w16cid:durableId="1002320044">
    <w:abstractNumId w:val="215"/>
  </w:num>
  <w:num w:numId="122" w16cid:durableId="716125331">
    <w:abstractNumId w:val="71"/>
  </w:num>
  <w:num w:numId="123" w16cid:durableId="1266813365">
    <w:abstractNumId w:val="59"/>
  </w:num>
  <w:num w:numId="124" w16cid:durableId="1646624608">
    <w:abstractNumId w:val="161"/>
  </w:num>
  <w:num w:numId="125" w16cid:durableId="121002996">
    <w:abstractNumId w:val="188"/>
  </w:num>
  <w:num w:numId="126" w16cid:durableId="290595816">
    <w:abstractNumId w:val="100"/>
  </w:num>
  <w:num w:numId="127" w16cid:durableId="1386490332">
    <w:abstractNumId w:val="68"/>
  </w:num>
  <w:num w:numId="128" w16cid:durableId="1340892371">
    <w:abstractNumId w:val="106"/>
  </w:num>
  <w:num w:numId="129" w16cid:durableId="888498775">
    <w:abstractNumId w:val="134"/>
  </w:num>
  <w:num w:numId="130" w16cid:durableId="1201013854">
    <w:abstractNumId w:val="230"/>
  </w:num>
  <w:num w:numId="131" w16cid:durableId="1097409479">
    <w:abstractNumId w:val="70"/>
  </w:num>
  <w:num w:numId="132" w16cid:durableId="447745201">
    <w:abstractNumId w:val="69"/>
  </w:num>
  <w:num w:numId="133" w16cid:durableId="1530796034">
    <w:abstractNumId w:val="103"/>
  </w:num>
  <w:num w:numId="134" w16cid:durableId="382213477">
    <w:abstractNumId w:val="94"/>
  </w:num>
  <w:num w:numId="135" w16cid:durableId="406923674">
    <w:abstractNumId w:val="149"/>
  </w:num>
  <w:num w:numId="136" w16cid:durableId="1541044518">
    <w:abstractNumId w:val="76"/>
  </w:num>
  <w:num w:numId="137" w16cid:durableId="1231041736">
    <w:abstractNumId w:val="139"/>
  </w:num>
  <w:num w:numId="138" w16cid:durableId="1796832003">
    <w:abstractNumId w:val="227"/>
  </w:num>
  <w:num w:numId="139" w16cid:durableId="1891767471">
    <w:abstractNumId w:val="43"/>
  </w:num>
  <w:num w:numId="140" w16cid:durableId="1016074531">
    <w:abstractNumId w:val="129"/>
  </w:num>
  <w:num w:numId="141" w16cid:durableId="741827238">
    <w:abstractNumId w:val="214"/>
  </w:num>
  <w:num w:numId="142" w16cid:durableId="634918586">
    <w:abstractNumId w:val="174"/>
  </w:num>
  <w:num w:numId="143" w16cid:durableId="1545369225">
    <w:abstractNumId w:val="147"/>
  </w:num>
  <w:num w:numId="144" w16cid:durableId="188274304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54481810">
    <w:abstractNumId w:val="146"/>
  </w:num>
  <w:num w:numId="146" w16cid:durableId="621611837">
    <w:abstractNumId w:val="213"/>
  </w:num>
  <w:num w:numId="147" w16cid:durableId="1107189017">
    <w:abstractNumId w:val="207"/>
  </w:num>
  <w:num w:numId="148" w16cid:durableId="1419401995">
    <w:abstractNumId w:val="101"/>
  </w:num>
  <w:num w:numId="149" w16cid:durableId="1942297462">
    <w:abstractNumId w:val="27"/>
  </w:num>
  <w:num w:numId="150" w16cid:durableId="1015377008">
    <w:abstractNumId w:val="223"/>
  </w:num>
  <w:num w:numId="151" w16cid:durableId="107435947">
    <w:abstractNumId w:val="222"/>
  </w:num>
  <w:num w:numId="152" w16cid:durableId="369838889">
    <w:abstractNumId w:val="50"/>
  </w:num>
  <w:num w:numId="153" w16cid:durableId="338778511">
    <w:abstractNumId w:val="2"/>
  </w:num>
  <w:num w:numId="154" w16cid:durableId="1465809969">
    <w:abstractNumId w:val="115"/>
  </w:num>
  <w:num w:numId="155" w16cid:durableId="1264613010">
    <w:abstractNumId w:val="228"/>
  </w:num>
  <w:num w:numId="156" w16cid:durableId="1346974788">
    <w:abstractNumId w:val="136"/>
  </w:num>
  <w:num w:numId="157" w16cid:durableId="2015457002">
    <w:abstractNumId w:val="122"/>
  </w:num>
  <w:num w:numId="158" w16cid:durableId="1257400618">
    <w:abstractNumId w:val="81"/>
  </w:num>
  <w:num w:numId="159" w16cid:durableId="1723559546">
    <w:abstractNumId w:val="47"/>
  </w:num>
  <w:num w:numId="160" w16cid:durableId="1146632545">
    <w:abstractNumId w:val="20"/>
  </w:num>
  <w:num w:numId="161" w16cid:durableId="1628394986">
    <w:abstractNumId w:val="132"/>
  </w:num>
  <w:num w:numId="162" w16cid:durableId="1917740388">
    <w:abstractNumId w:val="17"/>
  </w:num>
  <w:num w:numId="163" w16cid:durableId="1229269214">
    <w:abstractNumId w:val="3"/>
  </w:num>
  <w:num w:numId="164" w16cid:durableId="1637176381">
    <w:abstractNumId w:val="201"/>
  </w:num>
  <w:num w:numId="165" w16cid:durableId="986973919">
    <w:abstractNumId w:val="110"/>
  </w:num>
  <w:num w:numId="166" w16cid:durableId="1369256623">
    <w:abstractNumId w:val="191"/>
  </w:num>
  <w:num w:numId="167" w16cid:durableId="2049143404">
    <w:abstractNumId w:val="157"/>
  </w:num>
  <w:num w:numId="168" w16cid:durableId="274336535">
    <w:abstractNumId w:val="35"/>
  </w:num>
  <w:num w:numId="169" w16cid:durableId="528832557">
    <w:abstractNumId w:val="42"/>
  </w:num>
  <w:num w:numId="170" w16cid:durableId="197861313">
    <w:abstractNumId w:val="24"/>
  </w:num>
  <w:num w:numId="171" w16cid:durableId="1914124471">
    <w:abstractNumId w:val="12"/>
  </w:num>
  <w:num w:numId="172" w16cid:durableId="1454591878">
    <w:abstractNumId w:val="177"/>
  </w:num>
  <w:num w:numId="173" w16cid:durableId="754278712">
    <w:abstractNumId w:val="203"/>
  </w:num>
  <w:num w:numId="174" w16cid:durableId="1614363746">
    <w:abstractNumId w:val="123"/>
  </w:num>
  <w:num w:numId="175" w16cid:durableId="801385324">
    <w:abstractNumId w:val="18"/>
  </w:num>
  <w:num w:numId="176" w16cid:durableId="970668307">
    <w:abstractNumId w:val="158"/>
  </w:num>
  <w:num w:numId="177" w16cid:durableId="1407267301">
    <w:abstractNumId w:val="28"/>
  </w:num>
  <w:num w:numId="178" w16cid:durableId="1833251697">
    <w:abstractNumId w:val="89"/>
  </w:num>
  <w:num w:numId="179" w16cid:durableId="1021784761">
    <w:abstractNumId w:val="19"/>
  </w:num>
  <w:num w:numId="180" w16cid:durableId="1890603662">
    <w:abstractNumId w:val="160"/>
  </w:num>
  <w:num w:numId="181" w16cid:durableId="1457603858">
    <w:abstractNumId w:val="36"/>
  </w:num>
  <w:num w:numId="182" w16cid:durableId="723941769">
    <w:abstractNumId w:val="154"/>
  </w:num>
  <w:num w:numId="183" w16cid:durableId="823276297">
    <w:abstractNumId w:val="112"/>
  </w:num>
  <w:num w:numId="184" w16cid:durableId="1709908823">
    <w:abstractNumId w:val="205"/>
  </w:num>
  <w:num w:numId="185" w16cid:durableId="1187713544">
    <w:abstractNumId w:val="173"/>
  </w:num>
  <w:num w:numId="186" w16cid:durableId="366492229">
    <w:abstractNumId w:val="96"/>
  </w:num>
  <w:num w:numId="187" w16cid:durableId="1988895003">
    <w:abstractNumId w:val="91"/>
  </w:num>
  <w:num w:numId="188" w16cid:durableId="1503936291">
    <w:abstractNumId w:val="141"/>
  </w:num>
  <w:num w:numId="189" w16cid:durableId="876088108">
    <w:abstractNumId w:val="5"/>
  </w:num>
  <w:num w:numId="190" w16cid:durableId="291985725">
    <w:abstractNumId w:val="117"/>
  </w:num>
  <w:num w:numId="191" w16cid:durableId="398096019">
    <w:abstractNumId w:val="82"/>
  </w:num>
  <w:num w:numId="192" w16cid:durableId="143394015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988707454">
    <w:abstractNumId w:val="126"/>
  </w:num>
  <w:num w:numId="194" w16cid:durableId="2575608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705060799">
    <w:abstractNumId w:val="57"/>
  </w:num>
  <w:num w:numId="196" w16cid:durableId="181212003">
    <w:abstractNumId w:val="209"/>
  </w:num>
  <w:num w:numId="197" w16cid:durableId="1548182725">
    <w:abstractNumId w:val="163"/>
  </w:num>
  <w:num w:numId="198" w16cid:durableId="1915775380">
    <w:abstractNumId w:val="16"/>
  </w:num>
  <w:num w:numId="199" w16cid:durableId="1434784448">
    <w:abstractNumId w:val="6"/>
  </w:num>
  <w:num w:numId="200" w16cid:durableId="534999304">
    <w:abstractNumId w:val="55"/>
  </w:num>
  <w:num w:numId="201" w16cid:durableId="716508037">
    <w:abstractNumId w:val="135"/>
  </w:num>
  <w:num w:numId="202" w16cid:durableId="666521224">
    <w:abstractNumId w:val="38"/>
  </w:num>
  <w:num w:numId="203" w16cid:durableId="1699353062">
    <w:abstractNumId w:val="204"/>
  </w:num>
  <w:num w:numId="204" w16cid:durableId="1986809499">
    <w:abstractNumId w:val="208"/>
  </w:num>
  <w:num w:numId="205" w16cid:durableId="1670673007">
    <w:abstractNumId w:val="14"/>
  </w:num>
  <w:num w:numId="206" w16cid:durableId="1829978648">
    <w:abstractNumId w:val="29"/>
  </w:num>
  <w:num w:numId="207" w16cid:durableId="383914923">
    <w:abstractNumId w:val="109"/>
  </w:num>
  <w:num w:numId="208" w16cid:durableId="1290088252">
    <w:abstractNumId w:val="131"/>
  </w:num>
  <w:num w:numId="209" w16cid:durableId="206722271">
    <w:abstractNumId w:val="107"/>
  </w:num>
  <w:num w:numId="210" w16cid:durableId="1720977561">
    <w:abstractNumId w:val="7"/>
  </w:num>
  <w:num w:numId="211" w16cid:durableId="1320034236">
    <w:abstractNumId w:val="90"/>
  </w:num>
  <w:num w:numId="212" w16cid:durableId="1938055466">
    <w:abstractNumId w:val="137"/>
  </w:num>
  <w:num w:numId="213" w16cid:durableId="1925529223">
    <w:abstractNumId w:val="9"/>
  </w:num>
  <w:num w:numId="214" w16cid:durableId="1584102298">
    <w:abstractNumId w:val="116"/>
  </w:num>
  <w:num w:numId="215" w16cid:durableId="1456872276">
    <w:abstractNumId w:val="75"/>
  </w:num>
  <w:num w:numId="216" w16cid:durableId="1136027869">
    <w:abstractNumId w:val="66"/>
  </w:num>
  <w:num w:numId="217" w16cid:durableId="718211902">
    <w:abstractNumId w:val="211"/>
  </w:num>
  <w:num w:numId="218" w16cid:durableId="351301868">
    <w:abstractNumId w:val="151"/>
  </w:num>
  <w:num w:numId="219" w16cid:durableId="1676376453">
    <w:abstractNumId w:val="77"/>
  </w:num>
  <w:num w:numId="220" w16cid:durableId="1569729050">
    <w:abstractNumId w:val="196"/>
  </w:num>
  <w:num w:numId="221" w16cid:durableId="1577400355">
    <w:abstractNumId w:val="118"/>
  </w:num>
  <w:num w:numId="222" w16cid:durableId="102697195">
    <w:abstractNumId w:val="172"/>
  </w:num>
  <w:num w:numId="223" w16cid:durableId="492530317">
    <w:abstractNumId w:val="182"/>
  </w:num>
  <w:num w:numId="224" w16cid:durableId="1303390123">
    <w:abstractNumId w:val="40"/>
  </w:num>
  <w:num w:numId="225" w16cid:durableId="1624849821">
    <w:abstractNumId w:val="216"/>
  </w:num>
  <w:num w:numId="226" w16cid:durableId="1947930724">
    <w:abstractNumId w:val="221"/>
  </w:num>
  <w:num w:numId="227" w16cid:durableId="865944508">
    <w:abstractNumId w:val="128"/>
  </w:num>
  <w:num w:numId="228" w16cid:durableId="484931338">
    <w:abstractNumId w:val="226"/>
  </w:num>
  <w:num w:numId="229" w16cid:durableId="1312052380">
    <w:abstractNumId w:val="51"/>
  </w:num>
  <w:num w:numId="230" w16cid:durableId="1561014130">
    <w:abstractNumId w:val="186"/>
  </w:num>
  <w:num w:numId="231" w16cid:durableId="675883488">
    <w:abstractNumId w:val="74"/>
  </w:num>
  <w:num w:numId="232" w16cid:durableId="707144802">
    <w:abstractNumId w:val="166"/>
  </w:num>
  <w:num w:numId="233" w16cid:durableId="631594137">
    <w:abstractNumId w:val="83"/>
  </w:num>
  <w:num w:numId="234" w16cid:durableId="1436637577">
    <w:abstractNumId w:val="8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D4"/>
    <w:rsid w:val="00002402"/>
    <w:rsid w:val="000027D7"/>
    <w:rsid w:val="00002DD2"/>
    <w:rsid w:val="00004978"/>
    <w:rsid w:val="000057D1"/>
    <w:rsid w:val="00005FB2"/>
    <w:rsid w:val="0001016A"/>
    <w:rsid w:val="000110ED"/>
    <w:rsid w:val="000113A1"/>
    <w:rsid w:val="00011743"/>
    <w:rsid w:val="00011C45"/>
    <w:rsid w:val="0001244E"/>
    <w:rsid w:val="00012A44"/>
    <w:rsid w:val="00012D83"/>
    <w:rsid w:val="00013372"/>
    <w:rsid w:val="000140EE"/>
    <w:rsid w:val="00014EFA"/>
    <w:rsid w:val="00016922"/>
    <w:rsid w:val="00016D4E"/>
    <w:rsid w:val="00017377"/>
    <w:rsid w:val="00017420"/>
    <w:rsid w:val="00017B3C"/>
    <w:rsid w:val="0002016B"/>
    <w:rsid w:val="0002023B"/>
    <w:rsid w:val="00020D89"/>
    <w:rsid w:val="00020EE1"/>
    <w:rsid w:val="00021726"/>
    <w:rsid w:val="00021F32"/>
    <w:rsid w:val="000223C7"/>
    <w:rsid w:val="000226FC"/>
    <w:rsid w:val="0002325B"/>
    <w:rsid w:val="00023AB8"/>
    <w:rsid w:val="0002485A"/>
    <w:rsid w:val="00024E52"/>
    <w:rsid w:val="00025135"/>
    <w:rsid w:val="0002595A"/>
    <w:rsid w:val="00026C45"/>
    <w:rsid w:val="00027083"/>
    <w:rsid w:val="00027784"/>
    <w:rsid w:val="00027C82"/>
    <w:rsid w:val="00030C34"/>
    <w:rsid w:val="0003170E"/>
    <w:rsid w:val="00031B0C"/>
    <w:rsid w:val="0003225D"/>
    <w:rsid w:val="0003248A"/>
    <w:rsid w:val="00032631"/>
    <w:rsid w:val="00033362"/>
    <w:rsid w:val="00033434"/>
    <w:rsid w:val="0003451F"/>
    <w:rsid w:val="000346D3"/>
    <w:rsid w:val="000346E4"/>
    <w:rsid w:val="00036F43"/>
    <w:rsid w:val="000372CE"/>
    <w:rsid w:val="0003775C"/>
    <w:rsid w:val="00041D3E"/>
    <w:rsid w:val="000424CC"/>
    <w:rsid w:val="000430E0"/>
    <w:rsid w:val="00043109"/>
    <w:rsid w:val="00043452"/>
    <w:rsid w:val="000435D3"/>
    <w:rsid w:val="00044422"/>
    <w:rsid w:val="000445F4"/>
    <w:rsid w:val="0004545D"/>
    <w:rsid w:val="00045977"/>
    <w:rsid w:val="00045A10"/>
    <w:rsid w:val="00045D67"/>
    <w:rsid w:val="000460CD"/>
    <w:rsid w:val="00046132"/>
    <w:rsid w:val="00046B38"/>
    <w:rsid w:val="000471CC"/>
    <w:rsid w:val="00050052"/>
    <w:rsid w:val="00050737"/>
    <w:rsid w:val="00051259"/>
    <w:rsid w:val="000514C1"/>
    <w:rsid w:val="00051C57"/>
    <w:rsid w:val="00051F46"/>
    <w:rsid w:val="00052878"/>
    <w:rsid w:val="00053E36"/>
    <w:rsid w:val="00053EEA"/>
    <w:rsid w:val="000548C1"/>
    <w:rsid w:val="0005536B"/>
    <w:rsid w:val="00055DD7"/>
    <w:rsid w:val="000561B8"/>
    <w:rsid w:val="000564A7"/>
    <w:rsid w:val="00056657"/>
    <w:rsid w:val="00056A67"/>
    <w:rsid w:val="0005720D"/>
    <w:rsid w:val="00057307"/>
    <w:rsid w:val="0006002C"/>
    <w:rsid w:val="000610B9"/>
    <w:rsid w:val="00061596"/>
    <w:rsid w:val="00061893"/>
    <w:rsid w:val="00061A14"/>
    <w:rsid w:val="00061B12"/>
    <w:rsid w:val="00061BBE"/>
    <w:rsid w:val="00062BEA"/>
    <w:rsid w:val="00063EDB"/>
    <w:rsid w:val="00063F15"/>
    <w:rsid w:val="000644E4"/>
    <w:rsid w:val="00065035"/>
    <w:rsid w:val="00065F1D"/>
    <w:rsid w:val="000668B1"/>
    <w:rsid w:val="0006720B"/>
    <w:rsid w:val="0007091A"/>
    <w:rsid w:val="00070A9E"/>
    <w:rsid w:val="00071191"/>
    <w:rsid w:val="00072BBF"/>
    <w:rsid w:val="00073A6D"/>
    <w:rsid w:val="00074C87"/>
    <w:rsid w:val="00074E69"/>
    <w:rsid w:val="00075E0E"/>
    <w:rsid w:val="00076157"/>
    <w:rsid w:val="0007665F"/>
    <w:rsid w:val="000768E3"/>
    <w:rsid w:val="00077346"/>
    <w:rsid w:val="00077543"/>
    <w:rsid w:val="00077665"/>
    <w:rsid w:val="0008102C"/>
    <w:rsid w:val="00082C68"/>
    <w:rsid w:val="00082D12"/>
    <w:rsid w:val="00083C7E"/>
    <w:rsid w:val="000856F3"/>
    <w:rsid w:val="00086787"/>
    <w:rsid w:val="00090399"/>
    <w:rsid w:val="00090B30"/>
    <w:rsid w:val="00090F2D"/>
    <w:rsid w:val="000915A7"/>
    <w:rsid w:val="00091B1F"/>
    <w:rsid w:val="00092C4E"/>
    <w:rsid w:val="00093767"/>
    <w:rsid w:val="00093E37"/>
    <w:rsid w:val="00094870"/>
    <w:rsid w:val="00095BCD"/>
    <w:rsid w:val="00096F69"/>
    <w:rsid w:val="0009706E"/>
    <w:rsid w:val="000976A6"/>
    <w:rsid w:val="000A0B5E"/>
    <w:rsid w:val="000A103D"/>
    <w:rsid w:val="000A19FE"/>
    <w:rsid w:val="000A23FF"/>
    <w:rsid w:val="000A37B1"/>
    <w:rsid w:val="000A46C3"/>
    <w:rsid w:val="000A6105"/>
    <w:rsid w:val="000A6A6D"/>
    <w:rsid w:val="000A6E30"/>
    <w:rsid w:val="000A7D8F"/>
    <w:rsid w:val="000A7E16"/>
    <w:rsid w:val="000B067E"/>
    <w:rsid w:val="000B0DE8"/>
    <w:rsid w:val="000B22CB"/>
    <w:rsid w:val="000B280D"/>
    <w:rsid w:val="000B2EAE"/>
    <w:rsid w:val="000B3E1D"/>
    <w:rsid w:val="000B44A0"/>
    <w:rsid w:val="000B4B01"/>
    <w:rsid w:val="000B4E83"/>
    <w:rsid w:val="000B5359"/>
    <w:rsid w:val="000B77F8"/>
    <w:rsid w:val="000C0B51"/>
    <w:rsid w:val="000C0D7A"/>
    <w:rsid w:val="000C0FA5"/>
    <w:rsid w:val="000C0FAE"/>
    <w:rsid w:val="000C365F"/>
    <w:rsid w:val="000C3E49"/>
    <w:rsid w:val="000C45BC"/>
    <w:rsid w:val="000C4CED"/>
    <w:rsid w:val="000C550E"/>
    <w:rsid w:val="000C59C8"/>
    <w:rsid w:val="000C5B51"/>
    <w:rsid w:val="000D0124"/>
    <w:rsid w:val="000D1BC1"/>
    <w:rsid w:val="000D3896"/>
    <w:rsid w:val="000D389D"/>
    <w:rsid w:val="000D6738"/>
    <w:rsid w:val="000D6DFC"/>
    <w:rsid w:val="000D77AF"/>
    <w:rsid w:val="000D7CE1"/>
    <w:rsid w:val="000E1A50"/>
    <w:rsid w:val="000E2121"/>
    <w:rsid w:val="000E29A5"/>
    <w:rsid w:val="000E37A1"/>
    <w:rsid w:val="000E3C98"/>
    <w:rsid w:val="000E454E"/>
    <w:rsid w:val="000E50AB"/>
    <w:rsid w:val="000E54A1"/>
    <w:rsid w:val="000E5AE8"/>
    <w:rsid w:val="000E5BCA"/>
    <w:rsid w:val="000E70FB"/>
    <w:rsid w:val="000E76C4"/>
    <w:rsid w:val="000E7952"/>
    <w:rsid w:val="000F18D2"/>
    <w:rsid w:val="000F1916"/>
    <w:rsid w:val="000F2ABA"/>
    <w:rsid w:val="000F3061"/>
    <w:rsid w:val="000F3675"/>
    <w:rsid w:val="000F3770"/>
    <w:rsid w:val="000F3A72"/>
    <w:rsid w:val="000F4233"/>
    <w:rsid w:val="000F6040"/>
    <w:rsid w:val="000F6534"/>
    <w:rsid w:val="000F66BB"/>
    <w:rsid w:val="000F6B11"/>
    <w:rsid w:val="000F6CA2"/>
    <w:rsid w:val="000F7595"/>
    <w:rsid w:val="000F7883"/>
    <w:rsid w:val="000F79F6"/>
    <w:rsid w:val="000F7A8A"/>
    <w:rsid w:val="000F7AD4"/>
    <w:rsid w:val="000F7C0C"/>
    <w:rsid w:val="00100E2B"/>
    <w:rsid w:val="00101194"/>
    <w:rsid w:val="001017EB"/>
    <w:rsid w:val="00101CF2"/>
    <w:rsid w:val="00101DD8"/>
    <w:rsid w:val="001023F4"/>
    <w:rsid w:val="001033A1"/>
    <w:rsid w:val="00103E11"/>
    <w:rsid w:val="00105760"/>
    <w:rsid w:val="00105DB1"/>
    <w:rsid w:val="00106330"/>
    <w:rsid w:val="00106382"/>
    <w:rsid w:val="001064E7"/>
    <w:rsid w:val="001069A2"/>
    <w:rsid w:val="001069D1"/>
    <w:rsid w:val="0010709D"/>
    <w:rsid w:val="00107BDD"/>
    <w:rsid w:val="001116B6"/>
    <w:rsid w:val="00111E57"/>
    <w:rsid w:val="001129BC"/>
    <w:rsid w:val="00112CF9"/>
    <w:rsid w:val="00112E3D"/>
    <w:rsid w:val="00112EC1"/>
    <w:rsid w:val="0011335B"/>
    <w:rsid w:val="00113822"/>
    <w:rsid w:val="00113962"/>
    <w:rsid w:val="00114C55"/>
    <w:rsid w:val="00114D70"/>
    <w:rsid w:val="00115750"/>
    <w:rsid w:val="00116C8C"/>
    <w:rsid w:val="00117844"/>
    <w:rsid w:val="00120416"/>
    <w:rsid w:val="0012092A"/>
    <w:rsid w:val="001216F1"/>
    <w:rsid w:val="001226F6"/>
    <w:rsid w:val="00122E97"/>
    <w:rsid w:val="00123BB5"/>
    <w:rsid w:val="00124249"/>
    <w:rsid w:val="0012658E"/>
    <w:rsid w:val="001279CF"/>
    <w:rsid w:val="00127B2F"/>
    <w:rsid w:val="00127F4F"/>
    <w:rsid w:val="001314C8"/>
    <w:rsid w:val="0013157B"/>
    <w:rsid w:val="00133D5B"/>
    <w:rsid w:val="0013504E"/>
    <w:rsid w:val="00135569"/>
    <w:rsid w:val="00137CF6"/>
    <w:rsid w:val="001406BB"/>
    <w:rsid w:val="00140C08"/>
    <w:rsid w:val="001420C8"/>
    <w:rsid w:val="0014241C"/>
    <w:rsid w:val="0014288D"/>
    <w:rsid w:val="00143533"/>
    <w:rsid w:val="00143A14"/>
    <w:rsid w:val="001447A5"/>
    <w:rsid w:val="001449B6"/>
    <w:rsid w:val="00146996"/>
    <w:rsid w:val="00147BC7"/>
    <w:rsid w:val="001505BA"/>
    <w:rsid w:val="0015189D"/>
    <w:rsid w:val="00152942"/>
    <w:rsid w:val="0015326A"/>
    <w:rsid w:val="001532DE"/>
    <w:rsid w:val="00153BF7"/>
    <w:rsid w:val="00153EAD"/>
    <w:rsid w:val="00153F14"/>
    <w:rsid w:val="001566C6"/>
    <w:rsid w:val="00156872"/>
    <w:rsid w:val="00156AC4"/>
    <w:rsid w:val="00157806"/>
    <w:rsid w:val="00157FB1"/>
    <w:rsid w:val="001600DC"/>
    <w:rsid w:val="0016218F"/>
    <w:rsid w:val="001630D3"/>
    <w:rsid w:val="0016388D"/>
    <w:rsid w:val="00163E45"/>
    <w:rsid w:val="00163EB7"/>
    <w:rsid w:val="00164011"/>
    <w:rsid w:val="0016496D"/>
    <w:rsid w:val="00164B57"/>
    <w:rsid w:val="00164C33"/>
    <w:rsid w:val="00164D90"/>
    <w:rsid w:val="00164F5D"/>
    <w:rsid w:val="001651CE"/>
    <w:rsid w:val="00166305"/>
    <w:rsid w:val="001668AC"/>
    <w:rsid w:val="00166B6E"/>
    <w:rsid w:val="00166DDC"/>
    <w:rsid w:val="00166E0F"/>
    <w:rsid w:val="00166E89"/>
    <w:rsid w:val="00170811"/>
    <w:rsid w:val="00170F48"/>
    <w:rsid w:val="0017278C"/>
    <w:rsid w:val="00172F3C"/>
    <w:rsid w:val="001757E5"/>
    <w:rsid w:val="00175EB2"/>
    <w:rsid w:val="00176682"/>
    <w:rsid w:val="001768DE"/>
    <w:rsid w:val="00177923"/>
    <w:rsid w:val="00177EBC"/>
    <w:rsid w:val="00180212"/>
    <w:rsid w:val="001824B8"/>
    <w:rsid w:val="00182588"/>
    <w:rsid w:val="001829D2"/>
    <w:rsid w:val="00183488"/>
    <w:rsid w:val="00184C3A"/>
    <w:rsid w:val="001860C8"/>
    <w:rsid w:val="00186315"/>
    <w:rsid w:val="00187422"/>
    <w:rsid w:val="00190294"/>
    <w:rsid w:val="00191750"/>
    <w:rsid w:val="00191832"/>
    <w:rsid w:val="00192250"/>
    <w:rsid w:val="00192FB1"/>
    <w:rsid w:val="0019322B"/>
    <w:rsid w:val="00193BB7"/>
    <w:rsid w:val="001942A7"/>
    <w:rsid w:val="001945D5"/>
    <w:rsid w:val="00195084"/>
    <w:rsid w:val="001955B3"/>
    <w:rsid w:val="00195885"/>
    <w:rsid w:val="00195AD8"/>
    <w:rsid w:val="00195C5A"/>
    <w:rsid w:val="00196DAD"/>
    <w:rsid w:val="00196DEC"/>
    <w:rsid w:val="001A021C"/>
    <w:rsid w:val="001A045E"/>
    <w:rsid w:val="001A0F8A"/>
    <w:rsid w:val="001A0FD6"/>
    <w:rsid w:val="001A2AFC"/>
    <w:rsid w:val="001A2FBC"/>
    <w:rsid w:val="001A3D3A"/>
    <w:rsid w:val="001A4454"/>
    <w:rsid w:val="001A5605"/>
    <w:rsid w:val="001A5A99"/>
    <w:rsid w:val="001A6AAF"/>
    <w:rsid w:val="001A78CA"/>
    <w:rsid w:val="001B02A7"/>
    <w:rsid w:val="001B0ED8"/>
    <w:rsid w:val="001B12C0"/>
    <w:rsid w:val="001B23A9"/>
    <w:rsid w:val="001B3131"/>
    <w:rsid w:val="001B4723"/>
    <w:rsid w:val="001B4E96"/>
    <w:rsid w:val="001B646B"/>
    <w:rsid w:val="001B649A"/>
    <w:rsid w:val="001B6D6B"/>
    <w:rsid w:val="001C080C"/>
    <w:rsid w:val="001C0B90"/>
    <w:rsid w:val="001C16FA"/>
    <w:rsid w:val="001C1702"/>
    <w:rsid w:val="001C170B"/>
    <w:rsid w:val="001C18C1"/>
    <w:rsid w:val="001C33FB"/>
    <w:rsid w:val="001C3416"/>
    <w:rsid w:val="001C3968"/>
    <w:rsid w:val="001C398F"/>
    <w:rsid w:val="001C3B89"/>
    <w:rsid w:val="001C3E54"/>
    <w:rsid w:val="001C5550"/>
    <w:rsid w:val="001C59AA"/>
    <w:rsid w:val="001C6B5B"/>
    <w:rsid w:val="001C7550"/>
    <w:rsid w:val="001D05B2"/>
    <w:rsid w:val="001D0E04"/>
    <w:rsid w:val="001D18BA"/>
    <w:rsid w:val="001D3092"/>
    <w:rsid w:val="001D3533"/>
    <w:rsid w:val="001D365C"/>
    <w:rsid w:val="001D3E95"/>
    <w:rsid w:val="001D4139"/>
    <w:rsid w:val="001D4A39"/>
    <w:rsid w:val="001D5596"/>
    <w:rsid w:val="001D5672"/>
    <w:rsid w:val="001D666D"/>
    <w:rsid w:val="001D6998"/>
    <w:rsid w:val="001D7F7F"/>
    <w:rsid w:val="001E2000"/>
    <w:rsid w:val="001E21F1"/>
    <w:rsid w:val="001E2923"/>
    <w:rsid w:val="001E34B8"/>
    <w:rsid w:val="001E4547"/>
    <w:rsid w:val="001E56D6"/>
    <w:rsid w:val="001E5793"/>
    <w:rsid w:val="001E5C9A"/>
    <w:rsid w:val="001E5CC3"/>
    <w:rsid w:val="001E6660"/>
    <w:rsid w:val="001E6A32"/>
    <w:rsid w:val="001E7103"/>
    <w:rsid w:val="001E74C5"/>
    <w:rsid w:val="001F04AD"/>
    <w:rsid w:val="001F0697"/>
    <w:rsid w:val="001F2A71"/>
    <w:rsid w:val="001F34B3"/>
    <w:rsid w:val="001F3E8B"/>
    <w:rsid w:val="001F699A"/>
    <w:rsid w:val="001F69E6"/>
    <w:rsid w:val="001F7A98"/>
    <w:rsid w:val="001F7DBC"/>
    <w:rsid w:val="002004F4"/>
    <w:rsid w:val="00200710"/>
    <w:rsid w:val="00200C7F"/>
    <w:rsid w:val="00201133"/>
    <w:rsid w:val="00204F31"/>
    <w:rsid w:val="00205DAC"/>
    <w:rsid w:val="002070E0"/>
    <w:rsid w:val="002074C2"/>
    <w:rsid w:val="0020765A"/>
    <w:rsid w:val="00207736"/>
    <w:rsid w:val="0021038A"/>
    <w:rsid w:val="00210AF9"/>
    <w:rsid w:val="002111E6"/>
    <w:rsid w:val="00211E31"/>
    <w:rsid w:val="00212ECF"/>
    <w:rsid w:val="002132D0"/>
    <w:rsid w:val="00213414"/>
    <w:rsid w:val="00215861"/>
    <w:rsid w:val="00215872"/>
    <w:rsid w:val="00216C87"/>
    <w:rsid w:val="00217155"/>
    <w:rsid w:val="002215E7"/>
    <w:rsid w:val="00221A16"/>
    <w:rsid w:val="00222C29"/>
    <w:rsid w:val="00222E45"/>
    <w:rsid w:val="00223012"/>
    <w:rsid w:val="0022428B"/>
    <w:rsid w:val="00224CBA"/>
    <w:rsid w:val="00225049"/>
    <w:rsid w:val="002251FD"/>
    <w:rsid w:val="002258FA"/>
    <w:rsid w:val="00225F30"/>
    <w:rsid w:val="00226B4C"/>
    <w:rsid w:val="00226EB3"/>
    <w:rsid w:val="002275EF"/>
    <w:rsid w:val="00227D68"/>
    <w:rsid w:val="00234090"/>
    <w:rsid w:val="002342BF"/>
    <w:rsid w:val="00234DED"/>
    <w:rsid w:val="00235262"/>
    <w:rsid w:val="00235CC8"/>
    <w:rsid w:val="002361A5"/>
    <w:rsid w:val="00236515"/>
    <w:rsid w:val="002368B2"/>
    <w:rsid w:val="00236BC4"/>
    <w:rsid w:val="00237063"/>
    <w:rsid w:val="002405DF"/>
    <w:rsid w:val="002429B7"/>
    <w:rsid w:val="00243748"/>
    <w:rsid w:val="00243826"/>
    <w:rsid w:val="002443ED"/>
    <w:rsid w:val="00246E78"/>
    <w:rsid w:val="002476CA"/>
    <w:rsid w:val="0024776A"/>
    <w:rsid w:val="00250396"/>
    <w:rsid w:val="002515C5"/>
    <w:rsid w:val="00251E26"/>
    <w:rsid w:val="00252E53"/>
    <w:rsid w:val="00252E93"/>
    <w:rsid w:val="00252FD1"/>
    <w:rsid w:val="002536C8"/>
    <w:rsid w:val="00253A9E"/>
    <w:rsid w:val="00253D3A"/>
    <w:rsid w:val="00254A59"/>
    <w:rsid w:val="00254FC6"/>
    <w:rsid w:val="00257512"/>
    <w:rsid w:val="00257E66"/>
    <w:rsid w:val="002609CE"/>
    <w:rsid w:val="00261320"/>
    <w:rsid w:val="00261573"/>
    <w:rsid w:val="002617F3"/>
    <w:rsid w:val="0026251E"/>
    <w:rsid w:val="00264285"/>
    <w:rsid w:val="002646A2"/>
    <w:rsid w:val="00264F7A"/>
    <w:rsid w:val="00265CD1"/>
    <w:rsid w:val="0026695F"/>
    <w:rsid w:val="00266A79"/>
    <w:rsid w:val="00267A20"/>
    <w:rsid w:val="00267C80"/>
    <w:rsid w:val="002708B1"/>
    <w:rsid w:val="002709C1"/>
    <w:rsid w:val="00270F4B"/>
    <w:rsid w:val="00271347"/>
    <w:rsid w:val="00271E6F"/>
    <w:rsid w:val="0027304E"/>
    <w:rsid w:val="002731BA"/>
    <w:rsid w:val="00273BB8"/>
    <w:rsid w:val="00273CDE"/>
    <w:rsid w:val="002745C8"/>
    <w:rsid w:val="002746B4"/>
    <w:rsid w:val="00274B27"/>
    <w:rsid w:val="00276305"/>
    <w:rsid w:val="0027737E"/>
    <w:rsid w:val="0027758C"/>
    <w:rsid w:val="00277766"/>
    <w:rsid w:val="00280232"/>
    <w:rsid w:val="00282EFD"/>
    <w:rsid w:val="00283B2A"/>
    <w:rsid w:val="002842C3"/>
    <w:rsid w:val="00284F55"/>
    <w:rsid w:val="00285369"/>
    <w:rsid w:val="002859A9"/>
    <w:rsid w:val="002866BF"/>
    <w:rsid w:val="00286F22"/>
    <w:rsid w:val="002901A6"/>
    <w:rsid w:val="0029115E"/>
    <w:rsid w:val="00292257"/>
    <w:rsid w:val="0029238F"/>
    <w:rsid w:val="002939F8"/>
    <w:rsid w:val="00293E0C"/>
    <w:rsid w:val="00293F4E"/>
    <w:rsid w:val="0029404B"/>
    <w:rsid w:val="00294819"/>
    <w:rsid w:val="0029588F"/>
    <w:rsid w:val="00295D0D"/>
    <w:rsid w:val="00295FC3"/>
    <w:rsid w:val="002974B7"/>
    <w:rsid w:val="00297FE6"/>
    <w:rsid w:val="002A016C"/>
    <w:rsid w:val="002A0760"/>
    <w:rsid w:val="002A0A6A"/>
    <w:rsid w:val="002A1694"/>
    <w:rsid w:val="002A21DB"/>
    <w:rsid w:val="002A3343"/>
    <w:rsid w:val="002A40A2"/>
    <w:rsid w:val="002A52AD"/>
    <w:rsid w:val="002A59AC"/>
    <w:rsid w:val="002A625B"/>
    <w:rsid w:val="002A6BA8"/>
    <w:rsid w:val="002A7A84"/>
    <w:rsid w:val="002B07AC"/>
    <w:rsid w:val="002B1A05"/>
    <w:rsid w:val="002B251A"/>
    <w:rsid w:val="002B25BF"/>
    <w:rsid w:val="002B4391"/>
    <w:rsid w:val="002B4D46"/>
    <w:rsid w:val="002B5883"/>
    <w:rsid w:val="002B6582"/>
    <w:rsid w:val="002B6FE5"/>
    <w:rsid w:val="002B7266"/>
    <w:rsid w:val="002B7551"/>
    <w:rsid w:val="002B76B6"/>
    <w:rsid w:val="002C0386"/>
    <w:rsid w:val="002C043C"/>
    <w:rsid w:val="002C1F77"/>
    <w:rsid w:val="002C1FCA"/>
    <w:rsid w:val="002C4E69"/>
    <w:rsid w:val="002C74D1"/>
    <w:rsid w:val="002D00CC"/>
    <w:rsid w:val="002D0ABB"/>
    <w:rsid w:val="002D0FF3"/>
    <w:rsid w:val="002D18B0"/>
    <w:rsid w:val="002D229D"/>
    <w:rsid w:val="002D2EB4"/>
    <w:rsid w:val="002D300A"/>
    <w:rsid w:val="002D393F"/>
    <w:rsid w:val="002D4FBA"/>
    <w:rsid w:val="002D7870"/>
    <w:rsid w:val="002D7CCE"/>
    <w:rsid w:val="002D7CF8"/>
    <w:rsid w:val="002E00B5"/>
    <w:rsid w:val="002E09B4"/>
    <w:rsid w:val="002E0FE8"/>
    <w:rsid w:val="002E11BF"/>
    <w:rsid w:val="002E1A0E"/>
    <w:rsid w:val="002E20B3"/>
    <w:rsid w:val="002E2B7D"/>
    <w:rsid w:val="002E3230"/>
    <w:rsid w:val="002E352D"/>
    <w:rsid w:val="002E4CDB"/>
    <w:rsid w:val="002E687F"/>
    <w:rsid w:val="002E68EB"/>
    <w:rsid w:val="002E6DF6"/>
    <w:rsid w:val="002F0C72"/>
    <w:rsid w:val="002F1C58"/>
    <w:rsid w:val="002F1F12"/>
    <w:rsid w:val="002F2C80"/>
    <w:rsid w:val="002F3A48"/>
    <w:rsid w:val="002F4A2F"/>
    <w:rsid w:val="002F4AA2"/>
    <w:rsid w:val="002F4AEF"/>
    <w:rsid w:val="002F533A"/>
    <w:rsid w:val="002F5A94"/>
    <w:rsid w:val="002F6FBD"/>
    <w:rsid w:val="003025A8"/>
    <w:rsid w:val="003025E2"/>
    <w:rsid w:val="0030394A"/>
    <w:rsid w:val="003041B1"/>
    <w:rsid w:val="0030464F"/>
    <w:rsid w:val="0030522E"/>
    <w:rsid w:val="00305B3B"/>
    <w:rsid w:val="003107BC"/>
    <w:rsid w:val="00310B0D"/>
    <w:rsid w:val="00310B67"/>
    <w:rsid w:val="0031175D"/>
    <w:rsid w:val="00311B7D"/>
    <w:rsid w:val="003126DC"/>
    <w:rsid w:val="00312B26"/>
    <w:rsid w:val="00314D64"/>
    <w:rsid w:val="00316F88"/>
    <w:rsid w:val="00320185"/>
    <w:rsid w:val="0032055C"/>
    <w:rsid w:val="00320A6E"/>
    <w:rsid w:val="00320F34"/>
    <w:rsid w:val="00320F64"/>
    <w:rsid w:val="00321492"/>
    <w:rsid w:val="00321B0A"/>
    <w:rsid w:val="00322FC7"/>
    <w:rsid w:val="00324020"/>
    <w:rsid w:val="003240BD"/>
    <w:rsid w:val="00324ADF"/>
    <w:rsid w:val="00324F1B"/>
    <w:rsid w:val="00325C28"/>
    <w:rsid w:val="003268B7"/>
    <w:rsid w:val="0032759D"/>
    <w:rsid w:val="00327BB6"/>
    <w:rsid w:val="003310B4"/>
    <w:rsid w:val="0033121C"/>
    <w:rsid w:val="0033126D"/>
    <w:rsid w:val="00331806"/>
    <w:rsid w:val="00331A73"/>
    <w:rsid w:val="003321F2"/>
    <w:rsid w:val="00332E68"/>
    <w:rsid w:val="00333298"/>
    <w:rsid w:val="0033351D"/>
    <w:rsid w:val="0033379B"/>
    <w:rsid w:val="00334EC7"/>
    <w:rsid w:val="00335B35"/>
    <w:rsid w:val="00335EC3"/>
    <w:rsid w:val="003371E1"/>
    <w:rsid w:val="00337A4B"/>
    <w:rsid w:val="0034020B"/>
    <w:rsid w:val="00340C0E"/>
    <w:rsid w:val="003418BB"/>
    <w:rsid w:val="00341F1F"/>
    <w:rsid w:val="003424BE"/>
    <w:rsid w:val="00342540"/>
    <w:rsid w:val="003426EC"/>
    <w:rsid w:val="0034396F"/>
    <w:rsid w:val="00343C22"/>
    <w:rsid w:val="00343EE5"/>
    <w:rsid w:val="00345D3D"/>
    <w:rsid w:val="003467E4"/>
    <w:rsid w:val="00347AFC"/>
    <w:rsid w:val="00350318"/>
    <w:rsid w:val="00350323"/>
    <w:rsid w:val="0035081B"/>
    <w:rsid w:val="003515AD"/>
    <w:rsid w:val="00351F8F"/>
    <w:rsid w:val="00354584"/>
    <w:rsid w:val="0035552C"/>
    <w:rsid w:val="00356AD8"/>
    <w:rsid w:val="0035718C"/>
    <w:rsid w:val="0035740D"/>
    <w:rsid w:val="00357448"/>
    <w:rsid w:val="00357955"/>
    <w:rsid w:val="003600A2"/>
    <w:rsid w:val="0036058D"/>
    <w:rsid w:val="00361281"/>
    <w:rsid w:val="00361F78"/>
    <w:rsid w:val="00362117"/>
    <w:rsid w:val="00362D38"/>
    <w:rsid w:val="003640BF"/>
    <w:rsid w:val="00364D4C"/>
    <w:rsid w:val="00365682"/>
    <w:rsid w:val="00365BE3"/>
    <w:rsid w:val="00365F23"/>
    <w:rsid w:val="003663F9"/>
    <w:rsid w:val="00366418"/>
    <w:rsid w:val="00366967"/>
    <w:rsid w:val="00366F02"/>
    <w:rsid w:val="00370B64"/>
    <w:rsid w:val="003713D4"/>
    <w:rsid w:val="00371B34"/>
    <w:rsid w:val="00372CE3"/>
    <w:rsid w:val="00373BEA"/>
    <w:rsid w:val="00375236"/>
    <w:rsid w:val="0037548D"/>
    <w:rsid w:val="00375EEE"/>
    <w:rsid w:val="003761F3"/>
    <w:rsid w:val="003770D9"/>
    <w:rsid w:val="00380A99"/>
    <w:rsid w:val="00380DAC"/>
    <w:rsid w:val="00381933"/>
    <w:rsid w:val="00382278"/>
    <w:rsid w:val="00382655"/>
    <w:rsid w:val="00382900"/>
    <w:rsid w:val="00382EF1"/>
    <w:rsid w:val="00383947"/>
    <w:rsid w:val="003839BA"/>
    <w:rsid w:val="00383C93"/>
    <w:rsid w:val="00384B8C"/>
    <w:rsid w:val="0038550B"/>
    <w:rsid w:val="00385616"/>
    <w:rsid w:val="003856A2"/>
    <w:rsid w:val="00386110"/>
    <w:rsid w:val="0038758D"/>
    <w:rsid w:val="00390AA9"/>
    <w:rsid w:val="0039109A"/>
    <w:rsid w:val="00391D27"/>
    <w:rsid w:val="003920BA"/>
    <w:rsid w:val="00392859"/>
    <w:rsid w:val="00392D4A"/>
    <w:rsid w:val="00392D84"/>
    <w:rsid w:val="003931A2"/>
    <w:rsid w:val="003939AE"/>
    <w:rsid w:val="00393EDF"/>
    <w:rsid w:val="00395EBE"/>
    <w:rsid w:val="00395F75"/>
    <w:rsid w:val="00395FF0"/>
    <w:rsid w:val="00396BB7"/>
    <w:rsid w:val="003A03FE"/>
    <w:rsid w:val="003A09A7"/>
    <w:rsid w:val="003A09D8"/>
    <w:rsid w:val="003A0C5B"/>
    <w:rsid w:val="003A0FCE"/>
    <w:rsid w:val="003A12D9"/>
    <w:rsid w:val="003A1E6E"/>
    <w:rsid w:val="003A2015"/>
    <w:rsid w:val="003A251C"/>
    <w:rsid w:val="003A2824"/>
    <w:rsid w:val="003A2AE4"/>
    <w:rsid w:val="003A2B61"/>
    <w:rsid w:val="003A318D"/>
    <w:rsid w:val="003A4999"/>
    <w:rsid w:val="003A5FA5"/>
    <w:rsid w:val="003A61AB"/>
    <w:rsid w:val="003A752B"/>
    <w:rsid w:val="003A7FCE"/>
    <w:rsid w:val="003B05B7"/>
    <w:rsid w:val="003B09A4"/>
    <w:rsid w:val="003B0DFA"/>
    <w:rsid w:val="003B1E17"/>
    <w:rsid w:val="003B1F03"/>
    <w:rsid w:val="003B2D60"/>
    <w:rsid w:val="003B2DF7"/>
    <w:rsid w:val="003B3793"/>
    <w:rsid w:val="003B3D82"/>
    <w:rsid w:val="003B547A"/>
    <w:rsid w:val="003B5748"/>
    <w:rsid w:val="003B57D8"/>
    <w:rsid w:val="003B60E6"/>
    <w:rsid w:val="003B6656"/>
    <w:rsid w:val="003B7EDD"/>
    <w:rsid w:val="003C0048"/>
    <w:rsid w:val="003C0339"/>
    <w:rsid w:val="003C4859"/>
    <w:rsid w:val="003C4CDD"/>
    <w:rsid w:val="003C55E6"/>
    <w:rsid w:val="003C56C8"/>
    <w:rsid w:val="003C6EAB"/>
    <w:rsid w:val="003C79A3"/>
    <w:rsid w:val="003D034A"/>
    <w:rsid w:val="003D0723"/>
    <w:rsid w:val="003D0982"/>
    <w:rsid w:val="003D3506"/>
    <w:rsid w:val="003D3AF7"/>
    <w:rsid w:val="003D3C62"/>
    <w:rsid w:val="003D4164"/>
    <w:rsid w:val="003D47B9"/>
    <w:rsid w:val="003D4EAB"/>
    <w:rsid w:val="003D55D0"/>
    <w:rsid w:val="003D61D8"/>
    <w:rsid w:val="003D66BD"/>
    <w:rsid w:val="003D746A"/>
    <w:rsid w:val="003D78EF"/>
    <w:rsid w:val="003E0D13"/>
    <w:rsid w:val="003E0E7F"/>
    <w:rsid w:val="003E15E4"/>
    <w:rsid w:val="003E1688"/>
    <w:rsid w:val="003E179B"/>
    <w:rsid w:val="003E265E"/>
    <w:rsid w:val="003E2ED8"/>
    <w:rsid w:val="003E3753"/>
    <w:rsid w:val="003E4405"/>
    <w:rsid w:val="003E6545"/>
    <w:rsid w:val="003E68A2"/>
    <w:rsid w:val="003E6B19"/>
    <w:rsid w:val="003F03F5"/>
    <w:rsid w:val="003F090A"/>
    <w:rsid w:val="003F0B0E"/>
    <w:rsid w:val="003F0C20"/>
    <w:rsid w:val="003F102B"/>
    <w:rsid w:val="003F351C"/>
    <w:rsid w:val="003F409B"/>
    <w:rsid w:val="003F41D3"/>
    <w:rsid w:val="003F4244"/>
    <w:rsid w:val="003F429C"/>
    <w:rsid w:val="003F4B88"/>
    <w:rsid w:val="003F7B78"/>
    <w:rsid w:val="003F7C64"/>
    <w:rsid w:val="003F7F79"/>
    <w:rsid w:val="004001B6"/>
    <w:rsid w:val="00400A9B"/>
    <w:rsid w:val="00400FA1"/>
    <w:rsid w:val="00401CC0"/>
    <w:rsid w:val="00402173"/>
    <w:rsid w:val="0040424F"/>
    <w:rsid w:val="00405258"/>
    <w:rsid w:val="00405356"/>
    <w:rsid w:val="004057D7"/>
    <w:rsid w:val="00407D41"/>
    <w:rsid w:val="00410B2C"/>
    <w:rsid w:val="00410E6A"/>
    <w:rsid w:val="004125A4"/>
    <w:rsid w:val="00412B3B"/>
    <w:rsid w:val="0041339F"/>
    <w:rsid w:val="0041412C"/>
    <w:rsid w:val="00414406"/>
    <w:rsid w:val="0041498D"/>
    <w:rsid w:val="004161A6"/>
    <w:rsid w:val="00416604"/>
    <w:rsid w:val="00420C61"/>
    <w:rsid w:val="00421EC3"/>
    <w:rsid w:val="00422906"/>
    <w:rsid w:val="00423C2D"/>
    <w:rsid w:val="00423D9B"/>
    <w:rsid w:val="00425A65"/>
    <w:rsid w:val="00425F89"/>
    <w:rsid w:val="00426C2B"/>
    <w:rsid w:val="00427266"/>
    <w:rsid w:val="00427701"/>
    <w:rsid w:val="00427754"/>
    <w:rsid w:val="0043178D"/>
    <w:rsid w:val="00431D10"/>
    <w:rsid w:val="0043288D"/>
    <w:rsid w:val="0043314E"/>
    <w:rsid w:val="004345E3"/>
    <w:rsid w:val="00434AE6"/>
    <w:rsid w:val="00435A6B"/>
    <w:rsid w:val="00436A73"/>
    <w:rsid w:val="00436AB1"/>
    <w:rsid w:val="00437597"/>
    <w:rsid w:val="004377C2"/>
    <w:rsid w:val="00440F0F"/>
    <w:rsid w:val="00441841"/>
    <w:rsid w:val="00442142"/>
    <w:rsid w:val="004421B6"/>
    <w:rsid w:val="0044309D"/>
    <w:rsid w:val="004432A3"/>
    <w:rsid w:val="00443E69"/>
    <w:rsid w:val="00444075"/>
    <w:rsid w:val="004448AD"/>
    <w:rsid w:val="004451D9"/>
    <w:rsid w:val="00445848"/>
    <w:rsid w:val="004515E5"/>
    <w:rsid w:val="00451C73"/>
    <w:rsid w:val="004529A4"/>
    <w:rsid w:val="00452B10"/>
    <w:rsid w:val="004537AE"/>
    <w:rsid w:val="00453C92"/>
    <w:rsid w:val="00457C16"/>
    <w:rsid w:val="00460255"/>
    <w:rsid w:val="00460CEE"/>
    <w:rsid w:val="0046190B"/>
    <w:rsid w:val="00461EF6"/>
    <w:rsid w:val="0046236C"/>
    <w:rsid w:val="004629FD"/>
    <w:rsid w:val="00462C92"/>
    <w:rsid w:val="004631F8"/>
    <w:rsid w:val="004643B2"/>
    <w:rsid w:val="00465288"/>
    <w:rsid w:val="00465E9F"/>
    <w:rsid w:val="00466DDC"/>
    <w:rsid w:val="00467032"/>
    <w:rsid w:val="004673FB"/>
    <w:rsid w:val="00467566"/>
    <w:rsid w:val="00470ECB"/>
    <w:rsid w:val="00471090"/>
    <w:rsid w:val="00471684"/>
    <w:rsid w:val="0047321D"/>
    <w:rsid w:val="00474190"/>
    <w:rsid w:val="004744E0"/>
    <w:rsid w:val="004750B6"/>
    <w:rsid w:val="004754EC"/>
    <w:rsid w:val="00475788"/>
    <w:rsid w:val="00475C41"/>
    <w:rsid w:val="00476022"/>
    <w:rsid w:val="0047640C"/>
    <w:rsid w:val="00476C91"/>
    <w:rsid w:val="00476D89"/>
    <w:rsid w:val="00480EC4"/>
    <w:rsid w:val="00480F56"/>
    <w:rsid w:val="004813F5"/>
    <w:rsid w:val="004829B2"/>
    <w:rsid w:val="00482CCD"/>
    <w:rsid w:val="00483196"/>
    <w:rsid w:val="004835A9"/>
    <w:rsid w:val="00483804"/>
    <w:rsid w:val="00483F3C"/>
    <w:rsid w:val="004855B9"/>
    <w:rsid w:val="00486097"/>
    <w:rsid w:val="00486187"/>
    <w:rsid w:val="00486372"/>
    <w:rsid w:val="00486490"/>
    <w:rsid w:val="00486A0F"/>
    <w:rsid w:val="00487ED5"/>
    <w:rsid w:val="004903B2"/>
    <w:rsid w:val="004907B8"/>
    <w:rsid w:val="004907D4"/>
    <w:rsid w:val="004908AD"/>
    <w:rsid w:val="00491A13"/>
    <w:rsid w:val="00491ADD"/>
    <w:rsid w:val="00491D6D"/>
    <w:rsid w:val="00491DBC"/>
    <w:rsid w:val="00492A47"/>
    <w:rsid w:val="00493226"/>
    <w:rsid w:val="0049375E"/>
    <w:rsid w:val="004939FF"/>
    <w:rsid w:val="00493FAA"/>
    <w:rsid w:val="004958A8"/>
    <w:rsid w:val="004967F7"/>
    <w:rsid w:val="00496948"/>
    <w:rsid w:val="00497110"/>
    <w:rsid w:val="0049716E"/>
    <w:rsid w:val="004A02B4"/>
    <w:rsid w:val="004A0AC0"/>
    <w:rsid w:val="004A0E8C"/>
    <w:rsid w:val="004A1790"/>
    <w:rsid w:val="004A32F2"/>
    <w:rsid w:val="004A459E"/>
    <w:rsid w:val="004A56A0"/>
    <w:rsid w:val="004A6AAD"/>
    <w:rsid w:val="004A72EB"/>
    <w:rsid w:val="004B0151"/>
    <w:rsid w:val="004B04DB"/>
    <w:rsid w:val="004B2149"/>
    <w:rsid w:val="004B4336"/>
    <w:rsid w:val="004B4AB6"/>
    <w:rsid w:val="004B4F59"/>
    <w:rsid w:val="004B5CFF"/>
    <w:rsid w:val="004B7D4C"/>
    <w:rsid w:val="004C0E7E"/>
    <w:rsid w:val="004C12C3"/>
    <w:rsid w:val="004C185A"/>
    <w:rsid w:val="004C1C3E"/>
    <w:rsid w:val="004C2043"/>
    <w:rsid w:val="004C4B6D"/>
    <w:rsid w:val="004C4E6D"/>
    <w:rsid w:val="004C54D4"/>
    <w:rsid w:val="004C60FE"/>
    <w:rsid w:val="004C6270"/>
    <w:rsid w:val="004C651F"/>
    <w:rsid w:val="004C67E0"/>
    <w:rsid w:val="004C6EE4"/>
    <w:rsid w:val="004C6F83"/>
    <w:rsid w:val="004C7766"/>
    <w:rsid w:val="004D0693"/>
    <w:rsid w:val="004D0CC4"/>
    <w:rsid w:val="004D0F02"/>
    <w:rsid w:val="004D35E0"/>
    <w:rsid w:val="004D37D8"/>
    <w:rsid w:val="004D3CB2"/>
    <w:rsid w:val="004D5612"/>
    <w:rsid w:val="004D5780"/>
    <w:rsid w:val="004D5E8F"/>
    <w:rsid w:val="004D6581"/>
    <w:rsid w:val="004D7445"/>
    <w:rsid w:val="004D7469"/>
    <w:rsid w:val="004E01DB"/>
    <w:rsid w:val="004E0FAE"/>
    <w:rsid w:val="004E1F1E"/>
    <w:rsid w:val="004E1F43"/>
    <w:rsid w:val="004E231F"/>
    <w:rsid w:val="004E2575"/>
    <w:rsid w:val="004E31A2"/>
    <w:rsid w:val="004E33F1"/>
    <w:rsid w:val="004E35AF"/>
    <w:rsid w:val="004E3A9D"/>
    <w:rsid w:val="004E4E0F"/>
    <w:rsid w:val="004E60EF"/>
    <w:rsid w:val="004E6E99"/>
    <w:rsid w:val="004E70F3"/>
    <w:rsid w:val="004E73F1"/>
    <w:rsid w:val="004F00C1"/>
    <w:rsid w:val="004F14E2"/>
    <w:rsid w:val="004F1501"/>
    <w:rsid w:val="004F17A9"/>
    <w:rsid w:val="004F21C3"/>
    <w:rsid w:val="004F28B5"/>
    <w:rsid w:val="004F3988"/>
    <w:rsid w:val="004F3CE6"/>
    <w:rsid w:val="004F61A9"/>
    <w:rsid w:val="004F7988"/>
    <w:rsid w:val="00500FDE"/>
    <w:rsid w:val="0050107A"/>
    <w:rsid w:val="0050172C"/>
    <w:rsid w:val="00501927"/>
    <w:rsid w:val="0050253A"/>
    <w:rsid w:val="005031DB"/>
    <w:rsid w:val="00503652"/>
    <w:rsid w:val="005046DD"/>
    <w:rsid w:val="005052E4"/>
    <w:rsid w:val="00505B6E"/>
    <w:rsid w:val="00511D99"/>
    <w:rsid w:val="00511F86"/>
    <w:rsid w:val="0051225E"/>
    <w:rsid w:val="00513463"/>
    <w:rsid w:val="00513739"/>
    <w:rsid w:val="00513945"/>
    <w:rsid w:val="00513EC4"/>
    <w:rsid w:val="0051401D"/>
    <w:rsid w:val="00514719"/>
    <w:rsid w:val="005153AF"/>
    <w:rsid w:val="00515A8E"/>
    <w:rsid w:val="005203B2"/>
    <w:rsid w:val="00522075"/>
    <w:rsid w:val="005222D7"/>
    <w:rsid w:val="0052242C"/>
    <w:rsid w:val="0052318B"/>
    <w:rsid w:val="00523896"/>
    <w:rsid w:val="005238BC"/>
    <w:rsid w:val="005245CA"/>
    <w:rsid w:val="005245EB"/>
    <w:rsid w:val="00525838"/>
    <w:rsid w:val="00526395"/>
    <w:rsid w:val="0052666F"/>
    <w:rsid w:val="005278CC"/>
    <w:rsid w:val="00530315"/>
    <w:rsid w:val="00530FD9"/>
    <w:rsid w:val="005312B6"/>
    <w:rsid w:val="00531B14"/>
    <w:rsid w:val="00533398"/>
    <w:rsid w:val="00533486"/>
    <w:rsid w:val="00533B6C"/>
    <w:rsid w:val="00533EDC"/>
    <w:rsid w:val="00536357"/>
    <w:rsid w:val="005368ED"/>
    <w:rsid w:val="00540040"/>
    <w:rsid w:val="005405A5"/>
    <w:rsid w:val="0054071E"/>
    <w:rsid w:val="00540735"/>
    <w:rsid w:val="005408FA"/>
    <w:rsid w:val="0054258E"/>
    <w:rsid w:val="00542901"/>
    <w:rsid w:val="00543266"/>
    <w:rsid w:val="0054384D"/>
    <w:rsid w:val="00544123"/>
    <w:rsid w:val="005449C0"/>
    <w:rsid w:val="005453CB"/>
    <w:rsid w:val="00546285"/>
    <w:rsid w:val="00546961"/>
    <w:rsid w:val="00546A00"/>
    <w:rsid w:val="00547218"/>
    <w:rsid w:val="005503F2"/>
    <w:rsid w:val="00550AC7"/>
    <w:rsid w:val="005513DC"/>
    <w:rsid w:val="0055288B"/>
    <w:rsid w:val="005535C7"/>
    <w:rsid w:val="00553997"/>
    <w:rsid w:val="00553D09"/>
    <w:rsid w:val="005549F1"/>
    <w:rsid w:val="00554CAA"/>
    <w:rsid w:val="00555205"/>
    <w:rsid w:val="00555359"/>
    <w:rsid w:val="005559AE"/>
    <w:rsid w:val="005560BD"/>
    <w:rsid w:val="00556EC5"/>
    <w:rsid w:val="00557B75"/>
    <w:rsid w:val="00560829"/>
    <w:rsid w:val="0056180A"/>
    <w:rsid w:val="00561C19"/>
    <w:rsid w:val="00562314"/>
    <w:rsid w:val="00562BDC"/>
    <w:rsid w:val="0056330C"/>
    <w:rsid w:val="0056344C"/>
    <w:rsid w:val="005656C0"/>
    <w:rsid w:val="00567E6C"/>
    <w:rsid w:val="00570564"/>
    <w:rsid w:val="005717F1"/>
    <w:rsid w:val="0057199E"/>
    <w:rsid w:val="00572A57"/>
    <w:rsid w:val="005733FF"/>
    <w:rsid w:val="005736DF"/>
    <w:rsid w:val="00573BDA"/>
    <w:rsid w:val="00575C32"/>
    <w:rsid w:val="005776C5"/>
    <w:rsid w:val="00581FC1"/>
    <w:rsid w:val="005838DC"/>
    <w:rsid w:val="00583C4C"/>
    <w:rsid w:val="00583D3A"/>
    <w:rsid w:val="00584E27"/>
    <w:rsid w:val="00586340"/>
    <w:rsid w:val="00586DB6"/>
    <w:rsid w:val="0058722C"/>
    <w:rsid w:val="005876D7"/>
    <w:rsid w:val="00587870"/>
    <w:rsid w:val="00587C16"/>
    <w:rsid w:val="005900A0"/>
    <w:rsid w:val="005906D0"/>
    <w:rsid w:val="0059075C"/>
    <w:rsid w:val="005916A0"/>
    <w:rsid w:val="005922BB"/>
    <w:rsid w:val="00592898"/>
    <w:rsid w:val="00592F14"/>
    <w:rsid w:val="005935AB"/>
    <w:rsid w:val="005940DD"/>
    <w:rsid w:val="0059419A"/>
    <w:rsid w:val="00594A31"/>
    <w:rsid w:val="00596174"/>
    <w:rsid w:val="005964A5"/>
    <w:rsid w:val="005974A1"/>
    <w:rsid w:val="005A0540"/>
    <w:rsid w:val="005A0F08"/>
    <w:rsid w:val="005A4C5C"/>
    <w:rsid w:val="005A4EA5"/>
    <w:rsid w:val="005A51FD"/>
    <w:rsid w:val="005A5B06"/>
    <w:rsid w:val="005A73C3"/>
    <w:rsid w:val="005A7F43"/>
    <w:rsid w:val="005B0460"/>
    <w:rsid w:val="005B0D95"/>
    <w:rsid w:val="005B17F0"/>
    <w:rsid w:val="005B319C"/>
    <w:rsid w:val="005B3401"/>
    <w:rsid w:val="005B35BC"/>
    <w:rsid w:val="005B4D50"/>
    <w:rsid w:val="005B5B96"/>
    <w:rsid w:val="005B610B"/>
    <w:rsid w:val="005B6D32"/>
    <w:rsid w:val="005C0CED"/>
    <w:rsid w:val="005C1E53"/>
    <w:rsid w:val="005C23C1"/>
    <w:rsid w:val="005C3386"/>
    <w:rsid w:val="005C3DCB"/>
    <w:rsid w:val="005C4B45"/>
    <w:rsid w:val="005C52AF"/>
    <w:rsid w:val="005C58B9"/>
    <w:rsid w:val="005C5E40"/>
    <w:rsid w:val="005C73C2"/>
    <w:rsid w:val="005D017C"/>
    <w:rsid w:val="005D04C1"/>
    <w:rsid w:val="005D058B"/>
    <w:rsid w:val="005D0FD7"/>
    <w:rsid w:val="005D1396"/>
    <w:rsid w:val="005D2183"/>
    <w:rsid w:val="005D30EB"/>
    <w:rsid w:val="005D32D5"/>
    <w:rsid w:val="005D3795"/>
    <w:rsid w:val="005D3952"/>
    <w:rsid w:val="005D3A7A"/>
    <w:rsid w:val="005D6039"/>
    <w:rsid w:val="005D6A2C"/>
    <w:rsid w:val="005D7164"/>
    <w:rsid w:val="005D7A80"/>
    <w:rsid w:val="005E075A"/>
    <w:rsid w:val="005E252A"/>
    <w:rsid w:val="005E3305"/>
    <w:rsid w:val="005E371A"/>
    <w:rsid w:val="005E4460"/>
    <w:rsid w:val="005E489F"/>
    <w:rsid w:val="005E613D"/>
    <w:rsid w:val="005E6A27"/>
    <w:rsid w:val="005E6DCE"/>
    <w:rsid w:val="005E6E61"/>
    <w:rsid w:val="005E728C"/>
    <w:rsid w:val="005F00A6"/>
    <w:rsid w:val="005F0E5B"/>
    <w:rsid w:val="005F1615"/>
    <w:rsid w:val="005F248B"/>
    <w:rsid w:val="005F2557"/>
    <w:rsid w:val="005F3EF8"/>
    <w:rsid w:val="005F4561"/>
    <w:rsid w:val="005F4680"/>
    <w:rsid w:val="005F4D03"/>
    <w:rsid w:val="005F5ED5"/>
    <w:rsid w:val="005F64EC"/>
    <w:rsid w:val="005F77B8"/>
    <w:rsid w:val="005F7DD4"/>
    <w:rsid w:val="0060011B"/>
    <w:rsid w:val="00602322"/>
    <w:rsid w:val="00602FA7"/>
    <w:rsid w:val="00604740"/>
    <w:rsid w:val="00604B59"/>
    <w:rsid w:val="0060551F"/>
    <w:rsid w:val="00605E56"/>
    <w:rsid w:val="0060637D"/>
    <w:rsid w:val="00606F29"/>
    <w:rsid w:val="00606FAB"/>
    <w:rsid w:val="00607180"/>
    <w:rsid w:val="00607206"/>
    <w:rsid w:val="00607FDC"/>
    <w:rsid w:val="006101E0"/>
    <w:rsid w:val="00610CC9"/>
    <w:rsid w:val="00610CDA"/>
    <w:rsid w:val="006118FB"/>
    <w:rsid w:val="006120A0"/>
    <w:rsid w:val="00613137"/>
    <w:rsid w:val="0061326E"/>
    <w:rsid w:val="00613823"/>
    <w:rsid w:val="00613AD6"/>
    <w:rsid w:val="00613DD6"/>
    <w:rsid w:val="00613F32"/>
    <w:rsid w:val="006143BD"/>
    <w:rsid w:val="00615699"/>
    <w:rsid w:val="006158CF"/>
    <w:rsid w:val="00615E1F"/>
    <w:rsid w:val="00615F5B"/>
    <w:rsid w:val="006178AC"/>
    <w:rsid w:val="006202DE"/>
    <w:rsid w:val="00620ADC"/>
    <w:rsid w:val="006213B8"/>
    <w:rsid w:val="00621EB5"/>
    <w:rsid w:val="0062265D"/>
    <w:rsid w:val="00623ACF"/>
    <w:rsid w:val="00624655"/>
    <w:rsid w:val="00624B20"/>
    <w:rsid w:val="006276DA"/>
    <w:rsid w:val="00630C46"/>
    <w:rsid w:val="00631CA4"/>
    <w:rsid w:val="00631CB6"/>
    <w:rsid w:val="00631E79"/>
    <w:rsid w:val="0063245F"/>
    <w:rsid w:val="006347BC"/>
    <w:rsid w:val="0063482E"/>
    <w:rsid w:val="006349A0"/>
    <w:rsid w:val="00635547"/>
    <w:rsid w:val="00635621"/>
    <w:rsid w:val="00635AC8"/>
    <w:rsid w:val="0063657A"/>
    <w:rsid w:val="006365A8"/>
    <w:rsid w:val="006366E6"/>
    <w:rsid w:val="00636AFB"/>
    <w:rsid w:val="0063707A"/>
    <w:rsid w:val="006374FA"/>
    <w:rsid w:val="00637597"/>
    <w:rsid w:val="006377EC"/>
    <w:rsid w:val="00637CC4"/>
    <w:rsid w:val="00637DF3"/>
    <w:rsid w:val="00640512"/>
    <w:rsid w:val="006419A7"/>
    <w:rsid w:val="00641A41"/>
    <w:rsid w:val="0064234E"/>
    <w:rsid w:val="00643B5D"/>
    <w:rsid w:val="00645915"/>
    <w:rsid w:val="006463FD"/>
    <w:rsid w:val="0064731A"/>
    <w:rsid w:val="006502A5"/>
    <w:rsid w:val="0065096B"/>
    <w:rsid w:val="00651846"/>
    <w:rsid w:val="00651ACE"/>
    <w:rsid w:val="00652E4D"/>
    <w:rsid w:val="00653923"/>
    <w:rsid w:val="00654164"/>
    <w:rsid w:val="006544A3"/>
    <w:rsid w:val="006549F8"/>
    <w:rsid w:val="00654EE1"/>
    <w:rsid w:val="0065596E"/>
    <w:rsid w:val="00657A33"/>
    <w:rsid w:val="00657A40"/>
    <w:rsid w:val="00657C8B"/>
    <w:rsid w:val="00657FCA"/>
    <w:rsid w:val="006603EC"/>
    <w:rsid w:val="006609FB"/>
    <w:rsid w:val="00660D99"/>
    <w:rsid w:val="00661994"/>
    <w:rsid w:val="00662846"/>
    <w:rsid w:val="00664631"/>
    <w:rsid w:val="006653DF"/>
    <w:rsid w:val="006655C6"/>
    <w:rsid w:val="006658A1"/>
    <w:rsid w:val="006659C9"/>
    <w:rsid w:val="00667067"/>
    <w:rsid w:val="00667D2A"/>
    <w:rsid w:val="00670261"/>
    <w:rsid w:val="00671036"/>
    <w:rsid w:val="00671A77"/>
    <w:rsid w:val="00672948"/>
    <w:rsid w:val="00672AB8"/>
    <w:rsid w:val="00672CCE"/>
    <w:rsid w:val="006732BA"/>
    <w:rsid w:val="00673E94"/>
    <w:rsid w:val="0067640B"/>
    <w:rsid w:val="00676C5B"/>
    <w:rsid w:val="00676FCC"/>
    <w:rsid w:val="006777C0"/>
    <w:rsid w:val="006809AE"/>
    <w:rsid w:val="00681121"/>
    <w:rsid w:val="00681EBB"/>
    <w:rsid w:val="00682B58"/>
    <w:rsid w:val="00684F0E"/>
    <w:rsid w:val="00684F9D"/>
    <w:rsid w:val="0068563E"/>
    <w:rsid w:val="0068607C"/>
    <w:rsid w:val="00687187"/>
    <w:rsid w:val="00687426"/>
    <w:rsid w:val="00690274"/>
    <w:rsid w:val="006904B3"/>
    <w:rsid w:val="00693016"/>
    <w:rsid w:val="00693143"/>
    <w:rsid w:val="006935C3"/>
    <w:rsid w:val="006940FC"/>
    <w:rsid w:val="00694A2C"/>
    <w:rsid w:val="00694C4A"/>
    <w:rsid w:val="0069514C"/>
    <w:rsid w:val="00695569"/>
    <w:rsid w:val="00695D8E"/>
    <w:rsid w:val="00697762"/>
    <w:rsid w:val="006A04F3"/>
    <w:rsid w:val="006A1038"/>
    <w:rsid w:val="006A1133"/>
    <w:rsid w:val="006A275F"/>
    <w:rsid w:val="006A2C3C"/>
    <w:rsid w:val="006A2FDA"/>
    <w:rsid w:val="006A393F"/>
    <w:rsid w:val="006A52AD"/>
    <w:rsid w:val="006A5DB1"/>
    <w:rsid w:val="006A6AAE"/>
    <w:rsid w:val="006B0313"/>
    <w:rsid w:val="006B03FF"/>
    <w:rsid w:val="006B09EA"/>
    <w:rsid w:val="006B0CE1"/>
    <w:rsid w:val="006B0E12"/>
    <w:rsid w:val="006B1EA6"/>
    <w:rsid w:val="006B2BAE"/>
    <w:rsid w:val="006B31EB"/>
    <w:rsid w:val="006B3490"/>
    <w:rsid w:val="006B4ED4"/>
    <w:rsid w:val="006B5E77"/>
    <w:rsid w:val="006B661A"/>
    <w:rsid w:val="006B68A3"/>
    <w:rsid w:val="006B70C0"/>
    <w:rsid w:val="006C02B8"/>
    <w:rsid w:val="006C10B9"/>
    <w:rsid w:val="006C2C9E"/>
    <w:rsid w:val="006C2E3A"/>
    <w:rsid w:val="006C3626"/>
    <w:rsid w:val="006C37B2"/>
    <w:rsid w:val="006C4196"/>
    <w:rsid w:val="006C4397"/>
    <w:rsid w:val="006C6E7D"/>
    <w:rsid w:val="006C7C69"/>
    <w:rsid w:val="006D02BD"/>
    <w:rsid w:val="006D0433"/>
    <w:rsid w:val="006D0B88"/>
    <w:rsid w:val="006D0C16"/>
    <w:rsid w:val="006D2A91"/>
    <w:rsid w:val="006D2F79"/>
    <w:rsid w:val="006D33C5"/>
    <w:rsid w:val="006D39A5"/>
    <w:rsid w:val="006D47C4"/>
    <w:rsid w:val="006D4888"/>
    <w:rsid w:val="006D4901"/>
    <w:rsid w:val="006D5024"/>
    <w:rsid w:val="006D5730"/>
    <w:rsid w:val="006D5893"/>
    <w:rsid w:val="006D5DB6"/>
    <w:rsid w:val="006D6703"/>
    <w:rsid w:val="006E0FE0"/>
    <w:rsid w:val="006E1510"/>
    <w:rsid w:val="006E5C82"/>
    <w:rsid w:val="006E6A92"/>
    <w:rsid w:val="006E6F05"/>
    <w:rsid w:val="006E78ED"/>
    <w:rsid w:val="006E7B78"/>
    <w:rsid w:val="006F0010"/>
    <w:rsid w:val="006F00A3"/>
    <w:rsid w:val="006F04B1"/>
    <w:rsid w:val="006F1B16"/>
    <w:rsid w:val="006F287B"/>
    <w:rsid w:val="006F4448"/>
    <w:rsid w:val="006F4A7D"/>
    <w:rsid w:val="006F4FD2"/>
    <w:rsid w:val="006F56A4"/>
    <w:rsid w:val="006F7682"/>
    <w:rsid w:val="007001CC"/>
    <w:rsid w:val="00700505"/>
    <w:rsid w:val="00700CAD"/>
    <w:rsid w:val="00700D50"/>
    <w:rsid w:val="00701311"/>
    <w:rsid w:val="00701C0F"/>
    <w:rsid w:val="0070268B"/>
    <w:rsid w:val="00702739"/>
    <w:rsid w:val="00702E16"/>
    <w:rsid w:val="007035E6"/>
    <w:rsid w:val="007041AC"/>
    <w:rsid w:val="007045D3"/>
    <w:rsid w:val="007049E8"/>
    <w:rsid w:val="007058B2"/>
    <w:rsid w:val="00705988"/>
    <w:rsid w:val="007064BB"/>
    <w:rsid w:val="00706B15"/>
    <w:rsid w:val="00707511"/>
    <w:rsid w:val="00707663"/>
    <w:rsid w:val="0070797F"/>
    <w:rsid w:val="00711DF7"/>
    <w:rsid w:val="007126D7"/>
    <w:rsid w:val="00712FF2"/>
    <w:rsid w:val="00714DC9"/>
    <w:rsid w:val="0071579E"/>
    <w:rsid w:val="00715D03"/>
    <w:rsid w:val="00716186"/>
    <w:rsid w:val="0071650D"/>
    <w:rsid w:val="007211E0"/>
    <w:rsid w:val="00721470"/>
    <w:rsid w:val="00721C08"/>
    <w:rsid w:val="00721E2B"/>
    <w:rsid w:val="00722950"/>
    <w:rsid w:val="00722D64"/>
    <w:rsid w:val="00722DC8"/>
    <w:rsid w:val="007238E8"/>
    <w:rsid w:val="007241A4"/>
    <w:rsid w:val="0072486A"/>
    <w:rsid w:val="0072486E"/>
    <w:rsid w:val="007254D2"/>
    <w:rsid w:val="0072556E"/>
    <w:rsid w:val="00725AFC"/>
    <w:rsid w:val="00726037"/>
    <w:rsid w:val="0072635E"/>
    <w:rsid w:val="00726F75"/>
    <w:rsid w:val="00726FE6"/>
    <w:rsid w:val="00727063"/>
    <w:rsid w:val="007305C7"/>
    <w:rsid w:val="007309DD"/>
    <w:rsid w:val="00731424"/>
    <w:rsid w:val="00731699"/>
    <w:rsid w:val="00731886"/>
    <w:rsid w:val="007319F8"/>
    <w:rsid w:val="00731A98"/>
    <w:rsid w:val="00731C45"/>
    <w:rsid w:val="00732109"/>
    <w:rsid w:val="00733F87"/>
    <w:rsid w:val="00734800"/>
    <w:rsid w:val="00734DA4"/>
    <w:rsid w:val="007358F0"/>
    <w:rsid w:val="00736052"/>
    <w:rsid w:val="00736D74"/>
    <w:rsid w:val="00736E84"/>
    <w:rsid w:val="00736E9E"/>
    <w:rsid w:val="00737379"/>
    <w:rsid w:val="0073760D"/>
    <w:rsid w:val="00737B90"/>
    <w:rsid w:val="00740637"/>
    <w:rsid w:val="007419E8"/>
    <w:rsid w:val="00741CEB"/>
    <w:rsid w:val="007424B1"/>
    <w:rsid w:val="00743FE4"/>
    <w:rsid w:val="007443D1"/>
    <w:rsid w:val="007453D9"/>
    <w:rsid w:val="00745F58"/>
    <w:rsid w:val="00746206"/>
    <w:rsid w:val="00746A55"/>
    <w:rsid w:val="00746D73"/>
    <w:rsid w:val="00746E90"/>
    <w:rsid w:val="00747C59"/>
    <w:rsid w:val="00747C85"/>
    <w:rsid w:val="00752984"/>
    <w:rsid w:val="00752BBA"/>
    <w:rsid w:val="00752D94"/>
    <w:rsid w:val="007535CE"/>
    <w:rsid w:val="007536F6"/>
    <w:rsid w:val="0075426F"/>
    <w:rsid w:val="00754282"/>
    <w:rsid w:val="007547E4"/>
    <w:rsid w:val="0075485C"/>
    <w:rsid w:val="00754CFB"/>
    <w:rsid w:val="00754D81"/>
    <w:rsid w:val="0075578D"/>
    <w:rsid w:val="00756316"/>
    <w:rsid w:val="007564C8"/>
    <w:rsid w:val="00756B6A"/>
    <w:rsid w:val="0075748B"/>
    <w:rsid w:val="0075765E"/>
    <w:rsid w:val="00757681"/>
    <w:rsid w:val="007579FA"/>
    <w:rsid w:val="00757C2F"/>
    <w:rsid w:val="007605FF"/>
    <w:rsid w:val="007627EF"/>
    <w:rsid w:val="00763244"/>
    <w:rsid w:val="00763DBA"/>
    <w:rsid w:val="007670EC"/>
    <w:rsid w:val="00770B14"/>
    <w:rsid w:val="007722EB"/>
    <w:rsid w:val="007736E4"/>
    <w:rsid w:val="007749E2"/>
    <w:rsid w:val="00774D85"/>
    <w:rsid w:val="00774F6F"/>
    <w:rsid w:val="00775072"/>
    <w:rsid w:val="0077553C"/>
    <w:rsid w:val="00775551"/>
    <w:rsid w:val="00775D64"/>
    <w:rsid w:val="0077624E"/>
    <w:rsid w:val="0077684D"/>
    <w:rsid w:val="00776A96"/>
    <w:rsid w:val="00776C95"/>
    <w:rsid w:val="00776F01"/>
    <w:rsid w:val="00777626"/>
    <w:rsid w:val="007776B6"/>
    <w:rsid w:val="00777AAD"/>
    <w:rsid w:val="00777BBA"/>
    <w:rsid w:val="00780729"/>
    <w:rsid w:val="00780B1D"/>
    <w:rsid w:val="007816DB"/>
    <w:rsid w:val="00781A75"/>
    <w:rsid w:val="007822DD"/>
    <w:rsid w:val="00783D11"/>
    <w:rsid w:val="0078464D"/>
    <w:rsid w:val="0078558F"/>
    <w:rsid w:val="00785779"/>
    <w:rsid w:val="00785833"/>
    <w:rsid w:val="00785887"/>
    <w:rsid w:val="00786315"/>
    <w:rsid w:val="007863CC"/>
    <w:rsid w:val="0078669A"/>
    <w:rsid w:val="00786A95"/>
    <w:rsid w:val="00786FDA"/>
    <w:rsid w:val="0078756F"/>
    <w:rsid w:val="00790630"/>
    <w:rsid w:val="00790BD4"/>
    <w:rsid w:val="00790D87"/>
    <w:rsid w:val="0079226B"/>
    <w:rsid w:val="007924BD"/>
    <w:rsid w:val="007927EE"/>
    <w:rsid w:val="00793E9B"/>
    <w:rsid w:val="00795F52"/>
    <w:rsid w:val="007965A2"/>
    <w:rsid w:val="00796CDF"/>
    <w:rsid w:val="00796FC5"/>
    <w:rsid w:val="0079741C"/>
    <w:rsid w:val="007975E9"/>
    <w:rsid w:val="007A2CD6"/>
    <w:rsid w:val="007A47E3"/>
    <w:rsid w:val="007A488E"/>
    <w:rsid w:val="007A4A58"/>
    <w:rsid w:val="007A4F19"/>
    <w:rsid w:val="007A6B00"/>
    <w:rsid w:val="007A77A6"/>
    <w:rsid w:val="007A7B6A"/>
    <w:rsid w:val="007A7D58"/>
    <w:rsid w:val="007A7E80"/>
    <w:rsid w:val="007B1A24"/>
    <w:rsid w:val="007B25C4"/>
    <w:rsid w:val="007B2C48"/>
    <w:rsid w:val="007B3B1B"/>
    <w:rsid w:val="007B3B84"/>
    <w:rsid w:val="007B3D3F"/>
    <w:rsid w:val="007B45D3"/>
    <w:rsid w:val="007B5814"/>
    <w:rsid w:val="007B5FFB"/>
    <w:rsid w:val="007C0FC8"/>
    <w:rsid w:val="007C1833"/>
    <w:rsid w:val="007C1DFF"/>
    <w:rsid w:val="007C1EBA"/>
    <w:rsid w:val="007C1FEE"/>
    <w:rsid w:val="007C2E1C"/>
    <w:rsid w:val="007C3001"/>
    <w:rsid w:val="007C338E"/>
    <w:rsid w:val="007C3B61"/>
    <w:rsid w:val="007C4A0B"/>
    <w:rsid w:val="007C5F54"/>
    <w:rsid w:val="007C5F99"/>
    <w:rsid w:val="007C721D"/>
    <w:rsid w:val="007C7586"/>
    <w:rsid w:val="007C7BC3"/>
    <w:rsid w:val="007D01E1"/>
    <w:rsid w:val="007D10F6"/>
    <w:rsid w:val="007D187D"/>
    <w:rsid w:val="007D1C7A"/>
    <w:rsid w:val="007D230B"/>
    <w:rsid w:val="007D3624"/>
    <w:rsid w:val="007D4930"/>
    <w:rsid w:val="007D5594"/>
    <w:rsid w:val="007D6018"/>
    <w:rsid w:val="007D69B6"/>
    <w:rsid w:val="007D6CF0"/>
    <w:rsid w:val="007E02D0"/>
    <w:rsid w:val="007E036D"/>
    <w:rsid w:val="007E10EE"/>
    <w:rsid w:val="007E3F30"/>
    <w:rsid w:val="007E419A"/>
    <w:rsid w:val="007E5516"/>
    <w:rsid w:val="007E5E75"/>
    <w:rsid w:val="007E5FA0"/>
    <w:rsid w:val="007E6206"/>
    <w:rsid w:val="007E68EB"/>
    <w:rsid w:val="007E7554"/>
    <w:rsid w:val="007F011E"/>
    <w:rsid w:val="007F056B"/>
    <w:rsid w:val="007F074D"/>
    <w:rsid w:val="007F0AF9"/>
    <w:rsid w:val="007F1432"/>
    <w:rsid w:val="007F1A2E"/>
    <w:rsid w:val="007F2B8C"/>
    <w:rsid w:val="007F4398"/>
    <w:rsid w:val="007F4A01"/>
    <w:rsid w:val="007F57F7"/>
    <w:rsid w:val="007F683A"/>
    <w:rsid w:val="007F6CFA"/>
    <w:rsid w:val="007F6D5B"/>
    <w:rsid w:val="007F798C"/>
    <w:rsid w:val="0080068F"/>
    <w:rsid w:val="00800A3B"/>
    <w:rsid w:val="00801613"/>
    <w:rsid w:val="008037C2"/>
    <w:rsid w:val="00803BE8"/>
    <w:rsid w:val="008044C2"/>
    <w:rsid w:val="00806C11"/>
    <w:rsid w:val="00807430"/>
    <w:rsid w:val="00807487"/>
    <w:rsid w:val="00807782"/>
    <w:rsid w:val="00807EAB"/>
    <w:rsid w:val="00810329"/>
    <w:rsid w:val="00811077"/>
    <w:rsid w:val="00812F26"/>
    <w:rsid w:val="00813B70"/>
    <w:rsid w:val="00814931"/>
    <w:rsid w:val="008150BD"/>
    <w:rsid w:val="0081716A"/>
    <w:rsid w:val="008178A5"/>
    <w:rsid w:val="0082006F"/>
    <w:rsid w:val="008213DF"/>
    <w:rsid w:val="00821711"/>
    <w:rsid w:val="0082192A"/>
    <w:rsid w:val="00821DE2"/>
    <w:rsid w:val="008229CC"/>
    <w:rsid w:val="008230D3"/>
    <w:rsid w:val="008231B0"/>
    <w:rsid w:val="00823EE4"/>
    <w:rsid w:val="0082494A"/>
    <w:rsid w:val="0082556D"/>
    <w:rsid w:val="0082775A"/>
    <w:rsid w:val="00830C51"/>
    <w:rsid w:val="008314D7"/>
    <w:rsid w:val="0083164B"/>
    <w:rsid w:val="00832121"/>
    <w:rsid w:val="00833135"/>
    <w:rsid w:val="00833A55"/>
    <w:rsid w:val="008340CB"/>
    <w:rsid w:val="008348A9"/>
    <w:rsid w:val="00834A57"/>
    <w:rsid w:val="00835038"/>
    <w:rsid w:val="00835A24"/>
    <w:rsid w:val="00835E27"/>
    <w:rsid w:val="008414CB"/>
    <w:rsid w:val="00841C3B"/>
    <w:rsid w:val="00841C9D"/>
    <w:rsid w:val="008423E7"/>
    <w:rsid w:val="00842843"/>
    <w:rsid w:val="008440E2"/>
    <w:rsid w:val="00844136"/>
    <w:rsid w:val="00844CD5"/>
    <w:rsid w:val="00844D3A"/>
    <w:rsid w:val="00845C3B"/>
    <w:rsid w:val="0084660B"/>
    <w:rsid w:val="008478D3"/>
    <w:rsid w:val="008519DA"/>
    <w:rsid w:val="00852B76"/>
    <w:rsid w:val="00853087"/>
    <w:rsid w:val="00853CA9"/>
    <w:rsid w:val="008549A2"/>
    <w:rsid w:val="008563A4"/>
    <w:rsid w:val="00856B77"/>
    <w:rsid w:val="00856CE8"/>
    <w:rsid w:val="00856F71"/>
    <w:rsid w:val="008604F3"/>
    <w:rsid w:val="00861AB1"/>
    <w:rsid w:val="0086231E"/>
    <w:rsid w:val="00862CEA"/>
    <w:rsid w:val="00862FAE"/>
    <w:rsid w:val="00863EE0"/>
    <w:rsid w:val="00863FEB"/>
    <w:rsid w:val="00864659"/>
    <w:rsid w:val="00864DC6"/>
    <w:rsid w:val="008651AF"/>
    <w:rsid w:val="0086523E"/>
    <w:rsid w:val="008658F0"/>
    <w:rsid w:val="0086743C"/>
    <w:rsid w:val="00870188"/>
    <w:rsid w:val="008705D5"/>
    <w:rsid w:val="00871062"/>
    <w:rsid w:val="00871AE5"/>
    <w:rsid w:val="0087250C"/>
    <w:rsid w:val="00873334"/>
    <w:rsid w:val="008737F8"/>
    <w:rsid w:val="00873B5F"/>
    <w:rsid w:val="00873B7C"/>
    <w:rsid w:val="00873BE7"/>
    <w:rsid w:val="0087468D"/>
    <w:rsid w:val="00875F58"/>
    <w:rsid w:val="008763BC"/>
    <w:rsid w:val="00876727"/>
    <w:rsid w:val="00876AC8"/>
    <w:rsid w:val="00876BB4"/>
    <w:rsid w:val="00876FF2"/>
    <w:rsid w:val="00877BD6"/>
    <w:rsid w:val="00880AE9"/>
    <w:rsid w:val="00881150"/>
    <w:rsid w:val="008829C4"/>
    <w:rsid w:val="008836D0"/>
    <w:rsid w:val="0088371A"/>
    <w:rsid w:val="00885973"/>
    <w:rsid w:val="00885979"/>
    <w:rsid w:val="00886A7B"/>
    <w:rsid w:val="00886A87"/>
    <w:rsid w:val="0088700D"/>
    <w:rsid w:val="008904EF"/>
    <w:rsid w:val="008916C0"/>
    <w:rsid w:val="00892ACE"/>
    <w:rsid w:val="00893037"/>
    <w:rsid w:val="008931DF"/>
    <w:rsid w:val="00893C30"/>
    <w:rsid w:val="00894F73"/>
    <w:rsid w:val="008950F5"/>
    <w:rsid w:val="008954FB"/>
    <w:rsid w:val="00896421"/>
    <w:rsid w:val="00896824"/>
    <w:rsid w:val="00896A84"/>
    <w:rsid w:val="00896ACE"/>
    <w:rsid w:val="00896BB2"/>
    <w:rsid w:val="0089763D"/>
    <w:rsid w:val="008A08B6"/>
    <w:rsid w:val="008A0CC5"/>
    <w:rsid w:val="008A1268"/>
    <w:rsid w:val="008A23CE"/>
    <w:rsid w:val="008A24B0"/>
    <w:rsid w:val="008A24FE"/>
    <w:rsid w:val="008A2706"/>
    <w:rsid w:val="008A30BD"/>
    <w:rsid w:val="008A3262"/>
    <w:rsid w:val="008A39F9"/>
    <w:rsid w:val="008A493D"/>
    <w:rsid w:val="008A5B58"/>
    <w:rsid w:val="008A6ED3"/>
    <w:rsid w:val="008A7033"/>
    <w:rsid w:val="008A745D"/>
    <w:rsid w:val="008A7674"/>
    <w:rsid w:val="008B21B2"/>
    <w:rsid w:val="008B2A4D"/>
    <w:rsid w:val="008B4248"/>
    <w:rsid w:val="008B5035"/>
    <w:rsid w:val="008B55B1"/>
    <w:rsid w:val="008B6E20"/>
    <w:rsid w:val="008B7B28"/>
    <w:rsid w:val="008C0498"/>
    <w:rsid w:val="008C16D7"/>
    <w:rsid w:val="008C1ACC"/>
    <w:rsid w:val="008C20E3"/>
    <w:rsid w:val="008C21D0"/>
    <w:rsid w:val="008C26D8"/>
    <w:rsid w:val="008C3596"/>
    <w:rsid w:val="008C36B2"/>
    <w:rsid w:val="008C3ACB"/>
    <w:rsid w:val="008C3EAA"/>
    <w:rsid w:val="008C42B2"/>
    <w:rsid w:val="008C4E04"/>
    <w:rsid w:val="008C5231"/>
    <w:rsid w:val="008C5978"/>
    <w:rsid w:val="008D0076"/>
    <w:rsid w:val="008D1464"/>
    <w:rsid w:val="008D174D"/>
    <w:rsid w:val="008D3B8C"/>
    <w:rsid w:val="008D3CF8"/>
    <w:rsid w:val="008E02BB"/>
    <w:rsid w:val="008E1048"/>
    <w:rsid w:val="008E11E1"/>
    <w:rsid w:val="008E57CB"/>
    <w:rsid w:val="008E5FDE"/>
    <w:rsid w:val="008F1C17"/>
    <w:rsid w:val="008F22D2"/>
    <w:rsid w:val="008F28E7"/>
    <w:rsid w:val="008F2D5E"/>
    <w:rsid w:val="008F33E7"/>
    <w:rsid w:val="008F3652"/>
    <w:rsid w:val="008F3F89"/>
    <w:rsid w:val="008F521C"/>
    <w:rsid w:val="008F6B86"/>
    <w:rsid w:val="008F71C0"/>
    <w:rsid w:val="008F7ADF"/>
    <w:rsid w:val="009001E5"/>
    <w:rsid w:val="00900DEC"/>
    <w:rsid w:val="00901860"/>
    <w:rsid w:val="00903470"/>
    <w:rsid w:val="00904E32"/>
    <w:rsid w:val="00905A58"/>
    <w:rsid w:val="00906121"/>
    <w:rsid w:val="0090614D"/>
    <w:rsid w:val="00906866"/>
    <w:rsid w:val="00907BF9"/>
    <w:rsid w:val="00910374"/>
    <w:rsid w:val="00910C66"/>
    <w:rsid w:val="00910E3B"/>
    <w:rsid w:val="009129A4"/>
    <w:rsid w:val="00913691"/>
    <w:rsid w:val="00913BAC"/>
    <w:rsid w:val="0091410D"/>
    <w:rsid w:val="0091540E"/>
    <w:rsid w:val="0091579B"/>
    <w:rsid w:val="00916508"/>
    <w:rsid w:val="00917247"/>
    <w:rsid w:val="00917B2E"/>
    <w:rsid w:val="009209C9"/>
    <w:rsid w:val="00920A02"/>
    <w:rsid w:val="00922F59"/>
    <w:rsid w:val="00924374"/>
    <w:rsid w:val="0092523A"/>
    <w:rsid w:val="009256B0"/>
    <w:rsid w:val="00925B26"/>
    <w:rsid w:val="00925CC7"/>
    <w:rsid w:val="00926504"/>
    <w:rsid w:val="0092656B"/>
    <w:rsid w:val="0092734A"/>
    <w:rsid w:val="00930287"/>
    <w:rsid w:val="0093061E"/>
    <w:rsid w:val="00931597"/>
    <w:rsid w:val="00931E10"/>
    <w:rsid w:val="00933F2E"/>
    <w:rsid w:val="009346C9"/>
    <w:rsid w:val="00936995"/>
    <w:rsid w:val="0094068C"/>
    <w:rsid w:val="00940BEE"/>
    <w:rsid w:val="00941279"/>
    <w:rsid w:val="009412CE"/>
    <w:rsid w:val="00944FFF"/>
    <w:rsid w:val="009456E3"/>
    <w:rsid w:val="0094577E"/>
    <w:rsid w:val="00945F90"/>
    <w:rsid w:val="00946453"/>
    <w:rsid w:val="009472BE"/>
    <w:rsid w:val="009475FD"/>
    <w:rsid w:val="00947D6F"/>
    <w:rsid w:val="0095004D"/>
    <w:rsid w:val="00950EC9"/>
    <w:rsid w:val="00951008"/>
    <w:rsid w:val="00954079"/>
    <w:rsid w:val="009555A9"/>
    <w:rsid w:val="0095579D"/>
    <w:rsid w:val="009558F6"/>
    <w:rsid w:val="009559EC"/>
    <w:rsid w:val="00956345"/>
    <w:rsid w:val="0095797A"/>
    <w:rsid w:val="00957B65"/>
    <w:rsid w:val="009600A1"/>
    <w:rsid w:val="009605CA"/>
    <w:rsid w:val="00960EBE"/>
    <w:rsid w:val="009617A5"/>
    <w:rsid w:val="00961EC8"/>
    <w:rsid w:val="00961F40"/>
    <w:rsid w:val="00962C0B"/>
    <w:rsid w:val="00962E90"/>
    <w:rsid w:val="00964690"/>
    <w:rsid w:val="00964902"/>
    <w:rsid w:val="00964C9D"/>
    <w:rsid w:val="00964E11"/>
    <w:rsid w:val="0096653C"/>
    <w:rsid w:val="009669C6"/>
    <w:rsid w:val="00966FAB"/>
    <w:rsid w:val="00967C36"/>
    <w:rsid w:val="00967E08"/>
    <w:rsid w:val="00970E00"/>
    <w:rsid w:val="00971E65"/>
    <w:rsid w:val="00972F0B"/>
    <w:rsid w:val="00973024"/>
    <w:rsid w:val="009751B5"/>
    <w:rsid w:val="00975EE8"/>
    <w:rsid w:val="00976223"/>
    <w:rsid w:val="009777B8"/>
    <w:rsid w:val="00980C0A"/>
    <w:rsid w:val="00980C1A"/>
    <w:rsid w:val="00980F16"/>
    <w:rsid w:val="00981641"/>
    <w:rsid w:val="00981C29"/>
    <w:rsid w:val="00982A7A"/>
    <w:rsid w:val="00985CEB"/>
    <w:rsid w:val="009863FE"/>
    <w:rsid w:val="009870DF"/>
    <w:rsid w:val="00987E06"/>
    <w:rsid w:val="009901D1"/>
    <w:rsid w:val="00990620"/>
    <w:rsid w:val="0099078F"/>
    <w:rsid w:val="0099085F"/>
    <w:rsid w:val="009908DC"/>
    <w:rsid w:val="00990E56"/>
    <w:rsid w:val="0099202C"/>
    <w:rsid w:val="00993E26"/>
    <w:rsid w:val="00993EF2"/>
    <w:rsid w:val="009950AA"/>
    <w:rsid w:val="00995BF7"/>
    <w:rsid w:val="00996F45"/>
    <w:rsid w:val="009977F3"/>
    <w:rsid w:val="00997A08"/>
    <w:rsid w:val="009A023F"/>
    <w:rsid w:val="009A05D8"/>
    <w:rsid w:val="009A08C1"/>
    <w:rsid w:val="009A17A8"/>
    <w:rsid w:val="009A17D0"/>
    <w:rsid w:val="009A22CC"/>
    <w:rsid w:val="009A26E3"/>
    <w:rsid w:val="009A37E9"/>
    <w:rsid w:val="009A3B94"/>
    <w:rsid w:val="009A4A81"/>
    <w:rsid w:val="009A4B5D"/>
    <w:rsid w:val="009A505D"/>
    <w:rsid w:val="009A64E1"/>
    <w:rsid w:val="009A6D0F"/>
    <w:rsid w:val="009A70A6"/>
    <w:rsid w:val="009A759D"/>
    <w:rsid w:val="009A77A4"/>
    <w:rsid w:val="009B0164"/>
    <w:rsid w:val="009B0EEC"/>
    <w:rsid w:val="009B12AF"/>
    <w:rsid w:val="009B1D3A"/>
    <w:rsid w:val="009B1D89"/>
    <w:rsid w:val="009B26CB"/>
    <w:rsid w:val="009B3259"/>
    <w:rsid w:val="009B33C4"/>
    <w:rsid w:val="009B361F"/>
    <w:rsid w:val="009B5813"/>
    <w:rsid w:val="009B6C38"/>
    <w:rsid w:val="009B6DF0"/>
    <w:rsid w:val="009C1759"/>
    <w:rsid w:val="009C3283"/>
    <w:rsid w:val="009C3BE3"/>
    <w:rsid w:val="009C4193"/>
    <w:rsid w:val="009C4626"/>
    <w:rsid w:val="009C4D94"/>
    <w:rsid w:val="009C5726"/>
    <w:rsid w:val="009C67EF"/>
    <w:rsid w:val="009C6EBB"/>
    <w:rsid w:val="009C7183"/>
    <w:rsid w:val="009C7DD5"/>
    <w:rsid w:val="009C7DE1"/>
    <w:rsid w:val="009D092B"/>
    <w:rsid w:val="009D0D64"/>
    <w:rsid w:val="009D0ED8"/>
    <w:rsid w:val="009D11FF"/>
    <w:rsid w:val="009D1FED"/>
    <w:rsid w:val="009D360A"/>
    <w:rsid w:val="009D4781"/>
    <w:rsid w:val="009D4ADE"/>
    <w:rsid w:val="009D5C7B"/>
    <w:rsid w:val="009D6F51"/>
    <w:rsid w:val="009D7154"/>
    <w:rsid w:val="009E253C"/>
    <w:rsid w:val="009E2A5F"/>
    <w:rsid w:val="009E30CB"/>
    <w:rsid w:val="009E35D9"/>
    <w:rsid w:val="009E403C"/>
    <w:rsid w:val="009E7495"/>
    <w:rsid w:val="009F1046"/>
    <w:rsid w:val="009F138D"/>
    <w:rsid w:val="009F1428"/>
    <w:rsid w:val="009F5127"/>
    <w:rsid w:val="009F5EA1"/>
    <w:rsid w:val="009F6E4A"/>
    <w:rsid w:val="009F72B6"/>
    <w:rsid w:val="00A0027B"/>
    <w:rsid w:val="00A00A4F"/>
    <w:rsid w:val="00A00CBE"/>
    <w:rsid w:val="00A00E3D"/>
    <w:rsid w:val="00A017C0"/>
    <w:rsid w:val="00A01D33"/>
    <w:rsid w:val="00A021A7"/>
    <w:rsid w:val="00A0228D"/>
    <w:rsid w:val="00A0253A"/>
    <w:rsid w:val="00A025F5"/>
    <w:rsid w:val="00A038E9"/>
    <w:rsid w:val="00A03FC3"/>
    <w:rsid w:val="00A044C6"/>
    <w:rsid w:val="00A052D5"/>
    <w:rsid w:val="00A054FB"/>
    <w:rsid w:val="00A05D8A"/>
    <w:rsid w:val="00A0630A"/>
    <w:rsid w:val="00A06C21"/>
    <w:rsid w:val="00A06C8F"/>
    <w:rsid w:val="00A07150"/>
    <w:rsid w:val="00A1048F"/>
    <w:rsid w:val="00A10689"/>
    <w:rsid w:val="00A10A48"/>
    <w:rsid w:val="00A10AEF"/>
    <w:rsid w:val="00A10E5E"/>
    <w:rsid w:val="00A10E61"/>
    <w:rsid w:val="00A10FB4"/>
    <w:rsid w:val="00A12641"/>
    <w:rsid w:val="00A12E2A"/>
    <w:rsid w:val="00A12EB4"/>
    <w:rsid w:val="00A13547"/>
    <w:rsid w:val="00A13566"/>
    <w:rsid w:val="00A13CEA"/>
    <w:rsid w:val="00A13E90"/>
    <w:rsid w:val="00A154FC"/>
    <w:rsid w:val="00A1622C"/>
    <w:rsid w:val="00A163FF"/>
    <w:rsid w:val="00A2070F"/>
    <w:rsid w:val="00A2352D"/>
    <w:rsid w:val="00A24AF3"/>
    <w:rsid w:val="00A2523E"/>
    <w:rsid w:val="00A26F38"/>
    <w:rsid w:val="00A30795"/>
    <w:rsid w:val="00A3162E"/>
    <w:rsid w:val="00A32720"/>
    <w:rsid w:val="00A32F36"/>
    <w:rsid w:val="00A32FA9"/>
    <w:rsid w:val="00A34A26"/>
    <w:rsid w:val="00A34D4E"/>
    <w:rsid w:val="00A37959"/>
    <w:rsid w:val="00A37AC4"/>
    <w:rsid w:val="00A42B9E"/>
    <w:rsid w:val="00A42C8C"/>
    <w:rsid w:val="00A43038"/>
    <w:rsid w:val="00A436A2"/>
    <w:rsid w:val="00A43FC1"/>
    <w:rsid w:val="00A45CBC"/>
    <w:rsid w:val="00A45EDE"/>
    <w:rsid w:val="00A470F0"/>
    <w:rsid w:val="00A504E3"/>
    <w:rsid w:val="00A50A1A"/>
    <w:rsid w:val="00A50A63"/>
    <w:rsid w:val="00A50C6A"/>
    <w:rsid w:val="00A515E1"/>
    <w:rsid w:val="00A51CDA"/>
    <w:rsid w:val="00A521CB"/>
    <w:rsid w:val="00A531B6"/>
    <w:rsid w:val="00A53493"/>
    <w:rsid w:val="00A53977"/>
    <w:rsid w:val="00A544BB"/>
    <w:rsid w:val="00A548E9"/>
    <w:rsid w:val="00A54FB5"/>
    <w:rsid w:val="00A55A61"/>
    <w:rsid w:val="00A55E7E"/>
    <w:rsid w:val="00A57348"/>
    <w:rsid w:val="00A57C4E"/>
    <w:rsid w:val="00A57D8A"/>
    <w:rsid w:val="00A60348"/>
    <w:rsid w:val="00A61066"/>
    <w:rsid w:val="00A63514"/>
    <w:rsid w:val="00A63B68"/>
    <w:rsid w:val="00A659DA"/>
    <w:rsid w:val="00A65FBC"/>
    <w:rsid w:val="00A67385"/>
    <w:rsid w:val="00A67AA3"/>
    <w:rsid w:val="00A70829"/>
    <w:rsid w:val="00A712B4"/>
    <w:rsid w:val="00A7154F"/>
    <w:rsid w:val="00A720BF"/>
    <w:rsid w:val="00A72B72"/>
    <w:rsid w:val="00A72E40"/>
    <w:rsid w:val="00A735F2"/>
    <w:rsid w:val="00A7369F"/>
    <w:rsid w:val="00A74EFC"/>
    <w:rsid w:val="00A75540"/>
    <w:rsid w:val="00A75EC6"/>
    <w:rsid w:val="00A77CFF"/>
    <w:rsid w:val="00A8061B"/>
    <w:rsid w:val="00A81678"/>
    <w:rsid w:val="00A81978"/>
    <w:rsid w:val="00A82AAD"/>
    <w:rsid w:val="00A830C3"/>
    <w:rsid w:val="00A835DA"/>
    <w:rsid w:val="00A83A76"/>
    <w:rsid w:val="00A83AA4"/>
    <w:rsid w:val="00A83C60"/>
    <w:rsid w:val="00A84561"/>
    <w:rsid w:val="00A8462A"/>
    <w:rsid w:val="00A85101"/>
    <w:rsid w:val="00A85D99"/>
    <w:rsid w:val="00A8675C"/>
    <w:rsid w:val="00A870B4"/>
    <w:rsid w:val="00A8789E"/>
    <w:rsid w:val="00A87B15"/>
    <w:rsid w:val="00A90B7F"/>
    <w:rsid w:val="00A91377"/>
    <w:rsid w:val="00A91516"/>
    <w:rsid w:val="00A91F75"/>
    <w:rsid w:val="00A92112"/>
    <w:rsid w:val="00A92587"/>
    <w:rsid w:val="00A92610"/>
    <w:rsid w:val="00A92C34"/>
    <w:rsid w:val="00A9383B"/>
    <w:rsid w:val="00A94175"/>
    <w:rsid w:val="00A956CD"/>
    <w:rsid w:val="00A96583"/>
    <w:rsid w:val="00AA0293"/>
    <w:rsid w:val="00AA09A1"/>
    <w:rsid w:val="00AA0C8F"/>
    <w:rsid w:val="00AA14F2"/>
    <w:rsid w:val="00AA1C46"/>
    <w:rsid w:val="00AA2C34"/>
    <w:rsid w:val="00AA3A7A"/>
    <w:rsid w:val="00AA595B"/>
    <w:rsid w:val="00AA6A54"/>
    <w:rsid w:val="00AA74A0"/>
    <w:rsid w:val="00AA7B27"/>
    <w:rsid w:val="00AB04A1"/>
    <w:rsid w:val="00AB0776"/>
    <w:rsid w:val="00AB1247"/>
    <w:rsid w:val="00AB1411"/>
    <w:rsid w:val="00AB44BC"/>
    <w:rsid w:val="00AB4CCE"/>
    <w:rsid w:val="00AB5CEA"/>
    <w:rsid w:val="00AB62B2"/>
    <w:rsid w:val="00AB6342"/>
    <w:rsid w:val="00AB6378"/>
    <w:rsid w:val="00AB7BC9"/>
    <w:rsid w:val="00AC0E3C"/>
    <w:rsid w:val="00AC0F89"/>
    <w:rsid w:val="00AC149B"/>
    <w:rsid w:val="00AC25EE"/>
    <w:rsid w:val="00AC2779"/>
    <w:rsid w:val="00AC2AE1"/>
    <w:rsid w:val="00AC2DBA"/>
    <w:rsid w:val="00AC30CD"/>
    <w:rsid w:val="00AC3772"/>
    <w:rsid w:val="00AC66F6"/>
    <w:rsid w:val="00AC726C"/>
    <w:rsid w:val="00AD0DDB"/>
    <w:rsid w:val="00AD16A3"/>
    <w:rsid w:val="00AD3CE8"/>
    <w:rsid w:val="00AD4677"/>
    <w:rsid w:val="00AD50C6"/>
    <w:rsid w:val="00AD5271"/>
    <w:rsid w:val="00AD59AD"/>
    <w:rsid w:val="00AD59EC"/>
    <w:rsid w:val="00AD700C"/>
    <w:rsid w:val="00AD7EC0"/>
    <w:rsid w:val="00AD7F47"/>
    <w:rsid w:val="00AE01C4"/>
    <w:rsid w:val="00AE0295"/>
    <w:rsid w:val="00AE0C08"/>
    <w:rsid w:val="00AE161D"/>
    <w:rsid w:val="00AE1CDE"/>
    <w:rsid w:val="00AE226B"/>
    <w:rsid w:val="00AE25FC"/>
    <w:rsid w:val="00AE2C12"/>
    <w:rsid w:val="00AE2E57"/>
    <w:rsid w:val="00AE3877"/>
    <w:rsid w:val="00AE3B98"/>
    <w:rsid w:val="00AE3BA5"/>
    <w:rsid w:val="00AE42DE"/>
    <w:rsid w:val="00AE48D8"/>
    <w:rsid w:val="00AE4E54"/>
    <w:rsid w:val="00AE526E"/>
    <w:rsid w:val="00AE56E4"/>
    <w:rsid w:val="00AE6952"/>
    <w:rsid w:val="00AE6E11"/>
    <w:rsid w:val="00AE75ED"/>
    <w:rsid w:val="00AE76CA"/>
    <w:rsid w:val="00AF1D99"/>
    <w:rsid w:val="00AF34DB"/>
    <w:rsid w:val="00AF3AA2"/>
    <w:rsid w:val="00AF5C0A"/>
    <w:rsid w:val="00AF69BD"/>
    <w:rsid w:val="00AF79A8"/>
    <w:rsid w:val="00B00407"/>
    <w:rsid w:val="00B01A2A"/>
    <w:rsid w:val="00B02061"/>
    <w:rsid w:val="00B02965"/>
    <w:rsid w:val="00B02A84"/>
    <w:rsid w:val="00B0360B"/>
    <w:rsid w:val="00B0415E"/>
    <w:rsid w:val="00B046D6"/>
    <w:rsid w:val="00B04BFD"/>
    <w:rsid w:val="00B04DD4"/>
    <w:rsid w:val="00B05818"/>
    <w:rsid w:val="00B05DBE"/>
    <w:rsid w:val="00B069EF"/>
    <w:rsid w:val="00B06D4F"/>
    <w:rsid w:val="00B07779"/>
    <w:rsid w:val="00B07D25"/>
    <w:rsid w:val="00B101DF"/>
    <w:rsid w:val="00B105D2"/>
    <w:rsid w:val="00B12155"/>
    <w:rsid w:val="00B12B00"/>
    <w:rsid w:val="00B137A5"/>
    <w:rsid w:val="00B13990"/>
    <w:rsid w:val="00B139C9"/>
    <w:rsid w:val="00B13A16"/>
    <w:rsid w:val="00B14CC4"/>
    <w:rsid w:val="00B1637D"/>
    <w:rsid w:val="00B16466"/>
    <w:rsid w:val="00B1669A"/>
    <w:rsid w:val="00B17676"/>
    <w:rsid w:val="00B17A13"/>
    <w:rsid w:val="00B17D3F"/>
    <w:rsid w:val="00B17E91"/>
    <w:rsid w:val="00B203A2"/>
    <w:rsid w:val="00B2043C"/>
    <w:rsid w:val="00B21619"/>
    <w:rsid w:val="00B21D85"/>
    <w:rsid w:val="00B21FD2"/>
    <w:rsid w:val="00B221AD"/>
    <w:rsid w:val="00B24B2A"/>
    <w:rsid w:val="00B24E9D"/>
    <w:rsid w:val="00B266A5"/>
    <w:rsid w:val="00B26BD4"/>
    <w:rsid w:val="00B2766A"/>
    <w:rsid w:val="00B2769F"/>
    <w:rsid w:val="00B279B7"/>
    <w:rsid w:val="00B300F4"/>
    <w:rsid w:val="00B3023B"/>
    <w:rsid w:val="00B305A7"/>
    <w:rsid w:val="00B30C22"/>
    <w:rsid w:val="00B321E2"/>
    <w:rsid w:val="00B32A3C"/>
    <w:rsid w:val="00B32DFA"/>
    <w:rsid w:val="00B33185"/>
    <w:rsid w:val="00B33C23"/>
    <w:rsid w:val="00B33F38"/>
    <w:rsid w:val="00B341EB"/>
    <w:rsid w:val="00B34210"/>
    <w:rsid w:val="00B36876"/>
    <w:rsid w:val="00B40814"/>
    <w:rsid w:val="00B40FB2"/>
    <w:rsid w:val="00B4237A"/>
    <w:rsid w:val="00B424BD"/>
    <w:rsid w:val="00B43223"/>
    <w:rsid w:val="00B438C9"/>
    <w:rsid w:val="00B44677"/>
    <w:rsid w:val="00B44791"/>
    <w:rsid w:val="00B44DF4"/>
    <w:rsid w:val="00B461FC"/>
    <w:rsid w:val="00B4707F"/>
    <w:rsid w:val="00B477CD"/>
    <w:rsid w:val="00B47FF8"/>
    <w:rsid w:val="00B50165"/>
    <w:rsid w:val="00B501ED"/>
    <w:rsid w:val="00B5081C"/>
    <w:rsid w:val="00B52A71"/>
    <w:rsid w:val="00B52B6F"/>
    <w:rsid w:val="00B540A9"/>
    <w:rsid w:val="00B54CC7"/>
    <w:rsid w:val="00B55DC5"/>
    <w:rsid w:val="00B55E58"/>
    <w:rsid w:val="00B5724E"/>
    <w:rsid w:val="00B578DA"/>
    <w:rsid w:val="00B600C8"/>
    <w:rsid w:val="00B607F6"/>
    <w:rsid w:val="00B60DF8"/>
    <w:rsid w:val="00B60EA2"/>
    <w:rsid w:val="00B6167F"/>
    <w:rsid w:val="00B62231"/>
    <w:rsid w:val="00B62FDD"/>
    <w:rsid w:val="00B633A3"/>
    <w:rsid w:val="00B640AF"/>
    <w:rsid w:val="00B64DF7"/>
    <w:rsid w:val="00B654CA"/>
    <w:rsid w:val="00B65EC5"/>
    <w:rsid w:val="00B667E3"/>
    <w:rsid w:val="00B66D35"/>
    <w:rsid w:val="00B66D5C"/>
    <w:rsid w:val="00B67C81"/>
    <w:rsid w:val="00B67F7A"/>
    <w:rsid w:val="00B716E6"/>
    <w:rsid w:val="00B7185F"/>
    <w:rsid w:val="00B71C81"/>
    <w:rsid w:val="00B72D44"/>
    <w:rsid w:val="00B732BE"/>
    <w:rsid w:val="00B736CB"/>
    <w:rsid w:val="00B736EF"/>
    <w:rsid w:val="00B73B4C"/>
    <w:rsid w:val="00B7487D"/>
    <w:rsid w:val="00B74E41"/>
    <w:rsid w:val="00B75965"/>
    <w:rsid w:val="00B76003"/>
    <w:rsid w:val="00B77236"/>
    <w:rsid w:val="00B77629"/>
    <w:rsid w:val="00B77DA8"/>
    <w:rsid w:val="00B80101"/>
    <w:rsid w:val="00B81174"/>
    <w:rsid w:val="00B813FA"/>
    <w:rsid w:val="00B814B8"/>
    <w:rsid w:val="00B825F4"/>
    <w:rsid w:val="00B82F82"/>
    <w:rsid w:val="00B839E8"/>
    <w:rsid w:val="00B83E2E"/>
    <w:rsid w:val="00B84E4C"/>
    <w:rsid w:val="00B85104"/>
    <w:rsid w:val="00B852CA"/>
    <w:rsid w:val="00B85774"/>
    <w:rsid w:val="00B85889"/>
    <w:rsid w:val="00B86702"/>
    <w:rsid w:val="00B91555"/>
    <w:rsid w:val="00B91678"/>
    <w:rsid w:val="00B91DF3"/>
    <w:rsid w:val="00B9255F"/>
    <w:rsid w:val="00B92B49"/>
    <w:rsid w:val="00B92B71"/>
    <w:rsid w:val="00B93501"/>
    <w:rsid w:val="00B93936"/>
    <w:rsid w:val="00B93C6F"/>
    <w:rsid w:val="00B94A86"/>
    <w:rsid w:val="00B94B9A"/>
    <w:rsid w:val="00B94D52"/>
    <w:rsid w:val="00B95008"/>
    <w:rsid w:val="00B956C9"/>
    <w:rsid w:val="00B95DE8"/>
    <w:rsid w:val="00B97239"/>
    <w:rsid w:val="00B97524"/>
    <w:rsid w:val="00B97536"/>
    <w:rsid w:val="00BA25EE"/>
    <w:rsid w:val="00BA48DD"/>
    <w:rsid w:val="00BA7610"/>
    <w:rsid w:val="00BA77CB"/>
    <w:rsid w:val="00BA7807"/>
    <w:rsid w:val="00BB0476"/>
    <w:rsid w:val="00BB0B0B"/>
    <w:rsid w:val="00BB0D14"/>
    <w:rsid w:val="00BB1211"/>
    <w:rsid w:val="00BB1553"/>
    <w:rsid w:val="00BB1F77"/>
    <w:rsid w:val="00BB2766"/>
    <w:rsid w:val="00BB2924"/>
    <w:rsid w:val="00BB395F"/>
    <w:rsid w:val="00BB3FAD"/>
    <w:rsid w:val="00BB4179"/>
    <w:rsid w:val="00BB41AB"/>
    <w:rsid w:val="00BB4649"/>
    <w:rsid w:val="00BB4AD2"/>
    <w:rsid w:val="00BB4AE6"/>
    <w:rsid w:val="00BB4D71"/>
    <w:rsid w:val="00BB4E4B"/>
    <w:rsid w:val="00BB4FD2"/>
    <w:rsid w:val="00BB5CCB"/>
    <w:rsid w:val="00BB622B"/>
    <w:rsid w:val="00BB692A"/>
    <w:rsid w:val="00BB6B3C"/>
    <w:rsid w:val="00BB7D58"/>
    <w:rsid w:val="00BC04D4"/>
    <w:rsid w:val="00BC055A"/>
    <w:rsid w:val="00BC079E"/>
    <w:rsid w:val="00BC1468"/>
    <w:rsid w:val="00BC1BA0"/>
    <w:rsid w:val="00BC1F4D"/>
    <w:rsid w:val="00BC2C00"/>
    <w:rsid w:val="00BC4C0A"/>
    <w:rsid w:val="00BC4CBA"/>
    <w:rsid w:val="00BC549A"/>
    <w:rsid w:val="00BC5DEB"/>
    <w:rsid w:val="00BC6C88"/>
    <w:rsid w:val="00BC7489"/>
    <w:rsid w:val="00BC7825"/>
    <w:rsid w:val="00BC7FF0"/>
    <w:rsid w:val="00BD0484"/>
    <w:rsid w:val="00BD06CC"/>
    <w:rsid w:val="00BD0BA8"/>
    <w:rsid w:val="00BD12EB"/>
    <w:rsid w:val="00BD1658"/>
    <w:rsid w:val="00BD2AA1"/>
    <w:rsid w:val="00BD2C4D"/>
    <w:rsid w:val="00BD372D"/>
    <w:rsid w:val="00BD4BD8"/>
    <w:rsid w:val="00BD5A88"/>
    <w:rsid w:val="00BD617C"/>
    <w:rsid w:val="00BD74EA"/>
    <w:rsid w:val="00BE0A7A"/>
    <w:rsid w:val="00BE0D2F"/>
    <w:rsid w:val="00BE0FB6"/>
    <w:rsid w:val="00BE1E29"/>
    <w:rsid w:val="00BE2386"/>
    <w:rsid w:val="00BE2398"/>
    <w:rsid w:val="00BE3476"/>
    <w:rsid w:val="00BE3731"/>
    <w:rsid w:val="00BE3876"/>
    <w:rsid w:val="00BE4031"/>
    <w:rsid w:val="00BE4797"/>
    <w:rsid w:val="00BE4910"/>
    <w:rsid w:val="00BE4959"/>
    <w:rsid w:val="00BE4B82"/>
    <w:rsid w:val="00BE50E9"/>
    <w:rsid w:val="00BE56FB"/>
    <w:rsid w:val="00BE5A4B"/>
    <w:rsid w:val="00BE5FA2"/>
    <w:rsid w:val="00BE6AA3"/>
    <w:rsid w:val="00BF0789"/>
    <w:rsid w:val="00BF0E14"/>
    <w:rsid w:val="00BF147C"/>
    <w:rsid w:val="00BF27FD"/>
    <w:rsid w:val="00BF312F"/>
    <w:rsid w:val="00BF3319"/>
    <w:rsid w:val="00BF4230"/>
    <w:rsid w:val="00BF50E7"/>
    <w:rsid w:val="00BF558A"/>
    <w:rsid w:val="00BF5E02"/>
    <w:rsid w:val="00BF5E5B"/>
    <w:rsid w:val="00BF750B"/>
    <w:rsid w:val="00C009CB"/>
    <w:rsid w:val="00C00B58"/>
    <w:rsid w:val="00C01833"/>
    <w:rsid w:val="00C01A5C"/>
    <w:rsid w:val="00C01B52"/>
    <w:rsid w:val="00C02D38"/>
    <w:rsid w:val="00C03040"/>
    <w:rsid w:val="00C03337"/>
    <w:rsid w:val="00C037CC"/>
    <w:rsid w:val="00C03881"/>
    <w:rsid w:val="00C0446D"/>
    <w:rsid w:val="00C04EB3"/>
    <w:rsid w:val="00C052EE"/>
    <w:rsid w:val="00C07756"/>
    <w:rsid w:val="00C0781F"/>
    <w:rsid w:val="00C1111E"/>
    <w:rsid w:val="00C13698"/>
    <w:rsid w:val="00C13FCB"/>
    <w:rsid w:val="00C14D1E"/>
    <w:rsid w:val="00C163A4"/>
    <w:rsid w:val="00C16B3A"/>
    <w:rsid w:val="00C174E0"/>
    <w:rsid w:val="00C17C52"/>
    <w:rsid w:val="00C20EA1"/>
    <w:rsid w:val="00C21E95"/>
    <w:rsid w:val="00C23507"/>
    <w:rsid w:val="00C2375D"/>
    <w:rsid w:val="00C23B4F"/>
    <w:rsid w:val="00C24E52"/>
    <w:rsid w:val="00C2642C"/>
    <w:rsid w:val="00C2724C"/>
    <w:rsid w:val="00C27367"/>
    <w:rsid w:val="00C31AAE"/>
    <w:rsid w:val="00C31C57"/>
    <w:rsid w:val="00C322A8"/>
    <w:rsid w:val="00C32D10"/>
    <w:rsid w:val="00C32E90"/>
    <w:rsid w:val="00C32F8A"/>
    <w:rsid w:val="00C331BD"/>
    <w:rsid w:val="00C338BF"/>
    <w:rsid w:val="00C349F7"/>
    <w:rsid w:val="00C352AA"/>
    <w:rsid w:val="00C35761"/>
    <w:rsid w:val="00C41D21"/>
    <w:rsid w:val="00C42167"/>
    <w:rsid w:val="00C42889"/>
    <w:rsid w:val="00C442CB"/>
    <w:rsid w:val="00C44A0F"/>
    <w:rsid w:val="00C45133"/>
    <w:rsid w:val="00C459C1"/>
    <w:rsid w:val="00C468B3"/>
    <w:rsid w:val="00C502F7"/>
    <w:rsid w:val="00C51820"/>
    <w:rsid w:val="00C51E15"/>
    <w:rsid w:val="00C51EB5"/>
    <w:rsid w:val="00C53847"/>
    <w:rsid w:val="00C53BA0"/>
    <w:rsid w:val="00C55691"/>
    <w:rsid w:val="00C55876"/>
    <w:rsid w:val="00C57FB7"/>
    <w:rsid w:val="00C6058D"/>
    <w:rsid w:val="00C609B6"/>
    <w:rsid w:val="00C61664"/>
    <w:rsid w:val="00C618CE"/>
    <w:rsid w:val="00C61E5B"/>
    <w:rsid w:val="00C61FD4"/>
    <w:rsid w:val="00C62888"/>
    <w:rsid w:val="00C6321F"/>
    <w:rsid w:val="00C639FB"/>
    <w:rsid w:val="00C644C7"/>
    <w:rsid w:val="00C64692"/>
    <w:rsid w:val="00C64928"/>
    <w:rsid w:val="00C65877"/>
    <w:rsid w:val="00C65D1A"/>
    <w:rsid w:val="00C66D89"/>
    <w:rsid w:val="00C6712E"/>
    <w:rsid w:val="00C67692"/>
    <w:rsid w:val="00C71126"/>
    <w:rsid w:val="00C7179A"/>
    <w:rsid w:val="00C718EB"/>
    <w:rsid w:val="00C7228E"/>
    <w:rsid w:val="00C73A33"/>
    <w:rsid w:val="00C73EE2"/>
    <w:rsid w:val="00C74CE4"/>
    <w:rsid w:val="00C75213"/>
    <w:rsid w:val="00C75513"/>
    <w:rsid w:val="00C7569B"/>
    <w:rsid w:val="00C76BDC"/>
    <w:rsid w:val="00C776A3"/>
    <w:rsid w:val="00C77781"/>
    <w:rsid w:val="00C77E77"/>
    <w:rsid w:val="00C80048"/>
    <w:rsid w:val="00C806AE"/>
    <w:rsid w:val="00C806DA"/>
    <w:rsid w:val="00C80BD7"/>
    <w:rsid w:val="00C81213"/>
    <w:rsid w:val="00C81D5B"/>
    <w:rsid w:val="00C81F21"/>
    <w:rsid w:val="00C82217"/>
    <w:rsid w:val="00C8241B"/>
    <w:rsid w:val="00C8294E"/>
    <w:rsid w:val="00C83EE8"/>
    <w:rsid w:val="00C84DAB"/>
    <w:rsid w:val="00C8540C"/>
    <w:rsid w:val="00C85719"/>
    <w:rsid w:val="00C85C68"/>
    <w:rsid w:val="00C86226"/>
    <w:rsid w:val="00C8698E"/>
    <w:rsid w:val="00C869B0"/>
    <w:rsid w:val="00C86B99"/>
    <w:rsid w:val="00C8737C"/>
    <w:rsid w:val="00C87DBA"/>
    <w:rsid w:val="00C91D29"/>
    <w:rsid w:val="00C9235E"/>
    <w:rsid w:val="00C93154"/>
    <w:rsid w:val="00C93441"/>
    <w:rsid w:val="00C93851"/>
    <w:rsid w:val="00C93DD0"/>
    <w:rsid w:val="00C93E26"/>
    <w:rsid w:val="00C96F2D"/>
    <w:rsid w:val="00CA201A"/>
    <w:rsid w:val="00CA26F0"/>
    <w:rsid w:val="00CA40BA"/>
    <w:rsid w:val="00CA4482"/>
    <w:rsid w:val="00CA4EA4"/>
    <w:rsid w:val="00CA518D"/>
    <w:rsid w:val="00CA56D0"/>
    <w:rsid w:val="00CA6422"/>
    <w:rsid w:val="00CA74A7"/>
    <w:rsid w:val="00CB0A0E"/>
    <w:rsid w:val="00CB294A"/>
    <w:rsid w:val="00CB2B29"/>
    <w:rsid w:val="00CB2B61"/>
    <w:rsid w:val="00CB31B3"/>
    <w:rsid w:val="00CB4179"/>
    <w:rsid w:val="00CB4307"/>
    <w:rsid w:val="00CB5780"/>
    <w:rsid w:val="00CB5FE5"/>
    <w:rsid w:val="00CB636A"/>
    <w:rsid w:val="00CB6E2B"/>
    <w:rsid w:val="00CB7986"/>
    <w:rsid w:val="00CC1251"/>
    <w:rsid w:val="00CC1466"/>
    <w:rsid w:val="00CC1577"/>
    <w:rsid w:val="00CC19D3"/>
    <w:rsid w:val="00CC2268"/>
    <w:rsid w:val="00CC2386"/>
    <w:rsid w:val="00CC38A0"/>
    <w:rsid w:val="00CC523A"/>
    <w:rsid w:val="00CC573E"/>
    <w:rsid w:val="00CC656D"/>
    <w:rsid w:val="00CC677D"/>
    <w:rsid w:val="00CC6B47"/>
    <w:rsid w:val="00CC7586"/>
    <w:rsid w:val="00CD05FA"/>
    <w:rsid w:val="00CD10D0"/>
    <w:rsid w:val="00CD11D6"/>
    <w:rsid w:val="00CD1CA8"/>
    <w:rsid w:val="00CD1EC4"/>
    <w:rsid w:val="00CD2141"/>
    <w:rsid w:val="00CD29AB"/>
    <w:rsid w:val="00CD2D36"/>
    <w:rsid w:val="00CD3261"/>
    <w:rsid w:val="00CD3D65"/>
    <w:rsid w:val="00CD3DFC"/>
    <w:rsid w:val="00CD47E9"/>
    <w:rsid w:val="00CD48DB"/>
    <w:rsid w:val="00CD4B50"/>
    <w:rsid w:val="00CD55B2"/>
    <w:rsid w:val="00CD61EC"/>
    <w:rsid w:val="00CD66E2"/>
    <w:rsid w:val="00CD7D80"/>
    <w:rsid w:val="00CE1453"/>
    <w:rsid w:val="00CE1892"/>
    <w:rsid w:val="00CE2167"/>
    <w:rsid w:val="00CE2681"/>
    <w:rsid w:val="00CE33B1"/>
    <w:rsid w:val="00CE362C"/>
    <w:rsid w:val="00CE38F5"/>
    <w:rsid w:val="00CE57DA"/>
    <w:rsid w:val="00CE59BF"/>
    <w:rsid w:val="00CE6289"/>
    <w:rsid w:val="00CE70BD"/>
    <w:rsid w:val="00CE7A7D"/>
    <w:rsid w:val="00CE7C55"/>
    <w:rsid w:val="00CF14FA"/>
    <w:rsid w:val="00CF46BD"/>
    <w:rsid w:val="00CF5189"/>
    <w:rsid w:val="00CF7F43"/>
    <w:rsid w:val="00CF7FFB"/>
    <w:rsid w:val="00D0045B"/>
    <w:rsid w:val="00D00A6F"/>
    <w:rsid w:val="00D00E85"/>
    <w:rsid w:val="00D015E1"/>
    <w:rsid w:val="00D01767"/>
    <w:rsid w:val="00D01C01"/>
    <w:rsid w:val="00D02210"/>
    <w:rsid w:val="00D031BB"/>
    <w:rsid w:val="00D035DC"/>
    <w:rsid w:val="00D03DF2"/>
    <w:rsid w:val="00D03DF5"/>
    <w:rsid w:val="00D041B0"/>
    <w:rsid w:val="00D04863"/>
    <w:rsid w:val="00D05662"/>
    <w:rsid w:val="00D0610E"/>
    <w:rsid w:val="00D06437"/>
    <w:rsid w:val="00D06FBD"/>
    <w:rsid w:val="00D076D0"/>
    <w:rsid w:val="00D07934"/>
    <w:rsid w:val="00D07E37"/>
    <w:rsid w:val="00D100BA"/>
    <w:rsid w:val="00D10813"/>
    <w:rsid w:val="00D125D5"/>
    <w:rsid w:val="00D12A1C"/>
    <w:rsid w:val="00D12B5D"/>
    <w:rsid w:val="00D12F8B"/>
    <w:rsid w:val="00D13B0D"/>
    <w:rsid w:val="00D15606"/>
    <w:rsid w:val="00D15B3E"/>
    <w:rsid w:val="00D15C8A"/>
    <w:rsid w:val="00D16B70"/>
    <w:rsid w:val="00D17606"/>
    <w:rsid w:val="00D1766A"/>
    <w:rsid w:val="00D17CDA"/>
    <w:rsid w:val="00D17D9E"/>
    <w:rsid w:val="00D201BF"/>
    <w:rsid w:val="00D20A1F"/>
    <w:rsid w:val="00D20BB5"/>
    <w:rsid w:val="00D20CD7"/>
    <w:rsid w:val="00D224CE"/>
    <w:rsid w:val="00D22AF6"/>
    <w:rsid w:val="00D249C6"/>
    <w:rsid w:val="00D24A72"/>
    <w:rsid w:val="00D24D4A"/>
    <w:rsid w:val="00D26924"/>
    <w:rsid w:val="00D26AE5"/>
    <w:rsid w:val="00D27B29"/>
    <w:rsid w:val="00D27DB8"/>
    <w:rsid w:val="00D30594"/>
    <w:rsid w:val="00D31F9E"/>
    <w:rsid w:val="00D32130"/>
    <w:rsid w:val="00D32857"/>
    <w:rsid w:val="00D32F88"/>
    <w:rsid w:val="00D34A5E"/>
    <w:rsid w:val="00D34AC4"/>
    <w:rsid w:val="00D34F82"/>
    <w:rsid w:val="00D36A69"/>
    <w:rsid w:val="00D36FF0"/>
    <w:rsid w:val="00D37026"/>
    <w:rsid w:val="00D37339"/>
    <w:rsid w:val="00D373C3"/>
    <w:rsid w:val="00D37A68"/>
    <w:rsid w:val="00D40F43"/>
    <w:rsid w:val="00D41193"/>
    <w:rsid w:val="00D41E1D"/>
    <w:rsid w:val="00D420F3"/>
    <w:rsid w:val="00D42138"/>
    <w:rsid w:val="00D42FFE"/>
    <w:rsid w:val="00D440D0"/>
    <w:rsid w:val="00D442CB"/>
    <w:rsid w:val="00D45054"/>
    <w:rsid w:val="00D452E4"/>
    <w:rsid w:val="00D46C35"/>
    <w:rsid w:val="00D47584"/>
    <w:rsid w:val="00D502BD"/>
    <w:rsid w:val="00D507B7"/>
    <w:rsid w:val="00D5154F"/>
    <w:rsid w:val="00D52164"/>
    <w:rsid w:val="00D52802"/>
    <w:rsid w:val="00D52DA8"/>
    <w:rsid w:val="00D533B2"/>
    <w:rsid w:val="00D5466F"/>
    <w:rsid w:val="00D5623A"/>
    <w:rsid w:val="00D56B3A"/>
    <w:rsid w:val="00D56C8D"/>
    <w:rsid w:val="00D573A4"/>
    <w:rsid w:val="00D57B18"/>
    <w:rsid w:val="00D6006F"/>
    <w:rsid w:val="00D60503"/>
    <w:rsid w:val="00D60CE2"/>
    <w:rsid w:val="00D60DED"/>
    <w:rsid w:val="00D61774"/>
    <w:rsid w:val="00D62298"/>
    <w:rsid w:val="00D6323E"/>
    <w:rsid w:val="00D63912"/>
    <w:rsid w:val="00D63ECA"/>
    <w:rsid w:val="00D64DD3"/>
    <w:rsid w:val="00D65903"/>
    <w:rsid w:val="00D65D58"/>
    <w:rsid w:val="00D67210"/>
    <w:rsid w:val="00D6735D"/>
    <w:rsid w:val="00D7011B"/>
    <w:rsid w:val="00D70497"/>
    <w:rsid w:val="00D726C2"/>
    <w:rsid w:val="00D73494"/>
    <w:rsid w:val="00D741C5"/>
    <w:rsid w:val="00D745D8"/>
    <w:rsid w:val="00D7552B"/>
    <w:rsid w:val="00D779EC"/>
    <w:rsid w:val="00D82B24"/>
    <w:rsid w:val="00D82CCE"/>
    <w:rsid w:val="00D82E85"/>
    <w:rsid w:val="00D82EEC"/>
    <w:rsid w:val="00D834C4"/>
    <w:rsid w:val="00D838CD"/>
    <w:rsid w:val="00D83D65"/>
    <w:rsid w:val="00D83FFA"/>
    <w:rsid w:val="00D84145"/>
    <w:rsid w:val="00D842BC"/>
    <w:rsid w:val="00D853D7"/>
    <w:rsid w:val="00D861F2"/>
    <w:rsid w:val="00D871B2"/>
    <w:rsid w:val="00D90847"/>
    <w:rsid w:val="00D90D12"/>
    <w:rsid w:val="00D91271"/>
    <w:rsid w:val="00D9141C"/>
    <w:rsid w:val="00D91BCA"/>
    <w:rsid w:val="00D9258A"/>
    <w:rsid w:val="00D92FC2"/>
    <w:rsid w:val="00D940D9"/>
    <w:rsid w:val="00D94BCE"/>
    <w:rsid w:val="00D95229"/>
    <w:rsid w:val="00D95E3B"/>
    <w:rsid w:val="00D96206"/>
    <w:rsid w:val="00D96A54"/>
    <w:rsid w:val="00DA0B50"/>
    <w:rsid w:val="00DA1764"/>
    <w:rsid w:val="00DA1BEE"/>
    <w:rsid w:val="00DA22E0"/>
    <w:rsid w:val="00DA2852"/>
    <w:rsid w:val="00DA35EE"/>
    <w:rsid w:val="00DA48A9"/>
    <w:rsid w:val="00DA5168"/>
    <w:rsid w:val="00DA7120"/>
    <w:rsid w:val="00DA7994"/>
    <w:rsid w:val="00DB0A55"/>
    <w:rsid w:val="00DB1896"/>
    <w:rsid w:val="00DB1963"/>
    <w:rsid w:val="00DB2B94"/>
    <w:rsid w:val="00DB4302"/>
    <w:rsid w:val="00DB49EC"/>
    <w:rsid w:val="00DB583F"/>
    <w:rsid w:val="00DB6DE3"/>
    <w:rsid w:val="00DC0294"/>
    <w:rsid w:val="00DC1217"/>
    <w:rsid w:val="00DC18A4"/>
    <w:rsid w:val="00DC3113"/>
    <w:rsid w:val="00DC3B37"/>
    <w:rsid w:val="00DC481A"/>
    <w:rsid w:val="00DC4997"/>
    <w:rsid w:val="00DC4D9E"/>
    <w:rsid w:val="00DC58FC"/>
    <w:rsid w:val="00DC6248"/>
    <w:rsid w:val="00DC74E9"/>
    <w:rsid w:val="00DD088D"/>
    <w:rsid w:val="00DD15A6"/>
    <w:rsid w:val="00DD1963"/>
    <w:rsid w:val="00DD1B98"/>
    <w:rsid w:val="00DD1BF8"/>
    <w:rsid w:val="00DD1EF8"/>
    <w:rsid w:val="00DD3038"/>
    <w:rsid w:val="00DD4C43"/>
    <w:rsid w:val="00DD511A"/>
    <w:rsid w:val="00DD5140"/>
    <w:rsid w:val="00DE1BB1"/>
    <w:rsid w:val="00DE1EDE"/>
    <w:rsid w:val="00DE248C"/>
    <w:rsid w:val="00DE30EC"/>
    <w:rsid w:val="00DE3E06"/>
    <w:rsid w:val="00DE48F8"/>
    <w:rsid w:val="00DE5094"/>
    <w:rsid w:val="00DE60AD"/>
    <w:rsid w:val="00DE6982"/>
    <w:rsid w:val="00DE7448"/>
    <w:rsid w:val="00DF0425"/>
    <w:rsid w:val="00DF0675"/>
    <w:rsid w:val="00DF1517"/>
    <w:rsid w:val="00DF180D"/>
    <w:rsid w:val="00DF21EF"/>
    <w:rsid w:val="00DF2D2B"/>
    <w:rsid w:val="00DF481A"/>
    <w:rsid w:val="00DF56B4"/>
    <w:rsid w:val="00DF5F98"/>
    <w:rsid w:val="00DF6878"/>
    <w:rsid w:val="00DF6A79"/>
    <w:rsid w:val="00DF776E"/>
    <w:rsid w:val="00DF79C0"/>
    <w:rsid w:val="00DF7DCF"/>
    <w:rsid w:val="00DF7DE3"/>
    <w:rsid w:val="00E00553"/>
    <w:rsid w:val="00E015B7"/>
    <w:rsid w:val="00E01AB9"/>
    <w:rsid w:val="00E02B27"/>
    <w:rsid w:val="00E0302E"/>
    <w:rsid w:val="00E0397F"/>
    <w:rsid w:val="00E03F22"/>
    <w:rsid w:val="00E043FF"/>
    <w:rsid w:val="00E050B6"/>
    <w:rsid w:val="00E065C6"/>
    <w:rsid w:val="00E06A09"/>
    <w:rsid w:val="00E07AA8"/>
    <w:rsid w:val="00E07BD4"/>
    <w:rsid w:val="00E10377"/>
    <w:rsid w:val="00E11535"/>
    <w:rsid w:val="00E11BBA"/>
    <w:rsid w:val="00E13252"/>
    <w:rsid w:val="00E13509"/>
    <w:rsid w:val="00E146A5"/>
    <w:rsid w:val="00E15055"/>
    <w:rsid w:val="00E1520A"/>
    <w:rsid w:val="00E1616F"/>
    <w:rsid w:val="00E163F9"/>
    <w:rsid w:val="00E168E5"/>
    <w:rsid w:val="00E16A13"/>
    <w:rsid w:val="00E208D3"/>
    <w:rsid w:val="00E20C3D"/>
    <w:rsid w:val="00E2118A"/>
    <w:rsid w:val="00E21FEA"/>
    <w:rsid w:val="00E250B3"/>
    <w:rsid w:val="00E26825"/>
    <w:rsid w:val="00E26AD4"/>
    <w:rsid w:val="00E26C11"/>
    <w:rsid w:val="00E27191"/>
    <w:rsid w:val="00E30221"/>
    <w:rsid w:val="00E304CB"/>
    <w:rsid w:val="00E3055D"/>
    <w:rsid w:val="00E30BCA"/>
    <w:rsid w:val="00E30F82"/>
    <w:rsid w:val="00E314E7"/>
    <w:rsid w:val="00E31DC5"/>
    <w:rsid w:val="00E326D1"/>
    <w:rsid w:val="00E351A9"/>
    <w:rsid w:val="00E365D4"/>
    <w:rsid w:val="00E369E1"/>
    <w:rsid w:val="00E36D02"/>
    <w:rsid w:val="00E36F5C"/>
    <w:rsid w:val="00E3718F"/>
    <w:rsid w:val="00E37320"/>
    <w:rsid w:val="00E37C44"/>
    <w:rsid w:val="00E41342"/>
    <w:rsid w:val="00E41D5A"/>
    <w:rsid w:val="00E426AA"/>
    <w:rsid w:val="00E42869"/>
    <w:rsid w:val="00E42ACB"/>
    <w:rsid w:val="00E42FA6"/>
    <w:rsid w:val="00E4534B"/>
    <w:rsid w:val="00E469B9"/>
    <w:rsid w:val="00E46A8A"/>
    <w:rsid w:val="00E47A77"/>
    <w:rsid w:val="00E502BB"/>
    <w:rsid w:val="00E503DC"/>
    <w:rsid w:val="00E517B0"/>
    <w:rsid w:val="00E51946"/>
    <w:rsid w:val="00E519A6"/>
    <w:rsid w:val="00E54B88"/>
    <w:rsid w:val="00E56772"/>
    <w:rsid w:val="00E56798"/>
    <w:rsid w:val="00E5710A"/>
    <w:rsid w:val="00E57C30"/>
    <w:rsid w:val="00E60381"/>
    <w:rsid w:val="00E61141"/>
    <w:rsid w:val="00E61221"/>
    <w:rsid w:val="00E63042"/>
    <w:rsid w:val="00E631ED"/>
    <w:rsid w:val="00E63739"/>
    <w:rsid w:val="00E643F8"/>
    <w:rsid w:val="00E64A63"/>
    <w:rsid w:val="00E6614B"/>
    <w:rsid w:val="00E664B7"/>
    <w:rsid w:val="00E6754F"/>
    <w:rsid w:val="00E7036F"/>
    <w:rsid w:val="00E7037C"/>
    <w:rsid w:val="00E73688"/>
    <w:rsid w:val="00E751D7"/>
    <w:rsid w:val="00E7569A"/>
    <w:rsid w:val="00E76FC6"/>
    <w:rsid w:val="00E80249"/>
    <w:rsid w:val="00E81904"/>
    <w:rsid w:val="00E81B9C"/>
    <w:rsid w:val="00E83CEE"/>
    <w:rsid w:val="00E841E8"/>
    <w:rsid w:val="00E84519"/>
    <w:rsid w:val="00E845FA"/>
    <w:rsid w:val="00E85220"/>
    <w:rsid w:val="00E8596C"/>
    <w:rsid w:val="00E87A16"/>
    <w:rsid w:val="00E9058E"/>
    <w:rsid w:val="00E9075B"/>
    <w:rsid w:val="00E9083F"/>
    <w:rsid w:val="00E90EAC"/>
    <w:rsid w:val="00E91099"/>
    <w:rsid w:val="00E911FF"/>
    <w:rsid w:val="00E91872"/>
    <w:rsid w:val="00E92C87"/>
    <w:rsid w:val="00E92DCC"/>
    <w:rsid w:val="00E95035"/>
    <w:rsid w:val="00E95244"/>
    <w:rsid w:val="00E95FD9"/>
    <w:rsid w:val="00E9663B"/>
    <w:rsid w:val="00E97CDC"/>
    <w:rsid w:val="00E97D66"/>
    <w:rsid w:val="00EA0D3A"/>
    <w:rsid w:val="00EA0FD5"/>
    <w:rsid w:val="00EA12AD"/>
    <w:rsid w:val="00EA1F66"/>
    <w:rsid w:val="00EA338A"/>
    <w:rsid w:val="00EA47BE"/>
    <w:rsid w:val="00EA5B7F"/>
    <w:rsid w:val="00EA5B82"/>
    <w:rsid w:val="00EA6A51"/>
    <w:rsid w:val="00EA6CC1"/>
    <w:rsid w:val="00EA74CA"/>
    <w:rsid w:val="00EA7A90"/>
    <w:rsid w:val="00EA7ED9"/>
    <w:rsid w:val="00EB01E0"/>
    <w:rsid w:val="00EB036E"/>
    <w:rsid w:val="00EB125D"/>
    <w:rsid w:val="00EB1A8D"/>
    <w:rsid w:val="00EB2407"/>
    <w:rsid w:val="00EB2A83"/>
    <w:rsid w:val="00EB2DF2"/>
    <w:rsid w:val="00EB3912"/>
    <w:rsid w:val="00EB3919"/>
    <w:rsid w:val="00EB3D31"/>
    <w:rsid w:val="00EB3E33"/>
    <w:rsid w:val="00EB5101"/>
    <w:rsid w:val="00EB53B7"/>
    <w:rsid w:val="00EB64C3"/>
    <w:rsid w:val="00EB7336"/>
    <w:rsid w:val="00EB74C0"/>
    <w:rsid w:val="00EC00C9"/>
    <w:rsid w:val="00EC0539"/>
    <w:rsid w:val="00EC07F4"/>
    <w:rsid w:val="00EC1278"/>
    <w:rsid w:val="00EC1289"/>
    <w:rsid w:val="00EC16C4"/>
    <w:rsid w:val="00EC18D7"/>
    <w:rsid w:val="00EC2AAD"/>
    <w:rsid w:val="00EC355C"/>
    <w:rsid w:val="00EC36DF"/>
    <w:rsid w:val="00EC39CF"/>
    <w:rsid w:val="00EC4086"/>
    <w:rsid w:val="00EC4934"/>
    <w:rsid w:val="00EC59D7"/>
    <w:rsid w:val="00EC631D"/>
    <w:rsid w:val="00EC6642"/>
    <w:rsid w:val="00EC760E"/>
    <w:rsid w:val="00ED0336"/>
    <w:rsid w:val="00ED04DA"/>
    <w:rsid w:val="00ED113F"/>
    <w:rsid w:val="00ED2EC5"/>
    <w:rsid w:val="00ED420B"/>
    <w:rsid w:val="00ED4231"/>
    <w:rsid w:val="00ED4759"/>
    <w:rsid w:val="00ED4833"/>
    <w:rsid w:val="00ED68F6"/>
    <w:rsid w:val="00ED71B2"/>
    <w:rsid w:val="00ED7B72"/>
    <w:rsid w:val="00EE023E"/>
    <w:rsid w:val="00EE0284"/>
    <w:rsid w:val="00EE149D"/>
    <w:rsid w:val="00EE1D91"/>
    <w:rsid w:val="00EE3345"/>
    <w:rsid w:val="00EE4352"/>
    <w:rsid w:val="00EE452A"/>
    <w:rsid w:val="00EE59EC"/>
    <w:rsid w:val="00EE5EE8"/>
    <w:rsid w:val="00EE5F48"/>
    <w:rsid w:val="00EE7047"/>
    <w:rsid w:val="00EF064A"/>
    <w:rsid w:val="00EF0934"/>
    <w:rsid w:val="00EF09B9"/>
    <w:rsid w:val="00EF33B9"/>
    <w:rsid w:val="00EF36F5"/>
    <w:rsid w:val="00EF3F0D"/>
    <w:rsid w:val="00EF3FD0"/>
    <w:rsid w:val="00EF4137"/>
    <w:rsid w:val="00EF5AB2"/>
    <w:rsid w:val="00EF5AD4"/>
    <w:rsid w:val="00EF5DEE"/>
    <w:rsid w:val="00EF7B9F"/>
    <w:rsid w:val="00F0145D"/>
    <w:rsid w:val="00F02AD6"/>
    <w:rsid w:val="00F03097"/>
    <w:rsid w:val="00F03AA1"/>
    <w:rsid w:val="00F03BF8"/>
    <w:rsid w:val="00F03E8A"/>
    <w:rsid w:val="00F06549"/>
    <w:rsid w:val="00F06D13"/>
    <w:rsid w:val="00F079F1"/>
    <w:rsid w:val="00F10420"/>
    <w:rsid w:val="00F104E0"/>
    <w:rsid w:val="00F10BF8"/>
    <w:rsid w:val="00F11F04"/>
    <w:rsid w:val="00F120E2"/>
    <w:rsid w:val="00F13322"/>
    <w:rsid w:val="00F14836"/>
    <w:rsid w:val="00F14F08"/>
    <w:rsid w:val="00F156B2"/>
    <w:rsid w:val="00F162B6"/>
    <w:rsid w:val="00F165EE"/>
    <w:rsid w:val="00F16E1E"/>
    <w:rsid w:val="00F209C2"/>
    <w:rsid w:val="00F20E17"/>
    <w:rsid w:val="00F20E4B"/>
    <w:rsid w:val="00F21FC6"/>
    <w:rsid w:val="00F23499"/>
    <w:rsid w:val="00F23A9C"/>
    <w:rsid w:val="00F2482B"/>
    <w:rsid w:val="00F27223"/>
    <w:rsid w:val="00F27350"/>
    <w:rsid w:val="00F27CCC"/>
    <w:rsid w:val="00F3337D"/>
    <w:rsid w:val="00F334E2"/>
    <w:rsid w:val="00F345D2"/>
    <w:rsid w:val="00F3591A"/>
    <w:rsid w:val="00F36FF3"/>
    <w:rsid w:val="00F37F4E"/>
    <w:rsid w:val="00F37F96"/>
    <w:rsid w:val="00F4060C"/>
    <w:rsid w:val="00F40A9F"/>
    <w:rsid w:val="00F40D25"/>
    <w:rsid w:val="00F40F96"/>
    <w:rsid w:val="00F410DA"/>
    <w:rsid w:val="00F41C73"/>
    <w:rsid w:val="00F427B7"/>
    <w:rsid w:val="00F43900"/>
    <w:rsid w:val="00F43DBD"/>
    <w:rsid w:val="00F44201"/>
    <w:rsid w:val="00F4459F"/>
    <w:rsid w:val="00F44BE0"/>
    <w:rsid w:val="00F45FBD"/>
    <w:rsid w:val="00F4682F"/>
    <w:rsid w:val="00F47A5A"/>
    <w:rsid w:val="00F47B50"/>
    <w:rsid w:val="00F505CF"/>
    <w:rsid w:val="00F524DB"/>
    <w:rsid w:val="00F52E5F"/>
    <w:rsid w:val="00F52FA8"/>
    <w:rsid w:val="00F54ABF"/>
    <w:rsid w:val="00F55E53"/>
    <w:rsid w:val="00F5772F"/>
    <w:rsid w:val="00F57B3E"/>
    <w:rsid w:val="00F60FBE"/>
    <w:rsid w:val="00F61415"/>
    <w:rsid w:val="00F61803"/>
    <w:rsid w:val="00F62C91"/>
    <w:rsid w:val="00F6319D"/>
    <w:rsid w:val="00F636A6"/>
    <w:rsid w:val="00F63E8A"/>
    <w:rsid w:val="00F640D5"/>
    <w:rsid w:val="00F64E12"/>
    <w:rsid w:val="00F652D2"/>
    <w:rsid w:val="00F65FA1"/>
    <w:rsid w:val="00F66542"/>
    <w:rsid w:val="00F66EB1"/>
    <w:rsid w:val="00F6745C"/>
    <w:rsid w:val="00F707E3"/>
    <w:rsid w:val="00F71617"/>
    <w:rsid w:val="00F72156"/>
    <w:rsid w:val="00F7244D"/>
    <w:rsid w:val="00F72662"/>
    <w:rsid w:val="00F745CC"/>
    <w:rsid w:val="00F74E59"/>
    <w:rsid w:val="00F750D6"/>
    <w:rsid w:val="00F75BBF"/>
    <w:rsid w:val="00F75C48"/>
    <w:rsid w:val="00F76D0A"/>
    <w:rsid w:val="00F774A6"/>
    <w:rsid w:val="00F80B3B"/>
    <w:rsid w:val="00F80B5D"/>
    <w:rsid w:val="00F81FC0"/>
    <w:rsid w:val="00F82382"/>
    <w:rsid w:val="00F846BA"/>
    <w:rsid w:val="00F849F4"/>
    <w:rsid w:val="00F84B55"/>
    <w:rsid w:val="00F86258"/>
    <w:rsid w:val="00F8662E"/>
    <w:rsid w:val="00F86AD8"/>
    <w:rsid w:val="00F874A3"/>
    <w:rsid w:val="00F87B2B"/>
    <w:rsid w:val="00F87B77"/>
    <w:rsid w:val="00F90034"/>
    <w:rsid w:val="00F90095"/>
    <w:rsid w:val="00F91C14"/>
    <w:rsid w:val="00F9412D"/>
    <w:rsid w:val="00F94826"/>
    <w:rsid w:val="00F95FFB"/>
    <w:rsid w:val="00F9603E"/>
    <w:rsid w:val="00F970D4"/>
    <w:rsid w:val="00FA0076"/>
    <w:rsid w:val="00FA164B"/>
    <w:rsid w:val="00FA1A42"/>
    <w:rsid w:val="00FA278F"/>
    <w:rsid w:val="00FA32CC"/>
    <w:rsid w:val="00FA33A5"/>
    <w:rsid w:val="00FA52CD"/>
    <w:rsid w:val="00FA63E8"/>
    <w:rsid w:val="00FA6EB0"/>
    <w:rsid w:val="00FB063F"/>
    <w:rsid w:val="00FB1132"/>
    <w:rsid w:val="00FB11EC"/>
    <w:rsid w:val="00FB2C26"/>
    <w:rsid w:val="00FB31F1"/>
    <w:rsid w:val="00FB330B"/>
    <w:rsid w:val="00FB7476"/>
    <w:rsid w:val="00FC09B9"/>
    <w:rsid w:val="00FC108A"/>
    <w:rsid w:val="00FC1389"/>
    <w:rsid w:val="00FC13CD"/>
    <w:rsid w:val="00FC161B"/>
    <w:rsid w:val="00FC1ADB"/>
    <w:rsid w:val="00FC1CFD"/>
    <w:rsid w:val="00FC1E3D"/>
    <w:rsid w:val="00FC394A"/>
    <w:rsid w:val="00FC3978"/>
    <w:rsid w:val="00FC44CC"/>
    <w:rsid w:val="00FC4F73"/>
    <w:rsid w:val="00FC534C"/>
    <w:rsid w:val="00FC559E"/>
    <w:rsid w:val="00FC602C"/>
    <w:rsid w:val="00FD11A6"/>
    <w:rsid w:val="00FD22C5"/>
    <w:rsid w:val="00FD36D1"/>
    <w:rsid w:val="00FD43A2"/>
    <w:rsid w:val="00FD4703"/>
    <w:rsid w:val="00FD4AFF"/>
    <w:rsid w:val="00FD5BB7"/>
    <w:rsid w:val="00FD5DF9"/>
    <w:rsid w:val="00FD6A78"/>
    <w:rsid w:val="00FD6C67"/>
    <w:rsid w:val="00FE0D77"/>
    <w:rsid w:val="00FE1128"/>
    <w:rsid w:val="00FE1D37"/>
    <w:rsid w:val="00FE2055"/>
    <w:rsid w:val="00FE26C3"/>
    <w:rsid w:val="00FE26FB"/>
    <w:rsid w:val="00FE3336"/>
    <w:rsid w:val="00FE345B"/>
    <w:rsid w:val="00FE3514"/>
    <w:rsid w:val="00FE372C"/>
    <w:rsid w:val="00FE38A1"/>
    <w:rsid w:val="00FE4E9E"/>
    <w:rsid w:val="00FE53BA"/>
    <w:rsid w:val="00FE5CFD"/>
    <w:rsid w:val="00FE5D05"/>
    <w:rsid w:val="00FE63F7"/>
    <w:rsid w:val="00FE780B"/>
    <w:rsid w:val="00FE7911"/>
    <w:rsid w:val="00FE7F4F"/>
    <w:rsid w:val="00FF006F"/>
    <w:rsid w:val="00FF0CC0"/>
    <w:rsid w:val="00FF0D31"/>
    <w:rsid w:val="00FF13D9"/>
    <w:rsid w:val="00FF1AD5"/>
    <w:rsid w:val="00FF2D72"/>
    <w:rsid w:val="00FF40DD"/>
    <w:rsid w:val="00FF651A"/>
    <w:rsid w:val="00FF74D1"/>
    <w:rsid w:val="00FF7C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466A"/>
  <w15:chartTrackingRefBased/>
  <w15:docId w15:val="{F30CBBBD-CEEC-4C41-A301-A234D6FF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6D7"/>
    <w:pPr>
      <w:ind w:left="720"/>
      <w:contextualSpacing/>
    </w:pPr>
  </w:style>
  <w:style w:type="paragraph" w:styleId="a4">
    <w:name w:val="header"/>
    <w:basedOn w:val="a"/>
    <w:link w:val="a5"/>
    <w:uiPriority w:val="99"/>
    <w:unhideWhenUsed/>
    <w:rsid w:val="00E91099"/>
    <w:pPr>
      <w:tabs>
        <w:tab w:val="center" w:pos="4153"/>
        <w:tab w:val="right" w:pos="8306"/>
      </w:tabs>
      <w:spacing w:after="0" w:line="240" w:lineRule="auto"/>
    </w:pPr>
  </w:style>
  <w:style w:type="character" w:customStyle="1" w:styleId="a5">
    <w:name w:val="כותרת עליונה תו"/>
    <w:basedOn w:val="a0"/>
    <w:link w:val="a4"/>
    <w:uiPriority w:val="99"/>
    <w:rsid w:val="00E91099"/>
  </w:style>
  <w:style w:type="paragraph" w:styleId="a6">
    <w:name w:val="footer"/>
    <w:basedOn w:val="a"/>
    <w:link w:val="a7"/>
    <w:uiPriority w:val="99"/>
    <w:unhideWhenUsed/>
    <w:rsid w:val="00E91099"/>
    <w:pPr>
      <w:tabs>
        <w:tab w:val="center" w:pos="4153"/>
        <w:tab w:val="right" w:pos="8306"/>
      </w:tabs>
      <w:spacing w:after="0" w:line="240" w:lineRule="auto"/>
    </w:pPr>
  </w:style>
  <w:style w:type="character" w:customStyle="1" w:styleId="a7">
    <w:name w:val="כותרת תחתונה תו"/>
    <w:basedOn w:val="a0"/>
    <w:link w:val="a6"/>
    <w:uiPriority w:val="99"/>
    <w:rsid w:val="00E91099"/>
  </w:style>
  <w:style w:type="paragraph" w:customStyle="1" w:styleId="1">
    <w:name w:val="סגנון1"/>
    <w:basedOn w:val="a"/>
    <w:link w:val="10"/>
    <w:qFormat/>
    <w:rsid w:val="009475FD"/>
    <w:pPr>
      <w:tabs>
        <w:tab w:val="left" w:pos="6686"/>
      </w:tabs>
    </w:pPr>
    <w:rPr>
      <w:rFonts w:ascii="David" w:hAnsi="David" w:cs="David"/>
    </w:rPr>
  </w:style>
  <w:style w:type="character" w:customStyle="1" w:styleId="10">
    <w:name w:val="סגנון1 תו"/>
    <w:basedOn w:val="a0"/>
    <w:link w:val="1"/>
    <w:rsid w:val="009475FD"/>
    <w:rPr>
      <w:rFonts w:ascii="David" w:hAnsi="David" w:cs="David"/>
    </w:rPr>
  </w:style>
  <w:style w:type="table" w:customStyle="1" w:styleId="11">
    <w:name w:val="רשת טבלה1"/>
    <w:basedOn w:val="a1"/>
    <w:next w:val="a8"/>
    <w:uiPriority w:val="39"/>
    <w:rsid w:val="00380DAC"/>
    <w:pPr>
      <w:spacing w:after="0" w:line="240" w:lineRule="auto"/>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380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רשת טבלה2"/>
    <w:basedOn w:val="a1"/>
    <w:next w:val="a8"/>
    <w:uiPriority w:val="39"/>
    <w:rsid w:val="00635547"/>
    <w:pPr>
      <w:spacing w:after="0" w:line="240" w:lineRule="auto"/>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3F7B78"/>
    <w:rPr>
      <w:color w:val="0563C1" w:themeColor="hyperlink"/>
      <w:u w:val="single"/>
    </w:rPr>
  </w:style>
  <w:style w:type="paragraph" w:styleId="NormalWeb">
    <w:name w:val="Normal (Web)"/>
    <w:basedOn w:val="a"/>
    <w:uiPriority w:val="99"/>
    <w:unhideWhenUsed/>
    <w:rsid w:val="00D95E3B"/>
    <w:pPr>
      <w:bidi w:val="0"/>
      <w:spacing w:before="100" w:beforeAutospacing="1" w:after="100" w:afterAutospacing="1" w:line="240" w:lineRule="auto"/>
    </w:pPr>
    <w:rPr>
      <w:rFonts w:ascii="Calibri" w:eastAsiaTheme="minorEastAsia" w:hAnsi="Calibri" w:cs="Calibri"/>
    </w:rPr>
  </w:style>
  <w:style w:type="paragraph" w:styleId="20">
    <w:name w:val="Body Text 2"/>
    <w:basedOn w:val="a"/>
    <w:link w:val="21"/>
    <w:uiPriority w:val="99"/>
    <w:semiHidden/>
    <w:unhideWhenUsed/>
    <w:rsid w:val="00C31AAE"/>
    <w:pPr>
      <w:spacing w:after="120" w:line="480" w:lineRule="auto"/>
    </w:pPr>
  </w:style>
  <w:style w:type="character" w:customStyle="1" w:styleId="21">
    <w:name w:val="גוף טקסט 2 תו"/>
    <w:basedOn w:val="a0"/>
    <w:link w:val="20"/>
    <w:uiPriority w:val="99"/>
    <w:semiHidden/>
    <w:rsid w:val="00C31AAE"/>
  </w:style>
  <w:style w:type="paragraph" w:customStyle="1" w:styleId="a9">
    <w:name w:val="תקציר"/>
    <w:basedOn w:val="a"/>
    <w:rsid w:val="00E64A63"/>
    <w:pPr>
      <w:tabs>
        <w:tab w:val="left" w:pos="340"/>
        <w:tab w:val="left" w:pos="680"/>
      </w:tabs>
      <w:overflowPunct w:val="0"/>
      <w:autoSpaceDE w:val="0"/>
      <w:autoSpaceDN w:val="0"/>
      <w:adjustRightInd w:val="0"/>
      <w:spacing w:after="0" w:line="250" w:lineRule="exact"/>
      <w:ind w:firstLine="284"/>
      <w:jc w:val="both"/>
      <w:textAlignment w:val="baseline"/>
    </w:pPr>
    <w:rPr>
      <w:rFonts w:ascii="Times New Roman" w:eastAsia="Times New Roman" w:hAnsi="Times New Roman" w:cs="FrankRuehl"/>
      <w:sz w:val="18"/>
      <w:lang w:eastAsia="he-IL"/>
    </w:rPr>
  </w:style>
  <w:style w:type="character" w:customStyle="1" w:styleId="default">
    <w:name w:val="default"/>
    <w:basedOn w:val="a0"/>
    <w:rsid w:val="001C5550"/>
    <w:rPr>
      <w:rFonts w:ascii="Times New Roman" w:hAnsi="Times New Roman" w:cs="Times New Roman" w:hint="default"/>
      <w:sz w:val="26"/>
      <w:szCs w:val="26"/>
    </w:rPr>
  </w:style>
  <w:style w:type="paragraph" w:customStyle="1" w:styleId="P00">
    <w:name w:val="P00"/>
    <w:rsid w:val="006D573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basedOn w:val="default"/>
    <w:rsid w:val="006D5730"/>
    <w:rPr>
      <w:rFonts w:ascii="Times New Roman" w:hAnsi="Times New Roman" w:cs="Times New Roman" w:hint="default"/>
      <w:sz w:val="32"/>
      <w:szCs w:val="32"/>
    </w:rPr>
  </w:style>
  <w:style w:type="character" w:styleId="FollowedHyperlink">
    <w:name w:val="FollowedHyperlink"/>
    <w:basedOn w:val="a0"/>
    <w:uiPriority w:val="99"/>
    <w:semiHidden/>
    <w:unhideWhenUsed/>
    <w:rsid w:val="004958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6415">
      <w:bodyDiv w:val="1"/>
      <w:marLeft w:val="0"/>
      <w:marRight w:val="0"/>
      <w:marTop w:val="0"/>
      <w:marBottom w:val="0"/>
      <w:divBdr>
        <w:top w:val="none" w:sz="0" w:space="0" w:color="auto"/>
        <w:left w:val="none" w:sz="0" w:space="0" w:color="auto"/>
        <w:bottom w:val="none" w:sz="0" w:space="0" w:color="auto"/>
        <w:right w:val="none" w:sz="0" w:space="0" w:color="auto"/>
      </w:divBdr>
    </w:div>
    <w:div w:id="254293264">
      <w:bodyDiv w:val="1"/>
      <w:marLeft w:val="0"/>
      <w:marRight w:val="0"/>
      <w:marTop w:val="0"/>
      <w:marBottom w:val="0"/>
      <w:divBdr>
        <w:top w:val="none" w:sz="0" w:space="0" w:color="auto"/>
        <w:left w:val="none" w:sz="0" w:space="0" w:color="auto"/>
        <w:bottom w:val="none" w:sz="0" w:space="0" w:color="auto"/>
        <w:right w:val="none" w:sz="0" w:space="0" w:color="auto"/>
      </w:divBdr>
    </w:div>
    <w:div w:id="362560071">
      <w:bodyDiv w:val="1"/>
      <w:marLeft w:val="0"/>
      <w:marRight w:val="0"/>
      <w:marTop w:val="0"/>
      <w:marBottom w:val="0"/>
      <w:divBdr>
        <w:top w:val="none" w:sz="0" w:space="0" w:color="auto"/>
        <w:left w:val="none" w:sz="0" w:space="0" w:color="auto"/>
        <w:bottom w:val="none" w:sz="0" w:space="0" w:color="auto"/>
        <w:right w:val="none" w:sz="0" w:space="0" w:color="auto"/>
      </w:divBdr>
    </w:div>
    <w:div w:id="413934384">
      <w:bodyDiv w:val="1"/>
      <w:marLeft w:val="0"/>
      <w:marRight w:val="0"/>
      <w:marTop w:val="0"/>
      <w:marBottom w:val="0"/>
      <w:divBdr>
        <w:top w:val="none" w:sz="0" w:space="0" w:color="auto"/>
        <w:left w:val="none" w:sz="0" w:space="0" w:color="auto"/>
        <w:bottom w:val="none" w:sz="0" w:space="0" w:color="auto"/>
        <w:right w:val="none" w:sz="0" w:space="0" w:color="auto"/>
      </w:divBdr>
    </w:div>
    <w:div w:id="549463782">
      <w:bodyDiv w:val="1"/>
      <w:marLeft w:val="0"/>
      <w:marRight w:val="0"/>
      <w:marTop w:val="0"/>
      <w:marBottom w:val="0"/>
      <w:divBdr>
        <w:top w:val="none" w:sz="0" w:space="0" w:color="auto"/>
        <w:left w:val="none" w:sz="0" w:space="0" w:color="auto"/>
        <w:bottom w:val="none" w:sz="0" w:space="0" w:color="auto"/>
        <w:right w:val="none" w:sz="0" w:space="0" w:color="auto"/>
      </w:divBdr>
    </w:div>
    <w:div w:id="986280724">
      <w:bodyDiv w:val="1"/>
      <w:marLeft w:val="0"/>
      <w:marRight w:val="0"/>
      <w:marTop w:val="0"/>
      <w:marBottom w:val="0"/>
      <w:divBdr>
        <w:top w:val="none" w:sz="0" w:space="0" w:color="auto"/>
        <w:left w:val="none" w:sz="0" w:space="0" w:color="auto"/>
        <w:bottom w:val="none" w:sz="0" w:space="0" w:color="auto"/>
        <w:right w:val="none" w:sz="0" w:space="0" w:color="auto"/>
      </w:divBdr>
    </w:div>
    <w:div w:id="1065833375">
      <w:bodyDiv w:val="1"/>
      <w:marLeft w:val="0"/>
      <w:marRight w:val="0"/>
      <w:marTop w:val="0"/>
      <w:marBottom w:val="0"/>
      <w:divBdr>
        <w:top w:val="none" w:sz="0" w:space="0" w:color="auto"/>
        <w:left w:val="none" w:sz="0" w:space="0" w:color="auto"/>
        <w:bottom w:val="none" w:sz="0" w:space="0" w:color="auto"/>
        <w:right w:val="none" w:sz="0" w:space="0" w:color="auto"/>
      </w:divBdr>
    </w:div>
    <w:div w:id="1083915981">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223952490">
      <w:bodyDiv w:val="1"/>
      <w:marLeft w:val="0"/>
      <w:marRight w:val="0"/>
      <w:marTop w:val="0"/>
      <w:marBottom w:val="0"/>
      <w:divBdr>
        <w:top w:val="none" w:sz="0" w:space="0" w:color="auto"/>
        <w:left w:val="none" w:sz="0" w:space="0" w:color="auto"/>
        <w:bottom w:val="none" w:sz="0" w:space="0" w:color="auto"/>
        <w:right w:val="none" w:sz="0" w:space="0" w:color="auto"/>
      </w:divBdr>
    </w:div>
    <w:div w:id="1238593967">
      <w:bodyDiv w:val="1"/>
      <w:marLeft w:val="0"/>
      <w:marRight w:val="0"/>
      <w:marTop w:val="0"/>
      <w:marBottom w:val="0"/>
      <w:divBdr>
        <w:top w:val="none" w:sz="0" w:space="0" w:color="auto"/>
        <w:left w:val="none" w:sz="0" w:space="0" w:color="auto"/>
        <w:bottom w:val="none" w:sz="0" w:space="0" w:color="auto"/>
        <w:right w:val="none" w:sz="0" w:space="0" w:color="auto"/>
      </w:divBdr>
    </w:div>
    <w:div w:id="1464228848">
      <w:bodyDiv w:val="1"/>
      <w:marLeft w:val="0"/>
      <w:marRight w:val="0"/>
      <w:marTop w:val="0"/>
      <w:marBottom w:val="0"/>
      <w:divBdr>
        <w:top w:val="none" w:sz="0" w:space="0" w:color="auto"/>
        <w:left w:val="none" w:sz="0" w:space="0" w:color="auto"/>
        <w:bottom w:val="none" w:sz="0" w:space="0" w:color="auto"/>
        <w:right w:val="none" w:sz="0" w:space="0" w:color="auto"/>
      </w:divBdr>
    </w:div>
    <w:div w:id="202088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vo.co.il/psika_word/elyon/0210064-padi.doc" TargetMode="External"/><Relationship Id="rId18" Type="http://schemas.openxmlformats.org/officeDocument/2006/relationships/image" Target="media/image8.png"/><Relationship Id="rId26" Type="http://schemas.openxmlformats.org/officeDocument/2006/relationships/hyperlink" Target="http://www.nevo.co.il/law/4554" TargetMode="External"/><Relationship Id="rId39" Type="http://schemas.openxmlformats.org/officeDocument/2006/relationships/image" Target="media/image17.png"/><Relationship Id="rId21" Type="http://schemas.openxmlformats.org/officeDocument/2006/relationships/hyperlink" Target="https://1drv.ms/w/s!AnLVrkcBJKydhj_OslEBE9hIGVtx?e=i4UGX8" TargetMode="External"/><Relationship Id="rId34" Type="http://schemas.openxmlformats.org/officeDocument/2006/relationships/hyperlink" Target="http://www.nevo.co.il/Psika_word/elyon/PADI-NF-2-497-L.do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nevo.co.il/law/4554/7.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hyperlink" Target="https://www.nevo.co.il/psika_word/elyon/PADI-LD-1-720-L.do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evo.co.il/psika_word/elyon/14074260-e18.doc" TargetMode="External"/><Relationship Id="rId23" Type="http://schemas.openxmlformats.org/officeDocument/2006/relationships/image" Target="media/image12.png"/><Relationship Id="rId28" Type="http://schemas.openxmlformats.org/officeDocument/2006/relationships/hyperlink" Target="http://www.nevo.co.il/law/4554" TargetMode="External"/><Relationship Id="rId36" Type="http://schemas.openxmlformats.org/officeDocument/2006/relationships/hyperlink" Target="http://www.nevo.co.il/Psika_word/elyon/K-4-327-L.doc"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vo.co.il/psika_word/elyon/0210064-padi.doc" TargetMode="External"/><Relationship Id="rId22" Type="http://schemas.openxmlformats.org/officeDocument/2006/relationships/image" Target="media/image11.png"/><Relationship Id="rId27" Type="http://schemas.openxmlformats.org/officeDocument/2006/relationships/hyperlink" Target="http://www.nevo.co.il/law/4554" TargetMode="External"/><Relationship Id="rId30" Type="http://schemas.openxmlformats.org/officeDocument/2006/relationships/hyperlink" Target="http://www.nevo.co.il/law/4554/7.3" TargetMode="External"/><Relationship Id="rId35" Type="http://schemas.openxmlformats.org/officeDocument/2006/relationships/hyperlink" Target="http://www.nevo.co.il/Psika_word/elyon/PADI-N-3-673-L.doc"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nevo.co.il/Psika_word/elyon/PADI-ND-2-142-L.doc" TargetMode="External"/><Relationship Id="rId38" Type="http://schemas.openxmlformats.org/officeDocument/2006/relationships/hyperlink" Target="http://www.nevo.co.il/psika_word/elyon/9807794.doc"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A737D-9E71-43F1-A645-3CCEDBE1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10911</TotalTime>
  <Pages>84</Pages>
  <Words>43886</Words>
  <Characters>250155</Characters>
  <Application>Microsoft Office Word</Application>
  <DocSecurity>0</DocSecurity>
  <Lines>2084</Lines>
  <Paragraphs>586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293455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Amit Dahan</cp:lastModifiedBy>
  <cp:revision>1065</cp:revision>
  <dcterms:created xsi:type="dcterms:W3CDTF">2023-06-11T16:49:00Z</dcterms:created>
  <dcterms:modified xsi:type="dcterms:W3CDTF">2023-06-25T07:28:00Z</dcterms:modified>
</cp:coreProperties>
</file>