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bCs w:val="0"/>
          <w:sz w:val="22"/>
          <w:szCs w:val="22"/>
          <w:cs w:val="0"/>
          <w:lang w:val="he-IL"/>
        </w:rPr>
        <w:id w:val="-1460105391"/>
        <w:docPartObj>
          <w:docPartGallery w:val="Table of Contents"/>
          <w:docPartUnique/>
        </w:docPartObj>
      </w:sdtPr>
      <w:sdtEndPr>
        <w:rPr>
          <w:rFonts w:ascii="David" w:hAnsi="David"/>
          <w:lang w:val="en-US"/>
        </w:rPr>
      </w:sdtEndPr>
      <w:sdtContent>
        <w:p w14:paraId="5114AF69" w14:textId="03AB0F74" w:rsidR="00D33427" w:rsidRPr="00994707" w:rsidRDefault="00D33427" w:rsidP="009A7D4C">
          <w:pPr>
            <w:pStyle w:val="a3"/>
          </w:pPr>
          <w:r w:rsidRPr="00994707">
            <w:rPr>
              <w:lang w:val="he-IL"/>
            </w:rPr>
            <w:t>תוכן עניינים</w:t>
          </w:r>
        </w:p>
        <w:p w14:paraId="0F36F81A" w14:textId="0A04E9BF" w:rsidR="00CF7C2F" w:rsidRDefault="00D33427">
          <w:pPr>
            <w:pStyle w:val="TOC1"/>
            <w:tabs>
              <w:tab w:val="right" w:leader="dot" w:pos="9628"/>
            </w:tabs>
            <w:rPr>
              <w:rFonts w:eastAsiaTheme="minorEastAsia" w:cstheme="minorBidi"/>
              <w:noProof/>
              <w:rtl/>
            </w:rPr>
          </w:pPr>
          <w:r w:rsidRPr="00994707">
            <w:rPr>
              <w:rFonts w:ascii="David" w:hAnsi="David"/>
            </w:rPr>
            <w:fldChar w:fldCharType="begin"/>
          </w:r>
          <w:r w:rsidRPr="00994707">
            <w:rPr>
              <w:rFonts w:ascii="David" w:hAnsi="David"/>
            </w:rPr>
            <w:instrText xml:space="preserve"> TOC \o "1-3" \h \z \u </w:instrText>
          </w:r>
          <w:r w:rsidRPr="00994707">
            <w:rPr>
              <w:rFonts w:ascii="David" w:hAnsi="David"/>
            </w:rPr>
            <w:fldChar w:fldCharType="separate"/>
          </w:r>
          <w:hyperlink w:anchor="_Toc94605525" w:history="1">
            <w:r w:rsidR="00CF7C2F" w:rsidRPr="0047313C">
              <w:rPr>
                <w:rStyle w:val="Hyperlink"/>
                <w:noProof/>
                <w:rtl/>
              </w:rPr>
              <w:t>מבוא לתורת המשפט 1</w:t>
            </w:r>
            <w:r w:rsidR="00CF7C2F">
              <w:rPr>
                <w:noProof/>
                <w:webHidden/>
                <w:rtl/>
              </w:rPr>
              <w:tab/>
            </w:r>
            <w:r w:rsidR="00CF7C2F">
              <w:rPr>
                <w:rStyle w:val="Hyperlink"/>
                <w:noProof/>
                <w:rtl/>
              </w:rPr>
              <w:fldChar w:fldCharType="begin"/>
            </w:r>
            <w:r w:rsidR="00CF7C2F">
              <w:rPr>
                <w:noProof/>
                <w:webHidden/>
                <w:rtl/>
              </w:rPr>
              <w:instrText xml:space="preserve"> </w:instrText>
            </w:r>
            <w:r w:rsidR="00CF7C2F">
              <w:rPr>
                <w:noProof/>
                <w:webHidden/>
              </w:rPr>
              <w:instrText>PAGEREF</w:instrText>
            </w:r>
            <w:r w:rsidR="00CF7C2F">
              <w:rPr>
                <w:noProof/>
                <w:webHidden/>
                <w:rtl/>
              </w:rPr>
              <w:instrText xml:space="preserve"> _</w:instrText>
            </w:r>
            <w:r w:rsidR="00CF7C2F">
              <w:rPr>
                <w:noProof/>
                <w:webHidden/>
              </w:rPr>
              <w:instrText>Toc94605525 \h</w:instrText>
            </w:r>
            <w:r w:rsidR="00CF7C2F">
              <w:rPr>
                <w:noProof/>
                <w:webHidden/>
                <w:rtl/>
              </w:rPr>
              <w:instrText xml:space="preserve"> </w:instrText>
            </w:r>
            <w:r w:rsidR="00CF7C2F">
              <w:rPr>
                <w:rStyle w:val="Hyperlink"/>
                <w:noProof/>
                <w:rtl/>
              </w:rPr>
            </w:r>
            <w:r w:rsidR="00CF7C2F">
              <w:rPr>
                <w:rStyle w:val="Hyperlink"/>
                <w:noProof/>
                <w:rtl/>
              </w:rPr>
              <w:fldChar w:fldCharType="separate"/>
            </w:r>
            <w:r w:rsidR="002C42BA">
              <w:rPr>
                <w:noProof/>
                <w:webHidden/>
                <w:rtl/>
              </w:rPr>
              <w:t>1</w:t>
            </w:r>
            <w:r w:rsidR="00CF7C2F">
              <w:rPr>
                <w:rStyle w:val="Hyperlink"/>
                <w:noProof/>
                <w:rtl/>
              </w:rPr>
              <w:fldChar w:fldCharType="end"/>
            </w:r>
          </w:hyperlink>
        </w:p>
        <w:p w14:paraId="4AD8AB4D" w14:textId="394F79FC" w:rsidR="00CF7C2F" w:rsidRDefault="00283E84">
          <w:pPr>
            <w:pStyle w:val="TOC1"/>
            <w:tabs>
              <w:tab w:val="right" w:leader="dot" w:pos="9628"/>
            </w:tabs>
            <w:rPr>
              <w:rFonts w:eastAsiaTheme="minorEastAsia" w:cstheme="minorBidi"/>
              <w:noProof/>
              <w:rtl/>
            </w:rPr>
          </w:pPr>
          <w:hyperlink w:anchor="_Toc94605526" w:history="1">
            <w:r w:rsidR="00CF7C2F" w:rsidRPr="0047313C">
              <w:rPr>
                <w:rStyle w:val="Hyperlink"/>
                <w:noProof/>
                <w:rtl/>
              </w:rPr>
              <w:t>מבוא לתורת המשפט 2</w:t>
            </w:r>
            <w:r w:rsidR="00CF7C2F">
              <w:rPr>
                <w:noProof/>
                <w:webHidden/>
                <w:rtl/>
              </w:rPr>
              <w:tab/>
            </w:r>
            <w:r w:rsidR="00CF7C2F">
              <w:rPr>
                <w:rStyle w:val="Hyperlink"/>
                <w:noProof/>
                <w:rtl/>
              </w:rPr>
              <w:fldChar w:fldCharType="begin"/>
            </w:r>
            <w:r w:rsidR="00CF7C2F">
              <w:rPr>
                <w:noProof/>
                <w:webHidden/>
                <w:rtl/>
              </w:rPr>
              <w:instrText xml:space="preserve"> </w:instrText>
            </w:r>
            <w:r w:rsidR="00CF7C2F">
              <w:rPr>
                <w:noProof/>
                <w:webHidden/>
              </w:rPr>
              <w:instrText>PAGEREF</w:instrText>
            </w:r>
            <w:r w:rsidR="00CF7C2F">
              <w:rPr>
                <w:noProof/>
                <w:webHidden/>
                <w:rtl/>
              </w:rPr>
              <w:instrText xml:space="preserve"> _</w:instrText>
            </w:r>
            <w:r w:rsidR="00CF7C2F">
              <w:rPr>
                <w:noProof/>
                <w:webHidden/>
              </w:rPr>
              <w:instrText>Toc94605526 \h</w:instrText>
            </w:r>
            <w:r w:rsidR="00CF7C2F">
              <w:rPr>
                <w:noProof/>
                <w:webHidden/>
                <w:rtl/>
              </w:rPr>
              <w:instrText xml:space="preserve"> </w:instrText>
            </w:r>
            <w:r w:rsidR="00CF7C2F">
              <w:rPr>
                <w:rStyle w:val="Hyperlink"/>
                <w:noProof/>
                <w:rtl/>
              </w:rPr>
            </w:r>
            <w:r w:rsidR="00CF7C2F">
              <w:rPr>
                <w:rStyle w:val="Hyperlink"/>
                <w:noProof/>
                <w:rtl/>
              </w:rPr>
              <w:fldChar w:fldCharType="separate"/>
            </w:r>
            <w:r w:rsidR="002C42BA">
              <w:rPr>
                <w:noProof/>
                <w:webHidden/>
                <w:rtl/>
              </w:rPr>
              <w:t>2</w:t>
            </w:r>
            <w:r w:rsidR="00CF7C2F">
              <w:rPr>
                <w:rStyle w:val="Hyperlink"/>
                <w:noProof/>
                <w:rtl/>
              </w:rPr>
              <w:fldChar w:fldCharType="end"/>
            </w:r>
          </w:hyperlink>
        </w:p>
        <w:p w14:paraId="7530891A" w14:textId="43676E69" w:rsidR="00CF7C2F" w:rsidRDefault="00283E84">
          <w:pPr>
            <w:pStyle w:val="TOC1"/>
            <w:tabs>
              <w:tab w:val="right" w:leader="dot" w:pos="9628"/>
            </w:tabs>
            <w:rPr>
              <w:rFonts w:eastAsiaTheme="minorEastAsia" w:cstheme="minorBidi"/>
              <w:noProof/>
              <w:rtl/>
            </w:rPr>
          </w:pPr>
          <w:hyperlink w:anchor="_Toc94605527" w:history="1">
            <w:r w:rsidR="00CF7C2F" w:rsidRPr="0047313C">
              <w:rPr>
                <w:rStyle w:val="Hyperlink"/>
                <w:noProof/>
                <w:rtl/>
              </w:rPr>
              <w:t>משפט טבעי:</w:t>
            </w:r>
            <w:r w:rsidR="00CF7C2F">
              <w:rPr>
                <w:noProof/>
                <w:webHidden/>
                <w:rtl/>
              </w:rPr>
              <w:tab/>
            </w:r>
            <w:r w:rsidR="00CF7C2F">
              <w:rPr>
                <w:rStyle w:val="Hyperlink"/>
                <w:noProof/>
                <w:rtl/>
              </w:rPr>
              <w:fldChar w:fldCharType="begin"/>
            </w:r>
            <w:r w:rsidR="00CF7C2F">
              <w:rPr>
                <w:noProof/>
                <w:webHidden/>
                <w:rtl/>
              </w:rPr>
              <w:instrText xml:space="preserve"> </w:instrText>
            </w:r>
            <w:r w:rsidR="00CF7C2F">
              <w:rPr>
                <w:noProof/>
                <w:webHidden/>
              </w:rPr>
              <w:instrText>PAGEREF</w:instrText>
            </w:r>
            <w:r w:rsidR="00CF7C2F">
              <w:rPr>
                <w:noProof/>
                <w:webHidden/>
                <w:rtl/>
              </w:rPr>
              <w:instrText xml:space="preserve"> _</w:instrText>
            </w:r>
            <w:r w:rsidR="00CF7C2F">
              <w:rPr>
                <w:noProof/>
                <w:webHidden/>
              </w:rPr>
              <w:instrText>Toc94605527 \h</w:instrText>
            </w:r>
            <w:r w:rsidR="00CF7C2F">
              <w:rPr>
                <w:noProof/>
                <w:webHidden/>
                <w:rtl/>
              </w:rPr>
              <w:instrText xml:space="preserve"> </w:instrText>
            </w:r>
            <w:r w:rsidR="00CF7C2F">
              <w:rPr>
                <w:rStyle w:val="Hyperlink"/>
                <w:noProof/>
                <w:rtl/>
              </w:rPr>
            </w:r>
            <w:r w:rsidR="00CF7C2F">
              <w:rPr>
                <w:rStyle w:val="Hyperlink"/>
                <w:noProof/>
                <w:rtl/>
              </w:rPr>
              <w:fldChar w:fldCharType="separate"/>
            </w:r>
            <w:r w:rsidR="002C42BA">
              <w:rPr>
                <w:noProof/>
                <w:webHidden/>
                <w:rtl/>
              </w:rPr>
              <w:t>3</w:t>
            </w:r>
            <w:r w:rsidR="00CF7C2F">
              <w:rPr>
                <w:rStyle w:val="Hyperlink"/>
                <w:noProof/>
                <w:rtl/>
              </w:rPr>
              <w:fldChar w:fldCharType="end"/>
            </w:r>
          </w:hyperlink>
        </w:p>
        <w:p w14:paraId="6208AC5F" w14:textId="24BAA4A4" w:rsidR="00CF7C2F" w:rsidRDefault="00283E84">
          <w:pPr>
            <w:pStyle w:val="TOC1"/>
            <w:tabs>
              <w:tab w:val="right" w:leader="dot" w:pos="9628"/>
            </w:tabs>
            <w:rPr>
              <w:rFonts w:eastAsiaTheme="minorEastAsia" w:cstheme="minorBidi"/>
              <w:noProof/>
              <w:rtl/>
            </w:rPr>
          </w:pPr>
          <w:hyperlink w:anchor="_Toc94605528" w:history="1">
            <w:r w:rsidR="00CF7C2F" w:rsidRPr="0047313C">
              <w:rPr>
                <w:rStyle w:val="Hyperlink"/>
                <w:noProof/>
                <w:rtl/>
              </w:rPr>
              <w:t>מבוא לתורת המשפט הפוזיטיביסטית: למה משפט?</w:t>
            </w:r>
            <w:r w:rsidR="00CF7C2F">
              <w:rPr>
                <w:noProof/>
                <w:webHidden/>
                <w:rtl/>
              </w:rPr>
              <w:tab/>
            </w:r>
            <w:r w:rsidR="00CF7C2F">
              <w:rPr>
                <w:rStyle w:val="Hyperlink"/>
                <w:noProof/>
                <w:rtl/>
              </w:rPr>
              <w:fldChar w:fldCharType="begin"/>
            </w:r>
            <w:r w:rsidR="00CF7C2F">
              <w:rPr>
                <w:noProof/>
                <w:webHidden/>
                <w:rtl/>
              </w:rPr>
              <w:instrText xml:space="preserve"> </w:instrText>
            </w:r>
            <w:r w:rsidR="00CF7C2F">
              <w:rPr>
                <w:noProof/>
                <w:webHidden/>
              </w:rPr>
              <w:instrText>PAGEREF</w:instrText>
            </w:r>
            <w:r w:rsidR="00CF7C2F">
              <w:rPr>
                <w:noProof/>
                <w:webHidden/>
                <w:rtl/>
              </w:rPr>
              <w:instrText xml:space="preserve"> _</w:instrText>
            </w:r>
            <w:r w:rsidR="00CF7C2F">
              <w:rPr>
                <w:noProof/>
                <w:webHidden/>
              </w:rPr>
              <w:instrText>Toc94605528 \h</w:instrText>
            </w:r>
            <w:r w:rsidR="00CF7C2F">
              <w:rPr>
                <w:noProof/>
                <w:webHidden/>
                <w:rtl/>
              </w:rPr>
              <w:instrText xml:space="preserve"> </w:instrText>
            </w:r>
            <w:r w:rsidR="00CF7C2F">
              <w:rPr>
                <w:rStyle w:val="Hyperlink"/>
                <w:noProof/>
                <w:rtl/>
              </w:rPr>
            </w:r>
            <w:r w:rsidR="00CF7C2F">
              <w:rPr>
                <w:rStyle w:val="Hyperlink"/>
                <w:noProof/>
                <w:rtl/>
              </w:rPr>
              <w:fldChar w:fldCharType="separate"/>
            </w:r>
            <w:r w:rsidR="002C42BA">
              <w:rPr>
                <w:noProof/>
                <w:webHidden/>
                <w:rtl/>
              </w:rPr>
              <w:t>5</w:t>
            </w:r>
            <w:r w:rsidR="00CF7C2F">
              <w:rPr>
                <w:rStyle w:val="Hyperlink"/>
                <w:noProof/>
                <w:rtl/>
              </w:rPr>
              <w:fldChar w:fldCharType="end"/>
            </w:r>
          </w:hyperlink>
        </w:p>
        <w:p w14:paraId="01C99128" w14:textId="7AB83A5D" w:rsidR="00CF7C2F" w:rsidRDefault="00283E84">
          <w:pPr>
            <w:pStyle w:val="TOC1"/>
            <w:tabs>
              <w:tab w:val="right" w:leader="dot" w:pos="9628"/>
            </w:tabs>
            <w:rPr>
              <w:rFonts w:eastAsiaTheme="minorEastAsia" w:cstheme="minorBidi"/>
              <w:noProof/>
              <w:rtl/>
            </w:rPr>
          </w:pPr>
          <w:hyperlink w:anchor="_Toc94605529" w:history="1">
            <w:r w:rsidR="00CF7C2F" w:rsidRPr="0047313C">
              <w:rPr>
                <w:rStyle w:val="Hyperlink"/>
                <w:noProof/>
                <w:rtl/>
              </w:rPr>
              <w:t>משפט רשע</w:t>
            </w:r>
            <w:r w:rsidR="00CF7C2F">
              <w:rPr>
                <w:noProof/>
                <w:webHidden/>
                <w:rtl/>
              </w:rPr>
              <w:tab/>
            </w:r>
            <w:r w:rsidR="00CF7C2F">
              <w:rPr>
                <w:rStyle w:val="Hyperlink"/>
                <w:noProof/>
                <w:rtl/>
              </w:rPr>
              <w:fldChar w:fldCharType="begin"/>
            </w:r>
            <w:r w:rsidR="00CF7C2F">
              <w:rPr>
                <w:noProof/>
                <w:webHidden/>
                <w:rtl/>
              </w:rPr>
              <w:instrText xml:space="preserve"> </w:instrText>
            </w:r>
            <w:r w:rsidR="00CF7C2F">
              <w:rPr>
                <w:noProof/>
                <w:webHidden/>
              </w:rPr>
              <w:instrText>PAGEREF</w:instrText>
            </w:r>
            <w:r w:rsidR="00CF7C2F">
              <w:rPr>
                <w:noProof/>
                <w:webHidden/>
                <w:rtl/>
              </w:rPr>
              <w:instrText xml:space="preserve"> _</w:instrText>
            </w:r>
            <w:r w:rsidR="00CF7C2F">
              <w:rPr>
                <w:noProof/>
                <w:webHidden/>
              </w:rPr>
              <w:instrText>Toc94605529 \h</w:instrText>
            </w:r>
            <w:r w:rsidR="00CF7C2F">
              <w:rPr>
                <w:noProof/>
                <w:webHidden/>
                <w:rtl/>
              </w:rPr>
              <w:instrText xml:space="preserve"> </w:instrText>
            </w:r>
            <w:r w:rsidR="00CF7C2F">
              <w:rPr>
                <w:rStyle w:val="Hyperlink"/>
                <w:noProof/>
                <w:rtl/>
              </w:rPr>
            </w:r>
            <w:r w:rsidR="00CF7C2F">
              <w:rPr>
                <w:rStyle w:val="Hyperlink"/>
                <w:noProof/>
                <w:rtl/>
              </w:rPr>
              <w:fldChar w:fldCharType="separate"/>
            </w:r>
            <w:r w:rsidR="002C42BA">
              <w:rPr>
                <w:noProof/>
                <w:webHidden/>
                <w:rtl/>
              </w:rPr>
              <w:t>6</w:t>
            </w:r>
            <w:r w:rsidR="00CF7C2F">
              <w:rPr>
                <w:rStyle w:val="Hyperlink"/>
                <w:noProof/>
                <w:rtl/>
              </w:rPr>
              <w:fldChar w:fldCharType="end"/>
            </w:r>
          </w:hyperlink>
        </w:p>
        <w:p w14:paraId="2CD25A70" w14:textId="4611E02F" w:rsidR="00CF7C2F" w:rsidRDefault="00283E84">
          <w:pPr>
            <w:pStyle w:val="TOC1"/>
            <w:tabs>
              <w:tab w:val="right" w:leader="dot" w:pos="9628"/>
            </w:tabs>
            <w:rPr>
              <w:rFonts w:eastAsiaTheme="minorEastAsia" w:cstheme="minorBidi"/>
              <w:noProof/>
              <w:rtl/>
            </w:rPr>
          </w:pPr>
          <w:hyperlink w:anchor="_Toc94605530" w:history="1">
            <w:r w:rsidR="00CF7C2F" w:rsidRPr="0047313C">
              <w:rPr>
                <w:rStyle w:val="Hyperlink"/>
                <w:noProof/>
                <w:rtl/>
              </w:rPr>
              <w:t>מעשה במלך רקס, חלק א' וב':</w:t>
            </w:r>
            <w:r w:rsidR="00CF7C2F">
              <w:rPr>
                <w:noProof/>
                <w:webHidden/>
                <w:rtl/>
              </w:rPr>
              <w:tab/>
            </w:r>
            <w:r w:rsidR="00CF7C2F">
              <w:rPr>
                <w:rStyle w:val="Hyperlink"/>
                <w:noProof/>
                <w:rtl/>
              </w:rPr>
              <w:fldChar w:fldCharType="begin"/>
            </w:r>
            <w:r w:rsidR="00CF7C2F">
              <w:rPr>
                <w:noProof/>
                <w:webHidden/>
                <w:rtl/>
              </w:rPr>
              <w:instrText xml:space="preserve"> </w:instrText>
            </w:r>
            <w:r w:rsidR="00CF7C2F">
              <w:rPr>
                <w:noProof/>
                <w:webHidden/>
              </w:rPr>
              <w:instrText>PAGEREF</w:instrText>
            </w:r>
            <w:r w:rsidR="00CF7C2F">
              <w:rPr>
                <w:noProof/>
                <w:webHidden/>
                <w:rtl/>
              </w:rPr>
              <w:instrText xml:space="preserve"> _</w:instrText>
            </w:r>
            <w:r w:rsidR="00CF7C2F">
              <w:rPr>
                <w:noProof/>
                <w:webHidden/>
              </w:rPr>
              <w:instrText>Toc94605530 \h</w:instrText>
            </w:r>
            <w:r w:rsidR="00CF7C2F">
              <w:rPr>
                <w:noProof/>
                <w:webHidden/>
                <w:rtl/>
              </w:rPr>
              <w:instrText xml:space="preserve"> </w:instrText>
            </w:r>
            <w:r w:rsidR="00CF7C2F">
              <w:rPr>
                <w:rStyle w:val="Hyperlink"/>
                <w:noProof/>
                <w:rtl/>
              </w:rPr>
            </w:r>
            <w:r w:rsidR="00CF7C2F">
              <w:rPr>
                <w:rStyle w:val="Hyperlink"/>
                <w:noProof/>
                <w:rtl/>
              </w:rPr>
              <w:fldChar w:fldCharType="separate"/>
            </w:r>
            <w:r w:rsidR="002C42BA">
              <w:rPr>
                <w:noProof/>
                <w:webHidden/>
                <w:rtl/>
              </w:rPr>
              <w:t>8</w:t>
            </w:r>
            <w:r w:rsidR="00CF7C2F">
              <w:rPr>
                <w:rStyle w:val="Hyperlink"/>
                <w:noProof/>
                <w:rtl/>
              </w:rPr>
              <w:fldChar w:fldCharType="end"/>
            </w:r>
          </w:hyperlink>
        </w:p>
        <w:p w14:paraId="1CE4494B" w14:textId="5563F63A" w:rsidR="00CF7C2F" w:rsidRDefault="00283E84">
          <w:pPr>
            <w:pStyle w:val="TOC1"/>
            <w:tabs>
              <w:tab w:val="right" w:leader="dot" w:pos="9628"/>
            </w:tabs>
            <w:rPr>
              <w:rFonts w:eastAsiaTheme="minorEastAsia" w:cstheme="minorBidi"/>
              <w:noProof/>
              <w:rtl/>
            </w:rPr>
          </w:pPr>
          <w:hyperlink w:anchor="_Toc94605531" w:history="1">
            <w:r w:rsidR="00CF7C2F" w:rsidRPr="0047313C">
              <w:rPr>
                <w:rStyle w:val="Hyperlink"/>
                <w:noProof/>
                <w:rtl/>
              </w:rPr>
              <w:t>תורת המשפט על פי אוסטין (1859-1790)</w:t>
            </w:r>
            <w:r w:rsidR="00CF7C2F">
              <w:rPr>
                <w:noProof/>
                <w:webHidden/>
                <w:rtl/>
              </w:rPr>
              <w:tab/>
            </w:r>
            <w:r w:rsidR="00CF7C2F">
              <w:rPr>
                <w:rStyle w:val="Hyperlink"/>
                <w:noProof/>
                <w:rtl/>
              </w:rPr>
              <w:fldChar w:fldCharType="begin"/>
            </w:r>
            <w:r w:rsidR="00CF7C2F">
              <w:rPr>
                <w:noProof/>
                <w:webHidden/>
                <w:rtl/>
              </w:rPr>
              <w:instrText xml:space="preserve"> </w:instrText>
            </w:r>
            <w:r w:rsidR="00CF7C2F">
              <w:rPr>
                <w:noProof/>
                <w:webHidden/>
              </w:rPr>
              <w:instrText>PAGEREF</w:instrText>
            </w:r>
            <w:r w:rsidR="00CF7C2F">
              <w:rPr>
                <w:noProof/>
                <w:webHidden/>
                <w:rtl/>
              </w:rPr>
              <w:instrText xml:space="preserve"> _</w:instrText>
            </w:r>
            <w:r w:rsidR="00CF7C2F">
              <w:rPr>
                <w:noProof/>
                <w:webHidden/>
              </w:rPr>
              <w:instrText>Toc94605531 \h</w:instrText>
            </w:r>
            <w:r w:rsidR="00CF7C2F">
              <w:rPr>
                <w:noProof/>
                <w:webHidden/>
                <w:rtl/>
              </w:rPr>
              <w:instrText xml:space="preserve"> </w:instrText>
            </w:r>
            <w:r w:rsidR="00CF7C2F">
              <w:rPr>
                <w:rStyle w:val="Hyperlink"/>
                <w:noProof/>
                <w:rtl/>
              </w:rPr>
            </w:r>
            <w:r w:rsidR="00CF7C2F">
              <w:rPr>
                <w:rStyle w:val="Hyperlink"/>
                <w:noProof/>
                <w:rtl/>
              </w:rPr>
              <w:fldChar w:fldCharType="separate"/>
            </w:r>
            <w:r w:rsidR="002C42BA">
              <w:rPr>
                <w:noProof/>
                <w:webHidden/>
                <w:rtl/>
              </w:rPr>
              <w:t>10</w:t>
            </w:r>
            <w:r w:rsidR="00CF7C2F">
              <w:rPr>
                <w:rStyle w:val="Hyperlink"/>
                <w:noProof/>
                <w:rtl/>
              </w:rPr>
              <w:fldChar w:fldCharType="end"/>
            </w:r>
          </w:hyperlink>
        </w:p>
        <w:p w14:paraId="7CDC7B1D" w14:textId="19A80DF9" w:rsidR="00CF7C2F" w:rsidRDefault="00283E84">
          <w:pPr>
            <w:pStyle w:val="TOC1"/>
            <w:tabs>
              <w:tab w:val="right" w:leader="dot" w:pos="9628"/>
            </w:tabs>
            <w:rPr>
              <w:rFonts w:eastAsiaTheme="minorEastAsia" w:cstheme="minorBidi"/>
              <w:noProof/>
              <w:rtl/>
            </w:rPr>
          </w:pPr>
          <w:hyperlink w:anchor="_Toc94605532" w:history="1">
            <w:r w:rsidR="00CF7C2F" w:rsidRPr="0047313C">
              <w:rPr>
                <w:rStyle w:val="Hyperlink"/>
                <w:noProof/>
                <w:rtl/>
              </w:rPr>
              <w:t>ה.ל.א. הארט (1907 – 1992) – המשפט כמיזוג בין כללים ראשוניים למשניים</w:t>
            </w:r>
            <w:r w:rsidR="00CF7C2F">
              <w:rPr>
                <w:noProof/>
                <w:webHidden/>
                <w:rtl/>
              </w:rPr>
              <w:tab/>
            </w:r>
            <w:r w:rsidR="00CF7C2F">
              <w:rPr>
                <w:rStyle w:val="Hyperlink"/>
                <w:noProof/>
                <w:rtl/>
              </w:rPr>
              <w:fldChar w:fldCharType="begin"/>
            </w:r>
            <w:r w:rsidR="00CF7C2F">
              <w:rPr>
                <w:noProof/>
                <w:webHidden/>
                <w:rtl/>
              </w:rPr>
              <w:instrText xml:space="preserve"> </w:instrText>
            </w:r>
            <w:r w:rsidR="00CF7C2F">
              <w:rPr>
                <w:noProof/>
                <w:webHidden/>
              </w:rPr>
              <w:instrText>PAGEREF</w:instrText>
            </w:r>
            <w:r w:rsidR="00CF7C2F">
              <w:rPr>
                <w:noProof/>
                <w:webHidden/>
                <w:rtl/>
              </w:rPr>
              <w:instrText xml:space="preserve"> _</w:instrText>
            </w:r>
            <w:r w:rsidR="00CF7C2F">
              <w:rPr>
                <w:noProof/>
                <w:webHidden/>
              </w:rPr>
              <w:instrText>Toc94605532 \h</w:instrText>
            </w:r>
            <w:r w:rsidR="00CF7C2F">
              <w:rPr>
                <w:noProof/>
                <w:webHidden/>
                <w:rtl/>
              </w:rPr>
              <w:instrText xml:space="preserve"> </w:instrText>
            </w:r>
            <w:r w:rsidR="00CF7C2F">
              <w:rPr>
                <w:rStyle w:val="Hyperlink"/>
                <w:noProof/>
                <w:rtl/>
              </w:rPr>
            </w:r>
            <w:r w:rsidR="00CF7C2F">
              <w:rPr>
                <w:rStyle w:val="Hyperlink"/>
                <w:noProof/>
                <w:rtl/>
              </w:rPr>
              <w:fldChar w:fldCharType="separate"/>
            </w:r>
            <w:r w:rsidR="002C42BA">
              <w:rPr>
                <w:noProof/>
                <w:webHidden/>
                <w:rtl/>
              </w:rPr>
              <w:t>12</w:t>
            </w:r>
            <w:r w:rsidR="00CF7C2F">
              <w:rPr>
                <w:rStyle w:val="Hyperlink"/>
                <w:noProof/>
                <w:rtl/>
              </w:rPr>
              <w:fldChar w:fldCharType="end"/>
            </w:r>
          </w:hyperlink>
        </w:p>
        <w:p w14:paraId="316C0292" w14:textId="6F97C3B4" w:rsidR="00CF7C2F" w:rsidRDefault="00283E84">
          <w:pPr>
            <w:pStyle w:val="TOC1"/>
            <w:tabs>
              <w:tab w:val="right" w:leader="dot" w:pos="9628"/>
            </w:tabs>
            <w:rPr>
              <w:rFonts w:eastAsiaTheme="minorEastAsia" w:cstheme="minorBidi"/>
              <w:noProof/>
              <w:rtl/>
            </w:rPr>
          </w:pPr>
          <w:hyperlink w:anchor="_Toc94605533" w:history="1">
            <w:r w:rsidR="00CF7C2F" w:rsidRPr="0047313C">
              <w:rPr>
                <w:rStyle w:val="Hyperlink"/>
                <w:noProof/>
                <w:rtl/>
              </w:rPr>
              <w:t>הארט – כלל הזיהוי – הנורמטיביות של הכללים</w:t>
            </w:r>
            <w:r w:rsidR="00CF7C2F">
              <w:rPr>
                <w:noProof/>
                <w:webHidden/>
                <w:rtl/>
              </w:rPr>
              <w:tab/>
            </w:r>
            <w:r w:rsidR="00CF7C2F">
              <w:rPr>
                <w:rStyle w:val="Hyperlink"/>
                <w:noProof/>
                <w:rtl/>
              </w:rPr>
              <w:fldChar w:fldCharType="begin"/>
            </w:r>
            <w:r w:rsidR="00CF7C2F">
              <w:rPr>
                <w:noProof/>
                <w:webHidden/>
                <w:rtl/>
              </w:rPr>
              <w:instrText xml:space="preserve"> </w:instrText>
            </w:r>
            <w:r w:rsidR="00CF7C2F">
              <w:rPr>
                <w:noProof/>
                <w:webHidden/>
              </w:rPr>
              <w:instrText>PAGEREF</w:instrText>
            </w:r>
            <w:r w:rsidR="00CF7C2F">
              <w:rPr>
                <w:noProof/>
                <w:webHidden/>
                <w:rtl/>
              </w:rPr>
              <w:instrText xml:space="preserve"> _</w:instrText>
            </w:r>
            <w:r w:rsidR="00CF7C2F">
              <w:rPr>
                <w:noProof/>
                <w:webHidden/>
              </w:rPr>
              <w:instrText>Toc94605533 \h</w:instrText>
            </w:r>
            <w:r w:rsidR="00CF7C2F">
              <w:rPr>
                <w:noProof/>
                <w:webHidden/>
                <w:rtl/>
              </w:rPr>
              <w:instrText xml:space="preserve"> </w:instrText>
            </w:r>
            <w:r w:rsidR="00CF7C2F">
              <w:rPr>
                <w:rStyle w:val="Hyperlink"/>
                <w:noProof/>
                <w:rtl/>
              </w:rPr>
            </w:r>
            <w:r w:rsidR="00CF7C2F">
              <w:rPr>
                <w:rStyle w:val="Hyperlink"/>
                <w:noProof/>
                <w:rtl/>
              </w:rPr>
              <w:fldChar w:fldCharType="separate"/>
            </w:r>
            <w:r w:rsidR="002C42BA">
              <w:rPr>
                <w:noProof/>
                <w:webHidden/>
                <w:rtl/>
              </w:rPr>
              <w:t>13</w:t>
            </w:r>
            <w:r w:rsidR="00CF7C2F">
              <w:rPr>
                <w:rStyle w:val="Hyperlink"/>
                <w:noProof/>
                <w:rtl/>
              </w:rPr>
              <w:fldChar w:fldCharType="end"/>
            </w:r>
          </w:hyperlink>
        </w:p>
        <w:p w14:paraId="17AB5868" w14:textId="0717DBE4" w:rsidR="00CF7C2F" w:rsidRDefault="00283E84">
          <w:pPr>
            <w:pStyle w:val="TOC1"/>
            <w:tabs>
              <w:tab w:val="right" w:leader="dot" w:pos="9628"/>
            </w:tabs>
            <w:rPr>
              <w:rFonts w:eastAsiaTheme="minorEastAsia" w:cstheme="minorBidi"/>
              <w:noProof/>
              <w:rtl/>
            </w:rPr>
          </w:pPr>
          <w:hyperlink w:anchor="_Toc94605534" w:history="1">
            <w:r w:rsidR="00CF7C2F" w:rsidRPr="0047313C">
              <w:rPr>
                <w:rStyle w:val="Hyperlink"/>
                <w:noProof/>
                <w:rtl/>
              </w:rPr>
              <w:t xml:space="preserve">רונאלד דוורקין </w:t>
            </w:r>
            <w:r w:rsidR="00CF7C2F" w:rsidRPr="0047313C">
              <w:rPr>
                <w:rStyle w:val="Hyperlink"/>
                <w:noProof/>
              </w:rPr>
              <w:t>Ronald Dworkin</w:t>
            </w:r>
            <w:r w:rsidR="00CF7C2F" w:rsidRPr="0047313C">
              <w:rPr>
                <w:rStyle w:val="Hyperlink"/>
                <w:noProof/>
                <w:rtl/>
              </w:rPr>
              <w:t xml:space="preserve"> – עקרונות</w:t>
            </w:r>
            <w:r w:rsidR="00CF7C2F">
              <w:rPr>
                <w:noProof/>
                <w:webHidden/>
                <w:rtl/>
              </w:rPr>
              <w:tab/>
            </w:r>
            <w:r w:rsidR="00CF7C2F">
              <w:rPr>
                <w:rStyle w:val="Hyperlink"/>
                <w:noProof/>
                <w:rtl/>
              </w:rPr>
              <w:fldChar w:fldCharType="begin"/>
            </w:r>
            <w:r w:rsidR="00CF7C2F">
              <w:rPr>
                <w:noProof/>
                <w:webHidden/>
                <w:rtl/>
              </w:rPr>
              <w:instrText xml:space="preserve"> </w:instrText>
            </w:r>
            <w:r w:rsidR="00CF7C2F">
              <w:rPr>
                <w:noProof/>
                <w:webHidden/>
              </w:rPr>
              <w:instrText>PAGEREF</w:instrText>
            </w:r>
            <w:r w:rsidR="00CF7C2F">
              <w:rPr>
                <w:noProof/>
                <w:webHidden/>
                <w:rtl/>
              </w:rPr>
              <w:instrText xml:space="preserve"> _</w:instrText>
            </w:r>
            <w:r w:rsidR="00CF7C2F">
              <w:rPr>
                <w:noProof/>
                <w:webHidden/>
              </w:rPr>
              <w:instrText>Toc94605534 \h</w:instrText>
            </w:r>
            <w:r w:rsidR="00CF7C2F">
              <w:rPr>
                <w:noProof/>
                <w:webHidden/>
                <w:rtl/>
              </w:rPr>
              <w:instrText xml:space="preserve"> </w:instrText>
            </w:r>
            <w:r w:rsidR="00CF7C2F">
              <w:rPr>
                <w:rStyle w:val="Hyperlink"/>
                <w:noProof/>
                <w:rtl/>
              </w:rPr>
            </w:r>
            <w:r w:rsidR="00CF7C2F">
              <w:rPr>
                <w:rStyle w:val="Hyperlink"/>
                <w:noProof/>
                <w:rtl/>
              </w:rPr>
              <w:fldChar w:fldCharType="separate"/>
            </w:r>
            <w:r w:rsidR="002C42BA">
              <w:rPr>
                <w:noProof/>
                <w:webHidden/>
                <w:rtl/>
              </w:rPr>
              <w:t>16</w:t>
            </w:r>
            <w:r w:rsidR="00CF7C2F">
              <w:rPr>
                <w:rStyle w:val="Hyperlink"/>
                <w:noProof/>
                <w:rtl/>
              </w:rPr>
              <w:fldChar w:fldCharType="end"/>
            </w:r>
          </w:hyperlink>
        </w:p>
        <w:p w14:paraId="236B5E8E" w14:textId="32756726" w:rsidR="00CF7C2F" w:rsidRDefault="00283E84">
          <w:pPr>
            <w:pStyle w:val="TOC1"/>
            <w:tabs>
              <w:tab w:val="right" w:leader="dot" w:pos="9628"/>
            </w:tabs>
            <w:rPr>
              <w:rFonts w:eastAsiaTheme="minorEastAsia" w:cstheme="minorBidi"/>
              <w:noProof/>
              <w:rtl/>
            </w:rPr>
          </w:pPr>
          <w:hyperlink w:anchor="_Toc94605535" w:history="1">
            <w:r w:rsidR="00CF7C2F" w:rsidRPr="0047313C">
              <w:rPr>
                <w:rStyle w:val="Hyperlink"/>
                <w:noProof/>
                <w:rtl/>
              </w:rPr>
              <w:t>כללים וסטנדרטים</w:t>
            </w:r>
            <w:r w:rsidR="00CF7C2F">
              <w:rPr>
                <w:noProof/>
                <w:webHidden/>
                <w:rtl/>
              </w:rPr>
              <w:tab/>
            </w:r>
            <w:r w:rsidR="00CF7C2F">
              <w:rPr>
                <w:rStyle w:val="Hyperlink"/>
                <w:noProof/>
                <w:rtl/>
              </w:rPr>
              <w:fldChar w:fldCharType="begin"/>
            </w:r>
            <w:r w:rsidR="00CF7C2F">
              <w:rPr>
                <w:noProof/>
                <w:webHidden/>
                <w:rtl/>
              </w:rPr>
              <w:instrText xml:space="preserve"> </w:instrText>
            </w:r>
            <w:r w:rsidR="00CF7C2F">
              <w:rPr>
                <w:noProof/>
                <w:webHidden/>
              </w:rPr>
              <w:instrText>PAGEREF</w:instrText>
            </w:r>
            <w:r w:rsidR="00CF7C2F">
              <w:rPr>
                <w:noProof/>
                <w:webHidden/>
                <w:rtl/>
              </w:rPr>
              <w:instrText xml:space="preserve"> _</w:instrText>
            </w:r>
            <w:r w:rsidR="00CF7C2F">
              <w:rPr>
                <w:noProof/>
                <w:webHidden/>
              </w:rPr>
              <w:instrText>Toc94605535 \h</w:instrText>
            </w:r>
            <w:r w:rsidR="00CF7C2F">
              <w:rPr>
                <w:noProof/>
                <w:webHidden/>
                <w:rtl/>
              </w:rPr>
              <w:instrText xml:space="preserve"> </w:instrText>
            </w:r>
            <w:r w:rsidR="00CF7C2F">
              <w:rPr>
                <w:rStyle w:val="Hyperlink"/>
                <w:noProof/>
                <w:rtl/>
              </w:rPr>
            </w:r>
            <w:r w:rsidR="00CF7C2F">
              <w:rPr>
                <w:rStyle w:val="Hyperlink"/>
                <w:noProof/>
                <w:rtl/>
              </w:rPr>
              <w:fldChar w:fldCharType="separate"/>
            </w:r>
            <w:r w:rsidR="002C42BA">
              <w:rPr>
                <w:noProof/>
                <w:webHidden/>
                <w:rtl/>
              </w:rPr>
              <w:t>19</w:t>
            </w:r>
            <w:r w:rsidR="00CF7C2F">
              <w:rPr>
                <w:rStyle w:val="Hyperlink"/>
                <w:noProof/>
                <w:rtl/>
              </w:rPr>
              <w:fldChar w:fldCharType="end"/>
            </w:r>
          </w:hyperlink>
        </w:p>
        <w:p w14:paraId="69174014" w14:textId="4B7A2288" w:rsidR="00CF7C2F" w:rsidRDefault="00283E84">
          <w:pPr>
            <w:pStyle w:val="TOC1"/>
            <w:tabs>
              <w:tab w:val="right" w:leader="dot" w:pos="9628"/>
            </w:tabs>
            <w:rPr>
              <w:rFonts w:eastAsiaTheme="minorEastAsia" w:cstheme="minorBidi"/>
              <w:noProof/>
              <w:rtl/>
            </w:rPr>
          </w:pPr>
          <w:hyperlink w:anchor="_Toc94605536" w:history="1">
            <w:r w:rsidR="00CF7C2F" w:rsidRPr="0047313C">
              <w:rPr>
                <w:rStyle w:val="Hyperlink"/>
                <w:noProof/>
                <w:rtl/>
              </w:rPr>
              <w:t>פורמליזם משפטי:</w:t>
            </w:r>
            <w:r w:rsidR="00CF7C2F">
              <w:rPr>
                <w:noProof/>
                <w:webHidden/>
                <w:rtl/>
              </w:rPr>
              <w:tab/>
            </w:r>
            <w:r w:rsidR="00CF7C2F">
              <w:rPr>
                <w:rStyle w:val="Hyperlink"/>
                <w:noProof/>
                <w:rtl/>
              </w:rPr>
              <w:fldChar w:fldCharType="begin"/>
            </w:r>
            <w:r w:rsidR="00CF7C2F">
              <w:rPr>
                <w:noProof/>
                <w:webHidden/>
                <w:rtl/>
              </w:rPr>
              <w:instrText xml:space="preserve"> </w:instrText>
            </w:r>
            <w:r w:rsidR="00CF7C2F">
              <w:rPr>
                <w:noProof/>
                <w:webHidden/>
              </w:rPr>
              <w:instrText>PAGEREF</w:instrText>
            </w:r>
            <w:r w:rsidR="00CF7C2F">
              <w:rPr>
                <w:noProof/>
                <w:webHidden/>
                <w:rtl/>
              </w:rPr>
              <w:instrText xml:space="preserve"> _</w:instrText>
            </w:r>
            <w:r w:rsidR="00CF7C2F">
              <w:rPr>
                <w:noProof/>
                <w:webHidden/>
              </w:rPr>
              <w:instrText>Toc94605536 \h</w:instrText>
            </w:r>
            <w:r w:rsidR="00CF7C2F">
              <w:rPr>
                <w:noProof/>
                <w:webHidden/>
                <w:rtl/>
              </w:rPr>
              <w:instrText xml:space="preserve"> </w:instrText>
            </w:r>
            <w:r w:rsidR="00CF7C2F">
              <w:rPr>
                <w:rStyle w:val="Hyperlink"/>
                <w:noProof/>
                <w:rtl/>
              </w:rPr>
            </w:r>
            <w:r w:rsidR="00CF7C2F">
              <w:rPr>
                <w:rStyle w:val="Hyperlink"/>
                <w:noProof/>
                <w:rtl/>
              </w:rPr>
              <w:fldChar w:fldCharType="separate"/>
            </w:r>
            <w:r w:rsidR="002C42BA">
              <w:rPr>
                <w:noProof/>
                <w:webHidden/>
                <w:rtl/>
              </w:rPr>
              <w:t>21</w:t>
            </w:r>
            <w:r w:rsidR="00CF7C2F">
              <w:rPr>
                <w:rStyle w:val="Hyperlink"/>
                <w:noProof/>
                <w:rtl/>
              </w:rPr>
              <w:fldChar w:fldCharType="end"/>
            </w:r>
          </w:hyperlink>
        </w:p>
        <w:p w14:paraId="3C023EF2" w14:textId="4D6A7AD7" w:rsidR="00CF7C2F" w:rsidRDefault="00283E84">
          <w:pPr>
            <w:pStyle w:val="TOC1"/>
            <w:tabs>
              <w:tab w:val="right" w:leader="dot" w:pos="9628"/>
            </w:tabs>
            <w:rPr>
              <w:rFonts w:eastAsiaTheme="minorEastAsia" w:cstheme="minorBidi"/>
              <w:noProof/>
              <w:rtl/>
            </w:rPr>
          </w:pPr>
          <w:hyperlink w:anchor="_Toc94605537" w:history="1">
            <w:r w:rsidR="00CF7C2F" w:rsidRPr="0047313C">
              <w:rPr>
                <w:rStyle w:val="Hyperlink"/>
                <w:noProof/>
                <w:rtl/>
              </w:rPr>
              <w:t>כללים וביקורת</w:t>
            </w:r>
            <w:r w:rsidR="00CF7C2F">
              <w:rPr>
                <w:noProof/>
                <w:webHidden/>
                <w:rtl/>
              </w:rPr>
              <w:tab/>
            </w:r>
            <w:r w:rsidR="00CF7C2F">
              <w:rPr>
                <w:rStyle w:val="Hyperlink"/>
                <w:noProof/>
                <w:rtl/>
              </w:rPr>
              <w:fldChar w:fldCharType="begin"/>
            </w:r>
            <w:r w:rsidR="00CF7C2F">
              <w:rPr>
                <w:noProof/>
                <w:webHidden/>
                <w:rtl/>
              </w:rPr>
              <w:instrText xml:space="preserve"> </w:instrText>
            </w:r>
            <w:r w:rsidR="00CF7C2F">
              <w:rPr>
                <w:noProof/>
                <w:webHidden/>
              </w:rPr>
              <w:instrText>PAGEREF</w:instrText>
            </w:r>
            <w:r w:rsidR="00CF7C2F">
              <w:rPr>
                <w:noProof/>
                <w:webHidden/>
                <w:rtl/>
              </w:rPr>
              <w:instrText xml:space="preserve"> _</w:instrText>
            </w:r>
            <w:r w:rsidR="00CF7C2F">
              <w:rPr>
                <w:noProof/>
                <w:webHidden/>
              </w:rPr>
              <w:instrText>Toc94605537 \h</w:instrText>
            </w:r>
            <w:r w:rsidR="00CF7C2F">
              <w:rPr>
                <w:noProof/>
                <w:webHidden/>
                <w:rtl/>
              </w:rPr>
              <w:instrText xml:space="preserve"> </w:instrText>
            </w:r>
            <w:r w:rsidR="00CF7C2F">
              <w:rPr>
                <w:rStyle w:val="Hyperlink"/>
                <w:noProof/>
                <w:rtl/>
              </w:rPr>
            </w:r>
            <w:r w:rsidR="00CF7C2F">
              <w:rPr>
                <w:rStyle w:val="Hyperlink"/>
                <w:noProof/>
                <w:rtl/>
              </w:rPr>
              <w:fldChar w:fldCharType="separate"/>
            </w:r>
            <w:r w:rsidR="002C42BA">
              <w:rPr>
                <w:noProof/>
                <w:webHidden/>
                <w:rtl/>
              </w:rPr>
              <w:t>23</w:t>
            </w:r>
            <w:r w:rsidR="00CF7C2F">
              <w:rPr>
                <w:rStyle w:val="Hyperlink"/>
                <w:noProof/>
                <w:rtl/>
              </w:rPr>
              <w:fldChar w:fldCharType="end"/>
            </w:r>
          </w:hyperlink>
        </w:p>
        <w:p w14:paraId="3D35912C" w14:textId="77C9C155" w:rsidR="00CF7C2F" w:rsidRDefault="00283E84">
          <w:pPr>
            <w:pStyle w:val="TOC1"/>
            <w:tabs>
              <w:tab w:val="right" w:leader="dot" w:pos="9628"/>
            </w:tabs>
            <w:rPr>
              <w:rFonts w:eastAsiaTheme="minorEastAsia" w:cstheme="minorBidi"/>
              <w:noProof/>
              <w:rtl/>
            </w:rPr>
          </w:pPr>
          <w:hyperlink w:anchor="_Toc94605538" w:history="1">
            <w:r w:rsidR="00CF7C2F" w:rsidRPr="0047313C">
              <w:rPr>
                <w:rStyle w:val="Hyperlink"/>
                <w:noProof/>
                <w:rtl/>
              </w:rPr>
              <w:t>זכויות</w:t>
            </w:r>
            <w:r w:rsidR="00CF7C2F">
              <w:rPr>
                <w:noProof/>
                <w:webHidden/>
                <w:rtl/>
              </w:rPr>
              <w:tab/>
            </w:r>
            <w:r w:rsidR="00CF7C2F">
              <w:rPr>
                <w:rStyle w:val="Hyperlink"/>
                <w:noProof/>
                <w:rtl/>
              </w:rPr>
              <w:fldChar w:fldCharType="begin"/>
            </w:r>
            <w:r w:rsidR="00CF7C2F">
              <w:rPr>
                <w:noProof/>
                <w:webHidden/>
                <w:rtl/>
              </w:rPr>
              <w:instrText xml:space="preserve"> </w:instrText>
            </w:r>
            <w:r w:rsidR="00CF7C2F">
              <w:rPr>
                <w:noProof/>
                <w:webHidden/>
              </w:rPr>
              <w:instrText>PAGEREF</w:instrText>
            </w:r>
            <w:r w:rsidR="00CF7C2F">
              <w:rPr>
                <w:noProof/>
                <w:webHidden/>
                <w:rtl/>
              </w:rPr>
              <w:instrText xml:space="preserve"> _</w:instrText>
            </w:r>
            <w:r w:rsidR="00CF7C2F">
              <w:rPr>
                <w:noProof/>
                <w:webHidden/>
              </w:rPr>
              <w:instrText>Toc94605538 \h</w:instrText>
            </w:r>
            <w:r w:rsidR="00CF7C2F">
              <w:rPr>
                <w:noProof/>
                <w:webHidden/>
                <w:rtl/>
              </w:rPr>
              <w:instrText xml:space="preserve"> </w:instrText>
            </w:r>
            <w:r w:rsidR="00CF7C2F">
              <w:rPr>
                <w:rStyle w:val="Hyperlink"/>
                <w:noProof/>
                <w:rtl/>
              </w:rPr>
            </w:r>
            <w:r w:rsidR="00CF7C2F">
              <w:rPr>
                <w:rStyle w:val="Hyperlink"/>
                <w:noProof/>
                <w:rtl/>
              </w:rPr>
              <w:fldChar w:fldCharType="separate"/>
            </w:r>
            <w:r w:rsidR="002C42BA">
              <w:rPr>
                <w:noProof/>
                <w:webHidden/>
                <w:rtl/>
              </w:rPr>
              <w:t>25</w:t>
            </w:r>
            <w:r w:rsidR="00CF7C2F">
              <w:rPr>
                <w:rStyle w:val="Hyperlink"/>
                <w:noProof/>
                <w:rtl/>
              </w:rPr>
              <w:fldChar w:fldCharType="end"/>
            </w:r>
          </w:hyperlink>
        </w:p>
        <w:p w14:paraId="4B0F14DC" w14:textId="22476273" w:rsidR="00CF7C2F" w:rsidRDefault="00283E84">
          <w:pPr>
            <w:pStyle w:val="TOC1"/>
            <w:tabs>
              <w:tab w:val="right" w:leader="dot" w:pos="9628"/>
            </w:tabs>
            <w:rPr>
              <w:rFonts w:eastAsiaTheme="minorEastAsia" w:cstheme="minorBidi"/>
              <w:noProof/>
              <w:rtl/>
            </w:rPr>
          </w:pPr>
          <w:hyperlink w:anchor="_Toc94605539" w:history="1">
            <w:r w:rsidR="00CF7C2F" w:rsidRPr="0047313C">
              <w:rPr>
                <w:rStyle w:val="Hyperlink"/>
                <w:noProof/>
                <w:rtl/>
              </w:rPr>
              <w:t>גבולות הציות - משפט ומוסר חלק א'</w:t>
            </w:r>
            <w:r w:rsidR="00CF7C2F">
              <w:rPr>
                <w:noProof/>
                <w:webHidden/>
                <w:rtl/>
              </w:rPr>
              <w:tab/>
            </w:r>
            <w:r w:rsidR="00CF7C2F">
              <w:rPr>
                <w:rStyle w:val="Hyperlink"/>
                <w:noProof/>
                <w:rtl/>
              </w:rPr>
              <w:fldChar w:fldCharType="begin"/>
            </w:r>
            <w:r w:rsidR="00CF7C2F">
              <w:rPr>
                <w:noProof/>
                <w:webHidden/>
                <w:rtl/>
              </w:rPr>
              <w:instrText xml:space="preserve"> </w:instrText>
            </w:r>
            <w:r w:rsidR="00CF7C2F">
              <w:rPr>
                <w:noProof/>
                <w:webHidden/>
              </w:rPr>
              <w:instrText>PAGEREF</w:instrText>
            </w:r>
            <w:r w:rsidR="00CF7C2F">
              <w:rPr>
                <w:noProof/>
                <w:webHidden/>
                <w:rtl/>
              </w:rPr>
              <w:instrText xml:space="preserve"> _</w:instrText>
            </w:r>
            <w:r w:rsidR="00CF7C2F">
              <w:rPr>
                <w:noProof/>
                <w:webHidden/>
              </w:rPr>
              <w:instrText>Toc94605539 \h</w:instrText>
            </w:r>
            <w:r w:rsidR="00CF7C2F">
              <w:rPr>
                <w:noProof/>
                <w:webHidden/>
                <w:rtl/>
              </w:rPr>
              <w:instrText xml:space="preserve"> </w:instrText>
            </w:r>
            <w:r w:rsidR="00CF7C2F">
              <w:rPr>
                <w:rStyle w:val="Hyperlink"/>
                <w:noProof/>
                <w:rtl/>
              </w:rPr>
            </w:r>
            <w:r w:rsidR="00CF7C2F">
              <w:rPr>
                <w:rStyle w:val="Hyperlink"/>
                <w:noProof/>
                <w:rtl/>
              </w:rPr>
              <w:fldChar w:fldCharType="separate"/>
            </w:r>
            <w:r w:rsidR="002C42BA">
              <w:rPr>
                <w:noProof/>
                <w:webHidden/>
                <w:rtl/>
              </w:rPr>
              <w:t>27</w:t>
            </w:r>
            <w:r w:rsidR="00CF7C2F">
              <w:rPr>
                <w:rStyle w:val="Hyperlink"/>
                <w:noProof/>
                <w:rtl/>
              </w:rPr>
              <w:fldChar w:fldCharType="end"/>
            </w:r>
          </w:hyperlink>
        </w:p>
        <w:p w14:paraId="219A3AD2" w14:textId="1CA00787" w:rsidR="00D33427" w:rsidRPr="00994707" w:rsidRDefault="00D33427" w:rsidP="00433D22">
          <w:pPr>
            <w:rPr>
              <w:rFonts w:ascii="David" w:hAnsi="David"/>
            </w:rPr>
          </w:pPr>
          <w:r w:rsidRPr="00994707">
            <w:rPr>
              <w:rFonts w:ascii="David" w:hAnsi="David"/>
              <w:b/>
              <w:bCs/>
              <w:lang w:val="he-IL"/>
            </w:rPr>
            <w:fldChar w:fldCharType="end"/>
          </w:r>
        </w:p>
      </w:sdtContent>
    </w:sdt>
    <w:p w14:paraId="5531B23E" w14:textId="77777777" w:rsidR="002C42BA" w:rsidRPr="00994707" w:rsidRDefault="002C42BA" w:rsidP="002C42BA">
      <w:pPr>
        <w:pStyle w:val="1"/>
        <w:shd w:val="clear" w:color="auto" w:fill="FFB279" w:themeFill="accent5" w:themeFillTint="99"/>
      </w:pPr>
      <w:bookmarkStart w:id="0" w:name="_Toc94605525"/>
      <w:r w:rsidRPr="00994707">
        <w:rPr>
          <w:rtl/>
        </w:rPr>
        <w:t>מבוא לתורת המשפט 1</w:t>
      </w:r>
      <w:bookmarkEnd w:id="0"/>
    </w:p>
    <w:p w14:paraId="6E8FCD16" w14:textId="77777777" w:rsidR="002C42BA" w:rsidRPr="00994707" w:rsidRDefault="002C42BA" w:rsidP="002C42BA">
      <w:pPr>
        <w:pStyle w:val="ac"/>
        <w:numPr>
          <w:ilvl w:val="0"/>
          <w:numId w:val="1"/>
        </w:numPr>
        <w:shd w:val="clear" w:color="auto" w:fill="FFE5D2" w:themeFill="accent5" w:themeFillTint="33"/>
        <w:rPr>
          <w:rFonts w:ascii="David" w:hAnsi="David"/>
        </w:rPr>
      </w:pPr>
      <w:r w:rsidRPr="00994707">
        <w:rPr>
          <w:rFonts w:ascii="David" w:hAnsi="David"/>
          <w:rtl/>
        </w:rPr>
        <w:t xml:space="preserve">מה המשמעות של </w:t>
      </w:r>
      <w:r w:rsidRPr="00994707">
        <w:rPr>
          <w:rFonts w:ascii="David" w:hAnsi="David"/>
          <w:b/>
          <w:bCs/>
          <w:rtl/>
        </w:rPr>
        <w:t>המילה</w:t>
      </w:r>
      <w:r w:rsidRPr="00994707">
        <w:rPr>
          <w:rFonts w:ascii="David" w:hAnsi="David"/>
          <w:rtl/>
        </w:rPr>
        <w:t xml:space="preserve"> משפט?</w:t>
      </w:r>
    </w:p>
    <w:p w14:paraId="1DBBB9A8" w14:textId="77777777" w:rsidR="002C42BA" w:rsidRPr="00994707" w:rsidRDefault="002C42BA" w:rsidP="002C42BA">
      <w:pPr>
        <w:pStyle w:val="ac"/>
        <w:numPr>
          <w:ilvl w:val="1"/>
          <w:numId w:val="1"/>
        </w:numPr>
        <w:rPr>
          <w:rFonts w:ascii="David" w:hAnsi="David"/>
        </w:rPr>
      </w:pPr>
      <w:r w:rsidRPr="00994707">
        <w:rPr>
          <w:rFonts w:ascii="David" w:hAnsi="David"/>
          <w:rtl/>
        </w:rPr>
        <w:t>שפיטה – מעיד גם על תפקיד מתפקידי המשפט והתפקיד הוא הכרעה בסכסוך.</w:t>
      </w:r>
    </w:p>
    <w:p w14:paraId="45CE34D4" w14:textId="77777777" w:rsidR="002C42BA" w:rsidRPr="00994707" w:rsidRDefault="002C42BA" w:rsidP="002C42BA">
      <w:pPr>
        <w:pStyle w:val="ac"/>
        <w:numPr>
          <w:ilvl w:val="1"/>
          <w:numId w:val="1"/>
        </w:numPr>
        <w:rPr>
          <w:rFonts w:ascii="David" w:hAnsi="David"/>
        </w:rPr>
      </w:pPr>
      <w:r w:rsidRPr="00994707">
        <w:rPr>
          <w:rFonts w:ascii="David" w:hAnsi="David"/>
          <w:rtl/>
        </w:rPr>
        <w:t>שופט = מנהיג (ספר שופטים בתנ"ך), ממונה.</w:t>
      </w:r>
    </w:p>
    <w:p w14:paraId="12CD77D8" w14:textId="77777777" w:rsidR="002C42BA" w:rsidRPr="00994707" w:rsidRDefault="002C42BA" w:rsidP="002C42BA">
      <w:pPr>
        <w:pStyle w:val="ac"/>
        <w:numPr>
          <w:ilvl w:val="1"/>
          <w:numId w:val="1"/>
        </w:numPr>
        <w:rPr>
          <w:rFonts w:ascii="David" w:hAnsi="David"/>
        </w:rPr>
      </w:pPr>
      <w:r w:rsidRPr="00994707">
        <w:rPr>
          <w:rFonts w:ascii="David" w:hAnsi="David"/>
          <w:rtl/>
        </w:rPr>
        <w:t>משפט = מנהג, מה שהנהיגו.</w:t>
      </w:r>
    </w:p>
    <w:p w14:paraId="6F7B503D" w14:textId="77777777" w:rsidR="002C42BA" w:rsidRPr="00994707" w:rsidRDefault="002C42BA" w:rsidP="002C42BA">
      <w:pPr>
        <w:pStyle w:val="ac"/>
        <w:numPr>
          <w:ilvl w:val="1"/>
          <w:numId w:val="1"/>
        </w:numPr>
        <w:rPr>
          <w:rFonts w:ascii="David" w:hAnsi="David"/>
        </w:rPr>
      </w:pPr>
      <w:r w:rsidRPr="00994707">
        <w:rPr>
          <w:rFonts w:ascii="David" w:hAnsi="David"/>
          <w:rtl/>
        </w:rPr>
        <w:t>זכות, הסדר: מה צריכים לעשות. לא ברור בהכרח שמשפט הוא רק הכרעה של שופט או משהו שהמחוקק קבע, לעיתים זה גם מה שהעם נוהג.</w:t>
      </w:r>
    </w:p>
    <w:p w14:paraId="68C22BE5" w14:textId="77777777" w:rsidR="002C42BA" w:rsidRPr="00994707" w:rsidRDefault="002C42BA" w:rsidP="002C42BA">
      <w:pPr>
        <w:pStyle w:val="ac"/>
        <w:numPr>
          <w:ilvl w:val="2"/>
          <w:numId w:val="1"/>
        </w:numPr>
        <w:rPr>
          <w:rFonts w:ascii="David" w:hAnsi="David"/>
          <w:rtl/>
        </w:rPr>
      </w:pPr>
      <w:r w:rsidRPr="00994707">
        <w:rPr>
          <w:rFonts w:ascii="David" w:hAnsi="David"/>
          <w:rtl/>
        </w:rPr>
        <w:t xml:space="preserve">כמשפט הבנות יעשה לה (שמות </w:t>
      </w:r>
      <w:proofErr w:type="spellStart"/>
      <w:r w:rsidRPr="00994707">
        <w:rPr>
          <w:rFonts w:ascii="David" w:hAnsi="David"/>
          <w:rtl/>
        </w:rPr>
        <w:t>כא</w:t>
      </w:r>
      <w:proofErr w:type="spellEnd"/>
      <w:r w:rsidRPr="00994707">
        <w:rPr>
          <w:rFonts w:ascii="David" w:hAnsi="David"/>
          <w:rtl/>
        </w:rPr>
        <w:t>, ט) – הכוונה הגבר אשר מתחתן עם שפחתו\אמה עברייה החתונה צריכה להיות לפי הנורמה המקובלת לפי אותה חברה. כלומר, חתונה שוות ערך לחתונות אחרות, היא לא סוג ב'.</w:t>
      </w:r>
    </w:p>
    <w:p w14:paraId="7C1AD438" w14:textId="77777777" w:rsidR="002C42BA" w:rsidRPr="00994707" w:rsidRDefault="002C42BA" w:rsidP="002C42BA">
      <w:pPr>
        <w:pStyle w:val="ac"/>
        <w:numPr>
          <w:ilvl w:val="2"/>
          <w:numId w:val="1"/>
        </w:numPr>
        <w:rPr>
          <w:rFonts w:ascii="David" w:hAnsi="David"/>
          <w:rtl/>
        </w:rPr>
      </w:pPr>
      <w:r w:rsidRPr="00994707">
        <w:rPr>
          <w:rFonts w:ascii="David" w:hAnsi="David"/>
          <w:rtl/>
        </w:rPr>
        <w:t xml:space="preserve">משפט הבכורה (דברים </w:t>
      </w:r>
      <w:proofErr w:type="spellStart"/>
      <w:r w:rsidRPr="00994707">
        <w:rPr>
          <w:rFonts w:ascii="David" w:hAnsi="David"/>
          <w:rtl/>
        </w:rPr>
        <w:t>כא</w:t>
      </w:r>
      <w:proofErr w:type="spellEnd"/>
      <w:r w:rsidRPr="00994707">
        <w:rPr>
          <w:rFonts w:ascii="David" w:hAnsi="David"/>
          <w:rtl/>
        </w:rPr>
        <w:t xml:space="preserve">, </w:t>
      </w:r>
      <w:proofErr w:type="spellStart"/>
      <w:r w:rsidRPr="00994707">
        <w:rPr>
          <w:rFonts w:ascii="David" w:hAnsi="David"/>
          <w:rtl/>
        </w:rPr>
        <w:t>יז</w:t>
      </w:r>
      <w:proofErr w:type="spellEnd"/>
      <w:r w:rsidRPr="00994707">
        <w:rPr>
          <w:rFonts w:ascii="David" w:hAnsi="David"/>
          <w:rtl/>
        </w:rPr>
        <w:t>).</w:t>
      </w:r>
    </w:p>
    <w:p w14:paraId="2C4C54FE" w14:textId="77777777" w:rsidR="002C42BA" w:rsidRPr="00994707" w:rsidRDefault="002C42BA" w:rsidP="002C42BA">
      <w:pPr>
        <w:pStyle w:val="ac"/>
        <w:numPr>
          <w:ilvl w:val="2"/>
          <w:numId w:val="1"/>
        </w:numPr>
        <w:rPr>
          <w:rFonts w:ascii="David" w:hAnsi="David"/>
          <w:rtl/>
        </w:rPr>
      </w:pPr>
      <w:r w:rsidRPr="00994707">
        <w:rPr>
          <w:rFonts w:ascii="David" w:hAnsi="David"/>
          <w:rtl/>
        </w:rPr>
        <w:t>משפט הירושה (ירמיהו לב, ח).</w:t>
      </w:r>
    </w:p>
    <w:p w14:paraId="07655670" w14:textId="77777777" w:rsidR="002C42BA" w:rsidRPr="00994707" w:rsidRDefault="002C42BA" w:rsidP="002C42BA">
      <w:pPr>
        <w:pStyle w:val="ac"/>
        <w:numPr>
          <w:ilvl w:val="2"/>
          <w:numId w:val="1"/>
        </w:numPr>
        <w:rPr>
          <w:rFonts w:ascii="David" w:hAnsi="David"/>
          <w:rtl/>
        </w:rPr>
      </w:pPr>
      <w:r w:rsidRPr="00994707">
        <w:rPr>
          <w:rFonts w:ascii="David" w:hAnsi="David"/>
          <w:rtl/>
        </w:rPr>
        <w:t xml:space="preserve">משפט </w:t>
      </w:r>
      <w:proofErr w:type="spellStart"/>
      <w:r w:rsidRPr="00994707">
        <w:rPr>
          <w:rFonts w:ascii="David" w:hAnsi="David"/>
          <w:rtl/>
        </w:rPr>
        <w:t>הכהנים</w:t>
      </w:r>
      <w:proofErr w:type="spellEnd"/>
      <w:r w:rsidRPr="00994707">
        <w:rPr>
          <w:rFonts w:ascii="David" w:hAnsi="David"/>
          <w:rtl/>
        </w:rPr>
        <w:t xml:space="preserve"> (דברים </w:t>
      </w:r>
      <w:proofErr w:type="spellStart"/>
      <w:r w:rsidRPr="00994707">
        <w:rPr>
          <w:rFonts w:ascii="David" w:hAnsi="David"/>
          <w:rtl/>
        </w:rPr>
        <w:t>יח</w:t>
      </w:r>
      <w:proofErr w:type="spellEnd"/>
      <w:r w:rsidRPr="00994707">
        <w:rPr>
          <w:rFonts w:ascii="David" w:hAnsi="David"/>
          <w:rtl/>
        </w:rPr>
        <w:t>, ג).</w:t>
      </w:r>
    </w:p>
    <w:p w14:paraId="55B1C913" w14:textId="77777777" w:rsidR="002C42BA" w:rsidRPr="00994707" w:rsidRDefault="002C42BA" w:rsidP="002C42BA">
      <w:pPr>
        <w:pStyle w:val="ac"/>
        <w:numPr>
          <w:ilvl w:val="1"/>
          <w:numId w:val="1"/>
        </w:numPr>
        <w:rPr>
          <w:rFonts w:ascii="David" w:hAnsi="David"/>
        </w:rPr>
      </w:pPr>
      <w:r w:rsidRPr="00994707">
        <w:rPr>
          <w:rFonts w:ascii="David" w:hAnsi="David"/>
          <w:rtl/>
        </w:rPr>
        <w:t>עונש – "שְפָטים".</w:t>
      </w:r>
    </w:p>
    <w:p w14:paraId="207BB532" w14:textId="77777777" w:rsidR="002C42BA" w:rsidRPr="00994707" w:rsidRDefault="002C42BA" w:rsidP="002C42BA">
      <w:pPr>
        <w:pStyle w:val="ac"/>
        <w:numPr>
          <w:ilvl w:val="0"/>
          <w:numId w:val="1"/>
        </w:numPr>
        <w:shd w:val="clear" w:color="auto" w:fill="FFE5D2" w:themeFill="accent5" w:themeFillTint="33"/>
        <w:rPr>
          <w:rFonts w:ascii="David" w:hAnsi="David"/>
          <w:b/>
          <w:bCs/>
        </w:rPr>
      </w:pPr>
      <w:r w:rsidRPr="00994707">
        <w:rPr>
          <w:rFonts w:ascii="David" w:hAnsi="David"/>
          <w:b/>
          <w:bCs/>
          <w:rtl/>
        </w:rPr>
        <w:t xml:space="preserve">מה המכנה המשותף בין הדברים? </w:t>
      </w:r>
    </w:p>
    <w:p w14:paraId="44E30A18" w14:textId="77777777" w:rsidR="002C42BA" w:rsidRPr="00994707" w:rsidRDefault="002C42BA" w:rsidP="002C42BA">
      <w:pPr>
        <w:pStyle w:val="ac"/>
        <w:numPr>
          <w:ilvl w:val="1"/>
          <w:numId w:val="1"/>
        </w:numPr>
        <w:rPr>
          <w:rFonts w:ascii="David" w:hAnsi="David"/>
        </w:rPr>
      </w:pPr>
      <w:r w:rsidRPr="00994707">
        <w:rPr>
          <w:rFonts w:ascii="David" w:hAnsi="David"/>
          <w:b/>
          <w:bCs/>
          <w:rtl/>
        </w:rPr>
        <w:t>גמישות</w:t>
      </w:r>
      <w:r w:rsidRPr="00994707">
        <w:rPr>
          <w:rFonts w:ascii="David" w:hAnsi="David"/>
          <w:rtl/>
        </w:rPr>
        <w:t>. כאשר נותנים לגורם אנושי את היכולת להעניש אז זה לא מוחלט וישנה גמישות (לדוג' דוח הוא לא מוחלט כי הפקח יכול לוותר).</w:t>
      </w:r>
    </w:p>
    <w:p w14:paraId="550706C5" w14:textId="77777777" w:rsidR="002C42BA" w:rsidRPr="00994707" w:rsidRDefault="002C42BA" w:rsidP="002C42BA">
      <w:pPr>
        <w:pStyle w:val="ac"/>
        <w:numPr>
          <w:ilvl w:val="1"/>
          <w:numId w:val="1"/>
        </w:numPr>
        <w:rPr>
          <w:rFonts w:ascii="David" w:hAnsi="David"/>
          <w:b/>
          <w:bCs/>
        </w:rPr>
      </w:pPr>
      <w:r w:rsidRPr="00994707">
        <w:rPr>
          <w:rFonts w:ascii="David" w:hAnsi="David"/>
          <w:b/>
          <w:bCs/>
          <w:rtl/>
        </w:rPr>
        <w:t xml:space="preserve">התאמה </w:t>
      </w:r>
      <w:r>
        <w:rPr>
          <w:rFonts w:ascii="David" w:hAnsi="David" w:hint="cs"/>
          <w:b/>
          <w:bCs/>
          <w:rtl/>
        </w:rPr>
        <w:t>ל</w:t>
      </w:r>
      <w:r w:rsidRPr="00994707">
        <w:rPr>
          <w:rFonts w:ascii="David" w:hAnsi="David"/>
          <w:b/>
          <w:bCs/>
          <w:rtl/>
        </w:rPr>
        <w:t>מקרה הספציפי</w:t>
      </w:r>
    </w:p>
    <w:p w14:paraId="099B9B6C" w14:textId="77777777" w:rsidR="002C42BA" w:rsidRPr="00994707" w:rsidRDefault="002C42BA" w:rsidP="002C42BA">
      <w:pPr>
        <w:pStyle w:val="ac"/>
        <w:numPr>
          <w:ilvl w:val="1"/>
          <w:numId w:val="1"/>
        </w:numPr>
        <w:rPr>
          <w:rFonts w:ascii="David" w:hAnsi="David"/>
        </w:rPr>
      </w:pPr>
      <w:r w:rsidRPr="00994707">
        <w:rPr>
          <w:rFonts w:ascii="David" w:hAnsi="David"/>
          <w:b/>
          <w:bCs/>
          <w:rtl/>
        </w:rPr>
        <w:t>צורך בחוכמה, פ</w:t>
      </w:r>
      <w:r>
        <w:rPr>
          <w:rFonts w:ascii="David" w:hAnsi="David" w:hint="cs"/>
          <w:b/>
          <w:bCs/>
          <w:rtl/>
        </w:rPr>
        <w:t>י</w:t>
      </w:r>
      <w:r w:rsidRPr="00994707">
        <w:rPr>
          <w:rFonts w:ascii="David" w:hAnsi="David"/>
          <w:b/>
          <w:bCs/>
          <w:rtl/>
        </w:rPr>
        <w:t>קחות לשם יישומו,</w:t>
      </w:r>
      <w:r w:rsidRPr="00994707">
        <w:rPr>
          <w:rFonts w:ascii="David" w:hAnsi="David"/>
          <w:rtl/>
        </w:rPr>
        <w:t xml:space="preserve"> לא בהכרח לידע. לדוג' הכרעה במקרה ספציפי יש צורך בחוכמה ושיקול דעת.</w:t>
      </w:r>
    </w:p>
    <w:p w14:paraId="31A62845" w14:textId="77777777" w:rsidR="002C42BA" w:rsidRPr="00994707" w:rsidRDefault="002C42BA" w:rsidP="002C42BA">
      <w:pPr>
        <w:pStyle w:val="ac"/>
        <w:numPr>
          <w:ilvl w:val="0"/>
          <w:numId w:val="1"/>
        </w:numPr>
        <w:shd w:val="clear" w:color="auto" w:fill="FFE5D2" w:themeFill="accent5" w:themeFillTint="33"/>
        <w:rPr>
          <w:rFonts w:ascii="David" w:hAnsi="David"/>
        </w:rPr>
      </w:pPr>
      <w:r w:rsidRPr="00994707">
        <w:rPr>
          <w:rFonts w:ascii="David" w:hAnsi="David"/>
          <w:rtl/>
        </w:rPr>
        <w:t>פירושים למילים הקשורות למשפט:</w:t>
      </w:r>
    </w:p>
    <w:p w14:paraId="4E63B515" w14:textId="77777777" w:rsidR="002C42BA" w:rsidRPr="00994707" w:rsidRDefault="002C42BA" w:rsidP="002C42BA">
      <w:pPr>
        <w:pStyle w:val="ac"/>
        <w:numPr>
          <w:ilvl w:val="1"/>
          <w:numId w:val="1"/>
        </w:numPr>
        <w:rPr>
          <w:rFonts w:ascii="David" w:hAnsi="David"/>
          <w:b/>
          <w:bCs/>
        </w:rPr>
      </w:pPr>
      <w:r w:rsidRPr="00994707">
        <w:rPr>
          <w:rFonts w:ascii="David" w:hAnsi="David"/>
          <w:b/>
          <w:bCs/>
          <w:rtl/>
        </w:rPr>
        <w:t xml:space="preserve">"משפט" </w:t>
      </w:r>
    </w:p>
    <w:p w14:paraId="6226D48C" w14:textId="77777777" w:rsidR="002C42BA" w:rsidRPr="00994707" w:rsidRDefault="002C42BA" w:rsidP="002C42BA">
      <w:pPr>
        <w:pStyle w:val="ac"/>
        <w:numPr>
          <w:ilvl w:val="2"/>
          <w:numId w:val="1"/>
        </w:numPr>
        <w:rPr>
          <w:rFonts w:ascii="David" w:hAnsi="David"/>
          <w:rtl/>
        </w:rPr>
      </w:pPr>
      <w:r w:rsidRPr="00994707">
        <w:rPr>
          <w:rFonts w:ascii="David" w:hAnsi="David"/>
          <w:rtl/>
        </w:rPr>
        <w:t xml:space="preserve">שופט = </w:t>
      </w:r>
      <w:r w:rsidRPr="00994707">
        <w:rPr>
          <w:rFonts w:ascii="Arial" w:hAnsi="Arial" w:cs="Arial" w:hint="cs"/>
          <w:rtl/>
          <w:lang w:bidi="ar-SA"/>
        </w:rPr>
        <w:t>حَكم</w:t>
      </w:r>
      <w:r w:rsidRPr="00994707">
        <w:rPr>
          <w:rFonts w:ascii="David" w:hAnsi="David"/>
          <w:rtl/>
          <w:lang w:bidi="ar-SA"/>
        </w:rPr>
        <w:t xml:space="preserve"> </w:t>
      </w:r>
      <w:r w:rsidRPr="00994707">
        <w:rPr>
          <w:rFonts w:ascii="David" w:hAnsi="David"/>
          <w:rtl/>
        </w:rPr>
        <w:t>[חַכֶּם] אדם חכם.</w:t>
      </w:r>
    </w:p>
    <w:p w14:paraId="06B4EA9C" w14:textId="77777777" w:rsidR="002C42BA" w:rsidRPr="00994707" w:rsidRDefault="002C42BA" w:rsidP="002C42BA">
      <w:pPr>
        <w:pStyle w:val="ac"/>
        <w:numPr>
          <w:ilvl w:val="2"/>
          <w:numId w:val="1"/>
        </w:numPr>
        <w:rPr>
          <w:rFonts w:ascii="David" w:hAnsi="David"/>
          <w:rtl/>
        </w:rPr>
      </w:pPr>
      <w:r w:rsidRPr="00994707">
        <w:rPr>
          <w:rFonts w:ascii="David" w:hAnsi="David"/>
          <w:rtl/>
        </w:rPr>
        <w:lastRenderedPageBreak/>
        <w:t xml:space="preserve">בית-משפט =  </w:t>
      </w:r>
      <w:r w:rsidRPr="00994707">
        <w:rPr>
          <w:rFonts w:ascii="Arial" w:hAnsi="Arial" w:cs="Arial" w:hint="cs"/>
          <w:rtl/>
          <w:lang w:bidi="ar-SA"/>
        </w:rPr>
        <w:t>مَحْكَمَة</w:t>
      </w:r>
      <w:r w:rsidRPr="00994707">
        <w:rPr>
          <w:rFonts w:ascii="David" w:hAnsi="David"/>
          <w:rtl/>
          <w:lang w:bidi="ar-SA"/>
        </w:rPr>
        <w:t xml:space="preserve">  </w:t>
      </w:r>
      <w:r w:rsidRPr="00994707">
        <w:rPr>
          <w:rFonts w:ascii="David" w:hAnsi="David"/>
          <w:rtl/>
        </w:rPr>
        <w:t xml:space="preserve"> [</w:t>
      </w:r>
      <w:proofErr w:type="spellStart"/>
      <w:r w:rsidRPr="00994707">
        <w:rPr>
          <w:rFonts w:ascii="David" w:hAnsi="David"/>
          <w:rtl/>
        </w:rPr>
        <w:t>מַחְכַּאמַה</w:t>
      </w:r>
      <w:proofErr w:type="spellEnd"/>
      <w:r w:rsidRPr="00994707">
        <w:rPr>
          <w:rFonts w:ascii="David" w:hAnsi="David"/>
          <w:rtl/>
        </w:rPr>
        <w:t>] מקום החוכמה.</w:t>
      </w:r>
    </w:p>
    <w:p w14:paraId="65991DCA" w14:textId="77777777" w:rsidR="002C42BA" w:rsidRPr="00994707" w:rsidRDefault="002C42BA" w:rsidP="002C42BA">
      <w:pPr>
        <w:pStyle w:val="ac"/>
        <w:numPr>
          <w:ilvl w:val="2"/>
          <w:numId w:val="1"/>
        </w:numPr>
        <w:rPr>
          <w:rFonts w:ascii="David" w:hAnsi="David"/>
          <w:rtl/>
        </w:rPr>
      </w:pPr>
      <w:r w:rsidRPr="00994707">
        <w:rPr>
          <w:rFonts w:ascii="David" w:hAnsi="David"/>
          <w:rtl/>
        </w:rPr>
        <w:t xml:space="preserve">חכם = </w:t>
      </w:r>
      <w:proofErr w:type="spellStart"/>
      <w:r w:rsidRPr="00994707">
        <w:rPr>
          <w:rFonts w:ascii="Arial" w:hAnsi="Arial" w:cs="Arial" w:hint="cs"/>
          <w:rtl/>
          <w:lang w:bidi="ar-SA"/>
        </w:rPr>
        <w:t>حکيم</w:t>
      </w:r>
      <w:proofErr w:type="spellEnd"/>
      <w:r w:rsidRPr="00994707">
        <w:rPr>
          <w:rFonts w:ascii="David" w:hAnsi="David"/>
          <w:rtl/>
        </w:rPr>
        <w:t xml:space="preserve"> [חַכִּים]</w:t>
      </w:r>
    </w:p>
    <w:p w14:paraId="3E18B449" w14:textId="77777777" w:rsidR="002C42BA" w:rsidRPr="00994707" w:rsidRDefault="002C42BA" w:rsidP="002C42BA">
      <w:pPr>
        <w:pStyle w:val="ac"/>
        <w:numPr>
          <w:ilvl w:val="1"/>
          <w:numId w:val="1"/>
        </w:numPr>
        <w:rPr>
          <w:rFonts w:ascii="David" w:hAnsi="David"/>
          <w:b/>
          <w:bCs/>
        </w:rPr>
      </w:pPr>
      <w:r w:rsidRPr="00994707">
        <w:rPr>
          <w:rFonts w:ascii="David" w:hAnsi="David"/>
          <w:b/>
          <w:bCs/>
          <w:rtl/>
        </w:rPr>
        <w:t>"חוק" – משהו חקוק בסלע משהו קבוע עובדה.</w:t>
      </w:r>
    </w:p>
    <w:p w14:paraId="54C92F8E" w14:textId="77777777" w:rsidR="002C42BA" w:rsidRPr="00994707" w:rsidRDefault="002C42BA" w:rsidP="002C42BA">
      <w:pPr>
        <w:pStyle w:val="ac"/>
        <w:numPr>
          <w:ilvl w:val="2"/>
          <w:numId w:val="1"/>
        </w:numPr>
        <w:rPr>
          <w:rFonts w:ascii="David" w:hAnsi="David"/>
          <w:rtl/>
        </w:rPr>
      </w:pPr>
      <w:r w:rsidRPr="00994707">
        <w:rPr>
          <w:rFonts w:ascii="David" w:hAnsi="David"/>
          <w:rtl/>
        </w:rPr>
        <w:t>משהו שחוקקים אותו ("חָרוּת [=חקוק] על הלוחות")</w:t>
      </w:r>
    </w:p>
    <w:p w14:paraId="45324F06" w14:textId="77777777" w:rsidR="002C42BA" w:rsidRPr="00994707" w:rsidRDefault="002C42BA" w:rsidP="002C42BA">
      <w:pPr>
        <w:pStyle w:val="ac"/>
        <w:numPr>
          <w:ilvl w:val="2"/>
          <w:numId w:val="1"/>
        </w:numPr>
        <w:rPr>
          <w:rFonts w:ascii="David" w:hAnsi="David"/>
          <w:rtl/>
        </w:rPr>
      </w:pPr>
      <w:r w:rsidRPr="00994707">
        <w:rPr>
          <w:rFonts w:ascii="David" w:hAnsi="David"/>
          <w:rtl/>
        </w:rPr>
        <w:t>ברית ("ויעמידה ליעקב לחוק, לישראל ברית עולם")</w:t>
      </w:r>
    </w:p>
    <w:p w14:paraId="360E7D5C" w14:textId="77777777" w:rsidR="002C42BA" w:rsidRPr="00994707" w:rsidRDefault="002C42BA" w:rsidP="002C42BA">
      <w:pPr>
        <w:pStyle w:val="ac"/>
        <w:numPr>
          <w:ilvl w:val="2"/>
          <w:numId w:val="1"/>
        </w:numPr>
        <w:rPr>
          <w:rFonts w:ascii="David" w:hAnsi="David"/>
          <w:rtl/>
        </w:rPr>
      </w:pPr>
      <w:r w:rsidRPr="00994707">
        <w:rPr>
          <w:rFonts w:ascii="David" w:hAnsi="David"/>
          <w:rtl/>
        </w:rPr>
        <w:t xml:space="preserve">זכות (או: מנה, חלק: "כי </w:t>
      </w:r>
      <w:proofErr w:type="spellStart"/>
      <w:r w:rsidRPr="00994707">
        <w:rPr>
          <w:rFonts w:ascii="David" w:hAnsi="David"/>
          <w:rtl/>
        </w:rPr>
        <w:t>חקך</w:t>
      </w:r>
      <w:proofErr w:type="spellEnd"/>
      <w:r w:rsidRPr="00994707">
        <w:rPr>
          <w:rFonts w:ascii="David" w:hAnsi="David"/>
          <w:rtl/>
        </w:rPr>
        <w:t xml:space="preserve"> </w:t>
      </w:r>
      <w:proofErr w:type="spellStart"/>
      <w:r w:rsidRPr="00994707">
        <w:rPr>
          <w:rFonts w:ascii="David" w:hAnsi="David"/>
          <w:rtl/>
        </w:rPr>
        <w:t>וחק</w:t>
      </w:r>
      <w:proofErr w:type="spellEnd"/>
      <w:r w:rsidRPr="00994707">
        <w:rPr>
          <w:rFonts w:ascii="David" w:hAnsi="David"/>
          <w:rtl/>
        </w:rPr>
        <w:t xml:space="preserve"> בניך הוא")</w:t>
      </w:r>
    </w:p>
    <w:p w14:paraId="64EC06A4" w14:textId="77777777" w:rsidR="002C42BA" w:rsidRPr="00994707" w:rsidRDefault="002C42BA" w:rsidP="002C42BA">
      <w:pPr>
        <w:pStyle w:val="ac"/>
        <w:numPr>
          <w:ilvl w:val="2"/>
          <w:numId w:val="1"/>
        </w:numPr>
        <w:rPr>
          <w:rFonts w:ascii="David" w:hAnsi="David"/>
          <w:rtl/>
        </w:rPr>
      </w:pPr>
      <w:r w:rsidRPr="00994707">
        <w:rPr>
          <w:rFonts w:ascii="Arial" w:hAnsi="Arial" w:cs="Arial" w:hint="cs"/>
          <w:rtl/>
          <w:lang w:bidi="ar-SA"/>
        </w:rPr>
        <w:t>علم</w:t>
      </w:r>
      <w:r w:rsidRPr="00994707">
        <w:rPr>
          <w:rFonts w:ascii="David" w:hAnsi="David"/>
          <w:rtl/>
        </w:rPr>
        <w:t xml:space="preserve"> </w:t>
      </w:r>
      <w:r w:rsidRPr="00994707">
        <w:rPr>
          <w:rFonts w:ascii="Arial" w:hAnsi="Arial" w:cs="Arial" w:hint="cs"/>
          <w:rtl/>
          <w:lang w:bidi="ar-SA"/>
        </w:rPr>
        <w:t>الحقوق</w:t>
      </w:r>
      <w:r w:rsidRPr="00994707">
        <w:rPr>
          <w:rFonts w:ascii="David" w:hAnsi="David"/>
          <w:rtl/>
        </w:rPr>
        <w:t xml:space="preserve"> [=מדע המשפטים, עִלְם אל חֻקוּק]</w:t>
      </w:r>
    </w:p>
    <w:p w14:paraId="4DC7A1B6" w14:textId="77777777" w:rsidR="002C42BA" w:rsidRPr="00994707" w:rsidRDefault="002C42BA" w:rsidP="002C42BA">
      <w:pPr>
        <w:pStyle w:val="ac"/>
        <w:numPr>
          <w:ilvl w:val="2"/>
          <w:numId w:val="1"/>
        </w:numPr>
        <w:rPr>
          <w:rFonts w:ascii="David" w:hAnsi="David"/>
          <w:rtl/>
        </w:rPr>
      </w:pPr>
      <w:r w:rsidRPr="00994707">
        <w:rPr>
          <w:rFonts w:ascii="David" w:hAnsi="David"/>
          <w:rtl/>
        </w:rPr>
        <w:t xml:space="preserve">זכות, אמת = </w:t>
      </w:r>
      <w:r w:rsidRPr="00994707">
        <w:rPr>
          <w:rFonts w:ascii="Arial" w:hAnsi="Arial" w:cs="Arial" w:hint="cs"/>
          <w:rtl/>
          <w:lang w:bidi="ar-SA"/>
        </w:rPr>
        <w:t>حَقّ</w:t>
      </w:r>
      <w:r w:rsidRPr="00994707">
        <w:rPr>
          <w:rFonts w:ascii="David" w:hAnsi="David"/>
          <w:rtl/>
        </w:rPr>
        <w:t xml:space="preserve"> [</w:t>
      </w:r>
      <w:proofErr w:type="spellStart"/>
      <w:r w:rsidRPr="00994707">
        <w:rPr>
          <w:rFonts w:ascii="David" w:hAnsi="David"/>
          <w:rtl/>
        </w:rPr>
        <w:t>חַק</w:t>
      </w:r>
      <w:proofErr w:type="spellEnd"/>
      <w:r w:rsidRPr="00994707">
        <w:rPr>
          <w:rFonts w:ascii="David" w:hAnsi="David"/>
          <w:rtl/>
        </w:rPr>
        <w:t>]</w:t>
      </w:r>
    </w:p>
    <w:p w14:paraId="7E939EAD" w14:textId="77777777" w:rsidR="002C42BA" w:rsidRPr="00994707" w:rsidRDefault="002C42BA" w:rsidP="002C42BA">
      <w:pPr>
        <w:pStyle w:val="ac"/>
        <w:numPr>
          <w:ilvl w:val="2"/>
          <w:numId w:val="1"/>
        </w:numPr>
        <w:rPr>
          <w:rFonts w:ascii="David" w:hAnsi="David"/>
        </w:rPr>
      </w:pPr>
      <w:r w:rsidRPr="00994707">
        <w:rPr>
          <w:rFonts w:ascii="David" w:hAnsi="David"/>
          <w:rtl/>
        </w:rPr>
        <w:t xml:space="preserve">עובדה, ממש = </w:t>
      </w:r>
      <w:r w:rsidRPr="00994707">
        <w:rPr>
          <w:rFonts w:ascii="Arial" w:hAnsi="Arial" w:cs="Arial" w:hint="cs"/>
          <w:rtl/>
          <w:lang w:bidi="ar-SA"/>
        </w:rPr>
        <w:t>حقيقة</w:t>
      </w:r>
      <w:r w:rsidRPr="00994707">
        <w:rPr>
          <w:rFonts w:ascii="David" w:hAnsi="David"/>
          <w:rtl/>
        </w:rPr>
        <w:t xml:space="preserve"> [</w:t>
      </w:r>
      <w:proofErr w:type="spellStart"/>
      <w:r w:rsidRPr="00994707">
        <w:rPr>
          <w:rFonts w:ascii="David" w:hAnsi="David"/>
          <w:rtl/>
        </w:rPr>
        <w:t>חקִי'קה</w:t>
      </w:r>
      <w:proofErr w:type="spellEnd"/>
      <w:r w:rsidRPr="00994707">
        <w:rPr>
          <w:rFonts w:ascii="David" w:hAnsi="David"/>
          <w:rtl/>
        </w:rPr>
        <w:t>]</w:t>
      </w:r>
    </w:p>
    <w:p w14:paraId="003B51B5" w14:textId="77777777" w:rsidR="002C42BA" w:rsidRPr="00994707" w:rsidRDefault="002C42BA" w:rsidP="002C42BA">
      <w:pPr>
        <w:pStyle w:val="ac"/>
        <w:numPr>
          <w:ilvl w:val="1"/>
          <w:numId w:val="1"/>
        </w:numPr>
        <w:rPr>
          <w:rFonts w:ascii="David" w:hAnsi="David"/>
        </w:rPr>
      </w:pPr>
      <w:r w:rsidRPr="00994707">
        <w:rPr>
          <w:rFonts w:ascii="David" w:hAnsi="David"/>
          <w:b/>
          <w:bCs/>
          <w:rtl/>
        </w:rPr>
        <w:t>ישנו מתח בין החוק למשפט</w:t>
      </w:r>
      <w:r w:rsidRPr="00994707">
        <w:rPr>
          <w:rFonts w:ascii="David" w:hAnsi="David"/>
          <w:rtl/>
        </w:rPr>
        <w:t>, חוק הוא קבוע וברור לעומת זאת משפט הוא ניתן לפירוש והוא אינה קבוע.</w:t>
      </w:r>
    </w:p>
    <w:p w14:paraId="7EBA2DCB" w14:textId="77777777" w:rsidR="002C42BA" w:rsidRPr="00994707" w:rsidRDefault="002C42BA" w:rsidP="002C42BA">
      <w:pPr>
        <w:pStyle w:val="ac"/>
        <w:numPr>
          <w:ilvl w:val="1"/>
          <w:numId w:val="1"/>
        </w:numPr>
        <w:rPr>
          <w:rFonts w:ascii="David" w:hAnsi="David"/>
        </w:rPr>
      </w:pPr>
      <w:r w:rsidRPr="00994707">
        <w:rPr>
          <w:rFonts w:ascii="David" w:hAnsi="David"/>
        </w:rPr>
        <w:t>Law"</w:t>
      </w:r>
      <w:r w:rsidRPr="00994707">
        <w:rPr>
          <w:rFonts w:ascii="David" w:hAnsi="David"/>
          <w:rtl/>
        </w:rPr>
        <w:t xml:space="preserve">" - המשמעות מלטינית זה להניח </w:t>
      </w:r>
      <w:r w:rsidRPr="00994707">
        <w:rPr>
          <w:rFonts w:ascii="David" w:hAnsi="David"/>
        </w:rPr>
        <w:t>"to lay down"</w:t>
      </w:r>
      <w:r w:rsidRPr="00994707">
        <w:rPr>
          <w:rFonts w:ascii="David" w:hAnsi="David"/>
          <w:rtl/>
        </w:rPr>
        <w:t>.</w:t>
      </w:r>
    </w:p>
    <w:p w14:paraId="477BC8EC" w14:textId="77777777" w:rsidR="002C42BA" w:rsidRPr="00994707" w:rsidRDefault="002C42BA" w:rsidP="002C42BA">
      <w:pPr>
        <w:pStyle w:val="ac"/>
        <w:numPr>
          <w:ilvl w:val="1"/>
          <w:numId w:val="1"/>
        </w:numPr>
        <w:rPr>
          <w:rFonts w:ascii="David" w:hAnsi="David"/>
          <w:rtl/>
        </w:rPr>
      </w:pPr>
      <w:r w:rsidRPr="00994707">
        <w:rPr>
          <w:rFonts w:ascii="David" w:hAnsi="David"/>
        </w:rPr>
        <w:t xml:space="preserve"> = "Jurisprudence"</w:t>
      </w:r>
      <w:r w:rsidRPr="00994707">
        <w:rPr>
          <w:rFonts w:ascii="David" w:hAnsi="David"/>
          <w:rtl/>
        </w:rPr>
        <w:t>תורת המשפט.</w:t>
      </w:r>
    </w:p>
    <w:p w14:paraId="72D7D77A" w14:textId="77777777" w:rsidR="002C42BA" w:rsidRPr="00994707" w:rsidRDefault="002C42BA" w:rsidP="002C42BA">
      <w:pPr>
        <w:pStyle w:val="1"/>
        <w:shd w:val="clear" w:color="auto" w:fill="FFB279" w:themeFill="accent5" w:themeFillTint="99"/>
        <w:rPr>
          <w:rtl/>
        </w:rPr>
      </w:pPr>
      <w:bookmarkStart w:id="1" w:name="_Toc94605526"/>
      <w:r w:rsidRPr="00994707">
        <w:rPr>
          <w:rtl/>
        </w:rPr>
        <w:t>מבוא לתורת המשפט 2</w:t>
      </w:r>
      <w:bookmarkEnd w:id="1"/>
    </w:p>
    <w:p w14:paraId="5D726A0A" w14:textId="77777777" w:rsidR="002C42BA" w:rsidRPr="00994707" w:rsidRDefault="002C42BA" w:rsidP="002C42BA">
      <w:pPr>
        <w:pStyle w:val="ac"/>
        <w:numPr>
          <w:ilvl w:val="0"/>
          <w:numId w:val="2"/>
        </w:numPr>
        <w:shd w:val="clear" w:color="auto" w:fill="FFE5D2" w:themeFill="accent5" w:themeFillTint="33"/>
        <w:rPr>
          <w:rFonts w:ascii="David" w:hAnsi="David"/>
        </w:rPr>
      </w:pPr>
      <w:r w:rsidRPr="00994707">
        <w:rPr>
          <w:rFonts w:ascii="David" w:hAnsi="David"/>
          <w:b/>
          <w:bCs/>
          <w:shd w:val="clear" w:color="auto" w:fill="FFE5D2" w:themeFill="accent5" w:themeFillTint="33"/>
          <w:rtl/>
        </w:rPr>
        <w:t>המשפט כהישרדות:</w:t>
      </w:r>
      <w:r w:rsidRPr="00994707">
        <w:rPr>
          <w:rFonts w:ascii="David" w:hAnsi="David"/>
          <w:rtl/>
        </w:rPr>
        <w:t xml:space="preserve"> שלושת ההוגים רואים את המשפט </w:t>
      </w:r>
      <w:r>
        <w:rPr>
          <w:rFonts w:ascii="David" w:hAnsi="David" w:hint="cs"/>
          <w:rtl/>
        </w:rPr>
        <w:t>כ</w:t>
      </w:r>
      <w:r w:rsidRPr="00994707">
        <w:rPr>
          <w:rFonts w:ascii="David" w:hAnsi="David"/>
          <w:rtl/>
        </w:rPr>
        <w:t>מפתח להישרדות החברה האנושית.</w:t>
      </w:r>
    </w:p>
    <w:p w14:paraId="095AF241" w14:textId="77777777" w:rsidR="002C42BA" w:rsidRPr="00994707" w:rsidRDefault="002C42BA" w:rsidP="002C42BA">
      <w:pPr>
        <w:pStyle w:val="ac"/>
        <w:numPr>
          <w:ilvl w:val="1"/>
          <w:numId w:val="2"/>
        </w:numPr>
        <w:rPr>
          <w:rFonts w:ascii="David" w:hAnsi="David"/>
        </w:rPr>
      </w:pPr>
      <w:r w:rsidRPr="00994707">
        <w:rPr>
          <w:rFonts w:ascii="David" w:hAnsi="David"/>
          <w:b/>
          <w:bCs/>
          <w:shd w:val="clear" w:color="auto" w:fill="FFE5D2" w:themeFill="accent5" w:themeFillTint="33"/>
          <w:rtl/>
        </w:rPr>
        <w:t>אריסטו</w:t>
      </w:r>
      <w:r w:rsidRPr="00994707">
        <w:rPr>
          <w:rFonts w:ascii="David" w:hAnsi="David"/>
          <w:rtl/>
        </w:rPr>
        <w:t xml:space="preserve">: המשפט כמשהו שצומח עם הצמיחה של החברה האנושית. האדם כחיה חברתית: מתודה -   אריסטו עובד מן </w:t>
      </w:r>
      <w:r>
        <w:rPr>
          <w:rFonts w:ascii="David" w:hAnsi="David" w:hint="cs"/>
          <w:rtl/>
        </w:rPr>
        <w:t>ה</w:t>
      </w:r>
      <w:r w:rsidRPr="00994707">
        <w:rPr>
          <w:rFonts w:ascii="David" w:hAnsi="David"/>
          <w:rtl/>
        </w:rPr>
        <w:t xml:space="preserve">פרט אל הכלל. לדעתו על ידי שימוש במתודה של מן </w:t>
      </w:r>
      <w:r>
        <w:rPr>
          <w:rFonts w:ascii="David" w:hAnsi="David" w:hint="cs"/>
          <w:rtl/>
        </w:rPr>
        <w:t>הפרט אל הכלל,</w:t>
      </w:r>
      <w:r w:rsidRPr="00994707">
        <w:rPr>
          <w:rFonts w:ascii="David" w:hAnsi="David"/>
          <w:rtl/>
        </w:rPr>
        <w:t xml:space="preserve"> ניתן לראות איך המדינה היא הדבר הטבעי. </w:t>
      </w:r>
    </w:p>
    <w:p w14:paraId="010C5B51" w14:textId="77777777" w:rsidR="002C42BA" w:rsidRPr="00994707" w:rsidRDefault="002C42BA" w:rsidP="002C42BA">
      <w:pPr>
        <w:pStyle w:val="ac"/>
        <w:numPr>
          <w:ilvl w:val="2"/>
          <w:numId w:val="2"/>
        </w:numPr>
        <w:rPr>
          <w:rFonts w:ascii="David" w:hAnsi="David"/>
        </w:rPr>
      </w:pPr>
      <w:r w:rsidRPr="00994707">
        <w:rPr>
          <w:rFonts w:ascii="David" w:hAnsi="David"/>
          <w:b/>
          <w:bCs/>
          <w:rtl/>
        </w:rPr>
        <w:t>זוגיות</w:t>
      </w:r>
      <w:r w:rsidRPr="00994707">
        <w:rPr>
          <w:rFonts w:ascii="David" w:hAnsi="David"/>
          <w:rtl/>
        </w:rPr>
        <w:t xml:space="preserve"> - אריסטו חושב שיש זוגיות כי בני האדם רוצים ללדת ילדים וזו לא בחירה בידיהם כי הם כמו כל שאר בעלי החיים אשר רוצים להקים אחריהם את הדומה להם.</w:t>
      </w:r>
    </w:p>
    <w:p w14:paraId="5217F2A3" w14:textId="77777777" w:rsidR="002C42BA" w:rsidRPr="00994707" w:rsidRDefault="002C42BA" w:rsidP="002C42BA">
      <w:pPr>
        <w:pStyle w:val="ac"/>
        <w:numPr>
          <w:ilvl w:val="2"/>
          <w:numId w:val="2"/>
        </w:numPr>
        <w:rPr>
          <w:rFonts w:ascii="David" w:hAnsi="David"/>
        </w:rPr>
      </w:pPr>
      <w:r w:rsidRPr="00725FE0">
        <w:rPr>
          <w:rFonts w:ascii="David" w:hAnsi="David"/>
          <w:b/>
          <w:bCs/>
          <w:rtl/>
        </w:rPr>
        <w:t>בית</w:t>
      </w:r>
      <w:r w:rsidRPr="00994707">
        <w:rPr>
          <w:rFonts w:ascii="David" w:hAnsi="David"/>
          <w:rtl/>
        </w:rPr>
        <w:t xml:space="preserve"> – השותפות של זוגות יוצרת בית. זו היא שותפות </w:t>
      </w:r>
      <w:r>
        <w:rPr>
          <w:rFonts w:ascii="David" w:hAnsi="David" w:hint="cs"/>
          <w:rtl/>
        </w:rPr>
        <w:t>לשם</w:t>
      </w:r>
      <w:r w:rsidRPr="00994707">
        <w:rPr>
          <w:rFonts w:ascii="David" w:hAnsi="David"/>
          <w:rtl/>
        </w:rPr>
        <w:t xml:space="preserve"> הצריכים היום יומיים.</w:t>
      </w:r>
    </w:p>
    <w:p w14:paraId="7BC44A9A" w14:textId="77777777" w:rsidR="002C42BA" w:rsidRPr="00994707" w:rsidRDefault="002C42BA" w:rsidP="002C42BA">
      <w:pPr>
        <w:pStyle w:val="ac"/>
        <w:numPr>
          <w:ilvl w:val="2"/>
          <w:numId w:val="2"/>
        </w:numPr>
        <w:rPr>
          <w:rFonts w:ascii="David" w:hAnsi="David"/>
        </w:rPr>
      </w:pPr>
      <w:r w:rsidRPr="00994707">
        <w:rPr>
          <w:rFonts w:ascii="David" w:hAnsi="David"/>
          <w:b/>
          <w:bCs/>
          <w:rtl/>
        </w:rPr>
        <w:t>כפר</w:t>
      </w:r>
      <w:r w:rsidRPr="00994707">
        <w:rPr>
          <w:rFonts w:ascii="David" w:hAnsi="David"/>
          <w:rtl/>
        </w:rPr>
        <w:t xml:space="preserve"> – כמה בתים יוצרים כפר. מדובר בצורך שאינו יום יומי, זהו צורך גדול יותר. צריך להיות יחד כדי לשרוד אל מול האויב, בין אם הוא אדם ובין אם הוא תנאי הטבע וכד'.</w:t>
      </w:r>
    </w:p>
    <w:p w14:paraId="346EF71F" w14:textId="77777777" w:rsidR="002C42BA" w:rsidRPr="00994707" w:rsidRDefault="002C42BA" w:rsidP="002C42BA">
      <w:pPr>
        <w:pStyle w:val="ac"/>
        <w:numPr>
          <w:ilvl w:val="2"/>
          <w:numId w:val="2"/>
        </w:numPr>
        <w:rPr>
          <w:rFonts w:ascii="David" w:hAnsi="David"/>
        </w:rPr>
      </w:pPr>
      <w:r w:rsidRPr="00994707">
        <w:rPr>
          <w:rFonts w:ascii="David" w:hAnsi="David"/>
          <w:b/>
          <w:bCs/>
          <w:rtl/>
        </w:rPr>
        <w:t>מדינה</w:t>
      </w:r>
      <w:r w:rsidRPr="00994707">
        <w:rPr>
          <w:rFonts w:ascii="David" w:hAnsi="David"/>
          <w:rtl/>
        </w:rPr>
        <w:t xml:space="preserve"> – כמה כפרים יוצרים מדינה ומטרת המדינה דומה לכפר בכך שהיא אינה לצרכים בסיסיים. ההבדל זה שמדינה היא גדולה יותר. המדינה והחוקים שלה היא הרחבה של צורך טבעי בסיסי. כאשר אריסטו אומר שהאדם הוא חיה פוליטי הוא מתכוון שאדם צריך את החוק כדי לשרוד. לדעתו הכלל קודם לחלק ולכן המדינה יותר חשובה מהבית או הכפר.</w:t>
      </w:r>
    </w:p>
    <w:p w14:paraId="200B3FCC" w14:textId="77777777" w:rsidR="002C42BA" w:rsidRPr="00994707" w:rsidRDefault="002C42BA" w:rsidP="002C42BA">
      <w:pPr>
        <w:pStyle w:val="ac"/>
        <w:numPr>
          <w:ilvl w:val="3"/>
          <w:numId w:val="2"/>
        </w:numPr>
        <w:rPr>
          <w:rFonts w:ascii="David" w:hAnsi="David"/>
          <w:rtl/>
        </w:rPr>
      </w:pPr>
      <w:r w:rsidRPr="00994707">
        <w:rPr>
          <w:rFonts w:ascii="David" w:hAnsi="David"/>
          <w:rtl/>
        </w:rPr>
        <w:t>לדעת אריסטו כאשר לאדם יש חוק הוא הטוב ביותר מבעלי החיים ובלעדיו הוא הגרוע מכל.</w:t>
      </w:r>
    </w:p>
    <w:p w14:paraId="6A9B3F49" w14:textId="77777777" w:rsidR="002C42BA" w:rsidRPr="00994707" w:rsidRDefault="002C42BA" w:rsidP="002C42BA">
      <w:pPr>
        <w:pStyle w:val="ac"/>
        <w:numPr>
          <w:ilvl w:val="1"/>
          <w:numId w:val="2"/>
        </w:numPr>
        <w:rPr>
          <w:rFonts w:ascii="David" w:hAnsi="David"/>
        </w:rPr>
      </w:pPr>
      <w:r w:rsidRPr="00994707">
        <w:rPr>
          <w:rFonts w:ascii="David" w:hAnsi="David"/>
          <w:b/>
          <w:bCs/>
          <w:shd w:val="clear" w:color="auto" w:fill="FFE5D2" w:themeFill="accent5" w:themeFillTint="33"/>
          <w:rtl/>
        </w:rPr>
        <w:t>רמב"ם</w:t>
      </w:r>
      <w:r w:rsidRPr="00994707">
        <w:rPr>
          <w:rFonts w:ascii="David" w:hAnsi="David"/>
          <w:rtl/>
        </w:rPr>
        <w:t xml:space="preserve">:  ללא משפט אין קיום לחברה. </w:t>
      </w:r>
    </w:p>
    <w:p w14:paraId="60D7CCFA" w14:textId="77777777" w:rsidR="002C42BA" w:rsidRPr="00994707" w:rsidRDefault="002C42BA" w:rsidP="002C42BA">
      <w:pPr>
        <w:pStyle w:val="ac"/>
        <w:numPr>
          <w:ilvl w:val="2"/>
          <w:numId w:val="2"/>
        </w:numPr>
        <w:rPr>
          <w:rFonts w:ascii="David" w:hAnsi="David"/>
        </w:rPr>
      </w:pPr>
      <w:r w:rsidRPr="00994707">
        <w:rPr>
          <w:rFonts w:ascii="David" w:hAnsi="David"/>
          <w:b/>
          <w:bCs/>
          <w:rtl/>
        </w:rPr>
        <w:t>הלכה א, משנה תורה</w:t>
      </w:r>
      <w:r w:rsidRPr="00994707">
        <w:rPr>
          <w:rFonts w:ascii="David" w:hAnsi="David"/>
          <w:rtl/>
        </w:rPr>
        <w:t xml:space="preserve">:  "..קבלה עלינו ממשה רבינו והדעת נוטה עליהם, מכלל דברי תורה יראה שעל אלו נצטווה". הלכה זו מדברת על שבע מצוות בני נוח - שבע מצוות </w:t>
      </w:r>
      <w:r>
        <w:rPr>
          <w:rFonts w:ascii="David" w:hAnsi="David" w:hint="cs"/>
          <w:rtl/>
        </w:rPr>
        <w:t>ב</w:t>
      </w:r>
      <w:r w:rsidRPr="00994707">
        <w:rPr>
          <w:rFonts w:ascii="David" w:hAnsi="David"/>
          <w:rtl/>
        </w:rPr>
        <w:t>ני נוח – איסור עבודה זרה, שפיכות דמים, "ברכת" ה', גילוי עריות, גזל ועל הדינים (מערכת משפט). נוח הוסיף איסור אבר מן החי.</w:t>
      </w:r>
    </w:p>
    <w:p w14:paraId="51DF7D84" w14:textId="77777777" w:rsidR="002C42BA" w:rsidRPr="00994707" w:rsidRDefault="002C42BA" w:rsidP="002C42BA">
      <w:pPr>
        <w:pStyle w:val="ac"/>
        <w:numPr>
          <w:ilvl w:val="3"/>
          <w:numId w:val="2"/>
        </w:numPr>
        <w:rPr>
          <w:rFonts w:ascii="David" w:hAnsi="David"/>
        </w:rPr>
      </w:pPr>
      <w:r w:rsidRPr="00994707">
        <w:rPr>
          <w:rFonts w:ascii="David" w:hAnsi="David"/>
          <w:rtl/>
        </w:rPr>
        <w:t>"הדעת נוטה עליהם" – הכוונה היא היגיון.</w:t>
      </w:r>
    </w:p>
    <w:p w14:paraId="05DF23F9" w14:textId="77777777" w:rsidR="002C42BA" w:rsidRPr="00994707" w:rsidRDefault="002C42BA" w:rsidP="002C42BA">
      <w:pPr>
        <w:pStyle w:val="ac"/>
        <w:numPr>
          <w:ilvl w:val="3"/>
          <w:numId w:val="2"/>
        </w:numPr>
        <w:rPr>
          <w:rFonts w:ascii="David" w:hAnsi="David"/>
        </w:rPr>
      </w:pPr>
      <w:r w:rsidRPr="00994707">
        <w:rPr>
          <w:rFonts w:ascii="David" w:hAnsi="David"/>
          <w:rtl/>
        </w:rPr>
        <w:t>הסיפורים שבהם ה' מעניש אנשים על התנהגות מושחתת מעידה שגם ללא ציווי יש חובה להיות מוסריים. אדם הוא תבוני מוסרי ולכן אפשר לדרוש ממנו רמת מוסריות.</w:t>
      </w:r>
    </w:p>
    <w:p w14:paraId="5C73B3F7" w14:textId="77777777" w:rsidR="002C42BA" w:rsidRPr="00725FE0" w:rsidRDefault="002C42BA" w:rsidP="002C42BA">
      <w:pPr>
        <w:ind w:left="1080"/>
        <w:rPr>
          <w:rFonts w:ascii="David" w:hAnsi="David"/>
        </w:rPr>
      </w:pPr>
      <w:r w:rsidRPr="00725FE0">
        <w:rPr>
          <w:rFonts w:ascii="David" w:hAnsi="David"/>
          <w:rtl/>
        </w:rPr>
        <w:t>מה ניתן ללמוד מזה? ציות לדינים (משפט)</w:t>
      </w:r>
      <w:r w:rsidRPr="00725FE0">
        <w:rPr>
          <w:rFonts w:ascii="David" w:hAnsi="David"/>
        </w:rPr>
        <w:t xml:space="preserve"> </w:t>
      </w:r>
      <w:r w:rsidRPr="00725FE0">
        <w:rPr>
          <w:rFonts w:ascii="David" w:hAnsi="David"/>
          <w:rtl/>
        </w:rPr>
        <w:t xml:space="preserve">הוא בסיסי בקיום חברה בדיוק כמו איסור רצח, גילוי עריות, גזל </w:t>
      </w:r>
      <w:proofErr w:type="spellStart"/>
      <w:r w:rsidRPr="00725FE0">
        <w:rPr>
          <w:rFonts w:ascii="David" w:hAnsi="David"/>
          <w:rtl/>
        </w:rPr>
        <w:t>וכו</w:t>
      </w:r>
      <w:proofErr w:type="spellEnd"/>
      <w:r w:rsidRPr="00725FE0">
        <w:rPr>
          <w:rFonts w:ascii="David" w:hAnsi="David"/>
          <w:rtl/>
        </w:rPr>
        <w:t>'.</w:t>
      </w:r>
    </w:p>
    <w:p w14:paraId="5DCBE086" w14:textId="77777777" w:rsidR="002C42BA" w:rsidRPr="00994707" w:rsidRDefault="002C42BA" w:rsidP="002C42BA">
      <w:pPr>
        <w:pStyle w:val="ac"/>
        <w:numPr>
          <w:ilvl w:val="2"/>
          <w:numId w:val="2"/>
        </w:numPr>
        <w:rPr>
          <w:rFonts w:ascii="David" w:hAnsi="David"/>
          <w:b/>
          <w:bCs/>
          <w:u w:val="single"/>
        </w:rPr>
      </w:pPr>
      <w:r w:rsidRPr="00994707">
        <w:rPr>
          <w:rFonts w:ascii="David" w:hAnsi="David"/>
          <w:b/>
          <w:bCs/>
          <w:u w:val="single"/>
          <w:rtl/>
        </w:rPr>
        <w:t xml:space="preserve">מערכת המשפט האוניברסלית: </w:t>
      </w:r>
      <w:r w:rsidRPr="00994707">
        <w:rPr>
          <w:rFonts w:ascii="David" w:hAnsi="David"/>
          <w:rtl/>
        </w:rPr>
        <w:t xml:space="preserve"> (דיון פיזי)</w:t>
      </w:r>
    </w:p>
    <w:p w14:paraId="71714DB1" w14:textId="77777777" w:rsidR="002C42BA" w:rsidRPr="00994707" w:rsidRDefault="002C42BA" w:rsidP="002C42BA">
      <w:pPr>
        <w:pStyle w:val="ac"/>
        <w:numPr>
          <w:ilvl w:val="3"/>
          <w:numId w:val="2"/>
        </w:numPr>
        <w:rPr>
          <w:rFonts w:ascii="David" w:hAnsi="David"/>
        </w:rPr>
      </w:pPr>
      <w:r w:rsidRPr="00994707">
        <w:rPr>
          <w:rFonts w:ascii="David" w:hAnsi="David"/>
          <w:b/>
          <w:bCs/>
          <w:rtl/>
        </w:rPr>
        <w:t xml:space="preserve">הרמב"ם </w:t>
      </w:r>
      <w:r w:rsidRPr="00994707">
        <w:rPr>
          <w:rFonts w:ascii="David" w:hAnsi="David"/>
          <w:rtl/>
        </w:rPr>
        <w:t xml:space="preserve">– </w:t>
      </w:r>
      <w:r w:rsidRPr="00994707">
        <w:rPr>
          <w:rFonts w:ascii="David" w:hAnsi="David"/>
          <w:b/>
          <w:bCs/>
          <w:color w:val="FFB279" w:themeColor="accent5" w:themeTint="99"/>
          <w:rtl/>
        </w:rPr>
        <w:t>יש צורך רק במערכת בסיסית</w:t>
      </w:r>
      <w:r w:rsidRPr="00994707">
        <w:rPr>
          <w:rFonts w:ascii="David" w:hAnsi="David"/>
          <w:rtl/>
        </w:rPr>
        <w:t xml:space="preserve">. </w:t>
      </w:r>
      <w:r w:rsidRPr="00994707">
        <w:rPr>
          <w:rFonts w:ascii="David" w:hAnsi="David"/>
          <w:b/>
          <w:bCs/>
          <w:rtl/>
        </w:rPr>
        <w:t xml:space="preserve">הלכה יד, משנה תורה: </w:t>
      </w:r>
      <w:r w:rsidRPr="00994707">
        <w:rPr>
          <w:rFonts w:ascii="David" w:hAnsi="David"/>
          <w:rtl/>
        </w:rPr>
        <w:t xml:space="preserve"> לדעת הרמב"ם השופטים של העמים האחרים צריכים להיות רק כדי לאכוף את מצוות בני נוח.</w:t>
      </w:r>
    </w:p>
    <w:p w14:paraId="22BE776A" w14:textId="77777777" w:rsidR="002C42BA" w:rsidRPr="00994707" w:rsidRDefault="002C42BA" w:rsidP="002C42BA">
      <w:pPr>
        <w:pStyle w:val="ac"/>
        <w:numPr>
          <w:ilvl w:val="3"/>
          <w:numId w:val="2"/>
        </w:numPr>
        <w:rPr>
          <w:rFonts w:ascii="David" w:hAnsi="David"/>
        </w:rPr>
      </w:pPr>
      <w:r w:rsidRPr="00994707">
        <w:rPr>
          <w:rFonts w:ascii="David" w:hAnsi="David"/>
          <w:b/>
          <w:bCs/>
          <w:rtl/>
        </w:rPr>
        <w:t xml:space="preserve">רמב"ן – </w:t>
      </w:r>
      <w:r w:rsidRPr="00994707">
        <w:rPr>
          <w:rFonts w:ascii="David" w:hAnsi="David"/>
          <w:b/>
          <w:bCs/>
          <w:color w:val="FFB279" w:themeColor="accent5" w:themeTint="99"/>
          <w:rtl/>
        </w:rPr>
        <w:t>המערכת צריכה להיות מורכבת יותר</w:t>
      </w:r>
      <w:r w:rsidRPr="00994707">
        <w:rPr>
          <w:rFonts w:ascii="David" w:hAnsi="David"/>
          <w:rtl/>
        </w:rPr>
        <w:t xml:space="preserve">, הצורך במערכת הוא בסיסי. </w:t>
      </w:r>
      <w:r w:rsidRPr="00994707">
        <w:rPr>
          <w:rFonts w:ascii="David" w:hAnsi="David"/>
          <w:b/>
          <w:bCs/>
          <w:rtl/>
        </w:rPr>
        <w:t>פירוש על בראשית ל"ד</w:t>
      </w:r>
      <w:r w:rsidRPr="00994707">
        <w:rPr>
          <w:rFonts w:ascii="David" w:hAnsi="David"/>
          <w:rtl/>
        </w:rPr>
        <w:t>: חולק על הרמב"ם- לדעתו הדרישה למערכת משפט היא רחבה יותר, דרישה להקמת מערכת חוקים מורכבת יותר.</w:t>
      </w:r>
    </w:p>
    <w:p w14:paraId="7FF7D793" w14:textId="77777777" w:rsidR="002C42BA" w:rsidRPr="00994707" w:rsidRDefault="002C42BA" w:rsidP="002C42BA">
      <w:pPr>
        <w:pStyle w:val="ac"/>
        <w:numPr>
          <w:ilvl w:val="2"/>
          <w:numId w:val="2"/>
        </w:numPr>
        <w:rPr>
          <w:rFonts w:ascii="David" w:hAnsi="David"/>
          <w:b/>
          <w:bCs/>
          <w:u w:val="single"/>
        </w:rPr>
      </w:pPr>
      <w:r w:rsidRPr="00994707">
        <w:rPr>
          <w:rFonts w:ascii="David" w:hAnsi="David"/>
          <w:b/>
          <w:bCs/>
          <w:u w:val="single"/>
          <w:rtl/>
        </w:rPr>
        <w:t xml:space="preserve">שתי שלמויות לפי הרמב"ם: </w:t>
      </w:r>
      <w:r w:rsidRPr="00994707">
        <w:rPr>
          <w:rFonts w:ascii="David" w:hAnsi="David"/>
          <w:rtl/>
        </w:rPr>
        <w:t>(דיון ערכי).</w:t>
      </w:r>
    </w:p>
    <w:p w14:paraId="621619D6" w14:textId="77777777" w:rsidR="002C42BA" w:rsidRPr="00994707" w:rsidRDefault="002C42BA" w:rsidP="002C42BA">
      <w:pPr>
        <w:pStyle w:val="ac"/>
        <w:numPr>
          <w:ilvl w:val="3"/>
          <w:numId w:val="2"/>
        </w:numPr>
        <w:rPr>
          <w:rFonts w:ascii="David" w:hAnsi="David"/>
        </w:rPr>
      </w:pPr>
      <w:r w:rsidRPr="00725FE0">
        <w:rPr>
          <w:rFonts w:ascii="David" w:hAnsi="David"/>
          <w:u w:val="single"/>
          <w:rtl/>
        </w:rPr>
        <w:lastRenderedPageBreak/>
        <w:t>תיקון הגוף</w:t>
      </w:r>
      <w:r w:rsidRPr="00994707">
        <w:rPr>
          <w:rFonts w:ascii="David" w:hAnsi="David"/>
          <w:rtl/>
        </w:rPr>
        <w:t xml:space="preserve"> – תיקון המדינה (צרכים בסיסיים, מודל אריסטוטלי). תיקון הנפש יותר נעלה מתקינות הגוף, אך חייב להתחיל בתקינות הגוף כדי להגיע לתקינות הנפש.  על מנת שתהיה תקינות הגוף יש צורך בהגנה, מזון וכד' ואין אדם יכול להשיג זאת לבד ויש צורך לשם כך בהתאגדות מדינית. </w:t>
      </w:r>
    </w:p>
    <w:p w14:paraId="04EA1544" w14:textId="77777777" w:rsidR="002C42BA" w:rsidRPr="00994707" w:rsidRDefault="002C42BA" w:rsidP="002C42BA">
      <w:pPr>
        <w:pStyle w:val="ac"/>
        <w:numPr>
          <w:ilvl w:val="3"/>
          <w:numId w:val="2"/>
        </w:numPr>
        <w:rPr>
          <w:rFonts w:ascii="David" w:hAnsi="David"/>
        </w:rPr>
      </w:pPr>
      <w:r w:rsidRPr="00725FE0">
        <w:rPr>
          <w:rFonts w:ascii="David" w:hAnsi="David"/>
          <w:u w:val="single"/>
          <w:rtl/>
        </w:rPr>
        <w:t>תיקון הנפש</w:t>
      </w:r>
      <w:r w:rsidRPr="00994707">
        <w:rPr>
          <w:rFonts w:ascii="David" w:hAnsi="David"/>
          <w:rtl/>
        </w:rPr>
        <w:t xml:space="preserve"> – נפש קודמת במעלה, תיקון האישיות.</w:t>
      </w:r>
    </w:p>
    <w:p w14:paraId="233E821C" w14:textId="77777777" w:rsidR="002C42BA" w:rsidRPr="00994707" w:rsidRDefault="002C42BA" w:rsidP="002C42BA">
      <w:pPr>
        <w:pStyle w:val="ac"/>
        <w:numPr>
          <w:ilvl w:val="1"/>
          <w:numId w:val="2"/>
        </w:numPr>
        <w:rPr>
          <w:rFonts w:ascii="David" w:hAnsi="David"/>
        </w:rPr>
      </w:pPr>
      <w:r w:rsidRPr="00994707">
        <w:rPr>
          <w:rFonts w:ascii="David" w:hAnsi="David"/>
          <w:b/>
          <w:bCs/>
          <w:shd w:val="clear" w:color="auto" w:fill="FFE5D2" w:themeFill="accent5" w:themeFillTint="33"/>
          <w:rtl/>
        </w:rPr>
        <w:t>הובס</w:t>
      </w:r>
      <w:r w:rsidRPr="00994707">
        <w:rPr>
          <w:rFonts w:ascii="David" w:hAnsi="David"/>
          <w:rtl/>
        </w:rPr>
        <w:t>:</w:t>
      </w:r>
      <w:r w:rsidRPr="00994707">
        <w:rPr>
          <w:rFonts w:ascii="David" w:hAnsi="David"/>
        </w:rPr>
        <w:t xml:space="preserve"> </w:t>
      </w:r>
      <w:r w:rsidRPr="00994707">
        <w:rPr>
          <w:rFonts w:ascii="David" w:hAnsi="David"/>
          <w:rtl/>
        </w:rPr>
        <w:t xml:space="preserve">הישרדות פיזית: שוויון בתביעה\משאבים מוגבלים. אי ביטחון מוביל למלחמה, </w:t>
      </w:r>
      <w:r>
        <w:rPr>
          <w:rFonts w:ascii="David" w:hAnsi="David" w:hint="cs"/>
          <w:rtl/>
        </w:rPr>
        <w:t>א</w:t>
      </w:r>
      <w:r w:rsidRPr="00994707">
        <w:rPr>
          <w:rFonts w:ascii="David" w:hAnsi="David"/>
          <w:rtl/>
        </w:rPr>
        <w:t>ם יש מלחמה אין עבודת כפיים, אין עבודת אדמה ויש פחד בלתי פוסק ממיתה. כל אלא מובילים לחיי בדידות דלים ומאוסים. המדינה יוצרת סדר ומונעת מלחמה ולכן היא בסיסית בקיום.</w:t>
      </w:r>
    </w:p>
    <w:p w14:paraId="30122CB0" w14:textId="77777777" w:rsidR="002C42BA" w:rsidRPr="00994707" w:rsidRDefault="002C42BA" w:rsidP="002C42BA">
      <w:pPr>
        <w:pBdr>
          <w:top w:val="single" w:sz="4" w:space="1" w:color="auto"/>
        </w:pBdr>
        <w:rPr>
          <w:rFonts w:ascii="David" w:hAnsi="David"/>
          <w:rtl/>
        </w:rPr>
      </w:pPr>
      <w:r w:rsidRPr="00994707">
        <w:rPr>
          <w:rFonts w:ascii="David" w:hAnsi="David"/>
          <w:rtl/>
        </w:rPr>
        <w:t>17.10.2021</w:t>
      </w:r>
    </w:p>
    <w:p w14:paraId="44491E79" w14:textId="77777777" w:rsidR="002C42BA" w:rsidRPr="00994707" w:rsidRDefault="002C42BA" w:rsidP="002C42BA">
      <w:pPr>
        <w:pStyle w:val="1"/>
        <w:shd w:val="clear" w:color="auto" w:fill="FFB279" w:themeFill="accent5" w:themeFillTint="99"/>
        <w:rPr>
          <w:rtl/>
        </w:rPr>
      </w:pPr>
      <w:bookmarkStart w:id="2" w:name="_Toc94605527"/>
      <w:r w:rsidRPr="00994707">
        <w:rPr>
          <w:rtl/>
        </w:rPr>
        <w:t>משפט טבעי:</w:t>
      </w:r>
      <w:bookmarkEnd w:id="2"/>
    </w:p>
    <w:p w14:paraId="4422ED2F" w14:textId="77777777" w:rsidR="002C42BA" w:rsidRPr="00994707" w:rsidRDefault="002C42BA" w:rsidP="002C42BA">
      <w:pPr>
        <w:pStyle w:val="ac"/>
        <w:numPr>
          <w:ilvl w:val="0"/>
          <w:numId w:val="3"/>
        </w:numPr>
        <w:rPr>
          <w:rFonts w:ascii="David" w:hAnsi="David"/>
        </w:rPr>
      </w:pPr>
      <w:r w:rsidRPr="00994707">
        <w:rPr>
          <w:rFonts w:ascii="David" w:hAnsi="David"/>
          <w:b/>
          <w:bCs/>
          <w:shd w:val="clear" w:color="auto" w:fill="FFE5D2" w:themeFill="accent5" w:themeFillTint="33"/>
          <w:rtl/>
        </w:rPr>
        <w:t>תלמוד בבלי עירובין ע"ב</w:t>
      </w:r>
      <w:r w:rsidRPr="00994707">
        <w:rPr>
          <w:rFonts w:ascii="David" w:hAnsi="David"/>
          <w:shd w:val="clear" w:color="auto" w:fill="FFE5D2" w:themeFill="accent5" w:themeFillTint="33"/>
          <w:rtl/>
        </w:rPr>
        <w:t>:</w:t>
      </w:r>
      <w:r w:rsidRPr="00994707">
        <w:rPr>
          <w:rFonts w:ascii="David" w:hAnsi="David"/>
          <w:rtl/>
        </w:rPr>
        <w:t xml:space="preserve"> "אמר רבי יוחנן: אלמלא ניתנה תורה היינו </w:t>
      </w:r>
      <w:proofErr w:type="spellStart"/>
      <w:r w:rsidRPr="00994707">
        <w:rPr>
          <w:rFonts w:ascii="David" w:hAnsi="David"/>
          <w:rtl/>
        </w:rPr>
        <w:t>למידין</w:t>
      </w:r>
      <w:proofErr w:type="spellEnd"/>
      <w:r w:rsidRPr="00994707">
        <w:rPr>
          <w:rFonts w:ascii="David" w:hAnsi="David"/>
          <w:rtl/>
        </w:rPr>
        <w:t xml:space="preserve"> צניעות מחתול, וגזל מנמלה, ועריות מיונה. דרך ארץ מתרנגול - שמפייס ואחר כך בועל".</w:t>
      </w:r>
    </w:p>
    <w:p w14:paraId="0AF20D21" w14:textId="77777777" w:rsidR="002C42BA" w:rsidRPr="00994707" w:rsidRDefault="002C42BA" w:rsidP="002C42BA">
      <w:pPr>
        <w:pStyle w:val="ac"/>
        <w:numPr>
          <w:ilvl w:val="1"/>
          <w:numId w:val="3"/>
        </w:numPr>
        <w:rPr>
          <w:rFonts w:ascii="David" w:hAnsi="David"/>
        </w:rPr>
      </w:pPr>
      <w:r w:rsidRPr="00994707">
        <w:rPr>
          <w:rFonts w:ascii="David" w:hAnsi="David"/>
          <w:b/>
          <w:bCs/>
          <w:rtl/>
        </w:rPr>
        <w:t>רש"י, שם</w:t>
      </w:r>
      <w:r w:rsidRPr="00994707">
        <w:rPr>
          <w:rFonts w:ascii="David" w:hAnsi="David"/>
          <w:rtl/>
        </w:rPr>
        <w:t>:</w:t>
      </w:r>
    </w:p>
    <w:p w14:paraId="02EE516E" w14:textId="77777777" w:rsidR="002C42BA" w:rsidRPr="00994707" w:rsidRDefault="002C42BA" w:rsidP="002C42BA">
      <w:pPr>
        <w:pStyle w:val="ac"/>
        <w:numPr>
          <w:ilvl w:val="2"/>
          <w:numId w:val="3"/>
        </w:numPr>
        <w:rPr>
          <w:rFonts w:ascii="David" w:hAnsi="David"/>
          <w:rtl/>
        </w:rPr>
      </w:pPr>
      <w:r w:rsidRPr="00994707">
        <w:rPr>
          <w:rFonts w:ascii="David" w:hAnsi="David"/>
          <w:rtl/>
        </w:rPr>
        <w:t xml:space="preserve">שמפייס - הולך ופושט כנפיו, והוא פיוס </w:t>
      </w:r>
      <w:proofErr w:type="spellStart"/>
      <w:r w:rsidRPr="00994707">
        <w:rPr>
          <w:rFonts w:ascii="David" w:hAnsi="David"/>
          <w:rtl/>
        </w:rPr>
        <w:t>כדאמר</w:t>
      </w:r>
      <w:proofErr w:type="spellEnd"/>
      <w:r w:rsidRPr="00994707">
        <w:rPr>
          <w:rFonts w:ascii="David" w:hAnsi="David"/>
          <w:rtl/>
        </w:rPr>
        <w:t xml:space="preserve"> לקמן, שאומר לה לקנות מלבוש שמגיע לארץ. </w:t>
      </w:r>
    </w:p>
    <w:p w14:paraId="0BB6A369" w14:textId="77777777" w:rsidR="002C42BA" w:rsidRPr="00994707" w:rsidRDefault="002C42BA" w:rsidP="002C42BA">
      <w:pPr>
        <w:pStyle w:val="ac"/>
        <w:numPr>
          <w:ilvl w:val="2"/>
          <w:numId w:val="3"/>
        </w:numPr>
        <w:rPr>
          <w:rFonts w:ascii="David" w:hAnsi="David"/>
          <w:rtl/>
        </w:rPr>
      </w:pPr>
      <w:r w:rsidRPr="00994707">
        <w:rPr>
          <w:rFonts w:ascii="David" w:hAnsi="David"/>
          <w:rtl/>
        </w:rPr>
        <w:t>צניעות מחתול - שאינו מטיל רעי בפני אדם, ומכסה צואתו.</w:t>
      </w:r>
    </w:p>
    <w:p w14:paraId="78A79A55" w14:textId="77777777" w:rsidR="002C42BA" w:rsidRPr="00994707" w:rsidRDefault="002C42BA" w:rsidP="002C42BA">
      <w:pPr>
        <w:pStyle w:val="ac"/>
        <w:numPr>
          <w:ilvl w:val="2"/>
          <w:numId w:val="3"/>
        </w:numPr>
        <w:rPr>
          <w:rFonts w:ascii="David" w:hAnsi="David"/>
          <w:rtl/>
        </w:rPr>
      </w:pPr>
      <w:r w:rsidRPr="00994707">
        <w:rPr>
          <w:rFonts w:ascii="David" w:hAnsi="David"/>
          <w:rtl/>
        </w:rPr>
        <w:t xml:space="preserve">וגזל מנמלה - </w:t>
      </w:r>
      <w:proofErr w:type="spellStart"/>
      <w:r w:rsidRPr="00994707">
        <w:rPr>
          <w:rFonts w:ascii="David" w:hAnsi="David"/>
          <w:rtl/>
        </w:rPr>
        <w:t>דכתיב</w:t>
      </w:r>
      <w:proofErr w:type="spellEnd"/>
      <w:r w:rsidRPr="00994707">
        <w:rPr>
          <w:rFonts w:ascii="David" w:hAnsi="David"/>
          <w:rtl/>
        </w:rPr>
        <w:t xml:space="preserve"> (משלי ו) "[תכין] בקיץ לחמה" ואין אחת גוזלת מאכל חברתה.</w:t>
      </w:r>
    </w:p>
    <w:p w14:paraId="50D89FA3" w14:textId="77777777" w:rsidR="002C42BA" w:rsidRPr="00994707" w:rsidRDefault="002C42BA" w:rsidP="002C42BA">
      <w:pPr>
        <w:pStyle w:val="ac"/>
        <w:numPr>
          <w:ilvl w:val="2"/>
          <w:numId w:val="3"/>
        </w:numPr>
        <w:rPr>
          <w:rFonts w:ascii="David" w:hAnsi="David"/>
        </w:rPr>
      </w:pPr>
      <w:r w:rsidRPr="00994707">
        <w:rPr>
          <w:rFonts w:ascii="David" w:hAnsi="David"/>
          <w:rtl/>
        </w:rPr>
        <w:t>ועריות מיונה - שאינו נזקק אלא לבת זוגו.</w:t>
      </w:r>
    </w:p>
    <w:p w14:paraId="21710902" w14:textId="77777777" w:rsidR="002C42BA" w:rsidRPr="00994707" w:rsidRDefault="002C42BA" w:rsidP="002C42BA">
      <w:pPr>
        <w:pStyle w:val="ac"/>
        <w:numPr>
          <w:ilvl w:val="1"/>
          <w:numId w:val="3"/>
        </w:numPr>
        <w:rPr>
          <w:rFonts w:ascii="David" w:hAnsi="David"/>
        </w:rPr>
      </w:pPr>
      <w:r w:rsidRPr="00994707">
        <w:rPr>
          <w:rFonts w:ascii="David" w:hAnsi="David"/>
          <w:rtl/>
        </w:rPr>
        <w:t>מהקריאה הכי פשוטה של רש"י ורבי יוחנן ניתן לומר שהכוונה היא שגם אם לא היו נותנים לנו כללי התנהגות היו דברים שנהיינו לומדים מהטבע את כללי המוסר הבסיסים.</w:t>
      </w:r>
    </w:p>
    <w:p w14:paraId="08734E92" w14:textId="77777777" w:rsidR="002C42BA" w:rsidRPr="00994707" w:rsidRDefault="002C42BA" w:rsidP="002C42BA">
      <w:pPr>
        <w:pStyle w:val="ac"/>
        <w:numPr>
          <w:ilvl w:val="1"/>
          <w:numId w:val="3"/>
        </w:numPr>
        <w:rPr>
          <w:rFonts w:ascii="David" w:hAnsi="David"/>
          <w:u w:val="single"/>
        </w:rPr>
      </w:pPr>
      <w:r w:rsidRPr="00994707">
        <w:rPr>
          <w:rFonts w:ascii="David" w:hAnsi="David"/>
          <w:u w:val="single"/>
          <w:rtl/>
        </w:rPr>
        <w:t>מה הקושי בפירוש זה?</w:t>
      </w:r>
    </w:p>
    <w:p w14:paraId="4A99FD65" w14:textId="77777777" w:rsidR="002C42BA" w:rsidRPr="00994707" w:rsidRDefault="002C42BA" w:rsidP="002C42BA">
      <w:pPr>
        <w:pStyle w:val="ac"/>
        <w:numPr>
          <w:ilvl w:val="2"/>
          <w:numId w:val="3"/>
        </w:numPr>
        <w:rPr>
          <w:rFonts w:ascii="David" w:hAnsi="David"/>
        </w:rPr>
      </w:pPr>
      <w:r w:rsidRPr="00994707">
        <w:rPr>
          <w:rFonts w:ascii="David" w:hAnsi="David"/>
          <w:rtl/>
        </w:rPr>
        <w:t>האדם אינו שונה מן הבהמה.</w:t>
      </w:r>
    </w:p>
    <w:p w14:paraId="109AFB0A" w14:textId="77777777" w:rsidR="002C42BA" w:rsidRPr="00994707" w:rsidRDefault="002C42BA" w:rsidP="002C42BA">
      <w:pPr>
        <w:pStyle w:val="ac"/>
        <w:numPr>
          <w:ilvl w:val="2"/>
          <w:numId w:val="3"/>
        </w:numPr>
        <w:rPr>
          <w:rFonts w:ascii="David" w:hAnsi="David"/>
        </w:rPr>
      </w:pPr>
      <w:r w:rsidRPr="00994707">
        <w:rPr>
          <w:rFonts w:ascii="David" w:hAnsi="David"/>
          <w:rtl/>
        </w:rPr>
        <w:t>יש המון סוגים של התנהגויות של חיות ולכן איך נדע מאיזה חיה ללמוד?</w:t>
      </w:r>
    </w:p>
    <w:p w14:paraId="249D5EF7" w14:textId="77777777" w:rsidR="002C42BA" w:rsidRPr="00994707" w:rsidRDefault="002C42BA" w:rsidP="002C42BA">
      <w:pPr>
        <w:pStyle w:val="ac"/>
        <w:numPr>
          <w:ilvl w:val="2"/>
          <w:numId w:val="3"/>
        </w:numPr>
        <w:rPr>
          <w:rFonts w:ascii="David" w:hAnsi="David"/>
        </w:rPr>
      </w:pPr>
      <w:r w:rsidRPr="00994707">
        <w:rPr>
          <w:rFonts w:ascii="David" w:hAnsi="David"/>
          <w:rtl/>
        </w:rPr>
        <w:t>שאת מסתכלת בטבע גם ההתבוננות שלך תלויה בפרשנות זאת בשונה מחוק.</w:t>
      </w:r>
    </w:p>
    <w:p w14:paraId="4450E347" w14:textId="77777777" w:rsidR="002C42BA" w:rsidRPr="00994707" w:rsidRDefault="002C42BA" w:rsidP="002C42BA">
      <w:pPr>
        <w:pStyle w:val="ac"/>
        <w:numPr>
          <w:ilvl w:val="1"/>
          <w:numId w:val="3"/>
        </w:numPr>
        <w:rPr>
          <w:rFonts w:ascii="David" w:hAnsi="David"/>
          <w:u w:val="single"/>
        </w:rPr>
      </w:pPr>
      <w:r w:rsidRPr="00994707">
        <w:rPr>
          <w:rFonts w:ascii="David" w:hAnsi="David"/>
          <w:u w:val="single"/>
          <w:rtl/>
        </w:rPr>
        <w:t>איך ניתן לתרץ קשיים אלו?</w:t>
      </w:r>
    </w:p>
    <w:p w14:paraId="6E2BE173" w14:textId="77777777" w:rsidR="002C42BA" w:rsidRPr="00994707" w:rsidRDefault="002C42BA" w:rsidP="002C42BA">
      <w:pPr>
        <w:pStyle w:val="ac"/>
        <w:numPr>
          <w:ilvl w:val="2"/>
          <w:numId w:val="3"/>
        </w:numPr>
        <w:rPr>
          <w:rFonts w:ascii="David" w:hAnsi="David"/>
        </w:rPr>
      </w:pPr>
      <w:r w:rsidRPr="00994707">
        <w:rPr>
          <w:rFonts w:ascii="David" w:hAnsi="David"/>
          <w:rtl/>
        </w:rPr>
        <w:t>רבי יוחנן חושב שגם בלי תורה האדם היה מפעיל את התבונה המוסרית שלו וככה היה יודע לראות בטבע\בחיות את ההשתקפות של התבונה המוסרית שלו ולבחור את ההתנהגויות המוסריות בהתאם להשתקפות זו.</w:t>
      </w:r>
    </w:p>
    <w:p w14:paraId="2474DDA2" w14:textId="77777777" w:rsidR="002C42BA" w:rsidRPr="00994707" w:rsidRDefault="002C42BA" w:rsidP="002C42BA">
      <w:pPr>
        <w:pStyle w:val="ac"/>
        <w:numPr>
          <w:ilvl w:val="2"/>
          <w:numId w:val="3"/>
        </w:numPr>
        <w:rPr>
          <w:rFonts w:ascii="David" w:hAnsi="David"/>
        </w:rPr>
      </w:pPr>
      <w:r w:rsidRPr="00994707">
        <w:rPr>
          <w:rFonts w:ascii="David" w:hAnsi="David"/>
          <w:rtl/>
        </w:rPr>
        <w:t xml:space="preserve">כלומר לאדם יש תבונה מוסרית והוא יכול להבדיל בין טוב לרע ולכן אפשר לתבוע מהאדם לפעול בצורה מוסרית. </w:t>
      </w:r>
    </w:p>
    <w:p w14:paraId="32675636" w14:textId="77777777" w:rsidR="002C42BA" w:rsidRPr="00994707" w:rsidRDefault="002C42BA" w:rsidP="002C42BA">
      <w:pPr>
        <w:pStyle w:val="ac"/>
        <w:numPr>
          <w:ilvl w:val="0"/>
          <w:numId w:val="3"/>
        </w:numPr>
        <w:shd w:val="clear" w:color="auto" w:fill="FFFFFF" w:themeFill="background1"/>
        <w:rPr>
          <w:rFonts w:ascii="David" w:hAnsi="David"/>
        </w:rPr>
      </w:pPr>
      <w:r w:rsidRPr="00994707">
        <w:rPr>
          <w:rFonts w:ascii="David" w:hAnsi="David"/>
          <w:b/>
          <w:bCs/>
          <w:shd w:val="clear" w:color="auto" w:fill="FFFFFF" w:themeFill="background1"/>
          <w:rtl/>
        </w:rPr>
        <w:t>קיימת גישה שאומרת שיש נושאים מוסריים ש</w:t>
      </w:r>
      <w:r>
        <w:rPr>
          <w:rFonts w:ascii="David" w:hAnsi="David" w:hint="cs"/>
          <w:b/>
          <w:bCs/>
          <w:shd w:val="clear" w:color="auto" w:fill="FFFFFF" w:themeFill="background1"/>
          <w:rtl/>
        </w:rPr>
        <w:t>ב</w:t>
      </w:r>
      <w:r w:rsidRPr="00994707">
        <w:rPr>
          <w:rFonts w:ascii="David" w:hAnsi="David"/>
          <w:b/>
          <w:bCs/>
          <w:shd w:val="clear" w:color="auto" w:fill="FFFFFF" w:themeFill="background1"/>
          <w:rtl/>
        </w:rPr>
        <w:t>הם קיימת תשובה אחת נכונה מבחינה אונ</w:t>
      </w:r>
      <w:r>
        <w:rPr>
          <w:rFonts w:ascii="David" w:hAnsi="David" w:hint="cs"/>
          <w:b/>
          <w:bCs/>
          <w:shd w:val="clear" w:color="auto" w:fill="FFFFFF" w:themeFill="background1"/>
          <w:rtl/>
        </w:rPr>
        <w:t>י</w:t>
      </w:r>
      <w:r w:rsidRPr="00994707">
        <w:rPr>
          <w:rFonts w:ascii="David" w:hAnsi="David"/>
          <w:b/>
          <w:bCs/>
          <w:shd w:val="clear" w:color="auto" w:fill="FFFFFF" w:themeFill="background1"/>
          <w:rtl/>
        </w:rPr>
        <w:t xml:space="preserve">ברסלית ולגישה זו קוראים </w:t>
      </w:r>
      <w:r w:rsidRPr="00994707">
        <w:rPr>
          <w:rFonts w:ascii="David" w:hAnsi="David"/>
          <w:b/>
          <w:bCs/>
          <w:shd w:val="clear" w:color="auto" w:fill="FFE5D2" w:themeFill="accent5" w:themeFillTint="33"/>
          <w:rtl/>
        </w:rPr>
        <w:t>מוסר טבעי</w:t>
      </w:r>
      <w:r w:rsidRPr="00994707">
        <w:rPr>
          <w:rFonts w:ascii="David" w:hAnsi="David"/>
          <w:b/>
          <w:bCs/>
          <w:shd w:val="clear" w:color="auto" w:fill="FFFFFF" w:themeFill="background1"/>
          <w:rtl/>
        </w:rPr>
        <w:t>.</w:t>
      </w:r>
    </w:p>
    <w:p w14:paraId="41631E99" w14:textId="77777777" w:rsidR="002C42BA" w:rsidRPr="00994707" w:rsidRDefault="002C42BA" w:rsidP="002C42BA">
      <w:pPr>
        <w:pStyle w:val="ac"/>
        <w:numPr>
          <w:ilvl w:val="1"/>
          <w:numId w:val="3"/>
        </w:numPr>
        <w:rPr>
          <w:rFonts w:ascii="David" w:hAnsi="David"/>
        </w:rPr>
      </w:pPr>
      <w:r w:rsidRPr="00994707">
        <w:rPr>
          <w:rFonts w:ascii="David" w:hAnsi="David"/>
          <w:rtl/>
        </w:rPr>
        <w:t>לפי גישה זו ניתן לומר שישנו מוסר אוניברסלי אשר מהווה חלק מהמשפט לכן ניתן לתבוע בגינו, מלבד חיובו מבחינה מוסרית הוא מחייב מבחינה משפטית.</w:t>
      </w:r>
    </w:p>
    <w:p w14:paraId="1299AA47" w14:textId="77777777" w:rsidR="002C42BA" w:rsidRPr="00994707" w:rsidRDefault="002C42BA" w:rsidP="002C42BA">
      <w:pPr>
        <w:pStyle w:val="ac"/>
        <w:numPr>
          <w:ilvl w:val="1"/>
          <w:numId w:val="3"/>
        </w:numPr>
        <w:rPr>
          <w:rFonts w:ascii="David" w:hAnsi="David"/>
        </w:rPr>
      </w:pPr>
      <w:r w:rsidRPr="00994707">
        <w:rPr>
          <w:rFonts w:ascii="David" w:hAnsi="David"/>
          <w:rtl/>
        </w:rPr>
        <w:t xml:space="preserve">גישה זו מובאת </w:t>
      </w:r>
      <w:r w:rsidRPr="00994707">
        <w:rPr>
          <w:rFonts w:ascii="David" w:hAnsi="David"/>
          <w:b/>
          <w:bCs/>
          <w:shd w:val="clear" w:color="auto" w:fill="FFFFFF" w:themeFill="background1"/>
          <w:rtl/>
        </w:rPr>
        <w:t xml:space="preserve">בהלכות מלכים ומלחמות </w:t>
      </w:r>
      <w:proofErr w:type="spellStart"/>
      <w:r w:rsidRPr="00994707">
        <w:rPr>
          <w:rFonts w:ascii="David" w:hAnsi="David"/>
          <w:b/>
          <w:bCs/>
          <w:shd w:val="clear" w:color="auto" w:fill="FFFFFF" w:themeFill="background1"/>
          <w:rtl/>
        </w:rPr>
        <w:t>ט,א</w:t>
      </w:r>
      <w:proofErr w:type="spellEnd"/>
      <w:r w:rsidRPr="00994707">
        <w:rPr>
          <w:rFonts w:ascii="David" w:hAnsi="David"/>
          <w:b/>
          <w:bCs/>
          <w:shd w:val="clear" w:color="auto" w:fill="FFFFFF" w:themeFill="background1"/>
          <w:rtl/>
        </w:rPr>
        <w:t>:</w:t>
      </w:r>
      <w:r w:rsidRPr="00994707">
        <w:rPr>
          <w:rFonts w:ascii="David" w:hAnsi="David"/>
          <w:rtl/>
        </w:rPr>
        <w:t xml:space="preserve"> "על ששה דברים נצטווה אדם הראשון: על עבודה זרה, ועל ברכת השם, ועל שפיכות דמים, ועל גילוי עריות, ועל הגזל, ועל הדינים. אע"פ שכולן הן קבלה בידינו ממשה רבינו, </w:t>
      </w:r>
      <w:r w:rsidRPr="007D1603">
        <w:rPr>
          <w:rFonts w:ascii="David" w:hAnsi="David"/>
          <w:b/>
          <w:bCs/>
          <w:u w:val="single"/>
          <w:rtl/>
        </w:rPr>
        <w:t>והדעת נוטה להן,</w:t>
      </w:r>
      <w:r w:rsidRPr="00994707">
        <w:rPr>
          <w:rFonts w:ascii="David" w:hAnsi="David"/>
          <w:rtl/>
        </w:rPr>
        <w:t xml:space="preserve"> מכלל דברי תורה יראה שעל אלו נצטוו, הוסיף לנח אבר מן החי..."</w:t>
      </w:r>
    </w:p>
    <w:p w14:paraId="2C261F57" w14:textId="77777777" w:rsidR="002C42BA" w:rsidRPr="00994707" w:rsidRDefault="002C42BA" w:rsidP="002C42BA">
      <w:pPr>
        <w:pStyle w:val="ac"/>
        <w:numPr>
          <w:ilvl w:val="0"/>
          <w:numId w:val="3"/>
        </w:numPr>
        <w:shd w:val="clear" w:color="auto" w:fill="FFE5D2" w:themeFill="accent5" w:themeFillTint="33"/>
        <w:rPr>
          <w:rFonts w:ascii="David" w:hAnsi="David"/>
          <w:b/>
          <w:bCs/>
        </w:rPr>
      </w:pPr>
      <w:r w:rsidRPr="00994707">
        <w:rPr>
          <w:rFonts w:ascii="David" w:hAnsi="David"/>
          <w:b/>
          <w:bCs/>
          <w:shd w:val="clear" w:color="auto" w:fill="FFE5D2" w:themeFill="accent5" w:themeFillTint="33"/>
          <w:rtl/>
        </w:rPr>
        <w:t xml:space="preserve">מרקוס </w:t>
      </w:r>
      <w:proofErr w:type="spellStart"/>
      <w:r w:rsidRPr="00994707">
        <w:rPr>
          <w:rFonts w:ascii="David" w:hAnsi="David"/>
          <w:b/>
          <w:bCs/>
          <w:shd w:val="clear" w:color="auto" w:fill="FFE5D2" w:themeFill="accent5" w:themeFillTint="33"/>
          <w:rtl/>
        </w:rPr>
        <w:t>טוליוס</w:t>
      </w:r>
      <w:proofErr w:type="spellEnd"/>
      <w:r w:rsidRPr="00994707">
        <w:rPr>
          <w:rFonts w:ascii="David" w:hAnsi="David"/>
          <w:b/>
          <w:bCs/>
          <w:shd w:val="clear" w:color="auto" w:fill="FFE5D2" w:themeFill="accent5" w:themeFillTint="33"/>
          <w:rtl/>
        </w:rPr>
        <w:t xml:space="preserve"> </w:t>
      </w:r>
      <w:proofErr w:type="spellStart"/>
      <w:r w:rsidRPr="00994707">
        <w:rPr>
          <w:rFonts w:ascii="David" w:hAnsi="David"/>
          <w:b/>
          <w:bCs/>
          <w:shd w:val="clear" w:color="auto" w:fill="FFE5D2" w:themeFill="accent5" w:themeFillTint="33"/>
          <w:rtl/>
        </w:rPr>
        <w:t>קיקרו</w:t>
      </w:r>
      <w:proofErr w:type="spellEnd"/>
      <w:r w:rsidRPr="00994707">
        <w:rPr>
          <w:rFonts w:ascii="David" w:hAnsi="David"/>
          <w:b/>
          <w:bCs/>
          <w:shd w:val="clear" w:color="auto" w:fill="FFE5D2" w:themeFill="accent5" w:themeFillTint="33"/>
          <w:rtl/>
        </w:rPr>
        <w:t xml:space="preserve"> וגישת המשפט הטבעי</w:t>
      </w:r>
      <w:r w:rsidRPr="00994707">
        <w:rPr>
          <w:rFonts w:ascii="David" w:hAnsi="David"/>
          <w:b/>
          <w:bCs/>
          <w:rtl/>
        </w:rPr>
        <w:t>:</w:t>
      </w:r>
    </w:p>
    <w:p w14:paraId="4D8D1343" w14:textId="77777777" w:rsidR="002C42BA" w:rsidRPr="00994707" w:rsidRDefault="002C42BA" w:rsidP="002C42BA">
      <w:pPr>
        <w:pStyle w:val="ac"/>
        <w:numPr>
          <w:ilvl w:val="1"/>
          <w:numId w:val="3"/>
        </w:numPr>
        <w:rPr>
          <w:rFonts w:ascii="David" w:hAnsi="David"/>
          <w:b/>
          <w:bCs/>
        </w:rPr>
      </w:pPr>
      <w:r w:rsidRPr="00994707">
        <w:rPr>
          <w:rFonts w:ascii="David" w:hAnsi="David"/>
          <w:b/>
          <w:bCs/>
          <w:rtl/>
        </w:rPr>
        <w:t xml:space="preserve">החוק האמיתי הוא התבונה שעומדת בהתאמה עם הטבע. </w:t>
      </w:r>
    </w:p>
    <w:p w14:paraId="3828D632" w14:textId="77777777" w:rsidR="002C42BA" w:rsidRPr="00994707" w:rsidRDefault="002C42BA" w:rsidP="002C42BA">
      <w:pPr>
        <w:pStyle w:val="ac"/>
        <w:numPr>
          <w:ilvl w:val="2"/>
          <w:numId w:val="3"/>
        </w:numPr>
        <w:rPr>
          <w:rFonts w:ascii="David" w:hAnsi="David"/>
        </w:rPr>
      </w:pPr>
      <w:r w:rsidRPr="00994707">
        <w:rPr>
          <w:rFonts w:ascii="David" w:hAnsi="David"/>
          <w:rtl/>
        </w:rPr>
        <w:t xml:space="preserve">לפי גישת המשפט הטבעי, חוק שאינו עומד בהתאמה עם התבונה הטבעית הוא אינו חוק, ישנן אמות מידה מוסריות שקובעות מהו חוק. מוסר אינו </w:t>
      </w:r>
      <w:proofErr w:type="spellStart"/>
      <w:r w:rsidRPr="00994707">
        <w:rPr>
          <w:rFonts w:ascii="David" w:hAnsi="David"/>
          <w:rtl/>
        </w:rPr>
        <w:t>רלטיבסטי</w:t>
      </w:r>
      <w:proofErr w:type="spellEnd"/>
      <w:r w:rsidRPr="00994707">
        <w:rPr>
          <w:rFonts w:ascii="David" w:hAnsi="David"/>
          <w:rtl/>
        </w:rPr>
        <w:t xml:space="preserve">. </w:t>
      </w:r>
    </w:p>
    <w:p w14:paraId="11AE0260" w14:textId="77777777" w:rsidR="002C42BA" w:rsidRPr="00994707" w:rsidRDefault="002C42BA" w:rsidP="002C42BA">
      <w:pPr>
        <w:pStyle w:val="ac"/>
        <w:numPr>
          <w:ilvl w:val="2"/>
          <w:numId w:val="3"/>
        </w:numPr>
        <w:rPr>
          <w:rFonts w:ascii="David" w:hAnsi="David"/>
        </w:rPr>
      </w:pPr>
      <w:r w:rsidRPr="00994707">
        <w:rPr>
          <w:rFonts w:ascii="David" w:hAnsi="David"/>
          <w:rtl/>
        </w:rPr>
        <w:t>החוק הוא בעל תחולה אוניברסלית, כלומר, לא יהיו חוקים שונים ברומא ובאתונה. הכוונה היא לגבי חוקים מוסריים (כלומר, חוקי התנועה יכולים להיות שונים אך רצח לא יהיה שונה).</w:t>
      </w:r>
    </w:p>
    <w:p w14:paraId="5B9DD7EB" w14:textId="77777777" w:rsidR="002C42BA" w:rsidRPr="00994707" w:rsidRDefault="002C42BA" w:rsidP="002C42BA">
      <w:pPr>
        <w:pStyle w:val="ac"/>
        <w:numPr>
          <w:ilvl w:val="1"/>
          <w:numId w:val="3"/>
        </w:numPr>
        <w:rPr>
          <w:rFonts w:ascii="David" w:hAnsi="David"/>
          <w:b/>
          <w:bCs/>
        </w:rPr>
      </w:pPr>
      <w:r w:rsidRPr="00994707">
        <w:rPr>
          <w:rFonts w:ascii="David" w:hAnsi="David"/>
          <w:b/>
          <w:bCs/>
          <w:rtl/>
        </w:rPr>
        <w:t>בלתי ניתן לשינוי (או: בלתי משתנה) ונצחי.</w:t>
      </w:r>
    </w:p>
    <w:p w14:paraId="5171314E" w14:textId="77777777" w:rsidR="002C42BA" w:rsidRPr="00994707" w:rsidRDefault="002C42BA" w:rsidP="002C42BA">
      <w:pPr>
        <w:pStyle w:val="ac"/>
        <w:numPr>
          <w:ilvl w:val="2"/>
          <w:numId w:val="3"/>
        </w:numPr>
        <w:rPr>
          <w:rFonts w:ascii="David" w:hAnsi="David"/>
        </w:rPr>
      </w:pPr>
      <w:r w:rsidRPr="00994707">
        <w:rPr>
          <w:rFonts w:ascii="David" w:hAnsi="David"/>
          <w:rtl/>
        </w:rPr>
        <w:t>חטא הוא לנסות ולשנות חוק זה, גם אין רשות לנסות ולבטל חלקים ממנו ואין שום אפשרות לבטלו כליל.</w:t>
      </w:r>
    </w:p>
    <w:p w14:paraId="7E7D5C7E" w14:textId="77777777" w:rsidR="002C42BA" w:rsidRDefault="002C42BA" w:rsidP="002C42BA">
      <w:pPr>
        <w:pStyle w:val="ac"/>
        <w:numPr>
          <w:ilvl w:val="2"/>
          <w:numId w:val="3"/>
        </w:numPr>
        <w:rPr>
          <w:rFonts w:ascii="David" w:hAnsi="David"/>
        </w:rPr>
      </w:pPr>
      <w:r w:rsidRPr="00994707">
        <w:rPr>
          <w:rFonts w:ascii="David" w:hAnsi="David"/>
          <w:rtl/>
        </w:rPr>
        <w:t>איננו יכולים להשתחרר ממצוותיו על ידי הסנאט או על ידי העם.</w:t>
      </w:r>
    </w:p>
    <w:p w14:paraId="2A5241D7" w14:textId="77777777" w:rsidR="002C42BA" w:rsidRPr="00994707" w:rsidRDefault="002C42BA" w:rsidP="002C42BA">
      <w:pPr>
        <w:pStyle w:val="ac"/>
        <w:ind w:left="568"/>
        <w:rPr>
          <w:rFonts w:ascii="David" w:hAnsi="David"/>
        </w:rPr>
      </w:pPr>
    </w:p>
    <w:p w14:paraId="30B49685" w14:textId="77777777" w:rsidR="002C42BA" w:rsidRPr="00994707" w:rsidRDefault="002C42BA" w:rsidP="002C42BA">
      <w:pPr>
        <w:pStyle w:val="ac"/>
        <w:numPr>
          <w:ilvl w:val="0"/>
          <w:numId w:val="3"/>
        </w:numPr>
        <w:shd w:val="clear" w:color="auto" w:fill="FFE5D2" w:themeFill="accent5" w:themeFillTint="33"/>
        <w:rPr>
          <w:rFonts w:ascii="David" w:hAnsi="David"/>
        </w:rPr>
      </w:pPr>
      <w:r w:rsidRPr="00994707">
        <w:rPr>
          <w:rFonts w:ascii="David" w:hAnsi="David"/>
          <w:b/>
          <w:bCs/>
          <w:shd w:val="clear" w:color="auto" w:fill="FFE5D2" w:themeFill="accent5" w:themeFillTint="33"/>
          <w:rtl/>
        </w:rPr>
        <w:lastRenderedPageBreak/>
        <w:t xml:space="preserve">תומס </w:t>
      </w:r>
      <w:proofErr w:type="spellStart"/>
      <w:r w:rsidRPr="00994707">
        <w:rPr>
          <w:rFonts w:ascii="David" w:hAnsi="David"/>
          <w:b/>
          <w:bCs/>
          <w:shd w:val="clear" w:color="auto" w:fill="FFE5D2" w:themeFill="accent5" w:themeFillTint="33"/>
          <w:rtl/>
        </w:rPr>
        <w:t>אקווינס</w:t>
      </w:r>
      <w:proofErr w:type="spellEnd"/>
      <w:r w:rsidRPr="00994707">
        <w:rPr>
          <w:rFonts w:ascii="David" w:hAnsi="David"/>
          <w:rtl/>
        </w:rPr>
        <w:t>:</w:t>
      </w:r>
    </w:p>
    <w:p w14:paraId="1AFF35C0" w14:textId="77777777" w:rsidR="002C42BA" w:rsidRPr="00994707" w:rsidRDefault="002C42BA" w:rsidP="002C42BA">
      <w:pPr>
        <w:pStyle w:val="ac"/>
        <w:numPr>
          <w:ilvl w:val="1"/>
          <w:numId w:val="3"/>
        </w:numPr>
        <w:rPr>
          <w:rFonts w:ascii="David" w:hAnsi="David"/>
        </w:rPr>
      </w:pPr>
      <w:r w:rsidRPr="00994707">
        <w:rPr>
          <w:rFonts w:ascii="David" w:hAnsi="David"/>
          <w:u w:val="single"/>
          <w:rtl/>
        </w:rPr>
        <w:t>מה זה משפט לגישתו</w:t>
      </w:r>
      <w:r w:rsidRPr="00994707">
        <w:rPr>
          <w:rFonts w:ascii="David" w:hAnsi="David"/>
          <w:rtl/>
        </w:rPr>
        <w:t xml:space="preserve">? </w:t>
      </w:r>
      <w:r w:rsidRPr="007D1603">
        <w:rPr>
          <w:rFonts w:ascii="David" w:hAnsi="David"/>
          <w:rtl/>
        </w:rPr>
        <w:t>הגבלה המחייבת ואוסרת פעולות.</w:t>
      </w:r>
    </w:p>
    <w:p w14:paraId="4BBDBA86" w14:textId="77777777" w:rsidR="002C42BA" w:rsidRPr="00994707" w:rsidRDefault="002C42BA" w:rsidP="002C42BA">
      <w:pPr>
        <w:pStyle w:val="ac"/>
        <w:numPr>
          <w:ilvl w:val="2"/>
          <w:numId w:val="3"/>
        </w:numPr>
        <w:rPr>
          <w:rFonts w:ascii="David" w:hAnsi="David"/>
        </w:rPr>
      </w:pPr>
      <w:r w:rsidRPr="00994707">
        <w:rPr>
          <w:rFonts w:ascii="David" w:hAnsi="David"/>
          <w:rtl/>
        </w:rPr>
        <w:t>אסור = לקשור; להתיר = לפתוח.</w:t>
      </w:r>
    </w:p>
    <w:p w14:paraId="48A9943A" w14:textId="77777777" w:rsidR="002C42BA" w:rsidRPr="00994707" w:rsidRDefault="002C42BA" w:rsidP="002C42BA">
      <w:pPr>
        <w:pStyle w:val="ac"/>
        <w:numPr>
          <w:ilvl w:val="1"/>
          <w:numId w:val="3"/>
        </w:numPr>
        <w:rPr>
          <w:rFonts w:ascii="David" w:hAnsi="David"/>
        </w:rPr>
      </w:pPr>
      <w:r w:rsidRPr="00994707">
        <w:rPr>
          <w:rFonts w:ascii="David" w:hAnsi="David"/>
          <w:rtl/>
        </w:rPr>
        <w:t xml:space="preserve">רצון הוא המניע למעשים, אבל צריך להיות כפוף לתבונה. </w:t>
      </w:r>
    </w:p>
    <w:p w14:paraId="2CA83DFA" w14:textId="77777777" w:rsidR="002C42BA" w:rsidRPr="00994707" w:rsidRDefault="002C42BA" w:rsidP="002C42BA">
      <w:pPr>
        <w:pStyle w:val="ac"/>
        <w:numPr>
          <w:ilvl w:val="2"/>
          <w:numId w:val="3"/>
        </w:numPr>
        <w:rPr>
          <w:rFonts w:ascii="David" w:hAnsi="David"/>
        </w:rPr>
      </w:pPr>
      <w:r w:rsidRPr="00994707">
        <w:rPr>
          <w:rFonts w:ascii="David" w:hAnsi="David"/>
          <w:rtl/>
        </w:rPr>
        <w:t>"רצון הנסיך הוא החוק" – רק כאשר כפוף לתבונה, אחרת רצונו הוא רֶשע ולא חוק.</w:t>
      </w:r>
    </w:p>
    <w:p w14:paraId="4D5E6F8B" w14:textId="77777777" w:rsidR="002C42BA" w:rsidRPr="00994707" w:rsidRDefault="002C42BA" w:rsidP="002C42BA">
      <w:pPr>
        <w:pStyle w:val="ac"/>
        <w:numPr>
          <w:ilvl w:val="1"/>
          <w:numId w:val="3"/>
        </w:numPr>
        <w:rPr>
          <w:rFonts w:ascii="David" w:hAnsi="David"/>
        </w:rPr>
      </w:pPr>
      <w:r w:rsidRPr="00994707">
        <w:rPr>
          <w:rFonts w:ascii="David" w:hAnsi="David"/>
          <w:u w:val="single"/>
          <w:rtl/>
        </w:rPr>
        <w:t xml:space="preserve">מטרת המשפט צריכה להיות </w:t>
      </w:r>
      <w:r w:rsidRPr="00994707">
        <w:rPr>
          <w:rFonts w:ascii="David" w:hAnsi="David"/>
          <w:b/>
          <w:bCs/>
          <w:u w:val="single"/>
          <w:rtl/>
        </w:rPr>
        <w:t>הטוב הכללי:</w:t>
      </w:r>
      <w:r w:rsidRPr="00994707">
        <w:rPr>
          <w:rFonts w:ascii="David" w:hAnsi="David"/>
          <w:rtl/>
        </w:rPr>
        <w:t xml:space="preserve"> נובע מהתבונה: בדומה לשאיפה הפרטית לטוב עצמי, לכן נחקק על ידי הכלל או על ידי נציגו, ולא על ידי היחיד.</w:t>
      </w:r>
    </w:p>
    <w:p w14:paraId="3AEA0B87" w14:textId="77777777" w:rsidR="002C42BA" w:rsidRPr="00994707" w:rsidRDefault="002C42BA" w:rsidP="002C42BA">
      <w:pPr>
        <w:pStyle w:val="ac"/>
        <w:numPr>
          <w:ilvl w:val="1"/>
          <w:numId w:val="3"/>
        </w:numPr>
        <w:rPr>
          <w:rFonts w:ascii="David" w:hAnsi="David"/>
        </w:rPr>
      </w:pPr>
      <w:r w:rsidRPr="00994707">
        <w:rPr>
          <w:rFonts w:ascii="David" w:hAnsi="David"/>
          <w:u w:val="single"/>
          <w:rtl/>
        </w:rPr>
        <w:t>הגדרה נכונה של המשפט:</w:t>
      </w:r>
      <w:r w:rsidRPr="00994707">
        <w:rPr>
          <w:rFonts w:ascii="David" w:hAnsi="David"/>
          <w:rtl/>
        </w:rPr>
        <w:t xml:space="preserve"> ארגון תבוני של המציאות, הנוגע לטוב הכללי, שמוכרז על ידי מי שמייצג את </w:t>
      </w:r>
      <w:r w:rsidRPr="00994707">
        <w:rPr>
          <w:rFonts w:ascii="David" w:hAnsi="David"/>
          <w:b/>
          <w:bCs/>
          <w:rtl/>
        </w:rPr>
        <w:t>האינטרס הכללי.</w:t>
      </w:r>
    </w:p>
    <w:p w14:paraId="3FC90053" w14:textId="77777777" w:rsidR="002C42BA" w:rsidRPr="00994707" w:rsidRDefault="002C42BA" w:rsidP="002C42BA">
      <w:pPr>
        <w:pStyle w:val="ac"/>
        <w:numPr>
          <w:ilvl w:val="2"/>
          <w:numId w:val="3"/>
        </w:numPr>
        <w:rPr>
          <w:rFonts w:ascii="David" w:hAnsi="David"/>
        </w:rPr>
      </w:pPr>
      <w:r w:rsidRPr="00994707">
        <w:rPr>
          <w:rFonts w:ascii="David" w:hAnsi="David"/>
          <w:rtl/>
        </w:rPr>
        <w:t>הטוב עצמו אינו נגזר מהכרזה זו – כשם שהתבונה אינה נגזרת ממנה. כלומר לא מדובר בהכרזה מהו טוב אלא חשיפת הטוב הקיים.</w:t>
      </w:r>
    </w:p>
    <w:p w14:paraId="1D1E5888" w14:textId="77777777" w:rsidR="002C42BA" w:rsidRPr="00994707" w:rsidRDefault="002C42BA" w:rsidP="002C42BA">
      <w:pPr>
        <w:pStyle w:val="ac"/>
        <w:numPr>
          <w:ilvl w:val="1"/>
          <w:numId w:val="3"/>
        </w:numPr>
        <w:rPr>
          <w:rFonts w:ascii="David" w:hAnsi="David"/>
        </w:rPr>
      </w:pPr>
      <w:r w:rsidRPr="00994707">
        <w:rPr>
          <w:rFonts w:ascii="David" w:hAnsi="David"/>
          <w:b/>
          <w:bCs/>
          <w:u w:val="single"/>
          <w:rtl/>
        </w:rPr>
        <w:t xml:space="preserve">מהו משפט לפי </w:t>
      </w:r>
      <w:proofErr w:type="spellStart"/>
      <w:r w:rsidRPr="00994707">
        <w:rPr>
          <w:rFonts w:ascii="David" w:hAnsi="David"/>
          <w:b/>
          <w:bCs/>
          <w:u w:val="single"/>
          <w:rtl/>
        </w:rPr>
        <w:t>אקווינס</w:t>
      </w:r>
      <w:proofErr w:type="spellEnd"/>
      <w:r w:rsidRPr="00994707">
        <w:rPr>
          <w:rFonts w:ascii="David" w:hAnsi="David"/>
          <w:b/>
          <w:bCs/>
          <w:u w:val="single"/>
          <w:rtl/>
        </w:rPr>
        <w:t xml:space="preserve"> בקצרה:</w:t>
      </w:r>
      <w:r w:rsidRPr="00994707">
        <w:rPr>
          <w:rFonts w:ascii="David" w:hAnsi="David"/>
          <w:rtl/>
        </w:rPr>
        <w:t xml:space="preserve"> אוסף של הוראות\כללים שבסופו של דבר מקיימים את האינטרס של הכללי. אך, כדי שזה יהיה הגיוני זה חייב להתאים לטוב. הם לא יכולים לקבוע מה טוב, הם צריך לחפש ולחשוף מהו הטוב. </w:t>
      </w:r>
    </w:p>
    <w:p w14:paraId="30370DDB" w14:textId="77777777" w:rsidR="002C42BA" w:rsidRPr="00994707" w:rsidRDefault="002C42BA" w:rsidP="002C42BA">
      <w:pPr>
        <w:pStyle w:val="ac"/>
        <w:numPr>
          <w:ilvl w:val="1"/>
          <w:numId w:val="3"/>
        </w:numPr>
        <w:rPr>
          <w:rFonts w:ascii="David" w:hAnsi="David"/>
        </w:rPr>
      </w:pPr>
      <w:r w:rsidRPr="00994707">
        <w:rPr>
          <w:rFonts w:ascii="David" w:hAnsi="David"/>
          <w:b/>
          <w:bCs/>
          <w:u w:val="single"/>
          <w:rtl/>
        </w:rPr>
        <w:t>סוגי חוק:</w:t>
      </w:r>
    </w:p>
    <w:p w14:paraId="4B1B6A18" w14:textId="77777777" w:rsidR="002C42BA" w:rsidRPr="00994707" w:rsidRDefault="002C42BA" w:rsidP="002C42BA">
      <w:pPr>
        <w:pStyle w:val="ac"/>
        <w:numPr>
          <w:ilvl w:val="2"/>
          <w:numId w:val="3"/>
        </w:numPr>
        <w:rPr>
          <w:rFonts w:ascii="David" w:hAnsi="David"/>
        </w:rPr>
      </w:pPr>
      <w:r w:rsidRPr="00994707">
        <w:rPr>
          <w:rFonts w:ascii="David" w:hAnsi="David"/>
          <w:rtl/>
        </w:rPr>
        <w:t>חוק נצחי: כללים שנתנו מאת האל החלים על כל הבריאה.</w:t>
      </w:r>
    </w:p>
    <w:p w14:paraId="75C1E4E5" w14:textId="77777777" w:rsidR="002C42BA" w:rsidRPr="00994707" w:rsidRDefault="002C42BA" w:rsidP="002C42BA">
      <w:pPr>
        <w:pStyle w:val="ac"/>
        <w:numPr>
          <w:ilvl w:val="2"/>
          <w:numId w:val="3"/>
        </w:numPr>
        <w:rPr>
          <w:rFonts w:ascii="David" w:hAnsi="David"/>
        </w:rPr>
      </w:pPr>
      <w:r w:rsidRPr="00994707">
        <w:rPr>
          <w:rFonts w:ascii="David" w:hAnsi="David"/>
          <w:rtl/>
        </w:rPr>
        <w:t>חוק טבעי: אותו חלק של המשפט הנצחי שנגיש לתבונה האנושית.</w:t>
      </w:r>
    </w:p>
    <w:p w14:paraId="2A771EA7" w14:textId="77777777" w:rsidR="002C42BA" w:rsidRPr="00994707" w:rsidRDefault="002C42BA" w:rsidP="002C42BA">
      <w:pPr>
        <w:pStyle w:val="ac"/>
        <w:numPr>
          <w:ilvl w:val="2"/>
          <w:numId w:val="3"/>
        </w:numPr>
        <w:rPr>
          <w:rFonts w:ascii="David" w:hAnsi="David"/>
          <w:rtl/>
        </w:rPr>
      </w:pPr>
      <w:r w:rsidRPr="00994707">
        <w:rPr>
          <w:rFonts w:ascii="David" w:hAnsi="David"/>
          <w:rtl/>
        </w:rPr>
        <w:t>חוק אלוקי: נגיש רק דרך ההתגלות.</w:t>
      </w:r>
    </w:p>
    <w:p w14:paraId="36DFB114" w14:textId="77777777" w:rsidR="002C42BA" w:rsidRPr="00994707" w:rsidRDefault="002C42BA" w:rsidP="002C42BA">
      <w:pPr>
        <w:pStyle w:val="ac"/>
        <w:numPr>
          <w:ilvl w:val="2"/>
          <w:numId w:val="3"/>
        </w:numPr>
        <w:rPr>
          <w:rFonts w:ascii="David" w:hAnsi="David"/>
          <w:u w:val="single"/>
        </w:rPr>
      </w:pPr>
      <w:r w:rsidRPr="00994707">
        <w:rPr>
          <w:rFonts w:ascii="David" w:hAnsi="David"/>
          <w:rtl/>
        </w:rPr>
        <w:t xml:space="preserve">חקיקה אנושית: צריכה להיגזר מעקרונות המשפט הטבעי [=התבונה] </w:t>
      </w:r>
      <w:r w:rsidRPr="00994707">
        <w:rPr>
          <w:rFonts w:ascii="David" w:hAnsi="David"/>
        </w:rPr>
        <w:sym w:font="Wingdings" w:char="F0EF"/>
      </w:r>
      <w:r w:rsidRPr="00994707">
        <w:rPr>
          <w:rFonts w:ascii="David" w:hAnsi="David"/>
          <w:rtl/>
        </w:rPr>
        <w:t xml:space="preserve"> </w:t>
      </w:r>
      <w:r w:rsidRPr="00994707">
        <w:rPr>
          <w:rFonts w:ascii="David" w:hAnsi="David"/>
          <w:u w:val="single"/>
          <w:rtl/>
        </w:rPr>
        <w:t>כללי ההתנהגות התבוניים שהם לטובת הכלל</w:t>
      </w:r>
      <w:r w:rsidRPr="00994707">
        <w:rPr>
          <w:rFonts w:ascii="David" w:hAnsi="David"/>
          <w:rtl/>
        </w:rPr>
        <w:t xml:space="preserve"> (כמו כללי תחבורה).</w:t>
      </w:r>
      <w:r w:rsidRPr="00994707">
        <w:rPr>
          <w:rFonts w:ascii="David" w:hAnsi="David"/>
          <w:u w:val="single"/>
          <w:rtl/>
        </w:rPr>
        <w:t xml:space="preserve">  </w:t>
      </w:r>
    </w:p>
    <w:p w14:paraId="3E991FE3" w14:textId="77777777" w:rsidR="002C42BA" w:rsidRPr="00994707" w:rsidRDefault="002C42BA" w:rsidP="002C42BA">
      <w:pPr>
        <w:rPr>
          <w:rFonts w:ascii="David" w:hAnsi="David"/>
          <w:u w:val="single"/>
        </w:rPr>
      </w:pPr>
      <w:r w:rsidRPr="00994707">
        <w:rPr>
          <w:rFonts w:ascii="David" w:hAnsi="David"/>
          <w:noProof/>
          <w:u w:val="single"/>
        </w:rPr>
        <w:drawing>
          <wp:inline distT="0" distB="0" distL="0" distR="0" wp14:anchorId="2C17BE6F" wp14:editId="25F16F95">
            <wp:extent cx="2077346" cy="1046686"/>
            <wp:effectExtent l="0" t="38100" r="0" b="96520"/>
            <wp:docPr id="1" name="דיאגרמה 1">
              <a:extLst xmlns:a="http://schemas.openxmlformats.org/drawingml/2006/main">
                <a:ext uri="{FF2B5EF4-FFF2-40B4-BE49-F238E27FC236}">
                  <a16:creationId xmlns:a16="http://schemas.microsoft.com/office/drawing/2014/main" id="{12705FA4-FB11-4EED-AE0C-F1E104C27E8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Pr="00994707">
        <w:rPr>
          <w:rFonts w:ascii="David" w:hAnsi="David"/>
          <w:noProof/>
          <w:u w:val="single"/>
        </w:rPr>
        <w:drawing>
          <wp:inline distT="0" distB="0" distL="0" distR="0" wp14:anchorId="3A527701" wp14:editId="08AC2CF8">
            <wp:extent cx="1589768" cy="677517"/>
            <wp:effectExtent l="0" t="38100" r="0" b="104140"/>
            <wp:docPr id="2" name="דיאגרמה 2">
              <a:extLst xmlns:a="http://schemas.openxmlformats.org/drawingml/2006/main">
                <a:ext uri="{FF2B5EF4-FFF2-40B4-BE49-F238E27FC236}">
                  <a16:creationId xmlns:a16="http://schemas.microsoft.com/office/drawing/2014/main" id="{DA91A61D-228C-414D-A0B0-097584597EE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3691638" w14:textId="77777777" w:rsidR="002C42BA" w:rsidRPr="00994707" w:rsidRDefault="002C42BA" w:rsidP="002C42BA">
      <w:pPr>
        <w:pStyle w:val="ac"/>
        <w:numPr>
          <w:ilvl w:val="1"/>
          <w:numId w:val="3"/>
        </w:numPr>
        <w:rPr>
          <w:rFonts w:ascii="David" w:hAnsi="David"/>
          <w:b/>
          <w:bCs/>
          <w:u w:val="single"/>
        </w:rPr>
      </w:pPr>
      <w:r w:rsidRPr="00994707">
        <w:rPr>
          <w:rFonts w:ascii="David" w:hAnsi="David"/>
          <w:b/>
          <w:bCs/>
          <w:u w:val="single"/>
          <w:rtl/>
        </w:rPr>
        <w:t>חוק לא צודק הוא אינו חוק:</w:t>
      </w:r>
    </w:p>
    <w:p w14:paraId="41861226" w14:textId="77777777" w:rsidR="002C42BA" w:rsidRPr="00994707" w:rsidRDefault="002C42BA" w:rsidP="002C42BA">
      <w:pPr>
        <w:pStyle w:val="ac"/>
        <w:numPr>
          <w:ilvl w:val="2"/>
          <w:numId w:val="3"/>
        </w:numPr>
        <w:rPr>
          <w:rFonts w:ascii="David" w:hAnsi="David"/>
        </w:rPr>
      </w:pPr>
      <w:r w:rsidRPr="00994707">
        <w:rPr>
          <w:rFonts w:ascii="David" w:hAnsi="David"/>
          <w:rtl/>
        </w:rPr>
        <w:t>פרשנות א: מחייב משפטית אך אינו מוסרי.</w:t>
      </w:r>
    </w:p>
    <w:p w14:paraId="4F73114C" w14:textId="77777777" w:rsidR="002C42BA" w:rsidRPr="00994707" w:rsidRDefault="002C42BA" w:rsidP="002C42BA">
      <w:pPr>
        <w:pStyle w:val="ac"/>
        <w:numPr>
          <w:ilvl w:val="2"/>
          <w:numId w:val="3"/>
        </w:numPr>
        <w:rPr>
          <w:rFonts w:ascii="David" w:hAnsi="David"/>
        </w:rPr>
      </w:pPr>
      <w:r w:rsidRPr="00994707">
        <w:rPr>
          <w:rFonts w:ascii="David" w:hAnsi="David"/>
          <w:rtl/>
        </w:rPr>
        <w:t xml:space="preserve">פרשנות ב': </w:t>
      </w:r>
      <w:r>
        <w:rPr>
          <w:rFonts w:ascii="David" w:hAnsi="David" w:hint="cs"/>
          <w:rtl/>
        </w:rPr>
        <w:t>א</w:t>
      </w:r>
      <w:r w:rsidRPr="00994707">
        <w:rPr>
          <w:rFonts w:ascii="David" w:hAnsi="David"/>
          <w:rtl/>
        </w:rPr>
        <w:t>ם זה לא מוסרי זה לא מחייב משפטית.</w:t>
      </w:r>
    </w:p>
    <w:p w14:paraId="0C6B741E" w14:textId="77777777" w:rsidR="002C42BA" w:rsidRPr="00994707" w:rsidRDefault="002C42BA" w:rsidP="002C42BA">
      <w:pPr>
        <w:pStyle w:val="ac"/>
        <w:numPr>
          <w:ilvl w:val="0"/>
          <w:numId w:val="3"/>
        </w:numPr>
        <w:shd w:val="clear" w:color="auto" w:fill="FFE5D2" w:themeFill="accent5" w:themeFillTint="33"/>
        <w:rPr>
          <w:rFonts w:ascii="David" w:hAnsi="David"/>
          <w:b/>
          <w:bCs/>
        </w:rPr>
      </w:pPr>
      <w:r w:rsidRPr="00994707">
        <w:rPr>
          <w:rFonts w:ascii="David" w:hAnsi="David"/>
          <w:b/>
          <w:bCs/>
          <w:rtl/>
        </w:rPr>
        <w:t>לסיכום משפט טבעי (קלאסי):</w:t>
      </w:r>
    </w:p>
    <w:p w14:paraId="11525EC5" w14:textId="77777777" w:rsidR="002C42BA" w:rsidRPr="00272F9C" w:rsidRDefault="002C42BA" w:rsidP="002C42BA">
      <w:pPr>
        <w:rPr>
          <w:rFonts w:ascii="David" w:hAnsi="David"/>
          <w:b/>
          <w:bCs/>
        </w:rPr>
      </w:pPr>
      <w:r w:rsidRPr="00272F9C">
        <w:rPr>
          <w:rFonts w:ascii="David" w:hAnsi="David"/>
          <w:b/>
          <w:bCs/>
          <w:color w:val="FFB279" w:themeColor="accent5" w:themeTint="99"/>
          <w:rtl/>
        </w:rPr>
        <w:t>יש משפט טבעי קלאסי, ישנם יסודות מוסריים שהם אוניברסליים שאינם תלויים בזמן ומקום, הם יסודות עליונים הגוברים על חוקי אנוש אחרים</w:t>
      </w:r>
      <w:r>
        <w:rPr>
          <w:rFonts w:ascii="David" w:hAnsi="David" w:hint="cs"/>
          <w:b/>
          <w:bCs/>
          <w:color w:val="FFB279" w:themeColor="accent5" w:themeTint="99"/>
          <w:rtl/>
        </w:rPr>
        <w:t>.</w:t>
      </w:r>
    </w:p>
    <w:p w14:paraId="200A6411" w14:textId="77777777" w:rsidR="002C42BA" w:rsidRPr="00994707" w:rsidRDefault="002C42BA" w:rsidP="002C42BA">
      <w:pPr>
        <w:pBdr>
          <w:top w:val="single" w:sz="4" w:space="1" w:color="auto"/>
        </w:pBdr>
        <w:rPr>
          <w:rFonts w:ascii="David" w:hAnsi="David"/>
        </w:rPr>
      </w:pPr>
      <w:r w:rsidRPr="00994707">
        <w:rPr>
          <w:rFonts w:ascii="David" w:hAnsi="David"/>
          <w:rtl/>
        </w:rPr>
        <w:t>21.10.2021</w:t>
      </w:r>
      <w:r w:rsidRPr="00994707">
        <w:rPr>
          <w:rFonts w:ascii="David" w:hAnsi="David"/>
          <w:b/>
          <w:bCs/>
          <w:rtl/>
        </w:rPr>
        <w:tab/>
      </w:r>
    </w:p>
    <w:p w14:paraId="49AD9201" w14:textId="77777777" w:rsidR="002C42BA" w:rsidRPr="00994707" w:rsidRDefault="002C42BA" w:rsidP="002C42BA">
      <w:pPr>
        <w:pStyle w:val="ac"/>
        <w:numPr>
          <w:ilvl w:val="1"/>
          <w:numId w:val="3"/>
        </w:numPr>
        <w:rPr>
          <w:rFonts w:ascii="David" w:hAnsi="David"/>
          <w:b/>
          <w:bCs/>
        </w:rPr>
      </w:pPr>
      <w:r w:rsidRPr="00994707">
        <w:rPr>
          <w:rFonts w:ascii="David" w:hAnsi="David"/>
          <w:b/>
          <w:bCs/>
          <w:rtl/>
        </w:rPr>
        <w:t>בקצרה המשפט הטבעי:</w:t>
      </w:r>
    </w:p>
    <w:p w14:paraId="22C70230" w14:textId="77777777" w:rsidR="002C42BA" w:rsidRPr="00994707" w:rsidRDefault="002C42BA" w:rsidP="002C42BA">
      <w:pPr>
        <w:pStyle w:val="ac"/>
        <w:numPr>
          <w:ilvl w:val="2"/>
          <w:numId w:val="3"/>
        </w:numPr>
        <w:rPr>
          <w:rFonts w:ascii="David" w:hAnsi="David"/>
          <w:b/>
          <w:bCs/>
        </w:rPr>
      </w:pPr>
      <w:r w:rsidRPr="00994707">
        <w:rPr>
          <w:rFonts w:ascii="David" w:hAnsi="David"/>
          <w:b/>
          <w:bCs/>
          <w:rtl/>
        </w:rPr>
        <w:t>אוניברסלי</w:t>
      </w:r>
    </w:p>
    <w:p w14:paraId="47ABAC66" w14:textId="77777777" w:rsidR="002C42BA" w:rsidRPr="00994707" w:rsidRDefault="002C42BA" w:rsidP="002C42BA">
      <w:pPr>
        <w:pStyle w:val="ac"/>
        <w:numPr>
          <w:ilvl w:val="3"/>
          <w:numId w:val="3"/>
        </w:numPr>
        <w:rPr>
          <w:rFonts w:ascii="David" w:hAnsi="David"/>
          <w:rtl/>
        </w:rPr>
      </w:pPr>
      <w:r w:rsidRPr="00994707">
        <w:rPr>
          <w:rFonts w:ascii="David" w:hAnsi="David"/>
          <w:rtl/>
        </w:rPr>
        <w:t>לא תלוי במקום ותרבות.</w:t>
      </w:r>
    </w:p>
    <w:p w14:paraId="2001B167" w14:textId="77777777" w:rsidR="002C42BA" w:rsidRPr="00994707" w:rsidRDefault="002C42BA" w:rsidP="002C42BA">
      <w:pPr>
        <w:pStyle w:val="ac"/>
        <w:numPr>
          <w:ilvl w:val="3"/>
          <w:numId w:val="3"/>
        </w:numPr>
        <w:rPr>
          <w:rFonts w:ascii="David" w:hAnsi="David"/>
          <w:rtl/>
        </w:rPr>
      </w:pPr>
      <w:r w:rsidRPr="00994707">
        <w:rPr>
          <w:rFonts w:ascii="David" w:hAnsi="David"/>
          <w:rtl/>
        </w:rPr>
        <w:t>לא תלוי בזמן: נצחי.</w:t>
      </w:r>
    </w:p>
    <w:p w14:paraId="7BFF88EB" w14:textId="77777777" w:rsidR="002C42BA" w:rsidRPr="00994707" w:rsidRDefault="002C42BA" w:rsidP="002C42BA">
      <w:pPr>
        <w:pStyle w:val="ac"/>
        <w:numPr>
          <w:ilvl w:val="2"/>
          <w:numId w:val="3"/>
        </w:numPr>
        <w:rPr>
          <w:rFonts w:ascii="David" w:hAnsi="David"/>
          <w:rtl/>
        </w:rPr>
      </w:pPr>
      <w:r w:rsidRPr="00994707">
        <w:rPr>
          <w:rFonts w:ascii="David" w:hAnsi="David"/>
          <w:b/>
          <w:bCs/>
          <w:rtl/>
        </w:rPr>
        <w:t xml:space="preserve">עליונות </w:t>
      </w:r>
      <w:r w:rsidRPr="00994707">
        <w:rPr>
          <w:rFonts w:ascii="David" w:hAnsi="David"/>
          <w:rtl/>
        </w:rPr>
        <w:t>החוק הטבעי (</w:t>
      </w:r>
      <w:r w:rsidRPr="00994707">
        <w:rPr>
          <w:rFonts w:ascii="David" w:hAnsi="David"/>
        </w:rPr>
        <w:sym w:font="Wingdings" w:char="F0EF"/>
      </w:r>
      <w:r w:rsidRPr="00994707">
        <w:rPr>
          <w:rFonts w:ascii="David" w:hAnsi="David"/>
          <w:rtl/>
        </w:rPr>
        <w:t xml:space="preserve"> יש צורך גם בחקיקה אנושית, אבל זו כפופה לחוק הטבעי)</w:t>
      </w:r>
    </w:p>
    <w:p w14:paraId="15348AAC" w14:textId="77777777" w:rsidR="002C42BA" w:rsidRPr="00994707" w:rsidRDefault="002C42BA" w:rsidP="002C42BA">
      <w:pPr>
        <w:pStyle w:val="ac"/>
        <w:numPr>
          <w:ilvl w:val="3"/>
          <w:numId w:val="3"/>
        </w:numPr>
        <w:rPr>
          <w:rFonts w:ascii="David" w:hAnsi="David"/>
        </w:rPr>
      </w:pPr>
      <w:r w:rsidRPr="00994707">
        <w:rPr>
          <w:rFonts w:ascii="David" w:hAnsi="David"/>
          <w:rtl/>
        </w:rPr>
        <w:t>לא ניתן לשנותו.</w:t>
      </w:r>
    </w:p>
    <w:p w14:paraId="1BB8A029" w14:textId="77777777" w:rsidR="002C42BA" w:rsidRPr="00994707" w:rsidRDefault="002C42BA" w:rsidP="002C42BA">
      <w:pPr>
        <w:pStyle w:val="ac"/>
        <w:numPr>
          <w:ilvl w:val="3"/>
          <w:numId w:val="3"/>
        </w:numPr>
        <w:rPr>
          <w:rFonts w:ascii="David" w:hAnsi="David"/>
          <w:rtl/>
        </w:rPr>
      </w:pPr>
      <w:r w:rsidRPr="00994707">
        <w:rPr>
          <w:rFonts w:ascii="David" w:hAnsi="David"/>
          <w:rtl/>
        </w:rPr>
        <w:t>חטא לנסות לשנותו.</w:t>
      </w:r>
    </w:p>
    <w:p w14:paraId="14E4F6CD" w14:textId="77777777" w:rsidR="002C42BA" w:rsidRPr="00994707" w:rsidRDefault="002C42BA" w:rsidP="002C42BA">
      <w:pPr>
        <w:pStyle w:val="ac"/>
        <w:numPr>
          <w:ilvl w:val="2"/>
          <w:numId w:val="3"/>
        </w:numPr>
        <w:rPr>
          <w:rFonts w:ascii="David" w:hAnsi="David"/>
          <w:b/>
          <w:bCs/>
        </w:rPr>
      </w:pPr>
      <w:r w:rsidRPr="00994707">
        <w:rPr>
          <w:rFonts w:ascii="David" w:hAnsi="David"/>
          <w:b/>
          <w:bCs/>
          <w:rtl/>
        </w:rPr>
        <w:t xml:space="preserve">ניתן לגלותו באמצעים אנושיים (תבונה). </w:t>
      </w:r>
      <w:r w:rsidRPr="00994707">
        <w:rPr>
          <w:rFonts w:ascii="David" w:hAnsi="David"/>
          <w:rtl/>
        </w:rPr>
        <w:t>לבני אדם יש שיקול דעת ותבונה כדי להבין מתי דבר אינו מוסרי.</w:t>
      </w:r>
    </w:p>
    <w:p w14:paraId="2EDCC8E7" w14:textId="77777777" w:rsidR="002C42BA" w:rsidRPr="00994707" w:rsidRDefault="002C42BA" w:rsidP="002C42BA">
      <w:pPr>
        <w:pStyle w:val="ac"/>
        <w:numPr>
          <w:ilvl w:val="3"/>
          <w:numId w:val="3"/>
        </w:numPr>
        <w:rPr>
          <w:rFonts w:ascii="David" w:hAnsi="David"/>
          <w:b/>
          <w:bCs/>
        </w:rPr>
      </w:pPr>
      <w:r w:rsidRPr="00994707">
        <w:rPr>
          <w:rFonts w:ascii="David" w:hAnsi="David"/>
          <w:b/>
          <w:bCs/>
          <w:rtl/>
        </w:rPr>
        <w:t xml:space="preserve">יש כמה גישות סותרות לגבי מוסר והאפשרות לגלות אותו בתבונה: </w:t>
      </w:r>
      <w:r w:rsidRPr="00994707">
        <w:rPr>
          <w:rFonts w:ascii="David" w:hAnsi="David"/>
          <w:b/>
          <w:bCs/>
        </w:rPr>
        <w:t>Moral Cognitivism</w:t>
      </w:r>
      <w:r w:rsidRPr="00994707">
        <w:rPr>
          <w:rFonts w:ascii="David" w:hAnsi="David"/>
          <w:b/>
          <w:bCs/>
          <w:rtl/>
        </w:rPr>
        <w:t xml:space="preserve"> ("</w:t>
      </w:r>
      <w:proofErr w:type="spellStart"/>
      <w:r w:rsidRPr="00994707">
        <w:rPr>
          <w:rFonts w:ascii="David" w:hAnsi="David"/>
          <w:b/>
          <w:bCs/>
          <w:rtl/>
        </w:rPr>
        <w:t>קוגנטיביזם</w:t>
      </w:r>
      <w:proofErr w:type="spellEnd"/>
      <w:r w:rsidRPr="00994707">
        <w:rPr>
          <w:rFonts w:ascii="David" w:hAnsi="David"/>
          <w:b/>
          <w:bCs/>
          <w:rtl/>
        </w:rPr>
        <w:t xml:space="preserve"> מוסרי")</w:t>
      </w:r>
    </w:p>
    <w:p w14:paraId="671402C2" w14:textId="77777777" w:rsidR="002C42BA" w:rsidRPr="00994707" w:rsidRDefault="002C42BA" w:rsidP="002C42BA">
      <w:pPr>
        <w:pStyle w:val="ac"/>
        <w:numPr>
          <w:ilvl w:val="4"/>
          <w:numId w:val="3"/>
        </w:numPr>
        <w:rPr>
          <w:rFonts w:ascii="David" w:hAnsi="David"/>
        </w:rPr>
      </w:pPr>
      <w:r w:rsidRPr="00272F9C">
        <w:rPr>
          <w:rFonts w:ascii="David" w:hAnsi="David"/>
          <w:color w:val="FF8021" w:themeColor="accent5"/>
        </w:rPr>
        <w:t>Moral Realism</w:t>
      </w:r>
      <w:r w:rsidRPr="00272F9C">
        <w:rPr>
          <w:rFonts w:ascii="David" w:hAnsi="David"/>
          <w:color w:val="FF8021" w:themeColor="accent5"/>
          <w:rtl/>
        </w:rPr>
        <w:t xml:space="preserve"> - </w:t>
      </w:r>
      <w:r w:rsidRPr="00272F9C">
        <w:rPr>
          <w:rFonts w:ascii="David" w:hAnsi="David"/>
          <w:b/>
          <w:bCs/>
          <w:color w:val="FF8021" w:themeColor="accent5"/>
          <w:rtl/>
        </w:rPr>
        <w:t>ריאליזם מוסרי</w:t>
      </w:r>
      <w:r w:rsidRPr="00994707">
        <w:rPr>
          <w:rFonts w:ascii="David" w:hAnsi="David"/>
          <w:rtl/>
        </w:rPr>
        <w:t>: יש מוסר אמיתי</w:t>
      </w:r>
      <w:r w:rsidRPr="00994707">
        <w:rPr>
          <w:rFonts w:ascii="David" w:hAnsi="David"/>
          <w:b/>
          <w:bCs/>
          <w:rtl/>
        </w:rPr>
        <w:t xml:space="preserve"> או</w:t>
      </w:r>
      <w:r w:rsidRPr="00994707">
        <w:rPr>
          <w:rFonts w:ascii="David" w:hAnsi="David"/>
          <w:rtl/>
        </w:rPr>
        <w:t xml:space="preserve"> קיימות הכרעות מוסריות "נכונות", או "אמיתיות"– לכן, ניתן לגלות מה הן אמיתות מוסריות.</w:t>
      </w:r>
    </w:p>
    <w:p w14:paraId="05BAB934" w14:textId="77777777" w:rsidR="002C42BA" w:rsidRPr="00994707" w:rsidRDefault="002C42BA" w:rsidP="002C42BA">
      <w:pPr>
        <w:pStyle w:val="ac"/>
        <w:numPr>
          <w:ilvl w:val="4"/>
          <w:numId w:val="3"/>
        </w:numPr>
        <w:rPr>
          <w:rFonts w:ascii="David" w:hAnsi="David"/>
        </w:rPr>
      </w:pPr>
      <w:r w:rsidRPr="00994707">
        <w:rPr>
          <w:rFonts w:ascii="David" w:hAnsi="David"/>
          <w:rtl/>
        </w:rPr>
        <w:lastRenderedPageBreak/>
        <w:t xml:space="preserve">לעומת </w:t>
      </w:r>
      <w:r w:rsidRPr="00272F9C">
        <w:rPr>
          <w:rFonts w:ascii="David" w:hAnsi="David"/>
          <w:color w:val="FF8021" w:themeColor="accent5"/>
        </w:rPr>
        <w:t>Moral Noncognitivism</w:t>
      </w:r>
      <w:r w:rsidRPr="00272F9C">
        <w:rPr>
          <w:rFonts w:ascii="David" w:hAnsi="David"/>
          <w:color w:val="FF8021" w:themeColor="accent5"/>
          <w:rtl/>
        </w:rPr>
        <w:t xml:space="preserve"> - </w:t>
      </w:r>
      <w:r w:rsidRPr="00272F9C">
        <w:rPr>
          <w:rFonts w:ascii="David" w:hAnsi="David"/>
          <w:b/>
          <w:bCs/>
          <w:color w:val="FF8021" w:themeColor="accent5"/>
          <w:rtl/>
        </w:rPr>
        <w:t>נון-</w:t>
      </w:r>
      <w:proofErr w:type="spellStart"/>
      <w:r w:rsidRPr="00272F9C">
        <w:rPr>
          <w:rFonts w:ascii="David" w:hAnsi="David"/>
          <w:b/>
          <w:bCs/>
          <w:color w:val="FF8021" w:themeColor="accent5"/>
          <w:rtl/>
        </w:rPr>
        <w:t>קוגניטיביזם</w:t>
      </w:r>
      <w:proofErr w:type="spellEnd"/>
      <w:r w:rsidRPr="00994707">
        <w:rPr>
          <w:rFonts w:ascii="David" w:hAnsi="David"/>
          <w:rtl/>
        </w:rPr>
        <w:t>- גם אם המוסר הוא מוחלט, אין לנו אפשרות לגלות מהו.</w:t>
      </w:r>
    </w:p>
    <w:p w14:paraId="675FA281" w14:textId="77777777" w:rsidR="002C42BA" w:rsidRPr="00994707" w:rsidRDefault="002C42BA" w:rsidP="002C42BA">
      <w:pPr>
        <w:pStyle w:val="ac"/>
        <w:numPr>
          <w:ilvl w:val="4"/>
          <w:numId w:val="3"/>
        </w:numPr>
        <w:rPr>
          <w:rFonts w:ascii="David" w:hAnsi="David"/>
        </w:rPr>
      </w:pPr>
      <w:r w:rsidRPr="00272F9C">
        <w:rPr>
          <w:rFonts w:ascii="David" w:hAnsi="David"/>
          <w:color w:val="FF8021" w:themeColor="accent5"/>
        </w:rPr>
        <w:t>Moral Relativism</w:t>
      </w:r>
      <w:r w:rsidRPr="00272F9C">
        <w:rPr>
          <w:rFonts w:ascii="David" w:hAnsi="David"/>
          <w:color w:val="FF8021" w:themeColor="accent5"/>
          <w:rtl/>
        </w:rPr>
        <w:t xml:space="preserve"> - </w:t>
      </w:r>
      <w:r w:rsidRPr="00272F9C">
        <w:rPr>
          <w:rFonts w:ascii="David" w:hAnsi="David"/>
          <w:b/>
          <w:bCs/>
          <w:color w:val="FF8021" w:themeColor="accent5"/>
          <w:rtl/>
        </w:rPr>
        <w:t>רלטיביזם מוסרי</w:t>
      </w:r>
      <w:r w:rsidRPr="00272F9C">
        <w:rPr>
          <w:rFonts w:ascii="David" w:hAnsi="David"/>
          <w:color w:val="FF8021" w:themeColor="accent5"/>
          <w:rtl/>
        </w:rPr>
        <w:t xml:space="preserve"> </w:t>
      </w:r>
      <w:r w:rsidRPr="00994707">
        <w:rPr>
          <w:rFonts w:ascii="David" w:hAnsi="David"/>
          <w:rtl/>
        </w:rPr>
        <w:t>- המוסר הוא יחסי - גישה זו לא מסתדרת עם הנחת היסוד של המשפט הטבעי שאומרת שאפשר לדרוש מאדם להיות מוסרי באופן מוחלט בגלל שהכ</w:t>
      </w:r>
      <w:r>
        <w:rPr>
          <w:rFonts w:ascii="David" w:hAnsi="David" w:hint="cs"/>
          <w:rtl/>
        </w:rPr>
        <w:t>ו</w:t>
      </w:r>
      <w:r w:rsidRPr="00994707">
        <w:rPr>
          <w:rFonts w:ascii="David" w:hAnsi="David"/>
          <w:rtl/>
        </w:rPr>
        <w:t>ל תלוי זמן. אבל  ניתן מבחינה לוגית לטעון שקיימת חובה מוסרית מוחלטת לנהוג לפי המוסר היחסי ואז המשפט הטבעי עובד באופן חלקי.</w:t>
      </w:r>
    </w:p>
    <w:p w14:paraId="5AEA2BEB" w14:textId="77777777" w:rsidR="002C42BA" w:rsidRPr="00994707" w:rsidRDefault="002C42BA" w:rsidP="002C42BA">
      <w:pPr>
        <w:pStyle w:val="ac"/>
        <w:numPr>
          <w:ilvl w:val="4"/>
          <w:numId w:val="3"/>
        </w:numPr>
        <w:rPr>
          <w:rFonts w:ascii="David" w:hAnsi="David"/>
        </w:rPr>
      </w:pPr>
      <w:r w:rsidRPr="00272F9C">
        <w:rPr>
          <w:rFonts w:ascii="David" w:hAnsi="David"/>
          <w:color w:val="FF8021" w:themeColor="accent5"/>
        </w:rPr>
        <w:t>Moral Skepticism</w:t>
      </w:r>
      <w:r w:rsidRPr="00272F9C">
        <w:rPr>
          <w:rFonts w:ascii="David" w:hAnsi="David"/>
          <w:color w:val="FF8021" w:themeColor="accent5"/>
          <w:rtl/>
        </w:rPr>
        <w:t xml:space="preserve"> - </w:t>
      </w:r>
      <w:r w:rsidRPr="00272F9C">
        <w:rPr>
          <w:rFonts w:ascii="David" w:hAnsi="David"/>
          <w:b/>
          <w:bCs/>
          <w:color w:val="FF8021" w:themeColor="accent5"/>
          <w:rtl/>
        </w:rPr>
        <w:t>ספקנות מוסרית</w:t>
      </w:r>
      <w:r w:rsidRPr="00994707">
        <w:rPr>
          <w:rFonts w:ascii="David" w:hAnsi="David"/>
          <w:rtl/>
        </w:rPr>
        <w:t>: "יתכן ויש אמת מוסרית ויתכן ואין – אי אפשר לדעת".</w:t>
      </w:r>
    </w:p>
    <w:p w14:paraId="64A3B647" w14:textId="77777777" w:rsidR="002C42BA" w:rsidRPr="00994707" w:rsidRDefault="002C42BA" w:rsidP="002C42BA">
      <w:pPr>
        <w:pStyle w:val="ac"/>
        <w:numPr>
          <w:ilvl w:val="4"/>
          <w:numId w:val="3"/>
        </w:numPr>
        <w:rPr>
          <w:rFonts w:ascii="David" w:hAnsi="David"/>
          <w:rtl/>
        </w:rPr>
      </w:pPr>
      <w:r w:rsidRPr="00272F9C">
        <w:rPr>
          <w:rFonts w:ascii="David" w:hAnsi="David"/>
          <w:color w:val="FF8021" w:themeColor="accent5"/>
        </w:rPr>
        <w:t>Nihilism</w:t>
      </w:r>
      <w:r w:rsidRPr="00272F9C">
        <w:rPr>
          <w:rFonts w:ascii="David" w:hAnsi="David"/>
          <w:color w:val="FF8021" w:themeColor="accent5"/>
          <w:rtl/>
        </w:rPr>
        <w:t xml:space="preserve"> - </w:t>
      </w:r>
      <w:r w:rsidRPr="00272F9C">
        <w:rPr>
          <w:rFonts w:ascii="David" w:hAnsi="David"/>
          <w:b/>
          <w:bCs/>
          <w:color w:val="FF8021" w:themeColor="accent5"/>
          <w:rtl/>
        </w:rPr>
        <w:t>ניהיליזם מוסרי</w:t>
      </w:r>
      <w:r w:rsidRPr="00994707">
        <w:rPr>
          <w:rFonts w:ascii="David" w:hAnsi="David"/>
          <w:rtl/>
        </w:rPr>
        <w:t>: "אין אמת מוסרית".</w:t>
      </w:r>
    </w:p>
    <w:p w14:paraId="7794AED0" w14:textId="77777777" w:rsidR="002C42BA" w:rsidRPr="00994707" w:rsidRDefault="002C42BA" w:rsidP="002C42BA">
      <w:pPr>
        <w:pStyle w:val="ac"/>
        <w:numPr>
          <w:ilvl w:val="1"/>
          <w:numId w:val="3"/>
        </w:numPr>
        <w:rPr>
          <w:rFonts w:ascii="David" w:hAnsi="David"/>
        </w:rPr>
      </w:pPr>
      <w:r w:rsidRPr="00994707">
        <w:rPr>
          <w:rFonts w:ascii="David" w:hAnsi="David"/>
          <w:b/>
          <w:bCs/>
          <w:shd w:val="clear" w:color="auto" w:fill="FFE5D2" w:themeFill="accent5" w:themeFillTint="33"/>
          <w:rtl/>
        </w:rPr>
        <w:t>דוגמאות לפסיקה על סמך המוסר הטבעי</w:t>
      </w:r>
      <w:r w:rsidRPr="00994707">
        <w:rPr>
          <w:rFonts w:ascii="David" w:hAnsi="David"/>
          <w:rtl/>
        </w:rPr>
        <w:t>:</w:t>
      </w:r>
    </w:p>
    <w:p w14:paraId="1E03466B" w14:textId="77777777" w:rsidR="002C42BA" w:rsidRPr="00994707" w:rsidRDefault="002C42BA" w:rsidP="002C42BA">
      <w:pPr>
        <w:pStyle w:val="ac"/>
        <w:numPr>
          <w:ilvl w:val="2"/>
          <w:numId w:val="3"/>
        </w:numPr>
        <w:rPr>
          <w:rFonts w:ascii="David" w:hAnsi="David"/>
        </w:rPr>
      </w:pPr>
      <w:r w:rsidRPr="00994707">
        <w:rPr>
          <w:rFonts w:ascii="David" w:hAnsi="David"/>
          <w:rtl/>
        </w:rPr>
        <w:t>פקודה בלתי חוקית בעליל – קביעה זו אומרת שלמרות החוק אדם צריך להיות מוסרי מספיק כדי לדעת לא לעשותו.</w:t>
      </w:r>
    </w:p>
    <w:p w14:paraId="7EB13D3A" w14:textId="77777777" w:rsidR="002C42BA" w:rsidRPr="00994707" w:rsidRDefault="002C42BA" w:rsidP="002C42BA">
      <w:pPr>
        <w:pStyle w:val="ac"/>
        <w:numPr>
          <w:ilvl w:val="2"/>
          <w:numId w:val="3"/>
        </w:numPr>
        <w:rPr>
          <w:rFonts w:ascii="David" w:hAnsi="David"/>
        </w:rPr>
      </w:pPr>
      <w:r w:rsidRPr="00272F9C">
        <w:rPr>
          <w:rFonts w:ascii="David" w:hAnsi="David"/>
          <w:u w:val="single"/>
          <w:rtl/>
        </w:rPr>
        <w:t xml:space="preserve">יעקב </w:t>
      </w:r>
      <w:proofErr w:type="spellStart"/>
      <w:r w:rsidRPr="00272F9C">
        <w:rPr>
          <w:rFonts w:ascii="David" w:hAnsi="David"/>
          <w:u w:val="single"/>
          <w:rtl/>
        </w:rPr>
        <w:t>ירדוד</w:t>
      </w:r>
      <w:proofErr w:type="spellEnd"/>
      <w:r w:rsidRPr="00272F9C">
        <w:rPr>
          <w:rFonts w:ascii="David" w:hAnsi="David"/>
          <w:u w:val="single"/>
          <w:rtl/>
        </w:rPr>
        <w:t xml:space="preserve"> נ'  יו"ר ועדת הבחירות</w:t>
      </w:r>
      <w:r w:rsidRPr="00994707">
        <w:rPr>
          <w:rFonts w:ascii="David" w:hAnsi="David"/>
          <w:rtl/>
        </w:rPr>
        <w:t xml:space="preserve"> – </w:t>
      </w:r>
    </w:p>
    <w:p w14:paraId="7086C969" w14:textId="77777777" w:rsidR="002C42BA" w:rsidRPr="00994707" w:rsidRDefault="002C42BA" w:rsidP="002C42BA">
      <w:pPr>
        <w:pStyle w:val="ac"/>
        <w:numPr>
          <w:ilvl w:val="4"/>
          <w:numId w:val="3"/>
        </w:numPr>
        <w:rPr>
          <w:rFonts w:ascii="David" w:hAnsi="David"/>
        </w:rPr>
      </w:pPr>
      <w:r w:rsidRPr="00994707">
        <w:rPr>
          <w:rFonts w:ascii="David" w:hAnsi="David"/>
          <w:rtl/>
        </w:rPr>
        <w:t>זוסמן: אי אפשר לשלול פסילה של הוראה רק בגלל שהיא בחוקה, ישנם כללים כול כך יסודיים שיכולים לפסול חלקים בחוקה. מאמין שישנם דברים שהם מוסר טבעי ולכן ניתן לפסול רשימת מועמדים על מנת לא לחזור על מה שקרה בגרמניה הנאצית (דמוקרטיה מתגוננת).</w:t>
      </w:r>
    </w:p>
    <w:p w14:paraId="7DE9BE59" w14:textId="77777777" w:rsidR="002C42BA" w:rsidRPr="00994707" w:rsidRDefault="002C42BA" w:rsidP="002C42BA">
      <w:pPr>
        <w:pStyle w:val="ac"/>
        <w:numPr>
          <w:ilvl w:val="4"/>
          <w:numId w:val="3"/>
        </w:numPr>
        <w:rPr>
          <w:rFonts w:ascii="David" w:hAnsi="David"/>
        </w:rPr>
      </w:pPr>
      <w:r w:rsidRPr="00994707">
        <w:rPr>
          <w:rFonts w:ascii="David" w:hAnsi="David"/>
          <w:rtl/>
        </w:rPr>
        <w:t>חיים כהן: הוא טוען שהמשפט הטבעי הוא מסוכן כי זה אומר שמעמידים לדין אדם לא על פי חוק.</w:t>
      </w:r>
    </w:p>
    <w:p w14:paraId="0B384A41" w14:textId="77777777" w:rsidR="002C42BA" w:rsidRPr="00994707" w:rsidRDefault="002C42BA" w:rsidP="002C42BA">
      <w:pPr>
        <w:pStyle w:val="ac"/>
        <w:numPr>
          <w:ilvl w:val="2"/>
          <w:numId w:val="3"/>
        </w:numPr>
        <w:rPr>
          <w:rFonts w:ascii="David" w:hAnsi="David"/>
        </w:rPr>
      </w:pPr>
      <w:proofErr w:type="spellStart"/>
      <w:r w:rsidRPr="00272F9C">
        <w:rPr>
          <w:rFonts w:ascii="David" w:hAnsi="David"/>
          <w:u w:val="single"/>
          <w:rtl/>
        </w:rPr>
        <w:t>ניימן</w:t>
      </w:r>
      <w:proofErr w:type="spellEnd"/>
      <w:r w:rsidRPr="00272F9C">
        <w:rPr>
          <w:rFonts w:ascii="David" w:hAnsi="David"/>
          <w:u w:val="single"/>
          <w:rtl/>
        </w:rPr>
        <w:t xml:space="preserve"> נ' יו"ר ועדת הבחירות (פס"ד כהנא)</w:t>
      </w:r>
      <w:r w:rsidRPr="00994707">
        <w:rPr>
          <w:rFonts w:ascii="David" w:hAnsi="David"/>
          <w:rtl/>
        </w:rPr>
        <w:t xml:space="preserve"> –</w:t>
      </w:r>
    </w:p>
    <w:p w14:paraId="09856513" w14:textId="77777777" w:rsidR="002C42BA" w:rsidRPr="00994707" w:rsidRDefault="002C42BA" w:rsidP="002C42BA">
      <w:pPr>
        <w:pStyle w:val="ac"/>
        <w:numPr>
          <w:ilvl w:val="4"/>
          <w:numId w:val="3"/>
        </w:numPr>
        <w:rPr>
          <w:rFonts w:ascii="David" w:hAnsi="David"/>
        </w:rPr>
      </w:pPr>
      <w:r w:rsidRPr="00994707">
        <w:rPr>
          <w:rFonts w:ascii="David" w:hAnsi="David"/>
          <w:rtl/>
        </w:rPr>
        <w:t>השופט אלון: לא יעלה על הדעת שגזען ירוץ בכנסת ישראל. ההליכה לבית המחוקקים כ</w:t>
      </w:r>
      <w:r>
        <w:rPr>
          <w:rFonts w:ascii="David" w:hAnsi="David" w:hint="cs"/>
          <w:rtl/>
        </w:rPr>
        <w:t>ד</w:t>
      </w:r>
      <w:r w:rsidRPr="00994707">
        <w:rPr>
          <w:rFonts w:ascii="David" w:hAnsi="David"/>
          <w:rtl/>
        </w:rPr>
        <w:t xml:space="preserve">י לחסל את בתי המחוקקים </w:t>
      </w:r>
      <w:r>
        <w:rPr>
          <w:rFonts w:ascii="David" w:hAnsi="David" w:hint="cs"/>
          <w:rtl/>
        </w:rPr>
        <w:t xml:space="preserve">הוא </w:t>
      </w:r>
      <w:r w:rsidRPr="00994707">
        <w:rPr>
          <w:rFonts w:ascii="David" w:hAnsi="David"/>
          <w:rtl/>
        </w:rPr>
        <w:t>דבר והיפ</w:t>
      </w:r>
      <w:r>
        <w:rPr>
          <w:rFonts w:ascii="David" w:hAnsi="David" w:hint="cs"/>
          <w:rtl/>
        </w:rPr>
        <w:t>ו</w:t>
      </w:r>
      <w:r w:rsidRPr="00994707">
        <w:rPr>
          <w:rFonts w:ascii="David" w:hAnsi="David"/>
          <w:rtl/>
        </w:rPr>
        <w:t>כו. הוא מוסיף שאומנם אין כלל כתוב שאומר כי אסור להם לרוץ לכנסת אך יסוד האפשרות לאסור זאת נמצא בצו עליון בעולמה של היהדות</w:t>
      </w:r>
      <w:r>
        <w:rPr>
          <w:rFonts w:ascii="David" w:hAnsi="David" w:hint="cs"/>
          <w:rtl/>
        </w:rPr>
        <w:t>.</w:t>
      </w:r>
    </w:p>
    <w:p w14:paraId="5D834BFD" w14:textId="77777777" w:rsidR="002C42BA" w:rsidRPr="00994707" w:rsidRDefault="002C42BA" w:rsidP="002C42BA">
      <w:pPr>
        <w:pStyle w:val="ac"/>
        <w:numPr>
          <w:ilvl w:val="2"/>
          <w:numId w:val="3"/>
        </w:numPr>
        <w:rPr>
          <w:rFonts w:ascii="David" w:hAnsi="David"/>
        </w:rPr>
      </w:pPr>
      <w:r w:rsidRPr="00272F9C">
        <w:rPr>
          <w:rFonts w:ascii="David" w:hAnsi="David"/>
          <w:highlight w:val="yellow"/>
          <w:rtl/>
        </w:rPr>
        <w:t>תנועת לאור נ' יו"ר הכנסת</w:t>
      </w:r>
      <w:r w:rsidRPr="00994707">
        <w:rPr>
          <w:rFonts w:ascii="David" w:hAnsi="David"/>
          <w:rtl/>
        </w:rPr>
        <w:t xml:space="preserve"> </w:t>
      </w:r>
      <w:r>
        <w:rPr>
          <w:rFonts w:ascii="David" w:hAnsi="David"/>
          <w:rtl/>
        </w:rPr>
        <w:t>–</w:t>
      </w:r>
      <w:r>
        <w:rPr>
          <w:rFonts w:ascii="David" w:hAnsi="David" w:hint="cs"/>
          <w:rtl/>
        </w:rPr>
        <w:t xml:space="preserve"> העתירה הייתה כנגד החלטה של הכנסת לממן באופן שונה מפלגות, הטענה היא שמדובר בחוסר שוויון. ביהמ"ש קבע כי בג"ץ לא יתערב בריבונותה של הכנסת למעט כאשר היא סותרת את הוראותיה שלה.</w:t>
      </w:r>
    </w:p>
    <w:p w14:paraId="11070AB2" w14:textId="77777777" w:rsidR="002C42BA" w:rsidRPr="0042145B" w:rsidRDefault="002C42BA" w:rsidP="002C42BA">
      <w:pPr>
        <w:pStyle w:val="ac"/>
        <w:numPr>
          <w:ilvl w:val="2"/>
          <w:numId w:val="3"/>
        </w:numPr>
        <w:rPr>
          <w:rFonts w:ascii="David" w:hAnsi="David"/>
          <w:u w:val="single"/>
        </w:rPr>
      </w:pPr>
      <w:r w:rsidRPr="0042145B">
        <w:rPr>
          <w:rFonts w:ascii="David" w:hAnsi="David"/>
          <w:u w:val="single"/>
          <w:rtl/>
        </w:rPr>
        <w:t xml:space="preserve">המרכז האקדמי נ' שר האוצר: (פס"ד בית כלא פרטי) – </w:t>
      </w:r>
    </w:p>
    <w:p w14:paraId="563203B6" w14:textId="77777777" w:rsidR="002C42BA" w:rsidRPr="00994707" w:rsidRDefault="002C42BA" w:rsidP="002C42BA">
      <w:pPr>
        <w:pStyle w:val="ac"/>
        <w:numPr>
          <w:ilvl w:val="4"/>
          <w:numId w:val="3"/>
        </w:numPr>
        <w:rPr>
          <w:rFonts w:ascii="David" w:hAnsi="David"/>
        </w:rPr>
      </w:pPr>
      <w:r w:rsidRPr="00994707">
        <w:rPr>
          <w:rFonts w:ascii="David" w:hAnsi="David"/>
          <w:rtl/>
        </w:rPr>
        <w:t>ריבלין – "ניתן אף לסבור שמדובר בפגיעה שהולכת צעד נוסף אל מעבר למישור של זכויות היסוד ומצויה במישור האמנה החברתית העומדת ביסוד קיומה של המדינה". האמנה החברתית היא רעיון שאינו חוק ויש בו שורש של המוסר הטבעי.</w:t>
      </w:r>
    </w:p>
    <w:p w14:paraId="57C54E08" w14:textId="77777777" w:rsidR="002C42BA" w:rsidRPr="00994707" w:rsidRDefault="002C42BA" w:rsidP="002C42BA">
      <w:pPr>
        <w:pStyle w:val="1"/>
        <w:shd w:val="clear" w:color="auto" w:fill="FFB279" w:themeFill="accent5" w:themeFillTint="99"/>
      </w:pPr>
      <w:bookmarkStart w:id="3" w:name="_Toc94605528"/>
      <w:r w:rsidRPr="00994707">
        <w:rPr>
          <w:rtl/>
        </w:rPr>
        <w:t>מבוא לתורת המשפט הפוזיטיביסטית: למה משפט?</w:t>
      </w:r>
      <w:bookmarkEnd w:id="3"/>
    </w:p>
    <w:p w14:paraId="474F7ED8" w14:textId="77777777" w:rsidR="002C42BA" w:rsidRPr="00994707" w:rsidRDefault="002C42BA" w:rsidP="002C42BA">
      <w:pPr>
        <w:pStyle w:val="ac"/>
        <w:numPr>
          <w:ilvl w:val="0"/>
          <w:numId w:val="4"/>
        </w:numPr>
        <w:shd w:val="clear" w:color="auto" w:fill="FFE5D2" w:themeFill="accent5" w:themeFillTint="33"/>
        <w:rPr>
          <w:rFonts w:ascii="David" w:hAnsi="David"/>
        </w:rPr>
      </w:pPr>
      <w:r w:rsidRPr="00994707">
        <w:rPr>
          <w:rFonts w:ascii="David" w:hAnsi="David"/>
          <w:b/>
          <w:bCs/>
          <w:rtl/>
        </w:rPr>
        <w:t xml:space="preserve">תומס הובס </w:t>
      </w:r>
      <w:proofErr w:type="spellStart"/>
      <w:r w:rsidRPr="00994707">
        <w:rPr>
          <w:rFonts w:ascii="David" w:hAnsi="David"/>
          <w:b/>
          <w:bCs/>
          <w:rtl/>
        </w:rPr>
        <w:t>הלויתן</w:t>
      </w:r>
      <w:proofErr w:type="spellEnd"/>
      <w:r w:rsidRPr="00994707">
        <w:rPr>
          <w:rFonts w:ascii="David" w:hAnsi="David"/>
          <w:rtl/>
        </w:rPr>
        <w:t xml:space="preserve"> –  מתאר את העולם ומה המשמעות של מדינה בתוך העולם:</w:t>
      </w:r>
    </w:p>
    <w:p w14:paraId="4FC1FA90" w14:textId="77777777" w:rsidR="002C42BA" w:rsidRPr="00994707" w:rsidRDefault="002C42BA" w:rsidP="002C42BA">
      <w:pPr>
        <w:pStyle w:val="ac"/>
        <w:numPr>
          <w:ilvl w:val="1"/>
          <w:numId w:val="4"/>
        </w:numPr>
        <w:rPr>
          <w:rFonts w:ascii="David" w:hAnsi="David"/>
        </w:rPr>
      </w:pPr>
      <w:r w:rsidRPr="00994707">
        <w:rPr>
          <w:rFonts w:ascii="David" w:hAnsi="David"/>
          <w:rtl/>
        </w:rPr>
        <w:t>הטבע ע</w:t>
      </w:r>
      <w:r>
        <w:rPr>
          <w:rFonts w:ascii="David" w:hAnsi="David" w:hint="cs"/>
          <w:rtl/>
        </w:rPr>
        <w:t>ו</w:t>
      </w:r>
      <w:r w:rsidRPr="00994707">
        <w:rPr>
          <w:rFonts w:ascii="David" w:hAnsi="David"/>
          <w:rtl/>
        </w:rPr>
        <w:t xml:space="preserve">שה את האנשים שווים, לכן אין ההבדל כול כך ניכר בין בני אדם. בשל כן, הם מרגישים כי לא יתכן שחברם יוכלו לדרוש משהו שהם  אינם יכולים לדרוש. </w:t>
      </w:r>
    </w:p>
    <w:p w14:paraId="5FB634D6" w14:textId="77777777" w:rsidR="002C42BA" w:rsidRPr="00994707" w:rsidRDefault="002C42BA" w:rsidP="002C42BA">
      <w:pPr>
        <w:pStyle w:val="ac"/>
        <w:numPr>
          <w:ilvl w:val="1"/>
          <w:numId w:val="4"/>
        </w:numPr>
        <w:rPr>
          <w:rFonts w:ascii="David" w:hAnsi="David"/>
        </w:rPr>
      </w:pPr>
      <w:r w:rsidRPr="00994707">
        <w:rPr>
          <w:rFonts w:ascii="David" w:hAnsi="David"/>
          <w:rtl/>
        </w:rPr>
        <w:t xml:space="preserve">השוויון הזה יוביל למלחמה כי אם אין מספיק משאבים לחלוקה שווה האנשים יהפכו לאויבים אחד של השני. לדוג' אם אין מספיק טריטוריה, אוכל או מקום קדוש. </w:t>
      </w:r>
    </w:p>
    <w:p w14:paraId="6C15DD5E" w14:textId="77777777" w:rsidR="002C42BA" w:rsidRPr="00994707" w:rsidRDefault="002C42BA" w:rsidP="002C42BA">
      <w:pPr>
        <w:pStyle w:val="ac"/>
        <w:numPr>
          <w:ilvl w:val="1"/>
          <w:numId w:val="4"/>
        </w:numPr>
        <w:rPr>
          <w:rFonts w:ascii="David" w:hAnsi="David"/>
        </w:rPr>
      </w:pPr>
      <w:r w:rsidRPr="00994707">
        <w:rPr>
          <w:rFonts w:ascii="David" w:hAnsi="David"/>
          <w:rtl/>
        </w:rPr>
        <w:t>הובס טוען בעצם שמה שיוביל לסדר הוא מדינה שמשליטה סדר מלמעלה כגוף בעל סמכות עליונה (</w:t>
      </w:r>
      <w:proofErr w:type="spellStart"/>
      <w:r w:rsidRPr="00994707">
        <w:rPr>
          <w:rFonts w:ascii="David" w:hAnsi="David"/>
          <w:rtl/>
        </w:rPr>
        <w:t>לויתן</w:t>
      </w:r>
      <w:proofErr w:type="spellEnd"/>
      <w:r w:rsidRPr="00994707">
        <w:rPr>
          <w:rFonts w:ascii="David" w:hAnsi="David"/>
          <w:rtl/>
        </w:rPr>
        <w:t>). הוא יסדיר את הבעיה של מלחמת הקיום והמחשבה של כול אדם כי מגיע לו הכול. באופן כללי בשונה מאריסטו הוא לא חושב שאדם הוא חיה פוליטית באופן טבעי, עם זאת, האנושות חייבת מדינה כדי לשרוד.</w:t>
      </w:r>
    </w:p>
    <w:p w14:paraId="1DDA4102" w14:textId="77777777" w:rsidR="002C42BA" w:rsidRPr="00994707" w:rsidRDefault="002C42BA" w:rsidP="002C42BA">
      <w:pPr>
        <w:pStyle w:val="ac"/>
        <w:ind w:left="406"/>
        <w:rPr>
          <w:rFonts w:ascii="David" w:hAnsi="David"/>
        </w:rPr>
      </w:pPr>
      <w:r w:rsidRPr="00994707">
        <w:rPr>
          <w:rFonts w:ascii="David" w:hAnsi="David"/>
          <w:noProof/>
        </w:rPr>
        <w:drawing>
          <wp:inline distT="0" distB="0" distL="0" distR="0" wp14:anchorId="5045E422" wp14:editId="244DD57A">
            <wp:extent cx="2656541" cy="289112"/>
            <wp:effectExtent l="57150" t="38100" r="48895" b="73025"/>
            <wp:docPr id="3" name="דיאגרמה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8FCA5E5" w14:textId="77777777" w:rsidR="002C42BA" w:rsidRPr="00994707" w:rsidRDefault="002C42BA" w:rsidP="002C42BA">
      <w:pPr>
        <w:pStyle w:val="ac"/>
        <w:numPr>
          <w:ilvl w:val="1"/>
          <w:numId w:val="4"/>
        </w:numPr>
        <w:rPr>
          <w:rFonts w:ascii="David" w:hAnsi="David"/>
          <w:b/>
          <w:bCs/>
          <w:u w:val="single"/>
        </w:rPr>
      </w:pPr>
      <w:r w:rsidRPr="00994707">
        <w:rPr>
          <w:rFonts w:ascii="David" w:hAnsi="David"/>
          <w:b/>
          <w:bCs/>
          <w:u w:val="single"/>
          <w:rtl/>
        </w:rPr>
        <w:t>מה יש בתיאור של הובס?</w:t>
      </w:r>
    </w:p>
    <w:p w14:paraId="6F75168F" w14:textId="77777777" w:rsidR="002C42BA" w:rsidRPr="00994707" w:rsidRDefault="002C42BA" w:rsidP="002C42BA">
      <w:pPr>
        <w:pStyle w:val="ac"/>
        <w:numPr>
          <w:ilvl w:val="2"/>
          <w:numId w:val="4"/>
        </w:numPr>
        <w:rPr>
          <w:rFonts w:ascii="David" w:hAnsi="David"/>
          <w:rtl/>
        </w:rPr>
      </w:pPr>
      <w:r w:rsidRPr="00994707">
        <w:rPr>
          <w:rFonts w:ascii="David" w:hAnsi="David"/>
          <w:rtl/>
        </w:rPr>
        <w:t>הסדרים בחברה: כדי לתאם רצונות / פעולות.</w:t>
      </w:r>
    </w:p>
    <w:p w14:paraId="79EF5A04" w14:textId="77777777" w:rsidR="002C42BA" w:rsidRPr="00994707" w:rsidRDefault="002C42BA" w:rsidP="002C42BA">
      <w:pPr>
        <w:pStyle w:val="ac"/>
        <w:numPr>
          <w:ilvl w:val="1"/>
          <w:numId w:val="4"/>
        </w:numPr>
        <w:rPr>
          <w:rFonts w:ascii="David" w:hAnsi="David"/>
          <w:b/>
          <w:bCs/>
          <w:u w:val="single"/>
          <w:rtl/>
        </w:rPr>
      </w:pPr>
      <w:r w:rsidRPr="00994707">
        <w:rPr>
          <w:rFonts w:ascii="David" w:hAnsi="David"/>
          <w:b/>
          <w:bCs/>
          <w:u w:val="single"/>
          <w:rtl/>
        </w:rPr>
        <w:t>מה אין בתיאורו?</w:t>
      </w:r>
    </w:p>
    <w:p w14:paraId="6E5D4536" w14:textId="77777777" w:rsidR="002C42BA" w:rsidRPr="00994707" w:rsidRDefault="002C42BA" w:rsidP="002C42BA">
      <w:pPr>
        <w:pStyle w:val="ac"/>
        <w:numPr>
          <w:ilvl w:val="2"/>
          <w:numId w:val="4"/>
        </w:numPr>
        <w:rPr>
          <w:rFonts w:ascii="David" w:hAnsi="David"/>
          <w:rtl/>
        </w:rPr>
      </w:pPr>
      <w:r w:rsidRPr="00994707">
        <w:rPr>
          <w:rFonts w:ascii="David" w:hAnsi="David"/>
          <w:rtl/>
        </w:rPr>
        <w:t>השתתת ההסדר החברתי על:</w:t>
      </w:r>
    </w:p>
    <w:p w14:paraId="0B3508E7" w14:textId="77777777" w:rsidR="002C42BA" w:rsidRPr="00994707" w:rsidRDefault="002C42BA" w:rsidP="002C42BA">
      <w:pPr>
        <w:pStyle w:val="ac"/>
        <w:numPr>
          <w:ilvl w:val="3"/>
          <w:numId w:val="4"/>
        </w:numPr>
        <w:rPr>
          <w:rFonts w:ascii="David" w:hAnsi="David"/>
          <w:rtl/>
        </w:rPr>
      </w:pPr>
      <w:r w:rsidRPr="00994707">
        <w:rPr>
          <w:rFonts w:ascii="David" w:hAnsi="David"/>
          <w:rtl/>
        </w:rPr>
        <w:t>(בפרט): הזכות הא-</w:t>
      </w:r>
      <w:proofErr w:type="spellStart"/>
      <w:r w:rsidRPr="00994707">
        <w:rPr>
          <w:rFonts w:ascii="David" w:hAnsi="David"/>
          <w:rtl/>
        </w:rPr>
        <w:t>לוהית</w:t>
      </w:r>
      <w:proofErr w:type="spellEnd"/>
      <w:r w:rsidRPr="00994707">
        <w:rPr>
          <w:rFonts w:ascii="David" w:hAnsi="David"/>
          <w:rtl/>
        </w:rPr>
        <w:t xml:space="preserve"> של מלכים </w:t>
      </w:r>
      <w:r w:rsidRPr="00994707">
        <w:rPr>
          <w:rFonts w:ascii="David" w:hAnsi="David"/>
        </w:rPr>
        <w:t>(the Divine Right of Kings)</w:t>
      </w:r>
    </w:p>
    <w:p w14:paraId="0CA34922" w14:textId="77777777" w:rsidR="002C42BA" w:rsidRPr="00994707" w:rsidRDefault="002C42BA" w:rsidP="002C42BA">
      <w:pPr>
        <w:pStyle w:val="ac"/>
        <w:numPr>
          <w:ilvl w:val="3"/>
          <w:numId w:val="4"/>
        </w:numPr>
        <w:rPr>
          <w:rFonts w:ascii="David" w:hAnsi="David"/>
          <w:rtl/>
        </w:rPr>
      </w:pPr>
      <w:r w:rsidRPr="00994707">
        <w:rPr>
          <w:rFonts w:ascii="David" w:hAnsi="David"/>
          <w:rtl/>
        </w:rPr>
        <w:t>(בכלל): השתתת ההסדר החברתי על המוסר / על הדת.</w:t>
      </w:r>
    </w:p>
    <w:p w14:paraId="6F394E34" w14:textId="77777777" w:rsidR="002C42BA" w:rsidRPr="00994707" w:rsidRDefault="002C42BA" w:rsidP="002C42BA">
      <w:pPr>
        <w:pStyle w:val="ac"/>
        <w:numPr>
          <w:ilvl w:val="0"/>
          <w:numId w:val="4"/>
        </w:numPr>
        <w:shd w:val="clear" w:color="auto" w:fill="FFE5D2" w:themeFill="accent5" w:themeFillTint="33"/>
        <w:rPr>
          <w:rFonts w:ascii="David" w:hAnsi="David"/>
          <w:b/>
          <w:bCs/>
        </w:rPr>
      </w:pPr>
      <w:r w:rsidRPr="00994707">
        <w:rPr>
          <w:rFonts w:ascii="David" w:hAnsi="David"/>
          <w:b/>
          <w:bCs/>
          <w:rtl/>
        </w:rPr>
        <w:t>פוזיטיביזם:</w:t>
      </w:r>
    </w:p>
    <w:p w14:paraId="047A0B38" w14:textId="77777777" w:rsidR="002C42BA" w:rsidRPr="00994707" w:rsidRDefault="002C42BA" w:rsidP="002C42BA">
      <w:pPr>
        <w:pStyle w:val="ac"/>
        <w:numPr>
          <w:ilvl w:val="1"/>
          <w:numId w:val="4"/>
        </w:numPr>
        <w:rPr>
          <w:rFonts w:ascii="David" w:hAnsi="David"/>
        </w:rPr>
      </w:pPr>
      <w:r w:rsidRPr="00994707">
        <w:rPr>
          <w:rFonts w:ascii="David" w:hAnsi="David"/>
          <w:rtl/>
        </w:rPr>
        <w:t xml:space="preserve">פוזיטיביזם = </w:t>
      </w:r>
      <w:r w:rsidRPr="00994707">
        <w:rPr>
          <w:rFonts w:ascii="David" w:hAnsi="David"/>
        </w:rPr>
        <w:t>positivism</w:t>
      </w:r>
    </w:p>
    <w:p w14:paraId="590D0D3A" w14:textId="77777777" w:rsidR="002C42BA" w:rsidRPr="00994707" w:rsidRDefault="002C42BA" w:rsidP="002C42BA">
      <w:pPr>
        <w:pStyle w:val="ac"/>
        <w:numPr>
          <w:ilvl w:val="1"/>
          <w:numId w:val="4"/>
        </w:numPr>
        <w:rPr>
          <w:rFonts w:ascii="David" w:hAnsi="David"/>
          <w:rtl/>
        </w:rPr>
      </w:pPr>
      <w:r w:rsidRPr="00994707">
        <w:rPr>
          <w:rFonts w:ascii="David" w:hAnsi="David"/>
          <w:rtl/>
        </w:rPr>
        <w:lastRenderedPageBreak/>
        <w:t xml:space="preserve">להציב = </w:t>
      </w:r>
    </w:p>
    <w:p w14:paraId="64C15883" w14:textId="77777777" w:rsidR="002C42BA" w:rsidRPr="00994707" w:rsidRDefault="002C42BA" w:rsidP="002C42BA">
      <w:pPr>
        <w:pStyle w:val="ac"/>
        <w:numPr>
          <w:ilvl w:val="2"/>
          <w:numId w:val="4"/>
        </w:numPr>
        <w:rPr>
          <w:rFonts w:ascii="David" w:hAnsi="David"/>
          <w:rtl/>
        </w:rPr>
      </w:pPr>
      <w:r w:rsidRPr="00994707">
        <w:rPr>
          <w:rFonts w:ascii="David" w:hAnsi="David"/>
        </w:rPr>
        <w:t xml:space="preserve">deposit </w:t>
      </w:r>
      <w:r w:rsidRPr="00994707">
        <w:rPr>
          <w:rFonts w:ascii="David" w:hAnsi="David"/>
          <w:rtl/>
        </w:rPr>
        <w:t>= להפקיד.</w:t>
      </w:r>
    </w:p>
    <w:p w14:paraId="686D8FC0" w14:textId="77777777" w:rsidR="002C42BA" w:rsidRPr="00994707" w:rsidRDefault="002C42BA" w:rsidP="002C42BA">
      <w:pPr>
        <w:pStyle w:val="ac"/>
        <w:numPr>
          <w:ilvl w:val="2"/>
          <w:numId w:val="4"/>
        </w:numPr>
        <w:rPr>
          <w:rFonts w:ascii="David" w:hAnsi="David"/>
          <w:rtl/>
        </w:rPr>
      </w:pPr>
      <w:r w:rsidRPr="00994707">
        <w:rPr>
          <w:rFonts w:ascii="David" w:hAnsi="David"/>
        </w:rPr>
        <w:t>posture</w:t>
      </w:r>
      <w:r w:rsidRPr="00994707">
        <w:rPr>
          <w:rFonts w:ascii="David" w:hAnsi="David"/>
          <w:rtl/>
        </w:rPr>
        <w:t xml:space="preserve"> = יציבה.</w:t>
      </w:r>
    </w:p>
    <w:p w14:paraId="4E30A3BF" w14:textId="77777777" w:rsidR="002C42BA" w:rsidRPr="00994707" w:rsidRDefault="002C42BA" w:rsidP="002C42BA">
      <w:pPr>
        <w:pStyle w:val="ac"/>
        <w:numPr>
          <w:ilvl w:val="2"/>
          <w:numId w:val="4"/>
        </w:numPr>
        <w:rPr>
          <w:rFonts w:ascii="David" w:hAnsi="David"/>
        </w:rPr>
      </w:pPr>
      <w:r w:rsidRPr="00994707">
        <w:rPr>
          <w:rFonts w:ascii="David" w:hAnsi="David"/>
        </w:rPr>
        <w:t>post</w:t>
      </w:r>
      <w:r w:rsidRPr="00994707">
        <w:rPr>
          <w:rFonts w:ascii="David" w:hAnsi="David"/>
          <w:rtl/>
        </w:rPr>
        <w:t xml:space="preserve"> = עמוד, נציב; או להציב.</w:t>
      </w:r>
    </w:p>
    <w:p w14:paraId="3B06BEEA" w14:textId="77777777" w:rsidR="002C42BA" w:rsidRPr="00994707" w:rsidRDefault="002C42BA" w:rsidP="002C42BA">
      <w:pPr>
        <w:pStyle w:val="ac"/>
        <w:numPr>
          <w:ilvl w:val="1"/>
          <w:numId w:val="4"/>
        </w:numPr>
        <w:rPr>
          <w:rFonts w:ascii="David" w:hAnsi="David"/>
        </w:rPr>
      </w:pPr>
      <w:r w:rsidRPr="00994707">
        <w:rPr>
          <w:rFonts w:ascii="David" w:hAnsi="David"/>
          <w:b/>
          <w:bCs/>
          <w:rtl/>
        </w:rPr>
        <w:t xml:space="preserve">הגדרה: </w:t>
      </w:r>
      <w:r w:rsidRPr="00994707">
        <w:rPr>
          <w:rFonts w:ascii="David" w:hAnsi="David"/>
          <w:rtl/>
        </w:rPr>
        <w:t>הגישה הפוזיטיביסטית: לפי גישה זו מה שבני האדם הציבו בתור חוק הוא חוק, מה שלא חוקקת הוא לא חוק. ניתן לומר שעצם זה גישה הפוכה מהמוסר הטבעי שחושב שישנם חוקים טבעיים שאפשר לשפוט בני אדם בגינם על אף שבני אדם לא חוקקו אותם. השאלה אם החוק מוסרי אינה רלוונטי לתוקפו של החוק ומדובר בשאלה נפרדת.</w:t>
      </w:r>
    </w:p>
    <w:p w14:paraId="0CD6D966" w14:textId="77777777" w:rsidR="002C42BA" w:rsidRPr="00994707" w:rsidRDefault="002C42BA" w:rsidP="002C42BA">
      <w:pPr>
        <w:pStyle w:val="ac"/>
        <w:numPr>
          <w:ilvl w:val="2"/>
          <w:numId w:val="4"/>
        </w:numPr>
        <w:rPr>
          <w:rFonts w:ascii="David" w:hAnsi="David"/>
        </w:rPr>
      </w:pPr>
      <w:r w:rsidRPr="00994707">
        <w:rPr>
          <w:rFonts w:ascii="David" w:hAnsi="David"/>
          <w:rtl/>
        </w:rPr>
        <w:t xml:space="preserve">אפשר להבין זאת ממשמעות המילה שהיא להציב\מצב – מה שלא הוצב לא נחשב חוק. </w:t>
      </w:r>
      <w:r w:rsidRPr="00994707">
        <w:rPr>
          <w:rFonts w:ascii="David" w:hAnsi="David"/>
        </w:rPr>
        <w:t>position</w:t>
      </w:r>
      <w:r w:rsidRPr="00994707">
        <w:rPr>
          <w:rFonts w:ascii="David" w:hAnsi="David"/>
          <w:rtl/>
        </w:rPr>
        <w:t xml:space="preserve"> = מצב. </w:t>
      </w:r>
      <w:r w:rsidRPr="00994707">
        <w:rPr>
          <w:rFonts w:ascii="David" w:hAnsi="David"/>
        </w:rPr>
        <w:t>posit</w:t>
      </w:r>
      <w:r w:rsidRPr="00994707">
        <w:rPr>
          <w:rFonts w:ascii="David" w:hAnsi="David"/>
          <w:rtl/>
        </w:rPr>
        <w:t xml:space="preserve"> = להניח, להציג, להציב.</w:t>
      </w:r>
    </w:p>
    <w:p w14:paraId="295ECEFC" w14:textId="77777777" w:rsidR="002C42BA" w:rsidRPr="00994707" w:rsidRDefault="002C42BA" w:rsidP="002C42BA">
      <w:pPr>
        <w:pStyle w:val="ac"/>
        <w:numPr>
          <w:ilvl w:val="1"/>
          <w:numId w:val="4"/>
        </w:numPr>
        <w:rPr>
          <w:rFonts w:ascii="David" w:hAnsi="David"/>
          <w:b/>
          <w:bCs/>
          <w:u w:val="single"/>
        </w:rPr>
      </w:pPr>
      <w:r w:rsidRPr="00994707">
        <w:rPr>
          <w:rFonts w:ascii="David" w:hAnsi="David"/>
          <w:b/>
          <w:bCs/>
          <w:u w:val="single"/>
          <w:rtl/>
        </w:rPr>
        <w:t>הרעיונות המרכזיים בפוזיטיביזם:</w:t>
      </w:r>
    </w:p>
    <w:p w14:paraId="3537647A" w14:textId="77777777" w:rsidR="002C42BA" w:rsidRPr="00994707" w:rsidRDefault="002C42BA" w:rsidP="002C42BA">
      <w:pPr>
        <w:pStyle w:val="ac"/>
        <w:numPr>
          <w:ilvl w:val="2"/>
          <w:numId w:val="4"/>
        </w:numPr>
        <w:rPr>
          <w:rFonts w:ascii="David" w:hAnsi="David"/>
        </w:rPr>
      </w:pPr>
      <w:r w:rsidRPr="00994707">
        <w:rPr>
          <w:rFonts w:ascii="David" w:hAnsi="David"/>
          <w:b/>
          <w:bCs/>
          <w:shd w:val="clear" w:color="auto" w:fill="FFE5D2" w:themeFill="accent5" w:themeFillTint="33"/>
          <w:rtl/>
        </w:rPr>
        <w:t>רעיון ההפרדה</w:t>
      </w:r>
      <w:r w:rsidRPr="00994707">
        <w:rPr>
          <w:rFonts w:ascii="David" w:hAnsi="David"/>
          <w:rtl/>
        </w:rPr>
        <w:t xml:space="preserve">: לפי גישה זו שאלת התוקף המשפטי שונה משאלת ההערכה של ההסדר המשפטי המסוים. </w:t>
      </w:r>
    </w:p>
    <w:p w14:paraId="29166860" w14:textId="77777777" w:rsidR="002C42BA" w:rsidRPr="00994707" w:rsidRDefault="002C42BA" w:rsidP="002C42BA">
      <w:pPr>
        <w:pStyle w:val="ac"/>
        <w:numPr>
          <w:ilvl w:val="3"/>
          <w:numId w:val="4"/>
        </w:numPr>
        <w:rPr>
          <w:rFonts w:ascii="David" w:hAnsi="David"/>
        </w:rPr>
      </w:pPr>
      <w:r w:rsidRPr="00994707">
        <w:rPr>
          <w:rFonts w:ascii="David" w:hAnsi="David"/>
          <w:u w:val="single"/>
          <w:rtl/>
        </w:rPr>
        <w:t>שתי שאלות נפרדות:</w:t>
      </w:r>
    </w:p>
    <w:p w14:paraId="5BAEEC5C" w14:textId="77777777" w:rsidR="002C42BA" w:rsidRPr="00994707" w:rsidRDefault="002C42BA" w:rsidP="002C42BA">
      <w:pPr>
        <w:pStyle w:val="ac"/>
        <w:numPr>
          <w:ilvl w:val="5"/>
          <w:numId w:val="4"/>
        </w:numPr>
        <w:rPr>
          <w:rFonts w:ascii="David" w:hAnsi="David"/>
        </w:rPr>
      </w:pPr>
      <w:r w:rsidRPr="00994707">
        <w:rPr>
          <w:rFonts w:ascii="David" w:hAnsi="David"/>
          <w:rtl/>
        </w:rPr>
        <w:t>האם ישנו חוק? (מדובר בשאלה עובדתית).</w:t>
      </w:r>
    </w:p>
    <w:p w14:paraId="60AE7C2E" w14:textId="77777777" w:rsidR="002C42BA" w:rsidRPr="00994707" w:rsidRDefault="002C42BA" w:rsidP="002C42BA">
      <w:pPr>
        <w:pStyle w:val="ac"/>
        <w:numPr>
          <w:ilvl w:val="5"/>
          <w:numId w:val="4"/>
        </w:numPr>
        <w:rPr>
          <w:rFonts w:ascii="David" w:hAnsi="David"/>
        </w:rPr>
      </w:pPr>
      <w:r w:rsidRPr="00994707">
        <w:rPr>
          <w:rFonts w:ascii="David" w:hAnsi="David"/>
          <w:rtl/>
        </w:rPr>
        <w:t>האם החוק מוסרי\טבעי? (שאלה נורמטיבית).</w:t>
      </w:r>
    </w:p>
    <w:p w14:paraId="20DEED18" w14:textId="77777777" w:rsidR="002C42BA" w:rsidRPr="00994707" w:rsidRDefault="002C42BA" w:rsidP="002C42BA">
      <w:pPr>
        <w:pStyle w:val="ac"/>
        <w:numPr>
          <w:ilvl w:val="4"/>
          <w:numId w:val="4"/>
        </w:numPr>
        <w:rPr>
          <w:rFonts w:ascii="David" w:hAnsi="David"/>
        </w:rPr>
      </w:pPr>
      <w:r w:rsidRPr="00994707">
        <w:rPr>
          <w:rFonts w:ascii="David" w:hAnsi="David"/>
          <w:rtl/>
        </w:rPr>
        <w:t xml:space="preserve">ההבדל בין נורמטיבי </w:t>
      </w:r>
      <w:proofErr w:type="spellStart"/>
      <w:r w:rsidRPr="00994707">
        <w:rPr>
          <w:rFonts w:ascii="David" w:hAnsi="David"/>
          <w:rtl/>
        </w:rPr>
        <w:t>לדיסקרטיבי</w:t>
      </w:r>
      <w:proofErr w:type="spellEnd"/>
      <w:r w:rsidRPr="00994707">
        <w:rPr>
          <w:rFonts w:ascii="David" w:hAnsi="David"/>
          <w:rtl/>
        </w:rPr>
        <w:t xml:space="preserve">. </w:t>
      </w:r>
      <w:proofErr w:type="spellStart"/>
      <w:r w:rsidRPr="00994707">
        <w:rPr>
          <w:rFonts w:ascii="David" w:hAnsi="David"/>
          <w:rtl/>
        </w:rPr>
        <w:t>דיסקרטיבי</w:t>
      </w:r>
      <w:proofErr w:type="spellEnd"/>
      <w:r w:rsidRPr="00994707">
        <w:rPr>
          <w:rFonts w:ascii="David" w:hAnsi="David"/>
          <w:rtl/>
        </w:rPr>
        <w:t xml:space="preserve"> הוא תיאור בעוד נורמה היא אינה תיאור, עולם הנורמות עוסק בשאלה מה ראוי לעשות. הרעיון של הפוזיטיביזם הוא לעשות הבחנה בין עולמות אלו.</w:t>
      </w:r>
    </w:p>
    <w:p w14:paraId="233A7947" w14:textId="77777777" w:rsidR="002C42BA" w:rsidRPr="00994707" w:rsidRDefault="002C42BA" w:rsidP="002C42BA">
      <w:pPr>
        <w:pStyle w:val="ac"/>
        <w:numPr>
          <w:ilvl w:val="4"/>
          <w:numId w:val="4"/>
        </w:numPr>
        <w:rPr>
          <w:rFonts w:ascii="David" w:hAnsi="David"/>
        </w:rPr>
      </w:pPr>
      <w:r w:rsidRPr="00994707">
        <w:rPr>
          <w:rFonts w:ascii="David" w:hAnsi="David"/>
          <w:rtl/>
        </w:rPr>
        <w:t>אין זה אומר שפוזיטיביזם אינו מאמין במוסר הוא פשוט רואה את שאלת המוסר כשונה משאלת קיומו של החוק. יכול להיות חוק שהוא רע ודבר מוסרי שאינו חוק.</w:t>
      </w:r>
    </w:p>
    <w:p w14:paraId="154B5E2E" w14:textId="77777777" w:rsidR="002C42BA" w:rsidRPr="00994707" w:rsidRDefault="002C42BA" w:rsidP="002C42BA">
      <w:pPr>
        <w:pStyle w:val="ac"/>
        <w:numPr>
          <w:ilvl w:val="3"/>
          <w:numId w:val="4"/>
        </w:numPr>
        <w:rPr>
          <w:rFonts w:ascii="David" w:hAnsi="David"/>
        </w:rPr>
      </w:pPr>
      <w:r w:rsidRPr="00994707">
        <w:rPr>
          <w:rFonts w:ascii="David" w:hAnsi="David"/>
          <w:b/>
          <w:bCs/>
          <w:u w:val="single"/>
          <w:rtl/>
        </w:rPr>
        <w:t>מדוע הפוזי</w:t>
      </w:r>
      <w:r>
        <w:rPr>
          <w:rFonts w:ascii="David" w:hAnsi="David" w:hint="cs"/>
          <w:b/>
          <w:bCs/>
          <w:u w:val="single"/>
          <w:rtl/>
        </w:rPr>
        <w:t>טי</w:t>
      </w:r>
      <w:r w:rsidRPr="00994707">
        <w:rPr>
          <w:rFonts w:ascii="David" w:hAnsi="David"/>
          <w:b/>
          <w:bCs/>
          <w:u w:val="single"/>
          <w:rtl/>
        </w:rPr>
        <w:t>ביסטים לא מוכנים לראות את המוסר כחוק?</w:t>
      </w:r>
      <w:r w:rsidRPr="00994707">
        <w:rPr>
          <w:rFonts w:ascii="David" w:hAnsi="David"/>
          <w:rtl/>
        </w:rPr>
        <w:t xml:space="preserve"> שאתה פותח את החוק בפני דברים שאינם כתובים או ודאיים (כמו למשל מוסר) נעלמת הוודאות. כלומר, ערך הוודאות הוא חשוב ולכן </w:t>
      </w:r>
      <w:proofErr w:type="spellStart"/>
      <w:r w:rsidRPr="00994707">
        <w:rPr>
          <w:rFonts w:ascii="David" w:hAnsi="David"/>
          <w:rtl/>
        </w:rPr>
        <w:t>הפוזיביסטים</w:t>
      </w:r>
      <w:proofErr w:type="spellEnd"/>
      <w:r w:rsidRPr="00994707">
        <w:rPr>
          <w:rFonts w:ascii="David" w:hAnsi="David"/>
          <w:rtl/>
        </w:rPr>
        <w:t xml:space="preserve"> לא מוכנים לקבל את זה שחוק הוא דבר שאינו רשום וברור לכול.</w:t>
      </w:r>
    </w:p>
    <w:p w14:paraId="0768C5D5" w14:textId="77777777" w:rsidR="002C42BA" w:rsidRPr="00994707" w:rsidRDefault="002C42BA" w:rsidP="002C42BA">
      <w:pPr>
        <w:pStyle w:val="ac"/>
        <w:numPr>
          <w:ilvl w:val="3"/>
          <w:numId w:val="4"/>
        </w:numPr>
        <w:rPr>
          <w:rFonts w:ascii="David" w:hAnsi="David"/>
          <w:b/>
          <w:bCs/>
          <w:u w:val="single"/>
        </w:rPr>
      </w:pPr>
      <w:r w:rsidRPr="00994707">
        <w:rPr>
          <w:rFonts w:ascii="David" w:hAnsi="David"/>
          <w:b/>
          <w:bCs/>
          <w:u w:val="single"/>
          <w:rtl/>
        </w:rPr>
        <w:t>הבעיה ברעיון ההפרדה:</w:t>
      </w:r>
    </w:p>
    <w:p w14:paraId="597A3BEB" w14:textId="77777777" w:rsidR="002C42BA" w:rsidRPr="00994707" w:rsidRDefault="002C42BA" w:rsidP="002C42BA">
      <w:pPr>
        <w:pStyle w:val="ac"/>
        <w:numPr>
          <w:ilvl w:val="4"/>
          <w:numId w:val="4"/>
        </w:numPr>
        <w:rPr>
          <w:rFonts w:ascii="David" w:hAnsi="David"/>
        </w:rPr>
      </w:pPr>
      <w:r w:rsidRPr="00994707">
        <w:rPr>
          <w:rFonts w:ascii="David" w:hAnsi="David"/>
          <w:rtl/>
        </w:rPr>
        <w:t>איך מעמידים לדין פושעים נגד המוסר כאשר במדינות שלהם זה היה חוקי (ע"פ הפוזיטיביזם).</w:t>
      </w:r>
    </w:p>
    <w:p w14:paraId="41598169" w14:textId="77777777" w:rsidR="002C42BA" w:rsidRPr="00994707" w:rsidRDefault="002C42BA" w:rsidP="002C42BA">
      <w:pPr>
        <w:pStyle w:val="ac"/>
        <w:numPr>
          <w:ilvl w:val="2"/>
          <w:numId w:val="4"/>
        </w:numPr>
        <w:rPr>
          <w:rFonts w:ascii="David" w:hAnsi="David"/>
        </w:rPr>
      </w:pPr>
      <w:r w:rsidRPr="00994707">
        <w:rPr>
          <w:rFonts w:ascii="David" w:hAnsi="David"/>
          <w:b/>
          <w:bCs/>
          <w:shd w:val="clear" w:color="auto" w:fill="FFE5D2" w:themeFill="accent5" w:themeFillTint="33"/>
          <w:rtl/>
        </w:rPr>
        <w:t>רעיון העובדה החברתית:</w:t>
      </w:r>
      <w:r w:rsidRPr="00994707">
        <w:rPr>
          <w:rFonts w:ascii="David" w:hAnsi="David"/>
          <w:rtl/>
        </w:rPr>
        <w:t xml:space="preserve"> השאלה של קיומה של מערכת חוקים או חוסר קיומה היא שאלה עובדתית וניתן לבחון אותה מבחינה אובייקטיבית. </w:t>
      </w:r>
    </w:p>
    <w:p w14:paraId="21C66739" w14:textId="77777777" w:rsidR="002C42BA" w:rsidRPr="00994707" w:rsidRDefault="002C42BA" w:rsidP="002C42BA">
      <w:pPr>
        <w:pStyle w:val="ac"/>
        <w:numPr>
          <w:ilvl w:val="4"/>
          <w:numId w:val="4"/>
        </w:numPr>
        <w:rPr>
          <w:rFonts w:ascii="David" w:hAnsi="David"/>
          <w:rtl/>
        </w:rPr>
      </w:pPr>
      <w:r w:rsidRPr="00994707">
        <w:rPr>
          <w:rFonts w:ascii="David" w:hAnsi="David"/>
          <w:rtl/>
        </w:rPr>
        <w:t>הפוזיטיביסט רואה עצמו יותר כמדען, ומתאר עובדות, הוא לא בהכרח טוען שיש חובה לקיים את החוק.</w:t>
      </w:r>
    </w:p>
    <w:p w14:paraId="5372B386" w14:textId="77777777" w:rsidR="002C42BA" w:rsidRPr="00916CE6" w:rsidRDefault="002C42BA" w:rsidP="002C42BA">
      <w:pPr>
        <w:pStyle w:val="ac"/>
        <w:numPr>
          <w:ilvl w:val="2"/>
          <w:numId w:val="4"/>
        </w:numPr>
        <w:rPr>
          <w:rFonts w:ascii="David" w:hAnsi="David"/>
        </w:rPr>
      </w:pPr>
      <w:r w:rsidRPr="00994707">
        <w:rPr>
          <w:rFonts w:ascii="David" w:hAnsi="David"/>
          <w:b/>
          <w:bCs/>
          <w:shd w:val="clear" w:color="auto" w:fill="FFE5D2" w:themeFill="accent5" w:themeFillTint="33"/>
          <w:rtl/>
        </w:rPr>
        <w:t>רעיון המוסכמה החברתית</w:t>
      </w:r>
      <w:r w:rsidRPr="00994707">
        <w:rPr>
          <w:rFonts w:ascii="David" w:hAnsi="David"/>
          <w:rtl/>
        </w:rPr>
        <w:t>: מקור ההסדר\הסמכות הוא בהסכמה חברתית, ולא בהתגלות או בתבונה או ברעיון כללי אחר (במלים אחרות: "לא נחקק – לא חוק").</w:t>
      </w:r>
    </w:p>
    <w:p w14:paraId="725DEFE5" w14:textId="77777777" w:rsidR="002C42BA" w:rsidRPr="00994707" w:rsidRDefault="002C42BA" w:rsidP="002C42BA">
      <w:pPr>
        <w:pStyle w:val="1"/>
        <w:shd w:val="clear" w:color="auto" w:fill="FFB279" w:themeFill="accent5" w:themeFillTint="99"/>
      </w:pPr>
      <w:bookmarkStart w:id="4" w:name="_Toc94605529"/>
      <w:r w:rsidRPr="008632B1">
        <w:rPr>
          <w:rtl/>
        </w:rPr>
        <w:t>משפט</w:t>
      </w:r>
      <w:r w:rsidRPr="00994707">
        <w:rPr>
          <w:rtl/>
        </w:rPr>
        <w:t xml:space="preserve"> רשע</w:t>
      </w:r>
      <w:bookmarkEnd w:id="4"/>
    </w:p>
    <w:p w14:paraId="18C92AB1" w14:textId="77777777" w:rsidR="002C42BA" w:rsidRPr="00994707" w:rsidRDefault="002C42BA" w:rsidP="002C42BA">
      <w:pPr>
        <w:shd w:val="clear" w:color="auto" w:fill="FFE5D2" w:themeFill="accent5" w:themeFillTint="33"/>
        <w:rPr>
          <w:rFonts w:ascii="David" w:hAnsi="David"/>
          <w:b/>
          <w:bCs/>
        </w:rPr>
      </w:pPr>
      <w:r w:rsidRPr="00994707">
        <w:rPr>
          <w:rFonts w:ascii="David" w:hAnsi="David"/>
          <w:b/>
          <w:bCs/>
          <w:rtl/>
        </w:rPr>
        <w:t xml:space="preserve">האם משפט רשע הוא משפט?  </w:t>
      </w:r>
    </w:p>
    <w:p w14:paraId="78777D92" w14:textId="77777777" w:rsidR="002C42BA" w:rsidRPr="00994707" w:rsidRDefault="002C42BA" w:rsidP="002C42BA">
      <w:pPr>
        <w:pStyle w:val="ac"/>
        <w:numPr>
          <w:ilvl w:val="0"/>
          <w:numId w:val="5"/>
        </w:numPr>
        <w:shd w:val="clear" w:color="auto" w:fill="FFE5D2" w:themeFill="accent5" w:themeFillTint="33"/>
        <w:rPr>
          <w:rFonts w:ascii="David" w:hAnsi="David"/>
          <w:b/>
          <w:bCs/>
          <w:u w:val="single"/>
        </w:rPr>
      </w:pPr>
      <w:r w:rsidRPr="00994707">
        <w:rPr>
          <w:rFonts w:ascii="David" w:hAnsi="David"/>
          <w:b/>
          <w:bCs/>
          <w:u w:val="single"/>
          <w:rtl/>
        </w:rPr>
        <w:t>מקרים של התנגשות בין מוסר לחוק המדיני:</w:t>
      </w:r>
    </w:p>
    <w:p w14:paraId="1B194FDD" w14:textId="77777777" w:rsidR="002C42BA" w:rsidRPr="00994707" w:rsidRDefault="002C42BA" w:rsidP="002C42BA">
      <w:pPr>
        <w:pStyle w:val="ac"/>
        <w:numPr>
          <w:ilvl w:val="1"/>
          <w:numId w:val="5"/>
        </w:numPr>
        <w:rPr>
          <w:rFonts w:ascii="David" w:hAnsi="David"/>
        </w:rPr>
      </w:pPr>
      <w:r w:rsidRPr="00994707">
        <w:rPr>
          <w:rFonts w:ascii="David" w:hAnsi="David"/>
          <w:u w:val="single"/>
          <w:rtl/>
        </w:rPr>
        <w:t>מקרה המלשין:</w:t>
      </w:r>
      <w:r w:rsidRPr="00994707">
        <w:rPr>
          <w:rFonts w:ascii="David" w:hAnsi="David"/>
          <w:rtl/>
        </w:rPr>
        <w:t xml:space="preserve"> אדם שנשפט בשל כך שהוא הלשין על אחר שצייר על הקיר וכתב </w:t>
      </w:r>
      <w:proofErr w:type="spellStart"/>
      <w:r w:rsidRPr="00994707">
        <w:rPr>
          <w:rFonts w:ascii="David" w:hAnsi="David"/>
          <w:rtl/>
        </w:rPr>
        <w:t>שהילטר</w:t>
      </w:r>
      <w:proofErr w:type="spellEnd"/>
      <w:r w:rsidRPr="00994707">
        <w:rPr>
          <w:rFonts w:ascii="David" w:hAnsi="David"/>
          <w:rtl/>
        </w:rPr>
        <w:t xml:space="preserve"> רוצח והוביל בשל ההלשנה למעצרו ולהוצאתו להורג.</w:t>
      </w:r>
    </w:p>
    <w:p w14:paraId="351994A6" w14:textId="77777777" w:rsidR="002C42BA" w:rsidRPr="00994707" w:rsidRDefault="002C42BA" w:rsidP="002C42BA">
      <w:pPr>
        <w:pStyle w:val="ac"/>
        <w:numPr>
          <w:ilvl w:val="4"/>
          <w:numId w:val="5"/>
        </w:numPr>
        <w:rPr>
          <w:rFonts w:ascii="David" w:hAnsi="David"/>
          <w:highlight w:val="yellow"/>
        </w:rPr>
      </w:pPr>
      <w:r w:rsidRPr="00994707">
        <w:rPr>
          <w:rFonts w:ascii="David" w:hAnsi="David"/>
          <w:highlight w:val="yellow"/>
          <w:rtl/>
        </w:rPr>
        <w:t>טענתו של בית המשפט היא שגם בשנותיו של היטלר לא הייתה חובה משפטית כזו.</w:t>
      </w:r>
    </w:p>
    <w:p w14:paraId="31686319" w14:textId="77777777" w:rsidR="002C42BA" w:rsidRPr="00994707" w:rsidRDefault="002C42BA" w:rsidP="002C42BA">
      <w:pPr>
        <w:pStyle w:val="ac"/>
        <w:numPr>
          <w:ilvl w:val="1"/>
          <w:numId w:val="5"/>
        </w:numPr>
        <w:rPr>
          <w:rFonts w:ascii="David" w:hAnsi="David"/>
        </w:rPr>
      </w:pPr>
      <w:r w:rsidRPr="00994707">
        <w:rPr>
          <w:rFonts w:ascii="David" w:hAnsi="David"/>
          <w:u w:val="single"/>
          <w:rtl/>
        </w:rPr>
        <w:t>מקרה התליינים:</w:t>
      </w:r>
      <w:r w:rsidRPr="00994707">
        <w:rPr>
          <w:rFonts w:ascii="David" w:hAnsi="David"/>
          <w:rtl/>
        </w:rPr>
        <w:t xml:space="preserve"> שני אנשים שגזרו </w:t>
      </w:r>
      <w:r>
        <w:rPr>
          <w:rFonts w:ascii="David" w:hAnsi="David" w:hint="cs"/>
          <w:rtl/>
        </w:rPr>
        <w:t xml:space="preserve">עליהם </w:t>
      </w:r>
      <w:r w:rsidRPr="00994707">
        <w:rPr>
          <w:rFonts w:ascii="David" w:hAnsi="David"/>
          <w:rtl/>
        </w:rPr>
        <w:t xml:space="preserve">גזר דין מוות מכיוון שעובדתם הייתה </w:t>
      </w:r>
      <w:proofErr w:type="spellStart"/>
      <w:r w:rsidRPr="00994707">
        <w:rPr>
          <w:rFonts w:ascii="David" w:hAnsi="David"/>
          <w:rtl/>
        </w:rPr>
        <w:t>תליינות</w:t>
      </w:r>
      <w:proofErr w:type="spellEnd"/>
      <w:r w:rsidRPr="00994707">
        <w:rPr>
          <w:rFonts w:ascii="David" w:hAnsi="David"/>
          <w:rtl/>
        </w:rPr>
        <w:t>.</w:t>
      </w:r>
    </w:p>
    <w:p w14:paraId="0CAE71CE" w14:textId="77777777" w:rsidR="002C42BA" w:rsidRPr="00994707" w:rsidRDefault="002C42BA" w:rsidP="002C42BA">
      <w:pPr>
        <w:pStyle w:val="ac"/>
        <w:numPr>
          <w:ilvl w:val="4"/>
          <w:numId w:val="5"/>
        </w:numPr>
        <w:rPr>
          <w:rFonts w:ascii="David" w:hAnsi="David"/>
        </w:rPr>
      </w:pPr>
      <w:r w:rsidRPr="00994707">
        <w:rPr>
          <w:rFonts w:ascii="David" w:hAnsi="David"/>
          <w:u w:val="single"/>
          <w:rtl/>
        </w:rPr>
        <w:t>הכלל הבסיסי ביו</w:t>
      </w:r>
      <w:r>
        <w:rPr>
          <w:rFonts w:ascii="David" w:hAnsi="David" w:hint="cs"/>
          <w:u w:val="single"/>
          <w:rtl/>
        </w:rPr>
        <w:t>ת</w:t>
      </w:r>
      <w:r w:rsidRPr="00994707">
        <w:rPr>
          <w:rFonts w:ascii="David" w:hAnsi="David"/>
          <w:u w:val="single"/>
          <w:rtl/>
        </w:rPr>
        <w:t>ר של המשפט הוא שהאדם שמוציא לפועל את הענישה חסין מפני ענישה.</w:t>
      </w:r>
      <w:r w:rsidRPr="00994707">
        <w:rPr>
          <w:rFonts w:ascii="David" w:hAnsi="David"/>
          <w:rtl/>
        </w:rPr>
        <w:t xml:space="preserve"> אף על פי כן, ביהמ"ש גוזר </w:t>
      </w:r>
      <w:r>
        <w:rPr>
          <w:rFonts w:ascii="David" w:hAnsi="David" w:hint="cs"/>
          <w:rtl/>
        </w:rPr>
        <w:t>עליהם</w:t>
      </w:r>
      <w:r w:rsidRPr="00994707">
        <w:rPr>
          <w:rFonts w:ascii="David" w:hAnsi="David"/>
          <w:rtl/>
        </w:rPr>
        <w:t xml:space="preserve"> גזר דין מוות. בטענה שמדובר בפשעים כנגד האנושות.</w:t>
      </w:r>
    </w:p>
    <w:p w14:paraId="1B509666" w14:textId="77777777" w:rsidR="002C42BA" w:rsidRPr="00994707" w:rsidRDefault="002C42BA" w:rsidP="002C42BA">
      <w:pPr>
        <w:pStyle w:val="ac"/>
        <w:numPr>
          <w:ilvl w:val="1"/>
          <w:numId w:val="5"/>
        </w:numPr>
        <w:rPr>
          <w:rFonts w:ascii="David" w:hAnsi="David"/>
          <w:u w:val="single"/>
        </w:rPr>
      </w:pPr>
      <w:r w:rsidRPr="00994707">
        <w:rPr>
          <w:rFonts w:ascii="David" w:hAnsi="David"/>
          <w:u w:val="single"/>
          <w:rtl/>
        </w:rPr>
        <w:t>מקרה "העריק המתגונן":</w:t>
      </w:r>
      <w:r w:rsidRPr="00994707">
        <w:rPr>
          <w:rFonts w:ascii="David" w:hAnsi="David"/>
          <w:rtl/>
        </w:rPr>
        <w:t xml:space="preserve"> לחייל ממדינה בתוך גרמניה, נתנו לו לשמור על שבויי מלחמה בחזית המזרחית. הבחור נוטש את החזית כי הוא נגעל מלשמור (אולי הוא שמר ב</w:t>
      </w:r>
      <w:r>
        <w:rPr>
          <w:rFonts w:ascii="David" w:hAnsi="David" w:hint="cs"/>
          <w:rtl/>
        </w:rPr>
        <w:t>מ</w:t>
      </w:r>
      <w:r w:rsidRPr="00994707">
        <w:rPr>
          <w:rFonts w:ascii="David" w:hAnsi="David"/>
          <w:rtl/>
        </w:rPr>
        <w:t>חנות השמדה ולכן הוא נגעל). כאשר הוא ברח הוא הוא הגיע לאשתו והוא נתפס ע"י סמל מחלקה כעריק ועל מנת לברוח הוא יורה לסמל המחלקה בגב והורג אותו.</w:t>
      </w:r>
    </w:p>
    <w:p w14:paraId="7DA6811F" w14:textId="77777777" w:rsidR="002C42BA" w:rsidRPr="00994707" w:rsidRDefault="002C42BA" w:rsidP="002C42BA">
      <w:pPr>
        <w:pStyle w:val="ac"/>
        <w:numPr>
          <w:ilvl w:val="4"/>
          <w:numId w:val="5"/>
        </w:numPr>
        <w:rPr>
          <w:rFonts w:ascii="David" w:hAnsi="David"/>
        </w:rPr>
      </w:pPr>
      <w:r w:rsidRPr="00994707">
        <w:rPr>
          <w:rFonts w:ascii="David" w:hAnsi="David"/>
          <w:rtl/>
        </w:rPr>
        <w:t xml:space="preserve">בית המשפט פותר אותו מעונש משתי סיבות: הראשונה, הירי היה הגנה עצמאית והשנייה העריקות היא בסדר כיום, מכיוון שכיום לנטוש את צבא </w:t>
      </w:r>
      <w:proofErr w:type="spellStart"/>
      <w:r w:rsidRPr="00994707">
        <w:rPr>
          <w:rFonts w:ascii="David" w:hAnsi="David"/>
          <w:rtl/>
        </w:rPr>
        <w:t>הילטר</w:t>
      </w:r>
      <w:proofErr w:type="spellEnd"/>
      <w:r w:rsidRPr="00994707">
        <w:rPr>
          <w:rFonts w:ascii="David" w:hAnsi="David"/>
          <w:rtl/>
        </w:rPr>
        <w:t xml:space="preserve"> איננו נושא אשמה אלא להפך.</w:t>
      </w:r>
    </w:p>
    <w:p w14:paraId="77B479B2" w14:textId="77777777" w:rsidR="002C42BA" w:rsidRPr="00994707" w:rsidRDefault="002C42BA" w:rsidP="002C42BA">
      <w:pPr>
        <w:pStyle w:val="ac"/>
        <w:numPr>
          <w:ilvl w:val="0"/>
          <w:numId w:val="5"/>
        </w:numPr>
        <w:shd w:val="clear" w:color="auto" w:fill="FFE5D2" w:themeFill="accent5" w:themeFillTint="33"/>
        <w:rPr>
          <w:rFonts w:ascii="David" w:hAnsi="David"/>
          <w:b/>
          <w:bCs/>
        </w:rPr>
      </w:pPr>
      <w:proofErr w:type="spellStart"/>
      <w:r w:rsidRPr="00994707">
        <w:rPr>
          <w:rFonts w:ascii="David" w:hAnsi="David"/>
          <w:b/>
          <w:bCs/>
          <w:rtl/>
        </w:rPr>
        <w:lastRenderedPageBreak/>
        <w:t>גוסטאב</w:t>
      </w:r>
      <w:proofErr w:type="spellEnd"/>
      <w:r w:rsidRPr="00994707">
        <w:rPr>
          <w:rFonts w:ascii="David" w:hAnsi="David"/>
          <w:b/>
          <w:bCs/>
          <w:rtl/>
        </w:rPr>
        <w:t xml:space="preserve"> </w:t>
      </w:r>
      <w:proofErr w:type="spellStart"/>
      <w:r w:rsidRPr="00994707">
        <w:rPr>
          <w:rFonts w:ascii="David" w:hAnsi="David"/>
          <w:b/>
          <w:bCs/>
          <w:rtl/>
        </w:rPr>
        <w:t>רדברוך</w:t>
      </w:r>
      <w:proofErr w:type="spellEnd"/>
      <w:r w:rsidRPr="00994707">
        <w:rPr>
          <w:rFonts w:ascii="David" w:hAnsi="David"/>
          <w:b/>
          <w:bCs/>
          <w:rtl/>
        </w:rPr>
        <w:t xml:space="preserve"> – ממובילי </w:t>
      </w:r>
      <w:proofErr w:type="spellStart"/>
      <w:r w:rsidRPr="00994707">
        <w:rPr>
          <w:rFonts w:ascii="David" w:hAnsi="David"/>
          <w:b/>
          <w:bCs/>
          <w:rtl/>
        </w:rPr>
        <w:t>הפוזיטיבסטיים</w:t>
      </w:r>
      <w:proofErr w:type="spellEnd"/>
      <w:r w:rsidRPr="00994707">
        <w:rPr>
          <w:rFonts w:ascii="David" w:hAnsi="David"/>
          <w:b/>
          <w:bCs/>
          <w:rtl/>
        </w:rPr>
        <w:t>.</w:t>
      </w:r>
    </w:p>
    <w:p w14:paraId="61AD902E" w14:textId="77777777" w:rsidR="002C42BA" w:rsidRPr="00994707" w:rsidRDefault="002C42BA" w:rsidP="002C42BA">
      <w:pPr>
        <w:pStyle w:val="ac"/>
        <w:numPr>
          <w:ilvl w:val="1"/>
          <w:numId w:val="5"/>
        </w:numPr>
        <w:rPr>
          <w:rFonts w:ascii="David" w:hAnsi="David"/>
          <w:b/>
          <w:bCs/>
        </w:rPr>
      </w:pPr>
      <w:r w:rsidRPr="00994707">
        <w:rPr>
          <w:rFonts w:ascii="David" w:hAnsi="David"/>
          <w:b/>
          <w:bCs/>
          <w:rtl/>
        </w:rPr>
        <w:t xml:space="preserve">טענתו של </w:t>
      </w:r>
      <w:proofErr w:type="spellStart"/>
      <w:r w:rsidRPr="00994707">
        <w:rPr>
          <w:rFonts w:ascii="David" w:hAnsi="David"/>
          <w:b/>
          <w:bCs/>
          <w:rtl/>
        </w:rPr>
        <w:t>רדברוך</w:t>
      </w:r>
      <w:proofErr w:type="spellEnd"/>
      <w:r w:rsidRPr="00994707">
        <w:rPr>
          <w:rFonts w:ascii="David" w:hAnsi="David"/>
          <w:b/>
          <w:bCs/>
          <w:rtl/>
        </w:rPr>
        <w:t xml:space="preserve"> –</w:t>
      </w:r>
      <w:r w:rsidRPr="00994707">
        <w:rPr>
          <w:rFonts w:ascii="David" w:hAnsi="David"/>
          <w:rtl/>
        </w:rPr>
        <w:t xml:space="preserve"> במקום לציין את המשפט כעומד על עמוד אחד של וודאות, יותר </w:t>
      </w:r>
      <w:r>
        <w:rPr>
          <w:rFonts w:ascii="David" w:hAnsi="David" w:hint="cs"/>
          <w:rtl/>
        </w:rPr>
        <w:t xml:space="preserve">נכון </w:t>
      </w:r>
      <w:r w:rsidRPr="00994707">
        <w:rPr>
          <w:rFonts w:ascii="David" w:hAnsi="David"/>
          <w:rtl/>
        </w:rPr>
        <w:t>לומר שהוא כמו תלת אופן. אם חסר אוויר באחד הגלגלים אפשר לנסוע</w:t>
      </w:r>
      <w:r>
        <w:rPr>
          <w:rFonts w:ascii="David" w:hAnsi="David" w:hint="cs"/>
          <w:rtl/>
        </w:rPr>
        <w:t>,</w:t>
      </w:r>
      <w:r w:rsidRPr="00994707">
        <w:rPr>
          <w:rFonts w:ascii="David" w:hAnsi="David"/>
          <w:rtl/>
        </w:rPr>
        <w:t xml:space="preserve"> אבל אם יש פנצ'ר אז אי אפשר לנסוע. הפוזיטיביסט מוריד את המוסר כדי להרוויח את הוודאות</w:t>
      </w:r>
      <w:r>
        <w:rPr>
          <w:rFonts w:ascii="David" w:hAnsi="David" w:hint="cs"/>
          <w:rtl/>
        </w:rPr>
        <w:t>.</w:t>
      </w:r>
      <w:r w:rsidRPr="00994707">
        <w:rPr>
          <w:rFonts w:ascii="David" w:hAnsi="David"/>
          <w:rtl/>
        </w:rPr>
        <w:t xml:space="preserve"> א</w:t>
      </w:r>
      <w:r>
        <w:rPr>
          <w:rFonts w:ascii="David" w:hAnsi="David" w:hint="cs"/>
          <w:rtl/>
        </w:rPr>
        <w:t>ב</w:t>
      </w:r>
      <w:r w:rsidRPr="00994707">
        <w:rPr>
          <w:rFonts w:ascii="David" w:hAnsi="David"/>
          <w:rtl/>
        </w:rPr>
        <w:t xml:space="preserve">ל המשפט לא יכול לחיות ללא המוסר. דהיינו, עדיף מעט פחות </w:t>
      </w:r>
      <w:r>
        <w:rPr>
          <w:rFonts w:ascii="David" w:hAnsi="David" w:hint="cs"/>
          <w:rtl/>
        </w:rPr>
        <w:t>מוסר</w:t>
      </w:r>
      <w:r w:rsidRPr="00994707">
        <w:rPr>
          <w:rFonts w:ascii="David" w:hAnsi="David"/>
          <w:rtl/>
        </w:rPr>
        <w:t xml:space="preserve"> (פחות אוויר) אבל שיהיה </w:t>
      </w:r>
      <w:r>
        <w:rPr>
          <w:rFonts w:ascii="David" w:hAnsi="David" w:hint="cs"/>
          <w:rtl/>
        </w:rPr>
        <w:t>וודאות</w:t>
      </w:r>
      <w:r w:rsidRPr="00994707">
        <w:rPr>
          <w:rFonts w:ascii="David" w:hAnsi="David"/>
          <w:rtl/>
        </w:rPr>
        <w:t>.</w:t>
      </w:r>
    </w:p>
    <w:p w14:paraId="5A8131EA" w14:textId="77777777" w:rsidR="002C42BA" w:rsidRPr="00994707" w:rsidRDefault="002C42BA" w:rsidP="002C42BA">
      <w:pPr>
        <w:pStyle w:val="ac"/>
        <w:ind w:left="406"/>
        <w:rPr>
          <w:rFonts w:ascii="David" w:hAnsi="David"/>
          <w:b/>
          <w:bCs/>
        </w:rPr>
      </w:pPr>
      <w:r w:rsidRPr="00994707">
        <w:rPr>
          <w:rFonts w:ascii="David" w:hAnsi="David"/>
          <w:rtl/>
        </w:rPr>
        <w:t>כול עוד  יש את שלושת הגלגלים אז מדובר במערכת משפטית טובה – אבל חייב את כולם.</w:t>
      </w:r>
    </w:p>
    <w:p w14:paraId="2964CBDB" w14:textId="77777777" w:rsidR="002C42BA" w:rsidRPr="00994707" w:rsidRDefault="002C42BA" w:rsidP="002C42BA">
      <w:pPr>
        <w:pStyle w:val="ac"/>
        <w:numPr>
          <w:ilvl w:val="1"/>
          <w:numId w:val="5"/>
        </w:numPr>
        <w:rPr>
          <w:rFonts w:ascii="David" w:hAnsi="David"/>
          <w:b/>
          <w:bCs/>
        </w:rPr>
      </w:pPr>
      <w:proofErr w:type="spellStart"/>
      <w:r w:rsidRPr="00994707">
        <w:rPr>
          <w:rFonts w:ascii="David" w:hAnsi="David"/>
          <w:b/>
          <w:bCs/>
          <w:rtl/>
        </w:rPr>
        <w:t>רדברוך</w:t>
      </w:r>
      <w:proofErr w:type="spellEnd"/>
      <w:r w:rsidRPr="00994707">
        <w:rPr>
          <w:rFonts w:ascii="David" w:hAnsi="David"/>
          <w:b/>
          <w:bCs/>
          <w:rtl/>
        </w:rPr>
        <w:t xml:space="preserve"> – "חמש דקות על תורת המשפט" חמש גישות על המשפט</w:t>
      </w:r>
    </w:p>
    <w:p w14:paraId="1AED4EFA" w14:textId="77777777" w:rsidR="002C42BA" w:rsidRPr="00994707" w:rsidRDefault="002C42BA" w:rsidP="002C42BA">
      <w:pPr>
        <w:pStyle w:val="ac"/>
        <w:numPr>
          <w:ilvl w:val="2"/>
          <w:numId w:val="5"/>
        </w:numPr>
        <w:rPr>
          <w:rFonts w:ascii="David" w:hAnsi="David"/>
          <w:rtl/>
        </w:rPr>
      </w:pPr>
      <w:r w:rsidRPr="00994707">
        <w:rPr>
          <w:rFonts w:ascii="David" w:hAnsi="David"/>
          <w:b/>
          <w:bCs/>
          <w:shd w:val="clear" w:color="auto" w:fill="FFE5D2" w:themeFill="accent5" w:themeFillTint="33"/>
          <w:rtl/>
        </w:rPr>
        <w:t>גישה ראשונה :</w:t>
      </w:r>
      <w:r w:rsidRPr="00994707">
        <w:rPr>
          <w:rFonts w:ascii="David" w:hAnsi="David"/>
          <w:rtl/>
        </w:rPr>
        <w:t xml:space="preserve">  זו הייתה גישתו של </w:t>
      </w:r>
      <w:proofErr w:type="spellStart"/>
      <w:r w:rsidRPr="00994707">
        <w:rPr>
          <w:rFonts w:ascii="David" w:hAnsi="David"/>
          <w:rtl/>
        </w:rPr>
        <w:t>רדברוך</w:t>
      </w:r>
      <w:proofErr w:type="spellEnd"/>
      <w:r w:rsidRPr="00994707">
        <w:rPr>
          <w:rFonts w:ascii="David" w:hAnsi="David"/>
          <w:rtl/>
        </w:rPr>
        <w:t xml:space="preserve"> לפי מלחמת העולם הראשונה. פוזיטיביזם שהוא מבוסס על ודאות בלבד.</w:t>
      </w:r>
    </w:p>
    <w:p w14:paraId="1CFB8C10" w14:textId="77777777" w:rsidR="002C42BA" w:rsidRPr="00994707" w:rsidRDefault="002C42BA" w:rsidP="002C42BA">
      <w:pPr>
        <w:pStyle w:val="ac"/>
        <w:numPr>
          <w:ilvl w:val="3"/>
          <w:numId w:val="5"/>
        </w:numPr>
        <w:rPr>
          <w:rFonts w:ascii="David" w:hAnsi="David"/>
          <w:rtl/>
        </w:rPr>
      </w:pPr>
      <w:r w:rsidRPr="00994707">
        <w:rPr>
          <w:rFonts w:ascii="David" w:hAnsi="David"/>
          <w:rtl/>
        </w:rPr>
        <w:t>"פקודה היא פקודה" – כנגזרת מן החוק.</w:t>
      </w:r>
    </w:p>
    <w:p w14:paraId="793900F9" w14:textId="77777777" w:rsidR="002C42BA" w:rsidRPr="00994707" w:rsidRDefault="002C42BA" w:rsidP="002C42BA">
      <w:pPr>
        <w:pStyle w:val="ac"/>
        <w:numPr>
          <w:ilvl w:val="3"/>
          <w:numId w:val="5"/>
        </w:numPr>
        <w:rPr>
          <w:rFonts w:ascii="David" w:hAnsi="David"/>
        </w:rPr>
      </w:pPr>
      <w:r w:rsidRPr="00994707">
        <w:rPr>
          <w:rFonts w:ascii="David" w:hAnsi="David"/>
          <w:rtl/>
        </w:rPr>
        <w:t>"חוק הוא חוק" – החוק תקף בכל מקרה אם יש לו כוח</w:t>
      </w:r>
      <w:r>
        <w:rPr>
          <w:rFonts w:ascii="David" w:hAnsi="David" w:hint="cs"/>
          <w:rtl/>
        </w:rPr>
        <w:t>.</w:t>
      </w:r>
    </w:p>
    <w:p w14:paraId="1AE75562" w14:textId="77777777" w:rsidR="002C42BA" w:rsidRPr="00994707" w:rsidRDefault="002C42BA" w:rsidP="002C42BA">
      <w:pPr>
        <w:pStyle w:val="ac"/>
        <w:ind w:left="568"/>
        <w:rPr>
          <w:rFonts w:ascii="David" w:hAnsi="David"/>
          <w:b/>
          <w:bCs/>
          <w:rtl/>
        </w:rPr>
      </w:pPr>
      <w:r w:rsidRPr="00994707">
        <w:rPr>
          <w:rFonts w:ascii="David" w:hAnsi="David"/>
          <w:b/>
          <w:bCs/>
          <w:rtl/>
        </w:rPr>
        <w:t>הוודאות של המשפט כערך עיקרי.</w:t>
      </w:r>
    </w:p>
    <w:p w14:paraId="37C34D12" w14:textId="77777777" w:rsidR="002C42BA" w:rsidRPr="00916CE6" w:rsidRDefault="002C42BA" w:rsidP="002C42BA">
      <w:pPr>
        <w:pStyle w:val="ac"/>
        <w:numPr>
          <w:ilvl w:val="3"/>
          <w:numId w:val="5"/>
        </w:numPr>
        <w:rPr>
          <w:rFonts w:ascii="David" w:hAnsi="David"/>
        </w:rPr>
      </w:pPr>
      <w:r w:rsidRPr="00994707">
        <w:rPr>
          <w:rFonts w:ascii="David" w:hAnsi="David"/>
          <w:u w:val="single"/>
          <w:rtl/>
        </w:rPr>
        <w:t>סכנה:</w:t>
      </w:r>
      <w:r w:rsidRPr="00994707">
        <w:rPr>
          <w:rFonts w:ascii="David" w:hAnsi="David"/>
          <w:rtl/>
        </w:rPr>
        <w:t xml:space="preserve"> ציות עיוור – הרי אין חובת ציות כאשר החוק אינו מוסרי.</w:t>
      </w:r>
    </w:p>
    <w:p w14:paraId="5A70756B" w14:textId="77777777" w:rsidR="002C42BA" w:rsidRPr="00994707" w:rsidRDefault="002C42BA" w:rsidP="002C42BA">
      <w:pPr>
        <w:pStyle w:val="ac"/>
        <w:numPr>
          <w:ilvl w:val="2"/>
          <w:numId w:val="5"/>
        </w:numPr>
        <w:rPr>
          <w:rFonts w:ascii="David" w:hAnsi="David"/>
        </w:rPr>
      </w:pPr>
      <w:r w:rsidRPr="00994707">
        <w:rPr>
          <w:rFonts w:ascii="David" w:hAnsi="David"/>
          <w:b/>
          <w:bCs/>
          <w:shd w:val="clear" w:color="auto" w:fill="FFE5D2" w:themeFill="accent5" w:themeFillTint="33"/>
          <w:rtl/>
        </w:rPr>
        <w:t>גישה שנייה:</w:t>
      </w:r>
      <w:r w:rsidRPr="00994707">
        <w:rPr>
          <w:rFonts w:ascii="David" w:hAnsi="David"/>
          <w:rtl/>
        </w:rPr>
        <w:t xml:space="preserve"> (גישה מרקסיסטית)</w:t>
      </w:r>
    </w:p>
    <w:p w14:paraId="27556775" w14:textId="77777777" w:rsidR="002C42BA" w:rsidRPr="00994707" w:rsidRDefault="002C42BA" w:rsidP="002C42BA">
      <w:pPr>
        <w:pStyle w:val="ac"/>
        <w:numPr>
          <w:ilvl w:val="3"/>
          <w:numId w:val="5"/>
        </w:numPr>
        <w:rPr>
          <w:rFonts w:ascii="David" w:hAnsi="David"/>
        </w:rPr>
      </w:pPr>
      <w:r w:rsidRPr="00994707">
        <w:rPr>
          <w:rFonts w:ascii="David" w:hAnsi="David"/>
          <w:rtl/>
        </w:rPr>
        <w:t xml:space="preserve">"חוק הוא מה שמטיב עם העם" – </w:t>
      </w:r>
      <w:r>
        <w:rPr>
          <w:rFonts w:ascii="David" w:hAnsi="David" w:hint="cs"/>
          <w:rtl/>
        </w:rPr>
        <w:t xml:space="preserve">כלומר </w:t>
      </w:r>
      <w:r w:rsidRPr="00A10B48">
        <w:rPr>
          <w:rFonts w:ascii="David" w:hAnsi="David" w:hint="cs"/>
          <w:b/>
          <w:bCs/>
          <w:rtl/>
        </w:rPr>
        <w:t>מה שחשוב הוא הטוב הכללי.</w:t>
      </w:r>
    </w:p>
    <w:p w14:paraId="126EC853" w14:textId="77777777" w:rsidR="002C42BA" w:rsidRPr="00994707" w:rsidRDefault="002C42BA" w:rsidP="002C42BA">
      <w:pPr>
        <w:pStyle w:val="ac"/>
        <w:numPr>
          <w:ilvl w:val="3"/>
          <w:numId w:val="5"/>
        </w:numPr>
        <w:rPr>
          <w:rFonts w:ascii="David" w:hAnsi="David"/>
        </w:rPr>
      </w:pPr>
      <w:r w:rsidRPr="00994707">
        <w:rPr>
          <w:rFonts w:ascii="David" w:hAnsi="David"/>
          <w:u w:val="single"/>
          <w:rtl/>
        </w:rPr>
        <w:t>סכנה:</w:t>
      </w:r>
      <w:r w:rsidRPr="00994707">
        <w:rPr>
          <w:rFonts w:ascii="David" w:hAnsi="David"/>
          <w:rtl/>
        </w:rPr>
        <w:t xml:space="preserve"> מי מחליט? סכנת זיהוי הטוב הכללי עם עריצות השליט. </w:t>
      </w:r>
    </w:p>
    <w:p w14:paraId="3F07E34E" w14:textId="77777777" w:rsidR="002C42BA" w:rsidRPr="00994707" w:rsidRDefault="002C42BA" w:rsidP="002C42BA">
      <w:pPr>
        <w:pStyle w:val="ac"/>
        <w:numPr>
          <w:ilvl w:val="2"/>
          <w:numId w:val="5"/>
        </w:numPr>
        <w:rPr>
          <w:rFonts w:ascii="David" w:hAnsi="David"/>
          <w:b/>
          <w:bCs/>
        </w:rPr>
      </w:pPr>
      <w:r w:rsidRPr="00994707">
        <w:rPr>
          <w:rFonts w:ascii="David" w:hAnsi="David"/>
          <w:b/>
          <w:bCs/>
          <w:shd w:val="clear" w:color="auto" w:fill="FFE5D2" w:themeFill="accent5" w:themeFillTint="33"/>
          <w:rtl/>
        </w:rPr>
        <w:t>גישה שלישית</w:t>
      </w:r>
      <w:r w:rsidRPr="00994707">
        <w:rPr>
          <w:rFonts w:ascii="David" w:hAnsi="David"/>
          <w:b/>
          <w:bCs/>
          <w:rtl/>
        </w:rPr>
        <w:t>:</w:t>
      </w:r>
    </w:p>
    <w:p w14:paraId="2CA8084B" w14:textId="77777777" w:rsidR="002C42BA" w:rsidRPr="00994707" w:rsidRDefault="002C42BA" w:rsidP="002C42BA">
      <w:pPr>
        <w:pStyle w:val="ac"/>
        <w:numPr>
          <w:ilvl w:val="3"/>
          <w:numId w:val="5"/>
        </w:numPr>
        <w:rPr>
          <w:rFonts w:ascii="David" w:hAnsi="David"/>
        </w:rPr>
      </w:pPr>
      <w:r w:rsidRPr="00994707">
        <w:rPr>
          <w:rFonts w:ascii="David" w:hAnsi="David"/>
          <w:u w:val="single"/>
          <w:rtl/>
        </w:rPr>
        <w:t xml:space="preserve">חוק= שאיפה </w:t>
      </w:r>
      <w:r w:rsidRPr="00A10B48">
        <w:rPr>
          <w:rFonts w:ascii="David" w:hAnsi="David"/>
          <w:b/>
          <w:bCs/>
          <w:u w:val="single"/>
          <w:rtl/>
        </w:rPr>
        <w:t>לצדק</w:t>
      </w:r>
      <w:r w:rsidRPr="00994707">
        <w:rPr>
          <w:rFonts w:ascii="David" w:hAnsi="David"/>
          <w:rtl/>
        </w:rPr>
        <w:t xml:space="preserve"> – זהו תנאי לתוקף של החוק (חשוב להבחין שטובת הכלל וצדק זה לא דבר זהה).</w:t>
      </w:r>
    </w:p>
    <w:p w14:paraId="455300BC" w14:textId="77777777" w:rsidR="002C42BA" w:rsidRPr="00994707" w:rsidRDefault="002C42BA" w:rsidP="002C42BA">
      <w:pPr>
        <w:pStyle w:val="ac"/>
        <w:numPr>
          <w:ilvl w:val="3"/>
          <w:numId w:val="5"/>
        </w:numPr>
        <w:rPr>
          <w:rFonts w:ascii="David" w:hAnsi="David"/>
        </w:rPr>
      </w:pPr>
      <w:r w:rsidRPr="00994707">
        <w:rPr>
          <w:rFonts w:ascii="David" w:hAnsi="David"/>
          <w:u w:val="single"/>
          <w:rtl/>
        </w:rPr>
        <w:t>סכנה</w:t>
      </w:r>
      <w:r w:rsidRPr="00994707">
        <w:rPr>
          <w:rFonts w:ascii="David" w:hAnsi="David"/>
          <w:rtl/>
        </w:rPr>
        <w:t>: צדק אם לא בא עם טובת הכלל יכול להוות תירוץ לעשות דברים לא טובים. אין וודאות, מי מחליט מה זה צדק?</w:t>
      </w:r>
    </w:p>
    <w:p w14:paraId="1C4FFDD2" w14:textId="77777777" w:rsidR="002C42BA" w:rsidRPr="00994707" w:rsidRDefault="002C42BA" w:rsidP="002C42BA">
      <w:pPr>
        <w:pStyle w:val="ac"/>
        <w:numPr>
          <w:ilvl w:val="2"/>
          <w:numId w:val="5"/>
        </w:numPr>
        <w:rPr>
          <w:rFonts w:ascii="David" w:hAnsi="David"/>
        </w:rPr>
      </w:pPr>
      <w:r w:rsidRPr="00994707">
        <w:rPr>
          <w:rFonts w:ascii="David" w:hAnsi="David"/>
          <w:b/>
          <w:bCs/>
          <w:shd w:val="clear" w:color="auto" w:fill="FFE5D2" w:themeFill="accent5" w:themeFillTint="33"/>
          <w:rtl/>
        </w:rPr>
        <w:t>גישה רביעית</w:t>
      </w:r>
      <w:r w:rsidRPr="00994707">
        <w:rPr>
          <w:rFonts w:ascii="David" w:hAnsi="David"/>
          <w:b/>
          <w:bCs/>
          <w:rtl/>
        </w:rPr>
        <w:t>:</w:t>
      </w:r>
      <w:r w:rsidRPr="00994707">
        <w:rPr>
          <w:rFonts w:ascii="David" w:hAnsi="David"/>
          <w:rtl/>
        </w:rPr>
        <w:t xml:space="preserve"> זו גישתו של </w:t>
      </w:r>
      <w:proofErr w:type="spellStart"/>
      <w:r w:rsidRPr="00994707">
        <w:rPr>
          <w:rFonts w:ascii="David" w:hAnsi="David"/>
          <w:rtl/>
        </w:rPr>
        <w:t>רדברוך</w:t>
      </w:r>
      <w:proofErr w:type="spellEnd"/>
      <w:r w:rsidRPr="00994707">
        <w:rPr>
          <w:rFonts w:ascii="David" w:hAnsi="David"/>
          <w:rtl/>
        </w:rPr>
        <w:t xml:space="preserve"> לאחר מלחמת העולם השנייה.</w:t>
      </w:r>
      <w:r>
        <w:rPr>
          <w:rFonts w:ascii="David" w:hAnsi="David" w:hint="cs"/>
          <w:rtl/>
        </w:rPr>
        <w:t xml:space="preserve"> </w:t>
      </w:r>
      <w:r w:rsidRPr="00994707">
        <w:rPr>
          <w:rFonts w:ascii="David" w:hAnsi="David"/>
          <w:rtl/>
        </w:rPr>
        <w:t xml:space="preserve">המשפט הוא איזון בין שלושה ערכים (שלוש הגישות): </w:t>
      </w:r>
    </w:p>
    <w:p w14:paraId="43C92CBE" w14:textId="77777777" w:rsidR="002C42BA" w:rsidRPr="00994707" w:rsidRDefault="002C42BA" w:rsidP="002C42BA">
      <w:pPr>
        <w:pStyle w:val="ac"/>
        <w:numPr>
          <w:ilvl w:val="3"/>
          <w:numId w:val="5"/>
        </w:numPr>
        <w:rPr>
          <w:rFonts w:ascii="David" w:hAnsi="David"/>
          <w:rtl/>
        </w:rPr>
      </w:pPr>
      <w:r w:rsidRPr="00994707">
        <w:rPr>
          <w:rFonts w:ascii="David" w:hAnsi="David"/>
          <w:rtl/>
        </w:rPr>
        <w:t>צדק</w:t>
      </w:r>
    </w:p>
    <w:p w14:paraId="17C64B7E" w14:textId="77777777" w:rsidR="002C42BA" w:rsidRPr="00994707" w:rsidRDefault="002C42BA" w:rsidP="002C42BA">
      <w:pPr>
        <w:pStyle w:val="ac"/>
        <w:numPr>
          <w:ilvl w:val="3"/>
          <w:numId w:val="5"/>
        </w:numPr>
        <w:rPr>
          <w:rFonts w:ascii="David" w:hAnsi="David"/>
          <w:rtl/>
        </w:rPr>
      </w:pPr>
      <w:r w:rsidRPr="00994707">
        <w:rPr>
          <w:rFonts w:ascii="David" w:hAnsi="David"/>
          <w:rtl/>
        </w:rPr>
        <w:t>הטוב הכללי/הציבורי</w:t>
      </w:r>
    </w:p>
    <w:p w14:paraId="2D4AEBC7" w14:textId="77777777" w:rsidR="002C42BA" w:rsidRPr="00994707" w:rsidRDefault="002C42BA" w:rsidP="002C42BA">
      <w:pPr>
        <w:pStyle w:val="ac"/>
        <w:numPr>
          <w:ilvl w:val="3"/>
          <w:numId w:val="5"/>
        </w:numPr>
        <w:rPr>
          <w:rFonts w:ascii="David" w:hAnsi="David"/>
          <w:rtl/>
        </w:rPr>
      </w:pPr>
      <w:r w:rsidRPr="00994707">
        <w:rPr>
          <w:rFonts w:ascii="David" w:hAnsi="David"/>
          <w:rtl/>
        </w:rPr>
        <w:t>ערך עצמי: וודאות משפטית</w:t>
      </w:r>
    </w:p>
    <w:p w14:paraId="2E440451" w14:textId="77777777" w:rsidR="002C42BA" w:rsidRPr="00994707" w:rsidRDefault="002C42BA" w:rsidP="002C42BA">
      <w:pPr>
        <w:pStyle w:val="ac"/>
        <w:numPr>
          <w:ilvl w:val="4"/>
          <w:numId w:val="5"/>
        </w:numPr>
        <w:rPr>
          <w:rFonts w:ascii="David" w:hAnsi="David"/>
        </w:rPr>
      </w:pPr>
      <w:r w:rsidRPr="00994707">
        <w:rPr>
          <w:rFonts w:ascii="David" w:hAnsi="David"/>
          <w:rtl/>
        </w:rPr>
        <w:t>משפט תקין לא יכול להיות בנוי על עמוד אחד, אלא על שלוש ערכים.</w:t>
      </w:r>
    </w:p>
    <w:p w14:paraId="026654CC" w14:textId="77777777" w:rsidR="002C42BA" w:rsidRPr="00994707" w:rsidRDefault="002C42BA" w:rsidP="002C42BA">
      <w:pPr>
        <w:pStyle w:val="ac"/>
        <w:numPr>
          <w:ilvl w:val="4"/>
          <w:numId w:val="5"/>
        </w:numPr>
        <w:rPr>
          <w:rFonts w:ascii="David" w:hAnsi="David"/>
        </w:rPr>
      </w:pPr>
      <w:r w:rsidRPr="00994707">
        <w:rPr>
          <w:rFonts w:ascii="David" w:hAnsi="David"/>
          <w:rtl/>
        </w:rPr>
        <w:t>לדעתו כאשר יש חוסר צדק קיצוני, חייב להודות שהמעשה היה לא חוקי, מכיוון שהמשפט בנוי על שלושה גלגלים. לא יכול להיות חסר גלגל אחד לגמרי וחוסר צדק קיצוני הוא חוסר בגלגל הצדק.</w:t>
      </w:r>
    </w:p>
    <w:p w14:paraId="2ACFC085" w14:textId="77777777" w:rsidR="002C42BA" w:rsidRPr="00A60098" w:rsidRDefault="002C42BA" w:rsidP="002C42BA">
      <w:pPr>
        <w:pStyle w:val="ac"/>
        <w:numPr>
          <w:ilvl w:val="2"/>
          <w:numId w:val="5"/>
        </w:numPr>
        <w:rPr>
          <w:rFonts w:ascii="David" w:hAnsi="David"/>
        </w:rPr>
      </w:pPr>
      <w:r w:rsidRPr="00994707">
        <w:rPr>
          <w:rFonts w:ascii="David" w:hAnsi="David"/>
          <w:b/>
          <w:bCs/>
          <w:shd w:val="clear" w:color="auto" w:fill="FFE5D2" w:themeFill="accent5" w:themeFillTint="33"/>
          <w:rtl/>
        </w:rPr>
        <w:t>גישה חמישית</w:t>
      </w:r>
      <w:r w:rsidRPr="00994707">
        <w:rPr>
          <w:rFonts w:ascii="David" w:hAnsi="David"/>
          <w:b/>
          <w:bCs/>
          <w:rtl/>
        </w:rPr>
        <w:t>: הארט</w:t>
      </w:r>
      <w:r w:rsidRPr="00994707">
        <w:rPr>
          <w:rFonts w:ascii="David" w:hAnsi="David"/>
          <w:rtl/>
        </w:rPr>
        <w:t>: משפט רשע הוא משפט אבל אין זה אומר שהוא מוסרי או שחייב לציית לו.</w:t>
      </w:r>
      <w:r>
        <w:rPr>
          <w:rFonts w:ascii="David" w:hAnsi="David" w:hint="cs"/>
          <w:rtl/>
        </w:rPr>
        <w:t xml:space="preserve"> </w:t>
      </w:r>
      <w:r w:rsidRPr="00A60098">
        <w:rPr>
          <w:rFonts w:ascii="David" w:hAnsi="David"/>
          <w:rtl/>
        </w:rPr>
        <w:t xml:space="preserve">זה שדבר היה חוקי לא אומר שהיה מותר לעשות את זה מבחינת מוסרית. </w:t>
      </w:r>
    </w:p>
    <w:p w14:paraId="7F1980D0" w14:textId="77777777" w:rsidR="002C42BA" w:rsidRPr="00994707" w:rsidRDefault="002C42BA" w:rsidP="002C42BA">
      <w:pPr>
        <w:pStyle w:val="ac"/>
        <w:ind w:left="908"/>
        <w:rPr>
          <w:rFonts w:ascii="David" w:hAnsi="David"/>
          <w:b/>
          <w:bCs/>
          <w:rtl/>
        </w:rPr>
      </w:pPr>
      <w:r w:rsidRPr="00994707">
        <w:rPr>
          <w:rFonts w:ascii="David" w:hAnsi="David"/>
          <w:b/>
          <w:bCs/>
          <w:rtl/>
        </w:rPr>
        <w:t xml:space="preserve"> תקיפות החוק </w:t>
      </w:r>
      <w:r w:rsidRPr="00994707">
        <w:rPr>
          <w:rFonts w:ascii="Arial" w:hAnsi="Arial" w:cs="Arial" w:hint="cs"/>
          <w:b/>
          <w:bCs/>
          <w:rtl/>
        </w:rPr>
        <w:t>≠</w:t>
      </w:r>
      <w:r w:rsidRPr="00994707">
        <w:rPr>
          <w:rFonts w:ascii="David" w:hAnsi="David"/>
          <w:b/>
          <w:bCs/>
          <w:rtl/>
        </w:rPr>
        <w:t xml:space="preserve"> האם ראוי לציית לחוק.</w:t>
      </w:r>
    </w:p>
    <w:p w14:paraId="106F9BE2" w14:textId="77777777" w:rsidR="002C42BA" w:rsidRPr="00994707" w:rsidRDefault="002C42BA" w:rsidP="002C42BA">
      <w:pPr>
        <w:pBdr>
          <w:top w:val="single" w:sz="4" w:space="1" w:color="auto"/>
        </w:pBdr>
        <w:spacing w:after="0"/>
        <w:rPr>
          <w:rFonts w:ascii="David" w:hAnsi="David"/>
        </w:rPr>
      </w:pPr>
      <w:r w:rsidRPr="00994707">
        <w:rPr>
          <w:rFonts w:ascii="David" w:hAnsi="David"/>
          <w:rtl/>
        </w:rPr>
        <w:t>31.10.2021</w:t>
      </w:r>
    </w:p>
    <w:p w14:paraId="24BBEB5E" w14:textId="77777777" w:rsidR="002C42BA" w:rsidRPr="00994707" w:rsidRDefault="002C42BA" w:rsidP="002C42BA">
      <w:pPr>
        <w:pStyle w:val="ac"/>
        <w:numPr>
          <w:ilvl w:val="3"/>
          <w:numId w:val="5"/>
        </w:numPr>
        <w:rPr>
          <w:rFonts w:ascii="David" w:hAnsi="David"/>
        </w:rPr>
      </w:pPr>
      <w:r w:rsidRPr="00994707">
        <w:rPr>
          <w:rFonts w:ascii="David" w:hAnsi="David"/>
          <w:rtl/>
        </w:rPr>
        <w:t xml:space="preserve">בשונה מפוזיטיביזם הסיבה </w:t>
      </w:r>
      <w:proofErr w:type="spellStart"/>
      <w:r w:rsidRPr="00994707">
        <w:rPr>
          <w:rFonts w:ascii="David" w:hAnsi="David"/>
          <w:rtl/>
        </w:rPr>
        <w:t>שהארט</w:t>
      </w:r>
      <w:proofErr w:type="spellEnd"/>
      <w:r w:rsidRPr="00994707">
        <w:rPr>
          <w:rFonts w:ascii="David" w:hAnsi="David"/>
          <w:rtl/>
        </w:rPr>
        <w:t xml:space="preserve"> מפריד בין מוסר לחוק היא לא בשל הוודאות אלא בשל המוסר. כלומר, אם מציגים את זה כבעיה חוקית זה מסתיר את הבעיה המוסרית. לכן, צריך להגיד גם אם זה חוקי זה לא היה מוסרי וניתן יהיה להעמיד לדין מכוח המוסר (חידוד- </w:t>
      </w:r>
      <w:proofErr w:type="spellStart"/>
      <w:r w:rsidRPr="00994707">
        <w:rPr>
          <w:rFonts w:ascii="David" w:hAnsi="David"/>
          <w:rtl/>
        </w:rPr>
        <w:t>הראט</w:t>
      </w:r>
      <w:proofErr w:type="spellEnd"/>
      <w:r w:rsidRPr="00994707">
        <w:rPr>
          <w:rFonts w:ascii="David" w:hAnsi="David"/>
          <w:rtl/>
        </w:rPr>
        <w:t xml:space="preserve"> אומר שצריך לעשות חקיקה </w:t>
      </w:r>
      <w:proofErr w:type="spellStart"/>
      <w:r w:rsidRPr="00994707">
        <w:rPr>
          <w:rFonts w:ascii="David" w:hAnsi="David"/>
          <w:rtl/>
        </w:rPr>
        <w:t>רטרואטיבית</w:t>
      </w:r>
      <w:proofErr w:type="spellEnd"/>
      <w:r w:rsidRPr="00994707">
        <w:rPr>
          <w:rFonts w:ascii="David" w:hAnsi="David"/>
          <w:rtl/>
        </w:rPr>
        <w:t xml:space="preserve"> וכך יוכלו לעמוד לדין).</w:t>
      </w:r>
    </w:p>
    <w:p w14:paraId="58414CD0" w14:textId="77777777" w:rsidR="002C42BA" w:rsidRPr="00994707" w:rsidRDefault="002C42BA" w:rsidP="002C42BA">
      <w:pPr>
        <w:pStyle w:val="ac"/>
        <w:numPr>
          <w:ilvl w:val="4"/>
          <w:numId w:val="5"/>
        </w:numPr>
        <w:rPr>
          <w:rFonts w:ascii="David" w:hAnsi="David"/>
        </w:rPr>
      </w:pPr>
      <w:r w:rsidRPr="00994707">
        <w:rPr>
          <w:rFonts w:ascii="David" w:hAnsi="David"/>
          <w:u w:val="single"/>
          <w:rtl/>
        </w:rPr>
        <w:t>הטבח בכפר קאסם</w:t>
      </w:r>
      <w:r w:rsidRPr="00994707">
        <w:rPr>
          <w:rFonts w:ascii="David" w:hAnsi="David"/>
          <w:rtl/>
        </w:rPr>
        <w:t xml:space="preserve"> – לפי הארט גם אם זו הייתה פקודה חוקתית (ולא לחוקית בעליל), היה אסור להם לבצע את זה כי זה נוגד את המוסר.</w:t>
      </w:r>
    </w:p>
    <w:p w14:paraId="5C2CB555" w14:textId="77777777" w:rsidR="002C42BA" w:rsidRPr="00994707" w:rsidRDefault="002C42BA" w:rsidP="002C42BA">
      <w:pPr>
        <w:pStyle w:val="ac"/>
        <w:numPr>
          <w:ilvl w:val="3"/>
          <w:numId w:val="5"/>
        </w:numPr>
        <w:rPr>
          <w:rFonts w:ascii="David" w:hAnsi="David"/>
        </w:rPr>
      </w:pPr>
      <w:r w:rsidRPr="00994707">
        <w:rPr>
          <w:rFonts w:ascii="David" w:hAnsi="David"/>
          <w:b/>
          <w:bCs/>
          <w:u w:val="single"/>
          <w:rtl/>
        </w:rPr>
        <w:t>בעיה</w:t>
      </w:r>
      <w:r w:rsidRPr="00994707">
        <w:rPr>
          <w:rFonts w:ascii="David" w:hAnsi="David"/>
          <w:u w:val="single"/>
          <w:rtl/>
        </w:rPr>
        <w:t>:</w:t>
      </w:r>
      <w:r w:rsidRPr="00994707">
        <w:rPr>
          <w:rFonts w:ascii="David" w:hAnsi="David"/>
          <w:rtl/>
        </w:rPr>
        <w:t xml:space="preserve"> קיים קושי להסביר משפט רשע אנונימי. לא כל חוק לא מוסרי מעורר שאלה של ציות, יש חוקים שהם אנונימיים. </w:t>
      </w:r>
    </w:p>
    <w:p w14:paraId="3A355BB1" w14:textId="77777777" w:rsidR="002C42BA" w:rsidRDefault="002C42BA" w:rsidP="002C42BA">
      <w:pPr>
        <w:pStyle w:val="ac"/>
        <w:numPr>
          <w:ilvl w:val="4"/>
          <w:numId w:val="5"/>
        </w:numPr>
        <w:rPr>
          <w:rFonts w:ascii="David" w:hAnsi="David"/>
        </w:rPr>
      </w:pPr>
      <w:r w:rsidRPr="00994707">
        <w:rPr>
          <w:rFonts w:ascii="David" w:hAnsi="David"/>
          <w:u w:val="single"/>
          <w:rtl/>
        </w:rPr>
        <w:t>סיפור ההתיישנות</w:t>
      </w:r>
      <w:r w:rsidRPr="00994707">
        <w:rPr>
          <w:rFonts w:ascii="David" w:hAnsi="David"/>
          <w:rtl/>
        </w:rPr>
        <w:t>: אישה יהודה חזרה לגרמניה לאחר המלחמה וביקשה את הרכוש שלה בחזרה, אך הייתה התיישנות והיא לא יכלה לקבל את רכושה והייתה עליו הפקעה. מדובר בחוק ללא ציות, מעין סדר דין. החוק לא מוסרי, אך אין את מי להעמיד בדין במקרה הזה.</w:t>
      </w:r>
    </w:p>
    <w:p w14:paraId="2C0B58AA" w14:textId="77777777" w:rsidR="002C42BA" w:rsidRDefault="002C42BA" w:rsidP="002C42BA">
      <w:pPr>
        <w:pStyle w:val="ac"/>
        <w:ind w:left="1078"/>
        <w:rPr>
          <w:rFonts w:ascii="David" w:hAnsi="David"/>
          <w:u w:val="single"/>
          <w:rtl/>
        </w:rPr>
      </w:pPr>
    </w:p>
    <w:p w14:paraId="4A55308C" w14:textId="77777777" w:rsidR="002C42BA" w:rsidRPr="00994707" w:rsidRDefault="002C42BA" w:rsidP="002C42BA">
      <w:pPr>
        <w:pStyle w:val="ac"/>
        <w:ind w:left="1078"/>
        <w:rPr>
          <w:rFonts w:ascii="David" w:hAnsi="David"/>
        </w:rPr>
      </w:pPr>
    </w:p>
    <w:p w14:paraId="41344CF1" w14:textId="77777777" w:rsidR="002C42BA" w:rsidRPr="00994707" w:rsidRDefault="002C42BA" w:rsidP="002C42BA">
      <w:pPr>
        <w:pStyle w:val="ac"/>
        <w:numPr>
          <w:ilvl w:val="4"/>
          <w:numId w:val="5"/>
        </w:numPr>
        <w:rPr>
          <w:rFonts w:ascii="David" w:hAnsi="David"/>
        </w:rPr>
      </w:pPr>
      <w:r w:rsidRPr="00994707">
        <w:rPr>
          <w:rFonts w:ascii="David" w:hAnsi="David"/>
          <w:b/>
          <w:bCs/>
          <w:u w:val="single"/>
          <w:rtl/>
        </w:rPr>
        <w:t xml:space="preserve">כלומר ישנו הבדל מעשי בין בגישה העדכנית של </w:t>
      </w:r>
      <w:proofErr w:type="spellStart"/>
      <w:r w:rsidRPr="00994707">
        <w:rPr>
          <w:rFonts w:ascii="David" w:hAnsi="David"/>
          <w:b/>
          <w:bCs/>
          <w:u w:val="single"/>
          <w:rtl/>
        </w:rPr>
        <w:t>רדברוך</w:t>
      </w:r>
      <w:proofErr w:type="spellEnd"/>
      <w:r w:rsidRPr="00994707">
        <w:rPr>
          <w:rFonts w:ascii="David" w:hAnsi="David"/>
          <w:b/>
          <w:bCs/>
          <w:u w:val="single"/>
          <w:rtl/>
        </w:rPr>
        <w:t xml:space="preserve"> לגישה של הארט</w:t>
      </w:r>
    </w:p>
    <w:p w14:paraId="0E788A7A" w14:textId="77777777" w:rsidR="002C42BA" w:rsidRPr="00994707" w:rsidRDefault="002C42BA" w:rsidP="002C42BA">
      <w:pPr>
        <w:pStyle w:val="ac"/>
        <w:numPr>
          <w:ilvl w:val="5"/>
          <w:numId w:val="5"/>
        </w:numPr>
        <w:rPr>
          <w:rFonts w:ascii="David" w:hAnsi="David"/>
        </w:rPr>
      </w:pPr>
      <w:r w:rsidRPr="00994707">
        <w:rPr>
          <w:rFonts w:ascii="David" w:hAnsi="David"/>
          <w:rtl/>
        </w:rPr>
        <w:t xml:space="preserve">בעוד אצל </w:t>
      </w:r>
      <w:proofErr w:type="spellStart"/>
      <w:r w:rsidRPr="00994707">
        <w:rPr>
          <w:rFonts w:ascii="David" w:hAnsi="David"/>
          <w:rtl/>
        </w:rPr>
        <w:t>רדברוך</w:t>
      </w:r>
      <w:proofErr w:type="spellEnd"/>
      <w:r w:rsidRPr="00994707">
        <w:rPr>
          <w:rFonts w:ascii="David" w:hAnsi="David"/>
          <w:rtl/>
        </w:rPr>
        <w:t xml:space="preserve"> אין זה משנה אם החוק הוא חוק של ציות או חוק אנונימי ומבחינתו כל עוד יש חוסר צדק ק</w:t>
      </w:r>
      <w:r>
        <w:rPr>
          <w:rFonts w:ascii="David" w:hAnsi="David" w:hint="cs"/>
          <w:rtl/>
        </w:rPr>
        <w:t>י</w:t>
      </w:r>
      <w:r w:rsidRPr="00994707">
        <w:rPr>
          <w:rFonts w:ascii="David" w:hAnsi="David"/>
          <w:rtl/>
        </w:rPr>
        <w:t xml:space="preserve">צוני זה לא חוק. לאישה במקרה הזה יש פתרון – ההתיישנות אינה חוקית כי היא חוסר צדק קיצוני. </w:t>
      </w:r>
    </w:p>
    <w:p w14:paraId="41652464" w14:textId="77777777" w:rsidR="002C42BA" w:rsidRPr="00994707" w:rsidRDefault="002C42BA" w:rsidP="002C42BA">
      <w:pPr>
        <w:pStyle w:val="ac"/>
        <w:numPr>
          <w:ilvl w:val="5"/>
          <w:numId w:val="5"/>
        </w:numPr>
        <w:rPr>
          <w:rFonts w:ascii="David" w:hAnsi="David"/>
        </w:rPr>
      </w:pPr>
      <w:r w:rsidRPr="00994707">
        <w:rPr>
          <w:rFonts w:ascii="David" w:hAnsi="David"/>
          <w:rtl/>
        </w:rPr>
        <w:t>אצל הארט זה לא המצב, כי הארט בונה את משנתו על ציות, כלומר ניתן להעמיד לדין אדם במידה ופעל מנגד למוסר. לכן, כאשר החוק הוא אנונימי יש בעיה לא פתורה. לכן לאישה במקרה הזה אין פתרון מכיוון שאין את מי להעמיד לדין בגין אי ציות למוסר.</w:t>
      </w:r>
    </w:p>
    <w:p w14:paraId="6031E166" w14:textId="77777777" w:rsidR="002C42BA" w:rsidRPr="00994707" w:rsidRDefault="002C42BA" w:rsidP="002C42BA">
      <w:pPr>
        <w:pStyle w:val="ac"/>
        <w:numPr>
          <w:ilvl w:val="6"/>
          <w:numId w:val="5"/>
        </w:numPr>
        <w:rPr>
          <w:rFonts w:ascii="David" w:hAnsi="David"/>
        </w:rPr>
      </w:pPr>
      <w:r w:rsidRPr="00994707">
        <w:rPr>
          <w:rFonts w:ascii="David" w:hAnsi="David"/>
          <w:rtl/>
        </w:rPr>
        <w:t>תאונה הר דוב – הנהג לא ישן מספיק שעות וקיבל פקודה לנהוג, בית המשפט פסק שלנהוג ללא כמות שעות שינה מספקות מדובר בפקודה בלתי חוקית בעליל.</w:t>
      </w:r>
    </w:p>
    <w:p w14:paraId="74A0F46C" w14:textId="77777777" w:rsidR="002C42BA" w:rsidRPr="00994707" w:rsidRDefault="002C42BA" w:rsidP="002C42BA">
      <w:pPr>
        <w:pStyle w:val="ac"/>
        <w:numPr>
          <w:ilvl w:val="0"/>
          <w:numId w:val="5"/>
        </w:numPr>
        <w:rPr>
          <w:rFonts w:ascii="David" w:hAnsi="David"/>
          <w:b/>
          <w:bCs/>
          <w:u w:val="single"/>
        </w:rPr>
      </w:pPr>
      <w:r w:rsidRPr="00994707">
        <w:rPr>
          <w:rFonts w:ascii="David" w:hAnsi="David"/>
          <w:b/>
          <w:bCs/>
          <w:u w:val="single"/>
          <w:rtl/>
        </w:rPr>
        <w:t>סיכום הגישות:</w:t>
      </w:r>
    </w:p>
    <w:p w14:paraId="5DCDC26D" w14:textId="77777777" w:rsidR="002C42BA" w:rsidRPr="00994707" w:rsidRDefault="002C42BA" w:rsidP="002C42BA">
      <w:pPr>
        <w:rPr>
          <w:rFonts w:ascii="David" w:hAnsi="David"/>
        </w:rPr>
      </w:pPr>
      <w:r w:rsidRPr="00994707">
        <w:rPr>
          <w:rFonts w:ascii="David" w:hAnsi="David"/>
          <w:noProof/>
        </w:rPr>
        <w:drawing>
          <wp:inline distT="0" distB="0" distL="0" distR="0" wp14:anchorId="59037D17" wp14:editId="75E2B80A">
            <wp:extent cx="5389105" cy="2224800"/>
            <wp:effectExtent l="0" t="0" r="0" b="23495"/>
            <wp:docPr id="4" name="דיאגרמה 4">
              <a:extLst xmlns:a="http://schemas.openxmlformats.org/drawingml/2006/main">
                <a:ext uri="{FF2B5EF4-FFF2-40B4-BE49-F238E27FC236}">
                  <a16:creationId xmlns:a16="http://schemas.microsoft.com/office/drawing/2014/main" id="{92F818B8-7AB1-4483-83C1-1BEA2F2D82E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9A8BEB8" w14:textId="77777777" w:rsidR="002C42BA" w:rsidRPr="00994707" w:rsidRDefault="002C42BA" w:rsidP="002C42BA">
      <w:pPr>
        <w:pStyle w:val="ac"/>
        <w:numPr>
          <w:ilvl w:val="0"/>
          <w:numId w:val="5"/>
        </w:numPr>
        <w:shd w:val="clear" w:color="auto" w:fill="FFE5D2" w:themeFill="accent5" w:themeFillTint="33"/>
        <w:rPr>
          <w:rFonts w:ascii="David" w:hAnsi="David"/>
          <w:b/>
          <w:bCs/>
        </w:rPr>
      </w:pPr>
      <w:r w:rsidRPr="00994707">
        <w:rPr>
          <w:rFonts w:ascii="David" w:hAnsi="David"/>
          <w:b/>
          <w:bCs/>
          <w:rtl/>
        </w:rPr>
        <w:t>ההבדל בין תהליך חקיקה לא הוגן\צודק\מוסרי לבין חוק לא צודק\מוסרי</w:t>
      </w:r>
    </w:p>
    <w:p w14:paraId="19A95AA2" w14:textId="77777777" w:rsidR="002C42BA" w:rsidRPr="00E52CEB" w:rsidRDefault="002C42BA" w:rsidP="002C42BA">
      <w:pPr>
        <w:ind w:left="284"/>
        <w:rPr>
          <w:rFonts w:ascii="David" w:hAnsi="David"/>
        </w:rPr>
      </w:pPr>
      <w:r w:rsidRPr="00E52CEB">
        <w:rPr>
          <w:rFonts w:ascii="David" w:hAnsi="David"/>
          <w:u w:val="single"/>
          <w:rtl/>
        </w:rPr>
        <w:t xml:space="preserve">חקיקה רטרואקטיבית </w:t>
      </w:r>
      <w:r w:rsidRPr="00E52CEB">
        <w:rPr>
          <w:rFonts w:ascii="David" w:hAnsi="David"/>
          <w:rtl/>
        </w:rPr>
        <w:t>– סרטון צביעת חניית נכים בעוד רכב חונה בחנייה – יש פה בעיה של מוסר, זה לא הוגן לצייר את החנייה לאחר מכן. מה ההבדל בין חוסר הצדק בחקיקה רטרואקטיבית לבין חוק לא מוסרי?</w:t>
      </w:r>
    </w:p>
    <w:p w14:paraId="1106BEC3" w14:textId="77777777" w:rsidR="002C42BA" w:rsidRPr="00994707" w:rsidRDefault="002C42BA" w:rsidP="002C42BA">
      <w:pPr>
        <w:pBdr>
          <w:top w:val="single" w:sz="4" w:space="1" w:color="auto"/>
        </w:pBdr>
        <w:spacing w:after="0"/>
        <w:rPr>
          <w:rFonts w:ascii="David" w:hAnsi="David"/>
        </w:rPr>
      </w:pPr>
      <w:r w:rsidRPr="00994707">
        <w:rPr>
          <w:rFonts w:ascii="David" w:hAnsi="David"/>
          <w:rtl/>
        </w:rPr>
        <w:t>04.11.2021</w:t>
      </w:r>
    </w:p>
    <w:p w14:paraId="4AD1045F" w14:textId="77777777" w:rsidR="002C42BA" w:rsidRPr="00994707" w:rsidRDefault="002C42BA" w:rsidP="002C42BA">
      <w:pPr>
        <w:pStyle w:val="1"/>
        <w:shd w:val="clear" w:color="auto" w:fill="FFB279" w:themeFill="accent5" w:themeFillTint="99"/>
      </w:pPr>
      <w:bookmarkStart w:id="5" w:name="_Toc94605530"/>
      <w:r w:rsidRPr="00994707">
        <w:rPr>
          <w:rtl/>
        </w:rPr>
        <w:t xml:space="preserve">מעשה במלך </w:t>
      </w:r>
      <w:proofErr w:type="spellStart"/>
      <w:r w:rsidRPr="00994707">
        <w:rPr>
          <w:rtl/>
        </w:rPr>
        <w:t>רקס</w:t>
      </w:r>
      <w:proofErr w:type="spellEnd"/>
      <w:r w:rsidRPr="00994707">
        <w:rPr>
          <w:rtl/>
        </w:rPr>
        <w:t xml:space="preserve">, חלק א' </w:t>
      </w:r>
      <w:proofErr w:type="spellStart"/>
      <w:r w:rsidRPr="00994707">
        <w:rPr>
          <w:rtl/>
        </w:rPr>
        <w:t>וב</w:t>
      </w:r>
      <w:proofErr w:type="spellEnd"/>
      <w:r w:rsidRPr="00994707">
        <w:rPr>
          <w:rtl/>
        </w:rPr>
        <w:t>':</w:t>
      </w:r>
      <w:bookmarkEnd w:id="5"/>
    </w:p>
    <w:p w14:paraId="4FA19FEE" w14:textId="77777777" w:rsidR="002C42BA" w:rsidRPr="00994707" w:rsidRDefault="002C42BA" w:rsidP="002C42BA">
      <w:pPr>
        <w:pStyle w:val="ac"/>
        <w:numPr>
          <w:ilvl w:val="0"/>
          <w:numId w:val="6"/>
        </w:numPr>
        <w:shd w:val="clear" w:color="auto" w:fill="FFE5D2" w:themeFill="accent5" w:themeFillTint="33"/>
        <w:rPr>
          <w:rFonts w:ascii="David" w:hAnsi="David"/>
          <w:b/>
          <w:bCs/>
        </w:rPr>
      </w:pPr>
      <w:r w:rsidRPr="00994707">
        <w:rPr>
          <w:rFonts w:ascii="David" w:hAnsi="David"/>
          <w:b/>
          <w:bCs/>
          <w:rtl/>
        </w:rPr>
        <w:t xml:space="preserve">משפט טבעי </w:t>
      </w:r>
      <w:r w:rsidRPr="00994707">
        <w:rPr>
          <w:rFonts w:ascii="David" w:hAnsi="David" w:hint="cs"/>
          <w:b/>
          <w:bCs/>
          <w:rtl/>
        </w:rPr>
        <w:t>פרוצדוראלי</w:t>
      </w:r>
      <w:r w:rsidRPr="00994707">
        <w:rPr>
          <w:rFonts w:ascii="David" w:hAnsi="David"/>
          <w:b/>
          <w:bCs/>
          <w:rtl/>
        </w:rPr>
        <w:t xml:space="preserve"> עפ"י לון פולר:</w:t>
      </w:r>
    </w:p>
    <w:p w14:paraId="06814B20" w14:textId="77777777" w:rsidR="002C42BA" w:rsidRPr="00994707" w:rsidRDefault="002C42BA" w:rsidP="002C42BA">
      <w:pPr>
        <w:pStyle w:val="ac"/>
        <w:numPr>
          <w:ilvl w:val="1"/>
          <w:numId w:val="6"/>
        </w:numPr>
        <w:rPr>
          <w:rFonts w:ascii="David" w:hAnsi="David"/>
        </w:rPr>
      </w:pPr>
      <w:r w:rsidRPr="00994707">
        <w:rPr>
          <w:rFonts w:ascii="David" w:hAnsi="David"/>
          <w:rtl/>
        </w:rPr>
        <w:t>מדובר במשפט טבעי לא מבחינת התוכן אלא מבחינת המעטפת וההוגנות של הפרוצדורה (הוא קורא לזה פגם פנימי, קצת מוזר כי דווקא היינו חושבים הפוך).</w:t>
      </w:r>
    </w:p>
    <w:p w14:paraId="292BC00D" w14:textId="77777777" w:rsidR="002C42BA" w:rsidRPr="00994707" w:rsidRDefault="002C42BA" w:rsidP="002C42BA">
      <w:pPr>
        <w:pStyle w:val="ac"/>
        <w:numPr>
          <w:ilvl w:val="2"/>
          <w:numId w:val="6"/>
        </w:numPr>
        <w:rPr>
          <w:rFonts w:ascii="David" w:hAnsi="David"/>
        </w:rPr>
      </w:pPr>
      <w:r w:rsidRPr="00994707">
        <w:rPr>
          <w:rFonts w:ascii="David" w:hAnsi="David"/>
          <w:rtl/>
        </w:rPr>
        <w:t>יש לכללים האלה מכנה משותף - התהליך של יצירת נורמות התנהגות חייב להיות הוגן.</w:t>
      </w:r>
    </w:p>
    <w:p w14:paraId="0E7379C2" w14:textId="77777777" w:rsidR="002C42BA" w:rsidRPr="00994707" w:rsidRDefault="002C42BA" w:rsidP="002C42BA">
      <w:pPr>
        <w:pStyle w:val="ac"/>
        <w:numPr>
          <w:ilvl w:val="2"/>
          <w:numId w:val="6"/>
        </w:numPr>
        <w:rPr>
          <w:rFonts w:ascii="David" w:hAnsi="David"/>
        </w:rPr>
      </w:pPr>
      <w:r w:rsidRPr="00994707">
        <w:rPr>
          <w:rFonts w:ascii="David" w:hAnsi="David"/>
          <w:u w:val="single"/>
          <w:rtl/>
        </w:rPr>
        <w:t>דוקטרינה של המשפט הטבעי (לון פולר)</w:t>
      </w:r>
      <w:r w:rsidRPr="00994707">
        <w:rPr>
          <w:rFonts w:ascii="David" w:hAnsi="David"/>
          <w:rtl/>
        </w:rPr>
        <w:t xml:space="preserve"> - "החוק יהיה הוגן, צודק, אפשרי על פי הטבע, בהרמוניה עם מנהג המדינה, מתאים במקום ובזמן, הכרחי, מועיל, מבוטא באופן בהיר – פן יוביל לאי-הבנה, מעוצב בהתאם לטובת האזרחים ולא לשום תועלת פרטית".</w:t>
      </w:r>
    </w:p>
    <w:p w14:paraId="7F12C271" w14:textId="77777777" w:rsidR="002C42BA" w:rsidRPr="00994707" w:rsidRDefault="002C42BA" w:rsidP="002C42BA">
      <w:pPr>
        <w:pStyle w:val="ac"/>
        <w:numPr>
          <w:ilvl w:val="1"/>
          <w:numId w:val="6"/>
        </w:numPr>
        <w:rPr>
          <w:rFonts w:ascii="David" w:hAnsi="David"/>
          <w:b/>
          <w:bCs/>
        </w:rPr>
      </w:pPr>
      <w:r w:rsidRPr="00994707">
        <w:rPr>
          <w:rFonts w:ascii="David" w:hAnsi="David"/>
          <w:b/>
          <w:bCs/>
          <w:u w:val="single"/>
          <w:rtl/>
        </w:rPr>
        <w:t>הכללים</w:t>
      </w:r>
      <w:r w:rsidRPr="00994707">
        <w:rPr>
          <w:rFonts w:ascii="David" w:hAnsi="David"/>
          <w:b/>
          <w:bCs/>
          <w:rtl/>
        </w:rPr>
        <w:t>:</w:t>
      </w:r>
    </w:p>
    <w:p w14:paraId="0DBA6762" w14:textId="77777777" w:rsidR="002C42BA" w:rsidRPr="00994707" w:rsidRDefault="002C42BA" w:rsidP="002C42BA">
      <w:pPr>
        <w:pStyle w:val="ac"/>
        <w:numPr>
          <w:ilvl w:val="2"/>
          <w:numId w:val="6"/>
        </w:numPr>
        <w:rPr>
          <w:rFonts w:ascii="David" w:hAnsi="David"/>
          <w:b/>
          <w:bCs/>
        </w:rPr>
      </w:pPr>
      <w:r w:rsidRPr="00994707">
        <w:rPr>
          <w:rFonts w:ascii="David" w:hAnsi="David"/>
          <w:b/>
          <w:bCs/>
          <w:rtl/>
        </w:rPr>
        <w:t xml:space="preserve">כלליות החוק (ולא הכרעות מקומיות </w:t>
      </w:r>
      <w:r w:rsidRPr="00994707">
        <w:rPr>
          <w:rFonts w:ascii="David" w:hAnsi="David"/>
          <w:b/>
          <w:bCs/>
        </w:rPr>
        <w:t>ad hoc</w:t>
      </w:r>
      <w:r w:rsidRPr="00994707">
        <w:rPr>
          <w:rFonts w:ascii="David" w:hAnsi="David"/>
          <w:b/>
          <w:bCs/>
          <w:rtl/>
        </w:rPr>
        <w:t xml:space="preserve">) </w:t>
      </w:r>
    </w:p>
    <w:p w14:paraId="431CD7AB" w14:textId="77777777" w:rsidR="002C42BA" w:rsidRPr="00994707" w:rsidRDefault="002C42BA" w:rsidP="002C42BA">
      <w:pPr>
        <w:pStyle w:val="ac"/>
        <w:numPr>
          <w:ilvl w:val="2"/>
          <w:numId w:val="6"/>
        </w:numPr>
        <w:rPr>
          <w:rFonts w:ascii="David" w:hAnsi="David"/>
          <w:b/>
          <w:bCs/>
          <w:rtl/>
        </w:rPr>
      </w:pPr>
      <w:r w:rsidRPr="00994707">
        <w:rPr>
          <w:rFonts w:ascii="David" w:hAnsi="David"/>
          <w:b/>
          <w:bCs/>
          <w:rtl/>
        </w:rPr>
        <w:t xml:space="preserve">פרסום </w:t>
      </w:r>
    </w:p>
    <w:p w14:paraId="448A9662" w14:textId="77777777" w:rsidR="002C42BA" w:rsidRPr="00994707" w:rsidRDefault="002C42BA" w:rsidP="002C42BA">
      <w:pPr>
        <w:pStyle w:val="ac"/>
        <w:numPr>
          <w:ilvl w:val="2"/>
          <w:numId w:val="6"/>
        </w:numPr>
        <w:rPr>
          <w:rFonts w:ascii="David" w:hAnsi="David"/>
          <w:rtl/>
        </w:rPr>
      </w:pPr>
      <w:r w:rsidRPr="00994707">
        <w:rPr>
          <w:rFonts w:ascii="David" w:hAnsi="David"/>
          <w:b/>
          <w:bCs/>
          <w:rtl/>
        </w:rPr>
        <w:t xml:space="preserve">שימוש לרעה בשיפוט/בחקיקה למפרע (רטרואקטיבית) - </w:t>
      </w:r>
      <w:r w:rsidRPr="00994707">
        <w:rPr>
          <w:rFonts w:ascii="David" w:hAnsi="David"/>
          <w:rtl/>
        </w:rPr>
        <w:t>הכוונת התנהגות מראש ולא תיאור רטרואקטיבי.</w:t>
      </w:r>
    </w:p>
    <w:p w14:paraId="13B81096" w14:textId="77777777" w:rsidR="002C42BA" w:rsidRPr="00994707" w:rsidRDefault="002C42BA" w:rsidP="002C42BA">
      <w:pPr>
        <w:pStyle w:val="ac"/>
        <w:numPr>
          <w:ilvl w:val="2"/>
          <w:numId w:val="6"/>
        </w:numPr>
        <w:rPr>
          <w:rFonts w:ascii="David" w:hAnsi="David"/>
          <w:rtl/>
        </w:rPr>
      </w:pPr>
      <w:r w:rsidRPr="00994707">
        <w:rPr>
          <w:rFonts w:ascii="David" w:hAnsi="David"/>
          <w:b/>
          <w:bCs/>
          <w:rtl/>
        </w:rPr>
        <w:t>בהירות</w:t>
      </w:r>
      <w:r w:rsidRPr="00994707">
        <w:rPr>
          <w:rFonts w:ascii="David" w:hAnsi="David"/>
          <w:rtl/>
        </w:rPr>
        <w:t xml:space="preserve"> – איך מישהו יכול לציית לכלל שאף אחד אינו מסוגל להבין.</w:t>
      </w:r>
    </w:p>
    <w:p w14:paraId="1760FBF3" w14:textId="77777777" w:rsidR="002C42BA" w:rsidRPr="00994707" w:rsidRDefault="002C42BA" w:rsidP="002C42BA">
      <w:pPr>
        <w:pStyle w:val="ac"/>
        <w:numPr>
          <w:ilvl w:val="2"/>
          <w:numId w:val="6"/>
        </w:numPr>
        <w:rPr>
          <w:rFonts w:ascii="David" w:hAnsi="David"/>
          <w:b/>
          <w:bCs/>
          <w:rtl/>
        </w:rPr>
      </w:pPr>
      <w:r w:rsidRPr="00994707">
        <w:rPr>
          <w:rFonts w:ascii="David" w:hAnsi="David"/>
          <w:b/>
          <w:bCs/>
          <w:rtl/>
        </w:rPr>
        <w:t>אפשרות ביצוע</w:t>
      </w:r>
    </w:p>
    <w:p w14:paraId="7EAE4841" w14:textId="77777777" w:rsidR="002C42BA" w:rsidRPr="00994707" w:rsidRDefault="002C42BA" w:rsidP="002C42BA">
      <w:pPr>
        <w:pStyle w:val="ac"/>
        <w:numPr>
          <w:ilvl w:val="2"/>
          <w:numId w:val="6"/>
        </w:numPr>
        <w:rPr>
          <w:rFonts w:ascii="David" w:hAnsi="David"/>
          <w:b/>
          <w:bCs/>
          <w:rtl/>
        </w:rPr>
      </w:pPr>
      <w:r w:rsidRPr="00994707">
        <w:rPr>
          <w:rFonts w:ascii="David" w:hAnsi="David"/>
          <w:b/>
          <w:bCs/>
          <w:rtl/>
        </w:rPr>
        <w:t xml:space="preserve">יציבות (יחסית) – </w:t>
      </w:r>
      <w:r w:rsidRPr="00994707">
        <w:rPr>
          <w:rFonts w:ascii="David" w:hAnsi="David"/>
          <w:rtl/>
        </w:rPr>
        <w:t>חוק שמשתנה כל יום הוא יותר גרוע מחוק.</w:t>
      </w:r>
    </w:p>
    <w:p w14:paraId="7F16E18B" w14:textId="77777777" w:rsidR="002C42BA" w:rsidRPr="00994707" w:rsidRDefault="002C42BA" w:rsidP="002C42BA">
      <w:pPr>
        <w:pStyle w:val="ac"/>
        <w:numPr>
          <w:ilvl w:val="2"/>
          <w:numId w:val="6"/>
        </w:numPr>
        <w:rPr>
          <w:rFonts w:ascii="David" w:hAnsi="David"/>
          <w:b/>
          <w:bCs/>
          <w:rtl/>
        </w:rPr>
      </w:pPr>
      <w:r w:rsidRPr="00994707">
        <w:rPr>
          <w:rFonts w:ascii="David" w:hAnsi="David"/>
          <w:b/>
          <w:bCs/>
          <w:rtl/>
        </w:rPr>
        <w:t>התאמה (יחסית) בין החקיקה לבין היישום</w:t>
      </w:r>
    </w:p>
    <w:p w14:paraId="2BD77C1F" w14:textId="77777777" w:rsidR="002C42BA" w:rsidRPr="00994707" w:rsidRDefault="002C42BA" w:rsidP="002C42BA">
      <w:pPr>
        <w:pStyle w:val="ac"/>
        <w:numPr>
          <w:ilvl w:val="0"/>
          <w:numId w:val="6"/>
        </w:numPr>
        <w:shd w:val="clear" w:color="auto" w:fill="FFE5D2" w:themeFill="accent5" w:themeFillTint="33"/>
        <w:rPr>
          <w:rFonts w:ascii="David" w:hAnsi="David"/>
          <w:b/>
          <w:bCs/>
        </w:rPr>
      </w:pPr>
      <w:r w:rsidRPr="00994707">
        <w:rPr>
          <w:rFonts w:ascii="David" w:hAnsi="David"/>
          <w:b/>
          <w:bCs/>
          <w:rtl/>
        </w:rPr>
        <w:lastRenderedPageBreak/>
        <w:t>משפט טבעי פרוצדוראלי עדכני</w:t>
      </w:r>
      <w:r w:rsidRPr="00994707">
        <w:rPr>
          <w:rFonts w:ascii="David" w:hAnsi="David"/>
          <w:rtl/>
        </w:rPr>
        <w:t xml:space="preserve">: </w:t>
      </w:r>
    </w:p>
    <w:p w14:paraId="04C17706" w14:textId="77777777" w:rsidR="002C42BA" w:rsidRPr="00994707" w:rsidRDefault="002C42BA" w:rsidP="002C42BA">
      <w:pPr>
        <w:pStyle w:val="ac"/>
        <w:numPr>
          <w:ilvl w:val="1"/>
          <w:numId w:val="6"/>
        </w:numPr>
        <w:rPr>
          <w:rFonts w:ascii="David" w:hAnsi="David"/>
          <w:b/>
          <w:bCs/>
          <w:u w:val="single"/>
        </w:rPr>
      </w:pPr>
      <w:r w:rsidRPr="00994707">
        <w:rPr>
          <w:rFonts w:ascii="David" w:hAnsi="David"/>
          <w:rtl/>
        </w:rPr>
        <w:t xml:space="preserve">מה צריך להתקיים כדי שחוק יהיה חוק ללא קשר לתוכן שלו. </w:t>
      </w:r>
      <w:r w:rsidRPr="00994707">
        <w:rPr>
          <w:rFonts w:ascii="David" w:hAnsi="David"/>
          <w:b/>
          <w:bCs/>
          <w:rtl/>
        </w:rPr>
        <w:t>זווית אחרת במציאות של היום לגבי חלק מן הכללים:</w:t>
      </w:r>
    </w:p>
    <w:p w14:paraId="0CFFD8C8" w14:textId="77777777" w:rsidR="002C42BA" w:rsidRPr="00994707" w:rsidRDefault="002C42BA" w:rsidP="002C42BA">
      <w:pPr>
        <w:pStyle w:val="ac"/>
        <w:numPr>
          <w:ilvl w:val="2"/>
          <w:numId w:val="6"/>
        </w:numPr>
        <w:rPr>
          <w:rFonts w:ascii="David" w:hAnsi="David"/>
          <w:b/>
          <w:bCs/>
        </w:rPr>
      </w:pPr>
      <w:r w:rsidRPr="00994707">
        <w:rPr>
          <w:rFonts w:ascii="David" w:hAnsi="David"/>
          <w:b/>
          <w:bCs/>
          <w:rtl/>
        </w:rPr>
        <w:t>השתתפות</w:t>
      </w:r>
    </w:p>
    <w:p w14:paraId="4E2C1B97" w14:textId="77777777" w:rsidR="002C42BA" w:rsidRPr="00994707" w:rsidRDefault="002C42BA" w:rsidP="002C42BA">
      <w:pPr>
        <w:pStyle w:val="ac"/>
        <w:numPr>
          <w:ilvl w:val="3"/>
          <w:numId w:val="6"/>
        </w:numPr>
        <w:rPr>
          <w:rFonts w:ascii="David" w:hAnsi="David"/>
        </w:rPr>
      </w:pPr>
      <w:r w:rsidRPr="00994707">
        <w:rPr>
          <w:rFonts w:ascii="David" w:hAnsi="David"/>
          <w:u w:val="single"/>
          <w:rtl/>
        </w:rPr>
        <w:t xml:space="preserve">פס"ד </w:t>
      </w:r>
      <w:proofErr w:type="spellStart"/>
      <w:r w:rsidRPr="00994707">
        <w:rPr>
          <w:rFonts w:ascii="David" w:hAnsi="David"/>
          <w:u w:val="single"/>
          <w:rtl/>
        </w:rPr>
        <w:t>קוונטינסקי</w:t>
      </w:r>
      <w:proofErr w:type="spellEnd"/>
      <w:r w:rsidRPr="00994707">
        <w:rPr>
          <w:rFonts w:ascii="David" w:hAnsi="David"/>
          <w:u w:val="single"/>
          <w:rtl/>
        </w:rPr>
        <w:t xml:space="preserve"> נ' הכנסת:</w:t>
      </w:r>
      <w:r w:rsidRPr="00994707">
        <w:rPr>
          <w:rFonts w:ascii="David" w:hAnsi="David"/>
          <w:rtl/>
        </w:rPr>
        <w:t xml:space="preserve"> העתירה התעסקה בחוקיות ההליך החקיקה של חוק ההסדרים. בקשר לאחד החוקים שעברו חברי הכנסת קיבלו רק שלוש שעות לפני ההצבעה כאשר היו עסוקים בהצבעה לחוקים אחרים ולכן לא הספיקו לקרוא את הצעת החוק.</w:t>
      </w:r>
      <w:r w:rsidRPr="00994707">
        <w:rPr>
          <w:rFonts w:ascii="David" w:eastAsia="Times New Roman" w:hAnsi="David"/>
          <w:rtl/>
        </w:rPr>
        <w:t xml:space="preserve"> במהלך הליך זה גם חברי הקואליציה (חריג יחסית) וגם חברי האופוזיציה הסכימו כי מדובר בפגם חמור בהליך החקיקה</w:t>
      </w:r>
      <w:r w:rsidRPr="00994707">
        <w:rPr>
          <w:rFonts w:ascii="David" w:hAnsi="David"/>
          <w:rtl/>
        </w:rPr>
        <w:t>.</w:t>
      </w:r>
    </w:p>
    <w:p w14:paraId="0D2B4CC5" w14:textId="77777777" w:rsidR="002C42BA" w:rsidRPr="00994707" w:rsidRDefault="002C42BA" w:rsidP="002C42BA">
      <w:pPr>
        <w:pStyle w:val="ac"/>
        <w:numPr>
          <w:ilvl w:val="4"/>
          <w:numId w:val="6"/>
        </w:numPr>
        <w:rPr>
          <w:rFonts w:ascii="David" w:hAnsi="David"/>
        </w:rPr>
      </w:pPr>
      <w:r w:rsidRPr="00994707">
        <w:rPr>
          <w:rFonts w:ascii="David" w:hAnsi="David"/>
          <w:b/>
          <w:bCs/>
          <w:rtl/>
        </w:rPr>
        <w:t xml:space="preserve">השופט </w:t>
      </w:r>
      <w:proofErr w:type="spellStart"/>
      <w:r w:rsidRPr="00994707">
        <w:rPr>
          <w:rFonts w:ascii="David" w:hAnsi="David"/>
          <w:b/>
          <w:bCs/>
          <w:rtl/>
        </w:rPr>
        <w:t>סולברג</w:t>
      </w:r>
      <w:proofErr w:type="spellEnd"/>
      <w:r w:rsidRPr="00994707">
        <w:rPr>
          <w:rFonts w:ascii="David" w:hAnsi="David"/>
          <w:rtl/>
        </w:rPr>
        <w:t xml:space="preserve">: פוסל את החוק לא בגלל התוכן אלא בגלל הליך החקיקה. גם הליך החקיקה חייב להיות הוגן כדי שהוא ייחשב חקיקה. במקרה הנ"ל לא הייתה לחברי הכנסת אפשרות מעשית כלשהי לדון ולגבש עמדה לגבי החקיקה ולכן ברור שהיה פגם שיורד לשורש ההליך. לדעת </w:t>
      </w:r>
      <w:proofErr w:type="spellStart"/>
      <w:r w:rsidRPr="00994707">
        <w:rPr>
          <w:rFonts w:ascii="David" w:hAnsi="David"/>
          <w:rtl/>
        </w:rPr>
        <w:t>סולברג</w:t>
      </w:r>
      <w:proofErr w:type="spellEnd"/>
      <w:r w:rsidRPr="00994707">
        <w:rPr>
          <w:rFonts w:ascii="David" w:hAnsi="David"/>
          <w:rtl/>
        </w:rPr>
        <w:t xml:space="preserve"> הפגם צריך להיות כזה שיורד לשורש ההליך, הפוגע פגיעה מהותית בהליך החקירה.</w:t>
      </w:r>
    </w:p>
    <w:p w14:paraId="512CDE08" w14:textId="77777777" w:rsidR="002C42BA" w:rsidRPr="00994707" w:rsidRDefault="002C42BA" w:rsidP="002C42BA">
      <w:pPr>
        <w:pStyle w:val="ac"/>
        <w:numPr>
          <w:ilvl w:val="4"/>
          <w:numId w:val="6"/>
        </w:numPr>
        <w:rPr>
          <w:rFonts w:ascii="David" w:hAnsi="David"/>
        </w:rPr>
      </w:pPr>
      <w:r w:rsidRPr="00994707">
        <w:rPr>
          <w:rFonts w:ascii="David" w:hAnsi="David"/>
          <w:rtl/>
        </w:rPr>
        <w:t>פורמאלי זה צורני, בהקשר שלנו יש דמוקרטיה צורנית\פורמאלית – אם ח"כ רוצים להצביע הם חייבים להכיר את החוק שהם מצביעים לו. אם לא עשו זו יש פגיעה בצורה.</w:t>
      </w:r>
    </w:p>
    <w:p w14:paraId="414EC926" w14:textId="77777777" w:rsidR="002C42BA" w:rsidRPr="00994707" w:rsidRDefault="002C42BA" w:rsidP="002C42BA">
      <w:pPr>
        <w:pStyle w:val="ac"/>
        <w:numPr>
          <w:ilvl w:val="4"/>
          <w:numId w:val="6"/>
        </w:numPr>
        <w:rPr>
          <w:rFonts w:ascii="David" w:hAnsi="David"/>
        </w:rPr>
      </w:pPr>
      <w:r w:rsidRPr="00994707">
        <w:rPr>
          <w:rFonts w:ascii="David" w:hAnsi="David"/>
          <w:rtl/>
        </w:rPr>
        <w:t>עיקרון שלא קיים בכנסת "</w:t>
      </w:r>
      <w:r w:rsidRPr="00994707">
        <w:rPr>
          <w:rFonts w:ascii="David" w:hAnsi="David"/>
          <w:u w:val="single"/>
          <w:rtl/>
        </w:rPr>
        <w:t>עיקרון רוב מתוך כולו"</w:t>
      </w:r>
      <w:r w:rsidRPr="00994707">
        <w:rPr>
          <w:rFonts w:ascii="David" w:hAnsi="David"/>
          <w:rtl/>
        </w:rPr>
        <w:t xml:space="preserve"> – כל החברים בהצבעה חייבים להיות בהצבעה גם אם כאשר הם לא נמצאים יש רוב. דוג' הרכב של שלוש שופטים לא יכול להכריע בלי השופט השלישי גם אם שניהם מסכימים, ההנחה היא שהשופט השלישי יכול לשכנע אותם לשנות דעתם. לעומת זאת, בכנסת אין חובת נוכחות.</w:t>
      </w:r>
    </w:p>
    <w:p w14:paraId="06879465" w14:textId="77777777" w:rsidR="002C42BA" w:rsidRPr="00994707" w:rsidRDefault="002C42BA" w:rsidP="002C42BA">
      <w:pPr>
        <w:pStyle w:val="ac"/>
        <w:numPr>
          <w:ilvl w:val="2"/>
          <w:numId w:val="6"/>
        </w:numPr>
        <w:rPr>
          <w:rFonts w:ascii="David" w:hAnsi="David"/>
          <w:b/>
          <w:bCs/>
        </w:rPr>
      </w:pPr>
      <w:r w:rsidRPr="00994707">
        <w:rPr>
          <w:rFonts w:ascii="David" w:hAnsi="David"/>
          <w:b/>
          <w:bCs/>
          <w:rtl/>
        </w:rPr>
        <w:t xml:space="preserve">כלליות </w:t>
      </w:r>
    </w:p>
    <w:p w14:paraId="1A549526" w14:textId="77777777" w:rsidR="002C42BA" w:rsidRPr="00994707" w:rsidRDefault="002C42BA" w:rsidP="002C42BA">
      <w:pPr>
        <w:pStyle w:val="ac"/>
        <w:numPr>
          <w:ilvl w:val="3"/>
          <w:numId w:val="6"/>
        </w:numPr>
        <w:rPr>
          <w:rFonts w:ascii="David" w:hAnsi="David"/>
        </w:rPr>
      </w:pPr>
      <w:r w:rsidRPr="00994707">
        <w:rPr>
          <w:rFonts w:ascii="David" w:hAnsi="David"/>
          <w:u w:val="single"/>
          <w:rtl/>
        </w:rPr>
        <w:t xml:space="preserve">היועץ המשפטי נ' </w:t>
      </w:r>
      <w:proofErr w:type="spellStart"/>
      <w:r w:rsidRPr="00994707">
        <w:rPr>
          <w:rFonts w:ascii="David" w:hAnsi="David"/>
          <w:u w:val="single"/>
          <w:rtl/>
        </w:rPr>
        <w:t>אלכסנדרוביץ</w:t>
      </w:r>
      <w:proofErr w:type="spellEnd"/>
      <w:r w:rsidRPr="00994707">
        <w:rPr>
          <w:rFonts w:ascii="David" w:hAnsi="David"/>
          <w:rtl/>
        </w:rPr>
        <w:t>: הדיון בפס"ד זה הוא לגבי פרסום תקנות, שלא פורסמו ברשומות. לדעת המשיבים הם אינן אשמים מכיוון שהתקנה לא נכנסה לתוקף כי לא פורסמה.</w:t>
      </w:r>
    </w:p>
    <w:p w14:paraId="39EA9DF5" w14:textId="77777777" w:rsidR="002C42BA" w:rsidRPr="00994707" w:rsidRDefault="002C42BA" w:rsidP="002C42BA">
      <w:pPr>
        <w:pStyle w:val="ac"/>
        <w:numPr>
          <w:ilvl w:val="4"/>
          <w:numId w:val="6"/>
        </w:numPr>
        <w:rPr>
          <w:rFonts w:ascii="David" w:hAnsi="David"/>
        </w:rPr>
      </w:pPr>
      <w:r w:rsidRPr="00994707">
        <w:rPr>
          <w:rFonts w:ascii="David" w:hAnsi="David"/>
          <w:rtl/>
        </w:rPr>
        <w:t>ביהמ"ש קבע:  אם תקנה היא בעלת פן תחיקתי עליה להיות מפורסמת ברשומות.  איך יודעים איזה תקנה היא בעל אופי תחיקתי? שני כללים:</w:t>
      </w:r>
    </w:p>
    <w:p w14:paraId="78BAA0F5" w14:textId="77777777" w:rsidR="002C42BA" w:rsidRPr="00994707" w:rsidRDefault="002C42BA" w:rsidP="002C42BA">
      <w:pPr>
        <w:pStyle w:val="ac"/>
        <w:numPr>
          <w:ilvl w:val="5"/>
          <w:numId w:val="6"/>
        </w:numPr>
        <w:rPr>
          <w:rFonts w:ascii="David" w:hAnsi="David"/>
        </w:rPr>
      </w:pPr>
      <w:r w:rsidRPr="00994707">
        <w:rPr>
          <w:rFonts w:ascii="David" w:hAnsi="David"/>
          <w:rtl/>
        </w:rPr>
        <w:t>תביא לשינוי במשפט הנוהג.</w:t>
      </w:r>
    </w:p>
    <w:p w14:paraId="2ABDD8DB" w14:textId="77777777" w:rsidR="002C42BA" w:rsidRPr="00994707" w:rsidRDefault="002C42BA" w:rsidP="002C42BA">
      <w:pPr>
        <w:pStyle w:val="ac"/>
        <w:numPr>
          <w:ilvl w:val="5"/>
          <w:numId w:val="6"/>
        </w:numPr>
        <w:rPr>
          <w:rFonts w:ascii="David" w:hAnsi="David"/>
        </w:rPr>
      </w:pPr>
      <w:r w:rsidRPr="00994707">
        <w:rPr>
          <w:rFonts w:ascii="David" w:hAnsi="David"/>
          <w:rtl/>
        </w:rPr>
        <w:t xml:space="preserve">תהא נורמה מופשטת, המופנית אל הציבור כולו או לפחות חלק בלתי מסוים ממנו שלא נקבע באופן ספציפי (כלליות!). </w:t>
      </w:r>
    </w:p>
    <w:p w14:paraId="50351B28" w14:textId="77777777" w:rsidR="002C42BA" w:rsidRPr="00994707" w:rsidRDefault="002C42BA" w:rsidP="002C42BA">
      <w:pPr>
        <w:pStyle w:val="ac"/>
        <w:numPr>
          <w:ilvl w:val="3"/>
          <w:numId w:val="6"/>
        </w:numPr>
        <w:rPr>
          <w:rFonts w:ascii="David" w:hAnsi="David"/>
          <w:u w:val="single"/>
        </w:rPr>
      </w:pPr>
      <w:r w:rsidRPr="00994707">
        <w:rPr>
          <w:rFonts w:ascii="David" w:hAnsi="David"/>
          <w:u w:val="single"/>
          <w:rtl/>
        </w:rPr>
        <w:t xml:space="preserve">רמב"ם הלכות גזלה ואבדה: </w:t>
      </w:r>
    </w:p>
    <w:p w14:paraId="205F9FF4" w14:textId="77777777" w:rsidR="002C42BA" w:rsidRPr="00994707" w:rsidRDefault="002C42BA" w:rsidP="002C42BA">
      <w:pPr>
        <w:pStyle w:val="ac"/>
        <w:numPr>
          <w:ilvl w:val="4"/>
          <w:numId w:val="6"/>
        </w:numPr>
        <w:rPr>
          <w:rFonts w:ascii="David" w:hAnsi="David"/>
        </w:rPr>
      </w:pPr>
      <w:r w:rsidRPr="00994707">
        <w:rPr>
          <w:rFonts w:ascii="David" w:hAnsi="David"/>
          <w:rtl/>
        </w:rPr>
        <w:t>"כלל של דבר כל דין שיחקוק אותו המלך לכל ולא יהיה לאדם אחד בפני עצמו אינו גזל" – לפי הרמב"ם אם מלך קובע כלל רק כנגד אדם ספציפי מדובר בגזל.</w:t>
      </w:r>
    </w:p>
    <w:p w14:paraId="0F8825FD" w14:textId="77777777" w:rsidR="002C42BA" w:rsidRPr="00994707" w:rsidRDefault="002C42BA" w:rsidP="002C42BA">
      <w:pPr>
        <w:pStyle w:val="ac"/>
        <w:numPr>
          <w:ilvl w:val="3"/>
          <w:numId w:val="6"/>
        </w:numPr>
        <w:rPr>
          <w:rFonts w:ascii="David" w:hAnsi="David"/>
        </w:rPr>
      </w:pPr>
      <w:r w:rsidRPr="00994707">
        <w:rPr>
          <w:rFonts w:ascii="David" w:hAnsi="David"/>
          <w:u w:val="single"/>
          <w:rtl/>
        </w:rPr>
        <w:t xml:space="preserve">חוק העלאת עצמות בנימין זאב הרצל לארץ: </w:t>
      </w:r>
      <w:r w:rsidRPr="00994707">
        <w:rPr>
          <w:rFonts w:ascii="David" w:hAnsi="David"/>
          <w:rtl/>
        </w:rPr>
        <w:t>מדובר בחוק מאוד ספציפי והוא סותר את חובת הכלליות.</w:t>
      </w:r>
      <w:r w:rsidRPr="00994707">
        <w:rPr>
          <w:rFonts w:ascii="David" w:hAnsi="David"/>
        </w:rPr>
        <w:t xml:space="preserve">  </w:t>
      </w:r>
      <w:r w:rsidRPr="00994707">
        <w:rPr>
          <w:rFonts w:ascii="David" w:hAnsi="David"/>
          <w:rtl/>
        </w:rPr>
        <w:t xml:space="preserve"> חקיקה בעייתית לכן, כאשר מעלים את עצמותיו של ז'בוטינסקי עושים זאת כבר בחקיקת משנה.</w:t>
      </w:r>
    </w:p>
    <w:p w14:paraId="75262649" w14:textId="77777777" w:rsidR="002C42BA" w:rsidRPr="00994707" w:rsidRDefault="002C42BA" w:rsidP="002C42BA">
      <w:pPr>
        <w:pStyle w:val="ac"/>
        <w:numPr>
          <w:ilvl w:val="2"/>
          <w:numId w:val="6"/>
        </w:numPr>
        <w:rPr>
          <w:rFonts w:ascii="David" w:hAnsi="David"/>
        </w:rPr>
      </w:pPr>
      <w:r w:rsidRPr="00994707">
        <w:rPr>
          <w:rFonts w:ascii="David" w:hAnsi="David"/>
          <w:b/>
          <w:bCs/>
          <w:rtl/>
        </w:rPr>
        <w:t>רטרואקטיביות</w:t>
      </w:r>
    </w:p>
    <w:p w14:paraId="5397B462" w14:textId="77777777" w:rsidR="002C42BA" w:rsidRPr="00994707" w:rsidRDefault="002C42BA" w:rsidP="002C42BA">
      <w:pPr>
        <w:pStyle w:val="ac"/>
        <w:numPr>
          <w:ilvl w:val="3"/>
          <w:numId w:val="6"/>
        </w:numPr>
        <w:rPr>
          <w:rFonts w:ascii="David" w:hAnsi="David"/>
        </w:rPr>
      </w:pPr>
      <w:proofErr w:type="spellStart"/>
      <w:r w:rsidRPr="00994707">
        <w:rPr>
          <w:rFonts w:ascii="David" w:hAnsi="David"/>
          <w:u w:val="single"/>
          <w:rtl/>
        </w:rPr>
        <w:t>גניס</w:t>
      </w:r>
      <w:proofErr w:type="spellEnd"/>
      <w:r w:rsidRPr="00994707">
        <w:rPr>
          <w:rFonts w:ascii="David" w:hAnsi="David"/>
          <w:u w:val="single"/>
          <w:rtl/>
        </w:rPr>
        <w:t xml:space="preserve"> נ' משרד הבינוי והשיכון:</w:t>
      </w:r>
      <w:r w:rsidRPr="00994707">
        <w:rPr>
          <w:rFonts w:ascii="David" w:hAnsi="David"/>
          <w:rtl/>
        </w:rPr>
        <w:t xml:space="preserve"> הכנסת קובעת שמי שישפץ דירה בירושלים יזכה במענק והחוק נכנס לתוקף, לאחר כמה שבועות קובעת כי היא דוחה את תחילתו של החוק. הכנסת מבקשת לתת לחוק שדוחה את תחילתו של החוק חלות רטרואקטיבית, כלומר גם אלו שכבר התחילו לשפץ בעקבות החוק לא יקבל מענק.</w:t>
      </w:r>
    </w:p>
    <w:p w14:paraId="7DEFE2CC" w14:textId="77777777" w:rsidR="002C42BA" w:rsidRPr="00994707" w:rsidRDefault="002C42BA" w:rsidP="002C42BA">
      <w:pPr>
        <w:pStyle w:val="ac"/>
        <w:numPr>
          <w:ilvl w:val="4"/>
          <w:numId w:val="6"/>
        </w:numPr>
        <w:rPr>
          <w:rFonts w:ascii="David" w:hAnsi="David"/>
        </w:rPr>
      </w:pPr>
      <w:r w:rsidRPr="00994707">
        <w:rPr>
          <w:rFonts w:ascii="David" w:hAnsi="David"/>
          <w:rtl/>
        </w:rPr>
        <w:t xml:space="preserve">ביהמ"ש </w:t>
      </w:r>
    </w:p>
    <w:p w14:paraId="76DCAC15" w14:textId="77777777" w:rsidR="002C42BA" w:rsidRPr="00994707" w:rsidRDefault="002C42BA" w:rsidP="002C42BA">
      <w:pPr>
        <w:pStyle w:val="ac"/>
        <w:numPr>
          <w:ilvl w:val="4"/>
          <w:numId w:val="6"/>
        </w:numPr>
        <w:rPr>
          <w:rFonts w:ascii="David" w:hAnsi="David"/>
        </w:rPr>
      </w:pPr>
      <w:r w:rsidRPr="00994707">
        <w:rPr>
          <w:rFonts w:ascii="David" w:hAnsi="David"/>
          <w:rtl/>
        </w:rPr>
        <w:t>דעת הרוב: חשין – קובע שחקיקה רטרואקטיבית פוגע בצדק ואינה מאפשרת תכנון מראש של התנהגות, לב העניין הוא שחוק אמור להכווין התנהגות ואם הוא רטרואקטיבית הוא לא עושה זאת. עם זאת קובע כי החוק הראשון הוא לא רטרואקטיבית אלא שהיה ניתן להבין מחוק המענק שהחוק נותן מענק רק ברגע שיהיה למדינה כסף.</w:t>
      </w:r>
    </w:p>
    <w:p w14:paraId="0AC2AB20" w14:textId="77777777" w:rsidR="002C42BA" w:rsidRPr="00994707" w:rsidRDefault="002C42BA" w:rsidP="002C42BA">
      <w:pPr>
        <w:pStyle w:val="ac"/>
        <w:numPr>
          <w:ilvl w:val="4"/>
          <w:numId w:val="6"/>
        </w:numPr>
        <w:rPr>
          <w:rFonts w:ascii="David" w:hAnsi="David"/>
        </w:rPr>
      </w:pPr>
      <w:r w:rsidRPr="00994707">
        <w:rPr>
          <w:rFonts w:ascii="David" w:hAnsi="David"/>
          <w:rtl/>
        </w:rPr>
        <w:t>דעת המיעוט: מצא – מדובר בחקיקה רטרואקטיבית. רעיונית היה צריך לבטל את החוק, אך בוחר לא להכריז על בטלות כי זהו צעד קיצוני. הפתרון שלא הוא דחייה של בטלות החוק על מנת לתקנו – פרופ' אומר שזה אין הגיון בכך מכיוון שזה עדיין לא פותר את בעיית הרטרואקטיביות.</w:t>
      </w:r>
    </w:p>
    <w:p w14:paraId="692BAA16" w14:textId="77777777" w:rsidR="002C42BA" w:rsidRPr="00994707" w:rsidRDefault="002C42BA" w:rsidP="002C42BA">
      <w:pPr>
        <w:pStyle w:val="ac"/>
        <w:numPr>
          <w:ilvl w:val="3"/>
          <w:numId w:val="6"/>
        </w:numPr>
        <w:rPr>
          <w:rFonts w:ascii="David" w:hAnsi="David"/>
          <w:u w:val="single"/>
        </w:rPr>
      </w:pPr>
      <w:r w:rsidRPr="00994707">
        <w:rPr>
          <w:rFonts w:ascii="David" w:hAnsi="David"/>
          <w:u w:val="single"/>
          <w:rtl/>
        </w:rPr>
        <w:t xml:space="preserve">ארקט תעשיות חשמל בע"מ נ' עיריית </w:t>
      </w:r>
      <w:proofErr w:type="spellStart"/>
      <w:r w:rsidRPr="00994707">
        <w:rPr>
          <w:rFonts w:ascii="David" w:hAnsi="David"/>
          <w:u w:val="single"/>
          <w:rtl/>
        </w:rPr>
        <w:t>רשל"צ</w:t>
      </w:r>
      <w:proofErr w:type="spellEnd"/>
      <w:r w:rsidRPr="00994707">
        <w:rPr>
          <w:rFonts w:ascii="David" w:hAnsi="David"/>
          <w:u w:val="single"/>
          <w:rtl/>
        </w:rPr>
        <w:t xml:space="preserve">: </w:t>
      </w:r>
      <w:r w:rsidRPr="00994707">
        <w:rPr>
          <w:rFonts w:ascii="David" w:hAnsi="David"/>
          <w:rtl/>
        </w:rPr>
        <w:t xml:space="preserve"> נקבעת העלה רטרואקטיבית של העלאה של אגרת ביוב. </w:t>
      </w:r>
      <w:proofErr w:type="spellStart"/>
      <w:r w:rsidRPr="00994707">
        <w:rPr>
          <w:rFonts w:ascii="David" w:hAnsi="David"/>
          <w:rtl/>
        </w:rPr>
        <w:t>דנג"צ</w:t>
      </w:r>
      <w:proofErr w:type="spellEnd"/>
      <w:r w:rsidRPr="00994707">
        <w:rPr>
          <w:rFonts w:ascii="David" w:hAnsi="David"/>
          <w:rtl/>
        </w:rPr>
        <w:t xml:space="preserve"> מאשר את השינוי הרטרואקטיבית.</w:t>
      </w:r>
    </w:p>
    <w:p w14:paraId="4B29086D" w14:textId="77777777" w:rsidR="002C42BA" w:rsidRPr="00994707" w:rsidRDefault="002C42BA" w:rsidP="002C42BA">
      <w:pPr>
        <w:pStyle w:val="ac"/>
        <w:numPr>
          <w:ilvl w:val="3"/>
          <w:numId w:val="6"/>
        </w:numPr>
        <w:rPr>
          <w:rFonts w:ascii="David" w:hAnsi="David"/>
        </w:rPr>
      </w:pPr>
      <w:r w:rsidRPr="00994707">
        <w:rPr>
          <w:rFonts w:ascii="David" w:hAnsi="David"/>
          <w:u w:val="single"/>
          <w:rtl/>
        </w:rPr>
        <w:lastRenderedPageBreak/>
        <w:t>אריה דרעי נ' מנהל הבחירות לעיריית ירושלים</w:t>
      </w:r>
      <w:r w:rsidRPr="00994707">
        <w:rPr>
          <w:rFonts w:ascii="David" w:hAnsi="David"/>
          <w:rtl/>
        </w:rPr>
        <w:t>: אריה דרעי מפסיד בבית המשפט לאחר שהוא רצה לרוץ לתפקיד בעיריית ירושלים שש שנים ושלושה חודשיים לאחר שיצא מהכלא, אך מעט לפני שהיה אמור לרוץ השתנה החוק לגבי קלון משש שנים לשבע שנים.</w:t>
      </w:r>
    </w:p>
    <w:p w14:paraId="00350FCC" w14:textId="77777777" w:rsidR="002C42BA" w:rsidRPr="00994707" w:rsidRDefault="002C42BA" w:rsidP="002C42BA">
      <w:pPr>
        <w:pStyle w:val="ac"/>
        <w:numPr>
          <w:ilvl w:val="3"/>
          <w:numId w:val="6"/>
        </w:numPr>
        <w:rPr>
          <w:rFonts w:ascii="David" w:hAnsi="David"/>
          <w:highlight w:val="yellow"/>
        </w:rPr>
      </w:pPr>
      <w:r w:rsidRPr="00994707">
        <w:rPr>
          <w:rFonts w:ascii="David" w:hAnsi="David"/>
          <w:highlight w:val="yellow"/>
          <w:rtl/>
        </w:rPr>
        <w:t>אפשר לומר שמקרים 2 ו-3 לא באמת משנים את ההתנהגות בין אם היה את החוק באותו זמן או לא. לדוג' אנשים לא היו משתמשים בפחות מים אם ארגת הביוב הייתה גדולה. ואריה דרעי לא היה עושה פשע מוקדם יותר כדי שהוא יוכל לצאת הכלא בזמן מתאים שיאפשר לו שבע שני אחר כך להתמודד לעירייה (לא בטוחה שהבנתי אותו).</w:t>
      </w:r>
    </w:p>
    <w:p w14:paraId="0EABC28E" w14:textId="77777777" w:rsidR="002C42BA" w:rsidRPr="00994707" w:rsidRDefault="002C42BA" w:rsidP="002C42BA">
      <w:pPr>
        <w:pStyle w:val="ac"/>
        <w:numPr>
          <w:ilvl w:val="4"/>
          <w:numId w:val="6"/>
        </w:numPr>
        <w:rPr>
          <w:rFonts w:ascii="David" w:hAnsi="David"/>
        </w:rPr>
      </w:pPr>
      <w:r w:rsidRPr="00994707">
        <w:rPr>
          <w:rFonts w:ascii="David" w:hAnsi="David"/>
          <w:rtl/>
        </w:rPr>
        <w:t>כאשר מדובר בחקיקה פלילית שימוש בחקיקה רטרואקטיבית יהיה הרבה יותר לא צודק, מכיוון שחקיקה פלילית היא העיקרה הכוונת התנהגות.</w:t>
      </w:r>
    </w:p>
    <w:p w14:paraId="6E5372F6" w14:textId="77777777" w:rsidR="002C42BA" w:rsidRPr="00994707" w:rsidRDefault="002C42BA" w:rsidP="002C42BA">
      <w:pPr>
        <w:pStyle w:val="ac"/>
        <w:numPr>
          <w:ilvl w:val="4"/>
          <w:numId w:val="6"/>
        </w:numPr>
        <w:rPr>
          <w:rFonts w:ascii="David" w:hAnsi="David"/>
          <w:b/>
          <w:bCs/>
          <w:u w:val="single"/>
        </w:rPr>
      </w:pPr>
      <w:r w:rsidRPr="00994707">
        <w:rPr>
          <w:rFonts w:ascii="David" w:hAnsi="David"/>
          <w:b/>
          <w:bCs/>
          <w:rtl/>
        </w:rPr>
        <w:t>יש פער בין הרטוריקה למה שקורה בשטח, הרטרואקטיביות הוא מעין חזקה שניתנת לסתירה.</w:t>
      </w:r>
    </w:p>
    <w:p w14:paraId="126E4A7A" w14:textId="77777777" w:rsidR="002C42BA" w:rsidRPr="00994707" w:rsidRDefault="002C42BA" w:rsidP="002C42BA">
      <w:pPr>
        <w:pBdr>
          <w:top w:val="single" w:sz="4" w:space="1" w:color="auto"/>
        </w:pBdr>
        <w:spacing w:after="0"/>
        <w:rPr>
          <w:rFonts w:ascii="David" w:hAnsi="David"/>
        </w:rPr>
      </w:pPr>
      <w:r w:rsidRPr="00994707">
        <w:rPr>
          <w:rFonts w:ascii="David" w:hAnsi="David"/>
          <w:rtl/>
        </w:rPr>
        <w:t>11.11.2021</w:t>
      </w:r>
    </w:p>
    <w:p w14:paraId="2C2BE0CB" w14:textId="77777777" w:rsidR="002C42BA" w:rsidRPr="00994707" w:rsidRDefault="002C42BA" w:rsidP="002C42BA">
      <w:pPr>
        <w:pStyle w:val="1"/>
        <w:shd w:val="clear" w:color="auto" w:fill="FFB279" w:themeFill="accent5" w:themeFillTint="99"/>
      </w:pPr>
      <w:bookmarkStart w:id="6" w:name="_Toc94605531"/>
      <w:r w:rsidRPr="00994707">
        <w:rPr>
          <w:rtl/>
        </w:rPr>
        <w:t>תורת המשפט על פי אוסטין (1859-1790)</w:t>
      </w:r>
      <w:bookmarkEnd w:id="6"/>
    </w:p>
    <w:p w14:paraId="2A5BA79C" w14:textId="77777777" w:rsidR="002C42BA" w:rsidRPr="00994707" w:rsidRDefault="002C42BA" w:rsidP="002C42BA">
      <w:pPr>
        <w:pStyle w:val="ac"/>
        <w:numPr>
          <w:ilvl w:val="0"/>
          <w:numId w:val="7"/>
        </w:numPr>
        <w:shd w:val="clear" w:color="auto" w:fill="FFE5D2" w:themeFill="accent5" w:themeFillTint="33"/>
        <w:rPr>
          <w:rFonts w:ascii="David" w:hAnsi="David"/>
          <w:b/>
          <w:bCs/>
        </w:rPr>
      </w:pPr>
      <w:r w:rsidRPr="00994707">
        <w:rPr>
          <w:rFonts w:ascii="David" w:hAnsi="David"/>
          <w:b/>
          <w:bCs/>
          <w:rtl/>
        </w:rPr>
        <w:t>שאלות חשובות שעולות מתורתו של אוסטין:</w:t>
      </w:r>
    </w:p>
    <w:p w14:paraId="1939D9AD" w14:textId="77777777" w:rsidR="002C42BA" w:rsidRPr="00994707" w:rsidRDefault="002C42BA" w:rsidP="002C42BA">
      <w:pPr>
        <w:pStyle w:val="ac"/>
        <w:numPr>
          <w:ilvl w:val="1"/>
          <w:numId w:val="7"/>
        </w:numPr>
        <w:rPr>
          <w:rFonts w:ascii="David" w:hAnsi="David"/>
          <w:b/>
          <w:bCs/>
        </w:rPr>
      </w:pPr>
      <w:r w:rsidRPr="00994707">
        <w:rPr>
          <w:rFonts w:ascii="David" w:hAnsi="David"/>
          <w:b/>
          <w:bCs/>
          <w:rtl/>
        </w:rPr>
        <w:t>כיצד החוק מחייב?</w:t>
      </w:r>
    </w:p>
    <w:p w14:paraId="5B6078B2" w14:textId="77777777" w:rsidR="002C42BA" w:rsidRPr="00994707" w:rsidRDefault="002C42BA" w:rsidP="002C42BA">
      <w:pPr>
        <w:pStyle w:val="ac"/>
        <w:numPr>
          <w:ilvl w:val="1"/>
          <w:numId w:val="7"/>
        </w:numPr>
        <w:rPr>
          <w:rFonts w:ascii="David" w:hAnsi="David"/>
          <w:b/>
          <w:bCs/>
        </w:rPr>
      </w:pPr>
      <w:r w:rsidRPr="00994707">
        <w:rPr>
          <w:rFonts w:ascii="David" w:hAnsi="David"/>
          <w:b/>
          <w:bCs/>
          <w:rtl/>
        </w:rPr>
        <w:t>מה זה משפט?</w:t>
      </w:r>
    </w:p>
    <w:p w14:paraId="1F031D02" w14:textId="77777777" w:rsidR="002C42BA" w:rsidRPr="00994707" w:rsidRDefault="002C42BA" w:rsidP="002C42BA">
      <w:pPr>
        <w:pStyle w:val="ac"/>
        <w:numPr>
          <w:ilvl w:val="1"/>
          <w:numId w:val="7"/>
        </w:numPr>
        <w:rPr>
          <w:rFonts w:ascii="David" w:hAnsi="David"/>
          <w:b/>
          <w:bCs/>
        </w:rPr>
      </w:pPr>
      <w:r w:rsidRPr="00994707">
        <w:rPr>
          <w:rFonts w:ascii="David" w:hAnsi="David"/>
          <w:b/>
          <w:bCs/>
          <w:rtl/>
        </w:rPr>
        <w:t>מה זה חוק?</w:t>
      </w:r>
    </w:p>
    <w:p w14:paraId="557C8F1F" w14:textId="77777777" w:rsidR="002C42BA" w:rsidRPr="00994707" w:rsidRDefault="002C42BA" w:rsidP="002C42BA">
      <w:pPr>
        <w:pStyle w:val="ac"/>
        <w:numPr>
          <w:ilvl w:val="1"/>
          <w:numId w:val="7"/>
        </w:numPr>
        <w:rPr>
          <w:rFonts w:ascii="David" w:hAnsi="David"/>
          <w:b/>
          <w:bCs/>
        </w:rPr>
      </w:pPr>
      <w:r w:rsidRPr="00994707">
        <w:rPr>
          <w:rFonts w:ascii="David" w:hAnsi="David"/>
          <w:b/>
          <w:bCs/>
          <w:rtl/>
        </w:rPr>
        <w:t>מהיכן מגיעה הנורמה?</w:t>
      </w:r>
    </w:p>
    <w:p w14:paraId="268B7759" w14:textId="77777777" w:rsidR="002C42BA" w:rsidRPr="00994707" w:rsidRDefault="002C42BA" w:rsidP="002C42BA">
      <w:pPr>
        <w:pStyle w:val="ac"/>
        <w:numPr>
          <w:ilvl w:val="0"/>
          <w:numId w:val="7"/>
        </w:numPr>
        <w:shd w:val="clear" w:color="auto" w:fill="FFE5D2" w:themeFill="accent5" w:themeFillTint="33"/>
        <w:rPr>
          <w:rFonts w:ascii="David" w:hAnsi="David"/>
          <w:b/>
          <w:bCs/>
        </w:rPr>
      </w:pPr>
      <w:r w:rsidRPr="00994707">
        <w:rPr>
          <w:rFonts w:ascii="David" w:hAnsi="David"/>
          <w:b/>
          <w:bCs/>
          <w:rtl/>
        </w:rPr>
        <w:t>המשפט מתחלק ל2:</w:t>
      </w:r>
    </w:p>
    <w:p w14:paraId="4F6E5810" w14:textId="77777777" w:rsidR="002C42BA" w:rsidRPr="00994707" w:rsidRDefault="002C42BA" w:rsidP="002C42BA">
      <w:pPr>
        <w:pStyle w:val="ac"/>
        <w:numPr>
          <w:ilvl w:val="1"/>
          <w:numId w:val="7"/>
        </w:numPr>
        <w:rPr>
          <w:rFonts w:ascii="David" w:hAnsi="David"/>
          <w:b/>
          <w:bCs/>
        </w:rPr>
      </w:pPr>
      <w:r w:rsidRPr="00994707">
        <w:rPr>
          <w:rFonts w:ascii="David" w:hAnsi="David"/>
          <w:b/>
          <w:bCs/>
          <w:rtl/>
        </w:rPr>
        <w:t xml:space="preserve">חוקים שהם רק חוקים באופן מטאפורי – הם רק </w:t>
      </w:r>
      <w:proofErr w:type="spellStart"/>
      <w:r w:rsidRPr="00994707">
        <w:rPr>
          <w:rFonts w:ascii="David" w:hAnsi="David"/>
          <w:b/>
          <w:bCs/>
          <w:rtl/>
        </w:rPr>
        <w:t>דסקרטיביים</w:t>
      </w:r>
      <w:proofErr w:type="spellEnd"/>
      <w:r w:rsidRPr="00994707">
        <w:rPr>
          <w:rFonts w:ascii="David" w:hAnsi="David"/>
          <w:b/>
          <w:bCs/>
          <w:rtl/>
        </w:rPr>
        <w:t xml:space="preserve"> (=מתארים מציאות) הם מתארים מציאות. נסביר מהם אך הדיון לא יהיה בהם.</w:t>
      </w:r>
    </w:p>
    <w:p w14:paraId="573549A2" w14:textId="77777777" w:rsidR="002C42BA" w:rsidRPr="00994707" w:rsidRDefault="002C42BA" w:rsidP="002C42BA">
      <w:pPr>
        <w:pStyle w:val="ac"/>
        <w:numPr>
          <w:ilvl w:val="2"/>
          <w:numId w:val="7"/>
        </w:numPr>
        <w:rPr>
          <w:rFonts w:ascii="David" w:hAnsi="David"/>
        </w:rPr>
      </w:pPr>
      <w:r w:rsidRPr="00994707">
        <w:rPr>
          <w:rFonts w:ascii="David" w:hAnsi="David"/>
          <w:rtl/>
        </w:rPr>
        <w:t>חוקי המדע – בהם אין לנו ברירה אלא לקבלם, לדוג' כוח המשיכה.</w:t>
      </w:r>
    </w:p>
    <w:p w14:paraId="3256B44E" w14:textId="77777777" w:rsidR="002C42BA" w:rsidRPr="00994707" w:rsidRDefault="002C42BA" w:rsidP="002C42BA">
      <w:pPr>
        <w:pStyle w:val="ac"/>
        <w:numPr>
          <w:ilvl w:val="2"/>
          <w:numId w:val="7"/>
        </w:numPr>
        <w:rPr>
          <w:rFonts w:ascii="David" w:hAnsi="David"/>
        </w:rPr>
      </w:pPr>
      <w:r w:rsidRPr="00994707">
        <w:rPr>
          <w:rFonts w:ascii="David" w:hAnsi="David"/>
          <w:rtl/>
        </w:rPr>
        <w:t>כללי התנהגות חברתיים – כתיאור של אירועים חברתיים. לדוג' בהלה, אנשים פוחדים שיעלו מחירים לכן הם הולכים לקנות ואז המחירים עולים. יש כאן התנהגות חברתית אבל זה לא ציווי זה פשוט תיאור מציאות.</w:t>
      </w:r>
    </w:p>
    <w:p w14:paraId="434FCFC1" w14:textId="77777777" w:rsidR="002C42BA" w:rsidRPr="00994707" w:rsidRDefault="002C42BA" w:rsidP="002C42BA">
      <w:pPr>
        <w:pStyle w:val="ac"/>
        <w:numPr>
          <w:ilvl w:val="1"/>
          <w:numId w:val="7"/>
        </w:numPr>
        <w:rPr>
          <w:rFonts w:ascii="David" w:hAnsi="David"/>
          <w:color w:val="FF0000"/>
        </w:rPr>
      </w:pPr>
      <w:r w:rsidRPr="00994707">
        <w:rPr>
          <w:rFonts w:ascii="David" w:hAnsi="David"/>
          <w:b/>
          <w:bCs/>
          <w:u w:val="single"/>
          <w:rtl/>
        </w:rPr>
        <w:t>חוק = ציווי</w:t>
      </w:r>
      <w:r w:rsidRPr="00994707">
        <w:rPr>
          <w:rFonts w:ascii="David" w:hAnsi="David"/>
          <w:color w:val="FF0000"/>
          <w:rtl/>
        </w:rPr>
        <w:t xml:space="preserve"> </w:t>
      </w:r>
    </w:p>
    <w:p w14:paraId="67E1FA86" w14:textId="77777777" w:rsidR="002C42BA" w:rsidRPr="00994707" w:rsidRDefault="002C42BA" w:rsidP="002C42BA">
      <w:pPr>
        <w:pStyle w:val="ac"/>
        <w:numPr>
          <w:ilvl w:val="2"/>
          <w:numId w:val="7"/>
        </w:numPr>
        <w:rPr>
          <w:rFonts w:ascii="David" w:hAnsi="David"/>
          <w:color w:val="FF0000"/>
        </w:rPr>
      </w:pPr>
      <w:r w:rsidRPr="00994707">
        <w:rPr>
          <w:rFonts w:ascii="David" w:hAnsi="David"/>
          <w:u w:val="single"/>
          <w:rtl/>
        </w:rPr>
        <w:t>הבחנה</w:t>
      </w:r>
      <w:r w:rsidRPr="00994707">
        <w:rPr>
          <w:rFonts w:ascii="David" w:hAnsi="David"/>
          <w:rtl/>
        </w:rPr>
        <w:t>:</w:t>
      </w:r>
    </w:p>
    <w:p w14:paraId="6354D798" w14:textId="77777777" w:rsidR="002C42BA" w:rsidRPr="00994707" w:rsidRDefault="002C42BA" w:rsidP="002C42BA">
      <w:pPr>
        <w:pStyle w:val="ac"/>
        <w:numPr>
          <w:ilvl w:val="3"/>
          <w:numId w:val="7"/>
        </w:numPr>
        <w:rPr>
          <w:rFonts w:ascii="David" w:hAnsi="David"/>
          <w:rtl/>
        </w:rPr>
      </w:pPr>
      <w:r w:rsidRPr="00994707">
        <w:rPr>
          <w:rFonts w:ascii="David" w:hAnsi="David"/>
          <w:rtl/>
        </w:rPr>
        <w:t>דסקריפטיבי = תיאור</w:t>
      </w:r>
    </w:p>
    <w:p w14:paraId="48DFD828" w14:textId="77777777" w:rsidR="002C42BA" w:rsidRPr="00994707" w:rsidRDefault="002C42BA" w:rsidP="002C42BA">
      <w:pPr>
        <w:pStyle w:val="ac"/>
        <w:numPr>
          <w:ilvl w:val="3"/>
          <w:numId w:val="7"/>
        </w:numPr>
        <w:rPr>
          <w:rFonts w:ascii="David" w:hAnsi="David"/>
        </w:rPr>
      </w:pPr>
      <w:r w:rsidRPr="00994707">
        <w:rPr>
          <w:rFonts w:ascii="David" w:hAnsi="David"/>
          <w:rtl/>
        </w:rPr>
        <w:t xml:space="preserve">נורמטיבי = מה החובות, נורמות, </w:t>
      </w:r>
      <w:r w:rsidRPr="00994707">
        <w:rPr>
          <w:rFonts w:ascii="David" w:hAnsi="David"/>
          <w:i/>
          <w:iCs/>
          <w:lang w:val="en-GB"/>
        </w:rPr>
        <w:t>nomos</w:t>
      </w:r>
      <w:r w:rsidRPr="00994707">
        <w:rPr>
          <w:rFonts w:ascii="David" w:hAnsi="David"/>
          <w:rtl/>
        </w:rPr>
        <w:t xml:space="preserve"> - כלל נורמטיבי\נורמה, פונה אל האנושות ואומר מה לעשות. לא מתכוונים למה נורמאלי, הכוונה היא מה צריך לעשות</w:t>
      </w:r>
      <w:r w:rsidRPr="00994707">
        <w:rPr>
          <w:rFonts w:ascii="David" w:hAnsi="David"/>
          <w:sz w:val="20"/>
          <w:szCs w:val="20"/>
          <w:rtl/>
        </w:rPr>
        <w:t>.</w:t>
      </w:r>
    </w:p>
    <w:p w14:paraId="4E744CA0" w14:textId="77777777" w:rsidR="002C42BA" w:rsidRPr="00994707" w:rsidRDefault="002C42BA" w:rsidP="002C42BA">
      <w:pPr>
        <w:pStyle w:val="ac"/>
        <w:numPr>
          <w:ilvl w:val="2"/>
          <w:numId w:val="7"/>
        </w:numPr>
        <w:rPr>
          <w:rFonts w:ascii="David" w:hAnsi="David"/>
          <w:b/>
          <w:bCs/>
          <w:u w:val="single"/>
        </w:rPr>
      </w:pPr>
      <w:r w:rsidRPr="00994707">
        <w:rPr>
          <w:rFonts w:ascii="David" w:hAnsi="David"/>
          <w:b/>
          <w:bCs/>
          <w:u w:val="single"/>
          <w:rtl/>
        </w:rPr>
        <w:t>יש הבחנה ברורה בין מה צריך להיות=חוקי האל לבין מהבני אדם עשו= חקיקה אנושית</w:t>
      </w:r>
    </w:p>
    <w:p w14:paraId="5EAC64A6" w14:textId="77777777" w:rsidR="002C42BA" w:rsidRPr="00994707" w:rsidRDefault="002C42BA" w:rsidP="002C42BA">
      <w:pPr>
        <w:pStyle w:val="ac"/>
        <w:numPr>
          <w:ilvl w:val="3"/>
          <w:numId w:val="7"/>
        </w:numPr>
        <w:rPr>
          <w:rFonts w:ascii="David" w:hAnsi="David"/>
        </w:rPr>
      </w:pPr>
      <w:r w:rsidRPr="00994707">
        <w:rPr>
          <w:rFonts w:ascii="David" w:hAnsi="David"/>
          <w:b/>
          <w:bCs/>
          <w:rtl/>
        </w:rPr>
        <w:t>חוקי האל</w:t>
      </w:r>
      <w:r w:rsidRPr="00994707">
        <w:rPr>
          <w:rFonts w:ascii="David" w:hAnsi="David"/>
          <w:rtl/>
        </w:rPr>
        <w:t>: משפט הטבע, דת ומוסר.</w:t>
      </w:r>
    </w:p>
    <w:p w14:paraId="169E1BEF" w14:textId="77777777" w:rsidR="002C42BA" w:rsidRPr="00994707" w:rsidRDefault="002C42BA" w:rsidP="002C42BA">
      <w:pPr>
        <w:pStyle w:val="ac"/>
        <w:numPr>
          <w:ilvl w:val="3"/>
          <w:numId w:val="7"/>
        </w:numPr>
        <w:rPr>
          <w:rFonts w:ascii="David" w:hAnsi="David"/>
          <w:b/>
          <w:bCs/>
        </w:rPr>
      </w:pPr>
      <w:r w:rsidRPr="00994707">
        <w:rPr>
          <w:rFonts w:ascii="David" w:hAnsi="David"/>
          <w:b/>
          <w:bCs/>
          <w:rtl/>
        </w:rPr>
        <w:t>חוקי האנוש:</w:t>
      </w:r>
    </w:p>
    <w:p w14:paraId="4AA25B51" w14:textId="77777777" w:rsidR="002C42BA" w:rsidRPr="00994707" w:rsidRDefault="002C42BA" w:rsidP="002C42BA">
      <w:pPr>
        <w:pStyle w:val="ac"/>
        <w:numPr>
          <w:ilvl w:val="4"/>
          <w:numId w:val="7"/>
        </w:numPr>
        <w:rPr>
          <w:rFonts w:ascii="David" w:hAnsi="David"/>
        </w:rPr>
      </w:pPr>
      <w:r w:rsidRPr="00994707">
        <w:rPr>
          <w:rFonts w:ascii="David" w:hAnsi="David"/>
          <w:rtl/>
        </w:rPr>
        <w:t xml:space="preserve"> לדעת אוסטין רק חוקי אנוש הם אלו שמשנים, המשפט בנוי רק מהם (גישה פוזיטיביסטית). כאשר אוסטין מדבר על חוקי אנוש הוא מחלק אותם לשניים:</w:t>
      </w:r>
    </w:p>
    <w:p w14:paraId="519614CE" w14:textId="77777777" w:rsidR="002C42BA" w:rsidRPr="00994707" w:rsidRDefault="002C42BA" w:rsidP="002C42BA">
      <w:pPr>
        <w:pStyle w:val="ac"/>
        <w:numPr>
          <w:ilvl w:val="5"/>
          <w:numId w:val="7"/>
        </w:numPr>
        <w:rPr>
          <w:rFonts w:ascii="David" w:hAnsi="David"/>
        </w:rPr>
      </w:pPr>
      <w:r w:rsidRPr="00994707">
        <w:rPr>
          <w:rFonts w:ascii="David" w:hAnsi="David"/>
          <w:rtl/>
        </w:rPr>
        <w:t>חוקי אנוש עם עליונות פוליטית – מה שסמכויות השלטון קובעות (=אנכי)</w:t>
      </w:r>
    </w:p>
    <w:p w14:paraId="05A90FA3" w14:textId="77777777" w:rsidR="002C42BA" w:rsidRPr="00994707" w:rsidRDefault="002C42BA" w:rsidP="002C42BA">
      <w:pPr>
        <w:pStyle w:val="ac"/>
        <w:numPr>
          <w:ilvl w:val="5"/>
          <w:numId w:val="7"/>
        </w:numPr>
        <w:rPr>
          <w:rFonts w:ascii="David" w:hAnsi="David"/>
        </w:rPr>
      </w:pPr>
      <w:r w:rsidRPr="00994707">
        <w:rPr>
          <w:rFonts w:ascii="David" w:hAnsi="David"/>
          <w:rtl/>
        </w:rPr>
        <w:t>חוקי אנוש ללא עליונות פוליטית –</w:t>
      </w:r>
    </w:p>
    <w:p w14:paraId="41C989CD" w14:textId="77777777" w:rsidR="002C42BA" w:rsidRPr="00994707" w:rsidRDefault="002C42BA" w:rsidP="002C42BA">
      <w:pPr>
        <w:pStyle w:val="ac"/>
        <w:numPr>
          <w:ilvl w:val="6"/>
          <w:numId w:val="7"/>
        </w:numPr>
        <w:rPr>
          <w:rFonts w:ascii="David" w:hAnsi="David"/>
        </w:rPr>
      </w:pPr>
      <w:r w:rsidRPr="00994707">
        <w:rPr>
          <w:rFonts w:ascii="David" w:hAnsi="David"/>
          <w:rtl/>
        </w:rPr>
        <w:t xml:space="preserve"> מה שאנחנו קובעים אחד לשני (=אופקי).</w:t>
      </w:r>
    </w:p>
    <w:p w14:paraId="6BB8500B" w14:textId="77777777" w:rsidR="002C42BA" w:rsidRPr="00994707" w:rsidRDefault="002C42BA" w:rsidP="002C42BA">
      <w:pPr>
        <w:pStyle w:val="ac"/>
        <w:numPr>
          <w:ilvl w:val="6"/>
          <w:numId w:val="7"/>
        </w:numPr>
        <w:rPr>
          <w:rFonts w:ascii="David" w:hAnsi="David"/>
        </w:rPr>
      </w:pPr>
      <w:r w:rsidRPr="00994707">
        <w:rPr>
          <w:rFonts w:ascii="David" w:hAnsi="David"/>
          <w:rtl/>
        </w:rPr>
        <w:t>משפט אזרחי – לדוג' שכר דירה, אין ציווי שאשלם שכר דירה, אם לא אשלם פשוט לא אוכל לגור שם.</w:t>
      </w:r>
    </w:p>
    <w:p w14:paraId="18E39648" w14:textId="77777777" w:rsidR="002C42BA" w:rsidRPr="00994707" w:rsidRDefault="002C42BA" w:rsidP="002C42BA">
      <w:pPr>
        <w:pStyle w:val="ac"/>
        <w:numPr>
          <w:ilvl w:val="4"/>
          <w:numId w:val="7"/>
        </w:numPr>
        <w:rPr>
          <w:rFonts w:ascii="David" w:hAnsi="David"/>
        </w:rPr>
      </w:pPr>
      <w:r w:rsidRPr="00994707">
        <w:rPr>
          <w:rFonts w:ascii="David" w:hAnsi="David"/>
          <w:rtl/>
        </w:rPr>
        <w:t xml:space="preserve">מבחינת אוסטין החוקים שמשנים הם חוקי האנוש עם העליונות הפוליטית, חוסרי המוסר, חוקי החברה אומרים  לנו מה לעשות אבל הם לא בדיוק מצווים אלינו מדובר במעין מערכת אופקית. </w:t>
      </w:r>
    </w:p>
    <w:p w14:paraId="6E090B5D" w14:textId="77777777" w:rsidR="002C42BA" w:rsidRPr="00994707" w:rsidRDefault="002C42BA" w:rsidP="002C42BA">
      <w:pPr>
        <w:pStyle w:val="ac"/>
        <w:ind w:left="360"/>
        <w:rPr>
          <w:rFonts w:ascii="David" w:hAnsi="David"/>
        </w:rPr>
      </w:pPr>
      <w:r w:rsidRPr="00994707">
        <w:rPr>
          <w:rFonts w:ascii="David" w:hAnsi="David"/>
          <w:noProof/>
        </w:rPr>
        <w:lastRenderedPageBreak/>
        <w:drawing>
          <wp:inline distT="0" distB="0" distL="0" distR="0" wp14:anchorId="15BB4BED" wp14:editId="4D5C72FA">
            <wp:extent cx="5759450" cy="3773433"/>
            <wp:effectExtent l="0" t="0" r="0" b="17780"/>
            <wp:docPr id="5" name="דיאגרמה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6C05EC5D" w14:textId="77777777" w:rsidR="002C42BA" w:rsidRPr="00994707" w:rsidRDefault="002C42BA" w:rsidP="002C42BA">
      <w:pPr>
        <w:pStyle w:val="ac"/>
        <w:numPr>
          <w:ilvl w:val="0"/>
          <w:numId w:val="7"/>
        </w:numPr>
        <w:shd w:val="clear" w:color="auto" w:fill="FFE5D2" w:themeFill="accent5" w:themeFillTint="33"/>
        <w:rPr>
          <w:rFonts w:ascii="David" w:hAnsi="David"/>
          <w:b/>
          <w:bCs/>
        </w:rPr>
      </w:pPr>
      <w:r w:rsidRPr="00994707">
        <w:rPr>
          <w:rFonts w:ascii="David" w:hAnsi="David"/>
          <w:b/>
          <w:bCs/>
          <w:rtl/>
        </w:rPr>
        <w:t>מה זה ציווי?</w:t>
      </w:r>
    </w:p>
    <w:p w14:paraId="3A49961C" w14:textId="77777777" w:rsidR="002C42BA" w:rsidRPr="00994707" w:rsidRDefault="002C42BA" w:rsidP="002C42BA">
      <w:pPr>
        <w:pStyle w:val="ac"/>
        <w:numPr>
          <w:ilvl w:val="1"/>
          <w:numId w:val="7"/>
        </w:numPr>
        <w:rPr>
          <w:rFonts w:ascii="David" w:hAnsi="David"/>
        </w:rPr>
      </w:pPr>
      <w:r w:rsidRPr="00994707">
        <w:rPr>
          <w:rFonts w:ascii="David" w:hAnsi="David"/>
          <w:rtl/>
        </w:rPr>
        <w:t>ציווי = חיווי של רצון. לא חייב להיות מנוסח כפקודה. לדוג' אל תעשן לעומת אודה לך אם לא תעשן, שניהם יכולים להיות ציווי.</w:t>
      </w:r>
    </w:p>
    <w:p w14:paraId="3410806C" w14:textId="77777777" w:rsidR="002C42BA" w:rsidRPr="00994707" w:rsidRDefault="002C42BA" w:rsidP="002C42BA">
      <w:pPr>
        <w:pStyle w:val="ac"/>
        <w:numPr>
          <w:ilvl w:val="2"/>
          <w:numId w:val="7"/>
        </w:numPr>
        <w:rPr>
          <w:rFonts w:ascii="David" w:hAnsi="David"/>
        </w:rPr>
      </w:pPr>
      <w:r w:rsidRPr="00994707">
        <w:rPr>
          <w:rFonts w:ascii="David" w:hAnsi="David"/>
          <w:rtl/>
        </w:rPr>
        <w:t>ציווי = חיווי של רצון של הריבון (או אחר מטעמו). מיהו הריבון?</w:t>
      </w:r>
    </w:p>
    <w:p w14:paraId="781B7750" w14:textId="77777777" w:rsidR="002C42BA" w:rsidRPr="00994707" w:rsidRDefault="002C42BA" w:rsidP="002C42BA">
      <w:pPr>
        <w:pStyle w:val="ac"/>
        <w:numPr>
          <w:ilvl w:val="3"/>
          <w:numId w:val="7"/>
        </w:numPr>
        <w:rPr>
          <w:rFonts w:ascii="David" w:hAnsi="David"/>
        </w:rPr>
      </w:pPr>
      <w:r w:rsidRPr="00994707">
        <w:rPr>
          <w:rFonts w:ascii="David" w:hAnsi="David"/>
          <w:rtl/>
        </w:rPr>
        <w:t>אדם או גוף מוגדרים</w:t>
      </w:r>
    </w:p>
    <w:p w14:paraId="50BD2E39" w14:textId="77777777" w:rsidR="002C42BA" w:rsidRPr="00994707" w:rsidRDefault="002C42BA" w:rsidP="002C42BA">
      <w:pPr>
        <w:pStyle w:val="ac"/>
        <w:numPr>
          <w:ilvl w:val="3"/>
          <w:numId w:val="7"/>
        </w:numPr>
        <w:rPr>
          <w:rFonts w:ascii="David" w:hAnsi="David"/>
        </w:rPr>
      </w:pPr>
      <w:r w:rsidRPr="00994707">
        <w:rPr>
          <w:rFonts w:ascii="David" w:hAnsi="David"/>
          <w:rtl/>
        </w:rPr>
        <w:t>שאינו כפוף לאף גורם ארצי אחר</w:t>
      </w:r>
    </w:p>
    <w:p w14:paraId="04A32BC9" w14:textId="77777777" w:rsidR="002C42BA" w:rsidRPr="00994707" w:rsidRDefault="002C42BA" w:rsidP="002C42BA">
      <w:pPr>
        <w:pStyle w:val="ac"/>
        <w:numPr>
          <w:ilvl w:val="3"/>
          <w:numId w:val="7"/>
        </w:numPr>
        <w:rPr>
          <w:rFonts w:ascii="David" w:hAnsi="David"/>
        </w:rPr>
      </w:pPr>
      <w:r w:rsidRPr="00994707">
        <w:rPr>
          <w:rFonts w:ascii="David" w:hAnsi="David"/>
          <w:rtl/>
        </w:rPr>
        <w:t>שהנוהג הוא לציית לו.</w:t>
      </w:r>
    </w:p>
    <w:p w14:paraId="02D360CA" w14:textId="77777777" w:rsidR="002C42BA" w:rsidRPr="00994707" w:rsidRDefault="002C42BA" w:rsidP="002C42BA">
      <w:pPr>
        <w:pStyle w:val="ac"/>
        <w:numPr>
          <w:ilvl w:val="1"/>
          <w:numId w:val="7"/>
        </w:numPr>
        <w:rPr>
          <w:rFonts w:ascii="David" w:hAnsi="David"/>
          <w:b/>
          <w:bCs/>
        </w:rPr>
      </w:pPr>
      <w:r w:rsidRPr="00994707">
        <w:rPr>
          <w:rFonts w:ascii="David" w:hAnsi="David"/>
          <w:b/>
          <w:bCs/>
          <w:rtl/>
        </w:rPr>
        <w:t>מה זה ציווי על פי אוסטין?</w:t>
      </w:r>
    </w:p>
    <w:p w14:paraId="0234E3A7" w14:textId="77777777" w:rsidR="002C42BA" w:rsidRPr="00994707" w:rsidRDefault="002C42BA" w:rsidP="002C42BA">
      <w:pPr>
        <w:ind w:left="406"/>
        <w:jc w:val="left"/>
        <w:rPr>
          <w:rFonts w:ascii="David" w:hAnsi="David"/>
          <w:rtl/>
        </w:rPr>
      </w:pPr>
      <w:r w:rsidRPr="00994707">
        <w:rPr>
          <w:rFonts w:ascii="David" w:hAnsi="David"/>
          <w:bdr w:val="single" w:sz="4" w:space="0" w:color="auto"/>
          <w:rtl/>
        </w:rPr>
        <w:t>חובה = ציווי (חיווי של רצון + סנקציה ‏ֽ</w:t>
      </w:r>
      <w:r w:rsidRPr="00994707">
        <w:rPr>
          <w:rFonts w:ascii="David" w:hAnsi="David"/>
          <w:rtl/>
        </w:rPr>
        <w:t xml:space="preserve"> = </w:t>
      </w:r>
      <w:r w:rsidRPr="00994707">
        <w:rPr>
          <w:rFonts w:ascii="David" w:hAnsi="David"/>
          <w:b/>
          <w:bCs/>
          <w:rtl/>
        </w:rPr>
        <w:t>חובה משפטית</w:t>
      </w:r>
      <w:r w:rsidRPr="00994707">
        <w:rPr>
          <w:rFonts w:ascii="David" w:hAnsi="David"/>
          <w:rtl/>
        </w:rPr>
        <w:t>.</w:t>
      </w:r>
    </w:p>
    <w:p w14:paraId="420E2EF9" w14:textId="77777777" w:rsidR="002C42BA" w:rsidRPr="00994707" w:rsidRDefault="002C42BA" w:rsidP="002C42BA">
      <w:pPr>
        <w:ind w:left="406"/>
        <w:jc w:val="left"/>
        <w:rPr>
          <w:rFonts w:ascii="David" w:hAnsi="David"/>
        </w:rPr>
      </w:pPr>
      <w:r w:rsidRPr="00994707">
        <w:rPr>
          <w:rFonts w:ascii="David" w:hAnsi="David"/>
          <w:rtl/>
        </w:rPr>
        <w:t>לדעת אוסטין כדי שציווי יהיה חובה משפטית לא מספיק שישנה חובה יש צורך גם בסקציה אם לא פועלים על פי הציווי. בנוסף ציווי לאדם פרטי הוא אינו חוק.</w:t>
      </w:r>
    </w:p>
    <w:p w14:paraId="352CE4DD" w14:textId="77777777" w:rsidR="002C42BA" w:rsidRPr="00994707" w:rsidRDefault="002C42BA" w:rsidP="002C42BA">
      <w:pPr>
        <w:pStyle w:val="ac"/>
        <w:numPr>
          <w:ilvl w:val="2"/>
          <w:numId w:val="7"/>
        </w:numPr>
        <w:rPr>
          <w:rFonts w:ascii="David" w:hAnsi="David"/>
        </w:rPr>
      </w:pPr>
      <w:r w:rsidRPr="00994707">
        <w:rPr>
          <w:rFonts w:ascii="David" w:hAnsi="David"/>
          <w:rtl/>
        </w:rPr>
        <w:t>ציווי לכלל= חוק</w:t>
      </w:r>
    </w:p>
    <w:p w14:paraId="1654BF64" w14:textId="77777777" w:rsidR="002C42BA" w:rsidRPr="00994707" w:rsidRDefault="002C42BA" w:rsidP="002C42BA">
      <w:pPr>
        <w:pStyle w:val="ac"/>
        <w:numPr>
          <w:ilvl w:val="3"/>
          <w:numId w:val="7"/>
        </w:numPr>
        <w:rPr>
          <w:rFonts w:ascii="David" w:hAnsi="David"/>
          <w:u w:val="single"/>
        </w:rPr>
      </w:pPr>
      <w:r w:rsidRPr="00994707">
        <w:rPr>
          <w:rFonts w:ascii="David" w:hAnsi="David"/>
          <w:u w:val="single"/>
          <w:rtl/>
        </w:rPr>
        <w:t xml:space="preserve">אילו חוקים לא יסתדרו אם הנוסחה של אוסטין? </w:t>
      </w:r>
    </w:p>
    <w:p w14:paraId="4C3F0F48" w14:textId="77777777" w:rsidR="002C42BA" w:rsidRPr="00994707" w:rsidRDefault="002C42BA" w:rsidP="002C42BA">
      <w:pPr>
        <w:pStyle w:val="ac"/>
        <w:numPr>
          <w:ilvl w:val="4"/>
          <w:numId w:val="7"/>
        </w:numPr>
        <w:rPr>
          <w:rFonts w:ascii="David" w:hAnsi="David"/>
          <w:u w:val="single"/>
        </w:rPr>
      </w:pPr>
      <w:r w:rsidRPr="00994707">
        <w:rPr>
          <w:rFonts w:ascii="David" w:hAnsi="David"/>
          <w:b/>
          <w:bCs/>
          <w:u w:val="single"/>
          <w:rtl/>
        </w:rPr>
        <w:t>חוקים ללא ציווי:</w:t>
      </w:r>
    </w:p>
    <w:p w14:paraId="2A3A2096" w14:textId="77777777" w:rsidR="002C42BA" w:rsidRPr="00994707" w:rsidRDefault="002C42BA" w:rsidP="002C42BA">
      <w:pPr>
        <w:pStyle w:val="ac"/>
        <w:numPr>
          <w:ilvl w:val="5"/>
          <w:numId w:val="7"/>
        </w:numPr>
        <w:rPr>
          <w:rFonts w:ascii="David" w:hAnsi="David"/>
        </w:rPr>
      </w:pPr>
      <w:r w:rsidRPr="00994707">
        <w:rPr>
          <w:rFonts w:ascii="David" w:hAnsi="David"/>
          <w:rtl/>
        </w:rPr>
        <w:t>חוק פרשני – הוא לא מצווה על אף אחד כלום. לדוג' חוק הפרשנות או חוק שעון קיץ.</w:t>
      </w:r>
    </w:p>
    <w:p w14:paraId="1300F5C2" w14:textId="77777777" w:rsidR="002C42BA" w:rsidRPr="00994707" w:rsidRDefault="002C42BA" w:rsidP="002C42BA">
      <w:pPr>
        <w:pStyle w:val="ac"/>
        <w:numPr>
          <w:ilvl w:val="5"/>
          <w:numId w:val="7"/>
        </w:numPr>
        <w:rPr>
          <w:rFonts w:ascii="David" w:hAnsi="David"/>
        </w:rPr>
      </w:pPr>
      <w:r w:rsidRPr="00994707">
        <w:rPr>
          <w:rFonts w:ascii="David" w:hAnsi="David"/>
          <w:rtl/>
        </w:rPr>
        <w:t>חוק מהמבטל חוק – לא מצווה את האדם הפרטי כלום.</w:t>
      </w:r>
    </w:p>
    <w:p w14:paraId="26E0D018" w14:textId="77777777" w:rsidR="002C42BA" w:rsidRPr="00994707" w:rsidRDefault="002C42BA" w:rsidP="002C42BA">
      <w:pPr>
        <w:pStyle w:val="ac"/>
        <w:numPr>
          <w:ilvl w:val="5"/>
          <w:numId w:val="7"/>
        </w:numPr>
        <w:rPr>
          <w:rFonts w:ascii="David" w:hAnsi="David"/>
        </w:rPr>
      </w:pPr>
      <w:r w:rsidRPr="00994707">
        <w:rPr>
          <w:rFonts w:ascii="David" w:hAnsi="David"/>
          <w:rtl/>
        </w:rPr>
        <w:t>חוק בינלאומי – אין ריבון בחוק בינלאומי.</w:t>
      </w:r>
    </w:p>
    <w:p w14:paraId="199C008A" w14:textId="77777777" w:rsidR="002C42BA" w:rsidRPr="00994707" w:rsidRDefault="002C42BA" w:rsidP="002C42BA">
      <w:pPr>
        <w:pStyle w:val="ac"/>
        <w:numPr>
          <w:ilvl w:val="5"/>
          <w:numId w:val="7"/>
        </w:numPr>
        <w:rPr>
          <w:rFonts w:ascii="David" w:hAnsi="David"/>
        </w:rPr>
      </w:pPr>
      <w:r w:rsidRPr="00994707">
        <w:rPr>
          <w:rFonts w:ascii="David" w:hAnsi="David"/>
          <w:rtl/>
        </w:rPr>
        <w:t>משפט מנהגי? – גם כאן אין ריבון.</w:t>
      </w:r>
    </w:p>
    <w:p w14:paraId="10CD5D1E" w14:textId="77777777" w:rsidR="002C42BA" w:rsidRPr="00994707" w:rsidRDefault="002C42BA" w:rsidP="002C42BA">
      <w:pPr>
        <w:pStyle w:val="ac"/>
        <w:numPr>
          <w:ilvl w:val="4"/>
          <w:numId w:val="7"/>
        </w:numPr>
        <w:rPr>
          <w:rFonts w:ascii="David" w:hAnsi="David"/>
        </w:rPr>
      </w:pPr>
      <w:r w:rsidRPr="00994707">
        <w:rPr>
          <w:rFonts w:ascii="David" w:hAnsi="David"/>
          <w:b/>
          <w:bCs/>
          <w:u w:val="single"/>
          <w:rtl/>
        </w:rPr>
        <w:t>חוקים ללא סנקציה:</w:t>
      </w:r>
    </w:p>
    <w:p w14:paraId="3179F71B" w14:textId="77777777" w:rsidR="002C42BA" w:rsidRPr="00994707" w:rsidRDefault="002C42BA" w:rsidP="002C42BA">
      <w:pPr>
        <w:pStyle w:val="ac"/>
        <w:numPr>
          <w:ilvl w:val="5"/>
          <w:numId w:val="7"/>
        </w:numPr>
        <w:rPr>
          <w:rFonts w:ascii="David" w:hAnsi="David"/>
        </w:rPr>
      </w:pPr>
      <w:r w:rsidRPr="00994707">
        <w:rPr>
          <w:rFonts w:ascii="David" w:hAnsi="David"/>
          <w:rtl/>
        </w:rPr>
        <w:t>חוק פרשני</w:t>
      </w:r>
    </w:p>
    <w:p w14:paraId="2F098AEB" w14:textId="77777777" w:rsidR="002C42BA" w:rsidRPr="00994707" w:rsidRDefault="002C42BA" w:rsidP="002C42BA">
      <w:pPr>
        <w:pStyle w:val="ac"/>
        <w:numPr>
          <w:ilvl w:val="5"/>
          <w:numId w:val="7"/>
        </w:numPr>
        <w:rPr>
          <w:rFonts w:ascii="David" w:hAnsi="David"/>
          <w:highlight w:val="yellow"/>
        </w:rPr>
      </w:pPr>
      <w:r w:rsidRPr="00994707">
        <w:rPr>
          <w:rFonts w:ascii="David" w:hAnsi="David"/>
          <w:highlight w:val="yellow"/>
          <w:rtl/>
        </w:rPr>
        <w:t xml:space="preserve">חוק לא מושלם </w:t>
      </w:r>
    </w:p>
    <w:p w14:paraId="1C23377C" w14:textId="77777777" w:rsidR="002C42BA" w:rsidRPr="00994707" w:rsidRDefault="002C42BA" w:rsidP="002C42BA">
      <w:pPr>
        <w:pStyle w:val="ac"/>
        <w:numPr>
          <w:ilvl w:val="5"/>
          <w:numId w:val="7"/>
        </w:numPr>
        <w:rPr>
          <w:rFonts w:ascii="David" w:hAnsi="David"/>
        </w:rPr>
      </w:pPr>
      <w:r w:rsidRPr="00994707">
        <w:rPr>
          <w:rFonts w:ascii="David" w:hAnsi="David"/>
          <w:rtl/>
        </w:rPr>
        <w:t>חוק בינלאומי</w:t>
      </w:r>
    </w:p>
    <w:p w14:paraId="0E1448EC" w14:textId="77777777" w:rsidR="002C42BA" w:rsidRPr="00994707" w:rsidRDefault="002C42BA" w:rsidP="002C42BA">
      <w:pPr>
        <w:pStyle w:val="ac"/>
        <w:numPr>
          <w:ilvl w:val="5"/>
          <w:numId w:val="7"/>
        </w:numPr>
        <w:rPr>
          <w:rFonts w:ascii="David" w:hAnsi="David"/>
        </w:rPr>
      </w:pPr>
      <w:r w:rsidRPr="00994707">
        <w:rPr>
          <w:rFonts w:ascii="David" w:hAnsi="David"/>
          <w:rtl/>
        </w:rPr>
        <w:t>משפט אזרחי?</w:t>
      </w:r>
    </w:p>
    <w:p w14:paraId="3B3E340A" w14:textId="77777777" w:rsidR="002C42BA" w:rsidRPr="00994707" w:rsidRDefault="002C42BA" w:rsidP="002C42BA">
      <w:pPr>
        <w:pStyle w:val="ac"/>
        <w:numPr>
          <w:ilvl w:val="0"/>
          <w:numId w:val="7"/>
        </w:numPr>
        <w:rPr>
          <w:rFonts w:ascii="David" w:hAnsi="David"/>
        </w:rPr>
      </w:pPr>
      <w:r w:rsidRPr="00994707">
        <w:rPr>
          <w:rFonts w:ascii="David" w:hAnsi="David"/>
          <w:rtl/>
        </w:rPr>
        <w:t>סיכום מורשתו של אוסטין</w:t>
      </w:r>
    </w:p>
    <w:p w14:paraId="5C5F4736" w14:textId="77777777" w:rsidR="002C42BA" w:rsidRPr="00994707" w:rsidRDefault="002C42BA" w:rsidP="002C42BA">
      <w:pPr>
        <w:pStyle w:val="ac"/>
        <w:numPr>
          <w:ilvl w:val="1"/>
          <w:numId w:val="7"/>
        </w:numPr>
        <w:rPr>
          <w:rFonts w:ascii="David" w:hAnsi="David"/>
        </w:rPr>
      </w:pPr>
      <w:r w:rsidRPr="00994707">
        <w:rPr>
          <w:rFonts w:ascii="David" w:hAnsi="David"/>
          <w:rtl/>
        </w:rPr>
        <w:t>תיאור מלמעלה למטה של עולם המשפט</w:t>
      </w:r>
    </w:p>
    <w:p w14:paraId="4E3BCBD1" w14:textId="77777777" w:rsidR="002C42BA" w:rsidRPr="00994707" w:rsidRDefault="002C42BA" w:rsidP="002C42BA">
      <w:pPr>
        <w:pStyle w:val="ac"/>
        <w:numPr>
          <w:ilvl w:val="1"/>
          <w:numId w:val="7"/>
        </w:numPr>
        <w:rPr>
          <w:rFonts w:ascii="David" w:hAnsi="David"/>
        </w:rPr>
      </w:pPr>
      <w:r w:rsidRPr="00994707">
        <w:rPr>
          <w:rFonts w:ascii="David" w:hAnsi="David"/>
          <w:rtl/>
        </w:rPr>
        <w:lastRenderedPageBreak/>
        <w:t>תיאורית הציווי של המשפט</w:t>
      </w:r>
    </w:p>
    <w:p w14:paraId="6706EBA9" w14:textId="77777777" w:rsidR="002C42BA" w:rsidRPr="00994707" w:rsidRDefault="002C42BA" w:rsidP="002C42BA">
      <w:pPr>
        <w:pStyle w:val="ac"/>
        <w:numPr>
          <w:ilvl w:val="1"/>
          <w:numId w:val="7"/>
        </w:numPr>
        <w:rPr>
          <w:rFonts w:ascii="David" w:hAnsi="David"/>
        </w:rPr>
      </w:pPr>
      <w:r w:rsidRPr="00994707">
        <w:rPr>
          <w:rFonts w:ascii="David" w:hAnsi="David"/>
          <w:rtl/>
        </w:rPr>
        <w:t>הבחנה חדה בין מערכות שונות המטילות חובות התנהגות – לא כולן הם חוקים רק אלו אם עליונות פוליטית.</w:t>
      </w:r>
    </w:p>
    <w:p w14:paraId="0F8BB154" w14:textId="77777777" w:rsidR="002C42BA" w:rsidRPr="00994707" w:rsidRDefault="002C42BA" w:rsidP="002C42BA">
      <w:pPr>
        <w:pStyle w:val="ac"/>
        <w:numPr>
          <w:ilvl w:val="1"/>
          <w:numId w:val="7"/>
        </w:numPr>
        <w:rPr>
          <w:rFonts w:ascii="David" w:hAnsi="David"/>
        </w:rPr>
      </w:pPr>
      <w:r w:rsidRPr="00994707">
        <w:rPr>
          <w:rFonts w:ascii="David" w:hAnsi="David"/>
          <w:rtl/>
        </w:rPr>
        <w:t>פוזיטיביזם משפטי</w:t>
      </w:r>
    </w:p>
    <w:p w14:paraId="7D1E8B73" w14:textId="77777777" w:rsidR="002C42BA" w:rsidRPr="00994707" w:rsidRDefault="002C42BA" w:rsidP="002C42BA">
      <w:pPr>
        <w:pStyle w:val="ac"/>
        <w:numPr>
          <w:ilvl w:val="2"/>
          <w:numId w:val="7"/>
        </w:numPr>
        <w:rPr>
          <w:rFonts w:ascii="David" w:hAnsi="David"/>
        </w:rPr>
      </w:pPr>
      <w:r w:rsidRPr="00994707">
        <w:rPr>
          <w:rFonts w:ascii="David" w:hAnsi="David"/>
          <w:rtl/>
        </w:rPr>
        <w:t>תיאור מדעי של המשפט</w:t>
      </w:r>
    </w:p>
    <w:p w14:paraId="17D8B3DD" w14:textId="77777777" w:rsidR="002C42BA" w:rsidRPr="00994707" w:rsidRDefault="002C42BA" w:rsidP="002C42BA">
      <w:pPr>
        <w:pStyle w:val="ac"/>
        <w:numPr>
          <w:ilvl w:val="2"/>
          <w:numId w:val="7"/>
        </w:numPr>
        <w:rPr>
          <w:rFonts w:ascii="David" w:hAnsi="David"/>
        </w:rPr>
      </w:pPr>
      <w:r w:rsidRPr="00994707">
        <w:rPr>
          <w:rFonts w:ascii="David" w:hAnsi="David"/>
          <w:rtl/>
        </w:rPr>
        <w:t>רעיון העובדה חברתית</w:t>
      </w:r>
    </w:p>
    <w:p w14:paraId="6F78ED24" w14:textId="77777777" w:rsidR="002C42BA" w:rsidRPr="00994707" w:rsidRDefault="002C42BA" w:rsidP="002C42BA">
      <w:pPr>
        <w:pStyle w:val="ac"/>
        <w:numPr>
          <w:ilvl w:val="3"/>
          <w:numId w:val="7"/>
        </w:numPr>
        <w:rPr>
          <w:rFonts w:ascii="David" w:hAnsi="David"/>
        </w:rPr>
      </w:pPr>
      <w:r w:rsidRPr="00994707">
        <w:rPr>
          <w:rFonts w:ascii="David" w:hAnsi="David"/>
          <w:rtl/>
        </w:rPr>
        <w:t>חקיקה אנושית – ציווי הריבון</w:t>
      </w:r>
    </w:p>
    <w:p w14:paraId="0D2E5F57" w14:textId="77777777" w:rsidR="002C42BA" w:rsidRPr="00994707" w:rsidRDefault="002C42BA" w:rsidP="002C42BA">
      <w:pPr>
        <w:pStyle w:val="ac"/>
        <w:numPr>
          <w:ilvl w:val="3"/>
          <w:numId w:val="7"/>
        </w:numPr>
        <w:rPr>
          <w:rFonts w:ascii="David" w:hAnsi="David"/>
        </w:rPr>
      </w:pPr>
      <w:r w:rsidRPr="00994707">
        <w:rPr>
          <w:rFonts w:ascii="David" w:hAnsi="David"/>
          <w:rtl/>
        </w:rPr>
        <w:t>משיהו מוגדר ולא רעיון כללי</w:t>
      </w:r>
    </w:p>
    <w:p w14:paraId="470C3764" w14:textId="77777777" w:rsidR="002C42BA" w:rsidRPr="00994707" w:rsidRDefault="002C42BA" w:rsidP="002C42BA">
      <w:pPr>
        <w:pStyle w:val="ac"/>
        <w:numPr>
          <w:ilvl w:val="2"/>
          <w:numId w:val="7"/>
        </w:numPr>
        <w:rPr>
          <w:rFonts w:ascii="David" w:hAnsi="David"/>
        </w:rPr>
      </w:pPr>
      <w:r w:rsidRPr="00994707">
        <w:rPr>
          <w:rFonts w:ascii="David" w:hAnsi="David"/>
          <w:rtl/>
        </w:rPr>
        <w:t>רעיון המוסכמה החברתית</w:t>
      </w:r>
    </w:p>
    <w:p w14:paraId="3AB5C64E" w14:textId="77777777" w:rsidR="002C42BA" w:rsidRPr="00994707" w:rsidRDefault="002C42BA" w:rsidP="002C42BA">
      <w:pPr>
        <w:pStyle w:val="ac"/>
        <w:numPr>
          <w:ilvl w:val="3"/>
          <w:numId w:val="7"/>
        </w:numPr>
        <w:rPr>
          <w:rFonts w:ascii="David" w:hAnsi="David"/>
        </w:rPr>
      </w:pPr>
      <w:r w:rsidRPr="00994707">
        <w:rPr>
          <w:rFonts w:ascii="David" w:hAnsi="David"/>
          <w:rtl/>
        </w:rPr>
        <w:t>הריבון: מי שקיים לציית אליו.</w:t>
      </w:r>
    </w:p>
    <w:p w14:paraId="6A85630B" w14:textId="77777777" w:rsidR="002C42BA" w:rsidRPr="00994707" w:rsidRDefault="002C42BA" w:rsidP="002C42BA">
      <w:pPr>
        <w:pStyle w:val="ac"/>
        <w:numPr>
          <w:ilvl w:val="0"/>
          <w:numId w:val="7"/>
        </w:numPr>
        <w:shd w:val="clear" w:color="auto" w:fill="FFE5D2" w:themeFill="accent5" w:themeFillTint="33"/>
        <w:rPr>
          <w:rFonts w:ascii="David" w:hAnsi="David"/>
          <w:b/>
          <w:bCs/>
        </w:rPr>
      </w:pPr>
      <w:r w:rsidRPr="00994707">
        <w:rPr>
          <w:rFonts w:ascii="David" w:hAnsi="David"/>
          <w:b/>
          <w:bCs/>
          <w:rtl/>
        </w:rPr>
        <w:t>ביקורת:</w:t>
      </w:r>
    </w:p>
    <w:p w14:paraId="1A358C7E" w14:textId="77777777" w:rsidR="002C42BA" w:rsidRPr="00994707" w:rsidRDefault="002C42BA" w:rsidP="002C42BA">
      <w:pPr>
        <w:pStyle w:val="ac"/>
        <w:numPr>
          <w:ilvl w:val="1"/>
          <w:numId w:val="7"/>
        </w:numPr>
        <w:rPr>
          <w:rFonts w:ascii="David" w:hAnsi="David"/>
        </w:rPr>
      </w:pPr>
      <w:r w:rsidRPr="00994707">
        <w:rPr>
          <w:rFonts w:ascii="David" w:hAnsi="David"/>
          <w:rtl/>
        </w:rPr>
        <w:t>התורה של אוסטין מתארת רק חלק מהמשפט, בסופו של דבר יש חוקים שאנחנו מקשיבים להם ללא קשר לעונש, וישנם גם חוקים ללא ציווי. אי אפשר להגיד שזו הסיבה היחידה לציית לחוק. כמו כן, החוקים הם לא תמיד לגמרי כוח מלמעלה למטה, הרי בסוף הריבון מקבל כוח מהעם.</w:t>
      </w:r>
    </w:p>
    <w:p w14:paraId="135B7C0B" w14:textId="77777777" w:rsidR="002C42BA" w:rsidRPr="00994707" w:rsidRDefault="002C42BA" w:rsidP="002C42BA">
      <w:pPr>
        <w:pStyle w:val="ac"/>
        <w:numPr>
          <w:ilvl w:val="1"/>
          <w:numId w:val="7"/>
        </w:numPr>
        <w:rPr>
          <w:rFonts w:ascii="David" w:hAnsi="David"/>
        </w:rPr>
      </w:pPr>
      <w:r w:rsidRPr="00994707">
        <w:rPr>
          <w:rFonts w:ascii="David" w:hAnsi="David"/>
          <w:rtl/>
        </w:rPr>
        <w:t>הרעיון לא מתאר את כל המשפט ואת כל המניעים של המשפט ולכן הוא בעייתי.</w:t>
      </w:r>
    </w:p>
    <w:p w14:paraId="37B2634D" w14:textId="77777777" w:rsidR="002C42BA" w:rsidRPr="00994707" w:rsidRDefault="002C42BA" w:rsidP="002C42BA">
      <w:pPr>
        <w:pBdr>
          <w:top w:val="single" w:sz="4" w:space="1" w:color="auto"/>
        </w:pBdr>
        <w:rPr>
          <w:rFonts w:ascii="David" w:hAnsi="David"/>
          <w:rtl/>
        </w:rPr>
      </w:pPr>
      <w:r w:rsidRPr="00994707">
        <w:rPr>
          <w:rFonts w:ascii="David" w:hAnsi="David"/>
          <w:rtl/>
        </w:rPr>
        <w:t>14.11.2021</w:t>
      </w:r>
    </w:p>
    <w:p w14:paraId="51984861" w14:textId="77777777" w:rsidR="002C42BA" w:rsidRPr="00994707" w:rsidRDefault="002C42BA" w:rsidP="002C42BA">
      <w:pPr>
        <w:pStyle w:val="1"/>
        <w:shd w:val="clear" w:color="auto" w:fill="FFB279" w:themeFill="accent5" w:themeFillTint="99"/>
      </w:pPr>
      <w:bookmarkStart w:id="7" w:name="_Toc94605532"/>
      <w:proofErr w:type="spellStart"/>
      <w:r w:rsidRPr="00994707">
        <w:rPr>
          <w:rtl/>
        </w:rPr>
        <w:t>ה.ל.א</w:t>
      </w:r>
      <w:proofErr w:type="spellEnd"/>
      <w:r w:rsidRPr="00994707">
        <w:rPr>
          <w:rtl/>
        </w:rPr>
        <w:t>. הארט (1907 – 1992) – המשפט כמיזוג בין כללים ראשוניים למשניים</w:t>
      </w:r>
      <w:bookmarkEnd w:id="7"/>
    </w:p>
    <w:p w14:paraId="5A1D8F0C" w14:textId="77777777" w:rsidR="002C42BA" w:rsidRPr="00994707" w:rsidRDefault="002C42BA" w:rsidP="002C42BA">
      <w:pPr>
        <w:pStyle w:val="ac"/>
        <w:numPr>
          <w:ilvl w:val="0"/>
          <w:numId w:val="8"/>
        </w:numPr>
        <w:shd w:val="clear" w:color="auto" w:fill="FFE5D2" w:themeFill="accent5" w:themeFillTint="33"/>
        <w:rPr>
          <w:rFonts w:ascii="David" w:hAnsi="David"/>
        </w:rPr>
      </w:pPr>
      <w:r w:rsidRPr="00994707">
        <w:rPr>
          <w:rFonts w:ascii="David" w:hAnsi="David"/>
          <w:rtl/>
        </w:rPr>
        <w:t>הארט: ביקורות על צורת הציווי של אוסטין</w:t>
      </w:r>
    </w:p>
    <w:p w14:paraId="3B05A915" w14:textId="77777777" w:rsidR="002C42BA" w:rsidRPr="00994707" w:rsidRDefault="002C42BA" w:rsidP="002C42BA">
      <w:pPr>
        <w:pStyle w:val="ac"/>
        <w:numPr>
          <w:ilvl w:val="1"/>
          <w:numId w:val="8"/>
        </w:numPr>
        <w:rPr>
          <w:rFonts w:ascii="David" w:hAnsi="David"/>
        </w:rPr>
      </w:pPr>
      <w:r w:rsidRPr="00994707">
        <w:rPr>
          <w:rFonts w:ascii="David" w:hAnsi="David"/>
          <w:b/>
          <w:bCs/>
          <w:u w:val="single"/>
          <w:rtl/>
        </w:rPr>
        <w:t>בעיית הציווי על ידי הריבון</w:t>
      </w:r>
      <w:r w:rsidRPr="00994707">
        <w:rPr>
          <w:rFonts w:ascii="David" w:hAnsi="David"/>
          <w:b/>
          <w:bCs/>
          <w:rtl/>
        </w:rPr>
        <w:t>:</w:t>
      </w:r>
      <w:r w:rsidRPr="00994707">
        <w:rPr>
          <w:rFonts w:ascii="David" w:hAnsi="David"/>
          <w:rtl/>
        </w:rPr>
        <w:t xml:space="preserve"> לדעת הארט נוסחה (חובה= ציווי (של ריבון) + סנקציה) זו מתאימה לאב טיפוס של משטר מלוכני ולא למשטרים מודרניים. לא משום שהפרלמנט הוא הריבון, אלא בגלל שהרעיון שיש מישהו שמוריד הוראות ואינו כפוף להוראות אינו נכון (לדעת אוסטין הריבון אינו כפוף לחוק) , מכיוון שהכנסת עצמה כפופה לחוק. כלומר, לדעת הארט </w:t>
      </w:r>
      <w:r w:rsidRPr="00994707">
        <w:rPr>
          <w:rFonts w:ascii="David" w:hAnsi="David"/>
          <w:b/>
          <w:bCs/>
          <w:rtl/>
        </w:rPr>
        <w:t xml:space="preserve">הריבון כפוף לחוק. </w:t>
      </w:r>
      <w:r w:rsidRPr="00994707">
        <w:rPr>
          <w:rFonts w:ascii="David" w:hAnsi="David"/>
          <w:rtl/>
        </w:rPr>
        <w:t>משהו ברעיון של הציווי על ידי הריבון הוא בעייתי כי אם יש אדם שמצווה את החוקים הוא לא כפוף להם, אולם המציאות מראה שהריבון כן כפוף לחוקים ולכן הנוסחה לא מסתדרת.</w:t>
      </w:r>
    </w:p>
    <w:p w14:paraId="63346FC8" w14:textId="77777777" w:rsidR="002C42BA" w:rsidRPr="00994707" w:rsidRDefault="002C42BA" w:rsidP="002C42BA">
      <w:pPr>
        <w:pStyle w:val="ac"/>
        <w:numPr>
          <w:ilvl w:val="1"/>
          <w:numId w:val="8"/>
        </w:numPr>
        <w:rPr>
          <w:rFonts w:ascii="David" w:hAnsi="David"/>
        </w:rPr>
      </w:pPr>
      <w:r w:rsidRPr="00994707">
        <w:rPr>
          <w:rFonts w:ascii="David" w:hAnsi="David"/>
          <w:b/>
          <w:bCs/>
          <w:u w:val="single"/>
          <w:rtl/>
        </w:rPr>
        <w:t>בעיית המשפט המנהגי</w:t>
      </w:r>
      <w:r w:rsidRPr="00994707">
        <w:rPr>
          <w:rFonts w:ascii="David" w:hAnsi="David"/>
          <w:b/>
          <w:bCs/>
          <w:rtl/>
        </w:rPr>
        <w:t>:</w:t>
      </w:r>
      <w:r w:rsidRPr="00994707">
        <w:rPr>
          <w:rFonts w:ascii="David" w:hAnsi="David"/>
          <w:rtl/>
        </w:rPr>
        <w:t xml:space="preserve">  לדוג' טיפים היא נורמה חברתית שהפכה לחובה. במצב כזה הנוסחה גם אינה מסתדרת, הריבון הוא לא זה שמצווה אלא המנהג. יש ציווים שמגיעים מלמטה למעלה ולא רק מלמעלה למטה.</w:t>
      </w:r>
    </w:p>
    <w:p w14:paraId="6DB12DBC" w14:textId="77777777" w:rsidR="002C42BA" w:rsidRPr="00994707" w:rsidRDefault="002C42BA" w:rsidP="002C42BA">
      <w:pPr>
        <w:pStyle w:val="ac"/>
        <w:numPr>
          <w:ilvl w:val="4"/>
          <w:numId w:val="8"/>
        </w:numPr>
        <w:rPr>
          <w:rFonts w:ascii="David" w:hAnsi="David"/>
        </w:rPr>
      </w:pPr>
      <w:r w:rsidRPr="00994707">
        <w:rPr>
          <w:rFonts w:ascii="David" w:hAnsi="David"/>
          <w:rtl/>
        </w:rPr>
        <w:t>פתרון אפשרי לבעיה - אפשר לומר אולי שזה לא ציווי עד שזה לא מגיע לכדי הכרעה שיפוטית ואז שם נקבע האם זה חובה או לא. או אולי ציווי על ידי שתיקת הריבון.</w:t>
      </w:r>
    </w:p>
    <w:p w14:paraId="41347C95" w14:textId="77777777" w:rsidR="002C42BA" w:rsidRPr="00994707" w:rsidRDefault="002C42BA" w:rsidP="002C42BA">
      <w:pPr>
        <w:pStyle w:val="ac"/>
        <w:numPr>
          <w:ilvl w:val="1"/>
          <w:numId w:val="8"/>
        </w:numPr>
        <w:rPr>
          <w:rFonts w:ascii="David" w:hAnsi="David"/>
        </w:rPr>
      </w:pPr>
      <w:r w:rsidRPr="00994707">
        <w:rPr>
          <w:rFonts w:ascii="David" w:hAnsi="David"/>
          <w:b/>
          <w:bCs/>
          <w:u w:val="single"/>
          <w:rtl/>
        </w:rPr>
        <w:t>משפט בינלאומי</w:t>
      </w:r>
      <w:r w:rsidRPr="00994707">
        <w:rPr>
          <w:rFonts w:ascii="David" w:hAnsi="David"/>
          <w:b/>
          <w:bCs/>
          <w:rtl/>
        </w:rPr>
        <w:t>:</w:t>
      </w:r>
      <w:r w:rsidRPr="00994707">
        <w:rPr>
          <w:rFonts w:ascii="David" w:hAnsi="David"/>
          <w:rtl/>
        </w:rPr>
        <w:t xml:space="preserve"> לא מסתדר הריבון הוא המדינה והמדינה היא גם זו שהציווי חל עליה.</w:t>
      </w:r>
    </w:p>
    <w:p w14:paraId="159C4091" w14:textId="77777777" w:rsidR="002C42BA" w:rsidRPr="00994707" w:rsidRDefault="002C42BA" w:rsidP="002C42BA">
      <w:pPr>
        <w:pStyle w:val="ac"/>
        <w:numPr>
          <w:ilvl w:val="1"/>
          <w:numId w:val="8"/>
        </w:numPr>
        <w:rPr>
          <w:rFonts w:ascii="David" w:hAnsi="David"/>
        </w:rPr>
      </w:pPr>
      <w:r w:rsidRPr="00994707">
        <w:rPr>
          <w:rFonts w:ascii="David" w:hAnsi="David"/>
          <w:b/>
          <w:bCs/>
          <w:u w:val="single"/>
          <w:rtl/>
        </w:rPr>
        <w:t>מושג המשפט הוא עשיר יותר</w:t>
      </w:r>
      <w:r w:rsidRPr="00994707">
        <w:rPr>
          <w:rFonts w:ascii="David" w:hAnsi="David"/>
          <w:rtl/>
        </w:rPr>
        <w:t xml:space="preserve">: התיאור של אוסטין מתאר כמעט ורק את המשפט הפלילי. אולם, קיים גם המשפט האזרחי- ישנם דברים שהם אינם סנקציה. </w:t>
      </w:r>
    </w:p>
    <w:p w14:paraId="2665A563" w14:textId="77777777" w:rsidR="002C42BA" w:rsidRPr="00994707" w:rsidRDefault="002C42BA" w:rsidP="002C42BA">
      <w:pPr>
        <w:pStyle w:val="ac"/>
        <w:numPr>
          <w:ilvl w:val="4"/>
          <w:numId w:val="8"/>
        </w:numPr>
        <w:rPr>
          <w:rFonts w:ascii="David" w:hAnsi="David"/>
        </w:rPr>
      </w:pPr>
      <w:r w:rsidRPr="00994707">
        <w:rPr>
          <w:rFonts w:ascii="David" w:hAnsi="David"/>
          <w:rtl/>
        </w:rPr>
        <w:t>לדוג' הפרה יעילה- לא כתוב בחוק שיש חובה לקיים את החוזה. יש סעיפים של סעדים במידה ומישהו לא מקיים את החוזה, אך לא כתוב שאסור לו להפר.</w:t>
      </w:r>
    </w:p>
    <w:p w14:paraId="24868EF9" w14:textId="77777777" w:rsidR="002C42BA" w:rsidRPr="00994707" w:rsidRDefault="002C42BA" w:rsidP="002C42BA">
      <w:pPr>
        <w:pStyle w:val="ac"/>
        <w:numPr>
          <w:ilvl w:val="4"/>
          <w:numId w:val="8"/>
        </w:numPr>
        <w:rPr>
          <w:rFonts w:ascii="David" w:hAnsi="David"/>
        </w:rPr>
      </w:pPr>
      <w:r w:rsidRPr="00994707">
        <w:rPr>
          <w:rFonts w:ascii="David" w:hAnsi="David"/>
          <w:rtl/>
        </w:rPr>
        <w:t>דיני חברות- אין חובה להקים חברה מי שרוצה להקים חברה צריך לקחת בחשבון שיש דברים שהוא צריך לעמוד בהם.</w:t>
      </w:r>
    </w:p>
    <w:p w14:paraId="5927AF49" w14:textId="77777777" w:rsidR="002C42BA" w:rsidRPr="00994707" w:rsidRDefault="002C42BA" w:rsidP="002C42BA">
      <w:pPr>
        <w:pStyle w:val="ac"/>
        <w:numPr>
          <w:ilvl w:val="4"/>
          <w:numId w:val="8"/>
        </w:numPr>
        <w:rPr>
          <w:rFonts w:ascii="David" w:hAnsi="David"/>
        </w:rPr>
      </w:pPr>
      <w:r w:rsidRPr="00994707">
        <w:rPr>
          <w:rFonts w:ascii="David" w:hAnsi="David"/>
          <w:rtl/>
        </w:rPr>
        <w:t>חוק הזמן- את לא חייבת לשנות את השעון, אבל כדי לך לשנות את כדי להגיע בזמן.</w:t>
      </w:r>
    </w:p>
    <w:p w14:paraId="627C72A3" w14:textId="77777777" w:rsidR="002C42BA" w:rsidRPr="00994707" w:rsidRDefault="002C42BA" w:rsidP="002C42BA">
      <w:pPr>
        <w:pStyle w:val="ac"/>
        <w:numPr>
          <w:ilvl w:val="2"/>
          <w:numId w:val="8"/>
        </w:numPr>
        <w:rPr>
          <w:rFonts w:ascii="David" w:hAnsi="David"/>
          <w:b/>
          <w:bCs/>
        </w:rPr>
      </w:pPr>
      <w:r w:rsidRPr="00994707">
        <w:rPr>
          <w:rFonts w:ascii="David" w:hAnsi="David"/>
          <w:b/>
          <w:bCs/>
          <w:rtl/>
        </w:rPr>
        <w:t xml:space="preserve">במשפט קיימים סוגים של חוקים שאינן מתאימים לנוסחה: </w:t>
      </w:r>
      <w:r w:rsidRPr="00994707">
        <w:rPr>
          <w:rFonts w:ascii="David" w:hAnsi="David"/>
          <w:rtl/>
        </w:rPr>
        <w:t>אוסטין ראה את החוקים ככאלה מטילים חובה, אולם הארט טוען שיש עוד סוגי חוקים שאינם תחת הקטגוריה הזו:</w:t>
      </w:r>
    </w:p>
    <w:p w14:paraId="5B46BF5D" w14:textId="77777777" w:rsidR="002C42BA" w:rsidRPr="00994707" w:rsidRDefault="002C42BA" w:rsidP="002C42BA">
      <w:pPr>
        <w:pStyle w:val="ac"/>
        <w:numPr>
          <w:ilvl w:val="3"/>
          <w:numId w:val="8"/>
        </w:numPr>
        <w:rPr>
          <w:rFonts w:ascii="David" w:hAnsi="David"/>
        </w:rPr>
      </w:pPr>
      <w:r w:rsidRPr="00994707">
        <w:rPr>
          <w:rFonts w:ascii="David" w:hAnsi="David"/>
          <w:u w:val="single"/>
          <w:rtl/>
        </w:rPr>
        <w:t>חוקים מסמיכים</w:t>
      </w:r>
      <w:r w:rsidRPr="00994707">
        <w:rPr>
          <w:rFonts w:ascii="David" w:hAnsi="David"/>
          <w:rtl/>
        </w:rPr>
        <w:t xml:space="preserve"> - הארט אומר שחוקים גם יכולים להעניק כוח. כגון היכולת לערוך חוזים, נישואין, צוואות העברת נכסים </w:t>
      </w:r>
      <w:proofErr w:type="spellStart"/>
      <w:r w:rsidRPr="00994707">
        <w:rPr>
          <w:rFonts w:ascii="David" w:hAnsi="David"/>
          <w:rtl/>
        </w:rPr>
        <w:t>וכו</w:t>
      </w:r>
      <w:proofErr w:type="spellEnd"/>
      <w:r w:rsidRPr="00994707">
        <w:rPr>
          <w:rFonts w:ascii="David" w:hAnsi="David"/>
          <w:rtl/>
        </w:rPr>
        <w:t>'.</w:t>
      </w:r>
    </w:p>
    <w:p w14:paraId="44283F0E" w14:textId="77777777" w:rsidR="002C42BA" w:rsidRPr="00994707" w:rsidRDefault="002C42BA" w:rsidP="002C42BA">
      <w:pPr>
        <w:pStyle w:val="ac"/>
        <w:numPr>
          <w:ilvl w:val="3"/>
          <w:numId w:val="8"/>
        </w:numPr>
        <w:rPr>
          <w:rFonts w:ascii="David" w:hAnsi="David"/>
        </w:rPr>
      </w:pPr>
      <w:r w:rsidRPr="00994707">
        <w:rPr>
          <w:rFonts w:ascii="David" w:hAnsi="David"/>
          <w:u w:val="single"/>
          <w:rtl/>
        </w:rPr>
        <w:t>חוקים מסדירים</w:t>
      </w:r>
      <w:r w:rsidRPr="00994707">
        <w:rPr>
          <w:rFonts w:ascii="David" w:hAnsi="David"/>
          <w:rtl/>
        </w:rPr>
        <w:t xml:space="preserve"> - כגון כשרות משפטית, תכנים של הסדרים פרטיים, חוק התקציב (מסדיר את הכסף.</w:t>
      </w:r>
    </w:p>
    <w:p w14:paraId="5707E7FB" w14:textId="77777777" w:rsidR="002C42BA" w:rsidRPr="00994707" w:rsidRDefault="002C42BA" w:rsidP="002C42BA">
      <w:pPr>
        <w:pStyle w:val="ac"/>
        <w:numPr>
          <w:ilvl w:val="3"/>
          <w:numId w:val="8"/>
        </w:numPr>
        <w:rPr>
          <w:rFonts w:ascii="David" w:hAnsi="David"/>
        </w:rPr>
      </w:pPr>
      <w:r w:rsidRPr="00994707">
        <w:rPr>
          <w:rFonts w:ascii="David" w:hAnsi="David"/>
          <w:u w:val="single"/>
          <w:rtl/>
        </w:rPr>
        <w:t>חוקים היוצרים מוסדות</w:t>
      </w:r>
      <w:r w:rsidRPr="00994707">
        <w:rPr>
          <w:rFonts w:ascii="David" w:hAnsi="David"/>
          <w:rtl/>
        </w:rPr>
        <w:t xml:space="preserve"> – כגון הקמת המשטרה, בתי משפט וכו'</w:t>
      </w:r>
    </w:p>
    <w:p w14:paraId="655B779A" w14:textId="77777777" w:rsidR="002C42BA" w:rsidRPr="00994707" w:rsidRDefault="002C42BA" w:rsidP="002C42BA">
      <w:pPr>
        <w:pStyle w:val="ac"/>
        <w:numPr>
          <w:ilvl w:val="1"/>
          <w:numId w:val="8"/>
        </w:numPr>
        <w:rPr>
          <w:rFonts w:ascii="David" w:hAnsi="David"/>
        </w:rPr>
      </w:pPr>
      <w:r w:rsidRPr="00994707">
        <w:rPr>
          <w:rFonts w:ascii="David" w:hAnsi="David"/>
          <w:b/>
          <w:bCs/>
          <w:noProof/>
          <w:u w:val="single"/>
        </w:rPr>
        <w:lastRenderedPageBreak/>
        <mc:AlternateContent>
          <mc:Choice Requires="wps">
            <w:drawing>
              <wp:anchor distT="0" distB="0" distL="114300" distR="114300" simplePos="0" relativeHeight="251675648" behindDoc="0" locked="0" layoutInCell="1" allowOverlap="1" wp14:anchorId="6EB3BD48" wp14:editId="0071528B">
                <wp:simplePos x="0" y="0"/>
                <wp:positionH relativeFrom="margin">
                  <wp:posOffset>1349375</wp:posOffset>
                </wp:positionH>
                <wp:positionV relativeFrom="paragraph">
                  <wp:posOffset>897559</wp:posOffset>
                </wp:positionV>
                <wp:extent cx="1307465" cy="484505"/>
                <wp:effectExtent l="0" t="0" r="26035" b="10795"/>
                <wp:wrapSquare wrapText="bothSides"/>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484505"/>
                        </a:xfrm>
                        <a:prstGeom prst="rect">
                          <a:avLst/>
                        </a:prstGeom>
                        <a:solidFill>
                          <a:sysClr val="window" lastClr="FFFFFF"/>
                        </a:solidFill>
                        <a:ln w="12700" cap="flat" cmpd="sng" algn="ctr">
                          <a:solidFill>
                            <a:srgbClr val="FF8021"/>
                          </a:solidFill>
                          <a:prstDash val="solid"/>
                          <a:miter lim="800000"/>
                        </a:ln>
                        <a:effectLst/>
                      </wps:spPr>
                      <wps:txbx>
                        <w:txbxContent>
                          <w:p w14:paraId="7185A23B" w14:textId="77777777" w:rsidR="002C42BA" w:rsidRPr="00854575" w:rsidRDefault="002C42BA" w:rsidP="002C42BA">
                            <w:pPr>
                              <w:spacing w:after="0"/>
                              <w:jc w:val="left"/>
                              <w:textAlignment w:val="baseline"/>
                              <w:rPr>
                                <w:rFonts w:ascii="David" w:hAnsi="David"/>
                                <w:color w:val="000000" w:themeColor="text1"/>
                                <w:kern w:val="24"/>
                              </w:rPr>
                            </w:pPr>
                            <w:r>
                              <w:rPr>
                                <w:rFonts w:ascii="David" w:hAnsi="David" w:hint="cs"/>
                                <w:color w:val="000000" w:themeColor="text1"/>
                                <w:kern w:val="24"/>
                                <w:rtl/>
                              </w:rPr>
                              <w:t xml:space="preserve">אנשים נוהגים לעצור באדום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6EB3BD48" id="_x0000_t202" coordsize="21600,21600" o:spt="202" path="m,l,21600r21600,l21600,xe">
                <v:stroke joinstyle="miter"/>
                <v:path gradientshapeok="t" o:connecttype="rect"/>
              </v:shapetype>
              <v:shape id="Text Box 8" o:spid="_x0000_s1026" type="#_x0000_t202" style="position:absolute;left:0;text-align:left;margin-left:106.25pt;margin-top:70.65pt;width:102.95pt;height:38.1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CCgIAAP8DAAAOAAAAZHJzL2Uyb0RvYy54bWysU8tu2zAQvBfoPxC815JdOzEEy0Eaw72k&#10;bYC0H7CmKIkoRbJc2pL/vktKdpr0VlQHQnzNzM4sN3dDp9lJelTWlHw+yzmTRthKmabkP77vP6w5&#10;wwCmAm2NLPlZIr/bvn+36V0hF7a1upKeEYjBonclb0NwRZahaGUHOLNOGtqsre8g0NQ3WeWhJ/RO&#10;Z4s8v8l66yvnrZCItLobN/k24de1FOFbXaMMTJectIU0+jQe4phtN1A0HlyrxCQD/kFFB8oQ6RVq&#10;BwHY0au/oDolvEVbh5mwXWbrWgmZaqBq5vmbap5bcDLVQuagu9qE/w9WfD09uyfPwvDJDhRgKgLd&#10;oxU/kRn70IJp5L33tm8lVEQ8j5ZlvcNiuhqtxgIjyKH/YisKGY7BJqCh9l10hepkhE4BnK+myyEw&#10;ESk/5rfLmxVngvaW6+UqXyUKKC63ncfwWdqOxZ+Sewo1ocPpEUNUA8XlSCRDq1W1V1qnyRkftGcn&#10;oPypbSrbc6YBAy2WfJ++ie3VNW1YT9IWtzlpFkCNWWsI9Nu5quRoGs5AN9TxIvjRslekvjlcWff7&#10;db4YXXujLYreAbajusQ/9mOnAj0KrbqSr/P4TRK1iSXJ1NZT6RfvxxTCcBjIkLh4sNWZIumptUnw&#10;ryP42ElQGHtP6dQqGfdycMqUuiz5Ob2I2MZ/ztOpl3e7/Q0AAP//AwBQSwMEFAAGAAgAAAAhAP+g&#10;AVjhAAAACwEAAA8AAABkcnMvZG93bnJldi54bWxMj8tOwzAQRfdI/IM1SGwQdRLSByFOBZEQAsGi&#10;pR/gxNMkEI+j2G3D3zNdwXJ0ju69k68n24sjjr5zpCCeRSCQamc6ahTsPp9vVyB80GR07wgV/KCH&#10;dXF5kevMuBNt8LgNjeAQ8plW0IYwZFL6ukWr/cwNSMz2brQ68Dk20oz6xOG2l0kULaTVHXFDqwcs&#10;W6y/twerIEnKp3L/UWFVfiXvL7ub+f2bfVXq+mp6fAARcAp/Mpzn83QoeFPlDmS86DkjTuasMkjj&#10;OxBspPEqBVGd0XIBssjl/x+KXwAAAP//AwBQSwECLQAUAAYACAAAACEAtoM4kv4AAADhAQAAEwAA&#10;AAAAAAAAAAAAAAAAAAAAW0NvbnRlbnRfVHlwZXNdLnhtbFBLAQItABQABgAIAAAAIQA4/SH/1gAA&#10;AJQBAAALAAAAAAAAAAAAAAAAAC8BAABfcmVscy8ucmVsc1BLAQItABQABgAIAAAAIQCe/BpCCgIA&#10;AP8DAAAOAAAAAAAAAAAAAAAAAC4CAABkcnMvZTJvRG9jLnhtbFBLAQItABQABgAIAAAAIQD/oAFY&#10;4QAAAAsBAAAPAAAAAAAAAAAAAAAAAGQEAABkcnMvZG93bnJldi54bWxQSwUGAAAAAAQABADzAAAA&#10;cgUAAAAA&#10;" fillcolor="window" strokecolor="#ff8021" strokeweight="1pt">
                <v:textbox>
                  <w:txbxContent>
                    <w:p w14:paraId="7185A23B" w14:textId="77777777" w:rsidR="002C42BA" w:rsidRPr="00854575" w:rsidRDefault="002C42BA" w:rsidP="002C42BA">
                      <w:pPr>
                        <w:spacing w:after="0"/>
                        <w:jc w:val="left"/>
                        <w:textAlignment w:val="baseline"/>
                        <w:rPr>
                          <w:rFonts w:ascii="David" w:hAnsi="David"/>
                          <w:color w:val="000000" w:themeColor="text1"/>
                          <w:kern w:val="24"/>
                        </w:rPr>
                      </w:pPr>
                      <w:r>
                        <w:rPr>
                          <w:rFonts w:ascii="David" w:hAnsi="David" w:hint="cs"/>
                          <w:color w:val="000000" w:themeColor="text1"/>
                          <w:kern w:val="24"/>
                          <w:rtl/>
                        </w:rPr>
                        <w:t xml:space="preserve">אנשים נוהגים לעצור באדום </w:t>
                      </w:r>
                    </w:p>
                  </w:txbxContent>
                </v:textbox>
                <w10:wrap type="square" anchorx="margin"/>
              </v:shape>
            </w:pict>
          </mc:Fallback>
        </mc:AlternateContent>
      </w:r>
      <w:r w:rsidRPr="00994707">
        <w:rPr>
          <w:rFonts w:ascii="David" w:hAnsi="David"/>
          <w:b/>
          <w:bCs/>
          <w:noProof/>
          <w:u w:val="single"/>
        </w:rPr>
        <mc:AlternateContent>
          <mc:Choice Requires="wps">
            <w:drawing>
              <wp:anchor distT="0" distB="0" distL="114300" distR="114300" simplePos="0" relativeHeight="251674624" behindDoc="0" locked="0" layoutInCell="1" allowOverlap="1" wp14:anchorId="16785AD1" wp14:editId="2240BFDF">
                <wp:simplePos x="0" y="0"/>
                <wp:positionH relativeFrom="margin">
                  <wp:posOffset>4370705</wp:posOffset>
                </wp:positionH>
                <wp:positionV relativeFrom="paragraph">
                  <wp:posOffset>744220</wp:posOffset>
                </wp:positionV>
                <wp:extent cx="1307465" cy="691515"/>
                <wp:effectExtent l="0" t="0" r="26035" b="13335"/>
                <wp:wrapSquare wrapText="bothSides"/>
                <wp:docPr id="40968" name="Text Box 8">
                  <a:extLst xmlns:a="http://schemas.openxmlformats.org/drawingml/2006/main">
                    <a:ext uri="{FF2B5EF4-FFF2-40B4-BE49-F238E27FC236}">
                      <a16:creationId xmlns:a16="http://schemas.microsoft.com/office/drawing/2014/main" id="{A5C24367-FA8F-40EF-9AF1-77AA22C5BF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691515"/>
                        </a:xfrm>
                        <a:prstGeom prst="rect">
                          <a:avLst/>
                        </a:prstGeom>
                        <a:solidFill>
                          <a:sysClr val="window" lastClr="FFFFFF"/>
                        </a:solidFill>
                        <a:ln w="12700" cap="flat" cmpd="sng" algn="ctr">
                          <a:solidFill>
                            <a:srgbClr val="FF8021"/>
                          </a:solidFill>
                          <a:prstDash val="solid"/>
                          <a:miter lim="800000"/>
                        </a:ln>
                        <a:effectLst/>
                      </wps:spPr>
                      <wps:txbx>
                        <w:txbxContent>
                          <w:p w14:paraId="2EAD9B75" w14:textId="77777777" w:rsidR="002C42BA" w:rsidRPr="00854575" w:rsidRDefault="002C42BA" w:rsidP="002C42BA">
                            <w:pPr>
                              <w:bidi w:val="0"/>
                              <w:spacing w:after="0"/>
                              <w:jc w:val="right"/>
                              <w:textAlignment w:val="baseline"/>
                              <w:rPr>
                                <w:rFonts w:ascii="David" w:hAnsi="David"/>
                                <w:color w:val="000000" w:themeColor="text1"/>
                                <w:kern w:val="24"/>
                              </w:rPr>
                            </w:pPr>
                            <w:r w:rsidRPr="00854575">
                              <w:rPr>
                                <w:rFonts w:ascii="David" w:hAnsi="David"/>
                                <w:color w:val="000000" w:themeColor="text1"/>
                                <w:kern w:val="24"/>
                                <w:rtl/>
                              </w:rPr>
                              <w:t>אנשים (רואים את עצמם) מחויבים</w:t>
                            </w:r>
                            <w:r>
                              <w:rPr>
                                <w:rFonts w:ascii="David" w:hAnsi="David" w:hint="cs"/>
                                <w:color w:val="000000" w:themeColor="text1"/>
                                <w:kern w:val="24"/>
                                <w:rtl/>
                              </w:rPr>
                              <w:t xml:space="preserve"> </w:t>
                            </w:r>
                            <w:r w:rsidRPr="00854575">
                              <w:rPr>
                                <w:rFonts w:ascii="David" w:hAnsi="David"/>
                                <w:color w:val="000000" w:themeColor="text1"/>
                                <w:kern w:val="24"/>
                                <w:rtl/>
                              </w:rPr>
                              <w:t>לעצור באדום</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6785AD1" id="_x0000_s1027" type="#_x0000_t202" style="position:absolute;left:0;text-align:left;margin-left:344.15pt;margin-top:58.6pt;width:102.95pt;height:54.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NGDQIAAAYEAAAOAAAAZHJzL2Uyb0RvYy54bWysU02P0zAUvCPxHyzfadJCuyVqulq2KpeF&#10;RVr4Aa+Ok1g4fsZ2m/Tf8+ykXXa5IXKw4q+ZeTPPm9uh0+wknVdoSj6f5ZxJI7BSpin5j+/7d2vO&#10;fABTgUYjS36Wnt9u377Z9LaQC2xRV9IxAjG+6G3J2xBskWVetLIDP0MrDW3W6DoINHVNVjnoCb3T&#10;2SLPV1mPrrIOhfSeVnfjJt8m/LqWIjzWtZeB6ZKTtpBGl8ZDHLPtBorGgW2VmGTAP6joQBkivULt&#10;IAA7OvUXVKeEQ491mAnsMqxrJWSqgaqZ56+qeWrBylQLmePt1Sb//2DF19OT/eZYGD7hQAGmIrx9&#10;QPHTM4P3LZhG3jmHfSuhIuJ5tCzrrS+mq9FqX/gIcui/YEUhwzFgAhpq10VXqE5G6BTA+Wq6HAIT&#10;kfJ9fvNhteRM0N7q43w5XyYKKC63rfPhs8SOxZ+SOwo1ocPpwYeoBorLkUjmUatqr7ROk7O/146d&#10;gPKntqmw50yDD7RY8n36JrYX17RhPUlb3OSkWQA1Zq0h0G9nq5J703AGuqGOF8GNlr0gdc3hyrrf&#10;r/PF6NorbVH0Dnw7qkv8Yz92KtCj0Kor+TqP3yRRm1iSTG09lX7xfkwhDIeBKVKY+OLeAaszJdNT&#10;h5PuX0dwsaGgMHhHIdUq+fd8cIqWmi3ZOj2M2M1/ztOp5+e7/Q0AAP//AwBQSwMEFAAGAAgAAAAh&#10;AMXQwp/gAAAACwEAAA8AAABkcnMvZG93bnJldi54bWxMj8FOg0AQhu8mvsNmTLwYu4CKFFkaJTGm&#10;Rg/WPsDCTgFlZwm7bfHtnZ70NpP/zzffFKvZDuKAk+8dKYgXEQikxpmeWgXbz+frDIQPmoweHKGC&#10;H/SwKs/PCp0bd6QPPGxCKxhCPtcKuhDGXErfdGi1X7gRibOdm6wOvE6tNJM+MtwOMomiVFrdE1/o&#10;9IhVh833Zm8VJEn1VO3ea6yrr+TtZXt1t3y1a6UuL+bHBxAB5/BXhpM+q0PJTrXbk/FiUJBm2Q1X&#10;OYjvExDcyJa3PNQnfBqDLAv5/4fyFwAA//8DAFBLAQItABQABgAIAAAAIQC2gziS/gAAAOEBAAAT&#10;AAAAAAAAAAAAAAAAAAAAAABbQ29udGVudF9UeXBlc10ueG1sUEsBAi0AFAAGAAgAAAAhADj9If/W&#10;AAAAlAEAAAsAAAAAAAAAAAAAAAAALwEAAF9yZWxzLy5yZWxzUEsBAi0AFAAGAAgAAAAhANGnM0YN&#10;AgAABgQAAA4AAAAAAAAAAAAAAAAALgIAAGRycy9lMm9Eb2MueG1sUEsBAi0AFAAGAAgAAAAhAMXQ&#10;wp/gAAAACwEAAA8AAAAAAAAAAAAAAAAAZwQAAGRycy9kb3ducmV2LnhtbFBLBQYAAAAABAAEAPMA&#10;AAB0BQAAAAA=&#10;" fillcolor="window" strokecolor="#ff8021" strokeweight="1pt">
                <v:textbox>
                  <w:txbxContent>
                    <w:p w14:paraId="2EAD9B75" w14:textId="77777777" w:rsidR="002C42BA" w:rsidRPr="00854575" w:rsidRDefault="002C42BA" w:rsidP="002C42BA">
                      <w:pPr>
                        <w:bidi w:val="0"/>
                        <w:spacing w:after="0"/>
                        <w:jc w:val="right"/>
                        <w:textAlignment w:val="baseline"/>
                        <w:rPr>
                          <w:rFonts w:ascii="David" w:hAnsi="David"/>
                          <w:color w:val="000000" w:themeColor="text1"/>
                          <w:kern w:val="24"/>
                        </w:rPr>
                      </w:pPr>
                      <w:r w:rsidRPr="00854575">
                        <w:rPr>
                          <w:rFonts w:ascii="David" w:hAnsi="David"/>
                          <w:color w:val="000000" w:themeColor="text1"/>
                          <w:kern w:val="24"/>
                          <w:rtl/>
                        </w:rPr>
                        <w:t>אנשים (רואים את עצמם) מחויבים</w:t>
                      </w:r>
                      <w:r>
                        <w:rPr>
                          <w:rFonts w:ascii="David" w:hAnsi="David" w:hint="cs"/>
                          <w:color w:val="000000" w:themeColor="text1"/>
                          <w:kern w:val="24"/>
                          <w:rtl/>
                        </w:rPr>
                        <w:t xml:space="preserve"> </w:t>
                      </w:r>
                      <w:r w:rsidRPr="00854575">
                        <w:rPr>
                          <w:rFonts w:ascii="David" w:hAnsi="David"/>
                          <w:color w:val="000000" w:themeColor="text1"/>
                          <w:kern w:val="24"/>
                          <w:rtl/>
                        </w:rPr>
                        <w:t>לעצור באדום</w:t>
                      </w:r>
                    </w:p>
                  </w:txbxContent>
                </v:textbox>
                <w10:wrap type="square" anchorx="margin"/>
              </v:shape>
            </w:pict>
          </mc:Fallback>
        </mc:AlternateContent>
      </w:r>
      <w:r w:rsidRPr="00994707">
        <w:rPr>
          <w:rFonts w:ascii="David" w:hAnsi="David"/>
          <w:b/>
          <w:bCs/>
          <w:noProof/>
          <w:u w:val="single"/>
        </w:rPr>
        <mc:AlternateContent>
          <mc:Choice Requires="wps">
            <w:drawing>
              <wp:anchor distT="0" distB="0" distL="114300" distR="114300" simplePos="0" relativeHeight="251677696" behindDoc="0" locked="0" layoutInCell="1" allowOverlap="1" wp14:anchorId="290D98FB" wp14:editId="09B2918B">
                <wp:simplePos x="0" y="0"/>
                <wp:positionH relativeFrom="margin">
                  <wp:posOffset>2739086</wp:posOffset>
                </wp:positionH>
                <wp:positionV relativeFrom="paragraph">
                  <wp:posOffset>1029335</wp:posOffset>
                </wp:positionV>
                <wp:extent cx="333375" cy="190500"/>
                <wp:effectExtent l="19050" t="19050" r="28575" b="38100"/>
                <wp:wrapNone/>
                <wp:docPr id="8" name="חץ: ימינה 8"/>
                <wp:cNvGraphicFramePr/>
                <a:graphic xmlns:a="http://schemas.openxmlformats.org/drawingml/2006/main">
                  <a:graphicData uri="http://schemas.microsoft.com/office/word/2010/wordprocessingShape">
                    <wps:wsp>
                      <wps:cNvSpPr/>
                      <wps:spPr>
                        <a:xfrm rot="10800000">
                          <a:off x="0" y="0"/>
                          <a:ext cx="333375" cy="190500"/>
                        </a:xfrm>
                        <a:prstGeom prst="rightArrow">
                          <a:avLst/>
                        </a:prstGeom>
                        <a:gradFill rotWithShape="1">
                          <a:gsLst>
                            <a:gs pos="0">
                              <a:srgbClr val="FF8021">
                                <a:lumMod val="110000"/>
                                <a:satMod val="105000"/>
                                <a:tint val="67000"/>
                              </a:srgbClr>
                            </a:gs>
                            <a:gs pos="50000">
                              <a:srgbClr val="FF8021">
                                <a:lumMod val="105000"/>
                                <a:satMod val="103000"/>
                                <a:tint val="73000"/>
                              </a:srgbClr>
                            </a:gs>
                            <a:gs pos="100000">
                              <a:srgbClr val="FF8021">
                                <a:lumMod val="105000"/>
                                <a:satMod val="109000"/>
                                <a:tint val="81000"/>
                              </a:srgbClr>
                            </a:gs>
                          </a:gsLst>
                          <a:lin ang="5400000" scaled="0"/>
                        </a:gradFill>
                        <a:ln w="6350" cap="flat" cmpd="sng" algn="ctr">
                          <a:solidFill>
                            <a:srgbClr val="FF8021"/>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70169B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חץ: ימינה 8" o:spid="_x0000_s1026" type="#_x0000_t13" style="position:absolute;left:0;text-align:left;margin-left:215.7pt;margin-top:81.05pt;width:26.25pt;height:15pt;rotation:180;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G71QIAAIsGAAAOAAAAZHJzL2Uyb0RvYy54bWysVVtr2zAUfh/sPwi9r7ZzadJQp4SWjEHX&#10;FtrRZ0WWbYFuk5Q43a/fkeRcmoXBRvNgpHPTd25frm+2UqANs45rVeLiIseIKaorrpoS/3hZfpli&#10;5DxRFRFasRK/MYdv5p8/XXdmxga61aJiFkEQ5WadKXHrvZllmaMtk8RdaMMUKGttJfFwtU1WWdJB&#10;dCmyQZ5fZp22lbGaMudAepeUeB7j1zWj/rGuHfNIlBiw+fi18bsK32x+TWaNJabltIdB/gOFJFzB&#10;o/tQd8QTtLb8j1CSU6udrv0F1TLTdc0pizlANkV+ks1zSwyLuUBxnNmXyX1cWPqweTZPFsrQGTdz&#10;cAxZbGsrkdVQrSKf5uEXkwO4aBtr97avHdt6REE4hN9kjBEFVXGVj8EFgmYpVohprPNfmZYoHEps&#10;edP6hbW6i6HJ5t755LAz7MtZLbkQAcwr922sCDwQfRoHPtHKIaOhKAmls83qVli0IdDz5XKaD5K5&#10;WMvvukrioohJxe474g/yALyfCs+VT9aXk14I6fTRY2qNO349eP4DgqOX3iMYnkEw2Qn/iiAm9REQ&#10;rs5AmIbofU9PiwCo9s0QXCEStn88AgdwQY4Swap+YoKpJbGpoXhCoa7El8Mx2FECBFAL4uEoDTg4&#10;1WBERAPMQr2NPXda8L3zuU6nGXpnFgbqjrg2NTOq0t5L7oF8BJcl7qc8eQsVoLFIH/1YHrYjnFa6&#10;enuyaUNCgoYuOTxyT5x/IhYIBIRAiv4RPrXQkKHuTxi12v46Jw/2sNegxagDQoL0f66JZRiJbwqG&#10;+6oYjSCsj5fReDKAiz3WrI41ai1vNcx/EdHFY7D3YietrZavwJ2L8CqoiKLwdip0f7n1iSiBfSlb&#10;LKIZsJYh/l49G7pbw1Del+0rsaZfbQ+c8KB35EVmJ7udbEOFlV6sva55XPxDXWG3wgUYL21ZYudA&#10;qcf3aHX4D5n/BgAA//8DAFBLAwQUAAYACAAAACEAkY2A+d4AAAALAQAADwAAAGRycy9kb3ducmV2&#10;LnhtbEyPwU7DMBBE70j8g7WVuFEnbRQlIU5VITggTrQVEretbZKo8TqK3Tb9e5YTHHfmaXam3sxu&#10;EBc7hd6TgnSZgLCkvempVXDYvz4WIEJEMjh4sgpuNsCmub+rsTL+Sh/2sout4BAKFSroYhwrKYPu&#10;rMOw9KMl9r795DDyObXSTHjlcDfIVZLk0mFP/KHD0T53Vp92Z6cg2+rx/QtldnvbawrFZ96+lKjU&#10;w2LePoGIdo5/MPzW5+rQcKejP5MJYuCMdZoxyka+SkEwkRXrEsSRlZIV2dTy/4bmBwAA//8DAFBL&#10;AQItABQABgAIAAAAIQC2gziS/gAAAOEBAAATAAAAAAAAAAAAAAAAAAAAAABbQ29udGVudF9UeXBl&#10;c10ueG1sUEsBAi0AFAAGAAgAAAAhADj9If/WAAAAlAEAAAsAAAAAAAAAAAAAAAAALwEAAF9yZWxz&#10;Ly5yZWxzUEsBAi0AFAAGAAgAAAAhABZl0bvVAgAAiwYAAA4AAAAAAAAAAAAAAAAALgIAAGRycy9l&#10;Mm9Eb2MueG1sUEsBAi0AFAAGAAgAAAAhAJGNgPneAAAACwEAAA8AAAAAAAAAAAAAAAAALwUAAGRy&#10;cy9kb3ducmV2LnhtbFBLBQYAAAAABAAEAPMAAAA6BgAAAAA=&#10;" adj="15429" fillcolor="#ffbea1" strokecolor="#ff8021" strokeweight=".5pt">
                <v:fill color2="#ffa77d" rotate="t" colors="0 #ffbea1;.5 #ffb392;1 #ffa77d" focus="100%" type="gradient">
                  <o:fill v:ext="view" type="gradientUnscaled"/>
                </v:fill>
                <w10:wrap anchorx="margin"/>
              </v:shape>
            </w:pict>
          </mc:Fallback>
        </mc:AlternateContent>
      </w:r>
      <w:r w:rsidRPr="00994707">
        <w:rPr>
          <w:rFonts w:ascii="David" w:hAnsi="David"/>
          <w:b/>
          <w:bCs/>
          <w:noProof/>
          <w:u w:val="single"/>
        </w:rPr>
        <mc:AlternateContent>
          <mc:Choice Requires="wps">
            <w:drawing>
              <wp:anchor distT="0" distB="0" distL="114300" distR="114300" simplePos="0" relativeHeight="251676672" behindDoc="0" locked="0" layoutInCell="1" allowOverlap="1" wp14:anchorId="22862DBE" wp14:editId="1095A29D">
                <wp:simplePos x="0" y="0"/>
                <wp:positionH relativeFrom="column">
                  <wp:posOffset>3922395</wp:posOffset>
                </wp:positionH>
                <wp:positionV relativeFrom="paragraph">
                  <wp:posOffset>1043664</wp:posOffset>
                </wp:positionV>
                <wp:extent cx="333375" cy="190500"/>
                <wp:effectExtent l="0" t="19050" r="47625" b="38100"/>
                <wp:wrapNone/>
                <wp:docPr id="7" name="חץ: ימינה 7"/>
                <wp:cNvGraphicFramePr/>
                <a:graphic xmlns:a="http://schemas.openxmlformats.org/drawingml/2006/main">
                  <a:graphicData uri="http://schemas.microsoft.com/office/word/2010/wordprocessingShape">
                    <wps:wsp>
                      <wps:cNvSpPr/>
                      <wps:spPr>
                        <a:xfrm>
                          <a:off x="0" y="0"/>
                          <a:ext cx="333375" cy="190500"/>
                        </a:xfrm>
                        <a:prstGeom prst="rightArrow">
                          <a:avLst/>
                        </a:prstGeom>
                        <a:gradFill rotWithShape="1">
                          <a:gsLst>
                            <a:gs pos="0">
                              <a:srgbClr val="FF8021">
                                <a:lumMod val="110000"/>
                                <a:satMod val="105000"/>
                                <a:tint val="67000"/>
                              </a:srgbClr>
                            </a:gs>
                            <a:gs pos="50000">
                              <a:srgbClr val="FF8021">
                                <a:lumMod val="105000"/>
                                <a:satMod val="103000"/>
                                <a:tint val="73000"/>
                              </a:srgbClr>
                            </a:gs>
                            <a:gs pos="100000">
                              <a:srgbClr val="FF8021">
                                <a:lumMod val="105000"/>
                                <a:satMod val="109000"/>
                                <a:tint val="81000"/>
                              </a:srgbClr>
                            </a:gs>
                          </a:gsLst>
                          <a:lin ang="5400000" scaled="0"/>
                        </a:gradFill>
                        <a:ln w="6350" cap="flat" cmpd="sng" algn="ctr">
                          <a:solidFill>
                            <a:srgbClr val="FF8021"/>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33A01E8B" id="חץ: ימינה 7" o:spid="_x0000_s1026" type="#_x0000_t13" style="position:absolute;left:0;text-align:left;margin-left:308.85pt;margin-top:82.2pt;width:26.25pt;height: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Qe0QIAAHwGAAAOAAAAZHJzL2Uyb0RvYy54bWysVW1v2yAQ/j5p/wHxfbWTJk0a1amiVpkm&#10;dW2ldupngrGNhIEdJE7363eA89IumrSp/kDguJfnnuMuV9fbVpGNACeNLujgLKdEaG5KqeuC/nhe&#10;fplS4jzTJVNGi4K+Ckev558/XXV2JoamMaoUQNCJdrPOFrTx3s6yzPFGtMydGSs0XlYGWubxCHVW&#10;AuvQe6uyYZ5fZJ2B0oLhwjmU3qZLOo/+q0pw/1BVTniiCorYfFwhrquwZvMrNquB2UbyHgb7DxQt&#10;kxqD7l3dMs/IGuQfrlrJwThT+TNu2sxUleQi5oDZDPJ32Tw1zIqYC5Lj7J4m93Fu+f3myT4C0tBZ&#10;N3O4DVlsK2jDL+Ij20jW654ssfWEo/Acv8mYEo5Xg8t8nEcys4OxBee/CtOSsCkoyLrxCwDTRaLY&#10;5s55DIsGO8Wev3IplSJg/Iv0TaQAAyRyHdpELUesQRbyKHZQr24UkA3DIi+X03yY1NW6/W7KJB4M&#10;cvxSuR3zB3kA3su91D5pX0x6IaLrvUektTuOHiz/AcFRpLcIzk8gmOyEf0UQk/oICJcnIEyD98DY&#10;CQgoqnfFUFITFtp9PEIDNCGOMyXK/sUEVWCxqIE8pUlX0IvzMepxhh1fKeZx21o0cLqmhKkaRwn3&#10;kIprlNwbn6p0D/BYLTyoW+aaVEwXrlLlW+lx2ijZFnSasCZrpQM0EedF/ywP7RB2K1O+PkJ4lCEr&#10;4ixfSgxyx5x/ZIATA4U4Bf0DLpUymKHpd5Q0Bn6dkgd9bGS8paTDCYTp/1wzEJSobxof9+VgNEK3&#10;Ph5G48kQD3B8szq+0ev2xuD7H0R0cRv0vdpJKzDtCw7LRYiKV0xzjJ2I7g83Pk1GHLdcLBZRDceU&#10;Zf5OP1m+a8NA7/P2hYHtW9vjTLg3u2nFZu96O+kGhrVZrL2pZGz8A6/4xMIBR1zqsjSOwww9Pket&#10;w5/G/DcAAAD//wMAUEsDBBQABgAIAAAAIQBr+JyS3QAAAAsBAAAPAAAAZHJzL2Rvd25yZXYueG1s&#10;TI/BTsMwEETvSPyDtUjcqJOqSkiIU6FKcEVNK3F14yUJxOvIdtv079me2uPOPM3OVOvZjuKEPgyO&#10;FKSLBARS68xAnYL97uPlFUSImoweHaGCCwZY148PlS6NO9MWT03sBIdQKLWCPsaplDK0PVodFm5C&#10;Yu/Heasjn76Txuszh9tRLpMkk1YPxB96PeGmx/avOVoFm9lc9t/NNqXfT+8b+2WKvC2Uen6a399A&#10;RJzjDYZrfa4ONXc6uCOZIEYFWZrnjLKRrVYgmMjyZAniwErBiqwreb+h/gcAAP//AwBQSwECLQAU&#10;AAYACAAAACEAtoM4kv4AAADhAQAAEwAAAAAAAAAAAAAAAAAAAAAAW0NvbnRlbnRfVHlwZXNdLnht&#10;bFBLAQItABQABgAIAAAAIQA4/SH/1gAAAJQBAAALAAAAAAAAAAAAAAAAAC8BAABfcmVscy8ucmVs&#10;c1BLAQItABQABgAIAAAAIQBRpHQe0QIAAHwGAAAOAAAAAAAAAAAAAAAAAC4CAABkcnMvZTJvRG9j&#10;LnhtbFBLAQItABQABgAIAAAAIQBr+JyS3QAAAAsBAAAPAAAAAAAAAAAAAAAAACsFAABkcnMvZG93&#10;bnJldi54bWxQSwUGAAAAAAQABADzAAAANQYAAAAA&#10;" adj="15429" fillcolor="#ffbea1" strokecolor="#ff8021" strokeweight=".5pt">
                <v:fill color2="#ffa77d" rotate="t" colors="0 #ffbea1;.5 #ffb392;1 #ffa77d" focus="100%" type="gradient">
                  <o:fill v:ext="view" type="gradientUnscaled"/>
                </v:fill>
              </v:shape>
            </w:pict>
          </mc:Fallback>
        </mc:AlternateContent>
      </w:r>
      <w:r w:rsidRPr="00994707">
        <w:rPr>
          <w:rFonts w:ascii="David" w:hAnsi="David"/>
          <w:noProof/>
        </w:rPr>
        <w:drawing>
          <wp:anchor distT="0" distB="0" distL="114300" distR="114300" simplePos="0" relativeHeight="251673600" behindDoc="0" locked="0" layoutInCell="1" allowOverlap="1" wp14:anchorId="578C0EED" wp14:editId="332590E6">
            <wp:simplePos x="0" y="0"/>
            <wp:positionH relativeFrom="column">
              <wp:posOffset>3265805</wp:posOffset>
            </wp:positionH>
            <wp:positionV relativeFrom="paragraph">
              <wp:posOffset>616419</wp:posOffset>
            </wp:positionV>
            <wp:extent cx="447675" cy="1133475"/>
            <wp:effectExtent l="0" t="0" r="9525" b="9525"/>
            <wp:wrapTopAndBottom/>
            <wp:docPr id="30724" name="Picture 4" descr="Traffic_light">
              <a:hlinkClick xmlns:a="http://schemas.openxmlformats.org/drawingml/2006/main" r:id="rId33" tooltip="Animated traffic signal"/>
              <a:extLst xmlns:a="http://schemas.openxmlformats.org/drawingml/2006/main">
                <a:ext uri="{FF2B5EF4-FFF2-40B4-BE49-F238E27FC236}">
                  <a16:creationId xmlns:a16="http://schemas.microsoft.com/office/drawing/2014/main" id="{44DAF937-D15B-4FB3-8270-0139CC24F8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4" descr="Traffic_light">
                      <a:hlinkClick r:id="rId33" tooltip="Animated traffic signal"/>
                      <a:extLst>
                        <a:ext uri="{FF2B5EF4-FFF2-40B4-BE49-F238E27FC236}">
                          <a16:creationId xmlns:a16="http://schemas.microsoft.com/office/drawing/2014/main" id="{44DAF937-D15B-4FB3-8270-0139CC24F8A7}"/>
                        </a:ext>
                      </a:extLst>
                    </pic:cNvPr>
                    <pic:cNvPicPr>
                      <a:picLocks noChangeAspect="1" noChangeArrowheads="1" noCrop="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675"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94707">
        <w:rPr>
          <w:rFonts w:ascii="David" w:hAnsi="David"/>
          <w:b/>
          <w:bCs/>
          <w:u w:val="single"/>
        </w:rPr>
        <w:t xml:space="preserve"> </w:t>
      </w:r>
      <w:r w:rsidRPr="00994707">
        <w:rPr>
          <w:rFonts w:ascii="David" w:hAnsi="David"/>
          <w:b/>
          <w:bCs/>
          <w:u w:val="single"/>
          <w:rtl/>
        </w:rPr>
        <w:t>הסתכלות חיצונית\ פנימית על כללי ההתנהגות האנושית</w:t>
      </w:r>
      <w:r w:rsidRPr="00994707">
        <w:rPr>
          <w:rFonts w:ascii="David" w:hAnsi="David"/>
          <w:rtl/>
        </w:rPr>
        <w:t>: סנקציה היא לא הסיבה היחידה שבגללה אנו מקיימים את החוק. לדוג' ללכת למילואים- אנשים לרוב הולכים למילואים לא מפחד לסנקציה. לעבור ברמזור באמצע הלילה.</w:t>
      </w:r>
    </w:p>
    <w:p w14:paraId="01082C9C" w14:textId="77777777" w:rsidR="002C42BA" w:rsidRPr="00994707" w:rsidRDefault="002C42BA" w:rsidP="002C42BA">
      <w:pPr>
        <w:pStyle w:val="ac"/>
        <w:ind w:left="406"/>
        <w:rPr>
          <w:rFonts w:ascii="David" w:hAnsi="David"/>
        </w:rPr>
      </w:pPr>
    </w:p>
    <w:p w14:paraId="31A41219" w14:textId="77777777" w:rsidR="002C42BA" w:rsidRPr="00994707" w:rsidRDefault="002C42BA" w:rsidP="002C42BA">
      <w:pPr>
        <w:pStyle w:val="ac"/>
        <w:numPr>
          <w:ilvl w:val="2"/>
          <w:numId w:val="8"/>
        </w:numPr>
        <w:rPr>
          <w:rFonts w:ascii="David" w:hAnsi="David"/>
        </w:rPr>
      </w:pPr>
      <w:r w:rsidRPr="00994707">
        <w:rPr>
          <w:rFonts w:ascii="David" w:hAnsi="David"/>
          <w:rtl/>
        </w:rPr>
        <w:t xml:space="preserve">המון דברים משפיעים על ההתנהגות שלנו ולא כולם מתארים פקודות\חובות. הארט עובר בעצם מאוסף של חובות לאוסף של כללים. כללים הם לא בהכרח ציווי וסנקציה היא לא הסיבה היחידה לקיימם. </w:t>
      </w:r>
    </w:p>
    <w:p w14:paraId="7E57101D" w14:textId="77777777" w:rsidR="002C42BA" w:rsidRPr="00994707" w:rsidRDefault="002C42BA" w:rsidP="002C42BA">
      <w:pPr>
        <w:pStyle w:val="ac"/>
        <w:numPr>
          <w:ilvl w:val="2"/>
          <w:numId w:val="8"/>
        </w:numPr>
        <w:rPr>
          <w:rFonts w:ascii="David" w:hAnsi="David"/>
        </w:rPr>
      </w:pPr>
      <w:r w:rsidRPr="00994707">
        <w:rPr>
          <w:rFonts w:ascii="David" w:hAnsi="David"/>
          <w:rtl/>
        </w:rPr>
        <w:t>חובות מוסריות וחובות משפטיות וזה לא אותו דבר – לדוג' הגיל אחריות מוסרית ואחריות משפטית הוא שונה. המוסר הוא דבר שהרבה יתר קשה לשנות, בשונה חוקים.</w:t>
      </w:r>
    </w:p>
    <w:p w14:paraId="6D12155E" w14:textId="77777777" w:rsidR="002C42BA" w:rsidRPr="00994707" w:rsidRDefault="002C42BA" w:rsidP="002C42BA">
      <w:pPr>
        <w:pStyle w:val="ac"/>
        <w:numPr>
          <w:ilvl w:val="2"/>
          <w:numId w:val="8"/>
        </w:numPr>
        <w:rPr>
          <w:rFonts w:ascii="David" w:hAnsi="David"/>
        </w:rPr>
      </w:pPr>
      <w:r w:rsidRPr="00994707">
        <w:rPr>
          <w:rFonts w:ascii="David" w:hAnsi="David"/>
          <w:rtl/>
        </w:rPr>
        <w:t>ברגע שפתחתי את העולם לכללים זה מאפשר עולם שיש בו עוד כללים מלבד חובות. הכללים יכולים למלא את כל החללים. ישנם שני סוגים של כללים:</w:t>
      </w:r>
    </w:p>
    <w:p w14:paraId="69CA9DDF" w14:textId="77777777" w:rsidR="002C42BA" w:rsidRPr="00994707" w:rsidRDefault="002C42BA" w:rsidP="002C42BA">
      <w:pPr>
        <w:pStyle w:val="ac"/>
        <w:numPr>
          <w:ilvl w:val="3"/>
          <w:numId w:val="8"/>
        </w:numPr>
        <w:rPr>
          <w:rFonts w:ascii="David" w:hAnsi="David"/>
        </w:rPr>
      </w:pPr>
      <w:r w:rsidRPr="00994707">
        <w:rPr>
          <w:rFonts w:ascii="David" w:hAnsi="David"/>
          <w:rtl/>
        </w:rPr>
        <w:t>כללים ראשוניים -  של עשה ולא תעשה</w:t>
      </w:r>
    </w:p>
    <w:p w14:paraId="1D17756A" w14:textId="77777777" w:rsidR="002C42BA" w:rsidRPr="00994707" w:rsidRDefault="002C42BA" w:rsidP="002C42BA">
      <w:pPr>
        <w:pStyle w:val="ac"/>
        <w:numPr>
          <w:ilvl w:val="3"/>
          <w:numId w:val="8"/>
        </w:numPr>
        <w:rPr>
          <w:rFonts w:ascii="David" w:hAnsi="David"/>
        </w:rPr>
      </w:pPr>
      <w:r w:rsidRPr="00994707">
        <w:rPr>
          <w:rFonts w:ascii="David" w:hAnsi="David"/>
          <w:rtl/>
        </w:rPr>
        <w:t xml:space="preserve">כללים משניים  - כללים שממלים את החלל על מנת שיהיה אפשר לציית לפקודה. כגון: כללי שיפוט, כללי הטלת סנקציות </w:t>
      </w:r>
      <w:proofErr w:type="spellStart"/>
      <w:r w:rsidRPr="00994707">
        <w:rPr>
          <w:rFonts w:ascii="David" w:hAnsi="David"/>
          <w:rtl/>
        </w:rPr>
        <w:t>וכו</w:t>
      </w:r>
      <w:proofErr w:type="spellEnd"/>
      <w:r w:rsidRPr="00994707">
        <w:rPr>
          <w:rFonts w:ascii="David" w:hAnsi="David"/>
          <w:rtl/>
        </w:rPr>
        <w:t>'.</w:t>
      </w:r>
    </w:p>
    <w:p w14:paraId="28003196" w14:textId="77777777" w:rsidR="002C42BA" w:rsidRPr="00994707" w:rsidRDefault="002C42BA" w:rsidP="002C42BA">
      <w:pPr>
        <w:pStyle w:val="ac"/>
        <w:numPr>
          <w:ilvl w:val="4"/>
          <w:numId w:val="8"/>
        </w:numPr>
        <w:rPr>
          <w:rFonts w:ascii="David" w:hAnsi="David"/>
        </w:rPr>
      </w:pPr>
      <w:r w:rsidRPr="00994707">
        <w:rPr>
          <w:rFonts w:ascii="David" w:hAnsi="David"/>
          <w:rtl/>
        </w:rPr>
        <w:t>דוג' כלל ראשוני יגיד לי לא לעבור בתמרור עצור, כדי שהיה אפשר לא לעבור בתמרור עצור אני צריך לדאוג לרשות אכיפה ורשות שתכין את התמרורים – ההסדרה הזו היא על ידי כללים משניים.</w:t>
      </w:r>
    </w:p>
    <w:p w14:paraId="2A7B054F" w14:textId="77777777" w:rsidR="002C42BA" w:rsidRPr="00994707" w:rsidRDefault="002C42BA" w:rsidP="002C42BA">
      <w:pPr>
        <w:pBdr>
          <w:top w:val="single" w:sz="4" w:space="1" w:color="auto"/>
        </w:pBdr>
        <w:rPr>
          <w:rFonts w:ascii="David" w:hAnsi="David"/>
        </w:rPr>
      </w:pPr>
      <w:r w:rsidRPr="00994707">
        <w:rPr>
          <w:rFonts w:ascii="David" w:hAnsi="David"/>
          <w:rtl/>
        </w:rPr>
        <w:t>18.11.2021</w:t>
      </w:r>
    </w:p>
    <w:p w14:paraId="4C877BEB" w14:textId="77777777" w:rsidR="002C42BA" w:rsidRPr="00994707" w:rsidRDefault="002C42BA" w:rsidP="002C42BA">
      <w:pPr>
        <w:pStyle w:val="1"/>
        <w:shd w:val="clear" w:color="auto" w:fill="FFB279" w:themeFill="accent5" w:themeFillTint="99"/>
      </w:pPr>
      <w:bookmarkStart w:id="8" w:name="_Toc94605533"/>
      <w:r w:rsidRPr="00994707">
        <w:rPr>
          <w:rtl/>
        </w:rPr>
        <w:t>הארט – כלל הזיהוי – הנורמטיביות של הכללים</w:t>
      </w:r>
      <w:bookmarkEnd w:id="8"/>
    </w:p>
    <w:p w14:paraId="04A9C682" w14:textId="77777777" w:rsidR="002C42BA" w:rsidRPr="00994707" w:rsidRDefault="002C42BA" w:rsidP="002C42BA">
      <w:pPr>
        <w:pStyle w:val="ac"/>
        <w:numPr>
          <w:ilvl w:val="0"/>
          <w:numId w:val="9"/>
        </w:numPr>
        <w:shd w:val="clear" w:color="auto" w:fill="FFE5D2" w:themeFill="accent5" w:themeFillTint="33"/>
        <w:rPr>
          <w:rFonts w:ascii="David" w:hAnsi="David"/>
          <w:b/>
          <w:bCs/>
          <w:rtl/>
        </w:rPr>
      </w:pPr>
      <w:r w:rsidRPr="00994707">
        <w:rPr>
          <w:rFonts w:ascii="David" w:hAnsi="David"/>
          <w:b/>
          <w:bCs/>
          <w:rtl/>
        </w:rPr>
        <w:t>הבהרות לגבי פוזיטיביזם:</w:t>
      </w:r>
    </w:p>
    <w:p w14:paraId="00311E6E" w14:textId="77777777" w:rsidR="002C42BA" w:rsidRPr="00994707" w:rsidRDefault="002C42BA" w:rsidP="002C42BA">
      <w:pPr>
        <w:pStyle w:val="ac"/>
        <w:numPr>
          <w:ilvl w:val="1"/>
          <w:numId w:val="9"/>
        </w:numPr>
        <w:rPr>
          <w:rFonts w:ascii="David" w:hAnsi="David"/>
        </w:rPr>
      </w:pPr>
      <w:r w:rsidRPr="00994707">
        <w:rPr>
          <w:rFonts w:ascii="David" w:hAnsi="David"/>
          <w:rtl/>
        </w:rPr>
        <w:t xml:space="preserve">למה ההפרדה בין המוסר לחוק כול כך חשובה לפוזיטיביסט? </w:t>
      </w:r>
      <w:r w:rsidRPr="00994707">
        <w:rPr>
          <w:rFonts w:ascii="David" w:hAnsi="David"/>
          <w:b/>
          <w:bCs/>
          <w:u w:val="single"/>
          <w:rtl/>
        </w:rPr>
        <w:t>יסודות הפוזיטיביזם:</w:t>
      </w:r>
    </w:p>
    <w:p w14:paraId="77691416" w14:textId="77777777" w:rsidR="002C42BA" w:rsidRPr="00994707" w:rsidRDefault="002C42BA" w:rsidP="002C42BA">
      <w:pPr>
        <w:pStyle w:val="ac"/>
        <w:numPr>
          <w:ilvl w:val="2"/>
          <w:numId w:val="9"/>
        </w:numPr>
        <w:rPr>
          <w:rFonts w:ascii="David" w:hAnsi="David"/>
        </w:rPr>
      </w:pPr>
      <w:r w:rsidRPr="00994707">
        <w:rPr>
          <w:rFonts w:ascii="David" w:hAnsi="David"/>
          <w:b/>
          <w:bCs/>
          <w:rtl/>
        </w:rPr>
        <w:t>וודאות</w:t>
      </w:r>
      <w:r w:rsidRPr="00994707">
        <w:rPr>
          <w:rFonts w:ascii="David" w:hAnsi="David"/>
          <w:rtl/>
        </w:rPr>
        <w:t xml:space="preserve"> – גם אם ישנם דברים אשר מבחינה מוסרית פשוט להקשיב להם כמו רצח עם, לא כול דבר הוא כזה קיצוני ולפעמים הבדלי תרבות ישפיעו על ההבדל. לכן ישנה חוסר וודאות</w:t>
      </w:r>
    </w:p>
    <w:p w14:paraId="15347DB1" w14:textId="77777777" w:rsidR="002C42BA" w:rsidRPr="00994707" w:rsidRDefault="002C42BA" w:rsidP="002C42BA">
      <w:pPr>
        <w:pStyle w:val="ac"/>
        <w:numPr>
          <w:ilvl w:val="2"/>
          <w:numId w:val="9"/>
        </w:numPr>
        <w:rPr>
          <w:rFonts w:ascii="David" w:hAnsi="David"/>
        </w:rPr>
      </w:pPr>
      <w:r w:rsidRPr="00994707">
        <w:rPr>
          <w:rFonts w:ascii="David" w:hAnsi="David"/>
          <w:b/>
          <w:bCs/>
          <w:rtl/>
        </w:rPr>
        <w:t>מטרה חינוכית - חשיבות ההפרדה בין המערכות</w:t>
      </w:r>
      <w:r w:rsidRPr="00994707">
        <w:rPr>
          <w:rFonts w:ascii="David" w:hAnsi="David"/>
          <w:rtl/>
        </w:rPr>
        <w:t xml:space="preserve"> - הארט: ככול שניצור זיקה בין מוסר למשפט יהיה חשיבה שאם זה חוק חייב לציית לזה. אולם, הניתוק מאפשר חופש בחירה, הוא מאפשר לאדם לנסות להבין האם החוק הוא מוסרי. יש חוקים שאינם מוסרים ולכן אין לציית להם. היכולת לקבל אחריות מוסרית בלי שהיכולות תלויה בשאלת החוקיות- כלומר מפעילה זרקור על המוסר.</w:t>
      </w:r>
    </w:p>
    <w:p w14:paraId="19C6AE2B" w14:textId="77777777" w:rsidR="002C42BA" w:rsidRPr="00994707" w:rsidRDefault="002C42BA" w:rsidP="002C42BA">
      <w:pPr>
        <w:pStyle w:val="ac"/>
        <w:numPr>
          <w:ilvl w:val="2"/>
          <w:numId w:val="9"/>
        </w:numPr>
        <w:rPr>
          <w:rFonts w:ascii="David" w:hAnsi="David"/>
        </w:rPr>
      </w:pPr>
      <w:r w:rsidRPr="00994707">
        <w:rPr>
          <w:rFonts w:ascii="David" w:hAnsi="David"/>
          <w:b/>
          <w:bCs/>
          <w:rtl/>
        </w:rPr>
        <w:t>הבסיס החברתי</w:t>
      </w:r>
      <w:r w:rsidRPr="00994707">
        <w:rPr>
          <w:rFonts w:ascii="David" w:hAnsi="David"/>
          <w:rtl/>
        </w:rPr>
        <w:t xml:space="preserve"> – התפקיד החברתי שיש לחוק. העובדה החברתית והמוסכמה החברתית. בזה נעסוק במסגרת כללי הזיהוי.</w:t>
      </w:r>
    </w:p>
    <w:p w14:paraId="76146A4E" w14:textId="77777777" w:rsidR="002C42BA" w:rsidRPr="00994707" w:rsidRDefault="002C42BA" w:rsidP="002C42BA">
      <w:pPr>
        <w:pStyle w:val="ac"/>
        <w:numPr>
          <w:ilvl w:val="0"/>
          <w:numId w:val="9"/>
        </w:numPr>
        <w:rPr>
          <w:rFonts w:ascii="David" w:hAnsi="David"/>
        </w:rPr>
      </w:pPr>
      <w:r w:rsidRPr="00994707">
        <w:rPr>
          <w:rFonts w:ascii="David" w:hAnsi="David"/>
          <w:b/>
          <w:bCs/>
          <w:shd w:val="clear" w:color="auto" w:fill="FFE5D2" w:themeFill="accent5" w:themeFillTint="33"/>
          <w:rtl/>
        </w:rPr>
        <w:t>גישתו של הארט בנוגע לכללים:</w:t>
      </w:r>
      <w:r w:rsidRPr="00994707">
        <w:rPr>
          <w:rFonts w:ascii="David" w:hAnsi="David"/>
          <w:rtl/>
        </w:rPr>
        <w:t xml:space="preserve"> מנעד המניעים לציית לחוק הם לא רק הסנקציות. כלומר הארט הפך את הציווי לכללים. כללים משניים וכללים ראשונים. הכללים המשניים מנסים לפתור בעיות שנוצרות כאשר ישנם רק כללים ראשוניים. </w:t>
      </w:r>
    </w:p>
    <w:p w14:paraId="083F2581" w14:textId="77777777" w:rsidR="002C42BA" w:rsidRPr="00994707" w:rsidRDefault="002C42BA" w:rsidP="002C42BA">
      <w:pPr>
        <w:pStyle w:val="ac"/>
        <w:numPr>
          <w:ilvl w:val="1"/>
          <w:numId w:val="9"/>
        </w:numPr>
        <w:rPr>
          <w:rFonts w:ascii="David" w:hAnsi="David"/>
        </w:rPr>
      </w:pPr>
      <w:r w:rsidRPr="00994707">
        <w:rPr>
          <w:rFonts w:ascii="David" w:hAnsi="David"/>
          <w:b/>
          <w:bCs/>
          <w:rtl/>
        </w:rPr>
        <w:t>כלל הזיהוי:</w:t>
      </w:r>
      <w:r w:rsidRPr="00994707">
        <w:rPr>
          <w:rFonts w:ascii="David" w:hAnsi="David"/>
          <w:rtl/>
        </w:rPr>
        <w:t xml:space="preserve"> אחת מהדוקטרינות החשובות של הארט וזה נוגע לליבת הפוזיטיביזם שלו. הארט יקרה לכלל זה כלל משני, אולם בפועל זה כלל מאוד חשוב שאינו משני כלל. כללי זיהוי - אם היו לנו רק כללים ראשוניים, שאומרים לנו מה לעשות או לעשות, היה בעיה. כי לא הינו יכולים לדעת אלו חוקים הם החוקים שאנחנו צריכים להקשיב להם ואילו הם חוקים שאינם חוקים של המדינה ואנחנו לא צריכים להקשיב להם. זה יותר אתגר מכפי שאנחנו חושבים להבין אלו כללים הם חוקים ואלו כללים אינם חוקים, לכן כלל הזיהוי כול כך חשוב.</w:t>
      </w:r>
    </w:p>
    <w:p w14:paraId="798E8061" w14:textId="77777777" w:rsidR="002C42BA" w:rsidRPr="00994707" w:rsidRDefault="002C42BA" w:rsidP="002C42BA">
      <w:pPr>
        <w:pStyle w:val="ac"/>
        <w:numPr>
          <w:ilvl w:val="4"/>
          <w:numId w:val="9"/>
        </w:numPr>
        <w:rPr>
          <w:rFonts w:ascii="David" w:hAnsi="David"/>
        </w:rPr>
      </w:pPr>
      <w:r w:rsidRPr="00994707">
        <w:rPr>
          <w:rFonts w:ascii="David" w:hAnsi="David"/>
          <w:rtl/>
        </w:rPr>
        <w:t xml:space="preserve">פותר את בעיית </w:t>
      </w:r>
      <w:r w:rsidRPr="00994707">
        <w:rPr>
          <w:rFonts w:ascii="David" w:hAnsi="David"/>
          <w:u w:val="single"/>
          <w:rtl/>
        </w:rPr>
        <w:t>הוודאות ש</w:t>
      </w:r>
      <w:r w:rsidRPr="00994707">
        <w:rPr>
          <w:rFonts w:ascii="David" w:hAnsi="David"/>
          <w:rtl/>
        </w:rPr>
        <w:t>ל הכללים הראשונים.</w:t>
      </w:r>
    </w:p>
    <w:p w14:paraId="6AE0041E" w14:textId="77777777" w:rsidR="002C42BA" w:rsidRPr="00994707" w:rsidRDefault="002C42BA" w:rsidP="002C42BA">
      <w:pPr>
        <w:pStyle w:val="ac"/>
        <w:numPr>
          <w:ilvl w:val="1"/>
          <w:numId w:val="9"/>
        </w:numPr>
        <w:rPr>
          <w:rFonts w:ascii="David" w:hAnsi="David"/>
        </w:rPr>
      </w:pPr>
      <w:r w:rsidRPr="00994707">
        <w:rPr>
          <w:rFonts w:ascii="David" w:hAnsi="David"/>
          <w:b/>
          <w:bCs/>
          <w:rtl/>
        </w:rPr>
        <w:t>כללי שינוי</w:t>
      </w:r>
      <w:r w:rsidRPr="00994707">
        <w:rPr>
          <w:rFonts w:ascii="David" w:hAnsi="David"/>
          <w:rtl/>
        </w:rPr>
        <w:t xml:space="preserve"> – איך ניתן לשנות את החוקים הקיימים.</w:t>
      </w:r>
    </w:p>
    <w:p w14:paraId="2F0AEEE8" w14:textId="77777777" w:rsidR="002C42BA" w:rsidRPr="00994707" w:rsidRDefault="002C42BA" w:rsidP="002C42BA">
      <w:pPr>
        <w:pStyle w:val="ac"/>
        <w:numPr>
          <w:ilvl w:val="4"/>
          <w:numId w:val="9"/>
        </w:numPr>
        <w:rPr>
          <w:rFonts w:ascii="David" w:hAnsi="David"/>
        </w:rPr>
      </w:pPr>
      <w:r w:rsidRPr="00994707">
        <w:rPr>
          <w:rFonts w:ascii="David" w:hAnsi="David"/>
          <w:rtl/>
        </w:rPr>
        <w:t xml:space="preserve">פותר את </w:t>
      </w:r>
      <w:r w:rsidRPr="00994707">
        <w:rPr>
          <w:rFonts w:ascii="David" w:hAnsi="David"/>
          <w:u w:val="single"/>
          <w:rtl/>
        </w:rPr>
        <w:t>בעיית הוודאות</w:t>
      </w:r>
      <w:r w:rsidRPr="00994707">
        <w:rPr>
          <w:rFonts w:ascii="David" w:hAnsi="David"/>
          <w:rtl/>
        </w:rPr>
        <w:t xml:space="preserve"> גם כן </w:t>
      </w:r>
      <w:r w:rsidRPr="00994707">
        <w:rPr>
          <w:rFonts w:ascii="David" w:hAnsi="David"/>
          <w:u w:val="single"/>
          <w:rtl/>
        </w:rPr>
        <w:t>ובעיית הקיפאון.</w:t>
      </w:r>
    </w:p>
    <w:p w14:paraId="517C056F" w14:textId="77777777" w:rsidR="002C42BA" w:rsidRPr="00994707" w:rsidRDefault="002C42BA" w:rsidP="002C42BA">
      <w:pPr>
        <w:pStyle w:val="ac"/>
        <w:numPr>
          <w:ilvl w:val="1"/>
          <w:numId w:val="9"/>
        </w:numPr>
        <w:rPr>
          <w:rFonts w:ascii="David" w:hAnsi="David"/>
        </w:rPr>
      </w:pPr>
      <w:r w:rsidRPr="00994707">
        <w:rPr>
          <w:rFonts w:ascii="David" w:hAnsi="David"/>
          <w:b/>
          <w:bCs/>
          <w:rtl/>
        </w:rPr>
        <w:t>כללי השיפוט וכללי הטלת הסנקציות</w:t>
      </w:r>
      <w:r w:rsidRPr="00994707">
        <w:rPr>
          <w:rFonts w:ascii="David" w:hAnsi="David"/>
          <w:rtl/>
        </w:rPr>
        <w:t>– מה עושים כאשר מישהו מפר את החוק וכיצד שופטים ומי שופט.</w:t>
      </w:r>
    </w:p>
    <w:p w14:paraId="1DE95449" w14:textId="77777777" w:rsidR="002C42BA" w:rsidRPr="00994707" w:rsidRDefault="002C42BA" w:rsidP="002C42BA">
      <w:pPr>
        <w:pStyle w:val="ac"/>
        <w:numPr>
          <w:ilvl w:val="4"/>
          <w:numId w:val="9"/>
        </w:numPr>
        <w:rPr>
          <w:rFonts w:ascii="David" w:hAnsi="David"/>
        </w:rPr>
      </w:pPr>
      <w:r w:rsidRPr="00994707">
        <w:rPr>
          <w:rFonts w:ascii="David" w:hAnsi="David"/>
          <w:rtl/>
        </w:rPr>
        <w:lastRenderedPageBreak/>
        <w:t xml:space="preserve">עוזר לפתור את </w:t>
      </w:r>
      <w:r w:rsidRPr="00994707">
        <w:rPr>
          <w:rFonts w:ascii="David" w:hAnsi="David"/>
          <w:u w:val="single"/>
          <w:rtl/>
        </w:rPr>
        <w:t>בעיית היעילות</w:t>
      </w:r>
      <w:r w:rsidRPr="00994707">
        <w:rPr>
          <w:rFonts w:ascii="David" w:hAnsi="David"/>
          <w:rtl/>
        </w:rPr>
        <w:t xml:space="preserve"> של הכללים הראשוניים.</w:t>
      </w:r>
    </w:p>
    <w:p w14:paraId="1B5329A5" w14:textId="77777777" w:rsidR="002C42BA" w:rsidRPr="00994707" w:rsidRDefault="002C42BA" w:rsidP="002C42BA">
      <w:pPr>
        <w:pStyle w:val="ac"/>
        <w:ind w:left="360"/>
        <w:rPr>
          <w:rFonts w:ascii="David" w:hAnsi="David"/>
        </w:rPr>
      </w:pPr>
    </w:p>
    <w:p w14:paraId="60717076" w14:textId="77777777" w:rsidR="002C42BA" w:rsidRPr="00994707" w:rsidRDefault="002C42BA" w:rsidP="002C42BA">
      <w:pPr>
        <w:pBdr>
          <w:top w:val="single" w:sz="4" w:space="1" w:color="auto"/>
        </w:pBdr>
        <w:rPr>
          <w:rFonts w:ascii="David" w:hAnsi="David"/>
        </w:rPr>
      </w:pPr>
      <w:r w:rsidRPr="00994707">
        <w:rPr>
          <w:rFonts w:ascii="David" w:hAnsi="David"/>
          <w:rtl/>
        </w:rPr>
        <w:t>21.11.2021</w:t>
      </w:r>
    </w:p>
    <w:p w14:paraId="7AF450AE" w14:textId="77777777" w:rsidR="002C42BA" w:rsidRPr="00994707" w:rsidRDefault="002C42BA" w:rsidP="002C42BA">
      <w:pPr>
        <w:pStyle w:val="ac"/>
        <w:numPr>
          <w:ilvl w:val="1"/>
          <w:numId w:val="11"/>
        </w:numPr>
        <w:rPr>
          <w:rFonts w:ascii="David" w:hAnsi="David"/>
          <w:b/>
          <w:bCs/>
          <w:u w:val="single"/>
        </w:rPr>
      </w:pPr>
      <w:r w:rsidRPr="00994707">
        <w:rPr>
          <w:rFonts w:ascii="David" w:hAnsi="David"/>
          <w:b/>
          <w:bCs/>
          <w:noProof/>
          <w:u w:val="single"/>
        </w:rPr>
        <w:drawing>
          <wp:anchor distT="0" distB="0" distL="114300" distR="114300" simplePos="0" relativeHeight="251678720" behindDoc="0" locked="0" layoutInCell="1" allowOverlap="1" wp14:anchorId="43348DD6" wp14:editId="5232331E">
            <wp:simplePos x="0" y="0"/>
            <wp:positionH relativeFrom="column">
              <wp:posOffset>13970</wp:posOffset>
            </wp:positionH>
            <wp:positionV relativeFrom="paragraph">
              <wp:posOffset>38215</wp:posOffset>
            </wp:positionV>
            <wp:extent cx="5486400" cy="2779569"/>
            <wp:effectExtent l="0" t="38100" r="0" b="59055"/>
            <wp:wrapTopAndBottom/>
            <wp:docPr id="40965" name="דיאגרמה 409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r w:rsidRPr="00994707">
        <w:rPr>
          <w:rFonts w:ascii="David" w:hAnsi="David"/>
          <w:b/>
          <w:bCs/>
          <w:u w:val="single"/>
          <w:rtl/>
        </w:rPr>
        <w:t>חוקים מסמכים של המשפט הפרטי:</w:t>
      </w:r>
    </w:p>
    <w:p w14:paraId="09C8200C" w14:textId="77777777" w:rsidR="002C42BA" w:rsidRPr="00994707" w:rsidRDefault="002C42BA" w:rsidP="002C42BA">
      <w:pPr>
        <w:pStyle w:val="ac"/>
        <w:numPr>
          <w:ilvl w:val="2"/>
          <w:numId w:val="11"/>
        </w:numPr>
        <w:rPr>
          <w:rFonts w:ascii="David" w:hAnsi="David"/>
        </w:rPr>
      </w:pPr>
      <w:r w:rsidRPr="00994707">
        <w:rPr>
          <w:rFonts w:ascii="David" w:hAnsi="David"/>
          <w:b/>
          <w:bCs/>
          <w:rtl/>
        </w:rPr>
        <w:t>לדעת הארט</w:t>
      </w:r>
      <w:r w:rsidRPr="00994707">
        <w:rPr>
          <w:rFonts w:ascii="David" w:hAnsi="David"/>
          <w:rtl/>
        </w:rPr>
        <w:t xml:space="preserve">- מלבד הכללים המשניים שהם כללים המסייעים לכללים הראשונים (כפי שציינתי לעיל). גם כללי המשפט הפרטי הם כללים משניים. הם כללים של  הענקת כוח. לדעתו הכללים האלו הם משניים כי הם לא אומרים לנו מה לעשות והם רק מאפשרים. </w:t>
      </w:r>
      <w:r w:rsidRPr="00994707">
        <w:rPr>
          <w:rFonts w:ascii="David" w:hAnsi="David"/>
          <w:u w:val="single"/>
          <w:rtl/>
        </w:rPr>
        <w:t>בעצם ההבדל בין הענקת חובה להטלת חובה.</w:t>
      </w:r>
      <w:r w:rsidRPr="00994707">
        <w:rPr>
          <w:rFonts w:ascii="David" w:hAnsi="David"/>
          <w:rtl/>
        </w:rPr>
        <w:t xml:space="preserve"> הארט מסתכל על </w:t>
      </w:r>
      <w:r w:rsidRPr="00994707">
        <w:rPr>
          <w:rFonts w:ascii="David" w:hAnsi="David"/>
          <w:u w:val="single"/>
          <w:rtl/>
        </w:rPr>
        <w:t>איך החוק עובד</w:t>
      </w:r>
      <w:r w:rsidRPr="00994707">
        <w:rPr>
          <w:rFonts w:ascii="David" w:hAnsi="David"/>
          <w:rtl/>
        </w:rPr>
        <w:t xml:space="preserve"> – בגלל שהוא מאפשר ולא מטיל חובה הוא משני.</w:t>
      </w:r>
    </w:p>
    <w:p w14:paraId="5D821126" w14:textId="77777777" w:rsidR="002C42BA" w:rsidRPr="00994707" w:rsidRDefault="002C42BA" w:rsidP="002C42BA">
      <w:pPr>
        <w:pStyle w:val="ac"/>
        <w:numPr>
          <w:ilvl w:val="3"/>
          <w:numId w:val="11"/>
        </w:numPr>
        <w:rPr>
          <w:rFonts w:ascii="David" w:hAnsi="David"/>
        </w:rPr>
      </w:pPr>
      <w:r w:rsidRPr="00994707">
        <w:rPr>
          <w:rFonts w:ascii="David" w:hAnsi="David"/>
          <w:rtl/>
        </w:rPr>
        <w:t>כללים ראשוניים = כללים מטילי חובה.</w:t>
      </w:r>
    </w:p>
    <w:p w14:paraId="61D8BFC3" w14:textId="77777777" w:rsidR="002C42BA" w:rsidRPr="00994707" w:rsidRDefault="002C42BA" w:rsidP="002C42BA">
      <w:pPr>
        <w:pStyle w:val="ac"/>
        <w:numPr>
          <w:ilvl w:val="3"/>
          <w:numId w:val="11"/>
        </w:numPr>
        <w:rPr>
          <w:rFonts w:ascii="David" w:hAnsi="David"/>
        </w:rPr>
      </w:pPr>
      <w:r w:rsidRPr="00994707">
        <w:rPr>
          <w:rFonts w:ascii="David" w:hAnsi="David"/>
          <w:rtl/>
        </w:rPr>
        <w:t xml:space="preserve">כללים משניים = כללים מעניקי כוח. </w:t>
      </w:r>
    </w:p>
    <w:p w14:paraId="53417754" w14:textId="77777777" w:rsidR="002C42BA" w:rsidRPr="00994707" w:rsidRDefault="002C42BA" w:rsidP="002C42BA">
      <w:pPr>
        <w:pStyle w:val="ac"/>
        <w:numPr>
          <w:ilvl w:val="2"/>
          <w:numId w:val="11"/>
        </w:numPr>
        <w:rPr>
          <w:rFonts w:ascii="David" w:hAnsi="David"/>
        </w:rPr>
      </w:pPr>
      <w:r w:rsidRPr="00994707">
        <w:rPr>
          <w:rFonts w:ascii="David" w:hAnsi="David"/>
          <w:b/>
          <w:bCs/>
          <w:rtl/>
        </w:rPr>
        <w:t>לדעת רז</w:t>
      </w:r>
      <w:r w:rsidRPr="00994707">
        <w:rPr>
          <w:rFonts w:ascii="David" w:hAnsi="David"/>
          <w:rtl/>
        </w:rPr>
        <w:t xml:space="preserve">- כללי המשפט הפרטי הם כללים ראשוניים. אי אפשר להגיד שחוק מאפשר לי להקים תאגיד הוא כלל משני. לתת כוח זה דבר מאוד מרכזי במשפט והוא עומד כשלעצמו ולכן איננו כלל משני. אכן קיימים כללים משניים אשר מטרתם לסייע לכללים הראשונים, אך לא ניתן להגיד שכללים הנותנים כוח הם משניים, הם ראשוניים באותה המידה כמו כללים של אסור ומותר. איך הוא מגיע למסקנה זו? לדעתו צריך להסתכל על </w:t>
      </w:r>
      <w:r w:rsidRPr="00994707">
        <w:rPr>
          <w:rFonts w:ascii="David" w:hAnsi="David"/>
          <w:u w:val="single"/>
          <w:rtl/>
        </w:rPr>
        <w:t>המטרות</w:t>
      </w:r>
      <w:r w:rsidRPr="00994707">
        <w:rPr>
          <w:rFonts w:ascii="David" w:hAnsi="David"/>
          <w:rtl/>
        </w:rPr>
        <w:t xml:space="preserve"> ו</w:t>
      </w:r>
      <w:r w:rsidRPr="00994707">
        <w:rPr>
          <w:rFonts w:ascii="David" w:hAnsi="David"/>
          <w:u w:val="single"/>
          <w:rtl/>
        </w:rPr>
        <w:t>לשם מה</w:t>
      </w:r>
      <w:r w:rsidRPr="00994707">
        <w:rPr>
          <w:rFonts w:ascii="David" w:hAnsi="David"/>
          <w:rtl/>
        </w:rPr>
        <w:t xml:space="preserve"> קיימים חוקים מאפשרים\נותני כוח? ברגע שמתכלים על המטרה רואים כי כללי המשפט הפרטי עומדים בפני עצמם.</w:t>
      </w:r>
    </w:p>
    <w:p w14:paraId="118BA30A" w14:textId="77777777" w:rsidR="002C42BA" w:rsidRPr="00994707" w:rsidRDefault="002C42BA" w:rsidP="002C42BA">
      <w:pPr>
        <w:pStyle w:val="ac"/>
        <w:numPr>
          <w:ilvl w:val="3"/>
          <w:numId w:val="11"/>
        </w:numPr>
        <w:rPr>
          <w:rFonts w:ascii="David" w:hAnsi="David"/>
        </w:rPr>
      </w:pPr>
      <w:r w:rsidRPr="00994707">
        <w:rPr>
          <w:rFonts w:ascii="David" w:hAnsi="David"/>
          <w:rtl/>
        </w:rPr>
        <w:t>כללים ראשוניים = מהי המטרה הראשונית של המשפט – תפקידו של המשפט הוא ליצור חיים של מסחר, ואינטראקציה בין בני אדם, צריכים של בני אדם. לכן, הכללים הראשונים הם אלו שדואגים למטרה זו. כך גם הכללים של המשפט הפרטי לדוג' לשם מה קיים חוק החברות, כדי שנוכל לקדם את הפיתוח החברתי וודאי שזהו מטרה ראשונית של המשפט, הקמת חברות זו מטרה בפני עצמה.</w:t>
      </w:r>
    </w:p>
    <w:p w14:paraId="34FA8216" w14:textId="77777777" w:rsidR="002C42BA" w:rsidRPr="00994707" w:rsidRDefault="002C42BA" w:rsidP="002C42BA">
      <w:pPr>
        <w:pStyle w:val="ac"/>
        <w:numPr>
          <w:ilvl w:val="3"/>
          <w:numId w:val="11"/>
        </w:numPr>
        <w:rPr>
          <w:rFonts w:ascii="David" w:hAnsi="David"/>
        </w:rPr>
      </w:pPr>
      <w:r w:rsidRPr="00994707">
        <w:rPr>
          <w:rFonts w:ascii="David" w:hAnsi="David"/>
          <w:rtl/>
        </w:rPr>
        <w:t xml:space="preserve">כללי משניים = מה היא המטרה המשנית של המשפט – המטרות המשניות הם כלי עזר לשמירה על הצריכים של בני האדם בחברה. לדוג' לשם מה קיים שופט, כדי שיהיה מי </w:t>
      </w:r>
      <w:proofErr w:type="spellStart"/>
      <w:r w:rsidRPr="00994707">
        <w:rPr>
          <w:rFonts w:ascii="David" w:hAnsi="David"/>
          <w:rtl/>
        </w:rPr>
        <w:t>שיאכפוף</w:t>
      </w:r>
      <w:proofErr w:type="spellEnd"/>
      <w:r w:rsidRPr="00994707">
        <w:rPr>
          <w:rFonts w:ascii="David" w:hAnsi="David"/>
          <w:rtl/>
        </w:rPr>
        <w:t xml:space="preserve"> את הכללים. שופט זו לא מטרה בפני עצמה.</w:t>
      </w:r>
    </w:p>
    <w:p w14:paraId="095D5C77" w14:textId="77777777" w:rsidR="002C42BA" w:rsidRPr="00994707" w:rsidRDefault="002C42BA" w:rsidP="002C42BA">
      <w:pPr>
        <w:pStyle w:val="ac"/>
        <w:numPr>
          <w:ilvl w:val="4"/>
          <w:numId w:val="11"/>
        </w:numPr>
        <w:rPr>
          <w:rFonts w:ascii="David" w:hAnsi="David"/>
        </w:rPr>
      </w:pPr>
      <w:r w:rsidRPr="00994707">
        <w:rPr>
          <w:rFonts w:ascii="David" w:hAnsi="David"/>
          <w:b/>
          <w:bCs/>
          <w:rtl/>
        </w:rPr>
        <w:t>טיפ</w:t>
      </w:r>
      <w:r w:rsidRPr="00994707">
        <w:rPr>
          <w:rFonts w:ascii="David" w:hAnsi="David"/>
          <w:rtl/>
        </w:rPr>
        <w:t>: השוו דיון זה עם דבריהם של רמב"ם\רמב"ן בנוגע למצוות נוח. האם מצוות דינים מתייחסת לאכיפה של</w:t>
      </w:r>
      <w:r w:rsidRPr="00994707">
        <w:rPr>
          <w:rFonts w:ascii="David" w:hAnsi="David"/>
          <w:b/>
          <w:bCs/>
          <w:rtl/>
        </w:rPr>
        <w:t xml:space="preserve"> </w:t>
      </w:r>
      <w:r w:rsidRPr="00994707">
        <w:rPr>
          <w:rFonts w:ascii="David" w:hAnsi="David"/>
          <w:rtl/>
        </w:rPr>
        <w:t xml:space="preserve">מצוות נוח עצמן (רמב"ם, </w:t>
      </w:r>
      <w:proofErr w:type="spellStart"/>
      <w:r w:rsidRPr="00994707">
        <w:rPr>
          <w:rFonts w:ascii="David" w:hAnsi="David"/>
          <w:rtl/>
        </w:rPr>
        <w:t>והארט</w:t>
      </w:r>
      <w:proofErr w:type="spellEnd"/>
      <w:r w:rsidRPr="00994707">
        <w:rPr>
          <w:rFonts w:ascii="David" w:hAnsi="David"/>
          <w:rtl/>
        </w:rPr>
        <w:t>) או לאכיפה של כללים יותר רחבים  (</w:t>
      </w:r>
      <w:proofErr w:type="spellStart"/>
      <w:r w:rsidRPr="00994707">
        <w:rPr>
          <w:rFonts w:ascii="David" w:hAnsi="David"/>
          <w:rtl/>
        </w:rPr>
        <w:t>רמב"ן,רז</w:t>
      </w:r>
      <w:proofErr w:type="spellEnd"/>
      <w:r w:rsidRPr="00994707">
        <w:rPr>
          <w:rFonts w:ascii="David" w:hAnsi="David"/>
          <w:rtl/>
        </w:rPr>
        <w:t xml:space="preserve">). </w:t>
      </w:r>
    </w:p>
    <w:p w14:paraId="5DB0E5DE" w14:textId="77777777" w:rsidR="002C42BA" w:rsidRPr="00994707" w:rsidRDefault="002C42BA" w:rsidP="002C42BA">
      <w:pPr>
        <w:pStyle w:val="ac"/>
        <w:numPr>
          <w:ilvl w:val="4"/>
          <w:numId w:val="11"/>
        </w:numPr>
        <w:rPr>
          <w:rFonts w:ascii="David" w:hAnsi="David"/>
        </w:rPr>
      </w:pPr>
      <w:r w:rsidRPr="00994707">
        <w:rPr>
          <w:rFonts w:ascii="David" w:hAnsi="David"/>
          <w:b/>
          <w:bCs/>
          <w:rtl/>
        </w:rPr>
        <w:t>בעוד הארט שואל כיצד פועל הכלל ולפי זה הוא מסווג אותו רז שואל מה מטרת הכלל ולפי זה הוא מסווג אותו</w:t>
      </w:r>
      <w:r w:rsidRPr="00994707">
        <w:rPr>
          <w:rFonts w:ascii="David" w:hAnsi="David"/>
          <w:rtl/>
        </w:rPr>
        <w:t>.</w:t>
      </w:r>
    </w:p>
    <w:p w14:paraId="666F6F08" w14:textId="77777777" w:rsidR="002C42BA" w:rsidRPr="00994707" w:rsidRDefault="002C42BA" w:rsidP="002C42BA">
      <w:pPr>
        <w:pStyle w:val="ac"/>
        <w:numPr>
          <w:ilvl w:val="0"/>
          <w:numId w:val="11"/>
        </w:numPr>
        <w:shd w:val="clear" w:color="auto" w:fill="FFE5D2" w:themeFill="accent5" w:themeFillTint="33"/>
        <w:rPr>
          <w:rFonts w:ascii="David" w:hAnsi="David"/>
          <w:b/>
          <w:bCs/>
        </w:rPr>
      </w:pPr>
      <w:r w:rsidRPr="00994707">
        <w:rPr>
          <w:rFonts w:ascii="David" w:hAnsi="David"/>
          <w:b/>
          <w:bCs/>
          <w:rtl/>
        </w:rPr>
        <w:t>ההבחנה בין כללי מוסר ומשפט לבין כללים חברתיים אחרים:</w:t>
      </w:r>
    </w:p>
    <w:p w14:paraId="5C0369A2" w14:textId="77777777" w:rsidR="002C42BA" w:rsidRPr="00994707" w:rsidRDefault="002C42BA" w:rsidP="002C42BA">
      <w:pPr>
        <w:pStyle w:val="ac"/>
        <w:numPr>
          <w:ilvl w:val="1"/>
          <w:numId w:val="11"/>
        </w:numPr>
        <w:rPr>
          <w:rFonts w:ascii="David" w:hAnsi="David"/>
          <w:b/>
          <w:bCs/>
          <w:u w:val="single"/>
        </w:rPr>
      </w:pPr>
      <w:r w:rsidRPr="00994707">
        <w:rPr>
          <w:rFonts w:ascii="David" w:hAnsi="David"/>
          <w:b/>
          <w:bCs/>
          <w:u w:val="single"/>
          <w:rtl/>
        </w:rPr>
        <w:t>תנאים מבחינים:</w:t>
      </w:r>
    </w:p>
    <w:p w14:paraId="09F862FE" w14:textId="77777777" w:rsidR="002C42BA" w:rsidRPr="00994707" w:rsidRDefault="002C42BA" w:rsidP="002C42BA">
      <w:pPr>
        <w:pStyle w:val="ac"/>
        <w:numPr>
          <w:ilvl w:val="2"/>
          <w:numId w:val="11"/>
        </w:numPr>
        <w:rPr>
          <w:rFonts w:ascii="David" w:hAnsi="David"/>
        </w:rPr>
      </w:pPr>
      <w:r w:rsidRPr="00994707">
        <w:rPr>
          <w:rFonts w:ascii="David" w:hAnsi="David"/>
          <w:rtl/>
        </w:rPr>
        <w:t>עוצמת התגובה להפרה.</w:t>
      </w:r>
    </w:p>
    <w:p w14:paraId="18FA5669" w14:textId="77777777" w:rsidR="002C42BA" w:rsidRPr="00994707" w:rsidRDefault="002C42BA" w:rsidP="002C42BA">
      <w:pPr>
        <w:pStyle w:val="ac"/>
        <w:numPr>
          <w:ilvl w:val="4"/>
          <w:numId w:val="11"/>
        </w:numPr>
        <w:rPr>
          <w:rFonts w:ascii="David" w:hAnsi="David"/>
        </w:rPr>
      </w:pPr>
      <w:r w:rsidRPr="00994707">
        <w:rPr>
          <w:rFonts w:ascii="David" w:hAnsi="David"/>
          <w:rtl/>
        </w:rPr>
        <w:t>מה חמור יותר והאם תמיד חמור יותר?</w:t>
      </w:r>
    </w:p>
    <w:p w14:paraId="56D1AD18" w14:textId="77777777" w:rsidR="002C42BA" w:rsidRPr="00994707" w:rsidRDefault="002C42BA" w:rsidP="002C42BA">
      <w:pPr>
        <w:pStyle w:val="ac"/>
        <w:numPr>
          <w:ilvl w:val="2"/>
          <w:numId w:val="11"/>
        </w:numPr>
        <w:rPr>
          <w:rFonts w:ascii="David" w:hAnsi="David"/>
        </w:rPr>
      </w:pPr>
      <w:r w:rsidRPr="00994707">
        <w:rPr>
          <w:rFonts w:ascii="David" w:hAnsi="David"/>
          <w:rtl/>
        </w:rPr>
        <w:lastRenderedPageBreak/>
        <w:t xml:space="preserve">סוג התגובה – במשפט תהיה סנקציה ובעולם המוסכמה החברתית אולי תהיה סנקציה חברתית אולי לא, תולי אם זו רק מוסכמה חברתית או גם מוסרית. כיצד ניתן לדעת שקוד לבוש הוא מוסכמה חברתית? עם אדם יגיע לנשף לא בלבוש מתאים התגובה לא תהיה כול כך רצינית, עוצמת התגובה מעידה כי לא מדובר בחוק או מוסר. </w:t>
      </w:r>
    </w:p>
    <w:p w14:paraId="44EA5F57" w14:textId="77777777" w:rsidR="002C42BA" w:rsidRPr="00994707" w:rsidRDefault="002C42BA" w:rsidP="002C42BA">
      <w:pPr>
        <w:pStyle w:val="ac"/>
        <w:numPr>
          <w:ilvl w:val="2"/>
          <w:numId w:val="11"/>
        </w:numPr>
        <w:rPr>
          <w:rFonts w:ascii="David" w:hAnsi="David"/>
        </w:rPr>
      </w:pPr>
      <w:r w:rsidRPr="00994707">
        <w:rPr>
          <w:rFonts w:ascii="David" w:hAnsi="David"/>
          <w:rtl/>
        </w:rPr>
        <w:t>החשיבות שמיחסיים לכללים</w:t>
      </w:r>
    </w:p>
    <w:p w14:paraId="6E585C7A" w14:textId="77777777" w:rsidR="002C42BA" w:rsidRPr="00994707" w:rsidRDefault="002C42BA" w:rsidP="002C42BA">
      <w:pPr>
        <w:pStyle w:val="ac"/>
        <w:numPr>
          <w:ilvl w:val="2"/>
          <w:numId w:val="11"/>
        </w:numPr>
        <w:rPr>
          <w:rFonts w:ascii="David" w:hAnsi="David"/>
        </w:rPr>
      </w:pPr>
      <w:r w:rsidRPr="00994707">
        <w:rPr>
          <w:rFonts w:ascii="David" w:hAnsi="David"/>
          <w:rtl/>
        </w:rPr>
        <w:t>מידת ההקרבה האישית</w:t>
      </w:r>
    </w:p>
    <w:p w14:paraId="4EE0A649" w14:textId="77777777" w:rsidR="002C42BA" w:rsidRPr="00994707" w:rsidRDefault="002C42BA" w:rsidP="002C42BA">
      <w:pPr>
        <w:pStyle w:val="ac"/>
        <w:numPr>
          <w:ilvl w:val="1"/>
          <w:numId w:val="11"/>
        </w:numPr>
        <w:rPr>
          <w:rFonts w:ascii="David" w:hAnsi="David"/>
          <w:b/>
          <w:bCs/>
          <w:u w:val="single"/>
        </w:rPr>
      </w:pPr>
      <w:r w:rsidRPr="00994707">
        <w:rPr>
          <w:rFonts w:ascii="David" w:hAnsi="David"/>
          <w:b/>
          <w:bCs/>
          <w:u w:val="single"/>
          <w:rtl/>
        </w:rPr>
        <w:t>מה ההבדל בין כללי מוסר לכללי משפט?</w:t>
      </w:r>
    </w:p>
    <w:p w14:paraId="1B582300" w14:textId="77777777" w:rsidR="002C42BA" w:rsidRPr="00994707" w:rsidRDefault="002C42BA" w:rsidP="002C42BA">
      <w:pPr>
        <w:pStyle w:val="ac"/>
        <w:numPr>
          <w:ilvl w:val="2"/>
          <w:numId w:val="11"/>
        </w:numPr>
        <w:rPr>
          <w:rFonts w:ascii="David" w:hAnsi="David"/>
        </w:rPr>
      </w:pPr>
      <w:r w:rsidRPr="00994707">
        <w:rPr>
          <w:rFonts w:ascii="David" w:hAnsi="David"/>
          <w:b/>
          <w:bCs/>
          <w:rtl/>
        </w:rPr>
        <w:t>אופן התגבשותו ושינויו:</w:t>
      </w:r>
      <w:r w:rsidRPr="00994707">
        <w:rPr>
          <w:rFonts w:ascii="David" w:hAnsi="David"/>
          <w:rtl/>
        </w:rPr>
        <w:t xml:space="preserve"> בעוד את חוקי המשפט יש אדם שמחוקק, אין מוסד אשר מחוקק את המוסר. </w:t>
      </w:r>
      <w:r w:rsidRPr="00994707">
        <w:rPr>
          <w:rFonts w:ascii="David" w:hAnsi="David"/>
          <w:u w:val="single"/>
          <w:rtl/>
        </w:rPr>
        <w:t>הדרך</w:t>
      </w:r>
      <w:r w:rsidRPr="00994707">
        <w:rPr>
          <w:rFonts w:ascii="David" w:hAnsi="David"/>
          <w:rtl/>
        </w:rPr>
        <w:t xml:space="preserve"> לקביעת המוסר היא שונה, היא קורת באמצעות שינויים חברתיים ולא באמצעות הצבעה, תהליך בו נקבע שדבר הוא מוסרי הוא לא זה תהליך ארוך.</w:t>
      </w:r>
    </w:p>
    <w:p w14:paraId="1F4380BB" w14:textId="77777777" w:rsidR="002C42BA" w:rsidRPr="00994707" w:rsidRDefault="002C42BA" w:rsidP="002C42BA">
      <w:pPr>
        <w:pStyle w:val="ac"/>
        <w:numPr>
          <w:ilvl w:val="2"/>
          <w:numId w:val="11"/>
        </w:numPr>
        <w:rPr>
          <w:rFonts w:ascii="David" w:hAnsi="David"/>
        </w:rPr>
      </w:pPr>
      <w:r w:rsidRPr="00994707">
        <w:rPr>
          <w:rFonts w:ascii="David" w:hAnsi="David"/>
          <w:b/>
          <w:bCs/>
          <w:rtl/>
        </w:rPr>
        <w:t>המניע לקיומו:</w:t>
      </w:r>
      <w:r w:rsidRPr="00994707">
        <w:rPr>
          <w:rFonts w:ascii="David" w:hAnsi="David"/>
          <w:rtl/>
        </w:rPr>
        <w:t xml:space="preserve"> מוסר נובע ממניע פנימי, בעוד משפט הוא כפייה חיצונית וזו הסיבה לציית לו.</w:t>
      </w:r>
    </w:p>
    <w:p w14:paraId="7BAE5594" w14:textId="77777777" w:rsidR="002C42BA" w:rsidRPr="00994707" w:rsidRDefault="002C42BA" w:rsidP="002C42BA">
      <w:pPr>
        <w:pStyle w:val="ac"/>
        <w:numPr>
          <w:ilvl w:val="2"/>
          <w:numId w:val="11"/>
        </w:numPr>
        <w:rPr>
          <w:rFonts w:ascii="David" w:hAnsi="David"/>
          <w:b/>
          <w:bCs/>
        </w:rPr>
      </w:pPr>
      <w:r w:rsidRPr="00994707">
        <w:rPr>
          <w:rFonts w:ascii="David" w:hAnsi="David"/>
          <w:b/>
          <w:bCs/>
          <w:rtl/>
        </w:rPr>
        <w:t>תחולה שונה:</w:t>
      </w:r>
    </w:p>
    <w:p w14:paraId="6A161230" w14:textId="77777777" w:rsidR="002C42BA" w:rsidRPr="00994707" w:rsidRDefault="002C42BA" w:rsidP="002C42BA">
      <w:pPr>
        <w:pStyle w:val="ac"/>
        <w:numPr>
          <w:ilvl w:val="3"/>
          <w:numId w:val="11"/>
        </w:numPr>
        <w:rPr>
          <w:rFonts w:ascii="David" w:hAnsi="David"/>
        </w:rPr>
      </w:pPr>
      <w:r w:rsidRPr="00994707">
        <w:rPr>
          <w:rFonts w:ascii="David" w:hAnsi="David"/>
          <w:rtl/>
        </w:rPr>
        <w:t>לגבי הגדרת האחריות המוסרית המשפטית- לדוג' ילד קטן שרצח יש עליו תחולה מוסרית אבל אין עליו תחולה פלילית.</w:t>
      </w:r>
    </w:p>
    <w:p w14:paraId="6BC4AC5A" w14:textId="77777777" w:rsidR="002C42BA" w:rsidRPr="00994707" w:rsidRDefault="002C42BA" w:rsidP="002C42BA">
      <w:pPr>
        <w:pStyle w:val="ac"/>
        <w:numPr>
          <w:ilvl w:val="3"/>
          <w:numId w:val="11"/>
        </w:numPr>
        <w:rPr>
          <w:rFonts w:ascii="David" w:hAnsi="David"/>
        </w:rPr>
      </w:pPr>
      <w:r w:rsidRPr="00994707">
        <w:rPr>
          <w:rFonts w:ascii="David" w:hAnsi="David"/>
          <w:rtl/>
        </w:rPr>
        <w:t>לגבי הסיבות לקיומן – כלל משפטי עלול להיגזר משיקולים מוסרים, אך לא תמיד. לדוג' הטלת מס יכולה להיות גם ממניע שהמדינה צריכה כסף.</w:t>
      </w:r>
    </w:p>
    <w:p w14:paraId="7314EEA1" w14:textId="77777777" w:rsidR="002C42BA" w:rsidRPr="00994707" w:rsidRDefault="002C42BA" w:rsidP="002C42BA">
      <w:pPr>
        <w:pStyle w:val="ac"/>
        <w:numPr>
          <w:ilvl w:val="0"/>
          <w:numId w:val="11"/>
        </w:numPr>
        <w:shd w:val="clear" w:color="auto" w:fill="FFE5D2" w:themeFill="accent5" w:themeFillTint="33"/>
        <w:rPr>
          <w:rFonts w:ascii="David" w:hAnsi="David"/>
          <w:b/>
          <w:bCs/>
        </w:rPr>
      </w:pPr>
      <w:r w:rsidRPr="00994707">
        <w:rPr>
          <w:rFonts w:ascii="David" w:hAnsi="David"/>
          <w:b/>
          <w:bCs/>
          <w:rtl/>
        </w:rPr>
        <w:t>חזרה לכלל הזיהוי:</w:t>
      </w:r>
    </w:p>
    <w:p w14:paraId="05139319" w14:textId="77777777" w:rsidR="002C42BA" w:rsidRPr="00994707" w:rsidRDefault="002C42BA" w:rsidP="002C42BA">
      <w:pPr>
        <w:pStyle w:val="ac"/>
        <w:numPr>
          <w:ilvl w:val="2"/>
          <w:numId w:val="11"/>
        </w:numPr>
        <w:rPr>
          <w:rFonts w:ascii="David" w:hAnsi="David"/>
        </w:rPr>
      </w:pPr>
      <w:r w:rsidRPr="00994707">
        <w:rPr>
          <w:rFonts w:ascii="David" w:hAnsi="David"/>
          <w:rtl/>
        </w:rPr>
        <w:t xml:space="preserve">רעיון ההפרדה בין משפט ומוסר מחייב אותנו לדעת את ההפרדה ביניהם. איך אני אדע מה כלול בחוק? אקרא מהחוק? – אולי זה בכלל לא מחייב, אולי זה כלל מוסרי. השאלה של הארט – יש הרבה דברים שאנחנו חייבים לעשות, </w:t>
      </w:r>
      <w:r w:rsidRPr="00994707">
        <w:rPr>
          <w:rFonts w:ascii="David" w:hAnsi="David"/>
          <w:b/>
          <w:bCs/>
          <w:shd w:val="clear" w:color="auto" w:fill="FFE5D2" w:themeFill="accent5" w:themeFillTint="33"/>
          <w:rtl/>
        </w:rPr>
        <w:t>איך אני יודע שאני חייב לציית לחוק? איך אני יודע בכלל שמדובר בחוק?</w:t>
      </w:r>
      <w:r w:rsidRPr="00994707">
        <w:rPr>
          <w:rFonts w:ascii="David" w:hAnsi="David"/>
          <w:b/>
          <w:bCs/>
          <w:rtl/>
        </w:rPr>
        <w:t xml:space="preserve"> </w:t>
      </w:r>
      <w:r w:rsidRPr="00994707">
        <w:rPr>
          <w:rFonts w:ascii="David" w:hAnsi="David"/>
          <w:rtl/>
        </w:rPr>
        <w:t>(ולא משאלת לב של מישהו שהחליט להצהיר הצהרות).</w:t>
      </w:r>
    </w:p>
    <w:p w14:paraId="5AFEDC41" w14:textId="77777777" w:rsidR="002C42BA" w:rsidRPr="00994707" w:rsidRDefault="002C42BA" w:rsidP="002C42BA">
      <w:pPr>
        <w:pStyle w:val="ac"/>
        <w:numPr>
          <w:ilvl w:val="3"/>
          <w:numId w:val="11"/>
        </w:numPr>
        <w:rPr>
          <w:rFonts w:ascii="David" w:hAnsi="David"/>
          <w:u w:val="single"/>
        </w:rPr>
      </w:pPr>
      <w:r w:rsidRPr="00994707">
        <w:rPr>
          <w:rFonts w:ascii="David" w:hAnsi="David"/>
          <w:u w:val="single"/>
          <w:rtl/>
        </w:rPr>
        <w:t>כלל הזיהוי הוא זה שמאפשר לדעת איפה המשפט מתחיל והמוסר נגמר.</w:t>
      </w:r>
    </w:p>
    <w:p w14:paraId="7E548FF6" w14:textId="77777777" w:rsidR="002C42BA" w:rsidRPr="00994707" w:rsidRDefault="002C42BA" w:rsidP="002C42BA">
      <w:pPr>
        <w:pStyle w:val="ac"/>
        <w:numPr>
          <w:ilvl w:val="3"/>
          <w:numId w:val="11"/>
        </w:numPr>
        <w:rPr>
          <w:rFonts w:ascii="David" w:hAnsi="David"/>
        </w:rPr>
      </w:pPr>
      <w:proofErr w:type="spellStart"/>
      <w:r w:rsidRPr="00994707">
        <w:rPr>
          <w:rFonts w:ascii="David" w:hAnsi="David"/>
          <w:rtl/>
        </w:rPr>
        <w:t>ג'ושוע</w:t>
      </w:r>
      <w:proofErr w:type="spellEnd"/>
      <w:r w:rsidRPr="00994707">
        <w:rPr>
          <w:rFonts w:ascii="David" w:hAnsi="David"/>
          <w:rtl/>
        </w:rPr>
        <w:t xml:space="preserve"> </w:t>
      </w:r>
      <w:proofErr w:type="spellStart"/>
      <w:r w:rsidRPr="00994707">
        <w:rPr>
          <w:rFonts w:ascii="David" w:hAnsi="David"/>
          <w:rtl/>
        </w:rPr>
        <w:t>אברהסנורטון</w:t>
      </w:r>
      <w:proofErr w:type="spellEnd"/>
      <w:r w:rsidRPr="00994707">
        <w:rPr>
          <w:rFonts w:ascii="David" w:hAnsi="David"/>
          <w:rtl/>
        </w:rPr>
        <w:t xml:space="preserve">- הכריז על עצמו כמלך אמריקה. הכריז שאין מפלגות, שאין מיסים ולביטול העבדות. למי תושב ארה"ב מציית, מאיפה הוא יודע </w:t>
      </w:r>
      <w:proofErr w:type="spellStart"/>
      <w:r w:rsidRPr="00994707">
        <w:rPr>
          <w:rFonts w:ascii="David" w:hAnsi="David"/>
          <w:rtl/>
        </w:rPr>
        <w:t>שג'ושוע</w:t>
      </w:r>
      <w:proofErr w:type="spellEnd"/>
      <w:r w:rsidRPr="00994707">
        <w:rPr>
          <w:rFonts w:ascii="David" w:hAnsi="David"/>
          <w:rtl/>
        </w:rPr>
        <w:t xml:space="preserve"> הוא לא מלך אמריקה באמת. </w:t>
      </w:r>
      <w:r w:rsidRPr="00994707">
        <w:rPr>
          <w:rFonts w:ascii="David" w:hAnsi="David"/>
          <w:b/>
          <w:bCs/>
          <w:rtl/>
        </w:rPr>
        <w:t xml:space="preserve">איך אנחנו יודעים שמה </w:t>
      </w:r>
      <w:proofErr w:type="spellStart"/>
      <w:r w:rsidRPr="00994707">
        <w:rPr>
          <w:rFonts w:ascii="David" w:hAnsi="David"/>
          <w:b/>
          <w:bCs/>
          <w:rtl/>
        </w:rPr>
        <w:t>שגו'שוע</w:t>
      </w:r>
      <w:proofErr w:type="spellEnd"/>
      <w:r w:rsidRPr="00994707">
        <w:rPr>
          <w:rFonts w:ascii="David" w:hAnsi="David"/>
          <w:b/>
          <w:bCs/>
          <w:rtl/>
        </w:rPr>
        <w:t xml:space="preserve"> אמר אינו חוק?</w:t>
      </w:r>
      <w:r w:rsidRPr="00994707">
        <w:rPr>
          <w:rFonts w:ascii="David" w:hAnsi="David"/>
          <w:rtl/>
        </w:rPr>
        <w:t xml:space="preserve"> </w:t>
      </w:r>
    </w:p>
    <w:p w14:paraId="0D23D538" w14:textId="77777777" w:rsidR="002C42BA" w:rsidRPr="00994707" w:rsidRDefault="002C42BA" w:rsidP="002C42BA">
      <w:pPr>
        <w:pStyle w:val="ac"/>
        <w:numPr>
          <w:ilvl w:val="1"/>
          <w:numId w:val="11"/>
        </w:numPr>
        <w:rPr>
          <w:rFonts w:ascii="David" w:hAnsi="David"/>
          <w:u w:val="single"/>
        </w:rPr>
      </w:pPr>
      <w:r w:rsidRPr="00994707">
        <w:rPr>
          <w:rFonts w:ascii="David" w:hAnsi="David"/>
          <w:b/>
          <w:bCs/>
          <w:u w:val="single"/>
          <w:shd w:val="clear" w:color="auto" w:fill="FFE5D2" w:themeFill="accent5" w:themeFillTint="33"/>
          <w:rtl/>
        </w:rPr>
        <w:t>הגדרה</w:t>
      </w:r>
      <w:r w:rsidRPr="00994707">
        <w:rPr>
          <w:rFonts w:ascii="David" w:hAnsi="David"/>
          <w:rtl/>
        </w:rPr>
        <w:t xml:space="preserve">: כלל הזיהוי הוא לדעת מה נחשב לכלל משפטי תקף- </w:t>
      </w:r>
      <w:r w:rsidRPr="00994707">
        <w:rPr>
          <w:rFonts w:ascii="David" w:hAnsi="David"/>
          <w:b/>
          <w:bCs/>
          <w:color w:val="FF8021" w:themeColor="accent5"/>
          <w:rtl/>
        </w:rPr>
        <w:t>עוזר לזהות איפה נגמר המוסר ומתחיל החוק</w:t>
      </w:r>
      <w:r w:rsidRPr="00994707">
        <w:rPr>
          <w:rFonts w:ascii="David" w:hAnsi="David"/>
          <w:rtl/>
        </w:rPr>
        <w:t xml:space="preserve">. </w:t>
      </w:r>
    </w:p>
    <w:p w14:paraId="32B77AC5" w14:textId="77777777" w:rsidR="002C42BA" w:rsidRPr="00994707" w:rsidRDefault="002C42BA" w:rsidP="002C42BA">
      <w:pPr>
        <w:pStyle w:val="ac"/>
        <w:numPr>
          <w:ilvl w:val="2"/>
          <w:numId w:val="11"/>
        </w:numPr>
        <w:rPr>
          <w:rFonts w:ascii="David" w:hAnsi="David"/>
          <w:u w:val="single"/>
          <w:rtl/>
        </w:rPr>
      </w:pPr>
      <w:r w:rsidRPr="00994707">
        <w:rPr>
          <w:rFonts w:ascii="David" w:hAnsi="David"/>
          <w:rtl/>
        </w:rPr>
        <w:t xml:space="preserve"> </w:t>
      </w:r>
      <w:r w:rsidRPr="00994707">
        <w:rPr>
          <w:rFonts w:ascii="David" w:hAnsi="David"/>
          <w:u w:val="single"/>
          <w:rtl/>
        </w:rPr>
        <w:t>קובע אם כלל מסוים הוא כלל משפטי על ידי מספר הבחנות</w:t>
      </w:r>
      <w:r w:rsidRPr="00994707">
        <w:rPr>
          <w:rFonts w:ascii="David" w:hAnsi="David"/>
          <w:rtl/>
        </w:rPr>
        <w:t xml:space="preserve">: </w:t>
      </w:r>
    </w:p>
    <w:p w14:paraId="43ED9E99" w14:textId="77777777" w:rsidR="002C42BA" w:rsidRPr="00994707" w:rsidRDefault="002C42BA" w:rsidP="002C42BA">
      <w:pPr>
        <w:pStyle w:val="ac"/>
        <w:numPr>
          <w:ilvl w:val="3"/>
          <w:numId w:val="11"/>
        </w:numPr>
        <w:rPr>
          <w:rFonts w:ascii="David" w:hAnsi="David"/>
          <w:rtl/>
        </w:rPr>
      </w:pPr>
      <w:r w:rsidRPr="00994707">
        <w:rPr>
          <w:rFonts w:ascii="David" w:hAnsi="David"/>
          <w:rtl/>
        </w:rPr>
        <w:t>סוג של כלל שניתן לחוקק</w:t>
      </w:r>
    </w:p>
    <w:p w14:paraId="0DEA34EB" w14:textId="77777777" w:rsidR="002C42BA" w:rsidRPr="00994707" w:rsidRDefault="002C42BA" w:rsidP="002C42BA">
      <w:pPr>
        <w:pStyle w:val="ac"/>
        <w:numPr>
          <w:ilvl w:val="3"/>
          <w:numId w:val="11"/>
        </w:numPr>
        <w:rPr>
          <w:rFonts w:ascii="David" w:hAnsi="David"/>
          <w:rtl/>
        </w:rPr>
      </w:pPr>
      <w:r w:rsidRPr="00994707">
        <w:rPr>
          <w:rFonts w:ascii="David" w:hAnsi="David"/>
          <w:rtl/>
        </w:rPr>
        <w:t>סוג של כלל שניתן לכפות</w:t>
      </w:r>
    </w:p>
    <w:p w14:paraId="6CFCCCF9" w14:textId="77777777" w:rsidR="002C42BA" w:rsidRPr="00994707" w:rsidRDefault="002C42BA" w:rsidP="002C42BA">
      <w:pPr>
        <w:pStyle w:val="ac"/>
        <w:numPr>
          <w:ilvl w:val="3"/>
          <w:numId w:val="11"/>
        </w:numPr>
        <w:rPr>
          <w:rFonts w:ascii="David" w:hAnsi="David"/>
          <w:rtl/>
        </w:rPr>
      </w:pPr>
      <w:r w:rsidRPr="00994707">
        <w:rPr>
          <w:rFonts w:ascii="David" w:hAnsi="David"/>
          <w:rtl/>
        </w:rPr>
        <w:t>סוג של כלל שניתן לקבוע לגביו מידות אחריות שונות מאשר לכללים מוסריים.</w:t>
      </w:r>
    </w:p>
    <w:p w14:paraId="39504FBD" w14:textId="77777777" w:rsidR="002C42BA" w:rsidRPr="00994707" w:rsidRDefault="002C42BA" w:rsidP="002C42BA">
      <w:pPr>
        <w:pStyle w:val="ac"/>
        <w:numPr>
          <w:ilvl w:val="2"/>
          <w:numId w:val="11"/>
        </w:numPr>
        <w:spacing w:after="0"/>
        <w:rPr>
          <w:rFonts w:ascii="David" w:hAnsi="David"/>
        </w:rPr>
      </w:pPr>
      <w:r w:rsidRPr="00994707">
        <w:rPr>
          <w:rFonts w:ascii="David" w:hAnsi="David"/>
          <w:rtl/>
        </w:rPr>
        <w:t xml:space="preserve">כלל הזיהוי אומר לנו מה נקרא כלל משפטי לעומת מוסרי, אבל מה אומר לנו מהו כלל הזיהוי? </w:t>
      </w:r>
      <w:r w:rsidRPr="00994707">
        <w:rPr>
          <w:rFonts w:ascii="David" w:hAnsi="David"/>
          <w:b/>
          <w:bCs/>
          <w:rtl/>
        </w:rPr>
        <w:t xml:space="preserve">כלל העובדה החברתית </w:t>
      </w:r>
      <w:r w:rsidRPr="00994707">
        <w:rPr>
          <w:rFonts w:ascii="David" w:hAnsi="David"/>
          <w:rtl/>
        </w:rPr>
        <w:t xml:space="preserve">הוא זה שמאפשר את כלל הזיהוי (רעיון העובדה החברתית) – הכרה בחוק כעובדה חברתית היא זה שאומרת לנו מהו כלל הזיהוי. בשל כך ניתן לומר כי החברה היא שמכוננת את התוקף של החוקים עצמם. </w:t>
      </w:r>
    </w:p>
    <w:p w14:paraId="590FD30F" w14:textId="77777777" w:rsidR="002C42BA" w:rsidRPr="00994707" w:rsidRDefault="002C42BA" w:rsidP="002C42BA">
      <w:pPr>
        <w:pStyle w:val="ac"/>
        <w:numPr>
          <w:ilvl w:val="4"/>
          <w:numId w:val="11"/>
        </w:numPr>
        <w:spacing w:after="0"/>
        <w:rPr>
          <w:rFonts w:ascii="David" w:hAnsi="David"/>
        </w:rPr>
      </w:pPr>
      <w:r w:rsidRPr="00994707">
        <w:rPr>
          <w:rFonts w:ascii="David" w:hAnsi="David"/>
          <w:rtl/>
        </w:rPr>
        <w:t>כלל הזיהוי מאפשר הפרדה בין מוסר לחוק והוא מעלה שאלה נורמטיבית.</w:t>
      </w:r>
    </w:p>
    <w:p w14:paraId="4F20D8A4" w14:textId="77777777" w:rsidR="002C42BA" w:rsidRPr="00994707" w:rsidRDefault="002C42BA" w:rsidP="002C42BA">
      <w:pPr>
        <w:pStyle w:val="ac"/>
        <w:numPr>
          <w:ilvl w:val="4"/>
          <w:numId w:val="11"/>
        </w:numPr>
        <w:spacing w:after="0"/>
        <w:rPr>
          <w:rFonts w:ascii="David" w:hAnsi="David"/>
        </w:rPr>
      </w:pPr>
      <w:r w:rsidRPr="00994707">
        <w:rPr>
          <w:rFonts w:ascii="David" w:hAnsi="David"/>
          <w:rtl/>
        </w:rPr>
        <w:t xml:space="preserve">כלל העובדה החרתי מאפשר לנו לראות מה הוא כלל הזיהוי והוא שאלה </w:t>
      </w:r>
      <w:proofErr w:type="spellStart"/>
      <w:r w:rsidRPr="00994707">
        <w:rPr>
          <w:rFonts w:ascii="David" w:hAnsi="David"/>
          <w:rtl/>
        </w:rPr>
        <w:t>דסקרטיבית</w:t>
      </w:r>
      <w:proofErr w:type="spellEnd"/>
      <w:r w:rsidRPr="00994707">
        <w:rPr>
          <w:rFonts w:ascii="David" w:hAnsi="David"/>
          <w:rtl/>
        </w:rPr>
        <w:t xml:space="preserve"> (מתארת מציאות).</w:t>
      </w:r>
    </w:p>
    <w:p w14:paraId="3A23DE86" w14:textId="77777777" w:rsidR="002C42BA" w:rsidRPr="00994707" w:rsidRDefault="002C42BA" w:rsidP="002C42BA">
      <w:pPr>
        <w:pStyle w:val="ac"/>
        <w:numPr>
          <w:ilvl w:val="2"/>
          <w:numId w:val="11"/>
        </w:numPr>
        <w:spacing w:after="0"/>
        <w:rPr>
          <w:rFonts w:ascii="David" w:hAnsi="David"/>
        </w:rPr>
      </w:pPr>
      <w:r w:rsidRPr="00994707">
        <w:rPr>
          <w:rFonts w:ascii="David" w:hAnsi="David"/>
          <w:rtl/>
        </w:rPr>
        <w:t>מי היא החברה? מתחלק לשתי שאלות:</w:t>
      </w:r>
    </w:p>
    <w:p w14:paraId="0D1C9772" w14:textId="77777777" w:rsidR="002C42BA" w:rsidRPr="00994707" w:rsidRDefault="002C42BA" w:rsidP="002C42BA">
      <w:pPr>
        <w:numPr>
          <w:ilvl w:val="3"/>
          <w:numId w:val="11"/>
        </w:numPr>
        <w:spacing w:after="0"/>
        <w:rPr>
          <w:rFonts w:ascii="David" w:hAnsi="David"/>
        </w:rPr>
      </w:pPr>
      <w:r w:rsidRPr="00994707">
        <w:rPr>
          <w:rFonts w:ascii="David" w:hAnsi="David"/>
          <w:rtl/>
        </w:rPr>
        <w:t>מבחן התנהלותם של רוב האזרחים (מניעים יכולים להיות מגוונים – די בהכרה העובדתית במערכת).</w:t>
      </w:r>
    </w:p>
    <w:p w14:paraId="1CEA9EF2" w14:textId="77777777" w:rsidR="002C42BA" w:rsidRPr="00994707" w:rsidRDefault="002C42BA" w:rsidP="002C42BA">
      <w:pPr>
        <w:numPr>
          <w:ilvl w:val="3"/>
          <w:numId w:val="11"/>
        </w:numPr>
        <w:spacing w:after="0"/>
        <w:rPr>
          <w:rFonts w:ascii="David" w:hAnsi="David"/>
          <w:rtl/>
        </w:rPr>
      </w:pPr>
      <w:r w:rsidRPr="00994707">
        <w:rPr>
          <w:rFonts w:ascii="David" w:hAnsi="David"/>
          <w:rtl/>
        </w:rPr>
        <w:t>מבחן: התנהלותו של הדרג המקצועי:  שופטים, פקידים, מלומדים. לפעמים רוב העם הוא לא זה שמגדיר מהי העובדה החברתית אלא ההתנהלות של הדרג המקצועי אפילו הפקידים. לפעמים הם בעלי כוח גדול לקבוע מהי העובדה החברתית.</w:t>
      </w:r>
    </w:p>
    <w:p w14:paraId="6FE07C08" w14:textId="77777777" w:rsidR="002C42BA" w:rsidRPr="00994707" w:rsidRDefault="002C42BA" w:rsidP="002C42BA">
      <w:pPr>
        <w:rPr>
          <w:rFonts w:ascii="David" w:hAnsi="David"/>
        </w:rPr>
      </w:pPr>
      <w:r w:rsidRPr="00994707">
        <w:rPr>
          <w:rFonts w:ascii="David" w:hAnsi="David"/>
          <w:noProof/>
        </w:rPr>
        <w:lastRenderedPageBreak/>
        <w:drawing>
          <wp:inline distT="0" distB="0" distL="0" distR="0" wp14:anchorId="6ADFE0B6" wp14:editId="29BC85A7">
            <wp:extent cx="1776686" cy="1543380"/>
            <wp:effectExtent l="0" t="0" r="0" b="19050"/>
            <wp:docPr id="9" name="דיאגרמה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1203421C" w14:textId="77777777" w:rsidR="002C42BA" w:rsidRPr="00994707" w:rsidRDefault="002C42BA" w:rsidP="002C42BA">
      <w:pPr>
        <w:pStyle w:val="ac"/>
        <w:numPr>
          <w:ilvl w:val="2"/>
          <w:numId w:val="11"/>
        </w:numPr>
        <w:rPr>
          <w:rFonts w:ascii="David" w:hAnsi="David"/>
          <w:b/>
          <w:bCs/>
        </w:rPr>
      </w:pPr>
      <w:r w:rsidRPr="00994707">
        <w:rPr>
          <w:rFonts w:ascii="David" w:hAnsi="David"/>
          <w:b/>
          <w:bCs/>
          <w:rtl/>
        </w:rPr>
        <w:t>פס"ד בנק מזרחי –</w:t>
      </w:r>
      <w:r w:rsidRPr="00994707">
        <w:rPr>
          <w:rFonts w:ascii="David" w:hAnsi="David"/>
          <w:rtl/>
        </w:rPr>
        <w:t xml:space="preserve"> כאשר ברק בא לבטל חוק הוא שואל את עצמו מה הסמכות לכך ומדבר על התודעה החברתית. התודעה החברתית היא זו שנותנת את הסמכות.</w:t>
      </w:r>
    </w:p>
    <w:p w14:paraId="220BE1BF" w14:textId="77777777" w:rsidR="002C42BA" w:rsidRPr="00994707" w:rsidRDefault="002C42BA" w:rsidP="002C42BA">
      <w:pPr>
        <w:pStyle w:val="ac"/>
        <w:numPr>
          <w:ilvl w:val="1"/>
          <w:numId w:val="11"/>
        </w:numPr>
        <w:rPr>
          <w:rFonts w:ascii="David" w:hAnsi="David"/>
          <w:b/>
          <w:bCs/>
        </w:rPr>
      </w:pPr>
      <w:r w:rsidRPr="00994707">
        <w:rPr>
          <w:rFonts w:ascii="David" w:hAnsi="David"/>
          <w:b/>
          <w:bCs/>
          <w:rtl/>
        </w:rPr>
        <w:t>מבחינה  נורמטיבית יש שלוש דרכים לדעת מתי חוק הוא חוק:</w:t>
      </w:r>
    </w:p>
    <w:p w14:paraId="3CE0315B" w14:textId="77777777" w:rsidR="002C42BA" w:rsidRPr="00994707" w:rsidRDefault="002C42BA" w:rsidP="002C42BA">
      <w:pPr>
        <w:pStyle w:val="ac"/>
        <w:numPr>
          <w:ilvl w:val="2"/>
          <w:numId w:val="11"/>
        </w:numPr>
        <w:rPr>
          <w:rFonts w:ascii="David" w:hAnsi="David"/>
          <w:b/>
          <w:bCs/>
        </w:rPr>
      </w:pPr>
      <w:r w:rsidRPr="00994707">
        <w:rPr>
          <w:rFonts w:ascii="David" w:hAnsi="David"/>
          <w:b/>
          <w:bCs/>
          <w:rtl/>
        </w:rPr>
        <w:t xml:space="preserve">משפט טבעי – </w:t>
      </w:r>
      <w:r w:rsidRPr="00994707">
        <w:rPr>
          <w:rFonts w:ascii="David" w:hAnsi="David"/>
          <w:rtl/>
        </w:rPr>
        <w:t>כל מה שהוא מוסר אוניברסלי מחייב מעצמו.</w:t>
      </w:r>
    </w:p>
    <w:p w14:paraId="7FD24925" w14:textId="77777777" w:rsidR="002C42BA" w:rsidRPr="00994707" w:rsidRDefault="002C42BA" w:rsidP="002C42BA">
      <w:pPr>
        <w:pStyle w:val="ac"/>
        <w:numPr>
          <w:ilvl w:val="2"/>
          <w:numId w:val="11"/>
        </w:numPr>
        <w:rPr>
          <w:rFonts w:ascii="David" w:hAnsi="David"/>
          <w:b/>
          <w:bCs/>
        </w:rPr>
      </w:pPr>
      <w:r w:rsidRPr="00994707">
        <w:rPr>
          <w:rFonts w:ascii="David" w:hAnsi="David"/>
          <w:b/>
          <w:bCs/>
          <w:rtl/>
        </w:rPr>
        <w:t xml:space="preserve">אוסטין, תורת הציווי – </w:t>
      </w:r>
      <w:r w:rsidRPr="00994707">
        <w:rPr>
          <w:rFonts w:ascii="David" w:hAnsi="David"/>
          <w:rtl/>
        </w:rPr>
        <w:t>הפחד מהעונש מראה לנו שמדובר בחוק.</w:t>
      </w:r>
    </w:p>
    <w:p w14:paraId="414D0F85" w14:textId="77777777" w:rsidR="002C42BA" w:rsidRPr="00994707" w:rsidRDefault="002C42BA" w:rsidP="002C42BA">
      <w:pPr>
        <w:pStyle w:val="ac"/>
        <w:numPr>
          <w:ilvl w:val="2"/>
          <w:numId w:val="11"/>
        </w:numPr>
        <w:rPr>
          <w:rFonts w:ascii="David" w:hAnsi="David"/>
          <w:b/>
          <w:bCs/>
        </w:rPr>
      </w:pPr>
      <w:r w:rsidRPr="00994707">
        <w:rPr>
          <w:rFonts w:ascii="David" w:hAnsi="David"/>
          <w:b/>
          <w:bCs/>
          <w:rtl/>
        </w:rPr>
        <w:t xml:space="preserve">הארט – כעובדה חברתית אנחנו מזהים את מנגנון הכללים. </w:t>
      </w:r>
    </w:p>
    <w:p w14:paraId="44593D8E" w14:textId="77777777" w:rsidR="002C42BA" w:rsidRPr="00BE781A" w:rsidRDefault="002C42BA" w:rsidP="002C42BA">
      <w:pPr>
        <w:pBdr>
          <w:top w:val="single" w:sz="4" w:space="1" w:color="auto"/>
        </w:pBdr>
        <w:rPr>
          <w:rFonts w:ascii="David" w:hAnsi="David"/>
          <w:sz w:val="20"/>
          <w:szCs w:val="20"/>
        </w:rPr>
      </w:pPr>
      <w:r w:rsidRPr="00994707">
        <w:rPr>
          <w:rFonts w:ascii="David" w:hAnsi="David"/>
          <w:rtl/>
        </w:rPr>
        <w:t>25.11.2021</w:t>
      </w:r>
      <w:r>
        <w:rPr>
          <w:rFonts w:ascii="David" w:hAnsi="David" w:hint="cs"/>
          <w:rtl/>
        </w:rPr>
        <w:t xml:space="preserve"> + </w:t>
      </w:r>
      <w:r>
        <w:rPr>
          <w:rFonts w:ascii="David" w:hAnsi="David" w:hint="cs"/>
          <w:sz w:val="20"/>
          <w:szCs w:val="20"/>
          <w:rtl/>
        </w:rPr>
        <w:t>02.12.2021</w:t>
      </w:r>
    </w:p>
    <w:p w14:paraId="2E9B3B11" w14:textId="77777777" w:rsidR="002C42BA" w:rsidRPr="00994707" w:rsidRDefault="002C42BA" w:rsidP="002C42BA">
      <w:pPr>
        <w:pStyle w:val="1"/>
        <w:shd w:val="clear" w:color="auto" w:fill="FFB279" w:themeFill="accent5" w:themeFillTint="99"/>
      </w:pPr>
      <w:bookmarkStart w:id="9" w:name="_Toc94605534"/>
      <w:proofErr w:type="spellStart"/>
      <w:r w:rsidRPr="00994707">
        <w:rPr>
          <w:rtl/>
        </w:rPr>
        <w:t>רונאלד</w:t>
      </w:r>
      <w:proofErr w:type="spellEnd"/>
      <w:r w:rsidRPr="00994707">
        <w:rPr>
          <w:rtl/>
        </w:rPr>
        <w:t xml:space="preserve"> </w:t>
      </w:r>
      <w:proofErr w:type="spellStart"/>
      <w:r w:rsidRPr="00994707">
        <w:rPr>
          <w:rtl/>
        </w:rPr>
        <w:t>דוורקין</w:t>
      </w:r>
      <w:proofErr w:type="spellEnd"/>
      <w:r w:rsidRPr="00994707">
        <w:rPr>
          <w:rtl/>
        </w:rPr>
        <w:t xml:space="preserve"> </w:t>
      </w:r>
      <w:r w:rsidRPr="00994707">
        <w:t>Ronald Dworkin</w:t>
      </w:r>
      <w:r w:rsidRPr="00994707">
        <w:rPr>
          <w:rtl/>
        </w:rPr>
        <w:t xml:space="preserve"> – עקרונות</w:t>
      </w:r>
      <w:bookmarkEnd w:id="9"/>
      <w:r w:rsidRPr="00994707">
        <w:rPr>
          <w:rtl/>
        </w:rPr>
        <w:t xml:space="preserve"> </w:t>
      </w:r>
    </w:p>
    <w:p w14:paraId="1435C3C9" w14:textId="77777777" w:rsidR="002C42BA" w:rsidRPr="00994707" w:rsidRDefault="002C42BA" w:rsidP="002C42BA">
      <w:pPr>
        <w:pStyle w:val="ac"/>
        <w:numPr>
          <w:ilvl w:val="0"/>
          <w:numId w:val="10"/>
        </w:numPr>
        <w:shd w:val="clear" w:color="auto" w:fill="FFE5D2" w:themeFill="accent5" w:themeFillTint="33"/>
        <w:rPr>
          <w:rFonts w:ascii="David" w:hAnsi="David"/>
          <w:b/>
          <w:bCs/>
        </w:rPr>
      </w:pPr>
      <w:r w:rsidRPr="00994707">
        <w:rPr>
          <w:rFonts w:ascii="David" w:hAnsi="David"/>
          <w:b/>
          <w:bCs/>
          <w:rtl/>
        </w:rPr>
        <w:t>ביקורת על הפוזיטיביזם הצר:</w:t>
      </w:r>
      <w:r w:rsidRPr="00994707">
        <w:rPr>
          <w:rFonts w:ascii="David" w:hAnsi="David"/>
          <w:b/>
          <w:bCs/>
          <w:color w:val="FF0000"/>
          <w:rtl/>
        </w:rPr>
        <w:t xml:space="preserve"> (השלמה מהמחברת של נועה</w:t>
      </w:r>
      <w:r>
        <w:rPr>
          <w:rFonts w:ascii="David" w:hAnsi="David" w:hint="cs"/>
          <w:b/>
          <w:bCs/>
          <w:color w:val="FF0000"/>
          <w:rtl/>
        </w:rPr>
        <w:t xml:space="preserve"> עם הוספות שלי</w:t>
      </w:r>
      <w:r w:rsidRPr="00994707">
        <w:rPr>
          <w:rFonts w:ascii="David" w:hAnsi="David"/>
          <w:b/>
          <w:bCs/>
          <w:color w:val="FF0000"/>
          <w:rtl/>
        </w:rPr>
        <w:t>)</w:t>
      </w:r>
    </w:p>
    <w:p w14:paraId="6DA4A9DE" w14:textId="77777777" w:rsidR="002C42BA" w:rsidRPr="002F34F4" w:rsidRDefault="002C42BA" w:rsidP="002C42BA">
      <w:pPr>
        <w:pStyle w:val="ac"/>
        <w:numPr>
          <w:ilvl w:val="1"/>
          <w:numId w:val="10"/>
        </w:numPr>
        <w:rPr>
          <w:rFonts w:ascii="David" w:hAnsi="David"/>
        </w:rPr>
      </w:pPr>
      <w:r w:rsidRPr="002F34F4">
        <w:rPr>
          <w:rFonts w:ascii="David" w:hAnsi="David"/>
          <w:rtl/>
        </w:rPr>
        <w:t xml:space="preserve">הארט הציע ארגז כלים של כללים ובמקרה שאין תשובה בכללים יש כלל נוסף והוא שיקול דעת. </w:t>
      </w:r>
      <w:proofErr w:type="spellStart"/>
      <w:r w:rsidRPr="002F34F4">
        <w:rPr>
          <w:rFonts w:ascii="David" w:hAnsi="David"/>
          <w:rtl/>
        </w:rPr>
        <w:t>דוורקין</w:t>
      </w:r>
      <w:proofErr w:type="spellEnd"/>
      <w:r w:rsidRPr="002F34F4">
        <w:rPr>
          <w:rFonts w:ascii="David" w:hAnsi="David"/>
          <w:rtl/>
        </w:rPr>
        <w:t xml:space="preserve"> יטען כי במקרה של חוסר אין כלל חדש אלא יד משהו שכבר קיים והוא </w:t>
      </w:r>
      <w:r w:rsidRPr="002F34F4">
        <w:rPr>
          <w:rFonts w:ascii="David" w:hAnsi="David"/>
          <w:b/>
          <w:bCs/>
          <w:rtl/>
        </w:rPr>
        <w:t xml:space="preserve">עקרונות. </w:t>
      </w:r>
    </w:p>
    <w:p w14:paraId="61159E29" w14:textId="77777777" w:rsidR="002C42BA" w:rsidRPr="002F34F4" w:rsidRDefault="002C42BA" w:rsidP="002C42BA">
      <w:pPr>
        <w:pStyle w:val="ac"/>
        <w:numPr>
          <w:ilvl w:val="1"/>
          <w:numId w:val="10"/>
        </w:numPr>
        <w:rPr>
          <w:rFonts w:ascii="David" w:hAnsi="David"/>
        </w:rPr>
      </w:pPr>
      <w:r w:rsidRPr="002F34F4">
        <w:rPr>
          <w:rFonts w:ascii="David" w:hAnsi="David"/>
          <w:rtl/>
        </w:rPr>
        <w:t>מה יש בארגז הכללים:</w:t>
      </w:r>
    </w:p>
    <w:p w14:paraId="1561761F" w14:textId="77777777" w:rsidR="002C42BA" w:rsidRPr="002F34F4" w:rsidRDefault="002C42BA" w:rsidP="002C42BA">
      <w:pPr>
        <w:pStyle w:val="ac"/>
        <w:numPr>
          <w:ilvl w:val="2"/>
          <w:numId w:val="10"/>
        </w:numPr>
        <w:rPr>
          <w:rFonts w:ascii="David" w:hAnsi="David"/>
          <w:rtl/>
        </w:rPr>
      </w:pPr>
      <w:r w:rsidRPr="002F34F4">
        <w:rPr>
          <w:rFonts w:ascii="David" w:hAnsi="David"/>
          <w:u w:val="single"/>
          <w:rtl/>
        </w:rPr>
        <w:t xml:space="preserve">ע"פ אוסטין – </w:t>
      </w:r>
      <w:r w:rsidRPr="002F34F4">
        <w:rPr>
          <w:rFonts w:ascii="David" w:hAnsi="David"/>
          <w:rtl/>
        </w:rPr>
        <w:t xml:space="preserve">כללי התנהגות  (עשה\ לא תעשה) – ציווי + סנקציה. </w:t>
      </w:r>
      <w:r w:rsidRPr="002F34F4">
        <w:rPr>
          <w:rFonts w:ascii="David" w:hAnsi="David" w:hint="cs"/>
          <w:rtl/>
        </w:rPr>
        <w:t>אצל אוסטין הסיבה לציות זה פחד.</w:t>
      </w:r>
    </w:p>
    <w:p w14:paraId="56FD33F7" w14:textId="77777777" w:rsidR="002C42BA" w:rsidRPr="002F34F4" w:rsidRDefault="002C42BA" w:rsidP="002C42BA">
      <w:pPr>
        <w:pStyle w:val="ac"/>
        <w:numPr>
          <w:ilvl w:val="2"/>
          <w:numId w:val="10"/>
        </w:numPr>
        <w:rPr>
          <w:rFonts w:ascii="David" w:hAnsi="David"/>
        </w:rPr>
      </w:pPr>
      <w:r w:rsidRPr="002F34F4">
        <w:rPr>
          <w:rFonts w:ascii="David" w:hAnsi="David"/>
          <w:u w:val="single"/>
          <w:rtl/>
        </w:rPr>
        <w:t xml:space="preserve">ע"פ הארט – </w:t>
      </w:r>
      <w:r w:rsidRPr="002F34F4">
        <w:rPr>
          <w:rFonts w:ascii="David" w:hAnsi="David"/>
          <w:rtl/>
        </w:rPr>
        <w:t>מעבר לכללים הראשיים</w:t>
      </w:r>
      <w:r w:rsidRPr="002F34F4">
        <w:rPr>
          <w:rFonts w:ascii="David" w:hAnsi="David" w:hint="cs"/>
          <w:rtl/>
        </w:rPr>
        <w:t xml:space="preserve"> (כללי ההתנהגות)</w:t>
      </w:r>
      <w:r w:rsidRPr="002F34F4">
        <w:rPr>
          <w:rFonts w:ascii="David" w:hAnsi="David"/>
          <w:rtl/>
        </w:rPr>
        <w:t>, יש גם כללים משניים</w:t>
      </w:r>
      <w:r w:rsidRPr="002F34F4">
        <w:rPr>
          <w:rFonts w:ascii="David" w:hAnsi="David" w:hint="cs"/>
          <w:rtl/>
        </w:rPr>
        <w:t xml:space="preserve"> שעוזרים לנו לקיים את ההתנהגות</w:t>
      </w:r>
      <w:r w:rsidRPr="002F34F4">
        <w:rPr>
          <w:rFonts w:ascii="David" w:hAnsi="David"/>
          <w:rtl/>
        </w:rPr>
        <w:t xml:space="preserve"> (כללי הזיהוי</w:t>
      </w:r>
      <w:r w:rsidRPr="002F34F4">
        <w:rPr>
          <w:rFonts w:ascii="David" w:hAnsi="David" w:hint="cs"/>
          <w:rtl/>
        </w:rPr>
        <w:t>=</w:t>
      </w:r>
      <w:r w:rsidRPr="002F34F4">
        <w:rPr>
          <w:rFonts w:ascii="David" w:hAnsi="David"/>
          <w:rtl/>
        </w:rPr>
        <w:t xml:space="preserve">כלל חברתי ולא משפטי), כלל שפיטה, כלל שינוי). כלל זיהוי הוא לא מה ראוי שיהיה אלא מה יש בפועל (לכן כתוב כלל זיהוי </w:t>
      </w:r>
      <w:r w:rsidRPr="002F34F4">
        <w:rPr>
          <w:rFonts w:ascii="Arial" w:hAnsi="Arial" w:cs="Arial" w:hint="cs"/>
          <w:rtl/>
        </w:rPr>
        <w:t>≠</w:t>
      </w:r>
      <w:r w:rsidRPr="002F34F4">
        <w:rPr>
          <w:rFonts w:ascii="David" w:hAnsi="David"/>
          <w:rtl/>
        </w:rPr>
        <w:t xml:space="preserve"> מוסר). </w:t>
      </w:r>
      <w:r w:rsidRPr="002F34F4">
        <w:rPr>
          <w:rFonts w:ascii="David" w:hAnsi="David" w:hint="cs"/>
          <w:rtl/>
        </w:rPr>
        <w:t>אצל הארט הסיבה לציית זה כלל חברתי.</w:t>
      </w:r>
    </w:p>
    <w:p w14:paraId="4ABF671E" w14:textId="77777777" w:rsidR="002C42BA" w:rsidRPr="002F34F4" w:rsidRDefault="002C42BA" w:rsidP="002C42BA">
      <w:pPr>
        <w:pStyle w:val="ac"/>
        <w:numPr>
          <w:ilvl w:val="0"/>
          <w:numId w:val="10"/>
        </w:numPr>
        <w:shd w:val="clear" w:color="auto" w:fill="FFE5D2" w:themeFill="accent5" w:themeFillTint="33"/>
        <w:rPr>
          <w:rFonts w:ascii="David" w:hAnsi="David"/>
          <w:rtl/>
        </w:rPr>
      </w:pPr>
      <w:r w:rsidRPr="002F34F4">
        <w:rPr>
          <w:rFonts w:ascii="David" w:hAnsi="David"/>
          <w:b/>
          <w:bCs/>
          <w:shd w:val="clear" w:color="auto" w:fill="FFE5D2" w:themeFill="accent5" w:themeFillTint="33"/>
          <w:rtl/>
        </w:rPr>
        <w:t>הביקורת על הארט:</w:t>
      </w:r>
      <w:r w:rsidRPr="002F34F4">
        <w:rPr>
          <w:rFonts w:ascii="David" w:hAnsi="David"/>
          <w:b/>
          <w:bCs/>
          <w:rtl/>
        </w:rPr>
        <w:t xml:space="preserve"> הבעיה </w:t>
      </w:r>
      <w:r w:rsidRPr="002F34F4">
        <w:rPr>
          <w:rFonts w:ascii="David" w:hAnsi="David"/>
          <w:rtl/>
        </w:rPr>
        <w:t xml:space="preserve">מתעוררת כאשר </w:t>
      </w:r>
      <w:r w:rsidRPr="002F34F4">
        <w:rPr>
          <w:rFonts w:ascii="David" w:hAnsi="David"/>
          <w:u w:val="single"/>
          <w:rtl/>
        </w:rPr>
        <w:t xml:space="preserve">אין </w:t>
      </w:r>
      <w:r w:rsidRPr="002F34F4">
        <w:rPr>
          <w:rFonts w:ascii="David" w:hAnsi="David"/>
          <w:rtl/>
        </w:rPr>
        <w:t>תשובה בכללים</w:t>
      </w:r>
      <w:r w:rsidRPr="002F34F4">
        <w:rPr>
          <w:rFonts w:ascii="David" w:hAnsi="David" w:hint="cs"/>
          <w:rtl/>
        </w:rPr>
        <w:t xml:space="preserve">\ אין כלל </w:t>
      </w:r>
      <w:r w:rsidRPr="002F34F4">
        <w:rPr>
          <w:rFonts w:ascii="David" w:hAnsi="David"/>
          <w:rtl/>
        </w:rPr>
        <w:t xml:space="preserve">- יש לא מעט מקרים כאלה. </w:t>
      </w:r>
    </w:p>
    <w:p w14:paraId="2BE3C251" w14:textId="77777777" w:rsidR="002C42BA" w:rsidRPr="002F34F4" w:rsidRDefault="002C42BA" w:rsidP="002C42BA">
      <w:pPr>
        <w:pStyle w:val="ac"/>
        <w:numPr>
          <w:ilvl w:val="1"/>
          <w:numId w:val="10"/>
        </w:numPr>
        <w:rPr>
          <w:rFonts w:ascii="David" w:hAnsi="David"/>
        </w:rPr>
      </w:pPr>
      <w:r w:rsidRPr="002F34F4">
        <w:rPr>
          <w:rFonts w:ascii="David" w:hAnsi="David"/>
          <w:b/>
          <w:bCs/>
          <w:rtl/>
        </w:rPr>
        <w:t>הפתרון</w:t>
      </w:r>
      <w:r w:rsidRPr="002F34F4">
        <w:rPr>
          <w:rFonts w:ascii="David" w:hAnsi="David"/>
          <w:rtl/>
        </w:rPr>
        <w:t xml:space="preserve"> בעיני הארט: הפעלת </w:t>
      </w:r>
      <w:r w:rsidRPr="002F34F4">
        <w:rPr>
          <w:rFonts w:ascii="David" w:hAnsi="David"/>
          <w:b/>
          <w:bCs/>
          <w:rtl/>
        </w:rPr>
        <w:t>שיקול דעת</w:t>
      </w:r>
      <w:r w:rsidRPr="002F34F4">
        <w:rPr>
          <w:rFonts w:ascii="David" w:hAnsi="David"/>
          <w:rtl/>
        </w:rPr>
        <w:t xml:space="preserve">. </w:t>
      </w:r>
      <w:r w:rsidRPr="002F34F4">
        <w:rPr>
          <w:rFonts w:ascii="David" w:hAnsi="David" w:hint="cs"/>
          <w:rtl/>
        </w:rPr>
        <w:t>שאת אומרת</w:t>
      </w:r>
      <w:r w:rsidRPr="002F34F4">
        <w:rPr>
          <w:rFonts w:ascii="David" w:hAnsi="David"/>
          <w:rtl/>
        </w:rPr>
        <w:t xml:space="preserve"> כאשר:</w:t>
      </w:r>
    </w:p>
    <w:p w14:paraId="5BA25DCA" w14:textId="77777777" w:rsidR="002C42BA" w:rsidRPr="002F34F4" w:rsidRDefault="002C42BA" w:rsidP="002C42BA">
      <w:pPr>
        <w:pStyle w:val="ac"/>
        <w:numPr>
          <w:ilvl w:val="2"/>
          <w:numId w:val="10"/>
        </w:numPr>
        <w:rPr>
          <w:rFonts w:ascii="David" w:hAnsi="David"/>
        </w:rPr>
      </w:pPr>
      <w:r w:rsidRPr="002F34F4">
        <w:rPr>
          <w:rFonts w:ascii="David" w:hAnsi="David"/>
          <w:rtl/>
        </w:rPr>
        <w:t>חלק ברור של כלל: לא צריך שיקול דעת\ הכלל "מפעיל את עצמו" .</w:t>
      </w:r>
      <w:r w:rsidRPr="002F34F4">
        <w:rPr>
          <w:rFonts w:ascii="David" w:hAnsi="David" w:hint="cs"/>
          <w:rtl/>
        </w:rPr>
        <w:t xml:space="preserve"> לדוג' מהירות מותרת\ מחיר של אגרה.</w:t>
      </w:r>
    </w:p>
    <w:p w14:paraId="7EF4E958" w14:textId="77777777" w:rsidR="002C42BA" w:rsidRPr="002F34F4" w:rsidRDefault="002C42BA" w:rsidP="002C42BA">
      <w:pPr>
        <w:pStyle w:val="ac"/>
        <w:numPr>
          <w:ilvl w:val="2"/>
          <w:numId w:val="10"/>
        </w:numPr>
        <w:rPr>
          <w:rFonts w:ascii="David" w:hAnsi="David"/>
        </w:rPr>
      </w:pPr>
      <w:r w:rsidRPr="002F34F4">
        <w:rPr>
          <w:rFonts w:ascii="David" w:hAnsi="David"/>
          <w:rtl/>
        </w:rPr>
        <w:t xml:space="preserve">כאשר הקצוות 'לא חדים' (מטושטשים): שיקול דעת. </w:t>
      </w:r>
      <w:r w:rsidRPr="002F34F4">
        <w:rPr>
          <w:rFonts w:ascii="David" w:hAnsi="David" w:hint="cs"/>
          <w:rtl/>
        </w:rPr>
        <w:t>דברים שהם אפורים ולא שחור ולבן (דוגמת התמרור של איסור כניסה לרכב מנועי, לא ברור מהו רכב מנועי, נתון לשיקול דעת שיפוטי).</w:t>
      </w:r>
    </w:p>
    <w:p w14:paraId="14A8C271" w14:textId="77777777" w:rsidR="002C42BA" w:rsidRPr="00B633B0" w:rsidRDefault="002C42BA" w:rsidP="002C42BA">
      <w:pPr>
        <w:pStyle w:val="ac"/>
        <w:numPr>
          <w:ilvl w:val="4"/>
          <w:numId w:val="10"/>
        </w:numPr>
        <w:rPr>
          <w:rFonts w:ascii="David" w:hAnsi="David"/>
          <w:rtl/>
        </w:rPr>
      </w:pPr>
      <w:r w:rsidRPr="002F34F4">
        <w:rPr>
          <w:rFonts w:ascii="David" w:hAnsi="David"/>
          <w:rtl/>
        </w:rPr>
        <w:t>הקושי להיצמד לכללים הוא מכיוון שתמיד יש מרווח בין הכללים</w:t>
      </w:r>
      <w:r w:rsidRPr="002F34F4">
        <w:rPr>
          <w:rFonts w:ascii="David" w:hAnsi="David" w:hint="cs"/>
          <w:rtl/>
        </w:rPr>
        <w:t>,</w:t>
      </w:r>
      <w:r w:rsidRPr="002F34F4">
        <w:rPr>
          <w:rFonts w:ascii="David" w:hAnsi="David"/>
          <w:rtl/>
        </w:rPr>
        <w:t xml:space="preserve"> גם כשהכללים נראים הכי צמודים שיש עדיין יש מרווח.</w:t>
      </w:r>
    </w:p>
    <w:p w14:paraId="29382B10" w14:textId="77777777" w:rsidR="002C42BA" w:rsidRPr="002F34F4" w:rsidRDefault="002C42BA" w:rsidP="002C42BA">
      <w:pPr>
        <w:pStyle w:val="ac"/>
        <w:numPr>
          <w:ilvl w:val="1"/>
          <w:numId w:val="10"/>
        </w:numPr>
        <w:rPr>
          <w:rFonts w:ascii="David" w:hAnsi="David"/>
          <w:b/>
          <w:bCs/>
        </w:rPr>
      </w:pPr>
      <w:r w:rsidRPr="002F34F4">
        <w:rPr>
          <w:rFonts w:ascii="David" w:hAnsi="David"/>
          <w:b/>
          <w:bCs/>
          <w:u w:val="single"/>
          <w:rtl/>
        </w:rPr>
        <w:t>פס"ד 3798/94- פלוני נ' פלונית</w:t>
      </w:r>
      <w:r w:rsidRPr="002F34F4">
        <w:rPr>
          <w:rFonts w:ascii="David" w:hAnsi="David"/>
          <w:rtl/>
        </w:rPr>
        <w:t xml:space="preserve">: </w:t>
      </w:r>
    </w:p>
    <w:p w14:paraId="6AD8DFA0" w14:textId="77777777" w:rsidR="002C42BA" w:rsidRPr="002F34F4" w:rsidRDefault="002C42BA" w:rsidP="002C42BA">
      <w:pPr>
        <w:pStyle w:val="ac"/>
        <w:numPr>
          <w:ilvl w:val="2"/>
          <w:numId w:val="10"/>
        </w:numPr>
        <w:rPr>
          <w:rFonts w:ascii="David" w:hAnsi="David"/>
        </w:rPr>
      </w:pPr>
      <w:r w:rsidRPr="002F34F4">
        <w:rPr>
          <w:rFonts w:ascii="David" w:hAnsi="David"/>
          <w:u w:val="single"/>
          <w:rtl/>
        </w:rPr>
        <w:t>המקרה</w:t>
      </w:r>
      <w:r w:rsidRPr="002F34F4">
        <w:rPr>
          <w:rFonts w:ascii="David" w:hAnsi="David"/>
          <w:rtl/>
        </w:rPr>
        <w:t xml:space="preserve">: למערער ולאשתו, הנשואים שנים רות, לא נולדו ילדים. לפיכך החליט המערער לפתות את בת השכנים (נערה בת חמש-עשרה), שאמה נפטרה ממחלת הסרטן זמן קצר לפני כן, לקיים עמו יחסי מין. כאשר סיפרה למערער על הריונה, הוא לא העמיד אותה על האפשרות להפסיק את ההיריון והרגיע אותה בהבטחות סותרות. לאחר לידת הבן, חתמה הנערה על כתב הסכמה לאימוץ. המערער ביקש למסור לידיו את הילד. הנערה הודיעה שהיא מתנגדת בכל תוקף שהמערער ואשתו יקבלו את הילד. בית המשפט המחוזי הכריז על הילד בר-אימוץ ולא יימסר אל אביו </w:t>
      </w:r>
      <w:r w:rsidRPr="002F34F4">
        <w:rPr>
          <w:rFonts w:ascii="David" w:hAnsi="David" w:hint="cs"/>
          <w:rtl/>
        </w:rPr>
        <w:t>(</w:t>
      </w:r>
      <w:r w:rsidRPr="002F34F4">
        <w:rPr>
          <w:rFonts w:ascii="David" w:hAnsi="David"/>
          <w:rtl/>
        </w:rPr>
        <w:t>בר אימוץ= אפשרות למסור את הילד לאימוץ בלי הסכמה של ההורה).</w:t>
      </w:r>
    </w:p>
    <w:p w14:paraId="1D07DCA9" w14:textId="77777777" w:rsidR="002C42BA" w:rsidRPr="002F34F4" w:rsidRDefault="002C42BA" w:rsidP="002C42BA">
      <w:pPr>
        <w:pStyle w:val="ac"/>
        <w:numPr>
          <w:ilvl w:val="2"/>
          <w:numId w:val="10"/>
        </w:numPr>
        <w:rPr>
          <w:rFonts w:ascii="David" w:hAnsi="David"/>
          <w:b/>
          <w:bCs/>
        </w:rPr>
      </w:pPr>
      <w:r w:rsidRPr="002F34F4">
        <w:rPr>
          <w:rFonts w:ascii="David" w:hAnsi="David"/>
          <w:u w:val="single"/>
          <w:rtl/>
        </w:rPr>
        <w:t>בימ"ש העליון</w:t>
      </w:r>
      <w:r w:rsidRPr="002F34F4">
        <w:rPr>
          <w:rFonts w:ascii="David" w:hAnsi="David"/>
          <w:rtl/>
        </w:rPr>
        <w:t xml:space="preserve"> טוען כי מדובר במקרה קשה. לטענת השופט חשין, מקרים קשים מחוללים משפט רע. קשה= </w:t>
      </w:r>
      <w:r w:rsidRPr="002F34F4">
        <w:rPr>
          <w:rFonts w:ascii="David" w:hAnsi="David"/>
          <w:b/>
          <w:bCs/>
          <w:color w:val="FF8021" w:themeColor="accent5"/>
          <w:rtl/>
        </w:rPr>
        <w:t>שבירת נפש בגלל שיש פער בין הכללים לבין הערכים</w:t>
      </w:r>
      <w:r w:rsidRPr="002F34F4">
        <w:rPr>
          <w:rFonts w:ascii="David" w:hAnsi="David" w:hint="cs"/>
          <w:b/>
          <w:bCs/>
          <w:color w:val="FF8021" w:themeColor="accent5"/>
          <w:rtl/>
        </w:rPr>
        <w:t xml:space="preserve"> </w:t>
      </w:r>
      <w:r w:rsidRPr="002F34F4">
        <w:rPr>
          <w:rFonts w:ascii="David" w:hAnsi="David" w:hint="cs"/>
          <w:rtl/>
        </w:rPr>
        <w:t>(פער בין החוק למצפון)</w:t>
      </w:r>
      <w:r w:rsidRPr="002F34F4">
        <w:rPr>
          <w:rFonts w:ascii="David" w:hAnsi="David"/>
          <w:rtl/>
        </w:rPr>
        <w:t xml:space="preserve">. </w:t>
      </w:r>
      <w:r w:rsidRPr="002F34F4">
        <w:rPr>
          <w:rFonts w:ascii="David" w:hAnsi="David"/>
          <w:b/>
          <w:bCs/>
          <w:rtl/>
        </w:rPr>
        <w:t>הדילמה היא דילמה בהכרעה השיפוטית או ביישום של שיקול הדעת.</w:t>
      </w:r>
      <w:r w:rsidRPr="002F34F4">
        <w:rPr>
          <w:rFonts w:ascii="David" w:hAnsi="David"/>
          <w:rtl/>
        </w:rPr>
        <w:t xml:space="preserve"> בסופו של דבר השופט החליט ע"פ צו לבבו ודוחה את הערעור. אותה החלטה </w:t>
      </w:r>
      <w:r w:rsidRPr="002F34F4">
        <w:rPr>
          <w:rFonts w:ascii="David" w:hAnsi="David"/>
          <w:u w:val="single"/>
          <w:rtl/>
        </w:rPr>
        <w:t>מתקשה לרווח עצמה במסגרתו של החוק הספציפי והדין הכללי</w:t>
      </w:r>
      <w:r w:rsidRPr="002F34F4">
        <w:rPr>
          <w:rFonts w:ascii="David" w:hAnsi="David"/>
          <w:rtl/>
        </w:rPr>
        <w:t xml:space="preserve">. ע"פ חשין זה אמנם יוצר ובלגן גמור בהמשך – אבל לצורך הצדק צריך לעשות את זה. </w:t>
      </w:r>
    </w:p>
    <w:p w14:paraId="51A909A6" w14:textId="77777777" w:rsidR="002C42BA" w:rsidRPr="002F34F4" w:rsidRDefault="002C42BA" w:rsidP="002C42BA">
      <w:pPr>
        <w:pStyle w:val="ac"/>
        <w:numPr>
          <w:ilvl w:val="4"/>
          <w:numId w:val="10"/>
        </w:numPr>
        <w:rPr>
          <w:rFonts w:ascii="David" w:hAnsi="David"/>
          <w:b/>
          <w:bCs/>
          <w:rtl/>
        </w:rPr>
      </w:pPr>
      <w:r w:rsidRPr="002F34F4">
        <w:rPr>
          <w:rFonts w:ascii="David" w:hAnsi="David" w:hint="cs"/>
          <w:rtl/>
        </w:rPr>
        <w:lastRenderedPageBreak/>
        <w:t>הבעיה בללכת לפי המצפון היא שייוצרו תקדימים לא טובים ואם לא נלך לפי המצפון אז התוצאה תהיה לא מוסרית.</w:t>
      </w:r>
    </w:p>
    <w:p w14:paraId="5CE3FF5E" w14:textId="77777777" w:rsidR="002C42BA" w:rsidRPr="002F34F4" w:rsidRDefault="002C42BA" w:rsidP="002C42BA">
      <w:pPr>
        <w:pStyle w:val="ac"/>
        <w:numPr>
          <w:ilvl w:val="1"/>
          <w:numId w:val="10"/>
        </w:numPr>
        <w:rPr>
          <w:rFonts w:ascii="David" w:hAnsi="David"/>
        </w:rPr>
      </w:pPr>
      <w:r w:rsidRPr="002F34F4">
        <w:rPr>
          <w:rFonts w:ascii="David" w:hAnsi="David" w:hint="cs"/>
          <w:b/>
          <w:bCs/>
          <w:shd w:val="clear" w:color="auto" w:fill="FFE5D2" w:themeFill="accent5" w:themeFillTint="33"/>
          <w:rtl/>
        </w:rPr>
        <w:t xml:space="preserve">הביקורת של </w:t>
      </w:r>
      <w:proofErr w:type="spellStart"/>
      <w:r w:rsidRPr="002F34F4">
        <w:rPr>
          <w:rFonts w:ascii="David" w:hAnsi="David" w:hint="cs"/>
          <w:b/>
          <w:bCs/>
          <w:shd w:val="clear" w:color="auto" w:fill="FFE5D2" w:themeFill="accent5" w:themeFillTint="33"/>
          <w:rtl/>
        </w:rPr>
        <w:t>דוורקין</w:t>
      </w:r>
      <w:proofErr w:type="spellEnd"/>
      <w:r w:rsidRPr="002F34F4">
        <w:rPr>
          <w:rFonts w:ascii="David" w:hAnsi="David" w:hint="cs"/>
          <w:b/>
          <w:bCs/>
          <w:shd w:val="clear" w:color="auto" w:fill="FFE5D2" w:themeFill="accent5" w:themeFillTint="33"/>
          <w:rtl/>
        </w:rPr>
        <w:t xml:space="preserve"> - </w:t>
      </w:r>
      <w:r w:rsidRPr="002F34F4">
        <w:rPr>
          <w:rFonts w:ascii="David" w:hAnsi="David" w:hint="cs"/>
          <w:rtl/>
        </w:rPr>
        <w:t xml:space="preserve"> </w:t>
      </w:r>
      <w:r w:rsidRPr="002F34F4">
        <w:rPr>
          <w:rFonts w:ascii="David" w:hAnsi="David" w:hint="cs"/>
          <w:b/>
          <w:bCs/>
          <w:rtl/>
        </w:rPr>
        <w:t>שיקול דעת הוא בעצם יצירת כלל חדש.</w:t>
      </w:r>
    </w:p>
    <w:p w14:paraId="31C89FBA" w14:textId="77777777" w:rsidR="002C42BA" w:rsidRPr="002F34F4" w:rsidRDefault="002C42BA" w:rsidP="002C42BA">
      <w:pPr>
        <w:pStyle w:val="ac"/>
        <w:numPr>
          <w:ilvl w:val="2"/>
          <w:numId w:val="10"/>
        </w:numPr>
        <w:rPr>
          <w:rFonts w:ascii="David" w:hAnsi="David"/>
          <w:b/>
          <w:bCs/>
          <w:rtl/>
        </w:rPr>
      </w:pPr>
      <w:r w:rsidRPr="002F34F4">
        <w:rPr>
          <w:rFonts w:ascii="David" w:hAnsi="David"/>
          <w:b/>
          <w:bCs/>
          <w:shd w:val="clear" w:color="auto" w:fill="FFE5D2" w:themeFill="accent5" w:themeFillTint="33"/>
          <w:rtl/>
        </w:rPr>
        <w:t>טענתו של הארט</w:t>
      </w:r>
      <w:r w:rsidRPr="002F34F4">
        <w:rPr>
          <w:rFonts w:ascii="David" w:hAnsi="David"/>
          <w:b/>
          <w:bCs/>
          <w:rtl/>
        </w:rPr>
        <w:t xml:space="preserve">: </w:t>
      </w:r>
      <w:r w:rsidRPr="002F34F4">
        <w:rPr>
          <w:rFonts w:ascii="David" w:hAnsi="David"/>
          <w:rtl/>
        </w:rPr>
        <w:t>יש מקרים שבהם השופט הוא רק מיישם. אך יש מקרים שבהם השופט לא רק מיישם אלא מפעיל שיקול דעת</w:t>
      </w:r>
      <w:r w:rsidRPr="002F34F4">
        <w:rPr>
          <w:rFonts w:ascii="David" w:hAnsi="David" w:hint="cs"/>
          <w:rtl/>
        </w:rPr>
        <w:t xml:space="preserve"> </w:t>
      </w:r>
      <w:r w:rsidRPr="002F34F4">
        <w:rPr>
          <w:rFonts w:ascii="David" w:hAnsi="David"/>
          <w:rtl/>
        </w:rPr>
        <w:t>ז"א שיש שהשופט הופך למעין מחוקק. לטענת הארט:</w:t>
      </w:r>
      <w:r w:rsidRPr="002F34F4">
        <w:rPr>
          <w:rFonts w:ascii="David" w:hAnsi="David"/>
          <w:b/>
          <w:bCs/>
          <w:rtl/>
        </w:rPr>
        <w:t xml:space="preserve"> אין בעיה</w:t>
      </w:r>
      <w:r w:rsidRPr="002F34F4">
        <w:rPr>
          <w:rFonts w:ascii="David" w:hAnsi="David"/>
          <w:rtl/>
        </w:rPr>
        <w:t xml:space="preserve"> עם זה שהשופט הופך למעין מחוקק</w:t>
      </w:r>
      <w:r w:rsidRPr="002F34F4">
        <w:rPr>
          <w:rFonts w:ascii="David" w:hAnsi="David" w:hint="cs"/>
          <w:rtl/>
        </w:rPr>
        <w:t xml:space="preserve"> מכיוון שזה חלק מהתפקיד שלו</w:t>
      </w:r>
      <w:r w:rsidRPr="002F34F4">
        <w:rPr>
          <w:rFonts w:ascii="David" w:hAnsi="David"/>
          <w:rtl/>
        </w:rPr>
        <w:t xml:space="preserve">. </w:t>
      </w:r>
    </w:p>
    <w:p w14:paraId="78A46F98" w14:textId="77777777" w:rsidR="002C42BA" w:rsidRPr="002F34F4" w:rsidRDefault="002C42BA" w:rsidP="002C42BA">
      <w:pPr>
        <w:pStyle w:val="ac"/>
        <w:numPr>
          <w:ilvl w:val="2"/>
          <w:numId w:val="10"/>
        </w:numPr>
        <w:rPr>
          <w:rFonts w:ascii="David" w:hAnsi="David"/>
        </w:rPr>
      </w:pPr>
      <w:r w:rsidRPr="002F34F4">
        <w:rPr>
          <w:rFonts w:ascii="David" w:hAnsi="David"/>
          <w:b/>
          <w:bCs/>
          <w:shd w:val="clear" w:color="auto" w:fill="FFE5D2" w:themeFill="accent5" w:themeFillTint="33"/>
          <w:rtl/>
        </w:rPr>
        <w:t xml:space="preserve">טענתו של </w:t>
      </w:r>
      <w:proofErr w:type="spellStart"/>
      <w:r w:rsidRPr="002F34F4">
        <w:rPr>
          <w:rFonts w:ascii="David" w:hAnsi="David"/>
          <w:b/>
          <w:bCs/>
          <w:shd w:val="clear" w:color="auto" w:fill="FFE5D2" w:themeFill="accent5" w:themeFillTint="33"/>
          <w:rtl/>
        </w:rPr>
        <w:t>דוורקין</w:t>
      </w:r>
      <w:proofErr w:type="spellEnd"/>
      <w:r w:rsidRPr="002F34F4">
        <w:rPr>
          <w:rFonts w:ascii="David" w:hAnsi="David"/>
          <w:rtl/>
        </w:rPr>
        <w:t>:</w:t>
      </w:r>
    </w:p>
    <w:p w14:paraId="575A0FEE" w14:textId="77777777" w:rsidR="002C42BA" w:rsidRPr="002F34F4" w:rsidRDefault="002C42BA" w:rsidP="002C42BA">
      <w:pPr>
        <w:pStyle w:val="ac"/>
        <w:numPr>
          <w:ilvl w:val="3"/>
          <w:numId w:val="10"/>
        </w:numPr>
        <w:rPr>
          <w:rFonts w:ascii="David" w:hAnsi="David"/>
        </w:rPr>
      </w:pPr>
      <w:r w:rsidRPr="002F34F4">
        <w:rPr>
          <w:rFonts w:ascii="David" w:hAnsi="David"/>
          <w:rtl/>
        </w:rPr>
        <w:t xml:space="preserve"> כל פעם ששופט חייב להפעיל שיקול דעת יותר רציני (בין אם זה שהמושג עמום\ דורש התייחסות אחרת) הוא יוצר תקדים והאמירה "השופט הופך למעין מחוקק" היא אמירה בעייתית משום שיש הבדל בין </w:t>
      </w:r>
      <w:r w:rsidRPr="002F34F4">
        <w:rPr>
          <w:rFonts w:ascii="David" w:hAnsi="David"/>
          <w:u w:val="single"/>
          <w:rtl/>
        </w:rPr>
        <w:t>התודעה של המחוקק לבין התודעה של השופט</w:t>
      </w:r>
      <w:r w:rsidRPr="002F34F4">
        <w:rPr>
          <w:rFonts w:ascii="David" w:hAnsi="David"/>
          <w:rtl/>
        </w:rPr>
        <w:t xml:space="preserve">. </w:t>
      </w:r>
    </w:p>
    <w:p w14:paraId="35220516" w14:textId="77777777" w:rsidR="002C42BA" w:rsidRPr="002F34F4" w:rsidRDefault="002C42BA" w:rsidP="002C42BA">
      <w:pPr>
        <w:pStyle w:val="ac"/>
        <w:numPr>
          <w:ilvl w:val="5"/>
          <w:numId w:val="10"/>
        </w:numPr>
        <w:rPr>
          <w:rFonts w:ascii="David" w:hAnsi="David"/>
        </w:rPr>
      </w:pPr>
      <w:r w:rsidRPr="002F34F4">
        <w:rPr>
          <w:rFonts w:ascii="David" w:hAnsi="David"/>
          <w:rtl/>
        </w:rPr>
        <w:t xml:space="preserve">תודעת המחוקק היא </w:t>
      </w:r>
      <w:r w:rsidRPr="002F34F4">
        <w:rPr>
          <w:rFonts w:ascii="David" w:hAnsi="David"/>
          <w:b/>
          <w:bCs/>
          <w:rtl/>
        </w:rPr>
        <w:t>מה תהיה ההשפעה על החברה</w:t>
      </w:r>
      <w:r w:rsidRPr="002F34F4">
        <w:rPr>
          <w:rFonts w:ascii="David" w:hAnsi="David"/>
          <w:rtl/>
        </w:rPr>
        <w:t xml:space="preserve">. </w:t>
      </w:r>
    </w:p>
    <w:p w14:paraId="7529FED8" w14:textId="77777777" w:rsidR="002C42BA" w:rsidRPr="002F34F4" w:rsidRDefault="002C42BA" w:rsidP="002C42BA">
      <w:pPr>
        <w:pStyle w:val="ac"/>
        <w:numPr>
          <w:ilvl w:val="5"/>
          <w:numId w:val="10"/>
        </w:numPr>
        <w:rPr>
          <w:rFonts w:ascii="David" w:hAnsi="David"/>
          <w:rtl/>
        </w:rPr>
      </w:pPr>
      <w:r w:rsidRPr="002F34F4">
        <w:rPr>
          <w:rFonts w:ascii="David" w:hAnsi="David"/>
          <w:rtl/>
        </w:rPr>
        <w:t xml:space="preserve">לעומת זאת, התודעה אצל השופטים היא להעמיק את </w:t>
      </w:r>
      <w:r w:rsidRPr="002F34F4">
        <w:rPr>
          <w:rFonts w:ascii="David" w:hAnsi="David"/>
          <w:b/>
          <w:bCs/>
          <w:rtl/>
        </w:rPr>
        <w:t>הפרשנות של החוק-</w:t>
      </w:r>
      <w:r w:rsidRPr="002F34F4">
        <w:rPr>
          <w:rFonts w:ascii="David" w:hAnsi="David"/>
          <w:rtl/>
        </w:rPr>
        <w:t xml:space="preserve"> השופט נובר פנימה.</w:t>
      </w:r>
    </w:p>
    <w:p w14:paraId="6722AD36" w14:textId="77777777" w:rsidR="002C42BA" w:rsidRPr="002F34F4" w:rsidRDefault="002C42BA" w:rsidP="002C42BA">
      <w:pPr>
        <w:pStyle w:val="ac"/>
        <w:numPr>
          <w:ilvl w:val="3"/>
          <w:numId w:val="10"/>
        </w:numPr>
        <w:rPr>
          <w:rFonts w:ascii="David" w:hAnsi="David"/>
          <w:b/>
          <w:bCs/>
          <w:u w:val="single"/>
        </w:rPr>
      </w:pPr>
      <w:r w:rsidRPr="002F34F4">
        <w:rPr>
          <w:rFonts w:ascii="David" w:hAnsi="David"/>
          <w:b/>
          <w:bCs/>
          <w:rtl/>
        </w:rPr>
        <w:t xml:space="preserve">הרעיון של </w:t>
      </w:r>
      <w:proofErr w:type="spellStart"/>
      <w:r w:rsidRPr="002F34F4">
        <w:rPr>
          <w:rFonts w:ascii="David" w:hAnsi="David"/>
          <w:b/>
          <w:bCs/>
          <w:rtl/>
        </w:rPr>
        <w:t>דוורקין</w:t>
      </w:r>
      <w:proofErr w:type="spellEnd"/>
      <w:r w:rsidRPr="002F34F4">
        <w:rPr>
          <w:rFonts w:ascii="David" w:hAnsi="David"/>
          <w:rtl/>
        </w:rPr>
        <w:t xml:space="preserve"> – גם </w:t>
      </w:r>
      <w:r w:rsidRPr="002F34F4">
        <w:rPr>
          <w:rFonts w:ascii="David" w:hAnsi="David"/>
          <w:u w:val="single"/>
          <w:rtl/>
        </w:rPr>
        <w:t>אם אין</w:t>
      </w:r>
      <w:r w:rsidRPr="002F34F4">
        <w:rPr>
          <w:rFonts w:ascii="David" w:hAnsi="David"/>
          <w:rtl/>
        </w:rPr>
        <w:t xml:space="preserve"> תשובה בכללים, יש משהו שמלמד מה התשובה הנכונה וזה </w:t>
      </w:r>
      <w:r w:rsidRPr="002F34F4">
        <w:rPr>
          <w:rFonts w:ascii="David" w:hAnsi="David"/>
          <w:b/>
          <w:bCs/>
          <w:rtl/>
        </w:rPr>
        <w:t xml:space="preserve">עקרונות. אצל </w:t>
      </w:r>
      <w:proofErr w:type="spellStart"/>
      <w:r w:rsidRPr="002F34F4">
        <w:rPr>
          <w:rFonts w:ascii="David" w:hAnsi="David"/>
          <w:b/>
          <w:bCs/>
          <w:rtl/>
        </w:rPr>
        <w:t>דוורקין</w:t>
      </w:r>
      <w:proofErr w:type="spellEnd"/>
      <w:r w:rsidRPr="002F34F4">
        <w:rPr>
          <w:rFonts w:ascii="David" w:hAnsi="David"/>
          <w:b/>
          <w:bCs/>
          <w:rtl/>
        </w:rPr>
        <w:t xml:space="preserve"> לא יוצרים כלל חדש אלא חושפים </w:t>
      </w:r>
      <w:r w:rsidRPr="002F34F4">
        <w:rPr>
          <w:rFonts w:ascii="David" w:hAnsi="David"/>
          <w:b/>
          <w:bCs/>
          <w:u w:val="single"/>
          <w:rtl/>
        </w:rPr>
        <w:t xml:space="preserve">עיקרון שכבר קיים. </w:t>
      </w:r>
    </w:p>
    <w:p w14:paraId="385BDD7D" w14:textId="77777777" w:rsidR="002C42BA" w:rsidRPr="002F34F4" w:rsidRDefault="002C42BA" w:rsidP="002C42BA">
      <w:pPr>
        <w:pStyle w:val="ac"/>
        <w:numPr>
          <w:ilvl w:val="4"/>
          <w:numId w:val="10"/>
        </w:numPr>
        <w:rPr>
          <w:rFonts w:ascii="David" w:hAnsi="David"/>
        </w:rPr>
      </w:pPr>
      <w:r w:rsidRPr="002F34F4">
        <w:rPr>
          <w:rFonts w:ascii="David" w:hAnsi="David"/>
          <w:b/>
          <w:bCs/>
          <w:u w:val="single"/>
          <w:rtl/>
        </w:rPr>
        <w:t>פס"ד ברל</w:t>
      </w:r>
      <w:r w:rsidRPr="002F34F4">
        <w:rPr>
          <w:rFonts w:ascii="David" w:hAnsi="David"/>
          <w:rtl/>
        </w:rPr>
        <w:t xml:space="preserve"> –נכד לא רצה לפספס את הירושה ופחד מההבטחות שסבו מבטיח לאישה החדשה ולכן מחליט להרעיל את הסבא לפני שהוא הספיק לכתוב את הצוואה.</w:t>
      </w:r>
    </w:p>
    <w:p w14:paraId="374CDB54" w14:textId="77777777" w:rsidR="002C42BA" w:rsidRPr="002F34F4" w:rsidRDefault="002C42BA" w:rsidP="002C42BA">
      <w:pPr>
        <w:pStyle w:val="ac"/>
        <w:numPr>
          <w:ilvl w:val="5"/>
          <w:numId w:val="10"/>
        </w:numPr>
        <w:rPr>
          <w:rFonts w:ascii="David" w:hAnsi="David"/>
        </w:rPr>
      </w:pPr>
      <w:r w:rsidRPr="002F34F4">
        <w:rPr>
          <w:rFonts w:ascii="David" w:hAnsi="David"/>
          <w:b/>
          <w:bCs/>
          <w:rtl/>
        </w:rPr>
        <w:t>אין לנו כלל</w:t>
      </w:r>
      <w:r w:rsidRPr="002F34F4">
        <w:rPr>
          <w:rFonts w:ascii="David" w:hAnsi="David"/>
          <w:rtl/>
        </w:rPr>
        <w:t xml:space="preserve"> – לא היה בחוק הירושה בניו יורק שאומר שאם רצחת את המוריש אתה לא מקבל את הירושה. לכן, בימ"ש המחוזי נתן את הכסף לירושה משום שאין חוק שאומר אחרת. הגיע ערעור לעליון – העליון כמובן לא רוצה לתת את לנכד את הירושה.</w:t>
      </w:r>
    </w:p>
    <w:p w14:paraId="1A86F3F8" w14:textId="77777777" w:rsidR="002C42BA" w:rsidRPr="002F34F4" w:rsidRDefault="002C42BA" w:rsidP="002C42BA">
      <w:pPr>
        <w:pStyle w:val="ac"/>
        <w:numPr>
          <w:ilvl w:val="5"/>
          <w:numId w:val="10"/>
        </w:numPr>
        <w:rPr>
          <w:rFonts w:ascii="David" w:hAnsi="David"/>
        </w:rPr>
      </w:pPr>
      <w:r w:rsidRPr="002F34F4">
        <w:rPr>
          <w:rFonts w:ascii="David" w:hAnsi="David"/>
          <w:u w:val="single"/>
          <w:rtl/>
        </w:rPr>
        <w:t>השופט בדעת הרוב</w:t>
      </w:r>
      <w:r w:rsidRPr="002F34F4">
        <w:rPr>
          <w:rFonts w:ascii="David" w:hAnsi="David"/>
          <w:rtl/>
        </w:rPr>
        <w:t>: נכון שאין כלל אך</w:t>
      </w:r>
      <w:r w:rsidRPr="002F34F4">
        <w:rPr>
          <w:rFonts w:ascii="David" w:hAnsi="David"/>
          <w:b/>
          <w:bCs/>
          <w:rtl/>
        </w:rPr>
        <w:t xml:space="preserve"> יש פה עיקרון.</w:t>
      </w:r>
      <w:r w:rsidRPr="002F34F4">
        <w:rPr>
          <w:rFonts w:ascii="David" w:hAnsi="David"/>
          <w:rtl/>
        </w:rPr>
        <w:t xml:space="preserve"> העיקרון הוא:  אם הנכד היה שודד\מרמה\מכריח את הסבא הוא לא היה מקבל את הנכסים ע"פ החוק. משמע, שיש לחבר את כל הנקודות ולהבין שגם אם הוא רצח הוא לא יוכל לקבל את הירושה. ז"א אם לא ניתן לקבל זכות במרמה </w:t>
      </w:r>
      <w:proofErr w:type="spellStart"/>
      <w:r w:rsidRPr="002F34F4">
        <w:rPr>
          <w:rFonts w:ascii="David" w:hAnsi="David"/>
          <w:rtl/>
        </w:rPr>
        <w:t>וכו</w:t>
      </w:r>
      <w:proofErr w:type="spellEnd"/>
      <w:r w:rsidRPr="002F34F4">
        <w:rPr>
          <w:rFonts w:ascii="David" w:hAnsi="David"/>
          <w:rtl/>
        </w:rPr>
        <w:t xml:space="preserve">.. אז על אחת כמה וכמה שלא ניתן ברצח – </w:t>
      </w:r>
      <w:r w:rsidRPr="002F34F4">
        <w:rPr>
          <w:rFonts w:ascii="David" w:hAnsi="David"/>
          <w:b/>
          <w:bCs/>
          <w:rtl/>
        </w:rPr>
        <w:t>וזה עקרון</w:t>
      </w:r>
      <w:r w:rsidRPr="002F34F4">
        <w:rPr>
          <w:rFonts w:ascii="David" w:hAnsi="David"/>
          <w:rtl/>
        </w:rPr>
        <w:t xml:space="preserve">.  בפסיקה הישראלית אנו מכירים את המונח כ"עקרונות השיטה".  </w:t>
      </w:r>
    </w:p>
    <w:p w14:paraId="464A2B63" w14:textId="77777777" w:rsidR="002C42BA" w:rsidRPr="002F34F4" w:rsidRDefault="002C42BA" w:rsidP="002C42BA">
      <w:pPr>
        <w:pStyle w:val="ac"/>
        <w:numPr>
          <w:ilvl w:val="5"/>
          <w:numId w:val="10"/>
        </w:numPr>
        <w:rPr>
          <w:rFonts w:ascii="David" w:hAnsi="David"/>
          <w:rtl/>
        </w:rPr>
      </w:pPr>
      <w:r w:rsidRPr="002F34F4">
        <w:rPr>
          <w:rFonts w:ascii="David" w:hAnsi="David" w:hint="cs"/>
          <w:u w:val="single"/>
          <w:rtl/>
        </w:rPr>
        <w:t>דעת המיעוט</w:t>
      </w:r>
      <w:r w:rsidRPr="002F34F4">
        <w:rPr>
          <w:rFonts w:ascii="David" w:hAnsi="David" w:hint="cs"/>
          <w:rtl/>
        </w:rPr>
        <w:t>:</w:t>
      </w:r>
      <w:r>
        <w:rPr>
          <w:rFonts w:ascii="David" w:hAnsi="David" w:hint="cs"/>
          <w:rtl/>
        </w:rPr>
        <w:t xml:space="preserve"> אומנם יש סתירה בין הכלל למצפון, אבל</w:t>
      </w:r>
      <w:r w:rsidRPr="002F34F4">
        <w:rPr>
          <w:rFonts w:hint="cs"/>
          <w:rtl/>
        </w:rPr>
        <w:t xml:space="preserve"> אנחנו לא אמורים לדון במקרים של מצפון ואנחנו כבולים על ידי הכללים הנוקשים של החוק</w:t>
      </w:r>
      <w:r w:rsidRPr="002F34F4">
        <w:rPr>
          <w:rFonts w:ascii="David" w:hAnsi="David" w:hint="cs"/>
          <w:rtl/>
        </w:rPr>
        <w:t>.</w:t>
      </w:r>
      <w:r>
        <w:rPr>
          <w:rFonts w:ascii="David" w:hAnsi="David" w:hint="cs"/>
          <w:rtl/>
        </w:rPr>
        <w:t xml:space="preserve"> </w:t>
      </w:r>
    </w:p>
    <w:p w14:paraId="266F5AF2" w14:textId="77777777" w:rsidR="002C42BA" w:rsidRPr="002F34F4" w:rsidRDefault="002C42BA" w:rsidP="002C42BA">
      <w:pPr>
        <w:pStyle w:val="ac"/>
        <w:numPr>
          <w:ilvl w:val="3"/>
          <w:numId w:val="10"/>
        </w:numPr>
        <w:rPr>
          <w:rFonts w:ascii="David" w:hAnsi="David"/>
          <w:rtl/>
        </w:rPr>
      </w:pPr>
      <w:r w:rsidRPr="002F34F4">
        <w:rPr>
          <w:rFonts w:ascii="David" w:hAnsi="David" w:hint="cs"/>
          <w:b/>
          <w:bCs/>
          <w:rtl/>
        </w:rPr>
        <w:t xml:space="preserve">ההבדל ביחס למשפט הטבעי: </w:t>
      </w:r>
      <w:r w:rsidRPr="002F34F4">
        <w:rPr>
          <w:rFonts w:ascii="David" w:hAnsi="David"/>
          <w:rtl/>
        </w:rPr>
        <w:t xml:space="preserve">עקרון זה ששונה במהותו מהמשפט הטבעי. משפט טבעי אומר שהמשפט הוא </w:t>
      </w:r>
      <w:r w:rsidRPr="002F34F4">
        <w:rPr>
          <w:rFonts w:ascii="David" w:hAnsi="David"/>
          <w:b/>
          <w:bCs/>
          <w:rtl/>
        </w:rPr>
        <w:t>עליון</w:t>
      </w:r>
      <w:r w:rsidRPr="002F34F4">
        <w:rPr>
          <w:rFonts w:ascii="David" w:hAnsi="David"/>
          <w:rtl/>
        </w:rPr>
        <w:t xml:space="preserve">. ז"א אין משהו כגון עיקרון שגובר על ארגז הכלים של המשפט. לעומת זאת, עקרון ע"פ </w:t>
      </w:r>
      <w:proofErr w:type="spellStart"/>
      <w:r w:rsidRPr="002F34F4">
        <w:rPr>
          <w:rFonts w:ascii="David" w:hAnsi="David"/>
          <w:rtl/>
        </w:rPr>
        <w:t>דוורקין</w:t>
      </w:r>
      <w:proofErr w:type="spellEnd"/>
      <w:r w:rsidRPr="002F34F4">
        <w:rPr>
          <w:rFonts w:ascii="David" w:hAnsi="David"/>
          <w:rtl/>
        </w:rPr>
        <w:t xml:space="preserve"> הוא משהו עליון </w:t>
      </w:r>
      <w:r w:rsidRPr="002F34F4">
        <w:rPr>
          <w:rFonts w:ascii="David" w:hAnsi="David"/>
          <w:b/>
          <w:bCs/>
          <w:rtl/>
        </w:rPr>
        <w:t>על</w:t>
      </w:r>
      <w:r w:rsidRPr="002F34F4">
        <w:rPr>
          <w:rFonts w:ascii="David" w:hAnsi="David"/>
          <w:rtl/>
        </w:rPr>
        <w:t xml:space="preserve"> המשפט.</w:t>
      </w:r>
    </w:p>
    <w:p w14:paraId="1900B18F" w14:textId="77777777" w:rsidR="002C42BA" w:rsidRDefault="002C42BA" w:rsidP="002C42BA">
      <w:pPr>
        <w:pStyle w:val="ac"/>
        <w:numPr>
          <w:ilvl w:val="3"/>
          <w:numId w:val="10"/>
        </w:numPr>
        <w:rPr>
          <w:rFonts w:ascii="David" w:hAnsi="David"/>
        </w:rPr>
      </w:pPr>
      <w:r w:rsidRPr="002F34F4">
        <w:rPr>
          <w:rFonts w:ascii="David" w:hAnsi="David" w:hint="cs"/>
          <w:b/>
          <w:bCs/>
          <w:rtl/>
        </w:rPr>
        <w:t>פוזיטיביז</w:t>
      </w:r>
      <w:r w:rsidRPr="002F34F4">
        <w:rPr>
          <w:rFonts w:ascii="David" w:hAnsi="David" w:hint="eastAsia"/>
          <w:b/>
          <w:bCs/>
          <w:rtl/>
        </w:rPr>
        <w:t>ם</w:t>
      </w:r>
      <w:r w:rsidRPr="002F34F4">
        <w:rPr>
          <w:rFonts w:ascii="David" w:hAnsi="David" w:hint="cs"/>
          <w:rtl/>
        </w:rPr>
        <w:t xml:space="preserve">: </w:t>
      </w:r>
      <w:proofErr w:type="spellStart"/>
      <w:r w:rsidRPr="002F34F4">
        <w:rPr>
          <w:rFonts w:ascii="David" w:hAnsi="David"/>
          <w:rtl/>
        </w:rPr>
        <w:t>דוורקין</w:t>
      </w:r>
      <w:proofErr w:type="spellEnd"/>
      <w:r w:rsidRPr="002F34F4">
        <w:rPr>
          <w:rFonts w:ascii="David" w:hAnsi="David"/>
          <w:rtl/>
        </w:rPr>
        <w:t xml:space="preserve"> נקרא </w:t>
      </w:r>
      <w:proofErr w:type="spellStart"/>
      <w:r w:rsidRPr="002F34F4">
        <w:rPr>
          <w:rFonts w:ascii="David" w:hAnsi="David"/>
          <w:rtl/>
        </w:rPr>
        <w:t>פוזיטיבסט</w:t>
      </w:r>
      <w:proofErr w:type="spellEnd"/>
      <w:r w:rsidRPr="002F34F4">
        <w:rPr>
          <w:rFonts w:ascii="David" w:hAnsi="David"/>
          <w:rtl/>
        </w:rPr>
        <w:t xml:space="preserve"> מכליל. פוזיטיביסט משום שהוא לא טוען לתשובה אוניברסלית אלא בתוך </w:t>
      </w:r>
      <w:r w:rsidRPr="002F34F4">
        <w:rPr>
          <w:rFonts w:ascii="David" w:hAnsi="David"/>
          <w:b/>
          <w:bCs/>
          <w:rtl/>
        </w:rPr>
        <w:t>החברה הספציפית</w:t>
      </w:r>
      <w:r w:rsidRPr="002F34F4">
        <w:rPr>
          <w:rFonts w:ascii="David" w:hAnsi="David"/>
          <w:rtl/>
        </w:rPr>
        <w:t xml:space="preserve"> (משפט טבע אומר שמוסר הוא בכל זמן ובכל מקום). עם זאת, הוא "</w:t>
      </w:r>
      <w:proofErr w:type="spellStart"/>
      <w:r w:rsidRPr="002F34F4">
        <w:rPr>
          <w:rFonts w:ascii="David" w:hAnsi="David"/>
          <w:rtl/>
        </w:rPr>
        <w:t>פוזיטיבסט</w:t>
      </w:r>
      <w:proofErr w:type="spellEnd"/>
      <w:r w:rsidRPr="002F34F4">
        <w:rPr>
          <w:rFonts w:ascii="David" w:hAnsi="David"/>
          <w:rtl/>
        </w:rPr>
        <w:t xml:space="preserve"> מכליל" משום שההסתכלות שלו היא לא רק על חוקים שבני אדם יצרו אלא גם על כל מכסה התרבות של אותה חברה (על כל התקדימים, בין החוקים, כל מה שעוזר להבין איך ניתן להשלים את אותו חלק חסר). לדעת </w:t>
      </w:r>
      <w:proofErr w:type="spellStart"/>
      <w:r w:rsidRPr="002F34F4">
        <w:rPr>
          <w:rFonts w:ascii="David" w:hAnsi="David"/>
          <w:rtl/>
        </w:rPr>
        <w:t>דוורקין</w:t>
      </w:r>
      <w:proofErr w:type="spellEnd"/>
      <w:r w:rsidRPr="002F34F4">
        <w:rPr>
          <w:rFonts w:ascii="David" w:hAnsi="David"/>
          <w:rtl/>
        </w:rPr>
        <w:t xml:space="preserve"> </w:t>
      </w:r>
      <w:r w:rsidRPr="002F34F4">
        <w:rPr>
          <w:rFonts w:ascii="David" w:hAnsi="David"/>
          <w:b/>
          <w:bCs/>
          <w:rtl/>
        </w:rPr>
        <w:t xml:space="preserve">זה לא רק לייצר כלל חדש אלא יש לנבור יותר לעומק- מה החוק אומר גם </w:t>
      </w:r>
      <w:proofErr w:type="spellStart"/>
      <w:r w:rsidRPr="002F34F4">
        <w:rPr>
          <w:rFonts w:ascii="David" w:hAnsi="David"/>
          <w:b/>
          <w:bCs/>
          <w:rtl/>
        </w:rPr>
        <w:t>כשלא</w:t>
      </w:r>
      <w:proofErr w:type="spellEnd"/>
      <w:r w:rsidRPr="002F34F4">
        <w:rPr>
          <w:rFonts w:ascii="David" w:hAnsi="David"/>
          <w:b/>
          <w:bCs/>
          <w:rtl/>
        </w:rPr>
        <w:t xml:space="preserve"> כתוב בו ממש</w:t>
      </w:r>
      <w:r>
        <w:rPr>
          <w:rFonts w:ascii="David" w:hAnsi="David" w:hint="cs"/>
          <w:b/>
          <w:bCs/>
          <w:rtl/>
        </w:rPr>
        <w:t xml:space="preserve"> (=כלל התאמה הטובה ביותר)</w:t>
      </w:r>
      <w:r w:rsidRPr="002F34F4">
        <w:rPr>
          <w:rFonts w:ascii="David" w:hAnsi="David"/>
          <w:rtl/>
        </w:rPr>
        <w:t xml:space="preserve">. </w:t>
      </w:r>
      <w:r>
        <w:rPr>
          <w:rFonts w:ascii="David" w:hAnsi="David" w:hint="cs"/>
          <w:rtl/>
        </w:rPr>
        <w:t>ההשלמה היא לא מתוך המוסר היא מתוך הרווחים שיצרו הכללים של החברה הספציפית.</w:t>
      </w:r>
    </w:p>
    <w:p w14:paraId="4AA884E7" w14:textId="77777777" w:rsidR="002C42BA" w:rsidRPr="002E061B" w:rsidRDefault="002C42BA" w:rsidP="002C42BA">
      <w:pPr>
        <w:pBdr>
          <w:top w:val="single" w:sz="4" w:space="1" w:color="auto"/>
        </w:pBdr>
        <w:rPr>
          <w:rFonts w:ascii="David" w:hAnsi="David"/>
        </w:rPr>
      </w:pPr>
      <w:r w:rsidRPr="002E061B">
        <w:rPr>
          <w:rFonts w:ascii="David" w:hAnsi="David" w:hint="cs"/>
          <w:rtl/>
        </w:rPr>
        <w:t>02.12.2021</w:t>
      </w:r>
      <w:r>
        <w:rPr>
          <w:rFonts w:ascii="David" w:hAnsi="David" w:hint="cs"/>
          <w:rtl/>
        </w:rPr>
        <w:t xml:space="preserve"> - המשך</w:t>
      </w:r>
    </w:p>
    <w:p w14:paraId="3DFF7679" w14:textId="77777777" w:rsidR="002C42BA" w:rsidRPr="00AD7FBA" w:rsidRDefault="002C42BA" w:rsidP="002C42BA">
      <w:pPr>
        <w:pStyle w:val="ac"/>
        <w:numPr>
          <w:ilvl w:val="1"/>
          <w:numId w:val="10"/>
        </w:numPr>
        <w:rPr>
          <w:rFonts w:ascii="David" w:hAnsi="David"/>
          <w:b/>
          <w:bCs/>
          <w:u w:val="single"/>
        </w:rPr>
      </w:pPr>
      <w:r w:rsidRPr="00AD7FBA">
        <w:rPr>
          <w:rFonts w:ascii="David" w:hAnsi="David" w:hint="cs"/>
          <w:b/>
          <w:bCs/>
          <w:u w:val="single"/>
          <w:rtl/>
        </w:rPr>
        <w:t>פסקי דין נוספים:</w:t>
      </w:r>
    </w:p>
    <w:p w14:paraId="0C70D0A9" w14:textId="77777777" w:rsidR="002C42BA" w:rsidRPr="008F4530" w:rsidRDefault="002C42BA" w:rsidP="002C42BA">
      <w:pPr>
        <w:pStyle w:val="ac"/>
        <w:numPr>
          <w:ilvl w:val="2"/>
          <w:numId w:val="10"/>
        </w:numPr>
        <w:rPr>
          <w:rFonts w:ascii="David" w:hAnsi="David"/>
        </w:rPr>
      </w:pPr>
      <w:r w:rsidRPr="008F4530">
        <w:rPr>
          <w:rFonts w:ascii="David" w:hAnsi="David" w:hint="cs"/>
          <w:u w:val="single"/>
          <w:rtl/>
        </w:rPr>
        <w:t>פס"ד קניג נ' כהן</w:t>
      </w:r>
      <w:r w:rsidRPr="008F4530">
        <w:rPr>
          <w:rFonts w:ascii="David" w:hAnsi="David" w:hint="cs"/>
          <w:rtl/>
        </w:rPr>
        <w:t>: אישה מתאבדת וכותבת לפני המוות צוואה בכתב יד שבה היא כותבת שהיא לא רוצה להוריש לבעלה המתעלל כלום. לא הכירו בצוואה כי לא הייתה לה חתימה ותאריך. בדיון הנוסף בבג"ץ הם לא קיבלו את הערעור והבעל קיבל את הירושה.</w:t>
      </w:r>
    </w:p>
    <w:p w14:paraId="5F01888F" w14:textId="77777777" w:rsidR="002C42BA" w:rsidRPr="008F4530" w:rsidRDefault="002C42BA" w:rsidP="002C42BA">
      <w:pPr>
        <w:pStyle w:val="ac"/>
        <w:numPr>
          <w:ilvl w:val="2"/>
          <w:numId w:val="10"/>
        </w:numPr>
        <w:rPr>
          <w:rFonts w:ascii="David" w:hAnsi="David"/>
        </w:rPr>
      </w:pPr>
      <w:r w:rsidRPr="008F4530">
        <w:rPr>
          <w:rFonts w:ascii="David" w:hAnsi="David" w:hint="cs"/>
          <w:u w:val="single"/>
          <w:rtl/>
        </w:rPr>
        <w:t xml:space="preserve">פס"ד </w:t>
      </w:r>
      <w:proofErr w:type="spellStart"/>
      <w:r w:rsidRPr="008F4530">
        <w:rPr>
          <w:rFonts w:ascii="David" w:hAnsi="David" w:hint="cs"/>
          <w:u w:val="single"/>
          <w:rtl/>
        </w:rPr>
        <w:t>אפרופים</w:t>
      </w:r>
      <w:proofErr w:type="spellEnd"/>
      <w:r w:rsidRPr="008F4530">
        <w:rPr>
          <w:rFonts w:ascii="David" w:hAnsi="David" w:hint="cs"/>
          <w:rtl/>
        </w:rPr>
        <w:t xml:space="preserve">:  ברק </w:t>
      </w:r>
      <w:r w:rsidRPr="008F4530">
        <w:rPr>
          <w:rFonts w:ascii="David" w:hAnsi="David"/>
          <w:rtl/>
        </w:rPr>
        <w:t>–</w:t>
      </w:r>
      <w:r w:rsidRPr="008F4530">
        <w:rPr>
          <w:rFonts w:ascii="David" w:hAnsi="David" w:hint="cs"/>
          <w:rtl/>
        </w:rPr>
        <w:t xml:space="preserve"> שינה את הדרש שבה פירשו חוזה עד כה. בעבר היו מפרשים לפי לשון החוזה ולאחר מכן אם לשון החוזה לא מספק לפי התכלית. ברק קבע שיש לפרש את החוזה לפי הלשון והתכלית יחד ולא כשני שלבים.</w:t>
      </w:r>
      <w:r w:rsidRPr="008F4530">
        <w:rPr>
          <w:rFonts w:ascii="David" w:hAnsi="David"/>
          <w:rtl/>
        </w:rPr>
        <w:tab/>
      </w:r>
    </w:p>
    <w:p w14:paraId="58E0B362" w14:textId="77777777" w:rsidR="002C42BA" w:rsidRDefault="002C42BA" w:rsidP="002C42BA">
      <w:pPr>
        <w:pStyle w:val="ac"/>
        <w:numPr>
          <w:ilvl w:val="2"/>
          <w:numId w:val="10"/>
        </w:numPr>
        <w:rPr>
          <w:rFonts w:ascii="David" w:hAnsi="David"/>
        </w:rPr>
      </w:pPr>
      <w:r w:rsidRPr="008F4530">
        <w:rPr>
          <w:rFonts w:ascii="David" w:hAnsi="David" w:hint="cs"/>
          <w:u w:val="single"/>
          <w:rtl/>
        </w:rPr>
        <w:t xml:space="preserve">חטיבת זכויות האדם נ' שר האוצר: </w:t>
      </w:r>
      <w:r w:rsidRPr="008F4530">
        <w:rPr>
          <w:rFonts w:ascii="David" w:hAnsi="David" w:hint="cs"/>
          <w:rtl/>
        </w:rPr>
        <w:t>שופטי הרוב החליטו שלא ייתכן להקים כלא פרטי במדינת ישראל, זאת על אף</w:t>
      </w:r>
      <w:r w:rsidRPr="006B294C">
        <w:rPr>
          <w:rFonts w:ascii="David" w:hAnsi="David" w:hint="cs"/>
          <w:rtl/>
        </w:rPr>
        <w:t xml:space="preserve"> שאין חוק שאוסר זאת. לטענתם לאור עקרונות השיטה של מדינת ישראל לא ייתכן להקים.</w:t>
      </w:r>
    </w:p>
    <w:p w14:paraId="3F4EA3D9" w14:textId="77777777" w:rsidR="002C42BA" w:rsidRPr="00931D92" w:rsidRDefault="002C42BA" w:rsidP="002C42BA">
      <w:pPr>
        <w:pStyle w:val="ac"/>
        <w:numPr>
          <w:ilvl w:val="3"/>
          <w:numId w:val="10"/>
        </w:numPr>
        <w:rPr>
          <w:rFonts w:ascii="David" w:hAnsi="David"/>
        </w:rPr>
      </w:pPr>
      <w:r>
        <w:rPr>
          <w:rFonts w:ascii="David" w:hAnsi="David" w:hint="cs"/>
          <w:rtl/>
        </w:rPr>
        <w:t>ריבלין?</w:t>
      </w:r>
    </w:p>
    <w:p w14:paraId="46F08F3A" w14:textId="77777777" w:rsidR="002C42BA" w:rsidRDefault="002C42BA" w:rsidP="002C42BA">
      <w:pPr>
        <w:pStyle w:val="ac"/>
        <w:numPr>
          <w:ilvl w:val="3"/>
          <w:numId w:val="10"/>
        </w:numPr>
        <w:rPr>
          <w:rFonts w:ascii="David" w:hAnsi="David"/>
        </w:rPr>
      </w:pPr>
      <w:r>
        <w:rPr>
          <w:rFonts w:ascii="David" w:hAnsi="David" w:hint="cs"/>
          <w:u w:val="single"/>
          <w:rtl/>
        </w:rPr>
        <w:lastRenderedPageBreak/>
        <w:t xml:space="preserve">ביניש </w:t>
      </w:r>
      <w:r>
        <w:rPr>
          <w:rFonts w:ascii="David" w:hAnsi="David"/>
          <w:u w:val="single"/>
          <w:rtl/>
        </w:rPr>
        <w:t>–</w:t>
      </w:r>
      <w:r>
        <w:rPr>
          <w:rFonts w:ascii="David" w:hAnsi="David" w:hint="cs"/>
          <w:rtl/>
        </w:rPr>
        <w:t xml:space="preserve"> אם אתה יודע מה הכללים שלא מתאימים לשיטה אז אתה לא יכול לחוקק חוק שלא תואם את זה. כלומר גם אם אין חוק שאוסר על הקמת כלא הרווח של הכללים מראה לנו לא רק איזה חלק חסר אלא גם איזה חלק אי אפשר להכניס. במקרה הזה לטענת ביניש לא ניתן להכניס חוק של בניית כלא פרטי (לדעת פרופ' בריס מדובר בטענה שהיא מרחיקת לכת).</w:t>
      </w:r>
    </w:p>
    <w:p w14:paraId="15B38448" w14:textId="77777777" w:rsidR="002C42BA" w:rsidRPr="00881E83" w:rsidRDefault="002C42BA" w:rsidP="002C42BA">
      <w:pPr>
        <w:pStyle w:val="ac"/>
        <w:numPr>
          <w:ilvl w:val="1"/>
          <w:numId w:val="10"/>
        </w:numPr>
        <w:rPr>
          <w:rFonts w:ascii="David" w:hAnsi="David"/>
        </w:rPr>
      </w:pPr>
      <w:r w:rsidRPr="00120A1E">
        <w:rPr>
          <w:rFonts w:ascii="David" w:hAnsi="David" w:hint="cs"/>
          <w:b/>
          <w:bCs/>
          <w:u w:val="single"/>
          <w:rtl/>
        </w:rPr>
        <w:t xml:space="preserve">מה יותר חתרני לתת לשופט סמכות כמו הארט או לתת לו את הכלים של </w:t>
      </w:r>
      <w:proofErr w:type="spellStart"/>
      <w:r w:rsidRPr="00120A1E">
        <w:rPr>
          <w:rFonts w:ascii="David" w:hAnsi="David" w:hint="cs"/>
          <w:b/>
          <w:bCs/>
          <w:u w:val="single"/>
          <w:rtl/>
        </w:rPr>
        <w:t>דוורקין</w:t>
      </w:r>
      <w:proofErr w:type="spellEnd"/>
      <w:r>
        <w:rPr>
          <w:rFonts w:ascii="David" w:hAnsi="David" w:hint="cs"/>
          <w:rtl/>
        </w:rPr>
        <w:t xml:space="preserve">? </w:t>
      </w:r>
      <w:r w:rsidRPr="00120A1E">
        <w:rPr>
          <w:rFonts w:ascii="David" w:hAnsi="David" w:hint="cs"/>
          <w:rtl/>
        </w:rPr>
        <w:t xml:space="preserve">בגישה של הארט אנחנו יודעים שנוצר כלל חדש ותקדים פסיקתי, לכן אם המחוקק לא אוהב את זה הוא ישנה את זה. אולם, כאשר הולכים לפי </w:t>
      </w:r>
      <w:proofErr w:type="spellStart"/>
      <w:r w:rsidRPr="00120A1E">
        <w:rPr>
          <w:rFonts w:ascii="David" w:hAnsi="David" w:hint="cs"/>
          <w:rtl/>
        </w:rPr>
        <w:t>דוורקין</w:t>
      </w:r>
      <w:proofErr w:type="spellEnd"/>
      <w:r w:rsidRPr="00120A1E">
        <w:rPr>
          <w:rFonts w:ascii="David" w:hAnsi="David" w:hint="cs"/>
          <w:rtl/>
        </w:rPr>
        <w:t xml:space="preserve"> אז זה נסתר כי הטענה היא שאין משהו חדש אלא עקרונות שתמיד היו שם. לדוג' השופט מצא לא הסכים לבקשה לדיון נוסף </w:t>
      </w:r>
      <w:proofErr w:type="spellStart"/>
      <w:r w:rsidRPr="00120A1E">
        <w:rPr>
          <w:rFonts w:ascii="David" w:hAnsi="David" w:hint="cs"/>
          <w:rtl/>
        </w:rPr>
        <w:t>באפרופים</w:t>
      </w:r>
      <w:proofErr w:type="spellEnd"/>
      <w:r w:rsidRPr="00120A1E">
        <w:rPr>
          <w:rFonts w:ascii="David" w:hAnsi="David" w:hint="cs"/>
          <w:rtl/>
        </w:rPr>
        <w:t xml:space="preserve"> בטענה שאין כל דבר חדש בפס"ד, אבסורד ביחס למה שנקבע בפס"ד הדין. כלומר, העובדה שלא רואים בזה חידוש היא בעייתית כשלעצמ</w:t>
      </w:r>
      <w:r w:rsidRPr="00120A1E">
        <w:rPr>
          <w:rFonts w:ascii="David" w:hAnsi="David" w:hint="eastAsia"/>
          <w:rtl/>
        </w:rPr>
        <w:t>ה</w:t>
      </w:r>
      <w:r w:rsidRPr="00120A1E">
        <w:rPr>
          <w:rFonts w:ascii="David" w:hAnsi="David" w:hint="cs"/>
          <w:rtl/>
        </w:rPr>
        <w:t>.</w:t>
      </w:r>
    </w:p>
    <w:p w14:paraId="22E67A53" w14:textId="77777777" w:rsidR="002C42BA" w:rsidRPr="00E14264" w:rsidRDefault="002C42BA" w:rsidP="002C42BA">
      <w:pPr>
        <w:pStyle w:val="ac"/>
        <w:numPr>
          <w:ilvl w:val="0"/>
          <w:numId w:val="10"/>
        </w:numPr>
        <w:shd w:val="clear" w:color="auto" w:fill="FFE5D2" w:themeFill="accent5" w:themeFillTint="33"/>
        <w:rPr>
          <w:rFonts w:ascii="David" w:hAnsi="David"/>
          <w:b/>
          <w:bCs/>
        </w:rPr>
      </w:pPr>
      <w:r>
        <w:rPr>
          <w:rFonts w:ascii="David" w:hAnsi="David" w:hint="cs"/>
          <w:b/>
          <w:bCs/>
          <w:rtl/>
        </w:rPr>
        <w:t xml:space="preserve">כללים, עקרונות ומדיניות </w:t>
      </w:r>
      <w:r>
        <w:rPr>
          <w:rFonts w:ascii="David" w:hAnsi="David"/>
          <w:b/>
          <w:bCs/>
          <w:rtl/>
        </w:rPr>
        <w:t>–</w:t>
      </w:r>
      <w:r>
        <w:rPr>
          <w:rFonts w:ascii="David" w:hAnsi="David" w:hint="cs"/>
          <w:b/>
          <w:bCs/>
          <w:rtl/>
        </w:rPr>
        <w:t xml:space="preserve"> נורמות משפטית</w:t>
      </w:r>
    </w:p>
    <w:tbl>
      <w:tblPr>
        <w:tblStyle w:val="5-5"/>
        <w:bidiVisual/>
        <w:tblW w:w="9704" w:type="dxa"/>
        <w:tblInd w:w="55" w:type="dxa"/>
        <w:tblLook w:val="04A0" w:firstRow="1" w:lastRow="0" w:firstColumn="1" w:lastColumn="0" w:noHBand="0" w:noVBand="1"/>
      </w:tblPr>
      <w:tblGrid>
        <w:gridCol w:w="1205"/>
        <w:gridCol w:w="2835"/>
        <w:gridCol w:w="3206"/>
        <w:gridCol w:w="2458"/>
      </w:tblGrid>
      <w:tr w:rsidR="002C42BA" w:rsidRPr="00393C70" w14:paraId="02DEDB06" w14:textId="77777777" w:rsidTr="00382A86">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205" w:type="dxa"/>
            <w:shd w:val="clear" w:color="auto" w:fill="FFB279" w:themeFill="accent5" w:themeFillTint="99"/>
          </w:tcPr>
          <w:p w14:paraId="7EEF9685" w14:textId="77777777" w:rsidR="002C42BA" w:rsidRPr="00393C70" w:rsidRDefault="002C42BA" w:rsidP="00382A86">
            <w:pPr>
              <w:rPr>
                <w:rFonts w:ascii="David" w:hAnsi="David"/>
                <w:rtl/>
              </w:rPr>
            </w:pPr>
          </w:p>
        </w:tc>
        <w:tc>
          <w:tcPr>
            <w:tcW w:w="2835" w:type="dxa"/>
            <w:shd w:val="clear" w:color="auto" w:fill="A7EA52" w:themeFill="accent3"/>
          </w:tcPr>
          <w:p w14:paraId="486E5A63" w14:textId="77777777" w:rsidR="002C42BA" w:rsidRPr="00393C70" w:rsidRDefault="002C42BA" w:rsidP="00382A86">
            <w:pPr>
              <w:cnfStyle w:val="100000000000" w:firstRow="1" w:lastRow="0" w:firstColumn="0" w:lastColumn="0" w:oddVBand="0" w:evenVBand="0" w:oddHBand="0" w:evenHBand="0" w:firstRowFirstColumn="0" w:firstRowLastColumn="0" w:lastRowFirstColumn="0" w:lastRowLastColumn="0"/>
              <w:rPr>
                <w:rFonts w:ascii="David" w:hAnsi="David"/>
                <w:rtl/>
              </w:rPr>
            </w:pPr>
            <w:r w:rsidRPr="00393C70">
              <w:rPr>
                <w:rFonts w:ascii="David" w:hAnsi="David" w:hint="cs"/>
                <w:rtl/>
              </w:rPr>
              <w:t>כללים</w:t>
            </w:r>
          </w:p>
        </w:tc>
        <w:tc>
          <w:tcPr>
            <w:tcW w:w="3206" w:type="dxa"/>
            <w:shd w:val="clear" w:color="auto" w:fill="11B1EA" w:themeFill="accent2" w:themeFillShade="BF"/>
          </w:tcPr>
          <w:p w14:paraId="4C8E5B5C" w14:textId="77777777" w:rsidR="002C42BA" w:rsidRPr="00393C70" w:rsidRDefault="002C42BA" w:rsidP="00382A86">
            <w:pPr>
              <w:cnfStyle w:val="100000000000" w:firstRow="1" w:lastRow="0" w:firstColumn="0" w:lastColumn="0" w:oddVBand="0" w:evenVBand="0" w:oddHBand="0" w:evenHBand="0" w:firstRowFirstColumn="0" w:firstRowLastColumn="0" w:lastRowFirstColumn="0" w:lastRowLastColumn="0"/>
              <w:rPr>
                <w:rFonts w:ascii="David" w:hAnsi="David"/>
                <w:rtl/>
              </w:rPr>
            </w:pPr>
            <w:r w:rsidRPr="00393C70">
              <w:rPr>
                <w:rFonts w:ascii="David" w:hAnsi="David" w:hint="cs"/>
                <w:rtl/>
              </w:rPr>
              <w:t>עקרונות</w:t>
            </w:r>
          </w:p>
        </w:tc>
        <w:tc>
          <w:tcPr>
            <w:tcW w:w="2458" w:type="dxa"/>
            <w:shd w:val="clear" w:color="auto" w:fill="5DCEAF" w:themeFill="accent4"/>
          </w:tcPr>
          <w:p w14:paraId="0C53B8A2" w14:textId="77777777" w:rsidR="002C42BA" w:rsidRPr="00393C70" w:rsidRDefault="002C42BA" w:rsidP="00382A86">
            <w:pPr>
              <w:cnfStyle w:val="100000000000" w:firstRow="1"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מדיניות</w:t>
            </w:r>
          </w:p>
        </w:tc>
      </w:tr>
      <w:tr w:rsidR="002C42BA" w:rsidRPr="00393C70" w14:paraId="6E0912B0" w14:textId="77777777" w:rsidTr="00382A86">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1205" w:type="dxa"/>
            <w:shd w:val="clear" w:color="auto" w:fill="FFB279" w:themeFill="accent5" w:themeFillTint="99"/>
          </w:tcPr>
          <w:p w14:paraId="3A852330" w14:textId="77777777" w:rsidR="002C42BA" w:rsidRPr="00393C70" w:rsidRDefault="002C42BA" w:rsidP="00382A86">
            <w:pPr>
              <w:jc w:val="center"/>
              <w:rPr>
                <w:rFonts w:ascii="David" w:hAnsi="David"/>
                <w:rtl/>
              </w:rPr>
            </w:pPr>
            <w:r>
              <w:rPr>
                <w:rFonts w:ascii="David" w:hAnsi="David" w:hint="cs"/>
                <w:rtl/>
              </w:rPr>
              <w:t>קיום</w:t>
            </w:r>
          </w:p>
        </w:tc>
        <w:tc>
          <w:tcPr>
            <w:tcW w:w="2835" w:type="dxa"/>
            <w:shd w:val="clear" w:color="auto" w:fill="DBF6B9" w:themeFill="accent3" w:themeFillTint="66"/>
          </w:tcPr>
          <w:p w14:paraId="20A3B026" w14:textId="77777777" w:rsidR="002C42BA" w:rsidRPr="00393C70" w:rsidRDefault="002C42BA" w:rsidP="00382A86">
            <w:pPr>
              <w:jc w:val="left"/>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או שהם קיימים או שלא.</w:t>
            </w:r>
          </w:p>
        </w:tc>
        <w:tc>
          <w:tcPr>
            <w:tcW w:w="3206" w:type="dxa"/>
            <w:shd w:val="clear" w:color="auto" w:fill="BEEAFA" w:themeFill="accent2" w:themeFillTint="66"/>
          </w:tcPr>
          <w:p w14:paraId="42A965C4" w14:textId="77777777" w:rsidR="002C42BA" w:rsidRPr="00393C70" w:rsidRDefault="002C42BA" w:rsidP="00382A86">
            <w:pPr>
              <w:jc w:val="left"/>
              <w:cnfStyle w:val="000000100000" w:firstRow="0" w:lastRow="0" w:firstColumn="0" w:lastColumn="0" w:oddVBand="0" w:evenVBand="0" w:oddHBand="1" w:evenHBand="0" w:firstRowFirstColumn="0" w:firstRowLastColumn="0" w:lastRowFirstColumn="0" w:lastRowLastColumn="0"/>
              <w:rPr>
                <w:rFonts w:ascii="David" w:hAnsi="David"/>
                <w:rtl/>
              </w:rPr>
            </w:pPr>
            <w:r w:rsidRPr="00393C70">
              <w:rPr>
                <w:rFonts w:ascii="David" w:hAnsi="David" w:hint="cs"/>
                <w:rtl/>
              </w:rPr>
              <w:t>קיימים גם אם הם לא כתובים.</w:t>
            </w:r>
          </w:p>
          <w:p w14:paraId="77B1E060" w14:textId="77777777" w:rsidR="002C42BA" w:rsidRPr="00393C70" w:rsidRDefault="002C42BA" w:rsidP="00382A86">
            <w:pPr>
              <w:jc w:val="left"/>
              <w:cnfStyle w:val="000000100000" w:firstRow="0" w:lastRow="0" w:firstColumn="0" w:lastColumn="0" w:oddVBand="0" w:evenVBand="0" w:oddHBand="1" w:evenHBand="0" w:firstRowFirstColumn="0" w:firstRowLastColumn="0" w:lastRowFirstColumn="0" w:lastRowLastColumn="0"/>
              <w:rPr>
                <w:rFonts w:ascii="David" w:hAnsi="David"/>
                <w:rtl/>
              </w:rPr>
            </w:pPr>
            <w:r w:rsidRPr="00393C70">
              <w:rPr>
                <w:rFonts w:ascii="David" w:hAnsi="David" w:hint="cs"/>
                <w:rtl/>
              </w:rPr>
              <w:t xml:space="preserve">כמו חופש הביטוי חופש התנועה </w:t>
            </w:r>
            <w:r w:rsidRPr="00393C70">
              <w:rPr>
                <w:rFonts w:ascii="David" w:hAnsi="David"/>
                <w:rtl/>
              </w:rPr>
              <w:t>–</w:t>
            </w:r>
            <w:r w:rsidRPr="00393C70">
              <w:rPr>
                <w:rFonts w:ascii="David" w:hAnsi="David" w:hint="cs"/>
                <w:rtl/>
              </w:rPr>
              <w:t xml:space="preserve"> קיימים כי אנחנו במדינה דמוקרטית.</w:t>
            </w:r>
          </w:p>
        </w:tc>
        <w:tc>
          <w:tcPr>
            <w:tcW w:w="2458" w:type="dxa"/>
            <w:shd w:val="clear" w:color="auto" w:fill="9DE1CF" w:themeFill="accent4" w:themeFillTint="99"/>
          </w:tcPr>
          <w:p w14:paraId="7DF9AA59" w14:textId="77777777" w:rsidR="002C42BA" w:rsidRPr="00393C70" w:rsidRDefault="002C42BA" w:rsidP="00382A86">
            <w:pPr>
              <w:jc w:val="left"/>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השיקולים מתקיימים כאשר יש מטרה חברתית (כללית או ספציפית) כדי ש..</w:t>
            </w:r>
          </w:p>
        </w:tc>
      </w:tr>
      <w:tr w:rsidR="002C42BA" w:rsidRPr="00393C70" w14:paraId="48F57699" w14:textId="77777777" w:rsidTr="00382A86">
        <w:trPr>
          <w:trHeight w:val="481"/>
        </w:trPr>
        <w:tc>
          <w:tcPr>
            <w:cnfStyle w:val="001000000000" w:firstRow="0" w:lastRow="0" w:firstColumn="1" w:lastColumn="0" w:oddVBand="0" w:evenVBand="0" w:oddHBand="0" w:evenHBand="0" w:firstRowFirstColumn="0" w:firstRowLastColumn="0" w:lastRowFirstColumn="0" w:lastRowLastColumn="0"/>
            <w:tcW w:w="1205" w:type="dxa"/>
            <w:shd w:val="clear" w:color="auto" w:fill="FFB279" w:themeFill="accent5" w:themeFillTint="99"/>
          </w:tcPr>
          <w:p w14:paraId="6D1EDB9A" w14:textId="77777777" w:rsidR="002C42BA" w:rsidRPr="00393C70" w:rsidRDefault="002C42BA" w:rsidP="00382A86">
            <w:pPr>
              <w:jc w:val="center"/>
              <w:rPr>
                <w:rFonts w:ascii="David" w:hAnsi="David"/>
                <w:rtl/>
              </w:rPr>
            </w:pPr>
            <w:r>
              <w:rPr>
                <w:rFonts w:ascii="David" w:hAnsi="David" w:hint="cs"/>
                <w:rtl/>
              </w:rPr>
              <w:t>מחייבים?</w:t>
            </w:r>
          </w:p>
        </w:tc>
        <w:tc>
          <w:tcPr>
            <w:tcW w:w="2835" w:type="dxa"/>
            <w:shd w:val="clear" w:color="auto" w:fill="DBF6B9" w:themeFill="accent3" w:themeFillTint="66"/>
          </w:tcPr>
          <w:p w14:paraId="53DB91EA" w14:textId="77777777" w:rsidR="002C42BA" w:rsidRDefault="002C42BA" w:rsidP="00382A86">
            <w:pPr>
              <w:jc w:val="left"/>
              <w:cnfStyle w:val="000000000000" w:firstRow="0"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מחייבים</w:t>
            </w:r>
          </w:p>
        </w:tc>
        <w:tc>
          <w:tcPr>
            <w:tcW w:w="3206" w:type="dxa"/>
            <w:shd w:val="clear" w:color="auto" w:fill="BEEAFA" w:themeFill="accent2" w:themeFillTint="66"/>
          </w:tcPr>
          <w:p w14:paraId="2979984C" w14:textId="77777777" w:rsidR="002C42BA" w:rsidRPr="00393C70" w:rsidRDefault="002C42BA" w:rsidP="00382A86">
            <w:pPr>
              <w:jc w:val="left"/>
              <w:cnfStyle w:val="000000000000" w:firstRow="0" w:lastRow="0" w:firstColumn="0" w:lastColumn="0" w:oddVBand="0" w:evenVBand="0" w:oddHBand="0" w:evenHBand="0" w:firstRowFirstColumn="0" w:firstRowLastColumn="0" w:lastRowFirstColumn="0" w:lastRowLastColumn="0"/>
              <w:rPr>
                <w:rFonts w:ascii="David" w:hAnsi="David"/>
                <w:rtl/>
              </w:rPr>
            </w:pPr>
            <w:r w:rsidRPr="008F4530">
              <w:rPr>
                <w:rFonts w:ascii="David" w:hAnsi="David" w:hint="cs"/>
                <w:highlight w:val="yellow"/>
                <w:rtl/>
              </w:rPr>
              <w:t xml:space="preserve">יש צורך לשכנע שהם מחייבים  </w:t>
            </w:r>
            <w:r>
              <w:rPr>
                <w:rFonts w:ascii="David" w:hAnsi="David" w:hint="cs"/>
                <w:highlight w:val="yellow"/>
                <w:rtl/>
              </w:rPr>
              <w:t>ב</w:t>
            </w:r>
            <w:r w:rsidRPr="008F4530">
              <w:rPr>
                <w:rFonts w:ascii="David" w:hAnsi="David" w:hint="cs"/>
                <w:highlight w:val="yellow"/>
                <w:rtl/>
              </w:rPr>
              <w:t>כל מקרה</w:t>
            </w:r>
            <w:r>
              <w:rPr>
                <w:rFonts w:ascii="David" w:hAnsi="David" w:hint="cs"/>
                <w:highlight w:val="yellow"/>
                <w:rtl/>
              </w:rPr>
              <w:t xml:space="preserve"> לגופו</w:t>
            </w:r>
            <w:r w:rsidRPr="008F4530">
              <w:rPr>
                <w:rFonts w:ascii="David" w:hAnsi="David" w:hint="cs"/>
                <w:highlight w:val="yellow"/>
                <w:rtl/>
              </w:rPr>
              <w:t>.</w:t>
            </w:r>
          </w:p>
        </w:tc>
        <w:tc>
          <w:tcPr>
            <w:tcW w:w="2458" w:type="dxa"/>
            <w:shd w:val="clear" w:color="auto" w:fill="9DE1CF" w:themeFill="accent4" w:themeFillTint="99"/>
          </w:tcPr>
          <w:p w14:paraId="38D470BB" w14:textId="77777777" w:rsidR="002C42BA" w:rsidRPr="00393C70" w:rsidRDefault="002C42BA" w:rsidP="00382A86">
            <w:pPr>
              <w:jc w:val="left"/>
              <w:cnfStyle w:val="000000000000" w:firstRow="0" w:lastRow="0" w:firstColumn="0" w:lastColumn="0" w:oddVBand="0" w:evenVBand="0" w:oddHBand="0" w:evenHBand="0" w:firstRowFirstColumn="0" w:firstRowLastColumn="0" w:lastRowFirstColumn="0" w:lastRowLastColumn="0"/>
              <w:rPr>
                <w:rFonts w:ascii="David" w:hAnsi="David"/>
                <w:rtl/>
              </w:rPr>
            </w:pPr>
          </w:p>
        </w:tc>
      </w:tr>
      <w:tr w:rsidR="002C42BA" w:rsidRPr="00393C70" w14:paraId="3F40BEAF" w14:textId="77777777" w:rsidTr="00382A86">
        <w:trPr>
          <w:cnfStyle w:val="000000100000" w:firstRow="0" w:lastRow="0" w:firstColumn="0" w:lastColumn="0" w:oddVBand="0" w:evenVBand="0" w:oddHBand="1" w:evenHBand="0"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1205" w:type="dxa"/>
            <w:shd w:val="clear" w:color="auto" w:fill="FFB279" w:themeFill="accent5" w:themeFillTint="99"/>
          </w:tcPr>
          <w:p w14:paraId="0BD39C0F" w14:textId="77777777" w:rsidR="002C42BA" w:rsidRPr="00393C70" w:rsidRDefault="002C42BA" w:rsidP="00382A86">
            <w:pPr>
              <w:jc w:val="center"/>
              <w:rPr>
                <w:rFonts w:ascii="David" w:hAnsi="David"/>
                <w:rtl/>
              </w:rPr>
            </w:pPr>
            <w:r w:rsidRPr="00393C70">
              <w:rPr>
                <w:rFonts w:ascii="David" w:hAnsi="David" w:hint="cs"/>
                <w:rtl/>
              </w:rPr>
              <w:t>סתירה</w:t>
            </w:r>
          </w:p>
        </w:tc>
        <w:tc>
          <w:tcPr>
            <w:tcW w:w="2835" w:type="dxa"/>
            <w:shd w:val="clear" w:color="auto" w:fill="DBF6B9" w:themeFill="accent3" w:themeFillTint="66"/>
          </w:tcPr>
          <w:p w14:paraId="5016A212" w14:textId="77777777" w:rsidR="002C42BA" w:rsidRPr="00393C70" w:rsidRDefault="002C42BA" w:rsidP="00382A86">
            <w:pPr>
              <w:jc w:val="left"/>
              <w:cnfStyle w:val="000000100000" w:firstRow="0" w:lastRow="0" w:firstColumn="0" w:lastColumn="0" w:oddVBand="0" w:evenVBand="0" w:oddHBand="1" w:evenHBand="0" w:firstRowFirstColumn="0" w:firstRowLastColumn="0" w:lastRowFirstColumn="0" w:lastRowLastColumn="0"/>
              <w:rPr>
                <w:rFonts w:ascii="David" w:hAnsi="David"/>
                <w:rtl/>
              </w:rPr>
            </w:pPr>
            <w:r w:rsidRPr="00393C70">
              <w:rPr>
                <w:rFonts w:ascii="David" w:hAnsi="David" w:hint="cs"/>
                <w:rtl/>
              </w:rPr>
              <w:t>רק אחד מהחוקים יהיה תקף</w:t>
            </w:r>
          </w:p>
          <w:p w14:paraId="0F547657" w14:textId="77777777" w:rsidR="002C42BA" w:rsidRPr="00393C70" w:rsidRDefault="002C42BA" w:rsidP="00382A86">
            <w:pPr>
              <w:jc w:val="left"/>
              <w:cnfStyle w:val="000000100000" w:firstRow="0" w:lastRow="0" w:firstColumn="0" w:lastColumn="0" w:oddVBand="0" w:evenVBand="0" w:oddHBand="1" w:evenHBand="0" w:firstRowFirstColumn="0" w:firstRowLastColumn="0" w:lastRowFirstColumn="0" w:lastRowLastColumn="0"/>
              <w:rPr>
                <w:rFonts w:ascii="David" w:hAnsi="David"/>
                <w:rtl/>
              </w:rPr>
            </w:pPr>
            <w:r w:rsidRPr="00393C70">
              <w:rPr>
                <w:rFonts w:ascii="David" w:hAnsi="David" w:hint="cs"/>
                <w:rtl/>
              </w:rPr>
              <w:t>לדוג' שוטר אומר לי לעבור באדום אני צריכה לעבור באדום</w:t>
            </w:r>
          </w:p>
        </w:tc>
        <w:tc>
          <w:tcPr>
            <w:tcW w:w="3206" w:type="dxa"/>
            <w:shd w:val="clear" w:color="auto" w:fill="BEEAFA" w:themeFill="accent2" w:themeFillTint="66"/>
          </w:tcPr>
          <w:p w14:paraId="364CAD5D" w14:textId="77777777" w:rsidR="002C42BA" w:rsidRPr="00393C70" w:rsidRDefault="002C42BA" w:rsidP="00382A86">
            <w:pPr>
              <w:jc w:val="left"/>
              <w:cnfStyle w:val="000000100000" w:firstRow="0" w:lastRow="0" w:firstColumn="0" w:lastColumn="0" w:oddVBand="0" w:evenVBand="0" w:oddHBand="1" w:evenHBand="0" w:firstRowFirstColumn="0" w:firstRowLastColumn="0" w:lastRowFirstColumn="0" w:lastRowLastColumn="0"/>
              <w:rPr>
                <w:rFonts w:ascii="David" w:hAnsi="David"/>
                <w:rtl/>
              </w:rPr>
            </w:pPr>
            <w:r w:rsidRPr="00393C70">
              <w:rPr>
                <w:rFonts w:ascii="David" w:hAnsi="David" w:hint="cs"/>
                <w:rtl/>
              </w:rPr>
              <w:t>איזון בין ערכים</w:t>
            </w:r>
            <w:r>
              <w:rPr>
                <w:rFonts w:ascii="David" w:hAnsi="David" w:hint="cs"/>
                <w:rtl/>
              </w:rPr>
              <w:t xml:space="preserve"> (לדוג' חופש הביטוי לעומת הזכות לשם טוב).</w:t>
            </w:r>
          </w:p>
        </w:tc>
        <w:tc>
          <w:tcPr>
            <w:tcW w:w="2458" w:type="dxa"/>
            <w:shd w:val="clear" w:color="auto" w:fill="9DE1CF" w:themeFill="accent4" w:themeFillTint="99"/>
          </w:tcPr>
          <w:p w14:paraId="36A3A6BF" w14:textId="77777777" w:rsidR="002C42BA" w:rsidRPr="00393C70" w:rsidRDefault="002C42BA" w:rsidP="00382A86">
            <w:pPr>
              <w:cnfStyle w:val="000000100000" w:firstRow="0" w:lastRow="0" w:firstColumn="0" w:lastColumn="0" w:oddVBand="0" w:evenVBand="0" w:oddHBand="1" w:evenHBand="0" w:firstRowFirstColumn="0" w:firstRowLastColumn="0" w:lastRowFirstColumn="0" w:lastRowLastColumn="0"/>
              <w:rPr>
                <w:rFonts w:ascii="David" w:hAnsi="David"/>
                <w:rtl/>
              </w:rPr>
            </w:pPr>
          </w:p>
        </w:tc>
      </w:tr>
      <w:tr w:rsidR="002C42BA" w:rsidRPr="00393C70" w14:paraId="08590A57" w14:textId="77777777" w:rsidTr="00382A86">
        <w:trPr>
          <w:trHeight w:val="962"/>
        </w:trPr>
        <w:tc>
          <w:tcPr>
            <w:cnfStyle w:val="001000000000" w:firstRow="0" w:lastRow="0" w:firstColumn="1" w:lastColumn="0" w:oddVBand="0" w:evenVBand="0" w:oddHBand="0" w:evenHBand="0" w:firstRowFirstColumn="0" w:firstRowLastColumn="0" w:lastRowFirstColumn="0" w:lastRowLastColumn="0"/>
            <w:tcW w:w="1205" w:type="dxa"/>
            <w:shd w:val="clear" w:color="auto" w:fill="FFB279" w:themeFill="accent5" w:themeFillTint="99"/>
          </w:tcPr>
          <w:p w14:paraId="31E01C7D" w14:textId="77777777" w:rsidR="002C42BA" w:rsidRPr="00393C70" w:rsidRDefault="002C42BA" w:rsidP="00382A86">
            <w:pPr>
              <w:jc w:val="center"/>
              <w:rPr>
                <w:rFonts w:ascii="David" w:hAnsi="David"/>
                <w:rtl/>
              </w:rPr>
            </w:pPr>
            <w:r>
              <w:rPr>
                <w:rFonts w:ascii="David" w:hAnsi="David" w:hint="cs"/>
                <w:rtl/>
              </w:rPr>
              <w:t>מה עושים בהיעדר כלל קובע?</w:t>
            </w:r>
          </w:p>
        </w:tc>
        <w:tc>
          <w:tcPr>
            <w:tcW w:w="2835" w:type="dxa"/>
            <w:shd w:val="clear" w:color="auto" w:fill="DBF6B9" w:themeFill="accent3" w:themeFillTint="66"/>
          </w:tcPr>
          <w:p w14:paraId="7DB1A3E0" w14:textId="77777777" w:rsidR="002C42BA" w:rsidRPr="001C462A" w:rsidRDefault="002C42BA" w:rsidP="00382A86">
            <w:pPr>
              <w:jc w:val="left"/>
              <w:cnfStyle w:val="000000000000" w:firstRow="0" w:lastRow="0" w:firstColumn="0" w:lastColumn="0" w:oddVBand="0" w:evenVBand="0" w:oddHBand="0" w:evenHBand="0" w:firstRowFirstColumn="0" w:firstRowLastColumn="0" w:lastRowFirstColumn="0" w:lastRowLastColumn="0"/>
              <w:rPr>
                <w:rFonts w:ascii="David" w:hAnsi="David"/>
                <w:highlight w:val="yellow"/>
              </w:rPr>
            </w:pPr>
            <w:r w:rsidRPr="001C462A">
              <w:rPr>
                <w:rFonts w:ascii="David" w:hAnsi="David"/>
                <w:highlight w:val="yellow"/>
                <w:rtl/>
              </w:rPr>
              <w:t>שיקול דעת במובן החמור = הכרעה מחוץ לכללים המשפטיים (חקיקה?)</w:t>
            </w:r>
            <w:r w:rsidRPr="00433F3A">
              <w:rPr>
                <w:rFonts w:ascii="David" w:hAnsi="David" w:hint="cs"/>
                <w:highlight w:val="yellow"/>
                <w:rtl/>
              </w:rPr>
              <w:t>.</w:t>
            </w:r>
          </w:p>
          <w:p w14:paraId="22E8B89F" w14:textId="77777777" w:rsidR="002C42BA" w:rsidRPr="00433F3A" w:rsidRDefault="002C42BA" w:rsidP="00382A86">
            <w:pPr>
              <w:jc w:val="left"/>
              <w:cnfStyle w:val="000000000000" w:firstRow="0" w:lastRow="0" w:firstColumn="0" w:lastColumn="0" w:oddVBand="0" w:evenVBand="0" w:oddHBand="0" w:evenHBand="0" w:firstRowFirstColumn="0" w:firstRowLastColumn="0" w:lastRowFirstColumn="0" w:lastRowLastColumn="0"/>
              <w:rPr>
                <w:rFonts w:ascii="David" w:hAnsi="David"/>
                <w:highlight w:val="yellow"/>
                <w:rtl/>
              </w:rPr>
            </w:pPr>
          </w:p>
        </w:tc>
        <w:tc>
          <w:tcPr>
            <w:tcW w:w="3206" w:type="dxa"/>
            <w:shd w:val="clear" w:color="auto" w:fill="BEEAFA" w:themeFill="accent2" w:themeFillTint="66"/>
          </w:tcPr>
          <w:p w14:paraId="54FF6322" w14:textId="77777777" w:rsidR="002C42BA" w:rsidRPr="001C462A" w:rsidRDefault="002C42BA" w:rsidP="00382A86">
            <w:pPr>
              <w:jc w:val="left"/>
              <w:cnfStyle w:val="000000000000" w:firstRow="0" w:lastRow="0" w:firstColumn="0" w:lastColumn="0" w:oddVBand="0" w:evenVBand="0" w:oddHBand="0" w:evenHBand="0" w:firstRowFirstColumn="0" w:firstRowLastColumn="0" w:lastRowFirstColumn="0" w:lastRowLastColumn="0"/>
              <w:rPr>
                <w:rFonts w:ascii="David" w:hAnsi="David"/>
                <w:highlight w:val="yellow"/>
              </w:rPr>
            </w:pPr>
            <w:r w:rsidRPr="001C462A">
              <w:rPr>
                <w:rFonts w:ascii="David" w:hAnsi="David"/>
                <w:highlight w:val="yellow"/>
                <w:rtl/>
              </w:rPr>
              <w:t>עקרונות = הכרעה תוך משפטית</w:t>
            </w:r>
            <w:r w:rsidRPr="00433F3A">
              <w:rPr>
                <w:rFonts w:ascii="David" w:hAnsi="David" w:hint="cs"/>
                <w:highlight w:val="yellow"/>
                <w:rtl/>
              </w:rPr>
              <w:t>.</w:t>
            </w:r>
          </w:p>
          <w:p w14:paraId="648AF21B" w14:textId="77777777" w:rsidR="002C42BA" w:rsidRPr="00433F3A" w:rsidRDefault="002C42BA" w:rsidP="00382A86">
            <w:pPr>
              <w:jc w:val="left"/>
              <w:cnfStyle w:val="000000000000" w:firstRow="0" w:lastRow="0" w:firstColumn="0" w:lastColumn="0" w:oddVBand="0" w:evenVBand="0" w:oddHBand="0" w:evenHBand="0" w:firstRowFirstColumn="0" w:firstRowLastColumn="0" w:lastRowFirstColumn="0" w:lastRowLastColumn="0"/>
              <w:rPr>
                <w:rFonts w:ascii="David" w:hAnsi="David"/>
                <w:highlight w:val="yellow"/>
                <w:rtl/>
              </w:rPr>
            </w:pPr>
          </w:p>
        </w:tc>
        <w:tc>
          <w:tcPr>
            <w:tcW w:w="2458" w:type="dxa"/>
            <w:shd w:val="clear" w:color="auto" w:fill="9DE1CF" w:themeFill="accent4" w:themeFillTint="99"/>
          </w:tcPr>
          <w:p w14:paraId="4176DF15" w14:textId="77777777" w:rsidR="002C42BA" w:rsidRPr="00433F3A" w:rsidRDefault="002C42BA" w:rsidP="00382A86">
            <w:pPr>
              <w:cnfStyle w:val="000000000000" w:firstRow="0" w:lastRow="0" w:firstColumn="0" w:lastColumn="0" w:oddVBand="0" w:evenVBand="0" w:oddHBand="0" w:evenHBand="0" w:firstRowFirstColumn="0" w:firstRowLastColumn="0" w:lastRowFirstColumn="0" w:lastRowLastColumn="0"/>
              <w:rPr>
                <w:rFonts w:ascii="David" w:hAnsi="David"/>
                <w:highlight w:val="yellow"/>
                <w:rtl/>
              </w:rPr>
            </w:pPr>
          </w:p>
        </w:tc>
      </w:tr>
    </w:tbl>
    <w:p w14:paraId="5AEE59AF" w14:textId="77777777" w:rsidR="002C42BA" w:rsidRPr="00527A22" w:rsidRDefault="002C42BA" w:rsidP="002C42BA">
      <w:pPr>
        <w:pStyle w:val="ac"/>
        <w:numPr>
          <w:ilvl w:val="1"/>
          <w:numId w:val="10"/>
        </w:numPr>
        <w:rPr>
          <w:rFonts w:ascii="David" w:hAnsi="David"/>
          <w:b/>
          <w:bCs/>
        </w:rPr>
      </w:pPr>
      <w:r w:rsidRPr="00527A22">
        <w:rPr>
          <w:rFonts w:ascii="David" w:hAnsi="David" w:hint="cs"/>
          <w:b/>
          <w:bCs/>
          <w:rtl/>
        </w:rPr>
        <w:t>מה נחשב משפט?</w:t>
      </w:r>
    </w:p>
    <w:p w14:paraId="04F3839E" w14:textId="77777777" w:rsidR="002C42BA" w:rsidRDefault="002C42BA" w:rsidP="002C42BA">
      <w:pPr>
        <w:pStyle w:val="ac"/>
        <w:numPr>
          <w:ilvl w:val="2"/>
          <w:numId w:val="10"/>
        </w:numPr>
        <w:rPr>
          <w:rFonts w:ascii="David" w:hAnsi="David"/>
        </w:rPr>
      </w:pPr>
      <w:r w:rsidRPr="002229F6">
        <w:rPr>
          <w:rFonts w:ascii="David" w:hAnsi="David" w:hint="cs"/>
          <w:b/>
          <w:bCs/>
          <w:rtl/>
        </w:rPr>
        <w:t>הארט</w:t>
      </w:r>
      <w:r>
        <w:rPr>
          <w:rFonts w:ascii="David" w:hAnsi="David" w:hint="cs"/>
          <w:rtl/>
        </w:rPr>
        <w:t xml:space="preserve"> </w:t>
      </w:r>
      <w:r>
        <w:rPr>
          <w:rFonts w:ascii="David" w:hAnsi="David"/>
          <w:rtl/>
        </w:rPr>
        <w:t>–</w:t>
      </w:r>
      <w:r>
        <w:rPr>
          <w:rFonts w:ascii="David" w:hAnsi="David" w:hint="cs"/>
          <w:rtl/>
        </w:rPr>
        <w:t xml:space="preserve"> השופט יוצר כלל. </w:t>
      </w:r>
      <w:r w:rsidRPr="006B6FA3">
        <w:rPr>
          <w:rFonts w:ascii="David" w:hAnsi="David" w:hint="cs"/>
          <w:b/>
          <w:bCs/>
          <w:rtl/>
        </w:rPr>
        <w:t xml:space="preserve">רק </w:t>
      </w:r>
      <w:r w:rsidRPr="002229F6">
        <w:rPr>
          <w:rFonts w:ascii="David" w:hAnsi="David" w:hint="cs"/>
          <w:b/>
          <w:bCs/>
          <w:color w:val="A7EA52" w:themeColor="accent3"/>
          <w:rtl/>
        </w:rPr>
        <w:t xml:space="preserve">כללים </w:t>
      </w:r>
      <w:r w:rsidRPr="006B6FA3">
        <w:rPr>
          <w:rFonts w:ascii="David" w:hAnsi="David" w:hint="cs"/>
          <w:b/>
          <w:bCs/>
          <w:rtl/>
        </w:rPr>
        <w:t>(ראשוניים ומשניים) הם נורמה משפטית.</w:t>
      </w:r>
      <w:r w:rsidRPr="006B6FA3">
        <w:rPr>
          <w:rFonts w:ascii="David" w:hAnsi="David" w:hint="cs"/>
          <w:rtl/>
        </w:rPr>
        <w:t xml:space="preserve"> </w:t>
      </w:r>
      <w:r>
        <w:rPr>
          <w:rFonts w:ascii="David" w:hAnsi="David" w:hint="cs"/>
          <w:rtl/>
        </w:rPr>
        <w:t>בהיעדר כלל מתאים לשופט קיים שיקול דעת.</w:t>
      </w:r>
    </w:p>
    <w:p w14:paraId="0D0CED3D" w14:textId="77777777" w:rsidR="002C42BA" w:rsidRDefault="002C42BA" w:rsidP="002C42BA">
      <w:pPr>
        <w:pStyle w:val="ac"/>
        <w:numPr>
          <w:ilvl w:val="2"/>
          <w:numId w:val="10"/>
        </w:numPr>
        <w:rPr>
          <w:rFonts w:ascii="David" w:hAnsi="David"/>
        </w:rPr>
      </w:pPr>
      <w:proofErr w:type="spellStart"/>
      <w:r w:rsidRPr="002229F6">
        <w:rPr>
          <w:rFonts w:ascii="David" w:hAnsi="David" w:hint="cs"/>
          <w:b/>
          <w:bCs/>
          <w:rtl/>
        </w:rPr>
        <w:t>דוורקין</w:t>
      </w:r>
      <w:proofErr w:type="spellEnd"/>
      <w:r>
        <w:rPr>
          <w:rFonts w:ascii="David" w:hAnsi="David" w:hint="cs"/>
          <w:rtl/>
        </w:rPr>
        <w:t xml:space="preserve"> </w:t>
      </w:r>
      <w:r>
        <w:rPr>
          <w:rFonts w:ascii="David" w:hAnsi="David"/>
          <w:rtl/>
        </w:rPr>
        <w:t>–</w:t>
      </w:r>
      <w:r>
        <w:rPr>
          <w:rFonts w:ascii="David" w:hAnsi="David" w:hint="cs"/>
          <w:rtl/>
        </w:rPr>
        <w:t xml:space="preserve"> השופט יוצר כלל. </w:t>
      </w:r>
      <w:r w:rsidRPr="002229F6">
        <w:rPr>
          <w:rFonts w:ascii="David" w:hAnsi="David" w:hint="cs"/>
          <w:b/>
          <w:bCs/>
          <w:color w:val="A7EA52" w:themeColor="accent3"/>
          <w:rtl/>
        </w:rPr>
        <w:t xml:space="preserve">כללים </w:t>
      </w:r>
      <w:r w:rsidRPr="006B6FA3">
        <w:rPr>
          <w:rFonts w:ascii="David" w:hAnsi="David" w:hint="cs"/>
          <w:b/>
          <w:bCs/>
          <w:rtl/>
        </w:rPr>
        <w:t xml:space="preserve">וגם </w:t>
      </w:r>
      <w:r w:rsidRPr="002229F6">
        <w:rPr>
          <w:rFonts w:ascii="David" w:hAnsi="David" w:hint="cs"/>
          <w:b/>
          <w:bCs/>
          <w:color w:val="5ECCF3" w:themeColor="accent2"/>
          <w:rtl/>
        </w:rPr>
        <w:t xml:space="preserve">עקרונות </w:t>
      </w:r>
      <w:r w:rsidRPr="006B6FA3">
        <w:rPr>
          <w:rFonts w:ascii="David" w:hAnsi="David" w:hint="cs"/>
          <w:b/>
          <w:bCs/>
          <w:rtl/>
        </w:rPr>
        <w:t xml:space="preserve">הם חלק מהמשפט. </w:t>
      </w:r>
      <w:r>
        <w:rPr>
          <w:rFonts w:ascii="David" w:hAnsi="David" w:hint="cs"/>
          <w:rtl/>
        </w:rPr>
        <w:t>השופט מחפש את המשפט ולא יוצר אותו.</w:t>
      </w:r>
    </w:p>
    <w:p w14:paraId="43F5F069" w14:textId="77777777" w:rsidR="002C42BA" w:rsidRDefault="002C42BA" w:rsidP="002C42BA">
      <w:pPr>
        <w:pStyle w:val="ac"/>
        <w:numPr>
          <w:ilvl w:val="4"/>
          <w:numId w:val="10"/>
        </w:numPr>
        <w:rPr>
          <w:rFonts w:ascii="David" w:hAnsi="David"/>
        </w:rPr>
      </w:pPr>
      <w:r>
        <w:rPr>
          <w:rFonts w:ascii="David" w:hAnsi="David" w:hint="cs"/>
          <w:rtl/>
        </w:rPr>
        <w:t xml:space="preserve">לדעת ד"ר בריס האקטיביזם השיפוטי של ביהמ"ש העליון נובע במידה מסוימת מתורת המשפט של </w:t>
      </w:r>
      <w:proofErr w:type="spellStart"/>
      <w:r>
        <w:rPr>
          <w:rFonts w:ascii="David" w:hAnsi="David" w:hint="cs"/>
          <w:rtl/>
        </w:rPr>
        <w:t>דוורקין</w:t>
      </w:r>
      <w:proofErr w:type="spellEnd"/>
      <w:r>
        <w:rPr>
          <w:rFonts w:ascii="David" w:hAnsi="David" w:hint="cs"/>
          <w:rtl/>
        </w:rPr>
        <w:t>.</w:t>
      </w:r>
    </w:p>
    <w:p w14:paraId="4D14CF46" w14:textId="77777777" w:rsidR="002C42BA" w:rsidRPr="006B6FA3" w:rsidRDefault="002C42BA" w:rsidP="002C42BA">
      <w:pPr>
        <w:pStyle w:val="ac"/>
        <w:numPr>
          <w:ilvl w:val="2"/>
          <w:numId w:val="10"/>
        </w:numPr>
        <w:rPr>
          <w:rFonts w:ascii="David" w:hAnsi="David"/>
        </w:rPr>
      </w:pPr>
      <w:r w:rsidRPr="002229F6">
        <w:rPr>
          <w:rFonts w:ascii="David" w:hAnsi="David" w:hint="cs"/>
          <w:b/>
          <w:bCs/>
          <w:rtl/>
        </w:rPr>
        <w:t>ריאליסטים</w:t>
      </w:r>
      <w:r>
        <w:rPr>
          <w:rFonts w:ascii="David" w:hAnsi="David" w:hint="cs"/>
          <w:rtl/>
        </w:rPr>
        <w:t xml:space="preserve"> </w:t>
      </w:r>
      <w:r>
        <w:rPr>
          <w:rFonts w:ascii="David" w:hAnsi="David"/>
          <w:rtl/>
        </w:rPr>
        <w:t>–</w:t>
      </w:r>
      <w:r>
        <w:rPr>
          <w:rFonts w:ascii="David" w:hAnsi="David" w:hint="cs"/>
          <w:rtl/>
        </w:rPr>
        <w:t xml:space="preserve"> </w:t>
      </w:r>
      <w:r w:rsidRPr="002229F6">
        <w:rPr>
          <w:rFonts w:ascii="David" w:hAnsi="David" w:hint="cs"/>
          <w:b/>
          <w:bCs/>
          <w:color w:val="A7EA52" w:themeColor="accent3"/>
          <w:rtl/>
        </w:rPr>
        <w:t>כללים</w:t>
      </w:r>
      <w:r w:rsidRPr="006B6FA3">
        <w:rPr>
          <w:rFonts w:ascii="David" w:hAnsi="David" w:hint="cs"/>
          <w:color w:val="FF8021" w:themeColor="accent5"/>
          <w:rtl/>
        </w:rPr>
        <w:t>,</w:t>
      </w:r>
      <w:r w:rsidRPr="002229F6">
        <w:rPr>
          <w:rFonts w:ascii="David" w:hAnsi="David" w:hint="cs"/>
          <w:b/>
          <w:bCs/>
          <w:color w:val="FF8021" w:themeColor="accent5"/>
          <w:rtl/>
        </w:rPr>
        <w:t xml:space="preserve"> </w:t>
      </w:r>
      <w:r w:rsidRPr="002229F6">
        <w:rPr>
          <w:rFonts w:ascii="David" w:hAnsi="David" w:hint="cs"/>
          <w:b/>
          <w:bCs/>
          <w:color w:val="5ECCF3" w:themeColor="accent2"/>
          <w:rtl/>
        </w:rPr>
        <w:t xml:space="preserve">עקרונות </w:t>
      </w:r>
      <w:r w:rsidRPr="006B6FA3">
        <w:rPr>
          <w:rFonts w:ascii="David" w:hAnsi="David" w:hint="cs"/>
          <w:b/>
          <w:bCs/>
          <w:rtl/>
        </w:rPr>
        <w:t xml:space="preserve">וגם </w:t>
      </w:r>
      <w:r w:rsidRPr="002229F6">
        <w:rPr>
          <w:rFonts w:ascii="David" w:hAnsi="David" w:hint="cs"/>
          <w:b/>
          <w:bCs/>
          <w:color w:val="5DCEAF" w:themeColor="accent4"/>
          <w:rtl/>
        </w:rPr>
        <w:t xml:space="preserve">מדיניות </w:t>
      </w:r>
      <w:r w:rsidRPr="006B6FA3">
        <w:rPr>
          <w:rFonts w:ascii="David" w:hAnsi="David" w:hint="cs"/>
          <w:b/>
          <w:bCs/>
          <w:rtl/>
        </w:rPr>
        <w:t>היא חלק מרכיבי ההכרעה השיפוטית.</w:t>
      </w:r>
    </w:p>
    <w:p w14:paraId="3260962F" w14:textId="77777777" w:rsidR="002C42BA" w:rsidRDefault="002C42BA" w:rsidP="002C42BA">
      <w:pPr>
        <w:pStyle w:val="ac"/>
        <w:numPr>
          <w:ilvl w:val="3"/>
          <w:numId w:val="10"/>
        </w:numPr>
        <w:rPr>
          <w:rFonts w:ascii="David" w:hAnsi="David"/>
        </w:rPr>
      </w:pPr>
      <w:r>
        <w:rPr>
          <w:rFonts w:ascii="David" w:hAnsi="David" w:hint="cs"/>
          <w:rtl/>
        </w:rPr>
        <w:t xml:space="preserve">דוגמה: אחר מלחמת לבנון השנייה הייתה ועדת חקירה ושלחו כתבי אזהרה בקשר לוועדת החקירה. היה ראיון עם אחד מהשופטים מוועדת החקירה ושאלו אותו מדוע לא שלחו לראש הממשלה כתב אזהרה לראש הממשלה? השופט אמר שהם לא רצו לעכב את תהליך השלום, מדובר בשיקולי מדיניות מובהקים מצד השופטים. יש תנועה חזקה שטוענת שמהלך זה לגיטימי, אולם לדעת </w:t>
      </w:r>
      <w:proofErr w:type="spellStart"/>
      <w:r>
        <w:rPr>
          <w:rFonts w:ascii="David" w:hAnsi="David" w:hint="cs"/>
          <w:rtl/>
        </w:rPr>
        <w:t>דוורקין</w:t>
      </w:r>
      <w:proofErr w:type="spellEnd"/>
      <w:r>
        <w:rPr>
          <w:rFonts w:ascii="David" w:hAnsi="David" w:hint="cs"/>
          <w:rtl/>
        </w:rPr>
        <w:t xml:space="preserve"> זה לא לגיטימי כי שיקולי מדיניות הם יצירת כלל חדש לגמרי ושופט לא יכול ליצור כלל חדש לגמרי.</w:t>
      </w:r>
    </w:p>
    <w:p w14:paraId="3E6E562D" w14:textId="77777777" w:rsidR="002C42BA" w:rsidRPr="006B6FA3" w:rsidRDefault="002C42BA" w:rsidP="002C42BA">
      <w:pPr>
        <w:pBdr>
          <w:top w:val="single" w:sz="4" w:space="1" w:color="auto"/>
        </w:pBdr>
        <w:rPr>
          <w:rFonts w:ascii="David" w:hAnsi="David"/>
        </w:rPr>
      </w:pPr>
      <w:r>
        <w:rPr>
          <w:rFonts w:ascii="David" w:hAnsi="David" w:hint="cs"/>
          <w:rtl/>
        </w:rPr>
        <w:t>09.12.2021</w:t>
      </w:r>
    </w:p>
    <w:p w14:paraId="29ECD2AB" w14:textId="77777777" w:rsidR="002C42BA" w:rsidRDefault="002C42BA" w:rsidP="002C42BA">
      <w:pPr>
        <w:pStyle w:val="ac"/>
        <w:numPr>
          <w:ilvl w:val="1"/>
          <w:numId w:val="12"/>
        </w:numPr>
        <w:rPr>
          <w:rFonts w:ascii="David" w:hAnsi="David"/>
        </w:rPr>
      </w:pPr>
      <w:r w:rsidRPr="00EB0311">
        <w:rPr>
          <w:rFonts w:ascii="David" w:hAnsi="David" w:hint="cs"/>
          <w:b/>
          <w:bCs/>
          <w:rtl/>
        </w:rPr>
        <w:t>ההבדל בין העקרונות לכללים</w:t>
      </w:r>
      <w:r>
        <w:rPr>
          <w:rFonts w:ascii="David" w:hAnsi="David" w:hint="cs"/>
          <w:rtl/>
        </w:rPr>
        <w:t xml:space="preserve">: הכללים הם קבועים ומחייבים ועקרונות זה איזון ערכים לדוג' </w:t>
      </w:r>
      <w:r>
        <w:rPr>
          <w:rFonts w:ascii="David" w:hAnsi="David"/>
          <w:rtl/>
        </w:rPr>
        <w:t>–</w:t>
      </w:r>
      <w:r>
        <w:rPr>
          <w:rFonts w:ascii="David" w:hAnsi="David" w:hint="cs"/>
          <w:rtl/>
        </w:rPr>
        <w:t xml:space="preserve"> העיקרון שלא מקבילים זכות בגלל עוולה הובילה לתוצאה שהנכד לא יקבל את הירושה, אולם אם אדם יכנס באדום לבן כדי לקחת כרטיס ללוטו קשה לומר שיאסרו עליו לקבל את הפרס כי הוא עשה עוולה </w:t>
      </w:r>
      <w:r>
        <w:rPr>
          <w:rFonts w:ascii="David" w:hAnsi="David"/>
          <w:rtl/>
        </w:rPr>
        <w:t>–</w:t>
      </w:r>
      <w:r>
        <w:rPr>
          <w:rFonts w:ascii="David" w:hAnsi="David" w:hint="cs"/>
          <w:rtl/>
        </w:rPr>
        <w:t xml:space="preserve"> זה עיקרון עושים איזון בין ערכים. לעומת זאת אם זה היה כלל הוא לא היה יכול לקבל את הכסף של הזכייה כי כלל הוא נוקשה יותר. </w:t>
      </w:r>
    </w:p>
    <w:p w14:paraId="7D5AA72F" w14:textId="77777777" w:rsidR="002C42BA" w:rsidRDefault="002C42BA" w:rsidP="002C42BA">
      <w:pPr>
        <w:rPr>
          <w:rFonts w:ascii="David" w:hAnsi="David"/>
          <w:rtl/>
        </w:rPr>
      </w:pPr>
    </w:p>
    <w:p w14:paraId="19CCB7B4" w14:textId="77777777" w:rsidR="002C42BA" w:rsidRDefault="002C42BA" w:rsidP="002C42BA">
      <w:pPr>
        <w:rPr>
          <w:rFonts w:ascii="David" w:hAnsi="David"/>
          <w:rtl/>
        </w:rPr>
      </w:pPr>
    </w:p>
    <w:p w14:paraId="5DB03128" w14:textId="77777777" w:rsidR="002C42BA" w:rsidRPr="00E93099" w:rsidRDefault="002C42BA" w:rsidP="002C42BA">
      <w:pPr>
        <w:rPr>
          <w:rFonts w:ascii="David" w:hAnsi="David"/>
        </w:rPr>
      </w:pPr>
    </w:p>
    <w:p w14:paraId="4B5AB149" w14:textId="77777777" w:rsidR="002C42BA" w:rsidRPr="00267437" w:rsidRDefault="002C42BA" w:rsidP="002C42BA">
      <w:pPr>
        <w:pStyle w:val="ac"/>
        <w:numPr>
          <w:ilvl w:val="0"/>
          <w:numId w:val="12"/>
        </w:numPr>
        <w:shd w:val="clear" w:color="auto" w:fill="FFE5D2" w:themeFill="accent5" w:themeFillTint="33"/>
        <w:rPr>
          <w:rFonts w:ascii="David" w:hAnsi="David"/>
          <w:b/>
          <w:bCs/>
        </w:rPr>
      </w:pPr>
      <w:r w:rsidRPr="00267437">
        <w:rPr>
          <w:rFonts w:ascii="David" w:hAnsi="David" w:hint="cs"/>
          <w:b/>
          <w:bCs/>
          <w:rtl/>
        </w:rPr>
        <w:lastRenderedPageBreak/>
        <w:t>האם יש תשובה אחת נכונה לכל שאלה משפטית?</w:t>
      </w:r>
    </w:p>
    <w:p w14:paraId="71500A9E" w14:textId="77777777" w:rsidR="002C42BA" w:rsidRDefault="002C42BA" w:rsidP="002C42BA">
      <w:pPr>
        <w:pStyle w:val="ac"/>
        <w:numPr>
          <w:ilvl w:val="1"/>
          <w:numId w:val="12"/>
        </w:numPr>
        <w:rPr>
          <w:rFonts w:ascii="David" w:hAnsi="David"/>
        </w:rPr>
      </w:pPr>
      <w:proofErr w:type="spellStart"/>
      <w:r>
        <w:rPr>
          <w:rFonts w:ascii="David" w:hAnsi="David" w:hint="cs"/>
          <w:b/>
          <w:bCs/>
          <w:rtl/>
        </w:rPr>
        <w:t>דוורקין</w:t>
      </w:r>
      <w:proofErr w:type="spellEnd"/>
      <w:r>
        <w:rPr>
          <w:rFonts w:ascii="David" w:hAnsi="David" w:hint="cs"/>
          <w:b/>
          <w:bCs/>
          <w:rtl/>
        </w:rPr>
        <w:t>:</w:t>
      </w:r>
      <w:r>
        <w:rPr>
          <w:rFonts w:ascii="David" w:hAnsi="David" w:hint="cs"/>
          <w:rtl/>
        </w:rPr>
        <w:t xml:space="preserve"> </w:t>
      </w:r>
    </w:p>
    <w:p w14:paraId="26B44C15" w14:textId="77777777" w:rsidR="002C42BA" w:rsidRDefault="002C42BA" w:rsidP="002C42BA">
      <w:pPr>
        <w:pStyle w:val="ac"/>
        <w:numPr>
          <w:ilvl w:val="2"/>
          <w:numId w:val="12"/>
        </w:numPr>
        <w:rPr>
          <w:rFonts w:ascii="David" w:hAnsi="David"/>
        </w:rPr>
      </w:pPr>
      <w:proofErr w:type="spellStart"/>
      <w:r w:rsidRPr="005621A3">
        <w:rPr>
          <w:rFonts w:ascii="David" w:hAnsi="David" w:hint="cs"/>
          <w:u w:val="single"/>
          <w:rtl/>
        </w:rPr>
        <w:t>דוורקין</w:t>
      </w:r>
      <w:proofErr w:type="spellEnd"/>
      <w:r w:rsidRPr="005621A3">
        <w:rPr>
          <w:rFonts w:ascii="David" w:hAnsi="David" w:hint="cs"/>
          <w:u w:val="single"/>
          <w:rtl/>
        </w:rPr>
        <w:t xml:space="preserve"> המוקדם</w:t>
      </w:r>
      <w:r>
        <w:rPr>
          <w:rFonts w:ascii="David" w:hAnsi="David" w:hint="cs"/>
          <w:u w:val="single"/>
          <w:rtl/>
        </w:rPr>
        <w:t>:</w:t>
      </w:r>
      <w:r w:rsidRPr="00321972">
        <w:rPr>
          <w:rFonts w:ascii="David" w:hAnsi="David" w:hint="cs"/>
          <w:rtl/>
        </w:rPr>
        <w:t xml:space="preserve"> </w:t>
      </w:r>
      <w:r w:rsidRPr="00374B2D">
        <w:rPr>
          <w:rFonts w:ascii="David" w:hAnsi="David" w:hint="cs"/>
          <w:rtl/>
        </w:rPr>
        <w:t xml:space="preserve">לטענת שפירא </w:t>
      </w:r>
      <w:proofErr w:type="spellStart"/>
      <w:r w:rsidRPr="00374B2D">
        <w:rPr>
          <w:rFonts w:ascii="David" w:hAnsi="David" w:hint="cs"/>
          <w:rtl/>
        </w:rPr>
        <w:t>דוורקין</w:t>
      </w:r>
      <w:proofErr w:type="spellEnd"/>
      <w:r w:rsidRPr="00374B2D">
        <w:rPr>
          <w:rFonts w:ascii="David" w:hAnsi="David" w:hint="cs"/>
          <w:rtl/>
        </w:rPr>
        <w:t xml:space="preserve"> המוקדם טוען שישנה תשובה אחד: ישנו</w:t>
      </w:r>
      <w:r>
        <w:rPr>
          <w:rFonts w:ascii="David" w:hAnsi="David" w:hint="cs"/>
          <w:rtl/>
        </w:rPr>
        <w:t xml:space="preserve"> פתרון אחד לכל שאלה משפטים </w:t>
      </w:r>
      <w:r>
        <w:rPr>
          <w:rFonts w:ascii="David" w:hAnsi="David"/>
          <w:rtl/>
        </w:rPr>
        <w:t>–</w:t>
      </w:r>
      <w:r>
        <w:rPr>
          <w:rFonts w:ascii="David" w:hAnsi="David" w:hint="cs"/>
          <w:rtl/>
        </w:rPr>
        <w:t xml:space="preserve"> דווקא חשיפת הערכים חושפת את הפתרון היחידי.</w:t>
      </w:r>
    </w:p>
    <w:p w14:paraId="6DD77EB1" w14:textId="77777777" w:rsidR="002C42BA" w:rsidRDefault="002C42BA" w:rsidP="002C42BA">
      <w:pPr>
        <w:pStyle w:val="ac"/>
        <w:numPr>
          <w:ilvl w:val="3"/>
          <w:numId w:val="12"/>
        </w:numPr>
        <w:rPr>
          <w:rFonts w:ascii="David" w:hAnsi="David"/>
        </w:rPr>
      </w:pPr>
      <w:r>
        <w:rPr>
          <w:rFonts w:ascii="David" w:hAnsi="David" w:hint="cs"/>
          <w:rtl/>
        </w:rPr>
        <w:t xml:space="preserve">מה צריך לעשות זה </w:t>
      </w:r>
      <w:r w:rsidRPr="00DF39E7">
        <w:rPr>
          <w:rFonts w:ascii="David" w:hAnsi="David" w:hint="cs"/>
          <w:rtl/>
        </w:rPr>
        <w:t>לא עניין של טעם אישי אלא הכרעות משפטיות</w:t>
      </w:r>
      <w:r>
        <w:rPr>
          <w:rFonts w:ascii="David" w:hAnsi="David" w:hint="cs"/>
          <w:rtl/>
        </w:rPr>
        <w:t>. עצם זה שיש וויכוח אומר שלא מדובר בטעם אישי, כי וויכוח אומר שיש תשובה אחת נכונה שאינה קשורה לטעם אישי (לדוג' לא יכול להיות ויכוח אמיתי בין שוקולד ווניל כי מדובר בטעם אישי).</w:t>
      </w:r>
    </w:p>
    <w:p w14:paraId="7F244DEC" w14:textId="77777777" w:rsidR="002C42BA" w:rsidRDefault="002C42BA" w:rsidP="002C42BA">
      <w:pPr>
        <w:pStyle w:val="ac"/>
        <w:numPr>
          <w:ilvl w:val="3"/>
          <w:numId w:val="12"/>
        </w:numPr>
        <w:rPr>
          <w:rFonts w:ascii="David" w:hAnsi="David"/>
        </w:rPr>
      </w:pPr>
      <w:r>
        <w:rPr>
          <w:rFonts w:ascii="David" w:hAnsi="David" w:hint="cs"/>
          <w:rtl/>
        </w:rPr>
        <w:t>בשונה משאלות של טעם אישי</w:t>
      </w:r>
    </w:p>
    <w:p w14:paraId="2ECE603B" w14:textId="77777777" w:rsidR="002C42BA" w:rsidRPr="00344F73" w:rsidRDefault="002C42BA" w:rsidP="002C42BA">
      <w:pPr>
        <w:pStyle w:val="ac"/>
        <w:numPr>
          <w:ilvl w:val="3"/>
          <w:numId w:val="12"/>
        </w:numPr>
        <w:rPr>
          <w:rFonts w:ascii="David" w:hAnsi="David"/>
          <w:highlight w:val="yellow"/>
        </w:rPr>
      </w:pPr>
      <w:r w:rsidRPr="00344F73">
        <w:rPr>
          <w:rFonts w:ascii="David" w:hAnsi="David" w:hint="cs"/>
          <w:highlight w:val="yellow"/>
          <w:rtl/>
        </w:rPr>
        <w:t>בשונה משאלות של ידיעת מהי התשובה הנכונה</w:t>
      </w:r>
    </w:p>
    <w:p w14:paraId="3E4E76E6" w14:textId="77777777" w:rsidR="002C42BA" w:rsidRPr="00344F73" w:rsidRDefault="002C42BA" w:rsidP="002C42BA">
      <w:pPr>
        <w:pStyle w:val="ac"/>
        <w:numPr>
          <w:ilvl w:val="3"/>
          <w:numId w:val="12"/>
        </w:numPr>
        <w:rPr>
          <w:rFonts w:ascii="David" w:hAnsi="David"/>
          <w:highlight w:val="yellow"/>
        </w:rPr>
      </w:pPr>
      <w:r w:rsidRPr="00344F73">
        <w:rPr>
          <w:rFonts w:ascii="David" w:hAnsi="David" w:hint="cs"/>
          <w:highlight w:val="yellow"/>
          <w:rtl/>
        </w:rPr>
        <w:t>השלכות:</w:t>
      </w:r>
    </w:p>
    <w:p w14:paraId="6334299F" w14:textId="77777777" w:rsidR="002C42BA" w:rsidRPr="00344F73" w:rsidRDefault="002C42BA" w:rsidP="002C42BA">
      <w:pPr>
        <w:pStyle w:val="ac"/>
        <w:numPr>
          <w:ilvl w:val="4"/>
          <w:numId w:val="12"/>
        </w:numPr>
        <w:rPr>
          <w:rFonts w:ascii="David" w:hAnsi="David"/>
          <w:highlight w:val="yellow"/>
        </w:rPr>
      </w:pPr>
      <w:r w:rsidRPr="00344F73">
        <w:rPr>
          <w:rFonts w:ascii="David" w:hAnsi="David" w:hint="cs"/>
          <w:highlight w:val="yellow"/>
          <w:rtl/>
        </w:rPr>
        <w:t>סוג הטיעון</w:t>
      </w:r>
    </w:p>
    <w:p w14:paraId="632DB152" w14:textId="77777777" w:rsidR="002C42BA" w:rsidRPr="00344F73" w:rsidRDefault="002C42BA" w:rsidP="002C42BA">
      <w:pPr>
        <w:pStyle w:val="ac"/>
        <w:numPr>
          <w:ilvl w:val="4"/>
          <w:numId w:val="12"/>
        </w:numPr>
        <w:rPr>
          <w:rFonts w:ascii="David" w:hAnsi="David"/>
          <w:highlight w:val="yellow"/>
        </w:rPr>
      </w:pPr>
      <w:r w:rsidRPr="00344F73">
        <w:rPr>
          <w:rFonts w:ascii="David" w:hAnsi="David" w:hint="cs"/>
          <w:highlight w:val="yellow"/>
          <w:rtl/>
        </w:rPr>
        <w:t>תחושת המחויבות של השופט</w:t>
      </w:r>
    </w:p>
    <w:p w14:paraId="6AF87A97" w14:textId="77777777" w:rsidR="002C42BA" w:rsidRPr="00344F73" w:rsidRDefault="002C42BA" w:rsidP="002C42BA">
      <w:pPr>
        <w:pStyle w:val="ac"/>
        <w:numPr>
          <w:ilvl w:val="4"/>
          <w:numId w:val="12"/>
        </w:numPr>
        <w:rPr>
          <w:rFonts w:ascii="David" w:hAnsi="David"/>
          <w:highlight w:val="yellow"/>
        </w:rPr>
      </w:pPr>
      <w:r w:rsidRPr="00344F73">
        <w:rPr>
          <w:rFonts w:ascii="David" w:hAnsi="David" w:hint="cs"/>
          <w:highlight w:val="yellow"/>
          <w:rtl/>
        </w:rPr>
        <w:t xml:space="preserve">מעמדו של היחיד </w:t>
      </w:r>
      <w:r w:rsidRPr="00344F73">
        <w:rPr>
          <w:rFonts w:ascii="David" w:hAnsi="David"/>
          <w:highlight w:val="yellow"/>
          <w:rtl/>
        </w:rPr>
        <w:t>–</w:t>
      </w:r>
      <w:r w:rsidRPr="00344F73">
        <w:rPr>
          <w:rFonts w:ascii="David" w:hAnsi="David" w:hint="cs"/>
          <w:highlight w:val="yellow"/>
          <w:rtl/>
        </w:rPr>
        <w:t xml:space="preserve"> שמירה\פגיעה בזכויות וכד'</w:t>
      </w:r>
    </w:p>
    <w:p w14:paraId="5983F0F5" w14:textId="77777777" w:rsidR="002C42BA" w:rsidRPr="00CC347A" w:rsidRDefault="002C42BA" w:rsidP="002C42BA">
      <w:pPr>
        <w:pStyle w:val="ac"/>
        <w:numPr>
          <w:ilvl w:val="1"/>
          <w:numId w:val="12"/>
        </w:numPr>
        <w:rPr>
          <w:rFonts w:ascii="David" w:hAnsi="David"/>
        </w:rPr>
      </w:pPr>
      <w:r>
        <w:rPr>
          <w:rFonts w:ascii="David" w:hAnsi="David" w:hint="cs"/>
          <w:b/>
          <w:bCs/>
          <w:rtl/>
        </w:rPr>
        <w:t xml:space="preserve">רז (הארט): </w:t>
      </w:r>
      <w:r>
        <w:rPr>
          <w:rFonts w:ascii="David" w:hAnsi="David" w:hint="cs"/>
          <w:rtl/>
        </w:rPr>
        <w:t>אין תמיד תשובה אחת נכונה וכאשר אין תשובה השופט יוצר כלל חדש.</w:t>
      </w:r>
    </w:p>
    <w:p w14:paraId="35BFDBD1" w14:textId="77777777" w:rsidR="002C42BA" w:rsidRDefault="002C42BA" w:rsidP="002C42BA">
      <w:pPr>
        <w:pStyle w:val="ac"/>
        <w:numPr>
          <w:ilvl w:val="2"/>
          <w:numId w:val="12"/>
        </w:numPr>
        <w:rPr>
          <w:rFonts w:ascii="David" w:hAnsi="David"/>
        </w:rPr>
      </w:pPr>
      <w:r>
        <w:rPr>
          <w:rFonts w:ascii="David" w:hAnsi="David" w:hint="cs"/>
          <w:b/>
          <w:bCs/>
          <w:rtl/>
        </w:rPr>
        <w:t>הבחנה בין סוגים שונים של עקרונות</w:t>
      </w:r>
      <w:r>
        <w:rPr>
          <w:rFonts w:ascii="David" w:hAnsi="David" w:hint="cs"/>
          <w:rtl/>
        </w:rPr>
        <w:t>:</w:t>
      </w:r>
      <w:r>
        <w:rPr>
          <w:rFonts w:ascii="David" w:hAnsi="David" w:hint="cs"/>
          <w:b/>
          <w:bCs/>
          <w:rtl/>
        </w:rPr>
        <w:t xml:space="preserve"> </w:t>
      </w:r>
      <w:r>
        <w:rPr>
          <w:rFonts w:ascii="David" w:hAnsi="David" w:hint="cs"/>
          <w:rtl/>
        </w:rPr>
        <w:t xml:space="preserve">ישנה הבחנה בין סוגים של עקרונות, יש עקרונות שעולים מהמשפט ויש עקרונות שעולים מהמוסר </w:t>
      </w:r>
      <w:proofErr w:type="spellStart"/>
      <w:r>
        <w:rPr>
          <w:rFonts w:ascii="David" w:hAnsi="David" w:hint="cs"/>
          <w:rtl/>
        </w:rPr>
        <w:t>וכו</w:t>
      </w:r>
      <w:proofErr w:type="spellEnd"/>
      <w:r>
        <w:rPr>
          <w:rFonts w:ascii="David" w:hAnsi="David" w:hint="cs"/>
          <w:rtl/>
        </w:rPr>
        <w:t>'. נוצר קושי לזהות באיזה עקרון מדובר והאם נכון ליישמו. לטענת רז בסיס ההשוואה הוא מורכב מידי ורחב מידי (לא ברור באיזה עיקרון מדובר בכל פעם) אז נוצרת אי וודאות ולכן לא באמת אפשרי לומר שיש תשובה אחת נכונה.</w:t>
      </w:r>
    </w:p>
    <w:p w14:paraId="1C60C196" w14:textId="77777777" w:rsidR="002C42BA" w:rsidRPr="00FB276B" w:rsidRDefault="002C42BA" w:rsidP="002C42BA">
      <w:pPr>
        <w:pStyle w:val="ac"/>
        <w:numPr>
          <w:ilvl w:val="3"/>
          <w:numId w:val="12"/>
        </w:numPr>
        <w:rPr>
          <w:rFonts w:ascii="David" w:hAnsi="David"/>
          <w:u w:val="single"/>
        </w:rPr>
      </w:pPr>
      <w:r w:rsidRPr="00FB276B">
        <w:rPr>
          <w:rFonts w:ascii="David" w:hAnsi="David" w:hint="cs"/>
          <w:u w:val="single"/>
          <w:rtl/>
        </w:rPr>
        <w:t>סוגי עקרונות</w:t>
      </w:r>
      <w:r>
        <w:rPr>
          <w:rFonts w:ascii="David" w:hAnsi="David" w:hint="cs"/>
          <w:u w:val="single"/>
          <w:rtl/>
        </w:rPr>
        <w:t>:</w:t>
      </w:r>
    </w:p>
    <w:p w14:paraId="46EF571B" w14:textId="77777777" w:rsidR="002C42BA" w:rsidRPr="00FB276B" w:rsidRDefault="002C42BA" w:rsidP="002C42BA">
      <w:pPr>
        <w:pStyle w:val="ac"/>
        <w:numPr>
          <w:ilvl w:val="4"/>
          <w:numId w:val="12"/>
        </w:numPr>
        <w:rPr>
          <w:rFonts w:ascii="David" w:hAnsi="David"/>
        </w:rPr>
      </w:pPr>
      <w:r w:rsidRPr="00FB276B">
        <w:rPr>
          <w:rFonts w:ascii="David" w:hAnsi="David" w:hint="cs"/>
          <w:rtl/>
        </w:rPr>
        <w:t>עקרונות מנחים</w:t>
      </w:r>
    </w:p>
    <w:p w14:paraId="66ED88D0" w14:textId="77777777" w:rsidR="002C42BA" w:rsidRPr="00FB276B" w:rsidRDefault="002C42BA" w:rsidP="002C42BA">
      <w:pPr>
        <w:pStyle w:val="ac"/>
        <w:numPr>
          <w:ilvl w:val="4"/>
          <w:numId w:val="12"/>
        </w:numPr>
        <w:rPr>
          <w:rFonts w:ascii="David" w:hAnsi="David"/>
        </w:rPr>
      </w:pPr>
      <w:r w:rsidRPr="00FB276B">
        <w:rPr>
          <w:rFonts w:ascii="David" w:hAnsi="David" w:hint="cs"/>
          <w:rtl/>
        </w:rPr>
        <w:t>עקרונות מחייבים</w:t>
      </w:r>
    </w:p>
    <w:p w14:paraId="41A683E1" w14:textId="77777777" w:rsidR="002C42BA" w:rsidRPr="00FB276B" w:rsidRDefault="002C42BA" w:rsidP="002C42BA">
      <w:pPr>
        <w:pStyle w:val="ac"/>
        <w:numPr>
          <w:ilvl w:val="4"/>
          <w:numId w:val="12"/>
        </w:numPr>
        <w:rPr>
          <w:rFonts w:ascii="David" w:hAnsi="David"/>
        </w:rPr>
      </w:pPr>
      <w:r w:rsidRPr="00FB276B">
        <w:rPr>
          <w:rFonts w:ascii="David" w:hAnsi="David" w:hint="cs"/>
          <w:rtl/>
        </w:rPr>
        <w:t>עקרונות שהם חלק מהמערך המשפטי</w:t>
      </w:r>
    </w:p>
    <w:p w14:paraId="2C1E334B" w14:textId="77777777" w:rsidR="002C42BA" w:rsidRPr="00FB276B" w:rsidRDefault="002C42BA" w:rsidP="002C42BA">
      <w:pPr>
        <w:pStyle w:val="ac"/>
        <w:numPr>
          <w:ilvl w:val="4"/>
          <w:numId w:val="12"/>
        </w:numPr>
        <w:rPr>
          <w:rFonts w:ascii="David" w:hAnsi="David"/>
        </w:rPr>
      </w:pPr>
      <w:r w:rsidRPr="00FB276B">
        <w:rPr>
          <w:rFonts w:ascii="David" w:hAnsi="David" w:hint="cs"/>
          <w:rtl/>
        </w:rPr>
        <w:t>עקרונות מוסריים</w:t>
      </w:r>
    </w:p>
    <w:p w14:paraId="1DA294F2" w14:textId="77777777" w:rsidR="002C42BA" w:rsidRDefault="002C42BA" w:rsidP="002C42BA">
      <w:pPr>
        <w:pStyle w:val="ac"/>
        <w:numPr>
          <w:ilvl w:val="4"/>
          <w:numId w:val="12"/>
        </w:numPr>
        <w:rPr>
          <w:rFonts w:ascii="David" w:hAnsi="David"/>
        </w:rPr>
      </w:pPr>
      <w:r w:rsidRPr="00FB276B">
        <w:rPr>
          <w:rFonts w:ascii="David" w:hAnsi="David" w:hint="cs"/>
          <w:rtl/>
        </w:rPr>
        <w:t>עקרונות של מדיניות</w:t>
      </w:r>
    </w:p>
    <w:p w14:paraId="0138D372" w14:textId="77777777" w:rsidR="002C42BA" w:rsidRDefault="002C42BA" w:rsidP="002C42BA">
      <w:pPr>
        <w:pStyle w:val="ac"/>
        <w:numPr>
          <w:ilvl w:val="2"/>
          <w:numId w:val="12"/>
        </w:numPr>
        <w:rPr>
          <w:rFonts w:ascii="David" w:hAnsi="David"/>
          <w:b/>
          <w:bCs/>
        </w:rPr>
      </w:pPr>
      <w:r w:rsidRPr="00B24C6C">
        <w:rPr>
          <w:rFonts w:ascii="David" w:hAnsi="David" w:hint="cs"/>
          <w:b/>
          <w:bCs/>
          <w:rtl/>
        </w:rPr>
        <w:t>תיתכנה תשובות שונות על פי העקרונות השונים או כדי להשיג את אותו עיקרון.</w:t>
      </w:r>
    </w:p>
    <w:p w14:paraId="7C14737C" w14:textId="77777777" w:rsidR="002C42BA" w:rsidRPr="007D3934" w:rsidRDefault="002C42BA" w:rsidP="002C42BA">
      <w:pPr>
        <w:pStyle w:val="ac"/>
        <w:numPr>
          <w:ilvl w:val="2"/>
          <w:numId w:val="12"/>
        </w:numPr>
        <w:rPr>
          <w:rFonts w:ascii="David" w:hAnsi="David"/>
          <w:b/>
          <w:bCs/>
          <w:u w:val="single"/>
        </w:rPr>
      </w:pPr>
      <w:r w:rsidRPr="007D3934">
        <w:rPr>
          <w:rFonts w:ascii="David" w:hAnsi="David" w:hint="cs"/>
          <w:b/>
          <w:bCs/>
          <w:u w:val="single"/>
          <w:rtl/>
        </w:rPr>
        <w:t xml:space="preserve">תובנה מהמאמר של רז: שני מודלים של מערכת משפט </w:t>
      </w:r>
      <w:r w:rsidRPr="007D3934">
        <w:rPr>
          <w:rFonts w:ascii="David" w:hAnsi="David"/>
          <w:b/>
          <w:bCs/>
          <w:u w:val="single"/>
          <w:rtl/>
        </w:rPr>
        <w:t>–</w:t>
      </w:r>
      <w:r w:rsidRPr="007D3934">
        <w:rPr>
          <w:rFonts w:ascii="David" w:hAnsi="David" w:hint="cs"/>
          <w:b/>
          <w:bCs/>
          <w:u w:val="single"/>
          <w:rtl/>
        </w:rPr>
        <w:t xml:space="preserve"> </w:t>
      </w:r>
    </w:p>
    <w:p w14:paraId="379F494B" w14:textId="77777777" w:rsidR="002C42BA" w:rsidRPr="007D3934" w:rsidRDefault="002C42BA" w:rsidP="002C42BA">
      <w:pPr>
        <w:pStyle w:val="ac"/>
        <w:numPr>
          <w:ilvl w:val="3"/>
          <w:numId w:val="12"/>
        </w:numPr>
        <w:rPr>
          <w:rFonts w:ascii="David" w:hAnsi="David"/>
          <w:b/>
          <w:bCs/>
        </w:rPr>
      </w:pPr>
      <w:r>
        <w:rPr>
          <w:rFonts w:ascii="David" w:hAnsi="David" w:hint="cs"/>
          <w:b/>
          <w:bCs/>
          <w:rtl/>
        </w:rPr>
        <w:t xml:space="preserve">הכוונת התנהגות: </w:t>
      </w:r>
      <w:r w:rsidRPr="007D3934">
        <w:rPr>
          <w:rFonts w:ascii="David" w:hAnsi="David" w:hint="cs"/>
          <w:u w:val="single"/>
          <w:rtl/>
        </w:rPr>
        <w:t>חקיקה, שינוי חקיקה+ מוסדות יישומים: תשובות "נכונות</w:t>
      </w:r>
      <w:r w:rsidRPr="007D3934">
        <w:rPr>
          <w:rFonts w:ascii="David" w:hAnsi="David" w:hint="cs"/>
          <w:b/>
          <w:bCs/>
          <w:rtl/>
        </w:rPr>
        <w:t xml:space="preserve">". </w:t>
      </w:r>
      <w:r w:rsidRPr="007D3934">
        <w:rPr>
          <w:rFonts w:ascii="David" w:hAnsi="David" w:hint="cs"/>
          <w:rtl/>
        </w:rPr>
        <w:t>לדעת רז התשובות הנכונות קשורות לעולם של חוק, כלומר להכוונת התנהגות.</w:t>
      </w:r>
    </w:p>
    <w:p w14:paraId="74CBA12D" w14:textId="77777777" w:rsidR="002C42BA" w:rsidRPr="007D3934" w:rsidRDefault="002C42BA" w:rsidP="002C42BA">
      <w:pPr>
        <w:pStyle w:val="ac"/>
        <w:numPr>
          <w:ilvl w:val="3"/>
          <w:numId w:val="12"/>
        </w:numPr>
        <w:rPr>
          <w:rFonts w:ascii="David" w:hAnsi="David"/>
        </w:rPr>
      </w:pPr>
      <w:r>
        <w:rPr>
          <w:rFonts w:ascii="David" w:hAnsi="David" w:hint="cs"/>
          <w:b/>
          <w:bCs/>
          <w:rtl/>
        </w:rPr>
        <w:t>הכרעה בסכסוכים:</w:t>
      </w:r>
      <w:r w:rsidRPr="007D3934">
        <w:rPr>
          <w:rFonts w:ascii="David" w:hAnsi="David" w:hint="cs"/>
          <w:u w:val="single"/>
          <w:rtl/>
        </w:rPr>
        <w:t xml:space="preserve"> הכרעות מקומיות: תשובות מרובות - </w:t>
      </w:r>
      <w:r w:rsidRPr="00FC66DE">
        <w:rPr>
          <w:rFonts w:ascii="David" w:hAnsi="David" w:hint="cs"/>
          <w:rtl/>
        </w:rPr>
        <w:t>אתה יכול להכריע בסכסוך גם ללא הדנה בחוק וללא שימוש בחוק כלל</w:t>
      </w:r>
      <w:r>
        <w:rPr>
          <w:rFonts w:ascii="David" w:hAnsi="David" w:hint="cs"/>
          <w:rtl/>
        </w:rPr>
        <w:t>.</w:t>
      </w:r>
    </w:p>
    <w:p w14:paraId="42F340DF" w14:textId="77777777" w:rsidR="002C42BA" w:rsidRDefault="002C42BA" w:rsidP="002C42BA">
      <w:pPr>
        <w:pStyle w:val="ac"/>
        <w:ind w:left="568"/>
        <w:rPr>
          <w:rFonts w:ascii="David" w:hAnsi="David"/>
          <w:rtl/>
        </w:rPr>
      </w:pPr>
      <w:r>
        <w:rPr>
          <w:rFonts w:ascii="David" w:hAnsi="David" w:hint="cs"/>
          <w:rtl/>
        </w:rPr>
        <w:t xml:space="preserve">לדעת רז מערכת משפט טובה היא מערכת שמשלבת את שני המודלים </w:t>
      </w:r>
      <w:r>
        <w:rPr>
          <w:rFonts w:ascii="David" w:hAnsi="David"/>
          <w:rtl/>
        </w:rPr>
        <w:t>–</w:t>
      </w:r>
      <w:r>
        <w:rPr>
          <w:rFonts w:ascii="David" w:hAnsi="David" w:hint="cs"/>
          <w:rtl/>
        </w:rPr>
        <w:t xml:space="preserve"> גם את התפיסה של תשובות נכונות לכל שאלה ולבין תפיסה שרואה את הצורך בתשובות מורכבות יותר להכרעה בסכסוכים. המודלים האלו מזכירים את הדיון המבחין בעשינו בתחילת השנה בין חוק למשפט.</w:t>
      </w:r>
    </w:p>
    <w:p w14:paraId="090C78DE" w14:textId="77777777" w:rsidR="002C42BA" w:rsidRPr="00E22F2B" w:rsidRDefault="002C42BA" w:rsidP="002C42BA">
      <w:pPr>
        <w:pBdr>
          <w:top w:val="single" w:sz="4" w:space="1" w:color="auto"/>
        </w:pBdr>
        <w:rPr>
          <w:rFonts w:ascii="David" w:hAnsi="David"/>
        </w:rPr>
      </w:pPr>
      <w:r>
        <w:rPr>
          <w:rFonts w:ascii="David" w:hAnsi="David" w:hint="cs"/>
          <w:rtl/>
        </w:rPr>
        <w:t>12.12.2021</w:t>
      </w:r>
    </w:p>
    <w:p w14:paraId="3E85858F" w14:textId="77777777" w:rsidR="002C42BA" w:rsidRPr="006835CD" w:rsidRDefault="002C42BA" w:rsidP="002C42BA">
      <w:pPr>
        <w:pStyle w:val="1"/>
        <w:shd w:val="clear" w:color="auto" w:fill="FFB279" w:themeFill="accent5" w:themeFillTint="99"/>
      </w:pPr>
      <w:bookmarkStart w:id="10" w:name="_Toc94605535"/>
      <w:r>
        <w:rPr>
          <w:rFonts w:hint="cs"/>
          <w:rtl/>
        </w:rPr>
        <w:t>כללים וסטנדרטים</w:t>
      </w:r>
      <w:bookmarkEnd w:id="10"/>
    </w:p>
    <w:p w14:paraId="23619F89" w14:textId="77777777" w:rsidR="002C42BA" w:rsidRDefault="002C42BA" w:rsidP="002C42BA">
      <w:pPr>
        <w:pStyle w:val="ac"/>
        <w:numPr>
          <w:ilvl w:val="0"/>
          <w:numId w:val="13"/>
        </w:numPr>
        <w:shd w:val="clear" w:color="auto" w:fill="FFE5D2" w:themeFill="accent5" w:themeFillTint="33"/>
        <w:rPr>
          <w:rFonts w:ascii="David" w:hAnsi="David"/>
        </w:rPr>
      </w:pPr>
      <w:r>
        <w:rPr>
          <w:rFonts w:ascii="David" w:hAnsi="David" w:hint="cs"/>
          <w:rtl/>
        </w:rPr>
        <w:t xml:space="preserve">המאמר של פרופ' מנחם </w:t>
      </w:r>
      <w:proofErr w:type="spellStart"/>
      <w:r>
        <w:rPr>
          <w:rFonts w:ascii="David" w:hAnsi="David" w:hint="cs"/>
          <w:rtl/>
        </w:rPr>
        <w:t>מאונטר</w:t>
      </w:r>
      <w:proofErr w:type="spellEnd"/>
      <w:r>
        <w:rPr>
          <w:rFonts w:ascii="David" w:hAnsi="David" w:hint="cs"/>
          <w:rtl/>
        </w:rPr>
        <w:t xml:space="preserve"> "כללים וסטנדרטים בחקיקה אזרחית":</w:t>
      </w:r>
    </w:p>
    <w:p w14:paraId="7332036A" w14:textId="77777777" w:rsidR="002C42BA" w:rsidRDefault="002C42BA" w:rsidP="002C42BA">
      <w:pPr>
        <w:pStyle w:val="ac"/>
        <w:numPr>
          <w:ilvl w:val="1"/>
          <w:numId w:val="13"/>
        </w:numPr>
        <w:rPr>
          <w:rFonts w:ascii="David" w:hAnsi="David"/>
        </w:rPr>
      </w:pPr>
      <w:r>
        <w:rPr>
          <w:rFonts w:ascii="David" w:hAnsi="David" w:hint="cs"/>
          <w:rtl/>
        </w:rPr>
        <w:t xml:space="preserve">הוראות חוק: </w:t>
      </w:r>
      <w:r w:rsidRPr="00D60125">
        <w:rPr>
          <w:rFonts w:ascii="David" w:hAnsi="David"/>
          <w:rtl/>
        </w:rPr>
        <w:t>פוזיטיביות: חוקות, חוקים, פסקי דין, הוראות מנהליות</w:t>
      </w:r>
      <w:r>
        <w:rPr>
          <w:rFonts w:ascii="David" w:hAnsi="David" w:hint="cs"/>
          <w:rtl/>
        </w:rPr>
        <w:t>.</w:t>
      </w:r>
    </w:p>
    <w:p w14:paraId="60B9DFA2" w14:textId="77777777" w:rsidR="002C42BA" w:rsidRDefault="002C42BA" w:rsidP="002C42BA">
      <w:pPr>
        <w:pStyle w:val="ac"/>
        <w:numPr>
          <w:ilvl w:val="2"/>
          <w:numId w:val="13"/>
        </w:numPr>
        <w:rPr>
          <w:rFonts w:ascii="David" w:hAnsi="David"/>
        </w:rPr>
      </w:pPr>
      <w:r>
        <w:rPr>
          <w:rFonts w:ascii="David" w:hAnsi="David" w:hint="cs"/>
          <w:rtl/>
        </w:rPr>
        <w:t xml:space="preserve">אם </w:t>
      </w:r>
      <w:r>
        <w:rPr>
          <w:rFonts w:ascii="David" w:hAnsi="David" w:hint="cs"/>
        </w:rPr>
        <w:t>X</w:t>
      </w:r>
      <w:r>
        <w:rPr>
          <w:rFonts w:ascii="David" w:hAnsi="David" w:hint="cs"/>
          <w:rtl/>
        </w:rPr>
        <w:t xml:space="preserve"> אז </w:t>
      </w:r>
      <w:r>
        <w:rPr>
          <w:rFonts w:ascii="David" w:hAnsi="David" w:hint="cs"/>
        </w:rPr>
        <w:t>Y</w:t>
      </w:r>
      <w:r>
        <w:rPr>
          <w:rFonts w:ascii="David" w:hAnsi="David" w:hint="cs"/>
          <w:rtl/>
        </w:rPr>
        <w:t xml:space="preserve">: אם = </w:t>
      </w:r>
    </w:p>
    <w:p w14:paraId="55C539DE" w14:textId="77777777" w:rsidR="002C42BA" w:rsidRDefault="002C42BA" w:rsidP="002C42BA">
      <w:pPr>
        <w:pStyle w:val="ac"/>
        <w:numPr>
          <w:ilvl w:val="4"/>
          <w:numId w:val="13"/>
        </w:numPr>
        <w:rPr>
          <w:rFonts w:ascii="David" w:hAnsi="David"/>
        </w:rPr>
      </w:pPr>
      <w:r w:rsidRPr="005B0835">
        <w:rPr>
          <w:rFonts w:ascii="David" w:hAnsi="David" w:hint="cs"/>
          <w:b/>
          <w:bCs/>
          <w:rtl/>
        </w:rPr>
        <w:t>טריגר</w:t>
      </w:r>
      <w:r>
        <w:rPr>
          <w:rFonts w:ascii="David" w:hAnsi="David" w:hint="cs"/>
          <w:rtl/>
        </w:rPr>
        <w:t xml:space="preserve"> </w:t>
      </w:r>
      <w:r>
        <w:rPr>
          <w:rFonts w:ascii="David" w:hAnsi="David"/>
          <w:rtl/>
        </w:rPr>
        <w:t>–</w:t>
      </w:r>
      <w:r>
        <w:rPr>
          <w:rFonts w:ascii="David" w:hAnsi="David" w:hint="cs"/>
          <w:rtl/>
        </w:rPr>
        <w:t xml:space="preserve"> קיומה של מערכת עובדתית. </w:t>
      </w:r>
    </w:p>
    <w:p w14:paraId="0A49E8B2" w14:textId="77777777" w:rsidR="002C42BA" w:rsidRDefault="002C42BA" w:rsidP="002C42BA">
      <w:pPr>
        <w:pStyle w:val="ac"/>
        <w:numPr>
          <w:ilvl w:val="4"/>
          <w:numId w:val="13"/>
        </w:numPr>
        <w:rPr>
          <w:rFonts w:ascii="David" w:hAnsi="David"/>
        </w:rPr>
      </w:pPr>
      <w:r>
        <w:rPr>
          <w:rFonts w:ascii="David" w:hAnsi="David" w:hint="cs"/>
          <w:b/>
          <w:bCs/>
          <w:rtl/>
        </w:rPr>
        <w:t>תגובה (</w:t>
      </w:r>
      <w:r w:rsidRPr="005B0835">
        <w:rPr>
          <w:rFonts w:ascii="David" w:hAnsi="David" w:hint="cs"/>
          <w:b/>
          <w:bCs/>
          <w:rtl/>
        </w:rPr>
        <w:t>אז</w:t>
      </w:r>
      <w:r>
        <w:rPr>
          <w:rFonts w:ascii="David" w:hAnsi="David" w:hint="cs"/>
          <w:b/>
          <w:bCs/>
          <w:rtl/>
        </w:rPr>
        <w:t>)</w:t>
      </w:r>
      <w:r>
        <w:rPr>
          <w:rFonts w:ascii="David" w:hAnsi="David" w:hint="cs"/>
          <w:rtl/>
        </w:rPr>
        <w:t>= תגובה נורמטיבית מסוימת: לעשות\לחדול.</w:t>
      </w:r>
      <w:r w:rsidRPr="00340CE1">
        <w:rPr>
          <w:rFonts w:ascii="David" w:hAnsi="David" w:hint="cs"/>
          <w:rtl/>
        </w:rPr>
        <w:t xml:space="preserve"> </w:t>
      </w:r>
    </w:p>
    <w:p w14:paraId="5070AF7B" w14:textId="77777777" w:rsidR="002C42BA" w:rsidRDefault="002C42BA" w:rsidP="002C42BA">
      <w:pPr>
        <w:pStyle w:val="ac"/>
        <w:numPr>
          <w:ilvl w:val="2"/>
          <w:numId w:val="13"/>
        </w:numPr>
        <w:rPr>
          <w:rFonts w:ascii="David" w:hAnsi="David"/>
        </w:rPr>
      </w:pPr>
      <w:r>
        <w:rPr>
          <w:rFonts w:ascii="David" w:hAnsi="David" w:hint="cs"/>
          <w:rtl/>
        </w:rPr>
        <w:t>הוראות כלליות מול ספציפיות</w:t>
      </w:r>
    </w:p>
    <w:p w14:paraId="0E08F214" w14:textId="77777777" w:rsidR="002C42BA" w:rsidRDefault="002C42BA" w:rsidP="002C42BA">
      <w:pPr>
        <w:pStyle w:val="ac"/>
        <w:numPr>
          <w:ilvl w:val="2"/>
          <w:numId w:val="13"/>
        </w:numPr>
        <w:rPr>
          <w:rFonts w:ascii="David" w:hAnsi="David"/>
        </w:rPr>
      </w:pPr>
      <w:r>
        <w:rPr>
          <w:rFonts w:ascii="David" w:hAnsi="David" w:hint="cs"/>
          <w:rtl/>
        </w:rPr>
        <w:lastRenderedPageBreak/>
        <w:t>הוראות מוחלטות מול מותנות. לדוג' רצח זה הוראה מוחלטת אבל רישיון ג' זה הוראה שמותנת באם אתה רוצה לנהוג במשאית.</w:t>
      </w:r>
    </w:p>
    <w:p w14:paraId="083BAE6E" w14:textId="77777777" w:rsidR="002C42BA" w:rsidRDefault="002C42BA" w:rsidP="002C42BA">
      <w:pPr>
        <w:pStyle w:val="ac"/>
        <w:numPr>
          <w:ilvl w:val="2"/>
          <w:numId w:val="13"/>
        </w:numPr>
        <w:rPr>
          <w:rFonts w:ascii="David" w:hAnsi="David"/>
        </w:rPr>
      </w:pPr>
      <w:r>
        <w:rPr>
          <w:rFonts w:ascii="David" w:hAnsi="David" w:hint="cs"/>
          <w:rtl/>
        </w:rPr>
        <w:t>הוראו צרות מול רחבות.</w:t>
      </w:r>
    </w:p>
    <w:p w14:paraId="749F582C" w14:textId="77777777" w:rsidR="002C42BA" w:rsidRDefault="002C42BA" w:rsidP="002C42BA">
      <w:pPr>
        <w:pStyle w:val="ac"/>
        <w:numPr>
          <w:ilvl w:val="2"/>
          <w:numId w:val="13"/>
        </w:numPr>
        <w:rPr>
          <w:rFonts w:ascii="David" w:hAnsi="David"/>
        </w:rPr>
      </w:pPr>
      <w:r w:rsidRPr="00961D22">
        <w:rPr>
          <w:rFonts w:ascii="David" w:hAnsi="David" w:hint="cs"/>
          <w:b/>
          <w:bCs/>
          <w:rtl/>
        </w:rPr>
        <w:t>הוראות חוק של כללים לעומת סטנדרטים</w:t>
      </w:r>
      <w:r>
        <w:rPr>
          <w:rFonts w:ascii="David" w:hAnsi="David" w:hint="cs"/>
          <w:rtl/>
        </w:rPr>
        <w:t xml:space="preserve"> </w:t>
      </w:r>
      <w:r>
        <w:rPr>
          <w:rFonts w:ascii="David" w:hAnsi="David"/>
          <w:rtl/>
        </w:rPr>
        <w:t>–</w:t>
      </w:r>
      <w:r>
        <w:rPr>
          <w:rFonts w:ascii="David" w:hAnsi="David" w:hint="cs"/>
          <w:rtl/>
        </w:rPr>
        <w:t xml:space="preserve"> אלו הם ההבחנות שמנחם </w:t>
      </w:r>
      <w:proofErr w:type="spellStart"/>
      <w:r>
        <w:rPr>
          <w:rFonts w:ascii="David" w:hAnsi="David" w:hint="cs"/>
          <w:rtl/>
        </w:rPr>
        <w:t>מאונטר</w:t>
      </w:r>
      <w:proofErr w:type="spellEnd"/>
      <w:r>
        <w:rPr>
          <w:rFonts w:ascii="David" w:hAnsi="David" w:hint="cs"/>
          <w:rtl/>
        </w:rPr>
        <w:t xml:space="preserve"> מדבר עליהם במאמרו.</w:t>
      </w:r>
    </w:p>
    <w:p w14:paraId="20068241" w14:textId="77777777" w:rsidR="002C42BA" w:rsidRDefault="002C42BA" w:rsidP="002C42BA">
      <w:pPr>
        <w:pStyle w:val="ac"/>
        <w:numPr>
          <w:ilvl w:val="3"/>
          <w:numId w:val="13"/>
        </w:numPr>
        <w:rPr>
          <w:rFonts w:ascii="David" w:hAnsi="David"/>
        </w:rPr>
      </w:pPr>
      <w:r w:rsidRPr="00207B1F">
        <w:rPr>
          <w:rFonts w:ascii="David" w:hAnsi="David" w:hint="cs"/>
          <w:b/>
          <w:bCs/>
          <w:shd w:val="clear" w:color="auto" w:fill="FFE5D2" w:themeFill="accent5" w:themeFillTint="33"/>
          <w:rtl/>
        </w:rPr>
        <w:t>כללים</w:t>
      </w:r>
      <w:r>
        <w:rPr>
          <w:rFonts w:ascii="David" w:hAnsi="David" w:hint="cs"/>
          <w:rtl/>
        </w:rPr>
        <w:t xml:space="preserve">: </w:t>
      </w:r>
    </w:p>
    <w:p w14:paraId="34BFAB3D" w14:textId="77777777" w:rsidR="002C42BA" w:rsidRPr="00153040" w:rsidRDefault="002C42BA" w:rsidP="002C42BA">
      <w:pPr>
        <w:pStyle w:val="ac"/>
        <w:numPr>
          <w:ilvl w:val="5"/>
          <w:numId w:val="13"/>
        </w:numPr>
        <w:rPr>
          <w:rFonts w:ascii="David" w:hAnsi="David"/>
        </w:rPr>
      </w:pPr>
      <w:r w:rsidRPr="00153040">
        <w:rPr>
          <w:rFonts w:ascii="David" w:hAnsi="David" w:hint="cs"/>
          <w:b/>
          <w:bCs/>
          <w:rtl/>
        </w:rPr>
        <w:t>טריגר</w:t>
      </w:r>
      <w:r>
        <w:rPr>
          <w:rFonts w:ascii="David" w:hAnsi="David" w:hint="cs"/>
          <w:rtl/>
        </w:rPr>
        <w:t xml:space="preserve">  </w:t>
      </w:r>
      <w:r w:rsidRPr="00207B1F">
        <w:rPr>
          <w:rFonts w:ascii="David" w:hAnsi="David" w:hint="cs"/>
          <w:b/>
          <w:bCs/>
          <w:rtl/>
        </w:rPr>
        <w:t>כמותי</w:t>
      </w:r>
      <w:r>
        <w:rPr>
          <w:rFonts w:ascii="David" w:hAnsi="David" w:hint="cs"/>
          <w:rtl/>
        </w:rPr>
        <w:t xml:space="preserve"> - אמפירי, ניתן למדידה, כן או לא. </w:t>
      </w:r>
      <w:r w:rsidRPr="00153040">
        <w:rPr>
          <w:rFonts w:ascii="David" w:hAnsi="David" w:hint="cs"/>
          <w:rtl/>
        </w:rPr>
        <w:t>לדוג' נסיעה מותר עד 80 קמ"ש.</w:t>
      </w:r>
    </w:p>
    <w:p w14:paraId="381922C5" w14:textId="77777777" w:rsidR="002C42BA" w:rsidRDefault="002C42BA" w:rsidP="002C42BA">
      <w:pPr>
        <w:pStyle w:val="ac"/>
        <w:numPr>
          <w:ilvl w:val="5"/>
          <w:numId w:val="13"/>
        </w:numPr>
        <w:rPr>
          <w:rFonts w:ascii="David" w:hAnsi="David"/>
        </w:rPr>
      </w:pPr>
      <w:r w:rsidRPr="00153040">
        <w:rPr>
          <w:rFonts w:ascii="David" w:hAnsi="David" w:hint="cs"/>
          <w:b/>
          <w:bCs/>
          <w:rtl/>
        </w:rPr>
        <w:t>תגובה</w:t>
      </w:r>
      <w:r>
        <w:rPr>
          <w:rFonts w:ascii="David" w:hAnsi="David" w:hint="cs"/>
          <w:b/>
          <w:bCs/>
          <w:rtl/>
        </w:rPr>
        <w:t xml:space="preserve"> </w:t>
      </w:r>
      <w:r w:rsidRPr="00375677">
        <w:rPr>
          <w:rFonts w:ascii="David" w:hAnsi="David" w:hint="cs"/>
          <w:b/>
          <w:bCs/>
          <w:rtl/>
        </w:rPr>
        <w:t>קבועה</w:t>
      </w:r>
      <w:r>
        <w:rPr>
          <w:rFonts w:ascii="David" w:hAnsi="David" w:hint="cs"/>
          <w:rtl/>
        </w:rPr>
        <w:t xml:space="preserve"> - לדוג' "העובר על המהירות המותרת ייקנס ב500 ₪".</w:t>
      </w:r>
    </w:p>
    <w:p w14:paraId="3757B0B7" w14:textId="77777777" w:rsidR="002C42BA" w:rsidRDefault="002C42BA" w:rsidP="002C42BA">
      <w:pPr>
        <w:pStyle w:val="ac"/>
        <w:numPr>
          <w:ilvl w:val="3"/>
          <w:numId w:val="13"/>
        </w:numPr>
        <w:rPr>
          <w:rFonts w:ascii="David" w:hAnsi="David"/>
        </w:rPr>
      </w:pPr>
      <w:r w:rsidRPr="00F1771A">
        <w:rPr>
          <w:rFonts w:ascii="David" w:hAnsi="David" w:hint="cs"/>
          <w:b/>
          <w:bCs/>
          <w:shd w:val="clear" w:color="auto" w:fill="FFE5D2" w:themeFill="accent5" w:themeFillTint="33"/>
          <w:rtl/>
        </w:rPr>
        <w:t>סטנדרטים</w:t>
      </w:r>
      <w:r>
        <w:rPr>
          <w:rFonts w:ascii="David" w:hAnsi="David" w:hint="cs"/>
          <w:rtl/>
        </w:rPr>
        <w:t>:</w:t>
      </w:r>
    </w:p>
    <w:p w14:paraId="3A232B75" w14:textId="77777777" w:rsidR="002C42BA" w:rsidRDefault="002C42BA" w:rsidP="002C42BA">
      <w:pPr>
        <w:pStyle w:val="ac"/>
        <w:numPr>
          <w:ilvl w:val="5"/>
          <w:numId w:val="13"/>
        </w:numPr>
        <w:rPr>
          <w:rFonts w:ascii="David" w:hAnsi="David"/>
        </w:rPr>
      </w:pPr>
      <w:r w:rsidRPr="00351FF6">
        <w:rPr>
          <w:rFonts w:ascii="David" w:hAnsi="David" w:hint="cs"/>
          <w:b/>
          <w:bCs/>
          <w:rtl/>
        </w:rPr>
        <w:t>טריגר איכותי</w:t>
      </w:r>
      <w:r>
        <w:rPr>
          <w:rFonts w:ascii="David" w:hAnsi="David" w:hint="cs"/>
          <w:rtl/>
        </w:rPr>
        <w:t xml:space="preserve"> </w:t>
      </w:r>
      <w:r>
        <w:rPr>
          <w:rFonts w:ascii="David" w:hAnsi="David"/>
          <w:rtl/>
        </w:rPr>
        <w:t>–</w:t>
      </w:r>
      <w:r>
        <w:rPr>
          <w:rFonts w:ascii="David" w:hAnsi="David" w:hint="cs"/>
          <w:rtl/>
        </w:rPr>
        <w:t xml:space="preserve"> איכותי, הערכתי, משקל, שכנוע (לא ניתן למדידה מדויקת). לדוג' "הנסיעה מוגבלת בהתאם לתנאי הדרך\ אין להפריע לתנועה". "בדרך מקובלת ובתום לב". סבירות, מנהל תקין.</w:t>
      </w:r>
    </w:p>
    <w:p w14:paraId="7246EC36" w14:textId="77777777" w:rsidR="002C42BA" w:rsidRDefault="002C42BA" w:rsidP="002C42BA">
      <w:pPr>
        <w:pStyle w:val="ac"/>
        <w:numPr>
          <w:ilvl w:val="5"/>
          <w:numId w:val="13"/>
        </w:numPr>
        <w:rPr>
          <w:rFonts w:ascii="David" w:hAnsi="David"/>
        </w:rPr>
      </w:pPr>
      <w:r>
        <w:rPr>
          <w:rFonts w:ascii="David" w:hAnsi="David" w:hint="cs"/>
          <w:b/>
          <w:bCs/>
          <w:rtl/>
        </w:rPr>
        <w:t xml:space="preserve">תגובה מנחה </w:t>
      </w:r>
      <w:r>
        <w:rPr>
          <w:rFonts w:ascii="David" w:hAnsi="David"/>
          <w:rtl/>
        </w:rPr>
        <w:t>–</w:t>
      </w:r>
      <w:r>
        <w:rPr>
          <w:rFonts w:ascii="David" w:hAnsi="David" w:hint="cs"/>
          <w:rtl/>
        </w:rPr>
        <w:t xml:space="preserve"> לדוג' צו המחייב להימנע מהפרעה לתנועה. מה זה להפריע? זה לא מוגדר מתוחם וברור. </w:t>
      </w:r>
    </w:p>
    <w:p w14:paraId="25E0C31D" w14:textId="77777777" w:rsidR="002C42BA" w:rsidRPr="002267A9" w:rsidRDefault="002C42BA" w:rsidP="002C42BA">
      <w:pPr>
        <w:pStyle w:val="ac"/>
        <w:numPr>
          <w:ilvl w:val="1"/>
          <w:numId w:val="13"/>
        </w:numPr>
        <w:rPr>
          <w:rFonts w:ascii="David" w:hAnsi="David"/>
        </w:rPr>
      </w:pPr>
      <w:r w:rsidRPr="005805AD">
        <w:rPr>
          <w:rFonts w:ascii="David" w:hAnsi="David" w:hint="cs"/>
          <w:b/>
          <w:bCs/>
          <w:u w:val="single"/>
          <w:rtl/>
        </w:rPr>
        <w:t>כללים וסטנדרטים הם שני סוגי של חקיקה</w:t>
      </w:r>
      <w:r w:rsidRPr="005805AD">
        <w:rPr>
          <w:rFonts w:ascii="David" w:hAnsi="David" w:hint="cs"/>
          <w:b/>
          <w:bCs/>
          <w:rtl/>
        </w:rPr>
        <w:t xml:space="preserve"> </w:t>
      </w:r>
      <w:r>
        <w:rPr>
          <w:rFonts w:ascii="David" w:hAnsi="David" w:hint="cs"/>
          <w:rtl/>
        </w:rPr>
        <w:t>- חקיקה מוגדרת וברורה וחקיקה שהיא יותר רחבה עם שוליים לא ברורים. גם התגובות של המשפט בהתאם לא תמיד ברורות. "90</w:t>
      </w:r>
      <w:r w:rsidRPr="009E77F0">
        <w:rPr>
          <w:rFonts w:ascii="David" w:hAnsi="David" w:hint="cs"/>
          <w:rtl/>
        </w:rPr>
        <w:t xml:space="preserve"> קמ"ש ובהתאם לתנאי הדרך </w:t>
      </w:r>
      <w:r w:rsidRPr="009E77F0">
        <w:rPr>
          <w:rFonts w:ascii="David" w:hAnsi="David"/>
          <w:rtl/>
        </w:rPr>
        <w:t>–</w:t>
      </w:r>
      <w:r w:rsidRPr="009E77F0">
        <w:rPr>
          <w:rFonts w:ascii="David" w:hAnsi="David" w:hint="cs"/>
          <w:rtl/>
        </w:rPr>
        <w:t xml:space="preserve"> זה הוא הוראות חוק שמשלב כללים עם סטנדרטים</w:t>
      </w:r>
      <w:r>
        <w:rPr>
          <w:rFonts w:ascii="David" w:hAnsi="David" w:hint="cs"/>
          <w:rtl/>
        </w:rPr>
        <w:t>"</w:t>
      </w:r>
      <w:r w:rsidRPr="009E77F0">
        <w:rPr>
          <w:rFonts w:ascii="David" w:hAnsi="David" w:hint="cs"/>
          <w:rtl/>
        </w:rPr>
        <w:t>.</w:t>
      </w:r>
      <w:r>
        <w:rPr>
          <w:rFonts w:ascii="David" w:hAnsi="David" w:hint="cs"/>
          <w:rtl/>
        </w:rPr>
        <w:t xml:space="preserve"> </w:t>
      </w:r>
      <w:r w:rsidRPr="005805AD">
        <w:rPr>
          <w:rFonts w:ascii="David" w:hAnsi="David" w:hint="cs"/>
          <w:u w:val="single"/>
          <w:rtl/>
        </w:rPr>
        <w:t xml:space="preserve">מה יותר זול לחוקק ולהפעיל? </w:t>
      </w:r>
      <w:r w:rsidRPr="005805AD">
        <w:rPr>
          <w:rFonts w:ascii="David" w:hAnsi="David" w:hint="cs"/>
          <w:rtl/>
        </w:rPr>
        <w:t xml:space="preserve">יותר קל להפעיל כללים שכן הם מאוד ברורים ואין לגביהם וויכוח, אולם לחוקק כללים זה הרבה יותר יקר, מכיוון שיש צורך לברר על ידי מהנדסים וסטטיסטיקות כדי להגיע להחלטה לדוג של 90 קמ"ש בדרך בינעירונית. המחוקק לוקח בחשבון את זה שיותר קל לחוקק סטנדרטים ויותר יקר\קשה לאכוף סטנדרטים. לקבוע כלל צריך לעשות שיעורי בית ולהבין מה הכלל המדויק ביותר אבל לאכוף כלל זה פשוט.  </w:t>
      </w:r>
    </w:p>
    <w:p w14:paraId="3AA9EDCD" w14:textId="77777777" w:rsidR="002C42BA" w:rsidRPr="00D66DD7" w:rsidRDefault="002C42BA" w:rsidP="002C42BA">
      <w:pPr>
        <w:pStyle w:val="ac"/>
        <w:numPr>
          <w:ilvl w:val="0"/>
          <w:numId w:val="13"/>
        </w:numPr>
        <w:shd w:val="clear" w:color="auto" w:fill="FFE5D2" w:themeFill="accent5" w:themeFillTint="33"/>
        <w:rPr>
          <w:rFonts w:ascii="David" w:hAnsi="David"/>
          <w:b/>
          <w:bCs/>
        </w:rPr>
      </w:pPr>
      <w:r w:rsidRPr="00D66DD7">
        <w:rPr>
          <w:rFonts w:ascii="David" w:hAnsi="David" w:hint="cs"/>
          <w:b/>
          <w:bCs/>
          <w:rtl/>
        </w:rPr>
        <w:t>יתרונו</w:t>
      </w:r>
      <w:r w:rsidRPr="00D66DD7">
        <w:rPr>
          <w:rFonts w:ascii="David" w:hAnsi="David" w:hint="eastAsia"/>
          <w:b/>
          <w:bCs/>
          <w:rtl/>
        </w:rPr>
        <w:t>ת</w:t>
      </w:r>
      <w:r w:rsidRPr="00D66DD7">
        <w:rPr>
          <w:rFonts w:ascii="David" w:hAnsi="David" w:hint="cs"/>
          <w:b/>
          <w:bCs/>
          <w:rtl/>
        </w:rPr>
        <w:t xml:space="preserve"> וחסרות של כללים וסטנדרטים:</w:t>
      </w:r>
    </w:p>
    <w:p w14:paraId="2414A924" w14:textId="77777777" w:rsidR="002C42BA" w:rsidRPr="005805AD" w:rsidRDefault="002C42BA" w:rsidP="002C42BA">
      <w:pPr>
        <w:pStyle w:val="ac"/>
        <w:numPr>
          <w:ilvl w:val="1"/>
          <w:numId w:val="13"/>
        </w:numPr>
        <w:rPr>
          <w:rFonts w:ascii="David" w:hAnsi="David"/>
          <w:b/>
          <w:bCs/>
        </w:rPr>
      </w:pPr>
      <w:r w:rsidRPr="005805AD">
        <w:rPr>
          <w:rFonts w:ascii="David" w:hAnsi="David" w:hint="cs"/>
          <w:b/>
          <w:bCs/>
          <w:rtl/>
        </w:rPr>
        <w:t xml:space="preserve">כללים: </w:t>
      </w:r>
    </w:p>
    <w:p w14:paraId="47A9917C" w14:textId="77777777" w:rsidR="002C42BA" w:rsidRDefault="002C42BA" w:rsidP="002C42BA">
      <w:pPr>
        <w:pStyle w:val="ac"/>
        <w:numPr>
          <w:ilvl w:val="2"/>
          <w:numId w:val="13"/>
        </w:numPr>
        <w:rPr>
          <w:rFonts w:ascii="David" w:hAnsi="David"/>
          <w:u w:val="single"/>
        </w:rPr>
      </w:pPr>
      <w:r>
        <w:rPr>
          <w:rFonts w:ascii="David" w:hAnsi="David" w:hint="cs"/>
          <w:u w:val="single"/>
          <w:rtl/>
        </w:rPr>
        <w:t>יתרונות:</w:t>
      </w:r>
    </w:p>
    <w:p w14:paraId="4F3F1FDB" w14:textId="77777777" w:rsidR="002C42BA" w:rsidRPr="00B13DB0" w:rsidRDefault="002C42BA" w:rsidP="002C42BA">
      <w:pPr>
        <w:pStyle w:val="ac"/>
        <w:numPr>
          <w:ilvl w:val="3"/>
          <w:numId w:val="13"/>
        </w:numPr>
        <w:rPr>
          <w:rFonts w:ascii="David" w:hAnsi="David"/>
        </w:rPr>
      </w:pPr>
      <w:r w:rsidRPr="00B13DB0">
        <w:rPr>
          <w:rFonts w:ascii="David" w:hAnsi="David" w:hint="cs"/>
          <w:rtl/>
        </w:rPr>
        <w:t xml:space="preserve">בהירות ההנחיה </w:t>
      </w:r>
      <w:r w:rsidRPr="00B13DB0">
        <w:rPr>
          <w:rFonts w:ascii="David" w:hAnsi="David"/>
          <w:rtl/>
        </w:rPr>
        <w:t>–</w:t>
      </w:r>
      <w:r w:rsidRPr="00B13DB0">
        <w:rPr>
          <w:rFonts w:ascii="David" w:hAnsi="David" w:hint="cs"/>
          <w:rtl/>
        </w:rPr>
        <w:t xml:space="preserve"> בייחוד לאור הרציונל של המשפט כמכוון התנהגות.</w:t>
      </w:r>
    </w:p>
    <w:p w14:paraId="43B5FE48" w14:textId="77777777" w:rsidR="002C42BA" w:rsidRPr="00B13DB0" w:rsidRDefault="002C42BA" w:rsidP="002C42BA">
      <w:pPr>
        <w:pStyle w:val="ac"/>
        <w:numPr>
          <w:ilvl w:val="3"/>
          <w:numId w:val="13"/>
        </w:numPr>
        <w:rPr>
          <w:rFonts w:ascii="David" w:hAnsi="David"/>
        </w:rPr>
      </w:pPr>
      <w:r w:rsidRPr="00B13DB0">
        <w:rPr>
          <w:rFonts w:ascii="David" w:hAnsi="David" w:hint="cs"/>
          <w:rtl/>
        </w:rPr>
        <w:t xml:space="preserve">יכולת תכנון </w:t>
      </w:r>
    </w:p>
    <w:p w14:paraId="37E8F54F" w14:textId="77777777" w:rsidR="002C42BA" w:rsidRDefault="002C42BA" w:rsidP="002C42BA">
      <w:pPr>
        <w:pStyle w:val="ac"/>
        <w:numPr>
          <w:ilvl w:val="3"/>
          <w:numId w:val="13"/>
        </w:numPr>
        <w:rPr>
          <w:rFonts w:ascii="David" w:hAnsi="David"/>
        </w:rPr>
      </w:pPr>
      <w:r w:rsidRPr="00B13DB0">
        <w:rPr>
          <w:rFonts w:ascii="David" w:hAnsi="David" w:hint="cs"/>
          <w:rtl/>
        </w:rPr>
        <w:t>הרתעה ברורה.</w:t>
      </w:r>
    </w:p>
    <w:p w14:paraId="7F17B9C7" w14:textId="77777777" w:rsidR="002C42BA" w:rsidRPr="002267A9" w:rsidRDefault="002C42BA" w:rsidP="002C42BA">
      <w:pPr>
        <w:pStyle w:val="ac"/>
        <w:numPr>
          <w:ilvl w:val="3"/>
          <w:numId w:val="13"/>
        </w:numPr>
        <w:rPr>
          <w:rFonts w:ascii="David" w:hAnsi="David"/>
        </w:rPr>
      </w:pPr>
      <w:r w:rsidRPr="00D652BB">
        <w:rPr>
          <w:rFonts w:ascii="David" w:hAnsi="David" w:hint="cs"/>
          <w:rtl/>
        </w:rPr>
        <w:t>זולים יותר ליישום</w:t>
      </w:r>
      <w:r>
        <w:rPr>
          <w:rFonts w:ascii="David" w:hAnsi="David" w:hint="cs"/>
          <w:rtl/>
        </w:rPr>
        <w:t>.</w:t>
      </w:r>
    </w:p>
    <w:p w14:paraId="4C3EFE94" w14:textId="77777777" w:rsidR="002C42BA" w:rsidRDefault="002C42BA" w:rsidP="002C42BA">
      <w:pPr>
        <w:pStyle w:val="ac"/>
        <w:numPr>
          <w:ilvl w:val="2"/>
          <w:numId w:val="13"/>
        </w:numPr>
        <w:rPr>
          <w:rFonts w:ascii="David" w:hAnsi="David"/>
          <w:u w:val="single"/>
        </w:rPr>
      </w:pPr>
      <w:r>
        <w:rPr>
          <w:rFonts w:ascii="David" w:hAnsi="David" w:hint="cs"/>
          <w:u w:val="single"/>
          <w:rtl/>
        </w:rPr>
        <w:t>חסרונות:</w:t>
      </w:r>
    </w:p>
    <w:p w14:paraId="27B95433" w14:textId="77777777" w:rsidR="002C42BA" w:rsidRPr="00B13DB0" w:rsidRDefault="002C42BA" w:rsidP="002C42BA">
      <w:pPr>
        <w:pStyle w:val="ac"/>
        <w:numPr>
          <w:ilvl w:val="3"/>
          <w:numId w:val="13"/>
        </w:numPr>
        <w:rPr>
          <w:rFonts w:ascii="David" w:hAnsi="David"/>
        </w:rPr>
      </w:pPr>
      <w:r w:rsidRPr="00B13DB0">
        <w:rPr>
          <w:rFonts w:ascii="David" w:hAnsi="David" w:hint="cs"/>
          <w:rtl/>
        </w:rPr>
        <w:t>קושי ערכי ביישום במקרים קשיים.</w:t>
      </w:r>
    </w:p>
    <w:p w14:paraId="0BDFF99A" w14:textId="77777777" w:rsidR="002C42BA" w:rsidRDefault="002C42BA" w:rsidP="002C42BA">
      <w:pPr>
        <w:pStyle w:val="ac"/>
        <w:numPr>
          <w:ilvl w:val="3"/>
          <w:numId w:val="13"/>
        </w:numPr>
        <w:rPr>
          <w:rFonts w:ascii="David" w:hAnsi="David"/>
        </w:rPr>
      </w:pPr>
      <w:r w:rsidRPr="00B13DB0">
        <w:rPr>
          <w:rFonts w:ascii="David" w:hAnsi="David" w:hint="cs"/>
          <w:rtl/>
        </w:rPr>
        <w:t>אי הבנה בין הפרות קלות לקשות.</w:t>
      </w:r>
      <w:r w:rsidRPr="002267A9">
        <w:rPr>
          <w:rFonts w:ascii="David" w:hAnsi="David" w:hint="cs"/>
          <w:rtl/>
        </w:rPr>
        <w:t xml:space="preserve"> </w:t>
      </w:r>
    </w:p>
    <w:p w14:paraId="2A7750F4" w14:textId="77777777" w:rsidR="002C42BA" w:rsidRPr="002267A9" w:rsidRDefault="002C42BA" w:rsidP="002C42BA">
      <w:pPr>
        <w:pStyle w:val="ac"/>
        <w:numPr>
          <w:ilvl w:val="3"/>
          <w:numId w:val="13"/>
        </w:numPr>
        <w:rPr>
          <w:rFonts w:ascii="David" w:hAnsi="David"/>
        </w:rPr>
      </w:pPr>
      <w:r>
        <w:rPr>
          <w:rFonts w:ascii="David" w:hAnsi="David" w:hint="cs"/>
          <w:rtl/>
        </w:rPr>
        <w:t>יקרים יותר לחוקק דרושים מחקר רב יותר.</w:t>
      </w:r>
    </w:p>
    <w:p w14:paraId="3E696979" w14:textId="77777777" w:rsidR="002C42BA" w:rsidRPr="005805AD" w:rsidRDefault="002C42BA" w:rsidP="002C42BA">
      <w:pPr>
        <w:pStyle w:val="ac"/>
        <w:numPr>
          <w:ilvl w:val="1"/>
          <w:numId w:val="13"/>
        </w:numPr>
        <w:rPr>
          <w:rFonts w:ascii="David" w:hAnsi="David"/>
          <w:b/>
          <w:bCs/>
        </w:rPr>
      </w:pPr>
      <w:r w:rsidRPr="005805AD">
        <w:rPr>
          <w:rFonts w:ascii="David" w:hAnsi="David" w:hint="cs"/>
          <w:b/>
          <w:bCs/>
          <w:rtl/>
        </w:rPr>
        <w:t>סטנדרטים:</w:t>
      </w:r>
    </w:p>
    <w:p w14:paraId="6D000FB6" w14:textId="77777777" w:rsidR="002C42BA" w:rsidRDefault="002C42BA" w:rsidP="002C42BA">
      <w:pPr>
        <w:pStyle w:val="ac"/>
        <w:numPr>
          <w:ilvl w:val="2"/>
          <w:numId w:val="13"/>
        </w:numPr>
        <w:rPr>
          <w:rFonts w:ascii="David" w:hAnsi="David"/>
        </w:rPr>
      </w:pPr>
      <w:r w:rsidRPr="00932964">
        <w:rPr>
          <w:rFonts w:ascii="David" w:hAnsi="David" w:hint="cs"/>
          <w:u w:val="single"/>
          <w:rtl/>
        </w:rPr>
        <w:t>יתרונות</w:t>
      </w:r>
      <w:r>
        <w:rPr>
          <w:rFonts w:ascii="David" w:hAnsi="David" w:hint="cs"/>
          <w:rtl/>
        </w:rPr>
        <w:t>:</w:t>
      </w:r>
    </w:p>
    <w:p w14:paraId="3667A145" w14:textId="77777777" w:rsidR="002C42BA" w:rsidRDefault="002C42BA" w:rsidP="002C42BA">
      <w:pPr>
        <w:pStyle w:val="ac"/>
        <w:numPr>
          <w:ilvl w:val="3"/>
          <w:numId w:val="13"/>
        </w:numPr>
        <w:rPr>
          <w:rFonts w:ascii="David" w:hAnsi="David"/>
        </w:rPr>
      </w:pPr>
      <w:r>
        <w:rPr>
          <w:rFonts w:ascii="David" w:hAnsi="David" w:hint="cs"/>
          <w:rtl/>
        </w:rPr>
        <w:t>הכרעות שיפוטיות תפורות למקרה הספציפי.</w:t>
      </w:r>
    </w:p>
    <w:p w14:paraId="40A29A20" w14:textId="77777777" w:rsidR="002C42BA" w:rsidRDefault="002C42BA" w:rsidP="002C42BA">
      <w:pPr>
        <w:pStyle w:val="ac"/>
        <w:numPr>
          <w:ilvl w:val="3"/>
          <w:numId w:val="13"/>
        </w:numPr>
        <w:rPr>
          <w:rFonts w:ascii="David" w:hAnsi="David"/>
        </w:rPr>
      </w:pPr>
      <w:r>
        <w:rPr>
          <w:rFonts w:ascii="David" w:hAnsi="David" w:hint="cs"/>
          <w:rtl/>
        </w:rPr>
        <w:t>הרתעה מפני כניסה לתחום האפור.</w:t>
      </w:r>
    </w:p>
    <w:p w14:paraId="38FF9119" w14:textId="77777777" w:rsidR="002C42BA" w:rsidRDefault="002C42BA" w:rsidP="002C42BA">
      <w:pPr>
        <w:pStyle w:val="ac"/>
        <w:numPr>
          <w:ilvl w:val="3"/>
          <w:numId w:val="13"/>
        </w:numPr>
        <w:rPr>
          <w:rFonts w:ascii="David" w:hAnsi="David"/>
        </w:rPr>
      </w:pPr>
      <w:r>
        <w:rPr>
          <w:rFonts w:ascii="David" w:hAnsi="David" w:hint="cs"/>
          <w:rtl/>
        </w:rPr>
        <w:t xml:space="preserve">פרופורציה בין מעשה וענישה </w:t>
      </w:r>
      <w:r>
        <w:rPr>
          <w:rFonts w:ascii="David" w:hAnsi="David"/>
          <w:rtl/>
        </w:rPr>
        <w:t>–</w:t>
      </w:r>
      <w:r>
        <w:rPr>
          <w:rFonts w:ascii="David" w:hAnsi="David" w:hint="cs"/>
          <w:rtl/>
        </w:rPr>
        <w:t xml:space="preserve"> עיקרון ההלימה.</w:t>
      </w:r>
    </w:p>
    <w:p w14:paraId="3F6E2CE5" w14:textId="77777777" w:rsidR="002C42BA" w:rsidRDefault="002C42BA" w:rsidP="002C42BA">
      <w:pPr>
        <w:pStyle w:val="ac"/>
        <w:numPr>
          <w:ilvl w:val="3"/>
          <w:numId w:val="13"/>
        </w:numPr>
        <w:rPr>
          <w:rFonts w:ascii="David" w:hAnsi="David"/>
        </w:rPr>
      </w:pPr>
      <w:r>
        <w:rPr>
          <w:rFonts w:ascii="David" w:hAnsi="David" w:hint="cs"/>
          <w:rtl/>
        </w:rPr>
        <w:t xml:space="preserve">זולים יותר לחוקק </w:t>
      </w:r>
      <w:r>
        <w:rPr>
          <w:rFonts w:ascii="David" w:hAnsi="David"/>
          <w:rtl/>
        </w:rPr>
        <w:t>–</w:t>
      </w:r>
      <w:r>
        <w:rPr>
          <w:rFonts w:ascii="David" w:hAnsi="David" w:hint="cs"/>
          <w:rtl/>
        </w:rPr>
        <w:t xml:space="preserve"> דורשים פחות מחקר.</w:t>
      </w:r>
    </w:p>
    <w:p w14:paraId="00BD2B9B" w14:textId="77777777" w:rsidR="002C42BA" w:rsidRPr="002267A9" w:rsidRDefault="002C42BA" w:rsidP="002C42BA">
      <w:pPr>
        <w:pStyle w:val="ac"/>
        <w:numPr>
          <w:ilvl w:val="3"/>
          <w:numId w:val="13"/>
        </w:numPr>
        <w:rPr>
          <w:rFonts w:ascii="David" w:hAnsi="David"/>
        </w:rPr>
      </w:pPr>
      <w:r>
        <w:rPr>
          <w:rFonts w:ascii="David" w:hAnsi="David" w:hint="cs"/>
          <w:rtl/>
        </w:rPr>
        <w:t xml:space="preserve">משקפים שאופן ישיר את הערכים של החברה לדוג' סבירות, תו"ל, דרך </w:t>
      </w:r>
      <w:proofErr w:type="spellStart"/>
      <w:r>
        <w:rPr>
          <w:rFonts w:ascii="David" w:hAnsi="David" w:hint="cs"/>
          <w:rtl/>
        </w:rPr>
        <w:t>מקבולת</w:t>
      </w:r>
      <w:proofErr w:type="spellEnd"/>
      <w:r>
        <w:rPr>
          <w:rFonts w:ascii="David" w:hAnsi="David" w:hint="cs"/>
          <w:rtl/>
        </w:rPr>
        <w:t xml:space="preserve">, צדק </w:t>
      </w:r>
      <w:proofErr w:type="spellStart"/>
      <w:r>
        <w:rPr>
          <w:rFonts w:ascii="David" w:hAnsi="David" w:hint="cs"/>
          <w:rtl/>
        </w:rPr>
        <w:t>וכו</w:t>
      </w:r>
      <w:proofErr w:type="spellEnd"/>
      <w:r>
        <w:rPr>
          <w:rFonts w:ascii="David" w:hAnsi="David" w:hint="cs"/>
          <w:rtl/>
        </w:rPr>
        <w:t>'.</w:t>
      </w:r>
    </w:p>
    <w:p w14:paraId="743E87B0" w14:textId="77777777" w:rsidR="002C42BA" w:rsidRDefault="002C42BA" w:rsidP="002C42BA">
      <w:pPr>
        <w:pStyle w:val="ac"/>
        <w:numPr>
          <w:ilvl w:val="2"/>
          <w:numId w:val="13"/>
        </w:numPr>
        <w:rPr>
          <w:rFonts w:ascii="David" w:hAnsi="David"/>
        </w:rPr>
      </w:pPr>
      <w:r>
        <w:rPr>
          <w:rFonts w:ascii="David" w:hAnsi="David" w:hint="cs"/>
          <w:rtl/>
        </w:rPr>
        <w:t>חסרונות:</w:t>
      </w:r>
    </w:p>
    <w:p w14:paraId="1DE8557D" w14:textId="77777777" w:rsidR="002C42BA" w:rsidRDefault="002C42BA" w:rsidP="002C42BA">
      <w:pPr>
        <w:pStyle w:val="ac"/>
        <w:numPr>
          <w:ilvl w:val="3"/>
          <w:numId w:val="13"/>
        </w:numPr>
        <w:rPr>
          <w:rFonts w:ascii="David" w:hAnsi="David"/>
        </w:rPr>
      </w:pPr>
      <w:r>
        <w:rPr>
          <w:rFonts w:ascii="David" w:hAnsi="David" w:hint="cs"/>
          <w:rtl/>
        </w:rPr>
        <w:t>מרתיע גם מפני פעולות לגיטימיו</w:t>
      </w:r>
      <w:r>
        <w:rPr>
          <w:rFonts w:ascii="David" w:hAnsi="David" w:hint="eastAsia"/>
          <w:rtl/>
        </w:rPr>
        <w:t>ת</w:t>
      </w:r>
      <w:r>
        <w:rPr>
          <w:rFonts w:ascii="David" w:hAnsi="David" w:hint="cs"/>
          <w:rtl/>
        </w:rPr>
        <w:t xml:space="preserve"> </w:t>
      </w:r>
      <w:r>
        <w:rPr>
          <w:rFonts w:ascii="David" w:hAnsi="David"/>
          <w:rtl/>
        </w:rPr>
        <w:t>–</w:t>
      </w:r>
      <w:r>
        <w:rPr>
          <w:rFonts w:ascii="David" w:hAnsi="David" w:hint="cs"/>
          <w:rtl/>
        </w:rPr>
        <w:t xml:space="preserve"> בייחוד של שונאי סיכון. עלול לגרום לאנשים לפחד יתר על המידה- הרתעת יתר. לדוג' חקירת מח"ש לאחר מקרה הירי במחבל בעיר העתיקה. אם היה כלל ברור היה יותר קל ושאין כלל ברור אנשים עלולים להימנע אפילו מדברים שיש לבצע.</w:t>
      </w:r>
    </w:p>
    <w:p w14:paraId="752466A9" w14:textId="77777777" w:rsidR="002C42BA" w:rsidRPr="002267A9" w:rsidRDefault="002C42BA" w:rsidP="002C42BA">
      <w:pPr>
        <w:pStyle w:val="ac"/>
        <w:numPr>
          <w:ilvl w:val="3"/>
          <w:numId w:val="13"/>
        </w:numPr>
        <w:rPr>
          <w:rFonts w:ascii="David" w:hAnsi="David"/>
        </w:rPr>
      </w:pPr>
      <w:r>
        <w:rPr>
          <w:rFonts w:ascii="David" w:hAnsi="David" w:hint="cs"/>
          <w:rtl/>
        </w:rPr>
        <w:t xml:space="preserve">יקרים יותר ליישום </w:t>
      </w:r>
      <w:r>
        <w:rPr>
          <w:rFonts w:ascii="David" w:hAnsi="David"/>
          <w:rtl/>
        </w:rPr>
        <w:t>–</w:t>
      </w:r>
      <w:r>
        <w:rPr>
          <w:rFonts w:ascii="David" w:hAnsi="David" w:hint="cs"/>
          <w:rtl/>
        </w:rPr>
        <w:t xml:space="preserve"> דורשים זמן שיפוטי</w:t>
      </w:r>
    </w:p>
    <w:p w14:paraId="108361D3" w14:textId="77777777" w:rsidR="002C42BA" w:rsidRPr="00D66DD7" w:rsidRDefault="002C42BA" w:rsidP="002C42BA">
      <w:pPr>
        <w:pStyle w:val="ac"/>
        <w:numPr>
          <w:ilvl w:val="0"/>
          <w:numId w:val="13"/>
        </w:numPr>
        <w:shd w:val="clear" w:color="auto" w:fill="FFE5D2" w:themeFill="accent5" w:themeFillTint="33"/>
        <w:rPr>
          <w:rFonts w:ascii="David" w:hAnsi="David"/>
          <w:b/>
          <w:bCs/>
        </w:rPr>
      </w:pPr>
      <w:r w:rsidRPr="00D66DD7">
        <w:rPr>
          <w:rFonts w:ascii="David" w:hAnsi="David" w:hint="cs"/>
          <w:b/>
          <w:bCs/>
          <w:rtl/>
        </w:rPr>
        <w:t>כללים וסטנדרטים אפיון כללי:</w:t>
      </w:r>
    </w:p>
    <w:p w14:paraId="1B4C9C05" w14:textId="77777777" w:rsidR="002C42BA" w:rsidRDefault="002C42BA" w:rsidP="002C42BA">
      <w:pPr>
        <w:pStyle w:val="ac"/>
        <w:numPr>
          <w:ilvl w:val="2"/>
          <w:numId w:val="13"/>
        </w:numPr>
        <w:rPr>
          <w:rFonts w:ascii="David" w:hAnsi="David"/>
        </w:rPr>
      </w:pPr>
      <w:r w:rsidRPr="00A5147D">
        <w:rPr>
          <w:rFonts w:ascii="David" w:hAnsi="David" w:hint="cs"/>
          <w:b/>
          <w:bCs/>
          <w:rtl/>
        </w:rPr>
        <w:t>כללים</w:t>
      </w:r>
      <w:r>
        <w:rPr>
          <w:rFonts w:ascii="David" w:hAnsi="David" w:hint="cs"/>
          <w:rtl/>
        </w:rPr>
        <w:t xml:space="preserve">: </w:t>
      </w:r>
      <w:r w:rsidRPr="00CA7A29">
        <w:rPr>
          <w:rFonts w:ascii="David" w:hAnsi="David" w:hint="cs"/>
          <w:u w:val="single"/>
          <w:rtl/>
        </w:rPr>
        <w:t>צופי פני עתיד-</w:t>
      </w:r>
      <w:r>
        <w:rPr>
          <w:rFonts w:ascii="David" w:hAnsi="David" w:hint="cs"/>
          <w:rtl/>
        </w:rPr>
        <w:t xml:space="preserve"> על פי מידע רלוונטי, בעקבות שקילתם של יעדים אפשריי</w:t>
      </w:r>
      <w:r>
        <w:rPr>
          <w:rFonts w:ascii="David" w:hAnsi="David" w:hint="eastAsia"/>
          <w:rtl/>
        </w:rPr>
        <w:t>ם</w:t>
      </w:r>
      <w:r>
        <w:rPr>
          <w:rFonts w:ascii="David" w:hAnsi="David" w:hint="cs"/>
          <w:rtl/>
        </w:rPr>
        <w:t>, ניסיון לגרום לכך שהתנהגויות יגשימו את הערכים המגולמים בכללים.</w:t>
      </w:r>
    </w:p>
    <w:p w14:paraId="650A206A" w14:textId="77777777" w:rsidR="002C42BA" w:rsidRDefault="002C42BA" w:rsidP="002C42BA">
      <w:pPr>
        <w:pStyle w:val="ac"/>
        <w:numPr>
          <w:ilvl w:val="2"/>
          <w:numId w:val="13"/>
        </w:numPr>
        <w:rPr>
          <w:rFonts w:ascii="David" w:hAnsi="David"/>
        </w:rPr>
      </w:pPr>
      <w:r w:rsidRPr="00A5147D">
        <w:rPr>
          <w:rFonts w:ascii="David" w:hAnsi="David" w:hint="cs"/>
          <w:b/>
          <w:bCs/>
          <w:rtl/>
        </w:rPr>
        <w:lastRenderedPageBreak/>
        <w:t>סטנדרטים</w:t>
      </w:r>
      <w:r>
        <w:rPr>
          <w:rFonts w:ascii="David" w:hAnsi="David" w:hint="cs"/>
          <w:rtl/>
        </w:rPr>
        <w:t xml:space="preserve">: </w:t>
      </w:r>
      <w:r w:rsidRPr="00CA7A29">
        <w:rPr>
          <w:rFonts w:ascii="David" w:hAnsi="David" w:hint="cs"/>
          <w:u w:val="single"/>
          <w:rtl/>
        </w:rPr>
        <w:t>צופה פני עבר</w:t>
      </w:r>
      <w:r>
        <w:rPr>
          <w:rFonts w:ascii="David" w:hAnsi="David" w:hint="cs"/>
          <w:rtl/>
        </w:rPr>
        <w:t>- ישוב סכסוכי העבר. בגלל עמימות: יוצרים אפשרות לתפור מענה למקרה הספציפי, אולם פחות מכוון התנהגות.</w:t>
      </w:r>
    </w:p>
    <w:p w14:paraId="508A6FFA" w14:textId="77777777" w:rsidR="002C42BA" w:rsidRPr="00CB0B47" w:rsidRDefault="002C42BA" w:rsidP="002C42BA">
      <w:pPr>
        <w:rPr>
          <w:rFonts w:ascii="David" w:hAnsi="David"/>
        </w:rPr>
      </w:pPr>
    </w:p>
    <w:p w14:paraId="69F6B21E" w14:textId="77777777" w:rsidR="002C42BA" w:rsidRPr="00CB0B47" w:rsidRDefault="002C42BA" w:rsidP="002C42BA">
      <w:pPr>
        <w:pStyle w:val="ac"/>
        <w:numPr>
          <w:ilvl w:val="0"/>
          <w:numId w:val="13"/>
        </w:numPr>
        <w:shd w:val="clear" w:color="auto" w:fill="FFE5D2" w:themeFill="accent5" w:themeFillTint="33"/>
        <w:rPr>
          <w:rFonts w:ascii="David" w:hAnsi="David"/>
          <w:b/>
          <w:bCs/>
        </w:rPr>
      </w:pPr>
      <w:r>
        <w:rPr>
          <w:rFonts w:ascii="David" w:hAnsi="David" w:hint="cs"/>
          <w:b/>
          <w:bCs/>
          <w:rtl/>
        </w:rPr>
        <w:t xml:space="preserve">כללים וסטנדרטים - </w:t>
      </w:r>
      <w:r w:rsidRPr="00CB0B47">
        <w:rPr>
          <w:rFonts w:ascii="David" w:hAnsi="David" w:hint="cs"/>
          <w:b/>
          <w:bCs/>
          <w:rtl/>
        </w:rPr>
        <w:t xml:space="preserve"> מסורות:</w:t>
      </w:r>
    </w:p>
    <w:p w14:paraId="381C231B" w14:textId="77777777" w:rsidR="002C42BA" w:rsidRPr="006A7ACB" w:rsidRDefault="002C42BA" w:rsidP="002C42BA">
      <w:pPr>
        <w:pStyle w:val="ac"/>
        <w:numPr>
          <w:ilvl w:val="1"/>
          <w:numId w:val="13"/>
        </w:numPr>
        <w:rPr>
          <w:rFonts w:ascii="David" w:hAnsi="David"/>
          <w:b/>
          <w:bCs/>
        </w:rPr>
      </w:pPr>
      <w:r w:rsidRPr="006A7ACB">
        <w:rPr>
          <w:rFonts w:ascii="David" w:hAnsi="David"/>
          <w:b/>
          <w:bCs/>
          <w:rtl/>
        </w:rPr>
        <w:t>המשפט המקובל (</w:t>
      </w:r>
      <w:proofErr w:type="spellStart"/>
      <w:r w:rsidRPr="006A7ACB">
        <w:rPr>
          <w:rFonts w:ascii="David" w:hAnsi="David"/>
          <w:b/>
          <w:bCs/>
          <w:rtl/>
        </w:rPr>
        <w:t>אנגלו</w:t>
      </w:r>
      <w:proofErr w:type="spellEnd"/>
      <w:r w:rsidRPr="006A7ACB">
        <w:rPr>
          <w:rFonts w:ascii="David" w:hAnsi="David"/>
          <w:b/>
          <w:bCs/>
          <w:rtl/>
        </w:rPr>
        <w:t>-אמריקאי):</w:t>
      </w:r>
    </w:p>
    <w:p w14:paraId="2A7BA677" w14:textId="77777777" w:rsidR="002C42BA" w:rsidRPr="006A7ACB" w:rsidRDefault="002C42BA" w:rsidP="002C42BA">
      <w:pPr>
        <w:pStyle w:val="ac"/>
        <w:numPr>
          <w:ilvl w:val="2"/>
          <w:numId w:val="13"/>
        </w:numPr>
        <w:rPr>
          <w:rFonts w:ascii="David" w:hAnsi="David"/>
          <w:rtl/>
        </w:rPr>
      </w:pPr>
      <w:r w:rsidRPr="006A7ACB">
        <w:rPr>
          <w:rFonts w:ascii="David" w:hAnsi="David"/>
          <w:rtl/>
        </w:rPr>
        <w:t>התערבות שיפוטית רבה (יצירת משפט דרך ההתערבות השיפוטית)</w:t>
      </w:r>
      <w:r>
        <w:rPr>
          <w:rFonts w:ascii="David" w:hAnsi="David" w:hint="cs"/>
          <w:rtl/>
        </w:rPr>
        <w:t>.</w:t>
      </w:r>
    </w:p>
    <w:p w14:paraId="64ADED08" w14:textId="77777777" w:rsidR="002C42BA" w:rsidRPr="006A7ACB" w:rsidRDefault="002C42BA" w:rsidP="002C42BA">
      <w:pPr>
        <w:pStyle w:val="ac"/>
        <w:numPr>
          <w:ilvl w:val="2"/>
          <w:numId w:val="13"/>
        </w:numPr>
        <w:rPr>
          <w:rFonts w:ascii="David" w:hAnsi="David"/>
          <w:rtl/>
        </w:rPr>
      </w:pPr>
      <w:r w:rsidRPr="006A7ACB">
        <w:rPr>
          <w:rFonts w:ascii="David" w:hAnsi="David"/>
          <w:rtl/>
        </w:rPr>
        <w:t>התערבות חקיקתית – לתקן עיוותים ספציפיים</w:t>
      </w:r>
      <w:r>
        <w:rPr>
          <w:rFonts w:ascii="David" w:hAnsi="David" w:hint="cs"/>
          <w:rtl/>
        </w:rPr>
        <w:t>.</w:t>
      </w:r>
    </w:p>
    <w:p w14:paraId="7F6B48E2" w14:textId="77777777" w:rsidR="002C42BA" w:rsidRPr="006A7ACB" w:rsidRDefault="002C42BA" w:rsidP="002C42BA">
      <w:pPr>
        <w:pStyle w:val="ac"/>
        <w:numPr>
          <w:ilvl w:val="1"/>
          <w:numId w:val="13"/>
        </w:numPr>
        <w:rPr>
          <w:rFonts w:ascii="David" w:hAnsi="David"/>
          <w:b/>
          <w:bCs/>
        </w:rPr>
      </w:pPr>
      <w:r w:rsidRPr="006A7ACB">
        <w:rPr>
          <w:rFonts w:ascii="David" w:hAnsi="David"/>
          <w:b/>
          <w:bCs/>
          <w:rtl/>
        </w:rPr>
        <w:t>המשפט הקונטיננטלי:</w:t>
      </w:r>
    </w:p>
    <w:p w14:paraId="51D80567" w14:textId="77777777" w:rsidR="002C42BA" w:rsidRPr="006A7ACB" w:rsidRDefault="002C42BA" w:rsidP="002C42BA">
      <w:pPr>
        <w:pStyle w:val="ac"/>
        <w:numPr>
          <w:ilvl w:val="2"/>
          <w:numId w:val="13"/>
        </w:numPr>
        <w:rPr>
          <w:rFonts w:ascii="David" w:hAnsi="David"/>
          <w:rtl/>
        </w:rPr>
      </w:pPr>
      <w:r w:rsidRPr="006A7ACB">
        <w:rPr>
          <w:rFonts w:ascii="David" w:hAnsi="David"/>
          <w:rtl/>
        </w:rPr>
        <w:t xml:space="preserve">התערבות שיפוטית </w:t>
      </w:r>
      <w:proofErr w:type="spellStart"/>
      <w:r w:rsidRPr="006A7ACB">
        <w:rPr>
          <w:rFonts w:ascii="David" w:hAnsi="David"/>
          <w:rtl/>
        </w:rPr>
        <w:t>מועטת</w:t>
      </w:r>
      <w:proofErr w:type="spellEnd"/>
      <w:r>
        <w:rPr>
          <w:rFonts w:ascii="David" w:hAnsi="David" w:hint="cs"/>
          <w:rtl/>
        </w:rPr>
        <w:t>.</w:t>
      </w:r>
    </w:p>
    <w:p w14:paraId="675431A2" w14:textId="77777777" w:rsidR="002C42BA" w:rsidRPr="006A7ACB" w:rsidRDefault="002C42BA" w:rsidP="002C42BA">
      <w:pPr>
        <w:pStyle w:val="ac"/>
        <w:numPr>
          <w:ilvl w:val="2"/>
          <w:numId w:val="13"/>
        </w:numPr>
        <w:rPr>
          <w:rFonts w:ascii="David" w:hAnsi="David"/>
          <w:rtl/>
        </w:rPr>
      </w:pPr>
      <w:r w:rsidRPr="006A7ACB">
        <w:rPr>
          <w:rFonts w:ascii="David" w:hAnsi="David"/>
          <w:rtl/>
        </w:rPr>
        <w:t>יחסי כפיפות של השיפוט למחוקק</w:t>
      </w:r>
      <w:r>
        <w:rPr>
          <w:rFonts w:ascii="David" w:hAnsi="David" w:hint="cs"/>
          <w:rtl/>
        </w:rPr>
        <w:t>.</w:t>
      </w:r>
    </w:p>
    <w:p w14:paraId="2400FF4D" w14:textId="77777777" w:rsidR="002C42BA" w:rsidRPr="006A7ACB" w:rsidRDefault="002C42BA" w:rsidP="002C42BA">
      <w:pPr>
        <w:pStyle w:val="ac"/>
        <w:numPr>
          <w:ilvl w:val="2"/>
          <w:numId w:val="13"/>
        </w:numPr>
        <w:rPr>
          <w:rFonts w:ascii="David" w:hAnsi="David"/>
          <w:rtl/>
        </w:rPr>
      </w:pPr>
      <w:r w:rsidRPr="006A7ACB">
        <w:rPr>
          <w:rFonts w:ascii="David" w:hAnsi="David"/>
          <w:rtl/>
        </w:rPr>
        <w:t>אין דוקטרינת "התקדים המחייב"</w:t>
      </w:r>
      <w:r>
        <w:rPr>
          <w:rFonts w:ascii="David" w:hAnsi="David" w:hint="cs"/>
          <w:rtl/>
        </w:rPr>
        <w:t>.</w:t>
      </w:r>
    </w:p>
    <w:p w14:paraId="554EF294" w14:textId="77777777" w:rsidR="002C42BA" w:rsidRDefault="002C42BA" w:rsidP="002C42BA">
      <w:pPr>
        <w:pStyle w:val="ac"/>
        <w:numPr>
          <w:ilvl w:val="2"/>
          <w:numId w:val="13"/>
        </w:numPr>
        <w:rPr>
          <w:rFonts w:ascii="David" w:hAnsi="David"/>
        </w:rPr>
      </w:pPr>
      <w:r w:rsidRPr="006A7ACB">
        <w:rPr>
          <w:rFonts w:ascii="David" w:hAnsi="David"/>
          <w:rtl/>
        </w:rPr>
        <w:t>הסתמכות על קודקסים – ניהול אפריורי של החיים.</w:t>
      </w:r>
    </w:p>
    <w:p w14:paraId="50BD0E27" w14:textId="77777777" w:rsidR="002C42BA" w:rsidRPr="00BF1E47" w:rsidRDefault="002C42BA" w:rsidP="002C42BA">
      <w:pPr>
        <w:pStyle w:val="ac"/>
        <w:numPr>
          <w:ilvl w:val="2"/>
          <w:numId w:val="13"/>
        </w:numPr>
        <w:rPr>
          <w:rFonts w:ascii="David" w:hAnsi="David"/>
        </w:rPr>
      </w:pPr>
      <w:r>
        <w:rPr>
          <w:rFonts w:ascii="David" w:hAnsi="David" w:hint="cs"/>
          <w:rtl/>
        </w:rPr>
        <w:t>השופט הוא יותר מיישם.</w:t>
      </w:r>
    </w:p>
    <w:p w14:paraId="7FD4C7B4" w14:textId="77777777" w:rsidR="002C42BA" w:rsidRPr="00982860" w:rsidRDefault="002C42BA" w:rsidP="002C42BA">
      <w:pPr>
        <w:pStyle w:val="ac"/>
        <w:numPr>
          <w:ilvl w:val="1"/>
          <w:numId w:val="13"/>
        </w:numPr>
        <w:rPr>
          <w:rFonts w:ascii="David" w:hAnsi="David"/>
        </w:rPr>
      </w:pPr>
      <w:r>
        <w:rPr>
          <w:rFonts w:ascii="David" w:hAnsi="David" w:hint="cs"/>
          <w:rtl/>
        </w:rPr>
        <w:t xml:space="preserve">נורמות משפטיות: כפי שציינו בשיעורים הקודמים </w:t>
      </w:r>
      <w:r>
        <w:rPr>
          <w:rFonts w:ascii="David" w:hAnsi="David"/>
          <w:rtl/>
        </w:rPr>
        <w:t>–</w:t>
      </w:r>
      <w:r>
        <w:rPr>
          <w:rFonts w:ascii="David" w:hAnsi="David" w:hint="cs"/>
          <w:rtl/>
        </w:rPr>
        <w:t xml:space="preserve"> כללים עקרונות ומדיניות </w:t>
      </w:r>
      <w:r>
        <w:rPr>
          <w:rFonts w:ascii="David" w:hAnsi="David"/>
          <w:rtl/>
        </w:rPr>
        <w:t>–</w:t>
      </w:r>
      <w:r>
        <w:rPr>
          <w:rFonts w:ascii="David" w:hAnsi="David" w:hint="cs"/>
          <w:rtl/>
        </w:rPr>
        <w:t xml:space="preserve"> אז ד"ר בריס מכניס את </w:t>
      </w:r>
      <w:proofErr w:type="spellStart"/>
      <w:r>
        <w:rPr>
          <w:rFonts w:ascii="David" w:hAnsi="David" w:hint="cs"/>
          <w:rtl/>
        </w:rPr>
        <w:t>הסטדנרטים</w:t>
      </w:r>
      <w:proofErr w:type="spellEnd"/>
      <w:r>
        <w:rPr>
          <w:rFonts w:ascii="David" w:hAnsi="David" w:hint="cs"/>
          <w:rtl/>
        </w:rPr>
        <w:t xml:space="preserve"> תחת כללים, פשוט סטנדרטים הם כללים יותר עמומים.</w:t>
      </w:r>
    </w:p>
    <w:p w14:paraId="20FE46EB" w14:textId="77777777" w:rsidR="002C42BA" w:rsidRPr="004A6C13" w:rsidRDefault="002C42BA" w:rsidP="002C42BA">
      <w:pPr>
        <w:pStyle w:val="ac"/>
        <w:numPr>
          <w:ilvl w:val="1"/>
          <w:numId w:val="13"/>
        </w:numPr>
        <w:rPr>
          <w:rFonts w:ascii="David" w:hAnsi="David"/>
          <w:b/>
          <w:bCs/>
        </w:rPr>
      </w:pPr>
      <w:r w:rsidRPr="004A6C13">
        <w:rPr>
          <w:rFonts w:ascii="David" w:hAnsi="David" w:hint="cs"/>
          <w:b/>
          <w:bCs/>
          <w:rtl/>
        </w:rPr>
        <w:t>שתי ד</w:t>
      </w:r>
      <w:r>
        <w:rPr>
          <w:rFonts w:ascii="David" w:hAnsi="David" w:hint="cs"/>
          <w:b/>
          <w:bCs/>
          <w:rtl/>
        </w:rPr>
        <w:t>ג</w:t>
      </w:r>
      <w:r w:rsidRPr="004A6C13">
        <w:rPr>
          <w:rFonts w:ascii="David" w:hAnsi="David" w:hint="cs"/>
          <w:b/>
          <w:bCs/>
          <w:rtl/>
        </w:rPr>
        <w:t>מי שיפוט:</w:t>
      </w:r>
    </w:p>
    <w:p w14:paraId="55F36908" w14:textId="77777777" w:rsidR="002C42BA" w:rsidRDefault="002C42BA" w:rsidP="002C42BA">
      <w:pPr>
        <w:pStyle w:val="ac"/>
        <w:numPr>
          <w:ilvl w:val="2"/>
          <w:numId w:val="13"/>
        </w:numPr>
        <w:rPr>
          <w:rFonts w:ascii="David" w:hAnsi="David"/>
        </w:rPr>
      </w:pPr>
      <w:proofErr w:type="spellStart"/>
      <w:r>
        <w:rPr>
          <w:rFonts w:ascii="David" w:hAnsi="David" w:hint="cs"/>
          <w:rtl/>
        </w:rPr>
        <w:t>מכניסטית</w:t>
      </w:r>
      <w:proofErr w:type="spellEnd"/>
      <w:r>
        <w:rPr>
          <w:rFonts w:ascii="David" w:hAnsi="David" w:hint="cs"/>
          <w:rtl/>
        </w:rPr>
        <w:t xml:space="preserve"> </w:t>
      </w:r>
      <w:r>
        <w:rPr>
          <w:rFonts w:ascii="David" w:hAnsi="David"/>
          <w:rtl/>
        </w:rPr>
        <w:t>–</w:t>
      </w:r>
      <w:r>
        <w:rPr>
          <w:rFonts w:ascii="David" w:hAnsi="David" w:hint="cs"/>
          <w:rtl/>
        </w:rPr>
        <w:t xml:space="preserve"> יישום.</w:t>
      </w:r>
    </w:p>
    <w:p w14:paraId="76113291" w14:textId="77777777" w:rsidR="002C42BA" w:rsidRDefault="002C42BA" w:rsidP="002C42BA">
      <w:pPr>
        <w:pStyle w:val="ac"/>
        <w:numPr>
          <w:ilvl w:val="2"/>
          <w:numId w:val="13"/>
        </w:numPr>
        <w:rPr>
          <w:rFonts w:ascii="David" w:hAnsi="David"/>
        </w:rPr>
      </w:pPr>
      <w:r>
        <w:rPr>
          <w:rFonts w:ascii="David" w:hAnsi="David" w:hint="cs"/>
          <w:rtl/>
        </w:rPr>
        <w:t>יוצרת נורמה.</w:t>
      </w:r>
    </w:p>
    <w:p w14:paraId="0CCDDCA4" w14:textId="77777777" w:rsidR="002C42BA" w:rsidRPr="00A66243" w:rsidRDefault="002C42BA" w:rsidP="002C42BA">
      <w:pPr>
        <w:pStyle w:val="ac"/>
        <w:numPr>
          <w:ilvl w:val="1"/>
          <w:numId w:val="13"/>
        </w:numPr>
        <w:rPr>
          <w:rFonts w:ascii="David" w:hAnsi="David"/>
        </w:rPr>
      </w:pPr>
      <w:r w:rsidRPr="005E5F24">
        <w:rPr>
          <w:rFonts w:ascii="David" w:hAnsi="David" w:hint="cs"/>
          <w:b/>
          <w:bCs/>
          <w:rtl/>
        </w:rPr>
        <w:t>בעיה</w:t>
      </w:r>
      <w:r>
        <w:rPr>
          <w:rFonts w:ascii="David" w:hAnsi="David" w:hint="cs"/>
          <w:rtl/>
        </w:rPr>
        <w:t>: כאשר המחוקק קובע כלל אבל ביהמ"ש קובע סטנדרט במקום. לדוג' בית המחוקקים קובע 90 קמ"ש אבל ביהמ"ש קובע ש90 קמ"ש אינו סביר. אקטיביזם שיפוטי הוא העברת הכללים של המחוקק תחת הסטנדרט שהשופט קובע.</w:t>
      </w:r>
    </w:p>
    <w:p w14:paraId="50962BB6" w14:textId="77777777" w:rsidR="002C42BA" w:rsidRDefault="002C42BA" w:rsidP="002C42BA">
      <w:pPr>
        <w:pStyle w:val="ac"/>
        <w:numPr>
          <w:ilvl w:val="1"/>
          <w:numId w:val="13"/>
        </w:numPr>
        <w:rPr>
          <w:rFonts w:ascii="David" w:hAnsi="David"/>
          <w:b/>
          <w:bCs/>
          <w:u w:val="single"/>
        </w:rPr>
      </w:pPr>
      <w:r w:rsidRPr="0040244E">
        <w:rPr>
          <w:rFonts w:ascii="David" w:hAnsi="David" w:hint="cs"/>
          <w:b/>
          <w:bCs/>
          <w:u w:val="single"/>
          <w:rtl/>
        </w:rPr>
        <w:t>מה מתאים יותר לתרבות המשפטית הישראלית?</w:t>
      </w:r>
    </w:p>
    <w:p w14:paraId="5A4497E5" w14:textId="34E14BAC" w:rsidR="00C42F9E" w:rsidRPr="00C42F9E" w:rsidRDefault="00C42F9E" w:rsidP="00C42F9E">
      <w:pPr>
        <w:pBdr>
          <w:top w:val="single" w:sz="4" w:space="1" w:color="auto"/>
        </w:pBdr>
        <w:rPr>
          <w:rFonts w:ascii="David" w:hAnsi="David"/>
          <w:rtl/>
        </w:rPr>
      </w:pPr>
      <w:r>
        <w:rPr>
          <w:rFonts w:ascii="David" w:hAnsi="David" w:hint="cs"/>
          <w:rtl/>
        </w:rPr>
        <w:t>16.12.2021</w:t>
      </w:r>
    </w:p>
    <w:p w14:paraId="51911739" w14:textId="4982BCEB" w:rsidR="00B94EE2" w:rsidRPr="00143C9E" w:rsidRDefault="00B94EE2" w:rsidP="0094494F">
      <w:pPr>
        <w:pStyle w:val="1"/>
        <w:shd w:val="clear" w:color="auto" w:fill="FFB279" w:themeFill="accent5" w:themeFillTint="99"/>
      </w:pPr>
      <w:bookmarkStart w:id="11" w:name="_Toc94605536"/>
      <w:r w:rsidRPr="00143C9E">
        <w:rPr>
          <w:rFonts w:hint="cs"/>
          <w:rtl/>
        </w:rPr>
        <w:t>פורמליזם משפטי</w:t>
      </w:r>
      <w:bookmarkEnd w:id="11"/>
    </w:p>
    <w:p w14:paraId="0941407B" w14:textId="3A7A4763" w:rsidR="0040244E" w:rsidRPr="0023775A" w:rsidRDefault="007B763C" w:rsidP="009E29E9">
      <w:pPr>
        <w:pStyle w:val="ac"/>
        <w:numPr>
          <w:ilvl w:val="0"/>
          <w:numId w:val="14"/>
        </w:numPr>
        <w:shd w:val="clear" w:color="auto" w:fill="FFE5D2" w:themeFill="accent5" w:themeFillTint="33"/>
        <w:rPr>
          <w:rFonts w:ascii="David" w:hAnsi="David"/>
          <w:b/>
          <w:bCs/>
          <w:u w:val="single"/>
        </w:rPr>
      </w:pPr>
      <w:r>
        <w:rPr>
          <w:rFonts w:ascii="David" w:hAnsi="David" w:hint="cs"/>
          <w:b/>
          <w:bCs/>
          <w:rtl/>
        </w:rPr>
        <w:t xml:space="preserve">מהו "פורמליזם"? </w:t>
      </w:r>
    </w:p>
    <w:p w14:paraId="0005F1BF" w14:textId="2F3233E8" w:rsidR="00112835" w:rsidRPr="00CF1125" w:rsidRDefault="00203386" w:rsidP="009E29E9">
      <w:pPr>
        <w:pStyle w:val="ac"/>
        <w:numPr>
          <w:ilvl w:val="1"/>
          <w:numId w:val="14"/>
        </w:numPr>
        <w:rPr>
          <w:rFonts w:ascii="David" w:hAnsi="David"/>
          <w:b/>
          <w:bCs/>
          <w:u w:val="single"/>
        </w:rPr>
      </w:pPr>
      <w:r w:rsidRPr="00CF1125">
        <w:rPr>
          <w:rFonts w:ascii="David" w:hAnsi="David" w:hint="cs"/>
          <w:b/>
          <w:bCs/>
          <w:rtl/>
        </w:rPr>
        <w:t xml:space="preserve">מילולית </w:t>
      </w:r>
      <w:r w:rsidRPr="00CF1125">
        <w:rPr>
          <w:rFonts w:ascii="David" w:hAnsi="David"/>
          <w:b/>
          <w:bCs/>
          <w:rtl/>
        </w:rPr>
        <w:t>–</w:t>
      </w:r>
      <w:r w:rsidRPr="00CF1125">
        <w:rPr>
          <w:rFonts w:ascii="David" w:hAnsi="David" w:hint="cs"/>
          <w:b/>
          <w:bCs/>
          <w:rtl/>
        </w:rPr>
        <w:t xml:space="preserve"> מלשון צורה, </w:t>
      </w:r>
      <w:r w:rsidR="0023775A" w:rsidRPr="00CF1125">
        <w:rPr>
          <w:rFonts w:ascii="David" w:hAnsi="David" w:hint="cs"/>
          <w:b/>
          <w:bCs/>
          <w:rtl/>
        </w:rPr>
        <w:t xml:space="preserve">צורנית = </w:t>
      </w:r>
      <w:r w:rsidR="0023775A" w:rsidRPr="00CF1125">
        <w:rPr>
          <w:rFonts w:ascii="David" w:hAnsi="David"/>
          <w:b/>
          <w:bCs/>
        </w:rPr>
        <w:t>form</w:t>
      </w:r>
      <w:r w:rsidR="00CF1125">
        <w:rPr>
          <w:rFonts w:ascii="David" w:hAnsi="David" w:hint="cs"/>
          <w:rtl/>
        </w:rPr>
        <w:t>.</w:t>
      </w:r>
    </w:p>
    <w:p w14:paraId="0D2C2035" w14:textId="19AB72C4" w:rsidR="00D81DA0" w:rsidRDefault="008A455D" w:rsidP="009E29E9">
      <w:pPr>
        <w:pStyle w:val="ac"/>
        <w:numPr>
          <w:ilvl w:val="1"/>
          <w:numId w:val="14"/>
        </w:numPr>
        <w:rPr>
          <w:rFonts w:ascii="David" w:hAnsi="David"/>
          <w:b/>
          <w:bCs/>
          <w:u w:val="single"/>
        </w:rPr>
      </w:pPr>
      <w:r>
        <w:rPr>
          <w:rFonts w:ascii="David" w:hAnsi="David" w:hint="cs"/>
          <w:rtl/>
        </w:rPr>
        <w:t xml:space="preserve">ארגון נורמות המשפט במערכת בעלת הגיון פנימי, כעין "גאומטריה" או "לוגיקה </w:t>
      </w:r>
      <w:r w:rsidR="00672032">
        <w:rPr>
          <w:rFonts w:ascii="David" w:hAnsi="David" w:hint="cs"/>
          <w:rtl/>
        </w:rPr>
        <w:t>מתמטית</w:t>
      </w:r>
      <w:r>
        <w:rPr>
          <w:rFonts w:ascii="David" w:hAnsi="David" w:hint="cs"/>
          <w:rtl/>
        </w:rPr>
        <w:t>":</w:t>
      </w:r>
      <w:r w:rsidR="0028659B">
        <w:rPr>
          <w:rFonts w:ascii="David" w:hAnsi="David" w:hint="cs"/>
          <w:rtl/>
        </w:rPr>
        <w:t xml:space="preserve"> הרעיון של המשפט הוא קבוע ויש נתונים משתנים. לדוג' נזק לאדם הוא רעיון קבוע והדבר שמשתנה הוא האנשים אשר נמצאים בצדדים (המזיק והנ</w:t>
      </w:r>
      <w:r w:rsidR="00C93F70">
        <w:rPr>
          <w:rFonts w:ascii="David" w:hAnsi="David" w:hint="cs"/>
          <w:rtl/>
        </w:rPr>
        <w:t>יזוק).</w:t>
      </w:r>
      <w:r w:rsidR="004D3D75">
        <w:rPr>
          <w:rFonts w:ascii="David" w:hAnsi="David" w:hint="cs"/>
          <w:b/>
          <w:bCs/>
          <w:u w:val="single"/>
          <w:rtl/>
        </w:rPr>
        <w:t xml:space="preserve"> </w:t>
      </w:r>
    </w:p>
    <w:p w14:paraId="3D1320A9" w14:textId="38E3C494" w:rsidR="00112835" w:rsidRPr="00D81DA0" w:rsidRDefault="00581718" w:rsidP="009E29E9">
      <w:pPr>
        <w:pStyle w:val="ac"/>
        <w:numPr>
          <w:ilvl w:val="1"/>
          <w:numId w:val="14"/>
        </w:numPr>
        <w:rPr>
          <w:rFonts w:ascii="David" w:hAnsi="David"/>
          <w:b/>
          <w:bCs/>
        </w:rPr>
      </w:pPr>
      <w:r w:rsidRPr="00D81DA0">
        <w:rPr>
          <w:rFonts w:ascii="David" w:hAnsi="David" w:hint="cs"/>
          <w:b/>
          <w:bCs/>
          <w:shd w:val="clear" w:color="auto" w:fill="FFE5D2" w:themeFill="accent5" w:themeFillTint="33"/>
          <w:rtl/>
        </w:rPr>
        <w:t>מאפיינים לפורמליזם</w:t>
      </w:r>
      <w:r w:rsidR="004D3D75" w:rsidRPr="00D81DA0">
        <w:rPr>
          <w:rFonts w:ascii="David" w:hAnsi="David" w:hint="cs"/>
          <w:b/>
          <w:bCs/>
          <w:rtl/>
        </w:rPr>
        <w:t>:</w:t>
      </w:r>
    </w:p>
    <w:p w14:paraId="7AE6BBE7" w14:textId="3022EDCC" w:rsidR="00581A94" w:rsidRPr="00581A94" w:rsidRDefault="00B51B15" w:rsidP="009E29E9">
      <w:pPr>
        <w:pStyle w:val="ac"/>
        <w:numPr>
          <w:ilvl w:val="2"/>
          <w:numId w:val="14"/>
        </w:numPr>
        <w:rPr>
          <w:rFonts w:ascii="David" w:hAnsi="David"/>
          <w:b/>
          <w:bCs/>
          <w:u w:val="single"/>
        </w:rPr>
      </w:pPr>
      <w:r>
        <w:rPr>
          <w:rFonts w:ascii="David" w:hAnsi="David" w:hint="cs"/>
          <w:b/>
          <w:bCs/>
          <w:u w:val="single"/>
          <w:rtl/>
        </w:rPr>
        <w:t>אופקית</w:t>
      </w:r>
      <w:r w:rsidR="00350F9D">
        <w:rPr>
          <w:rFonts w:ascii="David" w:hAnsi="David" w:hint="cs"/>
          <w:b/>
          <w:bCs/>
          <w:u w:val="single"/>
          <w:rtl/>
        </w:rPr>
        <w:t>:</w:t>
      </w:r>
      <w:r>
        <w:rPr>
          <w:rFonts w:ascii="David" w:hAnsi="David" w:hint="cs"/>
          <w:rtl/>
        </w:rPr>
        <w:t xml:space="preserve"> מיון קטגוריות שונות של המשפט</w:t>
      </w:r>
      <w:r w:rsidR="00013C7A">
        <w:rPr>
          <w:rFonts w:ascii="David" w:hAnsi="David" w:hint="cs"/>
          <w:rtl/>
        </w:rPr>
        <w:t>,</w:t>
      </w:r>
      <w:r w:rsidR="00013C7A">
        <w:rPr>
          <w:rFonts w:ascii="David" w:hAnsi="David" w:hint="cs"/>
          <w:b/>
          <w:bCs/>
          <w:rtl/>
        </w:rPr>
        <w:t xml:space="preserve"> </w:t>
      </w:r>
      <w:r w:rsidR="00013C7A">
        <w:rPr>
          <w:rFonts w:ascii="David" w:hAnsi="David" w:hint="cs"/>
          <w:rtl/>
        </w:rPr>
        <w:t>לכל סוג משפט מתאימה צורת חשובה אחרת, לדוג' תו"ל מתאים לחוזים אך לא בהכרח לפלילים ("רצחתי בתו</w:t>
      </w:r>
      <w:r w:rsidR="00FE44F2">
        <w:rPr>
          <w:rFonts w:ascii="David" w:hAnsi="David" w:hint="cs"/>
          <w:rtl/>
        </w:rPr>
        <w:t>ם לב</w:t>
      </w:r>
      <w:r w:rsidR="00013C7A">
        <w:rPr>
          <w:rFonts w:ascii="David" w:hAnsi="David" w:hint="cs"/>
          <w:rtl/>
        </w:rPr>
        <w:t>")</w:t>
      </w:r>
      <w:r w:rsidR="00FE44F2">
        <w:rPr>
          <w:rFonts w:ascii="David" w:hAnsi="David" w:hint="cs"/>
          <w:rtl/>
        </w:rPr>
        <w:t>.</w:t>
      </w:r>
      <w:r w:rsidR="00FE6A2E">
        <w:rPr>
          <w:rFonts w:ascii="David" w:hAnsi="David" w:hint="cs"/>
          <w:rtl/>
        </w:rPr>
        <w:t xml:space="preserve"> </w:t>
      </w:r>
      <w:r w:rsidR="00435E85" w:rsidRPr="004D3D75">
        <w:rPr>
          <w:rFonts w:ascii="David" w:hAnsi="David" w:hint="cs"/>
          <w:b/>
          <w:bCs/>
          <w:rtl/>
        </w:rPr>
        <w:t>חשיבה לפני תבניות\צורות לוגיות.</w:t>
      </w:r>
    </w:p>
    <w:p w14:paraId="556A1E8E" w14:textId="30EC2680" w:rsidR="00C93F70" w:rsidRDefault="00581A94" w:rsidP="009E29E9">
      <w:pPr>
        <w:pStyle w:val="ac"/>
        <w:numPr>
          <w:ilvl w:val="4"/>
          <w:numId w:val="14"/>
        </w:numPr>
        <w:ind w:left="936"/>
        <w:rPr>
          <w:rFonts w:ascii="David" w:hAnsi="David"/>
          <w:b/>
          <w:bCs/>
          <w:u w:val="single"/>
        </w:rPr>
      </w:pPr>
      <w:r>
        <w:rPr>
          <w:rFonts w:ascii="David" w:hAnsi="David" w:hint="cs"/>
          <w:rtl/>
        </w:rPr>
        <w:t>פלילי \ אזרחי \ מנהלי</w:t>
      </w:r>
      <w:r w:rsidR="00350F9D">
        <w:rPr>
          <w:rFonts w:ascii="David" w:hAnsi="David" w:hint="cs"/>
          <w:rtl/>
        </w:rPr>
        <w:t xml:space="preserve"> </w:t>
      </w:r>
      <w:r w:rsidR="00350F9D">
        <w:rPr>
          <w:rFonts w:ascii="David" w:hAnsi="David"/>
          <w:rtl/>
        </w:rPr>
        <w:t>–</w:t>
      </w:r>
      <w:r w:rsidR="00350F9D">
        <w:rPr>
          <w:rFonts w:ascii="David" w:hAnsi="David" w:hint="cs"/>
          <w:rtl/>
        </w:rPr>
        <w:t xml:space="preserve"> הכרעה איזה הליך יש לדון בו.</w:t>
      </w:r>
    </w:p>
    <w:p w14:paraId="316B5136" w14:textId="02D6F6E2" w:rsidR="00B55D8A" w:rsidRPr="00B55D8A" w:rsidRDefault="00581A94" w:rsidP="009E29E9">
      <w:pPr>
        <w:pStyle w:val="ac"/>
        <w:numPr>
          <w:ilvl w:val="4"/>
          <w:numId w:val="14"/>
        </w:numPr>
        <w:ind w:left="936"/>
        <w:rPr>
          <w:rFonts w:ascii="David" w:hAnsi="David"/>
          <w:b/>
          <w:bCs/>
          <w:u w:val="single"/>
        </w:rPr>
      </w:pPr>
      <w:r>
        <w:rPr>
          <w:rFonts w:ascii="David" w:hAnsi="David" w:hint="cs"/>
          <w:rtl/>
        </w:rPr>
        <w:t>חוזים \ נזיקין \ קניי</w:t>
      </w:r>
      <w:r w:rsidR="00350F9D">
        <w:rPr>
          <w:rFonts w:ascii="David" w:hAnsi="David" w:hint="cs"/>
          <w:rtl/>
        </w:rPr>
        <w:t xml:space="preserve">ן </w:t>
      </w:r>
      <w:r w:rsidR="00350F9D">
        <w:rPr>
          <w:rFonts w:ascii="David" w:hAnsi="David"/>
          <w:rtl/>
        </w:rPr>
        <w:t>–</w:t>
      </w:r>
      <w:r w:rsidR="00350F9D">
        <w:rPr>
          <w:rFonts w:ascii="David" w:hAnsi="David" w:hint="cs"/>
          <w:rtl/>
        </w:rPr>
        <w:t xml:space="preserve"> גם בתוך </w:t>
      </w:r>
      <w:r w:rsidR="00A076E5">
        <w:rPr>
          <w:rFonts w:ascii="David" w:hAnsi="David" w:hint="cs"/>
          <w:rtl/>
        </w:rPr>
        <w:t>ה</w:t>
      </w:r>
      <w:r w:rsidR="00350F9D">
        <w:rPr>
          <w:rFonts w:ascii="David" w:hAnsi="David" w:hint="cs"/>
          <w:rtl/>
        </w:rPr>
        <w:t>הליך מיון לסיווג ספציפי יותר.</w:t>
      </w:r>
    </w:p>
    <w:p w14:paraId="308D52B4" w14:textId="6B483412" w:rsidR="00BE109F" w:rsidRDefault="00350F9D" w:rsidP="009E29E9">
      <w:pPr>
        <w:pStyle w:val="ac"/>
        <w:numPr>
          <w:ilvl w:val="2"/>
          <w:numId w:val="14"/>
        </w:numPr>
        <w:rPr>
          <w:rFonts w:ascii="David" w:hAnsi="David"/>
          <w:b/>
          <w:bCs/>
          <w:u w:val="single"/>
        </w:rPr>
      </w:pPr>
      <w:r>
        <w:rPr>
          <w:rFonts w:ascii="David" w:hAnsi="David" w:hint="cs"/>
          <w:b/>
          <w:bCs/>
          <w:u w:val="single"/>
          <w:rtl/>
        </w:rPr>
        <w:t>אנכית:</w:t>
      </w:r>
      <w:r>
        <w:rPr>
          <w:rFonts w:ascii="David" w:hAnsi="David" w:hint="cs"/>
          <w:rtl/>
        </w:rPr>
        <w:t xml:space="preserve"> </w:t>
      </w:r>
      <w:r w:rsidRPr="00703CA6">
        <w:rPr>
          <w:rFonts w:ascii="David" w:hAnsi="David" w:hint="cs"/>
          <w:rtl/>
        </w:rPr>
        <w:t>ה</w:t>
      </w:r>
      <w:r w:rsidR="007E3C4A" w:rsidRPr="00703CA6">
        <w:rPr>
          <w:rFonts w:ascii="David" w:hAnsi="David" w:hint="cs"/>
          <w:rtl/>
        </w:rPr>
        <w:t>סקת תוצאות משפטיות מתוך "הנחת יסוד"</w:t>
      </w:r>
      <w:r w:rsidR="00703CA6" w:rsidRPr="00703CA6">
        <w:rPr>
          <w:rFonts w:ascii="David" w:hAnsi="David" w:hint="cs"/>
          <w:rtl/>
        </w:rPr>
        <w:t xml:space="preserve">, "אמיתות ראשוניות", אקסיומות </w:t>
      </w:r>
      <w:r w:rsidR="00703CA6" w:rsidRPr="00703CA6">
        <w:rPr>
          <w:rFonts w:ascii="David" w:hAnsi="David"/>
          <w:rtl/>
        </w:rPr>
        <w:t>–</w:t>
      </w:r>
      <w:r w:rsidR="00703CA6" w:rsidRPr="00703CA6">
        <w:rPr>
          <w:rFonts w:ascii="David" w:hAnsi="David" w:hint="cs"/>
          <w:rtl/>
        </w:rPr>
        <w:t xml:space="preserve"> והפעלת דרכי היסק "משפטיים".</w:t>
      </w:r>
      <w:r w:rsidR="004D3D75">
        <w:rPr>
          <w:rFonts w:ascii="David" w:hAnsi="David" w:hint="cs"/>
          <w:rtl/>
        </w:rPr>
        <w:t xml:space="preserve"> </w:t>
      </w:r>
      <w:r w:rsidR="00637CB3" w:rsidRPr="004D3D75">
        <w:rPr>
          <w:rFonts w:ascii="David" w:hAnsi="David" w:hint="cs"/>
          <w:rtl/>
        </w:rPr>
        <w:t xml:space="preserve">סילוגיזם = </w:t>
      </w:r>
      <w:r w:rsidR="00637CB3" w:rsidRPr="004D3D75">
        <w:rPr>
          <w:rFonts w:ascii="David" w:hAnsi="David" w:hint="cs"/>
          <w:b/>
          <w:bCs/>
          <w:rtl/>
        </w:rPr>
        <w:t>היקש לוגי</w:t>
      </w:r>
      <w:r w:rsidR="00286C50" w:rsidRPr="004D3D75">
        <w:rPr>
          <w:rFonts w:ascii="David" w:hAnsi="David" w:hint="cs"/>
          <w:rtl/>
        </w:rPr>
        <w:t xml:space="preserve">. לדוג': </w:t>
      </w:r>
      <w:r w:rsidR="00466EDD" w:rsidRPr="004D3D75">
        <w:rPr>
          <w:rFonts w:ascii="David" w:hAnsi="David" w:hint="cs"/>
          <w:rtl/>
        </w:rPr>
        <w:t xml:space="preserve">כל הפילוסופים הם בני אדם, סוקרטס הוא פילוסוף </w:t>
      </w:r>
      <w:r w:rsidR="00466EDD" w:rsidRPr="004D3D75">
        <w:rPr>
          <w:rFonts w:ascii="David" w:hAnsi="David"/>
          <w:rtl/>
        </w:rPr>
        <w:t>–</w:t>
      </w:r>
      <w:r w:rsidR="00466EDD" w:rsidRPr="004D3D75">
        <w:rPr>
          <w:rFonts w:ascii="David" w:hAnsi="David" w:hint="cs"/>
          <w:rtl/>
        </w:rPr>
        <w:t xml:space="preserve"> מכאן יש להסיק סוקרטס הוא בן אדם.</w:t>
      </w:r>
      <w:r w:rsidR="00CF5675">
        <w:rPr>
          <w:rFonts w:ascii="David" w:hAnsi="David" w:hint="cs"/>
          <w:rtl/>
        </w:rPr>
        <w:t xml:space="preserve"> </w:t>
      </w:r>
      <w:r w:rsidR="00241DA1" w:rsidRPr="00CF5675">
        <w:rPr>
          <w:rFonts w:ascii="David" w:hAnsi="David" w:hint="cs"/>
          <w:rtl/>
        </w:rPr>
        <w:t xml:space="preserve">הרעיון הוא שיש סט של כלים שבעזרתו אני יכול </w:t>
      </w:r>
      <w:r w:rsidR="006846D3" w:rsidRPr="00CF5675">
        <w:rPr>
          <w:rFonts w:ascii="David" w:hAnsi="David" w:hint="cs"/>
          <w:rtl/>
        </w:rPr>
        <w:t xml:space="preserve">לפתור סט של שאלות. לדוג' בנזיקין נשאל מהי רשלנות ויש במשפט כלים </w:t>
      </w:r>
      <w:r w:rsidR="000E2428" w:rsidRPr="00CF5675">
        <w:rPr>
          <w:rFonts w:ascii="David" w:hAnsi="David" w:hint="cs"/>
          <w:rtl/>
        </w:rPr>
        <w:t>שעוזרים לנו לעשות היקש לוגי למקרה שלנו.</w:t>
      </w:r>
    </w:p>
    <w:p w14:paraId="18E1877E" w14:textId="4E935408" w:rsidR="00DD230D" w:rsidRPr="004348E5" w:rsidRDefault="006578B8" w:rsidP="009E29E9">
      <w:pPr>
        <w:pStyle w:val="ac"/>
        <w:numPr>
          <w:ilvl w:val="2"/>
          <w:numId w:val="14"/>
        </w:numPr>
        <w:rPr>
          <w:rFonts w:ascii="David" w:hAnsi="David"/>
        </w:rPr>
      </w:pPr>
      <w:r>
        <w:rPr>
          <w:rFonts w:ascii="David" w:hAnsi="David" w:hint="cs"/>
          <w:b/>
          <w:bCs/>
          <w:rtl/>
        </w:rPr>
        <w:t>נ</w:t>
      </w:r>
      <w:r w:rsidR="00DD230D" w:rsidRPr="008F7B84">
        <w:rPr>
          <w:rFonts w:ascii="David" w:hAnsi="David" w:hint="cs"/>
          <w:b/>
          <w:bCs/>
          <w:rtl/>
        </w:rPr>
        <w:t>יתוק המשפט מהממד הערכי שלו</w:t>
      </w:r>
      <w:r w:rsidR="00191C23">
        <w:rPr>
          <w:rFonts w:ascii="David" w:hAnsi="David" w:hint="cs"/>
          <w:b/>
          <w:bCs/>
          <w:rtl/>
        </w:rPr>
        <w:t>:</w:t>
      </w:r>
      <w:r w:rsidR="00DD230D" w:rsidRPr="008F7B84">
        <w:rPr>
          <w:rFonts w:ascii="David" w:hAnsi="David" w:hint="cs"/>
          <w:b/>
          <w:bCs/>
          <w:rtl/>
        </w:rPr>
        <w:t xml:space="preserve"> </w:t>
      </w:r>
      <w:r w:rsidR="004348E5" w:rsidRPr="00974CAE">
        <w:rPr>
          <w:rFonts w:ascii="David" w:hAnsi="David" w:hint="cs"/>
          <w:rtl/>
        </w:rPr>
        <w:t>הפורמליזם חושב בתבניות שוויוניות לכולם ולכן שיקולים חיצוניים לכלים והתבניות לא אומרים להיות חלק כמו שיקולי מדיניות משפטית</w:t>
      </w:r>
      <w:r w:rsidR="004348E5">
        <w:rPr>
          <w:rFonts w:ascii="David" w:hAnsi="David" w:hint="cs"/>
          <w:rtl/>
        </w:rPr>
        <w:t xml:space="preserve"> או אינטרס חברתי.</w:t>
      </w:r>
      <w:r w:rsidR="00291935">
        <w:rPr>
          <w:rFonts w:ascii="David" w:hAnsi="David" w:hint="cs"/>
          <w:rtl/>
        </w:rPr>
        <w:t xml:space="preserve"> אין כוונה </w:t>
      </w:r>
      <w:r w:rsidR="00AC79F6">
        <w:rPr>
          <w:rFonts w:ascii="David" w:hAnsi="David" w:hint="cs"/>
          <w:rtl/>
        </w:rPr>
        <w:t xml:space="preserve">שהמשפט מנותק </w:t>
      </w:r>
      <w:r w:rsidR="00291935">
        <w:rPr>
          <w:rFonts w:ascii="David" w:hAnsi="David" w:hint="cs"/>
          <w:rtl/>
        </w:rPr>
        <w:t>מהערכים אלא ששלב החקיקה הוא זה שעושים את ההחלטות הערכיות ולא שלב היישום.</w:t>
      </w:r>
    </w:p>
    <w:p w14:paraId="6CE7785A" w14:textId="77777777" w:rsidR="006A4820" w:rsidRDefault="00D97E02" w:rsidP="009E29E9">
      <w:pPr>
        <w:pStyle w:val="ac"/>
        <w:numPr>
          <w:ilvl w:val="3"/>
          <w:numId w:val="14"/>
        </w:numPr>
        <w:rPr>
          <w:rFonts w:ascii="David" w:hAnsi="David"/>
        </w:rPr>
      </w:pPr>
      <w:r>
        <w:rPr>
          <w:rFonts w:ascii="David" w:hAnsi="David" w:hint="cs"/>
          <w:rtl/>
        </w:rPr>
        <w:t>העיסוק</w:t>
      </w:r>
      <w:r w:rsidR="006177A2">
        <w:rPr>
          <w:rFonts w:ascii="David" w:hAnsi="David" w:hint="cs"/>
          <w:rtl/>
        </w:rPr>
        <w:t xml:space="preserve"> המשפטי של השופט הוא בנורמה (בכלל המשפטי) ובהגיון הפנימי שלה. מה נגזר מכלל </w:t>
      </w:r>
      <w:r w:rsidR="006177A2">
        <w:rPr>
          <w:rFonts w:ascii="David" w:hAnsi="David" w:hint="cs"/>
        </w:rPr>
        <w:t>X</w:t>
      </w:r>
      <w:r w:rsidR="006177A2">
        <w:rPr>
          <w:rFonts w:ascii="David" w:hAnsi="David" w:hint="cs"/>
          <w:rtl/>
        </w:rPr>
        <w:t xml:space="preserve"> על מקרה </w:t>
      </w:r>
      <w:r w:rsidR="006177A2">
        <w:rPr>
          <w:rFonts w:ascii="David" w:hAnsi="David" w:hint="cs"/>
        </w:rPr>
        <w:t>Y</w:t>
      </w:r>
      <w:r w:rsidR="006177A2">
        <w:rPr>
          <w:rFonts w:ascii="David" w:hAnsi="David" w:hint="cs"/>
          <w:rtl/>
        </w:rPr>
        <w:t>.</w:t>
      </w:r>
      <w:r>
        <w:rPr>
          <w:rFonts w:ascii="David" w:hAnsi="David" w:hint="cs"/>
          <w:rtl/>
        </w:rPr>
        <w:t xml:space="preserve"> ולא מתעסק במקרה כשלעצמו.</w:t>
      </w:r>
    </w:p>
    <w:p w14:paraId="64680FAE" w14:textId="50D8354D" w:rsidR="002C4680" w:rsidRDefault="00D97E02" w:rsidP="009E29E9">
      <w:pPr>
        <w:pStyle w:val="ac"/>
        <w:numPr>
          <w:ilvl w:val="4"/>
          <w:numId w:val="14"/>
        </w:numPr>
        <w:rPr>
          <w:rFonts w:ascii="David" w:hAnsi="David"/>
        </w:rPr>
      </w:pPr>
      <w:r>
        <w:rPr>
          <w:rFonts w:ascii="David" w:hAnsi="David" w:hint="cs"/>
          <w:rtl/>
        </w:rPr>
        <w:lastRenderedPageBreak/>
        <w:t>לדוג' אד</w:t>
      </w:r>
      <w:r w:rsidR="00AC79F6">
        <w:rPr>
          <w:rFonts w:ascii="David" w:hAnsi="David" w:hint="cs"/>
          <w:rtl/>
        </w:rPr>
        <w:t>ו</w:t>
      </w:r>
      <w:r>
        <w:rPr>
          <w:rFonts w:ascii="David" w:hAnsi="David" w:hint="cs"/>
          <w:rtl/>
        </w:rPr>
        <w:t xml:space="preserve">ם לבן על המדרכה </w:t>
      </w:r>
      <w:r>
        <w:rPr>
          <w:rFonts w:ascii="David" w:hAnsi="David"/>
          <w:rtl/>
        </w:rPr>
        <w:t>–</w:t>
      </w:r>
      <w:r>
        <w:rPr>
          <w:rFonts w:ascii="David" w:hAnsi="David" w:hint="cs"/>
          <w:rtl/>
        </w:rPr>
        <w:t xml:space="preserve"> מטרתו היא למנוע חנייה אסור שתפריע לתנועה, אבל כאשר הפורמליסט צריך לקבוע אם </w:t>
      </w:r>
      <w:r w:rsidR="00315AA3">
        <w:rPr>
          <w:rFonts w:ascii="David" w:hAnsi="David" w:hint="cs"/>
          <w:rtl/>
        </w:rPr>
        <w:t xml:space="preserve">אדם חנה באדום לבן אין התעסקות בה מה התכלית מאחורי האדום לבן ולכן גם אם אדם חנה באמצע הלילה באדום לבן הוא ייענש. </w:t>
      </w:r>
    </w:p>
    <w:p w14:paraId="195B6212" w14:textId="55E75393" w:rsidR="002C4680" w:rsidRDefault="00315AA3" w:rsidP="009E29E9">
      <w:pPr>
        <w:pStyle w:val="ac"/>
        <w:numPr>
          <w:ilvl w:val="4"/>
          <w:numId w:val="14"/>
        </w:numPr>
        <w:rPr>
          <w:rFonts w:ascii="David" w:hAnsi="David"/>
        </w:rPr>
      </w:pPr>
      <w:r>
        <w:rPr>
          <w:rFonts w:ascii="David" w:hAnsi="David" w:hint="cs"/>
          <w:rtl/>
        </w:rPr>
        <w:t xml:space="preserve">דוגמה נוספת </w:t>
      </w:r>
      <w:r>
        <w:rPr>
          <w:rFonts w:ascii="David" w:hAnsi="David"/>
          <w:rtl/>
        </w:rPr>
        <w:t>–</w:t>
      </w:r>
      <w:r>
        <w:rPr>
          <w:rFonts w:ascii="David" w:hAnsi="David" w:hint="cs"/>
          <w:rtl/>
        </w:rPr>
        <w:t xml:space="preserve"> גם באמצע המדבר </w:t>
      </w:r>
      <w:r w:rsidR="00930B6F">
        <w:rPr>
          <w:rFonts w:ascii="David" w:hAnsi="David" w:hint="cs"/>
          <w:rtl/>
        </w:rPr>
        <w:t>תמרור עצור הוא תמרור עצור וזה לא משנה אם באותו רגע הוא לא מגשים את התכלית</w:t>
      </w:r>
      <w:r w:rsidR="005E1913">
        <w:rPr>
          <w:rFonts w:ascii="David" w:hAnsi="David" w:hint="cs"/>
          <w:rtl/>
        </w:rPr>
        <w:t xml:space="preserve"> שלשמה הוא נוצר</w:t>
      </w:r>
      <w:r w:rsidR="00930B6F">
        <w:rPr>
          <w:rFonts w:ascii="David" w:hAnsi="David" w:hint="cs"/>
          <w:rtl/>
        </w:rPr>
        <w:t xml:space="preserve">. </w:t>
      </w:r>
    </w:p>
    <w:p w14:paraId="23C7B0C8" w14:textId="689B761A" w:rsidR="00D3631B" w:rsidRPr="00847982" w:rsidRDefault="00930B6F" w:rsidP="009E29E9">
      <w:pPr>
        <w:pStyle w:val="ac"/>
        <w:numPr>
          <w:ilvl w:val="3"/>
          <w:numId w:val="14"/>
        </w:numPr>
        <w:rPr>
          <w:rFonts w:ascii="David" w:hAnsi="David"/>
        </w:rPr>
      </w:pPr>
      <w:r w:rsidRPr="00847982">
        <w:rPr>
          <w:rFonts w:ascii="David" w:hAnsi="David" w:hint="cs"/>
          <w:rtl/>
        </w:rPr>
        <w:t xml:space="preserve">אנחנו לא מתעסקים במה עומד מאוחרי הנורמות. </w:t>
      </w:r>
      <w:r w:rsidR="00A7469C" w:rsidRPr="00847982">
        <w:rPr>
          <w:rFonts w:ascii="David" w:hAnsi="David" w:hint="cs"/>
          <w:rtl/>
        </w:rPr>
        <w:t>מי שק</w:t>
      </w:r>
      <w:r w:rsidR="002C4680" w:rsidRPr="00847982">
        <w:rPr>
          <w:rFonts w:ascii="David" w:hAnsi="David" w:hint="cs"/>
          <w:rtl/>
        </w:rPr>
        <w:t>ובע</w:t>
      </w:r>
      <w:r w:rsidR="00A7469C" w:rsidRPr="00847982">
        <w:rPr>
          <w:rFonts w:ascii="David" w:hAnsi="David" w:hint="cs"/>
          <w:rtl/>
        </w:rPr>
        <w:t xml:space="preserve"> מה עומד מאוחרי הנורמות הוא המחוקק ולאחר שנחקק </w:t>
      </w:r>
      <w:r w:rsidR="00E92F46" w:rsidRPr="00847982">
        <w:rPr>
          <w:rFonts w:ascii="David" w:hAnsi="David" w:hint="cs"/>
          <w:rtl/>
        </w:rPr>
        <w:t xml:space="preserve">המשפטן לא אמור להתערב </w:t>
      </w:r>
      <w:r w:rsidR="009F5C26">
        <w:rPr>
          <w:rFonts w:ascii="David" w:hAnsi="David" w:hint="cs"/>
          <w:rtl/>
        </w:rPr>
        <w:t>בממד</w:t>
      </w:r>
      <w:r w:rsidR="00E92F46" w:rsidRPr="00847982">
        <w:rPr>
          <w:rFonts w:ascii="David" w:hAnsi="David" w:hint="cs"/>
          <w:rtl/>
        </w:rPr>
        <w:t xml:space="preserve"> הערכי.</w:t>
      </w:r>
      <w:r w:rsidR="00D3631B" w:rsidRPr="00847982">
        <w:rPr>
          <w:rFonts w:ascii="David" w:hAnsi="David" w:hint="cs"/>
          <w:rtl/>
        </w:rPr>
        <w:t xml:space="preserve"> </w:t>
      </w:r>
    </w:p>
    <w:p w14:paraId="57232FA3" w14:textId="72E4F4EF" w:rsidR="00D97E02" w:rsidRPr="008F7B84" w:rsidRDefault="00847982" w:rsidP="009E29E9">
      <w:pPr>
        <w:pStyle w:val="ac"/>
        <w:numPr>
          <w:ilvl w:val="2"/>
          <w:numId w:val="14"/>
        </w:numPr>
        <w:rPr>
          <w:rFonts w:ascii="David" w:hAnsi="David"/>
          <w:b/>
          <w:bCs/>
        </w:rPr>
      </w:pPr>
      <w:r w:rsidRPr="008F7B84">
        <w:rPr>
          <w:rFonts w:ascii="David" w:hAnsi="David" w:hint="cs"/>
          <w:b/>
          <w:bCs/>
          <w:rtl/>
        </w:rPr>
        <w:t>יצירתיות מוגבלת במסגרת ההליך המשפטי:</w:t>
      </w:r>
      <w:r w:rsidR="004A4E07">
        <w:rPr>
          <w:rFonts w:ascii="David" w:hAnsi="David" w:hint="cs"/>
          <w:b/>
          <w:bCs/>
          <w:rtl/>
        </w:rPr>
        <w:t xml:space="preserve"> </w:t>
      </w:r>
      <w:r w:rsidR="00B14A8F">
        <w:rPr>
          <w:rFonts w:ascii="David" w:hAnsi="David" w:hint="cs"/>
          <w:rtl/>
        </w:rPr>
        <w:t xml:space="preserve">השופט מוגבל לכללים ודרכי הסגת מסקנות בהתאם לכללים בשונה מהמחוקק </w:t>
      </w:r>
      <w:r w:rsidR="00F14BD1">
        <w:rPr>
          <w:rFonts w:ascii="David" w:hAnsi="David" w:hint="cs"/>
          <w:rtl/>
        </w:rPr>
        <w:t>שיש לו מרחב גדול יותר.</w:t>
      </w:r>
    </w:p>
    <w:p w14:paraId="28CC5E8E" w14:textId="7083C2A3" w:rsidR="00847982" w:rsidRDefault="008F7B84" w:rsidP="009E29E9">
      <w:pPr>
        <w:pStyle w:val="ac"/>
        <w:numPr>
          <w:ilvl w:val="3"/>
          <w:numId w:val="14"/>
        </w:numPr>
        <w:rPr>
          <w:rFonts w:ascii="David" w:hAnsi="David"/>
        </w:rPr>
      </w:pPr>
      <w:r>
        <w:rPr>
          <w:rFonts w:ascii="David" w:hAnsi="David" w:hint="cs"/>
          <w:rtl/>
        </w:rPr>
        <w:t>דרכי היסק "משפטיי</w:t>
      </w:r>
      <w:r w:rsidR="00B16DC3">
        <w:rPr>
          <w:rFonts w:ascii="David" w:hAnsi="David" w:hint="cs"/>
          <w:rtl/>
        </w:rPr>
        <w:t xml:space="preserve">ם" </w:t>
      </w:r>
      <w:r w:rsidR="00B16DC3">
        <w:rPr>
          <w:rFonts w:ascii="David" w:hAnsi="David"/>
          <w:rtl/>
        </w:rPr>
        <w:t>–</w:t>
      </w:r>
      <w:r w:rsidR="00B16DC3">
        <w:rPr>
          <w:rFonts w:ascii="David" w:hAnsi="David" w:hint="cs"/>
          <w:rtl/>
        </w:rPr>
        <w:t xml:space="preserve"> </w:t>
      </w:r>
      <w:r w:rsidR="004348E5">
        <w:rPr>
          <w:rFonts w:ascii="David" w:hAnsi="David" w:hint="cs"/>
          <w:rtl/>
        </w:rPr>
        <w:t>דדוקציה</w:t>
      </w:r>
      <w:r w:rsidR="00B16DC3">
        <w:rPr>
          <w:rFonts w:ascii="David" w:hAnsi="David" w:hint="cs"/>
          <w:rtl/>
        </w:rPr>
        <w:t>\אינדוקציה על פי דרכי היסק ייחודיות למשפט.</w:t>
      </w:r>
    </w:p>
    <w:p w14:paraId="042E0BF0" w14:textId="567C604E" w:rsidR="00B16DC3" w:rsidRDefault="00B16DC3" w:rsidP="009E29E9">
      <w:pPr>
        <w:pStyle w:val="ac"/>
        <w:numPr>
          <w:ilvl w:val="3"/>
          <w:numId w:val="14"/>
        </w:numPr>
        <w:rPr>
          <w:rFonts w:ascii="David" w:hAnsi="David"/>
        </w:rPr>
      </w:pPr>
      <w:r>
        <w:rPr>
          <w:rFonts w:ascii="David" w:hAnsi="David" w:hint="cs"/>
          <w:rtl/>
        </w:rPr>
        <w:t>קיימת נורמה "מוכנה מראש" לצורך החלתה ע"</w:t>
      </w:r>
      <w:r w:rsidR="006578B8">
        <w:rPr>
          <w:rFonts w:ascii="David" w:hAnsi="David" w:hint="cs"/>
          <w:rtl/>
        </w:rPr>
        <w:t xml:space="preserve">י </w:t>
      </w:r>
      <w:r>
        <w:rPr>
          <w:rFonts w:ascii="David" w:hAnsi="David" w:hint="cs"/>
          <w:rtl/>
        </w:rPr>
        <w:t>השופט. צריך רק למצוא איזה נורמה רלוונטית ולהסיק.</w:t>
      </w:r>
    </w:p>
    <w:p w14:paraId="7C877915" w14:textId="097A1555" w:rsidR="00BD3ADC" w:rsidRPr="00825F14" w:rsidRDefault="00BD3ADC" w:rsidP="009E29E9">
      <w:pPr>
        <w:pStyle w:val="ac"/>
        <w:numPr>
          <w:ilvl w:val="2"/>
          <w:numId w:val="14"/>
        </w:numPr>
        <w:rPr>
          <w:rFonts w:ascii="David" w:hAnsi="David"/>
          <w:highlight w:val="yellow"/>
        </w:rPr>
      </w:pPr>
      <w:r w:rsidRPr="00825F14">
        <w:rPr>
          <w:rFonts w:ascii="David" w:hAnsi="David" w:hint="cs"/>
          <w:highlight w:val="yellow"/>
          <w:rtl/>
        </w:rPr>
        <w:t xml:space="preserve">שמרנות אל מול פורמליזם </w:t>
      </w:r>
      <w:r w:rsidR="00995173" w:rsidRPr="00825F14">
        <w:rPr>
          <w:rFonts w:ascii="David" w:hAnsi="David"/>
          <w:highlight w:val="yellow"/>
          <w:rtl/>
        </w:rPr>
        <w:t>–</w:t>
      </w:r>
      <w:r w:rsidRPr="00825F14">
        <w:rPr>
          <w:rFonts w:ascii="David" w:hAnsi="David" w:hint="cs"/>
          <w:highlight w:val="yellow"/>
          <w:rtl/>
        </w:rPr>
        <w:t xml:space="preserve"> </w:t>
      </w:r>
      <w:r w:rsidR="00995173" w:rsidRPr="00825F14">
        <w:rPr>
          <w:rFonts w:ascii="David" w:hAnsi="David" w:hint="cs"/>
          <w:highlight w:val="yellow"/>
          <w:rtl/>
        </w:rPr>
        <w:t xml:space="preserve">הרעיון הפורמליזם בראש ובראשונים </w:t>
      </w:r>
    </w:p>
    <w:p w14:paraId="22846F46" w14:textId="34DBFA5D" w:rsidR="00E438CF" w:rsidRPr="00E26411" w:rsidRDefault="00A5486C" w:rsidP="009E29E9">
      <w:pPr>
        <w:pStyle w:val="ac"/>
        <w:numPr>
          <w:ilvl w:val="1"/>
          <w:numId w:val="14"/>
        </w:numPr>
        <w:rPr>
          <w:rFonts w:ascii="David" w:hAnsi="David"/>
          <w:b/>
          <w:bCs/>
        </w:rPr>
      </w:pPr>
      <w:r w:rsidRPr="00190EFB">
        <w:rPr>
          <w:rFonts w:ascii="David" w:hAnsi="David" w:hint="cs"/>
          <w:b/>
          <w:bCs/>
          <w:shd w:val="clear" w:color="auto" w:fill="FFE5D2" w:themeFill="accent5" w:themeFillTint="33"/>
          <w:rtl/>
        </w:rPr>
        <w:t>יעדי המשפט העיקריים לפני הגישה הפורמליסטית</w:t>
      </w:r>
      <w:r w:rsidRPr="00E26411">
        <w:rPr>
          <w:rFonts w:ascii="David" w:hAnsi="David" w:hint="cs"/>
          <w:b/>
          <w:bCs/>
          <w:rtl/>
        </w:rPr>
        <w:t>:</w:t>
      </w:r>
    </w:p>
    <w:p w14:paraId="76208930" w14:textId="7545EEFE" w:rsidR="00A5486C" w:rsidRPr="00190EFB" w:rsidRDefault="00A5486C" w:rsidP="009E29E9">
      <w:pPr>
        <w:pStyle w:val="ac"/>
        <w:numPr>
          <w:ilvl w:val="2"/>
          <w:numId w:val="14"/>
        </w:numPr>
        <w:rPr>
          <w:rFonts w:ascii="David" w:hAnsi="David"/>
          <w:b/>
          <w:bCs/>
        </w:rPr>
      </w:pPr>
      <w:r w:rsidRPr="00190EFB">
        <w:rPr>
          <w:rFonts w:ascii="David" w:hAnsi="David" w:hint="cs"/>
          <w:b/>
          <w:bCs/>
          <w:rtl/>
        </w:rPr>
        <w:t>פתרון הסכסוך</w:t>
      </w:r>
      <w:r w:rsidR="00190EFB" w:rsidRPr="00190EFB">
        <w:rPr>
          <w:rFonts w:ascii="David" w:hAnsi="David" w:hint="cs"/>
          <w:b/>
          <w:bCs/>
          <w:rtl/>
        </w:rPr>
        <w:t xml:space="preserve"> בין הצדדים</w:t>
      </w:r>
      <w:r w:rsidRPr="00190EFB">
        <w:rPr>
          <w:rFonts w:ascii="David" w:hAnsi="David" w:hint="cs"/>
          <w:b/>
          <w:bCs/>
          <w:rtl/>
        </w:rPr>
        <w:t>.</w:t>
      </w:r>
    </w:p>
    <w:p w14:paraId="63B3CBE9" w14:textId="32163CD2" w:rsidR="00A5486C" w:rsidRDefault="00A5486C" w:rsidP="009E29E9">
      <w:pPr>
        <w:pStyle w:val="ac"/>
        <w:numPr>
          <w:ilvl w:val="2"/>
          <w:numId w:val="14"/>
        </w:numPr>
        <w:rPr>
          <w:rFonts w:ascii="David" w:hAnsi="David"/>
        </w:rPr>
      </w:pPr>
      <w:r w:rsidRPr="00190EFB">
        <w:rPr>
          <w:rFonts w:ascii="David" w:hAnsi="David" w:hint="cs"/>
          <w:b/>
          <w:bCs/>
          <w:rtl/>
        </w:rPr>
        <w:t>ערך דמוקרטי של שוויון</w:t>
      </w:r>
      <w:r w:rsidR="00190EFB">
        <w:rPr>
          <w:rFonts w:ascii="David" w:hAnsi="David" w:hint="cs"/>
          <w:rtl/>
        </w:rPr>
        <w:t>:</w:t>
      </w:r>
      <w:r>
        <w:rPr>
          <w:rFonts w:ascii="David" w:hAnsi="David" w:hint="cs"/>
          <w:rtl/>
        </w:rPr>
        <w:t xml:space="preserve"> כלל שווה לכולם.</w:t>
      </w:r>
      <w:r w:rsidR="00FA1CCF">
        <w:rPr>
          <w:rFonts w:ascii="David" w:hAnsi="David" w:hint="cs"/>
          <w:rtl/>
        </w:rPr>
        <w:t xml:space="preserve"> ההקפדה על הכללים היא על מנת שיהיה כלל שווה לכולם, </w:t>
      </w:r>
      <w:proofErr w:type="spellStart"/>
      <w:r w:rsidR="00FA1CCF">
        <w:rPr>
          <w:rFonts w:ascii="David" w:hAnsi="David" w:hint="cs"/>
          <w:rtl/>
        </w:rPr>
        <w:t>הפומליזם</w:t>
      </w:r>
      <w:proofErr w:type="spellEnd"/>
      <w:r w:rsidR="00FA1CCF">
        <w:rPr>
          <w:rFonts w:ascii="David" w:hAnsi="David" w:hint="cs"/>
          <w:rtl/>
        </w:rPr>
        <w:t xml:space="preserve"> של טפסים או בירוקרטיה שומר גם על עיקרן השוויון.</w:t>
      </w:r>
    </w:p>
    <w:p w14:paraId="339DF750" w14:textId="77777777" w:rsidR="00675436" w:rsidRPr="00190EFB" w:rsidRDefault="00675436" w:rsidP="009E29E9">
      <w:pPr>
        <w:pStyle w:val="ac"/>
        <w:numPr>
          <w:ilvl w:val="2"/>
          <w:numId w:val="14"/>
        </w:numPr>
        <w:rPr>
          <w:rFonts w:ascii="David" w:hAnsi="David"/>
          <w:b/>
          <w:bCs/>
        </w:rPr>
      </w:pPr>
      <w:r w:rsidRPr="00190EFB">
        <w:rPr>
          <w:rFonts w:ascii="David" w:hAnsi="David" w:hint="cs"/>
          <w:b/>
          <w:bCs/>
          <w:rtl/>
        </w:rPr>
        <w:t xml:space="preserve">וודאות ויכולות תכנון. </w:t>
      </w:r>
    </w:p>
    <w:p w14:paraId="53080A5D" w14:textId="78B2D8B6" w:rsidR="009670CD" w:rsidRDefault="00A5486C" w:rsidP="009E29E9">
      <w:pPr>
        <w:pStyle w:val="ac"/>
        <w:numPr>
          <w:ilvl w:val="2"/>
          <w:numId w:val="14"/>
        </w:numPr>
        <w:rPr>
          <w:rFonts w:ascii="David" w:hAnsi="David"/>
        </w:rPr>
      </w:pPr>
      <w:r w:rsidRPr="00190EFB">
        <w:rPr>
          <w:rFonts w:ascii="David" w:hAnsi="David" w:hint="cs"/>
          <w:b/>
          <w:bCs/>
          <w:rtl/>
        </w:rPr>
        <w:t>ערך דמוקרטי של הפרדת רשויות</w:t>
      </w:r>
      <w:r w:rsidR="00190EFB">
        <w:rPr>
          <w:rFonts w:ascii="David" w:hAnsi="David" w:hint="cs"/>
          <w:rtl/>
        </w:rPr>
        <w:t>:</w:t>
      </w:r>
      <w:r>
        <w:rPr>
          <w:rFonts w:ascii="David" w:hAnsi="David" w:hint="cs"/>
          <w:rtl/>
        </w:rPr>
        <w:t xml:space="preserve"> שהרשות השופטת לא תחליף את הרשות המחוקקת </w:t>
      </w:r>
      <w:r w:rsidR="00D65496">
        <w:rPr>
          <w:rFonts w:ascii="David" w:hAnsi="David" w:hint="cs"/>
          <w:rtl/>
        </w:rPr>
        <w:t>בפיתוח של החוקים</w:t>
      </w:r>
      <w:r>
        <w:rPr>
          <w:rFonts w:ascii="David" w:hAnsi="David" w:hint="cs"/>
          <w:rtl/>
        </w:rPr>
        <w:t>.</w:t>
      </w:r>
      <w:r w:rsidR="0045383F">
        <w:rPr>
          <w:rFonts w:ascii="David" w:hAnsi="David" w:hint="cs"/>
          <w:rtl/>
        </w:rPr>
        <w:t xml:space="preserve"> הערכים יקבעו בצורה דמוקרטית </w:t>
      </w:r>
      <w:r w:rsidR="00FD0DD5">
        <w:rPr>
          <w:rFonts w:ascii="David" w:hAnsi="David" w:hint="cs"/>
          <w:rtl/>
        </w:rPr>
        <w:t xml:space="preserve">על ידי הקבוצה </w:t>
      </w:r>
      <w:r w:rsidR="0045383F">
        <w:rPr>
          <w:rFonts w:ascii="David" w:hAnsi="David" w:hint="cs"/>
          <w:rtl/>
        </w:rPr>
        <w:t>שנבחרה על ידי העם ולא על ידי ועדה מקצועית (שופטים).</w:t>
      </w:r>
      <w:r w:rsidR="00AD130D">
        <w:rPr>
          <w:rFonts w:ascii="David" w:hAnsi="David" w:hint="cs"/>
          <w:rtl/>
        </w:rPr>
        <w:t xml:space="preserve"> בחינת </w:t>
      </w:r>
      <w:r w:rsidR="00AD130D" w:rsidRPr="00A92E00">
        <w:rPr>
          <w:rFonts w:ascii="David" w:hAnsi="David" w:hint="cs"/>
          <w:b/>
          <w:bCs/>
          <w:rtl/>
        </w:rPr>
        <w:t>הסמכות</w:t>
      </w:r>
      <w:r w:rsidR="00AD130D">
        <w:rPr>
          <w:rFonts w:ascii="David" w:hAnsi="David" w:hint="cs"/>
          <w:rtl/>
        </w:rPr>
        <w:t xml:space="preserve"> של הפעולה\ההחלטה המנהלית </w:t>
      </w:r>
      <w:r w:rsidR="00341879">
        <w:rPr>
          <w:rFonts w:ascii="David" w:hAnsi="David" w:hint="cs"/>
          <w:rtl/>
        </w:rPr>
        <w:t xml:space="preserve">ולא בחינת </w:t>
      </w:r>
      <w:r w:rsidR="00341879" w:rsidRPr="00A92E00">
        <w:rPr>
          <w:rFonts w:ascii="David" w:hAnsi="David" w:hint="cs"/>
          <w:b/>
          <w:bCs/>
          <w:rtl/>
        </w:rPr>
        <w:t>הסבירות</w:t>
      </w:r>
      <w:r w:rsidR="00341879">
        <w:rPr>
          <w:rFonts w:ascii="David" w:hAnsi="David" w:hint="cs"/>
          <w:rtl/>
        </w:rPr>
        <w:t xml:space="preserve"> של הפעולה\ההחלטה.</w:t>
      </w:r>
    </w:p>
    <w:p w14:paraId="46B7BA90" w14:textId="4C3C7D90" w:rsidR="00C630B5" w:rsidRDefault="00C630B5" w:rsidP="009E29E9">
      <w:pPr>
        <w:pStyle w:val="ac"/>
        <w:numPr>
          <w:ilvl w:val="4"/>
          <w:numId w:val="14"/>
        </w:numPr>
        <w:rPr>
          <w:rFonts w:ascii="David" w:hAnsi="David"/>
        </w:rPr>
      </w:pPr>
      <w:r w:rsidRPr="009670CD">
        <w:rPr>
          <w:rFonts w:ascii="David" w:hAnsi="David" w:hint="cs"/>
          <w:u w:val="single"/>
          <w:rtl/>
        </w:rPr>
        <w:t xml:space="preserve">פס"ד ג'נין </w:t>
      </w:r>
      <w:proofErr w:type="spellStart"/>
      <w:r w:rsidRPr="009670CD">
        <w:rPr>
          <w:rFonts w:ascii="David" w:hAnsi="David" w:hint="cs"/>
          <w:u w:val="single"/>
          <w:rtl/>
        </w:rPr>
        <w:t>ג'נין</w:t>
      </w:r>
      <w:proofErr w:type="spellEnd"/>
      <w:r w:rsidR="009670CD">
        <w:rPr>
          <w:rFonts w:ascii="David" w:hAnsi="David" w:hint="cs"/>
          <w:rtl/>
        </w:rPr>
        <w:t>:</w:t>
      </w:r>
      <w:r w:rsidRPr="009670CD">
        <w:rPr>
          <w:rFonts w:ascii="David" w:hAnsi="David" w:hint="cs"/>
          <w:rtl/>
        </w:rPr>
        <w:t xml:space="preserve"> כדי שתהיה תביעה כנגד קבוצה ולא אדם יחיד צריך אישור של היועמ"ש, ביהמ"ש</w:t>
      </w:r>
      <w:r w:rsidR="007B23A2" w:rsidRPr="009670CD">
        <w:rPr>
          <w:rFonts w:ascii="David" w:hAnsi="David" w:hint="cs"/>
          <w:rtl/>
        </w:rPr>
        <w:t xml:space="preserve"> בתהליכים הראשונים</w:t>
      </w:r>
      <w:r w:rsidRPr="009670CD">
        <w:rPr>
          <w:rFonts w:ascii="David" w:hAnsi="David" w:hint="cs"/>
          <w:rtl/>
        </w:rPr>
        <w:t xml:space="preserve"> קבע </w:t>
      </w:r>
      <w:r w:rsidR="004B3046" w:rsidRPr="009670CD">
        <w:rPr>
          <w:rFonts w:ascii="David" w:hAnsi="David" w:hint="cs"/>
          <w:rtl/>
        </w:rPr>
        <w:t>שאין לו מה לעשות כי אין חתימה</w:t>
      </w:r>
      <w:r w:rsidR="007B23A2" w:rsidRPr="009670CD">
        <w:rPr>
          <w:rFonts w:ascii="David" w:hAnsi="David" w:hint="cs"/>
          <w:rtl/>
        </w:rPr>
        <w:t xml:space="preserve"> ולכן לא ניתן להמשיך בהליך</w:t>
      </w:r>
      <w:r w:rsidR="001A70FB">
        <w:rPr>
          <w:rFonts w:ascii="David" w:hAnsi="David" w:hint="cs"/>
          <w:rtl/>
        </w:rPr>
        <w:t xml:space="preserve"> (דוג' לפורמליזם)</w:t>
      </w:r>
      <w:r w:rsidR="007B23A2" w:rsidRPr="009670CD">
        <w:rPr>
          <w:rFonts w:ascii="David" w:hAnsi="David" w:hint="cs"/>
          <w:rtl/>
        </w:rPr>
        <w:t xml:space="preserve">. </w:t>
      </w:r>
    </w:p>
    <w:p w14:paraId="6D7BE3AB" w14:textId="01B00AEE" w:rsidR="002770BD" w:rsidRPr="002F0C11" w:rsidRDefault="003527E7" w:rsidP="009E29E9">
      <w:pPr>
        <w:pStyle w:val="ac"/>
        <w:numPr>
          <w:ilvl w:val="4"/>
          <w:numId w:val="14"/>
        </w:numPr>
        <w:rPr>
          <w:rFonts w:ascii="David" w:hAnsi="David"/>
        </w:rPr>
      </w:pPr>
      <w:r w:rsidRPr="003527E7">
        <w:rPr>
          <w:rFonts w:ascii="David" w:hAnsi="David" w:hint="cs"/>
          <w:rtl/>
        </w:rPr>
        <w:t>הרעיון שבג"ץ בודק את הסבירות שלה פעולה מנהלית הוא יחסית חדש</w:t>
      </w:r>
      <w:r>
        <w:rPr>
          <w:rFonts w:ascii="David" w:hAnsi="David" w:hint="cs"/>
          <w:rtl/>
        </w:rPr>
        <w:t>.</w:t>
      </w:r>
      <w:r w:rsidR="00A30E3A">
        <w:rPr>
          <w:rFonts w:ascii="David" w:hAnsi="David" w:hint="cs"/>
          <w:rtl/>
        </w:rPr>
        <w:t xml:space="preserve"> </w:t>
      </w:r>
      <w:r w:rsidR="00793874">
        <w:rPr>
          <w:rFonts w:ascii="David" w:hAnsi="David" w:hint="cs"/>
          <w:rtl/>
        </w:rPr>
        <w:t xml:space="preserve">לדוג' </w:t>
      </w:r>
      <w:r w:rsidR="00597D79" w:rsidRPr="00793874">
        <w:rPr>
          <w:rFonts w:ascii="David" w:hAnsi="David" w:hint="cs"/>
          <w:rtl/>
        </w:rPr>
        <w:t xml:space="preserve">וועדת </w:t>
      </w:r>
      <w:r w:rsidR="0066190F" w:rsidRPr="00793874">
        <w:rPr>
          <w:rFonts w:ascii="David" w:hAnsi="David" w:hint="cs"/>
          <w:rtl/>
        </w:rPr>
        <w:t>אגרנט</w:t>
      </w:r>
      <w:r w:rsidR="00597D79" w:rsidRPr="00793874">
        <w:rPr>
          <w:rFonts w:ascii="David" w:hAnsi="David" w:hint="cs"/>
          <w:rtl/>
        </w:rPr>
        <w:t xml:space="preserve">: על מי להטיל את האחריות </w:t>
      </w:r>
      <w:r w:rsidR="00733269" w:rsidRPr="00793874">
        <w:rPr>
          <w:rFonts w:ascii="David" w:hAnsi="David" w:hint="cs"/>
          <w:rtl/>
        </w:rPr>
        <w:t>על ההפתעה של מלחמת יוה"כ? על שר הביטחון או הרמטכ"ל. הטילו לבסוף על הרמטכ</w:t>
      </w:r>
      <w:r w:rsidR="002770BD" w:rsidRPr="00793874">
        <w:rPr>
          <w:rFonts w:ascii="David" w:hAnsi="David" w:hint="cs"/>
          <w:rtl/>
        </w:rPr>
        <w:t>"ל.</w:t>
      </w:r>
      <w:r w:rsidR="0066190F" w:rsidRPr="00793874">
        <w:rPr>
          <w:rFonts w:ascii="David" w:hAnsi="David" w:hint="cs"/>
          <w:rtl/>
        </w:rPr>
        <w:t xml:space="preserve"> כלומר, הטילו את האחריות על הגורם המקצועי ולא על הסמכות המנהלית.</w:t>
      </w:r>
    </w:p>
    <w:p w14:paraId="71A5B725" w14:textId="6A35CE23" w:rsidR="00586E7E" w:rsidRPr="00586E7E" w:rsidRDefault="00586E7E" w:rsidP="00586E7E">
      <w:pPr>
        <w:pBdr>
          <w:top w:val="single" w:sz="4" w:space="1" w:color="auto"/>
        </w:pBdr>
        <w:rPr>
          <w:rFonts w:ascii="David" w:hAnsi="David"/>
        </w:rPr>
      </w:pPr>
      <w:r w:rsidRPr="00586E7E">
        <w:rPr>
          <w:rFonts w:ascii="David" w:hAnsi="David" w:hint="cs"/>
          <w:rtl/>
        </w:rPr>
        <w:t>23.12.2021</w:t>
      </w:r>
    </w:p>
    <w:p w14:paraId="6147F70E" w14:textId="0089ABB0" w:rsidR="00190EFB" w:rsidRPr="00586E7E" w:rsidRDefault="00190EFB" w:rsidP="00586E7E">
      <w:pPr>
        <w:pStyle w:val="ac"/>
        <w:ind w:left="568"/>
        <w:rPr>
          <w:rFonts w:ascii="David" w:hAnsi="David"/>
          <w:b/>
          <w:bCs/>
          <w:rtl/>
        </w:rPr>
      </w:pPr>
      <w:r w:rsidRPr="00586E7E">
        <w:rPr>
          <w:rFonts w:ascii="David" w:hAnsi="David" w:hint="cs"/>
          <w:b/>
          <w:bCs/>
          <w:rtl/>
        </w:rPr>
        <w:t>כלומר ההקפדה היתרה על הכללים וחוסר סטייה מהם זה לא דבר בהכרח שהוא אינו טוב ו</w:t>
      </w:r>
      <w:r w:rsidR="001A40CE">
        <w:rPr>
          <w:rFonts w:ascii="David" w:hAnsi="David" w:hint="cs"/>
          <w:b/>
          <w:bCs/>
          <w:rtl/>
        </w:rPr>
        <w:t>"</w:t>
      </w:r>
      <w:r w:rsidRPr="00586E7E">
        <w:rPr>
          <w:rFonts w:ascii="David" w:hAnsi="David" w:hint="cs"/>
          <w:b/>
          <w:bCs/>
          <w:rtl/>
        </w:rPr>
        <w:t>ראש בקיר</w:t>
      </w:r>
      <w:r w:rsidR="001A40CE">
        <w:rPr>
          <w:rFonts w:ascii="David" w:hAnsi="David" w:hint="cs"/>
          <w:b/>
          <w:bCs/>
          <w:rtl/>
        </w:rPr>
        <w:t>"</w:t>
      </w:r>
      <w:r w:rsidR="00586E7E" w:rsidRPr="00586E7E">
        <w:rPr>
          <w:rFonts w:ascii="David" w:hAnsi="David" w:hint="cs"/>
          <w:b/>
          <w:bCs/>
          <w:rtl/>
        </w:rPr>
        <w:t xml:space="preserve"> כפי שלרוב נתפס</w:t>
      </w:r>
      <w:r w:rsidRPr="00586E7E">
        <w:rPr>
          <w:rFonts w:ascii="David" w:hAnsi="David" w:hint="cs"/>
          <w:b/>
          <w:bCs/>
          <w:rtl/>
        </w:rPr>
        <w:t>, מטרתו היא שמירה על ערכי הדמוקרטיה והשוויון.</w:t>
      </w:r>
    </w:p>
    <w:p w14:paraId="64B848A7" w14:textId="044A7761" w:rsidR="00247EAC" w:rsidRPr="003717A6" w:rsidRDefault="00247EAC" w:rsidP="009E29E9">
      <w:pPr>
        <w:pStyle w:val="ac"/>
        <w:numPr>
          <w:ilvl w:val="4"/>
          <w:numId w:val="14"/>
        </w:numPr>
        <w:rPr>
          <w:rFonts w:ascii="David" w:hAnsi="David"/>
        </w:rPr>
      </w:pPr>
      <w:r w:rsidRPr="006A01D9">
        <w:rPr>
          <w:rFonts w:ascii="David" w:hAnsi="David" w:hint="cs"/>
          <w:u w:val="single"/>
          <w:rtl/>
        </w:rPr>
        <w:t>פס"ד הטיפים</w:t>
      </w:r>
      <w:r w:rsidR="003717A6" w:rsidRPr="006A01D9">
        <w:rPr>
          <w:rFonts w:ascii="David" w:hAnsi="David" w:hint="cs"/>
          <w:u w:val="single"/>
          <w:rtl/>
        </w:rPr>
        <w:t xml:space="preserve"> </w:t>
      </w:r>
      <w:r w:rsidR="003717A6" w:rsidRPr="006A01D9">
        <w:rPr>
          <w:rFonts w:ascii="David" w:hAnsi="David"/>
          <w:u w:val="single"/>
          <w:rtl/>
        </w:rPr>
        <w:t>–</w:t>
      </w:r>
      <w:r w:rsidR="003717A6" w:rsidRPr="006A01D9">
        <w:rPr>
          <w:rFonts w:ascii="David" w:hAnsi="David" w:hint="cs"/>
          <w:u w:val="single"/>
          <w:rtl/>
        </w:rPr>
        <w:t xml:space="preserve"> עומרי קיס נ' המוסד לביטוח לאומי</w:t>
      </w:r>
      <w:r w:rsidR="003717A6" w:rsidRPr="003717A6">
        <w:rPr>
          <w:rFonts w:ascii="David" w:hAnsi="David" w:hint="cs"/>
          <w:rtl/>
        </w:rPr>
        <w:t>:</w:t>
      </w:r>
      <w:r w:rsidR="003717A6">
        <w:rPr>
          <w:rFonts w:ascii="David" w:hAnsi="David" w:hint="cs"/>
          <w:rtl/>
        </w:rPr>
        <w:t xml:space="preserve"> </w:t>
      </w:r>
      <w:r w:rsidR="00800A80">
        <w:rPr>
          <w:rFonts w:ascii="David" w:hAnsi="David" w:hint="cs"/>
          <w:rtl/>
        </w:rPr>
        <w:t>ביהמ"ש קובע</w:t>
      </w:r>
      <w:r w:rsidR="00AA1135">
        <w:rPr>
          <w:rFonts w:ascii="David" w:hAnsi="David" w:hint="cs"/>
          <w:rtl/>
        </w:rPr>
        <w:t xml:space="preserve"> תשר נחשב הכנסת עבודה</w:t>
      </w:r>
      <w:r w:rsidR="00800A80">
        <w:rPr>
          <w:rFonts w:ascii="David" w:hAnsi="David" w:hint="cs"/>
          <w:rtl/>
        </w:rPr>
        <w:t xml:space="preserve"> </w:t>
      </w:r>
      <w:r w:rsidR="00AA1135">
        <w:rPr>
          <w:rFonts w:ascii="David" w:hAnsi="David" w:hint="cs"/>
          <w:rtl/>
        </w:rPr>
        <w:t>ו</w:t>
      </w:r>
      <w:r w:rsidR="00167CCB">
        <w:rPr>
          <w:rFonts w:ascii="David" w:hAnsi="David" w:hint="cs"/>
          <w:rtl/>
        </w:rPr>
        <w:t xml:space="preserve">כי הכרעת פס"ד תכנס לתוקף בתאריך 01.01.2019 למעט שני ההליכים </w:t>
      </w:r>
      <w:r w:rsidR="00466CC7">
        <w:rPr>
          <w:rFonts w:ascii="David" w:hAnsi="David" w:hint="cs"/>
          <w:rtl/>
        </w:rPr>
        <w:t>שנדונו. אפשר לראות כי פס"ד הדין הזה ממש פועל כמו חקיקה ואפילו קובע כניסה לתוקף של פס"ד.</w:t>
      </w:r>
      <w:r w:rsidR="006A01D9">
        <w:rPr>
          <w:rFonts w:ascii="David" w:hAnsi="David" w:hint="cs"/>
          <w:rtl/>
        </w:rPr>
        <w:t xml:space="preserve"> זה ממש חקיקה שאינו פורמליסטית והיא כמעט הפוכה מפס"ד ג'נין </w:t>
      </w:r>
      <w:proofErr w:type="spellStart"/>
      <w:r w:rsidR="006A01D9">
        <w:rPr>
          <w:rFonts w:ascii="David" w:hAnsi="David" w:hint="cs"/>
          <w:rtl/>
        </w:rPr>
        <w:t>ג'נין</w:t>
      </w:r>
      <w:proofErr w:type="spellEnd"/>
      <w:r w:rsidR="006A01D9">
        <w:rPr>
          <w:rFonts w:ascii="David" w:hAnsi="David" w:hint="cs"/>
          <w:rtl/>
        </w:rPr>
        <w:t xml:space="preserve"> שאמר שלא ניתן לדון רק כי אין חתימה</w:t>
      </w:r>
      <w:r w:rsidR="00CC6DB5">
        <w:rPr>
          <w:rFonts w:ascii="David" w:hAnsi="David" w:hint="cs"/>
          <w:rtl/>
        </w:rPr>
        <w:t>.</w:t>
      </w:r>
    </w:p>
    <w:p w14:paraId="3E233AF2" w14:textId="71D3C84E" w:rsidR="005C78C9" w:rsidRPr="00CC6DB5" w:rsidRDefault="005C78C9" w:rsidP="009E29E9">
      <w:pPr>
        <w:pStyle w:val="ac"/>
        <w:numPr>
          <w:ilvl w:val="2"/>
          <w:numId w:val="14"/>
        </w:numPr>
        <w:rPr>
          <w:rFonts w:ascii="David" w:hAnsi="David"/>
          <w:highlight w:val="green"/>
        </w:rPr>
      </w:pPr>
      <w:r w:rsidRPr="00CC6DB5">
        <w:rPr>
          <w:rFonts w:ascii="David" w:hAnsi="David" w:hint="cs"/>
          <w:highlight w:val="green"/>
          <w:rtl/>
        </w:rPr>
        <w:t>שפה "מקצועית"</w:t>
      </w:r>
    </w:p>
    <w:p w14:paraId="68992782" w14:textId="77777777" w:rsidR="005C78C9" w:rsidRPr="00CC6DB5" w:rsidRDefault="005C78C9" w:rsidP="009E29E9">
      <w:pPr>
        <w:pStyle w:val="ac"/>
        <w:numPr>
          <w:ilvl w:val="2"/>
          <w:numId w:val="14"/>
        </w:numPr>
        <w:rPr>
          <w:rFonts w:ascii="David" w:hAnsi="David"/>
          <w:highlight w:val="green"/>
        </w:rPr>
      </w:pPr>
      <w:r w:rsidRPr="00CC6DB5">
        <w:rPr>
          <w:rFonts w:ascii="David" w:hAnsi="David" w:hint="cs"/>
          <w:highlight w:val="green"/>
          <w:rtl/>
        </w:rPr>
        <w:t>קהל היעד: עולם המשפט במובן צר\רחב</w:t>
      </w:r>
    </w:p>
    <w:p w14:paraId="568D9F03" w14:textId="77777777" w:rsidR="005C78C9" w:rsidRPr="00CC6DB5" w:rsidRDefault="005C78C9" w:rsidP="009E29E9">
      <w:pPr>
        <w:pStyle w:val="ac"/>
        <w:numPr>
          <w:ilvl w:val="2"/>
          <w:numId w:val="14"/>
        </w:numPr>
        <w:rPr>
          <w:rFonts w:ascii="David" w:hAnsi="David"/>
          <w:highlight w:val="green"/>
        </w:rPr>
      </w:pPr>
      <w:r w:rsidRPr="00CC6DB5">
        <w:rPr>
          <w:rFonts w:ascii="David" w:hAnsi="David" w:hint="cs"/>
          <w:highlight w:val="green"/>
          <w:rtl/>
        </w:rPr>
        <w:t>שפה: השופט "אנוס" על פי דבור של החוק</w:t>
      </w:r>
    </w:p>
    <w:p w14:paraId="7D5B99AB" w14:textId="00D41BE2" w:rsidR="005C78C9" w:rsidRPr="00CC6DB5" w:rsidRDefault="005C78C9" w:rsidP="009E29E9">
      <w:pPr>
        <w:pStyle w:val="ac"/>
        <w:numPr>
          <w:ilvl w:val="2"/>
          <w:numId w:val="14"/>
        </w:numPr>
        <w:rPr>
          <w:rFonts w:ascii="David" w:hAnsi="David"/>
          <w:highlight w:val="green"/>
        </w:rPr>
      </w:pPr>
      <w:r w:rsidRPr="00CC6DB5">
        <w:rPr>
          <w:rFonts w:ascii="David" w:hAnsi="David" w:hint="cs"/>
          <w:highlight w:val="green"/>
          <w:rtl/>
        </w:rPr>
        <w:t>מרכזיות לשיקולים פרוצדוראליים</w:t>
      </w:r>
    </w:p>
    <w:p w14:paraId="18E1D1DD" w14:textId="58F1E1A0" w:rsidR="00B576BB" w:rsidRPr="00B576BB" w:rsidRDefault="009335D1" w:rsidP="009E29E9">
      <w:pPr>
        <w:pStyle w:val="ac"/>
        <w:numPr>
          <w:ilvl w:val="1"/>
          <w:numId w:val="14"/>
        </w:numPr>
        <w:rPr>
          <w:rFonts w:ascii="David" w:hAnsi="David"/>
        </w:rPr>
      </w:pPr>
      <w:r w:rsidRPr="002514A4">
        <w:rPr>
          <w:rFonts w:ascii="David" w:hAnsi="David" w:hint="cs"/>
          <w:b/>
          <w:bCs/>
          <w:shd w:val="clear" w:color="auto" w:fill="FFE5D2" w:themeFill="accent5" w:themeFillTint="33"/>
          <w:rtl/>
        </w:rPr>
        <w:t>האם פוזיטיביסט חייב להיות פורמליסט</w:t>
      </w:r>
      <w:r w:rsidR="0030160F" w:rsidRPr="002514A4">
        <w:rPr>
          <w:rFonts w:ascii="David" w:hAnsi="David" w:hint="cs"/>
          <w:b/>
          <w:bCs/>
          <w:shd w:val="clear" w:color="auto" w:fill="FFE5D2" w:themeFill="accent5" w:themeFillTint="33"/>
          <w:rtl/>
        </w:rPr>
        <w:t>?</w:t>
      </w:r>
      <w:r w:rsidR="00353DDF">
        <w:rPr>
          <w:rFonts w:ascii="David" w:hAnsi="David" w:hint="cs"/>
          <w:rtl/>
        </w:rPr>
        <w:t xml:space="preserve"> לא! </w:t>
      </w:r>
      <w:r w:rsidR="00353DDF" w:rsidRPr="000C67B4">
        <w:rPr>
          <w:rFonts w:ascii="David" w:hAnsi="David" w:hint="cs"/>
          <w:b/>
          <w:bCs/>
          <w:color w:val="FF8021" w:themeColor="accent5"/>
          <w:rtl/>
        </w:rPr>
        <w:t xml:space="preserve">פורמליזם </w:t>
      </w:r>
      <w:r w:rsidR="00353DDF" w:rsidRPr="000C67B4">
        <w:rPr>
          <w:rFonts w:ascii="David" w:hAnsi="David" w:hint="cs"/>
          <w:b/>
          <w:bCs/>
          <w:color w:val="FF8021" w:themeColor="accent5"/>
          <w:u w:val="single"/>
          <w:rtl/>
        </w:rPr>
        <w:t>לא</w:t>
      </w:r>
      <w:r w:rsidR="00353DDF" w:rsidRPr="000C67B4">
        <w:rPr>
          <w:rFonts w:ascii="David" w:hAnsi="David" w:hint="cs"/>
          <w:b/>
          <w:bCs/>
          <w:color w:val="FF8021" w:themeColor="accent5"/>
          <w:rtl/>
        </w:rPr>
        <w:t xml:space="preserve"> שווה לפוזיטיביזם</w:t>
      </w:r>
      <w:r w:rsidR="000C67B4" w:rsidRPr="000C67B4">
        <w:rPr>
          <w:rFonts w:ascii="David" w:hAnsi="David" w:hint="cs"/>
          <w:color w:val="FF8021" w:themeColor="accent5"/>
          <w:rtl/>
        </w:rPr>
        <w:t xml:space="preserve"> </w:t>
      </w:r>
      <w:r w:rsidR="000C67B4">
        <w:rPr>
          <w:rFonts w:ascii="David" w:hAnsi="David" w:hint="cs"/>
          <w:rtl/>
        </w:rPr>
        <w:t xml:space="preserve">- </w:t>
      </w:r>
      <w:r w:rsidR="00213A1D">
        <w:rPr>
          <w:rFonts w:ascii="David" w:hAnsi="David" w:hint="cs"/>
          <w:rtl/>
        </w:rPr>
        <w:t>י</w:t>
      </w:r>
      <w:r w:rsidR="00353DDF" w:rsidRPr="000C67B4">
        <w:rPr>
          <w:rFonts w:ascii="David" w:hAnsi="David" w:hint="cs"/>
          <w:rtl/>
        </w:rPr>
        <w:t xml:space="preserve">ש הבדל בין איך אני מפרשת את החוק לעומת </w:t>
      </w:r>
      <w:r w:rsidR="008622F6" w:rsidRPr="000C67B4">
        <w:rPr>
          <w:rFonts w:ascii="David" w:hAnsi="David" w:hint="cs"/>
          <w:rtl/>
        </w:rPr>
        <w:t>מאיפה אני לוקחת אותו (המקור שלו).</w:t>
      </w:r>
      <w:r w:rsidR="00353EE9">
        <w:rPr>
          <w:rFonts w:ascii="David" w:hAnsi="David" w:hint="cs"/>
          <w:rtl/>
        </w:rPr>
        <w:t xml:space="preserve"> </w:t>
      </w:r>
      <w:r w:rsidR="00A84FFA" w:rsidRPr="007571E9">
        <w:rPr>
          <w:rFonts w:ascii="David" w:hAnsi="David" w:hint="cs"/>
          <w:rtl/>
        </w:rPr>
        <w:t xml:space="preserve">פורמליזם הוא השאלה כיצד אני מפרשת את החוק בעוד פוזיטיביזם הוא </w:t>
      </w:r>
      <w:r w:rsidR="00DD7F11" w:rsidRPr="007571E9">
        <w:rPr>
          <w:rFonts w:ascii="David" w:hAnsi="David" w:hint="cs"/>
          <w:rtl/>
        </w:rPr>
        <w:t>מאיפה אני לוקחת את החוק. העובדה ששני גישות אלו יש נוקשות לא בהכרח אומרת שהן זהות</w:t>
      </w:r>
      <w:r w:rsidR="0051761C">
        <w:rPr>
          <w:rFonts w:ascii="David" w:hAnsi="David" w:hint="cs"/>
          <w:rtl/>
        </w:rPr>
        <w:t>.</w:t>
      </w:r>
      <w:r w:rsidR="00DD7F11" w:rsidRPr="007571E9">
        <w:rPr>
          <w:rFonts w:ascii="David" w:hAnsi="David" w:hint="cs"/>
          <w:rtl/>
        </w:rPr>
        <w:t xml:space="preserve"> </w:t>
      </w:r>
      <w:r w:rsidR="00353EE9" w:rsidRPr="007571E9">
        <w:rPr>
          <w:rFonts w:ascii="David" w:hAnsi="David" w:hint="cs"/>
          <w:rtl/>
        </w:rPr>
        <w:t>בעוד פורמליזם רואה צורך בנוקשות לגבי פירוש החוק</w:t>
      </w:r>
      <w:r w:rsidR="0036477F" w:rsidRPr="007571E9">
        <w:rPr>
          <w:rFonts w:ascii="David" w:hAnsi="David" w:hint="cs"/>
          <w:rtl/>
        </w:rPr>
        <w:t xml:space="preserve"> </w:t>
      </w:r>
      <w:r w:rsidR="007F1B21" w:rsidRPr="007571E9">
        <w:rPr>
          <w:rFonts w:ascii="David" w:hAnsi="David" w:hint="cs"/>
          <w:rtl/>
        </w:rPr>
        <w:t>הפוזיטיביז</w:t>
      </w:r>
      <w:r w:rsidR="007F1B21" w:rsidRPr="007571E9">
        <w:rPr>
          <w:rFonts w:ascii="David" w:hAnsi="David" w:hint="eastAsia"/>
          <w:rtl/>
        </w:rPr>
        <w:t>ם</w:t>
      </w:r>
      <w:r w:rsidR="0036477F" w:rsidRPr="007571E9">
        <w:rPr>
          <w:rFonts w:ascii="David" w:hAnsi="David" w:hint="cs"/>
          <w:rtl/>
        </w:rPr>
        <w:t xml:space="preserve"> רואה נוקשות לגבי מקור החוק ודווקא לגבי פירוש החוק אין בהכרח נוקשות. לדוג' הארט רואה מקום </w:t>
      </w:r>
      <w:r w:rsidR="003F4D27" w:rsidRPr="007571E9">
        <w:rPr>
          <w:rFonts w:ascii="David" w:hAnsi="David" w:hint="cs"/>
          <w:rtl/>
        </w:rPr>
        <w:t xml:space="preserve">לשיקול דעת </w:t>
      </w:r>
      <w:proofErr w:type="spellStart"/>
      <w:r w:rsidR="003F4D27" w:rsidRPr="007571E9">
        <w:rPr>
          <w:rFonts w:ascii="David" w:hAnsi="David" w:hint="cs"/>
          <w:rtl/>
        </w:rPr>
        <w:t>ודוורקין</w:t>
      </w:r>
      <w:proofErr w:type="spellEnd"/>
      <w:r w:rsidR="003F4D27" w:rsidRPr="007571E9">
        <w:rPr>
          <w:rFonts w:ascii="David" w:hAnsi="David" w:hint="cs"/>
          <w:rtl/>
        </w:rPr>
        <w:t xml:space="preserve"> רואה מקום לעקרונות וגישתם אינה פורמליסטית כלל.</w:t>
      </w:r>
    </w:p>
    <w:p w14:paraId="758F1825" w14:textId="2C116C2A" w:rsidR="000C67B4" w:rsidRDefault="000C67B4" w:rsidP="009E29E9">
      <w:pPr>
        <w:pStyle w:val="ac"/>
        <w:numPr>
          <w:ilvl w:val="1"/>
          <w:numId w:val="14"/>
        </w:numPr>
        <w:rPr>
          <w:rFonts w:ascii="David" w:hAnsi="David"/>
          <w:highlight w:val="yellow"/>
        </w:rPr>
      </w:pPr>
      <w:r w:rsidRPr="00353DDF">
        <w:rPr>
          <w:rFonts w:ascii="David" w:hAnsi="David" w:hint="cs"/>
          <w:highlight w:val="yellow"/>
          <w:rtl/>
        </w:rPr>
        <w:t xml:space="preserve">הטענה של </w:t>
      </w:r>
      <w:proofErr w:type="spellStart"/>
      <w:r w:rsidRPr="00353DDF">
        <w:rPr>
          <w:rFonts w:ascii="David" w:hAnsi="David" w:hint="cs"/>
          <w:highlight w:val="yellow"/>
          <w:rtl/>
        </w:rPr>
        <w:t>מאונטר</w:t>
      </w:r>
      <w:proofErr w:type="spellEnd"/>
      <w:r w:rsidRPr="00353DDF">
        <w:rPr>
          <w:rFonts w:ascii="David" w:hAnsi="David" w:hint="cs"/>
          <w:highlight w:val="yellow"/>
          <w:rtl/>
        </w:rPr>
        <w:t xml:space="preserve"> היא שבשנות ה-50 הייתה גישה יותר פורמליסטית ובשנות ה-80 החלה גישה יותר תכליתית.</w:t>
      </w:r>
    </w:p>
    <w:p w14:paraId="336F5FDD" w14:textId="24C05AC7" w:rsidR="00340477" w:rsidRPr="008327D4" w:rsidRDefault="00340477" w:rsidP="0094494F">
      <w:pPr>
        <w:pStyle w:val="1"/>
        <w:shd w:val="clear" w:color="auto" w:fill="FFB279" w:themeFill="accent5" w:themeFillTint="99"/>
      </w:pPr>
      <w:bookmarkStart w:id="12" w:name="_Toc94605537"/>
      <w:r w:rsidRPr="008327D4">
        <w:rPr>
          <w:rFonts w:hint="cs"/>
          <w:rtl/>
        </w:rPr>
        <w:lastRenderedPageBreak/>
        <w:t>כללים וביקורת</w:t>
      </w:r>
      <w:bookmarkEnd w:id="12"/>
    </w:p>
    <w:p w14:paraId="25E05978" w14:textId="1D490FD6" w:rsidR="008622F6" w:rsidRPr="00133371" w:rsidRDefault="00387F70" w:rsidP="00133371">
      <w:pPr>
        <w:shd w:val="clear" w:color="auto" w:fill="FFE5D2" w:themeFill="accent5" w:themeFillTint="33"/>
        <w:rPr>
          <w:rFonts w:ascii="David" w:hAnsi="David"/>
          <w:b/>
          <w:bCs/>
        </w:rPr>
      </w:pPr>
      <w:r w:rsidRPr="00133371">
        <w:rPr>
          <w:rFonts w:ascii="David" w:hAnsi="David" w:hint="cs"/>
          <w:b/>
          <w:bCs/>
          <w:rtl/>
        </w:rPr>
        <w:t>ריאליזם משפטי</w:t>
      </w:r>
    </w:p>
    <w:p w14:paraId="35D02B0A" w14:textId="77777777" w:rsidR="009B304A" w:rsidRPr="009B304A" w:rsidRDefault="00AF37F8" w:rsidP="009E29E9">
      <w:pPr>
        <w:pStyle w:val="ac"/>
        <w:numPr>
          <w:ilvl w:val="1"/>
          <w:numId w:val="15"/>
        </w:numPr>
        <w:rPr>
          <w:rFonts w:ascii="David" w:hAnsi="David"/>
        </w:rPr>
      </w:pPr>
      <w:r w:rsidRPr="00C515A3">
        <w:rPr>
          <w:rFonts w:ascii="David" w:hAnsi="David" w:hint="cs"/>
          <w:b/>
          <w:bCs/>
          <w:rtl/>
        </w:rPr>
        <w:t>הדברים של אוליבר וונדל הולמס</w:t>
      </w:r>
      <w:r w:rsidR="008A349D" w:rsidRPr="00C515A3">
        <w:rPr>
          <w:rFonts w:ascii="David" w:hAnsi="David" w:hint="cs"/>
          <w:rtl/>
        </w:rPr>
        <w:t>:</w:t>
      </w:r>
      <w:r w:rsidRPr="00C515A3">
        <w:rPr>
          <w:rFonts w:ascii="David" w:hAnsi="David" w:hint="cs"/>
          <w:rtl/>
        </w:rPr>
        <w:t xml:space="preserve">  נשיא בית המשפט העליון בארה"ב</w:t>
      </w:r>
      <w:r w:rsidR="00585886" w:rsidRPr="00C515A3">
        <w:rPr>
          <w:rFonts w:ascii="David" w:hAnsi="David" w:hint="cs"/>
          <w:rtl/>
        </w:rPr>
        <w:t>:</w:t>
      </w:r>
    </w:p>
    <w:p w14:paraId="14D615FA" w14:textId="77777777" w:rsidR="009B304A" w:rsidRDefault="006A506B" w:rsidP="009B304A">
      <w:pPr>
        <w:pStyle w:val="ac"/>
        <w:ind w:left="406"/>
        <w:rPr>
          <w:rFonts w:ascii="David" w:hAnsi="David"/>
          <w:i/>
          <w:iCs/>
          <w:rtl/>
        </w:rPr>
      </w:pPr>
      <w:r w:rsidRPr="00C515A3">
        <w:rPr>
          <w:rFonts w:ascii="David" w:hAnsi="David" w:hint="cs"/>
          <w:i/>
          <w:iCs/>
          <w:rtl/>
        </w:rPr>
        <w:t xml:space="preserve"> </w:t>
      </w:r>
      <w:r w:rsidR="00516216" w:rsidRPr="00C515A3">
        <w:rPr>
          <w:rFonts w:ascii="David" w:hAnsi="David"/>
          <w:i/>
          <w:iCs/>
          <w:rtl/>
        </w:rPr>
        <w:t xml:space="preserve">"חיי המשפט </w:t>
      </w:r>
      <w:r w:rsidR="00516216" w:rsidRPr="00EF0557">
        <w:rPr>
          <w:rFonts w:ascii="David" w:hAnsi="David"/>
          <w:i/>
          <w:iCs/>
          <w:u w:val="single"/>
          <w:rtl/>
        </w:rPr>
        <w:t xml:space="preserve">לא היו הגיון אלא </w:t>
      </w:r>
      <w:r w:rsidR="002177ED" w:rsidRPr="00EF0557">
        <w:rPr>
          <w:rFonts w:ascii="David" w:hAnsi="David" w:hint="cs"/>
          <w:i/>
          <w:iCs/>
          <w:u w:val="single"/>
          <w:rtl/>
        </w:rPr>
        <w:t>ניסיו</w:t>
      </w:r>
      <w:r w:rsidR="002177ED" w:rsidRPr="00EF0557">
        <w:rPr>
          <w:rFonts w:ascii="David" w:hAnsi="David" w:hint="eastAsia"/>
          <w:i/>
          <w:iCs/>
          <w:u w:val="single"/>
          <w:rtl/>
        </w:rPr>
        <w:t>ן</w:t>
      </w:r>
      <w:r w:rsidR="00516216" w:rsidRPr="00C515A3">
        <w:rPr>
          <w:rFonts w:ascii="David" w:hAnsi="David"/>
          <w:i/>
          <w:iCs/>
          <w:rtl/>
        </w:rPr>
        <w:t xml:space="preserve">. צרכי הזמן, התיאוריות המסוריות והפוליטיות הרווחות, אינטואיציות – מודעות או לא מודעות – של מדיניות ציבורית, אפילו </w:t>
      </w:r>
      <w:r w:rsidR="00516216" w:rsidRPr="00C515A3">
        <w:rPr>
          <w:rFonts w:ascii="David" w:hAnsi="David"/>
          <w:i/>
          <w:iCs/>
          <w:u w:val="single"/>
          <w:rtl/>
        </w:rPr>
        <w:t>הדעות הקדומות</w:t>
      </w:r>
      <w:r w:rsidR="00516216" w:rsidRPr="00C515A3">
        <w:rPr>
          <w:rFonts w:ascii="David" w:hAnsi="David"/>
          <w:i/>
          <w:iCs/>
          <w:rtl/>
        </w:rPr>
        <w:t xml:space="preserve"> ששופטים חולקים יחד עם בני אדם חבריהם, כל אלה קבעו את הכלליים הקובעים את התנהגות בני האדם יותר מאשר ההיקש הלוגי"</w:t>
      </w:r>
    </w:p>
    <w:p w14:paraId="761F8F96" w14:textId="128911DA" w:rsidR="00AF37F8" w:rsidRDefault="008A349D" w:rsidP="009B304A">
      <w:pPr>
        <w:pStyle w:val="ac"/>
        <w:ind w:left="406"/>
        <w:rPr>
          <w:rFonts w:ascii="David" w:hAnsi="David"/>
          <w:rtl/>
        </w:rPr>
      </w:pPr>
      <w:r w:rsidRPr="00C515A3">
        <w:rPr>
          <w:rFonts w:ascii="David" w:hAnsi="David" w:hint="cs"/>
          <w:rtl/>
        </w:rPr>
        <w:t>מה שהוא אומר בעצם היא ש</w:t>
      </w:r>
      <w:r w:rsidR="0038606B" w:rsidRPr="00C515A3">
        <w:rPr>
          <w:rFonts w:ascii="David" w:hAnsi="David" w:hint="cs"/>
          <w:rtl/>
        </w:rPr>
        <w:t xml:space="preserve">מערכת המשפט כוללת בתוכה גם דעות קדומות, גם דעות </w:t>
      </w:r>
      <w:r w:rsidR="00D6339A">
        <w:rPr>
          <w:rFonts w:ascii="David" w:hAnsi="David" w:hint="cs"/>
          <w:rtl/>
        </w:rPr>
        <w:t>מוסריות</w:t>
      </w:r>
      <w:r w:rsidR="0038606B" w:rsidRPr="00C515A3">
        <w:rPr>
          <w:rFonts w:ascii="David" w:hAnsi="David" w:hint="cs"/>
          <w:rtl/>
        </w:rPr>
        <w:t xml:space="preserve"> שעוד </w:t>
      </w:r>
      <w:r w:rsidR="00516216" w:rsidRPr="00C515A3">
        <w:rPr>
          <w:rFonts w:ascii="David" w:hAnsi="David" w:hint="cs"/>
          <w:rtl/>
        </w:rPr>
        <w:t xml:space="preserve">יכול להיות </w:t>
      </w:r>
      <w:r w:rsidR="009935F3">
        <w:rPr>
          <w:rFonts w:ascii="David" w:hAnsi="David" w:hint="cs"/>
          <w:rtl/>
        </w:rPr>
        <w:t>שישנו</w:t>
      </w:r>
      <w:r w:rsidRPr="00C515A3">
        <w:rPr>
          <w:rFonts w:ascii="David" w:hAnsi="David" w:hint="cs"/>
          <w:rtl/>
        </w:rPr>
        <w:t xml:space="preserve"> הרבה יותר מאשר היקש לוגי</w:t>
      </w:r>
      <w:r w:rsidR="00516216" w:rsidRPr="00C515A3">
        <w:rPr>
          <w:rFonts w:ascii="David" w:hAnsi="David" w:hint="cs"/>
          <w:rtl/>
        </w:rPr>
        <w:t>.</w:t>
      </w:r>
    </w:p>
    <w:p w14:paraId="5E8AE8C2" w14:textId="2F7E8168" w:rsidR="00A9783F" w:rsidRPr="00A9783F" w:rsidRDefault="00A9783F" w:rsidP="00A9783F">
      <w:pPr>
        <w:pStyle w:val="ac"/>
        <w:ind w:left="406"/>
        <w:rPr>
          <w:rFonts w:ascii="David" w:hAnsi="David"/>
        </w:rPr>
      </w:pPr>
      <w:r>
        <w:rPr>
          <w:rFonts w:ascii="David" w:hAnsi="David" w:hint="cs"/>
          <w:rtl/>
        </w:rPr>
        <w:t xml:space="preserve">לא מערכת תבונית שניתן לגזור מההתחלה את ההשלכות - משפט טבעי שגוזר לפי המוסר או פורמליזם שגוזר לפי מוסכמות. </w:t>
      </w:r>
      <w:r w:rsidRPr="00102DA2">
        <w:rPr>
          <w:rFonts w:ascii="David" w:hAnsi="David" w:hint="cs"/>
          <w:rtl/>
        </w:rPr>
        <w:t xml:space="preserve">לדוג' לא חקרו את שרון כי פחדו שזה יוביל למלחמה </w:t>
      </w:r>
      <w:r w:rsidRPr="00102DA2">
        <w:rPr>
          <w:rFonts w:ascii="David" w:hAnsi="David"/>
          <w:rtl/>
        </w:rPr>
        <w:t>–</w:t>
      </w:r>
      <w:r w:rsidRPr="00102DA2">
        <w:rPr>
          <w:rFonts w:ascii="David" w:hAnsi="David" w:hint="cs"/>
          <w:rtl/>
        </w:rPr>
        <w:t xml:space="preserve"> אין מאוחרי זה תבנית לוגית וההחלט</w:t>
      </w:r>
      <w:r w:rsidRPr="00102DA2">
        <w:rPr>
          <w:rFonts w:ascii="David" w:hAnsi="David" w:hint="eastAsia"/>
          <w:rtl/>
        </w:rPr>
        <w:t>ה</w:t>
      </w:r>
      <w:r w:rsidRPr="00102DA2">
        <w:rPr>
          <w:rFonts w:ascii="David" w:hAnsi="David" w:hint="cs"/>
          <w:rtl/>
        </w:rPr>
        <w:t xml:space="preserve"> הייתה שיקולי מדיניות משפטית.</w:t>
      </w:r>
    </w:p>
    <w:p w14:paraId="3AFBF45E" w14:textId="3C416E89" w:rsidR="00AE5127" w:rsidRDefault="00AE5127" w:rsidP="009E29E9">
      <w:pPr>
        <w:pStyle w:val="ac"/>
        <w:numPr>
          <w:ilvl w:val="1"/>
          <w:numId w:val="15"/>
        </w:numPr>
        <w:rPr>
          <w:rFonts w:ascii="David" w:hAnsi="David"/>
        </w:rPr>
      </w:pPr>
      <w:r>
        <w:rPr>
          <w:rFonts w:ascii="David" w:hAnsi="David" w:hint="cs"/>
          <w:b/>
          <w:bCs/>
          <w:rtl/>
        </w:rPr>
        <w:t>האם חוקים זה רק תחשיב לוגי או שזה דבר שלוקח בחשבון גם את המציאות</w:t>
      </w:r>
      <w:r w:rsidRPr="00AE5127">
        <w:rPr>
          <w:rFonts w:ascii="David" w:hAnsi="David" w:hint="cs"/>
          <w:rtl/>
        </w:rPr>
        <w:t>?</w:t>
      </w:r>
      <w:r w:rsidR="00F92A94">
        <w:rPr>
          <w:rFonts w:ascii="David" w:hAnsi="David" w:hint="cs"/>
          <w:rtl/>
        </w:rPr>
        <w:t xml:space="preserve"> לדעת </w:t>
      </w:r>
      <w:r w:rsidR="004D295B">
        <w:rPr>
          <w:rFonts w:ascii="David" w:hAnsi="David" w:hint="cs"/>
          <w:rtl/>
        </w:rPr>
        <w:t xml:space="preserve">הולמס לא תמיד מדובר בתחשיבים לוגים. לדוג' אם </w:t>
      </w:r>
      <w:r w:rsidR="00387F70">
        <w:rPr>
          <w:rFonts w:ascii="David" w:hAnsi="David" w:hint="cs"/>
          <w:rtl/>
        </w:rPr>
        <w:t>מישהו</w:t>
      </w:r>
      <w:r w:rsidR="004D295B">
        <w:rPr>
          <w:rFonts w:ascii="David" w:hAnsi="David" w:hint="cs"/>
          <w:rtl/>
        </w:rPr>
        <w:t xml:space="preserve"> עשה נזק הוא צריך לשלם זה תבנית. לכן אם דני עשה נזק הוא צריך לשלם. אולם, לדעת הולמס זה לא תמיד נכון</w:t>
      </w:r>
      <w:r w:rsidR="00AA08F0">
        <w:rPr>
          <w:rFonts w:ascii="David" w:hAnsi="David" w:hint="cs"/>
          <w:rtl/>
        </w:rPr>
        <w:t xml:space="preserve"> </w:t>
      </w:r>
      <w:r w:rsidR="00AA08F0">
        <w:rPr>
          <w:rFonts w:ascii="David" w:hAnsi="David"/>
          <w:rtl/>
        </w:rPr>
        <w:t>–</w:t>
      </w:r>
      <w:r w:rsidR="00AA08F0">
        <w:rPr>
          <w:rFonts w:ascii="David" w:hAnsi="David" w:hint="cs"/>
          <w:rtl/>
        </w:rPr>
        <w:t xml:space="preserve"> שכן יהיו מקרים </w:t>
      </w:r>
      <w:r w:rsidR="005F5742">
        <w:rPr>
          <w:rFonts w:ascii="David" w:hAnsi="David" w:hint="cs"/>
          <w:rtl/>
        </w:rPr>
        <w:t>ש</w:t>
      </w:r>
      <w:r w:rsidR="00AA08F0">
        <w:rPr>
          <w:rFonts w:ascii="David" w:hAnsi="David" w:hint="cs"/>
          <w:rtl/>
        </w:rPr>
        <w:t xml:space="preserve"> גם אם זה מתאים לתבנית דני לא ישלם</w:t>
      </w:r>
      <w:r w:rsidR="00387F70">
        <w:rPr>
          <w:rFonts w:ascii="David" w:hAnsi="David" w:hint="cs"/>
          <w:rtl/>
        </w:rPr>
        <w:t xml:space="preserve"> (נגיד דני עני והוא עשה נזק למרצדס, לא בטוח שיחייבו אותו לשלם)</w:t>
      </w:r>
      <w:r w:rsidR="00AA08F0">
        <w:rPr>
          <w:rFonts w:ascii="David" w:hAnsi="David" w:hint="cs"/>
          <w:rtl/>
        </w:rPr>
        <w:t>.</w:t>
      </w:r>
      <w:r w:rsidR="00387F70">
        <w:rPr>
          <w:rFonts w:ascii="David" w:hAnsi="David" w:hint="cs"/>
          <w:rtl/>
        </w:rPr>
        <w:t xml:space="preserve"> </w:t>
      </w:r>
    </w:p>
    <w:p w14:paraId="3D503025" w14:textId="7E21C75F" w:rsidR="00C515A3" w:rsidRDefault="005401BD" w:rsidP="009E29E9">
      <w:pPr>
        <w:pStyle w:val="ac"/>
        <w:numPr>
          <w:ilvl w:val="1"/>
          <w:numId w:val="15"/>
        </w:numPr>
        <w:rPr>
          <w:rFonts w:ascii="David" w:hAnsi="David"/>
        </w:rPr>
      </w:pPr>
      <w:r w:rsidRPr="009E6C54">
        <w:rPr>
          <w:rFonts w:ascii="David" w:hAnsi="David" w:hint="cs"/>
          <w:b/>
          <w:bCs/>
          <w:shd w:val="clear" w:color="auto" w:fill="FFE5D2" w:themeFill="accent5" w:themeFillTint="33"/>
          <w:rtl/>
        </w:rPr>
        <w:t>מה מרכיב את המשפט</w:t>
      </w:r>
      <w:r w:rsidRPr="005401BD">
        <w:rPr>
          <w:rFonts w:ascii="David" w:hAnsi="David" w:hint="cs"/>
          <w:rtl/>
        </w:rPr>
        <w:t>?</w:t>
      </w:r>
      <w:r w:rsidR="009E6C54">
        <w:rPr>
          <w:rFonts w:ascii="David" w:hAnsi="David" w:hint="cs"/>
          <w:rtl/>
        </w:rPr>
        <w:t xml:space="preserve"> (על פי הולמס)</w:t>
      </w:r>
      <w:r>
        <w:rPr>
          <w:rFonts w:ascii="David" w:hAnsi="David" w:hint="cs"/>
          <w:rtl/>
        </w:rPr>
        <w:t xml:space="preserve"> </w:t>
      </w:r>
    </w:p>
    <w:p w14:paraId="00FBE057" w14:textId="67634232" w:rsidR="005401BD" w:rsidRDefault="005401BD" w:rsidP="009E29E9">
      <w:pPr>
        <w:pStyle w:val="ac"/>
        <w:numPr>
          <w:ilvl w:val="2"/>
          <w:numId w:val="15"/>
        </w:numPr>
        <w:rPr>
          <w:rFonts w:ascii="David" w:hAnsi="David"/>
        </w:rPr>
      </w:pPr>
      <w:r w:rsidRPr="00C515A3">
        <w:rPr>
          <w:rFonts w:ascii="David" w:hAnsi="David" w:hint="cs"/>
          <w:b/>
          <w:bCs/>
          <w:rtl/>
        </w:rPr>
        <w:t>הולמס</w:t>
      </w:r>
      <w:r>
        <w:rPr>
          <w:rFonts w:ascii="David" w:hAnsi="David" w:hint="cs"/>
          <w:rtl/>
        </w:rPr>
        <w:t>:</w:t>
      </w:r>
      <w:r w:rsidR="00B91A9C">
        <w:rPr>
          <w:rFonts w:ascii="David" w:hAnsi="David" w:hint="cs"/>
          <w:rtl/>
        </w:rPr>
        <w:t xml:space="preserve"> </w:t>
      </w:r>
      <w:r w:rsidR="00B91A9C" w:rsidRPr="00B91A9C">
        <w:rPr>
          <w:rFonts w:ascii="David" w:hAnsi="David" w:hint="cs"/>
          <w:i/>
          <w:iCs/>
          <w:rtl/>
        </w:rPr>
        <w:t>"</w:t>
      </w:r>
      <w:r w:rsidR="00B91A9C" w:rsidRPr="00B91A9C">
        <w:rPr>
          <w:rFonts w:ascii="David" w:hAnsi="David"/>
          <w:i/>
          <w:iCs/>
          <w:rtl/>
        </w:rPr>
        <w:t xml:space="preserve">מה מרכיב את המשפט? תמצאו כותבים מסוימים המספרים שזוהי... </w:t>
      </w:r>
      <w:r w:rsidR="00B91A9C" w:rsidRPr="00EC210D">
        <w:rPr>
          <w:rFonts w:ascii="David" w:hAnsi="David"/>
          <w:i/>
          <w:iCs/>
          <w:u w:val="single"/>
          <w:rtl/>
        </w:rPr>
        <w:t>מערכת תבונית</w:t>
      </w:r>
      <w:r w:rsidR="00B91A9C" w:rsidRPr="00B91A9C">
        <w:rPr>
          <w:rFonts w:ascii="David" w:hAnsi="David"/>
          <w:i/>
          <w:iCs/>
          <w:rtl/>
        </w:rPr>
        <w:t xml:space="preserve">, שזהו היסק מעקרונות של </w:t>
      </w:r>
      <w:r w:rsidR="00B91A9C" w:rsidRPr="00EC210D">
        <w:rPr>
          <w:rFonts w:ascii="David" w:hAnsi="David"/>
          <w:i/>
          <w:iCs/>
          <w:u w:val="single"/>
          <w:rtl/>
        </w:rPr>
        <w:t>מוסר</w:t>
      </w:r>
      <w:r w:rsidR="00B91A9C" w:rsidRPr="00B91A9C">
        <w:rPr>
          <w:rFonts w:ascii="David" w:hAnsi="David"/>
          <w:i/>
          <w:iCs/>
          <w:rtl/>
        </w:rPr>
        <w:t xml:space="preserve"> או אקסיומות </w:t>
      </w:r>
      <w:r w:rsidR="00B91A9C" w:rsidRPr="00EC210D">
        <w:rPr>
          <w:rFonts w:ascii="David" w:hAnsi="David"/>
          <w:i/>
          <w:iCs/>
          <w:u w:val="single"/>
          <w:rtl/>
        </w:rPr>
        <w:t>מוסכמות</w:t>
      </w:r>
      <w:r w:rsidR="00B91A9C" w:rsidRPr="00B91A9C">
        <w:rPr>
          <w:rFonts w:ascii="David" w:hAnsi="David"/>
          <w:i/>
          <w:iCs/>
          <w:rtl/>
        </w:rPr>
        <w:t xml:space="preserve"> או מה שלא יהיה, אשר תואמות או לא תואמות את ההחלטות השיפוטיות. אבל אם </w:t>
      </w:r>
      <w:r w:rsidR="00446010" w:rsidRPr="00B91A9C">
        <w:rPr>
          <w:rFonts w:ascii="David" w:hAnsi="David" w:hint="cs"/>
          <w:i/>
          <w:iCs/>
          <w:rtl/>
        </w:rPr>
        <w:t>ניק</w:t>
      </w:r>
      <w:r w:rsidR="00446010" w:rsidRPr="00B91A9C">
        <w:rPr>
          <w:rFonts w:ascii="David" w:hAnsi="David" w:hint="eastAsia"/>
          <w:i/>
          <w:iCs/>
          <w:rtl/>
        </w:rPr>
        <w:t>ח</w:t>
      </w:r>
      <w:r w:rsidR="00B91A9C" w:rsidRPr="00B91A9C">
        <w:rPr>
          <w:rFonts w:ascii="David" w:hAnsi="David"/>
          <w:i/>
          <w:iCs/>
          <w:rtl/>
        </w:rPr>
        <w:t xml:space="preserve"> את </w:t>
      </w:r>
      <w:r w:rsidR="002177ED" w:rsidRPr="00B91A9C">
        <w:rPr>
          <w:rFonts w:ascii="David" w:hAnsi="David" w:hint="cs"/>
          <w:i/>
          <w:iCs/>
          <w:rtl/>
        </w:rPr>
        <w:t>חברינו</w:t>
      </w:r>
      <w:r w:rsidR="00B91A9C" w:rsidRPr="00B91A9C">
        <w:rPr>
          <w:rFonts w:ascii="David" w:hAnsi="David"/>
          <w:i/>
          <w:iCs/>
          <w:rtl/>
        </w:rPr>
        <w:t xml:space="preserve"> 'האיש הרע'... לא אכפת לא שתי פיסות קש לאקסיומות או היסקים, אבל הוא כן רוצה לדעת </w:t>
      </w:r>
      <w:r w:rsidR="00B91A9C" w:rsidRPr="002806D1">
        <w:rPr>
          <w:rFonts w:ascii="David" w:hAnsi="David"/>
          <w:b/>
          <w:bCs/>
          <w:i/>
          <w:iCs/>
          <w:rtl/>
        </w:rPr>
        <w:t>מה</w:t>
      </w:r>
      <w:r w:rsidR="00B91A9C" w:rsidRPr="00B91A9C">
        <w:rPr>
          <w:rFonts w:ascii="David" w:hAnsi="David"/>
          <w:i/>
          <w:iCs/>
          <w:rtl/>
        </w:rPr>
        <w:t xml:space="preserve"> </w:t>
      </w:r>
      <w:r w:rsidR="00B91A9C" w:rsidRPr="002806D1">
        <w:rPr>
          <w:rFonts w:ascii="David" w:hAnsi="David"/>
          <w:b/>
          <w:bCs/>
          <w:i/>
          <w:iCs/>
          <w:rtl/>
        </w:rPr>
        <w:t>בתי המשפט יעשו אתו למעשה</w:t>
      </w:r>
      <w:r w:rsidR="00B91A9C" w:rsidRPr="002806D1">
        <w:rPr>
          <w:rFonts w:ascii="David" w:hAnsi="David" w:hint="cs"/>
          <w:b/>
          <w:bCs/>
          <w:i/>
          <w:iCs/>
          <w:rtl/>
        </w:rPr>
        <w:t>"</w:t>
      </w:r>
      <w:r w:rsidR="007B404C" w:rsidRPr="002806D1">
        <w:rPr>
          <w:rFonts w:ascii="David" w:hAnsi="David" w:hint="cs"/>
          <w:b/>
          <w:bCs/>
          <w:rtl/>
        </w:rPr>
        <w:t>.</w:t>
      </w:r>
    </w:p>
    <w:p w14:paraId="4B460245" w14:textId="77777777" w:rsidR="00103E0B" w:rsidRPr="00103E0B" w:rsidRDefault="00385929" w:rsidP="009E29E9">
      <w:pPr>
        <w:pStyle w:val="ac"/>
        <w:numPr>
          <w:ilvl w:val="2"/>
          <w:numId w:val="15"/>
        </w:numPr>
        <w:rPr>
          <w:rFonts w:ascii="David" w:hAnsi="David"/>
        </w:rPr>
      </w:pPr>
      <w:r w:rsidRPr="00926CA3">
        <w:rPr>
          <w:rFonts w:ascii="David" w:hAnsi="David" w:hint="cs"/>
          <w:rtl/>
        </w:rPr>
        <w:t xml:space="preserve">מה </w:t>
      </w:r>
      <w:r w:rsidR="000E4B6E" w:rsidRPr="00926CA3">
        <w:rPr>
          <w:rFonts w:ascii="David" w:hAnsi="David" w:hint="cs"/>
          <w:rtl/>
        </w:rPr>
        <w:t xml:space="preserve">בית המשפט יעשה למעשה </w:t>
      </w:r>
      <w:r w:rsidRPr="00926CA3">
        <w:rPr>
          <w:rFonts w:ascii="David" w:hAnsi="David" w:hint="cs"/>
          <w:rtl/>
        </w:rPr>
        <w:t xml:space="preserve">יכול להיות לגמרי תלוי בגישות שונות </w:t>
      </w:r>
      <w:r w:rsidR="00926CA3" w:rsidRPr="00926CA3">
        <w:rPr>
          <w:rFonts w:ascii="David" w:hAnsi="David" w:hint="cs"/>
          <w:rtl/>
        </w:rPr>
        <w:t>ותפיסות עולם</w:t>
      </w:r>
      <w:r w:rsidRPr="00926CA3">
        <w:rPr>
          <w:rFonts w:ascii="David" w:hAnsi="David" w:hint="cs"/>
          <w:rtl/>
        </w:rPr>
        <w:t xml:space="preserve">. </w:t>
      </w:r>
      <w:r w:rsidR="00926CA3">
        <w:rPr>
          <w:rFonts w:ascii="David" w:hAnsi="David" w:hint="cs"/>
          <w:rtl/>
        </w:rPr>
        <w:t>תפיסות המוסר של השופט משפיעות על ההכרעות.</w:t>
      </w:r>
      <w:r w:rsidR="00C4199C">
        <w:rPr>
          <w:rFonts w:ascii="David" w:hAnsi="David" w:hint="cs"/>
          <w:rtl/>
        </w:rPr>
        <w:t xml:space="preserve"> </w:t>
      </w:r>
      <w:r w:rsidR="00C4199C" w:rsidRPr="00575B9F">
        <w:rPr>
          <w:rFonts w:ascii="David" w:hAnsi="David" w:hint="cs"/>
          <w:rtl/>
        </w:rPr>
        <w:t>כלומר המשפט הוא מה שיוצא מתחת ידיו של השופט</w:t>
      </w:r>
      <w:r w:rsidR="009B304A" w:rsidRPr="00575B9F">
        <w:rPr>
          <w:rFonts w:ascii="David" w:hAnsi="David" w:hint="cs"/>
          <w:rtl/>
        </w:rPr>
        <w:t xml:space="preserve"> ולא מה שכתוב בספר</w:t>
      </w:r>
      <w:r w:rsidR="00575B9F" w:rsidRPr="00575B9F">
        <w:rPr>
          <w:rFonts w:ascii="David" w:hAnsi="David" w:hint="cs"/>
          <w:rtl/>
        </w:rPr>
        <w:t>.</w:t>
      </w:r>
      <w:r w:rsidR="00575B9F">
        <w:rPr>
          <w:rFonts w:ascii="David" w:hAnsi="David" w:hint="cs"/>
          <w:b/>
          <w:bCs/>
          <w:rtl/>
        </w:rPr>
        <w:t xml:space="preserve"> </w:t>
      </w:r>
    </w:p>
    <w:p w14:paraId="24931E33" w14:textId="77777777" w:rsidR="00962678" w:rsidRPr="00962678" w:rsidRDefault="00962678" w:rsidP="009E29E9">
      <w:pPr>
        <w:pStyle w:val="ac"/>
        <w:numPr>
          <w:ilvl w:val="1"/>
          <w:numId w:val="15"/>
        </w:numPr>
        <w:rPr>
          <w:rFonts w:ascii="David" w:hAnsi="David"/>
        </w:rPr>
      </w:pPr>
      <w:r w:rsidRPr="00E96CC5">
        <w:rPr>
          <w:rFonts w:ascii="David" w:hAnsi="David" w:hint="cs"/>
          <w:b/>
          <w:bCs/>
          <w:shd w:val="clear" w:color="auto" w:fill="FFE5D2" w:themeFill="accent5" w:themeFillTint="33"/>
          <w:rtl/>
        </w:rPr>
        <w:t>מהו המשפט</w:t>
      </w:r>
      <w:r>
        <w:rPr>
          <w:rFonts w:ascii="David" w:hAnsi="David" w:hint="cs"/>
          <w:b/>
          <w:bCs/>
          <w:rtl/>
        </w:rPr>
        <w:t>?</w:t>
      </w:r>
    </w:p>
    <w:p w14:paraId="32930737" w14:textId="23B652CC" w:rsidR="00103E0B" w:rsidRPr="00F77590" w:rsidRDefault="00103E0B" w:rsidP="009E29E9">
      <w:pPr>
        <w:pStyle w:val="ac"/>
        <w:numPr>
          <w:ilvl w:val="2"/>
          <w:numId w:val="15"/>
        </w:numPr>
        <w:rPr>
          <w:rFonts w:ascii="David" w:hAnsi="David"/>
        </w:rPr>
      </w:pPr>
      <w:r>
        <w:rPr>
          <w:rFonts w:ascii="David" w:hAnsi="David" w:hint="cs"/>
          <w:b/>
          <w:bCs/>
          <w:rtl/>
        </w:rPr>
        <w:t xml:space="preserve">הולמס: </w:t>
      </w:r>
      <w:r w:rsidR="00F77590">
        <w:rPr>
          <w:rFonts w:ascii="David" w:hAnsi="David" w:hint="cs"/>
          <w:i/>
          <w:iCs/>
          <w:rtl/>
        </w:rPr>
        <w:t>"</w:t>
      </w:r>
      <w:r w:rsidRPr="00F77590">
        <w:rPr>
          <w:rFonts w:ascii="David" w:hAnsi="David"/>
          <w:i/>
          <w:iCs/>
          <w:rtl/>
        </w:rPr>
        <w:t xml:space="preserve">החיזוי (או: הנבואות) אודות מה בתי המשפט יעשו </w:t>
      </w:r>
      <w:proofErr w:type="spellStart"/>
      <w:r w:rsidRPr="00F77590">
        <w:rPr>
          <w:rFonts w:ascii="David" w:hAnsi="David"/>
          <w:i/>
          <w:iCs/>
          <w:rtl/>
        </w:rPr>
        <w:t>כענין</w:t>
      </w:r>
      <w:proofErr w:type="spellEnd"/>
      <w:r w:rsidRPr="00F77590">
        <w:rPr>
          <w:rFonts w:ascii="David" w:hAnsi="David"/>
          <w:i/>
          <w:iCs/>
          <w:rtl/>
        </w:rPr>
        <w:t xml:space="preserve"> שבעובדה – זו כוונתי לגבי "המשפט".</w:t>
      </w:r>
      <w:r w:rsidRPr="00F77590">
        <w:rPr>
          <w:rFonts w:ascii="David" w:hAnsi="David"/>
        </w:rPr>
        <w:t xml:space="preserve"> </w:t>
      </w:r>
    </w:p>
    <w:p w14:paraId="01822B9D" w14:textId="7461A2B7" w:rsidR="00860EDD" w:rsidRPr="00103E0B" w:rsidRDefault="009E6C54" w:rsidP="00103E0B">
      <w:pPr>
        <w:pStyle w:val="ac"/>
        <w:ind w:left="568"/>
        <w:rPr>
          <w:rFonts w:ascii="David" w:hAnsi="David"/>
          <w:b/>
          <w:bCs/>
        </w:rPr>
      </w:pPr>
      <w:r w:rsidRPr="00103E0B">
        <w:rPr>
          <w:rFonts w:ascii="David" w:hAnsi="David" w:hint="cs"/>
          <w:b/>
          <w:bCs/>
          <w:u w:val="single"/>
          <w:rtl/>
        </w:rPr>
        <w:t>הניבוי של מה בתי המשפט יעשו בפועל הוא המשפט ולא החוקים והכללים</w:t>
      </w:r>
      <w:r w:rsidR="00BD516F" w:rsidRPr="00103E0B">
        <w:rPr>
          <w:rFonts w:ascii="David" w:hAnsi="David" w:hint="cs"/>
          <w:b/>
          <w:bCs/>
          <w:u w:val="single"/>
          <w:rtl/>
        </w:rPr>
        <w:t>.</w:t>
      </w:r>
      <w:r w:rsidR="00920D64" w:rsidRPr="00103E0B">
        <w:rPr>
          <w:rFonts w:ascii="David" w:hAnsi="David" w:hint="cs"/>
          <w:b/>
          <w:bCs/>
          <w:u w:val="single"/>
          <w:rtl/>
        </w:rPr>
        <w:t xml:space="preserve"> </w:t>
      </w:r>
      <w:r w:rsidR="00920D64" w:rsidRPr="00103E0B">
        <w:rPr>
          <w:rFonts w:ascii="David" w:hAnsi="David" w:hint="cs"/>
          <w:rtl/>
        </w:rPr>
        <w:t xml:space="preserve">זה שיש משהו שרשום בספר החוקים לא אומר שזה </w:t>
      </w:r>
      <w:r w:rsidR="00860EDD" w:rsidRPr="00103E0B">
        <w:rPr>
          <w:rFonts w:ascii="David" w:hAnsi="David" w:hint="cs"/>
          <w:rtl/>
        </w:rPr>
        <w:t>י</w:t>
      </w:r>
      <w:r w:rsidR="00920D64" w:rsidRPr="00103E0B">
        <w:rPr>
          <w:rFonts w:ascii="David" w:hAnsi="David" w:hint="cs"/>
          <w:rtl/>
        </w:rPr>
        <w:t>יאכף</w:t>
      </w:r>
      <w:r w:rsidR="00F77590">
        <w:rPr>
          <w:rFonts w:ascii="David" w:hAnsi="David" w:hint="cs"/>
          <w:rtl/>
        </w:rPr>
        <w:t xml:space="preserve"> ולכן זה לא בהכרח חוק</w:t>
      </w:r>
      <w:r w:rsidR="00E96CC5">
        <w:rPr>
          <w:rFonts w:ascii="David" w:hAnsi="David" w:hint="cs"/>
          <w:rtl/>
        </w:rPr>
        <w:t xml:space="preserve"> (מה שכתוב בספר החוקים הוא </w:t>
      </w:r>
      <w:r w:rsidR="009300E9">
        <w:rPr>
          <w:rFonts w:ascii="David" w:hAnsi="David" w:hint="cs"/>
          <w:rtl/>
        </w:rPr>
        <w:t>שיקול</w:t>
      </w:r>
      <w:r w:rsidR="00E96CC5">
        <w:rPr>
          <w:rFonts w:ascii="David" w:hAnsi="David" w:hint="cs"/>
          <w:rtl/>
        </w:rPr>
        <w:t xml:space="preserve"> אך לא שיקול בלעדי כי אנחנו </w:t>
      </w:r>
      <w:r w:rsidR="009300E9">
        <w:rPr>
          <w:rFonts w:ascii="David" w:hAnsi="David" w:hint="cs"/>
          <w:rtl/>
        </w:rPr>
        <w:t>בני אדם</w:t>
      </w:r>
      <w:r w:rsidR="00E96CC5">
        <w:rPr>
          <w:rFonts w:ascii="David" w:hAnsi="David" w:hint="cs"/>
          <w:rtl/>
        </w:rPr>
        <w:t>)</w:t>
      </w:r>
      <w:r w:rsidR="00920D64" w:rsidRPr="00103E0B">
        <w:rPr>
          <w:rFonts w:ascii="David" w:hAnsi="David" w:hint="cs"/>
          <w:rtl/>
        </w:rPr>
        <w:t>.</w:t>
      </w:r>
      <w:r w:rsidR="000C0EF6" w:rsidRPr="00103E0B">
        <w:rPr>
          <w:rFonts w:ascii="David" w:hAnsi="David" w:hint="cs"/>
          <w:rtl/>
        </w:rPr>
        <w:t xml:space="preserve"> </w:t>
      </w:r>
      <w:r w:rsidR="002F174D" w:rsidRPr="002F174D">
        <w:rPr>
          <w:rFonts w:ascii="David" w:hAnsi="David" w:hint="cs"/>
          <w:rtl/>
        </w:rPr>
        <w:t xml:space="preserve">במידה והשופט לא אוכף חוק מסוים </w:t>
      </w:r>
      <w:r w:rsidR="002F174D" w:rsidRPr="002F174D">
        <w:rPr>
          <w:rFonts w:ascii="David" w:hAnsi="David" w:hint="cs"/>
          <w:u w:val="single"/>
          <w:rtl/>
        </w:rPr>
        <w:t>זה החוק</w:t>
      </w:r>
      <w:r w:rsidR="002F174D" w:rsidRPr="002F174D">
        <w:rPr>
          <w:rFonts w:ascii="David" w:hAnsi="David" w:hint="cs"/>
          <w:rtl/>
        </w:rPr>
        <w:t xml:space="preserve"> </w:t>
      </w:r>
      <w:r w:rsidR="002F174D">
        <w:rPr>
          <w:rFonts w:ascii="David" w:hAnsi="David" w:hint="cs"/>
          <w:rtl/>
        </w:rPr>
        <w:t xml:space="preserve">(חוסר האכיפה) </w:t>
      </w:r>
      <w:r w:rsidR="002F174D" w:rsidRPr="002F174D">
        <w:rPr>
          <w:rFonts w:ascii="David" w:hAnsi="David" w:hint="cs"/>
          <w:rtl/>
        </w:rPr>
        <w:t>כי זה מה שקורה בפועל! החוק הוא לא מה שכתוב בכללים.</w:t>
      </w:r>
    </w:p>
    <w:p w14:paraId="289DFB10" w14:textId="0F9ECF01" w:rsidR="00BD516F" w:rsidRDefault="00BD516F" w:rsidP="009E29E9">
      <w:pPr>
        <w:pStyle w:val="ac"/>
        <w:numPr>
          <w:ilvl w:val="4"/>
          <w:numId w:val="15"/>
        </w:numPr>
        <w:rPr>
          <w:rFonts w:ascii="David" w:hAnsi="David"/>
        </w:rPr>
      </w:pPr>
      <w:r w:rsidRPr="000C0EF6">
        <w:rPr>
          <w:rFonts w:ascii="David" w:hAnsi="David" w:hint="cs"/>
          <w:rtl/>
        </w:rPr>
        <w:t>לדוג' כפר קאסם: הפקודות לא מעניינות את השופט ומה שהם עשו לא מוסרי ולכן יש להכניס את האנשים לכלא.</w:t>
      </w:r>
    </w:p>
    <w:p w14:paraId="7DA82B1A" w14:textId="1F100D9D" w:rsidR="00806890" w:rsidRPr="00806890" w:rsidRDefault="000C0EF6" w:rsidP="009E29E9">
      <w:pPr>
        <w:pStyle w:val="ac"/>
        <w:numPr>
          <w:ilvl w:val="4"/>
          <w:numId w:val="15"/>
        </w:numPr>
        <w:rPr>
          <w:rFonts w:ascii="David" w:hAnsi="David"/>
        </w:rPr>
      </w:pPr>
      <w:r w:rsidRPr="002F174D">
        <w:rPr>
          <w:rFonts w:ascii="David" w:hAnsi="David" w:hint="cs"/>
          <w:rtl/>
        </w:rPr>
        <w:t>לדוג' אחרי עשר בלילה אפשר לחנות באדום לבן שכן לא אוכפים את זה ולכן זה החוק כי זה מה שקורה בפועל.</w:t>
      </w:r>
    </w:p>
    <w:p w14:paraId="4D9B17FF" w14:textId="4C6790A7" w:rsidR="00BD516F" w:rsidRDefault="006A12BB" w:rsidP="009E29E9">
      <w:pPr>
        <w:pStyle w:val="ac"/>
        <w:numPr>
          <w:ilvl w:val="2"/>
          <w:numId w:val="15"/>
        </w:numPr>
        <w:rPr>
          <w:rFonts w:ascii="David" w:hAnsi="David"/>
        </w:rPr>
      </w:pPr>
      <w:r>
        <w:rPr>
          <w:rFonts w:ascii="David" w:hAnsi="David" w:hint="cs"/>
          <w:rtl/>
        </w:rPr>
        <w:t>מה שהת</w:t>
      </w:r>
      <w:r w:rsidR="00F87B09">
        <w:rPr>
          <w:rFonts w:ascii="David" w:hAnsi="David" w:hint="cs"/>
          <w:rtl/>
        </w:rPr>
        <w:t>נ</w:t>
      </w:r>
      <w:r>
        <w:rPr>
          <w:rFonts w:ascii="David" w:hAnsi="David" w:hint="cs"/>
          <w:rtl/>
        </w:rPr>
        <w:t>ו</w:t>
      </w:r>
      <w:r w:rsidR="00F87B09">
        <w:rPr>
          <w:rFonts w:ascii="David" w:hAnsi="David" w:hint="cs"/>
          <w:rtl/>
        </w:rPr>
        <w:t>ע</w:t>
      </w:r>
      <w:r>
        <w:rPr>
          <w:rFonts w:ascii="David" w:hAnsi="David" w:hint="cs"/>
          <w:rtl/>
        </w:rPr>
        <w:t xml:space="preserve">ה הראליסטית רוצה להגיד היא שלא מספיק לדעת </w:t>
      </w:r>
      <w:r w:rsidR="001C4857">
        <w:rPr>
          <w:rFonts w:ascii="David" w:hAnsi="David" w:hint="cs"/>
          <w:rtl/>
        </w:rPr>
        <w:t>מה</w:t>
      </w:r>
      <w:r>
        <w:rPr>
          <w:rFonts w:ascii="David" w:hAnsi="David" w:hint="cs"/>
          <w:rtl/>
        </w:rPr>
        <w:t xml:space="preserve"> החוקים, הכללים או העקרונות אומרים, צריך לדעת מה קורה בפועל</w:t>
      </w:r>
      <w:r w:rsidR="00F87B09">
        <w:rPr>
          <w:rFonts w:ascii="David" w:hAnsi="David" w:hint="cs"/>
          <w:rtl/>
        </w:rPr>
        <w:t xml:space="preserve"> ולא בהכרח </w:t>
      </w:r>
      <w:r w:rsidR="00E40DCA">
        <w:rPr>
          <w:rFonts w:ascii="David" w:hAnsi="David" w:hint="cs"/>
          <w:rtl/>
        </w:rPr>
        <w:t>א</w:t>
      </w:r>
      <w:r w:rsidR="00F87B09">
        <w:rPr>
          <w:rFonts w:ascii="David" w:hAnsi="David" w:hint="cs"/>
          <w:rtl/>
        </w:rPr>
        <w:t>ם זה מסתדר עם הלוגיקה של המשפט.</w:t>
      </w:r>
    </w:p>
    <w:p w14:paraId="02DCB377" w14:textId="7245BFB2" w:rsidR="005F07A8" w:rsidRDefault="005F07A8" w:rsidP="009E29E9">
      <w:pPr>
        <w:pStyle w:val="ac"/>
        <w:numPr>
          <w:ilvl w:val="3"/>
          <w:numId w:val="15"/>
        </w:numPr>
        <w:rPr>
          <w:rFonts w:ascii="David" w:hAnsi="David"/>
        </w:rPr>
      </w:pPr>
      <w:r>
        <w:rPr>
          <w:rFonts w:ascii="David" w:hAnsi="David" w:hint="cs"/>
          <w:rtl/>
        </w:rPr>
        <w:t>לא הגיון אלא ניסיון.</w:t>
      </w:r>
    </w:p>
    <w:p w14:paraId="71E05019" w14:textId="0C36536A" w:rsidR="00102DA2" w:rsidRDefault="00102DA2" w:rsidP="009E29E9">
      <w:pPr>
        <w:pStyle w:val="ac"/>
        <w:numPr>
          <w:ilvl w:val="1"/>
          <w:numId w:val="15"/>
        </w:numPr>
        <w:rPr>
          <w:rFonts w:ascii="David" w:hAnsi="David"/>
        </w:rPr>
      </w:pPr>
      <w:r w:rsidRPr="00617022">
        <w:rPr>
          <w:rFonts w:ascii="David" w:hAnsi="David" w:hint="cs"/>
          <w:b/>
          <w:bCs/>
          <w:shd w:val="clear" w:color="auto" w:fill="FFE5D2" w:themeFill="accent5" w:themeFillTint="33"/>
          <w:rtl/>
        </w:rPr>
        <w:t>שפיטה</w:t>
      </w:r>
      <w:r>
        <w:rPr>
          <w:rFonts w:ascii="David" w:hAnsi="David" w:hint="cs"/>
          <w:rtl/>
        </w:rPr>
        <w:t>:</w:t>
      </w:r>
    </w:p>
    <w:p w14:paraId="5D673B15" w14:textId="77777777" w:rsidR="00A9783F" w:rsidRPr="00A9783F" w:rsidRDefault="00A9783F" w:rsidP="009E29E9">
      <w:pPr>
        <w:pStyle w:val="ac"/>
        <w:numPr>
          <w:ilvl w:val="2"/>
          <w:numId w:val="15"/>
        </w:numPr>
        <w:rPr>
          <w:rFonts w:ascii="David" w:hAnsi="David"/>
          <w:rtl/>
        </w:rPr>
      </w:pPr>
      <w:r w:rsidRPr="00A9783F">
        <w:rPr>
          <w:rFonts w:ascii="David" w:hAnsi="David"/>
          <w:rtl/>
        </w:rPr>
        <w:t>חוק אינו חוק עד שהוא לא מופעל על ידי השופט.</w:t>
      </w:r>
    </w:p>
    <w:p w14:paraId="5C527A61" w14:textId="77777777" w:rsidR="00A9783F" w:rsidRPr="00A9783F" w:rsidRDefault="00A9783F" w:rsidP="009E29E9">
      <w:pPr>
        <w:pStyle w:val="ac"/>
        <w:numPr>
          <w:ilvl w:val="2"/>
          <w:numId w:val="15"/>
        </w:numPr>
        <w:rPr>
          <w:rFonts w:ascii="David" w:hAnsi="David"/>
          <w:rtl/>
        </w:rPr>
      </w:pPr>
      <w:r w:rsidRPr="00A9783F">
        <w:rPr>
          <w:rFonts w:ascii="David" w:hAnsi="David"/>
          <w:rtl/>
        </w:rPr>
        <w:t xml:space="preserve">ההכרעה ממוקדת בעובדות ולא ב"שיקול המשפטי" (=שלילת ה- </w:t>
      </w:r>
      <w:r w:rsidRPr="00A9783F">
        <w:rPr>
          <w:rFonts w:ascii="David" w:hAnsi="David"/>
        </w:rPr>
        <w:t>“Legal Reasoning”</w:t>
      </w:r>
      <w:r w:rsidRPr="00A9783F">
        <w:rPr>
          <w:rFonts w:ascii="David" w:hAnsi="David"/>
          <w:rtl/>
        </w:rPr>
        <w:t>)</w:t>
      </w:r>
    </w:p>
    <w:p w14:paraId="632DCEB3" w14:textId="47F3F65E" w:rsidR="00A9783F" w:rsidRPr="00A9783F" w:rsidRDefault="00A9783F" w:rsidP="009E29E9">
      <w:pPr>
        <w:pStyle w:val="ac"/>
        <w:numPr>
          <w:ilvl w:val="2"/>
          <w:numId w:val="15"/>
        </w:numPr>
        <w:rPr>
          <w:rFonts w:ascii="David" w:hAnsi="David"/>
          <w:rtl/>
        </w:rPr>
      </w:pPr>
      <w:r w:rsidRPr="00A9783F">
        <w:rPr>
          <w:rFonts w:ascii="David" w:hAnsi="David"/>
          <w:rtl/>
        </w:rPr>
        <w:t>ביסוס ההחלטה על הטיות ערכיות (אישיות או חברתיות)</w:t>
      </w:r>
      <w:r>
        <w:rPr>
          <w:rFonts w:ascii="David" w:hAnsi="David" w:hint="cs"/>
          <w:rtl/>
        </w:rPr>
        <w:t>.</w:t>
      </w:r>
    </w:p>
    <w:p w14:paraId="6F5FA5B5" w14:textId="6134F6FB" w:rsidR="00A9783F" w:rsidRPr="00A9783F" w:rsidRDefault="00A9783F" w:rsidP="009E29E9">
      <w:pPr>
        <w:pStyle w:val="ac"/>
        <w:numPr>
          <w:ilvl w:val="2"/>
          <w:numId w:val="15"/>
        </w:numPr>
        <w:rPr>
          <w:rFonts w:ascii="David" w:hAnsi="David"/>
          <w:rtl/>
        </w:rPr>
      </w:pPr>
      <w:r w:rsidRPr="00A9783F">
        <w:rPr>
          <w:rFonts w:ascii="David" w:hAnsi="David"/>
          <w:rtl/>
        </w:rPr>
        <w:t xml:space="preserve">צריך להיות תפקיד גדול יותר </w:t>
      </w:r>
      <w:r w:rsidRPr="00874FF7">
        <w:rPr>
          <w:rFonts w:ascii="David" w:hAnsi="David"/>
          <w:b/>
          <w:bCs/>
          <w:rtl/>
        </w:rPr>
        <w:t>לשיקולי מדיניות חברתיים ומדעי החברה</w:t>
      </w:r>
      <w:r w:rsidRPr="00874FF7">
        <w:rPr>
          <w:rFonts w:ascii="David" w:hAnsi="David" w:hint="cs"/>
          <w:b/>
          <w:bCs/>
          <w:rtl/>
        </w:rPr>
        <w:t>.</w:t>
      </w:r>
    </w:p>
    <w:p w14:paraId="24A2AAD5" w14:textId="3728CA3B" w:rsidR="00457FA4" w:rsidRPr="00A9783F" w:rsidRDefault="00A9783F" w:rsidP="00FC3FD7">
      <w:pPr>
        <w:pStyle w:val="ac"/>
        <w:ind w:left="568"/>
        <w:rPr>
          <w:rFonts w:ascii="David" w:hAnsi="David"/>
          <w:rtl/>
        </w:rPr>
      </w:pPr>
      <w:r w:rsidRPr="00A9783F">
        <w:rPr>
          <w:rFonts w:ascii="David" w:hAnsi="David"/>
          <w:rtl/>
        </w:rPr>
        <w:t>"</w:t>
      </w:r>
      <w:r w:rsidRPr="000537E9">
        <w:rPr>
          <w:rFonts w:ascii="David" w:hAnsi="David"/>
          <w:u w:val="single"/>
          <w:rtl/>
        </w:rPr>
        <w:t xml:space="preserve">תיקי </w:t>
      </w:r>
      <w:proofErr w:type="spellStart"/>
      <w:r w:rsidRPr="000537E9">
        <w:rPr>
          <w:rFonts w:ascii="David" w:hAnsi="David"/>
          <w:u w:val="single"/>
          <w:rtl/>
        </w:rPr>
        <w:t>ברנדייס</w:t>
      </w:r>
      <w:proofErr w:type="spellEnd"/>
      <w:r w:rsidRPr="000537E9">
        <w:rPr>
          <w:rFonts w:ascii="David" w:hAnsi="David"/>
          <w:u w:val="single"/>
          <w:rtl/>
        </w:rPr>
        <w:t>":</w:t>
      </w:r>
      <w:r w:rsidRPr="000537E9">
        <w:rPr>
          <w:rFonts w:ascii="David" w:hAnsi="David" w:hint="cs"/>
          <w:u w:val="single"/>
          <w:rtl/>
        </w:rPr>
        <w:t xml:space="preserve"> </w:t>
      </w:r>
      <w:r w:rsidRPr="000537E9">
        <w:rPr>
          <w:rFonts w:ascii="David" w:hAnsi="David"/>
          <w:u w:val="single"/>
          <w:rtl/>
        </w:rPr>
        <w:t xml:space="preserve"> (</w:t>
      </w:r>
      <w:r w:rsidRPr="000537E9">
        <w:rPr>
          <w:rFonts w:ascii="David" w:hAnsi="David"/>
          <w:u w:val="single"/>
        </w:rPr>
        <w:t>Muller v. Oregon, 208 US 412 (1908</w:t>
      </w:r>
      <w:r w:rsidRPr="000537E9">
        <w:rPr>
          <w:rFonts w:ascii="David" w:hAnsi="David" w:hint="cs"/>
          <w:u w:val="single"/>
          <w:rtl/>
        </w:rPr>
        <w:t>:</w:t>
      </w:r>
      <w:r>
        <w:rPr>
          <w:rFonts w:ascii="David" w:hAnsi="David" w:hint="cs"/>
          <w:rtl/>
        </w:rPr>
        <w:t xml:space="preserve"> לואי </w:t>
      </w:r>
      <w:proofErr w:type="spellStart"/>
      <w:r>
        <w:rPr>
          <w:rFonts w:ascii="David" w:hAnsi="David" w:hint="cs"/>
          <w:rtl/>
        </w:rPr>
        <w:t>ברנדייס</w:t>
      </w:r>
      <w:proofErr w:type="spellEnd"/>
      <w:r>
        <w:rPr>
          <w:rFonts w:ascii="David" w:hAnsi="David" w:hint="cs"/>
          <w:rtl/>
        </w:rPr>
        <w:t xml:space="preserve"> היה שופט בית משפט עליון בארה"ב ולפני כן היה עו"ד בוושינ</w:t>
      </w:r>
      <w:r w:rsidR="008C1A34">
        <w:rPr>
          <w:rFonts w:ascii="David" w:hAnsi="David" w:hint="cs"/>
          <w:rtl/>
        </w:rPr>
        <w:t>ג</w:t>
      </w:r>
      <w:r>
        <w:rPr>
          <w:rFonts w:ascii="David" w:hAnsi="David" w:hint="cs"/>
          <w:rtl/>
        </w:rPr>
        <w:t>טון</w:t>
      </w:r>
      <w:r w:rsidR="007B1AB9">
        <w:rPr>
          <w:rFonts w:ascii="David" w:hAnsi="David" w:hint="cs"/>
          <w:rtl/>
        </w:rPr>
        <w:t xml:space="preserve"> והוא יצג את מדינת אורגון</w:t>
      </w:r>
      <w:r>
        <w:rPr>
          <w:rFonts w:ascii="David" w:hAnsi="David" w:hint="cs"/>
          <w:rtl/>
        </w:rPr>
        <w:t>.</w:t>
      </w:r>
      <w:r w:rsidR="000537E9">
        <w:rPr>
          <w:rFonts w:ascii="David" w:hAnsi="David" w:hint="cs"/>
          <w:rtl/>
        </w:rPr>
        <w:t xml:space="preserve"> אדון </w:t>
      </w:r>
      <w:proofErr w:type="spellStart"/>
      <w:r w:rsidR="000537E9">
        <w:rPr>
          <w:rFonts w:ascii="David" w:hAnsi="David" w:hint="cs"/>
          <w:rtl/>
        </w:rPr>
        <w:t>מולר</w:t>
      </w:r>
      <w:proofErr w:type="spellEnd"/>
      <w:r w:rsidR="000537E9">
        <w:rPr>
          <w:rFonts w:ascii="David" w:hAnsi="David" w:hint="cs"/>
          <w:rtl/>
        </w:rPr>
        <w:t xml:space="preserve"> היה בעל מתפרה</w:t>
      </w:r>
      <w:r w:rsidR="00457FA4">
        <w:rPr>
          <w:rFonts w:ascii="David" w:hAnsi="David" w:hint="cs"/>
          <w:rtl/>
        </w:rPr>
        <w:t xml:space="preserve"> אשר </w:t>
      </w:r>
      <w:r w:rsidR="00FC3FD7">
        <w:rPr>
          <w:rFonts w:ascii="David" w:hAnsi="David" w:hint="cs"/>
          <w:rtl/>
        </w:rPr>
        <w:t>נתן לעובדים שלו לעבוד בערך 14 שעות ביום</w:t>
      </w:r>
      <w:r w:rsidR="00B23B9C">
        <w:rPr>
          <w:rFonts w:ascii="David" w:hAnsi="David" w:hint="cs"/>
          <w:rtl/>
        </w:rPr>
        <w:t xml:space="preserve"> שבע ימים בשבוע</w:t>
      </w:r>
      <w:r w:rsidR="00FC3FD7">
        <w:rPr>
          <w:rFonts w:ascii="David" w:hAnsi="David" w:hint="cs"/>
          <w:rtl/>
        </w:rPr>
        <w:t>. באותה תקופה ק</w:t>
      </w:r>
      <w:r w:rsidR="00457FA4">
        <w:rPr>
          <w:rFonts w:ascii="David" w:hAnsi="David" w:hint="cs"/>
          <w:rtl/>
        </w:rPr>
        <w:t>מה תנועה שמתנגדת לחופש החוזים אל מול הזכויות של העובדים</w:t>
      </w:r>
      <w:r w:rsidR="00FC3FD7">
        <w:rPr>
          <w:rFonts w:ascii="David" w:hAnsi="David" w:hint="cs"/>
          <w:rtl/>
        </w:rPr>
        <w:t>.</w:t>
      </w:r>
      <w:r w:rsidR="00B23B9C">
        <w:rPr>
          <w:rFonts w:ascii="David" w:hAnsi="David" w:hint="cs"/>
          <w:rtl/>
        </w:rPr>
        <w:t xml:space="preserve"> מדינת אורגון העבירה חוקים שהגבילו את שעות העבודה ואדון </w:t>
      </w:r>
      <w:proofErr w:type="spellStart"/>
      <w:r w:rsidR="00B23B9C">
        <w:rPr>
          <w:rFonts w:ascii="David" w:hAnsi="David" w:hint="cs"/>
          <w:rtl/>
        </w:rPr>
        <w:t>מולר</w:t>
      </w:r>
      <w:proofErr w:type="spellEnd"/>
      <w:r w:rsidR="00B23B9C">
        <w:rPr>
          <w:rFonts w:ascii="David" w:hAnsi="David" w:hint="cs"/>
          <w:rtl/>
        </w:rPr>
        <w:t xml:space="preserve"> הואשם שהוא עבר על חוקים עלו. אדון </w:t>
      </w:r>
      <w:proofErr w:type="spellStart"/>
      <w:r w:rsidR="00B23B9C">
        <w:rPr>
          <w:rFonts w:ascii="David" w:hAnsi="David" w:hint="cs"/>
          <w:rtl/>
        </w:rPr>
        <w:t>מולר</w:t>
      </w:r>
      <w:proofErr w:type="spellEnd"/>
      <w:r w:rsidR="00B23B9C">
        <w:rPr>
          <w:rFonts w:ascii="David" w:hAnsi="David" w:hint="cs"/>
          <w:rtl/>
        </w:rPr>
        <w:t xml:space="preserve"> </w:t>
      </w:r>
      <w:r w:rsidR="00B23B9C">
        <w:rPr>
          <w:rFonts w:ascii="David" w:hAnsi="David" w:hint="cs"/>
          <w:rtl/>
        </w:rPr>
        <w:lastRenderedPageBreak/>
        <w:t xml:space="preserve">תבע </w:t>
      </w:r>
      <w:r w:rsidR="00487EB8">
        <w:rPr>
          <w:rFonts w:ascii="David" w:hAnsi="David" w:hint="cs"/>
          <w:rtl/>
        </w:rPr>
        <w:t>ואמר שהחוקים אינם עומדים בחוקה האמריקאית שכן זה פוגע בחופש הקניין.</w:t>
      </w:r>
      <w:r w:rsidR="00DB3431">
        <w:rPr>
          <w:rFonts w:ascii="David" w:hAnsi="David" w:hint="cs"/>
          <w:rtl/>
        </w:rPr>
        <w:t xml:space="preserve"> מדינת אורגון מטעם ההגנה נתנה עשרה עמודים עם טיעונים משפטיים ועוד 90 עמודים של </w:t>
      </w:r>
      <w:r w:rsidR="007B1AB9">
        <w:rPr>
          <w:rFonts w:ascii="David" w:hAnsi="David" w:hint="cs"/>
          <w:rtl/>
        </w:rPr>
        <w:t>טיעונים סוציולוגים. ומדינת אורגון זכתה</w:t>
      </w:r>
      <w:r w:rsidR="008C1A34">
        <w:rPr>
          <w:rFonts w:ascii="David" w:hAnsi="David" w:hint="cs"/>
          <w:rtl/>
        </w:rPr>
        <w:t xml:space="preserve">. תיקי </w:t>
      </w:r>
      <w:proofErr w:type="spellStart"/>
      <w:r w:rsidR="008C1A34">
        <w:rPr>
          <w:rFonts w:ascii="David" w:hAnsi="David" w:hint="cs"/>
          <w:rtl/>
        </w:rPr>
        <w:t>ברנדייס</w:t>
      </w:r>
      <w:proofErr w:type="spellEnd"/>
      <w:r w:rsidR="008C1A34">
        <w:rPr>
          <w:rFonts w:ascii="David" w:hAnsi="David" w:hint="cs"/>
          <w:rtl/>
        </w:rPr>
        <w:t xml:space="preserve"> הוא שם לטענות אשר הם יותר טענות חברתיות ופחות טענות משפטיות.</w:t>
      </w:r>
    </w:p>
    <w:p w14:paraId="1B2ACA79" w14:textId="128DA603" w:rsidR="00102DA2" w:rsidRDefault="00874FF7" w:rsidP="00456716">
      <w:pPr>
        <w:pStyle w:val="ac"/>
        <w:ind w:left="568"/>
        <w:rPr>
          <w:rFonts w:ascii="David" w:hAnsi="David"/>
          <w:b/>
          <w:bCs/>
        </w:rPr>
      </w:pPr>
      <w:r w:rsidRPr="00617022">
        <w:rPr>
          <w:rFonts w:ascii="David" w:hAnsi="David" w:hint="cs"/>
          <w:b/>
          <w:bCs/>
          <w:rtl/>
        </w:rPr>
        <w:t>הגישה של הראליסט האמריקאי היא שמדיניות היא חלק מהנורמות המשפטי</w:t>
      </w:r>
      <w:r w:rsidR="00617022" w:rsidRPr="00617022">
        <w:rPr>
          <w:rFonts w:ascii="David" w:hAnsi="David" w:hint="cs"/>
          <w:b/>
          <w:bCs/>
          <w:rtl/>
        </w:rPr>
        <w:t>ות והיא רכב ממרכיבי ההכרעה השיפוטית.</w:t>
      </w:r>
    </w:p>
    <w:p w14:paraId="5F268832" w14:textId="5EBD0020" w:rsidR="00456716" w:rsidRPr="00A36AB2" w:rsidRDefault="00456716" w:rsidP="009E29E9">
      <w:pPr>
        <w:pStyle w:val="ac"/>
        <w:numPr>
          <w:ilvl w:val="4"/>
          <w:numId w:val="15"/>
        </w:numPr>
        <w:rPr>
          <w:rFonts w:ascii="David" w:hAnsi="David"/>
        </w:rPr>
      </w:pPr>
      <w:r w:rsidRPr="00A36AB2">
        <w:rPr>
          <w:rFonts w:ascii="David" w:hAnsi="David" w:hint="cs"/>
          <w:rtl/>
        </w:rPr>
        <w:t xml:space="preserve">השופט סטיב אדלר </w:t>
      </w:r>
      <w:r w:rsidRPr="00A36AB2">
        <w:rPr>
          <w:rFonts w:ascii="David" w:hAnsi="David"/>
          <w:rtl/>
        </w:rPr>
        <w:t>–</w:t>
      </w:r>
      <w:r w:rsidRPr="00A36AB2">
        <w:rPr>
          <w:rFonts w:ascii="David" w:hAnsi="David" w:hint="cs"/>
          <w:rtl/>
        </w:rPr>
        <w:t xml:space="preserve"> בדיני עבודה הגישה הזו מאוד רווחת. לדוג' בעניין של סו</w:t>
      </w:r>
      <w:r w:rsidR="00DD0837" w:rsidRPr="00A36AB2">
        <w:rPr>
          <w:rFonts w:ascii="David" w:hAnsi="David" w:hint="cs"/>
          <w:rtl/>
        </w:rPr>
        <w:t>ד</w:t>
      </w:r>
      <w:r w:rsidRPr="00A36AB2">
        <w:rPr>
          <w:rFonts w:ascii="David" w:hAnsi="David" w:hint="cs"/>
          <w:rtl/>
        </w:rPr>
        <w:t xml:space="preserve">ות מסחריים </w:t>
      </w:r>
      <w:r w:rsidRPr="00A36AB2">
        <w:rPr>
          <w:rFonts w:ascii="David" w:hAnsi="David"/>
          <w:rtl/>
        </w:rPr>
        <w:t>–</w:t>
      </w:r>
      <w:r w:rsidRPr="00A36AB2">
        <w:rPr>
          <w:rFonts w:ascii="David" w:hAnsi="David" w:hint="cs"/>
          <w:rtl/>
        </w:rPr>
        <w:t xml:space="preserve"> </w:t>
      </w:r>
      <w:r w:rsidR="00DD0837" w:rsidRPr="00A36AB2">
        <w:rPr>
          <w:rFonts w:ascii="David" w:hAnsi="David" w:hint="cs"/>
          <w:rtl/>
        </w:rPr>
        <w:t xml:space="preserve">בבוסטון עם חתמת על הסכם </w:t>
      </w:r>
      <w:r w:rsidR="00A36AB2" w:rsidRPr="00A36AB2">
        <w:rPr>
          <w:rFonts w:ascii="David" w:hAnsi="David" w:hint="cs"/>
          <w:rtl/>
        </w:rPr>
        <w:t xml:space="preserve">אז חייב לכבד אותו בקליפורניה לא. בפועל הפריחה הכלכלית הייתה בקליפורניה. הסיבה שלא אכפו את </w:t>
      </w:r>
      <w:proofErr w:type="spellStart"/>
      <w:r w:rsidR="00A36AB2" w:rsidRPr="00A36AB2">
        <w:rPr>
          <w:rFonts w:ascii="David" w:hAnsi="David" w:hint="cs"/>
          <w:rtl/>
        </w:rPr>
        <w:t>תניית</w:t>
      </w:r>
      <w:proofErr w:type="spellEnd"/>
      <w:r w:rsidR="00A36AB2" w:rsidRPr="00A36AB2">
        <w:rPr>
          <w:rFonts w:ascii="David" w:hAnsi="David" w:hint="cs"/>
          <w:rtl/>
        </w:rPr>
        <w:t xml:space="preserve"> הסודיות היא משיקולים כלכלים</w:t>
      </w:r>
      <w:r w:rsidR="007652A0">
        <w:rPr>
          <w:rFonts w:ascii="David" w:hAnsi="David" w:hint="cs"/>
          <w:rtl/>
        </w:rPr>
        <w:t xml:space="preserve"> (בפועל לא ביטלו אך הגבילו את </w:t>
      </w:r>
      <w:proofErr w:type="spellStart"/>
      <w:r w:rsidR="007652A0">
        <w:rPr>
          <w:rFonts w:ascii="David" w:hAnsi="David" w:hint="cs"/>
          <w:rtl/>
        </w:rPr>
        <w:t>תניית</w:t>
      </w:r>
      <w:proofErr w:type="spellEnd"/>
      <w:r w:rsidR="007652A0">
        <w:rPr>
          <w:rFonts w:ascii="David" w:hAnsi="David" w:hint="cs"/>
          <w:rtl/>
        </w:rPr>
        <w:t xml:space="preserve"> הסודיות)</w:t>
      </w:r>
      <w:r w:rsidR="00A36AB2" w:rsidRPr="00A36AB2">
        <w:rPr>
          <w:rFonts w:ascii="David" w:hAnsi="David" w:hint="cs"/>
          <w:rtl/>
        </w:rPr>
        <w:t>.</w:t>
      </w:r>
    </w:p>
    <w:p w14:paraId="167CB666" w14:textId="029A0207" w:rsidR="00456716" w:rsidRDefault="00063D93" w:rsidP="009E29E9">
      <w:pPr>
        <w:pStyle w:val="ac"/>
        <w:numPr>
          <w:ilvl w:val="1"/>
          <w:numId w:val="15"/>
        </w:numPr>
        <w:rPr>
          <w:rFonts w:ascii="David" w:hAnsi="David"/>
        </w:rPr>
      </w:pPr>
      <w:r w:rsidRPr="00063D93">
        <w:rPr>
          <w:rFonts w:ascii="David" w:hAnsi="David" w:hint="cs"/>
          <w:b/>
          <w:bCs/>
          <w:shd w:val="clear" w:color="auto" w:fill="FFE5D2" w:themeFill="accent5" w:themeFillTint="33"/>
          <w:rtl/>
        </w:rPr>
        <w:t>נשווה לגישות השונות</w:t>
      </w:r>
      <w:r>
        <w:rPr>
          <w:rFonts w:ascii="David" w:hAnsi="David" w:hint="cs"/>
          <w:rtl/>
        </w:rPr>
        <w:t>:</w:t>
      </w:r>
    </w:p>
    <w:p w14:paraId="01ED0D2A" w14:textId="41AA5908" w:rsidR="00063D93" w:rsidRPr="00063D93" w:rsidRDefault="00063D93" w:rsidP="009E29E9">
      <w:pPr>
        <w:pStyle w:val="ac"/>
        <w:numPr>
          <w:ilvl w:val="2"/>
          <w:numId w:val="15"/>
        </w:numPr>
        <w:rPr>
          <w:rFonts w:ascii="David" w:hAnsi="David"/>
          <w:rtl/>
        </w:rPr>
      </w:pPr>
      <w:r w:rsidRPr="00063D93">
        <w:rPr>
          <w:rFonts w:ascii="David" w:hAnsi="David"/>
          <w:b/>
          <w:bCs/>
          <w:rtl/>
        </w:rPr>
        <w:t>פורמליזם</w:t>
      </w:r>
      <w:r w:rsidRPr="00063D93">
        <w:rPr>
          <w:rFonts w:ascii="David" w:hAnsi="David"/>
          <w:rtl/>
        </w:rPr>
        <w:t>: יש נורמה אחת מוכנה מרא</w:t>
      </w:r>
      <w:r w:rsidR="00584A3A">
        <w:rPr>
          <w:rFonts w:ascii="David" w:hAnsi="David" w:hint="cs"/>
          <w:rtl/>
        </w:rPr>
        <w:t>ש</w:t>
      </w:r>
      <w:r w:rsidR="008F7D1F">
        <w:rPr>
          <w:rFonts w:ascii="David" w:hAnsi="David" w:hint="cs"/>
          <w:rtl/>
        </w:rPr>
        <w:t xml:space="preserve"> </w:t>
      </w:r>
      <w:r w:rsidR="0060539D">
        <w:rPr>
          <w:rFonts w:ascii="David" w:hAnsi="David" w:hint="cs"/>
          <w:rtl/>
        </w:rPr>
        <w:t>(</w:t>
      </w:r>
      <w:r w:rsidR="008F7D1F">
        <w:rPr>
          <w:rFonts w:ascii="David" w:hAnsi="David" w:hint="cs"/>
          <w:rtl/>
        </w:rPr>
        <w:t>אפשר לומד זו גישה הפוכה מגישת הראליז</w:t>
      </w:r>
      <w:r w:rsidR="0060539D">
        <w:rPr>
          <w:rFonts w:ascii="David" w:hAnsi="David" w:hint="cs"/>
          <w:rtl/>
        </w:rPr>
        <w:t>ם).</w:t>
      </w:r>
    </w:p>
    <w:p w14:paraId="7E1EBD6D" w14:textId="3E8EF306" w:rsidR="00063D93" w:rsidRPr="00063D93" w:rsidRDefault="00063D93" w:rsidP="009E29E9">
      <w:pPr>
        <w:pStyle w:val="ac"/>
        <w:numPr>
          <w:ilvl w:val="2"/>
          <w:numId w:val="15"/>
        </w:numPr>
        <w:rPr>
          <w:rFonts w:ascii="David" w:hAnsi="David"/>
          <w:rtl/>
        </w:rPr>
      </w:pPr>
      <w:r w:rsidRPr="00063D93">
        <w:rPr>
          <w:rFonts w:ascii="David" w:hAnsi="David"/>
          <w:b/>
          <w:bCs/>
          <w:rtl/>
        </w:rPr>
        <w:t>ריאליזם</w:t>
      </w:r>
      <w:r w:rsidRPr="00063D93">
        <w:rPr>
          <w:rFonts w:ascii="David" w:hAnsi="David"/>
          <w:rtl/>
        </w:rPr>
        <w:t>: אין נורמה מוכנה – הכ</w:t>
      </w:r>
      <w:r w:rsidR="00584A3A">
        <w:rPr>
          <w:rFonts w:ascii="David" w:hAnsi="David" w:hint="cs"/>
          <w:rtl/>
        </w:rPr>
        <w:t>ו</w:t>
      </w:r>
      <w:r w:rsidRPr="00063D93">
        <w:rPr>
          <w:rFonts w:ascii="David" w:hAnsi="David"/>
          <w:rtl/>
        </w:rPr>
        <w:t>ל תלוי הקשר חברתי</w:t>
      </w:r>
      <w:r w:rsidR="00584A3A">
        <w:rPr>
          <w:rFonts w:ascii="David" w:hAnsi="David" w:hint="cs"/>
          <w:rtl/>
        </w:rPr>
        <w:t>. התשובה הנכונה תיבחן לאור כיצד זה ישפיע על החברה.</w:t>
      </w:r>
    </w:p>
    <w:p w14:paraId="5ACBBC96" w14:textId="4B21204E" w:rsidR="00063D93" w:rsidRDefault="00063D93" w:rsidP="009E29E9">
      <w:pPr>
        <w:pStyle w:val="ac"/>
        <w:numPr>
          <w:ilvl w:val="2"/>
          <w:numId w:val="15"/>
        </w:numPr>
        <w:rPr>
          <w:rFonts w:ascii="David" w:hAnsi="David"/>
        </w:rPr>
      </w:pPr>
      <w:proofErr w:type="spellStart"/>
      <w:r w:rsidRPr="00063D93">
        <w:rPr>
          <w:rFonts w:ascii="David" w:hAnsi="David"/>
          <w:b/>
          <w:bCs/>
          <w:rtl/>
        </w:rPr>
        <w:t>דוורקין</w:t>
      </w:r>
      <w:proofErr w:type="spellEnd"/>
      <w:r w:rsidRPr="00063D93">
        <w:rPr>
          <w:rFonts w:ascii="David" w:hAnsi="David"/>
          <w:rtl/>
        </w:rPr>
        <w:t>: דווקא חשיפת הערכים חושפת את הפתרון האחד</w:t>
      </w:r>
      <w:r>
        <w:rPr>
          <w:rFonts w:ascii="David" w:hAnsi="David" w:hint="cs"/>
          <w:rtl/>
        </w:rPr>
        <w:t xml:space="preserve"> - ישנו פתרון אחד לכל שאלה משפטית רק צריך לגלות מהו העיקרון.</w:t>
      </w:r>
    </w:p>
    <w:p w14:paraId="697EA26B" w14:textId="64F17124" w:rsidR="0023498A" w:rsidRPr="00AA70EA" w:rsidRDefault="00D45878" w:rsidP="009E29E9">
      <w:pPr>
        <w:pStyle w:val="ac"/>
        <w:numPr>
          <w:ilvl w:val="1"/>
          <w:numId w:val="15"/>
        </w:numPr>
        <w:rPr>
          <w:rFonts w:ascii="David" w:hAnsi="David"/>
        </w:rPr>
      </w:pPr>
      <w:r w:rsidRPr="00AA70EA">
        <w:rPr>
          <w:rFonts w:ascii="David" w:hAnsi="David" w:hint="cs"/>
          <w:b/>
          <w:bCs/>
          <w:shd w:val="clear" w:color="auto" w:fill="FFE5D2" w:themeFill="accent5" w:themeFillTint="33"/>
          <w:rtl/>
        </w:rPr>
        <w:t>שני מושגים חשובים בראליזם משפטי:</w:t>
      </w:r>
      <w:r w:rsidR="00AA70EA">
        <w:rPr>
          <w:rFonts w:ascii="David" w:hAnsi="David" w:hint="cs"/>
          <w:rtl/>
        </w:rPr>
        <w:t xml:space="preserve"> </w:t>
      </w:r>
      <w:r w:rsidR="0023498A" w:rsidRPr="00AA70EA">
        <w:rPr>
          <w:rFonts w:ascii="David" w:hAnsi="David"/>
          <w:rtl/>
        </w:rPr>
        <w:t>תת-/חוסר קביעוּת (</w:t>
      </w:r>
      <w:r w:rsidR="0023498A" w:rsidRPr="00AA70EA">
        <w:rPr>
          <w:rFonts w:ascii="David" w:hAnsi="David"/>
        </w:rPr>
        <w:t xml:space="preserve">indeterminism, </w:t>
      </w:r>
      <w:proofErr w:type="spellStart"/>
      <w:r w:rsidR="0023498A" w:rsidRPr="00AA70EA">
        <w:rPr>
          <w:rFonts w:ascii="David" w:hAnsi="David"/>
        </w:rPr>
        <w:t>underdeterminism</w:t>
      </w:r>
      <w:proofErr w:type="spellEnd"/>
      <w:r w:rsidR="0023498A" w:rsidRPr="00AA70EA">
        <w:rPr>
          <w:rFonts w:ascii="David" w:hAnsi="David"/>
          <w:rtl/>
        </w:rPr>
        <w:t>):</w:t>
      </w:r>
    </w:p>
    <w:p w14:paraId="3A29D5A9" w14:textId="7DAE1BA2" w:rsidR="0023498A" w:rsidRPr="0023498A" w:rsidRDefault="0023498A" w:rsidP="009E29E9">
      <w:pPr>
        <w:pStyle w:val="ac"/>
        <w:numPr>
          <w:ilvl w:val="3"/>
          <w:numId w:val="15"/>
        </w:numPr>
        <w:rPr>
          <w:rFonts w:ascii="David" w:hAnsi="David"/>
          <w:rtl/>
        </w:rPr>
      </w:pPr>
      <w:r w:rsidRPr="00AA70EA">
        <w:rPr>
          <w:rFonts w:ascii="David" w:hAnsi="David"/>
          <w:b/>
          <w:bCs/>
          <w:rtl/>
        </w:rPr>
        <w:t>ספקנות כללים (</w:t>
      </w:r>
      <w:r w:rsidRPr="00AA70EA">
        <w:rPr>
          <w:rFonts w:ascii="David" w:hAnsi="David"/>
          <w:b/>
          <w:bCs/>
        </w:rPr>
        <w:t>Rule skepticism</w:t>
      </w:r>
      <w:r w:rsidRPr="00AA70EA">
        <w:rPr>
          <w:rFonts w:ascii="David" w:hAnsi="David"/>
          <w:b/>
          <w:bCs/>
          <w:rtl/>
        </w:rPr>
        <w:t>):</w:t>
      </w:r>
      <w:r w:rsidRPr="0023498A">
        <w:rPr>
          <w:rFonts w:ascii="David" w:hAnsi="David"/>
          <w:rtl/>
        </w:rPr>
        <w:t xml:space="preserve"> הרעיון שהכלל המשפטי שלשון החוק אינ</w:t>
      </w:r>
      <w:r w:rsidR="00827901">
        <w:rPr>
          <w:rFonts w:ascii="David" w:hAnsi="David" w:hint="cs"/>
          <w:rtl/>
        </w:rPr>
        <w:t>ה</w:t>
      </w:r>
      <w:r w:rsidRPr="0023498A">
        <w:rPr>
          <w:rFonts w:ascii="David" w:hAnsi="David"/>
          <w:rtl/>
        </w:rPr>
        <w:t xml:space="preserve"> קובע</w:t>
      </w:r>
      <w:r w:rsidR="00897183">
        <w:rPr>
          <w:rFonts w:ascii="David" w:hAnsi="David" w:hint="cs"/>
          <w:rtl/>
        </w:rPr>
        <w:t>ת</w:t>
      </w:r>
      <w:r w:rsidRPr="0023498A">
        <w:rPr>
          <w:rFonts w:ascii="David" w:hAnsi="David"/>
          <w:rtl/>
        </w:rPr>
        <w:t xml:space="preserve"> בהכרח או באופן </w:t>
      </w:r>
      <w:r w:rsidR="00AA70EA">
        <w:rPr>
          <w:rFonts w:ascii="David" w:hAnsi="David" w:hint="cs"/>
          <w:rtl/>
        </w:rPr>
        <w:t>בלעדי</w:t>
      </w:r>
      <w:r w:rsidRPr="0023498A">
        <w:rPr>
          <w:rFonts w:ascii="David" w:hAnsi="David"/>
          <w:rtl/>
        </w:rPr>
        <w:t xml:space="preserve"> את התוצאה המשפטית (או שקובעת באופן חלש).</w:t>
      </w:r>
      <w:r w:rsidR="00827901" w:rsidRPr="00827901">
        <w:rPr>
          <w:rFonts w:ascii="David" w:hAnsi="David" w:hint="cs"/>
          <w:rtl/>
        </w:rPr>
        <w:t xml:space="preserve"> </w:t>
      </w:r>
      <w:r w:rsidR="00827901">
        <w:rPr>
          <w:rFonts w:ascii="David" w:hAnsi="David" w:hint="cs"/>
          <w:rtl/>
        </w:rPr>
        <w:t>יש המון דרכים להפעיל את הכללים.</w:t>
      </w:r>
      <w:r w:rsidR="00827901" w:rsidRPr="00827901">
        <w:rPr>
          <w:rFonts w:ascii="David" w:hAnsi="David" w:hint="cs"/>
          <w:rtl/>
        </w:rPr>
        <w:t xml:space="preserve"> </w:t>
      </w:r>
      <w:r w:rsidR="00827901">
        <w:rPr>
          <w:rFonts w:ascii="David" w:hAnsi="David" w:hint="cs"/>
          <w:rtl/>
        </w:rPr>
        <w:t>לדוג' בחוק כתוב שאסור לחנות אבל לא כתוב באיזה שעה.</w:t>
      </w:r>
    </w:p>
    <w:p w14:paraId="7BF5ECC8" w14:textId="062956A0" w:rsidR="00D45878" w:rsidRDefault="0023498A" w:rsidP="009E29E9">
      <w:pPr>
        <w:pStyle w:val="ac"/>
        <w:numPr>
          <w:ilvl w:val="3"/>
          <w:numId w:val="15"/>
        </w:numPr>
        <w:rPr>
          <w:rFonts w:ascii="David" w:hAnsi="David"/>
        </w:rPr>
      </w:pPr>
      <w:r w:rsidRPr="00AA70EA">
        <w:rPr>
          <w:rFonts w:ascii="David" w:hAnsi="David"/>
          <w:b/>
          <w:bCs/>
          <w:rtl/>
        </w:rPr>
        <w:t>ספקנות עובדות (</w:t>
      </w:r>
      <w:r w:rsidRPr="00AA70EA">
        <w:rPr>
          <w:rFonts w:ascii="David" w:hAnsi="David"/>
          <w:b/>
          <w:bCs/>
        </w:rPr>
        <w:t>Fact Skepticism</w:t>
      </w:r>
      <w:r w:rsidRPr="00AA70EA">
        <w:rPr>
          <w:rFonts w:ascii="David" w:hAnsi="David"/>
          <w:b/>
          <w:bCs/>
          <w:rtl/>
        </w:rPr>
        <w:t>): אין</w:t>
      </w:r>
      <w:r w:rsidRPr="0023498A">
        <w:rPr>
          <w:rFonts w:ascii="David" w:hAnsi="David"/>
          <w:rtl/>
        </w:rPr>
        <w:t xml:space="preserve"> "עובדות המקרה" באופן גולמי – יש משמעות מכרעת לדרך בה הן מוצגות {עדים, עורכי הדין, שופט, חבר מושבעים}.</w:t>
      </w:r>
      <w:r w:rsidR="00827901">
        <w:rPr>
          <w:rFonts w:ascii="David" w:hAnsi="David" w:hint="cs"/>
          <w:rtl/>
        </w:rPr>
        <w:t xml:space="preserve"> </w:t>
      </w:r>
      <w:r w:rsidR="009772A1" w:rsidRPr="00827901">
        <w:rPr>
          <w:rFonts w:ascii="David" w:hAnsi="David" w:hint="cs"/>
          <w:rtl/>
        </w:rPr>
        <w:t>אפשר לתאר העובדות בהמון דרכים</w:t>
      </w:r>
      <w:r w:rsidR="00827901" w:rsidRPr="00827901">
        <w:rPr>
          <w:rFonts w:ascii="David" w:hAnsi="David" w:hint="cs"/>
          <w:rtl/>
        </w:rPr>
        <w:t>,</w:t>
      </w:r>
      <w:r w:rsidR="00897183" w:rsidRPr="00827901">
        <w:rPr>
          <w:rFonts w:ascii="David" w:hAnsi="David" w:hint="cs"/>
          <w:rtl/>
        </w:rPr>
        <w:t xml:space="preserve"> השופט מסתכל על העובדות הרלוונטית, אבל מה רלוונטי הוא תלוי השקפה. </w:t>
      </w:r>
      <w:r w:rsidR="00827901">
        <w:rPr>
          <w:rFonts w:ascii="David" w:hAnsi="David" w:hint="cs"/>
          <w:rtl/>
        </w:rPr>
        <w:t xml:space="preserve">כלומר, </w:t>
      </w:r>
      <w:r w:rsidR="00827901" w:rsidRPr="00827901">
        <w:rPr>
          <w:rFonts w:ascii="David" w:hAnsi="David" w:hint="cs"/>
          <w:rtl/>
        </w:rPr>
        <w:t>העובדות לבד לא קובעות</w:t>
      </w:r>
      <w:r w:rsidR="009A0C9A">
        <w:rPr>
          <w:rFonts w:ascii="David" w:hAnsi="David" w:hint="cs"/>
          <w:rtl/>
        </w:rPr>
        <w:t xml:space="preserve"> כיוון</w:t>
      </w:r>
      <w:r w:rsidR="00827901" w:rsidRPr="00827901">
        <w:rPr>
          <w:rFonts w:ascii="David" w:hAnsi="David" w:hint="cs"/>
          <w:rtl/>
        </w:rPr>
        <w:t xml:space="preserve"> שלא ברור מה יילקח בחשבון. </w:t>
      </w:r>
    </w:p>
    <w:p w14:paraId="5AFB49ED" w14:textId="079D820C" w:rsidR="009A0C9A" w:rsidRPr="008B3A91" w:rsidRDefault="00D95945" w:rsidP="00D95945">
      <w:pPr>
        <w:pStyle w:val="ac"/>
        <w:numPr>
          <w:ilvl w:val="0"/>
          <w:numId w:val="15"/>
        </w:numPr>
        <w:shd w:val="clear" w:color="auto" w:fill="FFE5D2" w:themeFill="accent5" w:themeFillTint="33"/>
        <w:rPr>
          <w:rFonts w:ascii="David" w:hAnsi="David"/>
          <w:b/>
          <w:bCs/>
        </w:rPr>
      </w:pPr>
      <w:r>
        <w:rPr>
          <w:rFonts w:ascii="David" w:hAnsi="David" w:hint="cs"/>
          <w:b/>
          <w:bCs/>
          <w:shd w:val="clear" w:color="auto" w:fill="FFE5D2" w:themeFill="accent5" w:themeFillTint="33"/>
          <w:rtl/>
        </w:rPr>
        <w:t>תנועת הביקורת</w:t>
      </w:r>
      <w:r w:rsidR="003A3530">
        <w:rPr>
          <w:rFonts w:ascii="David" w:hAnsi="David" w:hint="cs"/>
          <w:b/>
          <w:bCs/>
          <w:rtl/>
        </w:rPr>
        <w:t xml:space="preserve"> </w:t>
      </w:r>
      <w:r w:rsidR="003A3530">
        <w:rPr>
          <w:rFonts w:ascii="David" w:hAnsi="David" w:hint="cs"/>
          <w:rtl/>
        </w:rPr>
        <w:t>כולל את השיעור של 31.12.2021</w:t>
      </w:r>
    </w:p>
    <w:p w14:paraId="5A431DA4" w14:textId="1850E6C1" w:rsidR="003C76F8" w:rsidRDefault="003C76F8" w:rsidP="00D95945">
      <w:pPr>
        <w:pStyle w:val="ac"/>
        <w:numPr>
          <w:ilvl w:val="1"/>
          <w:numId w:val="15"/>
        </w:numPr>
        <w:rPr>
          <w:rFonts w:ascii="David" w:hAnsi="David"/>
        </w:rPr>
      </w:pPr>
      <w:r w:rsidRPr="008B3A91">
        <w:rPr>
          <w:rFonts w:ascii="David" w:hAnsi="David" w:hint="cs"/>
          <w:b/>
          <w:bCs/>
          <w:rtl/>
        </w:rPr>
        <w:t>"</w:t>
      </w:r>
      <w:r w:rsidRPr="008B3A91">
        <w:rPr>
          <w:rFonts w:ascii="David" w:hAnsi="David" w:hint="cs"/>
          <w:b/>
          <w:bCs/>
          <w:shd w:val="clear" w:color="auto" w:fill="FFE5D2" w:themeFill="accent5" w:themeFillTint="33"/>
          <w:rtl/>
        </w:rPr>
        <w:t>המשפט הוא פוליטיקה"</w:t>
      </w:r>
      <w:r>
        <w:rPr>
          <w:rFonts w:ascii="David" w:hAnsi="David" w:hint="cs"/>
          <w:b/>
          <w:bCs/>
          <w:shd w:val="clear" w:color="auto" w:fill="FFE5D2" w:themeFill="accent5" w:themeFillTint="33"/>
          <w:rtl/>
        </w:rPr>
        <w:t xml:space="preserve"> </w:t>
      </w:r>
    </w:p>
    <w:p w14:paraId="1243E95A" w14:textId="5B3F5D02" w:rsidR="002066E7" w:rsidRPr="00EB1A22" w:rsidRDefault="008B3A91" w:rsidP="00BD0E33">
      <w:pPr>
        <w:pStyle w:val="ac"/>
        <w:numPr>
          <w:ilvl w:val="2"/>
          <w:numId w:val="15"/>
        </w:numPr>
        <w:rPr>
          <w:rFonts w:ascii="David" w:hAnsi="David"/>
        </w:rPr>
      </w:pPr>
      <w:r w:rsidRPr="00EB1A22">
        <w:rPr>
          <w:rFonts w:ascii="David" w:hAnsi="David" w:hint="cs"/>
          <w:rtl/>
        </w:rPr>
        <w:t xml:space="preserve">בשנות ה70 </w:t>
      </w:r>
      <w:r w:rsidR="009A0C9A" w:rsidRPr="00EB1A22">
        <w:rPr>
          <w:rFonts w:ascii="David" w:hAnsi="David" w:hint="cs"/>
          <w:rtl/>
        </w:rPr>
        <w:t xml:space="preserve">החלה תנועה שלקחה את הראליזם </w:t>
      </w:r>
      <w:r w:rsidRPr="00EB1A22">
        <w:rPr>
          <w:rFonts w:ascii="David" w:hAnsi="David" w:hint="cs"/>
          <w:rtl/>
        </w:rPr>
        <w:t>שלב אח</w:t>
      </w:r>
      <w:r w:rsidR="00E9399C">
        <w:rPr>
          <w:rFonts w:ascii="David" w:hAnsi="David" w:hint="cs"/>
          <w:rtl/>
        </w:rPr>
        <w:t>ד</w:t>
      </w:r>
      <w:r w:rsidRPr="00EB1A22">
        <w:rPr>
          <w:rFonts w:ascii="David" w:hAnsi="David" w:hint="cs"/>
          <w:rtl/>
        </w:rPr>
        <w:t xml:space="preserve"> הלאה</w:t>
      </w:r>
      <w:r w:rsidR="009F5641" w:rsidRPr="00EB1A22">
        <w:rPr>
          <w:rFonts w:ascii="David" w:hAnsi="David" w:hint="cs"/>
          <w:rtl/>
        </w:rPr>
        <w:t xml:space="preserve"> "תנועת הביקורת"</w:t>
      </w:r>
      <w:r w:rsidRPr="00EB1A22">
        <w:rPr>
          <w:rFonts w:ascii="David" w:hAnsi="David" w:hint="cs"/>
          <w:rtl/>
        </w:rPr>
        <w:t xml:space="preserve"> </w:t>
      </w:r>
      <w:r w:rsidRPr="00EB1A22">
        <w:rPr>
          <w:rFonts w:ascii="David" w:hAnsi="David"/>
          <w:rtl/>
        </w:rPr>
        <w:t>–</w:t>
      </w:r>
      <w:r w:rsidR="009A0C9A" w:rsidRPr="00EB1A22">
        <w:rPr>
          <w:rFonts w:ascii="David" w:hAnsi="David" w:hint="cs"/>
          <w:rtl/>
        </w:rPr>
        <w:t xml:space="preserve"> </w:t>
      </w:r>
      <w:r w:rsidRPr="00EB1A22">
        <w:rPr>
          <w:rFonts w:ascii="David" w:hAnsi="David" w:hint="cs"/>
          <w:rtl/>
        </w:rPr>
        <w:t>הטענה היא ש</w:t>
      </w:r>
      <w:r w:rsidR="009A0C9A" w:rsidRPr="00EB1A22">
        <w:rPr>
          <w:rFonts w:ascii="David" w:hAnsi="David" w:hint="cs"/>
          <w:rtl/>
        </w:rPr>
        <w:t>משפט הוא לא רק נ</w:t>
      </w:r>
      <w:r w:rsidRPr="00EB1A22">
        <w:rPr>
          <w:rFonts w:ascii="David" w:hAnsi="David" w:hint="cs"/>
          <w:rtl/>
        </w:rPr>
        <w:t>י</w:t>
      </w:r>
      <w:r w:rsidR="009A0C9A" w:rsidRPr="00EB1A22">
        <w:rPr>
          <w:rFonts w:ascii="David" w:hAnsi="David" w:hint="cs"/>
          <w:rtl/>
        </w:rPr>
        <w:t>סיון</w:t>
      </w:r>
      <w:r w:rsidRPr="00EB1A22">
        <w:rPr>
          <w:rFonts w:ascii="David" w:hAnsi="David" w:hint="cs"/>
          <w:rtl/>
        </w:rPr>
        <w:t xml:space="preserve"> או לוגי</w:t>
      </w:r>
      <w:r w:rsidR="0090582D" w:rsidRPr="00EB1A22">
        <w:rPr>
          <w:rFonts w:ascii="David" w:hAnsi="David" w:hint="cs"/>
          <w:rtl/>
        </w:rPr>
        <w:t xml:space="preserve">קה אלא פוליטיקה. </w:t>
      </w:r>
      <w:r w:rsidR="00EB1A22" w:rsidRPr="00EB1A22">
        <w:rPr>
          <w:rFonts w:ascii="David" w:hAnsi="David"/>
          <w:b/>
          <w:bCs/>
          <w:rtl/>
        </w:rPr>
        <w:t>השימוש במושגים משפטיים "אובייקטיביים" נועד לשם חיזוק מעמדו של החזק ולשעבד את החלש</w:t>
      </w:r>
      <w:r w:rsidR="00EB1A22" w:rsidRPr="00EB1A22">
        <w:rPr>
          <w:rFonts w:ascii="David" w:hAnsi="David" w:hint="cs"/>
          <w:b/>
          <w:bCs/>
          <w:rtl/>
        </w:rPr>
        <w:t xml:space="preserve"> ו</w:t>
      </w:r>
      <w:r w:rsidR="00EB1A22" w:rsidRPr="00EB1A22">
        <w:rPr>
          <w:rFonts w:ascii="David" w:hAnsi="David"/>
          <w:b/>
          <w:bCs/>
          <w:rtl/>
        </w:rPr>
        <w:t>החינוך המשפטי נועד לשמר את מערך הכוחות בחברה</w:t>
      </w:r>
      <w:r w:rsidR="00EB1A22" w:rsidRPr="00EB1A22">
        <w:rPr>
          <w:rFonts w:ascii="David" w:hAnsi="David" w:hint="cs"/>
          <w:rtl/>
        </w:rPr>
        <w:t xml:space="preserve">. </w:t>
      </w:r>
      <w:r w:rsidR="002066E7" w:rsidRPr="00EB1A22">
        <w:rPr>
          <w:rFonts w:ascii="David" w:hAnsi="David" w:hint="cs"/>
          <w:rtl/>
        </w:rPr>
        <w:t xml:space="preserve">לוקחים חוק שאמור להיות הכי פשוט לאדם הרגיל אבל אין יכולות להשתחרר מהנורמות המשפטיות לדוג' בחוק הסיוע המשפטי האזרחי </w:t>
      </w:r>
      <w:r w:rsidR="002066E7" w:rsidRPr="00EB1A22">
        <w:rPr>
          <w:rFonts w:ascii="David" w:hAnsi="David"/>
          <w:rtl/>
        </w:rPr>
        <w:t>–</w:t>
      </w:r>
      <w:r w:rsidR="002066E7" w:rsidRPr="00EB1A22">
        <w:rPr>
          <w:rFonts w:ascii="David" w:hAnsi="David" w:hint="cs"/>
          <w:rtl/>
        </w:rPr>
        <w:t xml:space="preserve"> כתוב שמי שלא אושר לו יכול להגיש ערער לביתה משפט המחוזי וזה פרדוקס שכן הסיבה לבקש סיוע משפטי היא כי אין לי כסף להגיש תביעה. </w:t>
      </w:r>
      <w:r w:rsidR="002066E7" w:rsidRPr="00EB1A22">
        <w:rPr>
          <w:rFonts w:ascii="David" w:hAnsi="David" w:hint="cs"/>
          <w:b/>
          <w:bCs/>
          <w:rtl/>
        </w:rPr>
        <w:t>בעצם הטענה המרכזית היא שהכללים המשפטיים שכביכול אובייקטיבים הם רוויים פוליטיקה.</w:t>
      </w:r>
    </w:p>
    <w:p w14:paraId="46247D1A" w14:textId="7A1548A5" w:rsidR="002066E7" w:rsidRPr="002066E7" w:rsidRDefault="002066E7" w:rsidP="003C76F8">
      <w:pPr>
        <w:pStyle w:val="ac"/>
        <w:numPr>
          <w:ilvl w:val="4"/>
          <w:numId w:val="15"/>
        </w:numPr>
        <w:rPr>
          <w:rFonts w:ascii="David" w:hAnsi="David"/>
        </w:rPr>
      </w:pPr>
      <w:r>
        <w:rPr>
          <w:rFonts w:ascii="David" w:hAnsi="David" w:hint="cs"/>
          <w:rtl/>
        </w:rPr>
        <w:t>תנועת הביקורת היא לא נגד הריאליזם היא גישה הנוצרה מתוך הראליזם ולקחה את הראליזם לכיוון מסוים.</w:t>
      </w:r>
    </w:p>
    <w:p w14:paraId="5FF5E77F" w14:textId="76D71876" w:rsidR="00D548C7" w:rsidRPr="00D548C7" w:rsidRDefault="00D548C7" w:rsidP="003C76F8">
      <w:pPr>
        <w:pStyle w:val="ac"/>
        <w:numPr>
          <w:ilvl w:val="2"/>
          <w:numId w:val="15"/>
        </w:numPr>
        <w:rPr>
          <w:rFonts w:ascii="David" w:hAnsi="David"/>
        </w:rPr>
      </w:pPr>
      <w:r w:rsidRPr="00D548C7">
        <w:rPr>
          <w:rFonts w:ascii="David" w:hAnsi="David" w:hint="cs"/>
          <w:u w:val="single"/>
          <w:rtl/>
        </w:rPr>
        <w:t>דוגמאות</w:t>
      </w:r>
      <w:r w:rsidRPr="00D548C7">
        <w:rPr>
          <w:rFonts w:ascii="David" w:hAnsi="David" w:hint="cs"/>
          <w:rtl/>
        </w:rPr>
        <w:t>:</w:t>
      </w:r>
    </w:p>
    <w:p w14:paraId="6388BA4B" w14:textId="0381A0F5" w:rsidR="009A0C9A" w:rsidRDefault="00A61EFE" w:rsidP="003C76F8">
      <w:pPr>
        <w:pStyle w:val="ac"/>
        <w:numPr>
          <w:ilvl w:val="3"/>
          <w:numId w:val="15"/>
        </w:numPr>
        <w:rPr>
          <w:rFonts w:ascii="David" w:hAnsi="David"/>
        </w:rPr>
      </w:pPr>
      <w:r>
        <w:rPr>
          <w:rFonts w:ascii="David" w:hAnsi="David" w:hint="cs"/>
          <w:rtl/>
        </w:rPr>
        <w:t>חוזים כ"מפגש רצונות"</w:t>
      </w:r>
      <w:r w:rsidR="003E4A95">
        <w:rPr>
          <w:rFonts w:ascii="David" w:hAnsi="David" w:hint="cs"/>
          <w:rtl/>
        </w:rPr>
        <w:t xml:space="preserve"> </w:t>
      </w:r>
      <w:r w:rsidR="003E4A95">
        <w:rPr>
          <w:rFonts w:ascii="David" w:hAnsi="David"/>
          <w:rtl/>
        </w:rPr>
        <w:t>–</w:t>
      </w:r>
      <w:r w:rsidR="003E4A95">
        <w:rPr>
          <w:rFonts w:ascii="David" w:hAnsi="David" w:hint="cs"/>
          <w:rtl/>
        </w:rPr>
        <w:t xml:space="preserve"> האם באמת יש מפגש רצונות כאשר יש חוזה אחיד?</w:t>
      </w:r>
      <w:r w:rsidR="007319F8">
        <w:rPr>
          <w:rFonts w:ascii="David" w:hAnsi="David" w:hint="cs"/>
          <w:rtl/>
        </w:rPr>
        <w:t xml:space="preserve"> מעדיף את החזק.</w:t>
      </w:r>
    </w:p>
    <w:p w14:paraId="065D203A" w14:textId="6D9D464C" w:rsidR="00A61EFE" w:rsidRDefault="00A61EFE" w:rsidP="003C76F8">
      <w:pPr>
        <w:pStyle w:val="ac"/>
        <w:numPr>
          <w:ilvl w:val="3"/>
          <w:numId w:val="15"/>
        </w:numPr>
        <w:rPr>
          <w:rFonts w:ascii="David" w:hAnsi="David"/>
        </w:rPr>
      </w:pPr>
      <w:r>
        <w:rPr>
          <w:rFonts w:ascii="David" w:hAnsi="David" w:hint="cs"/>
          <w:rtl/>
        </w:rPr>
        <w:t>העדפת צדק מתקן על פני צדק חלוקתי (כלל נטל הראייה "המוציא מחברו עליו הראיה).</w:t>
      </w:r>
      <w:r w:rsidR="007319F8">
        <w:rPr>
          <w:rFonts w:ascii="David" w:hAnsi="David" w:hint="cs"/>
          <w:rtl/>
        </w:rPr>
        <w:t xml:space="preserve"> מעדיף את החזק ולא אתה ניזוק.</w:t>
      </w:r>
    </w:p>
    <w:p w14:paraId="5FF9A4DD" w14:textId="381707D6" w:rsidR="00D548C7" w:rsidRDefault="00C07934" w:rsidP="003C76F8">
      <w:pPr>
        <w:pStyle w:val="ac"/>
        <w:numPr>
          <w:ilvl w:val="3"/>
          <w:numId w:val="15"/>
        </w:numPr>
        <w:rPr>
          <w:rFonts w:ascii="David" w:hAnsi="David"/>
        </w:rPr>
      </w:pPr>
      <w:r>
        <w:rPr>
          <w:rFonts w:ascii="David" w:hAnsi="David" w:hint="cs"/>
          <w:rtl/>
        </w:rPr>
        <w:t>מקומה של זכות הקניין כזכות מוגנת</w:t>
      </w:r>
      <w:r w:rsidR="00F44590">
        <w:rPr>
          <w:rFonts w:ascii="David" w:hAnsi="David" w:hint="cs"/>
          <w:rtl/>
        </w:rPr>
        <w:t>.</w:t>
      </w:r>
    </w:p>
    <w:p w14:paraId="1347A3BD" w14:textId="73575C30" w:rsidR="00C07934" w:rsidRDefault="00C07934" w:rsidP="003C76F8">
      <w:pPr>
        <w:pStyle w:val="ac"/>
        <w:numPr>
          <w:ilvl w:val="3"/>
          <w:numId w:val="15"/>
        </w:numPr>
        <w:rPr>
          <w:rFonts w:ascii="David" w:hAnsi="David"/>
        </w:rPr>
      </w:pPr>
      <w:r>
        <w:rPr>
          <w:rFonts w:ascii="David" w:hAnsi="David" w:hint="cs"/>
          <w:rtl/>
        </w:rPr>
        <w:t xml:space="preserve">הגדרת שוויון </w:t>
      </w:r>
      <w:r>
        <w:rPr>
          <w:rFonts w:ascii="David" w:hAnsi="David"/>
          <w:rtl/>
        </w:rPr>
        <w:t>–</w:t>
      </w:r>
      <w:r>
        <w:rPr>
          <w:rFonts w:ascii="David" w:hAnsi="David" w:hint="cs"/>
          <w:rtl/>
        </w:rPr>
        <w:t xml:space="preserve"> האם לוקחת בחשבון גם הבדלים דתיים</w:t>
      </w:r>
      <w:r w:rsidR="00A1077A">
        <w:rPr>
          <w:rFonts w:ascii="David" w:hAnsi="David" w:hint="cs"/>
          <w:rtl/>
        </w:rPr>
        <w:t>, אתניים, חינוכיים?</w:t>
      </w:r>
    </w:p>
    <w:p w14:paraId="79788D87" w14:textId="1368F45C" w:rsidR="00A1077A" w:rsidRDefault="00A1077A" w:rsidP="003C76F8">
      <w:pPr>
        <w:pStyle w:val="ac"/>
        <w:numPr>
          <w:ilvl w:val="3"/>
          <w:numId w:val="15"/>
        </w:numPr>
        <w:rPr>
          <w:rFonts w:ascii="David" w:hAnsi="David"/>
        </w:rPr>
      </w:pPr>
      <w:r>
        <w:rPr>
          <w:rFonts w:ascii="David" w:hAnsi="David" w:hint="cs"/>
          <w:rtl/>
        </w:rPr>
        <w:t xml:space="preserve">הגדרת אונס במשפט הפלילי (ביקורת </w:t>
      </w:r>
      <w:r w:rsidR="004A1DC1">
        <w:rPr>
          <w:rFonts w:ascii="David" w:hAnsi="David" w:hint="cs"/>
          <w:rtl/>
        </w:rPr>
        <w:t>פמיניסטי</w:t>
      </w:r>
      <w:r w:rsidR="004A1DC1">
        <w:rPr>
          <w:rFonts w:ascii="David" w:hAnsi="David" w:hint="eastAsia"/>
          <w:rtl/>
        </w:rPr>
        <w:t>ת</w:t>
      </w:r>
      <w:r>
        <w:rPr>
          <w:rFonts w:ascii="David" w:hAnsi="David" w:hint="cs"/>
          <w:rtl/>
        </w:rPr>
        <w:t>)</w:t>
      </w:r>
      <w:r w:rsidR="0057392D">
        <w:rPr>
          <w:rFonts w:ascii="David" w:hAnsi="David" w:hint="cs"/>
          <w:rtl/>
        </w:rPr>
        <w:t xml:space="preserve"> </w:t>
      </w:r>
      <w:r w:rsidR="0057392D">
        <w:rPr>
          <w:rFonts w:ascii="David" w:hAnsi="David"/>
          <w:rtl/>
        </w:rPr>
        <w:t>–</w:t>
      </w:r>
      <w:r w:rsidR="0057392D">
        <w:rPr>
          <w:rFonts w:ascii="David" w:hAnsi="David" w:hint="cs"/>
          <w:rtl/>
        </w:rPr>
        <w:t xml:space="preserve"> אול</w:t>
      </w:r>
      <w:r w:rsidR="00900D1B">
        <w:rPr>
          <w:rFonts w:ascii="David" w:hAnsi="David" w:hint="cs"/>
          <w:rtl/>
        </w:rPr>
        <w:t>י</w:t>
      </w:r>
      <w:r w:rsidR="0057392D">
        <w:rPr>
          <w:rFonts w:ascii="David" w:hAnsi="David" w:hint="cs"/>
          <w:rtl/>
        </w:rPr>
        <w:t xml:space="preserve"> צרי</w:t>
      </w:r>
      <w:r w:rsidR="00900D1B">
        <w:rPr>
          <w:rFonts w:ascii="David" w:hAnsi="David" w:hint="cs"/>
          <w:rtl/>
        </w:rPr>
        <w:t>ך</w:t>
      </w:r>
      <w:r w:rsidR="0057392D">
        <w:rPr>
          <w:rFonts w:ascii="David" w:hAnsi="David" w:hint="cs"/>
          <w:rtl/>
        </w:rPr>
        <w:t xml:space="preserve"> בכלל להתייחס לעוצמת הפגיעה ולא לסוג הפגיעה.</w:t>
      </w:r>
    </w:p>
    <w:p w14:paraId="4EA17C5A" w14:textId="24E83552" w:rsidR="00D95945" w:rsidRDefault="003E4A95" w:rsidP="003C76F8">
      <w:pPr>
        <w:pStyle w:val="ac"/>
        <w:numPr>
          <w:ilvl w:val="3"/>
          <w:numId w:val="15"/>
        </w:numPr>
        <w:rPr>
          <w:rFonts w:ascii="David" w:hAnsi="David"/>
        </w:rPr>
      </w:pPr>
      <w:r>
        <w:rPr>
          <w:rFonts w:ascii="David" w:hAnsi="David" w:hint="cs"/>
          <w:rtl/>
        </w:rPr>
        <w:t xml:space="preserve">לדוג' בארה"ב פעם היה מקובל שהיחידים שמצביעים </w:t>
      </w:r>
      <w:r w:rsidR="00156755">
        <w:rPr>
          <w:rFonts w:ascii="David" w:hAnsi="David" w:hint="cs"/>
          <w:rtl/>
        </w:rPr>
        <w:t xml:space="preserve">הם גברים לבנים </w:t>
      </w:r>
      <w:r w:rsidR="00156755">
        <w:rPr>
          <w:rFonts w:ascii="David" w:hAnsi="David"/>
          <w:rtl/>
        </w:rPr>
        <w:t>–</w:t>
      </w:r>
      <w:r w:rsidR="00156755">
        <w:rPr>
          <w:rFonts w:ascii="David" w:hAnsi="David" w:hint="cs"/>
          <w:rtl/>
        </w:rPr>
        <w:t xml:space="preserve"> זה היה האובייקטיבי, בפועל זה מלא בפוליטיקה.</w:t>
      </w:r>
    </w:p>
    <w:p w14:paraId="238AB350" w14:textId="62288940" w:rsidR="006460D0" w:rsidRDefault="00156755" w:rsidP="003C76F8">
      <w:pPr>
        <w:pStyle w:val="ac"/>
        <w:numPr>
          <w:ilvl w:val="2"/>
          <w:numId w:val="15"/>
        </w:numPr>
        <w:rPr>
          <w:rFonts w:ascii="David" w:hAnsi="David"/>
        </w:rPr>
      </w:pPr>
      <w:r w:rsidRPr="00C117BC">
        <w:rPr>
          <w:rFonts w:ascii="David" w:hAnsi="David" w:hint="cs"/>
          <w:rtl/>
        </w:rPr>
        <w:t>יכול להיות שגם בעתיד אנחנו נתסכל על חוקים שהיום נראים נורא אובייקטיבים ונבין כי הם היו רווים בפוליטיקה</w:t>
      </w:r>
      <w:r w:rsidR="003C0E87" w:rsidRPr="00C117BC">
        <w:rPr>
          <w:rFonts w:ascii="David" w:hAnsi="David" w:hint="cs"/>
          <w:rtl/>
        </w:rPr>
        <w:t>. בשונה מתנועת הביקורות הראליסט מסתכל על הנסיבות מסביב ולכן אם מישהו עני פגע ברכב יקר לא בטוח שישלם את מלוא התיקון. הטענה של תנועת הביקורת היא שכל הרעיון של צדק מתקן</w:t>
      </w:r>
      <w:r w:rsidR="004C4B5F" w:rsidRPr="00C117BC">
        <w:rPr>
          <w:rFonts w:ascii="David" w:hAnsi="David" w:hint="cs"/>
          <w:rtl/>
        </w:rPr>
        <w:t xml:space="preserve"> אינו רעיון נכון כי אי אפשר לתקן צדק. </w:t>
      </w:r>
      <w:r w:rsidR="00DA76EA" w:rsidRPr="00C117BC">
        <w:rPr>
          <w:rFonts w:ascii="David" w:hAnsi="David" w:hint="cs"/>
          <w:rtl/>
        </w:rPr>
        <w:t>ו</w:t>
      </w:r>
      <w:r w:rsidR="004C4B5F" w:rsidRPr="00C117BC">
        <w:rPr>
          <w:rFonts w:ascii="David" w:hAnsi="David" w:hint="cs"/>
          <w:rtl/>
        </w:rPr>
        <w:t>מלכת</w:t>
      </w:r>
      <w:r w:rsidR="00DA76EA" w:rsidRPr="00C117BC">
        <w:rPr>
          <w:rFonts w:ascii="David" w:hAnsi="David" w:hint="cs"/>
          <w:rtl/>
        </w:rPr>
        <w:t>חילה הרעיון של לקבוע</w:t>
      </w:r>
      <w:r w:rsidR="004C4B5F" w:rsidRPr="00C117BC">
        <w:rPr>
          <w:rFonts w:ascii="David" w:hAnsi="David" w:hint="cs"/>
          <w:rtl/>
        </w:rPr>
        <w:t xml:space="preserve"> </w:t>
      </w:r>
      <w:r w:rsidR="00DA76EA" w:rsidRPr="00C117BC">
        <w:rPr>
          <w:rFonts w:ascii="David" w:hAnsi="David" w:hint="cs"/>
          <w:rtl/>
        </w:rPr>
        <w:t xml:space="preserve">שהפיצוי הוא לפי גובה הנזק הוא אינו רעיון </w:t>
      </w:r>
      <w:r w:rsidR="003A3530" w:rsidRPr="00C117BC">
        <w:rPr>
          <w:rFonts w:ascii="David" w:hAnsi="David" w:hint="cs"/>
          <w:rtl/>
        </w:rPr>
        <w:t>מושגי נכון ואולי מלכתחילה צריך להשתמש בדיני הנזיקין כדי לגרום לשוויון חברתי ולא לצדק מתקן שכן הוא לא באמת מתקן במיוחד בנזקי גוף.</w:t>
      </w:r>
    </w:p>
    <w:p w14:paraId="6F7DAC38" w14:textId="49EF0D29" w:rsidR="00452AA0" w:rsidRDefault="00452AA0" w:rsidP="00452AA0">
      <w:pPr>
        <w:pStyle w:val="ac"/>
        <w:numPr>
          <w:ilvl w:val="1"/>
          <w:numId w:val="15"/>
        </w:numPr>
        <w:rPr>
          <w:rFonts w:ascii="David" w:hAnsi="David"/>
        </w:rPr>
      </w:pPr>
      <w:r w:rsidRPr="00633794">
        <w:rPr>
          <w:rFonts w:ascii="David" w:hAnsi="David" w:hint="cs"/>
          <w:b/>
          <w:bCs/>
          <w:shd w:val="clear" w:color="auto" w:fill="FFE5D2" w:themeFill="accent5" w:themeFillTint="33"/>
          <w:rtl/>
        </w:rPr>
        <w:lastRenderedPageBreak/>
        <w:t>השוואה בין התנועות השונות</w:t>
      </w:r>
      <w:r>
        <w:rPr>
          <w:rFonts w:ascii="David" w:hAnsi="David" w:hint="cs"/>
          <w:rtl/>
        </w:rPr>
        <w:t>:</w:t>
      </w:r>
    </w:p>
    <w:p w14:paraId="3FF676DA" w14:textId="6E1C0E48" w:rsidR="00CC25E4" w:rsidRDefault="00452AA0" w:rsidP="009754C9">
      <w:pPr>
        <w:pStyle w:val="ac"/>
        <w:numPr>
          <w:ilvl w:val="3"/>
          <w:numId w:val="15"/>
        </w:numPr>
        <w:rPr>
          <w:rFonts w:ascii="David" w:hAnsi="David"/>
        </w:rPr>
      </w:pPr>
      <w:r w:rsidRPr="003F77A8">
        <w:rPr>
          <w:rFonts w:ascii="David" w:hAnsi="David" w:hint="cs"/>
          <w:b/>
          <w:bCs/>
          <w:rtl/>
        </w:rPr>
        <w:t>הפורמליז</w:t>
      </w:r>
      <w:r w:rsidRPr="003F77A8">
        <w:rPr>
          <w:rFonts w:ascii="David" w:hAnsi="David" w:hint="eastAsia"/>
          <w:b/>
          <w:bCs/>
          <w:rtl/>
        </w:rPr>
        <w:t>ם</w:t>
      </w:r>
      <w:r w:rsidR="007F3C07">
        <w:rPr>
          <w:rFonts w:ascii="David" w:hAnsi="David" w:hint="cs"/>
          <w:rtl/>
        </w:rPr>
        <w:t xml:space="preserve"> מדבר על המשפט כלוגיקה</w:t>
      </w:r>
      <w:r w:rsidR="00633794">
        <w:rPr>
          <w:rFonts w:ascii="David" w:hAnsi="David" w:hint="cs"/>
          <w:rtl/>
        </w:rPr>
        <w:t>\הגיון</w:t>
      </w:r>
      <w:r w:rsidR="009754C9">
        <w:rPr>
          <w:rFonts w:ascii="David" w:hAnsi="David" w:hint="cs"/>
          <w:rtl/>
        </w:rPr>
        <w:t>.</w:t>
      </w:r>
    </w:p>
    <w:p w14:paraId="212C7DBF" w14:textId="6C9E2700" w:rsidR="007F3C07" w:rsidRDefault="007F3C07" w:rsidP="009754C9">
      <w:pPr>
        <w:pStyle w:val="ac"/>
        <w:numPr>
          <w:ilvl w:val="3"/>
          <w:numId w:val="15"/>
        </w:numPr>
        <w:rPr>
          <w:rFonts w:ascii="David" w:hAnsi="David"/>
        </w:rPr>
      </w:pPr>
      <w:r w:rsidRPr="003F77A8">
        <w:rPr>
          <w:rFonts w:ascii="David" w:hAnsi="David" w:hint="cs"/>
          <w:b/>
          <w:bCs/>
          <w:rtl/>
        </w:rPr>
        <w:t>הראליזם</w:t>
      </w:r>
      <w:r>
        <w:rPr>
          <w:rFonts w:ascii="David" w:hAnsi="David" w:hint="cs"/>
          <w:rtl/>
        </w:rPr>
        <w:t xml:space="preserve"> מדבר על החוק כניסיון</w:t>
      </w:r>
      <w:r w:rsidR="00633794">
        <w:rPr>
          <w:rFonts w:ascii="David" w:hAnsi="David" w:hint="cs"/>
          <w:rtl/>
        </w:rPr>
        <w:t xml:space="preserve"> </w:t>
      </w:r>
      <w:r w:rsidR="0021535C">
        <w:rPr>
          <w:rFonts w:ascii="David" w:hAnsi="David"/>
          <w:rtl/>
        </w:rPr>
        <w:t>–</w:t>
      </w:r>
      <w:r w:rsidR="00633794">
        <w:rPr>
          <w:rFonts w:ascii="David" w:hAnsi="David" w:hint="cs"/>
          <w:rtl/>
        </w:rPr>
        <w:t xml:space="preserve"> </w:t>
      </w:r>
      <w:r w:rsidR="0021535C">
        <w:rPr>
          <w:rFonts w:ascii="David" w:hAnsi="David" w:hint="cs"/>
          <w:rtl/>
        </w:rPr>
        <w:t>מה קורה בפועל ולא מה קורה בספרים.</w:t>
      </w:r>
    </w:p>
    <w:p w14:paraId="3BEDA042" w14:textId="1231683A" w:rsidR="007F3C07" w:rsidRDefault="007F3C07" w:rsidP="009754C9">
      <w:pPr>
        <w:pStyle w:val="ac"/>
        <w:numPr>
          <w:ilvl w:val="3"/>
          <w:numId w:val="15"/>
        </w:numPr>
        <w:rPr>
          <w:rFonts w:ascii="David" w:hAnsi="David"/>
        </w:rPr>
      </w:pPr>
      <w:r w:rsidRPr="003F77A8">
        <w:rPr>
          <w:rFonts w:ascii="David" w:hAnsi="David" w:hint="cs"/>
          <w:b/>
          <w:bCs/>
          <w:rtl/>
        </w:rPr>
        <w:t>הביקורת</w:t>
      </w:r>
      <w:r>
        <w:rPr>
          <w:rFonts w:ascii="David" w:hAnsi="David" w:hint="cs"/>
          <w:rtl/>
        </w:rPr>
        <w:t xml:space="preserve"> </w:t>
      </w:r>
      <w:r w:rsidR="0021535C">
        <w:rPr>
          <w:rFonts w:ascii="David" w:hAnsi="David" w:hint="cs"/>
          <w:rtl/>
        </w:rPr>
        <w:t>מדבר על המשפט</w:t>
      </w:r>
      <w:r w:rsidR="00452AA0">
        <w:rPr>
          <w:rFonts w:ascii="David" w:hAnsi="David" w:hint="cs"/>
          <w:rtl/>
        </w:rPr>
        <w:t xml:space="preserve"> </w:t>
      </w:r>
      <w:r w:rsidR="0021535C">
        <w:rPr>
          <w:rFonts w:ascii="David" w:hAnsi="David" w:hint="cs"/>
          <w:rtl/>
        </w:rPr>
        <w:t>כ</w:t>
      </w:r>
      <w:r w:rsidR="00452AA0">
        <w:rPr>
          <w:rFonts w:ascii="David" w:hAnsi="David" w:hint="cs"/>
          <w:rtl/>
        </w:rPr>
        <w:t>פוליטיקה (אין כוונה לא פוליטיקה של מפלגות)</w:t>
      </w:r>
      <w:r w:rsidR="00633794">
        <w:rPr>
          <w:rFonts w:ascii="David" w:hAnsi="David" w:hint="cs"/>
          <w:rtl/>
        </w:rPr>
        <w:t xml:space="preserve"> </w:t>
      </w:r>
      <w:r w:rsidR="0021535C">
        <w:rPr>
          <w:rFonts w:ascii="David" w:hAnsi="David"/>
          <w:rtl/>
        </w:rPr>
        <w:t>–</w:t>
      </w:r>
      <w:r w:rsidR="00633794">
        <w:rPr>
          <w:rFonts w:ascii="David" w:hAnsi="David" w:hint="cs"/>
          <w:rtl/>
        </w:rPr>
        <w:t xml:space="preserve"> </w:t>
      </w:r>
      <w:r w:rsidR="0021535C">
        <w:rPr>
          <w:rFonts w:ascii="David" w:hAnsi="David" w:hint="cs"/>
          <w:rtl/>
        </w:rPr>
        <w:t xml:space="preserve">המשפט הוא </w:t>
      </w:r>
      <w:r w:rsidR="005B0B81">
        <w:rPr>
          <w:rFonts w:ascii="David" w:hAnsi="David" w:hint="cs"/>
          <w:rtl/>
        </w:rPr>
        <w:t>ב</w:t>
      </w:r>
      <w:r w:rsidR="00E70CF4">
        <w:rPr>
          <w:rFonts w:ascii="David" w:hAnsi="David" w:hint="cs"/>
          <w:rtl/>
        </w:rPr>
        <w:t xml:space="preserve">פועל מושגים פוליטיים. </w:t>
      </w:r>
    </w:p>
    <w:p w14:paraId="2EC29657" w14:textId="721F6865" w:rsidR="009754C9" w:rsidRDefault="003C157D" w:rsidP="009754C9">
      <w:pPr>
        <w:pStyle w:val="ac"/>
        <w:numPr>
          <w:ilvl w:val="1"/>
          <w:numId w:val="15"/>
        </w:numPr>
        <w:rPr>
          <w:rFonts w:ascii="David" w:hAnsi="David"/>
        </w:rPr>
      </w:pPr>
      <w:r>
        <w:rPr>
          <w:rFonts w:ascii="David" w:hAnsi="David" w:hint="cs"/>
          <w:b/>
          <w:bCs/>
          <w:rtl/>
        </w:rPr>
        <w:t xml:space="preserve">החינוך </w:t>
      </w:r>
      <w:r w:rsidR="00EE248D">
        <w:rPr>
          <w:rFonts w:ascii="David" w:hAnsi="David" w:hint="cs"/>
          <w:b/>
          <w:bCs/>
          <w:rtl/>
        </w:rPr>
        <w:t xml:space="preserve">המשפטי נועד לשמר את מערך הכוחות בחברה </w:t>
      </w:r>
      <w:r w:rsidR="00EE248D">
        <w:rPr>
          <w:rFonts w:ascii="David" w:hAnsi="David"/>
          <w:rtl/>
        </w:rPr>
        <w:t>–</w:t>
      </w:r>
      <w:r w:rsidR="00EE248D">
        <w:rPr>
          <w:rFonts w:ascii="David" w:hAnsi="David" w:hint="cs"/>
          <w:rtl/>
        </w:rPr>
        <w:t xml:space="preserve"> </w:t>
      </w:r>
      <w:r w:rsidR="009754C9">
        <w:rPr>
          <w:rFonts w:ascii="David" w:hAnsi="David" w:hint="cs"/>
          <w:rtl/>
        </w:rPr>
        <w:t>משמר תבניות חשיבה במקום לבדוק מה עו</w:t>
      </w:r>
      <w:r w:rsidR="00872C88">
        <w:rPr>
          <w:rFonts w:ascii="David" w:hAnsi="David" w:hint="cs"/>
          <w:rtl/>
        </w:rPr>
        <w:t>מד</w:t>
      </w:r>
      <w:r w:rsidR="009754C9">
        <w:rPr>
          <w:rFonts w:ascii="David" w:hAnsi="David" w:hint="cs"/>
          <w:rtl/>
        </w:rPr>
        <w:t xml:space="preserve"> מאוחרי התבניות המשפטיות והאם מטרתם מוצדקת. </w:t>
      </w:r>
    </w:p>
    <w:p w14:paraId="0050C117" w14:textId="124E678F" w:rsidR="00D03ED1" w:rsidRDefault="0057392D" w:rsidP="001259F0">
      <w:pPr>
        <w:pStyle w:val="ac"/>
        <w:numPr>
          <w:ilvl w:val="1"/>
          <w:numId w:val="15"/>
        </w:numPr>
        <w:rPr>
          <w:rFonts w:ascii="David" w:hAnsi="David"/>
        </w:rPr>
      </w:pPr>
      <w:r>
        <w:rPr>
          <w:rFonts w:ascii="David" w:hAnsi="David" w:hint="cs"/>
          <w:rtl/>
        </w:rPr>
        <w:t xml:space="preserve">הגישה הביקורתית לא אומרת שצריך להיות נגד </w:t>
      </w:r>
      <w:r w:rsidR="00EC48D4">
        <w:rPr>
          <w:rFonts w:ascii="David" w:hAnsi="David" w:hint="cs"/>
          <w:rtl/>
        </w:rPr>
        <w:t>ה</w:t>
      </w:r>
      <w:r>
        <w:rPr>
          <w:rFonts w:ascii="David" w:hAnsi="David" w:hint="cs"/>
          <w:rtl/>
        </w:rPr>
        <w:t xml:space="preserve">משפט, המטרה היא </w:t>
      </w:r>
      <w:r w:rsidR="00EC48D4">
        <w:rPr>
          <w:rFonts w:ascii="David" w:hAnsi="David" w:hint="cs"/>
          <w:rtl/>
        </w:rPr>
        <w:t>בקרה (</w:t>
      </w:r>
      <w:r>
        <w:rPr>
          <w:rFonts w:ascii="David" w:hAnsi="David" w:hint="cs"/>
          <w:rtl/>
        </w:rPr>
        <w:t>ביקורת מלשון בקרה</w:t>
      </w:r>
      <w:r w:rsidR="00EC48D4">
        <w:rPr>
          <w:rFonts w:ascii="David" w:hAnsi="David" w:hint="cs"/>
          <w:rtl/>
        </w:rPr>
        <w:t>)</w:t>
      </w:r>
      <w:r>
        <w:rPr>
          <w:rFonts w:ascii="David" w:hAnsi="David" w:hint="cs"/>
          <w:rtl/>
        </w:rPr>
        <w:t xml:space="preserve"> </w:t>
      </w:r>
      <w:r>
        <w:rPr>
          <w:rFonts w:ascii="David" w:hAnsi="David"/>
          <w:rtl/>
        </w:rPr>
        <w:t>–</w:t>
      </w:r>
      <w:r>
        <w:rPr>
          <w:rFonts w:ascii="David" w:hAnsi="David" w:hint="cs"/>
          <w:rtl/>
        </w:rPr>
        <w:t xml:space="preserve"> לבדוק כל הזמן האם ההנחות שאנחנו מניחים הם </w:t>
      </w:r>
      <w:r w:rsidR="00074748">
        <w:rPr>
          <w:rFonts w:ascii="David" w:hAnsi="David" w:hint="cs"/>
          <w:rtl/>
        </w:rPr>
        <w:t>צודקות\נכונות.</w:t>
      </w:r>
    </w:p>
    <w:p w14:paraId="64E7866E" w14:textId="4DE3753A" w:rsidR="001259F0" w:rsidRPr="001259F0" w:rsidRDefault="007E5BCE" w:rsidP="001259F0">
      <w:pPr>
        <w:pStyle w:val="ac"/>
        <w:numPr>
          <w:ilvl w:val="1"/>
          <w:numId w:val="15"/>
        </w:numPr>
        <w:rPr>
          <w:rFonts w:ascii="David" w:hAnsi="David"/>
        </w:rPr>
      </w:pPr>
      <w:r>
        <w:rPr>
          <w:rFonts w:ascii="David" w:hAnsi="David" w:hint="cs"/>
          <w:rtl/>
        </w:rPr>
        <w:t xml:space="preserve">הראליזם הוא לאו דווקא הטוב יותר מהשניים </w:t>
      </w:r>
      <w:r>
        <w:rPr>
          <w:rFonts w:ascii="David" w:hAnsi="David"/>
          <w:rtl/>
        </w:rPr>
        <w:t>–</w:t>
      </w:r>
      <w:r>
        <w:rPr>
          <w:rFonts w:ascii="David" w:hAnsi="David" w:hint="cs"/>
          <w:rtl/>
        </w:rPr>
        <w:t xml:space="preserve"> כי גם בפורמליזם יש ערכים של שוויון והפרדת רשויות. לעיתים ניסוח מדויק עושה צדק.</w:t>
      </w:r>
    </w:p>
    <w:p w14:paraId="3E58F5A6" w14:textId="2CEB97A7" w:rsidR="00663D78" w:rsidRDefault="00B10E87" w:rsidP="00B10E87">
      <w:pPr>
        <w:pBdr>
          <w:top w:val="single" w:sz="4" w:space="1" w:color="auto"/>
        </w:pBdr>
        <w:rPr>
          <w:rtl/>
        </w:rPr>
      </w:pPr>
      <w:r>
        <w:rPr>
          <w:rFonts w:hint="cs"/>
          <w:rtl/>
        </w:rPr>
        <w:t>02.01.2022</w:t>
      </w:r>
    </w:p>
    <w:p w14:paraId="2ACF4811" w14:textId="682714E1" w:rsidR="00133371" w:rsidRPr="00133371" w:rsidRDefault="00663D78" w:rsidP="002D5DD5">
      <w:pPr>
        <w:pStyle w:val="1"/>
        <w:shd w:val="clear" w:color="auto" w:fill="FFB279" w:themeFill="accent5" w:themeFillTint="99"/>
      </w:pPr>
      <w:bookmarkStart w:id="13" w:name="_Toc94605538"/>
      <w:r>
        <w:rPr>
          <w:rFonts w:hint="cs"/>
          <w:rtl/>
        </w:rPr>
        <w:t>זכויות</w:t>
      </w:r>
      <w:bookmarkEnd w:id="13"/>
    </w:p>
    <w:p w14:paraId="0F57CD0D" w14:textId="39CDE809" w:rsidR="001259F0" w:rsidRPr="00277FF8" w:rsidRDefault="001C66EB" w:rsidP="009E29E9">
      <w:pPr>
        <w:pStyle w:val="ac"/>
        <w:numPr>
          <w:ilvl w:val="0"/>
          <w:numId w:val="16"/>
        </w:numPr>
        <w:shd w:val="clear" w:color="auto" w:fill="FFE5D2" w:themeFill="accent5" w:themeFillTint="33"/>
        <w:rPr>
          <w:rFonts w:ascii="David" w:hAnsi="David"/>
          <w:b/>
          <w:bCs/>
        </w:rPr>
      </w:pPr>
      <w:r w:rsidRPr="00277FF8">
        <w:rPr>
          <w:rFonts w:ascii="David" w:hAnsi="David" w:hint="cs"/>
          <w:b/>
          <w:bCs/>
          <w:rtl/>
        </w:rPr>
        <w:t>הקדמה:</w:t>
      </w:r>
    </w:p>
    <w:p w14:paraId="31B76088" w14:textId="2D6A851A" w:rsidR="00EF0073" w:rsidRDefault="00634138" w:rsidP="00277FF8">
      <w:pPr>
        <w:ind w:left="360"/>
        <w:rPr>
          <w:rFonts w:ascii="David" w:hAnsi="David"/>
          <w:rtl/>
        </w:rPr>
      </w:pPr>
      <w:r w:rsidRPr="00277FF8">
        <w:rPr>
          <w:rFonts w:ascii="David" w:hAnsi="David" w:hint="cs"/>
          <w:rtl/>
        </w:rPr>
        <w:t>עורכי הדין הישראלים משתמשים המון במושגים של זכויות אך לא באמת מדברים על משמעות המנוח ולעיתים אפילו מרוקנים מתוכן את המשמעות עקב שימוש רב ואולי לא מדויק.</w:t>
      </w:r>
    </w:p>
    <w:p w14:paraId="4B78FC60" w14:textId="6DD77B6C" w:rsidR="00B53E34" w:rsidRPr="004D2D21" w:rsidRDefault="00574669" w:rsidP="009E29E9">
      <w:pPr>
        <w:pStyle w:val="ac"/>
        <w:numPr>
          <w:ilvl w:val="0"/>
          <w:numId w:val="16"/>
        </w:numPr>
        <w:shd w:val="clear" w:color="auto" w:fill="FFE5D2" w:themeFill="accent5" w:themeFillTint="33"/>
        <w:rPr>
          <w:rFonts w:ascii="David" w:hAnsi="David"/>
        </w:rPr>
      </w:pPr>
      <w:r w:rsidRPr="004D2D21">
        <w:rPr>
          <w:rFonts w:ascii="David" w:hAnsi="David" w:hint="cs"/>
          <w:b/>
          <w:bCs/>
          <w:rtl/>
        </w:rPr>
        <w:t>וו</w:t>
      </w:r>
      <w:r w:rsidR="006F2CC0">
        <w:rPr>
          <w:rFonts w:ascii="David" w:hAnsi="David" w:hint="cs"/>
          <w:b/>
          <w:bCs/>
          <w:rtl/>
        </w:rPr>
        <w:t>ס</w:t>
      </w:r>
      <w:r w:rsidRPr="004D2D21">
        <w:rPr>
          <w:rFonts w:ascii="David" w:hAnsi="David" w:hint="cs"/>
          <w:b/>
          <w:bCs/>
          <w:rtl/>
        </w:rPr>
        <w:t xml:space="preserve">לי </w:t>
      </w:r>
      <w:proofErr w:type="spellStart"/>
      <w:r w:rsidRPr="004D2D21">
        <w:rPr>
          <w:rFonts w:ascii="David" w:hAnsi="David" w:hint="cs"/>
          <w:b/>
          <w:bCs/>
          <w:rtl/>
        </w:rPr>
        <w:t>ני</w:t>
      </w:r>
      <w:r w:rsidR="006F2CC0">
        <w:rPr>
          <w:rFonts w:ascii="David" w:hAnsi="David" w:hint="cs"/>
          <w:b/>
          <w:bCs/>
          <w:rtl/>
        </w:rPr>
        <w:t>וק</w:t>
      </w:r>
      <w:r w:rsidRPr="004D2D21">
        <w:rPr>
          <w:rFonts w:ascii="David" w:hAnsi="David" w:hint="cs"/>
          <w:b/>
          <w:bCs/>
          <w:rtl/>
        </w:rPr>
        <w:t>ומב</w:t>
      </w:r>
      <w:proofErr w:type="spellEnd"/>
      <w:r w:rsidRPr="004D2D21">
        <w:rPr>
          <w:rFonts w:ascii="David" w:hAnsi="David" w:hint="cs"/>
          <w:b/>
          <w:bCs/>
          <w:rtl/>
        </w:rPr>
        <w:t xml:space="preserve"> </w:t>
      </w:r>
      <w:proofErr w:type="spellStart"/>
      <w:r w:rsidRPr="004D2D21">
        <w:rPr>
          <w:rFonts w:ascii="David" w:hAnsi="David" w:hint="cs"/>
          <w:b/>
          <w:bCs/>
          <w:rtl/>
        </w:rPr>
        <w:t>הופלד</w:t>
      </w:r>
      <w:proofErr w:type="spellEnd"/>
      <w:r w:rsidR="000E6F64" w:rsidRPr="004D2D21">
        <w:rPr>
          <w:rFonts w:ascii="David" w:hAnsi="David" w:hint="cs"/>
          <w:b/>
          <w:bCs/>
          <w:rtl/>
        </w:rPr>
        <w:t>:</w:t>
      </w:r>
      <w:r w:rsidRPr="004D2D21">
        <w:rPr>
          <w:rFonts w:ascii="David" w:hAnsi="David" w:hint="cs"/>
          <w:rtl/>
        </w:rPr>
        <w:t xml:space="preserve"> </w:t>
      </w:r>
    </w:p>
    <w:p w14:paraId="786B4F1B" w14:textId="6420AB8E" w:rsidR="00574669" w:rsidRPr="00632815" w:rsidRDefault="00B53E34" w:rsidP="009E29E9">
      <w:pPr>
        <w:pStyle w:val="ac"/>
        <w:numPr>
          <w:ilvl w:val="1"/>
          <w:numId w:val="16"/>
        </w:numPr>
        <w:rPr>
          <w:rFonts w:ascii="David" w:hAnsi="David"/>
        </w:rPr>
      </w:pPr>
      <w:proofErr w:type="spellStart"/>
      <w:r>
        <w:rPr>
          <w:rFonts w:ascii="David" w:hAnsi="David" w:hint="cs"/>
          <w:rtl/>
        </w:rPr>
        <w:t>הופלד</w:t>
      </w:r>
      <w:proofErr w:type="spellEnd"/>
      <w:r>
        <w:rPr>
          <w:rFonts w:ascii="David" w:hAnsi="David" w:hint="cs"/>
          <w:rtl/>
        </w:rPr>
        <w:t xml:space="preserve"> </w:t>
      </w:r>
      <w:r w:rsidR="00D077D2" w:rsidRPr="00632815">
        <w:rPr>
          <w:rFonts w:ascii="David" w:hAnsi="David" w:hint="cs"/>
          <w:rtl/>
        </w:rPr>
        <w:t>מפרסם כמה מאמרים וטוען שני טענות</w:t>
      </w:r>
      <w:r w:rsidR="000E6F64" w:rsidRPr="00632815">
        <w:rPr>
          <w:rFonts w:ascii="David" w:hAnsi="David" w:hint="cs"/>
          <w:rtl/>
        </w:rPr>
        <w:t xml:space="preserve"> מרכזיות</w:t>
      </w:r>
      <w:r w:rsidR="00D077D2" w:rsidRPr="00632815">
        <w:rPr>
          <w:rFonts w:ascii="David" w:hAnsi="David" w:hint="cs"/>
          <w:rtl/>
        </w:rPr>
        <w:t>:</w:t>
      </w:r>
    </w:p>
    <w:p w14:paraId="6B44BCCB" w14:textId="04D06DB2" w:rsidR="00E27A50" w:rsidRPr="00465386" w:rsidRDefault="00D077D2" w:rsidP="00E27A50">
      <w:pPr>
        <w:pStyle w:val="ac"/>
        <w:numPr>
          <w:ilvl w:val="2"/>
          <w:numId w:val="16"/>
        </w:numPr>
        <w:rPr>
          <w:rFonts w:ascii="David" w:hAnsi="David"/>
        </w:rPr>
      </w:pPr>
      <w:r w:rsidRPr="00957CB2">
        <w:rPr>
          <w:rFonts w:ascii="David" w:hAnsi="David" w:hint="cs"/>
          <w:b/>
          <w:bCs/>
          <w:u w:val="single"/>
          <w:rtl/>
        </w:rPr>
        <w:t>טענה א'</w:t>
      </w:r>
      <w:r w:rsidR="00957CB2" w:rsidRPr="00957CB2">
        <w:rPr>
          <w:rFonts w:ascii="David" w:hAnsi="David" w:hint="cs"/>
          <w:b/>
          <w:bCs/>
          <w:u w:val="single"/>
          <w:rtl/>
        </w:rPr>
        <w:t>:</w:t>
      </w:r>
      <w:r>
        <w:rPr>
          <w:rFonts w:ascii="David" w:hAnsi="David" w:hint="cs"/>
          <w:rtl/>
        </w:rPr>
        <w:t xml:space="preserve"> </w:t>
      </w:r>
      <w:r w:rsidRPr="00D077D2">
        <w:rPr>
          <w:rFonts w:ascii="David" w:hAnsi="David"/>
          <w:rtl/>
        </w:rPr>
        <w:t>מערכת משפטית היא לעולם בין שני גופים/אנשים</w:t>
      </w:r>
      <w:r w:rsidR="00E27A50">
        <w:rPr>
          <w:rFonts w:ascii="David" w:hAnsi="David" w:hint="cs"/>
          <w:rtl/>
        </w:rPr>
        <w:t xml:space="preserve">. קניין ביני לבין אין ספור אנשים וחוזים זה בני לבין קבוצה </w:t>
      </w:r>
      <w:r w:rsidR="00E27A50" w:rsidRPr="00465386">
        <w:rPr>
          <w:rFonts w:ascii="David" w:hAnsi="David" w:hint="cs"/>
          <w:rtl/>
        </w:rPr>
        <w:t>מוגבלת.</w:t>
      </w:r>
    </w:p>
    <w:p w14:paraId="32410FED" w14:textId="022154FB" w:rsidR="00D077D2" w:rsidRDefault="00D077D2" w:rsidP="009E29E9">
      <w:pPr>
        <w:pStyle w:val="ac"/>
        <w:numPr>
          <w:ilvl w:val="2"/>
          <w:numId w:val="16"/>
        </w:numPr>
        <w:rPr>
          <w:rFonts w:ascii="David" w:hAnsi="David"/>
        </w:rPr>
      </w:pPr>
      <w:r w:rsidRPr="00957CB2">
        <w:rPr>
          <w:rFonts w:ascii="David" w:hAnsi="David"/>
          <w:b/>
          <w:bCs/>
          <w:u w:val="single"/>
          <w:rtl/>
        </w:rPr>
        <w:t>טענה ב':</w:t>
      </w:r>
      <w:r w:rsidRPr="00465386">
        <w:rPr>
          <w:rFonts w:ascii="David" w:hAnsi="David"/>
          <w:rtl/>
        </w:rPr>
        <w:t xml:space="preserve"> </w:t>
      </w:r>
      <w:r w:rsidR="0045523A" w:rsidRPr="00465386">
        <w:rPr>
          <w:rFonts w:ascii="David" w:hAnsi="David"/>
          <w:rtl/>
        </w:rPr>
        <w:t>ניתן</w:t>
      </w:r>
      <w:r w:rsidR="00632815" w:rsidRPr="00465386">
        <w:rPr>
          <w:rFonts w:ascii="David" w:hAnsi="David" w:hint="cs"/>
          <w:rtl/>
        </w:rPr>
        <w:t xml:space="preserve"> לקחת את כל המשפט ו</w:t>
      </w:r>
      <w:r w:rsidR="0045523A" w:rsidRPr="00465386">
        <w:rPr>
          <w:rFonts w:ascii="David" w:hAnsi="David"/>
          <w:rtl/>
        </w:rPr>
        <w:t xml:space="preserve">לתרגם </w:t>
      </w:r>
      <w:r w:rsidR="00B53E34" w:rsidRPr="00465386">
        <w:rPr>
          <w:rFonts w:ascii="David" w:hAnsi="David" w:hint="cs"/>
          <w:rtl/>
        </w:rPr>
        <w:t xml:space="preserve">אותו ליחסים. </w:t>
      </w:r>
      <w:r w:rsidR="0045523A" w:rsidRPr="00465386">
        <w:rPr>
          <w:rFonts w:ascii="David" w:hAnsi="David"/>
          <w:rtl/>
        </w:rPr>
        <w:t xml:space="preserve">את מערכת היחסים הזו על פי בחינת יחסים משפטיים מדויקים – עם מושגים משפטיים מדויקים, </w:t>
      </w:r>
      <w:proofErr w:type="spellStart"/>
      <w:r w:rsidR="0045523A" w:rsidRPr="00465386">
        <w:rPr>
          <w:rFonts w:ascii="David" w:hAnsi="David"/>
          <w:rtl/>
        </w:rPr>
        <w:t>אטומיסטיים</w:t>
      </w:r>
      <w:proofErr w:type="spellEnd"/>
      <w:r w:rsidR="0045523A" w:rsidRPr="00465386">
        <w:rPr>
          <w:rFonts w:ascii="David" w:hAnsi="David"/>
          <w:rtl/>
        </w:rPr>
        <w:t xml:space="preserve"> (אינם ניתנים לרדוקציה) – ועל ידי כך להימנע מטעויות בהבנת אופייה של מערכת זו.</w:t>
      </w:r>
      <w:r w:rsidR="00465386">
        <w:rPr>
          <w:rFonts w:ascii="David" w:hAnsi="David" w:hint="cs"/>
          <w:rtl/>
        </w:rPr>
        <w:t xml:space="preserve"> </w:t>
      </w:r>
      <w:r w:rsidR="00465386" w:rsidRPr="00C94E71">
        <w:rPr>
          <w:rFonts w:ascii="David" w:hAnsi="David" w:hint="cs"/>
          <w:u w:val="single"/>
          <w:rtl/>
        </w:rPr>
        <w:t>המשפט הוא יחסים בין אישיים וניתן לכמת אותם לשני סוגים של מערכות יחסים:</w:t>
      </w:r>
    </w:p>
    <w:p w14:paraId="53C5C513" w14:textId="5DD6563A" w:rsidR="00C94E71" w:rsidRDefault="00C94E71" w:rsidP="00C94E71">
      <w:pPr>
        <w:pStyle w:val="ac"/>
        <w:numPr>
          <w:ilvl w:val="3"/>
          <w:numId w:val="16"/>
        </w:numPr>
        <w:rPr>
          <w:rFonts w:ascii="David" w:hAnsi="David"/>
        </w:rPr>
      </w:pPr>
      <w:r>
        <w:rPr>
          <w:rFonts w:ascii="David" w:hAnsi="David" w:hint="cs"/>
          <w:rtl/>
        </w:rPr>
        <w:t>מערכה ראשונה</w:t>
      </w:r>
      <w:r w:rsidR="00894F51">
        <w:rPr>
          <w:rFonts w:ascii="David" w:hAnsi="David" w:hint="cs"/>
          <w:rtl/>
        </w:rPr>
        <w:t xml:space="preserve">: </w:t>
      </w:r>
      <w:r w:rsidRPr="00511171">
        <w:rPr>
          <w:rFonts w:ascii="David" w:hAnsi="David" w:hint="cs"/>
          <w:b/>
          <w:bCs/>
          <w:rtl/>
        </w:rPr>
        <w:t>זכות, העדר זכות, חובה וחירות.</w:t>
      </w:r>
    </w:p>
    <w:p w14:paraId="203BBCA4" w14:textId="4C712A30" w:rsidR="00C94E71" w:rsidRDefault="00894F51" w:rsidP="00C94E71">
      <w:pPr>
        <w:pStyle w:val="ac"/>
        <w:numPr>
          <w:ilvl w:val="3"/>
          <w:numId w:val="16"/>
        </w:numPr>
        <w:rPr>
          <w:rFonts w:ascii="David" w:hAnsi="David"/>
        </w:rPr>
      </w:pPr>
      <w:r>
        <w:rPr>
          <w:rFonts w:ascii="David" w:hAnsi="David" w:hint="cs"/>
          <w:rtl/>
        </w:rPr>
        <w:t xml:space="preserve">מערכה שנייה: </w:t>
      </w:r>
      <w:r w:rsidRPr="00511171">
        <w:rPr>
          <w:rFonts w:ascii="David" w:hAnsi="David" w:hint="cs"/>
          <w:b/>
          <w:bCs/>
          <w:rtl/>
        </w:rPr>
        <w:t>כוח משפטי, העדר כוח, כפיפות וחסינות.</w:t>
      </w:r>
    </w:p>
    <w:p w14:paraId="2C6C5F1D" w14:textId="7C7D2472" w:rsidR="00894F51" w:rsidRPr="00894F51" w:rsidRDefault="00894F51" w:rsidP="00894F51">
      <w:pPr>
        <w:ind w:left="567"/>
        <w:rPr>
          <w:rFonts w:ascii="David" w:hAnsi="David"/>
        </w:rPr>
      </w:pPr>
      <w:r>
        <w:rPr>
          <w:rFonts w:ascii="David" w:hAnsi="David" w:hint="cs"/>
          <w:rtl/>
        </w:rPr>
        <w:t>שני מערכות אלו מאפשרות לדבר על כל סוגי המערכות המשפטיות.</w:t>
      </w:r>
    </w:p>
    <w:p w14:paraId="6CDA6747" w14:textId="5FB98B82" w:rsidR="00515B58" w:rsidRDefault="00515B58" w:rsidP="009E29E9">
      <w:pPr>
        <w:pStyle w:val="ac"/>
        <w:numPr>
          <w:ilvl w:val="0"/>
          <w:numId w:val="16"/>
        </w:numPr>
        <w:shd w:val="clear" w:color="auto" w:fill="FFE5D2" w:themeFill="accent5" w:themeFillTint="33"/>
        <w:rPr>
          <w:rFonts w:ascii="David" w:hAnsi="David"/>
        </w:rPr>
      </w:pPr>
      <w:r w:rsidRPr="00034FA5">
        <w:rPr>
          <w:rFonts w:ascii="David" w:hAnsi="David" w:hint="cs"/>
          <w:b/>
          <w:bCs/>
          <w:shd w:val="clear" w:color="auto" w:fill="FFE5D2" w:themeFill="accent5" w:themeFillTint="33"/>
          <w:rtl/>
        </w:rPr>
        <w:t>זכות העידר זכות, חובה, חירות</w:t>
      </w:r>
      <w:r w:rsidR="00034FA5">
        <w:rPr>
          <w:rFonts w:ascii="David" w:hAnsi="David" w:hint="cs"/>
          <w:rtl/>
        </w:rPr>
        <w:t>:</w:t>
      </w:r>
    </w:p>
    <w:p w14:paraId="74A6426E" w14:textId="2F06946B" w:rsidR="00034FA5" w:rsidRDefault="00551E8F" w:rsidP="009E29E9">
      <w:pPr>
        <w:pStyle w:val="ac"/>
        <w:numPr>
          <w:ilvl w:val="1"/>
          <w:numId w:val="16"/>
        </w:numPr>
        <w:rPr>
          <w:rFonts w:ascii="David" w:hAnsi="David"/>
          <w:b/>
          <w:bCs/>
        </w:rPr>
      </w:pPr>
      <w:r w:rsidRPr="00551E8F">
        <w:rPr>
          <w:rFonts w:ascii="David" w:hAnsi="David"/>
          <w:b/>
          <w:bCs/>
          <w:rtl/>
        </w:rPr>
        <w:t xml:space="preserve">זכות </w:t>
      </w:r>
      <w:r w:rsidRPr="00551E8F">
        <w:rPr>
          <w:rFonts w:ascii="David" w:hAnsi="David"/>
          <w:b/>
          <w:bCs/>
        </w:rPr>
        <w:sym w:font="Wingdings" w:char="F0EF"/>
      </w:r>
      <w:r w:rsidRPr="00551E8F">
        <w:rPr>
          <w:rFonts w:ascii="David" w:hAnsi="David"/>
          <w:b/>
          <w:bCs/>
          <w:rtl/>
        </w:rPr>
        <w:t xml:space="preserve"> חובה</w:t>
      </w:r>
      <w:r>
        <w:rPr>
          <w:rFonts w:ascii="David" w:hAnsi="David" w:hint="cs"/>
          <w:b/>
          <w:bCs/>
          <w:rtl/>
        </w:rPr>
        <w:t xml:space="preserve"> - </w:t>
      </w:r>
      <w:r w:rsidR="00515B58" w:rsidRPr="00551E8F">
        <w:rPr>
          <w:rFonts w:ascii="David" w:hAnsi="David" w:hint="cs"/>
          <w:u w:val="single"/>
          <w:rtl/>
        </w:rPr>
        <w:t>המושג זכות פרושו שמישהו חייב לי משהו</w:t>
      </w:r>
      <w:r w:rsidR="00515B58" w:rsidRPr="00551E8F">
        <w:rPr>
          <w:rFonts w:ascii="David" w:hAnsi="David" w:hint="cs"/>
          <w:rtl/>
        </w:rPr>
        <w:t xml:space="preserve">. אם יש לי זכות </w:t>
      </w:r>
      <w:r w:rsidR="00034FA5" w:rsidRPr="00551E8F">
        <w:rPr>
          <w:rFonts w:ascii="David" w:hAnsi="David" w:hint="cs"/>
          <w:rtl/>
        </w:rPr>
        <w:t>לשכור דירה יש לבעל הדירה חובה להשכיר לי.</w:t>
      </w:r>
    </w:p>
    <w:p w14:paraId="25C6572B" w14:textId="6B3CF1D8" w:rsidR="0051330B" w:rsidRDefault="0051330B" w:rsidP="009E29E9">
      <w:pPr>
        <w:pStyle w:val="ac"/>
        <w:numPr>
          <w:ilvl w:val="1"/>
          <w:numId w:val="16"/>
        </w:numPr>
        <w:rPr>
          <w:rFonts w:ascii="David" w:hAnsi="David"/>
          <w:b/>
          <w:bCs/>
        </w:rPr>
      </w:pPr>
      <w:r w:rsidRPr="0051330B">
        <w:rPr>
          <w:rFonts w:ascii="David" w:hAnsi="David"/>
          <w:b/>
          <w:bCs/>
          <w:rtl/>
        </w:rPr>
        <w:t xml:space="preserve">העדר זכות </w:t>
      </w:r>
      <w:r w:rsidRPr="0051330B">
        <w:rPr>
          <w:rFonts w:ascii="David" w:hAnsi="David"/>
          <w:b/>
          <w:bCs/>
        </w:rPr>
        <w:sym w:font="Wingdings" w:char="F0EF"/>
      </w:r>
      <w:r w:rsidRPr="0051330B">
        <w:rPr>
          <w:rFonts w:ascii="David" w:hAnsi="David"/>
          <w:b/>
          <w:bCs/>
          <w:rtl/>
        </w:rPr>
        <w:t xml:space="preserve"> חירות</w:t>
      </w:r>
      <w:r>
        <w:rPr>
          <w:rFonts w:ascii="David" w:hAnsi="David" w:hint="cs"/>
          <w:b/>
          <w:bCs/>
          <w:rtl/>
        </w:rPr>
        <w:t xml:space="preserve"> - </w:t>
      </w:r>
      <w:r w:rsidR="00034FA5" w:rsidRPr="0051330B">
        <w:rPr>
          <w:rFonts w:ascii="David" w:hAnsi="David" w:hint="cs"/>
          <w:u w:val="single"/>
          <w:rtl/>
        </w:rPr>
        <w:t xml:space="preserve">אם אין </w:t>
      </w:r>
      <w:r w:rsidR="00BB3D4C">
        <w:rPr>
          <w:rFonts w:ascii="David" w:hAnsi="David" w:hint="cs"/>
          <w:u w:val="single"/>
          <w:rtl/>
        </w:rPr>
        <w:t>לי ז</w:t>
      </w:r>
      <w:r w:rsidR="00034FA5" w:rsidRPr="0051330B">
        <w:rPr>
          <w:rFonts w:ascii="David" w:hAnsi="David" w:hint="cs"/>
          <w:u w:val="single"/>
          <w:rtl/>
        </w:rPr>
        <w:t xml:space="preserve">כות המשמעות היא </w:t>
      </w:r>
      <w:r w:rsidR="00BB3D4C">
        <w:rPr>
          <w:rFonts w:ascii="David" w:hAnsi="David" w:hint="cs"/>
          <w:u w:val="single"/>
          <w:rtl/>
        </w:rPr>
        <w:t xml:space="preserve">שלזולת יש </w:t>
      </w:r>
      <w:r w:rsidR="00034FA5" w:rsidRPr="0051330B">
        <w:rPr>
          <w:rFonts w:ascii="David" w:hAnsi="David" w:hint="cs"/>
          <w:u w:val="single"/>
          <w:rtl/>
        </w:rPr>
        <w:t xml:space="preserve">חירות. </w:t>
      </w:r>
      <w:r w:rsidR="00034FA5" w:rsidRPr="0051330B">
        <w:rPr>
          <w:rFonts w:ascii="David" w:hAnsi="David" w:hint="cs"/>
          <w:rtl/>
        </w:rPr>
        <w:t xml:space="preserve">אם אין לי זכות לשכור דירה משמע בעל הדירה חופשי לעשות מה שהוא רוצה </w:t>
      </w:r>
      <w:r w:rsidR="00B80BC5">
        <w:rPr>
          <w:rFonts w:ascii="David" w:hAnsi="David" w:hint="cs"/>
          <w:rtl/>
        </w:rPr>
        <w:t>ע</w:t>
      </w:r>
      <w:r w:rsidR="00034FA5" w:rsidRPr="0051330B">
        <w:rPr>
          <w:rFonts w:ascii="David" w:hAnsi="David" w:hint="cs"/>
          <w:rtl/>
        </w:rPr>
        <w:t>ם הדירה.</w:t>
      </w:r>
    </w:p>
    <w:p w14:paraId="280E8E44" w14:textId="3EC78F4D" w:rsidR="00346E7C" w:rsidRPr="00346E7C" w:rsidRDefault="0051330B" w:rsidP="00346E7C">
      <w:pPr>
        <w:ind w:left="284"/>
        <w:rPr>
          <w:rFonts w:ascii="David" w:hAnsi="David"/>
          <w:b/>
          <w:bCs/>
          <w:rtl/>
        </w:rPr>
      </w:pPr>
      <w:r w:rsidRPr="00F44118">
        <w:rPr>
          <w:rFonts w:ascii="David" w:hAnsi="David" w:hint="cs"/>
          <w:rtl/>
        </w:rPr>
        <w:t xml:space="preserve">לבני אדם יש נטייה לחבר בין הדברים לדוג' הזכות להשכיר דירה אומרת שיש לבעל הדירה זכות בכסף של שכר הדירה. המשפט הזה אינו יחידה אחת והוא מורכב מכך שיש לי זכות לדירה ולבעל הדירה חובה לתת לי לשכור. ובעל הדירה יש זכות לכסף ולי חובה </w:t>
      </w:r>
      <w:r w:rsidR="00F44118" w:rsidRPr="00F44118">
        <w:rPr>
          <w:rFonts w:ascii="David" w:hAnsi="David" w:hint="cs"/>
          <w:rtl/>
        </w:rPr>
        <w:t>לתת כסף</w:t>
      </w:r>
      <w:r w:rsidR="00F44118">
        <w:rPr>
          <w:rFonts w:ascii="David" w:hAnsi="David" w:hint="cs"/>
          <w:b/>
          <w:bCs/>
          <w:rtl/>
        </w:rPr>
        <w:t>. צריך לזכור ולהדגיש כי לומר שאני זכאי</w:t>
      </w:r>
      <w:r w:rsidR="0086040C">
        <w:rPr>
          <w:rFonts w:ascii="David" w:hAnsi="David" w:hint="cs"/>
          <w:b/>
          <w:bCs/>
          <w:rtl/>
        </w:rPr>
        <w:t>\יש לי זכות</w:t>
      </w:r>
      <w:r w:rsidR="00F44118">
        <w:rPr>
          <w:rFonts w:ascii="David" w:hAnsi="David" w:hint="cs"/>
          <w:b/>
          <w:bCs/>
          <w:rtl/>
        </w:rPr>
        <w:t xml:space="preserve"> פירוש הדבר שיש מישהו ממול שהוא חייב</w:t>
      </w:r>
      <w:r w:rsidR="0086040C">
        <w:rPr>
          <w:rFonts w:ascii="David" w:hAnsi="David" w:hint="cs"/>
          <w:b/>
          <w:bCs/>
          <w:rtl/>
        </w:rPr>
        <w:t>\ בעל חובה</w:t>
      </w:r>
      <w:r w:rsidR="00F44118">
        <w:rPr>
          <w:rFonts w:ascii="David" w:hAnsi="David" w:hint="cs"/>
          <w:b/>
          <w:bCs/>
          <w:rtl/>
        </w:rPr>
        <w:t>.</w:t>
      </w:r>
    </w:p>
    <w:p w14:paraId="2B905ED0" w14:textId="7EABC259" w:rsidR="00346E7C" w:rsidRPr="00BF24DB" w:rsidRDefault="00346E7C" w:rsidP="009E29E9">
      <w:pPr>
        <w:pStyle w:val="ac"/>
        <w:numPr>
          <w:ilvl w:val="0"/>
          <w:numId w:val="18"/>
        </w:numPr>
        <w:rPr>
          <w:rFonts w:ascii="David" w:hAnsi="David"/>
        </w:rPr>
      </w:pPr>
      <w:r w:rsidRPr="00346E7C">
        <w:rPr>
          <w:rFonts w:ascii="David" w:hAnsi="David" w:hint="cs"/>
          <w:rtl/>
        </w:rPr>
        <w:t>זכות שלא ניתנה</w:t>
      </w:r>
      <w:r w:rsidR="00D40C52">
        <w:rPr>
          <w:rFonts w:ascii="David" w:hAnsi="David" w:hint="cs"/>
          <w:rtl/>
        </w:rPr>
        <w:t xml:space="preserve"> על ידי החייב</w:t>
      </w:r>
      <w:r w:rsidRPr="00346E7C">
        <w:rPr>
          <w:rFonts w:ascii="David" w:hAnsi="David" w:hint="cs"/>
          <w:rtl/>
        </w:rPr>
        <w:t xml:space="preserve"> אפשר לאכוף בבית הדין.</w:t>
      </w:r>
      <w:r>
        <w:rPr>
          <w:rFonts w:ascii="David" w:hAnsi="David" w:hint="cs"/>
          <w:rtl/>
        </w:rPr>
        <w:t xml:space="preserve"> אולם חירות לא ממש, אלא אם כן יש ממש מניעה של החירות לדוג' סותמים לי את הפה. אך לא ניתן לתבוע רשת תקשורת שלא </w:t>
      </w:r>
      <w:proofErr w:type="spellStart"/>
      <w:r>
        <w:rPr>
          <w:rFonts w:ascii="David" w:hAnsi="David" w:hint="cs"/>
          <w:rtl/>
        </w:rPr>
        <w:t>איפשרה</w:t>
      </w:r>
      <w:proofErr w:type="spellEnd"/>
      <w:r>
        <w:rPr>
          <w:rFonts w:ascii="David" w:hAnsi="David" w:hint="cs"/>
          <w:rtl/>
        </w:rPr>
        <w:t xml:space="preserve"> לי לדבר בה</w:t>
      </w:r>
      <w:r w:rsidR="00BF24DB">
        <w:rPr>
          <w:rFonts w:ascii="David" w:hAnsi="David" w:hint="cs"/>
          <w:rtl/>
        </w:rPr>
        <w:t>.</w:t>
      </w:r>
    </w:p>
    <w:p w14:paraId="79BB0FB5" w14:textId="446BC059" w:rsidR="00B53E34" w:rsidRDefault="004D2D21" w:rsidP="009E29E9">
      <w:pPr>
        <w:pStyle w:val="ac"/>
        <w:numPr>
          <w:ilvl w:val="1"/>
          <w:numId w:val="16"/>
        </w:numPr>
        <w:rPr>
          <w:rFonts w:ascii="David" w:hAnsi="David"/>
          <w:b/>
          <w:bCs/>
        </w:rPr>
      </w:pPr>
      <w:r w:rsidRPr="00BC4281">
        <w:rPr>
          <w:rFonts w:ascii="David" w:hAnsi="David" w:hint="cs"/>
          <w:b/>
          <w:bCs/>
          <w:u w:val="single"/>
          <w:rtl/>
        </w:rPr>
        <w:t>זכויות דוגמאות</w:t>
      </w:r>
      <w:r>
        <w:rPr>
          <w:rFonts w:ascii="David" w:hAnsi="David" w:hint="cs"/>
          <w:rtl/>
        </w:rPr>
        <w:t>:</w:t>
      </w:r>
      <w:r w:rsidR="00B53E34" w:rsidRPr="0051330B">
        <w:rPr>
          <w:rFonts w:ascii="David" w:hAnsi="David" w:hint="cs"/>
          <w:rtl/>
        </w:rPr>
        <w:t xml:space="preserve"> </w:t>
      </w:r>
      <w:r>
        <w:rPr>
          <w:rFonts w:ascii="David" w:hAnsi="David"/>
          <w:b/>
          <w:bCs/>
          <w:rtl/>
        </w:rPr>
        <w:tab/>
      </w:r>
    </w:p>
    <w:p w14:paraId="2BB68DB3" w14:textId="77777777" w:rsidR="00E55B8F" w:rsidRPr="005E7276" w:rsidRDefault="00F126F1" w:rsidP="009E29E9">
      <w:pPr>
        <w:pStyle w:val="ac"/>
        <w:numPr>
          <w:ilvl w:val="2"/>
          <w:numId w:val="16"/>
        </w:numPr>
        <w:rPr>
          <w:rFonts w:ascii="David" w:hAnsi="David"/>
          <w:b/>
          <w:bCs/>
        </w:rPr>
      </w:pPr>
      <w:r w:rsidRPr="005E7276">
        <w:rPr>
          <w:rFonts w:ascii="David" w:hAnsi="David"/>
          <w:b/>
          <w:bCs/>
          <w:rtl/>
        </w:rPr>
        <w:t xml:space="preserve">זכות על פי חוזה לסחורה מסוימת </w:t>
      </w:r>
      <w:r w:rsidRPr="005E7276">
        <w:rPr>
          <w:b/>
          <w:bCs/>
        </w:rPr>
        <w:sym w:font="Wingdings" w:char="F0EF"/>
      </w:r>
      <w:r w:rsidRPr="005E7276">
        <w:rPr>
          <w:rFonts w:ascii="David" w:hAnsi="David"/>
          <w:b/>
          <w:bCs/>
          <w:rtl/>
        </w:rPr>
        <w:t xml:space="preserve"> הצד השני חייב לספק את הסחורה</w:t>
      </w:r>
      <w:r w:rsidR="00E55B8F" w:rsidRPr="005E7276">
        <w:rPr>
          <w:rFonts w:ascii="David" w:hAnsi="David" w:hint="cs"/>
          <w:b/>
          <w:bCs/>
          <w:rtl/>
        </w:rPr>
        <w:t>.</w:t>
      </w:r>
    </w:p>
    <w:p w14:paraId="54314D9D" w14:textId="7F54D3CD" w:rsidR="00F126F1" w:rsidRPr="005E7276" w:rsidRDefault="00D40C52" w:rsidP="009E29E9">
      <w:pPr>
        <w:pStyle w:val="ac"/>
        <w:numPr>
          <w:ilvl w:val="4"/>
          <w:numId w:val="16"/>
        </w:numPr>
        <w:rPr>
          <w:rFonts w:ascii="David" w:hAnsi="David"/>
          <w:rtl/>
        </w:rPr>
      </w:pPr>
      <w:r w:rsidRPr="005E7276">
        <w:rPr>
          <w:rFonts w:ascii="David" w:hAnsi="David" w:hint="cs"/>
          <w:rtl/>
        </w:rPr>
        <w:t>זוהי</w:t>
      </w:r>
      <w:r w:rsidR="00F126F1" w:rsidRPr="005E7276">
        <w:rPr>
          <w:rFonts w:ascii="David" w:hAnsi="David"/>
          <w:rtl/>
        </w:rPr>
        <w:t xml:space="preserve"> </w:t>
      </w:r>
      <w:r w:rsidR="00F126F1" w:rsidRPr="005E7276">
        <w:rPr>
          <w:rFonts w:ascii="David" w:hAnsi="David"/>
          <w:u w:val="single"/>
          <w:rtl/>
        </w:rPr>
        <w:t>זכות אישית (</w:t>
      </w:r>
      <w:r w:rsidR="00F126F1" w:rsidRPr="005E7276">
        <w:rPr>
          <w:rFonts w:ascii="David" w:hAnsi="David"/>
          <w:u w:val="single"/>
        </w:rPr>
        <w:t xml:space="preserve">in </w:t>
      </w:r>
      <w:proofErr w:type="spellStart"/>
      <w:r w:rsidR="00F126F1" w:rsidRPr="005E7276">
        <w:rPr>
          <w:rFonts w:ascii="David" w:hAnsi="David"/>
          <w:u w:val="single"/>
        </w:rPr>
        <w:t>personam</w:t>
      </w:r>
      <w:proofErr w:type="spellEnd"/>
      <w:r w:rsidR="00F126F1" w:rsidRPr="005E7276">
        <w:rPr>
          <w:rFonts w:ascii="David" w:hAnsi="David"/>
          <w:u w:val="single"/>
          <w:rtl/>
        </w:rPr>
        <w:t>)</w:t>
      </w:r>
      <w:r w:rsidR="00F126F1" w:rsidRPr="005E7276">
        <w:rPr>
          <w:rFonts w:ascii="David" w:hAnsi="David"/>
          <w:rtl/>
        </w:rPr>
        <w:t>: כלפי אדם/אנשים מסוימים</w:t>
      </w:r>
      <w:r w:rsidR="00881515" w:rsidRPr="005E7276">
        <w:rPr>
          <w:rFonts w:ascii="David" w:hAnsi="David" w:hint="cs"/>
          <w:rtl/>
        </w:rPr>
        <w:t>.</w:t>
      </w:r>
    </w:p>
    <w:p w14:paraId="50845FEF" w14:textId="0BB5ADFC" w:rsidR="00F126F1" w:rsidRPr="005E7276" w:rsidRDefault="00F126F1" w:rsidP="009E29E9">
      <w:pPr>
        <w:pStyle w:val="ac"/>
        <w:numPr>
          <w:ilvl w:val="2"/>
          <w:numId w:val="16"/>
        </w:numPr>
        <w:rPr>
          <w:rFonts w:ascii="David" w:hAnsi="David"/>
          <w:b/>
          <w:bCs/>
          <w:rtl/>
        </w:rPr>
      </w:pPr>
      <w:r w:rsidRPr="005E7276">
        <w:rPr>
          <w:rFonts w:ascii="David" w:hAnsi="David"/>
          <w:b/>
          <w:bCs/>
          <w:rtl/>
        </w:rPr>
        <w:t>זכות קנין במקרקעין</w:t>
      </w:r>
      <w:r w:rsidRPr="005E7276">
        <w:rPr>
          <w:rFonts w:ascii="David" w:hAnsi="David" w:hint="cs"/>
          <w:b/>
          <w:bCs/>
          <w:rtl/>
        </w:rPr>
        <w:t xml:space="preserve"> </w:t>
      </w:r>
      <w:r w:rsidRPr="005E7276">
        <w:rPr>
          <w:rFonts w:ascii="David" w:hAnsi="David"/>
          <w:b/>
          <w:bCs/>
        </w:rPr>
        <w:sym w:font="Wingdings" w:char="F0EF"/>
      </w:r>
      <w:r w:rsidRPr="005E7276">
        <w:rPr>
          <w:rFonts w:ascii="David" w:hAnsi="David"/>
          <w:b/>
          <w:bCs/>
          <w:rtl/>
        </w:rPr>
        <w:t xml:space="preserve"> אחרים חייבים לה</w:t>
      </w:r>
      <w:r w:rsidR="00881515" w:rsidRPr="005E7276">
        <w:rPr>
          <w:rFonts w:ascii="David" w:hAnsi="David" w:hint="cs"/>
          <w:b/>
          <w:bCs/>
          <w:rtl/>
        </w:rPr>
        <w:t>י</w:t>
      </w:r>
      <w:r w:rsidRPr="005E7276">
        <w:rPr>
          <w:rFonts w:ascii="David" w:hAnsi="David"/>
          <w:b/>
          <w:bCs/>
          <w:rtl/>
        </w:rPr>
        <w:t>מנע מפגיעה בבעלותי</w:t>
      </w:r>
      <w:r w:rsidR="00881515" w:rsidRPr="005E7276">
        <w:rPr>
          <w:rFonts w:ascii="David" w:hAnsi="David" w:hint="cs"/>
          <w:b/>
          <w:bCs/>
          <w:rtl/>
        </w:rPr>
        <w:t>.</w:t>
      </w:r>
      <w:r w:rsidR="005E7276">
        <w:rPr>
          <w:rFonts w:ascii="David" w:hAnsi="David" w:hint="cs"/>
          <w:b/>
          <w:bCs/>
          <w:rtl/>
        </w:rPr>
        <w:t xml:space="preserve"> </w:t>
      </w:r>
      <w:r w:rsidR="005E7276">
        <w:rPr>
          <w:rFonts w:ascii="David" w:hAnsi="David" w:hint="cs"/>
          <w:rtl/>
        </w:rPr>
        <w:t>אפשר להסתכל על זכות זו בשני דרכים:</w:t>
      </w:r>
    </w:p>
    <w:p w14:paraId="0161426D" w14:textId="14C8B065" w:rsidR="00F126F1" w:rsidRPr="005E7276" w:rsidRDefault="00F126F1" w:rsidP="005E7276">
      <w:pPr>
        <w:pStyle w:val="ac"/>
        <w:numPr>
          <w:ilvl w:val="3"/>
          <w:numId w:val="16"/>
        </w:numPr>
        <w:rPr>
          <w:rFonts w:ascii="David" w:hAnsi="David"/>
          <w:rtl/>
        </w:rPr>
      </w:pPr>
      <w:r w:rsidRPr="005E7276">
        <w:rPr>
          <w:rFonts w:ascii="David" w:hAnsi="David"/>
          <w:rtl/>
        </w:rPr>
        <w:lastRenderedPageBreak/>
        <w:t>זכות כלפי כל אחד ואחד מן העולם / חובה של כל אחד ואחד</w:t>
      </w:r>
      <w:r w:rsidR="00C359EC" w:rsidRPr="005E7276">
        <w:rPr>
          <w:rFonts w:ascii="David" w:hAnsi="David" w:hint="cs"/>
          <w:rtl/>
        </w:rPr>
        <w:t>.</w:t>
      </w:r>
    </w:p>
    <w:p w14:paraId="163D61C0" w14:textId="77777777" w:rsidR="00C359EC" w:rsidRPr="005E7276" w:rsidRDefault="00F126F1" w:rsidP="005E7276">
      <w:pPr>
        <w:pStyle w:val="ac"/>
        <w:numPr>
          <w:ilvl w:val="3"/>
          <w:numId w:val="16"/>
        </w:numPr>
        <w:rPr>
          <w:rFonts w:ascii="David" w:hAnsi="David"/>
        </w:rPr>
      </w:pPr>
      <w:r w:rsidRPr="005E7276">
        <w:rPr>
          <w:rFonts w:ascii="David" w:hAnsi="David"/>
          <w:u w:val="single"/>
          <w:rtl/>
        </w:rPr>
        <w:t xml:space="preserve">זכות </w:t>
      </w:r>
      <w:proofErr w:type="spellStart"/>
      <w:r w:rsidRPr="005E7276">
        <w:rPr>
          <w:rFonts w:ascii="David" w:hAnsi="David"/>
          <w:u w:val="single"/>
          <w:rtl/>
        </w:rPr>
        <w:t>חפצית</w:t>
      </w:r>
      <w:proofErr w:type="spellEnd"/>
      <w:r w:rsidRPr="005E7276">
        <w:rPr>
          <w:rFonts w:ascii="David" w:hAnsi="David"/>
          <w:u w:val="single"/>
          <w:rtl/>
        </w:rPr>
        <w:t xml:space="preserve"> (</w:t>
      </w:r>
      <w:r w:rsidRPr="005E7276">
        <w:rPr>
          <w:rFonts w:ascii="David" w:hAnsi="David"/>
          <w:u w:val="single"/>
        </w:rPr>
        <w:t>in rem</w:t>
      </w:r>
      <w:r w:rsidRPr="005E7276">
        <w:rPr>
          <w:rFonts w:ascii="David" w:hAnsi="David"/>
          <w:u w:val="single"/>
          <w:rtl/>
        </w:rPr>
        <w:t>):</w:t>
      </w:r>
      <w:r w:rsidRPr="005E7276">
        <w:rPr>
          <w:rFonts w:ascii="David" w:hAnsi="David"/>
          <w:rtl/>
        </w:rPr>
        <w:t xml:space="preserve"> זכות כלפי כולי עלמא / כלפי קבוצה בלתי מוגבל</w:t>
      </w:r>
      <w:r w:rsidR="00C359EC" w:rsidRPr="005E7276">
        <w:rPr>
          <w:rFonts w:ascii="David" w:hAnsi="David" w:hint="cs"/>
          <w:rtl/>
        </w:rPr>
        <w:t>ת.</w:t>
      </w:r>
    </w:p>
    <w:p w14:paraId="0B3DF79D" w14:textId="188D90F0" w:rsidR="00F126F1" w:rsidRPr="005E7276" w:rsidRDefault="00F126F1" w:rsidP="009E29E9">
      <w:pPr>
        <w:pStyle w:val="ac"/>
        <w:numPr>
          <w:ilvl w:val="4"/>
          <w:numId w:val="16"/>
        </w:numPr>
        <w:rPr>
          <w:rFonts w:ascii="David" w:hAnsi="David"/>
          <w:rtl/>
        </w:rPr>
      </w:pPr>
      <w:r w:rsidRPr="005E7276">
        <w:rPr>
          <w:rFonts w:ascii="David" w:hAnsi="David"/>
          <w:rtl/>
        </w:rPr>
        <w:t xml:space="preserve"> לפי </w:t>
      </w:r>
      <w:proofErr w:type="spellStart"/>
      <w:r w:rsidRPr="005E7276">
        <w:rPr>
          <w:rFonts w:ascii="David" w:hAnsi="David"/>
          <w:rtl/>
        </w:rPr>
        <w:t>הוהפלד</w:t>
      </w:r>
      <w:proofErr w:type="spellEnd"/>
      <w:r w:rsidRPr="005E7276">
        <w:rPr>
          <w:rFonts w:ascii="David" w:hAnsi="David"/>
          <w:rtl/>
        </w:rPr>
        <w:t>: אין לדבר על זכויות "בחפץ" או זכויות כלפי קבוצה לא מוגדרת – ניתן לפרק זכות זו לאינסוף יחסים בין בעל הזכות לבני אדם ספציפיים אחרים</w:t>
      </w:r>
      <w:r w:rsidR="005B511F" w:rsidRPr="005E7276">
        <w:rPr>
          <w:rFonts w:ascii="David" w:hAnsi="David" w:hint="cs"/>
          <w:rtl/>
        </w:rPr>
        <w:t>.</w:t>
      </w:r>
      <w:r w:rsidR="005E7276">
        <w:rPr>
          <w:rFonts w:ascii="David" w:hAnsi="David" w:hint="cs"/>
          <w:rtl/>
        </w:rPr>
        <w:t xml:space="preserve"> זכויות הן תמיד מערכת יחסית בין אנשים ולכן אין דבר כזה זכות '</w:t>
      </w:r>
      <w:proofErr w:type="spellStart"/>
      <w:r w:rsidR="005E7276">
        <w:rPr>
          <w:rFonts w:ascii="David" w:hAnsi="David" w:hint="cs"/>
          <w:rtl/>
        </w:rPr>
        <w:t>חפצית</w:t>
      </w:r>
      <w:proofErr w:type="spellEnd"/>
      <w:r w:rsidR="005E7276">
        <w:rPr>
          <w:rFonts w:ascii="David" w:hAnsi="David" w:hint="cs"/>
          <w:rtl/>
        </w:rPr>
        <w:t>'. הזכות בקניין היא שלי אל מול כל שאר האנשים בעולם.</w:t>
      </w:r>
    </w:p>
    <w:p w14:paraId="3D5DE4FC" w14:textId="7E2D7CE0" w:rsidR="00F126F1" w:rsidRPr="00881515" w:rsidRDefault="00F126F1" w:rsidP="009E29E9">
      <w:pPr>
        <w:pStyle w:val="ac"/>
        <w:numPr>
          <w:ilvl w:val="2"/>
          <w:numId w:val="16"/>
        </w:numPr>
        <w:rPr>
          <w:rFonts w:ascii="David" w:hAnsi="David"/>
          <w:b/>
          <w:bCs/>
          <w:rtl/>
        </w:rPr>
      </w:pPr>
      <w:r w:rsidRPr="00F126F1">
        <w:rPr>
          <w:rFonts w:ascii="David" w:hAnsi="David"/>
          <w:b/>
          <w:bCs/>
          <w:rtl/>
        </w:rPr>
        <w:t>חופש [=חירות] הד</w:t>
      </w:r>
      <w:r w:rsidR="005B511F">
        <w:rPr>
          <w:rFonts w:ascii="David" w:hAnsi="David" w:hint="cs"/>
          <w:b/>
          <w:bCs/>
          <w:rtl/>
        </w:rPr>
        <w:t>י</w:t>
      </w:r>
      <w:r w:rsidRPr="00F126F1">
        <w:rPr>
          <w:rFonts w:ascii="David" w:hAnsi="David"/>
          <w:b/>
          <w:bCs/>
          <w:rtl/>
        </w:rPr>
        <w:t>בור</w:t>
      </w:r>
      <w:r w:rsidR="005B511F">
        <w:rPr>
          <w:rFonts w:ascii="David" w:hAnsi="David" w:hint="cs"/>
          <w:b/>
          <w:bCs/>
          <w:rtl/>
        </w:rPr>
        <w:t>,</w:t>
      </w:r>
      <w:r w:rsidRPr="00F126F1">
        <w:rPr>
          <w:rFonts w:ascii="David" w:hAnsi="David"/>
          <w:b/>
          <w:bCs/>
          <w:rtl/>
        </w:rPr>
        <w:t xml:space="preserve"> </w:t>
      </w:r>
      <w:r w:rsidRPr="00881515">
        <w:rPr>
          <w:rFonts w:ascii="David" w:hAnsi="David"/>
          <w:b/>
          <w:bCs/>
          <w:rtl/>
        </w:rPr>
        <w:t>אין לאיש זכות למנוע ממני לדבר</w:t>
      </w:r>
      <w:r w:rsidR="00FB1312">
        <w:rPr>
          <w:rFonts w:ascii="David" w:hAnsi="David" w:hint="cs"/>
          <w:b/>
          <w:bCs/>
          <w:rtl/>
        </w:rPr>
        <w:t>.</w:t>
      </w:r>
      <w:r w:rsidR="005B511F">
        <w:rPr>
          <w:rFonts w:ascii="David" w:hAnsi="David" w:hint="cs"/>
          <w:b/>
          <w:bCs/>
          <w:rtl/>
        </w:rPr>
        <w:t xml:space="preserve"> </w:t>
      </w:r>
      <w:r w:rsidR="005B511F">
        <w:rPr>
          <w:rFonts w:ascii="David" w:hAnsi="David" w:hint="cs"/>
          <w:rtl/>
        </w:rPr>
        <w:t xml:space="preserve">על אף החירות </w:t>
      </w:r>
      <w:r w:rsidR="00082836">
        <w:rPr>
          <w:rFonts w:ascii="David" w:hAnsi="David" w:hint="cs"/>
          <w:rtl/>
        </w:rPr>
        <w:t>ישנם הגבלות:</w:t>
      </w:r>
    </w:p>
    <w:p w14:paraId="56266146" w14:textId="321C908A" w:rsidR="00F126F1" w:rsidRPr="00F126F1" w:rsidRDefault="00F126F1" w:rsidP="009E29E9">
      <w:pPr>
        <w:pStyle w:val="ac"/>
        <w:numPr>
          <w:ilvl w:val="3"/>
          <w:numId w:val="16"/>
        </w:numPr>
        <w:rPr>
          <w:rFonts w:ascii="David" w:hAnsi="David"/>
          <w:rtl/>
        </w:rPr>
      </w:pPr>
      <w:r w:rsidRPr="00881515">
        <w:rPr>
          <w:rFonts w:ascii="David" w:hAnsi="David"/>
          <w:rtl/>
        </w:rPr>
        <w:t>אין לי זכות לדבר ולהפריע לאחרים המבקשים לדבר</w:t>
      </w:r>
      <w:r w:rsidR="004519B1">
        <w:rPr>
          <w:rFonts w:ascii="David" w:hAnsi="David" w:hint="cs"/>
          <w:rtl/>
        </w:rPr>
        <w:t>.</w:t>
      </w:r>
    </w:p>
    <w:p w14:paraId="196EB072" w14:textId="0CE1DF05" w:rsidR="00F126F1" w:rsidRPr="00F126F1" w:rsidRDefault="00F126F1" w:rsidP="009E29E9">
      <w:pPr>
        <w:pStyle w:val="ac"/>
        <w:numPr>
          <w:ilvl w:val="3"/>
          <w:numId w:val="16"/>
        </w:numPr>
        <w:rPr>
          <w:rFonts w:ascii="David" w:hAnsi="David"/>
          <w:rtl/>
        </w:rPr>
      </w:pPr>
      <w:r w:rsidRPr="00881515">
        <w:rPr>
          <w:rFonts w:ascii="David" w:hAnsi="David"/>
          <w:rtl/>
        </w:rPr>
        <w:t xml:space="preserve">אין לי זכות </w:t>
      </w:r>
      <w:r w:rsidR="004519B1">
        <w:rPr>
          <w:rFonts w:ascii="David" w:hAnsi="David" w:hint="cs"/>
          <w:rtl/>
        </w:rPr>
        <w:t xml:space="preserve">שיספקו לי </w:t>
      </w:r>
      <w:r w:rsidRPr="00881515">
        <w:rPr>
          <w:rFonts w:ascii="David" w:hAnsi="David"/>
          <w:rtl/>
        </w:rPr>
        <w:t>את הכלים לדיבור זה</w:t>
      </w:r>
      <w:r w:rsidR="004519B1">
        <w:rPr>
          <w:rFonts w:ascii="David" w:hAnsi="David" w:hint="cs"/>
          <w:rtl/>
        </w:rPr>
        <w:t>.</w:t>
      </w:r>
      <w:r w:rsidRPr="00881515">
        <w:rPr>
          <w:rFonts w:ascii="David" w:hAnsi="David"/>
          <w:rtl/>
        </w:rPr>
        <w:t xml:space="preserve"> </w:t>
      </w:r>
    </w:p>
    <w:p w14:paraId="1DDF2E37" w14:textId="10534EC3" w:rsidR="00F126F1" w:rsidRDefault="00F126F1" w:rsidP="009E29E9">
      <w:pPr>
        <w:pStyle w:val="ac"/>
        <w:numPr>
          <w:ilvl w:val="4"/>
          <w:numId w:val="16"/>
        </w:numPr>
        <w:rPr>
          <w:rFonts w:ascii="David" w:hAnsi="David"/>
        </w:rPr>
      </w:pPr>
      <w:r w:rsidRPr="00881515">
        <w:rPr>
          <w:rFonts w:ascii="David" w:hAnsi="David"/>
          <w:rtl/>
        </w:rPr>
        <w:t>למשל: אין לי זכות (במובן הצר, כזו שמטילה על האחרים</w:t>
      </w:r>
      <w:r w:rsidR="00CF2616">
        <w:rPr>
          <w:rFonts w:ascii="David" w:hAnsi="David" w:hint="cs"/>
          <w:rtl/>
        </w:rPr>
        <w:t xml:space="preserve"> חובה</w:t>
      </w:r>
      <w:r w:rsidRPr="00881515">
        <w:rPr>
          <w:rFonts w:ascii="David" w:hAnsi="David"/>
          <w:rtl/>
        </w:rPr>
        <w:t>) להופיע בכלי התקשורת ההמוניים</w:t>
      </w:r>
      <w:r w:rsidR="00220A89">
        <w:rPr>
          <w:rFonts w:ascii="David" w:hAnsi="David" w:hint="cs"/>
          <w:rtl/>
        </w:rPr>
        <w:t>.</w:t>
      </w:r>
    </w:p>
    <w:p w14:paraId="30845201" w14:textId="0A349202" w:rsidR="00C620EE" w:rsidRPr="00D40C52" w:rsidRDefault="00C620EE" w:rsidP="00C620EE">
      <w:pPr>
        <w:pStyle w:val="ac"/>
        <w:ind w:left="568"/>
        <w:rPr>
          <w:rFonts w:ascii="David" w:hAnsi="David"/>
          <w:u w:val="single"/>
        </w:rPr>
      </w:pPr>
      <w:r w:rsidRPr="00D40C52">
        <w:rPr>
          <w:rFonts w:ascii="David" w:hAnsi="David" w:hint="cs"/>
          <w:u w:val="single"/>
          <w:rtl/>
        </w:rPr>
        <w:t>חופש הביטוי אינו זכות אלא חירות!</w:t>
      </w:r>
    </w:p>
    <w:p w14:paraId="64ADF274" w14:textId="77777777" w:rsidR="00220A89" w:rsidRDefault="00220A89" w:rsidP="00220A89">
      <w:pPr>
        <w:pStyle w:val="ac"/>
        <w:ind w:left="568"/>
        <w:rPr>
          <w:rFonts w:ascii="David" w:hAnsi="David"/>
          <w:b/>
          <w:bCs/>
          <w:color w:val="FF8021" w:themeColor="accent5"/>
          <w:rtl/>
        </w:rPr>
      </w:pPr>
      <w:r w:rsidRPr="00220A89">
        <w:rPr>
          <w:rFonts w:ascii="David" w:hAnsi="David" w:hint="cs"/>
          <w:b/>
          <w:bCs/>
          <w:color w:val="FF8021" w:themeColor="accent5"/>
          <w:rtl/>
        </w:rPr>
        <w:t xml:space="preserve">כלומר בחירות יש לי חופש לעשות מה שאני רוצה </w:t>
      </w:r>
      <w:r>
        <w:rPr>
          <w:rFonts w:ascii="David" w:hAnsi="David" w:hint="cs"/>
          <w:b/>
          <w:bCs/>
          <w:color w:val="FF8021" w:themeColor="accent5"/>
          <w:rtl/>
        </w:rPr>
        <w:t>אבל:</w:t>
      </w:r>
    </w:p>
    <w:p w14:paraId="77D33D5E" w14:textId="703C7610" w:rsidR="00220A89" w:rsidRDefault="00220A89" w:rsidP="009E29E9">
      <w:pPr>
        <w:pStyle w:val="ac"/>
        <w:numPr>
          <w:ilvl w:val="5"/>
          <w:numId w:val="17"/>
        </w:numPr>
        <w:rPr>
          <w:rFonts w:ascii="David" w:hAnsi="David"/>
          <w:b/>
          <w:bCs/>
          <w:color w:val="FF8021" w:themeColor="accent5"/>
        </w:rPr>
      </w:pPr>
      <w:r w:rsidRPr="00220A89">
        <w:rPr>
          <w:rFonts w:ascii="David" w:hAnsi="David" w:hint="cs"/>
          <w:b/>
          <w:bCs/>
          <w:color w:val="FF8021" w:themeColor="accent5"/>
          <w:rtl/>
        </w:rPr>
        <w:t xml:space="preserve">אין לי אפשרות לפגוע </w:t>
      </w:r>
      <w:r>
        <w:rPr>
          <w:rFonts w:ascii="David" w:hAnsi="David" w:hint="cs"/>
          <w:b/>
          <w:bCs/>
          <w:color w:val="FF8021" w:themeColor="accent5"/>
          <w:rtl/>
        </w:rPr>
        <w:t>ב</w:t>
      </w:r>
      <w:r w:rsidRPr="00220A89">
        <w:rPr>
          <w:rFonts w:ascii="David" w:hAnsi="David" w:hint="cs"/>
          <w:b/>
          <w:bCs/>
          <w:color w:val="FF8021" w:themeColor="accent5"/>
          <w:rtl/>
        </w:rPr>
        <w:t>חופש של האחר</w:t>
      </w:r>
      <w:r w:rsidR="00906EDA">
        <w:rPr>
          <w:rFonts w:ascii="David" w:hAnsi="David" w:hint="cs"/>
          <w:b/>
          <w:bCs/>
          <w:color w:val="FF8021" w:themeColor="accent5"/>
          <w:rtl/>
        </w:rPr>
        <w:t>.</w:t>
      </w:r>
      <w:r w:rsidRPr="00220A89">
        <w:rPr>
          <w:rFonts w:ascii="David" w:hAnsi="David" w:hint="cs"/>
          <w:b/>
          <w:bCs/>
          <w:color w:val="FF8021" w:themeColor="accent5"/>
          <w:rtl/>
        </w:rPr>
        <w:t xml:space="preserve"> </w:t>
      </w:r>
    </w:p>
    <w:p w14:paraId="5E1BC453" w14:textId="2718A734" w:rsidR="00220A89" w:rsidRPr="00220A89" w:rsidRDefault="00220A89" w:rsidP="009E29E9">
      <w:pPr>
        <w:pStyle w:val="ac"/>
        <w:numPr>
          <w:ilvl w:val="5"/>
          <w:numId w:val="17"/>
        </w:numPr>
        <w:rPr>
          <w:rFonts w:ascii="David" w:hAnsi="David"/>
          <w:b/>
          <w:bCs/>
          <w:color w:val="FF8021" w:themeColor="accent5"/>
          <w:rtl/>
        </w:rPr>
      </w:pPr>
      <w:r w:rsidRPr="00220A89">
        <w:rPr>
          <w:rFonts w:ascii="David" w:hAnsi="David" w:hint="cs"/>
          <w:b/>
          <w:bCs/>
          <w:color w:val="FF8021" w:themeColor="accent5"/>
          <w:rtl/>
        </w:rPr>
        <w:t>אין חובה על האחר לדאוג לכך שאצליח לממש את הזכות (מספיק שאינו מפריע).</w:t>
      </w:r>
    </w:p>
    <w:p w14:paraId="2261067E" w14:textId="68153456" w:rsidR="00FB1312" w:rsidRPr="00076CF6" w:rsidRDefault="00943200" w:rsidP="009E29E9">
      <w:pPr>
        <w:pStyle w:val="ac"/>
        <w:numPr>
          <w:ilvl w:val="2"/>
          <w:numId w:val="16"/>
        </w:numPr>
        <w:rPr>
          <w:rFonts w:ascii="David" w:hAnsi="David"/>
        </w:rPr>
      </w:pPr>
      <w:r>
        <w:rPr>
          <w:rFonts w:ascii="David" w:hAnsi="David" w:hint="cs"/>
          <w:b/>
          <w:bCs/>
          <w:rtl/>
        </w:rPr>
        <w:t xml:space="preserve">האם יש לי זכות לעבור ברמזור ירוק או חירות </w:t>
      </w:r>
      <w:r w:rsidR="00FB1312">
        <w:rPr>
          <w:rFonts w:ascii="David" w:hAnsi="David" w:hint="cs"/>
          <w:b/>
          <w:bCs/>
          <w:rtl/>
        </w:rPr>
        <w:t>לעבור ברמזור ירוק.</w:t>
      </w:r>
      <w:r w:rsidR="007A7F9F">
        <w:rPr>
          <w:rFonts w:ascii="David" w:hAnsi="David" w:hint="cs"/>
          <w:b/>
          <w:bCs/>
          <w:rtl/>
        </w:rPr>
        <w:t xml:space="preserve"> </w:t>
      </w:r>
      <w:r w:rsidR="008410B6" w:rsidRPr="00076CF6">
        <w:rPr>
          <w:rFonts w:ascii="David" w:hAnsi="David" w:hint="cs"/>
          <w:rtl/>
        </w:rPr>
        <w:t>מדובר בחירות ולא בזכות</w:t>
      </w:r>
      <w:r w:rsidR="00054308" w:rsidRPr="00076CF6">
        <w:rPr>
          <w:rFonts w:ascii="David" w:hAnsi="David" w:hint="cs"/>
          <w:rtl/>
        </w:rPr>
        <w:t xml:space="preserve"> </w:t>
      </w:r>
      <w:r w:rsidR="00054308" w:rsidRPr="00076CF6">
        <w:rPr>
          <w:rFonts w:ascii="David" w:hAnsi="David"/>
          <w:rtl/>
        </w:rPr>
        <w:t>אני חופשיה לנסוע אם יש אפשרות כזאת, אבל לאף אחד אין חובה כלשהי כלפיי ברגע שיש לי אור ירוק</w:t>
      </w:r>
      <w:r w:rsidR="00076CF6">
        <w:rPr>
          <w:rFonts w:ascii="David" w:hAnsi="David" w:hint="cs"/>
          <w:rtl/>
        </w:rPr>
        <w:t>.</w:t>
      </w:r>
    </w:p>
    <w:p w14:paraId="6AE16CBD" w14:textId="306EAB5D" w:rsidR="004519B1" w:rsidRDefault="004519B1" w:rsidP="009E29E9">
      <w:pPr>
        <w:pStyle w:val="ac"/>
        <w:numPr>
          <w:ilvl w:val="2"/>
          <w:numId w:val="16"/>
        </w:numPr>
        <w:rPr>
          <w:rFonts w:ascii="David" w:hAnsi="David"/>
          <w:b/>
          <w:bCs/>
        </w:rPr>
      </w:pPr>
      <w:r>
        <w:rPr>
          <w:rFonts w:ascii="David" w:hAnsi="David" w:hint="cs"/>
          <w:b/>
          <w:bCs/>
          <w:rtl/>
        </w:rPr>
        <w:t>האם להצביע זו זכות או חירות</w:t>
      </w:r>
      <w:r w:rsidR="00253A00">
        <w:rPr>
          <w:rFonts w:ascii="David" w:hAnsi="David" w:hint="cs"/>
          <w:b/>
          <w:bCs/>
          <w:rtl/>
        </w:rPr>
        <w:t>?</w:t>
      </w:r>
      <w:r w:rsidR="00AE425C">
        <w:rPr>
          <w:rFonts w:ascii="David" w:hAnsi="David" w:hint="cs"/>
          <w:b/>
          <w:bCs/>
          <w:rtl/>
        </w:rPr>
        <w:t xml:space="preserve"> </w:t>
      </w:r>
      <w:r w:rsidR="00AE425C" w:rsidRPr="00AE425C">
        <w:rPr>
          <w:rFonts w:ascii="David" w:hAnsi="David" w:hint="cs"/>
          <w:rtl/>
        </w:rPr>
        <w:t>זו זכות שכן יש למדינה חובה לאפשר לי להצביע ולדאוג שאוכל להצביע.</w:t>
      </w:r>
      <w:r w:rsidR="00076CF6">
        <w:rPr>
          <w:rFonts w:ascii="David" w:hAnsi="David" w:hint="cs"/>
          <w:b/>
          <w:bCs/>
          <w:rtl/>
        </w:rPr>
        <w:t xml:space="preserve"> לדוג' מביאים לאסירים קלפי לבית הכלא.</w:t>
      </w:r>
    </w:p>
    <w:p w14:paraId="395BB6C7" w14:textId="32DA2812" w:rsidR="00253A00" w:rsidRDefault="00701D6A" w:rsidP="009E29E9">
      <w:pPr>
        <w:pStyle w:val="ac"/>
        <w:numPr>
          <w:ilvl w:val="2"/>
          <w:numId w:val="16"/>
        </w:numPr>
        <w:rPr>
          <w:rFonts w:ascii="David" w:hAnsi="David"/>
        </w:rPr>
      </w:pPr>
      <w:r>
        <w:rPr>
          <w:rFonts w:ascii="David" w:hAnsi="David" w:hint="cs"/>
          <w:b/>
          <w:bCs/>
          <w:rtl/>
        </w:rPr>
        <w:t>חוק חופש המידע</w:t>
      </w:r>
      <w:r w:rsidR="00346E7C">
        <w:rPr>
          <w:rFonts w:ascii="David" w:hAnsi="David" w:hint="cs"/>
          <w:b/>
          <w:bCs/>
          <w:rtl/>
        </w:rPr>
        <w:t>:</w:t>
      </w:r>
      <w:r>
        <w:rPr>
          <w:rFonts w:ascii="David" w:hAnsi="David" w:hint="cs"/>
          <w:b/>
          <w:bCs/>
          <w:rtl/>
        </w:rPr>
        <w:t xml:space="preserve"> </w:t>
      </w:r>
      <w:r w:rsidRPr="00346E7C">
        <w:rPr>
          <w:rFonts w:ascii="David" w:hAnsi="David" w:hint="cs"/>
          <w:rtl/>
        </w:rPr>
        <w:t>חוק זה הוא זכות ולא חירות שכן יש למוסדות חובה להעביר אלי את המידע. בכך כבר בשם של החוק יש טעות שכן היה צריך לקרוא לחוק "חוק זכות המידע"</w:t>
      </w:r>
      <w:r w:rsidR="00346E7C" w:rsidRPr="00346E7C">
        <w:rPr>
          <w:rFonts w:ascii="David" w:hAnsi="David" w:hint="cs"/>
          <w:rtl/>
        </w:rPr>
        <w:t>.</w:t>
      </w:r>
    </w:p>
    <w:p w14:paraId="76400670" w14:textId="7FF329C7" w:rsidR="00BF24DB" w:rsidRDefault="007A45C6" w:rsidP="009E29E9">
      <w:pPr>
        <w:pStyle w:val="ac"/>
        <w:numPr>
          <w:ilvl w:val="1"/>
          <w:numId w:val="16"/>
        </w:numPr>
        <w:jc w:val="left"/>
        <w:rPr>
          <w:rFonts w:ascii="David" w:hAnsi="David"/>
        </w:rPr>
      </w:pPr>
      <w:r w:rsidRPr="002A6534">
        <w:rPr>
          <w:rFonts w:ascii="David" w:hAnsi="David" w:hint="cs"/>
          <w:b/>
          <w:bCs/>
          <w:shd w:val="clear" w:color="auto" w:fill="FFE5D2" w:themeFill="accent5" w:themeFillTint="33"/>
          <w:rtl/>
        </w:rPr>
        <w:t>האם חירויות משור</w:t>
      </w:r>
      <w:r w:rsidR="002A6534" w:rsidRPr="002A6534">
        <w:rPr>
          <w:rFonts w:ascii="David" w:hAnsi="David" w:hint="cs"/>
          <w:b/>
          <w:bCs/>
          <w:shd w:val="clear" w:color="auto" w:fill="FFE5D2" w:themeFill="accent5" w:themeFillTint="33"/>
          <w:rtl/>
        </w:rPr>
        <w:t>יינות על ידי זכויות?</w:t>
      </w:r>
      <w:r w:rsidR="002A6534">
        <w:rPr>
          <w:rFonts w:ascii="David" w:hAnsi="David" w:hint="cs"/>
          <w:rtl/>
        </w:rPr>
        <w:t xml:space="preserve"> כלומר האם קיומה של חירות משמעה שיש חובה על אחרים לכבד את הזכות?</w:t>
      </w:r>
    </w:p>
    <w:p w14:paraId="2E96B16D" w14:textId="744E53E9" w:rsidR="007421D4" w:rsidRDefault="007421D4" w:rsidP="009E29E9">
      <w:pPr>
        <w:pStyle w:val="ac"/>
        <w:numPr>
          <w:ilvl w:val="2"/>
          <w:numId w:val="16"/>
        </w:numPr>
        <w:jc w:val="left"/>
        <w:rPr>
          <w:rFonts w:ascii="David" w:hAnsi="David"/>
        </w:rPr>
      </w:pPr>
      <w:r w:rsidRPr="00D40C52">
        <w:rPr>
          <w:rFonts w:ascii="David" w:hAnsi="David" w:hint="cs"/>
          <w:b/>
          <w:bCs/>
          <w:color w:val="FF8021" w:themeColor="accent5"/>
          <w:rtl/>
        </w:rPr>
        <w:t>חירות= רישיון מתן רשות</w:t>
      </w:r>
      <w:r>
        <w:rPr>
          <w:rFonts w:ascii="David" w:hAnsi="David" w:hint="cs"/>
          <w:rtl/>
        </w:rPr>
        <w:t>. לדוג':</w:t>
      </w:r>
    </w:p>
    <w:p w14:paraId="0AC48162" w14:textId="51C40FCF" w:rsidR="004444EA" w:rsidRPr="004444EA" w:rsidRDefault="004444EA" w:rsidP="009E29E9">
      <w:pPr>
        <w:pStyle w:val="ac"/>
        <w:numPr>
          <w:ilvl w:val="3"/>
          <w:numId w:val="16"/>
        </w:numPr>
        <w:rPr>
          <w:rFonts w:ascii="David" w:hAnsi="David"/>
        </w:rPr>
      </w:pPr>
      <w:r w:rsidRPr="004444EA">
        <w:rPr>
          <w:rFonts w:ascii="David" w:hAnsi="David"/>
          <w:rtl/>
        </w:rPr>
        <w:t>אני יכול להעניק רשות למישהו להשתמש בדירה שלי, אבל אין זה מונע ממני לתת גם רשות למישהו אחר; יתכן ולא יוכלו לממש בו-זמנית (הדירה תהיה כבר "תפוסה" לסוף השבוע). אין בכך הפרה של הרשות שנתתי.</w:t>
      </w:r>
    </w:p>
    <w:p w14:paraId="6046B579" w14:textId="4F54EA60" w:rsidR="007A45C6" w:rsidRPr="005D3D95" w:rsidRDefault="007421D4" w:rsidP="009E29E9">
      <w:pPr>
        <w:pStyle w:val="ac"/>
        <w:numPr>
          <w:ilvl w:val="3"/>
          <w:numId w:val="16"/>
        </w:numPr>
        <w:jc w:val="left"/>
        <w:rPr>
          <w:rFonts w:ascii="David" w:hAnsi="David"/>
        </w:rPr>
      </w:pPr>
      <w:r w:rsidRPr="007A45C6">
        <w:rPr>
          <w:rFonts w:ascii="David" w:hAnsi="David"/>
          <w:rtl/>
        </w:rPr>
        <w:t>ר</w:t>
      </w:r>
      <w:r w:rsidR="004444EA">
        <w:rPr>
          <w:rFonts w:ascii="David" w:hAnsi="David" w:hint="cs"/>
          <w:rtl/>
        </w:rPr>
        <w:t>י</w:t>
      </w:r>
      <w:r w:rsidRPr="007A45C6">
        <w:rPr>
          <w:rFonts w:ascii="David" w:hAnsi="David"/>
          <w:rtl/>
        </w:rPr>
        <w:t xml:space="preserve">שיון נהיגה </w:t>
      </w:r>
      <w:r w:rsidRPr="007A45C6">
        <w:rPr>
          <w:rFonts w:ascii="Arial" w:hAnsi="Arial" w:cs="Arial" w:hint="cs"/>
          <w:rtl/>
        </w:rPr>
        <w:t>≠</w:t>
      </w:r>
      <w:r w:rsidRPr="007A45C6">
        <w:rPr>
          <w:rFonts w:ascii="David" w:hAnsi="David"/>
          <w:rtl/>
        </w:rPr>
        <w:t xml:space="preserve"> </w:t>
      </w:r>
      <w:r w:rsidRPr="007A45C6">
        <w:rPr>
          <w:rFonts w:ascii="David" w:hAnsi="David" w:hint="cs"/>
          <w:rtl/>
        </w:rPr>
        <w:t>זכות</w:t>
      </w:r>
      <w:r w:rsidRPr="007A45C6">
        <w:rPr>
          <w:rFonts w:ascii="David" w:hAnsi="David"/>
          <w:rtl/>
        </w:rPr>
        <w:t xml:space="preserve"> (</w:t>
      </w:r>
      <w:r w:rsidRPr="007A45C6">
        <w:rPr>
          <w:rFonts w:ascii="David" w:hAnsi="David" w:hint="cs"/>
          <w:rtl/>
        </w:rPr>
        <w:t>במובן</w:t>
      </w:r>
      <w:r w:rsidRPr="007A45C6">
        <w:rPr>
          <w:rFonts w:ascii="David" w:hAnsi="David"/>
          <w:rtl/>
        </w:rPr>
        <w:t xml:space="preserve"> </w:t>
      </w:r>
      <w:r w:rsidRPr="007A45C6">
        <w:rPr>
          <w:rFonts w:ascii="David" w:hAnsi="David" w:hint="cs"/>
          <w:rtl/>
        </w:rPr>
        <w:t>הצר</w:t>
      </w:r>
      <w:r w:rsidRPr="007A45C6">
        <w:rPr>
          <w:rFonts w:ascii="David" w:hAnsi="David"/>
          <w:rtl/>
        </w:rPr>
        <w:t xml:space="preserve">) </w:t>
      </w:r>
      <w:r w:rsidRPr="007A45C6">
        <w:rPr>
          <w:rFonts w:ascii="David" w:hAnsi="David" w:hint="cs"/>
          <w:rtl/>
        </w:rPr>
        <w:t>לנהוג</w:t>
      </w:r>
      <w:r w:rsidRPr="007A45C6">
        <w:rPr>
          <w:rFonts w:ascii="David" w:hAnsi="David"/>
          <w:rtl/>
        </w:rPr>
        <w:t xml:space="preserve"> [=</w:t>
      </w:r>
      <w:r w:rsidRPr="007A45C6">
        <w:rPr>
          <w:rFonts w:ascii="David" w:hAnsi="David" w:hint="cs"/>
          <w:rtl/>
        </w:rPr>
        <w:t>רק</w:t>
      </w:r>
      <w:r w:rsidRPr="007A45C6">
        <w:rPr>
          <w:rFonts w:ascii="David" w:hAnsi="David"/>
          <w:rtl/>
        </w:rPr>
        <w:t xml:space="preserve"> </w:t>
      </w:r>
      <w:r w:rsidRPr="007A45C6">
        <w:rPr>
          <w:rFonts w:ascii="David" w:hAnsi="David" w:hint="cs"/>
          <w:rtl/>
        </w:rPr>
        <w:t>ש</w:t>
      </w:r>
      <w:r w:rsidRPr="007A45C6">
        <w:rPr>
          <w:rFonts w:ascii="David" w:hAnsi="David"/>
          <w:rtl/>
        </w:rPr>
        <w:t>מעתה הנהג לא ייחשב עבריין בעצם נהיגתו; לא התחייבנו לספק לו רכב</w:t>
      </w:r>
      <w:r w:rsidR="004444EA">
        <w:rPr>
          <w:rFonts w:ascii="David" w:hAnsi="David" w:hint="cs"/>
          <w:rtl/>
        </w:rPr>
        <w:t xml:space="preserve"> ואסור לו להפריע לאחרים לנהוג</w:t>
      </w:r>
      <w:r w:rsidRPr="007A45C6">
        <w:rPr>
          <w:rFonts w:ascii="David" w:hAnsi="David"/>
          <w:rtl/>
        </w:rPr>
        <w:t>]</w:t>
      </w:r>
      <w:r>
        <w:rPr>
          <w:rFonts w:ascii="David" w:hAnsi="David" w:hint="cs"/>
          <w:rtl/>
        </w:rPr>
        <w:t>.</w:t>
      </w:r>
      <w:r>
        <w:rPr>
          <w:rFonts w:ascii="David" w:hAnsi="David"/>
          <w:rtl/>
        </w:rPr>
        <w:tab/>
      </w:r>
    </w:p>
    <w:p w14:paraId="12667C23" w14:textId="77777777" w:rsidR="00825BFB" w:rsidRPr="00825BFB" w:rsidRDefault="00825BFB" w:rsidP="009E29E9">
      <w:pPr>
        <w:pStyle w:val="ac"/>
        <w:numPr>
          <w:ilvl w:val="1"/>
          <w:numId w:val="16"/>
        </w:numPr>
        <w:jc w:val="left"/>
        <w:rPr>
          <w:rFonts w:ascii="David" w:hAnsi="David"/>
        </w:rPr>
      </w:pPr>
      <w:r w:rsidRPr="00BC4281">
        <w:rPr>
          <w:rFonts w:ascii="David" w:hAnsi="David" w:hint="cs"/>
          <w:b/>
          <w:bCs/>
          <w:u w:val="single"/>
          <w:rtl/>
        </w:rPr>
        <w:t>המשך דוגמאות</w:t>
      </w:r>
      <w:r>
        <w:rPr>
          <w:rFonts w:ascii="David" w:hAnsi="David" w:hint="cs"/>
          <w:b/>
          <w:bCs/>
          <w:rtl/>
        </w:rPr>
        <w:t>:</w:t>
      </w:r>
    </w:p>
    <w:p w14:paraId="1E20DDB4" w14:textId="33FAF2D2" w:rsidR="00541B6F" w:rsidRPr="00F87F47" w:rsidRDefault="004444EA" w:rsidP="009E29E9">
      <w:pPr>
        <w:pStyle w:val="ac"/>
        <w:numPr>
          <w:ilvl w:val="2"/>
          <w:numId w:val="16"/>
        </w:numPr>
        <w:ind w:left="567"/>
        <w:jc w:val="left"/>
        <w:rPr>
          <w:rFonts w:ascii="David" w:hAnsi="David"/>
        </w:rPr>
      </w:pPr>
      <w:r w:rsidRPr="00F87F47">
        <w:rPr>
          <w:rFonts w:ascii="David" w:hAnsi="David" w:hint="cs"/>
          <w:b/>
          <w:bCs/>
          <w:rtl/>
        </w:rPr>
        <w:t>זכות קדימה, האם זו זכות או חירות או דבר אחר</w:t>
      </w:r>
      <w:r w:rsidRPr="00F87F47">
        <w:rPr>
          <w:rFonts w:ascii="David" w:hAnsi="David" w:hint="cs"/>
          <w:rtl/>
        </w:rPr>
        <w:t>?</w:t>
      </w:r>
      <w:r w:rsidR="00825BFB" w:rsidRPr="00F87F47">
        <w:rPr>
          <w:rFonts w:ascii="David" w:hAnsi="David" w:hint="cs"/>
          <w:rtl/>
        </w:rPr>
        <w:t xml:space="preserve"> </w:t>
      </w:r>
      <w:r w:rsidR="00F87F47" w:rsidRPr="00F87F47">
        <w:rPr>
          <w:rFonts w:ascii="David" w:hAnsi="David" w:hint="cs"/>
          <w:rtl/>
        </w:rPr>
        <w:t>ככול הנראה</w:t>
      </w:r>
      <w:r w:rsidR="006F10BC" w:rsidRPr="00F87F47">
        <w:rPr>
          <w:rFonts w:ascii="David" w:hAnsi="David" w:hint="cs"/>
          <w:rtl/>
        </w:rPr>
        <w:t xml:space="preserve"> מדובר</w:t>
      </w:r>
      <w:r w:rsidR="00541B6F" w:rsidRPr="00F87F47">
        <w:rPr>
          <w:rFonts w:ascii="David" w:hAnsi="David"/>
          <w:rtl/>
        </w:rPr>
        <w:t xml:space="preserve"> </w:t>
      </w:r>
      <w:r w:rsidR="006F10BC" w:rsidRPr="00F87F47">
        <w:rPr>
          <w:rFonts w:ascii="David" w:hAnsi="David" w:hint="cs"/>
          <w:rtl/>
        </w:rPr>
        <w:t>ב</w:t>
      </w:r>
      <w:r w:rsidR="00541B6F" w:rsidRPr="00F87F47">
        <w:rPr>
          <w:rFonts w:ascii="David" w:hAnsi="David"/>
          <w:rtl/>
        </w:rPr>
        <w:t>הסדר תנועה, המשתמש בשפה של זכויות על דרך "ההשאלה"</w:t>
      </w:r>
      <w:r w:rsidR="006F10BC" w:rsidRPr="00F87F47">
        <w:rPr>
          <w:rFonts w:ascii="David" w:hAnsi="David" w:hint="cs"/>
          <w:rtl/>
        </w:rPr>
        <w:t>.</w:t>
      </w:r>
      <w:r w:rsidR="00F87F47">
        <w:rPr>
          <w:rFonts w:ascii="David" w:hAnsi="David" w:hint="cs"/>
          <w:rtl/>
        </w:rPr>
        <w:t xml:space="preserve"> שכן אין כאשר יש לי זכות קדימה אין חובה לאחר לתת לי אותה (אני לא יכולה לתבוע אדם בבית משפט שלא נתן לי זכות קדימה). </w:t>
      </w:r>
      <w:r w:rsidR="00847EF3">
        <w:rPr>
          <w:rFonts w:ascii="David" w:hAnsi="David" w:hint="cs"/>
          <w:rtl/>
        </w:rPr>
        <w:t>כלומר כנראה מדובר</w:t>
      </w:r>
      <w:r w:rsidR="006C0E1C">
        <w:rPr>
          <w:rFonts w:ascii="David" w:hAnsi="David" w:hint="cs"/>
          <w:rtl/>
        </w:rPr>
        <w:t xml:space="preserve"> </w:t>
      </w:r>
      <w:r w:rsidR="00847EF3">
        <w:rPr>
          <w:rFonts w:ascii="David" w:hAnsi="David" w:hint="cs"/>
          <w:rtl/>
        </w:rPr>
        <w:t>ב"</w:t>
      </w:r>
      <w:r w:rsidR="006C0E1C">
        <w:rPr>
          <w:rFonts w:ascii="David" w:hAnsi="David" w:hint="cs"/>
          <w:rtl/>
        </w:rPr>
        <w:t>חירות קדימה</w:t>
      </w:r>
      <w:r w:rsidR="00847EF3">
        <w:rPr>
          <w:rFonts w:ascii="David" w:hAnsi="David" w:hint="cs"/>
          <w:rtl/>
        </w:rPr>
        <w:t xml:space="preserve">" </w:t>
      </w:r>
      <w:r w:rsidR="00847EF3">
        <w:rPr>
          <w:rFonts w:ascii="David" w:hAnsi="David"/>
          <w:rtl/>
        </w:rPr>
        <w:t>–</w:t>
      </w:r>
      <w:r w:rsidR="00847EF3">
        <w:rPr>
          <w:rFonts w:ascii="David" w:hAnsi="David" w:hint="cs"/>
          <w:rtl/>
        </w:rPr>
        <w:t xml:space="preserve"> 1. </w:t>
      </w:r>
      <w:r w:rsidR="006C0E1C">
        <w:rPr>
          <w:rFonts w:ascii="David" w:hAnsi="David" w:hint="cs"/>
          <w:rtl/>
        </w:rPr>
        <w:t xml:space="preserve">אסור לאף אחד להפריע לי לקבל את החירות אך גם אסור לי להפריע לאחר. </w:t>
      </w:r>
      <w:r w:rsidR="00847EF3">
        <w:rPr>
          <w:rFonts w:ascii="David" w:hAnsi="David" w:hint="cs"/>
          <w:rtl/>
        </w:rPr>
        <w:t xml:space="preserve">2. </w:t>
      </w:r>
      <w:r w:rsidR="006C0E1C">
        <w:rPr>
          <w:rFonts w:ascii="David" w:hAnsi="David" w:hint="cs"/>
          <w:rtl/>
        </w:rPr>
        <w:t xml:space="preserve">אין חובה על </w:t>
      </w:r>
      <w:r w:rsidR="00763EF8">
        <w:rPr>
          <w:rFonts w:ascii="David" w:hAnsi="David" w:hint="cs"/>
          <w:rtl/>
        </w:rPr>
        <w:t>אף אחד לדאוג שאקבל זכות זו</w:t>
      </w:r>
      <w:r w:rsidR="006C213F">
        <w:rPr>
          <w:rFonts w:ascii="David" w:hAnsi="David" w:hint="cs"/>
          <w:rtl/>
        </w:rPr>
        <w:t xml:space="preserve"> ואני לא יכול לתבוע אותה ממישהו</w:t>
      </w:r>
      <w:r w:rsidR="00763EF8">
        <w:rPr>
          <w:rFonts w:ascii="David" w:hAnsi="David" w:hint="cs"/>
          <w:rtl/>
        </w:rPr>
        <w:t>.</w:t>
      </w:r>
      <w:r w:rsidR="00FB0D71">
        <w:rPr>
          <w:rFonts w:ascii="David" w:hAnsi="David" w:hint="cs"/>
          <w:rtl/>
        </w:rPr>
        <w:t xml:space="preserve"> </w:t>
      </w:r>
    </w:p>
    <w:p w14:paraId="35449105" w14:textId="4A0FE007" w:rsidR="00784500" w:rsidRPr="00720036" w:rsidRDefault="00784500" w:rsidP="009E29E9">
      <w:pPr>
        <w:pStyle w:val="ac"/>
        <w:numPr>
          <w:ilvl w:val="0"/>
          <w:numId w:val="16"/>
        </w:numPr>
        <w:shd w:val="clear" w:color="auto" w:fill="FFE5D2" w:themeFill="accent5" w:themeFillTint="33"/>
        <w:jc w:val="left"/>
        <w:rPr>
          <w:rFonts w:ascii="David" w:hAnsi="David"/>
          <w:b/>
          <w:bCs/>
        </w:rPr>
      </w:pPr>
      <w:r w:rsidRPr="00720036">
        <w:rPr>
          <w:rFonts w:ascii="David" w:hAnsi="David" w:hint="cs"/>
          <w:b/>
          <w:bCs/>
          <w:rtl/>
        </w:rPr>
        <w:t>מי מחליט אם קיימת זכות או חירות או לא כלום?</w:t>
      </w:r>
      <w:r w:rsidR="00720036" w:rsidRPr="00720036">
        <w:rPr>
          <w:rFonts w:ascii="David" w:hAnsi="David" w:hint="cs"/>
          <w:b/>
          <w:bCs/>
          <w:rtl/>
        </w:rPr>
        <w:t xml:space="preserve"> </w:t>
      </w:r>
      <w:r w:rsidRPr="00720036">
        <w:rPr>
          <w:rFonts w:ascii="David" w:hAnsi="David" w:hint="cs"/>
          <w:b/>
          <w:bCs/>
          <w:shd w:val="clear" w:color="auto" w:fill="FFE5D2" w:themeFill="accent5" w:themeFillTint="33"/>
          <w:rtl/>
        </w:rPr>
        <w:t>זו שאלה נורמטיבית</w:t>
      </w:r>
      <w:r w:rsidRPr="00720036">
        <w:rPr>
          <w:rFonts w:ascii="David" w:hAnsi="David" w:hint="cs"/>
          <w:b/>
          <w:bCs/>
          <w:rtl/>
        </w:rPr>
        <w:t>:</w:t>
      </w:r>
    </w:p>
    <w:p w14:paraId="681C6CF5" w14:textId="2B4BC529" w:rsidR="00784500" w:rsidRDefault="00784500" w:rsidP="009E29E9">
      <w:pPr>
        <w:pStyle w:val="ac"/>
        <w:numPr>
          <w:ilvl w:val="1"/>
          <w:numId w:val="16"/>
        </w:numPr>
        <w:jc w:val="left"/>
        <w:rPr>
          <w:rFonts w:ascii="David" w:hAnsi="David"/>
        </w:rPr>
      </w:pPr>
      <w:r w:rsidRPr="00784500">
        <w:rPr>
          <w:rFonts w:ascii="David" w:hAnsi="David" w:hint="cs"/>
          <w:b/>
          <w:bCs/>
          <w:rtl/>
        </w:rPr>
        <w:t>פו</w:t>
      </w:r>
      <w:r>
        <w:rPr>
          <w:rFonts w:ascii="David" w:hAnsi="David" w:hint="cs"/>
          <w:b/>
          <w:bCs/>
          <w:rtl/>
        </w:rPr>
        <w:t>זי</w:t>
      </w:r>
      <w:r w:rsidRPr="00784500">
        <w:rPr>
          <w:rFonts w:ascii="David" w:hAnsi="David" w:hint="cs"/>
          <w:b/>
          <w:bCs/>
          <w:rtl/>
        </w:rPr>
        <w:t>טיביסט</w:t>
      </w:r>
      <w:r>
        <w:rPr>
          <w:rFonts w:ascii="David" w:hAnsi="David" w:hint="cs"/>
          <w:rtl/>
        </w:rPr>
        <w:t>: החלטת המחוקק</w:t>
      </w:r>
      <w:r w:rsidR="00264D92">
        <w:rPr>
          <w:rFonts w:ascii="David" w:hAnsi="David" w:hint="cs"/>
          <w:rtl/>
        </w:rPr>
        <w:t>.</w:t>
      </w:r>
    </w:p>
    <w:p w14:paraId="45FF92AF" w14:textId="658E7DBE" w:rsidR="0076757D" w:rsidRPr="00093830" w:rsidRDefault="00784500" w:rsidP="009E29E9">
      <w:pPr>
        <w:pStyle w:val="ac"/>
        <w:numPr>
          <w:ilvl w:val="1"/>
          <w:numId w:val="16"/>
        </w:numPr>
        <w:jc w:val="left"/>
        <w:rPr>
          <w:rFonts w:ascii="David" w:hAnsi="David"/>
        </w:rPr>
      </w:pPr>
      <w:r w:rsidRPr="00784500">
        <w:rPr>
          <w:rFonts w:ascii="David" w:hAnsi="David" w:hint="cs"/>
          <w:b/>
          <w:bCs/>
          <w:rtl/>
        </w:rPr>
        <w:t>משפט טבע</w:t>
      </w:r>
      <w:r>
        <w:rPr>
          <w:rFonts w:ascii="David" w:hAnsi="David" w:hint="cs"/>
          <w:rtl/>
        </w:rPr>
        <w:t>: קיימות זכויות טבועות גם ללא מעשה חקיקה. לדוג' זכות של תינוק שאימו תאכיל אותו.</w:t>
      </w:r>
    </w:p>
    <w:p w14:paraId="7FA9DDAE" w14:textId="48F51C14" w:rsidR="00720036" w:rsidRDefault="00720036" w:rsidP="009E29E9">
      <w:pPr>
        <w:pStyle w:val="ac"/>
        <w:numPr>
          <w:ilvl w:val="0"/>
          <w:numId w:val="16"/>
        </w:numPr>
        <w:shd w:val="clear" w:color="auto" w:fill="FFE5D2" w:themeFill="accent5" w:themeFillTint="33"/>
        <w:jc w:val="left"/>
        <w:rPr>
          <w:rFonts w:ascii="David" w:hAnsi="David"/>
        </w:rPr>
      </w:pPr>
      <w:r w:rsidRPr="00264D92">
        <w:rPr>
          <w:rFonts w:ascii="David" w:hAnsi="David" w:hint="cs"/>
          <w:b/>
          <w:bCs/>
          <w:rtl/>
        </w:rPr>
        <w:t xml:space="preserve">כוח משפטי </w:t>
      </w:r>
      <w:r w:rsidRPr="00264D92">
        <w:rPr>
          <w:rFonts w:ascii="David" w:hAnsi="David"/>
          <w:b/>
          <w:bCs/>
          <w:rtl/>
        </w:rPr>
        <w:t>–</w:t>
      </w:r>
      <w:r w:rsidRPr="00264D92">
        <w:rPr>
          <w:rFonts w:ascii="David" w:hAnsi="David" w:hint="cs"/>
          <w:b/>
          <w:bCs/>
          <w:rtl/>
        </w:rPr>
        <w:t xml:space="preserve"> כוח, העדר כוח, כפיפות, חסינות</w:t>
      </w:r>
      <w:r>
        <w:rPr>
          <w:rFonts w:ascii="David" w:hAnsi="David" w:hint="cs"/>
          <w:rtl/>
        </w:rPr>
        <w:t>:</w:t>
      </w:r>
    </w:p>
    <w:p w14:paraId="02C0CCEB" w14:textId="77777777" w:rsidR="000D5B4A" w:rsidRPr="000D5B4A" w:rsidRDefault="00874D46" w:rsidP="009E29E9">
      <w:pPr>
        <w:pStyle w:val="ac"/>
        <w:numPr>
          <w:ilvl w:val="1"/>
          <w:numId w:val="16"/>
        </w:numPr>
        <w:rPr>
          <w:rFonts w:ascii="David" w:hAnsi="David"/>
          <w:b/>
          <w:bCs/>
        </w:rPr>
      </w:pPr>
      <w:r w:rsidRPr="00093830">
        <w:rPr>
          <w:rFonts w:ascii="David" w:hAnsi="David"/>
          <w:b/>
          <w:bCs/>
          <w:rtl/>
        </w:rPr>
        <w:t xml:space="preserve">כוח משפטי </w:t>
      </w:r>
      <w:r w:rsidRPr="00874D46">
        <w:rPr>
          <w:rFonts w:ascii="David" w:hAnsi="David"/>
          <w:b/>
          <w:bCs/>
        </w:rPr>
        <w:sym w:font="Wingdings" w:char="F0EF"/>
      </w:r>
      <w:r w:rsidRPr="00093830">
        <w:rPr>
          <w:rFonts w:ascii="David" w:hAnsi="David"/>
          <w:b/>
          <w:bCs/>
          <w:rtl/>
        </w:rPr>
        <w:t xml:space="preserve"> כפיפות</w:t>
      </w:r>
      <w:r w:rsidRPr="00093830">
        <w:rPr>
          <w:rFonts w:ascii="David" w:hAnsi="David" w:hint="cs"/>
          <w:b/>
          <w:bCs/>
          <w:rtl/>
        </w:rPr>
        <w:t>.</w:t>
      </w:r>
      <w:r w:rsidR="00093830">
        <w:rPr>
          <w:rFonts w:ascii="David" w:hAnsi="David" w:hint="cs"/>
          <w:b/>
          <w:bCs/>
          <w:rtl/>
        </w:rPr>
        <w:t xml:space="preserve"> </w:t>
      </w:r>
      <w:r w:rsidR="00093830" w:rsidRPr="00870B17">
        <w:rPr>
          <w:rFonts w:ascii="David" w:hAnsi="David" w:hint="cs"/>
          <w:u w:val="single"/>
          <w:rtl/>
        </w:rPr>
        <w:t>כאשר אני משתמשת בכוח משפטי האחרים כפופים לזה</w:t>
      </w:r>
      <w:r w:rsidR="00093830">
        <w:rPr>
          <w:rFonts w:ascii="David" w:hAnsi="David" w:hint="cs"/>
          <w:rtl/>
        </w:rPr>
        <w:t xml:space="preserve">. </w:t>
      </w:r>
    </w:p>
    <w:p w14:paraId="683FBC61" w14:textId="77777777" w:rsidR="000D5B4A" w:rsidRDefault="000D5B4A" w:rsidP="009E29E9">
      <w:pPr>
        <w:pStyle w:val="ac"/>
        <w:numPr>
          <w:ilvl w:val="2"/>
          <w:numId w:val="16"/>
        </w:numPr>
        <w:rPr>
          <w:rFonts w:ascii="David" w:hAnsi="David"/>
        </w:rPr>
      </w:pPr>
      <w:r w:rsidRPr="000D5B4A">
        <w:rPr>
          <w:rFonts w:ascii="David" w:hAnsi="David"/>
          <w:rtl/>
        </w:rPr>
        <w:t>יש לי כוח לצוות את נכסיי לאחר מותי</w:t>
      </w:r>
      <w:r w:rsidRPr="000D5B4A">
        <w:rPr>
          <w:rFonts w:ascii="David" w:hAnsi="David" w:hint="cs"/>
          <w:rtl/>
        </w:rPr>
        <w:t xml:space="preserve">  </w:t>
      </w:r>
      <w:r w:rsidRPr="00354A67">
        <w:rPr>
          <w:rFonts w:ascii="David" w:hAnsi="David"/>
        </w:rPr>
        <w:sym w:font="Wingdings" w:char="F0EF"/>
      </w:r>
      <w:r w:rsidRPr="000D5B4A">
        <w:rPr>
          <w:rFonts w:ascii="David" w:hAnsi="David"/>
          <w:rtl/>
        </w:rPr>
        <w:t xml:space="preserve"> יורשיי כפופים לתוצאות הצוואה</w:t>
      </w:r>
      <w:r>
        <w:rPr>
          <w:rFonts w:ascii="David" w:hAnsi="David" w:hint="cs"/>
          <w:rtl/>
        </w:rPr>
        <w:t>.</w:t>
      </w:r>
      <w:r w:rsidR="00093830" w:rsidRPr="000D5B4A">
        <w:rPr>
          <w:rFonts w:ascii="David" w:hAnsi="David" w:hint="cs"/>
          <w:rtl/>
        </w:rPr>
        <w:t xml:space="preserve"> אדם מעניק את כל </w:t>
      </w:r>
      <w:r w:rsidR="00FA1DAA" w:rsidRPr="000D5B4A">
        <w:rPr>
          <w:rFonts w:ascii="David" w:hAnsi="David" w:hint="cs"/>
          <w:rtl/>
        </w:rPr>
        <w:t>כספו לעמותה ולא ליורשים. היורשים כפופים למה שהצוואה קבעה</w:t>
      </w:r>
      <w:r w:rsidR="00870B17" w:rsidRPr="000D5B4A">
        <w:rPr>
          <w:rFonts w:ascii="David" w:hAnsi="David" w:hint="cs"/>
          <w:rtl/>
        </w:rPr>
        <w:t xml:space="preserve"> והצוואה היא כוח משפטי.</w:t>
      </w:r>
      <w:r w:rsidRPr="000D5B4A">
        <w:rPr>
          <w:rFonts w:ascii="David" w:hAnsi="David"/>
          <w:rtl/>
        </w:rPr>
        <w:t xml:space="preserve"> </w:t>
      </w:r>
    </w:p>
    <w:p w14:paraId="6978C80A" w14:textId="4EC3CC7F" w:rsidR="000D5B4A" w:rsidRPr="00354A67" w:rsidRDefault="000D5B4A" w:rsidP="009E29E9">
      <w:pPr>
        <w:pStyle w:val="ac"/>
        <w:numPr>
          <w:ilvl w:val="2"/>
          <w:numId w:val="16"/>
        </w:numPr>
        <w:rPr>
          <w:rFonts w:ascii="David" w:hAnsi="David"/>
          <w:rtl/>
        </w:rPr>
      </w:pPr>
      <w:r w:rsidRPr="00354A67">
        <w:rPr>
          <w:rFonts w:ascii="David" w:hAnsi="David"/>
          <w:rtl/>
        </w:rPr>
        <w:t xml:space="preserve">יש לי כוח משפטי למכור או להפקיר נכס </w:t>
      </w:r>
      <w:r w:rsidRPr="00354A67">
        <w:rPr>
          <w:rFonts w:ascii="David" w:hAnsi="David" w:hint="cs"/>
          <w:rtl/>
        </w:rPr>
        <w:t xml:space="preserve"> </w:t>
      </w:r>
      <w:r w:rsidRPr="00354A67">
        <w:rPr>
          <w:rFonts w:ascii="David" w:hAnsi="David"/>
        </w:rPr>
        <w:sym w:font="Wingdings" w:char="F0EF"/>
      </w:r>
      <w:r w:rsidRPr="00354A67">
        <w:rPr>
          <w:rFonts w:ascii="David" w:hAnsi="David"/>
          <w:rtl/>
        </w:rPr>
        <w:t xml:space="preserve"> בכך אחרים כפופים לתוצאות מעשיי</w:t>
      </w:r>
      <w:r w:rsidR="00276BAB">
        <w:rPr>
          <w:rFonts w:ascii="David" w:hAnsi="David" w:hint="cs"/>
          <w:rtl/>
        </w:rPr>
        <w:t>.</w:t>
      </w:r>
    </w:p>
    <w:p w14:paraId="599F06CA" w14:textId="77777777" w:rsidR="00354A67" w:rsidRPr="00354A67" w:rsidRDefault="000D5B4A" w:rsidP="009E29E9">
      <w:pPr>
        <w:pStyle w:val="ac"/>
        <w:numPr>
          <w:ilvl w:val="2"/>
          <w:numId w:val="16"/>
        </w:numPr>
        <w:rPr>
          <w:rFonts w:ascii="David" w:hAnsi="David"/>
          <w:rtl/>
        </w:rPr>
      </w:pPr>
      <w:r w:rsidRPr="00354A67">
        <w:rPr>
          <w:rFonts w:ascii="David" w:hAnsi="David"/>
          <w:rtl/>
        </w:rPr>
        <w:t>יש כוח לזוג ליצור יחסי נישואין ביניהם (גם אם באיסור) – האחרים כפופים לתוצאות הנישואי</w:t>
      </w:r>
      <w:r w:rsidRPr="00354A67">
        <w:rPr>
          <w:rFonts w:ascii="David" w:hAnsi="David" w:hint="cs"/>
          <w:rtl/>
        </w:rPr>
        <w:t xml:space="preserve">ם. אולם, </w:t>
      </w:r>
      <w:r w:rsidRPr="00354A67">
        <w:rPr>
          <w:rFonts w:ascii="David" w:hAnsi="David"/>
          <w:rtl/>
        </w:rPr>
        <w:t>אין כוח לזוג ליצור יחסי נישואין ביניהם אם האישה כבר נשואה.</w:t>
      </w:r>
    </w:p>
    <w:p w14:paraId="3086FD2D" w14:textId="60CD19FC" w:rsidR="00474C3D" w:rsidRPr="000D380A" w:rsidRDefault="00874D46" w:rsidP="009E29E9">
      <w:pPr>
        <w:pStyle w:val="ac"/>
        <w:numPr>
          <w:ilvl w:val="1"/>
          <w:numId w:val="16"/>
        </w:numPr>
        <w:rPr>
          <w:rFonts w:ascii="David" w:hAnsi="David"/>
        </w:rPr>
      </w:pPr>
      <w:r w:rsidRPr="000D380A">
        <w:rPr>
          <w:rFonts w:ascii="David" w:hAnsi="David"/>
          <w:b/>
          <w:bCs/>
          <w:rtl/>
        </w:rPr>
        <w:t xml:space="preserve">העדר כוח </w:t>
      </w:r>
      <w:r w:rsidRPr="00874D46">
        <w:rPr>
          <w:rFonts w:ascii="David" w:hAnsi="David"/>
          <w:b/>
          <w:bCs/>
        </w:rPr>
        <w:sym w:font="Wingdings" w:char="F0EF"/>
      </w:r>
      <w:r w:rsidRPr="000D380A">
        <w:rPr>
          <w:rFonts w:ascii="David" w:hAnsi="David"/>
          <w:b/>
          <w:bCs/>
          <w:rtl/>
        </w:rPr>
        <w:t xml:space="preserve"> חסינות</w:t>
      </w:r>
      <w:r w:rsidRPr="000D380A">
        <w:rPr>
          <w:rFonts w:ascii="David" w:hAnsi="David" w:hint="cs"/>
          <w:b/>
          <w:bCs/>
          <w:rtl/>
        </w:rPr>
        <w:t>.</w:t>
      </w:r>
      <w:r w:rsidR="00870B17" w:rsidRPr="000D380A">
        <w:rPr>
          <w:rFonts w:ascii="David" w:hAnsi="David" w:hint="cs"/>
          <w:b/>
          <w:bCs/>
          <w:rtl/>
        </w:rPr>
        <w:t xml:space="preserve"> </w:t>
      </w:r>
      <w:r w:rsidR="00B853D5" w:rsidRPr="000D380A">
        <w:rPr>
          <w:rFonts w:ascii="David" w:hAnsi="David" w:hint="cs"/>
          <w:rtl/>
        </w:rPr>
        <w:t xml:space="preserve">אם אני חסינה הכוונה שאי אפשר להשתמש כנגדי בכוח משפטי. </w:t>
      </w:r>
    </w:p>
    <w:p w14:paraId="751D9FC6" w14:textId="5F2D3E5C" w:rsidR="000D380A" w:rsidRPr="000D380A" w:rsidRDefault="000D380A" w:rsidP="009E29E9">
      <w:pPr>
        <w:pStyle w:val="ac"/>
        <w:numPr>
          <w:ilvl w:val="2"/>
          <w:numId w:val="16"/>
        </w:numPr>
        <w:rPr>
          <w:rFonts w:ascii="David" w:hAnsi="David"/>
          <w:rtl/>
        </w:rPr>
      </w:pPr>
      <w:r w:rsidRPr="000D380A">
        <w:rPr>
          <w:rFonts w:ascii="David" w:hAnsi="David"/>
          <w:rtl/>
        </w:rPr>
        <w:lastRenderedPageBreak/>
        <w:t xml:space="preserve">חסינות דיפלומטית: אין כוח להעמידו לדין </w:t>
      </w:r>
      <w:r>
        <w:rPr>
          <w:rFonts w:ascii="David" w:hAnsi="David" w:hint="cs"/>
          <w:rtl/>
        </w:rPr>
        <w:t xml:space="preserve">- </w:t>
      </w:r>
      <w:r w:rsidRPr="000D380A">
        <w:rPr>
          <w:rFonts w:ascii="David" w:hAnsi="David"/>
          <w:rtl/>
        </w:rPr>
        <w:t>"שאין בכוחו של בית המשפט להטיל עליו חיוב כלשהו או לשלול ממנו זכות מזכויות החופש שבידו" (ע"א 22/56 כהן נ' קצין התגמולים).</w:t>
      </w:r>
    </w:p>
    <w:p w14:paraId="0C875EA7" w14:textId="6FCFA449" w:rsidR="000D380A" w:rsidRPr="000D380A" w:rsidRDefault="000D380A" w:rsidP="009E29E9">
      <w:pPr>
        <w:pStyle w:val="ac"/>
        <w:numPr>
          <w:ilvl w:val="2"/>
          <w:numId w:val="16"/>
        </w:numPr>
        <w:rPr>
          <w:rFonts w:ascii="David" w:hAnsi="David"/>
          <w:rtl/>
        </w:rPr>
      </w:pPr>
      <w:r w:rsidRPr="000D380A">
        <w:rPr>
          <w:rFonts w:ascii="David" w:hAnsi="David"/>
          <w:rtl/>
        </w:rPr>
        <w:t>כוח: למפקד הגי</w:t>
      </w:r>
      <w:r w:rsidR="0037326B">
        <w:rPr>
          <w:rFonts w:ascii="David" w:hAnsi="David" w:hint="cs"/>
          <w:rtl/>
        </w:rPr>
        <w:t>ו</w:t>
      </w:r>
      <w:r w:rsidRPr="000D380A">
        <w:rPr>
          <w:rFonts w:ascii="David" w:hAnsi="David"/>
          <w:rtl/>
        </w:rPr>
        <w:t>ס יש כוח לגייס אזרחים;</w:t>
      </w:r>
    </w:p>
    <w:p w14:paraId="4046D98D" w14:textId="18CFE58D" w:rsidR="000D380A" w:rsidRPr="000D380A" w:rsidRDefault="000D380A" w:rsidP="009E29E9">
      <w:pPr>
        <w:pStyle w:val="ac"/>
        <w:numPr>
          <w:ilvl w:val="4"/>
          <w:numId w:val="16"/>
        </w:numPr>
        <w:rPr>
          <w:rFonts w:ascii="David" w:hAnsi="David"/>
          <w:rtl/>
        </w:rPr>
      </w:pPr>
      <w:r w:rsidRPr="000D380A">
        <w:rPr>
          <w:rFonts w:ascii="David" w:hAnsi="David"/>
          <w:rtl/>
        </w:rPr>
        <w:t>חובה: אם יגויסו – מוטלת עליהם להתייצב;</w:t>
      </w:r>
    </w:p>
    <w:p w14:paraId="7914C87E" w14:textId="750668DF" w:rsidR="000D380A" w:rsidRDefault="000D380A" w:rsidP="009E29E9">
      <w:pPr>
        <w:pStyle w:val="ac"/>
        <w:numPr>
          <w:ilvl w:val="4"/>
          <w:numId w:val="16"/>
        </w:numPr>
        <w:rPr>
          <w:rFonts w:ascii="David" w:hAnsi="David"/>
        </w:rPr>
      </w:pPr>
      <w:r w:rsidRPr="000D380A">
        <w:rPr>
          <w:rFonts w:ascii="David" w:hAnsi="David"/>
          <w:rtl/>
        </w:rPr>
        <w:t>חסינות: אין כוח לגייס בעלי פטור.</w:t>
      </w:r>
    </w:p>
    <w:p w14:paraId="7DA5AD68" w14:textId="2D0AB5DC" w:rsidR="006C49BD" w:rsidRDefault="006C49BD" w:rsidP="006C49BD">
      <w:pPr>
        <w:pBdr>
          <w:top w:val="single" w:sz="4" w:space="1" w:color="auto"/>
        </w:pBdr>
        <w:rPr>
          <w:rFonts w:ascii="David" w:hAnsi="David"/>
          <w:rtl/>
        </w:rPr>
      </w:pPr>
      <w:r>
        <w:rPr>
          <w:rFonts w:ascii="David" w:hAnsi="David" w:hint="cs"/>
          <w:rtl/>
        </w:rPr>
        <w:t>06.01.2022</w:t>
      </w:r>
    </w:p>
    <w:p w14:paraId="18BADCE4" w14:textId="38851F18" w:rsidR="00E05F21" w:rsidRPr="00FC59A4" w:rsidRDefault="00E05F21" w:rsidP="00E05F21">
      <w:pPr>
        <w:rPr>
          <w:b/>
          <w:bCs/>
          <w:u w:val="single"/>
          <w:rtl/>
        </w:rPr>
      </w:pPr>
      <w:r w:rsidRPr="00FC59A4">
        <w:rPr>
          <w:rFonts w:hint="cs"/>
          <w:b/>
          <w:bCs/>
          <w:u w:val="single"/>
          <w:rtl/>
        </w:rPr>
        <w:t>שלוש שאלות שנעסוק בהם בשיעורים הקרובים:</w:t>
      </w:r>
    </w:p>
    <w:p w14:paraId="55783750" w14:textId="49189D7E" w:rsidR="00707D05" w:rsidRPr="00707D05" w:rsidRDefault="00707D05" w:rsidP="009E29E9">
      <w:pPr>
        <w:pStyle w:val="ac"/>
        <w:numPr>
          <w:ilvl w:val="1"/>
          <w:numId w:val="19"/>
        </w:numPr>
        <w:rPr>
          <w:rFonts w:ascii="David" w:hAnsi="David"/>
        </w:rPr>
      </w:pPr>
      <w:r w:rsidRPr="00707D05">
        <w:rPr>
          <w:rFonts w:ascii="David" w:hAnsi="David" w:hint="cs"/>
          <w:rtl/>
        </w:rPr>
        <w:t xml:space="preserve">מה קורה שמשפט מתנגש עם המוסר </w:t>
      </w:r>
      <w:r w:rsidRPr="00707D05">
        <w:rPr>
          <w:rFonts w:ascii="David" w:hAnsi="David"/>
          <w:rtl/>
        </w:rPr>
        <w:t>–</w:t>
      </w:r>
      <w:r w:rsidRPr="00707D05">
        <w:rPr>
          <w:rFonts w:ascii="David" w:hAnsi="David" w:hint="cs"/>
          <w:rtl/>
        </w:rPr>
        <w:t xml:space="preserve"> שאלת הסרבנות?</w:t>
      </w:r>
    </w:p>
    <w:p w14:paraId="0E2830A4" w14:textId="77777777" w:rsidR="00E05F21" w:rsidRDefault="00E05F21" w:rsidP="009E29E9">
      <w:pPr>
        <w:pStyle w:val="ac"/>
        <w:numPr>
          <w:ilvl w:val="1"/>
          <w:numId w:val="19"/>
        </w:numPr>
        <w:rPr>
          <w:rFonts w:ascii="David" w:hAnsi="David"/>
        </w:rPr>
      </w:pPr>
      <w:r>
        <w:rPr>
          <w:rFonts w:ascii="David" w:hAnsi="David" w:hint="cs"/>
          <w:rtl/>
        </w:rPr>
        <w:t>מה קורה כאשר ישנה חובה מוסרית לציית לחוק?</w:t>
      </w:r>
    </w:p>
    <w:p w14:paraId="6606B747" w14:textId="0F8D5C27" w:rsidR="00E05F21" w:rsidRPr="00E05F21" w:rsidRDefault="00E05F21" w:rsidP="009E29E9">
      <w:pPr>
        <w:pStyle w:val="ac"/>
        <w:numPr>
          <w:ilvl w:val="1"/>
          <w:numId w:val="19"/>
        </w:numPr>
        <w:rPr>
          <w:rFonts w:ascii="David" w:hAnsi="David"/>
          <w:rtl/>
        </w:rPr>
      </w:pPr>
      <w:r>
        <w:rPr>
          <w:rFonts w:ascii="David" w:hAnsi="David" w:hint="cs"/>
          <w:rtl/>
        </w:rPr>
        <w:t>האם נכון</w:t>
      </w:r>
      <w:r w:rsidR="00771EDF">
        <w:rPr>
          <w:rFonts w:ascii="David" w:hAnsi="David" w:hint="cs"/>
          <w:rtl/>
        </w:rPr>
        <w:t>\ראוי</w:t>
      </w:r>
      <w:r>
        <w:rPr>
          <w:rFonts w:ascii="David" w:hAnsi="David" w:hint="cs"/>
          <w:rtl/>
        </w:rPr>
        <w:t xml:space="preserve"> להשתמש בחוק</w:t>
      </w:r>
      <w:r w:rsidR="00771EDF">
        <w:rPr>
          <w:rFonts w:ascii="David" w:hAnsi="David" w:hint="cs"/>
          <w:rtl/>
        </w:rPr>
        <w:t xml:space="preserve"> (הפלילי)</w:t>
      </w:r>
      <w:r>
        <w:rPr>
          <w:rFonts w:ascii="David" w:hAnsi="David" w:hint="cs"/>
          <w:rtl/>
        </w:rPr>
        <w:t xml:space="preserve"> כדי לאכוף את המוסר?</w:t>
      </w:r>
    </w:p>
    <w:p w14:paraId="0EEF78C4" w14:textId="4455556C" w:rsidR="006C49BD" w:rsidRPr="009A7D4C" w:rsidRDefault="00A95B07" w:rsidP="009A7D4C">
      <w:pPr>
        <w:pStyle w:val="1"/>
        <w:shd w:val="clear" w:color="auto" w:fill="FFB279" w:themeFill="accent5" w:themeFillTint="99"/>
        <w:rPr>
          <w:rtl/>
        </w:rPr>
      </w:pPr>
      <w:bookmarkStart w:id="14" w:name="_Toc94605539"/>
      <w:r>
        <w:rPr>
          <w:rFonts w:hint="cs"/>
          <w:rtl/>
        </w:rPr>
        <w:t xml:space="preserve">גבולות הציות - </w:t>
      </w:r>
      <w:r w:rsidR="00F4495E">
        <w:rPr>
          <w:rFonts w:hint="cs"/>
          <w:rtl/>
        </w:rPr>
        <w:t>משפט ומוסר</w:t>
      </w:r>
      <w:r w:rsidR="00687FA6">
        <w:rPr>
          <w:rFonts w:hint="cs"/>
          <w:rtl/>
        </w:rPr>
        <w:t xml:space="preserve"> חלק א'</w:t>
      </w:r>
      <w:bookmarkEnd w:id="14"/>
    </w:p>
    <w:p w14:paraId="491A4A7B" w14:textId="40D03758" w:rsidR="00E05F21" w:rsidRPr="00FC59A4" w:rsidRDefault="00E05F21" w:rsidP="009E29E9">
      <w:pPr>
        <w:pStyle w:val="ac"/>
        <w:numPr>
          <w:ilvl w:val="0"/>
          <w:numId w:val="20"/>
        </w:numPr>
        <w:shd w:val="clear" w:color="auto" w:fill="FFE5D2" w:themeFill="accent5" w:themeFillTint="33"/>
        <w:rPr>
          <w:rFonts w:ascii="David" w:hAnsi="David"/>
          <w:b/>
          <w:bCs/>
        </w:rPr>
      </w:pPr>
      <w:r w:rsidRPr="00FC59A4">
        <w:rPr>
          <w:rFonts w:ascii="David" w:hAnsi="David" w:hint="cs"/>
          <w:b/>
          <w:bCs/>
          <w:rtl/>
        </w:rPr>
        <w:t xml:space="preserve">מה קורה שמשפט מתנגש עם המוסר </w:t>
      </w:r>
      <w:r w:rsidRPr="00FC59A4">
        <w:rPr>
          <w:rFonts w:ascii="David" w:hAnsi="David"/>
          <w:b/>
          <w:bCs/>
          <w:rtl/>
        </w:rPr>
        <w:t>–</w:t>
      </w:r>
      <w:r w:rsidRPr="00FC59A4">
        <w:rPr>
          <w:rFonts w:ascii="David" w:hAnsi="David" w:hint="cs"/>
          <w:b/>
          <w:bCs/>
          <w:rtl/>
        </w:rPr>
        <w:t xml:space="preserve"> שאלת הסרבנות?</w:t>
      </w:r>
    </w:p>
    <w:p w14:paraId="28A85DB4" w14:textId="14847E7C" w:rsidR="0020667B" w:rsidRPr="0020667B" w:rsidRDefault="0020667B" w:rsidP="009E29E9">
      <w:pPr>
        <w:pStyle w:val="ac"/>
        <w:numPr>
          <w:ilvl w:val="1"/>
          <w:numId w:val="20"/>
        </w:numPr>
        <w:rPr>
          <w:rFonts w:ascii="David" w:hAnsi="David"/>
          <w:u w:val="single"/>
        </w:rPr>
      </w:pPr>
      <w:r w:rsidRPr="0020667B">
        <w:rPr>
          <w:rFonts w:ascii="David" w:hAnsi="David" w:hint="cs"/>
          <w:u w:val="single"/>
          <w:rtl/>
        </w:rPr>
        <w:t>ישנם שלושה סוגים מרכזיים של סרבנות:</w:t>
      </w:r>
      <w:r>
        <w:rPr>
          <w:rFonts w:ascii="David" w:hAnsi="David" w:hint="cs"/>
          <w:u w:val="single"/>
          <w:rtl/>
        </w:rPr>
        <w:t xml:space="preserve"> </w:t>
      </w:r>
      <w:r>
        <w:rPr>
          <w:rFonts w:ascii="David" w:hAnsi="David" w:hint="cs"/>
          <w:rtl/>
        </w:rPr>
        <w:t xml:space="preserve"> סרבנות היא </w:t>
      </w:r>
      <w:r w:rsidR="006819C3">
        <w:rPr>
          <w:rFonts w:ascii="David" w:hAnsi="David" w:hint="cs"/>
          <w:rtl/>
        </w:rPr>
        <w:t>עבירה על החוק.</w:t>
      </w:r>
    </w:p>
    <w:p w14:paraId="0544A082" w14:textId="5F3AABF1" w:rsidR="00BB293C" w:rsidRDefault="00996010" w:rsidP="009E29E9">
      <w:pPr>
        <w:pStyle w:val="ac"/>
        <w:numPr>
          <w:ilvl w:val="2"/>
          <w:numId w:val="21"/>
        </w:numPr>
        <w:rPr>
          <w:rFonts w:ascii="David" w:hAnsi="David"/>
        </w:rPr>
      </w:pPr>
      <w:r w:rsidRPr="00A55A14">
        <w:rPr>
          <w:rFonts w:ascii="David" w:hAnsi="David" w:hint="cs"/>
          <w:b/>
          <w:bCs/>
          <w:shd w:val="clear" w:color="auto" w:fill="FFE5D2" w:themeFill="accent5" w:themeFillTint="33"/>
          <w:rtl/>
        </w:rPr>
        <w:t>סרבנות מצפונית</w:t>
      </w:r>
      <w:r w:rsidR="00D32563">
        <w:rPr>
          <w:rFonts w:ascii="David" w:hAnsi="David" w:hint="cs"/>
          <w:rtl/>
        </w:rPr>
        <w:t>:</w:t>
      </w:r>
      <w:r w:rsidR="0020667B">
        <w:rPr>
          <w:rFonts w:ascii="David" w:hAnsi="David"/>
          <w:rtl/>
        </w:rPr>
        <w:t>–</w:t>
      </w:r>
      <w:r w:rsidR="0020667B">
        <w:rPr>
          <w:rFonts w:ascii="David" w:hAnsi="David" w:hint="cs"/>
          <w:rtl/>
        </w:rPr>
        <w:t xml:space="preserve"> </w:t>
      </w:r>
    </w:p>
    <w:p w14:paraId="568E925A" w14:textId="46273C69" w:rsidR="00BB293C" w:rsidRDefault="0020667B" w:rsidP="009E29E9">
      <w:pPr>
        <w:pStyle w:val="ac"/>
        <w:numPr>
          <w:ilvl w:val="3"/>
          <w:numId w:val="21"/>
        </w:numPr>
        <w:rPr>
          <w:rFonts w:ascii="David" w:hAnsi="David"/>
        </w:rPr>
      </w:pPr>
      <w:r w:rsidRPr="00796D3E">
        <w:rPr>
          <w:rFonts w:ascii="David" w:hAnsi="David" w:hint="cs"/>
          <w:b/>
          <w:bCs/>
          <w:rtl/>
        </w:rPr>
        <w:t>מניע</w:t>
      </w:r>
      <w:r>
        <w:rPr>
          <w:rFonts w:ascii="David" w:hAnsi="David" w:hint="cs"/>
          <w:rtl/>
        </w:rPr>
        <w:t xml:space="preserve"> מצפו</w:t>
      </w:r>
      <w:r w:rsidR="006819C3">
        <w:rPr>
          <w:rFonts w:ascii="David" w:hAnsi="David" w:hint="cs"/>
          <w:rtl/>
        </w:rPr>
        <w:t>ני</w:t>
      </w:r>
      <w:r w:rsidR="00890684">
        <w:rPr>
          <w:rFonts w:ascii="David" w:hAnsi="David" w:hint="cs"/>
          <w:rtl/>
        </w:rPr>
        <w:t xml:space="preserve"> </w:t>
      </w:r>
    </w:p>
    <w:p w14:paraId="022F9F2E" w14:textId="6909ECAE" w:rsidR="00BB293C" w:rsidRDefault="006819C3" w:rsidP="009E29E9">
      <w:pPr>
        <w:pStyle w:val="ac"/>
        <w:numPr>
          <w:ilvl w:val="3"/>
          <w:numId w:val="21"/>
        </w:numPr>
        <w:rPr>
          <w:rFonts w:ascii="David" w:hAnsi="David"/>
        </w:rPr>
      </w:pPr>
      <w:r>
        <w:rPr>
          <w:rFonts w:ascii="David" w:hAnsi="David" w:hint="cs"/>
          <w:rtl/>
        </w:rPr>
        <w:t xml:space="preserve">הסרבנות </w:t>
      </w:r>
      <w:r w:rsidR="00C63BCE">
        <w:rPr>
          <w:rFonts w:ascii="David" w:hAnsi="David" w:hint="cs"/>
          <w:rtl/>
        </w:rPr>
        <w:t xml:space="preserve">נוגעת לאדם עצמו </w:t>
      </w:r>
      <w:r w:rsidR="00952345">
        <w:rPr>
          <w:rFonts w:ascii="David" w:hAnsi="David" w:hint="cs"/>
          <w:rtl/>
        </w:rPr>
        <w:t>(כלפי פנים), כי הוא לא מסוגל לעשות את הפעולה.</w:t>
      </w:r>
    </w:p>
    <w:p w14:paraId="742F6E25" w14:textId="40D68C0A" w:rsidR="00996010" w:rsidRDefault="00C63BCE" w:rsidP="009E29E9">
      <w:pPr>
        <w:pStyle w:val="ac"/>
        <w:numPr>
          <w:ilvl w:val="3"/>
          <w:numId w:val="21"/>
        </w:numPr>
        <w:rPr>
          <w:rFonts w:ascii="David" w:hAnsi="David"/>
        </w:rPr>
      </w:pPr>
      <w:r>
        <w:rPr>
          <w:rFonts w:ascii="David" w:hAnsi="David" w:hint="cs"/>
          <w:rtl/>
        </w:rPr>
        <w:t>מדובר במקרים בודדים.</w:t>
      </w:r>
    </w:p>
    <w:p w14:paraId="01C73B05" w14:textId="402C9BD5" w:rsidR="00BB1077" w:rsidRDefault="00BB1077" w:rsidP="009E29E9">
      <w:pPr>
        <w:pStyle w:val="ac"/>
        <w:numPr>
          <w:ilvl w:val="3"/>
          <w:numId w:val="21"/>
        </w:numPr>
        <w:rPr>
          <w:rFonts w:ascii="David" w:hAnsi="David"/>
        </w:rPr>
      </w:pPr>
      <w:r w:rsidRPr="00D02DC1">
        <w:rPr>
          <w:rFonts w:ascii="David" w:hAnsi="David" w:hint="cs"/>
          <w:b/>
          <w:bCs/>
          <w:rtl/>
        </w:rPr>
        <w:t>בעיה</w:t>
      </w:r>
      <w:r>
        <w:rPr>
          <w:rFonts w:ascii="David" w:hAnsi="David" w:hint="cs"/>
          <w:rtl/>
        </w:rPr>
        <w:t>: בעיה מקומית הנוגעת לאדם \ קבוצה של אנשים ועלולה בשל כך להפוך לשכנוע.</w:t>
      </w:r>
    </w:p>
    <w:p w14:paraId="0A630563" w14:textId="3BCE9266" w:rsidR="002E6F5B" w:rsidRPr="002A5E33" w:rsidRDefault="002E6F5B" w:rsidP="009E29E9">
      <w:pPr>
        <w:pStyle w:val="ac"/>
        <w:numPr>
          <w:ilvl w:val="3"/>
          <w:numId w:val="21"/>
        </w:numPr>
        <w:rPr>
          <w:rFonts w:ascii="David" w:hAnsi="David"/>
        </w:rPr>
      </w:pPr>
      <w:r w:rsidRPr="002A5E33">
        <w:rPr>
          <w:rFonts w:ascii="David" w:hAnsi="David" w:hint="cs"/>
          <w:rtl/>
        </w:rPr>
        <w:t>המדינה יותר סלחנית כלפי זה, שכן זה מקרים בודדים ו</w:t>
      </w:r>
      <w:r w:rsidR="002A5E33" w:rsidRPr="002A5E33">
        <w:rPr>
          <w:rFonts w:ascii="David" w:hAnsi="David" w:hint="cs"/>
          <w:rtl/>
        </w:rPr>
        <w:t>אין רצון לדרוס את צו המצפון של אדם.</w:t>
      </w:r>
    </w:p>
    <w:p w14:paraId="5AFC23EF" w14:textId="16BD7092" w:rsidR="00BB293C" w:rsidRDefault="00996010" w:rsidP="009E29E9">
      <w:pPr>
        <w:pStyle w:val="ac"/>
        <w:numPr>
          <w:ilvl w:val="2"/>
          <w:numId w:val="21"/>
        </w:numPr>
        <w:rPr>
          <w:rFonts w:ascii="David" w:hAnsi="David"/>
        </w:rPr>
      </w:pPr>
      <w:r w:rsidRPr="00A55A14">
        <w:rPr>
          <w:rFonts w:ascii="David" w:hAnsi="David" w:hint="cs"/>
          <w:b/>
          <w:bCs/>
          <w:shd w:val="clear" w:color="auto" w:fill="FFE5D2" w:themeFill="accent5" w:themeFillTint="33"/>
          <w:rtl/>
        </w:rPr>
        <w:t>מרי אזרחי</w:t>
      </w:r>
      <w:r w:rsidR="00D32563">
        <w:rPr>
          <w:rFonts w:ascii="David" w:hAnsi="David" w:hint="cs"/>
          <w:rtl/>
        </w:rPr>
        <w:t>:</w:t>
      </w:r>
      <w:r w:rsidR="006819C3">
        <w:rPr>
          <w:rFonts w:ascii="David" w:hAnsi="David" w:hint="cs"/>
          <w:rtl/>
        </w:rPr>
        <w:t xml:space="preserve"> </w:t>
      </w:r>
    </w:p>
    <w:p w14:paraId="3314B70A" w14:textId="77777777" w:rsidR="00BB293C" w:rsidRDefault="006819C3" w:rsidP="009E29E9">
      <w:pPr>
        <w:pStyle w:val="ac"/>
        <w:numPr>
          <w:ilvl w:val="3"/>
          <w:numId w:val="21"/>
        </w:numPr>
        <w:rPr>
          <w:rFonts w:ascii="David" w:hAnsi="David"/>
        </w:rPr>
      </w:pPr>
      <w:r w:rsidRPr="00796D3E">
        <w:rPr>
          <w:rFonts w:ascii="David" w:hAnsi="David" w:hint="cs"/>
          <w:b/>
          <w:bCs/>
          <w:rtl/>
        </w:rPr>
        <w:t>מניע</w:t>
      </w:r>
      <w:r>
        <w:rPr>
          <w:rFonts w:ascii="David" w:hAnsi="David" w:hint="cs"/>
          <w:rtl/>
        </w:rPr>
        <w:t xml:space="preserve"> </w:t>
      </w:r>
      <w:r w:rsidR="009910F2">
        <w:rPr>
          <w:rFonts w:ascii="David" w:hAnsi="David" w:hint="cs"/>
          <w:rtl/>
        </w:rPr>
        <w:t xml:space="preserve">של שכנוע, ברגע שלא נציית למשהו באופן קבוע זה יוביל לשינוי חברתי. </w:t>
      </w:r>
    </w:p>
    <w:p w14:paraId="7DC7D033" w14:textId="409DC2C6" w:rsidR="00BB293C" w:rsidRDefault="009910F2" w:rsidP="009E29E9">
      <w:pPr>
        <w:pStyle w:val="ac"/>
        <w:numPr>
          <w:ilvl w:val="3"/>
          <w:numId w:val="21"/>
        </w:numPr>
        <w:rPr>
          <w:rFonts w:ascii="David" w:hAnsi="David"/>
        </w:rPr>
      </w:pPr>
      <w:r>
        <w:rPr>
          <w:rFonts w:ascii="David" w:hAnsi="David" w:hint="cs"/>
          <w:rtl/>
        </w:rPr>
        <w:t>הטענה היא שגם אחרים צריכים לסרב</w:t>
      </w:r>
      <w:r w:rsidR="00A55A14">
        <w:rPr>
          <w:rFonts w:ascii="David" w:hAnsi="David" w:hint="cs"/>
          <w:rtl/>
        </w:rPr>
        <w:t xml:space="preserve">. </w:t>
      </w:r>
      <w:r w:rsidR="00BB293C">
        <w:rPr>
          <w:rFonts w:ascii="David" w:hAnsi="David" w:hint="cs"/>
          <w:rtl/>
        </w:rPr>
        <w:t>זה לא רק כי אני לא מסוגל אלא כי אני רוצה לשנות משהו</w:t>
      </w:r>
      <w:r w:rsidR="006910BB">
        <w:rPr>
          <w:rFonts w:ascii="David" w:hAnsi="David" w:hint="cs"/>
          <w:rtl/>
        </w:rPr>
        <w:t xml:space="preserve"> במערכת</w:t>
      </w:r>
      <w:r w:rsidR="00BB293C">
        <w:rPr>
          <w:rFonts w:ascii="David" w:hAnsi="David" w:hint="cs"/>
          <w:rtl/>
        </w:rPr>
        <w:t>.</w:t>
      </w:r>
      <w:r w:rsidR="006910BB">
        <w:rPr>
          <w:rFonts w:ascii="David" w:hAnsi="David" w:hint="cs"/>
          <w:rtl/>
        </w:rPr>
        <w:t xml:space="preserve"> אבל עדיין יש נאמנות למערכת </w:t>
      </w:r>
      <w:r w:rsidR="00796D3E">
        <w:rPr>
          <w:rFonts w:ascii="David" w:hAnsi="David" w:hint="cs"/>
          <w:rtl/>
        </w:rPr>
        <w:t>והרצון הוא רק לשנות בה דברים מסוימים.</w:t>
      </w:r>
    </w:p>
    <w:p w14:paraId="1B8FD5C7" w14:textId="5C3CAC2C" w:rsidR="00996010" w:rsidRDefault="00A55A14" w:rsidP="009E29E9">
      <w:pPr>
        <w:pStyle w:val="ac"/>
        <w:numPr>
          <w:ilvl w:val="3"/>
          <w:numId w:val="21"/>
        </w:numPr>
        <w:rPr>
          <w:rFonts w:ascii="David" w:hAnsi="David"/>
        </w:rPr>
      </w:pPr>
      <w:r>
        <w:rPr>
          <w:rFonts w:ascii="David" w:hAnsi="David" w:hint="cs"/>
          <w:rtl/>
        </w:rPr>
        <w:t xml:space="preserve">מרי יכול להיות משהו שנעשה על ידי אדם אחד ויכול להיעשות על ידי רבים. </w:t>
      </w:r>
    </w:p>
    <w:p w14:paraId="1EA60A4C" w14:textId="1DE34674" w:rsidR="00BB1077" w:rsidRDefault="00BB1077" w:rsidP="009E29E9">
      <w:pPr>
        <w:pStyle w:val="ac"/>
        <w:numPr>
          <w:ilvl w:val="3"/>
          <w:numId w:val="21"/>
        </w:numPr>
        <w:rPr>
          <w:rFonts w:ascii="David" w:hAnsi="David"/>
        </w:rPr>
      </w:pPr>
      <w:r w:rsidRPr="00D02DC1">
        <w:rPr>
          <w:rFonts w:ascii="David" w:hAnsi="David" w:hint="cs"/>
          <w:b/>
          <w:bCs/>
          <w:rtl/>
        </w:rPr>
        <w:t>בעיה</w:t>
      </w:r>
      <w:r>
        <w:rPr>
          <w:rFonts w:ascii="David" w:hAnsi="David" w:hint="cs"/>
          <w:rtl/>
        </w:rPr>
        <w:t>: ניסיון לעקוף את הדרכים המ</w:t>
      </w:r>
      <w:r w:rsidR="00D02DC1">
        <w:rPr>
          <w:rFonts w:ascii="David" w:hAnsi="David" w:hint="cs"/>
          <w:rtl/>
        </w:rPr>
        <w:t>וסדיות.</w:t>
      </w:r>
    </w:p>
    <w:p w14:paraId="1F0BEE49" w14:textId="32B6578E" w:rsidR="00BB293C" w:rsidRDefault="00996010" w:rsidP="009E29E9">
      <w:pPr>
        <w:pStyle w:val="ac"/>
        <w:numPr>
          <w:ilvl w:val="2"/>
          <w:numId w:val="21"/>
        </w:numPr>
        <w:rPr>
          <w:rFonts w:ascii="David" w:hAnsi="David"/>
        </w:rPr>
      </w:pPr>
      <w:r w:rsidRPr="00A55A14">
        <w:rPr>
          <w:rFonts w:ascii="David" w:hAnsi="David" w:hint="cs"/>
          <w:b/>
          <w:bCs/>
          <w:shd w:val="clear" w:color="auto" w:fill="FFE5D2" w:themeFill="accent5" w:themeFillTint="33"/>
          <w:rtl/>
        </w:rPr>
        <w:t>מרד</w:t>
      </w:r>
      <w:r w:rsidR="00D32563">
        <w:rPr>
          <w:rFonts w:ascii="David" w:hAnsi="David" w:hint="cs"/>
          <w:rtl/>
        </w:rPr>
        <w:t>:</w:t>
      </w:r>
    </w:p>
    <w:p w14:paraId="1E59E3F3" w14:textId="3B12DAD3" w:rsidR="00D710AC" w:rsidRPr="00D710AC" w:rsidRDefault="00BB293C" w:rsidP="009E29E9">
      <w:pPr>
        <w:pStyle w:val="ac"/>
        <w:numPr>
          <w:ilvl w:val="3"/>
          <w:numId w:val="21"/>
        </w:numPr>
        <w:rPr>
          <w:rFonts w:ascii="David" w:hAnsi="David"/>
        </w:rPr>
      </w:pPr>
      <w:r>
        <w:rPr>
          <w:rFonts w:ascii="David" w:hAnsi="David" w:hint="cs"/>
          <w:rtl/>
        </w:rPr>
        <w:t>תיגר על המערכת עצמה.</w:t>
      </w:r>
    </w:p>
    <w:p w14:paraId="6D1E5EB7" w14:textId="5D619BCE" w:rsidR="00D02DC1" w:rsidRDefault="00D02DC1" w:rsidP="009E29E9">
      <w:pPr>
        <w:pStyle w:val="ac"/>
        <w:numPr>
          <w:ilvl w:val="3"/>
          <w:numId w:val="21"/>
        </w:numPr>
        <w:rPr>
          <w:rFonts w:ascii="David" w:hAnsi="David"/>
        </w:rPr>
      </w:pPr>
      <w:r w:rsidRPr="00D02DC1">
        <w:rPr>
          <w:rFonts w:ascii="David" w:hAnsi="David" w:hint="cs"/>
          <w:b/>
          <w:bCs/>
          <w:rtl/>
        </w:rPr>
        <w:t>בעיה</w:t>
      </w:r>
      <w:r>
        <w:rPr>
          <w:rFonts w:ascii="David" w:hAnsi="David" w:hint="cs"/>
          <w:rtl/>
        </w:rPr>
        <w:t>: בעיה קשה מאוד שכן זו פגיעה במערכת עצמה.</w:t>
      </w:r>
    </w:p>
    <w:p w14:paraId="62DC7834" w14:textId="41600D4F" w:rsidR="004D761E" w:rsidRDefault="00D710AC" w:rsidP="009E29E9">
      <w:pPr>
        <w:pStyle w:val="ac"/>
        <w:numPr>
          <w:ilvl w:val="3"/>
          <w:numId w:val="21"/>
        </w:numPr>
        <w:rPr>
          <w:rFonts w:ascii="David" w:hAnsi="David"/>
        </w:rPr>
      </w:pPr>
      <w:r w:rsidRPr="00AE7163">
        <w:rPr>
          <w:rFonts w:ascii="David" w:hAnsi="David" w:hint="cs"/>
          <w:rtl/>
        </w:rPr>
        <w:t>המערכת לא מקבלת בקלות את המרדן,</w:t>
      </w:r>
      <w:r w:rsidR="004D761E">
        <w:rPr>
          <w:rFonts w:ascii="David" w:hAnsi="David" w:hint="cs"/>
          <w:rtl/>
        </w:rPr>
        <w:t xml:space="preserve"> כי הורס את המערכת מבפנים.</w:t>
      </w:r>
      <w:r w:rsidRPr="00AE7163">
        <w:rPr>
          <w:rFonts w:ascii="David" w:hAnsi="David" w:hint="cs"/>
          <w:rtl/>
        </w:rPr>
        <w:t xml:space="preserve"> </w:t>
      </w:r>
    </w:p>
    <w:p w14:paraId="1CEB64E5" w14:textId="127DA702" w:rsidR="000F0471" w:rsidRDefault="000F0471" w:rsidP="000F0471">
      <w:pPr>
        <w:pStyle w:val="ac"/>
        <w:ind w:left="406"/>
        <w:rPr>
          <w:rFonts w:ascii="David" w:hAnsi="David"/>
        </w:rPr>
      </w:pPr>
      <w:r>
        <w:rPr>
          <w:rFonts w:ascii="David" w:hAnsi="David"/>
          <w:noProof/>
        </w:rPr>
        <w:drawing>
          <wp:inline distT="0" distB="0" distL="0" distR="0" wp14:anchorId="797CAEB9" wp14:editId="747E4848">
            <wp:extent cx="5878338" cy="232564"/>
            <wp:effectExtent l="19050" t="19050" r="8255" b="53340"/>
            <wp:docPr id="14" name="דיאגרמה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3C9B518C" w14:textId="2A338344" w:rsidR="00975C14" w:rsidRPr="00975C14" w:rsidRDefault="00AE7163" w:rsidP="000F0471">
      <w:pPr>
        <w:pStyle w:val="ac"/>
        <w:ind w:left="568"/>
        <w:rPr>
          <w:rFonts w:ascii="David" w:hAnsi="David"/>
        </w:rPr>
      </w:pPr>
      <w:r w:rsidRPr="004D761E">
        <w:rPr>
          <w:rFonts w:ascii="David" w:hAnsi="David" w:hint="cs"/>
          <w:rtl/>
        </w:rPr>
        <w:t xml:space="preserve">בכללי אפשר לומר כי </w:t>
      </w:r>
      <w:r w:rsidRPr="000F0471">
        <w:rPr>
          <w:rFonts w:ascii="David" w:hAnsi="David" w:hint="cs"/>
          <w:b/>
          <w:bCs/>
          <w:rtl/>
        </w:rPr>
        <w:t>מדובר בסק</w:t>
      </w:r>
      <w:r w:rsidR="00D95734">
        <w:rPr>
          <w:rFonts w:ascii="David" w:hAnsi="David" w:hint="cs"/>
          <w:b/>
          <w:bCs/>
          <w:rtl/>
        </w:rPr>
        <w:t>א</w:t>
      </w:r>
      <w:r w:rsidRPr="000F0471">
        <w:rPr>
          <w:rFonts w:ascii="David" w:hAnsi="David" w:hint="cs"/>
          <w:b/>
          <w:bCs/>
          <w:rtl/>
        </w:rPr>
        <w:t>לה</w:t>
      </w:r>
      <w:r w:rsidR="000F0471">
        <w:rPr>
          <w:rFonts w:ascii="David" w:hAnsi="David" w:hint="cs"/>
          <w:rtl/>
        </w:rPr>
        <w:t xml:space="preserve">- סרבנות מצפונית יכולה לבסוף להפוך לפוליטית שכן מובילה לשכנוע ומרי לבסוף יכול להפוך לפגיעה במערכת שזהו מרד, תלוי מה העוצמה של הניסיון לעקוף את הדרך המוסדית. </w:t>
      </w:r>
      <w:r w:rsidRPr="004D761E">
        <w:rPr>
          <w:rFonts w:ascii="David" w:hAnsi="David" w:hint="cs"/>
          <w:rtl/>
        </w:rPr>
        <w:t>ככול שהתנועה הסרבנית תהיה יותר גדולה ויותר משפיעה ככה למדינה תהיה פחות סובלנות כלפיה.</w:t>
      </w:r>
      <w:r w:rsidR="004D761E" w:rsidRPr="004D761E">
        <w:rPr>
          <w:rFonts w:ascii="David" w:hAnsi="David" w:hint="cs"/>
          <w:rtl/>
        </w:rPr>
        <w:t xml:space="preserve"> לדוג' במרד </w:t>
      </w:r>
      <w:r w:rsidR="004D761E" w:rsidRPr="004D761E">
        <w:rPr>
          <w:rFonts w:ascii="David" w:hAnsi="David"/>
          <w:rtl/>
        </w:rPr>
        <w:t>–</w:t>
      </w:r>
      <w:r w:rsidR="004D761E" w:rsidRPr="004D761E">
        <w:rPr>
          <w:rFonts w:ascii="David" w:hAnsi="David" w:hint="cs"/>
          <w:rtl/>
        </w:rPr>
        <w:t xml:space="preserve"> המדינה מאפשרת לו לקרות כל עוד מדובר בקבוצה זניחה של משפיעה הרבה. אבל אם זה באמת משפיע על החברה והשלטון אז המדינה תהיה פחות סובלנית.</w:t>
      </w:r>
      <w:r w:rsidR="00402CCE">
        <w:rPr>
          <w:rFonts w:ascii="David" w:hAnsi="David" w:hint="cs"/>
          <w:rtl/>
        </w:rPr>
        <w:t xml:space="preserve"> כלומר משקל הסירוב משפיע על ההשלכות של הסירוב והתערבות המדינה.</w:t>
      </w:r>
    </w:p>
    <w:p w14:paraId="038BED36" w14:textId="11D3F1C9" w:rsidR="00B17879" w:rsidRPr="0020667B" w:rsidRDefault="0020507B" w:rsidP="009E29E9">
      <w:pPr>
        <w:pStyle w:val="ac"/>
        <w:numPr>
          <w:ilvl w:val="1"/>
          <w:numId w:val="21"/>
        </w:numPr>
        <w:rPr>
          <w:rFonts w:ascii="David" w:hAnsi="David"/>
        </w:rPr>
      </w:pPr>
      <w:r>
        <w:rPr>
          <w:noProof/>
        </w:rPr>
        <w:lastRenderedPageBreak/>
        <w:drawing>
          <wp:anchor distT="0" distB="0" distL="114300" distR="114300" simplePos="0" relativeHeight="251671552" behindDoc="0" locked="0" layoutInCell="1" allowOverlap="1" wp14:anchorId="7E988423" wp14:editId="59BD2A86">
            <wp:simplePos x="0" y="0"/>
            <wp:positionH relativeFrom="column">
              <wp:posOffset>-412506</wp:posOffset>
            </wp:positionH>
            <wp:positionV relativeFrom="paragraph">
              <wp:posOffset>29894</wp:posOffset>
            </wp:positionV>
            <wp:extent cx="3379470" cy="1635760"/>
            <wp:effectExtent l="19050" t="19050" r="11430" b="21590"/>
            <wp:wrapSquare wrapText="bothSides"/>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68313" t="33171" r="13025" b="34253"/>
                    <a:stretch/>
                  </pic:blipFill>
                  <pic:spPr bwMode="auto">
                    <a:xfrm>
                      <a:off x="0" y="0"/>
                      <a:ext cx="3379470" cy="1635760"/>
                    </a:xfrm>
                    <a:prstGeom prst="rect">
                      <a:avLst/>
                    </a:prstGeom>
                    <a:ln>
                      <a:solidFill>
                        <a:schemeClr val="accent5"/>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7879" w:rsidRPr="0020667B">
        <w:rPr>
          <w:rFonts w:ascii="David" w:hAnsi="David" w:hint="cs"/>
          <w:u w:val="single"/>
          <w:rtl/>
        </w:rPr>
        <w:t>שני מקרים:</w:t>
      </w:r>
    </w:p>
    <w:p w14:paraId="2A17E392" w14:textId="69CF2DB6" w:rsidR="00B17879" w:rsidRDefault="00B17879" w:rsidP="009E29E9">
      <w:pPr>
        <w:pStyle w:val="ac"/>
        <w:numPr>
          <w:ilvl w:val="2"/>
          <w:numId w:val="21"/>
        </w:numPr>
        <w:rPr>
          <w:rFonts w:ascii="David" w:hAnsi="David"/>
        </w:rPr>
      </w:pPr>
      <w:r>
        <w:rPr>
          <w:rFonts w:ascii="David" w:hAnsi="David" w:hint="cs"/>
          <w:rtl/>
        </w:rPr>
        <w:t xml:space="preserve">מכתב של יוצאי 8200 לראש הממשלה, ראש אמן והרמטכ"ל </w:t>
      </w:r>
      <w:r>
        <w:rPr>
          <w:rFonts w:ascii="David" w:hAnsi="David"/>
          <w:rtl/>
        </w:rPr>
        <w:t>–</w:t>
      </w:r>
      <w:r>
        <w:rPr>
          <w:rFonts w:ascii="David" w:hAnsi="David" w:hint="cs"/>
          <w:rtl/>
        </w:rPr>
        <w:t xml:space="preserve"> מכתב בו הם מצהירים כי הם הולכים לסרב להשתתף בפעולות כנגד פלסטינאים. לטענתם זו היא סרבנות מתוקף המוסר </w:t>
      </w:r>
      <w:r>
        <w:rPr>
          <w:rFonts w:ascii="David" w:hAnsi="David"/>
          <w:rtl/>
        </w:rPr>
        <w:t>–</w:t>
      </w:r>
      <w:r>
        <w:rPr>
          <w:rFonts w:ascii="David" w:hAnsi="David" w:hint="cs"/>
          <w:rtl/>
        </w:rPr>
        <w:t xml:space="preserve"> </w:t>
      </w:r>
      <w:r w:rsidRPr="00C3003C">
        <w:rPr>
          <w:rFonts w:ascii="David" w:hAnsi="David" w:hint="cs"/>
          <w:b/>
          <w:bCs/>
          <w:rtl/>
        </w:rPr>
        <w:t>סרבנות מצפונית</w:t>
      </w:r>
      <w:r>
        <w:rPr>
          <w:rFonts w:ascii="David" w:hAnsi="David" w:hint="cs"/>
          <w:rtl/>
        </w:rPr>
        <w:t>.</w:t>
      </w:r>
    </w:p>
    <w:p w14:paraId="7E7EEFB2" w14:textId="46B7DC5B" w:rsidR="00031CA4" w:rsidRDefault="00031CA4" w:rsidP="008F456F">
      <w:pPr>
        <w:pStyle w:val="ac"/>
        <w:ind w:left="747"/>
        <w:rPr>
          <w:rFonts w:ascii="David" w:hAnsi="David"/>
          <w:rtl/>
        </w:rPr>
      </w:pPr>
    </w:p>
    <w:p w14:paraId="71821F4B" w14:textId="319F8D42" w:rsidR="00B17879" w:rsidRDefault="00D32563" w:rsidP="009E29E9">
      <w:pPr>
        <w:pStyle w:val="ac"/>
        <w:numPr>
          <w:ilvl w:val="2"/>
          <w:numId w:val="21"/>
        </w:numPr>
        <w:rPr>
          <w:rFonts w:ascii="David" w:hAnsi="David"/>
        </w:rPr>
      </w:pPr>
      <w:r w:rsidRPr="005B17BD">
        <w:rPr>
          <w:rFonts w:ascii="David" w:hAnsi="David"/>
          <w:noProof/>
        </w:rPr>
        <w:drawing>
          <wp:anchor distT="0" distB="0" distL="114300" distR="114300" simplePos="0" relativeHeight="251670528" behindDoc="0" locked="0" layoutInCell="1" allowOverlap="1" wp14:anchorId="45DF1701" wp14:editId="1AB027E9">
            <wp:simplePos x="0" y="0"/>
            <wp:positionH relativeFrom="column">
              <wp:posOffset>-410877</wp:posOffset>
            </wp:positionH>
            <wp:positionV relativeFrom="paragraph">
              <wp:posOffset>499327</wp:posOffset>
            </wp:positionV>
            <wp:extent cx="3373755" cy="1687830"/>
            <wp:effectExtent l="19050" t="19050" r="17145" b="26670"/>
            <wp:wrapSquare wrapText="bothSides"/>
            <wp:docPr id="5122" name="Picture 2">
              <a:extLst xmlns:a="http://schemas.openxmlformats.org/drawingml/2006/main">
                <a:ext uri="{FF2B5EF4-FFF2-40B4-BE49-F238E27FC236}">
                  <a16:creationId xmlns:a16="http://schemas.microsoft.com/office/drawing/2014/main" id="{97BB8630-3802-47B8-8DF0-15E8FE89D0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a:extLst>
                        <a:ext uri="{FF2B5EF4-FFF2-40B4-BE49-F238E27FC236}">
                          <a16:creationId xmlns:a16="http://schemas.microsoft.com/office/drawing/2014/main" id="{97BB8630-3802-47B8-8DF0-15E8FE89D0E9}"/>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73755" cy="1687830"/>
                    </a:xfrm>
                    <a:prstGeom prst="rect">
                      <a:avLst/>
                    </a:prstGeom>
                    <a:noFill/>
                    <a:ln>
                      <a:solidFill>
                        <a:schemeClr val="accent5"/>
                      </a:solidFill>
                    </a:ln>
                    <a:effectLst/>
                  </pic:spPr>
                </pic:pic>
              </a:graphicData>
            </a:graphic>
            <wp14:sizeRelH relativeFrom="margin">
              <wp14:pctWidth>0</wp14:pctWidth>
            </wp14:sizeRelH>
            <wp14:sizeRelV relativeFrom="margin">
              <wp14:pctHeight>0</wp14:pctHeight>
            </wp14:sizeRelV>
          </wp:anchor>
        </w:drawing>
      </w:r>
      <w:r w:rsidR="00B17879">
        <w:rPr>
          <w:rFonts w:ascii="David" w:hAnsi="David" w:hint="cs"/>
          <w:rtl/>
        </w:rPr>
        <w:t xml:space="preserve">מכתב נוסף של יוצאי 8200 המתנגד למכתב הקודם </w:t>
      </w:r>
      <w:r w:rsidR="00B17879">
        <w:rPr>
          <w:rFonts w:ascii="David" w:hAnsi="David"/>
          <w:rtl/>
        </w:rPr>
        <w:t>–</w:t>
      </w:r>
      <w:r w:rsidR="00B17879">
        <w:rPr>
          <w:rFonts w:ascii="David" w:hAnsi="David" w:hint="cs"/>
          <w:rtl/>
        </w:rPr>
        <w:t xml:space="preserve"> הם מתנערים מהמכתב הקודם ולדעתם אין מקום </w:t>
      </w:r>
      <w:r w:rsidR="00B17879" w:rsidRPr="00C3003C">
        <w:rPr>
          <w:rFonts w:ascii="David" w:hAnsi="David" w:hint="cs"/>
          <w:b/>
          <w:bCs/>
          <w:rtl/>
        </w:rPr>
        <w:t>לסרבנות פוליטית</w:t>
      </w:r>
      <w:r w:rsidR="00B17879">
        <w:rPr>
          <w:rFonts w:ascii="David" w:hAnsi="David" w:hint="cs"/>
          <w:rtl/>
        </w:rPr>
        <w:t xml:space="preserve"> ויש לשרת בצבא מבלי לערב נטייה פוליטית.</w:t>
      </w:r>
      <w:r w:rsidR="00211328">
        <w:rPr>
          <w:rFonts w:ascii="David" w:hAnsi="David" w:hint="cs"/>
          <w:rtl/>
        </w:rPr>
        <w:t xml:space="preserve"> </w:t>
      </w:r>
    </w:p>
    <w:p w14:paraId="3C424A0C" w14:textId="1B9BCFD4" w:rsidR="008F456F" w:rsidRDefault="008F456F" w:rsidP="008F456F">
      <w:pPr>
        <w:rPr>
          <w:rFonts w:ascii="David" w:hAnsi="David"/>
          <w:rtl/>
        </w:rPr>
      </w:pPr>
    </w:p>
    <w:p w14:paraId="4380B216" w14:textId="3B3CC711" w:rsidR="008F456F" w:rsidRDefault="008F456F" w:rsidP="008F456F">
      <w:pPr>
        <w:rPr>
          <w:rFonts w:ascii="David" w:hAnsi="David"/>
          <w:rtl/>
        </w:rPr>
      </w:pPr>
    </w:p>
    <w:p w14:paraId="25AD9F2F" w14:textId="10C096E8" w:rsidR="008F456F" w:rsidRDefault="008F456F" w:rsidP="008F456F">
      <w:pPr>
        <w:rPr>
          <w:rFonts w:ascii="David" w:hAnsi="David"/>
          <w:rtl/>
        </w:rPr>
      </w:pPr>
    </w:p>
    <w:p w14:paraId="3365ECE0" w14:textId="72F7C6F2" w:rsidR="008F456F" w:rsidRDefault="008F456F" w:rsidP="008F456F">
      <w:pPr>
        <w:rPr>
          <w:rFonts w:ascii="David" w:hAnsi="David"/>
          <w:rtl/>
        </w:rPr>
      </w:pPr>
    </w:p>
    <w:p w14:paraId="26981FB0" w14:textId="35045A76" w:rsidR="00964739" w:rsidRDefault="00964739" w:rsidP="008F456F">
      <w:pPr>
        <w:rPr>
          <w:rFonts w:ascii="David" w:hAnsi="David"/>
          <w:rtl/>
        </w:rPr>
      </w:pPr>
    </w:p>
    <w:p w14:paraId="030F2B33" w14:textId="77777777" w:rsidR="00964739" w:rsidRDefault="00964739" w:rsidP="008F456F">
      <w:pPr>
        <w:rPr>
          <w:rFonts w:ascii="David" w:hAnsi="David"/>
          <w:rtl/>
        </w:rPr>
      </w:pPr>
    </w:p>
    <w:p w14:paraId="3B767A6F" w14:textId="556172EC" w:rsidR="00547E4E" w:rsidRPr="00547E4E" w:rsidRDefault="00547E4E" w:rsidP="009E29E9">
      <w:pPr>
        <w:pStyle w:val="ac"/>
        <w:numPr>
          <w:ilvl w:val="1"/>
          <w:numId w:val="21"/>
        </w:numPr>
        <w:rPr>
          <w:rFonts w:ascii="David" w:hAnsi="David"/>
        </w:rPr>
      </w:pPr>
      <w:r w:rsidRPr="00547E4E">
        <w:rPr>
          <w:rFonts w:ascii="David" w:hAnsi="David" w:hint="cs"/>
          <w:b/>
          <w:bCs/>
          <w:rtl/>
        </w:rPr>
        <w:t>שני מכתבים אלו מציגים מקרה אחד, כאשר כל צד רואה את סוג הסרבנות כסרבנות שונה:</w:t>
      </w:r>
    </w:p>
    <w:p w14:paraId="01324AFD" w14:textId="4387EC6B" w:rsidR="00547E4E" w:rsidRDefault="00547E4E" w:rsidP="009E29E9">
      <w:pPr>
        <w:pStyle w:val="ac"/>
        <w:numPr>
          <w:ilvl w:val="2"/>
          <w:numId w:val="21"/>
        </w:numPr>
        <w:rPr>
          <w:rFonts w:ascii="David" w:hAnsi="David"/>
        </w:rPr>
      </w:pPr>
      <w:r w:rsidRPr="00547E4E">
        <w:rPr>
          <w:rFonts w:ascii="David" w:hAnsi="David" w:hint="cs"/>
          <w:u w:val="single"/>
          <w:rtl/>
        </w:rPr>
        <w:t>המכתב הראשון</w:t>
      </w:r>
      <w:r w:rsidRPr="00547E4E">
        <w:rPr>
          <w:rFonts w:ascii="David" w:hAnsi="David" w:hint="cs"/>
          <w:rtl/>
        </w:rPr>
        <w:t xml:space="preserve"> נזהר מאוד ממה שהוא כותב על מנת לא להיראות כאילו מדבור בסרבנות פוליטית או מרד. הם משתמשים במילים כמו "אני לא מסוגל מבחינה מצפונית"</w:t>
      </w:r>
      <w:r w:rsidR="002923D4">
        <w:rPr>
          <w:rFonts w:ascii="David" w:hAnsi="David" w:hint="cs"/>
          <w:rtl/>
        </w:rPr>
        <w:t>;</w:t>
      </w:r>
      <w:r w:rsidRPr="00547E4E">
        <w:rPr>
          <w:rFonts w:ascii="David" w:hAnsi="David" w:hint="cs"/>
          <w:rtl/>
        </w:rPr>
        <w:t xml:space="preserve"> "קורא לכם להשמיע קול" -לא קורא לאנשים לסרב אלא להפגין </w:t>
      </w:r>
      <w:r w:rsidR="002923D4">
        <w:rPr>
          <w:rFonts w:ascii="David" w:hAnsi="David" w:hint="cs"/>
          <w:rtl/>
        </w:rPr>
        <w:t xml:space="preserve">על העוולות ולהפגין </w:t>
      </w:r>
      <w:r w:rsidRPr="00547E4E">
        <w:rPr>
          <w:rFonts w:ascii="David" w:hAnsi="David" w:hint="cs"/>
          <w:rtl/>
        </w:rPr>
        <w:t>זה חוקי</w:t>
      </w:r>
      <w:r w:rsidR="002923D4">
        <w:rPr>
          <w:rFonts w:ascii="David" w:hAnsi="David" w:hint="cs"/>
          <w:rtl/>
        </w:rPr>
        <w:t>;</w:t>
      </w:r>
      <w:r w:rsidRPr="00547E4E">
        <w:rPr>
          <w:rFonts w:ascii="David" w:hAnsi="David" w:hint="cs"/>
          <w:rtl/>
        </w:rPr>
        <w:t xml:space="preserve"> "מאמינים כי עתידה של מדינת ישראל תלוי הכך" </w:t>
      </w:r>
      <w:r w:rsidRPr="00547E4E">
        <w:rPr>
          <w:rFonts w:ascii="David" w:hAnsi="David"/>
          <w:rtl/>
        </w:rPr>
        <w:t>–</w:t>
      </w:r>
      <w:r w:rsidRPr="00547E4E">
        <w:rPr>
          <w:rFonts w:ascii="David" w:hAnsi="David" w:hint="cs"/>
          <w:rtl/>
        </w:rPr>
        <w:t xml:space="preserve"> מאמינים במערכת וכן אינם מורדים.</w:t>
      </w:r>
      <w:r>
        <w:rPr>
          <w:rFonts w:ascii="David" w:hAnsi="David" w:hint="cs"/>
          <w:rtl/>
        </w:rPr>
        <w:t xml:space="preserve"> </w:t>
      </w:r>
      <w:r w:rsidRPr="00547E4E">
        <w:rPr>
          <w:rFonts w:ascii="David" w:hAnsi="David" w:hint="cs"/>
          <w:rtl/>
        </w:rPr>
        <w:t>עם זאת על אף שעל הנייר</w:t>
      </w:r>
      <w:r w:rsidR="00616EEC">
        <w:rPr>
          <w:rFonts w:ascii="David" w:hAnsi="David" w:hint="cs"/>
          <w:rtl/>
        </w:rPr>
        <w:t xml:space="preserve"> </w:t>
      </w:r>
      <w:r w:rsidR="00B2621E">
        <w:rPr>
          <w:rFonts w:ascii="David" w:hAnsi="David" w:hint="cs"/>
          <w:rtl/>
        </w:rPr>
        <w:t>לא</w:t>
      </w:r>
      <w:r w:rsidRPr="00547E4E">
        <w:rPr>
          <w:rFonts w:ascii="David" w:hAnsi="David" w:hint="cs"/>
          <w:rtl/>
        </w:rPr>
        <w:t xml:space="preserve"> מדובר בסרבנות במהות זו סרבנות, שכן המכתב יוביל אנשים למרי אזרחי ולסירוב צבאי. לכן, יש חשיבות לתמונה הכללית ולא רק למילים.</w:t>
      </w:r>
    </w:p>
    <w:p w14:paraId="5D086C79" w14:textId="7DB9E519" w:rsidR="002923D4" w:rsidRPr="00547E4E" w:rsidRDefault="002923D4" w:rsidP="002923D4">
      <w:pPr>
        <w:pStyle w:val="ac"/>
        <w:ind w:left="568"/>
        <w:rPr>
          <w:rFonts w:ascii="David" w:hAnsi="David"/>
          <w:rtl/>
        </w:rPr>
      </w:pPr>
      <w:r>
        <w:rPr>
          <w:rFonts w:ascii="David" w:hAnsi="David" w:hint="cs"/>
          <w:u w:val="single"/>
          <w:rtl/>
        </w:rPr>
        <w:t xml:space="preserve">חשוב לשים לב עד כמה זה נועד לשכנע לעומת פנימי וכך נוכל לבחון </w:t>
      </w:r>
      <w:r w:rsidR="00975C14">
        <w:rPr>
          <w:rFonts w:ascii="David" w:hAnsi="David" w:hint="cs"/>
          <w:u w:val="single"/>
          <w:rtl/>
        </w:rPr>
        <w:t>האם זה מצפוני או פוליטי.</w:t>
      </w:r>
    </w:p>
    <w:p w14:paraId="01737E31" w14:textId="77777777" w:rsidR="00547E4E" w:rsidRPr="00547E4E" w:rsidRDefault="00547E4E" w:rsidP="009E29E9">
      <w:pPr>
        <w:pStyle w:val="ac"/>
        <w:numPr>
          <w:ilvl w:val="2"/>
          <w:numId w:val="21"/>
        </w:numPr>
        <w:rPr>
          <w:rFonts w:ascii="David" w:hAnsi="David"/>
        </w:rPr>
      </w:pPr>
      <w:r w:rsidRPr="00547E4E">
        <w:rPr>
          <w:rFonts w:ascii="David" w:hAnsi="David" w:hint="cs"/>
          <w:u w:val="single"/>
          <w:rtl/>
        </w:rPr>
        <w:t>המכתב השני</w:t>
      </w:r>
      <w:r w:rsidRPr="00547E4E">
        <w:rPr>
          <w:rFonts w:ascii="David" w:hAnsi="David" w:hint="cs"/>
          <w:rtl/>
        </w:rPr>
        <w:t xml:space="preserve"> אומנם משתמש רק במילים סרבנות פוליטית, אך הוא גם טוען שישנו מרד על ידי שימוש במילים "ומבקשים לקעקע את פעולותיה והישגיה בהגנה על ביטחון המדינה ותושביה".</w:t>
      </w:r>
    </w:p>
    <w:p w14:paraId="01D0F487" w14:textId="778C0EBE" w:rsidR="00B97FCC" w:rsidRDefault="000F0471" w:rsidP="00C07C88">
      <w:pPr>
        <w:pStyle w:val="ac"/>
        <w:numPr>
          <w:ilvl w:val="1"/>
          <w:numId w:val="21"/>
        </w:numPr>
        <w:rPr>
          <w:rFonts w:ascii="David" w:hAnsi="David"/>
          <w:b/>
          <w:bCs/>
        </w:rPr>
      </w:pPr>
      <w:r w:rsidRPr="00C07C88">
        <w:rPr>
          <w:rFonts w:ascii="David" w:hAnsi="David" w:hint="cs"/>
          <w:b/>
          <w:bCs/>
          <w:shd w:val="clear" w:color="auto" w:fill="FFE5D2" w:themeFill="accent5" w:themeFillTint="33"/>
          <w:rtl/>
        </w:rPr>
        <w:t>האם ישנה זכות למרי אזרחי</w:t>
      </w:r>
      <w:r w:rsidRPr="00B97FCC">
        <w:rPr>
          <w:rFonts w:ascii="David" w:hAnsi="David" w:hint="cs"/>
          <w:b/>
          <w:bCs/>
          <w:rtl/>
        </w:rPr>
        <w:t>?</w:t>
      </w:r>
      <w:r w:rsidR="00B97FCC" w:rsidRPr="00B97FCC">
        <w:rPr>
          <w:rFonts w:ascii="David" w:hAnsi="David" w:hint="cs"/>
          <w:b/>
          <w:bCs/>
          <w:rtl/>
        </w:rPr>
        <w:t xml:space="preserve"> </w:t>
      </w:r>
    </w:p>
    <w:p w14:paraId="2DC58574" w14:textId="7DFF1898" w:rsidR="00547E4E" w:rsidRPr="00962F56" w:rsidRDefault="00B97FCC" w:rsidP="00C07C88">
      <w:pPr>
        <w:pStyle w:val="ac"/>
        <w:numPr>
          <w:ilvl w:val="2"/>
          <w:numId w:val="21"/>
        </w:numPr>
        <w:rPr>
          <w:rFonts w:ascii="David" w:hAnsi="David"/>
          <w:b/>
          <w:bCs/>
        </w:rPr>
      </w:pPr>
      <w:r w:rsidRPr="00962F56">
        <w:rPr>
          <w:rFonts w:ascii="David" w:hAnsi="David" w:hint="cs"/>
          <w:rtl/>
        </w:rPr>
        <w:t>לפי השיעור הקודם כדי לדעת אם יש זכות יש לבדוק האם יש חובה.</w:t>
      </w:r>
      <w:r w:rsidR="0020507B" w:rsidRPr="0020507B">
        <w:rPr>
          <w:rFonts w:ascii="David" w:hAnsi="David" w:hint="cs"/>
          <w:u w:val="single"/>
          <w:rtl/>
        </w:rPr>
        <w:t xml:space="preserve"> </w:t>
      </w:r>
      <w:r w:rsidR="0020507B" w:rsidRPr="005B795B">
        <w:rPr>
          <w:rFonts w:ascii="David" w:hAnsi="David" w:hint="cs"/>
          <w:u w:val="single"/>
          <w:rtl/>
        </w:rPr>
        <w:t>שתי גישות</w:t>
      </w:r>
      <w:r w:rsidR="0020507B">
        <w:rPr>
          <w:rFonts w:ascii="David" w:hAnsi="David" w:hint="cs"/>
          <w:u w:val="single"/>
          <w:rtl/>
        </w:rPr>
        <w:t xml:space="preserve"> לאם יש זכות למרי אזרחי או לא</w:t>
      </w:r>
      <w:r w:rsidR="0020507B" w:rsidRPr="005B795B">
        <w:rPr>
          <w:rFonts w:ascii="David" w:hAnsi="David" w:hint="cs"/>
          <w:u w:val="single"/>
          <w:rtl/>
        </w:rPr>
        <w:t>:</w:t>
      </w:r>
    </w:p>
    <w:p w14:paraId="1AEDB874" w14:textId="229AE7A1" w:rsidR="00524BC0" w:rsidRPr="005B795B" w:rsidRDefault="008034AC" w:rsidP="00C07C88">
      <w:pPr>
        <w:pStyle w:val="ac"/>
        <w:numPr>
          <w:ilvl w:val="3"/>
          <w:numId w:val="21"/>
        </w:numPr>
        <w:rPr>
          <w:rFonts w:ascii="David" w:hAnsi="David"/>
        </w:rPr>
      </w:pPr>
      <w:r w:rsidRPr="00C07C88">
        <w:rPr>
          <w:rFonts w:ascii="David" w:hAnsi="David" w:hint="cs"/>
          <w:b/>
          <w:bCs/>
          <w:u w:val="single"/>
          <w:rtl/>
        </w:rPr>
        <w:t xml:space="preserve">גישה א ' - </w:t>
      </w:r>
      <w:r w:rsidR="003D6018" w:rsidRPr="00C07C88">
        <w:rPr>
          <w:rFonts w:ascii="David" w:hAnsi="David" w:hint="cs"/>
          <w:b/>
          <w:bCs/>
          <w:u w:val="single"/>
          <w:rtl/>
        </w:rPr>
        <w:t>יש זכות:</w:t>
      </w:r>
      <w:r w:rsidR="003D6018">
        <w:rPr>
          <w:rFonts w:ascii="David" w:hAnsi="David" w:hint="cs"/>
          <w:rtl/>
        </w:rPr>
        <w:t xml:space="preserve"> </w:t>
      </w:r>
      <w:r w:rsidR="00E9501B" w:rsidRPr="005B795B">
        <w:rPr>
          <w:rFonts w:ascii="David" w:hAnsi="David" w:hint="cs"/>
          <w:rtl/>
        </w:rPr>
        <w:t xml:space="preserve">יש זכות והמשמעות היא </w:t>
      </w:r>
      <w:r w:rsidR="00E9501B" w:rsidRPr="005B795B">
        <w:rPr>
          <w:rFonts w:ascii="David" w:hAnsi="David" w:hint="cs"/>
          <w:b/>
          <w:bCs/>
          <w:rtl/>
        </w:rPr>
        <w:t>שחייבים להתחשב</w:t>
      </w:r>
      <w:r w:rsidR="00E9501B" w:rsidRPr="005B795B">
        <w:rPr>
          <w:rFonts w:ascii="David" w:hAnsi="David" w:hint="cs"/>
          <w:rtl/>
        </w:rPr>
        <w:t xml:space="preserve"> גם אם מי שמורד </w:t>
      </w:r>
      <w:r w:rsidR="00E9501B" w:rsidRPr="005B795B">
        <w:rPr>
          <w:rFonts w:ascii="David" w:hAnsi="David" w:hint="cs"/>
          <w:b/>
          <w:bCs/>
          <w:rtl/>
        </w:rPr>
        <w:t>טועה</w:t>
      </w:r>
      <w:r w:rsidR="00E9501B" w:rsidRPr="005B795B">
        <w:rPr>
          <w:rFonts w:ascii="David" w:hAnsi="David" w:hint="cs"/>
          <w:rtl/>
        </w:rPr>
        <w:t xml:space="preserve"> (בדומה לחופש הביטוי, חופש ההצבעה)</w:t>
      </w:r>
      <w:r w:rsidR="00524BC0" w:rsidRPr="005B795B">
        <w:rPr>
          <w:rFonts w:ascii="David" w:hAnsi="David" w:hint="cs"/>
          <w:rtl/>
        </w:rPr>
        <w:t>.</w:t>
      </w:r>
    </w:p>
    <w:p w14:paraId="00926AA8" w14:textId="771B0135" w:rsidR="000F0471" w:rsidRDefault="00F45537" w:rsidP="00C07C88">
      <w:pPr>
        <w:pStyle w:val="ac"/>
        <w:numPr>
          <w:ilvl w:val="5"/>
          <w:numId w:val="21"/>
        </w:numPr>
        <w:rPr>
          <w:rFonts w:ascii="David" w:hAnsi="David"/>
        </w:rPr>
      </w:pPr>
      <w:r>
        <w:rPr>
          <w:rFonts w:ascii="David" w:hAnsi="David" w:hint="cs"/>
          <w:rtl/>
        </w:rPr>
        <w:t xml:space="preserve"> הכלל: חובה לא להתערב.</w:t>
      </w:r>
      <w:r w:rsidR="0020507B">
        <w:rPr>
          <w:rFonts w:ascii="David" w:hAnsi="David" w:hint="cs"/>
          <w:rtl/>
        </w:rPr>
        <w:t xml:space="preserve"> לדוג' זכותי להצביע לאיזו מפלגה שאבחר</w:t>
      </w:r>
      <w:r w:rsidR="00B0617F">
        <w:rPr>
          <w:rFonts w:ascii="David" w:hAnsi="David" w:hint="cs"/>
          <w:rtl/>
        </w:rPr>
        <w:t xml:space="preserve"> גם אם זו מפלגה לא טובה. </w:t>
      </w:r>
    </w:p>
    <w:p w14:paraId="01CCF2C3" w14:textId="040D02FA" w:rsidR="008034AC" w:rsidRDefault="008034AC" w:rsidP="00C07C88">
      <w:pPr>
        <w:pStyle w:val="ac"/>
        <w:numPr>
          <w:ilvl w:val="3"/>
          <w:numId w:val="21"/>
        </w:numPr>
        <w:rPr>
          <w:rFonts w:ascii="David" w:hAnsi="David"/>
        </w:rPr>
      </w:pPr>
      <w:r w:rsidRPr="00C07C88">
        <w:rPr>
          <w:rFonts w:ascii="David" w:hAnsi="David" w:hint="cs"/>
          <w:b/>
          <w:bCs/>
          <w:u w:val="single"/>
          <w:rtl/>
        </w:rPr>
        <w:t xml:space="preserve">גישה ב' - </w:t>
      </w:r>
      <w:r w:rsidR="003D6018" w:rsidRPr="00C07C88">
        <w:rPr>
          <w:rFonts w:ascii="David" w:hAnsi="David" w:hint="cs"/>
          <w:b/>
          <w:bCs/>
          <w:u w:val="single"/>
          <w:rtl/>
        </w:rPr>
        <w:t>אין זכות</w:t>
      </w:r>
      <w:r w:rsidR="003D6018" w:rsidRPr="00C07C88">
        <w:rPr>
          <w:rFonts w:ascii="David" w:hAnsi="David" w:hint="cs"/>
          <w:rtl/>
        </w:rPr>
        <w:t>:</w:t>
      </w:r>
      <w:r w:rsidR="00E9501B">
        <w:rPr>
          <w:rFonts w:ascii="David" w:hAnsi="David" w:hint="cs"/>
          <w:rtl/>
        </w:rPr>
        <w:t xml:space="preserve"> </w:t>
      </w:r>
      <w:r w:rsidR="001D02F7">
        <w:rPr>
          <w:rFonts w:ascii="David" w:hAnsi="David" w:hint="cs"/>
          <w:rtl/>
        </w:rPr>
        <w:t xml:space="preserve">אין זכות, אנחנו בוחנים את התוכן. הרעיון של מרי אזרחי מטרתו לשכנע באמצעות עבירה על החוק. הפעולה עצמה אינה זכות אך אם הצלחתי היא לשכנע את השופט (או מי שרלוונטי במקרה)  כי היה מוצדק לעבור על החוק אז המרי היה מותר. </w:t>
      </w:r>
    </w:p>
    <w:p w14:paraId="5DE5B374" w14:textId="0E5C10C0" w:rsidR="00DA13F9" w:rsidRPr="00DA13F9" w:rsidRDefault="00DA13F9" w:rsidP="00C07C88">
      <w:pPr>
        <w:pStyle w:val="ac"/>
        <w:numPr>
          <w:ilvl w:val="3"/>
          <w:numId w:val="21"/>
        </w:numPr>
        <w:rPr>
          <w:rFonts w:ascii="David" w:hAnsi="David"/>
        </w:rPr>
      </w:pPr>
      <w:r w:rsidRPr="00E110A2">
        <w:rPr>
          <w:rFonts w:ascii="David" w:hAnsi="David" w:hint="cs"/>
          <w:b/>
          <w:bCs/>
          <w:u w:val="single"/>
          <w:rtl/>
        </w:rPr>
        <w:t xml:space="preserve">האם יש תנאים למרי אזרחי </w:t>
      </w:r>
      <w:r w:rsidR="00E110A2" w:rsidRPr="00E110A2">
        <w:rPr>
          <w:rFonts w:ascii="David" w:hAnsi="David" w:hint="cs"/>
          <w:b/>
          <w:bCs/>
          <w:u w:val="single"/>
          <w:rtl/>
        </w:rPr>
        <w:t>ולאיזה גישה זה מתאים</w:t>
      </w:r>
      <w:r w:rsidR="00E110A2">
        <w:rPr>
          <w:rFonts w:ascii="David" w:hAnsi="David" w:hint="cs"/>
          <w:rtl/>
        </w:rPr>
        <w:t>?</w:t>
      </w:r>
    </w:p>
    <w:p w14:paraId="3893ED80" w14:textId="1BCC0818" w:rsidR="007F5F0D" w:rsidRDefault="00A14E7F" w:rsidP="00C07C88">
      <w:pPr>
        <w:pStyle w:val="ac"/>
        <w:numPr>
          <w:ilvl w:val="4"/>
          <w:numId w:val="21"/>
        </w:numPr>
        <w:rPr>
          <w:rFonts w:ascii="David" w:hAnsi="David"/>
        </w:rPr>
      </w:pPr>
      <w:r w:rsidRPr="00E110A2">
        <w:rPr>
          <w:rFonts w:ascii="David" w:hAnsi="David" w:hint="cs"/>
          <w:u w:val="single"/>
          <w:rtl/>
        </w:rPr>
        <w:t>ברק</w:t>
      </w:r>
      <w:r>
        <w:rPr>
          <w:rFonts w:ascii="David" w:hAnsi="David" w:hint="cs"/>
          <w:rtl/>
        </w:rPr>
        <w:t xml:space="preserve"> - </w:t>
      </w:r>
      <w:r w:rsidR="007D67BA" w:rsidRPr="007D67BA">
        <w:rPr>
          <w:rFonts w:ascii="David" w:hAnsi="David" w:hint="cs"/>
          <w:rtl/>
        </w:rPr>
        <w:t xml:space="preserve">לטענת ברק ישנם תנאי סף למרי אזרחי </w:t>
      </w:r>
      <w:r w:rsidR="007D67BA">
        <w:rPr>
          <w:rFonts w:ascii="David" w:hAnsi="David" w:hint="cs"/>
          <w:rtl/>
        </w:rPr>
        <w:t>לדוג'</w:t>
      </w:r>
      <w:r w:rsidR="00547626" w:rsidRPr="007D67BA">
        <w:rPr>
          <w:rFonts w:ascii="David" w:hAnsi="David" w:hint="cs"/>
          <w:rtl/>
        </w:rPr>
        <w:t xml:space="preserve"> - </w:t>
      </w:r>
      <w:r w:rsidR="005B795B" w:rsidRPr="007D67BA">
        <w:rPr>
          <w:rFonts w:ascii="David" w:hAnsi="David" w:hint="cs"/>
          <w:rtl/>
        </w:rPr>
        <w:t>מרי לא יכול להיות אלים או למטרות רווח, כאמצעי אחרון.</w:t>
      </w:r>
      <w:r w:rsidR="00BC57E7">
        <w:rPr>
          <w:rFonts w:ascii="David" w:hAnsi="David" w:hint="cs"/>
          <w:rtl/>
        </w:rPr>
        <w:t xml:space="preserve"> </w:t>
      </w:r>
      <w:r w:rsidR="007F5F0D" w:rsidRPr="006D58FE">
        <w:rPr>
          <w:rFonts w:ascii="David" w:hAnsi="David" w:hint="cs"/>
          <w:rtl/>
        </w:rPr>
        <w:t>עצם הרעיון של תנאי סף מראה כי ישנ</w:t>
      </w:r>
      <w:r w:rsidR="006D58FE" w:rsidRPr="006D58FE">
        <w:rPr>
          <w:rFonts w:ascii="David" w:hAnsi="David" w:hint="cs"/>
          <w:rtl/>
        </w:rPr>
        <w:t>ם תנאי סף לקבל הזכות.</w:t>
      </w:r>
      <w:r w:rsidRPr="00A14E7F">
        <w:rPr>
          <w:rFonts w:ascii="David" w:hAnsi="David" w:hint="cs"/>
          <w:rtl/>
        </w:rPr>
        <w:t xml:space="preserve"> </w:t>
      </w:r>
      <w:r>
        <w:rPr>
          <w:rFonts w:ascii="David" w:hAnsi="David" w:hint="cs"/>
          <w:rtl/>
        </w:rPr>
        <w:t>זו היא רשימה שמניחה שישנה זכות כלשהי במידה ועמדת בתנאים.</w:t>
      </w:r>
      <w:r w:rsidR="00E110A2">
        <w:rPr>
          <w:rFonts w:ascii="David" w:hAnsi="David" w:hint="cs"/>
          <w:rtl/>
        </w:rPr>
        <w:t xml:space="preserve"> גישה זו תואמת את הגישה של </w:t>
      </w:r>
      <w:r w:rsidR="00E110A2">
        <w:rPr>
          <w:rFonts w:ascii="David" w:hAnsi="David" w:hint="cs"/>
          <w:b/>
          <w:bCs/>
          <w:rtl/>
        </w:rPr>
        <w:t>יש זכות.</w:t>
      </w:r>
    </w:p>
    <w:p w14:paraId="10586CEC" w14:textId="4B71A090" w:rsidR="004B6AB2" w:rsidRDefault="002731E6" w:rsidP="00C07C88">
      <w:pPr>
        <w:pStyle w:val="ac"/>
        <w:numPr>
          <w:ilvl w:val="4"/>
          <w:numId w:val="21"/>
        </w:numPr>
        <w:rPr>
          <w:rFonts w:ascii="David" w:hAnsi="David"/>
        </w:rPr>
      </w:pPr>
      <w:r w:rsidRPr="00E110A2">
        <w:rPr>
          <w:rFonts w:ascii="David" w:hAnsi="David" w:hint="cs"/>
          <w:u w:val="single"/>
          <w:rtl/>
        </w:rPr>
        <w:t>רז</w:t>
      </w:r>
      <w:r>
        <w:rPr>
          <w:rFonts w:ascii="David" w:hAnsi="David" w:hint="cs"/>
          <w:rtl/>
        </w:rPr>
        <w:t xml:space="preserve"> </w:t>
      </w:r>
      <w:r>
        <w:rPr>
          <w:rFonts w:ascii="David" w:hAnsi="David"/>
          <w:rtl/>
        </w:rPr>
        <w:t>–</w:t>
      </w:r>
      <w:r>
        <w:rPr>
          <w:rFonts w:ascii="David" w:hAnsi="David" w:hint="cs"/>
          <w:rtl/>
        </w:rPr>
        <w:t xml:space="preserve"> לא מדובר בזכות</w:t>
      </w:r>
      <w:r w:rsidR="00E110A2">
        <w:rPr>
          <w:rFonts w:ascii="David" w:hAnsi="David" w:hint="cs"/>
          <w:rtl/>
        </w:rPr>
        <w:t>,</w:t>
      </w:r>
      <w:r>
        <w:rPr>
          <w:rFonts w:ascii="David" w:hAnsi="David" w:hint="cs"/>
          <w:rtl/>
        </w:rPr>
        <w:t xml:space="preserve"> שכן אם יש תנאי סף זוהי לא זכות</w:t>
      </w:r>
      <w:r w:rsidR="000C752F">
        <w:rPr>
          <w:rFonts w:ascii="David" w:hAnsi="David" w:hint="cs"/>
          <w:rtl/>
        </w:rPr>
        <w:t xml:space="preserve"> </w:t>
      </w:r>
      <w:r w:rsidR="000C752F">
        <w:rPr>
          <w:rFonts w:ascii="David" w:hAnsi="David"/>
          <w:rtl/>
        </w:rPr>
        <w:t>–</w:t>
      </w:r>
      <w:r w:rsidR="000C752F">
        <w:rPr>
          <w:rFonts w:ascii="David" w:hAnsi="David" w:hint="cs"/>
          <w:rtl/>
        </w:rPr>
        <w:t xml:space="preserve"> מותר לעשות מרי אזרחי במקרים מסוימים אבל זו אינה זכות</w:t>
      </w:r>
      <w:r>
        <w:rPr>
          <w:rFonts w:ascii="David" w:hAnsi="David" w:hint="cs"/>
          <w:rtl/>
        </w:rPr>
        <w:t xml:space="preserve">. זכות היא גם כאשר אדם טועה. השאלה היחידה היא האם מי שעשה מרי צודק או לא. </w:t>
      </w:r>
      <w:r w:rsidR="007A0EBB">
        <w:rPr>
          <w:rFonts w:ascii="David" w:hAnsi="David" w:hint="cs"/>
          <w:rtl/>
        </w:rPr>
        <w:t xml:space="preserve">הצ'ק ליסט לא מעניין, העניין הוא האם </w:t>
      </w:r>
      <w:r w:rsidR="00E110A2">
        <w:rPr>
          <w:rFonts w:ascii="David" w:hAnsi="David" w:hint="cs"/>
          <w:rtl/>
        </w:rPr>
        <w:t>הצלחת</w:t>
      </w:r>
      <w:r w:rsidR="007A0EBB">
        <w:rPr>
          <w:rFonts w:ascii="David" w:hAnsi="David" w:hint="cs"/>
          <w:rtl/>
        </w:rPr>
        <w:t xml:space="preserve"> לשכנע. לא משנה אם עמדת בדרישות או לא יש לבדוק לגופו של עניין.</w:t>
      </w:r>
      <w:r w:rsidR="007F756F">
        <w:rPr>
          <w:rFonts w:ascii="David" w:hAnsi="David" w:hint="cs"/>
          <w:rtl/>
        </w:rPr>
        <w:t xml:space="preserve"> </w:t>
      </w:r>
    </w:p>
    <w:p w14:paraId="3AB364FA" w14:textId="584DE90E" w:rsidR="00C208F6" w:rsidRPr="00C208F6" w:rsidRDefault="006F6CA9" w:rsidP="006F6CA9">
      <w:pPr>
        <w:pBdr>
          <w:top w:val="single" w:sz="4" w:space="1" w:color="auto"/>
        </w:pBdr>
        <w:rPr>
          <w:rFonts w:ascii="David" w:hAnsi="David"/>
        </w:rPr>
      </w:pPr>
      <w:r>
        <w:rPr>
          <w:rFonts w:ascii="David" w:hAnsi="David" w:hint="cs"/>
          <w:rtl/>
        </w:rPr>
        <w:t>09.01.2022</w:t>
      </w:r>
    </w:p>
    <w:p w14:paraId="4138EE91" w14:textId="5B5C87BC" w:rsidR="00C07C88" w:rsidRPr="00C07C88" w:rsidRDefault="00C07C88" w:rsidP="00C07C88">
      <w:pPr>
        <w:pStyle w:val="ac"/>
        <w:numPr>
          <w:ilvl w:val="0"/>
          <w:numId w:val="21"/>
        </w:numPr>
        <w:shd w:val="clear" w:color="auto" w:fill="FFE5D2" w:themeFill="accent5" w:themeFillTint="33"/>
        <w:rPr>
          <w:rFonts w:ascii="David" w:hAnsi="David"/>
          <w:b/>
          <w:bCs/>
        </w:rPr>
      </w:pPr>
      <w:r w:rsidRPr="00C07C88">
        <w:rPr>
          <w:b/>
          <w:bCs/>
          <w:rtl/>
        </w:rPr>
        <w:t>האם יש חובה מוסרית (לכאורה) לציית לחוק?</w:t>
      </w:r>
    </w:p>
    <w:p w14:paraId="0AD71F0D" w14:textId="5D119A45" w:rsidR="006B0F00" w:rsidRDefault="00CC5B7E" w:rsidP="00BF2943">
      <w:pPr>
        <w:pStyle w:val="ac"/>
        <w:numPr>
          <w:ilvl w:val="1"/>
          <w:numId w:val="21"/>
        </w:numPr>
        <w:rPr>
          <w:rFonts w:ascii="David" w:hAnsi="David"/>
        </w:rPr>
      </w:pPr>
      <w:r>
        <w:rPr>
          <w:rFonts w:ascii="David" w:hAnsi="David" w:hint="cs"/>
          <w:rtl/>
        </w:rPr>
        <w:t>שלושת יסודות ל</w:t>
      </w:r>
      <w:r w:rsidR="004F3087">
        <w:rPr>
          <w:rFonts w:ascii="David" w:hAnsi="David" w:hint="cs"/>
          <w:rtl/>
        </w:rPr>
        <w:t>ביסוס החובה לציות החוק</w:t>
      </w:r>
      <w:r w:rsidR="00916995">
        <w:rPr>
          <w:rFonts w:ascii="David" w:hAnsi="David" w:hint="cs"/>
          <w:rtl/>
        </w:rPr>
        <w:t xml:space="preserve"> </w:t>
      </w:r>
      <w:r w:rsidR="00916995">
        <w:rPr>
          <w:rFonts w:ascii="David" w:hAnsi="David"/>
          <w:rtl/>
        </w:rPr>
        <w:t>–</w:t>
      </w:r>
      <w:r w:rsidR="00916995">
        <w:rPr>
          <w:rFonts w:ascii="David" w:hAnsi="David" w:hint="cs"/>
          <w:rtl/>
        </w:rPr>
        <w:t xml:space="preserve"> חיים גנ</w:t>
      </w:r>
      <w:r w:rsidR="006B0F00">
        <w:rPr>
          <w:rFonts w:ascii="David" w:hAnsi="David" w:hint="cs"/>
          <w:rtl/>
        </w:rPr>
        <w:t>ז:</w:t>
      </w:r>
      <w:r>
        <w:rPr>
          <w:rFonts w:ascii="David" w:hAnsi="David" w:hint="cs"/>
          <w:rtl/>
        </w:rPr>
        <w:t xml:space="preserve"> </w:t>
      </w:r>
      <w:r w:rsidRPr="007C7F91">
        <w:rPr>
          <w:rFonts w:ascii="David" w:hAnsi="David" w:hint="cs"/>
          <w:b/>
          <w:bCs/>
          <w:rtl/>
        </w:rPr>
        <w:t xml:space="preserve">אסירות תודה, הגינות, </w:t>
      </w:r>
      <w:r w:rsidR="006E6E7F" w:rsidRPr="007C7F91">
        <w:rPr>
          <w:rFonts w:ascii="David" w:hAnsi="David" w:hint="cs"/>
          <w:b/>
          <w:bCs/>
          <w:rtl/>
        </w:rPr>
        <w:t>הסכמה</w:t>
      </w:r>
      <w:r>
        <w:rPr>
          <w:rFonts w:ascii="David" w:hAnsi="David" w:hint="cs"/>
          <w:rtl/>
        </w:rPr>
        <w:t>:</w:t>
      </w:r>
    </w:p>
    <w:p w14:paraId="3A9F990F" w14:textId="399CA403" w:rsidR="00BF2943" w:rsidRPr="000975D1" w:rsidRDefault="00BF2943" w:rsidP="00BF2943">
      <w:pPr>
        <w:pStyle w:val="ac"/>
        <w:numPr>
          <w:ilvl w:val="2"/>
          <w:numId w:val="21"/>
        </w:numPr>
        <w:rPr>
          <w:rFonts w:ascii="David" w:hAnsi="David"/>
          <w:b/>
          <w:bCs/>
        </w:rPr>
      </w:pPr>
      <w:r w:rsidRPr="00241DC9">
        <w:rPr>
          <w:rFonts w:ascii="David" w:hAnsi="David" w:hint="cs"/>
          <w:b/>
          <w:bCs/>
          <w:shd w:val="clear" w:color="auto" w:fill="FFE5D2" w:themeFill="accent5" w:themeFillTint="33"/>
          <w:rtl/>
        </w:rPr>
        <w:lastRenderedPageBreak/>
        <w:t>אסירות תודה</w:t>
      </w:r>
      <w:r w:rsidRPr="000975D1">
        <w:rPr>
          <w:rFonts w:ascii="David" w:hAnsi="David" w:hint="cs"/>
          <w:b/>
          <w:bCs/>
          <w:rtl/>
        </w:rPr>
        <w:t>:</w:t>
      </w:r>
    </w:p>
    <w:p w14:paraId="494CD41E" w14:textId="49D4A7C1" w:rsidR="00BF2943" w:rsidRDefault="00792868" w:rsidP="00792868">
      <w:pPr>
        <w:pStyle w:val="ac"/>
        <w:numPr>
          <w:ilvl w:val="3"/>
          <w:numId w:val="21"/>
        </w:numPr>
        <w:rPr>
          <w:rFonts w:ascii="David" w:hAnsi="David"/>
        </w:rPr>
      </w:pPr>
      <w:r w:rsidRPr="00241DC9">
        <w:rPr>
          <w:rFonts w:ascii="David" w:hAnsi="David" w:hint="cs"/>
          <w:u w:val="single"/>
          <w:rtl/>
        </w:rPr>
        <w:t>טענות בעד</w:t>
      </w:r>
      <w:r w:rsidR="00581D45">
        <w:rPr>
          <w:rFonts w:ascii="David" w:hAnsi="David" w:hint="cs"/>
          <w:rtl/>
        </w:rPr>
        <w:t>:</w:t>
      </w:r>
      <w:r>
        <w:rPr>
          <w:rFonts w:ascii="David" w:hAnsi="David" w:hint="cs"/>
          <w:rtl/>
        </w:rPr>
        <w:t xml:space="preserve"> האדם הוא תוצר של החוקים שחלים עליו ולכן הוא "חייב להם" את ציותו.</w:t>
      </w:r>
    </w:p>
    <w:p w14:paraId="0BE68436" w14:textId="7E347DD6" w:rsidR="00792868" w:rsidRPr="00241DC9" w:rsidRDefault="00792868" w:rsidP="00792868">
      <w:pPr>
        <w:pStyle w:val="ac"/>
        <w:numPr>
          <w:ilvl w:val="3"/>
          <w:numId w:val="21"/>
        </w:numPr>
        <w:rPr>
          <w:rFonts w:ascii="David" w:hAnsi="David"/>
          <w:u w:val="single"/>
        </w:rPr>
      </w:pPr>
      <w:r w:rsidRPr="00241DC9">
        <w:rPr>
          <w:rFonts w:ascii="David" w:hAnsi="David" w:hint="cs"/>
          <w:u w:val="single"/>
          <w:rtl/>
        </w:rPr>
        <w:t>טענות נ</w:t>
      </w:r>
      <w:r w:rsidR="00581D45" w:rsidRPr="00241DC9">
        <w:rPr>
          <w:rFonts w:ascii="David" w:hAnsi="David" w:hint="cs"/>
          <w:u w:val="single"/>
          <w:rtl/>
        </w:rPr>
        <w:t>גד:</w:t>
      </w:r>
    </w:p>
    <w:p w14:paraId="1FCC2CD4" w14:textId="2F795EB3" w:rsidR="00581D45" w:rsidRDefault="00581D45" w:rsidP="00581D45">
      <w:pPr>
        <w:pStyle w:val="ac"/>
        <w:numPr>
          <w:ilvl w:val="4"/>
          <w:numId w:val="21"/>
        </w:numPr>
        <w:rPr>
          <w:rFonts w:ascii="David" w:hAnsi="David"/>
        </w:rPr>
      </w:pPr>
      <w:r w:rsidRPr="00581D45">
        <w:rPr>
          <w:rFonts w:ascii="David" w:hAnsi="David"/>
          <w:rtl/>
        </w:rPr>
        <w:t>מי זה "להם"? לחוקים? (האנשה, מטפורה) לריבון? לחברה?</w:t>
      </w:r>
      <w:r w:rsidR="00241DC9">
        <w:rPr>
          <w:rFonts w:ascii="David" w:hAnsi="David" w:hint="cs"/>
          <w:rtl/>
        </w:rPr>
        <w:t xml:space="preserve"> </w:t>
      </w:r>
      <w:r w:rsidR="00241DC9">
        <w:rPr>
          <w:rFonts w:ascii="David" w:hAnsi="David"/>
          <w:rtl/>
        </w:rPr>
        <w:t>–</w:t>
      </w:r>
      <w:r w:rsidR="00241DC9">
        <w:rPr>
          <w:rFonts w:ascii="David" w:hAnsi="David" w:hint="cs"/>
          <w:rtl/>
        </w:rPr>
        <w:t xml:space="preserve"> יש כאן בעיה </w:t>
      </w:r>
      <w:r w:rsidR="00802201">
        <w:rPr>
          <w:rFonts w:ascii="David" w:hAnsi="David" w:hint="cs"/>
          <w:rtl/>
        </w:rPr>
        <w:t>חוק הוא לא אדם</w:t>
      </w:r>
      <w:r w:rsidR="007C7F91">
        <w:rPr>
          <w:rFonts w:ascii="David" w:hAnsi="David" w:hint="cs"/>
          <w:rtl/>
        </w:rPr>
        <w:t>,</w:t>
      </w:r>
      <w:r w:rsidR="00802201">
        <w:rPr>
          <w:rFonts w:ascii="David" w:hAnsi="David" w:hint="cs"/>
          <w:rtl/>
        </w:rPr>
        <w:t xml:space="preserve"> לכן קשה לומר שאני אסירת תודה לחוק. לדוג' למרות שרמזור מציל את חיי קשה לי להגיש אסירות תודה כלפיו.</w:t>
      </w:r>
    </w:p>
    <w:p w14:paraId="730EBCBE" w14:textId="7A97BA52" w:rsidR="00581D45" w:rsidRPr="00581D45" w:rsidRDefault="00D96655" w:rsidP="00581D45">
      <w:pPr>
        <w:pStyle w:val="ac"/>
        <w:numPr>
          <w:ilvl w:val="4"/>
          <w:numId w:val="21"/>
        </w:numPr>
        <w:rPr>
          <w:rFonts w:ascii="David" w:hAnsi="David"/>
        </w:rPr>
      </w:pPr>
      <w:r>
        <w:rPr>
          <w:rFonts w:ascii="David" w:hAnsi="David" w:hint="cs"/>
          <w:rtl/>
        </w:rPr>
        <w:t xml:space="preserve">יש הבדל בין אדם חייב לעשות דבר כלשהו לבין אדם שעושה לנו מעשה כטובה </w:t>
      </w:r>
      <w:r w:rsidR="00AF52BE">
        <w:rPr>
          <w:rFonts w:ascii="David" w:hAnsi="David"/>
          <w:rtl/>
        </w:rPr>
        <w:t>–</w:t>
      </w:r>
      <w:r>
        <w:rPr>
          <w:rFonts w:ascii="David" w:hAnsi="David" w:hint="cs"/>
          <w:rtl/>
        </w:rPr>
        <w:t xml:space="preserve"> </w:t>
      </w:r>
      <w:r w:rsidR="00AF52BE">
        <w:rPr>
          <w:rFonts w:ascii="David" w:hAnsi="David" w:hint="cs"/>
          <w:rtl/>
        </w:rPr>
        <w:t xml:space="preserve">המושג של אסירות </w:t>
      </w:r>
      <w:r w:rsidR="00543010">
        <w:rPr>
          <w:rFonts w:ascii="David" w:hAnsi="David" w:hint="cs"/>
          <w:rtl/>
        </w:rPr>
        <w:t>תודה</w:t>
      </w:r>
      <w:r w:rsidR="00AF52BE">
        <w:rPr>
          <w:rFonts w:ascii="David" w:hAnsi="David" w:hint="cs"/>
          <w:rtl/>
        </w:rPr>
        <w:t xml:space="preserve"> היא אל מול מישהו שלא חייב לעשות משהו בעבורך </w:t>
      </w:r>
      <w:r w:rsidR="00AF52BE">
        <w:rPr>
          <w:rFonts w:ascii="David" w:hAnsi="David"/>
          <w:rtl/>
        </w:rPr>
        <w:t>–</w:t>
      </w:r>
      <w:r w:rsidR="00AF52BE">
        <w:rPr>
          <w:rFonts w:ascii="David" w:hAnsi="David" w:hint="cs"/>
          <w:rtl/>
        </w:rPr>
        <w:t xml:space="preserve"> חוקים זה חובה ולכן קשה להרגיש אסירות טובה.</w:t>
      </w:r>
    </w:p>
    <w:p w14:paraId="547022BC" w14:textId="4900F642" w:rsidR="00241DC9" w:rsidRPr="00241DC9" w:rsidRDefault="00241DC9" w:rsidP="00241DC9">
      <w:pPr>
        <w:pStyle w:val="ac"/>
        <w:numPr>
          <w:ilvl w:val="4"/>
          <w:numId w:val="21"/>
        </w:numPr>
        <w:rPr>
          <w:rFonts w:ascii="David" w:hAnsi="David"/>
        </w:rPr>
      </w:pPr>
      <w:r w:rsidRPr="00241DC9">
        <w:rPr>
          <w:rFonts w:ascii="David" w:hAnsi="David"/>
          <w:rtl/>
        </w:rPr>
        <w:t xml:space="preserve">אסירות תודה (כמו כפיות טובה) – נגזרת מכוונת </w:t>
      </w:r>
      <w:r w:rsidRPr="00241DC9">
        <w:rPr>
          <w:rFonts w:ascii="David" w:hAnsi="David"/>
          <w:u w:val="single"/>
          <w:rtl/>
        </w:rPr>
        <w:t>עושה</w:t>
      </w:r>
      <w:r w:rsidRPr="00241DC9">
        <w:rPr>
          <w:rFonts w:ascii="David" w:hAnsi="David"/>
          <w:rtl/>
        </w:rPr>
        <w:t xml:space="preserve"> הטובה</w:t>
      </w:r>
      <w:r w:rsidR="00AF52BE">
        <w:rPr>
          <w:rFonts w:ascii="David" w:hAnsi="David" w:hint="cs"/>
          <w:rtl/>
        </w:rPr>
        <w:t>, לכן רלוונטי רק מול בני אדם</w:t>
      </w:r>
      <w:r w:rsidR="009622D4">
        <w:rPr>
          <w:rFonts w:ascii="David" w:hAnsi="David" w:hint="cs"/>
          <w:rtl/>
        </w:rPr>
        <w:t>.</w:t>
      </w:r>
    </w:p>
    <w:p w14:paraId="6EDCC735" w14:textId="7740A676" w:rsidR="00241DC9" w:rsidRDefault="00241DC9" w:rsidP="00241DC9">
      <w:pPr>
        <w:pStyle w:val="ac"/>
        <w:numPr>
          <w:ilvl w:val="4"/>
          <w:numId w:val="21"/>
        </w:numPr>
        <w:rPr>
          <w:rFonts w:ascii="David" w:hAnsi="David"/>
        </w:rPr>
      </w:pPr>
      <w:r w:rsidRPr="00241DC9">
        <w:rPr>
          <w:rFonts w:ascii="David" w:hAnsi="David"/>
          <w:rtl/>
        </w:rPr>
        <w:t>מאזן הטובה / החובה הנדרשת (מקרים פרטיים לעומת כלליות החוק)</w:t>
      </w:r>
      <w:r w:rsidR="009622D4">
        <w:rPr>
          <w:rFonts w:ascii="David" w:hAnsi="David" w:hint="cs"/>
          <w:rtl/>
        </w:rPr>
        <w:t xml:space="preserve"> </w:t>
      </w:r>
      <w:r w:rsidR="009622D4">
        <w:rPr>
          <w:rFonts w:ascii="David" w:hAnsi="David"/>
          <w:rtl/>
        </w:rPr>
        <w:t>–</w:t>
      </w:r>
      <w:r w:rsidR="009622D4">
        <w:rPr>
          <w:rFonts w:ascii="David" w:hAnsi="David" w:hint="cs"/>
          <w:rtl/>
        </w:rPr>
        <w:t xml:space="preserve"> לא כל אחד </w:t>
      </w:r>
      <w:r w:rsidR="00CB54DD">
        <w:rPr>
          <w:rFonts w:ascii="David" w:hAnsi="David" w:hint="cs"/>
          <w:rtl/>
        </w:rPr>
        <w:t>מקבל את הטוב, ישנם אנשים שלא קיבלו מהמדינה שפע</w:t>
      </w:r>
      <w:r w:rsidR="00CE3F2F">
        <w:rPr>
          <w:rFonts w:ascii="David" w:hAnsi="David" w:hint="cs"/>
          <w:rtl/>
        </w:rPr>
        <w:t xml:space="preserve">. </w:t>
      </w:r>
      <w:r w:rsidR="00CD631E">
        <w:rPr>
          <w:rFonts w:ascii="David" w:hAnsi="David" w:hint="cs"/>
          <w:rtl/>
        </w:rPr>
        <w:t>כלומר, הטובה שהחוקים נותנים היא לא תמיד לטובת כל אדם ולא בכל פעולה.</w:t>
      </w:r>
    </w:p>
    <w:p w14:paraId="063F04DE" w14:textId="47162829" w:rsidR="00241DC9" w:rsidRPr="00241DC9" w:rsidRDefault="00BD6FBD" w:rsidP="00BD6FBD">
      <w:pPr>
        <w:pStyle w:val="ac"/>
        <w:ind w:left="568"/>
        <w:rPr>
          <w:rFonts w:ascii="David" w:hAnsi="David"/>
        </w:rPr>
      </w:pPr>
      <w:r>
        <w:rPr>
          <w:rFonts w:ascii="David" w:hAnsi="David" w:hint="cs"/>
          <w:rtl/>
        </w:rPr>
        <w:t xml:space="preserve">אם כך המתנגדים טוענים שאי אפשר לבסס את ציות המוסרי לחוק על פי אסירות </w:t>
      </w:r>
      <w:r w:rsidR="001B3135">
        <w:rPr>
          <w:rFonts w:ascii="David" w:hAnsi="David" w:hint="cs"/>
          <w:rtl/>
        </w:rPr>
        <w:t>תודה.</w:t>
      </w:r>
    </w:p>
    <w:p w14:paraId="469FDC82" w14:textId="4848D99B" w:rsidR="000975D1" w:rsidRPr="001B3135" w:rsidRDefault="000975D1" w:rsidP="000975D1">
      <w:pPr>
        <w:pStyle w:val="ac"/>
        <w:numPr>
          <w:ilvl w:val="2"/>
          <w:numId w:val="21"/>
        </w:numPr>
        <w:rPr>
          <w:rFonts w:ascii="David" w:hAnsi="David"/>
          <w:b/>
          <w:bCs/>
        </w:rPr>
      </w:pPr>
      <w:r w:rsidRPr="001B3135">
        <w:rPr>
          <w:rFonts w:ascii="David" w:hAnsi="David" w:hint="cs"/>
          <w:b/>
          <w:bCs/>
          <w:shd w:val="clear" w:color="auto" w:fill="FFE5D2" w:themeFill="accent5" w:themeFillTint="33"/>
          <w:rtl/>
        </w:rPr>
        <w:t>הסכמה</w:t>
      </w:r>
      <w:r w:rsidR="001B3135" w:rsidRPr="001B3135">
        <w:rPr>
          <w:rFonts w:ascii="David" w:hAnsi="David" w:hint="cs"/>
          <w:b/>
          <w:bCs/>
          <w:rtl/>
        </w:rPr>
        <w:t>:</w:t>
      </w:r>
    </w:p>
    <w:p w14:paraId="5BF29B48" w14:textId="6F5BDF6E" w:rsidR="00C12183" w:rsidRDefault="00C12183" w:rsidP="001B3135">
      <w:pPr>
        <w:pStyle w:val="ac"/>
        <w:numPr>
          <w:ilvl w:val="3"/>
          <w:numId w:val="21"/>
        </w:numPr>
        <w:rPr>
          <w:rFonts w:ascii="David" w:hAnsi="David"/>
        </w:rPr>
      </w:pPr>
      <w:r w:rsidRPr="00C12183">
        <w:rPr>
          <w:rFonts w:ascii="David" w:hAnsi="David" w:hint="cs"/>
          <w:u w:val="single"/>
          <w:rtl/>
        </w:rPr>
        <w:t>בעד</w:t>
      </w:r>
      <w:r>
        <w:rPr>
          <w:rFonts w:ascii="David" w:hAnsi="David" w:hint="cs"/>
          <w:rtl/>
        </w:rPr>
        <w:t xml:space="preserve">: </w:t>
      </w:r>
      <w:r w:rsidR="00E66612">
        <w:rPr>
          <w:rFonts w:ascii="David" w:hAnsi="David" w:hint="cs"/>
          <w:rtl/>
        </w:rPr>
        <w:t>הבסיס נובע מהסכמות</w:t>
      </w:r>
      <w:r w:rsidR="00856789">
        <w:rPr>
          <w:rFonts w:ascii="David" w:hAnsi="David" w:hint="cs"/>
          <w:rtl/>
        </w:rPr>
        <w:t xml:space="preserve"> -</w:t>
      </w:r>
    </w:p>
    <w:p w14:paraId="4321168B" w14:textId="4712830B" w:rsidR="0047431A" w:rsidRPr="000672FA" w:rsidRDefault="0047431A" w:rsidP="00AC79A1">
      <w:pPr>
        <w:pStyle w:val="ac"/>
        <w:numPr>
          <w:ilvl w:val="5"/>
          <w:numId w:val="21"/>
        </w:numPr>
        <w:rPr>
          <w:rFonts w:ascii="David" w:hAnsi="David"/>
        </w:rPr>
      </w:pPr>
      <w:r w:rsidRPr="000672FA">
        <w:rPr>
          <w:rFonts w:ascii="David" w:hAnsi="David" w:hint="cs"/>
          <w:rtl/>
        </w:rPr>
        <w:t>הסכמה שבשתיקה</w:t>
      </w:r>
      <w:r w:rsidR="000672FA" w:rsidRPr="000672FA">
        <w:rPr>
          <w:rFonts w:ascii="David" w:hAnsi="David" w:hint="cs"/>
          <w:rtl/>
        </w:rPr>
        <w:t xml:space="preserve">, </w:t>
      </w:r>
      <w:r w:rsidRPr="000672FA">
        <w:rPr>
          <w:rFonts w:ascii="David" w:hAnsi="David" w:hint="cs"/>
          <w:rtl/>
        </w:rPr>
        <w:t>הסכמה מכללא</w:t>
      </w:r>
      <w:r w:rsidR="000672FA" w:rsidRPr="000672FA">
        <w:rPr>
          <w:rFonts w:ascii="David" w:hAnsi="David" w:hint="cs"/>
          <w:rtl/>
        </w:rPr>
        <w:t>,</w:t>
      </w:r>
      <w:r w:rsidR="000672FA">
        <w:rPr>
          <w:rFonts w:ascii="David" w:hAnsi="David" w:hint="cs"/>
          <w:rtl/>
        </w:rPr>
        <w:t xml:space="preserve"> </w:t>
      </w:r>
      <w:r w:rsidRPr="000672FA">
        <w:rPr>
          <w:rFonts w:ascii="David" w:hAnsi="David" w:hint="cs"/>
          <w:rtl/>
        </w:rPr>
        <w:t>מעין הסכמה</w:t>
      </w:r>
      <w:r w:rsidR="000672FA">
        <w:rPr>
          <w:rFonts w:ascii="David" w:hAnsi="David" w:hint="cs"/>
          <w:rtl/>
        </w:rPr>
        <w:t>.</w:t>
      </w:r>
    </w:p>
    <w:p w14:paraId="1AA5ECCC" w14:textId="6D0AD256" w:rsidR="0047431A" w:rsidRPr="000672FA" w:rsidRDefault="0047431A" w:rsidP="00AC79A1">
      <w:pPr>
        <w:pStyle w:val="ac"/>
        <w:numPr>
          <w:ilvl w:val="5"/>
          <w:numId w:val="21"/>
        </w:numPr>
        <w:rPr>
          <w:rFonts w:ascii="David" w:hAnsi="David"/>
        </w:rPr>
      </w:pPr>
      <w:r w:rsidRPr="000672FA">
        <w:rPr>
          <w:rFonts w:ascii="David" w:hAnsi="David" w:hint="cs"/>
          <w:rtl/>
        </w:rPr>
        <w:t>הסכמה היפותטי</w:t>
      </w:r>
      <w:r w:rsidRPr="000672FA">
        <w:rPr>
          <w:rFonts w:ascii="David" w:hAnsi="David" w:hint="eastAsia"/>
          <w:rtl/>
        </w:rPr>
        <w:t>ת</w:t>
      </w:r>
      <w:r w:rsidR="000672FA" w:rsidRPr="000672FA">
        <w:rPr>
          <w:rFonts w:ascii="David" w:hAnsi="David" w:hint="cs"/>
          <w:rtl/>
        </w:rPr>
        <w:t>,</w:t>
      </w:r>
      <w:r w:rsidR="000672FA">
        <w:rPr>
          <w:rFonts w:ascii="David" w:hAnsi="David" w:hint="cs"/>
          <w:rtl/>
        </w:rPr>
        <w:t xml:space="preserve"> </w:t>
      </w:r>
      <w:r w:rsidRPr="000672FA">
        <w:rPr>
          <w:rFonts w:ascii="David" w:hAnsi="David" w:hint="cs"/>
          <w:rtl/>
        </w:rPr>
        <w:t>הסכמה היסטורית</w:t>
      </w:r>
      <w:r w:rsidR="000672FA">
        <w:rPr>
          <w:rFonts w:ascii="David" w:hAnsi="David" w:hint="cs"/>
          <w:rtl/>
        </w:rPr>
        <w:t>.</w:t>
      </w:r>
    </w:p>
    <w:p w14:paraId="69C03CF8" w14:textId="02019021" w:rsidR="00C12183" w:rsidRDefault="00C12183" w:rsidP="002A5134">
      <w:pPr>
        <w:pStyle w:val="ac"/>
        <w:numPr>
          <w:ilvl w:val="3"/>
          <w:numId w:val="21"/>
        </w:numPr>
        <w:rPr>
          <w:rFonts w:ascii="David" w:hAnsi="David"/>
        </w:rPr>
      </w:pPr>
      <w:r>
        <w:rPr>
          <w:rFonts w:ascii="David" w:hAnsi="David" w:hint="cs"/>
          <w:u w:val="single"/>
          <w:rtl/>
        </w:rPr>
        <w:t>נגד:</w:t>
      </w:r>
      <w:r w:rsidR="002A5134">
        <w:rPr>
          <w:rFonts w:ascii="David" w:hAnsi="David" w:hint="cs"/>
          <w:u w:val="single"/>
          <w:rtl/>
        </w:rPr>
        <w:t xml:space="preserve"> </w:t>
      </w:r>
      <w:r w:rsidR="002A5134" w:rsidRPr="002A5134">
        <w:rPr>
          <w:rFonts w:ascii="David" w:hAnsi="David"/>
          <w:rtl/>
        </w:rPr>
        <w:t>בעצם, מתי ואיפה בדיוק התרחשה ההסכמה?</w:t>
      </w:r>
      <w:r w:rsidR="00EB5A4D">
        <w:rPr>
          <w:rFonts w:ascii="David" w:hAnsi="David" w:hint="cs"/>
          <w:rtl/>
        </w:rPr>
        <w:t xml:space="preserve"> צריך להוכיח שני דברים:</w:t>
      </w:r>
    </w:p>
    <w:p w14:paraId="0AA1E7A0" w14:textId="6ED84F17" w:rsidR="00EB5A4D" w:rsidRDefault="00AB63E6" w:rsidP="00AC79A1">
      <w:pPr>
        <w:pStyle w:val="ac"/>
        <w:numPr>
          <w:ilvl w:val="5"/>
          <w:numId w:val="21"/>
        </w:numPr>
        <w:rPr>
          <w:rFonts w:ascii="David" w:hAnsi="David"/>
        </w:rPr>
      </w:pPr>
      <w:r>
        <w:rPr>
          <w:rFonts w:ascii="David" w:hAnsi="David" w:hint="cs"/>
          <w:rtl/>
        </w:rPr>
        <w:t>אירוע היוצר צפייה והסתמכות</w:t>
      </w:r>
    </w:p>
    <w:p w14:paraId="7B5F1AFD" w14:textId="53341B9C" w:rsidR="00AB63E6" w:rsidRDefault="00AB63E6" w:rsidP="00AC79A1">
      <w:pPr>
        <w:pStyle w:val="ac"/>
        <w:numPr>
          <w:ilvl w:val="5"/>
          <w:numId w:val="21"/>
        </w:numPr>
        <w:rPr>
          <w:rFonts w:ascii="David" w:hAnsi="David"/>
        </w:rPr>
      </w:pPr>
      <w:r>
        <w:rPr>
          <w:rFonts w:ascii="David" w:hAnsi="David" w:hint="cs"/>
          <w:rtl/>
        </w:rPr>
        <w:t>רצון + בחירה ליצור את הצפיות וההסתמכות</w:t>
      </w:r>
    </w:p>
    <w:p w14:paraId="11141EF2" w14:textId="24F0B0FC" w:rsidR="000672FA" w:rsidRPr="003829C6" w:rsidRDefault="00CE5DAC" w:rsidP="000672FA">
      <w:pPr>
        <w:ind w:left="851"/>
        <w:rPr>
          <w:rFonts w:ascii="David" w:hAnsi="David"/>
          <w:u w:val="single"/>
          <w:rtl/>
        </w:rPr>
      </w:pPr>
      <w:r w:rsidRPr="003829C6">
        <w:rPr>
          <w:rFonts w:ascii="David" w:hAnsi="David" w:hint="cs"/>
          <w:u w:val="single"/>
          <w:rtl/>
        </w:rPr>
        <w:t>איך נוכיח הסכמה?</w:t>
      </w:r>
    </w:p>
    <w:p w14:paraId="609E819D" w14:textId="2E7BFB73" w:rsidR="003829C6" w:rsidRPr="00685B37" w:rsidRDefault="003829C6" w:rsidP="000672FA">
      <w:pPr>
        <w:ind w:left="851"/>
        <w:rPr>
          <w:rFonts w:ascii="David" w:hAnsi="David"/>
          <w:b/>
          <w:bCs/>
          <w:rtl/>
        </w:rPr>
      </w:pPr>
      <w:r>
        <w:rPr>
          <w:rFonts w:ascii="David" w:hAnsi="David" w:hint="cs"/>
          <w:rtl/>
        </w:rPr>
        <w:t xml:space="preserve">קשה לומר שיש אירוע היוצר צפייה והסתמכות </w:t>
      </w:r>
      <w:r w:rsidR="00685B37">
        <w:rPr>
          <w:rFonts w:ascii="David" w:hAnsi="David" w:hint="cs"/>
          <w:rtl/>
        </w:rPr>
        <w:t xml:space="preserve">בהסכמות הקיימות בס' </w:t>
      </w:r>
      <w:r w:rsidR="00685B37">
        <w:rPr>
          <w:rFonts w:ascii="David" w:hAnsi="David" w:hint="cs"/>
          <w:b/>
          <w:bCs/>
          <w:rtl/>
        </w:rPr>
        <w:t>ב.</w:t>
      </w:r>
    </w:p>
    <w:p w14:paraId="40C267B2" w14:textId="3B5104C8" w:rsidR="00CE5DAC" w:rsidRDefault="00A5490C" w:rsidP="000672FA">
      <w:pPr>
        <w:ind w:left="851"/>
        <w:rPr>
          <w:rFonts w:ascii="David" w:hAnsi="David"/>
          <w:rtl/>
        </w:rPr>
      </w:pPr>
      <w:r>
        <w:rPr>
          <w:rFonts w:ascii="David" w:hAnsi="David" w:hint="cs"/>
          <w:rtl/>
        </w:rPr>
        <w:t xml:space="preserve">קשה לומר לגבי </w:t>
      </w:r>
      <w:r w:rsidR="003829C6">
        <w:rPr>
          <w:rFonts w:ascii="David" w:hAnsi="David" w:hint="cs"/>
          <w:rtl/>
        </w:rPr>
        <w:t>ההסתכמות</w:t>
      </w:r>
      <w:r>
        <w:rPr>
          <w:rFonts w:ascii="David" w:hAnsi="David" w:hint="cs"/>
          <w:rtl/>
        </w:rPr>
        <w:t xml:space="preserve"> בס' </w:t>
      </w:r>
      <w:r>
        <w:rPr>
          <w:rFonts w:ascii="David" w:hAnsi="David" w:hint="cs"/>
          <w:b/>
          <w:bCs/>
          <w:rtl/>
        </w:rPr>
        <w:t xml:space="preserve">א </w:t>
      </w:r>
      <w:r w:rsidR="003829C6">
        <w:rPr>
          <w:rFonts w:ascii="David" w:hAnsi="David" w:hint="cs"/>
          <w:rtl/>
        </w:rPr>
        <w:t>שיש רצון ובחירה:</w:t>
      </w:r>
      <w:r w:rsidR="00CE5DAC">
        <w:rPr>
          <w:rFonts w:ascii="David" w:hAnsi="David" w:hint="cs"/>
          <w:rtl/>
        </w:rPr>
        <w:t xml:space="preserve"> אפשר לומר </w:t>
      </w:r>
      <w:r w:rsidR="003A68D4">
        <w:rPr>
          <w:rFonts w:ascii="David" w:hAnsi="David" w:hint="cs"/>
          <w:rtl/>
        </w:rPr>
        <w:t xml:space="preserve">עצם העובדה שאני נשארת לגור כאן אני מסכימה לחוקים. זה בכלל לא מדויק </w:t>
      </w:r>
      <w:r w:rsidR="003A68D4">
        <w:rPr>
          <w:rFonts w:ascii="David" w:hAnsi="David"/>
          <w:rtl/>
        </w:rPr>
        <w:t>–</w:t>
      </w:r>
      <w:r w:rsidR="003A68D4">
        <w:rPr>
          <w:rFonts w:ascii="David" w:hAnsi="David" w:hint="cs"/>
          <w:rtl/>
        </w:rPr>
        <w:t xml:space="preserve"> אולי אין לי כסף לעזוב. אולי אני רוצה לחיות כאן </w:t>
      </w:r>
      <w:r w:rsidR="00D23E98">
        <w:rPr>
          <w:rFonts w:ascii="David" w:hAnsi="David" w:hint="cs"/>
          <w:rtl/>
        </w:rPr>
        <w:t>תחת משטר אחר, אני לא חייב או רוצה ללכת רק בגלל שאני לא מסכים עם החוקים. אולי זה חלק מהזהות שלי להיות כאן.</w:t>
      </w:r>
    </w:p>
    <w:p w14:paraId="2E313C02" w14:textId="445B7DD2" w:rsidR="00C3590B" w:rsidRPr="000672FA" w:rsidRDefault="00C3590B" w:rsidP="000672FA">
      <w:pPr>
        <w:ind w:left="851"/>
        <w:rPr>
          <w:rFonts w:ascii="David" w:hAnsi="David"/>
        </w:rPr>
      </w:pPr>
      <w:r>
        <w:rPr>
          <w:rFonts w:ascii="David" w:hAnsi="David" w:hint="cs"/>
          <w:rtl/>
        </w:rPr>
        <w:t>האם השתתפות בבחירות מעידה על הסכמה?</w:t>
      </w:r>
      <w:r w:rsidR="00F52864">
        <w:rPr>
          <w:rFonts w:ascii="David" w:hAnsi="David" w:hint="cs"/>
          <w:rtl/>
        </w:rPr>
        <w:t xml:space="preserve"> גם כאן זה בעייתי, אם אני לא אשתתף בהצבעה יהיה רוב נגד הדברים שאני רוצה כי לא השתתפתי. לכן לעיתים אני אשתתף לא כי אני מסכים אלא כי זה האופציה הפחות גרועה.</w:t>
      </w:r>
    </w:p>
    <w:p w14:paraId="22EE419B" w14:textId="77777777" w:rsidR="00534D05" w:rsidRDefault="000975D1" w:rsidP="000975D1">
      <w:pPr>
        <w:pStyle w:val="ac"/>
        <w:numPr>
          <w:ilvl w:val="2"/>
          <w:numId w:val="21"/>
        </w:numPr>
        <w:rPr>
          <w:rFonts w:ascii="David" w:hAnsi="David"/>
          <w:b/>
          <w:bCs/>
        </w:rPr>
      </w:pPr>
      <w:r w:rsidRPr="001B3135">
        <w:rPr>
          <w:rFonts w:ascii="David" w:hAnsi="David" w:hint="cs"/>
          <w:b/>
          <w:bCs/>
          <w:shd w:val="clear" w:color="auto" w:fill="FFE5D2" w:themeFill="accent5" w:themeFillTint="33"/>
          <w:rtl/>
        </w:rPr>
        <w:t>הגינות</w:t>
      </w:r>
      <w:r w:rsidR="001B3135" w:rsidRPr="001B3135">
        <w:rPr>
          <w:rFonts w:ascii="David" w:hAnsi="David" w:hint="cs"/>
          <w:b/>
          <w:bCs/>
          <w:rtl/>
        </w:rPr>
        <w:t>:</w:t>
      </w:r>
    </w:p>
    <w:p w14:paraId="3AAF932C" w14:textId="18A8366C" w:rsidR="000975D1" w:rsidRPr="00534D05" w:rsidRDefault="003C7F27" w:rsidP="00534D05">
      <w:pPr>
        <w:pStyle w:val="ac"/>
        <w:numPr>
          <w:ilvl w:val="3"/>
          <w:numId w:val="21"/>
        </w:numPr>
        <w:rPr>
          <w:rFonts w:ascii="David" w:hAnsi="David"/>
          <w:b/>
          <w:bCs/>
          <w:highlight w:val="yellow"/>
        </w:rPr>
      </w:pPr>
      <w:r w:rsidRPr="00534D05">
        <w:rPr>
          <w:rFonts w:ascii="David" w:hAnsi="David" w:hint="cs"/>
          <w:b/>
          <w:bCs/>
          <w:highlight w:val="yellow"/>
          <w:rtl/>
        </w:rPr>
        <w:t>מודל עשיית עושר ולא במשפט</w:t>
      </w:r>
      <w:r w:rsidR="00534D05" w:rsidRPr="00534D05">
        <w:rPr>
          <w:rFonts w:ascii="David" w:hAnsi="David" w:hint="cs"/>
          <w:b/>
          <w:bCs/>
          <w:highlight w:val="yellow"/>
          <w:rtl/>
        </w:rPr>
        <w:t xml:space="preserve"> </w:t>
      </w:r>
      <w:r w:rsidR="00534D05" w:rsidRPr="00534D05">
        <w:rPr>
          <w:rFonts w:ascii="David" w:hAnsi="David"/>
          <w:b/>
          <w:bCs/>
          <w:highlight w:val="yellow"/>
          <w:rtl/>
        </w:rPr>
        <w:t>–</w:t>
      </w:r>
      <w:r w:rsidR="00534D05" w:rsidRPr="00534D05">
        <w:rPr>
          <w:rFonts w:ascii="David" w:hAnsi="David" w:hint="cs"/>
          <w:b/>
          <w:bCs/>
          <w:highlight w:val="yellow"/>
          <w:rtl/>
        </w:rPr>
        <w:t xml:space="preserve"> קיבלת שילמת</w:t>
      </w:r>
    </w:p>
    <w:p w14:paraId="5A7C29E8" w14:textId="69249130" w:rsidR="001B3135" w:rsidRPr="00410B43" w:rsidRDefault="00534D05" w:rsidP="00534D05">
      <w:pPr>
        <w:pStyle w:val="ac"/>
        <w:numPr>
          <w:ilvl w:val="3"/>
          <w:numId w:val="21"/>
        </w:numPr>
        <w:rPr>
          <w:rFonts w:ascii="David" w:hAnsi="David"/>
          <w:highlight w:val="yellow"/>
        </w:rPr>
      </w:pPr>
      <w:r w:rsidRPr="00534D05">
        <w:rPr>
          <w:rFonts w:ascii="David" w:hAnsi="David"/>
          <w:highlight w:val="yellow"/>
          <w:rtl/>
        </w:rPr>
        <w:t xml:space="preserve">חלוקה צודקת של </w:t>
      </w:r>
      <w:proofErr w:type="spellStart"/>
      <w:r w:rsidRPr="00534D05">
        <w:rPr>
          <w:rFonts w:ascii="David" w:hAnsi="David"/>
          <w:highlight w:val="yellow"/>
          <w:rtl/>
        </w:rPr>
        <w:t>נטלים</w:t>
      </w:r>
      <w:proofErr w:type="spellEnd"/>
      <w:r w:rsidRPr="00534D05">
        <w:rPr>
          <w:rFonts w:ascii="David" w:hAnsi="David"/>
          <w:highlight w:val="yellow"/>
          <w:rtl/>
        </w:rPr>
        <w:t xml:space="preserve">: השתתפות ברווחה הכללית תוך חלוקה שווה של עלות ייצורה (כאן: קיום של מערכת </w:t>
      </w:r>
      <w:r w:rsidRPr="00410B43">
        <w:rPr>
          <w:rFonts w:ascii="David" w:hAnsi="David"/>
          <w:highlight w:val="yellow"/>
          <w:rtl/>
        </w:rPr>
        <w:t>חוקים)</w:t>
      </w:r>
      <w:r w:rsidRPr="00410B43">
        <w:rPr>
          <w:rFonts w:ascii="David" w:hAnsi="David" w:hint="cs"/>
          <w:highlight w:val="yellow"/>
          <w:rtl/>
        </w:rPr>
        <w:t>.</w:t>
      </w:r>
    </w:p>
    <w:p w14:paraId="5B12CE29" w14:textId="1CD5E302" w:rsidR="00A236BD" w:rsidRPr="00410B43" w:rsidRDefault="00534D05" w:rsidP="00A236BD">
      <w:pPr>
        <w:pStyle w:val="ac"/>
        <w:numPr>
          <w:ilvl w:val="1"/>
          <w:numId w:val="21"/>
        </w:numPr>
        <w:rPr>
          <w:rFonts w:ascii="David" w:hAnsi="David"/>
          <w:highlight w:val="yellow"/>
        </w:rPr>
      </w:pPr>
      <w:r w:rsidRPr="00410B43">
        <w:rPr>
          <w:rFonts w:ascii="David" w:hAnsi="David" w:hint="cs"/>
          <w:b/>
          <w:bCs/>
          <w:highlight w:val="yellow"/>
          <w:u w:val="single"/>
          <w:rtl/>
        </w:rPr>
        <w:t xml:space="preserve">מה המכנה המשותף של שלושת הדברים </w:t>
      </w:r>
      <w:proofErr w:type="spellStart"/>
      <w:r w:rsidRPr="00410B43">
        <w:rPr>
          <w:rFonts w:ascii="David" w:hAnsi="David" w:hint="cs"/>
          <w:b/>
          <w:bCs/>
          <w:highlight w:val="yellow"/>
          <w:u w:val="single"/>
          <w:rtl/>
        </w:rPr>
        <w:t>שהזכרו</w:t>
      </w:r>
      <w:proofErr w:type="spellEnd"/>
      <w:r w:rsidRPr="00410B43">
        <w:rPr>
          <w:rFonts w:ascii="David" w:hAnsi="David" w:hint="cs"/>
          <w:highlight w:val="yellow"/>
          <w:rtl/>
        </w:rPr>
        <w:t xml:space="preserve">? בכולם חיפשנו האם קיימת </w:t>
      </w:r>
      <w:r w:rsidRPr="00410B43">
        <w:rPr>
          <w:rFonts w:ascii="David" w:hAnsi="David" w:hint="cs"/>
          <w:highlight w:val="yellow"/>
          <w:u w:val="single"/>
          <w:rtl/>
        </w:rPr>
        <w:t>חוב</w:t>
      </w:r>
      <w:r w:rsidR="00A236BD" w:rsidRPr="00410B43">
        <w:rPr>
          <w:rFonts w:ascii="David" w:hAnsi="David" w:hint="cs"/>
          <w:highlight w:val="yellow"/>
          <w:u w:val="single"/>
          <w:rtl/>
        </w:rPr>
        <w:t xml:space="preserve">ה </w:t>
      </w:r>
      <w:r w:rsidR="00A236BD" w:rsidRPr="00410B43">
        <w:rPr>
          <w:rFonts w:ascii="David" w:hAnsi="David" w:hint="cs"/>
          <w:highlight w:val="yellow"/>
          <w:rtl/>
        </w:rPr>
        <w:t xml:space="preserve"> והאם יש רצון</w:t>
      </w:r>
      <w:r w:rsidR="00911E03" w:rsidRPr="00410B43">
        <w:rPr>
          <w:rFonts w:ascii="David" w:hAnsi="David" w:hint="cs"/>
          <w:highlight w:val="yellow"/>
          <w:rtl/>
        </w:rPr>
        <w:t>.</w:t>
      </w:r>
    </w:p>
    <w:p w14:paraId="07E7D65B" w14:textId="38903DF9" w:rsidR="00A236BD" w:rsidRPr="00410B43" w:rsidRDefault="00911E03" w:rsidP="00A236BD">
      <w:pPr>
        <w:pStyle w:val="ac"/>
        <w:numPr>
          <w:ilvl w:val="2"/>
          <w:numId w:val="21"/>
        </w:numPr>
        <w:rPr>
          <w:rFonts w:ascii="David" w:hAnsi="David"/>
          <w:highlight w:val="yellow"/>
        </w:rPr>
      </w:pPr>
      <w:r w:rsidRPr="00410B43">
        <w:rPr>
          <w:rFonts w:ascii="David" w:hAnsi="David" w:hint="cs"/>
          <w:b/>
          <w:bCs/>
          <w:highlight w:val="yellow"/>
          <w:u w:val="single"/>
          <w:rtl/>
        </w:rPr>
        <w:t>מודל החוזה</w:t>
      </w:r>
    </w:p>
    <w:p w14:paraId="10A650AD" w14:textId="2D650D74" w:rsidR="00911E03" w:rsidRPr="00410B43" w:rsidRDefault="00911E03" w:rsidP="00A236BD">
      <w:pPr>
        <w:pStyle w:val="ac"/>
        <w:numPr>
          <w:ilvl w:val="2"/>
          <w:numId w:val="21"/>
        </w:numPr>
        <w:rPr>
          <w:rFonts w:ascii="David" w:hAnsi="David"/>
          <w:highlight w:val="yellow"/>
        </w:rPr>
      </w:pPr>
      <w:r w:rsidRPr="00410B43">
        <w:rPr>
          <w:rFonts w:ascii="David" w:hAnsi="David" w:hint="cs"/>
          <w:b/>
          <w:bCs/>
          <w:highlight w:val="yellow"/>
          <w:u w:val="single"/>
          <w:rtl/>
        </w:rPr>
        <w:t>עשיית עושר</w:t>
      </w:r>
    </w:p>
    <w:p w14:paraId="18C1D882" w14:textId="07582E86" w:rsidR="00911E03" w:rsidRDefault="00911E03" w:rsidP="00A236BD">
      <w:pPr>
        <w:pStyle w:val="ac"/>
        <w:numPr>
          <w:ilvl w:val="2"/>
          <w:numId w:val="21"/>
        </w:numPr>
        <w:rPr>
          <w:rFonts w:ascii="David" w:hAnsi="David"/>
          <w:highlight w:val="yellow"/>
        </w:rPr>
      </w:pPr>
      <w:r w:rsidRPr="00410B43">
        <w:rPr>
          <w:rFonts w:ascii="David" w:hAnsi="David" w:hint="cs"/>
          <w:b/>
          <w:bCs/>
          <w:highlight w:val="yellow"/>
          <w:u w:val="single"/>
          <w:rtl/>
        </w:rPr>
        <w:t>אסירות תודה</w:t>
      </w:r>
    </w:p>
    <w:p w14:paraId="5CFD7BE8" w14:textId="7A2DD21B" w:rsidR="006E6E7F" w:rsidRPr="00C76F64" w:rsidRDefault="00C76F64" w:rsidP="00C76F64">
      <w:pPr>
        <w:pBdr>
          <w:top w:val="single" w:sz="4" w:space="1" w:color="auto"/>
        </w:pBdr>
        <w:rPr>
          <w:rFonts w:ascii="David" w:hAnsi="David"/>
        </w:rPr>
      </w:pPr>
      <w:r w:rsidRPr="00C76F64">
        <w:rPr>
          <w:rFonts w:ascii="David" w:hAnsi="David" w:hint="cs"/>
          <w:rtl/>
        </w:rPr>
        <w:t>13.01.2022</w:t>
      </w:r>
    </w:p>
    <w:p w14:paraId="00E87877" w14:textId="7CAF62BE" w:rsidR="00F03BC5" w:rsidRDefault="00F03BC5" w:rsidP="00F03BC5">
      <w:pPr>
        <w:pStyle w:val="ac"/>
        <w:numPr>
          <w:ilvl w:val="0"/>
          <w:numId w:val="21"/>
        </w:numPr>
        <w:shd w:val="clear" w:color="auto" w:fill="FFE5D2" w:themeFill="accent5" w:themeFillTint="33"/>
        <w:rPr>
          <w:rFonts w:ascii="David" w:hAnsi="David"/>
          <w:b/>
          <w:bCs/>
        </w:rPr>
      </w:pPr>
      <w:r w:rsidRPr="00F03BC5">
        <w:rPr>
          <w:rFonts w:ascii="David" w:hAnsi="David" w:hint="cs"/>
          <w:b/>
          <w:bCs/>
          <w:rtl/>
        </w:rPr>
        <w:t xml:space="preserve">האם </w:t>
      </w:r>
      <w:r w:rsidR="00771EDF">
        <w:rPr>
          <w:rFonts w:ascii="David" w:hAnsi="David" w:hint="cs"/>
          <w:b/>
          <w:bCs/>
          <w:rtl/>
        </w:rPr>
        <w:t>נכון\ראוי</w:t>
      </w:r>
      <w:r w:rsidRPr="00F03BC5">
        <w:rPr>
          <w:rFonts w:ascii="David" w:hAnsi="David" w:hint="cs"/>
          <w:b/>
          <w:bCs/>
          <w:rtl/>
        </w:rPr>
        <w:t xml:space="preserve"> </w:t>
      </w:r>
      <w:r>
        <w:rPr>
          <w:rFonts w:ascii="David" w:hAnsi="David" w:hint="cs"/>
          <w:b/>
          <w:bCs/>
          <w:rtl/>
        </w:rPr>
        <w:t>להשתמש</w:t>
      </w:r>
      <w:r w:rsidRPr="00F03BC5">
        <w:rPr>
          <w:rFonts w:ascii="David" w:hAnsi="David" w:hint="cs"/>
          <w:b/>
          <w:bCs/>
          <w:rtl/>
        </w:rPr>
        <w:t xml:space="preserve"> בחוק </w:t>
      </w:r>
      <w:r w:rsidR="00771EDF">
        <w:rPr>
          <w:rFonts w:ascii="David" w:hAnsi="David" w:hint="cs"/>
          <w:b/>
          <w:bCs/>
          <w:rtl/>
        </w:rPr>
        <w:t xml:space="preserve">(הפלילי) </w:t>
      </w:r>
      <w:r w:rsidRPr="00F03BC5">
        <w:rPr>
          <w:rFonts w:ascii="David" w:hAnsi="David" w:hint="cs"/>
          <w:b/>
          <w:bCs/>
          <w:rtl/>
        </w:rPr>
        <w:t>כדי לאכוף את המוסר?</w:t>
      </w:r>
    </w:p>
    <w:p w14:paraId="2DD52E8C" w14:textId="4139491A" w:rsidR="00016EED" w:rsidRPr="005D1C65" w:rsidRDefault="005D1C65" w:rsidP="005D1C65">
      <w:pPr>
        <w:pStyle w:val="ac"/>
        <w:numPr>
          <w:ilvl w:val="1"/>
          <w:numId w:val="21"/>
        </w:numPr>
        <w:rPr>
          <w:rFonts w:ascii="David" w:hAnsi="David"/>
          <w:b/>
          <w:bCs/>
        </w:rPr>
      </w:pPr>
      <w:r w:rsidRPr="005D1C65">
        <w:rPr>
          <w:rFonts w:ascii="David" w:hAnsi="David" w:hint="cs"/>
          <w:b/>
          <w:bCs/>
          <w:rtl/>
        </w:rPr>
        <w:t xml:space="preserve">כאשר ישנה </w:t>
      </w:r>
      <w:r w:rsidR="00FD08AE" w:rsidRPr="005D1C65">
        <w:rPr>
          <w:rFonts w:ascii="David" w:hAnsi="David" w:hint="cs"/>
          <w:b/>
          <w:bCs/>
          <w:rtl/>
        </w:rPr>
        <w:t>פגיעה ב</w:t>
      </w:r>
      <w:r w:rsidR="00016EED" w:rsidRPr="005D1C65">
        <w:rPr>
          <w:rFonts w:ascii="David" w:hAnsi="David" w:hint="cs"/>
          <w:b/>
          <w:bCs/>
          <w:rtl/>
        </w:rPr>
        <w:t xml:space="preserve">זולת </w:t>
      </w:r>
      <w:r w:rsidR="00016EED" w:rsidRPr="005D1C65">
        <w:rPr>
          <w:rFonts w:ascii="David" w:hAnsi="David"/>
          <w:rtl/>
        </w:rPr>
        <w:t>–</w:t>
      </w:r>
      <w:r w:rsidR="00016EED" w:rsidRPr="005D1C65">
        <w:rPr>
          <w:rFonts w:ascii="David" w:hAnsi="David" w:hint="cs"/>
          <w:rtl/>
        </w:rPr>
        <w:t xml:space="preserve"> לא מתעוררת שאלה האם המשפט צריך להתערב</w:t>
      </w:r>
      <w:r w:rsidR="00D46C27" w:rsidRPr="005D1C65">
        <w:rPr>
          <w:rFonts w:ascii="David" w:hAnsi="David" w:hint="cs"/>
          <w:rtl/>
        </w:rPr>
        <w:t>,</w:t>
      </w:r>
      <w:r w:rsidR="00016EED" w:rsidRPr="005D1C65">
        <w:rPr>
          <w:rFonts w:ascii="David" w:hAnsi="David" w:hint="cs"/>
          <w:rtl/>
        </w:rPr>
        <w:t xml:space="preserve"> כי ברור שמטרתה משפט היא הגנה על הזולת</w:t>
      </w:r>
      <w:r>
        <w:rPr>
          <w:rFonts w:ascii="David" w:hAnsi="David" w:hint="cs"/>
          <w:rtl/>
        </w:rPr>
        <w:t xml:space="preserve">. </w:t>
      </w:r>
      <w:r w:rsidRPr="005D1C65">
        <w:rPr>
          <w:rFonts w:ascii="David" w:hAnsi="David" w:hint="cs"/>
          <w:b/>
          <w:bCs/>
          <w:u w:val="single"/>
          <w:rtl/>
        </w:rPr>
        <w:t xml:space="preserve"> </w:t>
      </w:r>
      <w:r w:rsidR="00016EED" w:rsidRPr="005D1C65">
        <w:rPr>
          <w:rFonts w:ascii="David" w:hAnsi="David" w:hint="cs"/>
          <w:b/>
          <w:bCs/>
          <w:u w:val="single"/>
          <w:rtl/>
        </w:rPr>
        <w:t>האם יש</w:t>
      </w:r>
      <w:r w:rsidR="00D46C27" w:rsidRPr="005D1C65">
        <w:rPr>
          <w:rFonts w:ascii="David" w:hAnsi="David" w:hint="cs"/>
          <w:b/>
          <w:bCs/>
          <w:u w:val="single"/>
          <w:rtl/>
        </w:rPr>
        <w:t>נם</w:t>
      </w:r>
      <w:r w:rsidR="00016EED" w:rsidRPr="005D1C65">
        <w:rPr>
          <w:rFonts w:ascii="David" w:hAnsi="David" w:hint="cs"/>
          <w:b/>
          <w:bCs/>
          <w:u w:val="single"/>
          <w:rtl/>
        </w:rPr>
        <w:t xml:space="preserve"> דברים שאינם מוסריים שאינם פוגעים בזולת?</w:t>
      </w:r>
    </w:p>
    <w:p w14:paraId="0D404270" w14:textId="19832FCA" w:rsidR="00182A78" w:rsidRPr="005E3CA5" w:rsidRDefault="00016EED" w:rsidP="00016EED">
      <w:pPr>
        <w:pStyle w:val="ac"/>
        <w:numPr>
          <w:ilvl w:val="3"/>
          <w:numId w:val="21"/>
        </w:numPr>
        <w:rPr>
          <w:rFonts w:ascii="David" w:hAnsi="David"/>
        </w:rPr>
      </w:pPr>
      <w:r>
        <w:rPr>
          <w:rFonts w:ascii="David" w:hAnsi="David" w:hint="cs"/>
          <w:rtl/>
        </w:rPr>
        <w:t xml:space="preserve">צריכת </w:t>
      </w:r>
      <w:r w:rsidR="00182A78" w:rsidRPr="005E3CA5">
        <w:rPr>
          <w:rFonts w:ascii="David" w:hAnsi="David" w:hint="cs"/>
          <w:rtl/>
        </w:rPr>
        <w:t xml:space="preserve">סמים, אם זה לא סחר אולי זה לא עניין מוסרי מכיוון שזה בחירה של האדם ויותר עניין של הגנה מפני כך שאולי אדם שישתמש בסמים </w:t>
      </w:r>
      <w:r w:rsidR="005C15EE" w:rsidRPr="005E3CA5">
        <w:rPr>
          <w:rFonts w:ascii="David" w:hAnsi="David" w:hint="cs"/>
          <w:rtl/>
        </w:rPr>
        <w:t>מועד לעבור על יותר חוקים.</w:t>
      </w:r>
    </w:p>
    <w:p w14:paraId="74B4C93B" w14:textId="58CD0B68" w:rsidR="001103D9" w:rsidRPr="005E3CA5" w:rsidRDefault="00536D7F" w:rsidP="00016EED">
      <w:pPr>
        <w:pStyle w:val="ac"/>
        <w:numPr>
          <w:ilvl w:val="3"/>
          <w:numId w:val="21"/>
        </w:numPr>
        <w:rPr>
          <w:rFonts w:ascii="David" w:hAnsi="David"/>
        </w:rPr>
      </w:pPr>
      <w:r w:rsidRPr="005E3CA5">
        <w:rPr>
          <w:rFonts w:ascii="David" w:hAnsi="David" w:hint="cs"/>
          <w:rtl/>
        </w:rPr>
        <w:t xml:space="preserve">העלמת מס </w:t>
      </w:r>
      <w:r w:rsidRPr="005E3CA5">
        <w:rPr>
          <w:rFonts w:ascii="David" w:hAnsi="David"/>
          <w:rtl/>
        </w:rPr>
        <w:t>–</w:t>
      </w:r>
      <w:r w:rsidRPr="005E3CA5">
        <w:rPr>
          <w:rFonts w:ascii="David" w:hAnsi="David" w:hint="cs"/>
          <w:rtl/>
        </w:rPr>
        <w:t xml:space="preserve"> אין קורבן ברור, אבל עדיין ישנו קורבן</w:t>
      </w:r>
      <w:r w:rsidR="005E3CA5" w:rsidRPr="005E3CA5">
        <w:rPr>
          <w:rFonts w:ascii="David" w:hAnsi="David" w:hint="cs"/>
          <w:rtl/>
        </w:rPr>
        <w:t>.</w:t>
      </w:r>
    </w:p>
    <w:p w14:paraId="3C616B0E" w14:textId="6EDA833F" w:rsidR="005E3CA5" w:rsidRDefault="003F24BE" w:rsidP="00016EED">
      <w:pPr>
        <w:pStyle w:val="ac"/>
        <w:numPr>
          <w:ilvl w:val="3"/>
          <w:numId w:val="21"/>
        </w:numPr>
        <w:rPr>
          <w:rFonts w:ascii="David" w:hAnsi="David"/>
        </w:rPr>
      </w:pPr>
      <w:r w:rsidRPr="00016EED">
        <w:rPr>
          <w:rFonts w:ascii="David" w:hAnsi="David" w:hint="cs"/>
          <w:rtl/>
        </w:rPr>
        <w:t>פ</w:t>
      </w:r>
      <w:r w:rsidR="00016EED">
        <w:rPr>
          <w:rFonts w:ascii="David" w:hAnsi="David" w:hint="cs"/>
          <w:rtl/>
        </w:rPr>
        <w:t>ו</w:t>
      </w:r>
      <w:r w:rsidRPr="00016EED">
        <w:rPr>
          <w:rFonts w:ascii="David" w:hAnsi="David" w:hint="cs"/>
          <w:rtl/>
        </w:rPr>
        <w:t xml:space="preserve">רנוגרפיה או זנות </w:t>
      </w:r>
      <w:r w:rsidRPr="00016EED">
        <w:rPr>
          <w:rFonts w:ascii="David" w:hAnsi="David"/>
          <w:rtl/>
        </w:rPr>
        <w:t>–</w:t>
      </w:r>
      <w:r w:rsidRPr="00016EED">
        <w:rPr>
          <w:rFonts w:ascii="David" w:hAnsi="David" w:hint="cs"/>
          <w:rtl/>
        </w:rPr>
        <w:t xml:space="preserve"> האם יש קורבן, אולי אפשר להגיד שאם זה בהסכמה אין קורבן.</w:t>
      </w:r>
      <w:r w:rsidR="00715F95" w:rsidRPr="00016EED">
        <w:rPr>
          <w:rFonts w:ascii="David" w:hAnsi="David" w:hint="cs"/>
          <w:rtl/>
        </w:rPr>
        <w:t xml:space="preserve"> מצד שני קשה להגיד שיש הסכמה כי </w:t>
      </w:r>
      <w:r w:rsidR="00FD08AE" w:rsidRPr="00016EED">
        <w:rPr>
          <w:rFonts w:ascii="David" w:hAnsi="David" w:hint="cs"/>
          <w:rtl/>
        </w:rPr>
        <w:t xml:space="preserve">יש </w:t>
      </w:r>
      <w:r w:rsidR="00016EED" w:rsidRPr="00016EED">
        <w:rPr>
          <w:rFonts w:ascii="David" w:hAnsi="David" w:hint="cs"/>
          <w:rtl/>
        </w:rPr>
        <w:t>מניפולציה</w:t>
      </w:r>
      <w:r w:rsidR="00FD08AE" w:rsidRPr="00016EED">
        <w:rPr>
          <w:rFonts w:ascii="David" w:hAnsi="David" w:hint="cs"/>
          <w:rtl/>
        </w:rPr>
        <w:t xml:space="preserve"> או קושי כל</w:t>
      </w:r>
      <w:r w:rsidR="003161E2">
        <w:rPr>
          <w:rFonts w:ascii="David" w:hAnsi="David" w:hint="cs"/>
          <w:rtl/>
        </w:rPr>
        <w:t>כ</w:t>
      </w:r>
      <w:r w:rsidR="00FD08AE" w:rsidRPr="00016EED">
        <w:rPr>
          <w:rFonts w:ascii="David" w:hAnsi="David" w:hint="cs"/>
          <w:rtl/>
        </w:rPr>
        <w:t>לי שלא נותן להם בחירה אמיתית לבחור.</w:t>
      </w:r>
    </w:p>
    <w:p w14:paraId="6107FBE0" w14:textId="121E54AA" w:rsidR="00016EED" w:rsidRDefault="00016EED" w:rsidP="00016EED">
      <w:pPr>
        <w:pStyle w:val="ac"/>
        <w:numPr>
          <w:ilvl w:val="3"/>
          <w:numId w:val="21"/>
        </w:numPr>
        <w:rPr>
          <w:rFonts w:ascii="David" w:hAnsi="David"/>
        </w:rPr>
      </w:pPr>
      <w:r>
        <w:rPr>
          <w:rFonts w:ascii="David" w:hAnsi="David" w:hint="cs"/>
          <w:rtl/>
        </w:rPr>
        <w:lastRenderedPageBreak/>
        <w:t xml:space="preserve">התעללות בבעלי חיים </w:t>
      </w:r>
      <w:r>
        <w:rPr>
          <w:rFonts w:ascii="David" w:hAnsi="David"/>
          <w:rtl/>
        </w:rPr>
        <w:t>–</w:t>
      </w:r>
      <w:r>
        <w:rPr>
          <w:rFonts w:ascii="David" w:hAnsi="David" w:hint="cs"/>
          <w:rtl/>
        </w:rPr>
        <w:t xml:space="preserve"> האם חיה היא קורבן?</w:t>
      </w:r>
    </w:p>
    <w:p w14:paraId="30A2B86E" w14:textId="5E071609" w:rsidR="005D1C65" w:rsidRDefault="005D1C65" w:rsidP="005D1C65">
      <w:pPr>
        <w:pStyle w:val="ac"/>
        <w:numPr>
          <w:ilvl w:val="1"/>
          <w:numId w:val="21"/>
        </w:numPr>
        <w:rPr>
          <w:rFonts w:ascii="David" w:hAnsi="David"/>
        </w:rPr>
      </w:pPr>
      <w:r w:rsidRPr="00154298">
        <w:rPr>
          <w:rFonts w:ascii="David" w:hAnsi="David" w:hint="cs"/>
          <w:b/>
          <w:bCs/>
          <w:u w:val="single"/>
          <w:rtl/>
        </w:rPr>
        <w:t>שתי גישו</w:t>
      </w:r>
      <w:r w:rsidR="009246E3" w:rsidRPr="00154298">
        <w:rPr>
          <w:rFonts w:ascii="David" w:hAnsi="David" w:hint="cs"/>
          <w:b/>
          <w:bCs/>
          <w:u w:val="single"/>
          <w:rtl/>
        </w:rPr>
        <w:t>ת</w:t>
      </w:r>
      <w:r>
        <w:rPr>
          <w:rFonts w:ascii="David" w:hAnsi="David" w:hint="cs"/>
          <w:rtl/>
        </w:rPr>
        <w:t>:</w:t>
      </w:r>
    </w:p>
    <w:p w14:paraId="5C956CD1" w14:textId="1DF6545E" w:rsidR="00E53DED" w:rsidRPr="00C55D53" w:rsidRDefault="005D1C65" w:rsidP="00DB2A70">
      <w:pPr>
        <w:pStyle w:val="ac"/>
        <w:numPr>
          <w:ilvl w:val="2"/>
          <w:numId w:val="21"/>
        </w:numPr>
        <w:rPr>
          <w:rFonts w:ascii="David" w:hAnsi="David"/>
        </w:rPr>
      </w:pPr>
      <w:r w:rsidRPr="00DD6F71">
        <w:rPr>
          <w:rFonts w:ascii="David" w:hAnsi="David" w:hint="cs"/>
          <w:b/>
          <w:bCs/>
          <w:rtl/>
        </w:rPr>
        <w:t>ג</w:t>
      </w:r>
      <w:r w:rsidR="00E5289F" w:rsidRPr="00DD6F71">
        <w:rPr>
          <w:rFonts w:ascii="David" w:hAnsi="David" w:hint="cs"/>
          <w:b/>
          <w:bCs/>
          <w:rtl/>
        </w:rPr>
        <w:t xml:space="preserve">ישתו של </w:t>
      </w:r>
      <w:r w:rsidRPr="00DD6F71">
        <w:rPr>
          <w:rFonts w:ascii="David" w:hAnsi="David" w:hint="cs"/>
          <w:b/>
          <w:bCs/>
          <w:rtl/>
        </w:rPr>
        <w:t>דבלין</w:t>
      </w:r>
      <w:r w:rsidR="00E53DED" w:rsidRPr="00DD6F71">
        <w:rPr>
          <w:rFonts w:ascii="David" w:hAnsi="David" w:hint="cs"/>
          <w:b/>
          <w:bCs/>
          <w:rtl/>
        </w:rPr>
        <w:t xml:space="preserve"> (גישה שמרנית)</w:t>
      </w:r>
      <w:r w:rsidR="00E5289F" w:rsidRPr="00DD6F71">
        <w:rPr>
          <w:rFonts w:ascii="David" w:hAnsi="David" w:hint="cs"/>
          <w:b/>
          <w:bCs/>
          <w:rtl/>
        </w:rPr>
        <w:t>:</w:t>
      </w:r>
      <w:r w:rsidR="003C0A44" w:rsidRPr="003C0A44">
        <w:rPr>
          <w:rtl/>
        </w:rPr>
        <w:t xml:space="preserve"> </w:t>
      </w:r>
      <w:r w:rsidR="003C0A44" w:rsidRPr="003C0A44">
        <w:rPr>
          <w:rFonts w:ascii="David" w:hAnsi="David"/>
          <w:rtl/>
        </w:rPr>
        <w:t>מותר להגן על אותו סט של ערכים שמאפיינים אותנו. לשמור על אור</w:t>
      </w:r>
      <w:r w:rsidR="00C10230">
        <w:rPr>
          <w:rFonts w:ascii="David" w:hAnsi="David" w:hint="cs"/>
          <w:rtl/>
        </w:rPr>
        <w:t>ח</w:t>
      </w:r>
      <w:r w:rsidR="003C0A44" w:rsidRPr="003C0A44">
        <w:rPr>
          <w:rFonts w:ascii="David" w:hAnsi="David"/>
          <w:rtl/>
        </w:rPr>
        <w:t xml:space="preserve"> החיים שלנו. </w:t>
      </w:r>
      <w:r w:rsidR="00A26907">
        <w:rPr>
          <w:rFonts w:ascii="David" w:hAnsi="David" w:hint="cs"/>
          <w:rtl/>
        </w:rPr>
        <w:t xml:space="preserve">לכן אם מדינה תנסה לכבוש אותנו והדבר היחיד שהיא תרצה לשנות אצלנו את הערכים שלנו, מותר לנו להילחם כי </w:t>
      </w:r>
      <w:r w:rsidR="00A26907" w:rsidRPr="00C55D53">
        <w:rPr>
          <w:rFonts w:ascii="David" w:hAnsi="David" w:hint="cs"/>
          <w:rtl/>
        </w:rPr>
        <w:t>ז</w:t>
      </w:r>
      <w:r w:rsidR="00413A8E">
        <w:rPr>
          <w:rFonts w:ascii="David" w:hAnsi="David" w:hint="cs"/>
          <w:rtl/>
        </w:rPr>
        <w:t>ו</w:t>
      </w:r>
      <w:r w:rsidR="00A26907" w:rsidRPr="00C55D53">
        <w:rPr>
          <w:rFonts w:ascii="David" w:hAnsi="David" w:hint="cs"/>
          <w:rtl/>
        </w:rPr>
        <w:t xml:space="preserve"> הגנה על המוסר</w:t>
      </w:r>
      <w:r w:rsidR="00C55D53" w:rsidRPr="00C55D53">
        <w:rPr>
          <w:rFonts w:ascii="David" w:hAnsi="David" w:hint="cs"/>
          <w:rtl/>
        </w:rPr>
        <w:t>.</w:t>
      </w:r>
      <w:r w:rsidR="00C55D53">
        <w:rPr>
          <w:rFonts w:ascii="David" w:hAnsi="David" w:hint="cs"/>
          <w:rtl/>
        </w:rPr>
        <w:t xml:space="preserve"> </w:t>
      </w:r>
      <w:r w:rsidR="00E83A23">
        <w:rPr>
          <w:rFonts w:ascii="David" w:hAnsi="David" w:hint="cs"/>
          <w:rtl/>
        </w:rPr>
        <w:t>דבלין טוען ש</w:t>
      </w:r>
      <w:r w:rsidR="00C55D53">
        <w:rPr>
          <w:rFonts w:ascii="David" w:hAnsi="David" w:hint="cs"/>
          <w:rtl/>
        </w:rPr>
        <w:t>כמו שמותר לנו להגן החוצה מותר לנו להגן פנימה כדי לשמור על סט הערכים שלנו</w:t>
      </w:r>
      <w:r w:rsidR="00E27AB2">
        <w:rPr>
          <w:rFonts w:ascii="David" w:hAnsi="David" w:hint="cs"/>
          <w:rtl/>
        </w:rPr>
        <w:t>. לכן החוק הפלילי יכול להגן גם על מוסר שאינו מהווה פגיעה שכן זו שמירה על סט הערכים המוסריים שלנו.</w:t>
      </w:r>
      <w:r w:rsidR="00564429">
        <w:rPr>
          <w:rFonts w:ascii="David" w:hAnsi="David" w:hint="cs"/>
          <w:rtl/>
        </w:rPr>
        <w:t xml:space="preserve"> </w:t>
      </w:r>
      <w:r w:rsidR="00DB2A70" w:rsidRPr="00DB2A70">
        <w:rPr>
          <w:rFonts w:ascii="David" w:hAnsi="David" w:hint="cs"/>
          <w:rtl/>
        </w:rPr>
        <w:t xml:space="preserve">לכן </w:t>
      </w:r>
      <w:r w:rsidR="00DB2A70" w:rsidRPr="00DB2A70">
        <w:rPr>
          <w:rFonts w:ascii="David" w:hAnsi="David" w:hint="cs"/>
          <w:b/>
          <w:bCs/>
          <w:rtl/>
        </w:rPr>
        <w:t>החוק הפלילי יכול להגן גם על מוסר שאינו מהווה בהכרח פגיעה בזולת</w:t>
      </w:r>
      <w:r w:rsidR="00DB2A70" w:rsidRPr="00DB2A70">
        <w:rPr>
          <w:rFonts w:ascii="David" w:hAnsi="David" w:hint="cs"/>
          <w:rtl/>
        </w:rPr>
        <w:t>, שכן זו שמירה על סט הערכים המוסריים שלנו.</w:t>
      </w:r>
    </w:p>
    <w:p w14:paraId="32A471C3" w14:textId="598DD6BA" w:rsidR="009863A9" w:rsidRDefault="00E53DED" w:rsidP="005D1C65">
      <w:pPr>
        <w:pStyle w:val="ac"/>
        <w:numPr>
          <w:ilvl w:val="2"/>
          <w:numId w:val="21"/>
        </w:numPr>
        <w:rPr>
          <w:rFonts w:ascii="David" w:hAnsi="David"/>
        </w:rPr>
      </w:pPr>
      <w:r w:rsidRPr="003A08C0">
        <w:rPr>
          <w:rFonts w:ascii="David" w:hAnsi="David" w:hint="cs"/>
          <w:b/>
          <w:bCs/>
          <w:rtl/>
        </w:rPr>
        <w:t>גישתו של הארט:</w:t>
      </w:r>
      <w:r>
        <w:rPr>
          <w:rFonts w:ascii="David" w:hAnsi="David" w:hint="cs"/>
          <w:rtl/>
        </w:rPr>
        <w:t xml:space="preserve"> </w:t>
      </w:r>
      <w:r w:rsidR="009246E3">
        <w:rPr>
          <w:rFonts w:ascii="David" w:hAnsi="David" w:hint="cs"/>
          <w:rtl/>
        </w:rPr>
        <w:t xml:space="preserve">מבין שאפשר להגן מפני שינוי כוחני מבחוץ. מה לגבי שינוי </w:t>
      </w:r>
      <w:r w:rsidR="006A3D50">
        <w:rPr>
          <w:rFonts w:ascii="David" w:hAnsi="David" w:hint="cs"/>
          <w:rtl/>
        </w:rPr>
        <w:t>מבפנים</w:t>
      </w:r>
      <w:r w:rsidR="009246E3">
        <w:rPr>
          <w:rFonts w:ascii="David" w:hAnsi="David" w:hint="cs"/>
          <w:rtl/>
        </w:rPr>
        <w:t>?</w:t>
      </w:r>
      <w:r w:rsidR="003739F1">
        <w:rPr>
          <w:rFonts w:ascii="David" w:hAnsi="David" w:hint="cs"/>
          <w:rtl/>
        </w:rPr>
        <w:t xml:space="preserve"> הארט מבדיל בין</w:t>
      </w:r>
      <w:r w:rsidR="009863A9">
        <w:rPr>
          <w:rFonts w:ascii="David" w:hAnsi="David" w:hint="cs"/>
          <w:rtl/>
        </w:rPr>
        <w:t xml:space="preserve"> שתי </w:t>
      </w:r>
      <w:r w:rsidR="009863A9" w:rsidRPr="00140B7E">
        <w:rPr>
          <w:rFonts w:ascii="David" w:hAnsi="David" w:hint="cs"/>
          <w:u w:val="single"/>
          <w:rtl/>
        </w:rPr>
        <w:t>מושגים של מוסר:</w:t>
      </w:r>
    </w:p>
    <w:p w14:paraId="65B91DED" w14:textId="7D5D1661" w:rsidR="009863A9" w:rsidRDefault="003739F1" w:rsidP="004007B4">
      <w:pPr>
        <w:pStyle w:val="ac"/>
        <w:numPr>
          <w:ilvl w:val="3"/>
          <w:numId w:val="21"/>
        </w:numPr>
        <w:rPr>
          <w:rFonts w:ascii="David" w:hAnsi="David"/>
        </w:rPr>
      </w:pPr>
      <w:r>
        <w:rPr>
          <w:rFonts w:ascii="David" w:hAnsi="David" w:hint="cs"/>
          <w:rtl/>
        </w:rPr>
        <w:t xml:space="preserve">סוגיות מסוריות בהם יש סיבה טובה </w:t>
      </w:r>
      <w:r w:rsidR="00140B7E">
        <w:rPr>
          <w:rFonts w:ascii="David" w:hAnsi="David" w:hint="cs"/>
          <w:rtl/>
        </w:rPr>
        <w:t>-</w:t>
      </w:r>
      <w:r w:rsidR="00140B7E">
        <w:rPr>
          <w:rFonts w:ascii="David" w:hAnsi="David" w:hint="cs"/>
          <w:b/>
          <w:bCs/>
          <w:u w:val="single"/>
          <w:rtl/>
        </w:rPr>
        <w:t xml:space="preserve"> </w:t>
      </w:r>
      <w:r w:rsidRPr="00140B7E">
        <w:rPr>
          <w:rFonts w:ascii="David" w:hAnsi="David" w:hint="cs"/>
          <w:b/>
          <w:bCs/>
          <w:u w:val="single"/>
          <w:rtl/>
        </w:rPr>
        <w:t>מוסר אנליטי</w:t>
      </w:r>
      <w:r w:rsidR="00C066B7">
        <w:rPr>
          <w:rFonts w:ascii="David" w:hAnsi="David" w:hint="cs"/>
          <w:rtl/>
        </w:rPr>
        <w:t xml:space="preserve">, </w:t>
      </w:r>
      <w:r w:rsidR="00DF6F82">
        <w:rPr>
          <w:rFonts w:ascii="David" w:hAnsi="David" w:hint="cs"/>
          <w:rtl/>
        </w:rPr>
        <w:t>כלומר, הסבר למה זה נכון מבחינה מסורית.</w:t>
      </w:r>
      <w:r w:rsidR="00C066B7">
        <w:rPr>
          <w:rFonts w:ascii="David" w:hAnsi="David" w:hint="cs"/>
          <w:rtl/>
        </w:rPr>
        <w:t xml:space="preserve"> </w:t>
      </w:r>
      <w:r w:rsidR="00DF6F82">
        <w:rPr>
          <w:rFonts w:ascii="David" w:hAnsi="David" w:hint="cs"/>
          <w:rtl/>
        </w:rPr>
        <w:t>כמו למשל פגיעה. כאשר יש פגיעה ברור שהדבר אינו מוסרי ולכן צריך לאכוף את זה כדי למנוע את הפגיעה.</w:t>
      </w:r>
      <w:r w:rsidR="004007B4">
        <w:rPr>
          <w:rFonts w:ascii="David" w:hAnsi="David" w:hint="cs"/>
          <w:rtl/>
        </w:rPr>
        <w:t xml:space="preserve"> </w:t>
      </w:r>
      <w:r w:rsidR="004007B4" w:rsidRPr="004007B4">
        <w:rPr>
          <w:rFonts w:ascii="David" w:hAnsi="David" w:hint="cs"/>
          <w:rtl/>
        </w:rPr>
        <w:t xml:space="preserve">בעבר, זנות והעבירות הנלוות לה, נתפשו כפגיעה במוסר, אבל כל עוד התקיימו בין בגירים בהסכמה ובצנעה, הם לא נתפסו כמעבר לכך. </w:t>
      </w:r>
      <w:r w:rsidR="004007B4" w:rsidRPr="004007B4">
        <w:rPr>
          <w:rFonts w:ascii="David" w:hAnsi="David" w:hint="cs"/>
          <w:b/>
          <w:bCs/>
          <w:rtl/>
        </w:rPr>
        <w:t>עם השנים התפתחה ההכרה שגם כאשר קיימת "הסכמה", ברוב המוחלט של המקרים, מדובר בניצול</w:t>
      </w:r>
      <w:r w:rsidR="004007B4" w:rsidRPr="004007B4">
        <w:rPr>
          <w:rFonts w:ascii="David" w:hAnsi="David" w:hint="cs"/>
          <w:rtl/>
        </w:rPr>
        <w:t xml:space="preserve"> קיצוני ויש לראות בנשים כקורבן לעבירות אלימות</w:t>
      </w:r>
    </w:p>
    <w:p w14:paraId="2ED33EC7" w14:textId="46390C48" w:rsidR="00162513" w:rsidRPr="002464DF" w:rsidRDefault="00C066B7" w:rsidP="00162513">
      <w:pPr>
        <w:pStyle w:val="ac"/>
        <w:numPr>
          <w:ilvl w:val="3"/>
          <w:numId w:val="21"/>
        </w:numPr>
        <w:rPr>
          <w:rFonts w:ascii="David" w:hAnsi="David"/>
          <w:rtl/>
        </w:rPr>
      </w:pPr>
      <w:r>
        <w:rPr>
          <w:rFonts w:ascii="David" w:hAnsi="David" w:hint="cs"/>
          <w:rtl/>
        </w:rPr>
        <w:t xml:space="preserve">לעומת </w:t>
      </w:r>
      <w:r w:rsidRPr="00140B7E">
        <w:rPr>
          <w:rFonts w:ascii="David" w:hAnsi="David" w:hint="cs"/>
          <w:b/>
          <w:bCs/>
          <w:u w:val="single"/>
          <w:rtl/>
        </w:rPr>
        <w:t>מוסר הסכמי</w:t>
      </w:r>
      <w:r>
        <w:rPr>
          <w:rFonts w:ascii="David" w:hAnsi="David" w:hint="cs"/>
          <w:rtl/>
        </w:rPr>
        <w:t>. אם למוסכמות אין סיבה, לא יהיה אפשר להצדיק את מה שיש היום על פני מה שהיה פעם.</w:t>
      </w:r>
      <w:r w:rsidR="003739F1">
        <w:rPr>
          <w:rFonts w:ascii="David" w:hAnsi="David" w:hint="cs"/>
          <w:rtl/>
        </w:rPr>
        <w:t xml:space="preserve"> </w:t>
      </w:r>
      <w:r w:rsidR="00E27AB2">
        <w:rPr>
          <w:rFonts w:ascii="David" w:hAnsi="David" w:hint="cs"/>
          <w:rtl/>
        </w:rPr>
        <w:t>לכן אסור לפגוע כדי לשמור על מוסכמה.</w:t>
      </w:r>
      <w:r w:rsidR="007E603B">
        <w:rPr>
          <w:rFonts w:ascii="David" w:hAnsi="David" w:hint="cs"/>
          <w:rtl/>
        </w:rPr>
        <w:t xml:space="preserve"> </w:t>
      </w:r>
      <w:r w:rsidR="00162513" w:rsidRPr="002464DF">
        <w:rPr>
          <w:rFonts w:hint="cs"/>
          <w:rtl/>
        </w:rPr>
        <w:t xml:space="preserve">גם אם נכון להגן על ערכים אלו (מוסר הסכמי) </w:t>
      </w:r>
      <w:r w:rsidR="00162513" w:rsidRPr="002464DF">
        <w:rPr>
          <w:rtl/>
        </w:rPr>
        <w:t>–</w:t>
      </w:r>
      <w:r w:rsidR="00162513" w:rsidRPr="002464DF">
        <w:rPr>
          <w:rFonts w:hint="cs"/>
          <w:rtl/>
        </w:rPr>
        <w:t xml:space="preserve"> </w:t>
      </w:r>
      <w:r w:rsidR="00162513" w:rsidRPr="002464DF">
        <w:rPr>
          <w:rFonts w:hint="cs"/>
          <w:b/>
          <w:bCs/>
          <w:rtl/>
        </w:rPr>
        <w:t>אין הצדקה</w:t>
      </w:r>
      <w:r w:rsidR="00162513" w:rsidRPr="002464DF">
        <w:rPr>
          <w:rFonts w:hint="cs"/>
          <w:rtl/>
        </w:rPr>
        <w:t xml:space="preserve"> להשתמש בכלי הפלילי הפוגעני, המתאים להגנה על קבוצת ערכים מסוימת (הגנה על חיים, חירות, שם טוב, רכוש), ופוגע בערכים אלה עצמם (ע"י כליאה, קנס, גזר דין </w:t>
      </w:r>
      <w:r w:rsidR="00162513" w:rsidRPr="002464DF">
        <w:rPr>
          <w:rtl/>
        </w:rPr>
        <w:t>–</w:t>
      </w:r>
      <w:r w:rsidR="00162513" w:rsidRPr="002464DF">
        <w:rPr>
          <w:rFonts w:hint="cs"/>
          <w:rtl/>
        </w:rPr>
        <w:t xml:space="preserve"> הצדקת המדינה היא הגנה מפני פגיעה...) הארט סבור </w:t>
      </w:r>
      <w:r w:rsidR="00162513" w:rsidRPr="002464DF">
        <w:rPr>
          <w:rFonts w:hint="cs"/>
          <w:b/>
          <w:bCs/>
          <w:rtl/>
        </w:rPr>
        <w:t xml:space="preserve">שכדי להגן על המוסר, יש להשתמש בכלים מתאימים - כמו חופש הדיבור והשכנוע, חינוך </w:t>
      </w:r>
      <w:proofErr w:type="spellStart"/>
      <w:r w:rsidR="00162513" w:rsidRPr="002464DF">
        <w:rPr>
          <w:rFonts w:hint="cs"/>
          <w:b/>
          <w:bCs/>
          <w:rtl/>
        </w:rPr>
        <w:t>וכו</w:t>
      </w:r>
      <w:proofErr w:type="spellEnd"/>
      <w:r w:rsidR="00162513" w:rsidRPr="002464DF">
        <w:rPr>
          <w:rFonts w:hint="cs"/>
          <w:b/>
          <w:bCs/>
          <w:rtl/>
        </w:rPr>
        <w:t>'.</w:t>
      </w:r>
      <w:r w:rsidR="00162513" w:rsidRPr="002464DF">
        <w:rPr>
          <w:rFonts w:hint="cs"/>
          <w:rtl/>
        </w:rPr>
        <w:t xml:space="preserve"> יתכן שע"י העדפות מנהליות (סבסוד </w:t>
      </w:r>
      <w:proofErr w:type="spellStart"/>
      <w:r w:rsidR="00162513" w:rsidRPr="002464DF">
        <w:rPr>
          <w:rFonts w:hint="cs"/>
          <w:rtl/>
        </w:rPr>
        <w:t>תכניות</w:t>
      </w:r>
      <w:proofErr w:type="spellEnd"/>
      <w:r w:rsidR="00162513" w:rsidRPr="002464DF">
        <w:rPr>
          <w:rFonts w:hint="cs"/>
          <w:rtl/>
        </w:rPr>
        <w:t xml:space="preserve"> חינוכיות וכדומה).  </w:t>
      </w:r>
    </w:p>
    <w:p w14:paraId="26DE0785" w14:textId="77777777" w:rsidR="00162513" w:rsidRDefault="00162513" w:rsidP="009863A9">
      <w:pPr>
        <w:pStyle w:val="ac"/>
        <w:numPr>
          <w:ilvl w:val="3"/>
          <w:numId w:val="21"/>
        </w:numPr>
        <w:rPr>
          <w:rFonts w:ascii="David" w:hAnsi="David"/>
        </w:rPr>
      </w:pPr>
    </w:p>
    <w:p w14:paraId="7BF3FC11" w14:textId="39E0D638" w:rsidR="00E85B44" w:rsidRDefault="00ED1610" w:rsidP="005F0401">
      <w:pPr>
        <w:pStyle w:val="ac"/>
        <w:ind w:left="568"/>
        <w:rPr>
          <w:rFonts w:ascii="David" w:hAnsi="David"/>
        </w:rPr>
      </w:pPr>
      <w:r>
        <w:rPr>
          <w:rFonts w:ascii="David" w:hAnsi="David" w:hint="cs"/>
          <w:rtl/>
        </w:rPr>
        <w:t xml:space="preserve">סט הערכים שאנחנו רוצים לשמור עליו הוא לדוג' רכוש, שם טוב וחירות ולכן </w:t>
      </w:r>
      <w:r w:rsidRPr="002C5E2F">
        <w:rPr>
          <w:rFonts w:ascii="David" w:hAnsi="David" w:hint="cs"/>
          <w:u w:val="single"/>
          <w:rtl/>
        </w:rPr>
        <w:t>אסור</w:t>
      </w:r>
      <w:r w:rsidR="00EC2820" w:rsidRPr="002C5E2F">
        <w:rPr>
          <w:rFonts w:ascii="David" w:hAnsi="David" w:hint="cs"/>
          <w:u w:val="single"/>
          <w:rtl/>
        </w:rPr>
        <w:t xml:space="preserve"> לגנוב, להוציא דיבה, או לכלוא מישהו</w:t>
      </w:r>
      <w:r w:rsidR="002C5E2F">
        <w:rPr>
          <w:rFonts w:ascii="David" w:hAnsi="David" w:hint="cs"/>
          <w:rtl/>
        </w:rPr>
        <w:t>. אז איך זה הגיוני שבשם אותם ערכים ה</w:t>
      </w:r>
      <w:r w:rsidR="00EC2820">
        <w:rPr>
          <w:rFonts w:ascii="David" w:hAnsi="David" w:hint="cs"/>
          <w:rtl/>
        </w:rPr>
        <w:t xml:space="preserve">מדינה </w:t>
      </w:r>
      <w:r w:rsidR="002C5E2F">
        <w:rPr>
          <w:rFonts w:ascii="David" w:hAnsi="David" w:hint="cs"/>
          <w:rtl/>
        </w:rPr>
        <w:t>לוקחת</w:t>
      </w:r>
      <w:r w:rsidR="00EC2820">
        <w:rPr>
          <w:rFonts w:ascii="David" w:hAnsi="David" w:hint="cs"/>
          <w:rtl/>
        </w:rPr>
        <w:t xml:space="preserve"> </w:t>
      </w:r>
      <w:r w:rsidR="00EC2820" w:rsidRPr="002C5E2F">
        <w:rPr>
          <w:rFonts w:ascii="David" w:hAnsi="David" w:hint="cs"/>
          <w:u w:val="single"/>
          <w:rtl/>
        </w:rPr>
        <w:t xml:space="preserve">מיסים, </w:t>
      </w:r>
      <w:r w:rsidR="002C5E2F" w:rsidRPr="002C5E2F">
        <w:rPr>
          <w:rFonts w:ascii="David" w:hAnsi="David" w:hint="cs"/>
          <w:u w:val="single"/>
          <w:rtl/>
        </w:rPr>
        <w:t>עושה</w:t>
      </w:r>
      <w:r w:rsidR="00EC2820" w:rsidRPr="002C5E2F">
        <w:rPr>
          <w:rFonts w:ascii="David" w:hAnsi="David" w:hint="cs"/>
          <w:u w:val="single"/>
          <w:rtl/>
        </w:rPr>
        <w:t xml:space="preserve"> מרשם פלילי </w:t>
      </w:r>
      <w:r w:rsidR="002C5E2F" w:rsidRPr="002C5E2F">
        <w:rPr>
          <w:rFonts w:ascii="David" w:hAnsi="David" w:hint="cs"/>
          <w:u w:val="single"/>
          <w:rtl/>
        </w:rPr>
        <w:t>וכולאת</w:t>
      </w:r>
      <w:r w:rsidR="00EC2820" w:rsidRPr="002C5E2F">
        <w:rPr>
          <w:rFonts w:ascii="David" w:hAnsi="David" w:hint="cs"/>
          <w:u w:val="single"/>
          <w:rtl/>
        </w:rPr>
        <w:t xml:space="preserve"> אנשים בכלא</w:t>
      </w:r>
      <w:r w:rsidR="002C5E2F">
        <w:rPr>
          <w:rFonts w:ascii="David" w:hAnsi="David" w:hint="cs"/>
          <w:rtl/>
        </w:rPr>
        <w:t xml:space="preserve">? </w:t>
      </w:r>
      <w:r w:rsidR="00C764C3">
        <w:rPr>
          <w:rFonts w:ascii="David" w:hAnsi="David" w:hint="cs"/>
          <w:rtl/>
        </w:rPr>
        <w:t>ההצדקה של המדינה היא הגנה מפני פגיעה. מה קורה שאין פגיעה? ככול הנראה אי</w:t>
      </w:r>
      <w:r w:rsidR="004F6A48">
        <w:rPr>
          <w:rFonts w:ascii="David" w:hAnsi="David" w:hint="cs"/>
          <w:rtl/>
        </w:rPr>
        <w:t>ן</w:t>
      </w:r>
      <w:r w:rsidR="00C764C3">
        <w:rPr>
          <w:rFonts w:ascii="David" w:hAnsi="David" w:hint="cs"/>
          <w:rtl/>
        </w:rPr>
        <w:t xml:space="preserve"> הצדקה לשימוש בפגיעה ואז אולי צריך שכנוע, הטפה או חינוך.</w:t>
      </w:r>
    </w:p>
    <w:p w14:paraId="5C56D3AD" w14:textId="0A038106" w:rsidR="00E85B44" w:rsidRDefault="00E85B44" w:rsidP="00E85B44">
      <w:pPr>
        <w:rPr>
          <w:rFonts w:ascii="David" w:hAnsi="David"/>
          <w:b/>
          <w:bCs/>
          <w:rtl/>
        </w:rPr>
      </w:pPr>
    </w:p>
    <w:p w14:paraId="4379693E" w14:textId="664262EA" w:rsidR="00E85B44" w:rsidRPr="00701E92" w:rsidRDefault="00E85B44" w:rsidP="00E85B44">
      <w:pPr>
        <w:rPr>
          <w:rFonts w:ascii="David" w:hAnsi="David"/>
          <w:b/>
          <w:bCs/>
          <w:u w:val="single"/>
          <w:rtl/>
        </w:rPr>
      </w:pPr>
      <w:r w:rsidRPr="00701E92">
        <w:rPr>
          <w:rFonts w:ascii="David" w:hAnsi="David" w:hint="cs"/>
          <w:b/>
          <w:bCs/>
          <w:u w:val="single"/>
          <w:rtl/>
        </w:rPr>
        <w:t>מבחן:</w:t>
      </w:r>
    </w:p>
    <w:p w14:paraId="1E8ED7F4" w14:textId="4C72F364" w:rsidR="00E85B44" w:rsidRDefault="00E85B44" w:rsidP="00E85B44">
      <w:pPr>
        <w:rPr>
          <w:rFonts w:ascii="David" w:hAnsi="David"/>
          <w:b/>
          <w:bCs/>
          <w:rtl/>
        </w:rPr>
      </w:pPr>
      <w:r>
        <w:rPr>
          <w:rFonts w:ascii="David" w:hAnsi="David" w:hint="cs"/>
          <w:b/>
          <w:bCs/>
          <w:rtl/>
        </w:rPr>
        <w:t>מבחן רב בררתי (אמריקאי)</w:t>
      </w:r>
      <w:r w:rsidR="0065500D">
        <w:rPr>
          <w:rFonts w:ascii="David" w:hAnsi="David" w:hint="cs"/>
          <w:b/>
          <w:bCs/>
          <w:rtl/>
        </w:rPr>
        <w:t>.</w:t>
      </w:r>
    </w:p>
    <w:p w14:paraId="7B516923" w14:textId="34162FE6" w:rsidR="00E85B44" w:rsidRDefault="00E85B44" w:rsidP="00E85B44">
      <w:pPr>
        <w:rPr>
          <w:rFonts w:ascii="David" w:hAnsi="David"/>
          <w:b/>
          <w:bCs/>
          <w:rtl/>
        </w:rPr>
      </w:pPr>
      <w:r>
        <w:rPr>
          <w:rFonts w:ascii="David" w:hAnsi="David" w:hint="cs"/>
          <w:b/>
          <w:bCs/>
          <w:rtl/>
        </w:rPr>
        <w:t>ושתי שאלות פתוחות</w:t>
      </w:r>
      <w:r w:rsidR="0065500D">
        <w:rPr>
          <w:rFonts w:ascii="David" w:hAnsi="David" w:hint="cs"/>
          <w:b/>
          <w:bCs/>
          <w:rtl/>
        </w:rPr>
        <w:t>.</w:t>
      </w:r>
    </w:p>
    <w:p w14:paraId="3E2ECF56" w14:textId="15540287" w:rsidR="003A2E45" w:rsidRDefault="003A2E45" w:rsidP="00A763AB">
      <w:pPr>
        <w:rPr>
          <w:rFonts w:ascii="David" w:hAnsi="David"/>
          <w:b/>
          <w:bCs/>
          <w:rtl/>
        </w:rPr>
      </w:pPr>
      <w:r>
        <w:rPr>
          <w:rFonts w:ascii="David" w:hAnsi="David" w:hint="cs"/>
          <w:b/>
          <w:bCs/>
          <w:rtl/>
        </w:rPr>
        <w:t>חשוב לשים לב שיש מושגים מבלבלים:</w:t>
      </w:r>
      <w:r w:rsidR="00A763AB">
        <w:rPr>
          <w:rFonts w:ascii="David" w:hAnsi="David" w:hint="cs"/>
          <w:b/>
          <w:bCs/>
          <w:rtl/>
        </w:rPr>
        <w:t xml:space="preserve"> לדוג' </w:t>
      </w:r>
      <w:r>
        <w:rPr>
          <w:rFonts w:ascii="David" w:hAnsi="David" w:hint="cs"/>
          <w:b/>
          <w:bCs/>
          <w:rtl/>
        </w:rPr>
        <w:t>ראליזם משפטי</w:t>
      </w:r>
      <w:r w:rsidR="00A763AB">
        <w:rPr>
          <w:rFonts w:ascii="David" w:hAnsi="David" w:hint="cs"/>
          <w:b/>
          <w:bCs/>
          <w:rtl/>
        </w:rPr>
        <w:t xml:space="preserve"> ו</w:t>
      </w:r>
      <w:r>
        <w:rPr>
          <w:rFonts w:ascii="David" w:hAnsi="David" w:hint="cs"/>
          <w:b/>
          <w:bCs/>
          <w:rtl/>
        </w:rPr>
        <w:t>ראליזם חברתי</w:t>
      </w:r>
      <w:r w:rsidR="00A763AB">
        <w:rPr>
          <w:rFonts w:ascii="David" w:hAnsi="David" w:hint="cs"/>
          <w:b/>
          <w:bCs/>
          <w:rtl/>
        </w:rPr>
        <w:t xml:space="preserve"> </w:t>
      </w:r>
      <w:r w:rsidR="00A763AB">
        <w:rPr>
          <w:rFonts w:ascii="David" w:hAnsi="David"/>
          <w:b/>
          <w:bCs/>
          <w:rtl/>
        </w:rPr>
        <w:t>–</w:t>
      </w:r>
      <w:r w:rsidR="00A763AB">
        <w:rPr>
          <w:rFonts w:ascii="David" w:hAnsi="David" w:hint="cs"/>
          <w:b/>
          <w:bCs/>
          <w:rtl/>
        </w:rPr>
        <w:t xml:space="preserve"> שני מושגים שונים לגמרי!</w:t>
      </w:r>
    </w:p>
    <w:p w14:paraId="52F1A5F8" w14:textId="77777777" w:rsidR="00A763AB" w:rsidRPr="00E85B44" w:rsidRDefault="00A763AB" w:rsidP="00A763AB">
      <w:pPr>
        <w:rPr>
          <w:rFonts w:ascii="David" w:hAnsi="David"/>
          <w:b/>
          <w:bCs/>
        </w:rPr>
      </w:pPr>
    </w:p>
    <w:sectPr w:rsidR="00A763AB" w:rsidRPr="00E85B44" w:rsidSect="00B07D4C">
      <w:headerReference w:type="default" r:id="rId52"/>
      <w:footerReference w:type="default" r:id="rId53"/>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20252" w14:textId="77777777" w:rsidR="00283E84" w:rsidRDefault="00283E84" w:rsidP="00512708">
      <w:pPr>
        <w:spacing w:after="0" w:line="240" w:lineRule="auto"/>
      </w:pPr>
      <w:r>
        <w:separator/>
      </w:r>
    </w:p>
  </w:endnote>
  <w:endnote w:type="continuationSeparator" w:id="0">
    <w:p w14:paraId="2D6C51EC" w14:textId="77777777" w:rsidR="00283E84" w:rsidRDefault="00283E84" w:rsidP="005127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avid">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26AAC" w14:textId="77777777" w:rsidR="009F5099" w:rsidRPr="009F5099" w:rsidRDefault="009F5099">
    <w:pPr>
      <w:pStyle w:val="aa"/>
      <w:jc w:val="center"/>
    </w:pPr>
    <w:r w:rsidRPr="009F5099">
      <w:rPr>
        <w:rtl/>
        <w:lang w:val="he-IL"/>
      </w:rPr>
      <w:t xml:space="preserve">עמוד </w:t>
    </w:r>
    <w:r w:rsidRPr="009F5099">
      <w:fldChar w:fldCharType="begin"/>
    </w:r>
    <w:r w:rsidRPr="009F5099">
      <w:instrText>PAGE  \* Arabic  \* MERGEFORMAT</w:instrText>
    </w:r>
    <w:r w:rsidRPr="009F5099">
      <w:fldChar w:fldCharType="separate"/>
    </w:r>
    <w:r w:rsidRPr="009F5099">
      <w:rPr>
        <w:rtl/>
        <w:lang w:val="he-IL"/>
      </w:rPr>
      <w:t>2</w:t>
    </w:r>
    <w:r w:rsidRPr="009F5099">
      <w:fldChar w:fldCharType="end"/>
    </w:r>
    <w:r w:rsidRPr="009F5099">
      <w:rPr>
        <w:rtl/>
        <w:lang w:val="he-IL"/>
      </w:rPr>
      <w:t xml:space="preserve"> מתוך </w:t>
    </w:r>
    <w:r w:rsidRPr="009F5099">
      <w:fldChar w:fldCharType="begin"/>
    </w:r>
    <w:r w:rsidRPr="009F5099">
      <w:instrText>NUMPAGES \ * ערבית \ * MERGEFORMAT</w:instrText>
    </w:r>
    <w:r w:rsidRPr="009F5099">
      <w:fldChar w:fldCharType="separate"/>
    </w:r>
    <w:r w:rsidRPr="009F5099">
      <w:rPr>
        <w:rtl/>
        <w:lang w:val="he-IL"/>
      </w:rPr>
      <w:t>2</w:t>
    </w:r>
    <w:r w:rsidRPr="009F5099">
      <w:fldChar w:fldCharType="end"/>
    </w:r>
  </w:p>
  <w:p w14:paraId="19883D5D" w14:textId="77777777" w:rsidR="009F5099" w:rsidRDefault="009F509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39A93" w14:textId="77777777" w:rsidR="00283E84" w:rsidRDefault="00283E84" w:rsidP="00512708">
      <w:pPr>
        <w:spacing w:after="0" w:line="240" w:lineRule="auto"/>
      </w:pPr>
      <w:r>
        <w:separator/>
      </w:r>
    </w:p>
  </w:footnote>
  <w:footnote w:type="continuationSeparator" w:id="0">
    <w:p w14:paraId="630B002E" w14:textId="77777777" w:rsidR="00283E84" w:rsidRDefault="00283E84" w:rsidP="005127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F4CEF" w14:textId="2A561C93" w:rsidR="00512708" w:rsidRPr="00CA0465" w:rsidRDefault="00512708">
    <w:pPr>
      <w:pStyle w:val="a8"/>
      <w:rPr>
        <w:rFonts w:ascii="David" w:hAnsi="David"/>
      </w:rPr>
    </w:pPr>
    <w:r w:rsidRPr="00CA0465">
      <w:rPr>
        <w:rFonts w:ascii="David" w:hAnsi="David"/>
        <w:rtl/>
      </w:rPr>
      <w:t>בס"ד</w:t>
    </w:r>
    <w:r w:rsidRPr="00CA0465">
      <w:rPr>
        <w:rFonts w:ascii="David" w:hAnsi="David"/>
        <w:rtl/>
      </w:rPr>
      <w:tab/>
      <w:t xml:space="preserve">סיכום שיעור </w:t>
    </w:r>
    <w:r w:rsidR="00006908">
      <w:rPr>
        <w:rFonts w:ascii="David" w:hAnsi="David" w:hint="cs"/>
        <w:rtl/>
      </w:rPr>
      <w:t>תורת המשפט</w:t>
    </w:r>
    <w:r w:rsidR="00CA0465" w:rsidRPr="00CA0465">
      <w:rPr>
        <w:rFonts w:ascii="David" w:hAnsi="David"/>
        <w:rtl/>
      </w:rPr>
      <w:t xml:space="preserve"> תשפ"ב</w:t>
    </w:r>
    <w:r w:rsidRPr="00CA0465">
      <w:rPr>
        <w:rFonts w:ascii="David" w:hAnsi="David"/>
        <w:rtl/>
      </w:rPr>
      <w:tab/>
    </w:r>
    <w:r w:rsidR="00CA0465" w:rsidRPr="00CA0465">
      <w:rPr>
        <w:rFonts w:ascii="David" w:hAnsi="David"/>
        <w:rtl/>
      </w:rPr>
      <w:t>ד"ר</w:t>
    </w:r>
    <w:r w:rsidR="00006908">
      <w:rPr>
        <w:rFonts w:ascii="David" w:hAnsi="David" w:hint="cs"/>
        <w:rtl/>
      </w:rPr>
      <w:t xml:space="preserve"> מיכאל בריס</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7BC3"/>
    <w:multiLevelType w:val="multilevel"/>
    <w:tmpl w:val="FC68E3DE"/>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406" w:hanging="264"/>
      </w:pPr>
      <w:rPr>
        <w:rFonts w:ascii="David" w:hAnsi="David" w:cs="David" w:hint="default"/>
        <w:b/>
        <w:bCs/>
        <w:color w:val="auto"/>
      </w:rPr>
    </w:lvl>
    <w:lvl w:ilvl="2">
      <w:start w:val="1"/>
      <w:numFmt w:val="hebrew1"/>
      <w:lvlText w:val="%3)"/>
      <w:lvlJc w:val="left"/>
      <w:pPr>
        <w:ind w:left="568" w:hanging="284"/>
      </w:pPr>
      <w:rPr>
        <w:rFonts w:ascii="David" w:hAnsi="David" w:cs="David" w:hint="default"/>
        <w:b/>
        <w:bCs/>
        <w:color w:val="auto"/>
      </w:rPr>
    </w:lvl>
    <w:lvl w:ilvl="3">
      <w:start w:val="1"/>
      <w:numFmt w:val="decimal"/>
      <w:lvlText w:val="(%4)"/>
      <w:lvlJc w:val="left"/>
      <w:pPr>
        <w:ind w:left="908" w:hanging="341"/>
      </w:pPr>
      <w:rPr>
        <w:rFonts w:hint="default"/>
        <w:b w:val="0"/>
        <w:bCs w:val="0"/>
      </w:rPr>
    </w:lvl>
    <w:lvl w:ilvl="4">
      <w:start w:val="1"/>
      <w:numFmt w:val="bullet"/>
      <w:lvlText w:val=""/>
      <w:lvlJc w:val="left"/>
      <w:pPr>
        <w:ind w:left="1078" w:hanging="227"/>
      </w:pPr>
      <w:rPr>
        <w:rFonts w:ascii="Symbol" w:hAnsi="Symbol" w:cs="Times New Roman" w:hint="default"/>
        <w:color w:val="auto"/>
      </w:rPr>
    </w:lvl>
    <w:lvl w:ilvl="5">
      <w:start w:val="1"/>
      <w:numFmt w:val="hebrew1"/>
      <w:lvlText w:val="%6."/>
      <w:lvlJc w:val="left"/>
      <w:pPr>
        <w:ind w:left="1418" w:hanging="284"/>
      </w:pPr>
      <w:rPr>
        <w:rFonts w:hint="default"/>
        <w:b/>
        <w:bCs/>
      </w:rPr>
    </w:lvl>
    <w:lvl w:ilvl="6">
      <w:start w:val="1"/>
      <w:numFmt w:val="bullet"/>
      <w:lvlText w:val=""/>
      <w:lvlJc w:val="left"/>
      <w:pPr>
        <w:ind w:left="2041" w:hanging="198"/>
      </w:pPr>
      <w:rPr>
        <w:rFonts w:ascii="Symbol" w:hAnsi="Symbol" w:cs="Times New Roman"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0660702"/>
    <w:multiLevelType w:val="multilevel"/>
    <w:tmpl w:val="FC68E3DE"/>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406" w:hanging="264"/>
      </w:pPr>
      <w:rPr>
        <w:rFonts w:ascii="David" w:hAnsi="David" w:cs="David" w:hint="default"/>
        <w:b/>
        <w:bCs/>
        <w:color w:val="auto"/>
      </w:rPr>
    </w:lvl>
    <w:lvl w:ilvl="2">
      <w:start w:val="1"/>
      <w:numFmt w:val="hebrew1"/>
      <w:lvlText w:val="%3)"/>
      <w:lvlJc w:val="left"/>
      <w:pPr>
        <w:ind w:left="568" w:hanging="284"/>
      </w:pPr>
      <w:rPr>
        <w:rFonts w:ascii="David" w:hAnsi="David" w:cs="David" w:hint="default"/>
        <w:b/>
        <w:bCs/>
        <w:color w:val="auto"/>
      </w:rPr>
    </w:lvl>
    <w:lvl w:ilvl="3">
      <w:start w:val="1"/>
      <w:numFmt w:val="decimal"/>
      <w:lvlText w:val="(%4)"/>
      <w:lvlJc w:val="left"/>
      <w:pPr>
        <w:ind w:left="908" w:hanging="341"/>
      </w:pPr>
      <w:rPr>
        <w:rFonts w:hint="default"/>
        <w:b w:val="0"/>
        <w:bCs w:val="0"/>
      </w:rPr>
    </w:lvl>
    <w:lvl w:ilvl="4">
      <w:start w:val="1"/>
      <w:numFmt w:val="bullet"/>
      <w:lvlText w:val=""/>
      <w:lvlJc w:val="left"/>
      <w:pPr>
        <w:ind w:left="1078" w:hanging="227"/>
      </w:pPr>
      <w:rPr>
        <w:rFonts w:ascii="Symbol" w:hAnsi="Symbol" w:cs="Times New Roman" w:hint="default"/>
        <w:color w:val="auto"/>
      </w:rPr>
    </w:lvl>
    <w:lvl w:ilvl="5">
      <w:start w:val="1"/>
      <w:numFmt w:val="hebrew1"/>
      <w:lvlText w:val="%6."/>
      <w:lvlJc w:val="left"/>
      <w:pPr>
        <w:ind w:left="1418" w:hanging="284"/>
      </w:pPr>
      <w:rPr>
        <w:rFonts w:hint="default"/>
        <w:b/>
        <w:bCs/>
      </w:rPr>
    </w:lvl>
    <w:lvl w:ilvl="6">
      <w:start w:val="1"/>
      <w:numFmt w:val="bullet"/>
      <w:lvlText w:val=""/>
      <w:lvlJc w:val="left"/>
      <w:pPr>
        <w:ind w:left="2041" w:hanging="198"/>
      </w:pPr>
      <w:rPr>
        <w:rFonts w:ascii="Symbol" w:hAnsi="Symbol" w:cs="Times New Roman"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3922092"/>
    <w:multiLevelType w:val="multilevel"/>
    <w:tmpl w:val="FC68E3DE"/>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406" w:hanging="264"/>
      </w:pPr>
      <w:rPr>
        <w:rFonts w:ascii="David" w:hAnsi="David" w:cs="David" w:hint="default"/>
        <w:b/>
        <w:bCs/>
        <w:color w:val="auto"/>
      </w:rPr>
    </w:lvl>
    <w:lvl w:ilvl="2">
      <w:start w:val="1"/>
      <w:numFmt w:val="hebrew1"/>
      <w:lvlText w:val="%3)"/>
      <w:lvlJc w:val="left"/>
      <w:pPr>
        <w:ind w:left="568" w:hanging="284"/>
      </w:pPr>
      <w:rPr>
        <w:rFonts w:ascii="David" w:hAnsi="David" w:cs="David" w:hint="default"/>
        <w:b/>
        <w:bCs/>
        <w:color w:val="auto"/>
      </w:rPr>
    </w:lvl>
    <w:lvl w:ilvl="3">
      <w:start w:val="1"/>
      <w:numFmt w:val="decimal"/>
      <w:lvlText w:val="(%4)"/>
      <w:lvlJc w:val="left"/>
      <w:pPr>
        <w:ind w:left="908" w:hanging="341"/>
      </w:pPr>
      <w:rPr>
        <w:rFonts w:hint="default"/>
        <w:b w:val="0"/>
        <w:bCs w:val="0"/>
      </w:rPr>
    </w:lvl>
    <w:lvl w:ilvl="4">
      <w:start w:val="1"/>
      <w:numFmt w:val="bullet"/>
      <w:lvlText w:val=""/>
      <w:lvlJc w:val="left"/>
      <w:pPr>
        <w:ind w:left="1078" w:hanging="227"/>
      </w:pPr>
      <w:rPr>
        <w:rFonts w:ascii="Symbol" w:hAnsi="Symbol" w:cs="Times New Roman" w:hint="default"/>
        <w:color w:val="auto"/>
      </w:rPr>
    </w:lvl>
    <w:lvl w:ilvl="5">
      <w:start w:val="1"/>
      <w:numFmt w:val="hebrew1"/>
      <w:lvlText w:val="%6."/>
      <w:lvlJc w:val="left"/>
      <w:pPr>
        <w:ind w:left="1418" w:hanging="284"/>
      </w:pPr>
      <w:rPr>
        <w:rFonts w:hint="default"/>
        <w:b/>
        <w:bCs/>
      </w:rPr>
    </w:lvl>
    <w:lvl w:ilvl="6">
      <w:start w:val="1"/>
      <w:numFmt w:val="bullet"/>
      <w:lvlText w:val=""/>
      <w:lvlJc w:val="left"/>
      <w:pPr>
        <w:ind w:left="2041" w:hanging="198"/>
      </w:pPr>
      <w:rPr>
        <w:rFonts w:ascii="Symbol" w:hAnsi="Symbol" w:cs="Times New Roman"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07531B"/>
    <w:multiLevelType w:val="multilevel"/>
    <w:tmpl w:val="DB364000"/>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406" w:hanging="264"/>
      </w:pPr>
      <w:rPr>
        <w:rFonts w:ascii="David" w:hAnsi="David" w:cs="David" w:hint="default"/>
        <w:b/>
        <w:bCs/>
      </w:rPr>
    </w:lvl>
    <w:lvl w:ilvl="2">
      <w:start w:val="1"/>
      <w:numFmt w:val="hebrew1"/>
      <w:lvlText w:val="%3)"/>
      <w:lvlJc w:val="left"/>
      <w:pPr>
        <w:ind w:left="568" w:hanging="284"/>
      </w:pPr>
      <w:rPr>
        <w:rFonts w:ascii="David" w:hAnsi="David" w:cs="David" w:hint="default"/>
        <w:b/>
        <w:bCs/>
      </w:rPr>
    </w:lvl>
    <w:lvl w:ilvl="3">
      <w:start w:val="1"/>
      <w:numFmt w:val="decimal"/>
      <w:lvlText w:val="(%4)"/>
      <w:lvlJc w:val="left"/>
      <w:pPr>
        <w:ind w:left="908" w:hanging="341"/>
      </w:pPr>
      <w:rPr>
        <w:rFonts w:hint="default"/>
        <w:b w:val="0"/>
        <w:bCs w:val="0"/>
      </w:rPr>
    </w:lvl>
    <w:lvl w:ilvl="4">
      <w:start w:val="1"/>
      <w:numFmt w:val="bullet"/>
      <w:lvlText w:val=""/>
      <w:lvlJc w:val="left"/>
      <w:pPr>
        <w:ind w:left="1078" w:hanging="227"/>
      </w:pPr>
      <w:rPr>
        <w:rFonts w:ascii="Symbol" w:hAnsi="Symbol" w:cs="Times New Roman" w:hint="default"/>
        <w:color w:val="auto"/>
      </w:rPr>
    </w:lvl>
    <w:lvl w:ilvl="5">
      <w:start w:val="1"/>
      <w:numFmt w:val="hebrew1"/>
      <w:lvlText w:val="(%6)"/>
      <w:lvlJc w:val="left"/>
      <w:pPr>
        <w:ind w:left="1636" w:hanging="360"/>
      </w:pPr>
      <w:rPr>
        <w:rFonts w:hint="default"/>
      </w:rPr>
    </w:lvl>
    <w:lvl w:ilvl="6">
      <w:start w:val="1"/>
      <w:numFmt w:val="bullet"/>
      <w:lvlText w:val=""/>
      <w:lvlJc w:val="left"/>
      <w:pPr>
        <w:ind w:left="1757" w:hanging="198"/>
      </w:pPr>
      <w:rPr>
        <w:rFonts w:ascii="Symbol" w:hAnsi="Symbol" w:cs="Times New Roman"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FAA1904"/>
    <w:multiLevelType w:val="hybridMultilevel"/>
    <w:tmpl w:val="B71C5984"/>
    <w:lvl w:ilvl="0" w:tplc="79AEA268">
      <w:start w:val="1"/>
      <w:numFmt w:val="bullet"/>
      <w:lvlText w:val="–"/>
      <w:lvlJc w:val="left"/>
      <w:pPr>
        <w:tabs>
          <w:tab w:val="num" w:pos="720"/>
        </w:tabs>
        <w:ind w:left="720" w:hanging="360"/>
      </w:pPr>
      <w:rPr>
        <w:rFonts w:ascii="Arial" w:hAnsi="Arial" w:hint="default"/>
      </w:rPr>
    </w:lvl>
    <w:lvl w:ilvl="1" w:tplc="FF46C1EC">
      <w:start w:val="1"/>
      <w:numFmt w:val="bullet"/>
      <w:lvlText w:val="–"/>
      <w:lvlJc w:val="left"/>
      <w:pPr>
        <w:tabs>
          <w:tab w:val="num" w:pos="1440"/>
        </w:tabs>
        <w:ind w:left="1440" w:hanging="360"/>
      </w:pPr>
      <w:rPr>
        <w:rFonts w:ascii="Arial" w:hAnsi="Arial" w:hint="default"/>
      </w:rPr>
    </w:lvl>
    <w:lvl w:ilvl="2" w:tplc="0F78EDC6" w:tentative="1">
      <w:start w:val="1"/>
      <w:numFmt w:val="bullet"/>
      <w:lvlText w:val="–"/>
      <w:lvlJc w:val="left"/>
      <w:pPr>
        <w:tabs>
          <w:tab w:val="num" w:pos="2160"/>
        </w:tabs>
        <w:ind w:left="2160" w:hanging="360"/>
      </w:pPr>
      <w:rPr>
        <w:rFonts w:ascii="Arial" w:hAnsi="Arial" w:hint="default"/>
      </w:rPr>
    </w:lvl>
    <w:lvl w:ilvl="3" w:tplc="6D26DDC4" w:tentative="1">
      <w:start w:val="1"/>
      <w:numFmt w:val="bullet"/>
      <w:lvlText w:val="–"/>
      <w:lvlJc w:val="left"/>
      <w:pPr>
        <w:tabs>
          <w:tab w:val="num" w:pos="2880"/>
        </w:tabs>
        <w:ind w:left="2880" w:hanging="360"/>
      </w:pPr>
      <w:rPr>
        <w:rFonts w:ascii="Arial" w:hAnsi="Arial" w:hint="default"/>
      </w:rPr>
    </w:lvl>
    <w:lvl w:ilvl="4" w:tplc="37566ED8" w:tentative="1">
      <w:start w:val="1"/>
      <w:numFmt w:val="bullet"/>
      <w:lvlText w:val="–"/>
      <w:lvlJc w:val="left"/>
      <w:pPr>
        <w:tabs>
          <w:tab w:val="num" w:pos="3600"/>
        </w:tabs>
        <w:ind w:left="3600" w:hanging="360"/>
      </w:pPr>
      <w:rPr>
        <w:rFonts w:ascii="Arial" w:hAnsi="Arial" w:hint="default"/>
      </w:rPr>
    </w:lvl>
    <w:lvl w:ilvl="5" w:tplc="B1A47ABA" w:tentative="1">
      <w:start w:val="1"/>
      <w:numFmt w:val="bullet"/>
      <w:lvlText w:val="–"/>
      <w:lvlJc w:val="left"/>
      <w:pPr>
        <w:tabs>
          <w:tab w:val="num" w:pos="4320"/>
        </w:tabs>
        <w:ind w:left="4320" w:hanging="360"/>
      </w:pPr>
      <w:rPr>
        <w:rFonts w:ascii="Arial" w:hAnsi="Arial" w:hint="default"/>
      </w:rPr>
    </w:lvl>
    <w:lvl w:ilvl="6" w:tplc="A3DCD168" w:tentative="1">
      <w:start w:val="1"/>
      <w:numFmt w:val="bullet"/>
      <w:lvlText w:val="–"/>
      <w:lvlJc w:val="left"/>
      <w:pPr>
        <w:tabs>
          <w:tab w:val="num" w:pos="5040"/>
        </w:tabs>
        <w:ind w:left="5040" w:hanging="360"/>
      </w:pPr>
      <w:rPr>
        <w:rFonts w:ascii="Arial" w:hAnsi="Arial" w:hint="default"/>
      </w:rPr>
    </w:lvl>
    <w:lvl w:ilvl="7" w:tplc="04348338" w:tentative="1">
      <w:start w:val="1"/>
      <w:numFmt w:val="bullet"/>
      <w:lvlText w:val="–"/>
      <w:lvlJc w:val="left"/>
      <w:pPr>
        <w:tabs>
          <w:tab w:val="num" w:pos="5760"/>
        </w:tabs>
        <w:ind w:left="5760" w:hanging="360"/>
      </w:pPr>
      <w:rPr>
        <w:rFonts w:ascii="Arial" w:hAnsi="Arial" w:hint="default"/>
      </w:rPr>
    </w:lvl>
    <w:lvl w:ilvl="8" w:tplc="5F3C1A4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0F11F1A"/>
    <w:multiLevelType w:val="multilevel"/>
    <w:tmpl w:val="1F207B94"/>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406" w:hanging="264"/>
      </w:pPr>
      <w:rPr>
        <w:rFonts w:ascii="David" w:hAnsi="David" w:cs="David" w:hint="default"/>
        <w:b/>
        <w:bCs/>
        <w:color w:val="auto"/>
      </w:rPr>
    </w:lvl>
    <w:lvl w:ilvl="2">
      <w:start w:val="1"/>
      <w:numFmt w:val="hebrew1"/>
      <w:lvlText w:val="%3)"/>
      <w:lvlJc w:val="left"/>
      <w:pPr>
        <w:ind w:left="568" w:hanging="284"/>
      </w:pPr>
      <w:rPr>
        <w:rFonts w:ascii="David" w:hAnsi="David" w:cs="David" w:hint="default"/>
        <w:b/>
        <w:bCs/>
        <w:color w:val="auto"/>
      </w:rPr>
    </w:lvl>
    <w:lvl w:ilvl="3">
      <w:start w:val="1"/>
      <w:numFmt w:val="decimal"/>
      <w:lvlText w:val="(%4)"/>
      <w:lvlJc w:val="left"/>
      <w:pPr>
        <w:ind w:left="908" w:hanging="341"/>
      </w:pPr>
      <w:rPr>
        <w:rFonts w:hint="default"/>
        <w:b w:val="0"/>
        <w:bCs w:val="0"/>
      </w:rPr>
    </w:lvl>
    <w:lvl w:ilvl="4">
      <w:start w:val="1"/>
      <w:numFmt w:val="bullet"/>
      <w:lvlText w:val=""/>
      <w:lvlJc w:val="left"/>
      <w:pPr>
        <w:ind w:left="1078" w:hanging="227"/>
      </w:pPr>
      <w:rPr>
        <w:rFonts w:ascii="Symbol" w:hAnsi="Symbol" w:cs="Times New Roman" w:hint="default"/>
        <w:color w:val="auto"/>
      </w:rPr>
    </w:lvl>
    <w:lvl w:ilvl="5">
      <w:start w:val="1"/>
      <w:numFmt w:val="hebrew1"/>
      <w:lvlText w:val="(%6)"/>
      <w:lvlJc w:val="left"/>
      <w:pPr>
        <w:ind w:left="1636" w:hanging="360"/>
      </w:pPr>
      <w:rPr>
        <w:rFonts w:hint="default"/>
      </w:rPr>
    </w:lvl>
    <w:lvl w:ilvl="6">
      <w:start w:val="1"/>
      <w:numFmt w:val="bullet"/>
      <w:lvlText w:val=""/>
      <w:lvlJc w:val="left"/>
      <w:pPr>
        <w:ind w:left="2041" w:hanging="198"/>
      </w:pPr>
      <w:rPr>
        <w:rFonts w:ascii="Symbol" w:hAnsi="Symbol" w:cs="Times New Roman"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79306F7"/>
    <w:multiLevelType w:val="hybridMultilevel"/>
    <w:tmpl w:val="C3ECE670"/>
    <w:lvl w:ilvl="0" w:tplc="1B88ADD6">
      <w:start w:val="1"/>
      <w:numFmt w:val="bullet"/>
      <w:lvlText w:val="–"/>
      <w:lvlJc w:val="left"/>
      <w:pPr>
        <w:tabs>
          <w:tab w:val="num" w:pos="720"/>
        </w:tabs>
        <w:ind w:left="720" w:hanging="360"/>
      </w:pPr>
      <w:rPr>
        <w:rFonts w:ascii="Arial" w:hAnsi="Arial" w:hint="default"/>
      </w:rPr>
    </w:lvl>
    <w:lvl w:ilvl="1" w:tplc="91E0ACB2">
      <w:start w:val="1"/>
      <w:numFmt w:val="bullet"/>
      <w:lvlText w:val="–"/>
      <w:lvlJc w:val="left"/>
      <w:pPr>
        <w:tabs>
          <w:tab w:val="num" w:pos="1440"/>
        </w:tabs>
        <w:ind w:left="1440" w:hanging="360"/>
      </w:pPr>
      <w:rPr>
        <w:rFonts w:ascii="Arial" w:hAnsi="Arial" w:hint="default"/>
      </w:rPr>
    </w:lvl>
    <w:lvl w:ilvl="2" w:tplc="C06A1DF4" w:tentative="1">
      <w:start w:val="1"/>
      <w:numFmt w:val="bullet"/>
      <w:lvlText w:val="–"/>
      <w:lvlJc w:val="left"/>
      <w:pPr>
        <w:tabs>
          <w:tab w:val="num" w:pos="2160"/>
        </w:tabs>
        <w:ind w:left="2160" w:hanging="360"/>
      </w:pPr>
      <w:rPr>
        <w:rFonts w:ascii="Arial" w:hAnsi="Arial" w:hint="default"/>
      </w:rPr>
    </w:lvl>
    <w:lvl w:ilvl="3" w:tplc="600AD402" w:tentative="1">
      <w:start w:val="1"/>
      <w:numFmt w:val="bullet"/>
      <w:lvlText w:val="–"/>
      <w:lvlJc w:val="left"/>
      <w:pPr>
        <w:tabs>
          <w:tab w:val="num" w:pos="2880"/>
        </w:tabs>
        <w:ind w:left="2880" w:hanging="360"/>
      </w:pPr>
      <w:rPr>
        <w:rFonts w:ascii="Arial" w:hAnsi="Arial" w:hint="default"/>
      </w:rPr>
    </w:lvl>
    <w:lvl w:ilvl="4" w:tplc="CCB01C1C" w:tentative="1">
      <w:start w:val="1"/>
      <w:numFmt w:val="bullet"/>
      <w:lvlText w:val="–"/>
      <w:lvlJc w:val="left"/>
      <w:pPr>
        <w:tabs>
          <w:tab w:val="num" w:pos="3600"/>
        </w:tabs>
        <w:ind w:left="3600" w:hanging="360"/>
      </w:pPr>
      <w:rPr>
        <w:rFonts w:ascii="Arial" w:hAnsi="Arial" w:hint="default"/>
      </w:rPr>
    </w:lvl>
    <w:lvl w:ilvl="5" w:tplc="A79228F6" w:tentative="1">
      <w:start w:val="1"/>
      <w:numFmt w:val="bullet"/>
      <w:lvlText w:val="–"/>
      <w:lvlJc w:val="left"/>
      <w:pPr>
        <w:tabs>
          <w:tab w:val="num" w:pos="4320"/>
        </w:tabs>
        <w:ind w:left="4320" w:hanging="360"/>
      </w:pPr>
      <w:rPr>
        <w:rFonts w:ascii="Arial" w:hAnsi="Arial" w:hint="default"/>
      </w:rPr>
    </w:lvl>
    <w:lvl w:ilvl="6" w:tplc="D26C133E" w:tentative="1">
      <w:start w:val="1"/>
      <w:numFmt w:val="bullet"/>
      <w:lvlText w:val="–"/>
      <w:lvlJc w:val="left"/>
      <w:pPr>
        <w:tabs>
          <w:tab w:val="num" w:pos="5040"/>
        </w:tabs>
        <w:ind w:left="5040" w:hanging="360"/>
      </w:pPr>
      <w:rPr>
        <w:rFonts w:ascii="Arial" w:hAnsi="Arial" w:hint="default"/>
      </w:rPr>
    </w:lvl>
    <w:lvl w:ilvl="7" w:tplc="6E7ABBCE" w:tentative="1">
      <w:start w:val="1"/>
      <w:numFmt w:val="bullet"/>
      <w:lvlText w:val="–"/>
      <w:lvlJc w:val="left"/>
      <w:pPr>
        <w:tabs>
          <w:tab w:val="num" w:pos="5760"/>
        </w:tabs>
        <w:ind w:left="5760" w:hanging="360"/>
      </w:pPr>
      <w:rPr>
        <w:rFonts w:ascii="Arial" w:hAnsi="Arial" w:hint="default"/>
      </w:rPr>
    </w:lvl>
    <w:lvl w:ilvl="8" w:tplc="71F41E1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4B5E8D"/>
    <w:multiLevelType w:val="hybridMultilevel"/>
    <w:tmpl w:val="4096193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215B512B"/>
    <w:multiLevelType w:val="multilevel"/>
    <w:tmpl w:val="FC68E3DE"/>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406" w:hanging="264"/>
      </w:pPr>
      <w:rPr>
        <w:rFonts w:ascii="David" w:hAnsi="David" w:cs="David" w:hint="default"/>
        <w:b/>
        <w:bCs/>
        <w:color w:val="auto"/>
      </w:rPr>
    </w:lvl>
    <w:lvl w:ilvl="2">
      <w:start w:val="1"/>
      <w:numFmt w:val="hebrew1"/>
      <w:lvlText w:val="%3)"/>
      <w:lvlJc w:val="left"/>
      <w:pPr>
        <w:ind w:left="568" w:hanging="284"/>
      </w:pPr>
      <w:rPr>
        <w:rFonts w:ascii="David" w:hAnsi="David" w:cs="David" w:hint="default"/>
        <w:b/>
        <w:bCs/>
        <w:color w:val="auto"/>
      </w:rPr>
    </w:lvl>
    <w:lvl w:ilvl="3">
      <w:start w:val="1"/>
      <w:numFmt w:val="decimal"/>
      <w:lvlText w:val="(%4)"/>
      <w:lvlJc w:val="left"/>
      <w:pPr>
        <w:ind w:left="908" w:hanging="341"/>
      </w:pPr>
      <w:rPr>
        <w:rFonts w:hint="default"/>
        <w:b w:val="0"/>
        <w:bCs w:val="0"/>
      </w:rPr>
    </w:lvl>
    <w:lvl w:ilvl="4">
      <w:start w:val="1"/>
      <w:numFmt w:val="bullet"/>
      <w:lvlText w:val=""/>
      <w:lvlJc w:val="left"/>
      <w:pPr>
        <w:ind w:left="1078" w:hanging="227"/>
      </w:pPr>
      <w:rPr>
        <w:rFonts w:ascii="Symbol" w:hAnsi="Symbol" w:cs="Times New Roman" w:hint="default"/>
        <w:color w:val="auto"/>
      </w:rPr>
    </w:lvl>
    <w:lvl w:ilvl="5">
      <w:start w:val="1"/>
      <w:numFmt w:val="hebrew1"/>
      <w:lvlText w:val="%6."/>
      <w:lvlJc w:val="left"/>
      <w:pPr>
        <w:ind w:left="1418" w:hanging="284"/>
      </w:pPr>
      <w:rPr>
        <w:rFonts w:hint="default"/>
        <w:b/>
        <w:bCs/>
      </w:rPr>
    </w:lvl>
    <w:lvl w:ilvl="6">
      <w:start w:val="1"/>
      <w:numFmt w:val="bullet"/>
      <w:lvlText w:val=""/>
      <w:lvlJc w:val="left"/>
      <w:pPr>
        <w:ind w:left="2041" w:hanging="198"/>
      </w:pPr>
      <w:rPr>
        <w:rFonts w:ascii="Symbol" w:hAnsi="Symbol" w:cs="Times New Roman"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1EE5EDC"/>
    <w:multiLevelType w:val="multilevel"/>
    <w:tmpl w:val="1F207B94"/>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406" w:hanging="264"/>
      </w:pPr>
      <w:rPr>
        <w:rFonts w:ascii="David" w:hAnsi="David" w:cs="David" w:hint="default"/>
        <w:b/>
        <w:bCs/>
        <w:color w:val="auto"/>
      </w:rPr>
    </w:lvl>
    <w:lvl w:ilvl="2">
      <w:start w:val="1"/>
      <w:numFmt w:val="hebrew1"/>
      <w:lvlText w:val="%3)"/>
      <w:lvlJc w:val="left"/>
      <w:pPr>
        <w:ind w:left="568" w:hanging="284"/>
      </w:pPr>
      <w:rPr>
        <w:rFonts w:ascii="David" w:hAnsi="David" w:cs="David" w:hint="default"/>
        <w:b/>
        <w:bCs/>
        <w:color w:val="auto"/>
      </w:rPr>
    </w:lvl>
    <w:lvl w:ilvl="3">
      <w:start w:val="1"/>
      <w:numFmt w:val="decimal"/>
      <w:lvlText w:val="(%4)"/>
      <w:lvlJc w:val="left"/>
      <w:pPr>
        <w:ind w:left="908" w:hanging="341"/>
      </w:pPr>
      <w:rPr>
        <w:rFonts w:hint="default"/>
        <w:b w:val="0"/>
        <w:bCs w:val="0"/>
      </w:rPr>
    </w:lvl>
    <w:lvl w:ilvl="4">
      <w:start w:val="1"/>
      <w:numFmt w:val="bullet"/>
      <w:lvlText w:val=""/>
      <w:lvlJc w:val="left"/>
      <w:pPr>
        <w:ind w:left="1078" w:hanging="227"/>
      </w:pPr>
      <w:rPr>
        <w:rFonts w:ascii="Symbol" w:hAnsi="Symbol" w:cs="Times New Roman" w:hint="default"/>
        <w:color w:val="auto"/>
      </w:rPr>
    </w:lvl>
    <w:lvl w:ilvl="5">
      <w:start w:val="1"/>
      <w:numFmt w:val="hebrew1"/>
      <w:lvlText w:val="(%6)"/>
      <w:lvlJc w:val="left"/>
      <w:pPr>
        <w:ind w:left="1636" w:hanging="360"/>
      </w:pPr>
      <w:rPr>
        <w:rFonts w:hint="default"/>
      </w:rPr>
    </w:lvl>
    <w:lvl w:ilvl="6">
      <w:start w:val="1"/>
      <w:numFmt w:val="bullet"/>
      <w:lvlText w:val=""/>
      <w:lvlJc w:val="left"/>
      <w:pPr>
        <w:ind w:left="2041" w:hanging="198"/>
      </w:pPr>
      <w:rPr>
        <w:rFonts w:ascii="Symbol" w:hAnsi="Symbol" w:cs="Times New Roman"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93757DC"/>
    <w:multiLevelType w:val="multilevel"/>
    <w:tmpl w:val="1F207B94"/>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406" w:hanging="264"/>
      </w:pPr>
      <w:rPr>
        <w:rFonts w:ascii="David" w:hAnsi="David" w:cs="David" w:hint="default"/>
        <w:b/>
        <w:bCs/>
        <w:color w:val="auto"/>
      </w:rPr>
    </w:lvl>
    <w:lvl w:ilvl="2">
      <w:start w:val="1"/>
      <w:numFmt w:val="hebrew1"/>
      <w:lvlText w:val="%3)"/>
      <w:lvlJc w:val="left"/>
      <w:pPr>
        <w:ind w:left="568" w:hanging="284"/>
      </w:pPr>
      <w:rPr>
        <w:rFonts w:ascii="David" w:hAnsi="David" w:cs="David" w:hint="default"/>
        <w:b/>
        <w:bCs/>
        <w:color w:val="auto"/>
      </w:rPr>
    </w:lvl>
    <w:lvl w:ilvl="3">
      <w:start w:val="1"/>
      <w:numFmt w:val="decimal"/>
      <w:lvlText w:val="(%4)"/>
      <w:lvlJc w:val="left"/>
      <w:pPr>
        <w:ind w:left="908" w:hanging="341"/>
      </w:pPr>
      <w:rPr>
        <w:rFonts w:hint="default"/>
        <w:b w:val="0"/>
        <w:bCs w:val="0"/>
      </w:rPr>
    </w:lvl>
    <w:lvl w:ilvl="4">
      <w:start w:val="1"/>
      <w:numFmt w:val="bullet"/>
      <w:lvlText w:val=""/>
      <w:lvlJc w:val="left"/>
      <w:pPr>
        <w:ind w:left="1078" w:hanging="227"/>
      </w:pPr>
      <w:rPr>
        <w:rFonts w:ascii="Symbol" w:hAnsi="Symbol" w:cs="Times New Roman" w:hint="default"/>
        <w:color w:val="auto"/>
      </w:rPr>
    </w:lvl>
    <w:lvl w:ilvl="5">
      <w:start w:val="1"/>
      <w:numFmt w:val="hebrew1"/>
      <w:lvlText w:val="(%6)"/>
      <w:lvlJc w:val="left"/>
      <w:pPr>
        <w:ind w:left="1636" w:hanging="360"/>
      </w:pPr>
      <w:rPr>
        <w:rFonts w:hint="default"/>
      </w:rPr>
    </w:lvl>
    <w:lvl w:ilvl="6">
      <w:start w:val="1"/>
      <w:numFmt w:val="bullet"/>
      <w:lvlText w:val=""/>
      <w:lvlJc w:val="left"/>
      <w:pPr>
        <w:ind w:left="2041" w:hanging="198"/>
      </w:pPr>
      <w:rPr>
        <w:rFonts w:ascii="Symbol" w:hAnsi="Symbol" w:cs="Times New Roman"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95248A1"/>
    <w:multiLevelType w:val="multilevel"/>
    <w:tmpl w:val="FC68E3DE"/>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406" w:hanging="264"/>
      </w:pPr>
      <w:rPr>
        <w:rFonts w:ascii="David" w:hAnsi="David" w:cs="David" w:hint="default"/>
        <w:b/>
        <w:bCs/>
        <w:color w:val="auto"/>
      </w:rPr>
    </w:lvl>
    <w:lvl w:ilvl="2">
      <w:start w:val="1"/>
      <w:numFmt w:val="hebrew1"/>
      <w:lvlText w:val="%3)"/>
      <w:lvlJc w:val="left"/>
      <w:pPr>
        <w:ind w:left="568" w:hanging="284"/>
      </w:pPr>
      <w:rPr>
        <w:rFonts w:ascii="David" w:hAnsi="David" w:cs="David" w:hint="default"/>
        <w:b/>
        <w:bCs/>
        <w:color w:val="auto"/>
      </w:rPr>
    </w:lvl>
    <w:lvl w:ilvl="3">
      <w:start w:val="1"/>
      <w:numFmt w:val="decimal"/>
      <w:lvlText w:val="(%4)"/>
      <w:lvlJc w:val="left"/>
      <w:pPr>
        <w:ind w:left="908" w:hanging="341"/>
      </w:pPr>
      <w:rPr>
        <w:rFonts w:hint="default"/>
        <w:b w:val="0"/>
        <w:bCs w:val="0"/>
      </w:rPr>
    </w:lvl>
    <w:lvl w:ilvl="4">
      <w:start w:val="1"/>
      <w:numFmt w:val="bullet"/>
      <w:lvlText w:val=""/>
      <w:lvlJc w:val="left"/>
      <w:pPr>
        <w:ind w:left="1078" w:hanging="227"/>
      </w:pPr>
      <w:rPr>
        <w:rFonts w:ascii="Symbol" w:hAnsi="Symbol" w:cs="Times New Roman" w:hint="default"/>
        <w:color w:val="auto"/>
      </w:rPr>
    </w:lvl>
    <w:lvl w:ilvl="5">
      <w:start w:val="1"/>
      <w:numFmt w:val="hebrew1"/>
      <w:lvlText w:val="%6."/>
      <w:lvlJc w:val="left"/>
      <w:pPr>
        <w:ind w:left="1418" w:hanging="284"/>
      </w:pPr>
      <w:rPr>
        <w:rFonts w:hint="default"/>
        <w:b/>
        <w:bCs/>
      </w:rPr>
    </w:lvl>
    <w:lvl w:ilvl="6">
      <w:start w:val="1"/>
      <w:numFmt w:val="bullet"/>
      <w:lvlText w:val=""/>
      <w:lvlJc w:val="left"/>
      <w:pPr>
        <w:ind w:left="2041" w:hanging="198"/>
      </w:pPr>
      <w:rPr>
        <w:rFonts w:ascii="Symbol" w:hAnsi="Symbol" w:cs="Times New Roman"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BEA44FD"/>
    <w:multiLevelType w:val="multilevel"/>
    <w:tmpl w:val="26B8E1AC"/>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406" w:hanging="264"/>
      </w:pPr>
      <w:rPr>
        <w:rFonts w:ascii="David" w:hAnsi="David" w:cs="David" w:hint="default"/>
        <w:b/>
        <w:bCs/>
        <w:color w:val="auto"/>
      </w:rPr>
    </w:lvl>
    <w:lvl w:ilvl="2">
      <w:start w:val="1"/>
      <w:numFmt w:val="hebrew1"/>
      <w:lvlText w:val="%3)"/>
      <w:lvlJc w:val="left"/>
      <w:pPr>
        <w:ind w:left="568" w:hanging="284"/>
      </w:pPr>
      <w:rPr>
        <w:rFonts w:ascii="David" w:hAnsi="David" w:cs="David" w:hint="default"/>
        <w:b w:val="0"/>
        <w:bCs w:val="0"/>
        <w:color w:val="auto"/>
      </w:rPr>
    </w:lvl>
    <w:lvl w:ilvl="3">
      <w:start w:val="1"/>
      <w:numFmt w:val="decimal"/>
      <w:lvlText w:val="(%4)"/>
      <w:lvlJc w:val="left"/>
      <w:pPr>
        <w:ind w:left="908" w:hanging="341"/>
      </w:pPr>
      <w:rPr>
        <w:rFonts w:hint="default"/>
        <w:b w:val="0"/>
        <w:bCs w:val="0"/>
      </w:rPr>
    </w:lvl>
    <w:lvl w:ilvl="4">
      <w:start w:val="1"/>
      <w:numFmt w:val="bullet"/>
      <w:lvlText w:val=""/>
      <w:lvlJc w:val="left"/>
      <w:pPr>
        <w:ind w:left="1078" w:hanging="227"/>
      </w:pPr>
      <w:rPr>
        <w:rFonts w:ascii="Symbol" w:hAnsi="Symbol" w:cs="Times New Roman" w:hint="default"/>
        <w:color w:val="auto"/>
      </w:rPr>
    </w:lvl>
    <w:lvl w:ilvl="5">
      <w:start w:val="1"/>
      <w:numFmt w:val="hebrew1"/>
      <w:lvlText w:val="%6."/>
      <w:lvlJc w:val="left"/>
      <w:pPr>
        <w:ind w:left="1418" w:hanging="284"/>
      </w:pPr>
      <w:rPr>
        <w:rFonts w:hint="default"/>
        <w:b/>
        <w:bCs/>
      </w:rPr>
    </w:lvl>
    <w:lvl w:ilvl="6">
      <w:start w:val="1"/>
      <w:numFmt w:val="bullet"/>
      <w:lvlText w:val=""/>
      <w:lvlJc w:val="left"/>
      <w:pPr>
        <w:ind w:left="2041" w:hanging="198"/>
      </w:pPr>
      <w:rPr>
        <w:rFonts w:ascii="Symbol" w:hAnsi="Symbol" w:cs="Times New Roman"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6A748C5"/>
    <w:multiLevelType w:val="hybridMultilevel"/>
    <w:tmpl w:val="D3E4641E"/>
    <w:lvl w:ilvl="0" w:tplc="66BEF75E">
      <w:start w:val="1"/>
      <w:numFmt w:val="bullet"/>
      <w:lvlText w:val="–"/>
      <w:lvlJc w:val="left"/>
      <w:pPr>
        <w:tabs>
          <w:tab w:val="num" w:pos="720"/>
        </w:tabs>
        <w:ind w:left="720" w:hanging="360"/>
      </w:pPr>
      <w:rPr>
        <w:rFonts w:ascii="Arial" w:hAnsi="Arial" w:hint="default"/>
      </w:rPr>
    </w:lvl>
    <w:lvl w:ilvl="1" w:tplc="8A6A904E">
      <w:start w:val="1"/>
      <w:numFmt w:val="bullet"/>
      <w:lvlText w:val="–"/>
      <w:lvlJc w:val="left"/>
      <w:pPr>
        <w:tabs>
          <w:tab w:val="num" w:pos="1440"/>
        </w:tabs>
        <w:ind w:left="1440" w:hanging="360"/>
      </w:pPr>
      <w:rPr>
        <w:rFonts w:ascii="Arial" w:hAnsi="Arial" w:hint="default"/>
      </w:rPr>
    </w:lvl>
    <w:lvl w:ilvl="2" w:tplc="9C0E6560">
      <w:numFmt w:val="bullet"/>
      <w:lvlText w:val="•"/>
      <w:lvlJc w:val="left"/>
      <w:pPr>
        <w:tabs>
          <w:tab w:val="num" w:pos="2160"/>
        </w:tabs>
        <w:ind w:left="2160" w:hanging="360"/>
      </w:pPr>
      <w:rPr>
        <w:rFonts w:ascii="Arial" w:hAnsi="Arial" w:hint="default"/>
      </w:rPr>
    </w:lvl>
    <w:lvl w:ilvl="3" w:tplc="AFDAB4F2" w:tentative="1">
      <w:start w:val="1"/>
      <w:numFmt w:val="bullet"/>
      <w:lvlText w:val="–"/>
      <w:lvlJc w:val="left"/>
      <w:pPr>
        <w:tabs>
          <w:tab w:val="num" w:pos="2880"/>
        </w:tabs>
        <w:ind w:left="2880" w:hanging="360"/>
      </w:pPr>
      <w:rPr>
        <w:rFonts w:ascii="Arial" w:hAnsi="Arial" w:hint="default"/>
      </w:rPr>
    </w:lvl>
    <w:lvl w:ilvl="4" w:tplc="2EEA57C4" w:tentative="1">
      <w:start w:val="1"/>
      <w:numFmt w:val="bullet"/>
      <w:lvlText w:val="–"/>
      <w:lvlJc w:val="left"/>
      <w:pPr>
        <w:tabs>
          <w:tab w:val="num" w:pos="3600"/>
        </w:tabs>
        <w:ind w:left="3600" w:hanging="360"/>
      </w:pPr>
      <w:rPr>
        <w:rFonts w:ascii="Arial" w:hAnsi="Arial" w:hint="default"/>
      </w:rPr>
    </w:lvl>
    <w:lvl w:ilvl="5" w:tplc="57F6FCCC" w:tentative="1">
      <w:start w:val="1"/>
      <w:numFmt w:val="bullet"/>
      <w:lvlText w:val="–"/>
      <w:lvlJc w:val="left"/>
      <w:pPr>
        <w:tabs>
          <w:tab w:val="num" w:pos="4320"/>
        </w:tabs>
        <w:ind w:left="4320" w:hanging="360"/>
      </w:pPr>
      <w:rPr>
        <w:rFonts w:ascii="Arial" w:hAnsi="Arial" w:hint="default"/>
      </w:rPr>
    </w:lvl>
    <w:lvl w:ilvl="6" w:tplc="A6908636" w:tentative="1">
      <w:start w:val="1"/>
      <w:numFmt w:val="bullet"/>
      <w:lvlText w:val="–"/>
      <w:lvlJc w:val="left"/>
      <w:pPr>
        <w:tabs>
          <w:tab w:val="num" w:pos="5040"/>
        </w:tabs>
        <w:ind w:left="5040" w:hanging="360"/>
      </w:pPr>
      <w:rPr>
        <w:rFonts w:ascii="Arial" w:hAnsi="Arial" w:hint="default"/>
      </w:rPr>
    </w:lvl>
    <w:lvl w:ilvl="7" w:tplc="260E4540" w:tentative="1">
      <w:start w:val="1"/>
      <w:numFmt w:val="bullet"/>
      <w:lvlText w:val="–"/>
      <w:lvlJc w:val="left"/>
      <w:pPr>
        <w:tabs>
          <w:tab w:val="num" w:pos="5760"/>
        </w:tabs>
        <w:ind w:left="5760" w:hanging="360"/>
      </w:pPr>
      <w:rPr>
        <w:rFonts w:ascii="Arial" w:hAnsi="Arial" w:hint="default"/>
      </w:rPr>
    </w:lvl>
    <w:lvl w:ilvl="8" w:tplc="37F4E3B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7001BEE"/>
    <w:multiLevelType w:val="multilevel"/>
    <w:tmpl w:val="5FC43ADA"/>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406" w:hanging="264"/>
      </w:pPr>
      <w:rPr>
        <w:rFonts w:ascii="David" w:hAnsi="David" w:cs="David" w:hint="default"/>
        <w:b/>
        <w:bCs/>
      </w:rPr>
    </w:lvl>
    <w:lvl w:ilvl="2">
      <w:start w:val="1"/>
      <w:numFmt w:val="hebrew1"/>
      <w:lvlText w:val="%3)"/>
      <w:lvlJc w:val="left"/>
      <w:pPr>
        <w:ind w:left="568" w:hanging="284"/>
      </w:pPr>
      <w:rPr>
        <w:rFonts w:ascii="David" w:hAnsi="David" w:cs="David" w:hint="default"/>
        <w:b/>
        <w:bCs/>
      </w:rPr>
    </w:lvl>
    <w:lvl w:ilvl="3">
      <w:start w:val="1"/>
      <w:numFmt w:val="decimal"/>
      <w:lvlText w:val="(%4)"/>
      <w:lvlJc w:val="left"/>
      <w:pPr>
        <w:ind w:left="908" w:hanging="341"/>
      </w:pPr>
      <w:rPr>
        <w:rFonts w:hint="default"/>
      </w:rPr>
    </w:lvl>
    <w:lvl w:ilvl="4">
      <w:start w:val="1"/>
      <w:numFmt w:val="bullet"/>
      <w:lvlText w:val=""/>
      <w:lvlJc w:val="left"/>
      <w:pPr>
        <w:ind w:left="1078" w:hanging="227"/>
      </w:pPr>
      <w:rPr>
        <w:rFonts w:ascii="Symbol" w:hAnsi="Symbol" w:cs="Times New Roman" w:hint="default"/>
        <w:color w:val="auto"/>
      </w:rPr>
    </w:lvl>
    <w:lvl w:ilvl="5">
      <w:start w:val="1"/>
      <w:numFmt w:val="hebrew1"/>
      <w:lvlText w:val="(%6)"/>
      <w:lvlJc w:val="left"/>
      <w:pPr>
        <w:ind w:left="1636" w:hanging="360"/>
      </w:pPr>
      <w:rPr>
        <w:rFonts w:hint="default"/>
      </w:rPr>
    </w:lvl>
    <w:lvl w:ilvl="6">
      <w:start w:val="1"/>
      <w:numFmt w:val="bullet"/>
      <w:lvlText w:val=""/>
      <w:lvlJc w:val="left"/>
      <w:pPr>
        <w:ind w:left="1757" w:hanging="198"/>
      </w:pPr>
      <w:rPr>
        <w:rFonts w:ascii="Symbol" w:hAnsi="Symbol" w:cs="Times New Roman"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88B0CAB"/>
    <w:multiLevelType w:val="multilevel"/>
    <w:tmpl w:val="33A0CAD8"/>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406" w:hanging="264"/>
      </w:pPr>
      <w:rPr>
        <w:rFonts w:ascii="David" w:hAnsi="David" w:cs="David" w:hint="default"/>
        <w:b/>
        <w:bCs/>
        <w:color w:val="auto"/>
      </w:rPr>
    </w:lvl>
    <w:lvl w:ilvl="2">
      <w:start w:val="1"/>
      <w:numFmt w:val="hebrew1"/>
      <w:lvlText w:val="%3)"/>
      <w:lvlJc w:val="left"/>
      <w:pPr>
        <w:ind w:left="568" w:hanging="284"/>
      </w:pPr>
      <w:rPr>
        <w:rFonts w:ascii="David" w:hAnsi="David" w:cs="David" w:hint="default"/>
        <w:b w:val="0"/>
        <w:bCs w:val="0"/>
        <w:color w:val="auto"/>
      </w:rPr>
    </w:lvl>
    <w:lvl w:ilvl="3">
      <w:start w:val="1"/>
      <w:numFmt w:val="decimal"/>
      <w:lvlText w:val="(%4)"/>
      <w:lvlJc w:val="left"/>
      <w:pPr>
        <w:ind w:left="908" w:hanging="341"/>
      </w:pPr>
      <w:rPr>
        <w:rFonts w:hint="default"/>
        <w:b w:val="0"/>
        <w:bCs w:val="0"/>
      </w:rPr>
    </w:lvl>
    <w:lvl w:ilvl="4">
      <w:start w:val="1"/>
      <w:numFmt w:val="bullet"/>
      <w:lvlText w:val=""/>
      <w:lvlJc w:val="left"/>
      <w:pPr>
        <w:ind w:left="1078" w:hanging="227"/>
      </w:pPr>
      <w:rPr>
        <w:rFonts w:ascii="Symbol" w:hAnsi="Symbol" w:cs="Times New Roman" w:hint="default"/>
        <w:color w:val="auto"/>
      </w:rPr>
    </w:lvl>
    <w:lvl w:ilvl="5">
      <w:start w:val="1"/>
      <w:numFmt w:val="hebrew1"/>
      <w:lvlText w:val="%6."/>
      <w:lvlJc w:val="left"/>
      <w:pPr>
        <w:ind w:left="1418" w:hanging="284"/>
      </w:pPr>
      <w:rPr>
        <w:rFonts w:hint="default"/>
        <w:b/>
        <w:bCs/>
      </w:rPr>
    </w:lvl>
    <w:lvl w:ilvl="6">
      <w:start w:val="1"/>
      <w:numFmt w:val="bullet"/>
      <w:lvlText w:val=""/>
      <w:lvlJc w:val="left"/>
      <w:pPr>
        <w:ind w:left="2041" w:hanging="198"/>
      </w:pPr>
      <w:rPr>
        <w:rFonts w:ascii="Symbol" w:hAnsi="Symbol" w:cs="Times New Roman"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03353D5"/>
    <w:multiLevelType w:val="multilevel"/>
    <w:tmpl w:val="FC68E3DE"/>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406" w:hanging="264"/>
      </w:pPr>
      <w:rPr>
        <w:rFonts w:ascii="David" w:hAnsi="David" w:cs="David" w:hint="default"/>
        <w:b/>
        <w:bCs/>
        <w:color w:val="auto"/>
      </w:rPr>
    </w:lvl>
    <w:lvl w:ilvl="2">
      <w:start w:val="1"/>
      <w:numFmt w:val="hebrew1"/>
      <w:lvlText w:val="%3)"/>
      <w:lvlJc w:val="left"/>
      <w:pPr>
        <w:ind w:left="568" w:hanging="284"/>
      </w:pPr>
      <w:rPr>
        <w:rFonts w:ascii="David" w:hAnsi="David" w:cs="David" w:hint="default"/>
        <w:b/>
        <w:bCs/>
        <w:color w:val="auto"/>
      </w:rPr>
    </w:lvl>
    <w:lvl w:ilvl="3">
      <w:start w:val="1"/>
      <w:numFmt w:val="decimal"/>
      <w:lvlText w:val="(%4)"/>
      <w:lvlJc w:val="left"/>
      <w:pPr>
        <w:ind w:left="908" w:hanging="341"/>
      </w:pPr>
      <w:rPr>
        <w:rFonts w:hint="default"/>
        <w:b w:val="0"/>
        <w:bCs w:val="0"/>
      </w:rPr>
    </w:lvl>
    <w:lvl w:ilvl="4">
      <w:start w:val="1"/>
      <w:numFmt w:val="bullet"/>
      <w:lvlText w:val=""/>
      <w:lvlJc w:val="left"/>
      <w:pPr>
        <w:ind w:left="1078" w:hanging="227"/>
      </w:pPr>
      <w:rPr>
        <w:rFonts w:ascii="Symbol" w:hAnsi="Symbol" w:cs="Times New Roman" w:hint="default"/>
        <w:color w:val="auto"/>
      </w:rPr>
    </w:lvl>
    <w:lvl w:ilvl="5">
      <w:start w:val="1"/>
      <w:numFmt w:val="hebrew1"/>
      <w:lvlText w:val="%6."/>
      <w:lvlJc w:val="left"/>
      <w:pPr>
        <w:ind w:left="1418" w:hanging="284"/>
      </w:pPr>
      <w:rPr>
        <w:rFonts w:hint="default"/>
        <w:b/>
        <w:bCs/>
      </w:rPr>
    </w:lvl>
    <w:lvl w:ilvl="6">
      <w:start w:val="1"/>
      <w:numFmt w:val="bullet"/>
      <w:lvlText w:val=""/>
      <w:lvlJc w:val="left"/>
      <w:pPr>
        <w:ind w:left="2041" w:hanging="198"/>
      </w:pPr>
      <w:rPr>
        <w:rFonts w:ascii="Symbol" w:hAnsi="Symbol" w:cs="Times New Roman"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4B7181B"/>
    <w:multiLevelType w:val="multilevel"/>
    <w:tmpl w:val="5CF24446"/>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720" w:hanging="360"/>
      </w:pPr>
      <w:rPr>
        <w:rFonts w:ascii="David" w:hAnsi="David" w:cs="David" w:hint="default"/>
      </w:rPr>
    </w:lvl>
    <w:lvl w:ilvl="2">
      <w:start w:val="1"/>
      <w:numFmt w:val="hebrew1"/>
      <w:lvlText w:val="%3)"/>
      <w:lvlJc w:val="left"/>
      <w:pPr>
        <w:ind w:left="1080" w:hanging="360"/>
      </w:pPr>
      <w:rPr>
        <w:rFonts w:ascii="David" w:hAnsi="David" w:cs="David" w:hint="default"/>
      </w:rPr>
    </w:lvl>
    <w:lvl w:ilvl="3">
      <w:start w:val="1"/>
      <w:numFmt w:val="decimal"/>
      <w:lvlText w:val="(%4)"/>
      <w:lvlJc w:val="left"/>
      <w:pPr>
        <w:ind w:left="1440" w:hanging="360"/>
      </w:pPr>
      <w:rPr>
        <w:rFonts w:hint="default"/>
      </w:rPr>
    </w:lvl>
    <w:lvl w:ilvl="4">
      <w:start w:val="1"/>
      <w:numFmt w:val="bullet"/>
      <w:lvlText w:val=""/>
      <w:lvlJc w:val="left"/>
      <w:pPr>
        <w:ind w:left="1800" w:hanging="360"/>
      </w:pPr>
      <w:rPr>
        <w:rFonts w:ascii="Symbol" w:hAnsi="Symbol" w:cs="Times New Roman" w:hint="default"/>
        <w:color w:val="auto"/>
      </w:rPr>
    </w:lvl>
    <w:lvl w:ilvl="5">
      <w:start w:val="1"/>
      <w:numFmt w:val="hebrew1"/>
      <w:lvlText w:val="(%6)"/>
      <w:lvlJc w:val="left"/>
      <w:pPr>
        <w:ind w:left="2160" w:hanging="360"/>
      </w:pPr>
      <w:rPr>
        <w:rFonts w:hint="default"/>
      </w:rPr>
    </w:lvl>
    <w:lvl w:ilvl="6">
      <w:start w:val="1"/>
      <w:numFmt w:val="bullet"/>
      <w:lvlText w:val=""/>
      <w:lvlJc w:val="left"/>
      <w:pPr>
        <w:ind w:left="2520" w:hanging="360"/>
      </w:pPr>
      <w:rPr>
        <w:rFonts w:ascii="Symbol" w:hAnsi="Symbol" w:cs="Times New Roman"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ABD2E2D"/>
    <w:multiLevelType w:val="multilevel"/>
    <w:tmpl w:val="33A0CAD8"/>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406" w:hanging="264"/>
      </w:pPr>
      <w:rPr>
        <w:rFonts w:ascii="David" w:hAnsi="David" w:cs="David" w:hint="default"/>
        <w:b/>
        <w:bCs/>
        <w:color w:val="auto"/>
      </w:rPr>
    </w:lvl>
    <w:lvl w:ilvl="2">
      <w:start w:val="1"/>
      <w:numFmt w:val="hebrew1"/>
      <w:lvlText w:val="%3)"/>
      <w:lvlJc w:val="left"/>
      <w:pPr>
        <w:ind w:left="568" w:hanging="284"/>
      </w:pPr>
      <w:rPr>
        <w:rFonts w:ascii="David" w:hAnsi="David" w:cs="David" w:hint="default"/>
        <w:b w:val="0"/>
        <w:bCs w:val="0"/>
        <w:color w:val="auto"/>
      </w:rPr>
    </w:lvl>
    <w:lvl w:ilvl="3">
      <w:start w:val="1"/>
      <w:numFmt w:val="decimal"/>
      <w:lvlText w:val="(%4)"/>
      <w:lvlJc w:val="left"/>
      <w:pPr>
        <w:ind w:left="908" w:hanging="341"/>
      </w:pPr>
      <w:rPr>
        <w:rFonts w:hint="default"/>
        <w:b w:val="0"/>
        <w:bCs w:val="0"/>
      </w:rPr>
    </w:lvl>
    <w:lvl w:ilvl="4">
      <w:start w:val="1"/>
      <w:numFmt w:val="bullet"/>
      <w:lvlText w:val=""/>
      <w:lvlJc w:val="left"/>
      <w:pPr>
        <w:ind w:left="1078" w:hanging="227"/>
      </w:pPr>
      <w:rPr>
        <w:rFonts w:ascii="Symbol" w:hAnsi="Symbol" w:cs="Times New Roman" w:hint="default"/>
        <w:color w:val="auto"/>
      </w:rPr>
    </w:lvl>
    <w:lvl w:ilvl="5">
      <w:start w:val="1"/>
      <w:numFmt w:val="hebrew1"/>
      <w:lvlText w:val="%6."/>
      <w:lvlJc w:val="left"/>
      <w:pPr>
        <w:ind w:left="1418" w:hanging="284"/>
      </w:pPr>
      <w:rPr>
        <w:rFonts w:hint="default"/>
        <w:b/>
        <w:bCs/>
      </w:rPr>
    </w:lvl>
    <w:lvl w:ilvl="6">
      <w:start w:val="1"/>
      <w:numFmt w:val="bullet"/>
      <w:lvlText w:val=""/>
      <w:lvlJc w:val="left"/>
      <w:pPr>
        <w:ind w:left="2041" w:hanging="198"/>
      </w:pPr>
      <w:rPr>
        <w:rFonts w:ascii="Symbol" w:hAnsi="Symbol" w:cs="Times New Roman"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DCA3BD3"/>
    <w:multiLevelType w:val="multilevel"/>
    <w:tmpl w:val="FC68E3DE"/>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406" w:hanging="264"/>
      </w:pPr>
      <w:rPr>
        <w:rFonts w:ascii="David" w:hAnsi="David" w:cs="David" w:hint="default"/>
        <w:b/>
        <w:bCs/>
        <w:color w:val="auto"/>
      </w:rPr>
    </w:lvl>
    <w:lvl w:ilvl="2">
      <w:start w:val="1"/>
      <w:numFmt w:val="hebrew1"/>
      <w:lvlText w:val="%3)"/>
      <w:lvlJc w:val="left"/>
      <w:pPr>
        <w:ind w:left="568" w:hanging="284"/>
      </w:pPr>
      <w:rPr>
        <w:rFonts w:ascii="David" w:hAnsi="David" w:cs="David" w:hint="default"/>
        <w:b/>
        <w:bCs/>
        <w:color w:val="auto"/>
      </w:rPr>
    </w:lvl>
    <w:lvl w:ilvl="3">
      <w:start w:val="1"/>
      <w:numFmt w:val="decimal"/>
      <w:lvlText w:val="(%4)"/>
      <w:lvlJc w:val="left"/>
      <w:pPr>
        <w:ind w:left="908" w:hanging="341"/>
      </w:pPr>
      <w:rPr>
        <w:rFonts w:hint="default"/>
        <w:b w:val="0"/>
        <w:bCs w:val="0"/>
      </w:rPr>
    </w:lvl>
    <w:lvl w:ilvl="4">
      <w:start w:val="1"/>
      <w:numFmt w:val="bullet"/>
      <w:lvlText w:val=""/>
      <w:lvlJc w:val="left"/>
      <w:pPr>
        <w:ind w:left="1078" w:hanging="227"/>
      </w:pPr>
      <w:rPr>
        <w:rFonts w:ascii="Symbol" w:hAnsi="Symbol" w:cs="Times New Roman" w:hint="default"/>
        <w:color w:val="auto"/>
      </w:rPr>
    </w:lvl>
    <w:lvl w:ilvl="5">
      <w:start w:val="1"/>
      <w:numFmt w:val="hebrew1"/>
      <w:lvlText w:val="%6."/>
      <w:lvlJc w:val="left"/>
      <w:pPr>
        <w:ind w:left="1418" w:hanging="284"/>
      </w:pPr>
      <w:rPr>
        <w:rFonts w:hint="default"/>
        <w:b/>
        <w:bCs/>
      </w:rPr>
    </w:lvl>
    <w:lvl w:ilvl="6">
      <w:start w:val="1"/>
      <w:numFmt w:val="bullet"/>
      <w:lvlText w:val=""/>
      <w:lvlJc w:val="left"/>
      <w:pPr>
        <w:ind w:left="2041" w:hanging="198"/>
      </w:pPr>
      <w:rPr>
        <w:rFonts w:ascii="Symbol" w:hAnsi="Symbol" w:cs="Times New Roman"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0925DF7"/>
    <w:multiLevelType w:val="multilevel"/>
    <w:tmpl w:val="1F207B94"/>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406" w:hanging="264"/>
      </w:pPr>
      <w:rPr>
        <w:rFonts w:ascii="David" w:hAnsi="David" w:cs="David" w:hint="default"/>
        <w:b/>
        <w:bCs/>
        <w:color w:val="auto"/>
      </w:rPr>
    </w:lvl>
    <w:lvl w:ilvl="2">
      <w:start w:val="1"/>
      <w:numFmt w:val="hebrew1"/>
      <w:lvlText w:val="%3)"/>
      <w:lvlJc w:val="left"/>
      <w:pPr>
        <w:ind w:left="568" w:hanging="284"/>
      </w:pPr>
      <w:rPr>
        <w:rFonts w:ascii="David" w:hAnsi="David" w:cs="David" w:hint="default"/>
        <w:b/>
        <w:bCs/>
        <w:color w:val="auto"/>
      </w:rPr>
    </w:lvl>
    <w:lvl w:ilvl="3">
      <w:start w:val="1"/>
      <w:numFmt w:val="decimal"/>
      <w:lvlText w:val="(%4)"/>
      <w:lvlJc w:val="left"/>
      <w:pPr>
        <w:ind w:left="908" w:hanging="341"/>
      </w:pPr>
      <w:rPr>
        <w:rFonts w:hint="default"/>
        <w:b w:val="0"/>
        <w:bCs w:val="0"/>
      </w:rPr>
    </w:lvl>
    <w:lvl w:ilvl="4">
      <w:start w:val="1"/>
      <w:numFmt w:val="bullet"/>
      <w:lvlText w:val=""/>
      <w:lvlJc w:val="left"/>
      <w:pPr>
        <w:ind w:left="1078" w:hanging="227"/>
      </w:pPr>
      <w:rPr>
        <w:rFonts w:ascii="Symbol" w:hAnsi="Symbol" w:cs="Times New Roman" w:hint="default"/>
        <w:color w:val="auto"/>
      </w:rPr>
    </w:lvl>
    <w:lvl w:ilvl="5">
      <w:start w:val="1"/>
      <w:numFmt w:val="hebrew1"/>
      <w:lvlText w:val="(%6)"/>
      <w:lvlJc w:val="left"/>
      <w:pPr>
        <w:ind w:left="1636" w:hanging="360"/>
      </w:pPr>
      <w:rPr>
        <w:rFonts w:hint="default"/>
      </w:rPr>
    </w:lvl>
    <w:lvl w:ilvl="6">
      <w:start w:val="1"/>
      <w:numFmt w:val="bullet"/>
      <w:lvlText w:val=""/>
      <w:lvlJc w:val="left"/>
      <w:pPr>
        <w:ind w:left="2041" w:hanging="198"/>
      </w:pPr>
      <w:rPr>
        <w:rFonts w:ascii="Symbol" w:hAnsi="Symbol" w:cs="Times New Roman"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4982A2F"/>
    <w:multiLevelType w:val="multilevel"/>
    <w:tmpl w:val="DB364000"/>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406" w:hanging="264"/>
      </w:pPr>
      <w:rPr>
        <w:rFonts w:ascii="David" w:hAnsi="David" w:cs="David" w:hint="default"/>
        <w:b/>
        <w:bCs/>
      </w:rPr>
    </w:lvl>
    <w:lvl w:ilvl="2">
      <w:start w:val="1"/>
      <w:numFmt w:val="hebrew1"/>
      <w:lvlText w:val="%3)"/>
      <w:lvlJc w:val="left"/>
      <w:pPr>
        <w:ind w:left="568" w:hanging="284"/>
      </w:pPr>
      <w:rPr>
        <w:rFonts w:ascii="David" w:hAnsi="David" w:cs="David" w:hint="default"/>
        <w:b/>
        <w:bCs/>
      </w:rPr>
    </w:lvl>
    <w:lvl w:ilvl="3">
      <w:start w:val="1"/>
      <w:numFmt w:val="decimal"/>
      <w:lvlText w:val="(%4)"/>
      <w:lvlJc w:val="left"/>
      <w:pPr>
        <w:ind w:left="908" w:hanging="341"/>
      </w:pPr>
      <w:rPr>
        <w:rFonts w:hint="default"/>
        <w:b w:val="0"/>
        <w:bCs w:val="0"/>
      </w:rPr>
    </w:lvl>
    <w:lvl w:ilvl="4">
      <w:start w:val="1"/>
      <w:numFmt w:val="bullet"/>
      <w:lvlText w:val=""/>
      <w:lvlJc w:val="left"/>
      <w:pPr>
        <w:ind w:left="1078" w:hanging="227"/>
      </w:pPr>
      <w:rPr>
        <w:rFonts w:ascii="Symbol" w:hAnsi="Symbol" w:cs="Times New Roman" w:hint="default"/>
        <w:color w:val="auto"/>
      </w:rPr>
    </w:lvl>
    <w:lvl w:ilvl="5">
      <w:start w:val="1"/>
      <w:numFmt w:val="hebrew1"/>
      <w:lvlText w:val="(%6)"/>
      <w:lvlJc w:val="left"/>
      <w:pPr>
        <w:ind w:left="1636" w:hanging="360"/>
      </w:pPr>
      <w:rPr>
        <w:rFonts w:hint="default"/>
      </w:rPr>
    </w:lvl>
    <w:lvl w:ilvl="6">
      <w:start w:val="1"/>
      <w:numFmt w:val="bullet"/>
      <w:lvlText w:val=""/>
      <w:lvlJc w:val="left"/>
      <w:pPr>
        <w:ind w:left="1757" w:hanging="198"/>
      </w:pPr>
      <w:rPr>
        <w:rFonts w:ascii="Symbol" w:hAnsi="Symbol" w:cs="Times New Roman"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87E3F95"/>
    <w:multiLevelType w:val="multilevel"/>
    <w:tmpl w:val="DB364000"/>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406" w:hanging="264"/>
      </w:pPr>
      <w:rPr>
        <w:rFonts w:ascii="David" w:hAnsi="David" w:cs="David" w:hint="default"/>
        <w:b/>
        <w:bCs/>
      </w:rPr>
    </w:lvl>
    <w:lvl w:ilvl="2">
      <w:start w:val="1"/>
      <w:numFmt w:val="hebrew1"/>
      <w:lvlText w:val="%3)"/>
      <w:lvlJc w:val="left"/>
      <w:pPr>
        <w:ind w:left="568" w:hanging="284"/>
      </w:pPr>
      <w:rPr>
        <w:rFonts w:ascii="David" w:hAnsi="David" w:cs="David" w:hint="default"/>
        <w:b/>
        <w:bCs/>
      </w:rPr>
    </w:lvl>
    <w:lvl w:ilvl="3">
      <w:start w:val="1"/>
      <w:numFmt w:val="decimal"/>
      <w:lvlText w:val="(%4)"/>
      <w:lvlJc w:val="left"/>
      <w:pPr>
        <w:ind w:left="908" w:hanging="341"/>
      </w:pPr>
      <w:rPr>
        <w:rFonts w:hint="default"/>
        <w:b w:val="0"/>
        <w:bCs w:val="0"/>
      </w:rPr>
    </w:lvl>
    <w:lvl w:ilvl="4">
      <w:start w:val="1"/>
      <w:numFmt w:val="bullet"/>
      <w:lvlText w:val=""/>
      <w:lvlJc w:val="left"/>
      <w:pPr>
        <w:ind w:left="1078" w:hanging="227"/>
      </w:pPr>
      <w:rPr>
        <w:rFonts w:ascii="Symbol" w:hAnsi="Symbol" w:cs="Times New Roman" w:hint="default"/>
        <w:color w:val="auto"/>
      </w:rPr>
    </w:lvl>
    <w:lvl w:ilvl="5">
      <w:start w:val="1"/>
      <w:numFmt w:val="hebrew1"/>
      <w:lvlText w:val="(%6)"/>
      <w:lvlJc w:val="left"/>
      <w:pPr>
        <w:ind w:left="1636" w:hanging="360"/>
      </w:pPr>
      <w:rPr>
        <w:rFonts w:hint="default"/>
      </w:rPr>
    </w:lvl>
    <w:lvl w:ilvl="6">
      <w:start w:val="1"/>
      <w:numFmt w:val="bullet"/>
      <w:lvlText w:val=""/>
      <w:lvlJc w:val="left"/>
      <w:pPr>
        <w:ind w:left="1757" w:hanging="198"/>
      </w:pPr>
      <w:rPr>
        <w:rFonts w:ascii="Symbol" w:hAnsi="Symbol" w:cs="Times New Roman"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AC956D1"/>
    <w:multiLevelType w:val="multilevel"/>
    <w:tmpl w:val="FC68E3DE"/>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406" w:hanging="264"/>
      </w:pPr>
      <w:rPr>
        <w:rFonts w:ascii="David" w:hAnsi="David" w:cs="David" w:hint="default"/>
        <w:b/>
        <w:bCs/>
        <w:color w:val="auto"/>
      </w:rPr>
    </w:lvl>
    <w:lvl w:ilvl="2">
      <w:start w:val="1"/>
      <w:numFmt w:val="hebrew1"/>
      <w:lvlText w:val="%3)"/>
      <w:lvlJc w:val="left"/>
      <w:pPr>
        <w:ind w:left="568" w:hanging="284"/>
      </w:pPr>
      <w:rPr>
        <w:rFonts w:ascii="David" w:hAnsi="David" w:cs="David" w:hint="default"/>
        <w:b/>
        <w:bCs/>
        <w:color w:val="auto"/>
      </w:rPr>
    </w:lvl>
    <w:lvl w:ilvl="3">
      <w:start w:val="1"/>
      <w:numFmt w:val="decimal"/>
      <w:lvlText w:val="(%4)"/>
      <w:lvlJc w:val="left"/>
      <w:pPr>
        <w:ind w:left="908" w:hanging="341"/>
      </w:pPr>
      <w:rPr>
        <w:rFonts w:hint="default"/>
        <w:b w:val="0"/>
        <w:bCs w:val="0"/>
      </w:rPr>
    </w:lvl>
    <w:lvl w:ilvl="4">
      <w:start w:val="1"/>
      <w:numFmt w:val="bullet"/>
      <w:lvlText w:val=""/>
      <w:lvlJc w:val="left"/>
      <w:pPr>
        <w:ind w:left="1078" w:hanging="227"/>
      </w:pPr>
      <w:rPr>
        <w:rFonts w:ascii="Symbol" w:hAnsi="Symbol" w:cs="Times New Roman" w:hint="default"/>
        <w:color w:val="auto"/>
      </w:rPr>
    </w:lvl>
    <w:lvl w:ilvl="5">
      <w:start w:val="1"/>
      <w:numFmt w:val="hebrew1"/>
      <w:lvlText w:val="%6."/>
      <w:lvlJc w:val="left"/>
      <w:pPr>
        <w:ind w:left="1418" w:hanging="284"/>
      </w:pPr>
      <w:rPr>
        <w:rFonts w:hint="default"/>
        <w:b/>
        <w:bCs/>
      </w:rPr>
    </w:lvl>
    <w:lvl w:ilvl="6">
      <w:start w:val="1"/>
      <w:numFmt w:val="bullet"/>
      <w:lvlText w:val=""/>
      <w:lvlJc w:val="left"/>
      <w:pPr>
        <w:ind w:left="2041" w:hanging="198"/>
      </w:pPr>
      <w:rPr>
        <w:rFonts w:ascii="Symbol" w:hAnsi="Symbol" w:cs="Times New Roman"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B387393"/>
    <w:multiLevelType w:val="multilevel"/>
    <w:tmpl w:val="DF2407EC"/>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643" w:hanging="360"/>
      </w:pPr>
      <w:rPr>
        <w:rFonts w:ascii="David" w:hAnsi="David" w:cs="David" w:hint="default"/>
      </w:rPr>
    </w:lvl>
    <w:lvl w:ilvl="2">
      <w:start w:val="1"/>
      <w:numFmt w:val="hebrew1"/>
      <w:lvlText w:val="%3)"/>
      <w:lvlJc w:val="left"/>
      <w:pPr>
        <w:ind w:left="927" w:hanging="360"/>
      </w:pPr>
      <w:rPr>
        <w:rFonts w:ascii="David" w:hAnsi="David" w:cs="David" w:hint="default"/>
        <w:b/>
        <w:bCs/>
      </w:rPr>
    </w:lvl>
    <w:lvl w:ilvl="3">
      <w:start w:val="1"/>
      <w:numFmt w:val="decimal"/>
      <w:lvlText w:val="(%4)"/>
      <w:lvlJc w:val="left"/>
      <w:pPr>
        <w:ind w:left="1440" w:hanging="360"/>
      </w:pPr>
      <w:rPr>
        <w:rFonts w:hint="default"/>
      </w:rPr>
    </w:lvl>
    <w:lvl w:ilvl="4">
      <w:start w:val="1"/>
      <w:numFmt w:val="bullet"/>
      <w:lvlText w:val=""/>
      <w:lvlJc w:val="left"/>
      <w:pPr>
        <w:ind w:left="1800" w:hanging="360"/>
      </w:pPr>
      <w:rPr>
        <w:rFonts w:ascii="Symbol" w:hAnsi="Symbol" w:cs="Times New Roman" w:hint="default"/>
        <w:color w:val="auto"/>
      </w:rPr>
    </w:lvl>
    <w:lvl w:ilvl="5">
      <w:start w:val="1"/>
      <w:numFmt w:val="hebrew1"/>
      <w:lvlText w:val="(%6)"/>
      <w:lvlJc w:val="left"/>
      <w:pPr>
        <w:ind w:left="2160" w:hanging="360"/>
      </w:pPr>
      <w:rPr>
        <w:rFonts w:hint="default"/>
      </w:rPr>
    </w:lvl>
    <w:lvl w:ilvl="6">
      <w:start w:val="1"/>
      <w:numFmt w:val="bullet"/>
      <w:lvlText w:val=""/>
      <w:lvlJc w:val="left"/>
      <w:pPr>
        <w:ind w:left="2520" w:hanging="360"/>
      </w:pPr>
      <w:rPr>
        <w:rFonts w:ascii="Symbol" w:hAnsi="Symbol" w:cs="Times New Roman"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7"/>
  </w:num>
  <w:num w:numId="2">
    <w:abstractNumId w:val="24"/>
  </w:num>
  <w:num w:numId="3">
    <w:abstractNumId w:val="14"/>
  </w:num>
  <w:num w:numId="4">
    <w:abstractNumId w:val="21"/>
  </w:num>
  <w:num w:numId="5">
    <w:abstractNumId w:val="22"/>
  </w:num>
  <w:num w:numId="6">
    <w:abstractNumId w:val="3"/>
  </w:num>
  <w:num w:numId="7">
    <w:abstractNumId w:val="20"/>
  </w:num>
  <w:num w:numId="8">
    <w:abstractNumId w:val="5"/>
  </w:num>
  <w:num w:numId="9">
    <w:abstractNumId w:val="9"/>
  </w:num>
  <w:num w:numId="10">
    <w:abstractNumId w:val="15"/>
  </w:num>
  <w:num w:numId="11">
    <w:abstractNumId w:val="10"/>
  </w:num>
  <w:num w:numId="12">
    <w:abstractNumId w:val="18"/>
  </w:num>
  <w:num w:numId="13">
    <w:abstractNumId w:val="12"/>
  </w:num>
  <w:num w:numId="14">
    <w:abstractNumId w:val="8"/>
  </w:num>
  <w:num w:numId="15">
    <w:abstractNumId w:val="11"/>
  </w:num>
  <w:num w:numId="16">
    <w:abstractNumId w:val="16"/>
  </w:num>
  <w:num w:numId="17">
    <w:abstractNumId w:val="0"/>
  </w:num>
  <w:num w:numId="18">
    <w:abstractNumId w:val="7"/>
  </w:num>
  <w:num w:numId="19">
    <w:abstractNumId w:val="19"/>
  </w:num>
  <w:num w:numId="20">
    <w:abstractNumId w:val="2"/>
  </w:num>
  <w:num w:numId="21">
    <w:abstractNumId w:val="1"/>
  </w:num>
  <w:num w:numId="22">
    <w:abstractNumId w:val="23"/>
  </w:num>
  <w:num w:numId="23">
    <w:abstractNumId w:val="6"/>
  </w:num>
  <w:num w:numId="24">
    <w:abstractNumId w:val="4"/>
  </w:num>
  <w:num w:numId="25">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gutterAtTop/>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5D4"/>
    <w:rsid w:val="00004D4A"/>
    <w:rsid w:val="00005D19"/>
    <w:rsid w:val="00006908"/>
    <w:rsid w:val="00010029"/>
    <w:rsid w:val="0001166F"/>
    <w:rsid w:val="00012BB1"/>
    <w:rsid w:val="00012F40"/>
    <w:rsid w:val="00013C7A"/>
    <w:rsid w:val="00015EF0"/>
    <w:rsid w:val="00016145"/>
    <w:rsid w:val="00016194"/>
    <w:rsid w:val="00016EDB"/>
    <w:rsid w:val="00016EED"/>
    <w:rsid w:val="000214EA"/>
    <w:rsid w:val="00021E1C"/>
    <w:rsid w:val="00021EF7"/>
    <w:rsid w:val="00024FF7"/>
    <w:rsid w:val="00026217"/>
    <w:rsid w:val="00031CA4"/>
    <w:rsid w:val="000329EB"/>
    <w:rsid w:val="000336FC"/>
    <w:rsid w:val="00034FA5"/>
    <w:rsid w:val="00044B27"/>
    <w:rsid w:val="00045C4B"/>
    <w:rsid w:val="00046774"/>
    <w:rsid w:val="000469A8"/>
    <w:rsid w:val="00047383"/>
    <w:rsid w:val="000519B0"/>
    <w:rsid w:val="000530E5"/>
    <w:rsid w:val="000537E9"/>
    <w:rsid w:val="00054308"/>
    <w:rsid w:val="0005536E"/>
    <w:rsid w:val="000567E9"/>
    <w:rsid w:val="00056A86"/>
    <w:rsid w:val="00061D16"/>
    <w:rsid w:val="00062E86"/>
    <w:rsid w:val="00063630"/>
    <w:rsid w:val="000637F8"/>
    <w:rsid w:val="00063D93"/>
    <w:rsid w:val="000672FA"/>
    <w:rsid w:val="00067316"/>
    <w:rsid w:val="00070819"/>
    <w:rsid w:val="00070CC4"/>
    <w:rsid w:val="00070F55"/>
    <w:rsid w:val="00074507"/>
    <w:rsid w:val="00074748"/>
    <w:rsid w:val="00074DB7"/>
    <w:rsid w:val="0007527F"/>
    <w:rsid w:val="00076C85"/>
    <w:rsid w:val="00076CF6"/>
    <w:rsid w:val="000804AD"/>
    <w:rsid w:val="0008143E"/>
    <w:rsid w:val="00082836"/>
    <w:rsid w:val="00084ABB"/>
    <w:rsid w:val="00084CB7"/>
    <w:rsid w:val="00086168"/>
    <w:rsid w:val="00086700"/>
    <w:rsid w:val="000879FF"/>
    <w:rsid w:val="000902DC"/>
    <w:rsid w:val="000919AB"/>
    <w:rsid w:val="00093830"/>
    <w:rsid w:val="00096161"/>
    <w:rsid w:val="00096E6C"/>
    <w:rsid w:val="00097172"/>
    <w:rsid w:val="000975D1"/>
    <w:rsid w:val="000A252C"/>
    <w:rsid w:val="000A273D"/>
    <w:rsid w:val="000A49F3"/>
    <w:rsid w:val="000A7F87"/>
    <w:rsid w:val="000B20AB"/>
    <w:rsid w:val="000B52E4"/>
    <w:rsid w:val="000B584E"/>
    <w:rsid w:val="000B7C3C"/>
    <w:rsid w:val="000C0EF6"/>
    <w:rsid w:val="000C206C"/>
    <w:rsid w:val="000C647B"/>
    <w:rsid w:val="000C67B4"/>
    <w:rsid w:val="000C752F"/>
    <w:rsid w:val="000C76A2"/>
    <w:rsid w:val="000D18E3"/>
    <w:rsid w:val="000D380A"/>
    <w:rsid w:val="000D471A"/>
    <w:rsid w:val="000D4DE0"/>
    <w:rsid w:val="000D5602"/>
    <w:rsid w:val="000D5B4A"/>
    <w:rsid w:val="000D6B76"/>
    <w:rsid w:val="000E20CD"/>
    <w:rsid w:val="000E2428"/>
    <w:rsid w:val="000E30E6"/>
    <w:rsid w:val="000E4B6E"/>
    <w:rsid w:val="000E5082"/>
    <w:rsid w:val="000E5CD2"/>
    <w:rsid w:val="000E6F64"/>
    <w:rsid w:val="000F0471"/>
    <w:rsid w:val="000F178A"/>
    <w:rsid w:val="000F2F1D"/>
    <w:rsid w:val="000F43B2"/>
    <w:rsid w:val="00102DA2"/>
    <w:rsid w:val="00103431"/>
    <w:rsid w:val="00103E0B"/>
    <w:rsid w:val="001041FA"/>
    <w:rsid w:val="001052FE"/>
    <w:rsid w:val="0010598A"/>
    <w:rsid w:val="001070A0"/>
    <w:rsid w:val="001103D9"/>
    <w:rsid w:val="001106B1"/>
    <w:rsid w:val="001114F2"/>
    <w:rsid w:val="00112835"/>
    <w:rsid w:val="001154F5"/>
    <w:rsid w:val="001175C4"/>
    <w:rsid w:val="00120A1E"/>
    <w:rsid w:val="00121579"/>
    <w:rsid w:val="00123024"/>
    <w:rsid w:val="001242EC"/>
    <w:rsid w:val="00124CE9"/>
    <w:rsid w:val="001259F0"/>
    <w:rsid w:val="001300F9"/>
    <w:rsid w:val="00130D90"/>
    <w:rsid w:val="00131581"/>
    <w:rsid w:val="001324D0"/>
    <w:rsid w:val="0013278D"/>
    <w:rsid w:val="00133371"/>
    <w:rsid w:val="0013387F"/>
    <w:rsid w:val="001344C2"/>
    <w:rsid w:val="001350CF"/>
    <w:rsid w:val="00140B7E"/>
    <w:rsid w:val="0014187A"/>
    <w:rsid w:val="00143C9E"/>
    <w:rsid w:val="0014522D"/>
    <w:rsid w:val="0014646D"/>
    <w:rsid w:val="00146C18"/>
    <w:rsid w:val="0015114F"/>
    <w:rsid w:val="0015127D"/>
    <w:rsid w:val="00152812"/>
    <w:rsid w:val="00153040"/>
    <w:rsid w:val="00154298"/>
    <w:rsid w:val="00154AC7"/>
    <w:rsid w:val="00156755"/>
    <w:rsid w:val="00156B0C"/>
    <w:rsid w:val="00156D86"/>
    <w:rsid w:val="00157079"/>
    <w:rsid w:val="00157532"/>
    <w:rsid w:val="00162513"/>
    <w:rsid w:val="00166677"/>
    <w:rsid w:val="00166E24"/>
    <w:rsid w:val="00167CCB"/>
    <w:rsid w:val="00173A3C"/>
    <w:rsid w:val="00173BFE"/>
    <w:rsid w:val="0018096E"/>
    <w:rsid w:val="00182A78"/>
    <w:rsid w:val="00182E45"/>
    <w:rsid w:val="0018367B"/>
    <w:rsid w:val="001860F3"/>
    <w:rsid w:val="00190EFB"/>
    <w:rsid w:val="00191C23"/>
    <w:rsid w:val="001933B8"/>
    <w:rsid w:val="001944E7"/>
    <w:rsid w:val="00194A5F"/>
    <w:rsid w:val="00194C07"/>
    <w:rsid w:val="0019613C"/>
    <w:rsid w:val="00196611"/>
    <w:rsid w:val="00196A13"/>
    <w:rsid w:val="001A0698"/>
    <w:rsid w:val="001A10A7"/>
    <w:rsid w:val="001A2260"/>
    <w:rsid w:val="001A2E9C"/>
    <w:rsid w:val="001A32A0"/>
    <w:rsid w:val="001A3C7E"/>
    <w:rsid w:val="001A40CE"/>
    <w:rsid w:val="001A6BA3"/>
    <w:rsid w:val="001A70FB"/>
    <w:rsid w:val="001B2E36"/>
    <w:rsid w:val="001B3135"/>
    <w:rsid w:val="001B4236"/>
    <w:rsid w:val="001B6D9B"/>
    <w:rsid w:val="001B7D23"/>
    <w:rsid w:val="001C0FC4"/>
    <w:rsid w:val="001C126F"/>
    <w:rsid w:val="001C1343"/>
    <w:rsid w:val="001C169D"/>
    <w:rsid w:val="001C3843"/>
    <w:rsid w:val="001C462A"/>
    <w:rsid w:val="001C4857"/>
    <w:rsid w:val="001C66EB"/>
    <w:rsid w:val="001C7145"/>
    <w:rsid w:val="001C7662"/>
    <w:rsid w:val="001D02F7"/>
    <w:rsid w:val="001D29FF"/>
    <w:rsid w:val="001D59CC"/>
    <w:rsid w:val="001D6A06"/>
    <w:rsid w:val="001E0A69"/>
    <w:rsid w:val="001E2DB2"/>
    <w:rsid w:val="001E572F"/>
    <w:rsid w:val="001E5953"/>
    <w:rsid w:val="001F05D1"/>
    <w:rsid w:val="001F0E0D"/>
    <w:rsid w:val="001F4A91"/>
    <w:rsid w:val="001F76DC"/>
    <w:rsid w:val="00201D55"/>
    <w:rsid w:val="00203386"/>
    <w:rsid w:val="0020507B"/>
    <w:rsid w:val="002052F1"/>
    <w:rsid w:val="002057E8"/>
    <w:rsid w:val="00205E4A"/>
    <w:rsid w:val="0020667B"/>
    <w:rsid w:val="002066E7"/>
    <w:rsid w:val="00207B1F"/>
    <w:rsid w:val="00207DBC"/>
    <w:rsid w:val="00210901"/>
    <w:rsid w:val="002110C8"/>
    <w:rsid w:val="0021110A"/>
    <w:rsid w:val="00211328"/>
    <w:rsid w:val="00213A1D"/>
    <w:rsid w:val="0021535C"/>
    <w:rsid w:val="00216527"/>
    <w:rsid w:val="002170C2"/>
    <w:rsid w:val="002177ED"/>
    <w:rsid w:val="00220A89"/>
    <w:rsid w:val="002224CB"/>
    <w:rsid w:val="002229F6"/>
    <w:rsid w:val="00222C6D"/>
    <w:rsid w:val="0022374F"/>
    <w:rsid w:val="00223EA8"/>
    <w:rsid w:val="00225C4E"/>
    <w:rsid w:val="00225D75"/>
    <w:rsid w:val="002267A9"/>
    <w:rsid w:val="00226FA5"/>
    <w:rsid w:val="00227C3E"/>
    <w:rsid w:val="00232655"/>
    <w:rsid w:val="00232985"/>
    <w:rsid w:val="0023299D"/>
    <w:rsid w:val="002344E4"/>
    <w:rsid w:val="0023498A"/>
    <w:rsid w:val="002349D6"/>
    <w:rsid w:val="00234FE5"/>
    <w:rsid w:val="0023616D"/>
    <w:rsid w:val="0023775A"/>
    <w:rsid w:val="00241403"/>
    <w:rsid w:val="00241DA1"/>
    <w:rsid w:val="00241DC9"/>
    <w:rsid w:val="00243CDC"/>
    <w:rsid w:val="002455C6"/>
    <w:rsid w:val="00245BAC"/>
    <w:rsid w:val="0024645B"/>
    <w:rsid w:val="002464DF"/>
    <w:rsid w:val="00247EAC"/>
    <w:rsid w:val="00250856"/>
    <w:rsid w:val="00251450"/>
    <w:rsid w:val="002514A4"/>
    <w:rsid w:val="00253A00"/>
    <w:rsid w:val="00254791"/>
    <w:rsid w:val="00254888"/>
    <w:rsid w:val="00263DDB"/>
    <w:rsid w:val="0026406B"/>
    <w:rsid w:val="00264AD7"/>
    <w:rsid w:val="00264D92"/>
    <w:rsid w:val="00266F4C"/>
    <w:rsid w:val="00267437"/>
    <w:rsid w:val="0027047B"/>
    <w:rsid w:val="00271685"/>
    <w:rsid w:val="002731E6"/>
    <w:rsid w:val="00273E42"/>
    <w:rsid w:val="00274316"/>
    <w:rsid w:val="00274625"/>
    <w:rsid w:val="00275309"/>
    <w:rsid w:val="0027593F"/>
    <w:rsid w:val="00275ABC"/>
    <w:rsid w:val="002764BB"/>
    <w:rsid w:val="00276BAB"/>
    <w:rsid w:val="002770BD"/>
    <w:rsid w:val="00277FF8"/>
    <w:rsid w:val="002806D1"/>
    <w:rsid w:val="002812F6"/>
    <w:rsid w:val="00283E84"/>
    <w:rsid w:val="0028659B"/>
    <w:rsid w:val="00286C50"/>
    <w:rsid w:val="00291935"/>
    <w:rsid w:val="002923D4"/>
    <w:rsid w:val="00294054"/>
    <w:rsid w:val="002A078C"/>
    <w:rsid w:val="002A0DD5"/>
    <w:rsid w:val="002A25E3"/>
    <w:rsid w:val="002A3A48"/>
    <w:rsid w:val="002A5134"/>
    <w:rsid w:val="002A5E33"/>
    <w:rsid w:val="002A6534"/>
    <w:rsid w:val="002A6679"/>
    <w:rsid w:val="002A7618"/>
    <w:rsid w:val="002B2650"/>
    <w:rsid w:val="002B6D59"/>
    <w:rsid w:val="002B7AD3"/>
    <w:rsid w:val="002C053E"/>
    <w:rsid w:val="002C29DF"/>
    <w:rsid w:val="002C42BA"/>
    <w:rsid w:val="002C4680"/>
    <w:rsid w:val="002C5E2F"/>
    <w:rsid w:val="002C6491"/>
    <w:rsid w:val="002C7DE2"/>
    <w:rsid w:val="002D2052"/>
    <w:rsid w:val="002D365A"/>
    <w:rsid w:val="002D4A67"/>
    <w:rsid w:val="002D529E"/>
    <w:rsid w:val="002D55DE"/>
    <w:rsid w:val="002D5DD5"/>
    <w:rsid w:val="002D77FB"/>
    <w:rsid w:val="002D7FC3"/>
    <w:rsid w:val="002E061B"/>
    <w:rsid w:val="002E2051"/>
    <w:rsid w:val="002E26D1"/>
    <w:rsid w:val="002E4874"/>
    <w:rsid w:val="002E51CE"/>
    <w:rsid w:val="002E5C8B"/>
    <w:rsid w:val="002E6B2B"/>
    <w:rsid w:val="002E6F5B"/>
    <w:rsid w:val="002F0C11"/>
    <w:rsid w:val="002F1539"/>
    <w:rsid w:val="002F174D"/>
    <w:rsid w:val="002F2D06"/>
    <w:rsid w:val="002F2EEF"/>
    <w:rsid w:val="002F34F4"/>
    <w:rsid w:val="002F650F"/>
    <w:rsid w:val="002F773E"/>
    <w:rsid w:val="0030160F"/>
    <w:rsid w:val="0030240D"/>
    <w:rsid w:val="00302F58"/>
    <w:rsid w:val="00306035"/>
    <w:rsid w:val="00307840"/>
    <w:rsid w:val="0031297B"/>
    <w:rsid w:val="00313923"/>
    <w:rsid w:val="00313EC8"/>
    <w:rsid w:val="003155D4"/>
    <w:rsid w:val="00315AA3"/>
    <w:rsid w:val="003161E2"/>
    <w:rsid w:val="003202B1"/>
    <w:rsid w:val="00321972"/>
    <w:rsid w:val="00324223"/>
    <w:rsid w:val="003247C8"/>
    <w:rsid w:val="0032582E"/>
    <w:rsid w:val="003276EA"/>
    <w:rsid w:val="003303EB"/>
    <w:rsid w:val="00330D48"/>
    <w:rsid w:val="00332880"/>
    <w:rsid w:val="0033307C"/>
    <w:rsid w:val="003340BB"/>
    <w:rsid w:val="003348C7"/>
    <w:rsid w:val="0033561D"/>
    <w:rsid w:val="00340477"/>
    <w:rsid w:val="00340CE1"/>
    <w:rsid w:val="00341879"/>
    <w:rsid w:val="00343280"/>
    <w:rsid w:val="0034368F"/>
    <w:rsid w:val="003440C7"/>
    <w:rsid w:val="00344488"/>
    <w:rsid w:val="00344DA6"/>
    <w:rsid w:val="00344F73"/>
    <w:rsid w:val="00345EBD"/>
    <w:rsid w:val="00346E7C"/>
    <w:rsid w:val="00350F9D"/>
    <w:rsid w:val="003510F0"/>
    <w:rsid w:val="00351757"/>
    <w:rsid w:val="00351FF6"/>
    <w:rsid w:val="003527E7"/>
    <w:rsid w:val="003532B9"/>
    <w:rsid w:val="00353875"/>
    <w:rsid w:val="00353DDF"/>
    <w:rsid w:val="00353EE9"/>
    <w:rsid w:val="003540E6"/>
    <w:rsid w:val="00354A67"/>
    <w:rsid w:val="00355127"/>
    <w:rsid w:val="00357D27"/>
    <w:rsid w:val="00361584"/>
    <w:rsid w:val="00362E1E"/>
    <w:rsid w:val="00363979"/>
    <w:rsid w:val="00363F29"/>
    <w:rsid w:val="0036477F"/>
    <w:rsid w:val="00367685"/>
    <w:rsid w:val="00370286"/>
    <w:rsid w:val="003717A6"/>
    <w:rsid w:val="003728C9"/>
    <w:rsid w:val="0037326B"/>
    <w:rsid w:val="003735F8"/>
    <w:rsid w:val="003739F1"/>
    <w:rsid w:val="00374B2D"/>
    <w:rsid w:val="00375137"/>
    <w:rsid w:val="00375677"/>
    <w:rsid w:val="00380925"/>
    <w:rsid w:val="00380A22"/>
    <w:rsid w:val="00380DA2"/>
    <w:rsid w:val="00381043"/>
    <w:rsid w:val="003829C6"/>
    <w:rsid w:val="0038544E"/>
    <w:rsid w:val="00385685"/>
    <w:rsid w:val="00385929"/>
    <w:rsid w:val="00385D19"/>
    <w:rsid w:val="0038606B"/>
    <w:rsid w:val="00387F70"/>
    <w:rsid w:val="0039122C"/>
    <w:rsid w:val="003930B1"/>
    <w:rsid w:val="0039382B"/>
    <w:rsid w:val="00393C70"/>
    <w:rsid w:val="003954E1"/>
    <w:rsid w:val="003978AE"/>
    <w:rsid w:val="003A08C0"/>
    <w:rsid w:val="003A2734"/>
    <w:rsid w:val="003A2E45"/>
    <w:rsid w:val="003A3530"/>
    <w:rsid w:val="003A3C47"/>
    <w:rsid w:val="003A5105"/>
    <w:rsid w:val="003A68D4"/>
    <w:rsid w:val="003A6CA5"/>
    <w:rsid w:val="003A6FA3"/>
    <w:rsid w:val="003A7A54"/>
    <w:rsid w:val="003B129A"/>
    <w:rsid w:val="003B13F6"/>
    <w:rsid w:val="003B1E3B"/>
    <w:rsid w:val="003B29B8"/>
    <w:rsid w:val="003B3014"/>
    <w:rsid w:val="003B3D42"/>
    <w:rsid w:val="003B48BF"/>
    <w:rsid w:val="003B6C47"/>
    <w:rsid w:val="003B7599"/>
    <w:rsid w:val="003C0A44"/>
    <w:rsid w:val="003C0E87"/>
    <w:rsid w:val="003C157D"/>
    <w:rsid w:val="003C25A5"/>
    <w:rsid w:val="003C4B43"/>
    <w:rsid w:val="003C6B6C"/>
    <w:rsid w:val="003C76F8"/>
    <w:rsid w:val="003C7F27"/>
    <w:rsid w:val="003D278D"/>
    <w:rsid w:val="003D33F9"/>
    <w:rsid w:val="003D6018"/>
    <w:rsid w:val="003D6A41"/>
    <w:rsid w:val="003D6EF3"/>
    <w:rsid w:val="003D6F5B"/>
    <w:rsid w:val="003D77B6"/>
    <w:rsid w:val="003D7BB1"/>
    <w:rsid w:val="003E0931"/>
    <w:rsid w:val="003E25B7"/>
    <w:rsid w:val="003E4666"/>
    <w:rsid w:val="003E4A95"/>
    <w:rsid w:val="003E5E43"/>
    <w:rsid w:val="003E6AE1"/>
    <w:rsid w:val="003F0B95"/>
    <w:rsid w:val="003F12BE"/>
    <w:rsid w:val="003F24BE"/>
    <w:rsid w:val="003F4304"/>
    <w:rsid w:val="003F4D27"/>
    <w:rsid w:val="003F4E4F"/>
    <w:rsid w:val="003F77A8"/>
    <w:rsid w:val="003F7D67"/>
    <w:rsid w:val="004007B4"/>
    <w:rsid w:val="00400D37"/>
    <w:rsid w:val="0040129E"/>
    <w:rsid w:val="004018BE"/>
    <w:rsid w:val="004019B6"/>
    <w:rsid w:val="0040244E"/>
    <w:rsid w:val="00402743"/>
    <w:rsid w:val="00402CCE"/>
    <w:rsid w:val="004036DB"/>
    <w:rsid w:val="00405A70"/>
    <w:rsid w:val="004102FD"/>
    <w:rsid w:val="00410490"/>
    <w:rsid w:val="0041056A"/>
    <w:rsid w:val="00410B43"/>
    <w:rsid w:val="0041289F"/>
    <w:rsid w:val="00413698"/>
    <w:rsid w:val="00413A8E"/>
    <w:rsid w:val="00415BF0"/>
    <w:rsid w:val="00417FA5"/>
    <w:rsid w:val="0042073C"/>
    <w:rsid w:val="004228C0"/>
    <w:rsid w:val="00427DF6"/>
    <w:rsid w:val="004300F8"/>
    <w:rsid w:val="00430B7A"/>
    <w:rsid w:val="00430C1B"/>
    <w:rsid w:val="00433D22"/>
    <w:rsid w:val="00433F3A"/>
    <w:rsid w:val="00434787"/>
    <w:rsid w:val="004348E5"/>
    <w:rsid w:val="00435A01"/>
    <w:rsid w:val="00435E85"/>
    <w:rsid w:val="00443342"/>
    <w:rsid w:val="004435C1"/>
    <w:rsid w:val="00443C4D"/>
    <w:rsid w:val="004444EA"/>
    <w:rsid w:val="00446010"/>
    <w:rsid w:val="0044730E"/>
    <w:rsid w:val="00447BDF"/>
    <w:rsid w:val="004516FD"/>
    <w:rsid w:val="004519B1"/>
    <w:rsid w:val="00452247"/>
    <w:rsid w:val="0045274D"/>
    <w:rsid w:val="00452AA0"/>
    <w:rsid w:val="004530D2"/>
    <w:rsid w:val="00453280"/>
    <w:rsid w:val="0045383F"/>
    <w:rsid w:val="0045523A"/>
    <w:rsid w:val="00456716"/>
    <w:rsid w:val="00457FA4"/>
    <w:rsid w:val="004616D1"/>
    <w:rsid w:val="00461CEE"/>
    <w:rsid w:val="00462F29"/>
    <w:rsid w:val="00464953"/>
    <w:rsid w:val="00465386"/>
    <w:rsid w:val="004655AD"/>
    <w:rsid w:val="00466CC7"/>
    <w:rsid w:val="00466E46"/>
    <w:rsid w:val="00466EDD"/>
    <w:rsid w:val="00467953"/>
    <w:rsid w:val="004713D2"/>
    <w:rsid w:val="0047350D"/>
    <w:rsid w:val="0047389B"/>
    <w:rsid w:val="0047431A"/>
    <w:rsid w:val="004747C5"/>
    <w:rsid w:val="00474C3D"/>
    <w:rsid w:val="00476F15"/>
    <w:rsid w:val="00480142"/>
    <w:rsid w:val="00480A33"/>
    <w:rsid w:val="0048115A"/>
    <w:rsid w:val="00484B4A"/>
    <w:rsid w:val="00485E84"/>
    <w:rsid w:val="0048693A"/>
    <w:rsid w:val="00486C85"/>
    <w:rsid w:val="00487D82"/>
    <w:rsid w:val="00487EB8"/>
    <w:rsid w:val="00490E6E"/>
    <w:rsid w:val="004919AF"/>
    <w:rsid w:val="0049200F"/>
    <w:rsid w:val="00492BE6"/>
    <w:rsid w:val="00493015"/>
    <w:rsid w:val="004938EE"/>
    <w:rsid w:val="00494EFA"/>
    <w:rsid w:val="00494FA3"/>
    <w:rsid w:val="00494FF3"/>
    <w:rsid w:val="00497D21"/>
    <w:rsid w:val="004A1939"/>
    <w:rsid w:val="004A1DC1"/>
    <w:rsid w:val="004A2A14"/>
    <w:rsid w:val="004A38B9"/>
    <w:rsid w:val="004A4E07"/>
    <w:rsid w:val="004A6C13"/>
    <w:rsid w:val="004A7F64"/>
    <w:rsid w:val="004B15F6"/>
    <w:rsid w:val="004B1A26"/>
    <w:rsid w:val="004B1E64"/>
    <w:rsid w:val="004B200B"/>
    <w:rsid w:val="004B2897"/>
    <w:rsid w:val="004B3046"/>
    <w:rsid w:val="004B50C3"/>
    <w:rsid w:val="004B5628"/>
    <w:rsid w:val="004B6AB2"/>
    <w:rsid w:val="004C01DF"/>
    <w:rsid w:val="004C01EF"/>
    <w:rsid w:val="004C0855"/>
    <w:rsid w:val="004C1339"/>
    <w:rsid w:val="004C4B5F"/>
    <w:rsid w:val="004C565A"/>
    <w:rsid w:val="004D295B"/>
    <w:rsid w:val="004D2D21"/>
    <w:rsid w:val="004D2E3A"/>
    <w:rsid w:val="004D3D31"/>
    <w:rsid w:val="004D3D75"/>
    <w:rsid w:val="004D3FD9"/>
    <w:rsid w:val="004D761E"/>
    <w:rsid w:val="004E3A4D"/>
    <w:rsid w:val="004E3E3D"/>
    <w:rsid w:val="004E711B"/>
    <w:rsid w:val="004F3087"/>
    <w:rsid w:val="004F3FA8"/>
    <w:rsid w:val="004F47FD"/>
    <w:rsid w:val="004F638B"/>
    <w:rsid w:val="004F6A48"/>
    <w:rsid w:val="00501632"/>
    <w:rsid w:val="0050222C"/>
    <w:rsid w:val="005046AB"/>
    <w:rsid w:val="005103B4"/>
    <w:rsid w:val="00510FC1"/>
    <w:rsid w:val="0051104B"/>
    <w:rsid w:val="00511171"/>
    <w:rsid w:val="00512708"/>
    <w:rsid w:val="0051330B"/>
    <w:rsid w:val="00513D2C"/>
    <w:rsid w:val="00515B58"/>
    <w:rsid w:val="00516216"/>
    <w:rsid w:val="005162FA"/>
    <w:rsid w:val="00516C07"/>
    <w:rsid w:val="0051761C"/>
    <w:rsid w:val="00521B89"/>
    <w:rsid w:val="00522446"/>
    <w:rsid w:val="005242E5"/>
    <w:rsid w:val="00524BC0"/>
    <w:rsid w:val="00525469"/>
    <w:rsid w:val="00526854"/>
    <w:rsid w:val="00526945"/>
    <w:rsid w:val="00526B8B"/>
    <w:rsid w:val="00526D27"/>
    <w:rsid w:val="00527A22"/>
    <w:rsid w:val="00527CDC"/>
    <w:rsid w:val="0053071D"/>
    <w:rsid w:val="0053247F"/>
    <w:rsid w:val="00532EA3"/>
    <w:rsid w:val="00534D05"/>
    <w:rsid w:val="00535C9F"/>
    <w:rsid w:val="00536D7F"/>
    <w:rsid w:val="00537AB0"/>
    <w:rsid w:val="005401BD"/>
    <w:rsid w:val="00541B6F"/>
    <w:rsid w:val="00542979"/>
    <w:rsid w:val="00543010"/>
    <w:rsid w:val="00543644"/>
    <w:rsid w:val="005472A7"/>
    <w:rsid w:val="0054760A"/>
    <w:rsid w:val="00547626"/>
    <w:rsid w:val="005476CF"/>
    <w:rsid w:val="00547E4E"/>
    <w:rsid w:val="00551C00"/>
    <w:rsid w:val="00551E8F"/>
    <w:rsid w:val="00554350"/>
    <w:rsid w:val="0055470B"/>
    <w:rsid w:val="00554BFD"/>
    <w:rsid w:val="005568C7"/>
    <w:rsid w:val="00560160"/>
    <w:rsid w:val="005621A3"/>
    <w:rsid w:val="005625D5"/>
    <w:rsid w:val="005630F5"/>
    <w:rsid w:val="00564429"/>
    <w:rsid w:val="00565593"/>
    <w:rsid w:val="00565D92"/>
    <w:rsid w:val="00571DE0"/>
    <w:rsid w:val="00573462"/>
    <w:rsid w:val="0057392D"/>
    <w:rsid w:val="00573CD4"/>
    <w:rsid w:val="00574669"/>
    <w:rsid w:val="0057500A"/>
    <w:rsid w:val="00575B9F"/>
    <w:rsid w:val="005803D2"/>
    <w:rsid w:val="005805AD"/>
    <w:rsid w:val="00581718"/>
    <w:rsid w:val="00581995"/>
    <w:rsid w:val="00581A94"/>
    <w:rsid w:val="00581B40"/>
    <w:rsid w:val="00581D45"/>
    <w:rsid w:val="00582727"/>
    <w:rsid w:val="0058292D"/>
    <w:rsid w:val="0058483C"/>
    <w:rsid w:val="00584A3A"/>
    <w:rsid w:val="00585886"/>
    <w:rsid w:val="00586E7E"/>
    <w:rsid w:val="00586F7C"/>
    <w:rsid w:val="00587CEC"/>
    <w:rsid w:val="00587DFC"/>
    <w:rsid w:val="00593E16"/>
    <w:rsid w:val="0059504E"/>
    <w:rsid w:val="005964A8"/>
    <w:rsid w:val="00597D79"/>
    <w:rsid w:val="005A0C15"/>
    <w:rsid w:val="005A3D8E"/>
    <w:rsid w:val="005A4CF6"/>
    <w:rsid w:val="005A5BAB"/>
    <w:rsid w:val="005B03A3"/>
    <w:rsid w:val="005B0835"/>
    <w:rsid w:val="005B0B81"/>
    <w:rsid w:val="005B0D62"/>
    <w:rsid w:val="005B17BD"/>
    <w:rsid w:val="005B18F5"/>
    <w:rsid w:val="005B25A6"/>
    <w:rsid w:val="005B26E8"/>
    <w:rsid w:val="005B34C4"/>
    <w:rsid w:val="005B3BD0"/>
    <w:rsid w:val="005B511F"/>
    <w:rsid w:val="005B634C"/>
    <w:rsid w:val="005B709F"/>
    <w:rsid w:val="005B795B"/>
    <w:rsid w:val="005C0391"/>
    <w:rsid w:val="005C0D9C"/>
    <w:rsid w:val="005C0F0A"/>
    <w:rsid w:val="005C15EE"/>
    <w:rsid w:val="005C18FC"/>
    <w:rsid w:val="005C3A50"/>
    <w:rsid w:val="005C6AA6"/>
    <w:rsid w:val="005C6D26"/>
    <w:rsid w:val="005C78C9"/>
    <w:rsid w:val="005D077C"/>
    <w:rsid w:val="005D0CCD"/>
    <w:rsid w:val="005D1C65"/>
    <w:rsid w:val="005D2BCE"/>
    <w:rsid w:val="005D3D95"/>
    <w:rsid w:val="005D5C20"/>
    <w:rsid w:val="005D64C0"/>
    <w:rsid w:val="005E0D83"/>
    <w:rsid w:val="005E1913"/>
    <w:rsid w:val="005E2940"/>
    <w:rsid w:val="005E3CA5"/>
    <w:rsid w:val="005E5664"/>
    <w:rsid w:val="005E5F24"/>
    <w:rsid w:val="005E67FE"/>
    <w:rsid w:val="005E6E95"/>
    <w:rsid w:val="005E7276"/>
    <w:rsid w:val="005F0010"/>
    <w:rsid w:val="005F0401"/>
    <w:rsid w:val="005F07A8"/>
    <w:rsid w:val="005F5742"/>
    <w:rsid w:val="005F7B0A"/>
    <w:rsid w:val="006001A7"/>
    <w:rsid w:val="006012B8"/>
    <w:rsid w:val="00602505"/>
    <w:rsid w:val="006030A6"/>
    <w:rsid w:val="00603DE2"/>
    <w:rsid w:val="00604059"/>
    <w:rsid w:val="006041D2"/>
    <w:rsid w:val="00604903"/>
    <w:rsid w:val="0060539D"/>
    <w:rsid w:val="00607E79"/>
    <w:rsid w:val="00611E8F"/>
    <w:rsid w:val="006124D5"/>
    <w:rsid w:val="00614403"/>
    <w:rsid w:val="00616EEC"/>
    <w:rsid w:val="00617022"/>
    <w:rsid w:val="006177A2"/>
    <w:rsid w:val="0062126E"/>
    <w:rsid w:val="006223E5"/>
    <w:rsid w:val="0062545A"/>
    <w:rsid w:val="006263EA"/>
    <w:rsid w:val="00627B9D"/>
    <w:rsid w:val="0063039E"/>
    <w:rsid w:val="00632815"/>
    <w:rsid w:val="00633794"/>
    <w:rsid w:val="00634002"/>
    <w:rsid w:val="00634138"/>
    <w:rsid w:val="0063453E"/>
    <w:rsid w:val="00636091"/>
    <w:rsid w:val="00637044"/>
    <w:rsid w:val="00637CB3"/>
    <w:rsid w:val="006421D2"/>
    <w:rsid w:val="00643DF7"/>
    <w:rsid w:val="00645955"/>
    <w:rsid w:val="006460D0"/>
    <w:rsid w:val="0064747D"/>
    <w:rsid w:val="006507A7"/>
    <w:rsid w:val="00651442"/>
    <w:rsid w:val="00651EC1"/>
    <w:rsid w:val="0065460B"/>
    <w:rsid w:val="0065500D"/>
    <w:rsid w:val="006578B8"/>
    <w:rsid w:val="00661475"/>
    <w:rsid w:val="006618FB"/>
    <w:rsid w:val="0066190F"/>
    <w:rsid w:val="006632D3"/>
    <w:rsid w:val="00663D78"/>
    <w:rsid w:val="00670F90"/>
    <w:rsid w:val="0067163E"/>
    <w:rsid w:val="00672032"/>
    <w:rsid w:val="00675436"/>
    <w:rsid w:val="00675A07"/>
    <w:rsid w:val="00677C14"/>
    <w:rsid w:val="00680ED8"/>
    <w:rsid w:val="006819C3"/>
    <w:rsid w:val="006835CD"/>
    <w:rsid w:val="006846D3"/>
    <w:rsid w:val="00685B37"/>
    <w:rsid w:val="00687FA6"/>
    <w:rsid w:val="0069108D"/>
    <w:rsid w:val="006910BB"/>
    <w:rsid w:val="006913F4"/>
    <w:rsid w:val="00691C37"/>
    <w:rsid w:val="0069427E"/>
    <w:rsid w:val="006943A5"/>
    <w:rsid w:val="00694F81"/>
    <w:rsid w:val="006974E4"/>
    <w:rsid w:val="006A01D9"/>
    <w:rsid w:val="006A0FBA"/>
    <w:rsid w:val="006A12BB"/>
    <w:rsid w:val="006A3D50"/>
    <w:rsid w:val="006A4820"/>
    <w:rsid w:val="006A506B"/>
    <w:rsid w:val="006A5550"/>
    <w:rsid w:val="006A7ACB"/>
    <w:rsid w:val="006B0F00"/>
    <w:rsid w:val="006B150E"/>
    <w:rsid w:val="006B2423"/>
    <w:rsid w:val="006B294C"/>
    <w:rsid w:val="006B3081"/>
    <w:rsid w:val="006B34EB"/>
    <w:rsid w:val="006B6FA3"/>
    <w:rsid w:val="006B799F"/>
    <w:rsid w:val="006B7C3A"/>
    <w:rsid w:val="006C0E1C"/>
    <w:rsid w:val="006C0EBD"/>
    <w:rsid w:val="006C0EFF"/>
    <w:rsid w:val="006C19B3"/>
    <w:rsid w:val="006C1B4F"/>
    <w:rsid w:val="006C213F"/>
    <w:rsid w:val="006C27E1"/>
    <w:rsid w:val="006C49BD"/>
    <w:rsid w:val="006C5CF0"/>
    <w:rsid w:val="006C5EC1"/>
    <w:rsid w:val="006C709D"/>
    <w:rsid w:val="006D2592"/>
    <w:rsid w:val="006D31B7"/>
    <w:rsid w:val="006D58FE"/>
    <w:rsid w:val="006D7013"/>
    <w:rsid w:val="006E1631"/>
    <w:rsid w:val="006E1EE2"/>
    <w:rsid w:val="006E38B0"/>
    <w:rsid w:val="006E4A30"/>
    <w:rsid w:val="006E4C39"/>
    <w:rsid w:val="006E6E7F"/>
    <w:rsid w:val="006F0B87"/>
    <w:rsid w:val="006F10BC"/>
    <w:rsid w:val="006F14C3"/>
    <w:rsid w:val="006F2CC0"/>
    <w:rsid w:val="006F2D6F"/>
    <w:rsid w:val="006F6CA9"/>
    <w:rsid w:val="007013E8"/>
    <w:rsid w:val="00701D6A"/>
    <w:rsid w:val="00701E92"/>
    <w:rsid w:val="00703CA6"/>
    <w:rsid w:val="007072FB"/>
    <w:rsid w:val="00707D05"/>
    <w:rsid w:val="00714E46"/>
    <w:rsid w:val="00715F95"/>
    <w:rsid w:val="00720036"/>
    <w:rsid w:val="007228B4"/>
    <w:rsid w:val="00725607"/>
    <w:rsid w:val="00725C3B"/>
    <w:rsid w:val="00726357"/>
    <w:rsid w:val="0072637B"/>
    <w:rsid w:val="00727CA3"/>
    <w:rsid w:val="007302E4"/>
    <w:rsid w:val="007319F8"/>
    <w:rsid w:val="00733269"/>
    <w:rsid w:val="007343CD"/>
    <w:rsid w:val="0073442C"/>
    <w:rsid w:val="00736F60"/>
    <w:rsid w:val="00737578"/>
    <w:rsid w:val="00740E57"/>
    <w:rsid w:val="00740F92"/>
    <w:rsid w:val="00741B24"/>
    <w:rsid w:val="007421D4"/>
    <w:rsid w:val="00743723"/>
    <w:rsid w:val="00750D4C"/>
    <w:rsid w:val="00752802"/>
    <w:rsid w:val="0075358C"/>
    <w:rsid w:val="007547F4"/>
    <w:rsid w:val="00756AF7"/>
    <w:rsid w:val="007571E9"/>
    <w:rsid w:val="00757C3D"/>
    <w:rsid w:val="007602C7"/>
    <w:rsid w:val="00762745"/>
    <w:rsid w:val="00763102"/>
    <w:rsid w:val="007639DE"/>
    <w:rsid w:val="00763EF8"/>
    <w:rsid w:val="00764989"/>
    <w:rsid w:val="007652A0"/>
    <w:rsid w:val="0076757D"/>
    <w:rsid w:val="00770F63"/>
    <w:rsid w:val="00771B8F"/>
    <w:rsid w:val="00771C9D"/>
    <w:rsid w:val="00771EDF"/>
    <w:rsid w:val="007727F9"/>
    <w:rsid w:val="0077407C"/>
    <w:rsid w:val="00776FC0"/>
    <w:rsid w:val="00784500"/>
    <w:rsid w:val="007865C7"/>
    <w:rsid w:val="007866DD"/>
    <w:rsid w:val="00786EE2"/>
    <w:rsid w:val="007870E7"/>
    <w:rsid w:val="00790896"/>
    <w:rsid w:val="00792868"/>
    <w:rsid w:val="00793874"/>
    <w:rsid w:val="00795110"/>
    <w:rsid w:val="00795EAC"/>
    <w:rsid w:val="00795F7B"/>
    <w:rsid w:val="00796083"/>
    <w:rsid w:val="00796D3E"/>
    <w:rsid w:val="007A0EBB"/>
    <w:rsid w:val="007A12FF"/>
    <w:rsid w:val="007A1657"/>
    <w:rsid w:val="007A3081"/>
    <w:rsid w:val="007A3479"/>
    <w:rsid w:val="007A3B0E"/>
    <w:rsid w:val="007A45C6"/>
    <w:rsid w:val="007A4C95"/>
    <w:rsid w:val="007A61D3"/>
    <w:rsid w:val="007A62BC"/>
    <w:rsid w:val="007A6C86"/>
    <w:rsid w:val="007A7F9F"/>
    <w:rsid w:val="007B0508"/>
    <w:rsid w:val="007B057F"/>
    <w:rsid w:val="007B1AB9"/>
    <w:rsid w:val="007B23A2"/>
    <w:rsid w:val="007B404C"/>
    <w:rsid w:val="007B5912"/>
    <w:rsid w:val="007B5C9B"/>
    <w:rsid w:val="007B763C"/>
    <w:rsid w:val="007B76A8"/>
    <w:rsid w:val="007C1F18"/>
    <w:rsid w:val="007C20E8"/>
    <w:rsid w:val="007C30C8"/>
    <w:rsid w:val="007C43D1"/>
    <w:rsid w:val="007C6728"/>
    <w:rsid w:val="007C7EA9"/>
    <w:rsid w:val="007C7F91"/>
    <w:rsid w:val="007D1B02"/>
    <w:rsid w:val="007D1F5B"/>
    <w:rsid w:val="007D35B7"/>
    <w:rsid w:val="007D3934"/>
    <w:rsid w:val="007D3D54"/>
    <w:rsid w:val="007D6051"/>
    <w:rsid w:val="007D67BA"/>
    <w:rsid w:val="007D7EBA"/>
    <w:rsid w:val="007E02CD"/>
    <w:rsid w:val="007E040C"/>
    <w:rsid w:val="007E1391"/>
    <w:rsid w:val="007E2263"/>
    <w:rsid w:val="007E38B1"/>
    <w:rsid w:val="007E3C4A"/>
    <w:rsid w:val="007E3F7B"/>
    <w:rsid w:val="007E4285"/>
    <w:rsid w:val="007E5BCE"/>
    <w:rsid w:val="007E603B"/>
    <w:rsid w:val="007E6092"/>
    <w:rsid w:val="007E699A"/>
    <w:rsid w:val="007E699F"/>
    <w:rsid w:val="007E729A"/>
    <w:rsid w:val="007F0617"/>
    <w:rsid w:val="007F1584"/>
    <w:rsid w:val="007F1B21"/>
    <w:rsid w:val="007F23B6"/>
    <w:rsid w:val="007F3530"/>
    <w:rsid w:val="007F3C07"/>
    <w:rsid w:val="007F5CBB"/>
    <w:rsid w:val="007F5F0D"/>
    <w:rsid w:val="007F6FC0"/>
    <w:rsid w:val="007F756F"/>
    <w:rsid w:val="007F786B"/>
    <w:rsid w:val="00800912"/>
    <w:rsid w:val="00800A80"/>
    <w:rsid w:val="00802201"/>
    <w:rsid w:val="008034AC"/>
    <w:rsid w:val="008035C7"/>
    <w:rsid w:val="00804EFD"/>
    <w:rsid w:val="00806890"/>
    <w:rsid w:val="008073D8"/>
    <w:rsid w:val="00811164"/>
    <w:rsid w:val="008111CE"/>
    <w:rsid w:val="00811298"/>
    <w:rsid w:val="008153D1"/>
    <w:rsid w:val="008155D8"/>
    <w:rsid w:val="00820736"/>
    <w:rsid w:val="00821871"/>
    <w:rsid w:val="00821CF8"/>
    <w:rsid w:val="0082204A"/>
    <w:rsid w:val="008227B9"/>
    <w:rsid w:val="00825BFB"/>
    <w:rsid w:val="00825F14"/>
    <w:rsid w:val="00827901"/>
    <w:rsid w:val="00830131"/>
    <w:rsid w:val="0083062A"/>
    <w:rsid w:val="008327D4"/>
    <w:rsid w:val="008373DF"/>
    <w:rsid w:val="00837887"/>
    <w:rsid w:val="008410B6"/>
    <w:rsid w:val="00842353"/>
    <w:rsid w:val="00842EE0"/>
    <w:rsid w:val="00844BEC"/>
    <w:rsid w:val="0084636C"/>
    <w:rsid w:val="008468CC"/>
    <w:rsid w:val="00847982"/>
    <w:rsid w:val="00847EF3"/>
    <w:rsid w:val="0085190B"/>
    <w:rsid w:val="008527E4"/>
    <w:rsid w:val="0085317D"/>
    <w:rsid w:val="00853D52"/>
    <w:rsid w:val="00854575"/>
    <w:rsid w:val="00856789"/>
    <w:rsid w:val="00857BAC"/>
    <w:rsid w:val="0086040C"/>
    <w:rsid w:val="00860EDD"/>
    <w:rsid w:val="008611AD"/>
    <w:rsid w:val="00861E8D"/>
    <w:rsid w:val="008622F6"/>
    <w:rsid w:val="00862886"/>
    <w:rsid w:val="008632B1"/>
    <w:rsid w:val="00870B17"/>
    <w:rsid w:val="00870FBD"/>
    <w:rsid w:val="00872C88"/>
    <w:rsid w:val="008732ED"/>
    <w:rsid w:val="008738C4"/>
    <w:rsid w:val="00874D46"/>
    <w:rsid w:val="00874FF7"/>
    <w:rsid w:val="00875772"/>
    <w:rsid w:val="00875CEC"/>
    <w:rsid w:val="00875ED0"/>
    <w:rsid w:val="00881515"/>
    <w:rsid w:val="00881690"/>
    <w:rsid w:val="00881E83"/>
    <w:rsid w:val="00881EF5"/>
    <w:rsid w:val="00882E72"/>
    <w:rsid w:val="00890684"/>
    <w:rsid w:val="008926B3"/>
    <w:rsid w:val="00892996"/>
    <w:rsid w:val="00893C33"/>
    <w:rsid w:val="00894F51"/>
    <w:rsid w:val="00895DC6"/>
    <w:rsid w:val="008960D6"/>
    <w:rsid w:val="008965D4"/>
    <w:rsid w:val="00897183"/>
    <w:rsid w:val="008A055C"/>
    <w:rsid w:val="008A0FDA"/>
    <w:rsid w:val="008A349D"/>
    <w:rsid w:val="008A455D"/>
    <w:rsid w:val="008A6440"/>
    <w:rsid w:val="008B0156"/>
    <w:rsid w:val="008B09E0"/>
    <w:rsid w:val="008B1EFF"/>
    <w:rsid w:val="008B2F7F"/>
    <w:rsid w:val="008B3A91"/>
    <w:rsid w:val="008B4386"/>
    <w:rsid w:val="008B6AAC"/>
    <w:rsid w:val="008C128B"/>
    <w:rsid w:val="008C1A34"/>
    <w:rsid w:val="008C242A"/>
    <w:rsid w:val="008C2F5A"/>
    <w:rsid w:val="008C5088"/>
    <w:rsid w:val="008C61FF"/>
    <w:rsid w:val="008D0934"/>
    <w:rsid w:val="008D3016"/>
    <w:rsid w:val="008D385C"/>
    <w:rsid w:val="008D44D1"/>
    <w:rsid w:val="008D62EE"/>
    <w:rsid w:val="008D656B"/>
    <w:rsid w:val="008D73DF"/>
    <w:rsid w:val="008E5DD4"/>
    <w:rsid w:val="008E6894"/>
    <w:rsid w:val="008E7019"/>
    <w:rsid w:val="008F2169"/>
    <w:rsid w:val="008F2183"/>
    <w:rsid w:val="008F3720"/>
    <w:rsid w:val="008F4530"/>
    <w:rsid w:val="008F456F"/>
    <w:rsid w:val="008F4F38"/>
    <w:rsid w:val="008F720C"/>
    <w:rsid w:val="008F764B"/>
    <w:rsid w:val="008F76BD"/>
    <w:rsid w:val="008F7B84"/>
    <w:rsid w:val="008F7D1F"/>
    <w:rsid w:val="009005C4"/>
    <w:rsid w:val="00900D1B"/>
    <w:rsid w:val="00901549"/>
    <w:rsid w:val="00901C91"/>
    <w:rsid w:val="00902A00"/>
    <w:rsid w:val="00903055"/>
    <w:rsid w:val="0090340D"/>
    <w:rsid w:val="009034A1"/>
    <w:rsid w:val="00904F68"/>
    <w:rsid w:val="0090582D"/>
    <w:rsid w:val="00906EDA"/>
    <w:rsid w:val="00910171"/>
    <w:rsid w:val="0091057D"/>
    <w:rsid w:val="00910B03"/>
    <w:rsid w:val="00911E03"/>
    <w:rsid w:val="00913379"/>
    <w:rsid w:val="00915995"/>
    <w:rsid w:val="00916995"/>
    <w:rsid w:val="00916CE6"/>
    <w:rsid w:val="00917D6E"/>
    <w:rsid w:val="00920D64"/>
    <w:rsid w:val="009219B2"/>
    <w:rsid w:val="0092379A"/>
    <w:rsid w:val="00923F98"/>
    <w:rsid w:val="009246E3"/>
    <w:rsid w:val="0092686D"/>
    <w:rsid w:val="00926CA3"/>
    <w:rsid w:val="00926FD6"/>
    <w:rsid w:val="00927867"/>
    <w:rsid w:val="009300E9"/>
    <w:rsid w:val="00930B6F"/>
    <w:rsid w:val="00931D92"/>
    <w:rsid w:val="0093211E"/>
    <w:rsid w:val="00932964"/>
    <w:rsid w:val="00933152"/>
    <w:rsid w:val="0093340F"/>
    <w:rsid w:val="009335D1"/>
    <w:rsid w:val="0093485E"/>
    <w:rsid w:val="0093682B"/>
    <w:rsid w:val="0093795C"/>
    <w:rsid w:val="00937AE5"/>
    <w:rsid w:val="00940277"/>
    <w:rsid w:val="009410C4"/>
    <w:rsid w:val="00941C9A"/>
    <w:rsid w:val="0094233A"/>
    <w:rsid w:val="00943200"/>
    <w:rsid w:val="0094445A"/>
    <w:rsid w:val="0094494F"/>
    <w:rsid w:val="0094584C"/>
    <w:rsid w:val="00946129"/>
    <w:rsid w:val="009468B3"/>
    <w:rsid w:val="00947C8D"/>
    <w:rsid w:val="00950ECB"/>
    <w:rsid w:val="00951030"/>
    <w:rsid w:val="00952345"/>
    <w:rsid w:val="00952E0E"/>
    <w:rsid w:val="009548B9"/>
    <w:rsid w:val="00955314"/>
    <w:rsid w:val="00957CB2"/>
    <w:rsid w:val="00961D22"/>
    <w:rsid w:val="009622D4"/>
    <w:rsid w:val="00962678"/>
    <w:rsid w:val="00962F56"/>
    <w:rsid w:val="0096426A"/>
    <w:rsid w:val="00964739"/>
    <w:rsid w:val="00965624"/>
    <w:rsid w:val="009670CD"/>
    <w:rsid w:val="009703F3"/>
    <w:rsid w:val="00971722"/>
    <w:rsid w:val="00971E89"/>
    <w:rsid w:val="009736E5"/>
    <w:rsid w:val="00974CAE"/>
    <w:rsid w:val="009754C9"/>
    <w:rsid w:val="00975C14"/>
    <w:rsid w:val="009760A5"/>
    <w:rsid w:val="009763BA"/>
    <w:rsid w:val="009772A1"/>
    <w:rsid w:val="00982860"/>
    <w:rsid w:val="0098373D"/>
    <w:rsid w:val="00984797"/>
    <w:rsid w:val="00985055"/>
    <w:rsid w:val="009863A9"/>
    <w:rsid w:val="009866FA"/>
    <w:rsid w:val="00990494"/>
    <w:rsid w:val="009910F2"/>
    <w:rsid w:val="009914FA"/>
    <w:rsid w:val="009927B1"/>
    <w:rsid w:val="009935F3"/>
    <w:rsid w:val="009946CD"/>
    <w:rsid w:val="00994707"/>
    <w:rsid w:val="00995173"/>
    <w:rsid w:val="00995336"/>
    <w:rsid w:val="00995659"/>
    <w:rsid w:val="0099590D"/>
    <w:rsid w:val="00996010"/>
    <w:rsid w:val="009969E9"/>
    <w:rsid w:val="00997304"/>
    <w:rsid w:val="009A0C9A"/>
    <w:rsid w:val="009A0F18"/>
    <w:rsid w:val="009A2B51"/>
    <w:rsid w:val="009A2D93"/>
    <w:rsid w:val="009A35F5"/>
    <w:rsid w:val="009A383B"/>
    <w:rsid w:val="009A3B3D"/>
    <w:rsid w:val="009A4085"/>
    <w:rsid w:val="009A411A"/>
    <w:rsid w:val="009A5656"/>
    <w:rsid w:val="009A5ABB"/>
    <w:rsid w:val="009A607C"/>
    <w:rsid w:val="009A6EAE"/>
    <w:rsid w:val="009A6EE8"/>
    <w:rsid w:val="009A7D4C"/>
    <w:rsid w:val="009B034F"/>
    <w:rsid w:val="009B0396"/>
    <w:rsid w:val="009B0556"/>
    <w:rsid w:val="009B06FA"/>
    <w:rsid w:val="009B0E77"/>
    <w:rsid w:val="009B1784"/>
    <w:rsid w:val="009B2FDA"/>
    <w:rsid w:val="009B304A"/>
    <w:rsid w:val="009B37A7"/>
    <w:rsid w:val="009B6BBC"/>
    <w:rsid w:val="009C0826"/>
    <w:rsid w:val="009C194B"/>
    <w:rsid w:val="009C1C41"/>
    <w:rsid w:val="009C28FA"/>
    <w:rsid w:val="009C4C06"/>
    <w:rsid w:val="009C69D9"/>
    <w:rsid w:val="009C7820"/>
    <w:rsid w:val="009C7A94"/>
    <w:rsid w:val="009D5629"/>
    <w:rsid w:val="009E0124"/>
    <w:rsid w:val="009E0730"/>
    <w:rsid w:val="009E0BF5"/>
    <w:rsid w:val="009E16D8"/>
    <w:rsid w:val="009E2956"/>
    <w:rsid w:val="009E29E9"/>
    <w:rsid w:val="009E2D46"/>
    <w:rsid w:val="009E6C54"/>
    <w:rsid w:val="009E77F0"/>
    <w:rsid w:val="009F2D89"/>
    <w:rsid w:val="009F2EB8"/>
    <w:rsid w:val="009F5099"/>
    <w:rsid w:val="009F5641"/>
    <w:rsid w:val="009F5C26"/>
    <w:rsid w:val="009F7562"/>
    <w:rsid w:val="009F7D15"/>
    <w:rsid w:val="00A001B1"/>
    <w:rsid w:val="00A051EB"/>
    <w:rsid w:val="00A076E5"/>
    <w:rsid w:val="00A106C0"/>
    <w:rsid w:val="00A1077A"/>
    <w:rsid w:val="00A10919"/>
    <w:rsid w:val="00A10D17"/>
    <w:rsid w:val="00A111AE"/>
    <w:rsid w:val="00A13E6F"/>
    <w:rsid w:val="00A142BC"/>
    <w:rsid w:val="00A14811"/>
    <w:rsid w:val="00A14E7F"/>
    <w:rsid w:val="00A15809"/>
    <w:rsid w:val="00A15AB8"/>
    <w:rsid w:val="00A15C9F"/>
    <w:rsid w:val="00A17931"/>
    <w:rsid w:val="00A17A95"/>
    <w:rsid w:val="00A2225B"/>
    <w:rsid w:val="00A235AF"/>
    <w:rsid w:val="00A236BD"/>
    <w:rsid w:val="00A26907"/>
    <w:rsid w:val="00A2704A"/>
    <w:rsid w:val="00A30E3A"/>
    <w:rsid w:val="00A32C79"/>
    <w:rsid w:val="00A356D4"/>
    <w:rsid w:val="00A36AB2"/>
    <w:rsid w:val="00A37494"/>
    <w:rsid w:val="00A423F6"/>
    <w:rsid w:val="00A4452D"/>
    <w:rsid w:val="00A45002"/>
    <w:rsid w:val="00A46C50"/>
    <w:rsid w:val="00A5015E"/>
    <w:rsid w:val="00A50245"/>
    <w:rsid w:val="00A5147D"/>
    <w:rsid w:val="00A539A5"/>
    <w:rsid w:val="00A5486C"/>
    <w:rsid w:val="00A5490C"/>
    <w:rsid w:val="00A55A14"/>
    <w:rsid w:val="00A561A5"/>
    <w:rsid w:val="00A606B8"/>
    <w:rsid w:val="00A60779"/>
    <w:rsid w:val="00A61EFE"/>
    <w:rsid w:val="00A62926"/>
    <w:rsid w:val="00A64A8B"/>
    <w:rsid w:val="00A651AC"/>
    <w:rsid w:val="00A657AE"/>
    <w:rsid w:val="00A66243"/>
    <w:rsid w:val="00A6665E"/>
    <w:rsid w:val="00A66B68"/>
    <w:rsid w:val="00A67175"/>
    <w:rsid w:val="00A722F3"/>
    <w:rsid w:val="00A7469C"/>
    <w:rsid w:val="00A763AB"/>
    <w:rsid w:val="00A81DE4"/>
    <w:rsid w:val="00A8320A"/>
    <w:rsid w:val="00A84170"/>
    <w:rsid w:val="00A84FFA"/>
    <w:rsid w:val="00A86741"/>
    <w:rsid w:val="00A90601"/>
    <w:rsid w:val="00A92B05"/>
    <w:rsid w:val="00A92E00"/>
    <w:rsid w:val="00A934D5"/>
    <w:rsid w:val="00A9377C"/>
    <w:rsid w:val="00A95B07"/>
    <w:rsid w:val="00A96B5D"/>
    <w:rsid w:val="00A96B67"/>
    <w:rsid w:val="00A9783F"/>
    <w:rsid w:val="00AA08F0"/>
    <w:rsid w:val="00AA1135"/>
    <w:rsid w:val="00AA170E"/>
    <w:rsid w:val="00AA3778"/>
    <w:rsid w:val="00AA6750"/>
    <w:rsid w:val="00AA70EA"/>
    <w:rsid w:val="00AA7F9D"/>
    <w:rsid w:val="00AB0FCB"/>
    <w:rsid w:val="00AB104C"/>
    <w:rsid w:val="00AB308B"/>
    <w:rsid w:val="00AB63E6"/>
    <w:rsid w:val="00AC0CAA"/>
    <w:rsid w:val="00AC19CC"/>
    <w:rsid w:val="00AC37D9"/>
    <w:rsid w:val="00AC5597"/>
    <w:rsid w:val="00AC60A0"/>
    <w:rsid w:val="00AC680B"/>
    <w:rsid w:val="00AC6E68"/>
    <w:rsid w:val="00AC79A1"/>
    <w:rsid w:val="00AC79F6"/>
    <w:rsid w:val="00AC7E6E"/>
    <w:rsid w:val="00AD130D"/>
    <w:rsid w:val="00AD17D8"/>
    <w:rsid w:val="00AD2993"/>
    <w:rsid w:val="00AD551C"/>
    <w:rsid w:val="00AD7FBA"/>
    <w:rsid w:val="00AE1611"/>
    <w:rsid w:val="00AE22DB"/>
    <w:rsid w:val="00AE3520"/>
    <w:rsid w:val="00AE4061"/>
    <w:rsid w:val="00AE425C"/>
    <w:rsid w:val="00AE4B48"/>
    <w:rsid w:val="00AE5127"/>
    <w:rsid w:val="00AE5C1A"/>
    <w:rsid w:val="00AE7163"/>
    <w:rsid w:val="00AF37F8"/>
    <w:rsid w:val="00AF47EF"/>
    <w:rsid w:val="00AF52BE"/>
    <w:rsid w:val="00AF5C5C"/>
    <w:rsid w:val="00AF61CB"/>
    <w:rsid w:val="00B04FBD"/>
    <w:rsid w:val="00B0617F"/>
    <w:rsid w:val="00B07D4C"/>
    <w:rsid w:val="00B07F4D"/>
    <w:rsid w:val="00B10E87"/>
    <w:rsid w:val="00B10FFF"/>
    <w:rsid w:val="00B1127F"/>
    <w:rsid w:val="00B13DB0"/>
    <w:rsid w:val="00B146E2"/>
    <w:rsid w:val="00B149BE"/>
    <w:rsid w:val="00B14A88"/>
    <w:rsid w:val="00B14A8F"/>
    <w:rsid w:val="00B16DC3"/>
    <w:rsid w:val="00B170C8"/>
    <w:rsid w:val="00B17879"/>
    <w:rsid w:val="00B20636"/>
    <w:rsid w:val="00B21165"/>
    <w:rsid w:val="00B21D59"/>
    <w:rsid w:val="00B23B9C"/>
    <w:rsid w:val="00B23FEF"/>
    <w:rsid w:val="00B248D5"/>
    <w:rsid w:val="00B24C6C"/>
    <w:rsid w:val="00B24F1B"/>
    <w:rsid w:val="00B2621E"/>
    <w:rsid w:val="00B31676"/>
    <w:rsid w:val="00B31E3D"/>
    <w:rsid w:val="00B33328"/>
    <w:rsid w:val="00B35083"/>
    <w:rsid w:val="00B448B8"/>
    <w:rsid w:val="00B44DE2"/>
    <w:rsid w:val="00B456AF"/>
    <w:rsid w:val="00B45C9F"/>
    <w:rsid w:val="00B5093A"/>
    <w:rsid w:val="00B51B15"/>
    <w:rsid w:val="00B52F1B"/>
    <w:rsid w:val="00B53E34"/>
    <w:rsid w:val="00B53E60"/>
    <w:rsid w:val="00B55D8A"/>
    <w:rsid w:val="00B576BB"/>
    <w:rsid w:val="00B60121"/>
    <w:rsid w:val="00B605EB"/>
    <w:rsid w:val="00B62438"/>
    <w:rsid w:val="00B633B0"/>
    <w:rsid w:val="00B725DB"/>
    <w:rsid w:val="00B74287"/>
    <w:rsid w:val="00B74C40"/>
    <w:rsid w:val="00B74E6A"/>
    <w:rsid w:val="00B758F1"/>
    <w:rsid w:val="00B7629C"/>
    <w:rsid w:val="00B76CDE"/>
    <w:rsid w:val="00B7770D"/>
    <w:rsid w:val="00B77995"/>
    <w:rsid w:val="00B80BC5"/>
    <w:rsid w:val="00B80CEC"/>
    <w:rsid w:val="00B81181"/>
    <w:rsid w:val="00B813AF"/>
    <w:rsid w:val="00B83BBD"/>
    <w:rsid w:val="00B853D5"/>
    <w:rsid w:val="00B91A9C"/>
    <w:rsid w:val="00B94EE2"/>
    <w:rsid w:val="00B95C60"/>
    <w:rsid w:val="00B97FCC"/>
    <w:rsid w:val="00BA1BEA"/>
    <w:rsid w:val="00BA37DB"/>
    <w:rsid w:val="00BA6036"/>
    <w:rsid w:val="00BA680A"/>
    <w:rsid w:val="00BA73DB"/>
    <w:rsid w:val="00BB1077"/>
    <w:rsid w:val="00BB13D8"/>
    <w:rsid w:val="00BB168D"/>
    <w:rsid w:val="00BB293C"/>
    <w:rsid w:val="00BB3D4C"/>
    <w:rsid w:val="00BC055D"/>
    <w:rsid w:val="00BC0707"/>
    <w:rsid w:val="00BC20C0"/>
    <w:rsid w:val="00BC38FD"/>
    <w:rsid w:val="00BC4281"/>
    <w:rsid w:val="00BC5749"/>
    <w:rsid w:val="00BC57E7"/>
    <w:rsid w:val="00BD3ADC"/>
    <w:rsid w:val="00BD516F"/>
    <w:rsid w:val="00BD5796"/>
    <w:rsid w:val="00BD6FBD"/>
    <w:rsid w:val="00BE109F"/>
    <w:rsid w:val="00BE1112"/>
    <w:rsid w:val="00BE5D8A"/>
    <w:rsid w:val="00BE5FF2"/>
    <w:rsid w:val="00BE781A"/>
    <w:rsid w:val="00BF0DE4"/>
    <w:rsid w:val="00BF0E5B"/>
    <w:rsid w:val="00BF1738"/>
    <w:rsid w:val="00BF1E47"/>
    <w:rsid w:val="00BF24DB"/>
    <w:rsid w:val="00BF2943"/>
    <w:rsid w:val="00BF3C6E"/>
    <w:rsid w:val="00BF58A2"/>
    <w:rsid w:val="00BF5E4E"/>
    <w:rsid w:val="00C00854"/>
    <w:rsid w:val="00C00B3A"/>
    <w:rsid w:val="00C010B5"/>
    <w:rsid w:val="00C0319A"/>
    <w:rsid w:val="00C032FB"/>
    <w:rsid w:val="00C03831"/>
    <w:rsid w:val="00C04CB2"/>
    <w:rsid w:val="00C060E5"/>
    <w:rsid w:val="00C066B7"/>
    <w:rsid w:val="00C07934"/>
    <w:rsid w:val="00C079C6"/>
    <w:rsid w:val="00C07C88"/>
    <w:rsid w:val="00C10230"/>
    <w:rsid w:val="00C10AFB"/>
    <w:rsid w:val="00C117BC"/>
    <w:rsid w:val="00C11F94"/>
    <w:rsid w:val="00C12183"/>
    <w:rsid w:val="00C1367B"/>
    <w:rsid w:val="00C15172"/>
    <w:rsid w:val="00C152CD"/>
    <w:rsid w:val="00C172ED"/>
    <w:rsid w:val="00C17E8C"/>
    <w:rsid w:val="00C208F6"/>
    <w:rsid w:val="00C21E10"/>
    <w:rsid w:val="00C24B88"/>
    <w:rsid w:val="00C253AF"/>
    <w:rsid w:val="00C27436"/>
    <w:rsid w:val="00C27638"/>
    <w:rsid w:val="00C3003C"/>
    <w:rsid w:val="00C30103"/>
    <w:rsid w:val="00C32BAB"/>
    <w:rsid w:val="00C3590B"/>
    <w:rsid w:val="00C359EC"/>
    <w:rsid w:val="00C400BE"/>
    <w:rsid w:val="00C402D6"/>
    <w:rsid w:val="00C40588"/>
    <w:rsid w:val="00C40FED"/>
    <w:rsid w:val="00C4199C"/>
    <w:rsid w:val="00C41FE5"/>
    <w:rsid w:val="00C42F9E"/>
    <w:rsid w:val="00C43BC0"/>
    <w:rsid w:val="00C47F12"/>
    <w:rsid w:val="00C50AFC"/>
    <w:rsid w:val="00C515A3"/>
    <w:rsid w:val="00C53A95"/>
    <w:rsid w:val="00C543BC"/>
    <w:rsid w:val="00C55D53"/>
    <w:rsid w:val="00C55D60"/>
    <w:rsid w:val="00C56E7E"/>
    <w:rsid w:val="00C57E4B"/>
    <w:rsid w:val="00C620EE"/>
    <w:rsid w:val="00C62246"/>
    <w:rsid w:val="00C62D14"/>
    <w:rsid w:val="00C62FFB"/>
    <w:rsid w:val="00C630B5"/>
    <w:rsid w:val="00C63BCE"/>
    <w:rsid w:val="00C64616"/>
    <w:rsid w:val="00C64911"/>
    <w:rsid w:val="00C64C18"/>
    <w:rsid w:val="00C64F1A"/>
    <w:rsid w:val="00C66FC1"/>
    <w:rsid w:val="00C70778"/>
    <w:rsid w:val="00C71F78"/>
    <w:rsid w:val="00C7305B"/>
    <w:rsid w:val="00C73B81"/>
    <w:rsid w:val="00C764C3"/>
    <w:rsid w:val="00C7674C"/>
    <w:rsid w:val="00C76F64"/>
    <w:rsid w:val="00C83D39"/>
    <w:rsid w:val="00C85281"/>
    <w:rsid w:val="00C87B0E"/>
    <w:rsid w:val="00C91184"/>
    <w:rsid w:val="00C923BC"/>
    <w:rsid w:val="00C93819"/>
    <w:rsid w:val="00C93B48"/>
    <w:rsid w:val="00C93F70"/>
    <w:rsid w:val="00C94E71"/>
    <w:rsid w:val="00C9542F"/>
    <w:rsid w:val="00C97DBF"/>
    <w:rsid w:val="00CA0465"/>
    <w:rsid w:val="00CA0E70"/>
    <w:rsid w:val="00CA1C19"/>
    <w:rsid w:val="00CA233E"/>
    <w:rsid w:val="00CA469A"/>
    <w:rsid w:val="00CA7A29"/>
    <w:rsid w:val="00CB0B47"/>
    <w:rsid w:val="00CB1FFE"/>
    <w:rsid w:val="00CB3166"/>
    <w:rsid w:val="00CB54DD"/>
    <w:rsid w:val="00CB57C1"/>
    <w:rsid w:val="00CB6137"/>
    <w:rsid w:val="00CB643E"/>
    <w:rsid w:val="00CB6DB8"/>
    <w:rsid w:val="00CB7432"/>
    <w:rsid w:val="00CC064C"/>
    <w:rsid w:val="00CC128E"/>
    <w:rsid w:val="00CC202B"/>
    <w:rsid w:val="00CC25E4"/>
    <w:rsid w:val="00CC2F14"/>
    <w:rsid w:val="00CC347A"/>
    <w:rsid w:val="00CC36C0"/>
    <w:rsid w:val="00CC504C"/>
    <w:rsid w:val="00CC5B7E"/>
    <w:rsid w:val="00CC6DB5"/>
    <w:rsid w:val="00CD158F"/>
    <w:rsid w:val="00CD18A4"/>
    <w:rsid w:val="00CD18F1"/>
    <w:rsid w:val="00CD2755"/>
    <w:rsid w:val="00CD35AD"/>
    <w:rsid w:val="00CD5722"/>
    <w:rsid w:val="00CD631E"/>
    <w:rsid w:val="00CD65C3"/>
    <w:rsid w:val="00CD715E"/>
    <w:rsid w:val="00CE0384"/>
    <w:rsid w:val="00CE20A7"/>
    <w:rsid w:val="00CE3F2F"/>
    <w:rsid w:val="00CE5DAC"/>
    <w:rsid w:val="00CE5F16"/>
    <w:rsid w:val="00CE6AB8"/>
    <w:rsid w:val="00CF1125"/>
    <w:rsid w:val="00CF1CE2"/>
    <w:rsid w:val="00CF22FA"/>
    <w:rsid w:val="00CF2616"/>
    <w:rsid w:val="00CF31A3"/>
    <w:rsid w:val="00CF4045"/>
    <w:rsid w:val="00CF520F"/>
    <w:rsid w:val="00CF5675"/>
    <w:rsid w:val="00CF78E6"/>
    <w:rsid w:val="00CF7C2F"/>
    <w:rsid w:val="00D011D9"/>
    <w:rsid w:val="00D01F40"/>
    <w:rsid w:val="00D024E9"/>
    <w:rsid w:val="00D02DC1"/>
    <w:rsid w:val="00D02F32"/>
    <w:rsid w:val="00D038D3"/>
    <w:rsid w:val="00D03ED1"/>
    <w:rsid w:val="00D044BF"/>
    <w:rsid w:val="00D058C4"/>
    <w:rsid w:val="00D066D3"/>
    <w:rsid w:val="00D06A2C"/>
    <w:rsid w:val="00D077D2"/>
    <w:rsid w:val="00D12E19"/>
    <w:rsid w:val="00D136BF"/>
    <w:rsid w:val="00D14528"/>
    <w:rsid w:val="00D14B66"/>
    <w:rsid w:val="00D150BB"/>
    <w:rsid w:val="00D20628"/>
    <w:rsid w:val="00D211EA"/>
    <w:rsid w:val="00D21F7D"/>
    <w:rsid w:val="00D227EF"/>
    <w:rsid w:val="00D235AC"/>
    <w:rsid w:val="00D23E98"/>
    <w:rsid w:val="00D2631E"/>
    <w:rsid w:val="00D30B4F"/>
    <w:rsid w:val="00D3188F"/>
    <w:rsid w:val="00D32563"/>
    <w:rsid w:val="00D32FBD"/>
    <w:rsid w:val="00D33427"/>
    <w:rsid w:val="00D3535C"/>
    <w:rsid w:val="00D359D1"/>
    <w:rsid w:val="00D3631B"/>
    <w:rsid w:val="00D373C8"/>
    <w:rsid w:val="00D40522"/>
    <w:rsid w:val="00D40C52"/>
    <w:rsid w:val="00D418F6"/>
    <w:rsid w:val="00D432A9"/>
    <w:rsid w:val="00D439FA"/>
    <w:rsid w:val="00D43C76"/>
    <w:rsid w:val="00D45878"/>
    <w:rsid w:val="00D458F9"/>
    <w:rsid w:val="00D45F8E"/>
    <w:rsid w:val="00D46C27"/>
    <w:rsid w:val="00D47F88"/>
    <w:rsid w:val="00D50879"/>
    <w:rsid w:val="00D51443"/>
    <w:rsid w:val="00D51658"/>
    <w:rsid w:val="00D548C7"/>
    <w:rsid w:val="00D57663"/>
    <w:rsid w:val="00D60125"/>
    <w:rsid w:val="00D6070A"/>
    <w:rsid w:val="00D631B7"/>
    <w:rsid w:val="00D6339A"/>
    <w:rsid w:val="00D652BB"/>
    <w:rsid w:val="00D65496"/>
    <w:rsid w:val="00D66DD7"/>
    <w:rsid w:val="00D710AC"/>
    <w:rsid w:val="00D72945"/>
    <w:rsid w:val="00D737AF"/>
    <w:rsid w:val="00D73AEF"/>
    <w:rsid w:val="00D75ECC"/>
    <w:rsid w:val="00D75ED2"/>
    <w:rsid w:val="00D75FB1"/>
    <w:rsid w:val="00D77066"/>
    <w:rsid w:val="00D811B9"/>
    <w:rsid w:val="00D81DA0"/>
    <w:rsid w:val="00D82681"/>
    <w:rsid w:val="00D8342C"/>
    <w:rsid w:val="00D83932"/>
    <w:rsid w:val="00D84022"/>
    <w:rsid w:val="00D849AC"/>
    <w:rsid w:val="00D924A5"/>
    <w:rsid w:val="00D93555"/>
    <w:rsid w:val="00D95734"/>
    <w:rsid w:val="00D95945"/>
    <w:rsid w:val="00D95B94"/>
    <w:rsid w:val="00D95D4B"/>
    <w:rsid w:val="00D96655"/>
    <w:rsid w:val="00D97206"/>
    <w:rsid w:val="00D97E02"/>
    <w:rsid w:val="00DA0A75"/>
    <w:rsid w:val="00DA1245"/>
    <w:rsid w:val="00DA13F9"/>
    <w:rsid w:val="00DA2EC6"/>
    <w:rsid w:val="00DA3B79"/>
    <w:rsid w:val="00DA49F5"/>
    <w:rsid w:val="00DA5264"/>
    <w:rsid w:val="00DA7250"/>
    <w:rsid w:val="00DA76EA"/>
    <w:rsid w:val="00DB2A70"/>
    <w:rsid w:val="00DB3431"/>
    <w:rsid w:val="00DB5851"/>
    <w:rsid w:val="00DB7527"/>
    <w:rsid w:val="00DB7A40"/>
    <w:rsid w:val="00DC0B46"/>
    <w:rsid w:val="00DC0C86"/>
    <w:rsid w:val="00DC27F1"/>
    <w:rsid w:val="00DC2D35"/>
    <w:rsid w:val="00DC5F62"/>
    <w:rsid w:val="00DC614F"/>
    <w:rsid w:val="00DC62DA"/>
    <w:rsid w:val="00DC7CBD"/>
    <w:rsid w:val="00DC7DE1"/>
    <w:rsid w:val="00DD0837"/>
    <w:rsid w:val="00DD1727"/>
    <w:rsid w:val="00DD1EA9"/>
    <w:rsid w:val="00DD211B"/>
    <w:rsid w:val="00DD230D"/>
    <w:rsid w:val="00DD3A39"/>
    <w:rsid w:val="00DD3C0E"/>
    <w:rsid w:val="00DD5B40"/>
    <w:rsid w:val="00DD6F1B"/>
    <w:rsid w:val="00DD6F71"/>
    <w:rsid w:val="00DD7215"/>
    <w:rsid w:val="00DD7F11"/>
    <w:rsid w:val="00DE0A47"/>
    <w:rsid w:val="00DE3372"/>
    <w:rsid w:val="00DE4F5D"/>
    <w:rsid w:val="00DE6B09"/>
    <w:rsid w:val="00DF39E7"/>
    <w:rsid w:val="00DF5465"/>
    <w:rsid w:val="00DF6F82"/>
    <w:rsid w:val="00DF72D2"/>
    <w:rsid w:val="00DF7A2B"/>
    <w:rsid w:val="00E006C3"/>
    <w:rsid w:val="00E03941"/>
    <w:rsid w:val="00E05F21"/>
    <w:rsid w:val="00E110A2"/>
    <w:rsid w:val="00E1175A"/>
    <w:rsid w:val="00E11ECE"/>
    <w:rsid w:val="00E121CA"/>
    <w:rsid w:val="00E13F98"/>
    <w:rsid w:val="00E14264"/>
    <w:rsid w:val="00E146B4"/>
    <w:rsid w:val="00E20817"/>
    <w:rsid w:val="00E209B2"/>
    <w:rsid w:val="00E20D4C"/>
    <w:rsid w:val="00E2116C"/>
    <w:rsid w:val="00E21612"/>
    <w:rsid w:val="00E21EFE"/>
    <w:rsid w:val="00E22428"/>
    <w:rsid w:val="00E22F2B"/>
    <w:rsid w:val="00E237E1"/>
    <w:rsid w:val="00E252EB"/>
    <w:rsid w:val="00E26411"/>
    <w:rsid w:val="00E2704F"/>
    <w:rsid w:val="00E27186"/>
    <w:rsid w:val="00E27A50"/>
    <w:rsid w:val="00E27A67"/>
    <w:rsid w:val="00E27AB2"/>
    <w:rsid w:val="00E30997"/>
    <w:rsid w:val="00E3292F"/>
    <w:rsid w:val="00E3427A"/>
    <w:rsid w:val="00E37274"/>
    <w:rsid w:val="00E40DCA"/>
    <w:rsid w:val="00E438CF"/>
    <w:rsid w:val="00E44631"/>
    <w:rsid w:val="00E4528F"/>
    <w:rsid w:val="00E5289F"/>
    <w:rsid w:val="00E53DED"/>
    <w:rsid w:val="00E55B8F"/>
    <w:rsid w:val="00E56317"/>
    <w:rsid w:val="00E56E53"/>
    <w:rsid w:val="00E574A4"/>
    <w:rsid w:val="00E611F7"/>
    <w:rsid w:val="00E64784"/>
    <w:rsid w:val="00E66612"/>
    <w:rsid w:val="00E70AE7"/>
    <w:rsid w:val="00E70CF4"/>
    <w:rsid w:val="00E70FF3"/>
    <w:rsid w:val="00E7100D"/>
    <w:rsid w:val="00E71B62"/>
    <w:rsid w:val="00E741FC"/>
    <w:rsid w:val="00E75560"/>
    <w:rsid w:val="00E763A8"/>
    <w:rsid w:val="00E77A7E"/>
    <w:rsid w:val="00E819FC"/>
    <w:rsid w:val="00E83035"/>
    <w:rsid w:val="00E83A23"/>
    <w:rsid w:val="00E83CF3"/>
    <w:rsid w:val="00E83F0D"/>
    <w:rsid w:val="00E85AA4"/>
    <w:rsid w:val="00E85B44"/>
    <w:rsid w:val="00E85E71"/>
    <w:rsid w:val="00E92796"/>
    <w:rsid w:val="00E92F46"/>
    <w:rsid w:val="00E93099"/>
    <w:rsid w:val="00E93165"/>
    <w:rsid w:val="00E9399C"/>
    <w:rsid w:val="00E9501B"/>
    <w:rsid w:val="00E95398"/>
    <w:rsid w:val="00E95BD4"/>
    <w:rsid w:val="00E96CC5"/>
    <w:rsid w:val="00EA3244"/>
    <w:rsid w:val="00EA4261"/>
    <w:rsid w:val="00EA5CF1"/>
    <w:rsid w:val="00EA5D5E"/>
    <w:rsid w:val="00EA5F97"/>
    <w:rsid w:val="00EA6A72"/>
    <w:rsid w:val="00EB0311"/>
    <w:rsid w:val="00EB105A"/>
    <w:rsid w:val="00EB18C2"/>
    <w:rsid w:val="00EB1A22"/>
    <w:rsid w:val="00EB378C"/>
    <w:rsid w:val="00EB38C4"/>
    <w:rsid w:val="00EB4CA1"/>
    <w:rsid w:val="00EB5A4D"/>
    <w:rsid w:val="00EB7E42"/>
    <w:rsid w:val="00EC14B8"/>
    <w:rsid w:val="00EC210D"/>
    <w:rsid w:val="00EC2820"/>
    <w:rsid w:val="00EC2E8B"/>
    <w:rsid w:val="00EC3564"/>
    <w:rsid w:val="00EC48D4"/>
    <w:rsid w:val="00EC5F62"/>
    <w:rsid w:val="00EC6A2F"/>
    <w:rsid w:val="00EC7F88"/>
    <w:rsid w:val="00ED1610"/>
    <w:rsid w:val="00ED40B6"/>
    <w:rsid w:val="00ED4D21"/>
    <w:rsid w:val="00ED5C97"/>
    <w:rsid w:val="00EE248D"/>
    <w:rsid w:val="00EE363C"/>
    <w:rsid w:val="00EE3944"/>
    <w:rsid w:val="00EE4E0D"/>
    <w:rsid w:val="00EE4FF2"/>
    <w:rsid w:val="00EE5128"/>
    <w:rsid w:val="00EE5BB2"/>
    <w:rsid w:val="00EE6188"/>
    <w:rsid w:val="00EE7FEA"/>
    <w:rsid w:val="00EF0073"/>
    <w:rsid w:val="00EF0557"/>
    <w:rsid w:val="00EF0D7A"/>
    <w:rsid w:val="00EF1117"/>
    <w:rsid w:val="00EF12DE"/>
    <w:rsid w:val="00EF3A3B"/>
    <w:rsid w:val="00EF68C6"/>
    <w:rsid w:val="00F016F5"/>
    <w:rsid w:val="00F035BC"/>
    <w:rsid w:val="00F03BC5"/>
    <w:rsid w:val="00F055C7"/>
    <w:rsid w:val="00F05D4D"/>
    <w:rsid w:val="00F061A0"/>
    <w:rsid w:val="00F110B0"/>
    <w:rsid w:val="00F126F1"/>
    <w:rsid w:val="00F14BD1"/>
    <w:rsid w:val="00F15ACB"/>
    <w:rsid w:val="00F17182"/>
    <w:rsid w:val="00F1771A"/>
    <w:rsid w:val="00F20619"/>
    <w:rsid w:val="00F20956"/>
    <w:rsid w:val="00F209BF"/>
    <w:rsid w:val="00F21FDF"/>
    <w:rsid w:val="00F227F1"/>
    <w:rsid w:val="00F2400A"/>
    <w:rsid w:val="00F27032"/>
    <w:rsid w:val="00F2771D"/>
    <w:rsid w:val="00F3342B"/>
    <w:rsid w:val="00F33F96"/>
    <w:rsid w:val="00F349F3"/>
    <w:rsid w:val="00F35B6D"/>
    <w:rsid w:val="00F37AF6"/>
    <w:rsid w:val="00F37EDE"/>
    <w:rsid w:val="00F408A6"/>
    <w:rsid w:val="00F4162A"/>
    <w:rsid w:val="00F44118"/>
    <w:rsid w:val="00F44590"/>
    <w:rsid w:val="00F4492F"/>
    <w:rsid w:val="00F4495E"/>
    <w:rsid w:val="00F45537"/>
    <w:rsid w:val="00F45B61"/>
    <w:rsid w:val="00F45FAD"/>
    <w:rsid w:val="00F52864"/>
    <w:rsid w:val="00F53C6D"/>
    <w:rsid w:val="00F57658"/>
    <w:rsid w:val="00F6058F"/>
    <w:rsid w:val="00F634EE"/>
    <w:rsid w:val="00F669F8"/>
    <w:rsid w:val="00F679CB"/>
    <w:rsid w:val="00F73E66"/>
    <w:rsid w:val="00F77590"/>
    <w:rsid w:val="00F81D40"/>
    <w:rsid w:val="00F81D83"/>
    <w:rsid w:val="00F82023"/>
    <w:rsid w:val="00F82D26"/>
    <w:rsid w:val="00F851C2"/>
    <w:rsid w:val="00F8574A"/>
    <w:rsid w:val="00F87189"/>
    <w:rsid w:val="00F87B09"/>
    <w:rsid w:val="00F87F47"/>
    <w:rsid w:val="00F912A0"/>
    <w:rsid w:val="00F92A94"/>
    <w:rsid w:val="00F942FE"/>
    <w:rsid w:val="00F94833"/>
    <w:rsid w:val="00F96F73"/>
    <w:rsid w:val="00FA02F3"/>
    <w:rsid w:val="00FA1ACC"/>
    <w:rsid w:val="00FA1CCF"/>
    <w:rsid w:val="00FA1DAA"/>
    <w:rsid w:val="00FA6E7A"/>
    <w:rsid w:val="00FA7384"/>
    <w:rsid w:val="00FB0282"/>
    <w:rsid w:val="00FB0D71"/>
    <w:rsid w:val="00FB1312"/>
    <w:rsid w:val="00FB140F"/>
    <w:rsid w:val="00FB14C2"/>
    <w:rsid w:val="00FB276B"/>
    <w:rsid w:val="00FB61C0"/>
    <w:rsid w:val="00FB6890"/>
    <w:rsid w:val="00FB7C15"/>
    <w:rsid w:val="00FC0EB3"/>
    <w:rsid w:val="00FC3FD7"/>
    <w:rsid w:val="00FC59A4"/>
    <w:rsid w:val="00FC66DE"/>
    <w:rsid w:val="00FD08AE"/>
    <w:rsid w:val="00FD0DD5"/>
    <w:rsid w:val="00FD2A17"/>
    <w:rsid w:val="00FD426E"/>
    <w:rsid w:val="00FD471F"/>
    <w:rsid w:val="00FD4861"/>
    <w:rsid w:val="00FD520D"/>
    <w:rsid w:val="00FD75C7"/>
    <w:rsid w:val="00FE001F"/>
    <w:rsid w:val="00FE0120"/>
    <w:rsid w:val="00FE140A"/>
    <w:rsid w:val="00FE44F2"/>
    <w:rsid w:val="00FE516A"/>
    <w:rsid w:val="00FE5591"/>
    <w:rsid w:val="00FE6A2E"/>
    <w:rsid w:val="00FF0AB7"/>
    <w:rsid w:val="00FF40CF"/>
    <w:rsid w:val="00FF7E6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2DD4E"/>
  <w15:chartTrackingRefBased/>
  <w15:docId w15:val="{24DCDFE4-EFD3-4737-B01A-00091167E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7DF6"/>
    <w:pPr>
      <w:bidi/>
      <w:spacing w:after="40" w:line="360" w:lineRule="auto"/>
      <w:jc w:val="both"/>
    </w:pPr>
    <w:rPr>
      <w:rFonts w:cs="David"/>
    </w:rPr>
  </w:style>
  <w:style w:type="paragraph" w:styleId="1">
    <w:name w:val="heading 1"/>
    <w:basedOn w:val="a"/>
    <w:next w:val="a"/>
    <w:link w:val="10"/>
    <w:uiPriority w:val="9"/>
    <w:qFormat/>
    <w:rsid w:val="009A7D4C"/>
    <w:pPr>
      <w:keepNext/>
      <w:keepLines/>
      <w:spacing w:after="0"/>
      <w:outlineLvl w:val="0"/>
    </w:pPr>
    <w:rPr>
      <w:rFonts w:asciiTheme="majorHAnsi" w:eastAsiaTheme="majorEastAsia" w:hAnsiTheme="majorHAnsi"/>
      <w:bCs/>
      <w:sz w:val="32"/>
      <w:szCs w:val="32"/>
    </w:rPr>
  </w:style>
  <w:style w:type="paragraph" w:styleId="2">
    <w:name w:val="heading 2"/>
    <w:basedOn w:val="a"/>
    <w:next w:val="a"/>
    <w:link w:val="20"/>
    <w:uiPriority w:val="9"/>
    <w:unhideWhenUsed/>
    <w:qFormat/>
    <w:rsid w:val="002110C8"/>
    <w:pPr>
      <w:keepNext/>
      <w:keepLines/>
      <w:spacing w:before="40" w:after="0"/>
      <w:outlineLvl w:val="1"/>
    </w:pPr>
    <w:rPr>
      <w:rFonts w:asciiTheme="majorHAnsi" w:eastAsiaTheme="majorEastAsia" w:hAnsiTheme="majorHAnsi"/>
      <w:bCs/>
      <w:sz w:val="26"/>
      <w:szCs w:val="26"/>
    </w:rPr>
  </w:style>
  <w:style w:type="paragraph" w:styleId="3">
    <w:name w:val="heading 3"/>
    <w:basedOn w:val="a"/>
    <w:next w:val="a"/>
    <w:link w:val="30"/>
    <w:uiPriority w:val="9"/>
    <w:unhideWhenUsed/>
    <w:qFormat/>
    <w:rsid w:val="00C30103"/>
    <w:pPr>
      <w:keepNext/>
      <w:keepLines/>
      <w:spacing w:before="40" w:after="0"/>
      <w:outlineLvl w:val="2"/>
    </w:pPr>
    <w:rPr>
      <w:rFonts w:asciiTheme="majorHAnsi" w:eastAsiaTheme="majorEastAsia" w:hAnsiTheme="majorHAnsi"/>
      <w:sz w:val="24"/>
    </w:rPr>
  </w:style>
  <w:style w:type="paragraph" w:styleId="4">
    <w:name w:val="heading 4"/>
    <w:basedOn w:val="a"/>
    <w:next w:val="a"/>
    <w:link w:val="40"/>
    <w:uiPriority w:val="9"/>
    <w:semiHidden/>
    <w:unhideWhenUsed/>
    <w:qFormat/>
    <w:rsid w:val="00351757"/>
    <w:pPr>
      <w:keepNext/>
      <w:keepLines/>
      <w:spacing w:before="40" w:after="0"/>
      <w:outlineLvl w:val="3"/>
    </w:pPr>
    <w:rPr>
      <w:rFonts w:asciiTheme="majorHAnsi" w:eastAsiaTheme="majorEastAsia" w:hAnsiTheme="majorHAnsi"/>
      <w:i/>
      <w:i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9A7D4C"/>
    <w:rPr>
      <w:rFonts w:asciiTheme="majorHAnsi" w:eastAsiaTheme="majorEastAsia" w:hAnsiTheme="majorHAnsi" w:cs="David"/>
      <w:bCs/>
      <w:sz w:val="32"/>
      <w:szCs w:val="32"/>
    </w:rPr>
  </w:style>
  <w:style w:type="character" w:customStyle="1" w:styleId="20">
    <w:name w:val="כותרת 2 תו"/>
    <w:basedOn w:val="a0"/>
    <w:link w:val="2"/>
    <w:uiPriority w:val="9"/>
    <w:rsid w:val="002110C8"/>
    <w:rPr>
      <w:rFonts w:asciiTheme="majorHAnsi" w:eastAsiaTheme="majorEastAsia" w:hAnsiTheme="majorHAnsi" w:cs="David"/>
      <w:bCs/>
      <w:sz w:val="26"/>
      <w:szCs w:val="26"/>
    </w:rPr>
  </w:style>
  <w:style w:type="character" w:customStyle="1" w:styleId="30">
    <w:name w:val="כותרת 3 תו"/>
    <w:basedOn w:val="a0"/>
    <w:link w:val="3"/>
    <w:uiPriority w:val="9"/>
    <w:rsid w:val="00C30103"/>
    <w:rPr>
      <w:rFonts w:asciiTheme="majorHAnsi" w:eastAsiaTheme="majorEastAsia" w:hAnsiTheme="majorHAnsi" w:cs="David"/>
      <w:sz w:val="24"/>
    </w:rPr>
  </w:style>
  <w:style w:type="paragraph" w:styleId="a3">
    <w:name w:val="TOC Heading"/>
    <w:basedOn w:val="1"/>
    <w:next w:val="a"/>
    <w:uiPriority w:val="39"/>
    <w:unhideWhenUsed/>
    <w:qFormat/>
    <w:rsid w:val="001A6BA3"/>
    <w:pPr>
      <w:outlineLvl w:val="9"/>
    </w:pPr>
    <w:rPr>
      <w:rtl/>
      <w:cs/>
    </w:rPr>
  </w:style>
  <w:style w:type="paragraph" w:styleId="TOC1">
    <w:name w:val="toc 1"/>
    <w:basedOn w:val="a"/>
    <w:next w:val="a"/>
    <w:autoRedefine/>
    <w:uiPriority w:val="39"/>
    <w:unhideWhenUsed/>
    <w:rsid w:val="001A6BA3"/>
    <w:pPr>
      <w:spacing w:after="100"/>
    </w:pPr>
  </w:style>
  <w:style w:type="paragraph" w:styleId="TOC2">
    <w:name w:val="toc 2"/>
    <w:basedOn w:val="a"/>
    <w:next w:val="a"/>
    <w:autoRedefine/>
    <w:uiPriority w:val="39"/>
    <w:unhideWhenUsed/>
    <w:rsid w:val="001A6BA3"/>
    <w:pPr>
      <w:spacing w:after="100"/>
      <w:ind w:left="220"/>
    </w:pPr>
  </w:style>
  <w:style w:type="paragraph" w:styleId="TOC3">
    <w:name w:val="toc 3"/>
    <w:basedOn w:val="a"/>
    <w:next w:val="a"/>
    <w:autoRedefine/>
    <w:uiPriority w:val="39"/>
    <w:unhideWhenUsed/>
    <w:rsid w:val="001A6BA3"/>
    <w:pPr>
      <w:spacing w:after="100"/>
      <w:ind w:left="440"/>
    </w:pPr>
  </w:style>
  <w:style w:type="character" w:styleId="Hyperlink">
    <w:name w:val="Hyperlink"/>
    <w:basedOn w:val="a0"/>
    <w:uiPriority w:val="99"/>
    <w:unhideWhenUsed/>
    <w:rsid w:val="001A6BA3"/>
    <w:rPr>
      <w:color w:val="56C7AA" w:themeColor="hyperlink"/>
      <w:u w:val="single"/>
    </w:rPr>
  </w:style>
  <w:style w:type="paragraph" w:styleId="a4">
    <w:name w:val="Title"/>
    <w:basedOn w:val="a"/>
    <w:next w:val="a"/>
    <w:link w:val="a5"/>
    <w:uiPriority w:val="10"/>
    <w:qFormat/>
    <w:rsid w:val="00C30103"/>
    <w:pPr>
      <w:spacing w:after="0" w:line="240" w:lineRule="auto"/>
      <w:contextualSpacing/>
    </w:pPr>
    <w:rPr>
      <w:rFonts w:asciiTheme="majorHAnsi" w:eastAsiaTheme="majorEastAsia" w:hAnsiTheme="majorHAnsi"/>
      <w:spacing w:val="-10"/>
      <w:kern w:val="28"/>
      <w:sz w:val="56"/>
      <w:szCs w:val="36"/>
    </w:rPr>
  </w:style>
  <w:style w:type="character" w:customStyle="1" w:styleId="a5">
    <w:name w:val="כותרת טקסט תו"/>
    <w:basedOn w:val="a0"/>
    <w:link w:val="a4"/>
    <w:uiPriority w:val="10"/>
    <w:rsid w:val="00C30103"/>
    <w:rPr>
      <w:rFonts w:asciiTheme="majorHAnsi" w:eastAsiaTheme="majorEastAsia" w:hAnsiTheme="majorHAnsi" w:cs="David"/>
      <w:spacing w:val="-10"/>
      <w:kern w:val="28"/>
      <w:sz w:val="56"/>
      <w:szCs w:val="36"/>
    </w:rPr>
  </w:style>
  <w:style w:type="paragraph" w:styleId="a6">
    <w:name w:val="Subtitle"/>
    <w:basedOn w:val="a"/>
    <w:next w:val="a"/>
    <w:link w:val="a7"/>
    <w:uiPriority w:val="11"/>
    <w:qFormat/>
    <w:rsid w:val="00C30103"/>
    <w:pPr>
      <w:numPr>
        <w:ilvl w:val="1"/>
      </w:numPr>
    </w:pPr>
    <w:rPr>
      <w:rFonts w:eastAsiaTheme="minorEastAsia"/>
      <w:spacing w:val="15"/>
    </w:rPr>
  </w:style>
  <w:style w:type="character" w:customStyle="1" w:styleId="a7">
    <w:name w:val="כותרת משנה תו"/>
    <w:basedOn w:val="a0"/>
    <w:link w:val="a6"/>
    <w:uiPriority w:val="11"/>
    <w:rsid w:val="00C30103"/>
    <w:rPr>
      <w:rFonts w:eastAsiaTheme="minorEastAsia" w:cs="David"/>
      <w:spacing w:val="15"/>
    </w:rPr>
  </w:style>
  <w:style w:type="paragraph" w:styleId="a8">
    <w:name w:val="header"/>
    <w:basedOn w:val="a"/>
    <w:link w:val="a9"/>
    <w:uiPriority w:val="99"/>
    <w:unhideWhenUsed/>
    <w:rsid w:val="00512708"/>
    <w:pPr>
      <w:tabs>
        <w:tab w:val="center" w:pos="4153"/>
        <w:tab w:val="right" w:pos="8306"/>
      </w:tabs>
      <w:spacing w:after="0" w:line="240" w:lineRule="auto"/>
    </w:pPr>
  </w:style>
  <w:style w:type="character" w:customStyle="1" w:styleId="a9">
    <w:name w:val="כותרת עליונה תו"/>
    <w:basedOn w:val="a0"/>
    <w:link w:val="a8"/>
    <w:uiPriority w:val="99"/>
    <w:rsid w:val="00512708"/>
  </w:style>
  <w:style w:type="paragraph" w:styleId="aa">
    <w:name w:val="footer"/>
    <w:basedOn w:val="a"/>
    <w:link w:val="ab"/>
    <w:uiPriority w:val="99"/>
    <w:unhideWhenUsed/>
    <w:rsid w:val="00512708"/>
    <w:pPr>
      <w:tabs>
        <w:tab w:val="center" w:pos="4153"/>
        <w:tab w:val="right" w:pos="8306"/>
      </w:tabs>
      <w:spacing w:after="0" w:line="240" w:lineRule="auto"/>
    </w:pPr>
  </w:style>
  <w:style w:type="character" w:customStyle="1" w:styleId="ab">
    <w:name w:val="כותרת תחתונה תו"/>
    <w:basedOn w:val="a0"/>
    <w:link w:val="aa"/>
    <w:uiPriority w:val="99"/>
    <w:rsid w:val="00512708"/>
  </w:style>
  <w:style w:type="character" w:customStyle="1" w:styleId="40">
    <w:name w:val="כותרת 4 תו"/>
    <w:basedOn w:val="a0"/>
    <w:link w:val="4"/>
    <w:uiPriority w:val="9"/>
    <w:semiHidden/>
    <w:rsid w:val="00351757"/>
    <w:rPr>
      <w:rFonts w:asciiTheme="majorHAnsi" w:eastAsiaTheme="majorEastAsia" w:hAnsiTheme="majorHAnsi" w:cs="David"/>
      <w:i/>
      <w:iCs/>
    </w:rPr>
  </w:style>
  <w:style w:type="paragraph" w:styleId="ac">
    <w:name w:val="List Paragraph"/>
    <w:basedOn w:val="a"/>
    <w:uiPriority w:val="34"/>
    <w:qFormat/>
    <w:rsid w:val="00351757"/>
    <w:pPr>
      <w:ind w:left="720"/>
      <w:contextualSpacing/>
    </w:pPr>
  </w:style>
  <w:style w:type="paragraph" w:styleId="ad">
    <w:name w:val="footnote text"/>
    <w:basedOn w:val="a"/>
    <w:link w:val="ae"/>
    <w:uiPriority w:val="99"/>
    <w:semiHidden/>
    <w:unhideWhenUsed/>
    <w:rsid w:val="00516C07"/>
    <w:pPr>
      <w:spacing w:after="0" w:line="240" w:lineRule="auto"/>
    </w:pPr>
    <w:rPr>
      <w:sz w:val="20"/>
      <w:szCs w:val="20"/>
    </w:rPr>
  </w:style>
  <w:style w:type="character" w:customStyle="1" w:styleId="ae">
    <w:name w:val="טקסט הערת שוליים תו"/>
    <w:basedOn w:val="a0"/>
    <w:link w:val="ad"/>
    <w:uiPriority w:val="99"/>
    <w:semiHidden/>
    <w:rsid w:val="00516C07"/>
    <w:rPr>
      <w:rFonts w:cs="David"/>
      <w:sz w:val="20"/>
      <w:szCs w:val="20"/>
    </w:rPr>
  </w:style>
  <w:style w:type="character" w:styleId="af">
    <w:name w:val="footnote reference"/>
    <w:basedOn w:val="a0"/>
    <w:uiPriority w:val="99"/>
    <w:semiHidden/>
    <w:unhideWhenUsed/>
    <w:rsid w:val="00516C07"/>
    <w:rPr>
      <w:vertAlign w:val="superscript"/>
    </w:rPr>
  </w:style>
  <w:style w:type="paragraph" w:styleId="NormalWeb">
    <w:name w:val="Normal (Web)"/>
    <w:basedOn w:val="a"/>
    <w:uiPriority w:val="99"/>
    <w:semiHidden/>
    <w:unhideWhenUsed/>
    <w:rsid w:val="00C43BC0"/>
    <w:pPr>
      <w:bidi w:val="0"/>
      <w:spacing w:before="100" w:beforeAutospacing="1" w:after="100" w:afterAutospacing="1" w:line="240" w:lineRule="auto"/>
      <w:jc w:val="left"/>
    </w:pPr>
    <w:rPr>
      <w:rFonts w:ascii="Times New Roman" w:eastAsia="Times New Roman" w:hAnsi="Times New Roman" w:cs="Times New Roman"/>
      <w:sz w:val="24"/>
      <w:szCs w:val="24"/>
    </w:rPr>
  </w:style>
  <w:style w:type="character" w:styleId="af0">
    <w:name w:val="Unresolved Mention"/>
    <w:basedOn w:val="a0"/>
    <w:uiPriority w:val="99"/>
    <w:semiHidden/>
    <w:unhideWhenUsed/>
    <w:rsid w:val="00A17A95"/>
    <w:rPr>
      <w:color w:val="605E5C"/>
      <w:shd w:val="clear" w:color="auto" w:fill="E1DFDD"/>
    </w:rPr>
  </w:style>
  <w:style w:type="character" w:styleId="FollowedHyperlink">
    <w:name w:val="FollowedHyperlink"/>
    <w:basedOn w:val="a0"/>
    <w:uiPriority w:val="99"/>
    <w:semiHidden/>
    <w:unhideWhenUsed/>
    <w:rsid w:val="00651EC1"/>
    <w:rPr>
      <w:color w:val="59A8D1" w:themeColor="followedHyperlink"/>
      <w:u w:val="single"/>
    </w:rPr>
  </w:style>
  <w:style w:type="table" w:styleId="af1">
    <w:name w:val="Table Grid"/>
    <w:basedOn w:val="a1"/>
    <w:uiPriority w:val="39"/>
    <w:rsid w:val="00090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5">
    <w:name w:val="Grid Table 5 Dark Accent 5"/>
    <w:basedOn w:val="a1"/>
    <w:uiPriority w:val="50"/>
    <w:rsid w:val="00E142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70741">
      <w:bodyDiv w:val="1"/>
      <w:marLeft w:val="0"/>
      <w:marRight w:val="0"/>
      <w:marTop w:val="0"/>
      <w:marBottom w:val="0"/>
      <w:divBdr>
        <w:top w:val="none" w:sz="0" w:space="0" w:color="auto"/>
        <w:left w:val="none" w:sz="0" w:space="0" w:color="auto"/>
        <w:bottom w:val="none" w:sz="0" w:space="0" w:color="auto"/>
        <w:right w:val="none" w:sz="0" w:space="0" w:color="auto"/>
      </w:divBdr>
      <w:divsChild>
        <w:div w:id="1852838690">
          <w:marLeft w:val="0"/>
          <w:marRight w:val="1800"/>
          <w:marTop w:val="115"/>
          <w:marBottom w:val="0"/>
          <w:divBdr>
            <w:top w:val="none" w:sz="0" w:space="0" w:color="auto"/>
            <w:left w:val="none" w:sz="0" w:space="0" w:color="auto"/>
            <w:bottom w:val="none" w:sz="0" w:space="0" w:color="auto"/>
            <w:right w:val="none" w:sz="0" w:space="0" w:color="auto"/>
          </w:divBdr>
        </w:div>
      </w:divsChild>
    </w:div>
    <w:div w:id="56711591">
      <w:bodyDiv w:val="1"/>
      <w:marLeft w:val="0"/>
      <w:marRight w:val="0"/>
      <w:marTop w:val="0"/>
      <w:marBottom w:val="0"/>
      <w:divBdr>
        <w:top w:val="none" w:sz="0" w:space="0" w:color="auto"/>
        <w:left w:val="none" w:sz="0" w:space="0" w:color="auto"/>
        <w:bottom w:val="none" w:sz="0" w:space="0" w:color="auto"/>
        <w:right w:val="none" w:sz="0" w:space="0" w:color="auto"/>
      </w:divBdr>
      <w:divsChild>
        <w:div w:id="615211772">
          <w:marLeft w:val="0"/>
          <w:marRight w:val="547"/>
          <w:marTop w:val="154"/>
          <w:marBottom w:val="0"/>
          <w:divBdr>
            <w:top w:val="none" w:sz="0" w:space="0" w:color="auto"/>
            <w:left w:val="none" w:sz="0" w:space="0" w:color="auto"/>
            <w:bottom w:val="none" w:sz="0" w:space="0" w:color="auto"/>
            <w:right w:val="none" w:sz="0" w:space="0" w:color="auto"/>
          </w:divBdr>
        </w:div>
        <w:div w:id="73161538">
          <w:marLeft w:val="0"/>
          <w:marRight w:val="547"/>
          <w:marTop w:val="154"/>
          <w:marBottom w:val="0"/>
          <w:divBdr>
            <w:top w:val="none" w:sz="0" w:space="0" w:color="auto"/>
            <w:left w:val="none" w:sz="0" w:space="0" w:color="auto"/>
            <w:bottom w:val="none" w:sz="0" w:space="0" w:color="auto"/>
            <w:right w:val="none" w:sz="0" w:space="0" w:color="auto"/>
          </w:divBdr>
        </w:div>
        <w:div w:id="1736590313">
          <w:marLeft w:val="0"/>
          <w:marRight w:val="547"/>
          <w:marTop w:val="154"/>
          <w:marBottom w:val="0"/>
          <w:divBdr>
            <w:top w:val="none" w:sz="0" w:space="0" w:color="auto"/>
            <w:left w:val="none" w:sz="0" w:space="0" w:color="auto"/>
            <w:bottom w:val="none" w:sz="0" w:space="0" w:color="auto"/>
            <w:right w:val="none" w:sz="0" w:space="0" w:color="auto"/>
          </w:divBdr>
        </w:div>
        <w:div w:id="1042900525">
          <w:marLeft w:val="0"/>
          <w:marRight w:val="1166"/>
          <w:marTop w:val="134"/>
          <w:marBottom w:val="0"/>
          <w:divBdr>
            <w:top w:val="none" w:sz="0" w:space="0" w:color="auto"/>
            <w:left w:val="none" w:sz="0" w:space="0" w:color="auto"/>
            <w:bottom w:val="none" w:sz="0" w:space="0" w:color="auto"/>
            <w:right w:val="none" w:sz="0" w:space="0" w:color="auto"/>
          </w:divBdr>
        </w:div>
      </w:divsChild>
    </w:div>
    <w:div w:id="81147506">
      <w:bodyDiv w:val="1"/>
      <w:marLeft w:val="0"/>
      <w:marRight w:val="0"/>
      <w:marTop w:val="0"/>
      <w:marBottom w:val="0"/>
      <w:divBdr>
        <w:top w:val="none" w:sz="0" w:space="0" w:color="auto"/>
        <w:left w:val="none" w:sz="0" w:space="0" w:color="auto"/>
        <w:bottom w:val="none" w:sz="0" w:space="0" w:color="auto"/>
        <w:right w:val="none" w:sz="0" w:space="0" w:color="auto"/>
      </w:divBdr>
    </w:div>
    <w:div w:id="112942576">
      <w:bodyDiv w:val="1"/>
      <w:marLeft w:val="0"/>
      <w:marRight w:val="0"/>
      <w:marTop w:val="0"/>
      <w:marBottom w:val="0"/>
      <w:divBdr>
        <w:top w:val="none" w:sz="0" w:space="0" w:color="auto"/>
        <w:left w:val="none" w:sz="0" w:space="0" w:color="auto"/>
        <w:bottom w:val="none" w:sz="0" w:space="0" w:color="auto"/>
        <w:right w:val="none" w:sz="0" w:space="0" w:color="auto"/>
      </w:divBdr>
      <w:divsChild>
        <w:div w:id="1918703991">
          <w:marLeft w:val="0"/>
          <w:marRight w:val="547"/>
          <w:marTop w:val="134"/>
          <w:marBottom w:val="0"/>
          <w:divBdr>
            <w:top w:val="none" w:sz="0" w:space="0" w:color="auto"/>
            <w:left w:val="none" w:sz="0" w:space="0" w:color="auto"/>
            <w:bottom w:val="none" w:sz="0" w:space="0" w:color="auto"/>
            <w:right w:val="none" w:sz="0" w:space="0" w:color="auto"/>
          </w:divBdr>
        </w:div>
      </w:divsChild>
    </w:div>
    <w:div w:id="117917257">
      <w:bodyDiv w:val="1"/>
      <w:marLeft w:val="0"/>
      <w:marRight w:val="0"/>
      <w:marTop w:val="0"/>
      <w:marBottom w:val="0"/>
      <w:divBdr>
        <w:top w:val="none" w:sz="0" w:space="0" w:color="auto"/>
        <w:left w:val="none" w:sz="0" w:space="0" w:color="auto"/>
        <w:bottom w:val="none" w:sz="0" w:space="0" w:color="auto"/>
        <w:right w:val="none" w:sz="0" w:space="0" w:color="auto"/>
      </w:divBdr>
      <w:divsChild>
        <w:div w:id="1832212356">
          <w:marLeft w:val="0"/>
          <w:marRight w:val="1166"/>
          <w:marTop w:val="134"/>
          <w:marBottom w:val="0"/>
          <w:divBdr>
            <w:top w:val="none" w:sz="0" w:space="0" w:color="auto"/>
            <w:left w:val="none" w:sz="0" w:space="0" w:color="auto"/>
            <w:bottom w:val="none" w:sz="0" w:space="0" w:color="auto"/>
            <w:right w:val="none" w:sz="0" w:space="0" w:color="auto"/>
          </w:divBdr>
        </w:div>
      </w:divsChild>
    </w:div>
    <w:div w:id="132989464">
      <w:bodyDiv w:val="1"/>
      <w:marLeft w:val="0"/>
      <w:marRight w:val="0"/>
      <w:marTop w:val="0"/>
      <w:marBottom w:val="0"/>
      <w:divBdr>
        <w:top w:val="none" w:sz="0" w:space="0" w:color="auto"/>
        <w:left w:val="none" w:sz="0" w:space="0" w:color="auto"/>
        <w:bottom w:val="none" w:sz="0" w:space="0" w:color="auto"/>
        <w:right w:val="none" w:sz="0" w:space="0" w:color="auto"/>
      </w:divBdr>
      <w:divsChild>
        <w:div w:id="564920981">
          <w:marLeft w:val="0"/>
          <w:marRight w:val="1166"/>
          <w:marTop w:val="134"/>
          <w:marBottom w:val="0"/>
          <w:divBdr>
            <w:top w:val="none" w:sz="0" w:space="0" w:color="auto"/>
            <w:left w:val="none" w:sz="0" w:space="0" w:color="auto"/>
            <w:bottom w:val="none" w:sz="0" w:space="0" w:color="auto"/>
            <w:right w:val="none" w:sz="0" w:space="0" w:color="auto"/>
          </w:divBdr>
        </w:div>
      </w:divsChild>
    </w:div>
    <w:div w:id="138035650">
      <w:bodyDiv w:val="1"/>
      <w:marLeft w:val="0"/>
      <w:marRight w:val="0"/>
      <w:marTop w:val="0"/>
      <w:marBottom w:val="0"/>
      <w:divBdr>
        <w:top w:val="none" w:sz="0" w:space="0" w:color="auto"/>
        <w:left w:val="none" w:sz="0" w:space="0" w:color="auto"/>
        <w:bottom w:val="none" w:sz="0" w:space="0" w:color="auto"/>
        <w:right w:val="none" w:sz="0" w:space="0" w:color="auto"/>
      </w:divBdr>
      <w:divsChild>
        <w:div w:id="9719748">
          <w:marLeft w:val="0"/>
          <w:marRight w:val="1166"/>
          <w:marTop w:val="154"/>
          <w:marBottom w:val="0"/>
          <w:divBdr>
            <w:top w:val="none" w:sz="0" w:space="0" w:color="auto"/>
            <w:left w:val="none" w:sz="0" w:space="0" w:color="auto"/>
            <w:bottom w:val="none" w:sz="0" w:space="0" w:color="auto"/>
            <w:right w:val="none" w:sz="0" w:space="0" w:color="auto"/>
          </w:divBdr>
        </w:div>
        <w:div w:id="106312404">
          <w:marLeft w:val="0"/>
          <w:marRight w:val="1166"/>
          <w:marTop w:val="134"/>
          <w:marBottom w:val="0"/>
          <w:divBdr>
            <w:top w:val="none" w:sz="0" w:space="0" w:color="auto"/>
            <w:left w:val="none" w:sz="0" w:space="0" w:color="auto"/>
            <w:bottom w:val="none" w:sz="0" w:space="0" w:color="auto"/>
            <w:right w:val="none" w:sz="0" w:space="0" w:color="auto"/>
          </w:divBdr>
        </w:div>
      </w:divsChild>
    </w:div>
    <w:div w:id="201133977">
      <w:bodyDiv w:val="1"/>
      <w:marLeft w:val="0"/>
      <w:marRight w:val="0"/>
      <w:marTop w:val="0"/>
      <w:marBottom w:val="0"/>
      <w:divBdr>
        <w:top w:val="none" w:sz="0" w:space="0" w:color="auto"/>
        <w:left w:val="none" w:sz="0" w:space="0" w:color="auto"/>
        <w:bottom w:val="none" w:sz="0" w:space="0" w:color="auto"/>
        <w:right w:val="none" w:sz="0" w:space="0" w:color="auto"/>
      </w:divBdr>
      <w:divsChild>
        <w:div w:id="59061248">
          <w:marLeft w:val="0"/>
          <w:marRight w:val="1800"/>
          <w:marTop w:val="115"/>
          <w:marBottom w:val="0"/>
          <w:divBdr>
            <w:top w:val="none" w:sz="0" w:space="0" w:color="auto"/>
            <w:left w:val="none" w:sz="0" w:space="0" w:color="auto"/>
            <w:bottom w:val="none" w:sz="0" w:space="0" w:color="auto"/>
            <w:right w:val="none" w:sz="0" w:space="0" w:color="auto"/>
          </w:divBdr>
        </w:div>
      </w:divsChild>
    </w:div>
    <w:div w:id="270237368">
      <w:bodyDiv w:val="1"/>
      <w:marLeft w:val="0"/>
      <w:marRight w:val="0"/>
      <w:marTop w:val="0"/>
      <w:marBottom w:val="0"/>
      <w:divBdr>
        <w:top w:val="none" w:sz="0" w:space="0" w:color="auto"/>
        <w:left w:val="none" w:sz="0" w:space="0" w:color="auto"/>
        <w:bottom w:val="none" w:sz="0" w:space="0" w:color="auto"/>
        <w:right w:val="none" w:sz="0" w:space="0" w:color="auto"/>
      </w:divBdr>
    </w:div>
    <w:div w:id="288630417">
      <w:bodyDiv w:val="1"/>
      <w:marLeft w:val="0"/>
      <w:marRight w:val="0"/>
      <w:marTop w:val="0"/>
      <w:marBottom w:val="0"/>
      <w:divBdr>
        <w:top w:val="none" w:sz="0" w:space="0" w:color="auto"/>
        <w:left w:val="none" w:sz="0" w:space="0" w:color="auto"/>
        <w:bottom w:val="none" w:sz="0" w:space="0" w:color="auto"/>
        <w:right w:val="none" w:sz="0" w:space="0" w:color="auto"/>
      </w:divBdr>
      <w:divsChild>
        <w:div w:id="868294438">
          <w:marLeft w:val="0"/>
          <w:marRight w:val="547"/>
          <w:marTop w:val="154"/>
          <w:marBottom w:val="0"/>
          <w:divBdr>
            <w:top w:val="none" w:sz="0" w:space="0" w:color="auto"/>
            <w:left w:val="none" w:sz="0" w:space="0" w:color="auto"/>
            <w:bottom w:val="none" w:sz="0" w:space="0" w:color="auto"/>
            <w:right w:val="none" w:sz="0" w:space="0" w:color="auto"/>
          </w:divBdr>
        </w:div>
        <w:div w:id="2062753060">
          <w:marLeft w:val="0"/>
          <w:marRight w:val="547"/>
          <w:marTop w:val="154"/>
          <w:marBottom w:val="0"/>
          <w:divBdr>
            <w:top w:val="none" w:sz="0" w:space="0" w:color="auto"/>
            <w:left w:val="none" w:sz="0" w:space="0" w:color="auto"/>
            <w:bottom w:val="none" w:sz="0" w:space="0" w:color="auto"/>
            <w:right w:val="none" w:sz="0" w:space="0" w:color="auto"/>
          </w:divBdr>
        </w:div>
      </w:divsChild>
    </w:div>
    <w:div w:id="296372335">
      <w:bodyDiv w:val="1"/>
      <w:marLeft w:val="0"/>
      <w:marRight w:val="0"/>
      <w:marTop w:val="0"/>
      <w:marBottom w:val="0"/>
      <w:divBdr>
        <w:top w:val="none" w:sz="0" w:space="0" w:color="auto"/>
        <w:left w:val="none" w:sz="0" w:space="0" w:color="auto"/>
        <w:bottom w:val="none" w:sz="0" w:space="0" w:color="auto"/>
        <w:right w:val="none" w:sz="0" w:space="0" w:color="auto"/>
      </w:divBdr>
    </w:div>
    <w:div w:id="326443130">
      <w:bodyDiv w:val="1"/>
      <w:marLeft w:val="0"/>
      <w:marRight w:val="0"/>
      <w:marTop w:val="0"/>
      <w:marBottom w:val="0"/>
      <w:divBdr>
        <w:top w:val="none" w:sz="0" w:space="0" w:color="auto"/>
        <w:left w:val="none" w:sz="0" w:space="0" w:color="auto"/>
        <w:bottom w:val="none" w:sz="0" w:space="0" w:color="auto"/>
        <w:right w:val="none" w:sz="0" w:space="0" w:color="auto"/>
      </w:divBdr>
      <w:divsChild>
        <w:div w:id="668144578">
          <w:marLeft w:val="0"/>
          <w:marRight w:val="547"/>
          <w:marTop w:val="154"/>
          <w:marBottom w:val="0"/>
          <w:divBdr>
            <w:top w:val="none" w:sz="0" w:space="0" w:color="auto"/>
            <w:left w:val="none" w:sz="0" w:space="0" w:color="auto"/>
            <w:bottom w:val="none" w:sz="0" w:space="0" w:color="auto"/>
            <w:right w:val="none" w:sz="0" w:space="0" w:color="auto"/>
          </w:divBdr>
        </w:div>
      </w:divsChild>
    </w:div>
    <w:div w:id="347800616">
      <w:bodyDiv w:val="1"/>
      <w:marLeft w:val="0"/>
      <w:marRight w:val="0"/>
      <w:marTop w:val="0"/>
      <w:marBottom w:val="0"/>
      <w:divBdr>
        <w:top w:val="none" w:sz="0" w:space="0" w:color="auto"/>
        <w:left w:val="none" w:sz="0" w:space="0" w:color="auto"/>
        <w:bottom w:val="none" w:sz="0" w:space="0" w:color="auto"/>
        <w:right w:val="none" w:sz="0" w:space="0" w:color="auto"/>
      </w:divBdr>
      <w:divsChild>
        <w:div w:id="590086738">
          <w:marLeft w:val="0"/>
          <w:marRight w:val="547"/>
          <w:marTop w:val="154"/>
          <w:marBottom w:val="0"/>
          <w:divBdr>
            <w:top w:val="none" w:sz="0" w:space="0" w:color="auto"/>
            <w:left w:val="none" w:sz="0" w:space="0" w:color="auto"/>
            <w:bottom w:val="none" w:sz="0" w:space="0" w:color="auto"/>
            <w:right w:val="none" w:sz="0" w:space="0" w:color="auto"/>
          </w:divBdr>
        </w:div>
        <w:div w:id="684525326">
          <w:marLeft w:val="0"/>
          <w:marRight w:val="547"/>
          <w:marTop w:val="154"/>
          <w:marBottom w:val="0"/>
          <w:divBdr>
            <w:top w:val="none" w:sz="0" w:space="0" w:color="auto"/>
            <w:left w:val="none" w:sz="0" w:space="0" w:color="auto"/>
            <w:bottom w:val="none" w:sz="0" w:space="0" w:color="auto"/>
            <w:right w:val="none" w:sz="0" w:space="0" w:color="auto"/>
          </w:divBdr>
        </w:div>
        <w:div w:id="698363112">
          <w:marLeft w:val="0"/>
          <w:marRight w:val="1166"/>
          <w:marTop w:val="134"/>
          <w:marBottom w:val="0"/>
          <w:divBdr>
            <w:top w:val="none" w:sz="0" w:space="0" w:color="auto"/>
            <w:left w:val="none" w:sz="0" w:space="0" w:color="auto"/>
            <w:bottom w:val="none" w:sz="0" w:space="0" w:color="auto"/>
            <w:right w:val="none" w:sz="0" w:space="0" w:color="auto"/>
          </w:divBdr>
        </w:div>
        <w:div w:id="1537541575">
          <w:marLeft w:val="0"/>
          <w:marRight w:val="1166"/>
          <w:marTop w:val="134"/>
          <w:marBottom w:val="0"/>
          <w:divBdr>
            <w:top w:val="none" w:sz="0" w:space="0" w:color="auto"/>
            <w:left w:val="none" w:sz="0" w:space="0" w:color="auto"/>
            <w:bottom w:val="none" w:sz="0" w:space="0" w:color="auto"/>
            <w:right w:val="none" w:sz="0" w:space="0" w:color="auto"/>
          </w:divBdr>
        </w:div>
        <w:div w:id="2020231071">
          <w:marLeft w:val="0"/>
          <w:marRight w:val="1166"/>
          <w:marTop w:val="134"/>
          <w:marBottom w:val="0"/>
          <w:divBdr>
            <w:top w:val="none" w:sz="0" w:space="0" w:color="auto"/>
            <w:left w:val="none" w:sz="0" w:space="0" w:color="auto"/>
            <w:bottom w:val="none" w:sz="0" w:space="0" w:color="auto"/>
            <w:right w:val="none" w:sz="0" w:space="0" w:color="auto"/>
          </w:divBdr>
        </w:div>
        <w:div w:id="2087801144">
          <w:marLeft w:val="0"/>
          <w:marRight w:val="1166"/>
          <w:marTop w:val="134"/>
          <w:marBottom w:val="0"/>
          <w:divBdr>
            <w:top w:val="none" w:sz="0" w:space="0" w:color="auto"/>
            <w:left w:val="none" w:sz="0" w:space="0" w:color="auto"/>
            <w:bottom w:val="none" w:sz="0" w:space="0" w:color="auto"/>
            <w:right w:val="none" w:sz="0" w:space="0" w:color="auto"/>
          </w:divBdr>
        </w:div>
        <w:div w:id="448160879">
          <w:marLeft w:val="0"/>
          <w:marRight w:val="1166"/>
          <w:marTop w:val="134"/>
          <w:marBottom w:val="0"/>
          <w:divBdr>
            <w:top w:val="none" w:sz="0" w:space="0" w:color="auto"/>
            <w:left w:val="none" w:sz="0" w:space="0" w:color="auto"/>
            <w:bottom w:val="none" w:sz="0" w:space="0" w:color="auto"/>
            <w:right w:val="none" w:sz="0" w:space="0" w:color="auto"/>
          </w:divBdr>
        </w:div>
      </w:divsChild>
    </w:div>
    <w:div w:id="388303322">
      <w:bodyDiv w:val="1"/>
      <w:marLeft w:val="0"/>
      <w:marRight w:val="0"/>
      <w:marTop w:val="0"/>
      <w:marBottom w:val="0"/>
      <w:divBdr>
        <w:top w:val="none" w:sz="0" w:space="0" w:color="auto"/>
        <w:left w:val="none" w:sz="0" w:space="0" w:color="auto"/>
        <w:bottom w:val="none" w:sz="0" w:space="0" w:color="auto"/>
        <w:right w:val="none" w:sz="0" w:space="0" w:color="auto"/>
      </w:divBdr>
      <w:divsChild>
        <w:div w:id="907306849">
          <w:marLeft w:val="0"/>
          <w:marRight w:val="360"/>
          <w:marTop w:val="200"/>
          <w:marBottom w:val="0"/>
          <w:divBdr>
            <w:top w:val="none" w:sz="0" w:space="0" w:color="auto"/>
            <w:left w:val="none" w:sz="0" w:space="0" w:color="auto"/>
            <w:bottom w:val="none" w:sz="0" w:space="0" w:color="auto"/>
            <w:right w:val="none" w:sz="0" w:space="0" w:color="auto"/>
          </w:divBdr>
        </w:div>
      </w:divsChild>
    </w:div>
    <w:div w:id="395517352">
      <w:bodyDiv w:val="1"/>
      <w:marLeft w:val="0"/>
      <w:marRight w:val="0"/>
      <w:marTop w:val="0"/>
      <w:marBottom w:val="0"/>
      <w:divBdr>
        <w:top w:val="none" w:sz="0" w:space="0" w:color="auto"/>
        <w:left w:val="none" w:sz="0" w:space="0" w:color="auto"/>
        <w:bottom w:val="none" w:sz="0" w:space="0" w:color="auto"/>
        <w:right w:val="none" w:sz="0" w:space="0" w:color="auto"/>
      </w:divBdr>
    </w:div>
    <w:div w:id="423888341">
      <w:bodyDiv w:val="1"/>
      <w:marLeft w:val="0"/>
      <w:marRight w:val="0"/>
      <w:marTop w:val="0"/>
      <w:marBottom w:val="0"/>
      <w:divBdr>
        <w:top w:val="none" w:sz="0" w:space="0" w:color="auto"/>
        <w:left w:val="none" w:sz="0" w:space="0" w:color="auto"/>
        <w:bottom w:val="none" w:sz="0" w:space="0" w:color="auto"/>
        <w:right w:val="none" w:sz="0" w:space="0" w:color="auto"/>
      </w:divBdr>
    </w:div>
    <w:div w:id="436409409">
      <w:bodyDiv w:val="1"/>
      <w:marLeft w:val="0"/>
      <w:marRight w:val="0"/>
      <w:marTop w:val="0"/>
      <w:marBottom w:val="0"/>
      <w:divBdr>
        <w:top w:val="none" w:sz="0" w:space="0" w:color="auto"/>
        <w:left w:val="none" w:sz="0" w:space="0" w:color="auto"/>
        <w:bottom w:val="none" w:sz="0" w:space="0" w:color="auto"/>
        <w:right w:val="none" w:sz="0" w:space="0" w:color="auto"/>
      </w:divBdr>
      <w:divsChild>
        <w:div w:id="236132306">
          <w:marLeft w:val="0"/>
          <w:marRight w:val="547"/>
          <w:marTop w:val="154"/>
          <w:marBottom w:val="0"/>
          <w:divBdr>
            <w:top w:val="none" w:sz="0" w:space="0" w:color="auto"/>
            <w:left w:val="none" w:sz="0" w:space="0" w:color="auto"/>
            <w:bottom w:val="none" w:sz="0" w:space="0" w:color="auto"/>
            <w:right w:val="none" w:sz="0" w:space="0" w:color="auto"/>
          </w:divBdr>
        </w:div>
        <w:div w:id="1331061622">
          <w:marLeft w:val="0"/>
          <w:marRight w:val="1166"/>
          <w:marTop w:val="134"/>
          <w:marBottom w:val="0"/>
          <w:divBdr>
            <w:top w:val="none" w:sz="0" w:space="0" w:color="auto"/>
            <w:left w:val="none" w:sz="0" w:space="0" w:color="auto"/>
            <w:bottom w:val="none" w:sz="0" w:space="0" w:color="auto"/>
            <w:right w:val="none" w:sz="0" w:space="0" w:color="auto"/>
          </w:divBdr>
        </w:div>
        <w:div w:id="1221790982">
          <w:marLeft w:val="0"/>
          <w:marRight w:val="1166"/>
          <w:marTop w:val="134"/>
          <w:marBottom w:val="0"/>
          <w:divBdr>
            <w:top w:val="none" w:sz="0" w:space="0" w:color="auto"/>
            <w:left w:val="none" w:sz="0" w:space="0" w:color="auto"/>
            <w:bottom w:val="none" w:sz="0" w:space="0" w:color="auto"/>
            <w:right w:val="none" w:sz="0" w:space="0" w:color="auto"/>
          </w:divBdr>
        </w:div>
      </w:divsChild>
    </w:div>
    <w:div w:id="441999052">
      <w:bodyDiv w:val="1"/>
      <w:marLeft w:val="0"/>
      <w:marRight w:val="0"/>
      <w:marTop w:val="0"/>
      <w:marBottom w:val="0"/>
      <w:divBdr>
        <w:top w:val="none" w:sz="0" w:space="0" w:color="auto"/>
        <w:left w:val="none" w:sz="0" w:space="0" w:color="auto"/>
        <w:bottom w:val="none" w:sz="0" w:space="0" w:color="auto"/>
        <w:right w:val="none" w:sz="0" w:space="0" w:color="auto"/>
      </w:divBdr>
      <w:divsChild>
        <w:div w:id="1485589908">
          <w:marLeft w:val="0"/>
          <w:marRight w:val="547"/>
          <w:marTop w:val="154"/>
          <w:marBottom w:val="0"/>
          <w:divBdr>
            <w:top w:val="none" w:sz="0" w:space="0" w:color="auto"/>
            <w:left w:val="none" w:sz="0" w:space="0" w:color="auto"/>
            <w:bottom w:val="none" w:sz="0" w:space="0" w:color="auto"/>
            <w:right w:val="none" w:sz="0" w:space="0" w:color="auto"/>
          </w:divBdr>
        </w:div>
        <w:div w:id="2099400624">
          <w:marLeft w:val="0"/>
          <w:marRight w:val="547"/>
          <w:marTop w:val="154"/>
          <w:marBottom w:val="0"/>
          <w:divBdr>
            <w:top w:val="none" w:sz="0" w:space="0" w:color="auto"/>
            <w:left w:val="none" w:sz="0" w:space="0" w:color="auto"/>
            <w:bottom w:val="none" w:sz="0" w:space="0" w:color="auto"/>
            <w:right w:val="none" w:sz="0" w:space="0" w:color="auto"/>
          </w:divBdr>
        </w:div>
        <w:div w:id="69424861">
          <w:marLeft w:val="0"/>
          <w:marRight w:val="1166"/>
          <w:marTop w:val="134"/>
          <w:marBottom w:val="0"/>
          <w:divBdr>
            <w:top w:val="none" w:sz="0" w:space="0" w:color="auto"/>
            <w:left w:val="none" w:sz="0" w:space="0" w:color="auto"/>
            <w:bottom w:val="none" w:sz="0" w:space="0" w:color="auto"/>
            <w:right w:val="none" w:sz="0" w:space="0" w:color="auto"/>
          </w:divBdr>
        </w:div>
        <w:div w:id="61753351">
          <w:marLeft w:val="0"/>
          <w:marRight w:val="547"/>
          <w:marTop w:val="154"/>
          <w:marBottom w:val="0"/>
          <w:divBdr>
            <w:top w:val="none" w:sz="0" w:space="0" w:color="auto"/>
            <w:left w:val="none" w:sz="0" w:space="0" w:color="auto"/>
            <w:bottom w:val="none" w:sz="0" w:space="0" w:color="auto"/>
            <w:right w:val="none" w:sz="0" w:space="0" w:color="auto"/>
          </w:divBdr>
        </w:div>
        <w:div w:id="1740861957">
          <w:marLeft w:val="0"/>
          <w:marRight w:val="1166"/>
          <w:marTop w:val="134"/>
          <w:marBottom w:val="0"/>
          <w:divBdr>
            <w:top w:val="none" w:sz="0" w:space="0" w:color="auto"/>
            <w:left w:val="none" w:sz="0" w:space="0" w:color="auto"/>
            <w:bottom w:val="none" w:sz="0" w:space="0" w:color="auto"/>
            <w:right w:val="none" w:sz="0" w:space="0" w:color="auto"/>
          </w:divBdr>
        </w:div>
        <w:div w:id="506360644">
          <w:marLeft w:val="0"/>
          <w:marRight w:val="1166"/>
          <w:marTop w:val="134"/>
          <w:marBottom w:val="0"/>
          <w:divBdr>
            <w:top w:val="none" w:sz="0" w:space="0" w:color="auto"/>
            <w:left w:val="none" w:sz="0" w:space="0" w:color="auto"/>
            <w:bottom w:val="none" w:sz="0" w:space="0" w:color="auto"/>
            <w:right w:val="none" w:sz="0" w:space="0" w:color="auto"/>
          </w:divBdr>
        </w:div>
      </w:divsChild>
    </w:div>
    <w:div w:id="485321661">
      <w:bodyDiv w:val="1"/>
      <w:marLeft w:val="0"/>
      <w:marRight w:val="0"/>
      <w:marTop w:val="0"/>
      <w:marBottom w:val="0"/>
      <w:divBdr>
        <w:top w:val="none" w:sz="0" w:space="0" w:color="auto"/>
        <w:left w:val="none" w:sz="0" w:space="0" w:color="auto"/>
        <w:bottom w:val="none" w:sz="0" w:space="0" w:color="auto"/>
        <w:right w:val="none" w:sz="0" w:space="0" w:color="auto"/>
      </w:divBdr>
      <w:divsChild>
        <w:div w:id="776101819">
          <w:marLeft w:val="0"/>
          <w:marRight w:val="1166"/>
          <w:marTop w:val="115"/>
          <w:marBottom w:val="0"/>
          <w:divBdr>
            <w:top w:val="none" w:sz="0" w:space="0" w:color="auto"/>
            <w:left w:val="none" w:sz="0" w:space="0" w:color="auto"/>
            <w:bottom w:val="none" w:sz="0" w:space="0" w:color="auto"/>
            <w:right w:val="none" w:sz="0" w:space="0" w:color="auto"/>
          </w:divBdr>
        </w:div>
      </w:divsChild>
    </w:div>
    <w:div w:id="537474059">
      <w:bodyDiv w:val="1"/>
      <w:marLeft w:val="0"/>
      <w:marRight w:val="0"/>
      <w:marTop w:val="0"/>
      <w:marBottom w:val="0"/>
      <w:divBdr>
        <w:top w:val="none" w:sz="0" w:space="0" w:color="auto"/>
        <w:left w:val="none" w:sz="0" w:space="0" w:color="auto"/>
        <w:bottom w:val="none" w:sz="0" w:space="0" w:color="auto"/>
        <w:right w:val="none" w:sz="0" w:space="0" w:color="auto"/>
      </w:divBdr>
      <w:divsChild>
        <w:div w:id="1069308942">
          <w:marLeft w:val="0"/>
          <w:marRight w:val="547"/>
          <w:marTop w:val="154"/>
          <w:marBottom w:val="0"/>
          <w:divBdr>
            <w:top w:val="none" w:sz="0" w:space="0" w:color="auto"/>
            <w:left w:val="none" w:sz="0" w:space="0" w:color="auto"/>
            <w:bottom w:val="none" w:sz="0" w:space="0" w:color="auto"/>
            <w:right w:val="none" w:sz="0" w:space="0" w:color="auto"/>
          </w:divBdr>
        </w:div>
      </w:divsChild>
    </w:div>
    <w:div w:id="547491987">
      <w:bodyDiv w:val="1"/>
      <w:marLeft w:val="0"/>
      <w:marRight w:val="0"/>
      <w:marTop w:val="0"/>
      <w:marBottom w:val="0"/>
      <w:divBdr>
        <w:top w:val="none" w:sz="0" w:space="0" w:color="auto"/>
        <w:left w:val="none" w:sz="0" w:space="0" w:color="auto"/>
        <w:bottom w:val="none" w:sz="0" w:space="0" w:color="auto"/>
        <w:right w:val="none" w:sz="0" w:space="0" w:color="auto"/>
      </w:divBdr>
      <w:divsChild>
        <w:div w:id="624115193">
          <w:marLeft w:val="0"/>
          <w:marRight w:val="547"/>
          <w:marTop w:val="154"/>
          <w:marBottom w:val="0"/>
          <w:divBdr>
            <w:top w:val="none" w:sz="0" w:space="0" w:color="auto"/>
            <w:left w:val="none" w:sz="0" w:space="0" w:color="auto"/>
            <w:bottom w:val="none" w:sz="0" w:space="0" w:color="auto"/>
            <w:right w:val="none" w:sz="0" w:space="0" w:color="auto"/>
          </w:divBdr>
        </w:div>
        <w:div w:id="730663671">
          <w:marLeft w:val="0"/>
          <w:marRight w:val="1166"/>
          <w:marTop w:val="134"/>
          <w:marBottom w:val="0"/>
          <w:divBdr>
            <w:top w:val="none" w:sz="0" w:space="0" w:color="auto"/>
            <w:left w:val="none" w:sz="0" w:space="0" w:color="auto"/>
            <w:bottom w:val="none" w:sz="0" w:space="0" w:color="auto"/>
            <w:right w:val="none" w:sz="0" w:space="0" w:color="auto"/>
          </w:divBdr>
        </w:div>
      </w:divsChild>
    </w:div>
    <w:div w:id="556670855">
      <w:bodyDiv w:val="1"/>
      <w:marLeft w:val="0"/>
      <w:marRight w:val="0"/>
      <w:marTop w:val="0"/>
      <w:marBottom w:val="0"/>
      <w:divBdr>
        <w:top w:val="none" w:sz="0" w:space="0" w:color="auto"/>
        <w:left w:val="none" w:sz="0" w:space="0" w:color="auto"/>
        <w:bottom w:val="none" w:sz="0" w:space="0" w:color="auto"/>
        <w:right w:val="none" w:sz="0" w:space="0" w:color="auto"/>
      </w:divBdr>
      <w:divsChild>
        <w:div w:id="1710229346">
          <w:marLeft w:val="0"/>
          <w:marRight w:val="1166"/>
          <w:marTop w:val="115"/>
          <w:marBottom w:val="0"/>
          <w:divBdr>
            <w:top w:val="none" w:sz="0" w:space="0" w:color="auto"/>
            <w:left w:val="none" w:sz="0" w:space="0" w:color="auto"/>
            <w:bottom w:val="none" w:sz="0" w:space="0" w:color="auto"/>
            <w:right w:val="none" w:sz="0" w:space="0" w:color="auto"/>
          </w:divBdr>
        </w:div>
        <w:div w:id="1195002418">
          <w:marLeft w:val="0"/>
          <w:marRight w:val="1800"/>
          <w:marTop w:val="96"/>
          <w:marBottom w:val="0"/>
          <w:divBdr>
            <w:top w:val="none" w:sz="0" w:space="0" w:color="auto"/>
            <w:left w:val="none" w:sz="0" w:space="0" w:color="auto"/>
            <w:bottom w:val="none" w:sz="0" w:space="0" w:color="auto"/>
            <w:right w:val="none" w:sz="0" w:space="0" w:color="auto"/>
          </w:divBdr>
        </w:div>
        <w:div w:id="746458737">
          <w:marLeft w:val="0"/>
          <w:marRight w:val="1800"/>
          <w:marTop w:val="96"/>
          <w:marBottom w:val="0"/>
          <w:divBdr>
            <w:top w:val="none" w:sz="0" w:space="0" w:color="auto"/>
            <w:left w:val="none" w:sz="0" w:space="0" w:color="auto"/>
            <w:bottom w:val="none" w:sz="0" w:space="0" w:color="auto"/>
            <w:right w:val="none" w:sz="0" w:space="0" w:color="auto"/>
          </w:divBdr>
        </w:div>
      </w:divsChild>
    </w:div>
    <w:div w:id="592402642">
      <w:bodyDiv w:val="1"/>
      <w:marLeft w:val="0"/>
      <w:marRight w:val="0"/>
      <w:marTop w:val="0"/>
      <w:marBottom w:val="0"/>
      <w:divBdr>
        <w:top w:val="none" w:sz="0" w:space="0" w:color="auto"/>
        <w:left w:val="none" w:sz="0" w:space="0" w:color="auto"/>
        <w:bottom w:val="none" w:sz="0" w:space="0" w:color="auto"/>
        <w:right w:val="none" w:sz="0" w:space="0" w:color="auto"/>
      </w:divBdr>
      <w:divsChild>
        <w:div w:id="352347281">
          <w:marLeft w:val="0"/>
          <w:marRight w:val="1080"/>
          <w:marTop w:val="100"/>
          <w:marBottom w:val="0"/>
          <w:divBdr>
            <w:top w:val="none" w:sz="0" w:space="0" w:color="auto"/>
            <w:left w:val="none" w:sz="0" w:space="0" w:color="auto"/>
            <w:bottom w:val="none" w:sz="0" w:space="0" w:color="auto"/>
            <w:right w:val="none" w:sz="0" w:space="0" w:color="auto"/>
          </w:divBdr>
        </w:div>
      </w:divsChild>
    </w:div>
    <w:div w:id="604656085">
      <w:bodyDiv w:val="1"/>
      <w:marLeft w:val="0"/>
      <w:marRight w:val="0"/>
      <w:marTop w:val="0"/>
      <w:marBottom w:val="0"/>
      <w:divBdr>
        <w:top w:val="none" w:sz="0" w:space="0" w:color="auto"/>
        <w:left w:val="none" w:sz="0" w:space="0" w:color="auto"/>
        <w:bottom w:val="none" w:sz="0" w:space="0" w:color="auto"/>
        <w:right w:val="none" w:sz="0" w:space="0" w:color="auto"/>
      </w:divBdr>
      <w:divsChild>
        <w:div w:id="1210070451">
          <w:marLeft w:val="0"/>
          <w:marRight w:val="1800"/>
          <w:marTop w:val="115"/>
          <w:marBottom w:val="0"/>
          <w:divBdr>
            <w:top w:val="none" w:sz="0" w:space="0" w:color="auto"/>
            <w:left w:val="none" w:sz="0" w:space="0" w:color="auto"/>
            <w:bottom w:val="none" w:sz="0" w:space="0" w:color="auto"/>
            <w:right w:val="none" w:sz="0" w:space="0" w:color="auto"/>
          </w:divBdr>
        </w:div>
      </w:divsChild>
    </w:div>
    <w:div w:id="612978288">
      <w:bodyDiv w:val="1"/>
      <w:marLeft w:val="0"/>
      <w:marRight w:val="0"/>
      <w:marTop w:val="0"/>
      <w:marBottom w:val="0"/>
      <w:divBdr>
        <w:top w:val="none" w:sz="0" w:space="0" w:color="auto"/>
        <w:left w:val="none" w:sz="0" w:space="0" w:color="auto"/>
        <w:bottom w:val="none" w:sz="0" w:space="0" w:color="auto"/>
        <w:right w:val="none" w:sz="0" w:space="0" w:color="auto"/>
      </w:divBdr>
      <w:divsChild>
        <w:div w:id="1872105808">
          <w:marLeft w:val="0"/>
          <w:marRight w:val="547"/>
          <w:marTop w:val="154"/>
          <w:marBottom w:val="0"/>
          <w:divBdr>
            <w:top w:val="none" w:sz="0" w:space="0" w:color="auto"/>
            <w:left w:val="none" w:sz="0" w:space="0" w:color="auto"/>
            <w:bottom w:val="none" w:sz="0" w:space="0" w:color="auto"/>
            <w:right w:val="none" w:sz="0" w:space="0" w:color="auto"/>
          </w:divBdr>
        </w:div>
      </w:divsChild>
    </w:div>
    <w:div w:id="624505787">
      <w:bodyDiv w:val="1"/>
      <w:marLeft w:val="0"/>
      <w:marRight w:val="0"/>
      <w:marTop w:val="0"/>
      <w:marBottom w:val="0"/>
      <w:divBdr>
        <w:top w:val="none" w:sz="0" w:space="0" w:color="auto"/>
        <w:left w:val="none" w:sz="0" w:space="0" w:color="auto"/>
        <w:bottom w:val="none" w:sz="0" w:space="0" w:color="auto"/>
        <w:right w:val="none" w:sz="0" w:space="0" w:color="auto"/>
      </w:divBdr>
      <w:divsChild>
        <w:div w:id="1152255681">
          <w:marLeft w:val="0"/>
          <w:marRight w:val="2520"/>
          <w:marTop w:val="134"/>
          <w:marBottom w:val="0"/>
          <w:divBdr>
            <w:top w:val="none" w:sz="0" w:space="0" w:color="auto"/>
            <w:left w:val="none" w:sz="0" w:space="0" w:color="auto"/>
            <w:bottom w:val="none" w:sz="0" w:space="0" w:color="auto"/>
            <w:right w:val="none" w:sz="0" w:space="0" w:color="auto"/>
          </w:divBdr>
        </w:div>
        <w:div w:id="300117663">
          <w:marLeft w:val="0"/>
          <w:marRight w:val="2520"/>
          <w:marTop w:val="134"/>
          <w:marBottom w:val="0"/>
          <w:divBdr>
            <w:top w:val="none" w:sz="0" w:space="0" w:color="auto"/>
            <w:left w:val="none" w:sz="0" w:space="0" w:color="auto"/>
            <w:bottom w:val="none" w:sz="0" w:space="0" w:color="auto"/>
            <w:right w:val="none" w:sz="0" w:space="0" w:color="auto"/>
          </w:divBdr>
        </w:div>
        <w:div w:id="1058625223">
          <w:marLeft w:val="0"/>
          <w:marRight w:val="2520"/>
          <w:marTop w:val="134"/>
          <w:marBottom w:val="0"/>
          <w:divBdr>
            <w:top w:val="none" w:sz="0" w:space="0" w:color="auto"/>
            <w:left w:val="none" w:sz="0" w:space="0" w:color="auto"/>
            <w:bottom w:val="none" w:sz="0" w:space="0" w:color="auto"/>
            <w:right w:val="none" w:sz="0" w:space="0" w:color="auto"/>
          </w:divBdr>
        </w:div>
        <w:div w:id="306398727">
          <w:marLeft w:val="0"/>
          <w:marRight w:val="2520"/>
          <w:marTop w:val="134"/>
          <w:marBottom w:val="0"/>
          <w:divBdr>
            <w:top w:val="none" w:sz="0" w:space="0" w:color="auto"/>
            <w:left w:val="none" w:sz="0" w:space="0" w:color="auto"/>
            <w:bottom w:val="none" w:sz="0" w:space="0" w:color="auto"/>
            <w:right w:val="none" w:sz="0" w:space="0" w:color="auto"/>
          </w:divBdr>
        </w:div>
        <w:div w:id="1191258889">
          <w:marLeft w:val="0"/>
          <w:marRight w:val="2520"/>
          <w:marTop w:val="134"/>
          <w:marBottom w:val="0"/>
          <w:divBdr>
            <w:top w:val="none" w:sz="0" w:space="0" w:color="auto"/>
            <w:left w:val="none" w:sz="0" w:space="0" w:color="auto"/>
            <w:bottom w:val="none" w:sz="0" w:space="0" w:color="auto"/>
            <w:right w:val="none" w:sz="0" w:space="0" w:color="auto"/>
          </w:divBdr>
        </w:div>
        <w:div w:id="1492483437">
          <w:marLeft w:val="0"/>
          <w:marRight w:val="2520"/>
          <w:marTop w:val="134"/>
          <w:marBottom w:val="0"/>
          <w:divBdr>
            <w:top w:val="none" w:sz="0" w:space="0" w:color="auto"/>
            <w:left w:val="none" w:sz="0" w:space="0" w:color="auto"/>
            <w:bottom w:val="none" w:sz="0" w:space="0" w:color="auto"/>
            <w:right w:val="none" w:sz="0" w:space="0" w:color="auto"/>
          </w:divBdr>
        </w:div>
        <w:div w:id="1255358162">
          <w:marLeft w:val="0"/>
          <w:marRight w:val="2520"/>
          <w:marTop w:val="134"/>
          <w:marBottom w:val="0"/>
          <w:divBdr>
            <w:top w:val="none" w:sz="0" w:space="0" w:color="auto"/>
            <w:left w:val="none" w:sz="0" w:space="0" w:color="auto"/>
            <w:bottom w:val="none" w:sz="0" w:space="0" w:color="auto"/>
            <w:right w:val="none" w:sz="0" w:space="0" w:color="auto"/>
          </w:divBdr>
        </w:div>
      </w:divsChild>
    </w:div>
    <w:div w:id="648097304">
      <w:bodyDiv w:val="1"/>
      <w:marLeft w:val="0"/>
      <w:marRight w:val="0"/>
      <w:marTop w:val="0"/>
      <w:marBottom w:val="0"/>
      <w:divBdr>
        <w:top w:val="none" w:sz="0" w:space="0" w:color="auto"/>
        <w:left w:val="none" w:sz="0" w:space="0" w:color="auto"/>
        <w:bottom w:val="none" w:sz="0" w:space="0" w:color="auto"/>
        <w:right w:val="none" w:sz="0" w:space="0" w:color="auto"/>
      </w:divBdr>
      <w:divsChild>
        <w:div w:id="2109616560">
          <w:marLeft w:val="0"/>
          <w:marRight w:val="547"/>
          <w:marTop w:val="154"/>
          <w:marBottom w:val="0"/>
          <w:divBdr>
            <w:top w:val="none" w:sz="0" w:space="0" w:color="auto"/>
            <w:left w:val="none" w:sz="0" w:space="0" w:color="auto"/>
            <w:bottom w:val="none" w:sz="0" w:space="0" w:color="auto"/>
            <w:right w:val="none" w:sz="0" w:space="0" w:color="auto"/>
          </w:divBdr>
        </w:div>
        <w:div w:id="1027560219">
          <w:marLeft w:val="0"/>
          <w:marRight w:val="1166"/>
          <w:marTop w:val="134"/>
          <w:marBottom w:val="0"/>
          <w:divBdr>
            <w:top w:val="none" w:sz="0" w:space="0" w:color="auto"/>
            <w:left w:val="none" w:sz="0" w:space="0" w:color="auto"/>
            <w:bottom w:val="none" w:sz="0" w:space="0" w:color="auto"/>
            <w:right w:val="none" w:sz="0" w:space="0" w:color="auto"/>
          </w:divBdr>
        </w:div>
        <w:div w:id="1201237228">
          <w:marLeft w:val="0"/>
          <w:marRight w:val="1166"/>
          <w:marTop w:val="134"/>
          <w:marBottom w:val="0"/>
          <w:divBdr>
            <w:top w:val="none" w:sz="0" w:space="0" w:color="auto"/>
            <w:left w:val="none" w:sz="0" w:space="0" w:color="auto"/>
            <w:bottom w:val="none" w:sz="0" w:space="0" w:color="auto"/>
            <w:right w:val="none" w:sz="0" w:space="0" w:color="auto"/>
          </w:divBdr>
        </w:div>
        <w:div w:id="1691833634">
          <w:marLeft w:val="0"/>
          <w:marRight w:val="1166"/>
          <w:marTop w:val="134"/>
          <w:marBottom w:val="0"/>
          <w:divBdr>
            <w:top w:val="none" w:sz="0" w:space="0" w:color="auto"/>
            <w:left w:val="none" w:sz="0" w:space="0" w:color="auto"/>
            <w:bottom w:val="none" w:sz="0" w:space="0" w:color="auto"/>
            <w:right w:val="none" w:sz="0" w:space="0" w:color="auto"/>
          </w:divBdr>
        </w:div>
      </w:divsChild>
    </w:div>
    <w:div w:id="666635937">
      <w:bodyDiv w:val="1"/>
      <w:marLeft w:val="0"/>
      <w:marRight w:val="0"/>
      <w:marTop w:val="0"/>
      <w:marBottom w:val="0"/>
      <w:divBdr>
        <w:top w:val="none" w:sz="0" w:space="0" w:color="auto"/>
        <w:left w:val="none" w:sz="0" w:space="0" w:color="auto"/>
        <w:bottom w:val="none" w:sz="0" w:space="0" w:color="auto"/>
        <w:right w:val="none" w:sz="0" w:space="0" w:color="auto"/>
      </w:divBdr>
      <w:divsChild>
        <w:div w:id="19555129">
          <w:marLeft w:val="0"/>
          <w:marRight w:val="1166"/>
          <w:marTop w:val="134"/>
          <w:marBottom w:val="0"/>
          <w:divBdr>
            <w:top w:val="none" w:sz="0" w:space="0" w:color="auto"/>
            <w:left w:val="none" w:sz="0" w:space="0" w:color="auto"/>
            <w:bottom w:val="none" w:sz="0" w:space="0" w:color="auto"/>
            <w:right w:val="none" w:sz="0" w:space="0" w:color="auto"/>
          </w:divBdr>
        </w:div>
      </w:divsChild>
    </w:div>
    <w:div w:id="677855568">
      <w:bodyDiv w:val="1"/>
      <w:marLeft w:val="0"/>
      <w:marRight w:val="0"/>
      <w:marTop w:val="0"/>
      <w:marBottom w:val="0"/>
      <w:divBdr>
        <w:top w:val="none" w:sz="0" w:space="0" w:color="auto"/>
        <w:left w:val="none" w:sz="0" w:space="0" w:color="auto"/>
        <w:bottom w:val="none" w:sz="0" w:space="0" w:color="auto"/>
        <w:right w:val="none" w:sz="0" w:space="0" w:color="auto"/>
      </w:divBdr>
      <w:divsChild>
        <w:div w:id="1939556142">
          <w:marLeft w:val="0"/>
          <w:marRight w:val="547"/>
          <w:marTop w:val="154"/>
          <w:marBottom w:val="0"/>
          <w:divBdr>
            <w:top w:val="none" w:sz="0" w:space="0" w:color="auto"/>
            <w:left w:val="none" w:sz="0" w:space="0" w:color="auto"/>
            <w:bottom w:val="none" w:sz="0" w:space="0" w:color="auto"/>
            <w:right w:val="none" w:sz="0" w:space="0" w:color="auto"/>
          </w:divBdr>
        </w:div>
        <w:div w:id="1482114220">
          <w:marLeft w:val="0"/>
          <w:marRight w:val="547"/>
          <w:marTop w:val="154"/>
          <w:marBottom w:val="0"/>
          <w:divBdr>
            <w:top w:val="none" w:sz="0" w:space="0" w:color="auto"/>
            <w:left w:val="none" w:sz="0" w:space="0" w:color="auto"/>
            <w:bottom w:val="none" w:sz="0" w:space="0" w:color="auto"/>
            <w:right w:val="none" w:sz="0" w:space="0" w:color="auto"/>
          </w:divBdr>
        </w:div>
      </w:divsChild>
    </w:div>
    <w:div w:id="719209945">
      <w:bodyDiv w:val="1"/>
      <w:marLeft w:val="0"/>
      <w:marRight w:val="0"/>
      <w:marTop w:val="0"/>
      <w:marBottom w:val="0"/>
      <w:divBdr>
        <w:top w:val="none" w:sz="0" w:space="0" w:color="auto"/>
        <w:left w:val="none" w:sz="0" w:space="0" w:color="auto"/>
        <w:bottom w:val="none" w:sz="0" w:space="0" w:color="auto"/>
        <w:right w:val="none" w:sz="0" w:space="0" w:color="auto"/>
      </w:divBdr>
      <w:divsChild>
        <w:div w:id="1096748183">
          <w:marLeft w:val="0"/>
          <w:marRight w:val="547"/>
          <w:marTop w:val="154"/>
          <w:marBottom w:val="0"/>
          <w:divBdr>
            <w:top w:val="none" w:sz="0" w:space="0" w:color="auto"/>
            <w:left w:val="none" w:sz="0" w:space="0" w:color="auto"/>
            <w:bottom w:val="none" w:sz="0" w:space="0" w:color="auto"/>
            <w:right w:val="none" w:sz="0" w:space="0" w:color="auto"/>
          </w:divBdr>
        </w:div>
        <w:div w:id="1244221843">
          <w:marLeft w:val="0"/>
          <w:marRight w:val="1166"/>
          <w:marTop w:val="134"/>
          <w:marBottom w:val="0"/>
          <w:divBdr>
            <w:top w:val="none" w:sz="0" w:space="0" w:color="auto"/>
            <w:left w:val="none" w:sz="0" w:space="0" w:color="auto"/>
            <w:bottom w:val="none" w:sz="0" w:space="0" w:color="auto"/>
            <w:right w:val="none" w:sz="0" w:space="0" w:color="auto"/>
          </w:divBdr>
        </w:div>
        <w:div w:id="633214910">
          <w:marLeft w:val="0"/>
          <w:marRight w:val="1166"/>
          <w:marTop w:val="134"/>
          <w:marBottom w:val="0"/>
          <w:divBdr>
            <w:top w:val="none" w:sz="0" w:space="0" w:color="auto"/>
            <w:left w:val="none" w:sz="0" w:space="0" w:color="auto"/>
            <w:bottom w:val="none" w:sz="0" w:space="0" w:color="auto"/>
            <w:right w:val="none" w:sz="0" w:space="0" w:color="auto"/>
          </w:divBdr>
        </w:div>
        <w:div w:id="312490726">
          <w:marLeft w:val="0"/>
          <w:marRight w:val="1166"/>
          <w:marTop w:val="134"/>
          <w:marBottom w:val="0"/>
          <w:divBdr>
            <w:top w:val="none" w:sz="0" w:space="0" w:color="auto"/>
            <w:left w:val="none" w:sz="0" w:space="0" w:color="auto"/>
            <w:bottom w:val="none" w:sz="0" w:space="0" w:color="auto"/>
            <w:right w:val="none" w:sz="0" w:space="0" w:color="auto"/>
          </w:divBdr>
        </w:div>
      </w:divsChild>
    </w:div>
    <w:div w:id="720136007">
      <w:bodyDiv w:val="1"/>
      <w:marLeft w:val="0"/>
      <w:marRight w:val="0"/>
      <w:marTop w:val="0"/>
      <w:marBottom w:val="0"/>
      <w:divBdr>
        <w:top w:val="none" w:sz="0" w:space="0" w:color="auto"/>
        <w:left w:val="none" w:sz="0" w:space="0" w:color="auto"/>
        <w:bottom w:val="none" w:sz="0" w:space="0" w:color="auto"/>
        <w:right w:val="none" w:sz="0" w:space="0" w:color="auto"/>
      </w:divBdr>
      <w:divsChild>
        <w:div w:id="340354799">
          <w:marLeft w:val="0"/>
          <w:marRight w:val="547"/>
          <w:marTop w:val="154"/>
          <w:marBottom w:val="0"/>
          <w:divBdr>
            <w:top w:val="none" w:sz="0" w:space="0" w:color="auto"/>
            <w:left w:val="none" w:sz="0" w:space="0" w:color="auto"/>
            <w:bottom w:val="none" w:sz="0" w:space="0" w:color="auto"/>
            <w:right w:val="none" w:sz="0" w:space="0" w:color="auto"/>
          </w:divBdr>
        </w:div>
        <w:div w:id="267470074">
          <w:marLeft w:val="0"/>
          <w:marRight w:val="1166"/>
          <w:marTop w:val="134"/>
          <w:marBottom w:val="0"/>
          <w:divBdr>
            <w:top w:val="none" w:sz="0" w:space="0" w:color="auto"/>
            <w:left w:val="none" w:sz="0" w:space="0" w:color="auto"/>
            <w:bottom w:val="none" w:sz="0" w:space="0" w:color="auto"/>
            <w:right w:val="none" w:sz="0" w:space="0" w:color="auto"/>
          </w:divBdr>
        </w:div>
        <w:div w:id="639729556">
          <w:marLeft w:val="0"/>
          <w:marRight w:val="1800"/>
          <w:marTop w:val="115"/>
          <w:marBottom w:val="0"/>
          <w:divBdr>
            <w:top w:val="none" w:sz="0" w:space="0" w:color="auto"/>
            <w:left w:val="none" w:sz="0" w:space="0" w:color="auto"/>
            <w:bottom w:val="none" w:sz="0" w:space="0" w:color="auto"/>
            <w:right w:val="none" w:sz="0" w:space="0" w:color="auto"/>
          </w:divBdr>
        </w:div>
        <w:div w:id="995917559">
          <w:marLeft w:val="0"/>
          <w:marRight w:val="1800"/>
          <w:marTop w:val="115"/>
          <w:marBottom w:val="0"/>
          <w:divBdr>
            <w:top w:val="none" w:sz="0" w:space="0" w:color="auto"/>
            <w:left w:val="none" w:sz="0" w:space="0" w:color="auto"/>
            <w:bottom w:val="none" w:sz="0" w:space="0" w:color="auto"/>
            <w:right w:val="none" w:sz="0" w:space="0" w:color="auto"/>
          </w:divBdr>
        </w:div>
        <w:div w:id="2091341808">
          <w:marLeft w:val="0"/>
          <w:marRight w:val="2520"/>
          <w:marTop w:val="96"/>
          <w:marBottom w:val="0"/>
          <w:divBdr>
            <w:top w:val="none" w:sz="0" w:space="0" w:color="auto"/>
            <w:left w:val="none" w:sz="0" w:space="0" w:color="auto"/>
            <w:bottom w:val="none" w:sz="0" w:space="0" w:color="auto"/>
            <w:right w:val="none" w:sz="0" w:space="0" w:color="auto"/>
          </w:divBdr>
        </w:div>
      </w:divsChild>
    </w:div>
    <w:div w:id="738095282">
      <w:bodyDiv w:val="1"/>
      <w:marLeft w:val="0"/>
      <w:marRight w:val="0"/>
      <w:marTop w:val="0"/>
      <w:marBottom w:val="0"/>
      <w:divBdr>
        <w:top w:val="none" w:sz="0" w:space="0" w:color="auto"/>
        <w:left w:val="none" w:sz="0" w:space="0" w:color="auto"/>
        <w:bottom w:val="none" w:sz="0" w:space="0" w:color="auto"/>
        <w:right w:val="none" w:sz="0" w:space="0" w:color="auto"/>
      </w:divBdr>
    </w:div>
    <w:div w:id="784738622">
      <w:bodyDiv w:val="1"/>
      <w:marLeft w:val="0"/>
      <w:marRight w:val="0"/>
      <w:marTop w:val="0"/>
      <w:marBottom w:val="0"/>
      <w:divBdr>
        <w:top w:val="none" w:sz="0" w:space="0" w:color="auto"/>
        <w:left w:val="none" w:sz="0" w:space="0" w:color="auto"/>
        <w:bottom w:val="none" w:sz="0" w:space="0" w:color="auto"/>
        <w:right w:val="none" w:sz="0" w:space="0" w:color="auto"/>
      </w:divBdr>
      <w:divsChild>
        <w:div w:id="754862673">
          <w:marLeft w:val="0"/>
          <w:marRight w:val="0"/>
          <w:marTop w:val="134"/>
          <w:marBottom w:val="0"/>
          <w:divBdr>
            <w:top w:val="none" w:sz="0" w:space="0" w:color="auto"/>
            <w:left w:val="none" w:sz="0" w:space="0" w:color="auto"/>
            <w:bottom w:val="none" w:sz="0" w:space="0" w:color="auto"/>
            <w:right w:val="none" w:sz="0" w:space="0" w:color="auto"/>
          </w:divBdr>
        </w:div>
      </w:divsChild>
    </w:div>
    <w:div w:id="805195860">
      <w:bodyDiv w:val="1"/>
      <w:marLeft w:val="0"/>
      <w:marRight w:val="0"/>
      <w:marTop w:val="0"/>
      <w:marBottom w:val="0"/>
      <w:divBdr>
        <w:top w:val="none" w:sz="0" w:space="0" w:color="auto"/>
        <w:left w:val="none" w:sz="0" w:space="0" w:color="auto"/>
        <w:bottom w:val="none" w:sz="0" w:space="0" w:color="auto"/>
        <w:right w:val="none" w:sz="0" w:space="0" w:color="auto"/>
      </w:divBdr>
      <w:divsChild>
        <w:div w:id="1348944048">
          <w:marLeft w:val="547"/>
          <w:marRight w:val="0"/>
          <w:marTop w:val="134"/>
          <w:marBottom w:val="0"/>
          <w:divBdr>
            <w:top w:val="none" w:sz="0" w:space="0" w:color="auto"/>
            <w:left w:val="none" w:sz="0" w:space="0" w:color="auto"/>
            <w:bottom w:val="none" w:sz="0" w:space="0" w:color="auto"/>
            <w:right w:val="none" w:sz="0" w:space="0" w:color="auto"/>
          </w:divBdr>
        </w:div>
      </w:divsChild>
    </w:div>
    <w:div w:id="850029489">
      <w:bodyDiv w:val="1"/>
      <w:marLeft w:val="0"/>
      <w:marRight w:val="0"/>
      <w:marTop w:val="0"/>
      <w:marBottom w:val="0"/>
      <w:divBdr>
        <w:top w:val="none" w:sz="0" w:space="0" w:color="auto"/>
        <w:left w:val="none" w:sz="0" w:space="0" w:color="auto"/>
        <w:bottom w:val="none" w:sz="0" w:space="0" w:color="auto"/>
        <w:right w:val="none" w:sz="0" w:space="0" w:color="auto"/>
      </w:divBdr>
      <w:divsChild>
        <w:div w:id="2094400420">
          <w:marLeft w:val="0"/>
          <w:marRight w:val="547"/>
          <w:marTop w:val="154"/>
          <w:marBottom w:val="0"/>
          <w:divBdr>
            <w:top w:val="none" w:sz="0" w:space="0" w:color="auto"/>
            <w:left w:val="none" w:sz="0" w:space="0" w:color="auto"/>
            <w:bottom w:val="none" w:sz="0" w:space="0" w:color="auto"/>
            <w:right w:val="none" w:sz="0" w:space="0" w:color="auto"/>
          </w:divBdr>
        </w:div>
      </w:divsChild>
    </w:div>
    <w:div w:id="868760176">
      <w:bodyDiv w:val="1"/>
      <w:marLeft w:val="0"/>
      <w:marRight w:val="0"/>
      <w:marTop w:val="0"/>
      <w:marBottom w:val="0"/>
      <w:divBdr>
        <w:top w:val="none" w:sz="0" w:space="0" w:color="auto"/>
        <w:left w:val="none" w:sz="0" w:space="0" w:color="auto"/>
        <w:bottom w:val="none" w:sz="0" w:space="0" w:color="auto"/>
        <w:right w:val="none" w:sz="0" w:space="0" w:color="auto"/>
      </w:divBdr>
      <w:divsChild>
        <w:div w:id="1268201219">
          <w:marLeft w:val="0"/>
          <w:marRight w:val="547"/>
          <w:marTop w:val="134"/>
          <w:marBottom w:val="0"/>
          <w:divBdr>
            <w:top w:val="none" w:sz="0" w:space="0" w:color="auto"/>
            <w:left w:val="none" w:sz="0" w:space="0" w:color="auto"/>
            <w:bottom w:val="none" w:sz="0" w:space="0" w:color="auto"/>
            <w:right w:val="none" w:sz="0" w:space="0" w:color="auto"/>
          </w:divBdr>
        </w:div>
        <w:div w:id="674118123">
          <w:marLeft w:val="0"/>
          <w:marRight w:val="547"/>
          <w:marTop w:val="134"/>
          <w:marBottom w:val="0"/>
          <w:divBdr>
            <w:top w:val="none" w:sz="0" w:space="0" w:color="auto"/>
            <w:left w:val="none" w:sz="0" w:space="0" w:color="auto"/>
            <w:bottom w:val="none" w:sz="0" w:space="0" w:color="auto"/>
            <w:right w:val="none" w:sz="0" w:space="0" w:color="auto"/>
          </w:divBdr>
        </w:div>
        <w:div w:id="748111783">
          <w:marLeft w:val="0"/>
          <w:marRight w:val="547"/>
          <w:marTop w:val="134"/>
          <w:marBottom w:val="0"/>
          <w:divBdr>
            <w:top w:val="none" w:sz="0" w:space="0" w:color="auto"/>
            <w:left w:val="none" w:sz="0" w:space="0" w:color="auto"/>
            <w:bottom w:val="none" w:sz="0" w:space="0" w:color="auto"/>
            <w:right w:val="none" w:sz="0" w:space="0" w:color="auto"/>
          </w:divBdr>
        </w:div>
        <w:div w:id="2082948523">
          <w:marLeft w:val="0"/>
          <w:marRight w:val="547"/>
          <w:marTop w:val="134"/>
          <w:marBottom w:val="0"/>
          <w:divBdr>
            <w:top w:val="none" w:sz="0" w:space="0" w:color="auto"/>
            <w:left w:val="none" w:sz="0" w:space="0" w:color="auto"/>
            <w:bottom w:val="none" w:sz="0" w:space="0" w:color="auto"/>
            <w:right w:val="none" w:sz="0" w:space="0" w:color="auto"/>
          </w:divBdr>
        </w:div>
        <w:div w:id="630939763">
          <w:marLeft w:val="0"/>
          <w:marRight w:val="547"/>
          <w:marTop w:val="134"/>
          <w:marBottom w:val="0"/>
          <w:divBdr>
            <w:top w:val="none" w:sz="0" w:space="0" w:color="auto"/>
            <w:left w:val="none" w:sz="0" w:space="0" w:color="auto"/>
            <w:bottom w:val="none" w:sz="0" w:space="0" w:color="auto"/>
            <w:right w:val="none" w:sz="0" w:space="0" w:color="auto"/>
          </w:divBdr>
        </w:div>
      </w:divsChild>
    </w:div>
    <w:div w:id="878475015">
      <w:bodyDiv w:val="1"/>
      <w:marLeft w:val="0"/>
      <w:marRight w:val="0"/>
      <w:marTop w:val="0"/>
      <w:marBottom w:val="0"/>
      <w:divBdr>
        <w:top w:val="none" w:sz="0" w:space="0" w:color="auto"/>
        <w:left w:val="none" w:sz="0" w:space="0" w:color="auto"/>
        <w:bottom w:val="none" w:sz="0" w:space="0" w:color="auto"/>
        <w:right w:val="none" w:sz="0" w:space="0" w:color="auto"/>
      </w:divBdr>
      <w:divsChild>
        <w:div w:id="2016613448">
          <w:marLeft w:val="0"/>
          <w:marRight w:val="547"/>
          <w:marTop w:val="154"/>
          <w:marBottom w:val="0"/>
          <w:divBdr>
            <w:top w:val="none" w:sz="0" w:space="0" w:color="auto"/>
            <w:left w:val="none" w:sz="0" w:space="0" w:color="auto"/>
            <w:bottom w:val="none" w:sz="0" w:space="0" w:color="auto"/>
            <w:right w:val="none" w:sz="0" w:space="0" w:color="auto"/>
          </w:divBdr>
        </w:div>
        <w:div w:id="1814328573">
          <w:marLeft w:val="0"/>
          <w:marRight w:val="1166"/>
          <w:marTop w:val="134"/>
          <w:marBottom w:val="0"/>
          <w:divBdr>
            <w:top w:val="none" w:sz="0" w:space="0" w:color="auto"/>
            <w:left w:val="none" w:sz="0" w:space="0" w:color="auto"/>
            <w:bottom w:val="none" w:sz="0" w:space="0" w:color="auto"/>
            <w:right w:val="none" w:sz="0" w:space="0" w:color="auto"/>
          </w:divBdr>
        </w:div>
        <w:div w:id="317466026">
          <w:marLeft w:val="0"/>
          <w:marRight w:val="1166"/>
          <w:marTop w:val="134"/>
          <w:marBottom w:val="0"/>
          <w:divBdr>
            <w:top w:val="none" w:sz="0" w:space="0" w:color="auto"/>
            <w:left w:val="none" w:sz="0" w:space="0" w:color="auto"/>
            <w:bottom w:val="none" w:sz="0" w:space="0" w:color="auto"/>
            <w:right w:val="none" w:sz="0" w:space="0" w:color="auto"/>
          </w:divBdr>
        </w:div>
        <w:div w:id="189994087">
          <w:marLeft w:val="0"/>
          <w:marRight w:val="1166"/>
          <w:marTop w:val="134"/>
          <w:marBottom w:val="0"/>
          <w:divBdr>
            <w:top w:val="none" w:sz="0" w:space="0" w:color="auto"/>
            <w:left w:val="none" w:sz="0" w:space="0" w:color="auto"/>
            <w:bottom w:val="none" w:sz="0" w:space="0" w:color="auto"/>
            <w:right w:val="none" w:sz="0" w:space="0" w:color="auto"/>
          </w:divBdr>
        </w:div>
      </w:divsChild>
    </w:div>
    <w:div w:id="895504572">
      <w:bodyDiv w:val="1"/>
      <w:marLeft w:val="0"/>
      <w:marRight w:val="0"/>
      <w:marTop w:val="0"/>
      <w:marBottom w:val="0"/>
      <w:divBdr>
        <w:top w:val="none" w:sz="0" w:space="0" w:color="auto"/>
        <w:left w:val="none" w:sz="0" w:space="0" w:color="auto"/>
        <w:bottom w:val="none" w:sz="0" w:space="0" w:color="auto"/>
        <w:right w:val="none" w:sz="0" w:space="0" w:color="auto"/>
      </w:divBdr>
      <w:divsChild>
        <w:div w:id="1881747220">
          <w:marLeft w:val="0"/>
          <w:marRight w:val="547"/>
          <w:marTop w:val="154"/>
          <w:marBottom w:val="0"/>
          <w:divBdr>
            <w:top w:val="none" w:sz="0" w:space="0" w:color="auto"/>
            <w:left w:val="none" w:sz="0" w:space="0" w:color="auto"/>
            <w:bottom w:val="none" w:sz="0" w:space="0" w:color="auto"/>
            <w:right w:val="none" w:sz="0" w:space="0" w:color="auto"/>
          </w:divBdr>
        </w:div>
      </w:divsChild>
    </w:div>
    <w:div w:id="942760105">
      <w:bodyDiv w:val="1"/>
      <w:marLeft w:val="0"/>
      <w:marRight w:val="0"/>
      <w:marTop w:val="0"/>
      <w:marBottom w:val="0"/>
      <w:divBdr>
        <w:top w:val="none" w:sz="0" w:space="0" w:color="auto"/>
        <w:left w:val="none" w:sz="0" w:space="0" w:color="auto"/>
        <w:bottom w:val="none" w:sz="0" w:space="0" w:color="auto"/>
        <w:right w:val="none" w:sz="0" w:space="0" w:color="auto"/>
      </w:divBdr>
      <w:divsChild>
        <w:div w:id="1281648714">
          <w:marLeft w:val="0"/>
          <w:marRight w:val="547"/>
          <w:marTop w:val="154"/>
          <w:marBottom w:val="0"/>
          <w:divBdr>
            <w:top w:val="none" w:sz="0" w:space="0" w:color="auto"/>
            <w:left w:val="none" w:sz="0" w:space="0" w:color="auto"/>
            <w:bottom w:val="none" w:sz="0" w:space="0" w:color="auto"/>
            <w:right w:val="none" w:sz="0" w:space="0" w:color="auto"/>
          </w:divBdr>
        </w:div>
        <w:div w:id="1010646755">
          <w:marLeft w:val="0"/>
          <w:marRight w:val="1166"/>
          <w:marTop w:val="134"/>
          <w:marBottom w:val="0"/>
          <w:divBdr>
            <w:top w:val="none" w:sz="0" w:space="0" w:color="auto"/>
            <w:left w:val="none" w:sz="0" w:space="0" w:color="auto"/>
            <w:bottom w:val="none" w:sz="0" w:space="0" w:color="auto"/>
            <w:right w:val="none" w:sz="0" w:space="0" w:color="auto"/>
          </w:divBdr>
        </w:div>
        <w:div w:id="1368136634">
          <w:marLeft w:val="0"/>
          <w:marRight w:val="1166"/>
          <w:marTop w:val="134"/>
          <w:marBottom w:val="0"/>
          <w:divBdr>
            <w:top w:val="none" w:sz="0" w:space="0" w:color="auto"/>
            <w:left w:val="none" w:sz="0" w:space="0" w:color="auto"/>
            <w:bottom w:val="none" w:sz="0" w:space="0" w:color="auto"/>
            <w:right w:val="none" w:sz="0" w:space="0" w:color="auto"/>
          </w:divBdr>
        </w:div>
        <w:div w:id="2126150329">
          <w:marLeft w:val="0"/>
          <w:marRight w:val="547"/>
          <w:marTop w:val="154"/>
          <w:marBottom w:val="0"/>
          <w:divBdr>
            <w:top w:val="none" w:sz="0" w:space="0" w:color="auto"/>
            <w:left w:val="none" w:sz="0" w:space="0" w:color="auto"/>
            <w:bottom w:val="none" w:sz="0" w:space="0" w:color="auto"/>
            <w:right w:val="none" w:sz="0" w:space="0" w:color="auto"/>
          </w:divBdr>
        </w:div>
        <w:div w:id="409696098">
          <w:marLeft w:val="0"/>
          <w:marRight w:val="1166"/>
          <w:marTop w:val="134"/>
          <w:marBottom w:val="0"/>
          <w:divBdr>
            <w:top w:val="none" w:sz="0" w:space="0" w:color="auto"/>
            <w:left w:val="none" w:sz="0" w:space="0" w:color="auto"/>
            <w:bottom w:val="none" w:sz="0" w:space="0" w:color="auto"/>
            <w:right w:val="none" w:sz="0" w:space="0" w:color="auto"/>
          </w:divBdr>
        </w:div>
        <w:div w:id="800423931">
          <w:marLeft w:val="0"/>
          <w:marRight w:val="1166"/>
          <w:marTop w:val="134"/>
          <w:marBottom w:val="0"/>
          <w:divBdr>
            <w:top w:val="none" w:sz="0" w:space="0" w:color="auto"/>
            <w:left w:val="none" w:sz="0" w:space="0" w:color="auto"/>
            <w:bottom w:val="none" w:sz="0" w:space="0" w:color="auto"/>
            <w:right w:val="none" w:sz="0" w:space="0" w:color="auto"/>
          </w:divBdr>
        </w:div>
        <w:div w:id="1117941896">
          <w:marLeft w:val="0"/>
          <w:marRight w:val="547"/>
          <w:marTop w:val="154"/>
          <w:marBottom w:val="0"/>
          <w:divBdr>
            <w:top w:val="none" w:sz="0" w:space="0" w:color="auto"/>
            <w:left w:val="none" w:sz="0" w:space="0" w:color="auto"/>
            <w:bottom w:val="none" w:sz="0" w:space="0" w:color="auto"/>
            <w:right w:val="none" w:sz="0" w:space="0" w:color="auto"/>
          </w:divBdr>
        </w:div>
      </w:divsChild>
    </w:div>
    <w:div w:id="999693153">
      <w:bodyDiv w:val="1"/>
      <w:marLeft w:val="0"/>
      <w:marRight w:val="0"/>
      <w:marTop w:val="0"/>
      <w:marBottom w:val="0"/>
      <w:divBdr>
        <w:top w:val="none" w:sz="0" w:space="0" w:color="auto"/>
        <w:left w:val="none" w:sz="0" w:space="0" w:color="auto"/>
        <w:bottom w:val="none" w:sz="0" w:space="0" w:color="auto"/>
        <w:right w:val="none" w:sz="0" w:space="0" w:color="auto"/>
      </w:divBdr>
      <w:divsChild>
        <w:div w:id="1821388374">
          <w:marLeft w:val="0"/>
          <w:marRight w:val="1166"/>
          <w:marTop w:val="134"/>
          <w:marBottom w:val="0"/>
          <w:divBdr>
            <w:top w:val="none" w:sz="0" w:space="0" w:color="auto"/>
            <w:left w:val="none" w:sz="0" w:space="0" w:color="auto"/>
            <w:bottom w:val="none" w:sz="0" w:space="0" w:color="auto"/>
            <w:right w:val="none" w:sz="0" w:space="0" w:color="auto"/>
          </w:divBdr>
        </w:div>
      </w:divsChild>
    </w:div>
    <w:div w:id="1060594881">
      <w:bodyDiv w:val="1"/>
      <w:marLeft w:val="0"/>
      <w:marRight w:val="0"/>
      <w:marTop w:val="0"/>
      <w:marBottom w:val="0"/>
      <w:divBdr>
        <w:top w:val="none" w:sz="0" w:space="0" w:color="auto"/>
        <w:left w:val="none" w:sz="0" w:space="0" w:color="auto"/>
        <w:bottom w:val="none" w:sz="0" w:space="0" w:color="auto"/>
        <w:right w:val="none" w:sz="0" w:space="0" w:color="auto"/>
      </w:divBdr>
      <w:divsChild>
        <w:div w:id="670571520">
          <w:marLeft w:val="0"/>
          <w:marRight w:val="1166"/>
          <w:marTop w:val="154"/>
          <w:marBottom w:val="0"/>
          <w:divBdr>
            <w:top w:val="none" w:sz="0" w:space="0" w:color="auto"/>
            <w:left w:val="none" w:sz="0" w:space="0" w:color="auto"/>
            <w:bottom w:val="none" w:sz="0" w:space="0" w:color="auto"/>
            <w:right w:val="none" w:sz="0" w:space="0" w:color="auto"/>
          </w:divBdr>
        </w:div>
        <w:div w:id="271867708">
          <w:marLeft w:val="0"/>
          <w:marRight w:val="1166"/>
          <w:marTop w:val="154"/>
          <w:marBottom w:val="0"/>
          <w:divBdr>
            <w:top w:val="none" w:sz="0" w:space="0" w:color="auto"/>
            <w:left w:val="none" w:sz="0" w:space="0" w:color="auto"/>
            <w:bottom w:val="none" w:sz="0" w:space="0" w:color="auto"/>
            <w:right w:val="none" w:sz="0" w:space="0" w:color="auto"/>
          </w:divBdr>
        </w:div>
        <w:div w:id="1498154079">
          <w:marLeft w:val="0"/>
          <w:marRight w:val="1166"/>
          <w:marTop w:val="154"/>
          <w:marBottom w:val="0"/>
          <w:divBdr>
            <w:top w:val="none" w:sz="0" w:space="0" w:color="auto"/>
            <w:left w:val="none" w:sz="0" w:space="0" w:color="auto"/>
            <w:bottom w:val="none" w:sz="0" w:space="0" w:color="auto"/>
            <w:right w:val="none" w:sz="0" w:space="0" w:color="auto"/>
          </w:divBdr>
        </w:div>
        <w:div w:id="1755205119">
          <w:marLeft w:val="0"/>
          <w:marRight w:val="1166"/>
          <w:marTop w:val="154"/>
          <w:marBottom w:val="0"/>
          <w:divBdr>
            <w:top w:val="none" w:sz="0" w:space="0" w:color="auto"/>
            <w:left w:val="none" w:sz="0" w:space="0" w:color="auto"/>
            <w:bottom w:val="none" w:sz="0" w:space="0" w:color="auto"/>
            <w:right w:val="none" w:sz="0" w:space="0" w:color="auto"/>
          </w:divBdr>
        </w:div>
      </w:divsChild>
    </w:div>
    <w:div w:id="1069498674">
      <w:bodyDiv w:val="1"/>
      <w:marLeft w:val="0"/>
      <w:marRight w:val="0"/>
      <w:marTop w:val="0"/>
      <w:marBottom w:val="0"/>
      <w:divBdr>
        <w:top w:val="none" w:sz="0" w:space="0" w:color="auto"/>
        <w:left w:val="none" w:sz="0" w:space="0" w:color="auto"/>
        <w:bottom w:val="none" w:sz="0" w:space="0" w:color="auto"/>
        <w:right w:val="none" w:sz="0" w:space="0" w:color="auto"/>
      </w:divBdr>
    </w:div>
    <w:div w:id="1076168175">
      <w:bodyDiv w:val="1"/>
      <w:marLeft w:val="0"/>
      <w:marRight w:val="0"/>
      <w:marTop w:val="0"/>
      <w:marBottom w:val="0"/>
      <w:divBdr>
        <w:top w:val="none" w:sz="0" w:space="0" w:color="auto"/>
        <w:left w:val="none" w:sz="0" w:space="0" w:color="auto"/>
        <w:bottom w:val="none" w:sz="0" w:space="0" w:color="auto"/>
        <w:right w:val="none" w:sz="0" w:space="0" w:color="auto"/>
      </w:divBdr>
      <w:divsChild>
        <w:div w:id="1823277468">
          <w:marLeft w:val="0"/>
          <w:marRight w:val="547"/>
          <w:marTop w:val="134"/>
          <w:marBottom w:val="0"/>
          <w:divBdr>
            <w:top w:val="none" w:sz="0" w:space="0" w:color="auto"/>
            <w:left w:val="none" w:sz="0" w:space="0" w:color="auto"/>
            <w:bottom w:val="none" w:sz="0" w:space="0" w:color="auto"/>
            <w:right w:val="none" w:sz="0" w:space="0" w:color="auto"/>
          </w:divBdr>
        </w:div>
      </w:divsChild>
    </w:div>
    <w:div w:id="1085147948">
      <w:bodyDiv w:val="1"/>
      <w:marLeft w:val="0"/>
      <w:marRight w:val="0"/>
      <w:marTop w:val="0"/>
      <w:marBottom w:val="0"/>
      <w:divBdr>
        <w:top w:val="none" w:sz="0" w:space="0" w:color="auto"/>
        <w:left w:val="none" w:sz="0" w:space="0" w:color="auto"/>
        <w:bottom w:val="none" w:sz="0" w:space="0" w:color="auto"/>
        <w:right w:val="none" w:sz="0" w:space="0" w:color="auto"/>
      </w:divBdr>
      <w:divsChild>
        <w:div w:id="1010721487">
          <w:marLeft w:val="0"/>
          <w:marRight w:val="1166"/>
          <w:marTop w:val="134"/>
          <w:marBottom w:val="0"/>
          <w:divBdr>
            <w:top w:val="none" w:sz="0" w:space="0" w:color="auto"/>
            <w:left w:val="none" w:sz="0" w:space="0" w:color="auto"/>
            <w:bottom w:val="none" w:sz="0" w:space="0" w:color="auto"/>
            <w:right w:val="none" w:sz="0" w:space="0" w:color="auto"/>
          </w:divBdr>
        </w:div>
      </w:divsChild>
    </w:div>
    <w:div w:id="1090202090">
      <w:bodyDiv w:val="1"/>
      <w:marLeft w:val="0"/>
      <w:marRight w:val="0"/>
      <w:marTop w:val="0"/>
      <w:marBottom w:val="0"/>
      <w:divBdr>
        <w:top w:val="none" w:sz="0" w:space="0" w:color="auto"/>
        <w:left w:val="none" w:sz="0" w:space="0" w:color="auto"/>
        <w:bottom w:val="none" w:sz="0" w:space="0" w:color="auto"/>
        <w:right w:val="none" w:sz="0" w:space="0" w:color="auto"/>
      </w:divBdr>
      <w:divsChild>
        <w:div w:id="333731967">
          <w:marLeft w:val="0"/>
          <w:marRight w:val="547"/>
          <w:marTop w:val="154"/>
          <w:marBottom w:val="0"/>
          <w:divBdr>
            <w:top w:val="none" w:sz="0" w:space="0" w:color="auto"/>
            <w:left w:val="none" w:sz="0" w:space="0" w:color="auto"/>
            <w:bottom w:val="none" w:sz="0" w:space="0" w:color="auto"/>
            <w:right w:val="none" w:sz="0" w:space="0" w:color="auto"/>
          </w:divBdr>
        </w:div>
        <w:div w:id="1285818174">
          <w:marLeft w:val="0"/>
          <w:marRight w:val="1166"/>
          <w:marTop w:val="134"/>
          <w:marBottom w:val="0"/>
          <w:divBdr>
            <w:top w:val="none" w:sz="0" w:space="0" w:color="auto"/>
            <w:left w:val="none" w:sz="0" w:space="0" w:color="auto"/>
            <w:bottom w:val="none" w:sz="0" w:space="0" w:color="auto"/>
            <w:right w:val="none" w:sz="0" w:space="0" w:color="auto"/>
          </w:divBdr>
        </w:div>
        <w:div w:id="146938661">
          <w:marLeft w:val="0"/>
          <w:marRight w:val="1166"/>
          <w:marTop w:val="134"/>
          <w:marBottom w:val="0"/>
          <w:divBdr>
            <w:top w:val="none" w:sz="0" w:space="0" w:color="auto"/>
            <w:left w:val="none" w:sz="0" w:space="0" w:color="auto"/>
            <w:bottom w:val="none" w:sz="0" w:space="0" w:color="auto"/>
            <w:right w:val="none" w:sz="0" w:space="0" w:color="auto"/>
          </w:divBdr>
        </w:div>
        <w:div w:id="825123557">
          <w:marLeft w:val="0"/>
          <w:marRight w:val="1166"/>
          <w:marTop w:val="134"/>
          <w:marBottom w:val="0"/>
          <w:divBdr>
            <w:top w:val="none" w:sz="0" w:space="0" w:color="auto"/>
            <w:left w:val="none" w:sz="0" w:space="0" w:color="auto"/>
            <w:bottom w:val="none" w:sz="0" w:space="0" w:color="auto"/>
            <w:right w:val="none" w:sz="0" w:space="0" w:color="auto"/>
          </w:divBdr>
        </w:div>
        <w:div w:id="487600726">
          <w:marLeft w:val="0"/>
          <w:marRight w:val="1166"/>
          <w:marTop w:val="134"/>
          <w:marBottom w:val="0"/>
          <w:divBdr>
            <w:top w:val="none" w:sz="0" w:space="0" w:color="auto"/>
            <w:left w:val="none" w:sz="0" w:space="0" w:color="auto"/>
            <w:bottom w:val="none" w:sz="0" w:space="0" w:color="auto"/>
            <w:right w:val="none" w:sz="0" w:space="0" w:color="auto"/>
          </w:divBdr>
        </w:div>
        <w:div w:id="1415316475">
          <w:marLeft w:val="0"/>
          <w:marRight w:val="1800"/>
          <w:marTop w:val="115"/>
          <w:marBottom w:val="0"/>
          <w:divBdr>
            <w:top w:val="none" w:sz="0" w:space="0" w:color="auto"/>
            <w:left w:val="none" w:sz="0" w:space="0" w:color="auto"/>
            <w:bottom w:val="none" w:sz="0" w:space="0" w:color="auto"/>
            <w:right w:val="none" w:sz="0" w:space="0" w:color="auto"/>
          </w:divBdr>
        </w:div>
      </w:divsChild>
    </w:div>
    <w:div w:id="1139803506">
      <w:bodyDiv w:val="1"/>
      <w:marLeft w:val="0"/>
      <w:marRight w:val="0"/>
      <w:marTop w:val="0"/>
      <w:marBottom w:val="0"/>
      <w:divBdr>
        <w:top w:val="none" w:sz="0" w:space="0" w:color="auto"/>
        <w:left w:val="none" w:sz="0" w:space="0" w:color="auto"/>
        <w:bottom w:val="none" w:sz="0" w:space="0" w:color="auto"/>
        <w:right w:val="none" w:sz="0" w:space="0" w:color="auto"/>
      </w:divBdr>
      <w:divsChild>
        <w:div w:id="284696614">
          <w:marLeft w:val="0"/>
          <w:marRight w:val="547"/>
          <w:marTop w:val="154"/>
          <w:marBottom w:val="0"/>
          <w:divBdr>
            <w:top w:val="none" w:sz="0" w:space="0" w:color="auto"/>
            <w:left w:val="none" w:sz="0" w:space="0" w:color="auto"/>
            <w:bottom w:val="none" w:sz="0" w:space="0" w:color="auto"/>
            <w:right w:val="none" w:sz="0" w:space="0" w:color="auto"/>
          </w:divBdr>
        </w:div>
        <w:div w:id="1430931906">
          <w:marLeft w:val="0"/>
          <w:marRight w:val="547"/>
          <w:marTop w:val="154"/>
          <w:marBottom w:val="0"/>
          <w:divBdr>
            <w:top w:val="none" w:sz="0" w:space="0" w:color="auto"/>
            <w:left w:val="none" w:sz="0" w:space="0" w:color="auto"/>
            <w:bottom w:val="none" w:sz="0" w:space="0" w:color="auto"/>
            <w:right w:val="none" w:sz="0" w:space="0" w:color="auto"/>
          </w:divBdr>
        </w:div>
      </w:divsChild>
    </w:div>
    <w:div w:id="1207643430">
      <w:bodyDiv w:val="1"/>
      <w:marLeft w:val="0"/>
      <w:marRight w:val="0"/>
      <w:marTop w:val="0"/>
      <w:marBottom w:val="0"/>
      <w:divBdr>
        <w:top w:val="none" w:sz="0" w:space="0" w:color="auto"/>
        <w:left w:val="none" w:sz="0" w:space="0" w:color="auto"/>
        <w:bottom w:val="none" w:sz="0" w:space="0" w:color="auto"/>
        <w:right w:val="none" w:sz="0" w:space="0" w:color="auto"/>
      </w:divBdr>
      <w:divsChild>
        <w:div w:id="1085689817">
          <w:marLeft w:val="0"/>
          <w:marRight w:val="547"/>
          <w:marTop w:val="154"/>
          <w:marBottom w:val="0"/>
          <w:divBdr>
            <w:top w:val="none" w:sz="0" w:space="0" w:color="auto"/>
            <w:left w:val="none" w:sz="0" w:space="0" w:color="auto"/>
            <w:bottom w:val="none" w:sz="0" w:space="0" w:color="auto"/>
            <w:right w:val="none" w:sz="0" w:space="0" w:color="auto"/>
          </w:divBdr>
        </w:div>
        <w:div w:id="1274091991">
          <w:marLeft w:val="0"/>
          <w:marRight w:val="1166"/>
          <w:marTop w:val="115"/>
          <w:marBottom w:val="0"/>
          <w:divBdr>
            <w:top w:val="none" w:sz="0" w:space="0" w:color="auto"/>
            <w:left w:val="none" w:sz="0" w:space="0" w:color="auto"/>
            <w:bottom w:val="none" w:sz="0" w:space="0" w:color="auto"/>
            <w:right w:val="none" w:sz="0" w:space="0" w:color="auto"/>
          </w:divBdr>
        </w:div>
        <w:div w:id="1134174287">
          <w:marLeft w:val="0"/>
          <w:marRight w:val="547"/>
          <w:marTop w:val="154"/>
          <w:marBottom w:val="0"/>
          <w:divBdr>
            <w:top w:val="none" w:sz="0" w:space="0" w:color="auto"/>
            <w:left w:val="none" w:sz="0" w:space="0" w:color="auto"/>
            <w:bottom w:val="none" w:sz="0" w:space="0" w:color="auto"/>
            <w:right w:val="none" w:sz="0" w:space="0" w:color="auto"/>
          </w:divBdr>
        </w:div>
        <w:div w:id="2141221827">
          <w:marLeft w:val="0"/>
          <w:marRight w:val="1166"/>
          <w:marTop w:val="115"/>
          <w:marBottom w:val="0"/>
          <w:divBdr>
            <w:top w:val="none" w:sz="0" w:space="0" w:color="auto"/>
            <w:left w:val="none" w:sz="0" w:space="0" w:color="auto"/>
            <w:bottom w:val="none" w:sz="0" w:space="0" w:color="auto"/>
            <w:right w:val="none" w:sz="0" w:space="0" w:color="auto"/>
          </w:divBdr>
        </w:div>
        <w:div w:id="1169564059">
          <w:marLeft w:val="0"/>
          <w:marRight w:val="1166"/>
          <w:marTop w:val="115"/>
          <w:marBottom w:val="0"/>
          <w:divBdr>
            <w:top w:val="none" w:sz="0" w:space="0" w:color="auto"/>
            <w:left w:val="none" w:sz="0" w:space="0" w:color="auto"/>
            <w:bottom w:val="none" w:sz="0" w:space="0" w:color="auto"/>
            <w:right w:val="none" w:sz="0" w:space="0" w:color="auto"/>
          </w:divBdr>
        </w:div>
      </w:divsChild>
    </w:div>
    <w:div w:id="1239366009">
      <w:bodyDiv w:val="1"/>
      <w:marLeft w:val="0"/>
      <w:marRight w:val="0"/>
      <w:marTop w:val="0"/>
      <w:marBottom w:val="0"/>
      <w:divBdr>
        <w:top w:val="none" w:sz="0" w:space="0" w:color="auto"/>
        <w:left w:val="none" w:sz="0" w:space="0" w:color="auto"/>
        <w:bottom w:val="none" w:sz="0" w:space="0" w:color="auto"/>
        <w:right w:val="none" w:sz="0" w:space="0" w:color="auto"/>
      </w:divBdr>
      <w:divsChild>
        <w:div w:id="1282760466">
          <w:marLeft w:val="0"/>
          <w:marRight w:val="547"/>
          <w:marTop w:val="154"/>
          <w:marBottom w:val="0"/>
          <w:divBdr>
            <w:top w:val="none" w:sz="0" w:space="0" w:color="auto"/>
            <w:left w:val="none" w:sz="0" w:space="0" w:color="auto"/>
            <w:bottom w:val="none" w:sz="0" w:space="0" w:color="auto"/>
            <w:right w:val="none" w:sz="0" w:space="0" w:color="auto"/>
          </w:divBdr>
        </w:div>
      </w:divsChild>
    </w:div>
    <w:div w:id="1274244819">
      <w:bodyDiv w:val="1"/>
      <w:marLeft w:val="0"/>
      <w:marRight w:val="0"/>
      <w:marTop w:val="0"/>
      <w:marBottom w:val="0"/>
      <w:divBdr>
        <w:top w:val="none" w:sz="0" w:space="0" w:color="auto"/>
        <w:left w:val="none" w:sz="0" w:space="0" w:color="auto"/>
        <w:bottom w:val="none" w:sz="0" w:space="0" w:color="auto"/>
        <w:right w:val="none" w:sz="0" w:space="0" w:color="auto"/>
      </w:divBdr>
      <w:divsChild>
        <w:div w:id="1042948484">
          <w:marLeft w:val="0"/>
          <w:marRight w:val="547"/>
          <w:marTop w:val="154"/>
          <w:marBottom w:val="0"/>
          <w:divBdr>
            <w:top w:val="none" w:sz="0" w:space="0" w:color="auto"/>
            <w:left w:val="none" w:sz="0" w:space="0" w:color="auto"/>
            <w:bottom w:val="none" w:sz="0" w:space="0" w:color="auto"/>
            <w:right w:val="none" w:sz="0" w:space="0" w:color="auto"/>
          </w:divBdr>
        </w:div>
      </w:divsChild>
    </w:div>
    <w:div w:id="1280721883">
      <w:bodyDiv w:val="1"/>
      <w:marLeft w:val="0"/>
      <w:marRight w:val="0"/>
      <w:marTop w:val="0"/>
      <w:marBottom w:val="0"/>
      <w:divBdr>
        <w:top w:val="none" w:sz="0" w:space="0" w:color="auto"/>
        <w:left w:val="none" w:sz="0" w:space="0" w:color="auto"/>
        <w:bottom w:val="none" w:sz="0" w:space="0" w:color="auto"/>
        <w:right w:val="none" w:sz="0" w:space="0" w:color="auto"/>
      </w:divBdr>
      <w:divsChild>
        <w:div w:id="1842352802">
          <w:marLeft w:val="0"/>
          <w:marRight w:val="547"/>
          <w:marTop w:val="154"/>
          <w:marBottom w:val="0"/>
          <w:divBdr>
            <w:top w:val="none" w:sz="0" w:space="0" w:color="auto"/>
            <w:left w:val="none" w:sz="0" w:space="0" w:color="auto"/>
            <w:bottom w:val="none" w:sz="0" w:space="0" w:color="auto"/>
            <w:right w:val="none" w:sz="0" w:space="0" w:color="auto"/>
          </w:divBdr>
        </w:div>
        <w:div w:id="405228192">
          <w:marLeft w:val="0"/>
          <w:marRight w:val="547"/>
          <w:marTop w:val="154"/>
          <w:marBottom w:val="0"/>
          <w:divBdr>
            <w:top w:val="none" w:sz="0" w:space="0" w:color="auto"/>
            <w:left w:val="none" w:sz="0" w:space="0" w:color="auto"/>
            <w:bottom w:val="none" w:sz="0" w:space="0" w:color="auto"/>
            <w:right w:val="none" w:sz="0" w:space="0" w:color="auto"/>
          </w:divBdr>
        </w:div>
        <w:div w:id="381565998">
          <w:marLeft w:val="0"/>
          <w:marRight w:val="547"/>
          <w:marTop w:val="154"/>
          <w:marBottom w:val="0"/>
          <w:divBdr>
            <w:top w:val="none" w:sz="0" w:space="0" w:color="auto"/>
            <w:left w:val="none" w:sz="0" w:space="0" w:color="auto"/>
            <w:bottom w:val="none" w:sz="0" w:space="0" w:color="auto"/>
            <w:right w:val="none" w:sz="0" w:space="0" w:color="auto"/>
          </w:divBdr>
        </w:div>
      </w:divsChild>
    </w:div>
    <w:div w:id="1300962276">
      <w:bodyDiv w:val="1"/>
      <w:marLeft w:val="0"/>
      <w:marRight w:val="0"/>
      <w:marTop w:val="0"/>
      <w:marBottom w:val="0"/>
      <w:divBdr>
        <w:top w:val="none" w:sz="0" w:space="0" w:color="auto"/>
        <w:left w:val="none" w:sz="0" w:space="0" w:color="auto"/>
        <w:bottom w:val="none" w:sz="0" w:space="0" w:color="auto"/>
        <w:right w:val="none" w:sz="0" w:space="0" w:color="auto"/>
      </w:divBdr>
      <w:divsChild>
        <w:div w:id="342324804">
          <w:marLeft w:val="0"/>
          <w:marRight w:val="547"/>
          <w:marTop w:val="154"/>
          <w:marBottom w:val="0"/>
          <w:divBdr>
            <w:top w:val="none" w:sz="0" w:space="0" w:color="auto"/>
            <w:left w:val="none" w:sz="0" w:space="0" w:color="auto"/>
            <w:bottom w:val="none" w:sz="0" w:space="0" w:color="auto"/>
            <w:right w:val="none" w:sz="0" w:space="0" w:color="auto"/>
          </w:divBdr>
        </w:div>
        <w:div w:id="1544638752">
          <w:marLeft w:val="0"/>
          <w:marRight w:val="547"/>
          <w:marTop w:val="154"/>
          <w:marBottom w:val="0"/>
          <w:divBdr>
            <w:top w:val="none" w:sz="0" w:space="0" w:color="auto"/>
            <w:left w:val="none" w:sz="0" w:space="0" w:color="auto"/>
            <w:bottom w:val="none" w:sz="0" w:space="0" w:color="auto"/>
            <w:right w:val="none" w:sz="0" w:space="0" w:color="auto"/>
          </w:divBdr>
        </w:div>
        <w:div w:id="1413694612">
          <w:marLeft w:val="0"/>
          <w:marRight w:val="1166"/>
          <w:marTop w:val="134"/>
          <w:marBottom w:val="0"/>
          <w:divBdr>
            <w:top w:val="none" w:sz="0" w:space="0" w:color="auto"/>
            <w:left w:val="none" w:sz="0" w:space="0" w:color="auto"/>
            <w:bottom w:val="none" w:sz="0" w:space="0" w:color="auto"/>
            <w:right w:val="none" w:sz="0" w:space="0" w:color="auto"/>
          </w:divBdr>
        </w:div>
        <w:div w:id="1284268440">
          <w:marLeft w:val="0"/>
          <w:marRight w:val="1166"/>
          <w:marTop w:val="134"/>
          <w:marBottom w:val="0"/>
          <w:divBdr>
            <w:top w:val="none" w:sz="0" w:space="0" w:color="auto"/>
            <w:left w:val="none" w:sz="0" w:space="0" w:color="auto"/>
            <w:bottom w:val="none" w:sz="0" w:space="0" w:color="auto"/>
            <w:right w:val="none" w:sz="0" w:space="0" w:color="auto"/>
          </w:divBdr>
        </w:div>
        <w:div w:id="711611328">
          <w:marLeft w:val="0"/>
          <w:marRight w:val="1166"/>
          <w:marTop w:val="134"/>
          <w:marBottom w:val="0"/>
          <w:divBdr>
            <w:top w:val="none" w:sz="0" w:space="0" w:color="auto"/>
            <w:left w:val="none" w:sz="0" w:space="0" w:color="auto"/>
            <w:bottom w:val="none" w:sz="0" w:space="0" w:color="auto"/>
            <w:right w:val="none" w:sz="0" w:space="0" w:color="auto"/>
          </w:divBdr>
        </w:div>
        <w:div w:id="1248266968">
          <w:marLeft w:val="0"/>
          <w:marRight w:val="1166"/>
          <w:marTop w:val="134"/>
          <w:marBottom w:val="0"/>
          <w:divBdr>
            <w:top w:val="none" w:sz="0" w:space="0" w:color="auto"/>
            <w:left w:val="none" w:sz="0" w:space="0" w:color="auto"/>
            <w:bottom w:val="none" w:sz="0" w:space="0" w:color="auto"/>
            <w:right w:val="none" w:sz="0" w:space="0" w:color="auto"/>
          </w:divBdr>
        </w:div>
        <w:div w:id="1818571518">
          <w:marLeft w:val="0"/>
          <w:marRight w:val="1166"/>
          <w:marTop w:val="134"/>
          <w:marBottom w:val="0"/>
          <w:divBdr>
            <w:top w:val="none" w:sz="0" w:space="0" w:color="auto"/>
            <w:left w:val="none" w:sz="0" w:space="0" w:color="auto"/>
            <w:bottom w:val="none" w:sz="0" w:space="0" w:color="auto"/>
            <w:right w:val="none" w:sz="0" w:space="0" w:color="auto"/>
          </w:divBdr>
        </w:div>
      </w:divsChild>
    </w:div>
    <w:div w:id="1366367935">
      <w:bodyDiv w:val="1"/>
      <w:marLeft w:val="0"/>
      <w:marRight w:val="0"/>
      <w:marTop w:val="0"/>
      <w:marBottom w:val="0"/>
      <w:divBdr>
        <w:top w:val="none" w:sz="0" w:space="0" w:color="auto"/>
        <w:left w:val="none" w:sz="0" w:space="0" w:color="auto"/>
        <w:bottom w:val="none" w:sz="0" w:space="0" w:color="auto"/>
        <w:right w:val="none" w:sz="0" w:space="0" w:color="auto"/>
      </w:divBdr>
      <w:divsChild>
        <w:div w:id="1486051341">
          <w:marLeft w:val="0"/>
          <w:marRight w:val="1166"/>
          <w:marTop w:val="134"/>
          <w:marBottom w:val="0"/>
          <w:divBdr>
            <w:top w:val="none" w:sz="0" w:space="0" w:color="auto"/>
            <w:left w:val="none" w:sz="0" w:space="0" w:color="auto"/>
            <w:bottom w:val="none" w:sz="0" w:space="0" w:color="auto"/>
            <w:right w:val="none" w:sz="0" w:space="0" w:color="auto"/>
          </w:divBdr>
        </w:div>
        <w:div w:id="887840420">
          <w:marLeft w:val="0"/>
          <w:marRight w:val="1166"/>
          <w:marTop w:val="134"/>
          <w:marBottom w:val="0"/>
          <w:divBdr>
            <w:top w:val="none" w:sz="0" w:space="0" w:color="auto"/>
            <w:left w:val="none" w:sz="0" w:space="0" w:color="auto"/>
            <w:bottom w:val="none" w:sz="0" w:space="0" w:color="auto"/>
            <w:right w:val="none" w:sz="0" w:space="0" w:color="auto"/>
          </w:divBdr>
        </w:div>
      </w:divsChild>
    </w:div>
    <w:div w:id="1379235408">
      <w:bodyDiv w:val="1"/>
      <w:marLeft w:val="0"/>
      <w:marRight w:val="0"/>
      <w:marTop w:val="0"/>
      <w:marBottom w:val="0"/>
      <w:divBdr>
        <w:top w:val="none" w:sz="0" w:space="0" w:color="auto"/>
        <w:left w:val="none" w:sz="0" w:space="0" w:color="auto"/>
        <w:bottom w:val="none" w:sz="0" w:space="0" w:color="auto"/>
        <w:right w:val="none" w:sz="0" w:space="0" w:color="auto"/>
      </w:divBdr>
      <w:divsChild>
        <w:div w:id="2001620950">
          <w:marLeft w:val="0"/>
          <w:marRight w:val="547"/>
          <w:marTop w:val="154"/>
          <w:marBottom w:val="0"/>
          <w:divBdr>
            <w:top w:val="none" w:sz="0" w:space="0" w:color="auto"/>
            <w:left w:val="none" w:sz="0" w:space="0" w:color="auto"/>
            <w:bottom w:val="none" w:sz="0" w:space="0" w:color="auto"/>
            <w:right w:val="none" w:sz="0" w:space="0" w:color="auto"/>
          </w:divBdr>
        </w:div>
      </w:divsChild>
    </w:div>
    <w:div w:id="1401903675">
      <w:bodyDiv w:val="1"/>
      <w:marLeft w:val="0"/>
      <w:marRight w:val="0"/>
      <w:marTop w:val="0"/>
      <w:marBottom w:val="0"/>
      <w:divBdr>
        <w:top w:val="none" w:sz="0" w:space="0" w:color="auto"/>
        <w:left w:val="none" w:sz="0" w:space="0" w:color="auto"/>
        <w:bottom w:val="none" w:sz="0" w:space="0" w:color="auto"/>
        <w:right w:val="none" w:sz="0" w:space="0" w:color="auto"/>
      </w:divBdr>
      <w:divsChild>
        <w:div w:id="1835027553">
          <w:marLeft w:val="0"/>
          <w:marRight w:val="547"/>
          <w:marTop w:val="134"/>
          <w:marBottom w:val="0"/>
          <w:divBdr>
            <w:top w:val="none" w:sz="0" w:space="0" w:color="auto"/>
            <w:left w:val="none" w:sz="0" w:space="0" w:color="auto"/>
            <w:bottom w:val="none" w:sz="0" w:space="0" w:color="auto"/>
            <w:right w:val="none" w:sz="0" w:space="0" w:color="auto"/>
          </w:divBdr>
        </w:div>
      </w:divsChild>
    </w:div>
    <w:div w:id="1468743900">
      <w:bodyDiv w:val="1"/>
      <w:marLeft w:val="0"/>
      <w:marRight w:val="0"/>
      <w:marTop w:val="0"/>
      <w:marBottom w:val="0"/>
      <w:divBdr>
        <w:top w:val="none" w:sz="0" w:space="0" w:color="auto"/>
        <w:left w:val="none" w:sz="0" w:space="0" w:color="auto"/>
        <w:bottom w:val="none" w:sz="0" w:space="0" w:color="auto"/>
        <w:right w:val="none" w:sz="0" w:space="0" w:color="auto"/>
      </w:divBdr>
      <w:divsChild>
        <w:div w:id="631518541">
          <w:marLeft w:val="0"/>
          <w:marRight w:val="547"/>
          <w:marTop w:val="154"/>
          <w:marBottom w:val="0"/>
          <w:divBdr>
            <w:top w:val="none" w:sz="0" w:space="0" w:color="auto"/>
            <w:left w:val="none" w:sz="0" w:space="0" w:color="auto"/>
            <w:bottom w:val="none" w:sz="0" w:space="0" w:color="auto"/>
            <w:right w:val="none" w:sz="0" w:space="0" w:color="auto"/>
          </w:divBdr>
        </w:div>
        <w:div w:id="1292907236">
          <w:marLeft w:val="0"/>
          <w:marRight w:val="547"/>
          <w:marTop w:val="154"/>
          <w:marBottom w:val="0"/>
          <w:divBdr>
            <w:top w:val="none" w:sz="0" w:space="0" w:color="auto"/>
            <w:left w:val="none" w:sz="0" w:space="0" w:color="auto"/>
            <w:bottom w:val="none" w:sz="0" w:space="0" w:color="auto"/>
            <w:right w:val="none" w:sz="0" w:space="0" w:color="auto"/>
          </w:divBdr>
        </w:div>
        <w:div w:id="661205667">
          <w:marLeft w:val="0"/>
          <w:marRight w:val="547"/>
          <w:marTop w:val="154"/>
          <w:marBottom w:val="0"/>
          <w:divBdr>
            <w:top w:val="none" w:sz="0" w:space="0" w:color="auto"/>
            <w:left w:val="none" w:sz="0" w:space="0" w:color="auto"/>
            <w:bottom w:val="none" w:sz="0" w:space="0" w:color="auto"/>
            <w:right w:val="none" w:sz="0" w:space="0" w:color="auto"/>
          </w:divBdr>
        </w:div>
        <w:div w:id="1206287614">
          <w:marLeft w:val="0"/>
          <w:marRight w:val="1166"/>
          <w:marTop w:val="134"/>
          <w:marBottom w:val="0"/>
          <w:divBdr>
            <w:top w:val="none" w:sz="0" w:space="0" w:color="auto"/>
            <w:left w:val="none" w:sz="0" w:space="0" w:color="auto"/>
            <w:bottom w:val="none" w:sz="0" w:space="0" w:color="auto"/>
            <w:right w:val="none" w:sz="0" w:space="0" w:color="auto"/>
          </w:divBdr>
        </w:div>
      </w:divsChild>
    </w:div>
    <w:div w:id="1493713818">
      <w:bodyDiv w:val="1"/>
      <w:marLeft w:val="0"/>
      <w:marRight w:val="0"/>
      <w:marTop w:val="0"/>
      <w:marBottom w:val="0"/>
      <w:divBdr>
        <w:top w:val="none" w:sz="0" w:space="0" w:color="auto"/>
        <w:left w:val="none" w:sz="0" w:space="0" w:color="auto"/>
        <w:bottom w:val="none" w:sz="0" w:space="0" w:color="auto"/>
        <w:right w:val="none" w:sz="0" w:space="0" w:color="auto"/>
      </w:divBdr>
      <w:divsChild>
        <w:div w:id="336425423">
          <w:marLeft w:val="0"/>
          <w:marRight w:val="1166"/>
          <w:marTop w:val="134"/>
          <w:marBottom w:val="0"/>
          <w:divBdr>
            <w:top w:val="none" w:sz="0" w:space="0" w:color="auto"/>
            <w:left w:val="none" w:sz="0" w:space="0" w:color="auto"/>
            <w:bottom w:val="none" w:sz="0" w:space="0" w:color="auto"/>
            <w:right w:val="none" w:sz="0" w:space="0" w:color="auto"/>
          </w:divBdr>
        </w:div>
        <w:div w:id="1051853836">
          <w:marLeft w:val="0"/>
          <w:marRight w:val="1166"/>
          <w:marTop w:val="134"/>
          <w:marBottom w:val="0"/>
          <w:divBdr>
            <w:top w:val="none" w:sz="0" w:space="0" w:color="auto"/>
            <w:left w:val="none" w:sz="0" w:space="0" w:color="auto"/>
            <w:bottom w:val="none" w:sz="0" w:space="0" w:color="auto"/>
            <w:right w:val="none" w:sz="0" w:space="0" w:color="auto"/>
          </w:divBdr>
        </w:div>
      </w:divsChild>
    </w:div>
    <w:div w:id="1496453975">
      <w:bodyDiv w:val="1"/>
      <w:marLeft w:val="0"/>
      <w:marRight w:val="0"/>
      <w:marTop w:val="0"/>
      <w:marBottom w:val="0"/>
      <w:divBdr>
        <w:top w:val="none" w:sz="0" w:space="0" w:color="auto"/>
        <w:left w:val="none" w:sz="0" w:space="0" w:color="auto"/>
        <w:bottom w:val="none" w:sz="0" w:space="0" w:color="auto"/>
        <w:right w:val="none" w:sz="0" w:space="0" w:color="auto"/>
      </w:divBdr>
      <w:divsChild>
        <w:div w:id="107161682">
          <w:marLeft w:val="0"/>
          <w:marRight w:val="547"/>
          <w:marTop w:val="154"/>
          <w:marBottom w:val="0"/>
          <w:divBdr>
            <w:top w:val="none" w:sz="0" w:space="0" w:color="auto"/>
            <w:left w:val="none" w:sz="0" w:space="0" w:color="auto"/>
            <w:bottom w:val="none" w:sz="0" w:space="0" w:color="auto"/>
            <w:right w:val="none" w:sz="0" w:space="0" w:color="auto"/>
          </w:divBdr>
        </w:div>
        <w:div w:id="189803522">
          <w:marLeft w:val="0"/>
          <w:marRight w:val="547"/>
          <w:marTop w:val="154"/>
          <w:marBottom w:val="0"/>
          <w:divBdr>
            <w:top w:val="none" w:sz="0" w:space="0" w:color="auto"/>
            <w:left w:val="none" w:sz="0" w:space="0" w:color="auto"/>
            <w:bottom w:val="none" w:sz="0" w:space="0" w:color="auto"/>
            <w:right w:val="none" w:sz="0" w:space="0" w:color="auto"/>
          </w:divBdr>
        </w:div>
        <w:div w:id="171997731">
          <w:marLeft w:val="0"/>
          <w:marRight w:val="547"/>
          <w:marTop w:val="154"/>
          <w:marBottom w:val="0"/>
          <w:divBdr>
            <w:top w:val="none" w:sz="0" w:space="0" w:color="auto"/>
            <w:left w:val="none" w:sz="0" w:space="0" w:color="auto"/>
            <w:bottom w:val="none" w:sz="0" w:space="0" w:color="auto"/>
            <w:right w:val="none" w:sz="0" w:space="0" w:color="auto"/>
          </w:divBdr>
        </w:div>
        <w:div w:id="1523589481">
          <w:marLeft w:val="0"/>
          <w:marRight w:val="547"/>
          <w:marTop w:val="154"/>
          <w:marBottom w:val="0"/>
          <w:divBdr>
            <w:top w:val="none" w:sz="0" w:space="0" w:color="auto"/>
            <w:left w:val="none" w:sz="0" w:space="0" w:color="auto"/>
            <w:bottom w:val="none" w:sz="0" w:space="0" w:color="auto"/>
            <w:right w:val="none" w:sz="0" w:space="0" w:color="auto"/>
          </w:divBdr>
        </w:div>
      </w:divsChild>
    </w:div>
    <w:div w:id="1516186446">
      <w:bodyDiv w:val="1"/>
      <w:marLeft w:val="0"/>
      <w:marRight w:val="0"/>
      <w:marTop w:val="0"/>
      <w:marBottom w:val="0"/>
      <w:divBdr>
        <w:top w:val="none" w:sz="0" w:space="0" w:color="auto"/>
        <w:left w:val="none" w:sz="0" w:space="0" w:color="auto"/>
        <w:bottom w:val="none" w:sz="0" w:space="0" w:color="auto"/>
        <w:right w:val="none" w:sz="0" w:space="0" w:color="auto"/>
      </w:divBdr>
      <w:divsChild>
        <w:div w:id="123232835">
          <w:marLeft w:val="0"/>
          <w:marRight w:val="1166"/>
          <w:marTop w:val="134"/>
          <w:marBottom w:val="0"/>
          <w:divBdr>
            <w:top w:val="none" w:sz="0" w:space="0" w:color="auto"/>
            <w:left w:val="none" w:sz="0" w:space="0" w:color="auto"/>
            <w:bottom w:val="none" w:sz="0" w:space="0" w:color="auto"/>
            <w:right w:val="none" w:sz="0" w:space="0" w:color="auto"/>
          </w:divBdr>
        </w:div>
      </w:divsChild>
    </w:div>
    <w:div w:id="1558738347">
      <w:bodyDiv w:val="1"/>
      <w:marLeft w:val="0"/>
      <w:marRight w:val="0"/>
      <w:marTop w:val="0"/>
      <w:marBottom w:val="0"/>
      <w:divBdr>
        <w:top w:val="none" w:sz="0" w:space="0" w:color="auto"/>
        <w:left w:val="none" w:sz="0" w:space="0" w:color="auto"/>
        <w:bottom w:val="none" w:sz="0" w:space="0" w:color="auto"/>
        <w:right w:val="none" w:sz="0" w:space="0" w:color="auto"/>
      </w:divBdr>
    </w:div>
    <w:div w:id="1620187054">
      <w:bodyDiv w:val="1"/>
      <w:marLeft w:val="0"/>
      <w:marRight w:val="0"/>
      <w:marTop w:val="0"/>
      <w:marBottom w:val="0"/>
      <w:divBdr>
        <w:top w:val="none" w:sz="0" w:space="0" w:color="auto"/>
        <w:left w:val="none" w:sz="0" w:space="0" w:color="auto"/>
        <w:bottom w:val="none" w:sz="0" w:space="0" w:color="auto"/>
        <w:right w:val="none" w:sz="0" w:space="0" w:color="auto"/>
      </w:divBdr>
      <w:divsChild>
        <w:div w:id="1643925848">
          <w:marLeft w:val="0"/>
          <w:marRight w:val="547"/>
          <w:marTop w:val="154"/>
          <w:marBottom w:val="0"/>
          <w:divBdr>
            <w:top w:val="none" w:sz="0" w:space="0" w:color="auto"/>
            <w:left w:val="none" w:sz="0" w:space="0" w:color="auto"/>
            <w:bottom w:val="none" w:sz="0" w:space="0" w:color="auto"/>
            <w:right w:val="none" w:sz="0" w:space="0" w:color="auto"/>
          </w:divBdr>
        </w:div>
        <w:div w:id="588781698">
          <w:marLeft w:val="0"/>
          <w:marRight w:val="1166"/>
          <w:marTop w:val="134"/>
          <w:marBottom w:val="0"/>
          <w:divBdr>
            <w:top w:val="none" w:sz="0" w:space="0" w:color="auto"/>
            <w:left w:val="none" w:sz="0" w:space="0" w:color="auto"/>
            <w:bottom w:val="none" w:sz="0" w:space="0" w:color="auto"/>
            <w:right w:val="none" w:sz="0" w:space="0" w:color="auto"/>
          </w:divBdr>
        </w:div>
        <w:div w:id="451169851">
          <w:marLeft w:val="0"/>
          <w:marRight w:val="1166"/>
          <w:marTop w:val="134"/>
          <w:marBottom w:val="0"/>
          <w:divBdr>
            <w:top w:val="none" w:sz="0" w:space="0" w:color="auto"/>
            <w:left w:val="none" w:sz="0" w:space="0" w:color="auto"/>
            <w:bottom w:val="none" w:sz="0" w:space="0" w:color="auto"/>
            <w:right w:val="none" w:sz="0" w:space="0" w:color="auto"/>
          </w:divBdr>
        </w:div>
        <w:div w:id="529228132">
          <w:marLeft w:val="0"/>
          <w:marRight w:val="547"/>
          <w:marTop w:val="154"/>
          <w:marBottom w:val="0"/>
          <w:divBdr>
            <w:top w:val="none" w:sz="0" w:space="0" w:color="auto"/>
            <w:left w:val="none" w:sz="0" w:space="0" w:color="auto"/>
            <w:bottom w:val="none" w:sz="0" w:space="0" w:color="auto"/>
            <w:right w:val="none" w:sz="0" w:space="0" w:color="auto"/>
          </w:divBdr>
        </w:div>
      </w:divsChild>
    </w:div>
    <w:div w:id="1629824184">
      <w:bodyDiv w:val="1"/>
      <w:marLeft w:val="0"/>
      <w:marRight w:val="0"/>
      <w:marTop w:val="0"/>
      <w:marBottom w:val="0"/>
      <w:divBdr>
        <w:top w:val="none" w:sz="0" w:space="0" w:color="auto"/>
        <w:left w:val="none" w:sz="0" w:space="0" w:color="auto"/>
        <w:bottom w:val="none" w:sz="0" w:space="0" w:color="auto"/>
        <w:right w:val="none" w:sz="0" w:space="0" w:color="auto"/>
      </w:divBdr>
    </w:div>
    <w:div w:id="1636258074">
      <w:bodyDiv w:val="1"/>
      <w:marLeft w:val="0"/>
      <w:marRight w:val="0"/>
      <w:marTop w:val="0"/>
      <w:marBottom w:val="0"/>
      <w:divBdr>
        <w:top w:val="none" w:sz="0" w:space="0" w:color="auto"/>
        <w:left w:val="none" w:sz="0" w:space="0" w:color="auto"/>
        <w:bottom w:val="none" w:sz="0" w:space="0" w:color="auto"/>
        <w:right w:val="none" w:sz="0" w:space="0" w:color="auto"/>
      </w:divBdr>
      <w:divsChild>
        <w:div w:id="1426414350">
          <w:marLeft w:val="0"/>
          <w:marRight w:val="547"/>
          <w:marTop w:val="154"/>
          <w:marBottom w:val="0"/>
          <w:divBdr>
            <w:top w:val="none" w:sz="0" w:space="0" w:color="auto"/>
            <w:left w:val="none" w:sz="0" w:space="0" w:color="auto"/>
            <w:bottom w:val="none" w:sz="0" w:space="0" w:color="auto"/>
            <w:right w:val="none" w:sz="0" w:space="0" w:color="auto"/>
          </w:divBdr>
        </w:div>
        <w:div w:id="608313734">
          <w:marLeft w:val="0"/>
          <w:marRight w:val="1166"/>
          <w:marTop w:val="134"/>
          <w:marBottom w:val="0"/>
          <w:divBdr>
            <w:top w:val="none" w:sz="0" w:space="0" w:color="auto"/>
            <w:left w:val="none" w:sz="0" w:space="0" w:color="auto"/>
            <w:bottom w:val="none" w:sz="0" w:space="0" w:color="auto"/>
            <w:right w:val="none" w:sz="0" w:space="0" w:color="auto"/>
          </w:divBdr>
        </w:div>
        <w:div w:id="1491942548">
          <w:marLeft w:val="0"/>
          <w:marRight w:val="1166"/>
          <w:marTop w:val="134"/>
          <w:marBottom w:val="0"/>
          <w:divBdr>
            <w:top w:val="none" w:sz="0" w:space="0" w:color="auto"/>
            <w:left w:val="none" w:sz="0" w:space="0" w:color="auto"/>
            <w:bottom w:val="none" w:sz="0" w:space="0" w:color="auto"/>
            <w:right w:val="none" w:sz="0" w:space="0" w:color="auto"/>
          </w:divBdr>
        </w:div>
        <w:div w:id="315454283">
          <w:marLeft w:val="0"/>
          <w:marRight w:val="1166"/>
          <w:marTop w:val="134"/>
          <w:marBottom w:val="0"/>
          <w:divBdr>
            <w:top w:val="none" w:sz="0" w:space="0" w:color="auto"/>
            <w:left w:val="none" w:sz="0" w:space="0" w:color="auto"/>
            <w:bottom w:val="none" w:sz="0" w:space="0" w:color="auto"/>
            <w:right w:val="none" w:sz="0" w:space="0" w:color="auto"/>
          </w:divBdr>
        </w:div>
        <w:div w:id="764496739">
          <w:marLeft w:val="0"/>
          <w:marRight w:val="1166"/>
          <w:marTop w:val="134"/>
          <w:marBottom w:val="0"/>
          <w:divBdr>
            <w:top w:val="none" w:sz="0" w:space="0" w:color="auto"/>
            <w:left w:val="none" w:sz="0" w:space="0" w:color="auto"/>
            <w:bottom w:val="none" w:sz="0" w:space="0" w:color="auto"/>
            <w:right w:val="none" w:sz="0" w:space="0" w:color="auto"/>
          </w:divBdr>
        </w:div>
        <w:div w:id="230039609">
          <w:marLeft w:val="0"/>
          <w:marRight w:val="1166"/>
          <w:marTop w:val="134"/>
          <w:marBottom w:val="0"/>
          <w:divBdr>
            <w:top w:val="none" w:sz="0" w:space="0" w:color="auto"/>
            <w:left w:val="none" w:sz="0" w:space="0" w:color="auto"/>
            <w:bottom w:val="none" w:sz="0" w:space="0" w:color="auto"/>
            <w:right w:val="none" w:sz="0" w:space="0" w:color="auto"/>
          </w:divBdr>
        </w:div>
        <w:div w:id="1603686955">
          <w:marLeft w:val="0"/>
          <w:marRight w:val="1166"/>
          <w:marTop w:val="115"/>
          <w:marBottom w:val="0"/>
          <w:divBdr>
            <w:top w:val="none" w:sz="0" w:space="0" w:color="auto"/>
            <w:left w:val="none" w:sz="0" w:space="0" w:color="auto"/>
            <w:bottom w:val="none" w:sz="0" w:space="0" w:color="auto"/>
            <w:right w:val="none" w:sz="0" w:space="0" w:color="auto"/>
          </w:divBdr>
        </w:div>
      </w:divsChild>
    </w:div>
    <w:div w:id="1638998314">
      <w:bodyDiv w:val="1"/>
      <w:marLeft w:val="0"/>
      <w:marRight w:val="0"/>
      <w:marTop w:val="0"/>
      <w:marBottom w:val="0"/>
      <w:divBdr>
        <w:top w:val="none" w:sz="0" w:space="0" w:color="auto"/>
        <w:left w:val="none" w:sz="0" w:space="0" w:color="auto"/>
        <w:bottom w:val="none" w:sz="0" w:space="0" w:color="auto"/>
        <w:right w:val="none" w:sz="0" w:space="0" w:color="auto"/>
      </w:divBdr>
    </w:div>
    <w:div w:id="1654947479">
      <w:bodyDiv w:val="1"/>
      <w:marLeft w:val="0"/>
      <w:marRight w:val="0"/>
      <w:marTop w:val="0"/>
      <w:marBottom w:val="0"/>
      <w:divBdr>
        <w:top w:val="none" w:sz="0" w:space="0" w:color="auto"/>
        <w:left w:val="none" w:sz="0" w:space="0" w:color="auto"/>
        <w:bottom w:val="none" w:sz="0" w:space="0" w:color="auto"/>
        <w:right w:val="none" w:sz="0" w:space="0" w:color="auto"/>
      </w:divBdr>
      <w:divsChild>
        <w:div w:id="459804350">
          <w:marLeft w:val="0"/>
          <w:marRight w:val="547"/>
          <w:marTop w:val="154"/>
          <w:marBottom w:val="0"/>
          <w:divBdr>
            <w:top w:val="none" w:sz="0" w:space="0" w:color="auto"/>
            <w:left w:val="none" w:sz="0" w:space="0" w:color="auto"/>
            <w:bottom w:val="none" w:sz="0" w:space="0" w:color="auto"/>
            <w:right w:val="none" w:sz="0" w:space="0" w:color="auto"/>
          </w:divBdr>
        </w:div>
        <w:div w:id="783428180">
          <w:marLeft w:val="0"/>
          <w:marRight w:val="547"/>
          <w:marTop w:val="154"/>
          <w:marBottom w:val="0"/>
          <w:divBdr>
            <w:top w:val="none" w:sz="0" w:space="0" w:color="auto"/>
            <w:left w:val="none" w:sz="0" w:space="0" w:color="auto"/>
            <w:bottom w:val="none" w:sz="0" w:space="0" w:color="auto"/>
            <w:right w:val="none" w:sz="0" w:space="0" w:color="auto"/>
          </w:divBdr>
        </w:div>
      </w:divsChild>
    </w:div>
    <w:div w:id="1658724585">
      <w:bodyDiv w:val="1"/>
      <w:marLeft w:val="0"/>
      <w:marRight w:val="0"/>
      <w:marTop w:val="0"/>
      <w:marBottom w:val="0"/>
      <w:divBdr>
        <w:top w:val="none" w:sz="0" w:space="0" w:color="auto"/>
        <w:left w:val="none" w:sz="0" w:space="0" w:color="auto"/>
        <w:bottom w:val="none" w:sz="0" w:space="0" w:color="auto"/>
        <w:right w:val="none" w:sz="0" w:space="0" w:color="auto"/>
      </w:divBdr>
      <w:divsChild>
        <w:div w:id="59209769">
          <w:marLeft w:val="0"/>
          <w:marRight w:val="1166"/>
          <w:marTop w:val="115"/>
          <w:marBottom w:val="0"/>
          <w:divBdr>
            <w:top w:val="none" w:sz="0" w:space="0" w:color="auto"/>
            <w:left w:val="none" w:sz="0" w:space="0" w:color="auto"/>
            <w:bottom w:val="none" w:sz="0" w:space="0" w:color="auto"/>
            <w:right w:val="none" w:sz="0" w:space="0" w:color="auto"/>
          </w:divBdr>
        </w:div>
        <w:div w:id="1344164754">
          <w:marLeft w:val="0"/>
          <w:marRight w:val="1800"/>
          <w:marTop w:val="96"/>
          <w:marBottom w:val="0"/>
          <w:divBdr>
            <w:top w:val="none" w:sz="0" w:space="0" w:color="auto"/>
            <w:left w:val="none" w:sz="0" w:space="0" w:color="auto"/>
            <w:bottom w:val="none" w:sz="0" w:space="0" w:color="auto"/>
            <w:right w:val="none" w:sz="0" w:space="0" w:color="auto"/>
          </w:divBdr>
        </w:div>
        <w:div w:id="1301496190">
          <w:marLeft w:val="0"/>
          <w:marRight w:val="1800"/>
          <w:marTop w:val="96"/>
          <w:marBottom w:val="0"/>
          <w:divBdr>
            <w:top w:val="none" w:sz="0" w:space="0" w:color="auto"/>
            <w:left w:val="none" w:sz="0" w:space="0" w:color="auto"/>
            <w:bottom w:val="none" w:sz="0" w:space="0" w:color="auto"/>
            <w:right w:val="none" w:sz="0" w:space="0" w:color="auto"/>
          </w:divBdr>
        </w:div>
        <w:div w:id="1143888001">
          <w:marLeft w:val="0"/>
          <w:marRight w:val="1800"/>
          <w:marTop w:val="96"/>
          <w:marBottom w:val="0"/>
          <w:divBdr>
            <w:top w:val="none" w:sz="0" w:space="0" w:color="auto"/>
            <w:left w:val="none" w:sz="0" w:space="0" w:color="auto"/>
            <w:bottom w:val="none" w:sz="0" w:space="0" w:color="auto"/>
            <w:right w:val="none" w:sz="0" w:space="0" w:color="auto"/>
          </w:divBdr>
        </w:div>
        <w:div w:id="276789484">
          <w:marLeft w:val="0"/>
          <w:marRight w:val="1800"/>
          <w:marTop w:val="96"/>
          <w:marBottom w:val="0"/>
          <w:divBdr>
            <w:top w:val="none" w:sz="0" w:space="0" w:color="auto"/>
            <w:left w:val="none" w:sz="0" w:space="0" w:color="auto"/>
            <w:bottom w:val="none" w:sz="0" w:space="0" w:color="auto"/>
            <w:right w:val="none" w:sz="0" w:space="0" w:color="auto"/>
          </w:divBdr>
        </w:div>
        <w:div w:id="125589406">
          <w:marLeft w:val="0"/>
          <w:marRight w:val="1166"/>
          <w:marTop w:val="115"/>
          <w:marBottom w:val="0"/>
          <w:divBdr>
            <w:top w:val="none" w:sz="0" w:space="0" w:color="auto"/>
            <w:left w:val="none" w:sz="0" w:space="0" w:color="auto"/>
            <w:bottom w:val="none" w:sz="0" w:space="0" w:color="auto"/>
            <w:right w:val="none" w:sz="0" w:space="0" w:color="auto"/>
          </w:divBdr>
        </w:div>
      </w:divsChild>
    </w:div>
    <w:div w:id="1669285834">
      <w:bodyDiv w:val="1"/>
      <w:marLeft w:val="0"/>
      <w:marRight w:val="0"/>
      <w:marTop w:val="0"/>
      <w:marBottom w:val="0"/>
      <w:divBdr>
        <w:top w:val="none" w:sz="0" w:space="0" w:color="auto"/>
        <w:left w:val="none" w:sz="0" w:space="0" w:color="auto"/>
        <w:bottom w:val="none" w:sz="0" w:space="0" w:color="auto"/>
        <w:right w:val="none" w:sz="0" w:space="0" w:color="auto"/>
      </w:divBdr>
      <w:divsChild>
        <w:div w:id="251742993">
          <w:marLeft w:val="0"/>
          <w:marRight w:val="1166"/>
          <w:marTop w:val="134"/>
          <w:marBottom w:val="0"/>
          <w:divBdr>
            <w:top w:val="none" w:sz="0" w:space="0" w:color="auto"/>
            <w:left w:val="none" w:sz="0" w:space="0" w:color="auto"/>
            <w:bottom w:val="none" w:sz="0" w:space="0" w:color="auto"/>
            <w:right w:val="none" w:sz="0" w:space="0" w:color="auto"/>
          </w:divBdr>
        </w:div>
      </w:divsChild>
    </w:div>
    <w:div w:id="1692684120">
      <w:bodyDiv w:val="1"/>
      <w:marLeft w:val="0"/>
      <w:marRight w:val="0"/>
      <w:marTop w:val="0"/>
      <w:marBottom w:val="0"/>
      <w:divBdr>
        <w:top w:val="none" w:sz="0" w:space="0" w:color="auto"/>
        <w:left w:val="none" w:sz="0" w:space="0" w:color="auto"/>
        <w:bottom w:val="none" w:sz="0" w:space="0" w:color="auto"/>
        <w:right w:val="none" w:sz="0" w:space="0" w:color="auto"/>
      </w:divBdr>
      <w:divsChild>
        <w:div w:id="389764528">
          <w:marLeft w:val="0"/>
          <w:marRight w:val="547"/>
          <w:marTop w:val="154"/>
          <w:marBottom w:val="0"/>
          <w:divBdr>
            <w:top w:val="none" w:sz="0" w:space="0" w:color="auto"/>
            <w:left w:val="none" w:sz="0" w:space="0" w:color="auto"/>
            <w:bottom w:val="none" w:sz="0" w:space="0" w:color="auto"/>
            <w:right w:val="none" w:sz="0" w:space="0" w:color="auto"/>
          </w:divBdr>
        </w:div>
        <w:div w:id="1865289360">
          <w:marLeft w:val="0"/>
          <w:marRight w:val="1166"/>
          <w:marTop w:val="134"/>
          <w:marBottom w:val="0"/>
          <w:divBdr>
            <w:top w:val="none" w:sz="0" w:space="0" w:color="auto"/>
            <w:left w:val="none" w:sz="0" w:space="0" w:color="auto"/>
            <w:bottom w:val="none" w:sz="0" w:space="0" w:color="auto"/>
            <w:right w:val="none" w:sz="0" w:space="0" w:color="auto"/>
          </w:divBdr>
        </w:div>
        <w:div w:id="603849683">
          <w:marLeft w:val="0"/>
          <w:marRight w:val="1800"/>
          <w:marTop w:val="115"/>
          <w:marBottom w:val="0"/>
          <w:divBdr>
            <w:top w:val="none" w:sz="0" w:space="0" w:color="auto"/>
            <w:left w:val="none" w:sz="0" w:space="0" w:color="auto"/>
            <w:bottom w:val="none" w:sz="0" w:space="0" w:color="auto"/>
            <w:right w:val="none" w:sz="0" w:space="0" w:color="auto"/>
          </w:divBdr>
        </w:div>
        <w:div w:id="737553490">
          <w:marLeft w:val="0"/>
          <w:marRight w:val="1800"/>
          <w:marTop w:val="115"/>
          <w:marBottom w:val="0"/>
          <w:divBdr>
            <w:top w:val="none" w:sz="0" w:space="0" w:color="auto"/>
            <w:left w:val="none" w:sz="0" w:space="0" w:color="auto"/>
            <w:bottom w:val="none" w:sz="0" w:space="0" w:color="auto"/>
            <w:right w:val="none" w:sz="0" w:space="0" w:color="auto"/>
          </w:divBdr>
        </w:div>
        <w:div w:id="316954746">
          <w:marLeft w:val="0"/>
          <w:marRight w:val="2520"/>
          <w:marTop w:val="96"/>
          <w:marBottom w:val="0"/>
          <w:divBdr>
            <w:top w:val="none" w:sz="0" w:space="0" w:color="auto"/>
            <w:left w:val="none" w:sz="0" w:space="0" w:color="auto"/>
            <w:bottom w:val="none" w:sz="0" w:space="0" w:color="auto"/>
            <w:right w:val="none" w:sz="0" w:space="0" w:color="auto"/>
          </w:divBdr>
        </w:div>
      </w:divsChild>
    </w:div>
    <w:div w:id="1708947550">
      <w:bodyDiv w:val="1"/>
      <w:marLeft w:val="0"/>
      <w:marRight w:val="0"/>
      <w:marTop w:val="0"/>
      <w:marBottom w:val="0"/>
      <w:divBdr>
        <w:top w:val="none" w:sz="0" w:space="0" w:color="auto"/>
        <w:left w:val="none" w:sz="0" w:space="0" w:color="auto"/>
        <w:bottom w:val="none" w:sz="0" w:space="0" w:color="auto"/>
        <w:right w:val="none" w:sz="0" w:space="0" w:color="auto"/>
      </w:divBdr>
    </w:div>
    <w:div w:id="1751003817">
      <w:bodyDiv w:val="1"/>
      <w:marLeft w:val="0"/>
      <w:marRight w:val="0"/>
      <w:marTop w:val="0"/>
      <w:marBottom w:val="0"/>
      <w:divBdr>
        <w:top w:val="none" w:sz="0" w:space="0" w:color="auto"/>
        <w:left w:val="none" w:sz="0" w:space="0" w:color="auto"/>
        <w:bottom w:val="none" w:sz="0" w:space="0" w:color="auto"/>
        <w:right w:val="none" w:sz="0" w:space="0" w:color="auto"/>
      </w:divBdr>
      <w:divsChild>
        <w:div w:id="466243844">
          <w:marLeft w:val="0"/>
          <w:marRight w:val="547"/>
          <w:marTop w:val="154"/>
          <w:marBottom w:val="0"/>
          <w:divBdr>
            <w:top w:val="none" w:sz="0" w:space="0" w:color="auto"/>
            <w:left w:val="none" w:sz="0" w:space="0" w:color="auto"/>
            <w:bottom w:val="none" w:sz="0" w:space="0" w:color="auto"/>
            <w:right w:val="none" w:sz="0" w:space="0" w:color="auto"/>
          </w:divBdr>
        </w:div>
        <w:div w:id="16542709">
          <w:marLeft w:val="0"/>
          <w:marRight w:val="1166"/>
          <w:marTop w:val="134"/>
          <w:marBottom w:val="0"/>
          <w:divBdr>
            <w:top w:val="none" w:sz="0" w:space="0" w:color="auto"/>
            <w:left w:val="none" w:sz="0" w:space="0" w:color="auto"/>
            <w:bottom w:val="none" w:sz="0" w:space="0" w:color="auto"/>
            <w:right w:val="none" w:sz="0" w:space="0" w:color="auto"/>
          </w:divBdr>
        </w:div>
        <w:div w:id="1922257491">
          <w:marLeft w:val="0"/>
          <w:marRight w:val="1166"/>
          <w:marTop w:val="134"/>
          <w:marBottom w:val="0"/>
          <w:divBdr>
            <w:top w:val="none" w:sz="0" w:space="0" w:color="auto"/>
            <w:left w:val="none" w:sz="0" w:space="0" w:color="auto"/>
            <w:bottom w:val="none" w:sz="0" w:space="0" w:color="auto"/>
            <w:right w:val="none" w:sz="0" w:space="0" w:color="auto"/>
          </w:divBdr>
        </w:div>
      </w:divsChild>
    </w:div>
    <w:div w:id="1751079203">
      <w:bodyDiv w:val="1"/>
      <w:marLeft w:val="0"/>
      <w:marRight w:val="0"/>
      <w:marTop w:val="0"/>
      <w:marBottom w:val="0"/>
      <w:divBdr>
        <w:top w:val="none" w:sz="0" w:space="0" w:color="auto"/>
        <w:left w:val="none" w:sz="0" w:space="0" w:color="auto"/>
        <w:bottom w:val="none" w:sz="0" w:space="0" w:color="auto"/>
        <w:right w:val="none" w:sz="0" w:space="0" w:color="auto"/>
      </w:divBdr>
      <w:divsChild>
        <w:div w:id="1612590990">
          <w:marLeft w:val="0"/>
          <w:marRight w:val="547"/>
          <w:marTop w:val="154"/>
          <w:marBottom w:val="0"/>
          <w:divBdr>
            <w:top w:val="none" w:sz="0" w:space="0" w:color="auto"/>
            <w:left w:val="none" w:sz="0" w:space="0" w:color="auto"/>
            <w:bottom w:val="none" w:sz="0" w:space="0" w:color="auto"/>
            <w:right w:val="none" w:sz="0" w:space="0" w:color="auto"/>
          </w:divBdr>
        </w:div>
      </w:divsChild>
    </w:div>
    <w:div w:id="1754012181">
      <w:bodyDiv w:val="1"/>
      <w:marLeft w:val="0"/>
      <w:marRight w:val="0"/>
      <w:marTop w:val="0"/>
      <w:marBottom w:val="0"/>
      <w:divBdr>
        <w:top w:val="none" w:sz="0" w:space="0" w:color="auto"/>
        <w:left w:val="none" w:sz="0" w:space="0" w:color="auto"/>
        <w:bottom w:val="none" w:sz="0" w:space="0" w:color="auto"/>
        <w:right w:val="none" w:sz="0" w:space="0" w:color="auto"/>
      </w:divBdr>
      <w:divsChild>
        <w:div w:id="1365211744">
          <w:marLeft w:val="0"/>
          <w:marRight w:val="1166"/>
          <w:marTop w:val="134"/>
          <w:marBottom w:val="0"/>
          <w:divBdr>
            <w:top w:val="none" w:sz="0" w:space="0" w:color="auto"/>
            <w:left w:val="none" w:sz="0" w:space="0" w:color="auto"/>
            <w:bottom w:val="none" w:sz="0" w:space="0" w:color="auto"/>
            <w:right w:val="none" w:sz="0" w:space="0" w:color="auto"/>
          </w:divBdr>
        </w:div>
      </w:divsChild>
    </w:div>
    <w:div w:id="1814980192">
      <w:bodyDiv w:val="1"/>
      <w:marLeft w:val="0"/>
      <w:marRight w:val="0"/>
      <w:marTop w:val="0"/>
      <w:marBottom w:val="0"/>
      <w:divBdr>
        <w:top w:val="none" w:sz="0" w:space="0" w:color="auto"/>
        <w:left w:val="none" w:sz="0" w:space="0" w:color="auto"/>
        <w:bottom w:val="none" w:sz="0" w:space="0" w:color="auto"/>
        <w:right w:val="none" w:sz="0" w:space="0" w:color="auto"/>
      </w:divBdr>
      <w:divsChild>
        <w:div w:id="832644525">
          <w:marLeft w:val="0"/>
          <w:marRight w:val="1166"/>
          <w:marTop w:val="115"/>
          <w:marBottom w:val="0"/>
          <w:divBdr>
            <w:top w:val="none" w:sz="0" w:space="0" w:color="auto"/>
            <w:left w:val="none" w:sz="0" w:space="0" w:color="auto"/>
            <w:bottom w:val="none" w:sz="0" w:space="0" w:color="auto"/>
            <w:right w:val="none" w:sz="0" w:space="0" w:color="auto"/>
          </w:divBdr>
        </w:div>
      </w:divsChild>
    </w:div>
    <w:div w:id="1849640000">
      <w:bodyDiv w:val="1"/>
      <w:marLeft w:val="0"/>
      <w:marRight w:val="0"/>
      <w:marTop w:val="0"/>
      <w:marBottom w:val="0"/>
      <w:divBdr>
        <w:top w:val="none" w:sz="0" w:space="0" w:color="auto"/>
        <w:left w:val="none" w:sz="0" w:space="0" w:color="auto"/>
        <w:bottom w:val="none" w:sz="0" w:space="0" w:color="auto"/>
        <w:right w:val="none" w:sz="0" w:space="0" w:color="auto"/>
      </w:divBdr>
      <w:divsChild>
        <w:div w:id="690256670">
          <w:marLeft w:val="547"/>
          <w:marRight w:val="0"/>
          <w:marTop w:val="134"/>
          <w:marBottom w:val="0"/>
          <w:divBdr>
            <w:top w:val="none" w:sz="0" w:space="0" w:color="auto"/>
            <w:left w:val="none" w:sz="0" w:space="0" w:color="auto"/>
            <w:bottom w:val="none" w:sz="0" w:space="0" w:color="auto"/>
            <w:right w:val="none" w:sz="0" w:space="0" w:color="auto"/>
          </w:divBdr>
        </w:div>
        <w:div w:id="1724521146">
          <w:marLeft w:val="547"/>
          <w:marRight w:val="0"/>
          <w:marTop w:val="134"/>
          <w:marBottom w:val="0"/>
          <w:divBdr>
            <w:top w:val="none" w:sz="0" w:space="0" w:color="auto"/>
            <w:left w:val="none" w:sz="0" w:space="0" w:color="auto"/>
            <w:bottom w:val="none" w:sz="0" w:space="0" w:color="auto"/>
            <w:right w:val="none" w:sz="0" w:space="0" w:color="auto"/>
          </w:divBdr>
        </w:div>
      </w:divsChild>
    </w:div>
    <w:div w:id="1868709713">
      <w:bodyDiv w:val="1"/>
      <w:marLeft w:val="0"/>
      <w:marRight w:val="0"/>
      <w:marTop w:val="0"/>
      <w:marBottom w:val="0"/>
      <w:divBdr>
        <w:top w:val="none" w:sz="0" w:space="0" w:color="auto"/>
        <w:left w:val="none" w:sz="0" w:space="0" w:color="auto"/>
        <w:bottom w:val="none" w:sz="0" w:space="0" w:color="auto"/>
        <w:right w:val="none" w:sz="0" w:space="0" w:color="auto"/>
      </w:divBdr>
      <w:divsChild>
        <w:div w:id="1379090649">
          <w:marLeft w:val="0"/>
          <w:marRight w:val="547"/>
          <w:marTop w:val="154"/>
          <w:marBottom w:val="0"/>
          <w:divBdr>
            <w:top w:val="none" w:sz="0" w:space="0" w:color="auto"/>
            <w:left w:val="none" w:sz="0" w:space="0" w:color="auto"/>
            <w:bottom w:val="none" w:sz="0" w:space="0" w:color="auto"/>
            <w:right w:val="none" w:sz="0" w:space="0" w:color="auto"/>
          </w:divBdr>
        </w:div>
        <w:div w:id="392041615">
          <w:marLeft w:val="0"/>
          <w:marRight w:val="547"/>
          <w:marTop w:val="154"/>
          <w:marBottom w:val="0"/>
          <w:divBdr>
            <w:top w:val="none" w:sz="0" w:space="0" w:color="auto"/>
            <w:left w:val="none" w:sz="0" w:space="0" w:color="auto"/>
            <w:bottom w:val="none" w:sz="0" w:space="0" w:color="auto"/>
            <w:right w:val="none" w:sz="0" w:space="0" w:color="auto"/>
          </w:divBdr>
        </w:div>
        <w:div w:id="2143767628">
          <w:marLeft w:val="0"/>
          <w:marRight w:val="1166"/>
          <w:marTop w:val="134"/>
          <w:marBottom w:val="0"/>
          <w:divBdr>
            <w:top w:val="none" w:sz="0" w:space="0" w:color="auto"/>
            <w:left w:val="none" w:sz="0" w:space="0" w:color="auto"/>
            <w:bottom w:val="none" w:sz="0" w:space="0" w:color="auto"/>
            <w:right w:val="none" w:sz="0" w:space="0" w:color="auto"/>
          </w:divBdr>
        </w:div>
        <w:div w:id="354039975">
          <w:marLeft w:val="0"/>
          <w:marRight w:val="1166"/>
          <w:marTop w:val="134"/>
          <w:marBottom w:val="0"/>
          <w:divBdr>
            <w:top w:val="none" w:sz="0" w:space="0" w:color="auto"/>
            <w:left w:val="none" w:sz="0" w:space="0" w:color="auto"/>
            <w:bottom w:val="none" w:sz="0" w:space="0" w:color="auto"/>
            <w:right w:val="none" w:sz="0" w:space="0" w:color="auto"/>
          </w:divBdr>
        </w:div>
      </w:divsChild>
    </w:div>
    <w:div w:id="1907763110">
      <w:bodyDiv w:val="1"/>
      <w:marLeft w:val="0"/>
      <w:marRight w:val="0"/>
      <w:marTop w:val="0"/>
      <w:marBottom w:val="0"/>
      <w:divBdr>
        <w:top w:val="none" w:sz="0" w:space="0" w:color="auto"/>
        <w:left w:val="none" w:sz="0" w:space="0" w:color="auto"/>
        <w:bottom w:val="none" w:sz="0" w:space="0" w:color="auto"/>
        <w:right w:val="none" w:sz="0" w:space="0" w:color="auto"/>
      </w:divBdr>
      <w:divsChild>
        <w:div w:id="812260150">
          <w:marLeft w:val="0"/>
          <w:marRight w:val="547"/>
          <w:marTop w:val="134"/>
          <w:marBottom w:val="0"/>
          <w:divBdr>
            <w:top w:val="none" w:sz="0" w:space="0" w:color="auto"/>
            <w:left w:val="none" w:sz="0" w:space="0" w:color="auto"/>
            <w:bottom w:val="none" w:sz="0" w:space="0" w:color="auto"/>
            <w:right w:val="none" w:sz="0" w:space="0" w:color="auto"/>
          </w:divBdr>
        </w:div>
      </w:divsChild>
    </w:div>
    <w:div w:id="1933581847">
      <w:bodyDiv w:val="1"/>
      <w:marLeft w:val="0"/>
      <w:marRight w:val="0"/>
      <w:marTop w:val="0"/>
      <w:marBottom w:val="0"/>
      <w:divBdr>
        <w:top w:val="none" w:sz="0" w:space="0" w:color="auto"/>
        <w:left w:val="none" w:sz="0" w:space="0" w:color="auto"/>
        <w:bottom w:val="none" w:sz="0" w:space="0" w:color="auto"/>
        <w:right w:val="none" w:sz="0" w:space="0" w:color="auto"/>
      </w:divBdr>
    </w:div>
    <w:div w:id="1944612030">
      <w:bodyDiv w:val="1"/>
      <w:marLeft w:val="0"/>
      <w:marRight w:val="0"/>
      <w:marTop w:val="0"/>
      <w:marBottom w:val="0"/>
      <w:divBdr>
        <w:top w:val="none" w:sz="0" w:space="0" w:color="auto"/>
        <w:left w:val="none" w:sz="0" w:space="0" w:color="auto"/>
        <w:bottom w:val="none" w:sz="0" w:space="0" w:color="auto"/>
        <w:right w:val="none" w:sz="0" w:space="0" w:color="auto"/>
      </w:divBdr>
    </w:div>
    <w:div w:id="1971351096">
      <w:bodyDiv w:val="1"/>
      <w:marLeft w:val="0"/>
      <w:marRight w:val="0"/>
      <w:marTop w:val="0"/>
      <w:marBottom w:val="0"/>
      <w:divBdr>
        <w:top w:val="none" w:sz="0" w:space="0" w:color="auto"/>
        <w:left w:val="none" w:sz="0" w:space="0" w:color="auto"/>
        <w:bottom w:val="none" w:sz="0" w:space="0" w:color="auto"/>
        <w:right w:val="none" w:sz="0" w:space="0" w:color="auto"/>
      </w:divBdr>
      <w:divsChild>
        <w:div w:id="686754797">
          <w:marLeft w:val="0"/>
          <w:marRight w:val="547"/>
          <w:marTop w:val="134"/>
          <w:marBottom w:val="0"/>
          <w:divBdr>
            <w:top w:val="none" w:sz="0" w:space="0" w:color="auto"/>
            <w:left w:val="none" w:sz="0" w:space="0" w:color="auto"/>
            <w:bottom w:val="none" w:sz="0" w:space="0" w:color="auto"/>
            <w:right w:val="none" w:sz="0" w:space="0" w:color="auto"/>
          </w:divBdr>
        </w:div>
        <w:div w:id="1717050614">
          <w:marLeft w:val="0"/>
          <w:marRight w:val="547"/>
          <w:marTop w:val="134"/>
          <w:marBottom w:val="0"/>
          <w:divBdr>
            <w:top w:val="none" w:sz="0" w:space="0" w:color="auto"/>
            <w:left w:val="none" w:sz="0" w:space="0" w:color="auto"/>
            <w:bottom w:val="none" w:sz="0" w:space="0" w:color="auto"/>
            <w:right w:val="none" w:sz="0" w:space="0" w:color="auto"/>
          </w:divBdr>
        </w:div>
        <w:div w:id="1675034814">
          <w:marLeft w:val="0"/>
          <w:marRight w:val="547"/>
          <w:marTop w:val="134"/>
          <w:marBottom w:val="0"/>
          <w:divBdr>
            <w:top w:val="none" w:sz="0" w:space="0" w:color="auto"/>
            <w:left w:val="none" w:sz="0" w:space="0" w:color="auto"/>
            <w:bottom w:val="none" w:sz="0" w:space="0" w:color="auto"/>
            <w:right w:val="none" w:sz="0" w:space="0" w:color="auto"/>
          </w:divBdr>
        </w:div>
      </w:divsChild>
    </w:div>
    <w:div w:id="2071465080">
      <w:bodyDiv w:val="1"/>
      <w:marLeft w:val="0"/>
      <w:marRight w:val="0"/>
      <w:marTop w:val="0"/>
      <w:marBottom w:val="0"/>
      <w:divBdr>
        <w:top w:val="none" w:sz="0" w:space="0" w:color="auto"/>
        <w:left w:val="none" w:sz="0" w:space="0" w:color="auto"/>
        <w:bottom w:val="none" w:sz="0" w:space="0" w:color="auto"/>
        <w:right w:val="none" w:sz="0" w:space="0" w:color="auto"/>
      </w:divBdr>
      <w:divsChild>
        <w:div w:id="175115297">
          <w:marLeft w:val="0"/>
          <w:marRight w:val="547"/>
          <w:marTop w:val="154"/>
          <w:marBottom w:val="0"/>
          <w:divBdr>
            <w:top w:val="none" w:sz="0" w:space="0" w:color="auto"/>
            <w:left w:val="none" w:sz="0" w:space="0" w:color="auto"/>
            <w:bottom w:val="none" w:sz="0" w:space="0" w:color="auto"/>
            <w:right w:val="none" w:sz="0" w:space="0" w:color="auto"/>
          </w:divBdr>
        </w:div>
        <w:div w:id="1076976167">
          <w:marLeft w:val="0"/>
          <w:marRight w:val="547"/>
          <w:marTop w:val="154"/>
          <w:marBottom w:val="0"/>
          <w:divBdr>
            <w:top w:val="none" w:sz="0" w:space="0" w:color="auto"/>
            <w:left w:val="none" w:sz="0" w:space="0" w:color="auto"/>
            <w:bottom w:val="none" w:sz="0" w:space="0" w:color="auto"/>
            <w:right w:val="none" w:sz="0" w:space="0" w:color="auto"/>
          </w:divBdr>
        </w:div>
        <w:div w:id="94642811">
          <w:marLeft w:val="0"/>
          <w:marRight w:val="1166"/>
          <w:marTop w:val="134"/>
          <w:marBottom w:val="0"/>
          <w:divBdr>
            <w:top w:val="none" w:sz="0" w:space="0" w:color="auto"/>
            <w:left w:val="none" w:sz="0" w:space="0" w:color="auto"/>
            <w:bottom w:val="none" w:sz="0" w:space="0" w:color="auto"/>
            <w:right w:val="none" w:sz="0" w:space="0" w:color="auto"/>
          </w:divBdr>
        </w:div>
        <w:div w:id="697511687">
          <w:marLeft w:val="0"/>
          <w:marRight w:val="547"/>
          <w:marTop w:val="154"/>
          <w:marBottom w:val="0"/>
          <w:divBdr>
            <w:top w:val="none" w:sz="0" w:space="0" w:color="auto"/>
            <w:left w:val="none" w:sz="0" w:space="0" w:color="auto"/>
            <w:bottom w:val="none" w:sz="0" w:space="0" w:color="auto"/>
            <w:right w:val="none" w:sz="0" w:space="0" w:color="auto"/>
          </w:divBdr>
        </w:div>
        <w:div w:id="2098474705">
          <w:marLeft w:val="0"/>
          <w:marRight w:val="1166"/>
          <w:marTop w:val="134"/>
          <w:marBottom w:val="0"/>
          <w:divBdr>
            <w:top w:val="none" w:sz="0" w:space="0" w:color="auto"/>
            <w:left w:val="none" w:sz="0" w:space="0" w:color="auto"/>
            <w:bottom w:val="none" w:sz="0" w:space="0" w:color="auto"/>
            <w:right w:val="none" w:sz="0" w:space="0" w:color="auto"/>
          </w:divBdr>
        </w:div>
        <w:div w:id="1080833411">
          <w:marLeft w:val="0"/>
          <w:marRight w:val="1166"/>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9" Type="http://schemas.microsoft.com/office/2007/relationships/diagramDrawing" Target="diagrams/drawing6.xml"/><Relationship Id="rId21" Type="http://schemas.openxmlformats.org/officeDocument/2006/relationships/diagramColors" Target="diagrams/colors3.xml"/><Relationship Id="rId34" Type="http://schemas.openxmlformats.org/officeDocument/2006/relationships/image" Target="media/image1.gif"/><Relationship Id="rId42" Type="http://schemas.openxmlformats.org/officeDocument/2006/relationships/diagramQuickStyle" Target="diagrams/quickStyle7.xml"/><Relationship Id="rId47" Type="http://schemas.openxmlformats.org/officeDocument/2006/relationships/diagramQuickStyle" Target="diagrams/quickStyle8.xml"/><Relationship Id="rId50" Type="http://schemas.openxmlformats.org/officeDocument/2006/relationships/image" Target="media/image2.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diagramLayout" Target="diagrams/layout5.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microsoft.com/office/2007/relationships/diagramDrawing" Target="diagrams/drawing5.xml"/><Relationship Id="rId37" Type="http://schemas.openxmlformats.org/officeDocument/2006/relationships/diagramQuickStyle" Target="diagrams/quickStyle6.xml"/><Relationship Id="rId40" Type="http://schemas.openxmlformats.org/officeDocument/2006/relationships/diagramData" Target="diagrams/data7.xml"/><Relationship Id="rId45" Type="http://schemas.openxmlformats.org/officeDocument/2006/relationships/diagramData" Target="diagrams/data8.xm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diagramColors" Target="diagrams/colors5.xml"/><Relationship Id="rId44" Type="http://schemas.microsoft.com/office/2007/relationships/diagramDrawing" Target="diagrams/drawing7.xm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diagramData" Target="diagrams/data6.xml"/><Relationship Id="rId43" Type="http://schemas.openxmlformats.org/officeDocument/2006/relationships/diagramColors" Target="diagrams/colors7.xml"/><Relationship Id="rId48" Type="http://schemas.openxmlformats.org/officeDocument/2006/relationships/diagramColors" Target="diagrams/colors8.xml"/><Relationship Id="rId8" Type="http://schemas.openxmlformats.org/officeDocument/2006/relationships/diagramData" Target="diagrams/data1.xml"/><Relationship Id="rId51" Type="http://schemas.openxmlformats.org/officeDocument/2006/relationships/image" Target="media/image3.emf"/><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hyperlink" Target="http://en.wikipedia.org/wiki/File:Traffic_light.gif" TargetMode="External"/><Relationship Id="rId38" Type="http://schemas.openxmlformats.org/officeDocument/2006/relationships/diagramColors" Target="diagrams/colors6.xml"/><Relationship Id="rId46" Type="http://schemas.openxmlformats.org/officeDocument/2006/relationships/diagramLayout" Target="diagrams/layout8.xml"/><Relationship Id="rId20" Type="http://schemas.openxmlformats.org/officeDocument/2006/relationships/diagramQuickStyle" Target="diagrams/quickStyle3.xml"/><Relationship Id="rId41" Type="http://schemas.openxmlformats.org/officeDocument/2006/relationships/diagramLayout" Target="diagrams/layout7.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Layout" Target="diagrams/layout6.xml"/><Relationship Id="rId49" Type="http://schemas.microsoft.com/office/2007/relationships/diagramDrawing" Target="diagrams/drawing8.xm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430ED6-696D-4D4D-801B-2EE722D417D3}" type="doc">
      <dgm:prSet loTypeId="urn:microsoft.com/office/officeart/2005/8/layout/orgChart1" loCatId="hierarchy" qsTypeId="urn:microsoft.com/office/officeart/2005/8/quickstyle/simple5" qsCatId="simple" csTypeId="urn:microsoft.com/office/officeart/2005/8/colors/accent5_2" csCatId="accent5"/>
      <dgm:spPr/>
    </dgm:pt>
    <dgm:pt modelId="{016AEF4F-A305-4472-90DC-26B8779161F7}">
      <dgm:prSet/>
      <dgm:spPr>
        <a:xfrm>
          <a:off x="766389" y="557"/>
          <a:ext cx="544567" cy="272283"/>
        </a:xfrm>
        <a:prstGeom prst="rect">
          <a:avLst/>
        </a:prstGeom>
        <a:gradFill rotWithShape="0">
          <a:gsLst>
            <a:gs pos="0">
              <a:srgbClr val="FF8021">
                <a:hueOff val="0"/>
                <a:satOff val="0"/>
                <a:lumOff val="0"/>
                <a:alphaOff val="0"/>
                <a:satMod val="103000"/>
                <a:lumMod val="102000"/>
                <a:tint val="94000"/>
              </a:srgbClr>
            </a:gs>
            <a:gs pos="50000">
              <a:srgbClr val="FF8021">
                <a:hueOff val="0"/>
                <a:satOff val="0"/>
                <a:lumOff val="0"/>
                <a:alphaOff val="0"/>
                <a:satMod val="110000"/>
                <a:lumMod val="100000"/>
                <a:shade val="100000"/>
              </a:srgbClr>
            </a:gs>
            <a:gs pos="100000">
              <a:srgbClr val="FF802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b="0" i="0" u="none" strike="noStrike" cap="none" normalizeH="0" baseline="0">
              <a:ln/>
              <a:solidFill>
                <a:sysClr val="window" lastClr="FFFFFF"/>
              </a:solidFill>
              <a:effectLst/>
              <a:latin typeface="Tahoma" panose="020B0604030504040204" pitchFamily="34" charset="0"/>
              <a:ea typeface="+mn-ea"/>
              <a:cs typeface="Arial" panose="020B0604020202020204" pitchFamily="34" charset="0"/>
            </a:rPr>
            <a:t>משפט נצחי</a:t>
          </a:r>
          <a:endParaRPr kumimoji="0" lang="en-US" altLang="he-IL" b="0" i="0" u="none" strike="noStrike" cap="none" normalizeH="0" baseline="0">
            <a:ln/>
            <a:solidFill>
              <a:sysClr val="window" lastClr="FFFFFF"/>
            </a:solidFill>
            <a:effectLst/>
            <a:latin typeface="Tahoma" panose="020B0604030504040204" pitchFamily="34" charset="0"/>
            <a:ea typeface="+mn-ea"/>
            <a:cs typeface="Arial" panose="020B0604020202020204" pitchFamily="34" charset="0"/>
          </a:endParaRPr>
        </a:p>
      </dgm:t>
    </dgm:pt>
    <dgm:pt modelId="{312E9D4F-5246-48FF-AB88-F0B42892FE14}" type="parTrans" cxnId="{7CE6074E-CFD6-446F-83E9-2535173C8B29}">
      <dgm:prSet/>
      <dgm:spPr/>
      <dgm:t>
        <a:bodyPr/>
        <a:lstStyle/>
        <a:p>
          <a:pPr rtl="1"/>
          <a:endParaRPr lang="he-IL"/>
        </a:p>
      </dgm:t>
    </dgm:pt>
    <dgm:pt modelId="{82BE7BAA-47B0-45CF-A697-3F803EDA13E7}" type="sibTrans" cxnId="{7CE6074E-CFD6-446F-83E9-2535173C8B29}">
      <dgm:prSet/>
      <dgm:spPr/>
      <dgm:t>
        <a:bodyPr/>
        <a:lstStyle/>
        <a:p>
          <a:pPr rtl="1"/>
          <a:endParaRPr lang="he-IL"/>
        </a:p>
      </dgm:t>
    </dgm:pt>
    <dgm:pt modelId="{B5EC676A-1862-450B-BB0C-23B8BB0504EB}">
      <dgm:prSet/>
      <dgm:spPr>
        <a:xfrm>
          <a:off x="436925" y="387201"/>
          <a:ext cx="544567" cy="272283"/>
        </a:xfrm>
        <a:prstGeom prst="rect">
          <a:avLst/>
        </a:prstGeom>
        <a:gradFill rotWithShape="0">
          <a:gsLst>
            <a:gs pos="0">
              <a:srgbClr val="FF8021">
                <a:hueOff val="0"/>
                <a:satOff val="0"/>
                <a:lumOff val="0"/>
                <a:alphaOff val="0"/>
                <a:satMod val="103000"/>
                <a:lumMod val="102000"/>
                <a:tint val="94000"/>
              </a:srgbClr>
            </a:gs>
            <a:gs pos="50000">
              <a:srgbClr val="FF8021">
                <a:hueOff val="0"/>
                <a:satOff val="0"/>
                <a:lumOff val="0"/>
                <a:alphaOff val="0"/>
                <a:satMod val="110000"/>
                <a:lumMod val="100000"/>
                <a:shade val="100000"/>
              </a:srgbClr>
            </a:gs>
            <a:gs pos="100000">
              <a:srgbClr val="FF802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b="0" i="0" u="none" strike="noStrike" cap="none" normalizeH="0" baseline="0">
              <a:ln/>
              <a:solidFill>
                <a:sysClr val="window" lastClr="FFFFFF"/>
              </a:solidFill>
              <a:effectLst/>
              <a:latin typeface="Tahoma" panose="020B0604030504040204" pitchFamily="34" charset="0"/>
              <a:ea typeface="+mn-ea"/>
              <a:cs typeface="Arial" panose="020B0604020202020204" pitchFamily="34" charset="0"/>
            </a:rPr>
            <a:t>חוק אלוהי </a:t>
          </a:r>
          <a:endParaRPr kumimoji="0" lang="en-US" altLang="he-IL" b="0" i="0" u="none" strike="noStrike" cap="none" normalizeH="0" baseline="0">
            <a:ln/>
            <a:solidFill>
              <a:sysClr val="window" lastClr="FFFFFF"/>
            </a:solidFill>
            <a:effectLst/>
            <a:latin typeface="Tahoma" panose="020B0604030504040204" pitchFamily="34" charset="0"/>
            <a:ea typeface="+mn-ea"/>
            <a:cs typeface="Arial" panose="020B0604020202020204" pitchFamily="34" charset="0"/>
          </a:endParaRPr>
        </a:p>
      </dgm:t>
    </dgm:pt>
    <dgm:pt modelId="{8CE940DA-0B95-4287-B1F9-40C0F64F4F36}" type="parTrans" cxnId="{593FB5ED-7904-4193-8175-C5EC7DC25B42}">
      <dgm:prSet/>
      <dgm:spPr>
        <a:xfrm>
          <a:off x="709209" y="272841"/>
          <a:ext cx="329463" cy="114359"/>
        </a:xfrm>
        <a:custGeom>
          <a:avLst/>
          <a:gdLst/>
          <a:ahLst/>
          <a:cxnLst/>
          <a:rect l="0" t="0" r="0" b="0"/>
          <a:pathLst>
            <a:path>
              <a:moveTo>
                <a:pt x="329463" y="0"/>
              </a:moveTo>
              <a:lnTo>
                <a:pt x="329463" y="57179"/>
              </a:lnTo>
              <a:lnTo>
                <a:pt x="0" y="57179"/>
              </a:lnTo>
              <a:lnTo>
                <a:pt x="0" y="114359"/>
              </a:lnTo>
            </a:path>
          </a:pathLst>
        </a:custGeom>
        <a:noFill/>
        <a:ln w="12700" cap="flat" cmpd="sng" algn="ctr">
          <a:solidFill>
            <a:srgbClr val="FF8021">
              <a:shade val="60000"/>
              <a:hueOff val="0"/>
              <a:satOff val="0"/>
              <a:lumOff val="0"/>
              <a:alphaOff val="0"/>
            </a:srgbClr>
          </a:solidFill>
          <a:prstDash val="solid"/>
          <a:miter lim="800000"/>
        </a:ln>
        <a:effectLst/>
      </dgm:spPr>
      <dgm:t>
        <a:bodyPr/>
        <a:lstStyle/>
        <a:p>
          <a:pPr rtl="1"/>
          <a:endParaRPr lang="he-IL"/>
        </a:p>
      </dgm:t>
    </dgm:pt>
    <dgm:pt modelId="{41032BEC-4841-4610-970B-4843F9A427E5}" type="sibTrans" cxnId="{593FB5ED-7904-4193-8175-C5EC7DC25B42}">
      <dgm:prSet/>
      <dgm:spPr/>
      <dgm:t>
        <a:bodyPr/>
        <a:lstStyle/>
        <a:p>
          <a:pPr rtl="1"/>
          <a:endParaRPr lang="he-IL"/>
        </a:p>
      </dgm:t>
    </dgm:pt>
    <dgm:pt modelId="{070A0A3B-F632-498A-A942-6A1116353E7E}">
      <dgm:prSet/>
      <dgm:spPr>
        <a:xfrm>
          <a:off x="1095852" y="387201"/>
          <a:ext cx="544567" cy="272283"/>
        </a:xfrm>
        <a:prstGeom prst="rect">
          <a:avLst/>
        </a:prstGeom>
        <a:gradFill rotWithShape="0">
          <a:gsLst>
            <a:gs pos="0">
              <a:srgbClr val="FF8021">
                <a:hueOff val="0"/>
                <a:satOff val="0"/>
                <a:lumOff val="0"/>
                <a:alphaOff val="0"/>
                <a:satMod val="103000"/>
                <a:lumMod val="102000"/>
                <a:tint val="94000"/>
              </a:srgbClr>
            </a:gs>
            <a:gs pos="50000">
              <a:srgbClr val="FF8021">
                <a:hueOff val="0"/>
                <a:satOff val="0"/>
                <a:lumOff val="0"/>
                <a:alphaOff val="0"/>
                <a:satMod val="110000"/>
                <a:lumMod val="100000"/>
                <a:shade val="100000"/>
              </a:srgbClr>
            </a:gs>
            <a:gs pos="100000">
              <a:srgbClr val="FF802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b="0" i="0" u="none" strike="noStrike" cap="none" normalizeH="0" baseline="0" dirty="0">
              <a:ln/>
              <a:solidFill>
                <a:sysClr val="window" lastClr="FFFFFF"/>
              </a:solidFill>
              <a:effectLst/>
              <a:latin typeface="Tahoma" panose="020B0604030504040204" pitchFamily="34" charset="0"/>
              <a:ea typeface="+mn-ea"/>
              <a:cs typeface="Arial" panose="020B0604020202020204" pitchFamily="34" charset="0"/>
            </a:rPr>
            <a:t>משפט טבעי</a:t>
          </a:r>
          <a:endParaRPr kumimoji="0" lang="en-US" altLang="he-IL" b="0" i="0" u="none" strike="noStrike" cap="none" normalizeH="0" baseline="0" dirty="0">
            <a:ln/>
            <a:solidFill>
              <a:sysClr val="window" lastClr="FFFFFF"/>
            </a:solidFill>
            <a:effectLst/>
            <a:latin typeface="Tahoma" panose="020B0604030504040204" pitchFamily="34" charset="0"/>
            <a:ea typeface="+mn-ea"/>
            <a:cs typeface="Arial" panose="020B0604020202020204" pitchFamily="34" charset="0"/>
          </a:endParaRPr>
        </a:p>
      </dgm:t>
    </dgm:pt>
    <dgm:pt modelId="{36A0D8CE-9C47-49F4-A47A-3F602EE41B6A}" type="parTrans" cxnId="{2735AA2F-B3C2-4F07-A4E5-9885E0EC86A5}">
      <dgm:prSet/>
      <dgm:spPr>
        <a:xfrm>
          <a:off x="1038673" y="272841"/>
          <a:ext cx="329463" cy="114359"/>
        </a:xfrm>
        <a:custGeom>
          <a:avLst/>
          <a:gdLst/>
          <a:ahLst/>
          <a:cxnLst/>
          <a:rect l="0" t="0" r="0" b="0"/>
          <a:pathLst>
            <a:path>
              <a:moveTo>
                <a:pt x="0" y="0"/>
              </a:moveTo>
              <a:lnTo>
                <a:pt x="0" y="57179"/>
              </a:lnTo>
              <a:lnTo>
                <a:pt x="329463" y="57179"/>
              </a:lnTo>
              <a:lnTo>
                <a:pt x="329463" y="114359"/>
              </a:lnTo>
            </a:path>
          </a:pathLst>
        </a:custGeom>
        <a:noFill/>
        <a:ln w="12700" cap="flat" cmpd="sng" algn="ctr">
          <a:solidFill>
            <a:srgbClr val="FF8021">
              <a:shade val="60000"/>
              <a:hueOff val="0"/>
              <a:satOff val="0"/>
              <a:lumOff val="0"/>
              <a:alphaOff val="0"/>
            </a:srgbClr>
          </a:solidFill>
          <a:prstDash val="solid"/>
          <a:miter lim="800000"/>
        </a:ln>
        <a:effectLst/>
      </dgm:spPr>
      <dgm:t>
        <a:bodyPr/>
        <a:lstStyle/>
        <a:p>
          <a:pPr rtl="1"/>
          <a:endParaRPr lang="he-IL"/>
        </a:p>
      </dgm:t>
    </dgm:pt>
    <dgm:pt modelId="{8109546C-2607-4BCA-99C3-22A2B9C8AFA3}" type="sibTrans" cxnId="{2735AA2F-B3C2-4F07-A4E5-9885E0EC86A5}">
      <dgm:prSet/>
      <dgm:spPr/>
      <dgm:t>
        <a:bodyPr/>
        <a:lstStyle/>
        <a:p>
          <a:pPr rtl="1"/>
          <a:endParaRPr lang="he-IL"/>
        </a:p>
      </dgm:t>
    </dgm:pt>
    <dgm:pt modelId="{51188DA9-6F3A-4BE3-A614-DF318776AE0B}">
      <dgm:prSet/>
      <dgm:spPr>
        <a:xfrm>
          <a:off x="1095852" y="773844"/>
          <a:ext cx="544567" cy="272283"/>
        </a:xfrm>
        <a:prstGeom prst="rect">
          <a:avLst/>
        </a:prstGeom>
        <a:gradFill rotWithShape="0">
          <a:gsLst>
            <a:gs pos="0">
              <a:srgbClr val="FF8021">
                <a:hueOff val="0"/>
                <a:satOff val="0"/>
                <a:lumOff val="0"/>
                <a:alphaOff val="0"/>
                <a:satMod val="103000"/>
                <a:lumMod val="102000"/>
                <a:tint val="94000"/>
              </a:srgbClr>
            </a:gs>
            <a:gs pos="50000">
              <a:srgbClr val="FF8021">
                <a:hueOff val="0"/>
                <a:satOff val="0"/>
                <a:lumOff val="0"/>
                <a:alphaOff val="0"/>
                <a:satMod val="110000"/>
                <a:lumMod val="100000"/>
                <a:shade val="100000"/>
              </a:srgbClr>
            </a:gs>
            <a:gs pos="100000">
              <a:srgbClr val="FF802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b="0" i="0" u="none" strike="noStrike" cap="none" normalizeH="0" baseline="0">
              <a:ln/>
              <a:solidFill>
                <a:sysClr val="window" lastClr="FFFFFF"/>
              </a:solidFill>
              <a:effectLst/>
              <a:latin typeface="Tahoma" panose="020B0604030504040204" pitchFamily="34" charset="0"/>
              <a:ea typeface="+mn-ea"/>
              <a:cs typeface="Arial" panose="020B0604020202020204" pitchFamily="34" charset="0"/>
            </a:rPr>
            <a:t>חקיקה אנושית</a:t>
          </a:r>
          <a:endParaRPr kumimoji="0" lang="en-US" altLang="he-IL" b="0" i="0" u="none" strike="noStrike" cap="none" normalizeH="0" baseline="0">
            <a:ln/>
            <a:solidFill>
              <a:sysClr val="window" lastClr="FFFFFF"/>
            </a:solidFill>
            <a:effectLst/>
            <a:latin typeface="Tahoma" panose="020B0604030504040204" pitchFamily="34" charset="0"/>
            <a:ea typeface="+mn-ea"/>
            <a:cs typeface="Arial" panose="020B0604020202020204" pitchFamily="34" charset="0"/>
          </a:endParaRPr>
        </a:p>
      </dgm:t>
    </dgm:pt>
    <dgm:pt modelId="{2B599CB0-05FE-42F7-BA87-485ED89E16ED}" type="parTrans" cxnId="{77F67A89-D76F-439C-9FA1-0A047A593BF4}">
      <dgm:prSet/>
      <dgm:spPr>
        <a:xfrm>
          <a:off x="1322416" y="659484"/>
          <a:ext cx="91440" cy="114359"/>
        </a:xfrm>
        <a:custGeom>
          <a:avLst/>
          <a:gdLst/>
          <a:ahLst/>
          <a:cxnLst/>
          <a:rect l="0" t="0" r="0" b="0"/>
          <a:pathLst>
            <a:path>
              <a:moveTo>
                <a:pt x="45720" y="0"/>
              </a:moveTo>
              <a:lnTo>
                <a:pt x="45720" y="114359"/>
              </a:lnTo>
            </a:path>
          </a:pathLst>
        </a:custGeom>
        <a:noFill/>
        <a:ln w="12700" cap="flat" cmpd="sng" algn="ctr">
          <a:solidFill>
            <a:srgbClr val="FF8021">
              <a:shade val="80000"/>
              <a:hueOff val="0"/>
              <a:satOff val="0"/>
              <a:lumOff val="0"/>
              <a:alphaOff val="0"/>
            </a:srgbClr>
          </a:solidFill>
          <a:prstDash val="solid"/>
          <a:miter lim="800000"/>
        </a:ln>
        <a:effectLst/>
      </dgm:spPr>
      <dgm:t>
        <a:bodyPr/>
        <a:lstStyle/>
        <a:p>
          <a:pPr rtl="1"/>
          <a:endParaRPr lang="he-IL"/>
        </a:p>
      </dgm:t>
    </dgm:pt>
    <dgm:pt modelId="{4C8B99A8-065C-4AAD-8AB3-7E51E6AA44BA}" type="sibTrans" cxnId="{77F67A89-D76F-439C-9FA1-0A047A593BF4}">
      <dgm:prSet/>
      <dgm:spPr/>
      <dgm:t>
        <a:bodyPr/>
        <a:lstStyle/>
        <a:p>
          <a:pPr rtl="1"/>
          <a:endParaRPr lang="he-IL"/>
        </a:p>
      </dgm:t>
    </dgm:pt>
    <dgm:pt modelId="{040ED538-2EC3-4C4A-BC05-F437BC002336}" type="pres">
      <dgm:prSet presAssocID="{BC430ED6-696D-4D4D-801B-2EE722D417D3}" presName="hierChild1" presStyleCnt="0">
        <dgm:presLayoutVars>
          <dgm:orgChart val="1"/>
          <dgm:chPref val="1"/>
          <dgm:dir/>
          <dgm:animOne val="branch"/>
          <dgm:animLvl val="lvl"/>
          <dgm:resizeHandles/>
        </dgm:presLayoutVars>
      </dgm:prSet>
      <dgm:spPr/>
    </dgm:pt>
    <dgm:pt modelId="{769F5C6E-6FDA-4509-AA25-9B3A6DFCA3FF}" type="pres">
      <dgm:prSet presAssocID="{016AEF4F-A305-4472-90DC-26B8779161F7}" presName="hierRoot1" presStyleCnt="0">
        <dgm:presLayoutVars>
          <dgm:hierBranch/>
        </dgm:presLayoutVars>
      </dgm:prSet>
      <dgm:spPr/>
    </dgm:pt>
    <dgm:pt modelId="{D22E6925-1067-4804-945C-7ECBA29C3E69}" type="pres">
      <dgm:prSet presAssocID="{016AEF4F-A305-4472-90DC-26B8779161F7}" presName="rootComposite1" presStyleCnt="0"/>
      <dgm:spPr/>
    </dgm:pt>
    <dgm:pt modelId="{F56CCC7B-B67C-4A70-8501-4904FA9C622F}" type="pres">
      <dgm:prSet presAssocID="{016AEF4F-A305-4472-90DC-26B8779161F7}" presName="rootText1" presStyleLbl="node0" presStyleIdx="0" presStyleCnt="1">
        <dgm:presLayoutVars>
          <dgm:chPref val="3"/>
        </dgm:presLayoutVars>
      </dgm:prSet>
      <dgm:spPr/>
    </dgm:pt>
    <dgm:pt modelId="{39DB1F6F-6D69-4577-99E8-B6101DAF70F0}" type="pres">
      <dgm:prSet presAssocID="{016AEF4F-A305-4472-90DC-26B8779161F7}" presName="rootConnector1" presStyleLbl="node1" presStyleIdx="0" presStyleCnt="0"/>
      <dgm:spPr/>
    </dgm:pt>
    <dgm:pt modelId="{6BCFDACA-CA51-4FA6-BFED-61C4D54AE456}" type="pres">
      <dgm:prSet presAssocID="{016AEF4F-A305-4472-90DC-26B8779161F7}" presName="hierChild2" presStyleCnt="0"/>
      <dgm:spPr/>
    </dgm:pt>
    <dgm:pt modelId="{E2206E68-D9CA-42F1-AF75-DBF3C68EE4DD}" type="pres">
      <dgm:prSet presAssocID="{8CE940DA-0B95-4287-B1F9-40C0F64F4F36}" presName="Name35" presStyleLbl="parChTrans1D2" presStyleIdx="0" presStyleCnt="2"/>
      <dgm:spPr/>
    </dgm:pt>
    <dgm:pt modelId="{804737B9-0DB1-43F2-A963-6DCBD53A6C5E}" type="pres">
      <dgm:prSet presAssocID="{B5EC676A-1862-450B-BB0C-23B8BB0504EB}" presName="hierRoot2" presStyleCnt="0">
        <dgm:presLayoutVars>
          <dgm:hierBranch/>
        </dgm:presLayoutVars>
      </dgm:prSet>
      <dgm:spPr/>
    </dgm:pt>
    <dgm:pt modelId="{E30FB195-AAD6-4B32-A6F4-23BAA7A1AC8D}" type="pres">
      <dgm:prSet presAssocID="{B5EC676A-1862-450B-BB0C-23B8BB0504EB}" presName="rootComposite" presStyleCnt="0"/>
      <dgm:spPr/>
    </dgm:pt>
    <dgm:pt modelId="{58D5A4A0-ED31-4A9D-9AD3-46EE8BFCDDB6}" type="pres">
      <dgm:prSet presAssocID="{B5EC676A-1862-450B-BB0C-23B8BB0504EB}" presName="rootText" presStyleLbl="node2" presStyleIdx="0" presStyleCnt="2">
        <dgm:presLayoutVars>
          <dgm:chPref val="3"/>
        </dgm:presLayoutVars>
      </dgm:prSet>
      <dgm:spPr/>
    </dgm:pt>
    <dgm:pt modelId="{4A419D42-D992-4196-8EDF-F80E1D825017}" type="pres">
      <dgm:prSet presAssocID="{B5EC676A-1862-450B-BB0C-23B8BB0504EB}" presName="rootConnector" presStyleLbl="node2" presStyleIdx="0" presStyleCnt="2"/>
      <dgm:spPr/>
    </dgm:pt>
    <dgm:pt modelId="{2D731C64-5F4C-4B23-B4C0-FFC4C008D5FB}" type="pres">
      <dgm:prSet presAssocID="{B5EC676A-1862-450B-BB0C-23B8BB0504EB}" presName="hierChild4" presStyleCnt="0"/>
      <dgm:spPr/>
    </dgm:pt>
    <dgm:pt modelId="{E527F759-8167-4E2C-912D-0B35BFC62CAC}" type="pres">
      <dgm:prSet presAssocID="{B5EC676A-1862-450B-BB0C-23B8BB0504EB}" presName="hierChild5" presStyleCnt="0"/>
      <dgm:spPr/>
    </dgm:pt>
    <dgm:pt modelId="{6E2FDFBB-1ADD-483B-9505-6D23CCC5D9D2}" type="pres">
      <dgm:prSet presAssocID="{36A0D8CE-9C47-49F4-A47A-3F602EE41B6A}" presName="Name35" presStyleLbl="parChTrans1D2" presStyleIdx="1" presStyleCnt="2"/>
      <dgm:spPr/>
    </dgm:pt>
    <dgm:pt modelId="{0D374C92-AEBE-4FA8-AF73-4328C044DA2D}" type="pres">
      <dgm:prSet presAssocID="{070A0A3B-F632-498A-A942-6A1116353E7E}" presName="hierRoot2" presStyleCnt="0">
        <dgm:presLayoutVars>
          <dgm:hierBranch/>
        </dgm:presLayoutVars>
      </dgm:prSet>
      <dgm:spPr/>
    </dgm:pt>
    <dgm:pt modelId="{9377F69B-5E66-4343-AB21-3A1825E5FAD2}" type="pres">
      <dgm:prSet presAssocID="{070A0A3B-F632-498A-A942-6A1116353E7E}" presName="rootComposite" presStyleCnt="0"/>
      <dgm:spPr/>
    </dgm:pt>
    <dgm:pt modelId="{C56E8EA1-5BA9-49CC-BC7E-8EBFA37C116E}" type="pres">
      <dgm:prSet presAssocID="{070A0A3B-F632-498A-A942-6A1116353E7E}" presName="rootText" presStyleLbl="node2" presStyleIdx="1" presStyleCnt="2">
        <dgm:presLayoutVars>
          <dgm:chPref val="3"/>
        </dgm:presLayoutVars>
      </dgm:prSet>
      <dgm:spPr/>
    </dgm:pt>
    <dgm:pt modelId="{58BC73BD-630F-4CC6-8F17-50C8380BE505}" type="pres">
      <dgm:prSet presAssocID="{070A0A3B-F632-498A-A942-6A1116353E7E}" presName="rootConnector" presStyleLbl="node2" presStyleIdx="1" presStyleCnt="2"/>
      <dgm:spPr/>
    </dgm:pt>
    <dgm:pt modelId="{E84A4AEB-6D25-454A-9C59-06F6C3D68D9E}" type="pres">
      <dgm:prSet presAssocID="{070A0A3B-F632-498A-A942-6A1116353E7E}" presName="hierChild4" presStyleCnt="0"/>
      <dgm:spPr/>
    </dgm:pt>
    <dgm:pt modelId="{3D3641A4-B907-4244-9508-B1D5F6F833E5}" type="pres">
      <dgm:prSet presAssocID="{2B599CB0-05FE-42F7-BA87-485ED89E16ED}" presName="Name35" presStyleLbl="parChTrans1D3" presStyleIdx="0" presStyleCnt="1"/>
      <dgm:spPr/>
    </dgm:pt>
    <dgm:pt modelId="{49F5CB58-8999-4A32-9968-83EA836E4A88}" type="pres">
      <dgm:prSet presAssocID="{51188DA9-6F3A-4BE3-A614-DF318776AE0B}" presName="hierRoot2" presStyleCnt="0">
        <dgm:presLayoutVars>
          <dgm:hierBranch val="r"/>
        </dgm:presLayoutVars>
      </dgm:prSet>
      <dgm:spPr/>
    </dgm:pt>
    <dgm:pt modelId="{CAEE7811-666F-47AD-A85A-4CE236699579}" type="pres">
      <dgm:prSet presAssocID="{51188DA9-6F3A-4BE3-A614-DF318776AE0B}" presName="rootComposite" presStyleCnt="0"/>
      <dgm:spPr/>
    </dgm:pt>
    <dgm:pt modelId="{D30A37FF-785A-4F1B-B14F-11FA410351D4}" type="pres">
      <dgm:prSet presAssocID="{51188DA9-6F3A-4BE3-A614-DF318776AE0B}" presName="rootText" presStyleLbl="node3" presStyleIdx="0" presStyleCnt="1">
        <dgm:presLayoutVars>
          <dgm:chPref val="3"/>
        </dgm:presLayoutVars>
      </dgm:prSet>
      <dgm:spPr/>
    </dgm:pt>
    <dgm:pt modelId="{07BEE161-7FC1-4EF4-B9AF-102DD5ECF441}" type="pres">
      <dgm:prSet presAssocID="{51188DA9-6F3A-4BE3-A614-DF318776AE0B}" presName="rootConnector" presStyleLbl="node3" presStyleIdx="0" presStyleCnt="1"/>
      <dgm:spPr/>
    </dgm:pt>
    <dgm:pt modelId="{2103ECAE-BF8A-4512-8304-2255B229764D}" type="pres">
      <dgm:prSet presAssocID="{51188DA9-6F3A-4BE3-A614-DF318776AE0B}" presName="hierChild4" presStyleCnt="0"/>
      <dgm:spPr/>
    </dgm:pt>
    <dgm:pt modelId="{9EB2A5FA-8817-4DF8-B166-8E0B52291718}" type="pres">
      <dgm:prSet presAssocID="{51188DA9-6F3A-4BE3-A614-DF318776AE0B}" presName="hierChild5" presStyleCnt="0"/>
      <dgm:spPr/>
    </dgm:pt>
    <dgm:pt modelId="{3A6C9F9D-FC8F-4948-9ACE-68B0CE1912BC}" type="pres">
      <dgm:prSet presAssocID="{070A0A3B-F632-498A-A942-6A1116353E7E}" presName="hierChild5" presStyleCnt="0"/>
      <dgm:spPr/>
    </dgm:pt>
    <dgm:pt modelId="{AB22FA8B-A8F8-4CBE-AE65-929F6A64EF9A}" type="pres">
      <dgm:prSet presAssocID="{016AEF4F-A305-4472-90DC-26B8779161F7}" presName="hierChild3" presStyleCnt="0"/>
      <dgm:spPr/>
    </dgm:pt>
  </dgm:ptLst>
  <dgm:cxnLst>
    <dgm:cxn modelId="{5B43F406-DEE5-4542-917D-EF6BA020CA0D}" type="presOf" srcId="{51188DA9-6F3A-4BE3-A614-DF318776AE0B}" destId="{07BEE161-7FC1-4EF4-B9AF-102DD5ECF441}" srcOrd="1" destOrd="0" presId="urn:microsoft.com/office/officeart/2005/8/layout/orgChart1"/>
    <dgm:cxn modelId="{B031E927-FC9E-400D-B996-0BB8B382DF4B}" type="presOf" srcId="{070A0A3B-F632-498A-A942-6A1116353E7E}" destId="{C56E8EA1-5BA9-49CC-BC7E-8EBFA37C116E}" srcOrd="0" destOrd="0" presId="urn:microsoft.com/office/officeart/2005/8/layout/orgChart1"/>
    <dgm:cxn modelId="{2735AA2F-B3C2-4F07-A4E5-9885E0EC86A5}" srcId="{016AEF4F-A305-4472-90DC-26B8779161F7}" destId="{070A0A3B-F632-498A-A942-6A1116353E7E}" srcOrd="1" destOrd="0" parTransId="{36A0D8CE-9C47-49F4-A47A-3F602EE41B6A}" sibTransId="{8109546C-2607-4BCA-99C3-22A2B9C8AFA3}"/>
    <dgm:cxn modelId="{6AD9C731-1192-495D-9008-51A8F167D911}" type="presOf" srcId="{B5EC676A-1862-450B-BB0C-23B8BB0504EB}" destId="{58D5A4A0-ED31-4A9D-9AD3-46EE8BFCDDB6}" srcOrd="0" destOrd="0" presId="urn:microsoft.com/office/officeart/2005/8/layout/orgChart1"/>
    <dgm:cxn modelId="{4AD52E3A-81DB-45A5-8201-93F0BDD76447}" type="presOf" srcId="{016AEF4F-A305-4472-90DC-26B8779161F7}" destId="{F56CCC7B-B67C-4A70-8501-4904FA9C622F}" srcOrd="0" destOrd="0" presId="urn:microsoft.com/office/officeart/2005/8/layout/orgChart1"/>
    <dgm:cxn modelId="{DB2A8D3A-BE19-4DA8-A467-10F86FF9B183}" type="presOf" srcId="{016AEF4F-A305-4472-90DC-26B8779161F7}" destId="{39DB1F6F-6D69-4577-99E8-B6101DAF70F0}" srcOrd="1" destOrd="0" presId="urn:microsoft.com/office/officeart/2005/8/layout/orgChart1"/>
    <dgm:cxn modelId="{E607C75B-06CC-4E25-BE03-2C5EE838054B}" type="presOf" srcId="{51188DA9-6F3A-4BE3-A614-DF318776AE0B}" destId="{D30A37FF-785A-4F1B-B14F-11FA410351D4}" srcOrd="0" destOrd="0" presId="urn:microsoft.com/office/officeart/2005/8/layout/orgChart1"/>
    <dgm:cxn modelId="{3EB73261-FBAE-443E-BA6D-04B3A2501061}" type="presOf" srcId="{B5EC676A-1862-450B-BB0C-23B8BB0504EB}" destId="{4A419D42-D992-4196-8EDF-F80E1D825017}" srcOrd="1" destOrd="0" presId="urn:microsoft.com/office/officeart/2005/8/layout/orgChart1"/>
    <dgm:cxn modelId="{8DA33B68-6EBC-449D-8AA0-593BDAA48BFB}" type="presOf" srcId="{070A0A3B-F632-498A-A942-6A1116353E7E}" destId="{58BC73BD-630F-4CC6-8F17-50C8380BE505}" srcOrd="1" destOrd="0" presId="urn:microsoft.com/office/officeart/2005/8/layout/orgChart1"/>
    <dgm:cxn modelId="{7CE6074E-CFD6-446F-83E9-2535173C8B29}" srcId="{BC430ED6-696D-4D4D-801B-2EE722D417D3}" destId="{016AEF4F-A305-4472-90DC-26B8779161F7}" srcOrd="0" destOrd="0" parTransId="{312E9D4F-5246-48FF-AB88-F0B42892FE14}" sibTransId="{82BE7BAA-47B0-45CF-A697-3F803EDA13E7}"/>
    <dgm:cxn modelId="{28DE9F4F-B947-4A5C-ACA9-82B679930F21}" type="presOf" srcId="{8CE940DA-0B95-4287-B1F9-40C0F64F4F36}" destId="{E2206E68-D9CA-42F1-AF75-DBF3C68EE4DD}" srcOrd="0" destOrd="0" presId="urn:microsoft.com/office/officeart/2005/8/layout/orgChart1"/>
    <dgm:cxn modelId="{C22CD380-9AE9-40FD-BB81-61DB311E7A6B}" type="presOf" srcId="{36A0D8CE-9C47-49F4-A47A-3F602EE41B6A}" destId="{6E2FDFBB-1ADD-483B-9505-6D23CCC5D9D2}" srcOrd="0" destOrd="0" presId="urn:microsoft.com/office/officeart/2005/8/layout/orgChart1"/>
    <dgm:cxn modelId="{77F67A89-D76F-439C-9FA1-0A047A593BF4}" srcId="{070A0A3B-F632-498A-A942-6A1116353E7E}" destId="{51188DA9-6F3A-4BE3-A614-DF318776AE0B}" srcOrd="0" destOrd="0" parTransId="{2B599CB0-05FE-42F7-BA87-485ED89E16ED}" sibTransId="{4C8B99A8-065C-4AAD-8AB3-7E51E6AA44BA}"/>
    <dgm:cxn modelId="{0525C299-4992-475D-9B22-E42A1B4B064F}" type="presOf" srcId="{2B599CB0-05FE-42F7-BA87-485ED89E16ED}" destId="{3D3641A4-B907-4244-9508-B1D5F6F833E5}" srcOrd="0" destOrd="0" presId="urn:microsoft.com/office/officeart/2005/8/layout/orgChart1"/>
    <dgm:cxn modelId="{F08732C4-1930-4F8E-BF24-62BD592E3597}" type="presOf" srcId="{BC430ED6-696D-4D4D-801B-2EE722D417D3}" destId="{040ED538-2EC3-4C4A-BC05-F437BC002336}" srcOrd="0" destOrd="0" presId="urn:microsoft.com/office/officeart/2005/8/layout/orgChart1"/>
    <dgm:cxn modelId="{593FB5ED-7904-4193-8175-C5EC7DC25B42}" srcId="{016AEF4F-A305-4472-90DC-26B8779161F7}" destId="{B5EC676A-1862-450B-BB0C-23B8BB0504EB}" srcOrd="0" destOrd="0" parTransId="{8CE940DA-0B95-4287-B1F9-40C0F64F4F36}" sibTransId="{41032BEC-4841-4610-970B-4843F9A427E5}"/>
    <dgm:cxn modelId="{2FE3CE68-E3AC-4DDA-B430-E434B78B6EFD}" type="presParOf" srcId="{040ED538-2EC3-4C4A-BC05-F437BC002336}" destId="{769F5C6E-6FDA-4509-AA25-9B3A6DFCA3FF}" srcOrd="0" destOrd="0" presId="urn:microsoft.com/office/officeart/2005/8/layout/orgChart1"/>
    <dgm:cxn modelId="{66057D37-394E-4BA3-935E-4BC40C1DBAED}" type="presParOf" srcId="{769F5C6E-6FDA-4509-AA25-9B3A6DFCA3FF}" destId="{D22E6925-1067-4804-945C-7ECBA29C3E69}" srcOrd="0" destOrd="0" presId="urn:microsoft.com/office/officeart/2005/8/layout/orgChart1"/>
    <dgm:cxn modelId="{9F196FA8-28EB-4701-BE7D-476471EECBC9}" type="presParOf" srcId="{D22E6925-1067-4804-945C-7ECBA29C3E69}" destId="{F56CCC7B-B67C-4A70-8501-4904FA9C622F}" srcOrd="0" destOrd="0" presId="urn:microsoft.com/office/officeart/2005/8/layout/orgChart1"/>
    <dgm:cxn modelId="{D0824A12-FE07-42F7-BC80-B07DA8F69B3F}" type="presParOf" srcId="{D22E6925-1067-4804-945C-7ECBA29C3E69}" destId="{39DB1F6F-6D69-4577-99E8-B6101DAF70F0}" srcOrd="1" destOrd="0" presId="urn:microsoft.com/office/officeart/2005/8/layout/orgChart1"/>
    <dgm:cxn modelId="{772E5649-D19E-464C-8ADC-70DDC631916B}" type="presParOf" srcId="{769F5C6E-6FDA-4509-AA25-9B3A6DFCA3FF}" destId="{6BCFDACA-CA51-4FA6-BFED-61C4D54AE456}" srcOrd="1" destOrd="0" presId="urn:microsoft.com/office/officeart/2005/8/layout/orgChart1"/>
    <dgm:cxn modelId="{F7F34379-BC6E-45B6-988C-822C0E7A1465}" type="presParOf" srcId="{6BCFDACA-CA51-4FA6-BFED-61C4D54AE456}" destId="{E2206E68-D9CA-42F1-AF75-DBF3C68EE4DD}" srcOrd="0" destOrd="0" presId="urn:microsoft.com/office/officeart/2005/8/layout/orgChart1"/>
    <dgm:cxn modelId="{448C6400-F4EA-4BA4-B433-150C3DD55008}" type="presParOf" srcId="{6BCFDACA-CA51-4FA6-BFED-61C4D54AE456}" destId="{804737B9-0DB1-43F2-A963-6DCBD53A6C5E}" srcOrd="1" destOrd="0" presId="urn:microsoft.com/office/officeart/2005/8/layout/orgChart1"/>
    <dgm:cxn modelId="{D42615E0-743B-4A30-92C0-746188664484}" type="presParOf" srcId="{804737B9-0DB1-43F2-A963-6DCBD53A6C5E}" destId="{E30FB195-AAD6-4B32-A6F4-23BAA7A1AC8D}" srcOrd="0" destOrd="0" presId="urn:microsoft.com/office/officeart/2005/8/layout/orgChart1"/>
    <dgm:cxn modelId="{0B8191B6-0216-47FE-B636-63ADF4117A19}" type="presParOf" srcId="{E30FB195-AAD6-4B32-A6F4-23BAA7A1AC8D}" destId="{58D5A4A0-ED31-4A9D-9AD3-46EE8BFCDDB6}" srcOrd="0" destOrd="0" presId="urn:microsoft.com/office/officeart/2005/8/layout/orgChart1"/>
    <dgm:cxn modelId="{8EE569BE-F86A-41A3-ACF8-F0CE4567F4EE}" type="presParOf" srcId="{E30FB195-AAD6-4B32-A6F4-23BAA7A1AC8D}" destId="{4A419D42-D992-4196-8EDF-F80E1D825017}" srcOrd="1" destOrd="0" presId="urn:microsoft.com/office/officeart/2005/8/layout/orgChart1"/>
    <dgm:cxn modelId="{A8AF73C2-ACE7-4EDC-9702-744552C0F66A}" type="presParOf" srcId="{804737B9-0DB1-43F2-A963-6DCBD53A6C5E}" destId="{2D731C64-5F4C-4B23-B4C0-FFC4C008D5FB}" srcOrd="1" destOrd="0" presId="urn:microsoft.com/office/officeart/2005/8/layout/orgChart1"/>
    <dgm:cxn modelId="{32379005-64D3-45E7-AD5C-17E7332B2C19}" type="presParOf" srcId="{804737B9-0DB1-43F2-A963-6DCBD53A6C5E}" destId="{E527F759-8167-4E2C-912D-0B35BFC62CAC}" srcOrd="2" destOrd="0" presId="urn:microsoft.com/office/officeart/2005/8/layout/orgChart1"/>
    <dgm:cxn modelId="{45AABCA5-DC54-4330-89C8-5F352B0334BC}" type="presParOf" srcId="{6BCFDACA-CA51-4FA6-BFED-61C4D54AE456}" destId="{6E2FDFBB-1ADD-483B-9505-6D23CCC5D9D2}" srcOrd="2" destOrd="0" presId="urn:microsoft.com/office/officeart/2005/8/layout/orgChart1"/>
    <dgm:cxn modelId="{8E2F2D80-CC9C-4EDA-8251-418A56E86878}" type="presParOf" srcId="{6BCFDACA-CA51-4FA6-BFED-61C4D54AE456}" destId="{0D374C92-AEBE-4FA8-AF73-4328C044DA2D}" srcOrd="3" destOrd="0" presId="urn:microsoft.com/office/officeart/2005/8/layout/orgChart1"/>
    <dgm:cxn modelId="{A2F2CFC2-13C5-4853-9B50-AA767BB00C08}" type="presParOf" srcId="{0D374C92-AEBE-4FA8-AF73-4328C044DA2D}" destId="{9377F69B-5E66-4343-AB21-3A1825E5FAD2}" srcOrd="0" destOrd="0" presId="urn:microsoft.com/office/officeart/2005/8/layout/orgChart1"/>
    <dgm:cxn modelId="{6318ECE1-A67B-421F-AC76-4BA3739AD6EA}" type="presParOf" srcId="{9377F69B-5E66-4343-AB21-3A1825E5FAD2}" destId="{C56E8EA1-5BA9-49CC-BC7E-8EBFA37C116E}" srcOrd="0" destOrd="0" presId="urn:microsoft.com/office/officeart/2005/8/layout/orgChart1"/>
    <dgm:cxn modelId="{14680D05-75F6-4EA3-8E89-0439F34D6175}" type="presParOf" srcId="{9377F69B-5E66-4343-AB21-3A1825E5FAD2}" destId="{58BC73BD-630F-4CC6-8F17-50C8380BE505}" srcOrd="1" destOrd="0" presId="urn:microsoft.com/office/officeart/2005/8/layout/orgChart1"/>
    <dgm:cxn modelId="{FE5DF985-A7EF-408B-AE9E-6BECD978F213}" type="presParOf" srcId="{0D374C92-AEBE-4FA8-AF73-4328C044DA2D}" destId="{E84A4AEB-6D25-454A-9C59-06F6C3D68D9E}" srcOrd="1" destOrd="0" presId="urn:microsoft.com/office/officeart/2005/8/layout/orgChart1"/>
    <dgm:cxn modelId="{B14AF407-65B1-4031-AAEA-A44B37DBFC62}" type="presParOf" srcId="{E84A4AEB-6D25-454A-9C59-06F6C3D68D9E}" destId="{3D3641A4-B907-4244-9508-B1D5F6F833E5}" srcOrd="0" destOrd="0" presId="urn:microsoft.com/office/officeart/2005/8/layout/orgChart1"/>
    <dgm:cxn modelId="{3845DC9E-827D-4923-8C5B-92A6A5837164}" type="presParOf" srcId="{E84A4AEB-6D25-454A-9C59-06F6C3D68D9E}" destId="{49F5CB58-8999-4A32-9968-83EA836E4A88}" srcOrd="1" destOrd="0" presId="urn:microsoft.com/office/officeart/2005/8/layout/orgChart1"/>
    <dgm:cxn modelId="{38970CF3-2D20-4794-8E9C-D0333CCD19CF}" type="presParOf" srcId="{49F5CB58-8999-4A32-9968-83EA836E4A88}" destId="{CAEE7811-666F-47AD-A85A-4CE236699579}" srcOrd="0" destOrd="0" presId="urn:microsoft.com/office/officeart/2005/8/layout/orgChart1"/>
    <dgm:cxn modelId="{39F46D80-56C2-422B-A565-81EB5EF39837}" type="presParOf" srcId="{CAEE7811-666F-47AD-A85A-4CE236699579}" destId="{D30A37FF-785A-4F1B-B14F-11FA410351D4}" srcOrd="0" destOrd="0" presId="urn:microsoft.com/office/officeart/2005/8/layout/orgChart1"/>
    <dgm:cxn modelId="{1F649CC0-EE44-4097-B5C2-67B048C43DA3}" type="presParOf" srcId="{CAEE7811-666F-47AD-A85A-4CE236699579}" destId="{07BEE161-7FC1-4EF4-B9AF-102DD5ECF441}" srcOrd="1" destOrd="0" presId="urn:microsoft.com/office/officeart/2005/8/layout/orgChart1"/>
    <dgm:cxn modelId="{8219464B-EC72-44DA-A9D9-E20E84AD883C}" type="presParOf" srcId="{49F5CB58-8999-4A32-9968-83EA836E4A88}" destId="{2103ECAE-BF8A-4512-8304-2255B229764D}" srcOrd="1" destOrd="0" presId="urn:microsoft.com/office/officeart/2005/8/layout/orgChart1"/>
    <dgm:cxn modelId="{78B285F6-F07A-45CB-949C-0A7BF4DAD1EE}" type="presParOf" srcId="{49F5CB58-8999-4A32-9968-83EA836E4A88}" destId="{9EB2A5FA-8817-4DF8-B166-8E0B52291718}" srcOrd="2" destOrd="0" presId="urn:microsoft.com/office/officeart/2005/8/layout/orgChart1"/>
    <dgm:cxn modelId="{09DC0D32-E4CF-46EB-B71C-09B317A5D019}" type="presParOf" srcId="{0D374C92-AEBE-4FA8-AF73-4328C044DA2D}" destId="{3A6C9F9D-FC8F-4948-9ACE-68B0CE1912BC}" srcOrd="2" destOrd="0" presId="urn:microsoft.com/office/officeart/2005/8/layout/orgChart1"/>
    <dgm:cxn modelId="{20AE59E0-33A8-4E27-ADE4-5B49CCF4FFEA}" type="presParOf" srcId="{769F5C6E-6FDA-4509-AA25-9B3A6DFCA3FF}" destId="{AB22FA8B-A8F8-4CBE-AE65-929F6A64EF9A}"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9D0864C-172C-4970-9347-2A643EF6976C}" type="doc">
      <dgm:prSet loTypeId="urn:microsoft.com/office/officeart/2005/8/layout/orgChart1" loCatId="hierarchy" qsTypeId="urn:microsoft.com/office/officeart/2005/8/quickstyle/simple5" qsCatId="simple" csTypeId="urn:microsoft.com/office/officeart/2005/8/colors/accent5_2" csCatId="accent5"/>
      <dgm:spPr/>
    </dgm:pt>
    <dgm:pt modelId="{091C10B0-E7C9-4F68-AAB6-7CBDD340FE6A}">
      <dgm:prSet/>
      <dgm:spPr>
        <a:xfrm>
          <a:off x="514947" y="35"/>
          <a:ext cx="559873" cy="279936"/>
        </a:xfrm>
        <a:prstGeom prst="rect">
          <a:avLst/>
        </a:prstGeom>
        <a:gradFill rotWithShape="0">
          <a:gsLst>
            <a:gs pos="0">
              <a:srgbClr val="FF8021">
                <a:hueOff val="0"/>
                <a:satOff val="0"/>
                <a:lumOff val="0"/>
                <a:alphaOff val="0"/>
                <a:satMod val="103000"/>
                <a:lumMod val="102000"/>
                <a:tint val="94000"/>
              </a:srgbClr>
            </a:gs>
            <a:gs pos="50000">
              <a:srgbClr val="FF8021">
                <a:hueOff val="0"/>
                <a:satOff val="0"/>
                <a:lumOff val="0"/>
                <a:alphaOff val="0"/>
                <a:satMod val="110000"/>
                <a:lumMod val="100000"/>
                <a:shade val="100000"/>
              </a:srgbClr>
            </a:gs>
            <a:gs pos="100000">
              <a:srgbClr val="FF802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b="0" i="0" u="none" strike="noStrike" cap="none" normalizeH="0" baseline="0">
              <a:ln/>
              <a:solidFill>
                <a:sysClr val="window" lastClr="FFFFFF"/>
              </a:solidFill>
              <a:effectLst/>
              <a:latin typeface="Tahoma" panose="020B0604030504040204" pitchFamily="34" charset="0"/>
              <a:ea typeface="+mn-ea"/>
              <a:cs typeface="Arial" panose="020B0604020202020204" pitchFamily="34" charset="0"/>
            </a:rPr>
            <a:t>משפט טבעי</a:t>
          </a:r>
          <a:endParaRPr kumimoji="0" lang="en-US" altLang="he-IL" b="0" i="0" u="none" strike="noStrike" cap="none" normalizeH="0" baseline="0">
            <a:ln/>
            <a:solidFill>
              <a:sysClr val="window" lastClr="FFFFFF"/>
            </a:solidFill>
            <a:effectLst/>
            <a:latin typeface="Tahoma" panose="020B0604030504040204" pitchFamily="34" charset="0"/>
            <a:ea typeface="+mn-ea"/>
            <a:cs typeface="Arial" panose="020B0604020202020204" pitchFamily="34" charset="0"/>
          </a:endParaRPr>
        </a:p>
      </dgm:t>
    </dgm:pt>
    <dgm:pt modelId="{84C41FF4-2CE4-43CF-B05C-BB104112AAFE}" type="parTrans" cxnId="{4C7C4564-F7DE-4E6E-B6DB-965521318B88}">
      <dgm:prSet/>
      <dgm:spPr/>
      <dgm:t>
        <a:bodyPr/>
        <a:lstStyle/>
        <a:p>
          <a:pPr rtl="1"/>
          <a:endParaRPr lang="he-IL"/>
        </a:p>
      </dgm:t>
    </dgm:pt>
    <dgm:pt modelId="{0C11FD36-D52D-48DE-922A-BD3F214C057B}" type="sibTrans" cxnId="{4C7C4564-F7DE-4E6E-B6DB-965521318B88}">
      <dgm:prSet/>
      <dgm:spPr/>
      <dgm:t>
        <a:bodyPr/>
        <a:lstStyle/>
        <a:p>
          <a:pPr rtl="1"/>
          <a:endParaRPr lang="he-IL"/>
        </a:p>
      </dgm:t>
    </dgm:pt>
    <dgm:pt modelId="{FC698872-7BB0-4210-94D0-94DAB255EBAB}">
      <dgm:prSet/>
      <dgm:spPr>
        <a:xfrm>
          <a:off x="514947" y="397545"/>
          <a:ext cx="559873" cy="279936"/>
        </a:xfrm>
        <a:prstGeom prst="rect">
          <a:avLst/>
        </a:prstGeom>
        <a:gradFill rotWithShape="0">
          <a:gsLst>
            <a:gs pos="0">
              <a:srgbClr val="FF8021">
                <a:hueOff val="0"/>
                <a:satOff val="0"/>
                <a:lumOff val="0"/>
                <a:alphaOff val="0"/>
                <a:satMod val="103000"/>
                <a:lumMod val="102000"/>
                <a:tint val="94000"/>
              </a:srgbClr>
            </a:gs>
            <a:gs pos="50000">
              <a:srgbClr val="FF8021">
                <a:hueOff val="0"/>
                <a:satOff val="0"/>
                <a:lumOff val="0"/>
                <a:alphaOff val="0"/>
                <a:satMod val="110000"/>
                <a:lumMod val="100000"/>
                <a:shade val="100000"/>
              </a:srgbClr>
            </a:gs>
            <a:gs pos="100000">
              <a:srgbClr val="FF802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b="0" i="0" u="none" strike="noStrike" cap="none" normalizeH="0" baseline="0">
              <a:ln/>
              <a:solidFill>
                <a:sysClr val="window" lastClr="FFFFFF"/>
              </a:solidFill>
              <a:effectLst/>
              <a:latin typeface="Tahoma" panose="020B0604030504040204" pitchFamily="34" charset="0"/>
              <a:ea typeface="+mn-ea"/>
              <a:cs typeface="Arial" panose="020B0604020202020204" pitchFamily="34" charset="0"/>
            </a:rPr>
            <a:t>חקיקה אנושית</a:t>
          </a:r>
          <a:endParaRPr kumimoji="0" lang="en-US" altLang="he-IL" b="0" i="0" u="none" strike="noStrike" cap="none" normalizeH="0" baseline="0">
            <a:ln/>
            <a:solidFill>
              <a:sysClr val="window" lastClr="FFFFFF"/>
            </a:solidFill>
            <a:effectLst/>
            <a:latin typeface="Tahoma" panose="020B0604030504040204" pitchFamily="34" charset="0"/>
            <a:ea typeface="+mn-ea"/>
            <a:cs typeface="Arial" panose="020B0604020202020204" pitchFamily="34" charset="0"/>
          </a:endParaRPr>
        </a:p>
      </dgm:t>
    </dgm:pt>
    <dgm:pt modelId="{8DC95450-9D7E-4F67-8668-1DA3B05F9E20}" type="parTrans" cxnId="{35E78089-DCFE-49CF-8F9D-966198A07312}">
      <dgm:prSet/>
      <dgm:spPr>
        <a:xfrm>
          <a:off x="749164" y="279971"/>
          <a:ext cx="91440" cy="117573"/>
        </a:xfrm>
        <a:custGeom>
          <a:avLst/>
          <a:gdLst/>
          <a:ahLst/>
          <a:cxnLst/>
          <a:rect l="0" t="0" r="0" b="0"/>
          <a:pathLst>
            <a:path>
              <a:moveTo>
                <a:pt x="45720" y="0"/>
              </a:moveTo>
              <a:lnTo>
                <a:pt x="45720" y="117573"/>
              </a:lnTo>
            </a:path>
          </a:pathLst>
        </a:custGeom>
        <a:noFill/>
        <a:ln w="12700" cap="flat" cmpd="sng" algn="ctr">
          <a:solidFill>
            <a:srgbClr val="FF8021">
              <a:shade val="60000"/>
              <a:hueOff val="0"/>
              <a:satOff val="0"/>
              <a:lumOff val="0"/>
              <a:alphaOff val="0"/>
            </a:srgbClr>
          </a:solidFill>
          <a:prstDash val="solid"/>
          <a:miter lim="800000"/>
        </a:ln>
        <a:effectLst/>
      </dgm:spPr>
      <dgm:t>
        <a:bodyPr/>
        <a:lstStyle/>
        <a:p>
          <a:pPr rtl="1"/>
          <a:endParaRPr lang="he-IL"/>
        </a:p>
      </dgm:t>
    </dgm:pt>
    <dgm:pt modelId="{153F732D-5669-4C86-84A8-8D9E54B54635}" type="sibTrans" cxnId="{35E78089-DCFE-49CF-8F9D-966198A07312}">
      <dgm:prSet/>
      <dgm:spPr/>
      <dgm:t>
        <a:bodyPr/>
        <a:lstStyle/>
        <a:p>
          <a:pPr rtl="1"/>
          <a:endParaRPr lang="he-IL"/>
        </a:p>
      </dgm:t>
    </dgm:pt>
    <dgm:pt modelId="{4208B284-EB36-4BD8-BA95-821E8082C0D5}" type="pres">
      <dgm:prSet presAssocID="{79D0864C-172C-4970-9347-2A643EF6976C}" presName="hierChild1" presStyleCnt="0">
        <dgm:presLayoutVars>
          <dgm:orgChart val="1"/>
          <dgm:chPref val="1"/>
          <dgm:dir/>
          <dgm:animOne val="branch"/>
          <dgm:animLvl val="lvl"/>
          <dgm:resizeHandles/>
        </dgm:presLayoutVars>
      </dgm:prSet>
      <dgm:spPr/>
    </dgm:pt>
    <dgm:pt modelId="{A01470C9-C87D-4203-8CB1-46DEE9517738}" type="pres">
      <dgm:prSet presAssocID="{091C10B0-E7C9-4F68-AAB6-7CBDD340FE6A}" presName="hierRoot1" presStyleCnt="0">
        <dgm:presLayoutVars>
          <dgm:hierBranch/>
        </dgm:presLayoutVars>
      </dgm:prSet>
      <dgm:spPr/>
    </dgm:pt>
    <dgm:pt modelId="{AD23BE1E-F795-4597-80F2-E69C3F2F27F4}" type="pres">
      <dgm:prSet presAssocID="{091C10B0-E7C9-4F68-AAB6-7CBDD340FE6A}" presName="rootComposite1" presStyleCnt="0"/>
      <dgm:spPr/>
    </dgm:pt>
    <dgm:pt modelId="{743B16C7-BCDF-4BE0-928D-8101C996F6F2}" type="pres">
      <dgm:prSet presAssocID="{091C10B0-E7C9-4F68-AAB6-7CBDD340FE6A}" presName="rootText1" presStyleLbl="node0" presStyleIdx="0" presStyleCnt="1">
        <dgm:presLayoutVars>
          <dgm:chPref val="3"/>
        </dgm:presLayoutVars>
      </dgm:prSet>
      <dgm:spPr/>
    </dgm:pt>
    <dgm:pt modelId="{3EFCA33D-403A-45A1-AD53-CB859DBD3154}" type="pres">
      <dgm:prSet presAssocID="{091C10B0-E7C9-4F68-AAB6-7CBDD340FE6A}" presName="rootConnector1" presStyleLbl="node1" presStyleIdx="0" presStyleCnt="0"/>
      <dgm:spPr/>
    </dgm:pt>
    <dgm:pt modelId="{32D9C714-95D7-4C69-8744-F2DE13A04FCA}" type="pres">
      <dgm:prSet presAssocID="{091C10B0-E7C9-4F68-AAB6-7CBDD340FE6A}" presName="hierChild2" presStyleCnt="0"/>
      <dgm:spPr/>
    </dgm:pt>
    <dgm:pt modelId="{439418AE-61E3-44C0-984D-E74ADE298D07}" type="pres">
      <dgm:prSet presAssocID="{8DC95450-9D7E-4F67-8668-1DA3B05F9E20}" presName="Name35" presStyleLbl="parChTrans1D2" presStyleIdx="0" presStyleCnt="1"/>
      <dgm:spPr/>
    </dgm:pt>
    <dgm:pt modelId="{DC5FB9CC-FF91-4AAE-B2CD-093F3FB76FF3}" type="pres">
      <dgm:prSet presAssocID="{FC698872-7BB0-4210-94D0-94DAB255EBAB}" presName="hierRoot2" presStyleCnt="0">
        <dgm:presLayoutVars>
          <dgm:hierBranch val="r"/>
        </dgm:presLayoutVars>
      </dgm:prSet>
      <dgm:spPr/>
    </dgm:pt>
    <dgm:pt modelId="{BD6DCA3E-D6C4-4F9D-949B-9CA457F5536F}" type="pres">
      <dgm:prSet presAssocID="{FC698872-7BB0-4210-94D0-94DAB255EBAB}" presName="rootComposite" presStyleCnt="0"/>
      <dgm:spPr/>
    </dgm:pt>
    <dgm:pt modelId="{EF0B1C11-CFB0-4017-91F0-A6E6670F08A4}" type="pres">
      <dgm:prSet presAssocID="{FC698872-7BB0-4210-94D0-94DAB255EBAB}" presName="rootText" presStyleLbl="node2" presStyleIdx="0" presStyleCnt="1">
        <dgm:presLayoutVars>
          <dgm:chPref val="3"/>
        </dgm:presLayoutVars>
      </dgm:prSet>
      <dgm:spPr/>
    </dgm:pt>
    <dgm:pt modelId="{B6EAE6EB-51B2-4016-8295-EB4E41E4ABE6}" type="pres">
      <dgm:prSet presAssocID="{FC698872-7BB0-4210-94D0-94DAB255EBAB}" presName="rootConnector" presStyleLbl="node2" presStyleIdx="0" presStyleCnt="1"/>
      <dgm:spPr/>
    </dgm:pt>
    <dgm:pt modelId="{5EBE7D92-2FD2-47D8-A7B5-112212B183D4}" type="pres">
      <dgm:prSet presAssocID="{FC698872-7BB0-4210-94D0-94DAB255EBAB}" presName="hierChild4" presStyleCnt="0"/>
      <dgm:spPr/>
    </dgm:pt>
    <dgm:pt modelId="{B7520CED-F3E5-418E-B5E5-970D6B3C2B78}" type="pres">
      <dgm:prSet presAssocID="{FC698872-7BB0-4210-94D0-94DAB255EBAB}" presName="hierChild5" presStyleCnt="0"/>
      <dgm:spPr/>
    </dgm:pt>
    <dgm:pt modelId="{3D58F884-1F91-47E5-AB3A-677E0D0F8659}" type="pres">
      <dgm:prSet presAssocID="{091C10B0-E7C9-4F68-AAB6-7CBDD340FE6A}" presName="hierChild3" presStyleCnt="0"/>
      <dgm:spPr/>
    </dgm:pt>
  </dgm:ptLst>
  <dgm:cxnLst>
    <dgm:cxn modelId="{F4284402-DC61-4FE2-909A-6D09B3320BC8}" type="presOf" srcId="{8DC95450-9D7E-4F67-8668-1DA3B05F9E20}" destId="{439418AE-61E3-44C0-984D-E74ADE298D07}" srcOrd="0" destOrd="0" presId="urn:microsoft.com/office/officeart/2005/8/layout/orgChart1"/>
    <dgm:cxn modelId="{90C8C02D-B761-4606-B966-C631CB952D9F}" type="presOf" srcId="{091C10B0-E7C9-4F68-AAB6-7CBDD340FE6A}" destId="{743B16C7-BCDF-4BE0-928D-8101C996F6F2}" srcOrd="0" destOrd="0" presId="urn:microsoft.com/office/officeart/2005/8/layout/orgChart1"/>
    <dgm:cxn modelId="{4C7C4564-F7DE-4E6E-B6DB-965521318B88}" srcId="{79D0864C-172C-4970-9347-2A643EF6976C}" destId="{091C10B0-E7C9-4F68-AAB6-7CBDD340FE6A}" srcOrd="0" destOrd="0" parTransId="{84C41FF4-2CE4-43CF-B05C-BB104112AAFE}" sibTransId="{0C11FD36-D52D-48DE-922A-BD3F214C057B}"/>
    <dgm:cxn modelId="{C83F9244-8571-46FC-8C13-BFF68665F10A}" type="presOf" srcId="{091C10B0-E7C9-4F68-AAB6-7CBDD340FE6A}" destId="{3EFCA33D-403A-45A1-AD53-CB859DBD3154}" srcOrd="1" destOrd="0" presId="urn:microsoft.com/office/officeart/2005/8/layout/orgChart1"/>
    <dgm:cxn modelId="{35E78089-DCFE-49CF-8F9D-966198A07312}" srcId="{091C10B0-E7C9-4F68-AAB6-7CBDD340FE6A}" destId="{FC698872-7BB0-4210-94D0-94DAB255EBAB}" srcOrd="0" destOrd="0" parTransId="{8DC95450-9D7E-4F67-8668-1DA3B05F9E20}" sibTransId="{153F732D-5669-4C86-84A8-8D9E54B54635}"/>
    <dgm:cxn modelId="{7CF1C29A-7217-46C2-9ED5-47B28C83C793}" type="presOf" srcId="{FC698872-7BB0-4210-94D0-94DAB255EBAB}" destId="{EF0B1C11-CFB0-4017-91F0-A6E6670F08A4}" srcOrd="0" destOrd="0" presId="urn:microsoft.com/office/officeart/2005/8/layout/orgChart1"/>
    <dgm:cxn modelId="{2784BFE4-CE9A-485D-A827-AEF34222BF38}" type="presOf" srcId="{79D0864C-172C-4970-9347-2A643EF6976C}" destId="{4208B284-EB36-4BD8-BA95-821E8082C0D5}" srcOrd="0" destOrd="0" presId="urn:microsoft.com/office/officeart/2005/8/layout/orgChart1"/>
    <dgm:cxn modelId="{00A345E6-C8D2-44E8-A2D6-CB9479D10A96}" type="presOf" srcId="{FC698872-7BB0-4210-94D0-94DAB255EBAB}" destId="{B6EAE6EB-51B2-4016-8295-EB4E41E4ABE6}" srcOrd="1" destOrd="0" presId="urn:microsoft.com/office/officeart/2005/8/layout/orgChart1"/>
    <dgm:cxn modelId="{50D52308-5205-4EBE-B8C6-3A806C34AD19}" type="presParOf" srcId="{4208B284-EB36-4BD8-BA95-821E8082C0D5}" destId="{A01470C9-C87D-4203-8CB1-46DEE9517738}" srcOrd="0" destOrd="0" presId="urn:microsoft.com/office/officeart/2005/8/layout/orgChart1"/>
    <dgm:cxn modelId="{600A040D-AE64-41A9-8E1F-651A1C165DC0}" type="presParOf" srcId="{A01470C9-C87D-4203-8CB1-46DEE9517738}" destId="{AD23BE1E-F795-4597-80F2-E69C3F2F27F4}" srcOrd="0" destOrd="0" presId="urn:microsoft.com/office/officeart/2005/8/layout/orgChart1"/>
    <dgm:cxn modelId="{C78444FD-6F27-4F3B-8ACA-8FA41B29D63B}" type="presParOf" srcId="{AD23BE1E-F795-4597-80F2-E69C3F2F27F4}" destId="{743B16C7-BCDF-4BE0-928D-8101C996F6F2}" srcOrd="0" destOrd="0" presId="urn:microsoft.com/office/officeart/2005/8/layout/orgChart1"/>
    <dgm:cxn modelId="{F045423B-35EF-4476-8578-3D726964107B}" type="presParOf" srcId="{AD23BE1E-F795-4597-80F2-E69C3F2F27F4}" destId="{3EFCA33D-403A-45A1-AD53-CB859DBD3154}" srcOrd="1" destOrd="0" presId="urn:microsoft.com/office/officeart/2005/8/layout/orgChart1"/>
    <dgm:cxn modelId="{D1EC102F-5D6B-4E0A-A367-77C0F7689176}" type="presParOf" srcId="{A01470C9-C87D-4203-8CB1-46DEE9517738}" destId="{32D9C714-95D7-4C69-8744-F2DE13A04FCA}" srcOrd="1" destOrd="0" presId="urn:microsoft.com/office/officeart/2005/8/layout/orgChart1"/>
    <dgm:cxn modelId="{06CD8A01-0AA0-4D5B-A008-9D7D40F2C366}" type="presParOf" srcId="{32D9C714-95D7-4C69-8744-F2DE13A04FCA}" destId="{439418AE-61E3-44C0-984D-E74ADE298D07}" srcOrd="0" destOrd="0" presId="urn:microsoft.com/office/officeart/2005/8/layout/orgChart1"/>
    <dgm:cxn modelId="{2B77E750-CC24-43A0-8337-3A4392C62D8B}" type="presParOf" srcId="{32D9C714-95D7-4C69-8744-F2DE13A04FCA}" destId="{DC5FB9CC-FF91-4AAE-B2CD-093F3FB76FF3}" srcOrd="1" destOrd="0" presId="urn:microsoft.com/office/officeart/2005/8/layout/orgChart1"/>
    <dgm:cxn modelId="{9A71D015-05D8-43B8-BA70-AEDFA89C9CB8}" type="presParOf" srcId="{DC5FB9CC-FF91-4AAE-B2CD-093F3FB76FF3}" destId="{BD6DCA3E-D6C4-4F9D-949B-9CA457F5536F}" srcOrd="0" destOrd="0" presId="urn:microsoft.com/office/officeart/2005/8/layout/orgChart1"/>
    <dgm:cxn modelId="{EEF33BE4-1816-4A12-8A7B-E27BF15093AE}" type="presParOf" srcId="{BD6DCA3E-D6C4-4F9D-949B-9CA457F5536F}" destId="{EF0B1C11-CFB0-4017-91F0-A6E6670F08A4}" srcOrd="0" destOrd="0" presId="urn:microsoft.com/office/officeart/2005/8/layout/orgChart1"/>
    <dgm:cxn modelId="{A498B81E-CCD6-4755-BCB5-C24B8D825613}" type="presParOf" srcId="{BD6DCA3E-D6C4-4F9D-949B-9CA457F5536F}" destId="{B6EAE6EB-51B2-4016-8295-EB4E41E4ABE6}" srcOrd="1" destOrd="0" presId="urn:microsoft.com/office/officeart/2005/8/layout/orgChart1"/>
    <dgm:cxn modelId="{E09F5E00-2056-45B9-8315-E5E91F9C427E}" type="presParOf" srcId="{DC5FB9CC-FF91-4AAE-B2CD-093F3FB76FF3}" destId="{5EBE7D92-2FD2-47D8-A7B5-112212B183D4}" srcOrd="1" destOrd="0" presId="urn:microsoft.com/office/officeart/2005/8/layout/orgChart1"/>
    <dgm:cxn modelId="{5B7B7DB6-3DE4-4F84-A6D6-AC4575102E0A}" type="presParOf" srcId="{DC5FB9CC-FF91-4AAE-B2CD-093F3FB76FF3}" destId="{B7520CED-F3E5-418E-B5E5-970D6B3C2B78}" srcOrd="2" destOrd="0" presId="urn:microsoft.com/office/officeart/2005/8/layout/orgChart1"/>
    <dgm:cxn modelId="{6238DB71-BD84-4262-89E5-FCF35A66D574}" type="presParOf" srcId="{A01470C9-C87D-4203-8CB1-46DEE9517738}" destId="{3D58F884-1F91-47E5-AB3A-677E0D0F8659}"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BDE4150-2703-487B-A9B9-6893B955A018}" type="doc">
      <dgm:prSet loTypeId="urn:microsoft.com/office/officeart/2005/8/layout/process1" loCatId="process" qsTypeId="urn:microsoft.com/office/officeart/2005/8/quickstyle/simple5" qsCatId="simple" csTypeId="urn:microsoft.com/office/officeart/2005/8/colors/colorful5" csCatId="colorful" phldr="1"/>
      <dgm:spPr/>
    </dgm:pt>
    <dgm:pt modelId="{AD0384FB-0609-4C12-B2DD-16E50991C42E}">
      <dgm:prSet phldrT="[טקסט]"/>
      <dgm:spPr>
        <a:xfrm>
          <a:off x="1956345" y="0"/>
          <a:ext cx="697860" cy="289112"/>
        </a:xfrm>
        <a:prstGeom prst="roundRect">
          <a:avLst>
            <a:gd name="adj" fmla="val 10000"/>
          </a:avLst>
        </a:prstGeom>
        <a:gradFill rotWithShape="0">
          <a:gsLst>
            <a:gs pos="0">
              <a:srgbClr val="FF8021">
                <a:hueOff val="0"/>
                <a:satOff val="0"/>
                <a:lumOff val="0"/>
                <a:alphaOff val="0"/>
                <a:satMod val="103000"/>
                <a:lumMod val="102000"/>
                <a:tint val="94000"/>
              </a:srgbClr>
            </a:gs>
            <a:gs pos="50000">
              <a:srgbClr val="FF8021">
                <a:hueOff val="0"/>
                <a:satOff val="0"/>
                <a:lumOff val="0"/>
                <a:alphaOff val="0"/>
                <a:satMod val="110000"/>
                <a:lumMod val="100000"/>
                <a:shade val="100000"/>
              </a:srgbClr>
            </a:gs>
            <a:gs pos="100000">
              <a:srgbClr val="FF802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rtl="1">
            <a:buNone/>
          </a:pPr>
          <a:r>
            <a:rPr lang="he-IL">
              <a:solidFill>
                <a:sysClr val="window" lastClr="FFFFFF"/>
              </a:solidFill>
              <a:latin typeface="David" panose="020E0502060401010101" pitchFamily="34" charset="-79"/>
              <a:ea typeface="+mn-ea"/>
              <a:cs typeface="David" panose="020E0502060401010101" pitchFamily="34" charset="-79"/>
            </a:rPr>
            <a:t>שוויון</a:t>
          </a:r>
        </a:p>
      </dgm:t>
    </dgm:pt>
    <dgm:pt modelId="{BA145398-10E1-448D-BDB7-A7D039DEDCB2}" type="parTrans" cxnId="{6DC4C0F2-CDDA-4E9A-80AB-2862882211F5}">
      <dgm:prSet/>
      <dgm:spPr/>
      <dgm:t>
        <a:bodyPr/>
        <a:lstStyle/>
        <a:p>
          <a:pPr rtl="1"/>
          <a:endParaRPr lang="he-IL"/>
        </a:p>
      </dgm:t>
    </dgm:pt>
    <dgm:pt modelId="{9103BECA-1484-49FF-9929-46553B9EF327}" type="sibTrans" cxnId="{6DC4C0F2-CDDA-4E9A-80AB-2862882211F5}">
      <dgm:prSet/>
      <dgm:spPr>
        <a:xfrm rot="10800000">
          <a:off x="1738612" y="58021"/>
          <a:ext cx="147946" cy="173069"/>
        </a:xfrm>
        <a:prstGeom prst="rightArrow">
          <a:avLst>
            <a:gd name="adj1" fmla="val 60000"/>
            <a:gd name="adj2" fmla="val 50000"/>
          </a:avLst>
        </a:prstGeom>
        <a:gradFill rotWithShape="0">
          <a:gsLst>
            <a:gs pos="0">
              <a:srgbClr val="FF8021">
                <a:hueOff val="0"/>
                <a:satOff val="0"/>
                <a:lumOff val="0"/>
                <a:alphaOff val="0"/>
                <a:satMod val="103000"/>
                <a:lumMod val="102000"/>
                <a:tint val="94000"/>
              </a:srgbClr>
            </a:gs>
            <a:gs pos="50000">
              <a:srgbClr val="FF8021">
                <a:hueOff val="0"/>
                <a:satOff val="0"/>
                <a:lumOff val="0"/>
                <a:alphaOff val="0"/>
                <a:satMod val="110000"/>
                <a:lumMod val="100000"/>
                <a:shade val="100000"/>
              </a:srgbClr>
            </a:gs>
            <a:gs pos="100000">
              <a:srgbClr val="FF802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rtl="1">
            <a:buNone/>
          </a:pPr>
          <a:endParaRPr lang="he-IL">
            <a:solidFill>
              <a:sysClr val="window" lastClr="FFFFFF"/>
            </a:solidFill>
            <a:latin typeface="David" panose="020E0502060401010101" pitchFamily="34" charset="-79"/>
            <a:ea typeface="+mn-ea"/>
            <a:cs typeface="David" panose="020E0502060401010101" pitchFamily="34" charset="-79"/>
          </a:endParaRPr>
        </a:p>
      </dgm:t>
    </dgm:pt>
    <dgm:pt modelId="{588BFAFC-3AEC-462C-B0E8-8EE466EA5B3A}">
      <dgm:prSet phldrT="[טקסט]"/>
      <dgm:spPr>
        <a:xfrm>
          <a:off x="979340" y="0"/>
          <a:ext cx="697860" cy="289112"/>
        </a:xfrm>
        <a:prstGeom prst="roundRect">
          <a:avLst>
            <a:gd name="adj" fmla="val 10000"/>
          </a:avLst>
        </a:prstGeom>
        <a:gradFill rotWithShape="0">
          <a:gsLst>
            <a:gs pos="0">
              <a:srgbClr val="FF8021">
                <a:hueOff val="-515611"/>
                <a:satOff val="-6008"/>
                <a:lumOff val="-1079"/>
                <a:alphaOff val="0"/>
                <a:satMod val="103000"/>
                <a:lumMod val="102000"/>
                <a:tint val="94000"/>
              </a:srgbClr>
            </a:gs>
            <a:gs pos="50000">
              <a:srgbClr val="FF8021">
                <a:hueOff val="-515611"/>
                <a:satOff val="-6008"/>
                <a:lumOff val="-1079"/>
                <a:alphaOff val="0"/>
                <a:satMod val="110000"/>
                <a:lumMod val="100000"/>
                <a:shade val="100000"/>
              </a:srgbClr>
            </a:gs>
            <a:gs pos="100000">
              <a:srgbClr val="FF8021">
                <a:hueOff val="-515611"/>
                <a:satOff val="-6008"/>
                <a:lumOff val="-1079"/>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rtl="1">
            <a:buNone/>
          </a:pPr>
          <a:r>
            <a:rPr lang="he-IL">
              <a:solidFill>
                <a:sysClr val="window" lastClr="FFFFFF"/>
              </a:solidFill>
              <a:latin typeface="David" panose="020E0502060401010101" pitchFamily="34" charset="-79"/>
              <a:ea typeface="+mn-ea"/>
              <a:cs typeface="David" panose="020E0502060401010101" pitchFamily="34" charset="-79"/>
            </a:rPr>
            <a:t>אי ביטחון</a:t>
          </a:r>
        </a:p>
      </dgm:t>
    </dgm:pt>
    <dgm:pt modelId="{8505AF10-5E56-4A33-A08A-1662C9174D4F}" type="parTrans" cxnId="{EE11EC29-09A4-4A8C-9008-7177378CD2AA}">
      <dgm:prSet/>
      <dgm:spPr/>
      <dgm:t>
        <a:bodyPr/>
        <a:lstStyle/>
        <a:p>
          <a:pPr rtl="1"/>
          <a:endParaRPr lang="he-IL"/>
        </a:p>
      </dgm:t>
    </dgm:pt>
    <dgm:pt modelId="{1FCC919D-9A16-4079-A50E-46B63E434173}" type="sibTrans" cxnId="{EE11EC29-09A4-4A8C-9008-7177378CD2AA}">
      <dgm:prSet/>
      <dgm:spPr>
        <a:xfrm rot="10800000">
          <a:off x="761607" y="58021"/>
          <a:ext cx="147946" cy="173069"/>
        </a:xfrm>
        <a:prstGeom prst="rightArrow">
          <a:avLst>
            <a:gd name="adj1" fmla="val 60000"/>
            <a:gd name="adj2" fmla="val 50000"/>
          </a:avLst>
        </a:prstGeom>
        <a:gradFill rotWithShape="0">
          <a:gsLst>
            <a:gs pos="0">
              <a:srgbClr val="FF8021">
                <a:hueOff val="-1031223"/>
                <a:satOff val="-12017"/>
                <a:lumOff val="-2158"/>
                <a:alphaOff val="0"/>
                <a:satMod val="103000"/>
                <a:lumMod val="102000"/>
                <a:tint val="94000"/>
              </a:srgbClr>
            </a:gs>
            <a:gs pos="50000">
              <a:srgbClr val="FF8021">
                <a:hueOff val="-1031223"/>
                <a:satOff val="-12017"/>
                <a:lumOff val="-2158"/>
                <a:alphaOff val="0"/>
                <a:satMod val="110000"/>
                <a:lumMod val="100000"/>
                <a:shade val="100000"/>
              </a:srgbClr>
            </a:gs>
            <a:gs pos="100000">
              <a:srgbClr val="FF8021">
                <a:hueOff val="-1031223"/>
                <a:satOff val="-12017"/>
                <a:lumOff val="-2158"/>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rtl="1">
            <a:buNone/>
          </a:pPr>
          <a:endParaRPr lang="he-IL">
            <a:solidFill>
              <a:sysClr val="window" lastClr="FFFFFF"/>
            </a:solidFill>
            <a:latin typeface="David" panose="020E0502060401010101" pitchFamily="34" charset="-79"/>
            <a:ea typeface="+mn-ea"/>
            <a:cs typeface="David" panose="020E0502060401010101" pitchFamily="34" charset="-79"/>
          </a:endParaRPr>
        </a:p>
      </dgm:t>
    </dgm:pt>
    <dgm:pt modelId="{7D99E2B4-CC48-4CEE-9DC5-9B8333721159}">
      <dgm:prSet phldrT="[טקסט]"/>
      <dgm:spPr>
        <a:xfrm>
          <a:off x="2334" y="0"/>
          <a:ext cx="697860" cy="289112"/>
        </a:xfrm>
        <a:prstGeom prst="roundRect">
          <a:avLst>
            <a:gd name="adj" fmla="val 10000"/>
          </a:avLst>
        </a:prstGeom>
        <a:gradFill rotWithShape="0">
          <a:gsLst>
            <a:gs pos="0">
              <a:srgbClr val="FF8021">
                <a:hueOff val="-1031223"/>
                <a:satOff val="-12017"/>
                <a:lumOff val="-2158"/>
                <a:alphaOff val="0"/>
                <a:satMod val="103000"/>
                <a:lumMod val="102000"/>
                <a:tint val="94000"/>
              </a:srgbClr>
            </a:gs>
            <a:gs pos="50000">
              <a:srgbClr val="FF8021">
                <a:hueOff val="-1031223"/>
                <a:satOff val="-12017"/>
                <a:lumOff val="-2158"/>
                <a:alphaOff val="0"/>
                <a:satMod val="110000"/>
                <a:lumMod val="100000"/>
                <a:shade val="100000"/>
              </a:srgbClr>
            </a:gs>
            <a:gs pos="100000">
              <a:srgbClr val="FF8021">
                <a:hueOff val="-1031223"/>
                <a:satOff val="-12017"/>
                <a:lumOff val="-2158"/>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rtl="1">
            <a:buNone/>
          </a:pPr>
          <a:r>
            <a:rPr lang="he-IL">
              <a:solidFill>
                <a:sysClr val="window" lastClr="FFFFFF"/>
              </a:solidFill>
              <a:latin typeface="David" panose="020E0502060401010101" pitchFamily="34" charset="-79"/>
              <a:ea typeface="+mn-ea"/>
              <a:cs typeface="David" panose="020E0502060401010101" pitchFamily="34" charset="-79"/>
            </a:rPr>
            <a:t>מלחמה</a:t>
          </a:r>
        </a:p>
      </dgm:t>
    </dgm:pt>
    <dgm:pt modelId="{9804ACBF-3496-4D64-925A-46BD0746A079}" type="parTrans" cxnId="{EFB4EBD4-6B47-456F-A49A-10BE251794EF}">
      <dgm:prSet/>
      <dgm:spPr/>
      <dgm:t>
        <a:bodyPr/>
        <a:lstStyle/>
        <a:p>
          <a:pPr rtl="1"/>
          <a:endParaRPr lang="he-IL"/>
        </a:p>
      </dgm:t>
    </dgm:pt>
    <dgm:pt modelId="{816DFBF2-4C6B-4818-BED0-030EE4047723}" type="sibTrans" cxnId="{EFB4EBD4-6B47-456F-A49A-10BE251794EF}">
      <dgm:prSet/>
      <dgm:spPr/>
      <dgm:t>
        <a:bodyPr/>
        <a:lstStyle/>
        <a:p>
          <a:pPr rtl="1"/>
          <a:endParaRPr lang="he-IL"/>
        </a:p>
      </dgm:t>
    </dgm:pt>
    <dgm:pt modelId="{8B0CA8A3-E1D3-4857-A0B9-59D7FC5B55A1}" type="pres">
      <dgm:prSet presAssocID="{DBDE4150-2703-487B-A9B9-6893B955A018}" presName="Name0" presStyleCnt="0">
        <dgm:presLayoutVars>
          <dgm:dir val="rev"/>
          <dgm:resizeHandles val="exact"/>
        </dgm:presLayoutVars>
      </dgm:prSet>
      <dgm:spPr/>
    </dgm:pt>
    <dgm:pt modelId="{3990C10B-9A7C-412E-8452-DB6311BA2EFD}" type="pres">
      <dgm:prSet presAssocID="{AD0384FB-0609-4C12-B2DD-16E50991C42E}" presName="node" presStyleLbl="node1" presStyleIdx="0" presStyleCnt="3">
        <dgm:presLayoutVars>
          <dgm:bulletEnabled val="1"/>
        </dgm:presLayoutVars>
      </dgm:prSet>
      <dgm:spPr/>
    </dgm:pt>
    <dgm:pt modelId="{1D3974E3-2C3D-4605-9718-609C70C92AE7}" type="pres">
      <dgm:prSet presAssocID="{9103BECA-1484-49FF-9929-46553B9EF327}" presName="sibTrans" presStyleLbl="sibTrans2D1" presStyleIdx="0" presStyleCnt="2"/>
      <dgm:spPr/>
    </dgm:pt>
    <dgm:pt modelId="{892D9E72-C404-4BFE-853E-26E77DE25DC7}" type="pres">
      <dgm:prSet presAssocID="{9103BECA-1484-49FF-9929-46553B9EF327}" presName="connectorText" presStyleLbl="sibTrans2D1" presStyleIdx="0" presStyleCnt="2"/>
      <dgm:spPr/>
    </dgm:pt>
    <dgm:pt modelId="{B76B9C5A-F3FA-4172-B648-EBD4F9B8FC66}" type="pres">
      <dgm:prSet presAssocID="{588BFAFC-3AEC-462C-B0E8-8EE466EA5B3A}" presName="node" presStyleLbl="node1" presStyleIdx="1" presStyleCnt="3">
        <dgm:presLayoutVars>
          <dgm:bulletEnabled val="1"/>
        </dgm:presLayoutVars>
      </dgm:prSet>
      <dgm:spPr/>
    </dgm:pt>
    <dgm:pt modelId="{C4E2FBEC-3D29-4D63-B8EB-993FF9B99CE1}" type="pres">
      <dgm:prSet presAssocID="{1FCC919D-9A16-4079-A50E-46B63E434173}" presName="sibTrans" presStyleLbl="sibTrans2D1" presStyleIdx="1" presStyleCnt="2"/>
      <dgm:spPr/>
    </dgm:pt>
    <dgm:pt modelId="{583CE4D9-1FCD-43EB-AC5A-43547C26854D}" type="pres">
      <dgm:prSet presAssocID="{1FCC919D-9A16-4079-A50E-46B63E434173}" presName="connectorText" presStyleLbl="sibTrans2D1" presStyleIdx="1" presStyleCnt="2"/>
      <dgm:spPr/>
    </dgm:pt>
    <dgm:pt modelId="{E774F3F8-E8A6-4F18-8AB5-32B89A0261F4}" type="pres">
      <dgm:prSet presAssocID="{7D99E2B4-CC48-4CEE-9DC5-9B8333721159}" presName="node" presStyleLbl="node1" presStyleIdx="2" presStyleCnt="3">
        <dgm:presLayoutVars>
          <dgm:bulletEnabled val="1"/>
        </dgm:presLayoutVars>
      </dgm:prSet>
      <dgm:spPr/>
    </dgm:pt>
  </dgm:ptLst>
  <dgm:cxnLst>
    <dgm:cxn modelId="{2056BA15-6360-43A7-842D-981D2EB85636}" type="presOf" srcId="{1FCC919D-9A16-4079-A50E-46B63E434173}" destId="{583CE4D9-1FCD-43EB-AC5A-43547C26854D}" srcOrd="1" destOrd="0" presId="urn:microsoft.com/office/officeart/2005/8/layout/process1"/>
    <dgm:cxn modelId="{427DC61E-38FB-4F62-A36C-117BF962A9A3}" type="presOf" srcId="{7D99E2B4-CC48-4CEE-9DC5-9B8333721159}" destId="{E774F3F8-E8A6-4F18-8AB5-32B89A0261F4}" srcOrd="0" destOrd="0" presId="urn:microsoft.com/office/officeart/2005/8/layout/process1"/>
    <dgm:cxn modelId="{44DE5F21-2893-4F13-A843-67C490E7D52F}" type="presOf" srcId="{DBDE4150-2703-487B-A9B9-6893B955A018}" destId="{8B0CA8A3-E1D3-4857-A0B9-59D7FC5B55A1}" srcOrd="0" destOrd="0" presId="urn:microsoft.com/office/officeart/2005/8/layout/process1"/>
    <dgm:cxn modelId="{EE11EC29-09A4-4A8C-9008-7177378CD2AA}" srcId="{DBDE4150-2703-487B-A9B9-6893B955A018}" destId="{588BFAFC-3AEC-462C-B0E8-8EE466EA5B3A}" srcOrd="1" destOrd="0" parTransId="{8505AF10-5E56-4A33-A08A-1662C9174D4F}" sibTransId="{1FCC919D-9A16-4079-A50E-46B63E434173}"/>
    <dgm:cxn modelId="{4752A53E-ED92-4DF9-824A-07CC6213B806}" type="presOf" srcId="{1FCC919D-9A16-4079-A50E-46B63E434173}" destId="{C4E2FBEC-3D29-4D63-B8EB-993FF9B99CE1}" srcOrd="0" destOrd="0" presId="urn:microsoft.com/office/officeart/2005/8/layout/process1"/>
    <dgm:cxn modelId="{01CD535F-F013-4E9A-AF98-F29AEAB27DD5}" type="presOf" srcId="{588BFAFC-3AEC-462C-B0E8-8EE466EA5B3A}" destId="{B76B9C5A-F3FA-4172-B648-EBD4F9B8FC66}" srcOrd="0" destOrd="0" presId="urn:microsoft.com/office/officeart/2005/8/layout/process1"/>
    <dgm:cxn modelId="{FC746C66-4FD4-49A5-94CE-9EDCD0E37AA9}" type="presOf" srcId="{9103BECA-1484-49FF-9929-46553B9EF327}" destId="{1D3974E3-2C3D-4605-9718-609C70C92AE7}" srcOrd="0" destOrd="0" presId="urn:microsoft.com/office/officeart/2005/8/layout/process1"/>
    <dgm:cxn modelId="{7973D06F-89DF-4297-AC5B-B5BD58FCF9D7}" type="presOf" srcId="{9103BECA-1484-49FF-9929-46553B9EF327}" destId="{892D9E72-C404-4BFE-853E-26E77DE25DC7}" srcOrd="1" destOrd="0" presId="urn:microsoft.com/office/officeart/2005/8/layout/process1"/>
    <dgm:cxn modelId="{6055D3BB-BCCC-4ACD-A7F1-ECE862F6AD76}" type="presOf" srcId="{AD0384FB-0609-4C12-B2DD-16E50991C42E}" destId="{3990C10B-9A7C-412E-8452-DB6311BA2EFD}" srcOrd="0" destOrd="0" presId="urn:microsoft.com/office/officeart/2005/8/layout/process1"/>
    <dgm:cxn modelId="{EFB4EBD4-6B47-456F-A49A-10BE251794EF}" srcId="{DBDE4150-2703-487B-A9B9-6893B955A018}" destId="{7D99E2B4-CC48-4CEE-9DC5-9B8333721159}" srcOrd="2" destOrd="0" parTransId="{9804ACBF-3496-4D64-925A-46BD0746A079}" sibTransId="{816DFBF2-4C6B-4818-BED0-030EE4047723}"/>
    <dgm:cxn modelId="{6DC4C0F2-CDDA-4E9A-80AB-2862882211F5}" srcId="{DBDE4150-2703-487B-A9B9-6893B955A018}" destId="{AD0384FB-0609-4C12-B2DD-16E50991C42E}" srcOrd="0" destOrd="0" parTransId="{BA145398-10E1-448D-BDB7-A7D039DEDCB2}" sibTransId="{9103BECA-1484-49FF-9929-46553B9EF327}"/>
    <dgm:cxn modelId="{8E74BA52-8A7C-4294-8EC4-0ABB18BCC360}" type="presParOf" srcId="{8B0CA8A3-E1D3-4857-A0B9-59D7FC5B55A1}" destId="{3990C10B-9A7C-412E-8452-DB6311BA2EFD}" srcOrd="0" destOrd="0" presId="urn:microsoft.com/office/officeart/2005/8/layout/process1"/>
    <dgm:cxn modelId="{31FCB6C8-A1E2-43D7-AD6D-0A0E235A17B6}" type="presParOf" srcId="{8B0CA8A3-E1D3-4857-A0B9-59D7FC5B55A1}" destId="{1D3974E3-2C3D-4605-9718-609C70C92AE7}" srcOrd="1" destOrd="0" presId="urn:microsoft.com/office/officeart/2005/8/layout/process1"/>
    <dgm:cxn modelId="{528D47BC-7643-4BEB-B276-004F2A7ADC00}" type="presParOf" srcId="{1D3974E3-2C3D-4605-9718-609C70C92AE7}" destId="{892D9E72-C404-4BFE-853E-26E77DE25DC7}" srcOrd="0" destOrd="0" presId="urn:microsoft.com/office/officeart/2005/8/layout/process1"/>
    <dgm:cxn modelId="{DF35933B-0E6D-410D-98AD-38B975D956AD}" type="presParOf" srcId="{8B0CA8A3-E1D3-4857-A0B9-59D7FC5B55A1}" destId="{B76B9C5A-F3FA-4172-B648-EBD4F9B8FC66}" srcOrd="2" destOrd="0" presId="urn:microsoft.com/office/officeart/2005/8/layout/process1"/>
    <dgm:cxn modelId="{78FE7FC0-1B86-4442-B524-8460486BF551}" type="presParOf" srcId="{8B0CA8A3-E1D3-4857-A0B9-59D7FC5B55A1}" destId="{C4E2FBEC-3D29-4D63-B8EB-993FF9B99CE1}" srcOrd="3" destOrd="0" presId="urn:microsoft.com/office/officeart/2005/8/layout/process1"/>
    <dgm:cxn modelId="{0C6AF235-C0CD-454F-8C32-062B2FA281E7}" type="presParOf" srcId="{C4E2FBEC-3D29-4D63-B8EB-993FF9B99CE1}" destId="{583CE4D9-1FCD-43EB-AC5A-43547C26854D}" srcOrd="0" destOrd="0" presId="urn:microsoft.com/office/officeart/2005/8/layout/process1"/>
    <dgm:cxn modelId="{0F9BCBF8-DA6C-46DA-A481-528775A83E13}" type="presParOf" srcId="{8B0CA8A3-E1D3-4857-A0B9-59D7FC5B55A1}" destId="{E774F3F8-E8A6-4F18-8AB5-32B89A0261F4}" srcOrd="4" destOrd="0" presId="urn:microsoft.com/office/officeart/2005/8/layout/process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9F30C9E-5A7B-4A63-848F-F3B9E1838C81}" type="doc">
      <dgm:prSet loTypeId="urn:microsoft.com/office/officeart/2005/8/layout/hierarchy1" loCatId="hierarchy" qsTypeId="urn:microsoft.com/office/officeart/2005/8/quickstyle/simple1" qsCatId="simple" csTypeId="urn:microsoft.com/office/officeart/2005/8/colors/colorful4" csCatId="colorful" phldr="1"/>
      <dgm:spPr/>
      <dgm:t>
        <a:bodyPr/>
        <a:lstStyle/>
        <a:p>
          <a:pPr rtl="1"/>
          <a:endParaRPr lang="he-IL"/>
        </a:p>
      </dgm:t>
    </dgm:pt>
    <dgm:pt modelId="{3071946D-5BE3-4D26-BFC7-2AD8828B8438}">
      <dgm:prSet phldrT="[טקסט]" custT="1"/>
      <dgm:spPr>
        <a:xfrm>
          <a:off x="2667055" y="91725"/>
          <a:ext cx="857309" cy="544391"/>
        </a:xfrm>
        <a:prstGeom prst="roundRect">
          <a:avLst>
            <a:gd name="adj" fmla="val 10000"/>
          </a:avLst>
        </a:prstGeom>
        <a:solidFill>
          <a:sysClr val="window" lastClr="FFFFFF">
            <a:alpha val="90000"/>
            <a:hueOff val="0"/>
            <a:satOff val="0"/>
            <a:lumOff val="0"/>
            <a:alphaOff val="0"/>
          </a:sysClr>
        </a:solidFill>
        <a:ln w="12700" cap="flat" cmpd="sng" algn="ctr">
          <a:solidFill>
            <a:srgbClr val="A7EA52">
              <a:hueOff val="0"/>
              <a:satOff val="0"/>
              <a:lumOff val="0"/>
              <a:alphaOff val="0"/>
            </a:srgbClr>
          </a:solidFill>
          <a:prstDash val="solid"/>
          <a:miter lim="800000"/>
        </a:ln>
        <a:effectLst/>
      </dgm:spPr>
      <dgm:t>
        <a:bodyPr/>
        <a:lstStyle/>
        <a:p>
          <a:pPr rtl="1">
            <a:buNone/>
          </a:pPr>
          <a:r>
            <a:rPr lang="he-IL" sz="1200" b="1" dirty="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משפט רשע</a:t>
          </a:r>
        </a:p>
      </dgm:t>
    </dgm:pt>
    <dgm:pt modelId="{02FC7A79-0B74-4F62-993E-DB6ABBF00907}" type="parTrans" cxnId="{34C03E82-CACC-4EAB-B82A-E71ACCC24E84}">
      <dgm:prSet/>
      <dgm:spPr/>
      <dgm:t>
        <a:bodyPr/>
        <a:lstStyle/>
        <a:p>
          <a:pPr rtl="1"/>
          <a:endParaRPr lang="he-IL">
            <a:latin typeface="David" panose="020E0502060401010101" pitchFamily="34" charset="-79"/>
            <a:cs typeface="David" panose="020E0502060401010101" pitchFamily="34" charset="-79"/>
          </a:endParaRPr>
        </a:p>
      </dgm:t>
    </dgm:pt>
    <dgm:pt modelId="{7F2DFBFF-0AA6-41B5-AA57-50A90D425AED}" type="sibTrans" cxnId="{34C03E82-CACC-4EAB-B82A-E71ACCC24E84}">
      <dgm:prSet/>
      <dgm:spPr/>
      <dgm:t>
        <a:bodyPr/>
        <a:lstStyle/>
        <a:p>
          <a:pPr rtl="1"/>
          <a:endParaRPr lang="he-IL">
            <a:latin typeface="David" panose="020E0502060401010101" pitchFamily="34" charset="-79"/>
            <a:cs typeface="David" panose="020E0502060401010101" pitchFamily="34" charset="-79"/>
          </a:endParaRPr>
        </a:p>
      </dgm:t>
    </dgm:pt>
    <dgm:pt modelId="{6841A595-7502-4573-AC7A-873E7CC6047A}">
      <dgm:prSet phldrT="[טקסט]"/>
      <dgm:spPr>
        <a:xfrm>
          <a:off x="1638290" y="885451"/>
          <a:ext cx="857309" cy="544391"/>
        </a:xfrm>
        <a:prstGeom prst="roundRect">
          <a:avLst>
            <a:gd name="adj" fmla="val 10000"/>
          </a:avLst>
        </a:prstGeom>
        <a:solidFill>
          <a:sysClr val="window" lastClr="FFFFFF">
            <a:alpha val="90000"/>
            <a:hueOff val="0"/>
            <a:satOff val="0"/>
            <a:lumOff val="0"/>
            <a:alphaOff val="0"/>
          </a:sysClr>
        </a:solidFill>
        <a:ln w="12700" cap="flat" cmpd="sng" algn="ctr">
          <a:solidFill>
            <a:srgbClr val="FF8021">
              <a:hueOff val="0"/>
              <a:satOff val="0"/>
              <a:lumOff val="0"/>
              <a:alphaOff val="0"/>
            </a:srgbClr>
          </a:solidFill>
          <a:prstDash val="solid"/>
          <a:miter lim="800000"/>
        </a:ln>
        <a:effectLst/>
      </dgm:spPr>
      <dgm:t>
        <a:bodyPr/>
        <a:lstStyle/>
        <a:p>
          <a:pPr rtl="1">
            <a:buNone/>
          </a:pPr>
          <a:r>
            <a:rPr lang="he-IL" dirty="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פוזיטיביזם:</a:t>
          </a:r>
        </a:p>
      </dgm:t>
    </dgm:pt>
    <dgm:pt modelId="{030626FB-DC95-43A9-9377-8D378EC793FE}" type="parTrans" cxnId="{60A6CAD8-64E7-451C-9BBA-ED96EA5618A9}">
      <dgm:prSet/>
      <dgm:spPr>
        <a:xfrm>
          <a:off x="1971688" y="545622"/>
          <a:ext cx="1028764" cy="249334"/>
        </a:xfrm>
        <a:custGeom>
          <a:avLst/>
          <a:gdLst/>
          <a:ahLst/>
          <a:cxnLst/>
          <a:rect l="0" t="0" r="0" b="0"/>
          <a:pathLst>
            <a:path>
              <a:moveTo>
                <a:pt x="1028764" y="0"/>
              </a:moveTo>
              <a:lnTo>
                <a:pt x="1028764" y="169914"/>
              </a:lnTo>
              <a:lnTo>
                <a:pt x="0" y="169914"/>
              </a:lnTo>
              <a:lnTo>
                <a:pt x="0" y="249334"/>
              </a:lnTo>
            </a:path>
          </a:pathLst>
        </a:custGeom>
        <a:noFill/>
        <a:ln w="12700" cap="flat" cmpd="sng" algn="ctr">
          <a:solidFill>
            <a:srgbClr val="FF8021">
              <a:hueOff val="0"/>
              <a:satOff val="0"/>
              <a:lumOff val="0"/>
              <a:alphaOff val="0"/>
            </a:srgbClr>
          </a:solidFill>
          <a:prstDash val="solid"/>
          <a:miter lim="800000"/>
        </a:ln>
        <a:effectLst/>
      </dgm:spPr>
      <dgm:t>
        <a:bodyPr/>
        <a:lstStyle/>
        <a:p>
          <a:pPr rtl="1"/>
          <a:endParaRPr lang="he-IL">
            <a:latin typeface="David" panose="020E0502060401010101" pitchFamily="34" charset="-79"/>
            <a:cs typeface="David" panose="020E0502060401010101" pitchFamily="34" charset="-79"/>
          </a:endParaRPr>
        </a:p>
      </dgm:t>
    </dgm:pt>
    <dgm:pt modelId="{ECB052F0-124F-4DF4-A31B-1084B33FAC40}" type="sibTrans" cxnId="{60A6CAD8-64E7-451C-9BBA-ED96EA5618A9}">
      <dgm:prSet/>
      <dgm:spPr/>
      <dgm:t>
        <a:bodyPr/>
        <a:lstStyle/>
        <a:p>
          <a:pPr rtl="1"/>
          <a:endParaRPr lang="he-IL">
            <a:latin typeface="David" panose="020E0502060401010101" pitchFamily="34" charset="-79"/>
            <a:cs typeface="David" panose="020E0502060401010101" pitchFamily="34" charset="-79"/>
          </a:endParaRPr>
        </a:p>
      </dgm:t>
    </dgm:pt>
    <dgm:pt modelId="{CD0D4CA2-61D7-4B6E-AE75-9C24E063A7E3}">
      <dgm:prSet phldrT="[טקסט]"/>
      <dgm:spPr>
        <a:xfrm>
          <a:off x="779908" y="1679177"/>
          <a:ext cx="1227016" cy="544391"/>
        </a:xfrm>
        <a:prstGeom prst="roundRect">
          <a:avLst>
            <a:gd name="adj" fmla="val 10000"/>
          </a:avLst>
        </a:prstGeom>
        <a:solidFill>
          <a:sysClr val="window" lastClr="FFFFFF">
            <a:alpha val="90000"/>
            <a:hueOff val="0"/>
            <a:satOff val="0"/>
            <a:lumOff val="0"/>
            <a:alphaOff val="0"/>
          </a:sysClr>
        </a:solidFill>
        <a:ln w="12700" cap="flat" cmpd="sng" algn="ctr">
          <a:solidFill>
            <a:srgbClr val="F14124">
              <a:hueOff val="0"/>
              <a:satOff val="0"/>
              <a:lumOff val="0"/>
              <a:alphaOff val="0"/>
            </a:srgbClr>
          </a:solidFill>
          <a:prstDash val="solid"/>
          <a:miter lim="800000"/>
        </a:ln>
        <a:effectLst/>
      </dgm:spPr>
      <dgm:t>
        <a:bodyPr/>
        <a:lstStyle/>
        <a:p>
          <a:pPr rtl="1">
            <a:buNone/>
          </a:pPr>
          <a:r>
            <a:rPr lang="he-IL" dirty="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לא חוקי: במקרים של אי-צדק קיצוני ניתן להעמיד לדין (</a:t>
          </a:r>
          <a:r>
            <a:rPr lang="he-IL" dirty="0" err="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רדברוך</a:t>
          </a:r>
          <a:r>
            <a:rPr lang="he-IL" dirty="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a:t>
          </a:r>
        </a:p>
      </dgm:t>
    </dgm:pt>
    <dgm:pt modelId="{A0CE4F79-FCC9-4A75-AD98-F2CEF220E9D3}" type="parTrans" cxnId="{00E0891D-5E21-49F3-A321-926B1B2BFDC1}">
      <dgm:prSet/>
      <dgm:spPr>
        <a:xfrm>
          <a:off x="1298159" y="1339348"/>
          <a:ext cx="673529" cy="249334"/>
        </a:xfrm>
        <a:custGeom>
          <a:avLst/>
          <a:gdLst/>
          <a:ahLst/>
          <a:cxnLst/>
          <a:rect l="0" t="0" r="0" b="0"/>
          <a:pathLst>
            <a:path>
              <a:moveTo>
                <a:pt x="673529" y="0"/>
              </a:moveTo>
              <a:lnTo>
                <a:pt x="673529" y="169914"/>
              </a:lnTo>
              <a:lnTo>
                <a:pt x="0" y="169914"/>
              </a:lnTo>
              <a:lnTo>
                <a:pt x="0" y="249334"/>
              </a:lnTo>
            </a:path>
          </a:pathLst>
        </a:custGeom>
        <a:noFill/>
        <a:ln w="12700" cap="flat" cmpd="sng" algn="ctr">
          <a:solidFill>
            <a:srgbClr val="F14124">
              <a:hueOff val="0"/>
              <a:satOff val="0"/>
              <a:lumOff val="0"/>
              <a:alphaOff val="0"/>
            </a:srgbClr>
          </a:solidFill>
          <a:prstDash val="solid"/>
          <a:miter lim="800000"/>
        </a:ln>
        <a:effectLst/>
      </dgm:spPr>
      <dgm:t>
        <a:bodyPr/>
        <a:lstStyle/>
        <a:p>
          <a:pPr rtl="1"/>
          <a:endParaRPr lang="he-IL">
            <a:latin typeface="David" panose="020E0502060401010101" pitchFamily="34" charset="-79"/>
            <a:cs typeface="David" panose="020E0502060401010101" pitchFamily="34" charset="-79"/>
          </a:endParaRPr>
        </a:p>
      </dgm:t>
    </dgm:pt>
    <dgm:pt modelId="{5DB21A4F-01DB-44D1-928B-5EE030F3C50C}" type="sibTrans" cxnId="{00E0891D-5E21-49F3-A321-926B1B2BFDC1}">
      <dgm:prSet/>
      <dgm:spPr/>
      <dgm:t>
        <a:bodyPr/>
        <a:lstStyle/>
        <a:p>
          <a:pPr rtl="1"/>
          <a:endParaRPr lang="he-IL">
            <a:latin typeface="David" panose="020E0502060401010101" pitchFamily="34" charset="-79"/>
            <a:cs typeface="David" panose="020E0502060401010101" pitchFamily="34" charset="-79"/>
          </a:endParaRPr>
        </a:p>
      </dgm:t>
    </dgm:pt>
    <dgm:pt modelId="{20BD35E3-2EDB-4750-8355-7DCA78B084A7}">
      <dgm:prSet phldrT="[טקסט]"/>
      <dgm:spPr>
        <a:xfrm>
          <a:off x="3695819" y="885451"/>
          <a:ext cx="857309" cy="544391"/>
        </a:xfrm>
        <a:prstGeom prst="roundRect">
          <a:avLst>
            <a:gd name="adj" fmla="val 10000"/>
          </a:avLst>
        </a:prstGeom>
        <a:solidFill>
          <a:sysClr val="window" lastClr="FFFFFF">
            <a:alpha val="90000"/>
            <a:hueOff val="0"/>
            <a:satOff val="0"/>
            <a:lumOff val="0"/>
            <a:alphaOff val="0"/>
          </a:sysClr>
        </a:solidFill>
        <a:ln w="12700" cap="flat" cmpd="sng" algn="ctr">
          <a:solidFill>
            <a:srgbClr val="FF8021">
              <a:hueOff val="0"/>
              <a:satOff val="0"/>
              <a:lumOff val="0"/>
              <a:alphaOff val="0"/>
            </a:srgbClr>
          </a:solidFill>
          <a:prstDash val="solid"/>
          <a:miter lim="800000"/>
        </a:ln>
        <a:effectLst/>
      </dgm:spPr>
      <dgm:t>
        <a:bodyPr/>
        <a:lstStyle/>
        <a:p>
          <a:pPr rtl="1">
            <a:buNone/>
          </a:pPr>
          <a:r>
            <a:rPr lang="he-IL" dirty="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משפט טבע:</a:t>
          </a:r>
        </a:p>
      </dgm:t>
    </dgm:pt>
    <dgm:pt modelId="{3FE8C822-34C0-4ABF-9A18-480BD5A285D6}" type="parTrans" cxnId="{13D8672D-3F7D-492F-95F2-87F1ED7AA206}">
      <dgm:prSet/>
      <dgm:spPr>
        <a:xfrm>
          <a:off x="3000453" y="545622"/>
          <a:ext cx="1028764" cy="249334"/>
        </a:xfrm>
        <a:custGeom>
          <a:avLst/>
          <a:gdLst/>
          <a:ahLst/>
          <a:cxnLst/>
          <a:rect l="0" t="0" r="0" b="0"/>
          <a:pathLst>
            <a:path>
              <a:moveTo>
                <a:pt x="0" y="0"/>
              </a:moveTo>
              <a:lnTo>
                <a:pt x="0" y="169914"/>
              </a:lnTo>
              <a:lnTo>
                <a:pt x="1028764" y="169914"/>
              </a:lnTo>
              <a:lnTo>
                <a:pt x="1028764" y="249334"/>
              </a:lnTo>
            </a:path>
          </a:pathLst>
        </a:custGeom>
        <a:noFill/>
        <a:ln w="12700" cap="flat" cmpd="sng" algn="ctr">
          <a:solidFill>
            <a:srgbClr val="FF8021">
              <a:hueOff val="0"/>
              <a:satOff val="0"/>
              <a:lumOff val="0"/>
              <a:alphaOff val="0"/>
            </a:srgbClr>
          </a:solidFill>
          <a:prstDash val="solid"/>
          <a:miter lim="800000"/>
        </a:ln>
        <a:effectLst/>
      </dgm:spPr>
      <dgm:t>
        <a:bodyPr/>
        <a:lstStyle/>
        <a:p>
          <a:pPr rtl="1"/>
          <a:endParaRPr lang="he-IL">
            <a:latin typeface="David" panose="020E0502060401010101" pitchFamily="34" charset="-79"/>
            <a:cs typeface="David" panose="020E0502060401010101" pitchFamily="34" charset="-79"/>
          </a:endParaRPr>
        </a:p>
      </dgm:t>
    </dgm:pt>
    <dgm:pt modelId="{554C9B30-51C0-4E2B-BF38-28ED2B0CDE3B}" type="sibTrans" cxnId="{13D8672D-3F7D-492F-95F2-87F1ED7AA206}">
      <dgm:prSet/>
      <dgm:spPr/>
      <dgm:t>
        <a:bodyPr/>
        <a:lstStyle/>
        <a:p>
          <a:pPr rtl="1"/>
          <a:endParaRPr lang="he-IL">
            <a:latin typeface="David" panose="020E0502060401010101" pitchFamily="34" charset="-79"/>
            <a:cs typeface="David" panose="020E0502060401010101" pitchFamily="34" charset="-79"/>
          </a:endParaRPr>
        </a:p>
      </dgm:t>
    </dgm:pt>
    <dgm:pt modelId="{AC82F215-D4A3-4156-A01E-F8FD59EF8787}">
      <dgm:prSet phldrT="[טקסט]"/>
      <dgm:spPr>
        <a:xfrm>
          <a:off x="3544496" y="1679177"/>
          <a:ext cx="1159957" cy="544391"/>
        </a:xfrm>
        <a:prstGeom prst="roundRect">
          <a:avLst>
            <a:gd name="adj" fmla="val 10000"/>
          </a:avLst>
        </a:prstGeom>
        <a:solidFill>
          <a:sysClr val="window" lastClr="FFFFFF">
            <a:alpha val="90000"/>
            <a:hueOff val="0"/>
            <a:satOff val="0"/>
            <a:lumOff val="0"/>
            <a:alphaOff val="0"/>
          </a:sysClr>
        </a:solidFill>
        <a:ln w="12700" cap="flat" cmpd="sng" algn="ctr">
          <a:solidFill>
            <a:srgbClr val="F14124">
              <a:hueOff val="0"/>
              <a:satOff val="0"/>
              <a:lumOff val="0"/>
              <a:alphaOff val="0"/>
            </a:srgbClr>
          </a:solidFill>
          <a:prstDash val="solid"/>
          <a:miter lim="800000"/>
        </a:ln>
        <a:effectLst/>
      </dgm:spPr>
      <dgm:t>
        <a:bodyPr/>
        <a:lstStyle/>
        <a:p>
          <a:pPr rtl="1">
            <a:buNone/>
          </a:pPr>
          <a:r>
            <a:rPr lang="he-IL" dirty="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לא חוקי / משפט רשע אינו תקף: ניתן להעמיד לדין </a:t>
          </a:r>
        </a:p>
      </dgm:t>
    </dgm:pt>
    <dgm:pt modelId="{D4E80D3B-2F88-4CE8-82BA-F94B7F5D98A2}" type="parTrans" cxnId="{B75D0363-DF34-4B4E-A161-8A759B747194}">
      <dgm:prSet/>
      <dgm:spPr>
        <a:xfrm>
          <a:off x="3983498" y="1339348"/>
          <a:ext cx="91440" cy="249334"/>
        </a:xfrm>
        <a:custGeom>
          <a:avLst/>
          <a:gdLst/>
          <a:ahLst/>
          <a:cxnLst/>
          <a:rect l="0" t="0" r="0" b="0"/>
          <a:pathLst>
            <a:path>
              <a:moveTo>
                <a:pt x="45720" y="0"/>
              </a:moveTo>
              <a:lnTo>
                <a:pt x="45720" y="249334"/>
              </a:lnTo>
            </a:path>
          </a:pathLst>
        </a:custGeom>
        <a:noFill/>
        <a:ln w="12700" cap="flat" cmpd="sng" algn="ctr">
          <a:solidFill>
            <a:srgbClr val="F14124">
              <a:hueOff val="0"/>
              <a:satOff val="0"/>
              <a:lumOff val="0"/>
              <a:alphaOff val="0"/>
            </a:srgbClr>
          </a:solidFill>
          <a:prstDash val="solid"/>
          <a:miter lim="800000"/>
        </a:ln>
        <a:effectLst/>
      </dgm:spPr>
      <dgm:t>
        <a:bodyPr/>
        <a:lstStyle/>
        <a:p>
          <a:pPr rtl="1"/>
          <a:endParaRPr lang="he-IL">
            <a:latin typeface="David" panose="020E0502060401010101" pitchFamily="34" charset="-79"/>
            <a:cs typeface="David" panose="020E0502060401010101" pitchFamily="34" charset="-79"/>
          </a:endParaRPr>
        </a:p>
      </dgm:t>
    </dgm:pt>
    <dgm:pt modelId="{D67ADC4B-BA88-4568-AED9-48E4C52BEB9B}" type="sibTrans" cxnId="{B75D0363-DF34-4B4E-A161-8A759B747194}">
      <dgm:prSet/>
      <dgm:spPr/>
      <dgm:t>
        <a:bodyPr/>
        <a:lstStyle/>
        <a:p>
          <a:pPr rtl="1"/>
          <a:endParaRPr lang="he-IL">
            <a:latin typeface="David" panose="020E0502060401010101" pitchFamily="34" charset="-79"/>
            <a:cs typeface="David" panose="020E0502060401010101" pitchFamily="34" charset="-79"/>
          </a:endParaRPr>
        </a:p>
      </dgm:t>
    </dgm:pt>
    <dgm:pt modelId="{B3CD207C-A4E3-4D9E-BE12-B77801D72BF6}">
      <dgm:prSet phldrT="[טקסט]"/>
      <dgm:spPr>
        <a:xfrm>
          <a:off x="2197437" y="1679177"/>
          <a:ext cx="1156545" cy="544391"/>
        </a:xfrm>
        <a:prstGeom prst="roundRect">
          <a:avLst>
            <a:gd name="adj" fmla="val 10000"/>
          </a:avLst>
        </a:prstGeom>
        <a:solidFill>
          <a:sysClr val="window" lastClr="FFFFFF">
            <a:alpha val="90000"/>
            <a:hueOff val="0"/>
            <a:satOff val="0"/>
            <a:lumOff val="0"/>
            <a:alphaOff val="0"/>
          </a:sysClr>
        </a:solidFill>
        <a:ln w="12700" cap="flat" cmpd="sng" algn="ctr">
          <a:solidFill>
            <a:srgbClr val="F14124">
              <a:hueOff val="0"/>
              <a:satOff val="0"/>
              <a:lumOff val="0"/>
              <a:alphaOff val="0"/>
            </a:srgbClr>
          </a:solidFill>
          <a:prstDash val="solid"/>
          <a:miter lim="800000"/>
        </a:ln>
        <a:effectLst/>
      </dgm:spPr>
      <dgm:t>
        <a:bodyPr/>
        <a:lstStyle/>
        <a:p>
          <a:pPr rtl="1">
            <a:buNone/>
          </a:pPr>
          <a:r>
            <a:rPr lang="he-IL" dirty="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חוקי: אבל אין לציית ואפשר להעמיד לדין מכוח המוסר (הארט)</a:t>
          </a:r>
        </a:p>
        <a:p>
          <a:pPr rtl="1">
            <a:buNone/>
          </a:pPr>
          <a:r>
            <a:rPr lang="he-IL" dirty="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*למעט אנונימי</a:t>
          </a:r>
        </a:p>
      </dgm:t>
    </dgm:pt>
    <dgm:pt modelId="{FCA7DB23-2909-4F2C-BAB1-0C2D89848A1E}" type="parTrans" cxnId="{825B6664-D6BE-49E8-A6F0-6C9CFF6AFEEA}">
      <dgm:prSet/>
      <dgm:spPr>
        <a:xfrm>
          <a:off x="1971688" y="1339348"/>
          <a:ext cx="708764" cy="249334"/>
        </a:xfrm>
        <a:custGeom>
          <a:avLst/>
          <a:gdLst/>
          <a:ahLst/>
          <a:cxnLst/>
          <a:rect l="0" t="0" r="0" b="0"/>
          <a:pathLst>
            <a:path>
              <a:moveTo>
                <a:pt x="0" y="0"/>
              </a:moveTo>
              <a:lnTo>
                <a:pt x="0" y="169914"/>
              </a:lnTo>
              <a:lnTo>
                <a:pt x="708764" y="169914"/>
              </a:lnTo>
              <a:lnTo>
                <a:pt x="708764" y="249334"/>
              </a:lnTo>
            </a:path>
          </a:pathLst>
        </a:custGeom>
        <a:noFill/>
        <a:ln w="12700" cap="flat" cmpd="sng" algn="ctr">
          <a:solidFill>
            <a:srgbClr val="F14124">
              <a:hueOff val="0"/>
              <a:satOff val="0"/>
              <a:lumOff val="0"/>
              <a:alphaOff val="0"/>
            </a:srgbClr>
          </a:solidFill>
          <a:prstDash val="solid"/>
          <a:miter lim="800000"/>
        </a:ln>
        <a:effectLst/>
      </dgm:spPr>
      <dgm:t>
        <a:bodyPr/>
        <a:lstStyle/>
        <a:p>
          <a:pPr rtl="1"/>
          <a:endParaRPr lang="he-IL">
            <a:latin typeface="David" panose="020E0502060401010101" pitchFamily="34" charset="-79"/>
            <a:cs typeface="David" panose="020E0502060401010101" pitchFamily="34" charset="-79"/>
          </a:endParaRPr>
        </a:p>
      </dgm:t>
    </dgm:pt>
    <dgm:pt modelId="{8906A57E-726F-4668-855A-7A8D6397B715}" type="sibTrans" cxnId="{825B6664-D6BE-49E8-A6F0-6C9CFF6AFEEA}">
      <dgm:prSet/>
      <dgm:spPr/>
      <dgm:t>
        <a:bodyPr/>
        <a:lstStyle/>
        <a:p>
          <a:pPr rtl="1"/>
          <a:endParaRPr lang="he-IL">
            <a:latin typeface="David" panose="020E0502060401010101" pitchFamily="34" charset="-79"/>
            <a:cs typeface="David" panose="020E0502060401010101" pitchFamily="34" charset="-79"/>
          </a:endParaRPr>
        </a:p>
      </dgm:t>
    </dgm:pt>
    <dgm:pt modelId="{FAFE6495-54B2-4303-9BF3-DDFC79DB8028}" type="pres">
      <dgm:prSet presAssocID="{B9F30C9E-5A7B-4A63-848F-F3B9E1838C81}" presName="hierChild1" presStyleCnt="0">
        <dgm:presLayoutVars>
          <dgm:chPref val="1"/>
          <dgm:dir/>
          <dgm:animOne val="branch"/>
          <dgm:animLvl val="lvl"/>
          <dgm:resizeHandles/>
        </dgm:presLayoutVars>
      </dgm:prSet>
      <dgm:spPr/>
    </dgm:pt>
    <dgm:pt modelId="{4638C040-F7A5-4CDC-AFA2-CEDA4C7C4DCD}" type="pres">
      <dgm:prSet presAssocID="{3071946D-5BE3-4D26-BFC7-2AD8828B8438}" presName="hierRoot1" presStyleCnt="0"/>
      <dgm:spPr/>
    </dgm:pt>
    <dgm:pt modelId="{5479D5D4-FA11-4833-A2D9-4C4039ACBC07}" type="pres">
      <dgm:prSet presAssocID="{3071946D-5BE3-4D26-BFC7-2AD8828B8438}" presName="composite" presStyleCnt="0"/>
      <dgm:spPr/>
    </dgm:pt>
    <dgm:pt modelId="{6884492A-49DB-42BD-9D71-1DA16E31E2A7}" type="pres">
      <dgm:prSet presAssocID="{3071946D-5BE3-4D26-BFC7-2AD8828B8438}" presName="background" presStyleLbl="node0" presStyleIdx="0" presStyleCnt="1"/>
      <dgm:spPr>
        <a:xfrm>
          <a:off x="2571798" y="1231"/>
          <a:ext cx="857309" cy="544391"/>
        </a:xfrm>
        <a:prstGeom prst="roundRect">
          <a:avLst>
            <a:gd name="adj" fmla="val 10000"/>
          </a:avLst>
        </a:prstGeom>
        <a:solidFill>
          <a:srgbClr val="A7EA5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2D66433-8E1E-4AB7-9FD0-5691618D4B38}" type="pres">
      <dgm:prSet presAssocID="{3071946D-5BE3-4D26-BFC7-2AD8828B8438}" presName="text" presStyleLbl="fgAcc0" presStyleIdx="0" presStyleCnt="1">
        <dgm:presLayoutVars>
          <dgm:chPref val="3"/>
        </dgm:presLayoutVars>
      </dgm:prSet>
      <dgm:spPr/>
    </dgm:pt>
    <dgm:pt modelId="{B87F68A6-1030-4488-BF2F-91F9E49A6595}" type="pres">
      <dgm:prSet presAssocID="{3071946D-5BE3-4D26-BFC7-2AD8828B8438}" presName="hierChild2" presStyleCnt="0"/>
      <dgm:spPr/>
    </dgm:pt>
    <dgm:pt modelId="{51F87DBE-753F-4D23-9344-CD5DBC2924E9}" type="pres">
      <dgm:prSet presAssocID="{030626FB-DC95-43A9-9377-8D378EC793FE}" presName="Name10" presStyleLbl="parChTrans1D2" presStyleIdx="0" presStyleCnt="2"/>
      <dgm:spPr/>
    </dgm:pt>
    <dgm:pt modelId="{E06332FF-C4DA-46E6-BDCE-AB2DE0F02300}" type="pres">
      <dgm:prSet presAssocID="{6841A595-7502-4573-AC7A-873E7CC6047A}" presName="hierRoot2" presStyleCnt="0"/>
      <dgm:spPr/>
    </dgm:pt>
    <dgm:pt modelId="{090F77A5-4C09-41B5-B801-5EDC13FA0548}" type="pres">
      <dgm:prSet presAssocID="{6841A595-7502-4573-AC7A-873E7CC6047A}" presName="composite2" presStyleCnt="0"/>
      <dgm:spPr/>
    </dgm:pt>
    <dgm:pt modelId="{0E4A21CA-E7DB-4315-A169-713596B895C1}" type="pres">
      <dgm:prSet presAssocID="{6841A595-7502-4573-AC7A-873E7CC6047A}" presName="background2" presStyleLbl="node2" presStyleIdx="0" presStyleCnt="2"/>
      <dgm:spPr>
        <a:xfrm>
          <a:off x="1543034" y="794957"/>
          <a:ext cx="857309" cy="544391"/>
        </a:xfrm>
        <a:prstGeom prst="roundRect">
          <a:avLst>
            <a:gd name="adj" fmla="val 10000"/>
          </a:avLst>
        </a:prstGeom>
        <a:solidFill>
          <a:srgbClr val="FF802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AC1116F-2422-4A84-B53E-1638E5AA145E}" type="pres">
      <dgm:prSet presAssocID="{6841A595-7502-4573-AC7A-873E7CC6047A}" presName="text2" presStyleLbl="fgAcc2" presStyleIdx="0" presStyleCnt="2">
        <dgm:presLayoutVars>
          <dgm:chPref val="3"/>
        </dgm:presLayoutVars>
      </dgm:prSet>
      <dgm:spPr/>
    </dgm:pt>
    <dgm:pt modelId="{EC29CC9D-F963-4EB9-AC78-6D4A3B1891DB}" type="pres">
      <dgm:prSet presAssocID="{6841A595-7502-4573-AC7A-873E7CC6047A}" presName="hierChild3" presStyleCnt="0"/>
      <dgm:spPr/>
    </dgm:pt>
    <dgm:pt modelId="{5250ADC4-E0FC-4E52-BAF1-21536DC4C341}" type="pres">
      <dgm:prSet presAssocID="{A0CE4F79-FCC9-4A75-AD98-F2CEF220E9D3}" presName="Name17" presStyleLbl="parChTrans1D3" presStyleIdx="0" presStyleCnt="3"/>
      <dgm:spPr/>
    </dgm:pt>
    <dgm:pt modelId="{F39769E3-AF34-43B3-A796-A96F45941E0D}" type="pres">
      <dgm:prSet presAssocID="{CD0D4CA2-61D7-4B6E-AE75-9C24E063A7E3}" presName="hierRoot3" presStyleCnt="0"/>
      <dgm:spPr/>
    </dgm:pt>
    <dgm:pt modelId="{F7F05B4C-5125-4E33-B4DA-A36FDF4D6000}" type="pres">
      <dgm:prSet presAssocID="{CD0D4CA2-61D7-4B6E-AE75-9C24E063A7E3}" presName="composite3" presStyleCnt="0"/>
      <dgm:spPr/>
    </dgm:pt>
    <dgm:pt modelId="{B29C1D7C-0728-4B68-853F-955CABBE5264}" type="pres">
      <dgm:prSet presAssocID="{CD0D4CA2-61D7-4B6E-AE75-9C24E063A7E3}" presName="background3" presStyleLbl="node3" presStyleIdx="0" presStyleCnt="3"/>
      <dgm:spPr>
        <a:xfrm>
          <a:off x="684651" y="1588683"/>
          <a:ext cx="1227016" cy="544391"/>
        </a:xfrm>
        <a:prstGeom prst="roundRect">
          <a:avLst>
            <a:gd name="adj" fmla="val 10000"/>
          </a:avLst>
        </a:prstGeom>
        <a:solidFill>
          <a:srgbClr val="F1412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6A0B6A8-4931-4381-8667-99BFE757E2BE}" type="pres">
      <dgm:prSet presAssocID="{CD0D4CA2-61D7-4B6E-AE75-9C24E063A7E3}" presName="text3" presStyleLbl="fgAcc3" presStyleIdx="0" presStyleCnt="3" custScaleX="143124">
        <dgm:presLayoutVars>
          <dgm:chPref val="3"/>
        </dgm:presLayoutVars>
      </dgm:prSet>
      <dgm:spPr/>
    </dgm:pt>
    <dgm:pt modelId="{78CD8270-4436-4931-895B-53128D63489A}" type="pres">
      <dgm:prSet presAssocID="{CD0D4CA2-61D7-4B6E-AE75-9C24E063A7E3}" presName="hierChild4" presStyleCnt="0"/>
      <dgm:spPr/>
    </dgm:pt>
    <dgm:pt modelId="{7B0A17D0-AB57-4A75-B39E-BA309C669E8F}" type="pres">
      <dgm:prSet presAssocID="{FCA7DB23-2909-4F2C-BAB1-0C2D89848A1E}" presName="Name17" presStyleLbl="parChTrans1D3" presStyleIdx="1" presStyleCnt="3"/>
      <dgm:spPr/>
    </dgm:pt>
    <dgm:pt modelId="{2CE69222-4C67-4992-B135-A373F7B80F9B}" type="pres">
      <dgm:prSet presAssocID="{B3CD207C-A4E3-4D9E-BE12-B77801D72BF6}" presName="hierRoot3" presStyleCnt="0"/>
      <dgm:spPr/>
    </dgm:pt>
    <dgm:pt modelId="{D12C34DE-36F4-452E-8111-1CFD2C940C30}" type="pres">
      <dgm:prSet presAssocID="{B3CD207C-A4E3-4D9E-BE12-B77801D72BF6}" presName="composite3" presStyleCnt="0"/>
      <dgm:spPr/>
    </dgm:pt>
    <dgm:pt modelId="{E8488AFA-2B77-4D13-800F-89287ED7B3E0}" type="pres">
      <dgm:prSet presAssocID="{B3CD207C-A4E3-4D9E-BE12-B77801D72BF6}" presName="background3" presStyleLbl="node3" presStyleIdx="1" presStyleCnt="3"/>
      <dgm:spPr>
        <a:xfrm>
          <a:off x="2102180" y="1588683"/>
          <a:ext cx="1156545" cy="544391"/>
        </a:xfrm>
        <a:prstGeom prst="roundRect">
          <a:avLst>
            <a:gd name="adj" fmla="val 10000"/>
          </a:avLst>
        </a:prstGeom>
        <a:solidFill>
          <a:srgbClr val="F1412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43E07E7-1B35-4E71-9A48-AC3C82CF62E1}" type="pres">
      <dgm:prSet presAssocID="{B3CD207C-A4E3-4D9E-BE12-B77801D72BF6}" presName="text3" presStyleLbl="fgAcc3" presStyleIdx="1" presStyleCnt="3" custScaleX="134904">
        <dgm:presLayoutVars>
          <dgm:chPref val="3"/>
        </dgm:presLayoutVars>
      </dgm:prSet>
      <dgm:spPr/>
    </dgm:pt>
    <dgm:pt modelId="{0C822D3B-46D4-439E-A2F5-A54CDE5C8223}" type="pres">
      <dgm:prSet presAssocID="{B3CD207C-A4E3-4D9E-BE12-B77801D72BF6}" presName="hierChild4" presStyleCnt="0"/>
      <dgm:spPr/>
    </dgm:pt>
    <dgm:pt modelId="{14C273CA-D148-4CCA-A7E6-6F7080F04326}" type="pres">
      <dgm:prSet presAssocID="{3FE8C822-34C0-4ABF-9A18-480BD5A285D6}" presName="Name10" presStyleLbl="parChTrans1D2" presStyleIdx="1" presStyleCnt="2"/>
      <dgm:spPr/>
    </dgm:pt>
    <dgm:pt modelId="{2924C10F-E832-4921-8701-9DA6AECA90C4}" type="pres">
      <dgm:prSet presAssocID="{20BD35E3-2EDB-4750-8355-7DCA78B084A7}" presName="hierRoot2" presStyleCnt="0"/>
      <dgm:spPr/>
    </dgm:pt>
    <dgm:pt modelId="{00E0EE55-26A9-43BA-9738-13D36799581B}" type="pres">
      <dgm:prSet presAssocID="{20BD35E3-2EDB-4750-8355-7DCA78B084A7}" presName="composite2" presStyleCnt="0"/>
      <dgm:spPr/>
    </dgm:pt>
    <dgm:pt modelId="{6D8C8DDD-E4CD-41C8-8B05-663B994D5435}" type="pres">
      <dgm:prSet presAssocID="{20BD35E3-2EDB-4750-8355-7DCA78B084A7}" presName="background2" presStyleLbl="node2" presStyleIdx="1" presStyleCnt="2"/>
      <dgm:spPr>
        <a:xfrm>
          <a:off x="3600563" y="794957"/>
          <a:ext cx="857309" cy="544391"/>
        </a:xfrm>
        <a:prstGeom prst="roundRect">
          <a:avLst>
            <a:gd name="adj" fmla="val 10000"/>
          </a:avLst>
        </a:prstGeom>
        <a:solidFill>
          <a:srgbClr val="FF802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90D6D17-FB3A-4227-9CB9-90B853DC6887}" type="pres">
      <dgm:prSet presAssocID="{20BD35E3-2EDB-4750-8355-7DCA78B084A7}" presName="text2" presStyleLbl="fgAcc2" presStyleIdx="1" presStyleCnt="2">
        <dgm:presLayoutVars>
          <dgm:chPref val="3"/>
        </dgm:presLayoutVars>
      </dgm:prSet>
      <dgm:spPr/>
    </dgm:pt>
    <dgm:pt modelId="{B94B0038-72A4-4FA8-BE6F-B1B014094E23}" type="pres">
      <dgm:prSet presAssocID="{20BD35E3-2EDB-4750-8355-7DCA78B084A7}" presName="hierChild3" presStyleCnt="0"/>
      <dgm:spPr/>
    </dgm:pt>
    <dgm:pt modelId="{18EF8B5E-ABF0-4112-8DF1-C9841BE4E831}" type="pres">
      <dgm:prSet presAssocID="{D4E80D3B-2F88-4CE8-82BA-F94B7F5D98A2}" presName="Name17" presStyleLbl="parChTrans1D3" presStyleIdx="2" presStyleCnt="3"/>
      <dgm:spPr/>
    </dgm:pt>
    <dgm:pt modelId="{E3934F52-46D6-4D08-830C-E002FD4C9487}" type="pres">
      <dgm:prSet presAssocID="{AC82F215-D4A3-4156-A01E-F8FD59EF8787}" presName="hierRoot3" presStyleCnt="0"/>
      <dgm:spPr/>
    </dgm:pt>
    <dgm:pt modelId="{2A0C64C7-924A-433B-8AF1-1C3C642E11AB}" type="pres">
      <dgm:prSet presAssocID="{AC82F215-D4A3-4156-A01E-F8FD59EF8787}" presName="composite3" presStyleCnt="0"/>
      <dgm:spPr/>
    </dgm:pt>
    <dgm:pt modelId="{B251DCAF-42BA-4903-BAA3-0DE2DB3A4ECD}" type="pres">
      <dgm:prSet presAssocID="{AC82F215-D4A3-4156-A01E-F8FD59EF8787}" presName="background3" presStyleLbl="node3" presStyleIdx="2" presStyleCnt="3"/>
      <dgm:spPr>
        <a:xfrm>
          <a:off x="3449239" y="1588683"/>
          <a:ext cx="1159957" cy="544391"/>
        </a:xfrm>
        <a:prstGeom prst="roundRect">
          <a:avLst>
            <a:gd name="adj" fmla="val 10000"/>
          </a:avLst>
        </a:prstGeom>
        <a:solidFill>
          <a:srgbClr val="F1412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20F2365-9C15-4B28-BEE2-380C47CB9E68}" type="pres">
      <dgm:prSet presAssocID="{AC82F215-D4A3-4156-A01E-F8FD59EF8787}" presName="text3" presStyleLbl="fgAcc3" presStyleIdx="2" presStyleCnt="3" custScaleX="135302">
        <dgm:presLayoutVars>
          <dgm:chPref val="3"/>
        </dgm:presLayoutVars>
      </dgm:prSet>
      <dgm:spPr/>
    </dgm:pt>
    <dgm:pt modelId="{FDE238FC-BBFA-4DF1-8642-9FA402B131FF}" type="pres">
      <dgm:prSet presAssocID="{AC82F215-D4A3-4156-A01E-F8FD59EF8787}" presName="hierChild4" presStyleCnt="0"/>
      <dgm:spPr/>
    </dgm:pt>
  </dgm:ptLst>
  <dgm:cxnLst>
    <dgm:cxn modelId="{355E7115-F873-452A-9FE4-379918B219E3}" type="presOf" srcId="{6841A595-7502-4573-AC7A-873E7CC6047A}" destId="{9AC1116F-2422-4A84-B53E-1638E5AA145E}" srcOrd="0" destOrd="0" presId="urn:microsoft.com/office/officeart/2005/8/layout/hierarchy1"/>
    <dgm:cxn modelId="{00E0891D-5E21-49F3-A321-926B1B2BFDC1}" srcId="{6841A595-7502-4573-AC7A-873E7CC6047A}" destId="{CD0D4CA2-61D7-4B6E-AE75-9C24E063A7E3}" srcOrd="0" destOrd="0" parTransId="{A0CE4F79-FCC9-4A75-AD98-F2CEF220E9D3}" sibTransId="{5DB21A4F-01DB-44D1-928B-5EE030F3C50C}"/>
    <dgm:cxn modelId="{51ED2F1F-11E9-4370-9570-C6EE74F7BC1B}" type="presOf" srcId="{030626FB-DC95-43A9-9377-8D378EC793FE}" destId="{51F87DBE-753F-4D23-9344-CD5DBC2924E9}" srcOrd="0" destOrd="0" presId="urn:microsoft.com/office/officeart/2005/8/layout/hierarchy1"/>
    <dgm:cxn modelId="{13D8672D-3F7D-492F-95F2-87F1ED7AA206}" srcId="{3071946D-5BE3-4D26-BFC7-2AD8828B8438}" destId="{20BD35E3-2EDB-4750-8355-7DCA78B084A7}" srcOrd="1" destOrd="0" parTransId="{3FE8C822-34C0-4ABF-9A18-480BD5A285D6}" sibTransId="{554C9B30-51C0-4E2B-BF38-28ED2B0CDE3B}"/>
    <dgm:cxn modelId="{A3927542-4D4D-45FD-9A1F-458783AEE763}" type="presOf" srcId="{B3CD207C-A4E3-4D9E-BE12-B77801D72BF6}" destId="{243E07E7-1B35-4E71-9A48-AC3C82CF62E1}" srcOrd="0" destOrd="0" presId="urn:microsoft.com/office/officeart/2005/8/layout/hierarchy1"/>
    <dgm:cxn modelId="{B75D0363-DF34-4B4E-A161-8A759B747194}" srcId="{20BD35E3-2EDB-4750-8355-7DCA78B084A7}" destId="{AC82F215-D4A3-4156-A01E-F8FD59EF8787}" srcOrd="0" destOrd="0" parTransId="{D4E80D3B-2F88-4CE8-82BA-F94B7F5D98A2}" sibTransId="{D67ADC4B-BA88-4568-AED9-48E4C52BEB9B}"/>
    <dgm:cxn modelId="{825B6664-D6BE-49E8-A6F0-6C9CFF6AFEEA}" srcId="{6841A595-7502-4573-AC7A-873E7CC6047A}" destId="{B3CD207C-A4E3-4D9E-BE12-B77801D72BF6}" srcOrd="1" destOrd="0" parTransId="{FCA7DB23-2909-4F2C-BAB1-0C2D89848A1E}" sibTransId="{8906A57E-726F-4668-855A-7A8D6397B715}"/>
    <dgm:cxn modelId="{93AC7F46-93DA-4B73-90D9-1B66FDA3DE03}" type="presOf" srcId="{D4E80D3B-2F88-4CE8-82BA-F94B7F5D98A2}" destId="{18EF8B5E-ABF0-4112-8DF1-C9841BE4E831}" srcOrd="0" destOrd="0" presId="urn:microsoft.com/office/officeart/2005/8/layout/hierarchy1"/>
    <dgm:cxn modelId="{FF2C2350-BE4A-46EB-9CD3-3C27F0C865E1}" type="presOf" srcId="{B9F30C9E-5A7B-4A63-848F-F3B9E1838C81}" destId="{FAFE6495-54B2-4303-9BF3-DDFC79DB8028}" srcOrd="0" destOrd="0" presId="urn:microsoft.com/office/officeart/2005/8/layout/hierarchy1"/>
    <dgm:cxn modelId="{F68DE678-2A17-4286-959D-BA8C3E9AD53E}" type="presOf" srcId="{20BD35E3-2EDB-4750-8355-7DCA78B084A7}" destId="{F90D6D17-FB3A-4227-9CB9-90B853DC6887}" srcOrd="0" destOrd="0" presId="urn:microsoft.com/office/officeart/2005/8/layout/hierarchy1"/>
    <dgm:cxn modelId="{E7998E7D-8DB7-4C32-BA85-B016395B57FA}" type="presOf" srcId="{3FE8C822-34C0-4ABF-9A18-480BD5A285D6}" destId="{14C273CA-D148-4CCA-A7E6-6F7080F04326}" srcOrd="0" destOrd="0" presId="urn:microsoft.com/office/officeart/2005/8/layout/hierarchy1"/>
    <dgm:cxn modelId="{34C03E82-CACC-4EAB-B82A-E71ACCC24E84}" srcId="{B9F30C9E-5A7B-4A63-848F-F3B9E1838C81}" destId="{3071946D-5BE3-4D26-BFC7-2AD8828B8438}" srcOrd="0" destOrd="0" parTransId="{02FC7A79-0B74-4F62-993E-DB6ABBF00907}" sibTransId="{7F2DFBFF-0AA6-41B5-AA57-50A90D425AED}"/>
    <dgm:cxn modelId="{465EF49B-346E-46D2-8C6E-278476ADBA9B}" type="presOf" srcId="{A0CE4F79-FCC9-4A75-AD98-F2CEF220E9D3}" destId="{5250ADC4-E0FC-4E52-BAF1-21536DC4C341}" srcOrd="0" destOrd="0" presId="urn:microsoft.com/office/officeart/2005/8/layout/hierarchy1"/>
    <dgm:cxn modelId="{822DE3A6-DFCB-4335-A617-0667EE271227}" type="presOf" srcId="{AC82F215-D4A3-4156-A01E-F8FD59EF8787}" destId="{A20F2365-9C15-4B28-BEE2-380C47CB9E68}" srcOrd="0" destOrd="0" presId="urn:microsoft.com/office/officeart/2005/8/layout/hierarchy1"/>
    <dgm:cxn modelId="{9B1925BC-A120-42A7-A041-D7D0B3F0E7C1}" type="presOf" srcId="{FCA7DB23-2909-4F2C-BAB1-0C2D89848A1E}" destId="{7B0A17D0-AB57-4A75-B39E-BA309C669E8F}" srcOrd="0" destOrd="0" presId="urn:microsoft.com/office/officeart/2005/8/layout/hierarchy1"/>
    <dgm:cxn modelId="{498418BF-57AA-4897-A17B-DA14EF9B1DB8}" type="presOf" srcId="{3071946D-5BE3-4D26-BFC7-2AD8828B8438}" destId="{A2D66433-8E1E-4AB7-9FD0-5691618D4B38}" srcOrd="0" destOrd="0" presId="urn:microsoft.com/office/officeart/2005/8/layout/hierarchy1"/>
    <dgm:cxn modelId="{60A6CAD8-64E7-451C-9BBA-ED96EA5618A9}" srcId="{3071946D-5BE3-4D26-BFC7-2AD8828B8438}" destId="{6841A595-7502-4573-AC7A-873E7CC6047A}" srcOrd="0" destOrd="0" parTransId="{030626FB-DC95-43A9-9377-8D378EC793FE}" sibTransId="{ECB052F0-124F-4DF4-A31B-1084B33FAC40}"/>
    <dgm:cxn modelId="{66C29AF7-0403-4FA6-8E4A-109A92A114D1}" type="presOf" srcId="{CD0D4CA2-61D7-4B6E-AE75-9C24E063A7E3}" destId="{56A0B6A8-4931-4381-8667-99BFE757E2BE}" srcOrd="0" destOrd="0" presId="urn:microsoft.com/office/officeart/2005/8/layout/hierarchy1"/>
    <dgm:cxn modelId="{9C8CD019-A1AA-4617-A9F0-86971DAA1A91}" type="presParOf" srcId="{FAFE6495-54B2-4303-9BF3-DDFC79DB8028}" destId="{4638C040-F7A5-4CDC-AFA2-CEDA4C7C4DCD}" srcOrd="0" destOrd="0" presId="urn:microsoft.com/office/officeart/2005/8/layout/hierarchy1"/>
    <dgm:cxn modelId="{18216A07-1FE2-4187-A52F-E362BB2E9EE7}" type="presParOf" srcId="{4638C040-F7A5-4CDC-AFA2-CEDA4C7C4DCD}" destId="{5479D5D4-FA11-4833-A2D9-4C4039ACBC07}" srcOrd="0" destOrd="0" presId="urn:microsoft.com/office/officeart/2005/8/layout/hierarchy1"/>
    <dgm:cxn modelId="{367E1FFE-7A62-45BC-A8F7-D3F41CC81607}" type="presParOf" srcId="{5479D5D4-FA11-4833-A2D9-4C4039ACBC07}" destId="{6884492A-49DB-42BD-9D71-1DA16E31E2A7}" srcOrd="0" destOrd="0" presId="urn:microsoft.com/office/officeart/2005/8/layout/hierarchy1"/>
    <dgm:cxn modelId="{8E2BA6B2-DF9D-4AD6-AD7F-5A1EBC1B7D10}" type="presParOf" srcId="{5479D5D4-FA11-4833-A2D9-4C4039ACBC07}" destId="{A2D66433-8E1E-4AB7-9FD0-5691618D4B38}" srcOrd="1" destOrd="0" presId="urn:microsoft.com/office/officeart/2005/8/layout/hierarchy1"/>
    <dgm:cxn modelId="{19A28A63-8FC1-451D-A6A4-09DD97C22227}" type="presParOf" srcId="{4638C040-F7A5-4CDC-AFA2-CEDA4C7C4DCD}" destId="{B87F68A6-1030-4488-BF2F-91F9E49A6595}" srcOrd="1" destOrd="0" presId="urn:microsoft.com/office/officeart/2005/8/layout/hierarchy1"/>
    <dgm:cxn modelId="{FB7B24B7-8D39-4DF1-BE06-FDE5EF914558}" type="presParOf" srcId="{B87F68A6-1030-4488-BF2F-91F9E49A6595}" destId="{51F87DBE-753F-4D23-9344-CD5DBC2924E9}" srcOrd="0" destOrd="0" presId="urn:microsoft.com/office/officeart/2005/8/layout/hierarchy1"/>
    <dgm:cxn modelId="{AC3C6A8F-B2E3-4B0F-A6C9-B8D3AE3E0248}" type="presParOf" srcId="{B87F68A6-1030-4488-BF2F-91F9E49A6595}" destId="{E06332FF-C4DA-46E6-BDCE-AB2DE0F02300}" srcOrd="1" destOrd="0" presId="urn:microsoft.com/office/officeart/2005/8/layout/hierarchy1"/>
    <dgm:cxn modelId="{9A4C9B6B-059D-4FBB-BF3B-08CC302BF6E6}" type="presParOf" srcId="{E06332FF-C4DA-46E6-BDCE-AB2DE0F02300}" destId="{090F77A5-4C09-41B5-B801-5EDC13FA0548}" srcOrd="0" destOrd="0" presId="urn:microsoft.com/office/officeart/2005/8/layout/hierarchy1"/>
    <dgm:cxn modelId="{5C6FB313-C903-4093-B096-4961DA9BD2EF}" type="presParOf" srcId="{090F77A5-4C09-41B5-B801-5EDC13FA0548}" destId="{0E4A21CA-E7DB-4315-A169-713596B895C1}" srcOrd="0" destOrd="0" presId="urn:microsoft.com/office/officeart/2005/8/layout/hierarchy1"/>
    <dgm:cxn modelId="{671B767A-E497-4440-A0D0-EDF585C82FDB}" type="presParOf" srcId="{090F77A5-4C09-41B5-B801-5EDC13FA0548}" destId="{9AC1116F-2422-4A84-B53E-1638E5AA145E}" srcOrd="1" destOrd="0" presId="urn:microsoft.com/office/officeart/2005/8/layout/hierarchy1"/>
    <dgm:cxn modelId="{822D13DA-519A-4717-ACF4-E09058D03CDF}" type="presParOf" srcId="{E06332FF-C4DA-46E6-BDCE-AB2DE0F02300}" destId="{EC29CC9D-F963-4EB9-AC78-6D4A3B1891DB}" srcOrd="1" destOrd="0" presId="urn:microsoft.com/office/officeart/2005/8/layout/hierarchy1"/>
    <dgm:cxn modelId="{F770D7DF-672D-4F15-8CF3-F2A38DD56D6C}" type="presParOf" srcId="{EC29CC9D-F963-4EB9-AC78-6D4A3B1891DB}" destId="{5250ADC4-E0FC-4E52-BAF1-21536DC4C341}" srcOrd="0" destOrd="0" presId="urn:microsoft.com/office/officeart/2005/8/layout/hierarchy1"/>
    <dgm:cxn modelId="{3CB59793-ADA5-41F7-9E13-72A32E0DCE37}" type="presParOf" srcId="{EC29CC9D-F963-4EB9-AC78-6D4A3B1891DB}" destId="{F39769E3-AF34-43B3-A796-A96F45941E0D}" srcOrd="1" destOrd="0" presId="urn:microsoft.com/office/officeart/2005/8/layout/hierarchy1"/>
    <dgm:cxn modelId="{7D22E484-5E81-4235-A179-4F70E7DCF904}" type="presParOf" srcId="{F39769E3-AF34-43B3-A796-A96F45941E0D}" destId="{F7F05B4C-5125-4E33-B4DA-A36FDF4D6000}" srcOrd="0" destOrd="0" presId="urn:microsoft.com/office/officeart/2005/8/layout/hierarchy1"/>
    <dgm:cxn modelId="{56FE5332-2998-42CA-B21E-12E49ED54EE2}" type="presParOf" srcId="{F7F05B4C-5125-4E33-B4DA-A36FDF4D6000}" destId="{B29C1D7C-0728-4B68-853F-955CABBE5264}" srcOrd="0" destOrd="0" presId="urn:microsoft.com/office/officeart/2005/8/layout/hierarchy1"/>
    <dgm:cxn modelId="{2545B466-2A2C-45E0-B6B3-B529CEEFB598}" type="presParOf" srcId="{F7F05B4C-5125-4E33-B4DA-A36FDF4D6000}" destId="{56A0B6A8-4931-4381-8667-99BFE757E2BE}" srcOrd="1" destOrd="0" presId="urn:microsoft.com/office/officeart/2005/8/layout/hierarchy1"/>
    <dgm:cxn modelId="{0A89C052-C3A8-4B20-863D-DB75AFEA0625}" type="presParOf" srcId="{F39769E3-AF34-43B3-A796-A96F45941E0D}" destId="{78CD8270-4436-4931-895B-53128D63489A}" srcOrd="1" destOrd="0" presId="urn:microsoft.com/office/officeart/2005/8/layout/hierarchy1"/>
    <dgm:cxn modelId="{95D87200-2B58-49D4-89DA-010608CEAE6A}" type="presParOf" srcId="{EC29CC9D-F963-4EB9-AC78-6D4A3B1891DB}" destId="{7B0A17D0-AB57-4A75-B39E-BA309C669E8F}" srcOrd="2" destOrd="0" presId="urn:microsoft.com/office/officeart/2005/8/layout/hierarchy1"/>
    <dgm:cxn modelId="{3E039D2B-F252-4505-A4FD-F87737AAF874}" type="presParOf" srcId="{EC29CC9D-F963-4EB9-AC78-6D4A3B1891DB}" destId="{2CE69222-4C67-4992-B135-A373F7B80F9B}" srcOrd="3" destOrd="0" presId="urn:microsoft.com/office/officeart/2005/8/layout/hierarchy1"/>
    <dgm:cxn modelId="{7F96A745-F15D-4115-A965-9272CD2F9703}" type="presParOf" srcId="{2CE69222-4C67-4992-B135-A373F7B80F9B}" destId="{D12C34DE-36F4-452E-8111-1CFD2C940C30}" srcOrd="0" destOrd="0" presId="urn:microsoft.com/office/officeart/2005/8/layout/hierarchy1"/>
    <dgm:cxn modelId="{860C68E0-8EB5-4806-AEB7-82A82A78346B}" type="presParOf" srcId="{D12C34DE-36F4-452E-8111-1CFD2C940C30}" destId="{E8488AFA-2B77-4D13-800F-89287ED7B3E0}" srcOrd="0" destOrd="0" presId="urn:microsoft.com/office/officeart/2005/8/layout/hierarchy1"/>
    <dgm:cxn modelId="{8506C46E-6F50-4603-9D0C-7B136EF271FC}" type="presParOf" srcId="{D12C34DE-36F4-452E-8111-1CFD2C940C30}" destId="{243E07E7-1B35-4E71-9A48-AC3C82CF62E1}" srcOrd="1" destOrd="0" presId="urn:microsoft.com/office/officeart/2005/8/layout/hierarchy1"/>
    <dgm:cxn modelId="{057B452F-3AA9-41DB-85D8-4A071ED1D385}" type="presParOf" srcId="{2CE69222-4C67-4992-B135-A373F7B80F9B}" destId="{0C822D3B-46D4-439E-A2F5-A54CDE5C8223}" srcOrd="1" destOrd="0" presId="urn:microsoft.com/office/officeart/2005/8/layout/hierarchy1"/>
    <dgm:cxn modelId="{B213CB48-FFAC-426E-9D46-53F0524A2F5F}" type="presParOf" srcId="{B87F68A6-1030-4488-BF2F-91F9E49A6595}" destId="{14C273CA-D148-4CCA-A7E6-6F7080F04326}" srcOrd="2" destOrd="0" presId="urn:microsoft.com/office/officeart/2005/8/layout/hierarchy1"/>
    <dgm:cxn modelId="{0E509926-ADED-4CD0-BD2B-57F6EF8E8C1C}" type="presParOf" srcId="{B87F68A6-1030-4488-BF2F-91F9E49A6595}" destId="{2924C10F-E832-4921-8701-9DA6AECA90C4}" srcOrd="3" destOrd="0" presId="urn:microsoft.com/office/officeart/2005/8/layout/hierarchy1"/>
    <dgm:cxn modelId="{889397BC-0F02-4347-B729-BE19579BD951}" type="presParOf" srcId="{2924C10F-E832-4921-8701-9DA6AECA90C4}" destId="{00E0EE55-26A9-43BA-9738-13D36799581B}" srcOrd="0" destOrd="0" presId="urn:microsoft.com/office/officeart/2005/8/layout/hierarchy1"/>
    <dgm:cxn modelId="{7E73F8D2-1FD9-492C-A3F9-FF361E88EC1B}" type="presParOf" srcId="{00E0EE55-26A9-43BA-9738-13D36799581B}" destId="{6D8C8DDD-E4CD-41C8-8B05-663B994D5435}" srcOrd="0" destOrd="0" presId="urn:microsoft.com/office/officeart/2005/8/layout/hierarchy1"/>
    <dgm:cxn modelId="{DC597009-EB12-4E73-842A-40912697DA7A}" type="presParOf" srcId="{00E0EE55-26A9-43BA-9738-13D36799581B}" destId="{F90D6D17-FB3A-4227-9CB9-90B853DC6887}" srcOrd="1" destOrd="0" presId="urn:microsoft.com/office/officeart/2005/8/layout/hierarchy1"/>
    <dgm:cxn modelId="{8B01EA15-AF8F-42C2-945C-9E5AC4DE2537}" type="presParOf" srcId="{2924C10F-E832-4921-8701-9DA6AECA90C4}" destId="{B94B0038-72A4-4FA8-BE6F-B1B014094E23}" srcOrd="1" destOrd="0" presId="urn:microsoft.com/office/officeart/2005/8/layout/hierarchy1"/>
    <dgm:cxn modelId="{3FC14BF1-3860-43DF-84EA-6EB9FB756FBD}" type="presParOf" srcId="{B94B0038-72A4-4FA8-BE6F-B1B014094E23}" destId="{18EF8B5E-ABF0-4112-8DF1-C9841BE4E831}" srcOrd="0" destOrd="0" presId="urn:microsoft.com/office/officeart/2005/8/layout/hierarchy1"/>
    <dgm:cxn modelId="{FD264B5B-276C-40EA-B200-AE74D8B80EF4}" type="presParOf" srcId="{B94B0038-72A4-4FA8-BE6F-B1B014094E23}" destId="{E3934F52-46D6-4D08-830C-E002FD4C9487}" srcOrd="1" destOrd="0" presId="urn:microsoft.com/office/officeart/2005/8/layout/hierarchy1"/>
    <dgm:cxn modelId="{8429BD51-16D0-483C-BA24-7F4A2F95AD68}" type="presParOf" srcId="{E3934F52-46D6-4D08-830C-E002FD4C9487}" destId="{2A0C64C7-924A-433B-8AF1-1C3C642E11AB}" srcOrd="0" destOrd="0" presId="urn:microsoft.com/office/officeart/2005/8/layout/hierarchy1"/>
    <dgm:cxn modelId="{063F136D-7F85-44C8-B2A2-339F15724A2F}" type="presParOf" srcId="{2A0C64C7-924A-433B-8AF1-1C3C642E11AB}" destId="{B251DCAF-42BA-4903-BAA3-0DE2DB3A4ECD}" srcOrd="0" destOrd="0" presId="urn:microsoft.com/office/officeart/2005/8/layout/hierarchy1"/>
    <dgm:cxn modelId="{5257E480-77C3-4112-897C-3D65F80E5E67}" type="presParOf" srcId="{2A0C64C7-924A-433B-8AF1-1C3C642E11AB}" destId="{A20F2365-9C15-4B28-BEE2-380C47CB9E68}" srcOrd="1" destOrd="0" presId="urn:microsoft.com/office/officeart/2005/8/layout/hierarchy1"/>
    <dgm:cxn modelId="{CBC02B6B-8F9B-4E48-92F1-AAD02E37C597}" type="presParOf" srcId="{E3934F52-46D6-4D08-830C-E002FD4C9487}" destId="{FDE238FC-BBFA-4DF1-8642-9FA402B131FF}" srcOrd="1" destOrd="0" presId="urn:microsoft.com/office/officeart/2005/8/layout/hierarchy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A4A0B8-710D-4B8E-817E-2F7D571DEDF5}" type="doc">
      <dgm:prSet loTypeId="urn:microsoft.com/office/officeart/2005/8/layout/orgChart1" loCatId="hierarchy" qsTypeId="urn:microsoft.com/office/officeart/2005/8/quickstyle/simple1" qsCatId="simple" csTypeId="urn:microsoft.com/office/officeart/2005/8/colors/accent5_1" csCatId="accent5" phldr="1"/>
      <dgm:spPr/>
    </dgm:pt>
    <dgm:pt modelId="{C64C133F-79EA-46AF-A331-F599A2873DD0}">
      <dgm:prSet/>
      <dgm:spPr>
        <a:xfrm>
          <a:off x="2695743" y="324"/>
          <a:ext cx="931551" cy="465775"/>
        </a:xfrm>
        <a:prstGeom prst="rect">
          <a:avLst/>
        </a:prstGeom>
        <a:solidFill>
          <a:srgbClr val="FF8021">
            <a:lumMod val="40000"/>
            <a:lumOff val="60000"/>
          </a:srgbClr>
        </a:solidFill>
        <a:ln w="12700" cap="flat" cmpd="sng" algn="ctr">
          <a:solidFill>
            <a:srgbClr val="FF8021">
              <a:shade val="80000"/>
              <a:hueOff val="0"/>
              <a:satOff val="0"/>
              <a:lumOff val="0"/>
              <a:alphaOff val="0"/>
            </a:srgbClr>
          </a:solidFill>
          <a:prstDash val="solid"/>
          <a:miter lim="800000"/>
        </a:ln>
        <a:effectLs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en-US" b="0" i="0" u="none" strike="noStrike" cap="none" normalizeH="0" baseline="0" dirty="0">
              <a:ln/>
              <a:solidFill>
                <a:sysClr val="windowText" lastClr="000000">
                  <a:hueOff val="0"/>
                  <a:satOff val="0"/>
                  <a:lumOff val="0"/>
                  <a:alphaOff val="0"/>
                </a:sysClr>
              </a:solidFill>
              <a:effectLst/>
              <a:latin typeface="Tahoma" pitchFamily="34" charset="0"/>
              <a:ea typeface="+mn-ea"/>
              <a:cs typeface="Arial" pitchFamily="34" charset="0"/>
            </a:rPr>
            <a:t>Law</a:t>
          </a:r>
        </a:p>
        <a:p>
          <a:pPr marL="0" marR="0" lvl="0" indent="0" algn="ctr" defTabSz="914400" rtl="1" eaLnBrk="1" fontAlgn="base" latinLnBrk="0" hangingPunct="1">
            <a:lnSpc>
              <a:spcPct val="100000"/>
            </a:lnSpc>
            <a:spcBef>
              <a:spcPct val="0"/>
            </a:spcBef>
            <a:spcAft>
              <a:spcPct val="0"/>
            </a:spcAft>
            <a:buClrTx/>
            <a:buSzTx/>
            <a:buFontTx/>
            <a:buNone/>
            <a:tabLst/>
          </a:pPr>
          <a:r>
            <a:rPr kumimoji="0" lang="he-IL" b="0" i="0" u="none" strike="noStrike" cap="none" normalizeH="0" baseline="0" dirty="0">
              <a:ln/>
              <a:solidFill>
                <a:sysClr val="windowText" lastClr="000000">
                  <a:hueOff val="0"/>
                  <a:satOff val="0"/>
                  <a:lumOff val="0"/>
                  <a:alphaOff val="0"/>
                </a:sysClr>
              </a:solidFill>
              <a:effectLst/>
              <a:latin typeface="Tahoma" pitchFamily="34" charset="0"/>
              <a:ea typeface="+mn-ea"/>
              <a:cs typeface="Arial" pitchFamily="34" charset="0"/>
            </a:rPr>
            <a:t>משפט</a:t>
          </a:r>
          <a:endParaRPr kumimoji="0" lang="en-US" b="0" i="0" u="none" strike="noStrike" cap="none" normalizeH="0" baseline="0" dirty="0">
            <a:ln/>
            <a:solidFill>
              <a:sysClr val="windowText" lastClr="000000">
                <a:hueOff val="0"/>
                <a:satOff val="0"/>
                <a:lumOff val="0"/>
                <a:alphaOff val="0"/>
              </a:sysClr>
            </a:solidFill>
            <a:effectLst/>
            <a:latin typeface="Tahoma" pitchFamily="34" charset="0"/>
            <a:ea typeface="+mn-ea"/>
            <a:cs typeface="Arial" pitchFamily="34" charset="0"/>
          </a:endParaRPr>
        </a:p>
      </dgm:t>
    </dgm:pt>
    <dgm:pt modelId="{DC13ACC2-2038-42B2-9A8D-78C8658A4689}" type="parTrans" cxnId="{71DEA9A0-7549-49B8-BC2E-3DA4540AB717}">
      <dgm:prSet/>
      <dgm:spPr/>
      <dgm:t>
        <a:bodyPr/>
        <a:lstStyle/>
        <a:p>
          <a:pPr rtl="1"/>
          <a:endParaRPr lang="he-IL"/>
        </a:p>
      </dgm:t>
    </dgm:pt>
    <dgm:pt modelId="{A2E0B1AA-D755-4FD8-BC0A-FA4648125A22}" type="sibTrans" cxnId="{71DEA9A0-7549-49B8-BC2E-3DA4540AB717}">
      <dgm:prSet/>
      <dgm:spPr/>
      <dgm:t>
        <a:bodyPr/>
        <a:lstStyle/>
        <a:p>
          <a:pPr rtl="1"/>
          <a:endParaRPr lang="he-IL"/>
        </a:p>
      </dgm:t>
    </dgm:pt>
    <dgm:pt modelId="{25D72476-F7D7-4DFE-B25A-3CBB19359493}">
      <dgm:prSet/>
      <dgm:spPr>
        <a:xfrm>
          <a:off x="1561765" y="661726"/>
          <a:ext cx="931551" cy="465775"/>
        </a:xfrm>
        <a:prstGeom prst="rect">
          <a:avLst/>
        </a:prstGeom>
        <a:solidFill>
          <a:srgbClr val="FF8021">
            <a:lumMod val="40000"/>
            <a:lumOff val="60000"/>
          </a:srgbClr>
        </a:solidFill>
        <a:ln w="12700" cap="flat" cmpd="sng" algn="ctr">
          <a:solidFill>
            <a:srgbClr val="FF8021">
              <a:shade val="80000"/>
              <a:hueOff val="0"/>
              <a:satOff val="0"/>
              <a:lumOff val="0"/>
              <a:alphaOff val="0"/>
            </a:srgbClr>
          </a:solidFill>
          <a:prstDash val="solid"/>
          <a:miter lim="800000"/>
        </a:ln>
        <a:effectLs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b="0" i="0" u="none" strike="noStrike" cap="none" normalizeH="0" baseline="0" dirty="0">
              <a:ln/>
              <a:solidFill>
                <a:sysClr val="windowText" lastClr="000000">
                  <a:hueOff val="0"/>
                  <a:satOff val="0"/>
                  <a:lumOff val="0"/>
                  <a:alphaOff val="0"/>
                </a:sysClr>
              </a:solidFill>
              <a:effectLst/>
              <a:latin typeface="Tahoma" pitchFamily="34" charset="0"/>
              <a:ea typeface="+mn-ea"/>
              <a:cs typeface="Arial" pitchFamily="34" charset="0"/>
            </a:rPr>
            <a:t>חוק=ציווי</a:t>
          </a:r>
          <a:endParaRPr kumimoji="0" lang="en-US" b="0" i="0" u="none" strike="noStrike" cap="none" normalizeH="0" baseline="0" dirty="0">
            <a:ln/>
            <a:solidFill>
              <a:sysClr val="windowText" lastClr="000000">
                <a:hueOff val="0"/>
                <a:satOff val="0"/>
                <a:lumOff val="0"/>
                <a:alphaOff val="0"/>
              </a:sysClr>
            </a:solidFill>
            <a:effectLst/>
            <a:latin typeface="Tahoma" pitchFamily="34" charset="0"/>
            <a:ea typeface="+mn-ea"/>
            <a:cs typeface="Arial" pitchFamily="34" charset="0"/>
          </a:endParaRPr>
        </a:p>
      </dgm:t>
    </dgm:pt>
    <dgm:pt modelId="{C670335D-C880-4277-B590-ED9950036A40}" type="parTrans" cxnId="{40551A7E-1F51-4932-9472-59B1B0B092A0}">
      <dgm:prSet/>
      <dgm:spPr>
        <a:xfrm>
          <a:off x="2027541" y="466100"/>
          <a:ext cx="1133977" cy="195625"/>
        </a:xfrm>
        <a:custGeom>
          <a:avLst/>
          <a:gdLst/>
          <a:ahLst/>
          <a:cxnLst/>
          <a:rect l="0" t="0" r="0" b="0"/>
          <a:pathLst>
            <a:path>
              <a:moveTo>
                <a:pt x="1133977" y="0"/>
              </a:moveTo>
              <a:lnTo>
                <a:pt x="1133977" y="97812"/>
              </a:lnTo>
              <a:lnTo>
                <a:pt x="0" y="97812"/>
              </a:lnTo>
              <a:lnTo>
                <a:pt x="0" y="195625"/>
              </a:lnTo>
            </a:path>
          </a:pathLst>
        </a:custGeom>
        <a:noFill/>
        <a:ln w="12700" cap="flat" cmpd="sng" algn="ctr">
          <a:solidFill>
            <a:srgbClr val="FF8021">
              <a:shade val="60000"/>
              <a:hueOff val="0"/>
              <a:satOff val="0"/>
              <a:lumOff val="0"/>
              <a:alphaOff val="0"/>
            </a:srgbClr>
          </a:solidFill>
          <a:prstDash val="solid"/>
          <a:miter lim="800000"/>
        </a:ln>
        <a:effectLst/>
      </dgm:spPr>
      <dgm:t>
        <a:bodyPr/>
        <a:lstStyle/>
        <a:p>
          <a:pPr rtl="1"/>
          <a:endParaRPr lang="he-IL"/>
        </a:p>
      </dgm:t>
    </dgm:pt>
    <dgm:pt modelId="{51697063-4F9B-45F7-B443-99E843FCFFE2}" type="sibTrans" cxnId="{40551A7E-1F51-4932-9472-59B1B0B092A0}">
      <dgm:prSet/>
      <dgm:spPr/>
      <dgm:t>
        <a:bodyPr/>
        <a:lstStyle/>
        <a:p>
          <a:pPr rtl="1"/>
          <a:endParaRPr lang="he-IL"/>
        </a:p>
      </dgm:t>
    </dgm:pt>
    <dgm:pt modelId="{F25947F7-655C-4946-887C-CC4D68328355}">
      <dgm:prSet/>
      <dgm:spPr>
        <a:xfrm>
          <a:off x="3822921" y="661726"/>
          <a:ext cx="931551" cy="465775"/>
        </a:xfrm>
        <a:prstGeom prst="rect">
          <a:avLst/>
        </a:prstGeom>
        <a:solidFill>
          <a:sysClr val="window" lastClr="FFFFFF">
            <a:hueOff val="0"/>
            <a:satOff val="0"/>
            <a:lumOff val="0"/>
            <a:alphaOff val="0"/>
          </a:sysClr>
        </a:solidFill>
        <a:ln w="12700" cap="flat" cmpd="sng" algn="ctr">
          <a:solidFill>
            <a:srgbClr val="FF8021">
              <a:shade val="80000"/>
              <a:hueOff val="0"/>
              <a:satOff val="0"/>
              <a:lumOff val="0"/>
              <a:alphaOff val="0"/>
            </a:srgbClr>
          </a:solidFill>
          <a:prstDash val="solid"/>
          <a:miter lim="800000"/>
        </a:ln>
        <a:effectLs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b="0" i="0" u="none" strike="noStrike" cap="none" normalizeH="0" baseline="0" dirty="0">
              <a:ln/>
              <a:solidFill>
                <a:sysClr val="windowText" lastClr="000000">
                  <a:hueOff val="0"/>
                  <a:satOff val="0"/>
                  <a:lumOff val="0"/>
                  <a:alphaOff val="0"/>
                </a:sysClr>
              </a:solidFill>
              <a:effectLst/>
              <a:latin typeface="Tahoma" pitchFamily="34" charset="0"/>
              <a:ea typeface="+mn-ea"/>
              <a:cs typeface="Arial" pitchFamily="34" charset="0"/>
            </a:rPr>
            <a:t>"חוקים" – </a:t>
          </a:r>
        </a:p>
        <a:p>
          <a:pPr marL="0" marR="0" lvl="0" indent="0" algn="ctr" defTabSz="914400" rtl="1" eaLnBrk="1" fontAlgn="base" latinLnBrk="0" hangingPunct="1">
            <a:lnSpc>
              <a:spcPct val="100000"/>
            </a:lnSpc>
            <a:spcBef>
              <a:spcPct val="0"/>
            </a:spcBef>
            <a:spcAft>
              <a:spcPct val="0"/>
            </a:spcAft>
            <a:buClrTx/>
            <a:buSzTx/>
            <a:buFontTx/>
            <a:buNone/>
            <a:tabLst/>
          </a:pPr>
          <a:r>
            <a:rPr kumimoji="0" lang="he-IL" b="0" i="0" u="none" strike="noStrike" cap="none" normalizeH="0" baseline="0" dirty="0">
              <a:ln/>
              <a:solidFill>
                <a:sysClr val="windowText" lastClr="000000">
                  <a:hueOff val="0"/>
                  <a:satOff val="0"/>
                  <a:lumOff val="0"/>
                  <a:alphaOff val="0"/>
                </a:sysClr>
              </a:solidFill>
              <a:effectLst/>
              <a:latin typeface="Tahoma" pitchFamily="34" charset="0"/>
              <a:ea typeface="+mn-ea"/>
              <a:cs typeface="Arial" pitchFamily="34" charset="0"/>
            </a:rPr>
            <a:t>רק באופן מטפורי</a:t>
          </a:r>
          <a:endParaRPr kumimoji="0" lang="en-US" b="0" i="0" u="none" strike="noStrike" cap="none" normalizeH="0" baseline="0" dirty="0">
            <a:ln/>
            <a:solidFill>
              <a:sysClr val="windowText" lastClr="000000">
                <a:hueOff val="0"/>
                <a:satOff val="0"/>
                <a:lumOff val="0"/>
                <a:alphaOff val="0"/>
              </a:sysClr>
            </a:solidFill>
            <a:effectLst/>
            <a:latin typeface="Tahoma" pitchFamily="34" charset="0"/>
            <a:ea typeface="+mn-ea"/>
            <a:cs typeface="Arial" pitchFamily="34" charset="0"/>
          </a:endParaRPr>
        </a:p>
      </dgm:t>
    </dgm:pt>
    <dgm:pt modelId="{21921F0C-8E47-467F-AAD4-2308BC6D83D1}" type="parTrans" cxnId="{A94F9841-4A24-4AB8-BF7A-1AFA23ADF365}">
      <dgm:prSet/>
      <dgm:spPr>
        <a:xfrm>
          <a:off x="3161519" y="466100"/>
          <a:ext cx="1127177" cy="195625"/>
        </a:xfrm>
        <a:custGeom>
          <a:avLst/>
          <a:gdLst/>
          <a:ahLst/>
          <a:cxnLst/>
          <a:rect l="0" t="0" r="0" b="0"/>
          <a:pathLst>
            <a:path>
              <a:moveTo>
                <a:pt x="0" y="0"/>
              </a:moveTo>
              <a:lnTo>
                <a:pt x="0" y="97812"/>
              </a:lnTo>
              <a:lnTo>
                <a:pt x="1127177" y="97812"/>
              </a:lnTo>
              <a:lnTo>
                <a:pt x="1127177" y="195625"/>
              </a:lnTo>
            </a:path>
          </a:pathLst>
        </a:custGeom>
        <a:noFill/>
        <a:ln w="12700" cap="flat" cmpd="sng" algn="ctr">
          <a:solidFill>
            <a:srgbClr val="FF8021">
              <a:shade val="60000"/>
              <a:hueOff val="0"/>
              <a:satOff val="0"/>
              <a:lumOff val="0"/>
              <a:alphaOff val="0"/>
            </a:srgbClr>
          </a:solidFill>
          <a:prstDash val="solid"/>
          <a:miter lim="800000"/>
        </a:ln>
        <a:effectLst/>
      </dgm:spPr>
      <dgm:t>
        <a:bodyPr/>
        <a:lstStyle/>
        <a:p>
          <a:pPr rtl="1"/>
          <a:endParaRPr lang="he-IL"/>
        </a:p>
      </dgm:t>
    </dgm:pt>
    <dgm:pt modelId="{DE944199-E3F4-462E-B32E-1FFCC54E40CC}" type="sibTrans" cxnId="{A94F9841-4A24-4AB8-BF7A-1AFA23ADF365}">
      <dgm:prSet/>
      <dgm:spPr/>
      <dgm:t>
        <a:bodyPr/>
        <a:lstStyle/>
        <a:p>
          <a:pPr rtl="1"/>
          <a:endParaRPr lang="he-IL"/>
        </a:p>
      </dgm:t>
    </dgm:pt>
    <dgm:pt modelId="{FB263418-586B-401F-ADC4-CC350FD3A5E7}">
      <dgm:prSet/>
      <dgm:spPr>
        <a:xfrm>
          <a:off x="3259332" y="1323127"/>
          <a:ext cx="931551" cy="465775"/>
        </a:xfrm>
        <a:prstGeom prst="rect">
          <a:avLst/>
        </a:prstGeom>
        <a:solidFill>
          <a:sysClr val="window" lastClr="FFFFFF">
            <a:hueOff val="0"/>
            <a:satOff val="0"/>
            <a:lumOff val="0"/>
            <a:alphaOff val="0"/>
          </a:sysClr>
        </a:solidFill>
        <a:ln w="12700" cap="flat" cmpd="sng" algn="ctr">
          <a:solidFill>
            <a:srgbClr val="FF8021">
              <a:shade val="80000"/>
              <a:hueOff val="0"/>
              <a:satOff val="0"/>
              <a:lumOff val="0"/>
              <a:alphaOff val="0"/>
            </a:srgbClr>
          </a:solidFill>
          <a:prstDash val="solid"/>
          <a:miter lim="800000"/>
        </a:ln>
        <a:effectLs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b="0" i="0" u="none" strike="noStrike" cap="none" normalizeH="0" baseline="0" dirty="0">
              <a:ln/>
              <a:solidFill>
                <a:sysClr val="windowText" lastClr="000000">
                  <a:hueOff val="0"/>
                  <a:satOff val="0"/>
                  <a:lumOff val="0"/>
                  <a:alphaOff val="0"/>
                </a:sysClr>
              </a:solidFill>
              <a:effectLst/>
              <a:latin typeface="Tahoma" pitchFamily="34" charset="0"/>
              <a:ea typeface="+mn-ea"/>
              <a:cs typeface="Arial" pitchFamily="34" charset="0"/>
            </a:rPr>
            <a:t>כללי התנהגות חברתיים</a:t>
          </a:r>
          <a:endParaRPr kumimoji="0" lang="en-US" b="0" i="0" u="none" strike="noStrike" cap="none" normalizeH="0" baseline="0" dirty="0">
            <a:ln/>
            <a:solidFill>
              <a:sysClr val="windowText" lastClr="000000">
                <a:hueOff val="0"/>
                <a:satOff val="0"/>
                <a:lumOff val="0"/>
                <a:alphaOff val="0"/>
              </a:sysClr>
            </a:solidFill>
            <a:effectLst/>
            <a:latin typeface="Tahoma" pitchFamily="34" charset="0"/>
            <a:ea typeface="+mn-ea"/>
            <a:cs typeface="Arial" pitchFamily="34" charset="0"/>
          </a:endParaRPr>
        </a:p>
      </dgm:t>
    </dgm:pt>
    <dgm:pt modelId="{A5403A40-5045-49D8-88B2-F7BAE4A84DC7}" type="parTrans" cxnId="{E284DEDB-43F1-4A0E-B4D2-D2AE43FEC74A}">
      <dgm:prSet/>
      <dgm:spPr>
        <a:xfrm>
          <a:off x="3725108" y="1127501"/>
          <a:ext cx="563588" cy="195625"/>
        </a:xfrm>
        <a:custGeom>
          <a:avLst/>
          <a:gdLst/>
          <a:ahLst/>
          <a:cxnLst/>
          <a:rect l="0" t="0" r="0" b="0"/>
          <a:pathLst>
            <a:path>
              <a:moveTo>
                <a:pt x="563588" y="0"/>
              </a:moveTo>
              <a:lnTo>
                <a:pt x="563588" y="97812"/>
              </a:lnTo>
              <a:lnTo>
                <a:pt x="0" y="97812"/>
              </a:lnTo>
              <a:lnTo>
                <a:pt x="0" y="195625"/>
              </a:lnTo>
            </a:path>
          </a:pathLst>
        </a:custGeom>
        <a:noFill/>
        <a:ln w="12700" cap="flat" cmpd="sng" algn="ctr">
          <a:solidFill>
            <a:srgbClr val="FF8021">
              <a:shade val="80000"/>
              <a:hueOff val="0"/>
              <a:satOff val="0"/>
              <a:lumOff val="0"/>
              <a:alphaOff val="0"/>
            </a:srgbClr>
          </a:solidFill>
          <a:prstDash val="solid"/>
          <a:miter lim="800000"/>
        </a:ln>
        <a:effectLst/>
      </dgm:spPr>
      <dgm:t>
        <a:bodyPr/>
        <a:lstStyle/>
        <a:p>
          <a:pPr rtl="1"/>
          <a:endParaRPr lang="he-IL"/>
        </a:p>
      </dgm:t>
    </dgm:pt>
    <dgm:pt modelId="{E4B86F67-FD53-46B2-96F0-CB1C108ED0ED}" type="sibTrans" cxnId="{E284DEDB-43F1-4A0E-B4D2-D2AE43FEC74A}">
      <dgm:prSet/>
      <dgm:spPr/>
      <dgm:t>
        <a:bodyPr/>
        <a:lstStyle/>
        <a:p>
          <a:pPr rtl="1"/>
          <a:endParaRPr lang="he-IL"/>
        </a:p>
      </dgm:t>
    </dgm:pt>
    <dgm:pt modelId="{771B81F5-583A-4D47-9678-D5825D868076}">
      <dgm:prSet/>
      <dgm:spPr>
        <a:xfrm>
          <a:off x="4386509" y="1323127"/>
          <a:ext cx="931551" cy="465775"/>
        </a:xfrm>
        <a:prstGeom prst="rect">
          <a:avLst/>
        </a:prstGeom>
        <a:solidFill>
          <a:sysClr val="window" lastClr="FFFFFF">
            <a:hueOff val="0"/>
            <a:satOff val="0"/>
            <a:lumOff val="0"/>
            <a:alphaOff val="0"/>
          </a:sysClr>
        </a:solidFill>
        <a:ln w="12700" cap="flat" cmpd="sng" algn="ctr">
          <a:solidFill>
            <a:srgbClr val="FF8021">
              <a:shade val="80000"/>
              <a:hueOff val="0"/>
              <a:satOff val="0"/>
              <a:lumOff val="0"/>
              <a:alphaOff val="0"/>
            </a:srgbClr>
          </a:solidFill>
          <a:prstDash val="solid"/>
          <a:miter lim="800000"/>
        </a:ln>
        <a:effectLs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b="0" i="0" u="none" strike="noStrike" cap="none" normalizeH="0" baseline="0" dirty="0">
              <a:ln/>
              <a:solidFill>
                <a:sysClr val="windowText" lastClr="000000">
                  <a:hueOff val="0"/>
                  <a:satOff val="0"/>
                  <a:lumOff val="0"/>
                  <a:alphaOff val="0"/>
                </a:sysClr>
              </a:solidFill>
              <a:effectLst/>
              <a:latin typeface="Tahoma" pitchFamily="34" charset="0"/>
              <a:ea typeface="+mn-ea"/>
              <a:cs typeface="Arial" pitchFamily="34" charset="0"/>
            </a:rPr>
            <a:t>חוקי המדע</a:t>
          </a:r>
        </a:p>
        <a:p>
          <a:pPr marL="0" marR="0" lvl="0" indent="0" algn="ctr" defTabSz="914400" rtl="1" eaLnBrk="1" fontAlgn="base" latinLnBrk="0" hangingPunct="1">
            <a:lnSpc>
              <a:spcPct val="100000"/>
            </a:lnSpc>
            <a:spcBef>
              <a:spcPct val="0"/>
            </a:spcBef>
            <a:spcAft>
              <a:spcPct val="0"/>
            </a:spcAft>
            <a:buClrTx/>
            <a:buSzTx/>
            <a:buFontTx/>
            <a:buNone/>
            <a:tabLst/>
          </a:pPr>
          <a:r>
            <a:rPr kumimoji="0" lang="he-IL" b="0" i="0" u="none" strike="noStrike" cap="none" normalizeH="0" baseline="0" dirty="0">
              <a:ln/>
              <a:solidFill>
                <a:sysClr val="windowText" lastClr="000000">
                  <a:hueOff val="0"/>
                  <a:satOff val="0"/>
                  <a:lumOff val="0"/>
                  <a:alphaOff val="0"/>
                </a:sysClr>
              </a:solidFill>
              <a:effectLst/>
              <a:latin typeface="Tahoma" pitchFamily="34" charset="0"/>
              <a:ea typeface="+mn-ea"/>
              <a:cs typeface="Arial" pitchFamily="34" charset="0"/>
            </a:rPr>
            <a:t>(אין רצון חופשי)</a:t>
          </a:r>
          <a:endParaRPr kumimoji="0" lang="en-US" b="0" i="0" u="none" strike="noStrike" cap="none" normalizeH="0" baseline="0" dirty="0">
            <a:ln/>
            <a:solidFill>
              <a:sysClr val="windowText" lastClr="000000">
                <a:hueOff val="0"/>
                <a:satOff val="0"/>
                <a:lumOff val="0"/>
                <a:alphaOff val="0"/>
              </a:sysClr>
            </a:solidFill>
            <a:effectLst/>
            <a:latin typeface="Tahoma" pitchFamily="34" charset="0"/>
            <a:ea typeface="+mn-ea"/>
            <a:cs typeface="Arial" pitchFamily="34" charset="0"/>
          </a:endParaRPr>
        </a:p>
      </dgm:t>
    </dgm:pt>
    <dgm:pt modelId="{8ADE193F-ED51-43B0-BE18-46E6EC6DFE62}" type="parTrans" cxnId="{A27FCE56-31DA-4155-A8A2-5AA3FDC576D4}">
      <dgm:prSet/>
      <dgm:spPr>
        <a:xfrm>
          <a:off x="4288696" y="1127501"/>
          <a:ext cx="563588" cy="195625"/>
        </a:xfrm>
        <a:custGeom>
          <a:avLst/>
          <a:gdLst/>
          <a:ahLst/>
          <a:cxnLst/>
          <a:rect l="0" t="0" r="0" b="0"/>
          <a:pathLst>
            <a:path>
              <a:moveTo>
                <a:pt x="0" y="0"/>
              </a:moveTo>
              <a:lnTo>
                <a:pt x="0" y="97812"/>
              </a:lnTo>
              <a:lnTo>
                <a:pt x="563588" y="97812"/>
              </a:lnTo>
              <a:lnTo>
                <a:pt x="563588" y="195625"/>
              </a:lnTo>
            </a:path>
          </a:pathLst>
        </a:custGeom>
        <a:noFill/>
        <a:ln w="12700" cap="flat" cmpd="sng" algn="ctr">
          <a:solidFill>
            <a:srgbClr val="FF8021">
              <a:shade val="80000"/>
              <a:hueOff val="0"/>
              <a:satOff val="0"/>
              <a:lumOff val="0"/>
              <a:alphaOff val="0"/>
            </a:srgbClr>
          </a:solidFill>
          <a:prstDash val="solid"/>
          <a:miter lim="800000"/>
        </a:ln>
        <a:effectLst/>
      </dgm:spPr>
      <dgm:t>
        <a:bodyPr/>
        <a:lstStyle/>
        <a:p>
          <a:pPr rtl="1"/>
          <a:endParaRPr lang="he-IL"/>
        </a:p>
      </dgm:t>
    </dgm:pt>
    <dgm:pt modelId="{0B172DC1-D78D-41F1-A15F-7B1025268979}" type="sibTrans" cxnId="{A27FCE56-31DA-4155-A8A2-5AA3FDC576D4}">
      <dgm:prSet/>
      <dgm:spPr/>
      <dgm:t>
        <a:bodyPr/>
        <a:lstStyle/>
        <a:p>
          <a:pPr rtl="1"/>
          <a:endParaRPr lang="he-IL"/>
        </a:p>
      </dgm:t>
    </dgm:pt>
    <dgm:pt modelId="{7055D055-3391-45C9-A952-A0ED8B85D57D}">
      <dgm:prSet/>
      <dgm:spPr>
        <a:xfrm>
          <a:off x="2132154" y="1323127"/>
          <a:ext cx="931551" cy="465775"/>
        </a:xfrm>
        <a:prstGeom prst="rect">
          <a:avLst/>
        </a:prstGeom>
        <a:solidFill>
          <a:sysClr val="window" lastClr="FFFFFF">
            <a:hueOff val="0"/>
            <a:satOff val="0"/>
            <a:lumOff val="0"/>
            <a:alphaOff val="0"/>
          </a:sysClr>
        </a:solidFill>
        <a:ln w="12700" cap="flat" cmpd="sng" algn="ctr">
          <a:solidFill>
            <a:srgbClr val="FF8021">
              <a:shade val="80000"/>
              <a:hueOff val="0"/>
              <a:satOff val="0"/>
              <a:lumOff val="0"/>
              <a:alphaOff val="0"/>
            </a:srgbClr>
          </a:solidFill>
          <a:prstDash val="solid"/>
          <a:miter lim="800000"/>
        </a:ln>
        <a:effectLs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b="0" i="0" u="none" strike="noStrike" cap="none" normalizeH="0" baseline="0" dirty="0">
              <a:ln/>
              <a:solidFill>
                <a:sysClr val="windowText" lastClr="000000">
                  <a:hueOff val="0"/>
                  <a:satOff val="0"/>
                  <a:lumOff val="0"/>
                  <a:alphaOff val="0"/>
                </a:sysClr>
              </a:solidFill>
              <a:effectLst/>
              <a:latin typeface="Tahoma" pitchFamily="34" charset="0"/>
              <a:ea typeface="+mn-ea"/>
              <a:cs typeface="Arial" pitchFamily="34" charset="0"/>
            </a:rPr>
            <a:t>חוקי האל - משפט הטבע, דת ומוסר</a:t>
          </a:r>
          <a:endParaRPr kumimoji="0" lang="en-US" b="0" i="0" u="none" strike="noStrike" cap="none" normalizeH="0" baseline="0" dirty="0">
            <a:ln/>
            <a:solidFill>
              <a:sysClr val="windowText" lastClr="000000">
                <a:hueOff val="0"/>
                <a:satOff val="0"/>
                <a:lumOff val="0"/>
                <a:alphaOff val="0"/>
              </a:sysClr>
            </a:solidFill>
            <a:effectLst/>
            <a:latin typeface="Tahoma" pitchFamily="34" charset="0"/>
            <a:ea typeface="+mn-ea"/>
            <a:cs typeface="Arial" pitchFamily="34" charset="0"/>
          </a:endParaRPr>
        </a:p>
      </dgm:t>
    </dgm:pt>
    <dgm:pt modelId="{031F28B3-C48F-4A3D-99FE-BE4114E7B85A}" type="parTrans" cxnId="{E06C645B-6885-4AE3-8AD3-F062240AC2EA}">
      <dgm:prSet/>
      <dgm:spPr>
        <a:xfrm>
          <a:off x="2027541" y="1127501"/>
          <a:ext cx="570389" cy="195625"/>
        </a:xfrm>
        <a:custGeom>
          <a:avLst/>
          <a:gdLst/>
          <a:ahLst/>
          <a:cxnLst/>
          <a:rect l="0" t="0" r="0" b="0"/>
          <a:pathLst>
            <a:path>
              <a:moveTo>
                <a:pt x="0" y="0"/>
              </a:moveTo>
              <a:lnTo>
                <a:pt x="0" y="97812"/>
              </a:lnTo>
              <a:lnTo>
                <a:pt x="570389" y="97812"/>
              </a:lnTo>
              <a:lnTo>
                <a:pt x="570389" y="195625"/>
              </a:lnTo>
            </a:path>
          </a:pathLst>
        </a:custGeom>
        <a:noFill/>
        <a:ln w="12700" cap="flat" cmpd="sng" algn="ctr">
          <a:solidFill>
            <a:srgbClr val="FF8021">
              <a:shade val="80000"/>
              <a:hueOff val="0"/>
              <a:satOff val="0"/>
              <a:lumOff val="0"/>
              <a:alphaOff val="0"/>
            </a:srgbClr>
          </a:solidFill>
          <a:prstDash val="solid"/>
          <a:miter lim="800000"/>
        </a:ln>
        <a:effectLst/>
      </dgm:spPr>
      <dgm:t>
        <a:bodyPr/>
        <a:lstStyle/>
        <a:p>
          <a:pPr rtl="1"/>
          <a:endParaRPr lang="he-IL"/>
        </a:p>
      </dgm:t>
    </dgm:pt>
    <dgm:pt modelId="{7B4A153E-25ED-4159-99A4-7F08AC27A79D}" type="sibTrans" cxnId="{E06C645B-6885-4AE3-8AD3-F062240AC2EA}">
      <dgm:prSet/>
      <dgm:spPr/>
      <dgm:t>
        <a:bodyPr/>
        <a:lstStyle/>
        <a:p>
          <a:pPr rtl="1"/>
          <a:endParaRPr lang="he-IL"/>
        </a:p>
      </dgm:t>
    </dgm:pt>
    <dgm:pt modelId="{040B4B2C-DBE6-4C3D-A600-23B7972B54A3}">
      <dgm:prSet/>
      <dgm:spPr>
        <a:xfrm>
          <a:off x="1004977" y="1323127"/>
          <a:ext cx="931551" cy="465775"/>
        </a:xfrm>
        <a:prstGeom prst="rect">
          <a:avLst/>
        </a:prstGeom>
        <a:solidFill>
          <a:srgbClr val="FF8021">
            <a:lumMod val="40000"/>
            <a:lumOff val="60000"/>
          </a:srgbClr>
        </a:solidFill>
        <a:ln w="12700" cap="flat" cmpd="sng" algn="ctr">
          <a:solidFill>
            <a:srgbClr val="FF8021">
              <a:shade val="80000"/>
              <a:hueOff val="0"/>
              <a:satOff val="0"/>
              <a:lumOff val="0"/>
              <a:alphaOff val="0"/>
            </a:srgbClr>
          </a:solidFill>
          <a:prstDash val="solid"/>
          <a:miter lim="800000"/>
        </a:ln>
        <a:effectLs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b="0" i="0" u="none" strike="noStrike" cap="none" normalizeH="0" baseline="0" dirty="0">
              <a:ln/>
              <a:solidFill>
                <a:sysClr val="windowText" lastClr="000000">
                  <a:hueOff val="0"/>
                  <a:satOff val="0"/>
                  <a:lumOff val="0"/>
                  <a:alphaOff val="0"/>
                </a:sysClr>
              </a:solidFill>
              <a:effectLst/>
              <a:latin typeface="Tahoma" pitchFamily="34" charset="0"/>
              <a:ea typeface="+mn-ea"/>
              <a:cs typeface="Arial" pitchFamily="34" charset="0"/>
            </a:rPr>
            <a:t>חוקי אנוש</a:t>
          </a:r>
          <a:endParaRPr kumimoji="0" lang="en-US" b="0" i="0" u="none" strike="noStrike" cap="none" normalizeH="0" baseline="0" dirty="0">
            <a:ln/>
            <a:solidFill>
              <a:sysClr val="windowText" lastClr="000000">
                <a:hueOff val="0"/>
                <a:satOff val="0"/>
                <a:lumOff val="0"/>
                <a:alphaOff val="0"/>
              </a:sysClr>
            </a:solidFill>
            <a:effectLst/>
            <a:latin typeface="Tahoma" pitchFamily="34" charset="0"/>
            <a:ea typeface="+mn-ea"/>
            <a:cs typeface="Arial" pitchFamily="34" charset="0"/>
          </a:endParaRPr>
        </a:p>
      </dgm:t>
    </dgm:pt>
    <dgm:pt modelId="{D9C2E2AB-AACF-427C-BF60-D7A3D2EF1A9E}" type="parTrans" cxnId="{483F399F-E047-416F-9929-CEA07621EB40}">
      <dgm:prSet/>
      <dgm:spPr>
        <a:xfrm>
          <a:off x="1470753" y="1127501"/>
          <a:ext cx="556788" cy="195625"/>
        </a:xfrm>
        <a:custGeom>
          <a:avLst/>
          <a:gdLst/>
          <a:ahLst/>
          <a:cxnLst/>
          <a:rect l="0" t="0" r="0" b="0"/>
          <a:pathLst>
            <a:path>
              <a:moveTo>
                <a:pt x="556788" y="0"/>
              </a:moveTo>
              <a:lnTo>
                <a:pt x="556788" y="97812"/>
              </a:lnTo>
              <a:lnTo>
                <a:pt x="0" y="97812"/>
              </a:lnTo>
              <a:lnTo>
                <a:pt x="0" y="195625"/>
              </a:lnTo>
            </a:path>
          </a:pathLst>
        </a:custGeom>
        <a:noFill/>
        <a:ln w="12700" cap="flat" cmpd="sng" algn="ctr">
          <a:solidFill>
            <a:srgbClr val="FF8021">
              <a:shade val="80000"/>
              <a:hueOff val="0"/>
              <a:satOff val="0"/>
              <a:lumOff val="0"/>
              <a:alphaOff val="0"/>
            </a:srgbClr>
          </a:solidFill>
          <a:prstDash val="solid"/>
          <a:miter lim="800000"/>
        </a:ln>
        <a:effectLst/>
      </dgm:spPr>
      <dgm:t>
        <a:bodyPr/>
        <a:lstStyle/>
        <a:p>
          <a:pPr rtl="1"/>
          <a:endParaRPr lang="he-IL"/>
        </a:p>
      </dgm:t>
    </dgm:pt>
    <dgm:pt modelId="{5CB5C571-1ECE-4998-A550-9D3FE0C08105}" type="sibTrans" cxnId="{483F399F-E047-416F-9929-CEA07621EB40}">
      <dgm:prSet/>
      <dgm:spPr/>
      <dgm:t>
        <a:bodyPr/>
        <a:lstStyle/>
        <a:p>
          <a:pPr rtl="1"/>
          <a:endParaRPr lang="he-IL"/>
        </a:p>
      </dgm:t>
    </dgm:pt>
    <dgm:pt modelId="{2F77A236-1780-40C1-838B-F5159682C1F5}">
      <dgm:prSet/>
      <dgm:spPr>
        <a:xfrm>
          <a:off x="441388" y="1984529"/>
          <a:ext cx="931551" cy="465775"/>
        </a:xfrm>
        <a:prstGeom prst="rect">
          <a:avLst/>
        </a:prstGeom>
        <a:solidFill>
          <a:srgbClr val="FF8021">
            <a:lumMod val="40000"/>
            <a:lumOff val="60000"/>
          </a:srgbClr>
        </a:solidFill>
        <a:ln w="12700" cap="flat" cmpd="sng" algn="ctr">
          <a:solidFill>
            <a:srgbClr val="FF8021">
              <a:shade val="80000"/>
              <a:hueOff val="0"/>
              <a:satOff val="0"/>
              <a:lumOff val="0"/>
              <a:alphaOff val="0"/>
            </a:srgbClr>
          </a:solidFill>
          <a:prstDash val="solid"/>
          <a:miter lim="800000"/>
        </a:ln>
        <a:effectLs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b="0" i="0" u="none" strike="noStrike" cap="none" normalizeH="0" baseline="0" dirty="0">
              <a:ln/>
              <a:solidFill>
                <a:sysClr val="windowText" lastClr="000000">
                  <a:hueOff val="0"/>
                  <a:satOff val="0"/>
                  <a:lumOff val="0"/>
                  <a:alphaOff val="0"/>
                </a:sysClr>
              </a:solidFill>
              <a:effectLst/>
              <a:latin typeface="Tahoma" pitchFamily="34" charset="0"/>
              <a:ea typeface="+mn-ea"/>
              <a:cs typeface="Arial" pitchFamily="34" charset="0"/>
            </a:rPr>
            <a:t>עליונות פוליטית</a:t>
          </a:r>
          <a:endParaRPr kumimoji="0" lang="en-US" b="0" i="0" u="none" strike="noStrike" cap="none" normalizeH="0" baseline="0" dirty="0">
            <a:ln/>
            <a:solidFill>
              <a:sysClr val="windowText" lastClr="000000">
                <a:hueOff val="0"/>
                <a:satOff val="0"/>
                <a:lumOff val="0"/>
                <a:alphaOff val="0"/>
              </a:sysClr>
            </a:solidFill>
            <a:effectLst/>
            <a:latin typeface="Tahoma" pitchFamily="34" charset="0"/>
            <a:ea typeface="+mn-ea"/>
            <a:cs typeface="Arial" pitchFamily="34" charset="0"/>
          </a:endParaRPr>
        </a:p>
      </dgm:t>
    </dgm:pt>
    <dgm:pt modelId="{FD803FE4-1405-4B32-9F9A-7FA0F5D6DB79}" type="parTrans" cxnId="{9E70CF09-B84C-408C-8751-63BF8B9ABC6A}">
      <dgm:prSet/>
      <dgm:spPr>
        <a:xfrm>
          <a:off x="907164" y="1788903"/>
          <a:ext cx="563588" cy="195625"/>
        </a:xfrm>
        <a:custGeom>
          <a:avLst/>
          <a:gdLst/>
          <a:ahLst/>
          <a:cxnLst/>
          <a:rect l="0" t="0" r="0" b="0"/>
          <a:pathLst>
            <a:path>
              <a:moveTo>
                <a:pt x="563588" y="0"/>
              </a:moveTo>
              <a:lnTo>
                <a:pt x="563588" y="97812"/>
              </a:lnTo>
              <a:lnTo>
                <a:pt x="0" y="97812"/>
              </a:lnTo>
              <a:lnTo>
                <a:pt x="0" y="195625"/>
              </a:lnTo>
            </a:path>
          </a:pathLst>
        </a:custGeom>
        <a:noFill/>
        <a:ln w="12700" cap="flat" cmpd="sng" algn="ctr">
          <a:solidFill>
            <a:srgbClr val="FF8021">
              <a:shade val="80000"/>
              <a:hueOff val="0"/>
              <a:satOff val="0"/>
              <a:lumOff val="0"/>
              <a:alphaOff val="0"/>
            </a:srgbClr>
          </a:solidFill>
          <a:prstDash val="solid"/>
          <a:miter lim="800000"/>
        </a:ln>
        <a:effectLst/>
      </dgm:spPr>
      <dgm:t>
        <a:bodyPr/>
        <a:lstStyle/>
        <a:p>
          <a:pPr rtl="1"/>
          <a:endParaRPr lang="he-IL"/>
        </a:p>
      </dgm:t>
    </dgm:pt>
    <dgm:pt modelId="{542EAAC4-0ABC-468D-9456-20094E9F9426}" type="sibTrans" cxnId="{9E70CF09-B84C-408C-8751-63BF8B9ABC6A}">
      <dgm:prSet/>
      <dgm:spPr/>
      <dgm:t>
        <a:bodyPr/>
        <a:lstStyle/>
        <a:p>
          <a:pPr rtl="1"/>
          <a:endParaRPr lang="he-IL"/>
        </a:p>
      </dgm:t>
    </dgm:pt>
    <dgm:pt modelId="{A6A5EF5A-7936-4B75-81B6-2743AF28A1E8}">
      <dgm:prSet/>
      <dgm:spPr>
        <a:xfrm>
          <a:off x="1568566" y="1984529"/>
          <a:ext cx="931551" cy="465775"/>
        </a:xfrm>
        <a:prstGeom prst="rect">
          <a:avLst/>
        </a:prstGeom>
        <a:solidFill>
          <a:sysClr val="window" lastClr="FFFFFF"/>
        </a:solidFill>
        <a:ln w="12700" cap="flat" cmpd="sng" algn="ctr">
          <a:solidFill>
            <a:srgbClr val="FF8021">
              <a:shade val="80000"/>
              <a:hueOff val="0"/>
              <a:satOff val="0"/>
              <a:lumOff val="0"/>
              <a:alphaOff val="0"/>
            </a:srgbClr>
          </a:solidFill>
          <a:prstDash val="solid"/>
          <a:miter lim="800000"/>
        </a:ln>
        <a:effectLs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b="0" i="0" u="none" strike="noStrike" cap="none" normalizeH="0" baseline="0" dirty="0">
              <a:ln/>
              <a:solidFill>
                <a:sysClr val="windowText" lastClr="000000">
                  <a:hueOff val="0"/>
                  <a:satOff val="0"/>
                  <a:lumOff val="0"/>
                  <a:alphaOff val="0"/>
                </a:sysClr>
              </a:solidFill>
              <a:effectLst/>
              <a:latin typeface="Tahoma" pitchFamily="34" charset="0"/>
              <a:ea typeface="+mn-ea"/>
              <a:cs typeface="Arial" pitchFamily="34" charset="0"/>
            </a:rPr>
            <a:t>ללא עליונות פוליטית</a:t>
          </a:r>
          <a:endParaRPr kumimoji="0" lang="en-US" b="0" i="0" u="none" strike="noStrike" cap="none" normalizeH="0" baseline="0" dirty="0">
            <a:ln/>
            <a:solidFill>
              <a:sysClr val="windowText" lastClr="000000">
                <a:hueOff val="0"/>
                <a:satOff val="0"/>
                <a:lumOff val="0"/>
                <a:alphaOff val="0"/>
              </a:sysClr>
            </a:solidFill>
            <a:effectLst/>
            <a:latin typeface="Tahoma" pitchFamily="34" charset="0"/>
            <a:ea typeface="+mn-ea"/>
            <a:cs typeface="Arial" pitchFamily="34" charset="0"/>
          </a:endParaRPr>
        </a:p>
      </dgm:t>
    </dgm:pt>
    <dgm:pt modelId="{7585A326-1AB9-47D9-A502-7B9BEB7430CE}" type="parTrans" cxnId="{2D60707E-AC57-42FF-A002-67556F0BCAC0}">
      <dgm:prSet/>
      <dgm:spPr>
        <a:xfrm>
          <a:off x="1470753" y="1788903"/>
          <a:ext cx="563588" cy="195625"/>
        </a:xfrm>
        <a:custGeom>
          <a:avLst/>
          <a:gdLst/>
          <a:ahLst/>
          <a:cxnLst/>
          <a:rect l="0" t="0" r="0" b="0"/>
          <a:pathLst>
            <a:path>
              <a:moveTo>
                <a:pt x="0" y="0"/>
              </a:moveTo>
              <a:lnTo>
                <a:pt x="0" y="97812"/>
              </a:lnTo>
              <a:lnTo>
                <a:pt x="563588" y="97812"/>
              </a:lnTo>
              <a:lnTo>
                <a:pt x="563588" y="195625"/>
              </a:lnTo>
            </a:path>
          </a:pathLst>
        </a:custGeom>
        <a:noFill/>
        <a:ln w="12700" cap="flat" cmpd="sng" algn="ctr">
          <a:solidFill>
            <a:srgbClr val="FF8021">
              <a:shade val="80000"/>
              <a:hueOff val="0"/>
              <a:satOff val="0"/>
              <a:lumOff val="0"/>
              <a:alphaOff val="0"/>
            </a:srgbClr>
          </a:solidFill>
          <a:prstDash val="solid"/>
          <a:miter lim="800000"/>
        </a:ln>
        <a:effectLst/>
      </dgm:spPr>
      <dgm:t>
        <a:bodyPr/>
        <a:lstStyle/>
        <a:p>
          <a:pPr rtl="1"/>
          <a:endParaRPr lang="he-IL"/>
        </a:p>
      </dgm:t>
    </dgm:pt>
    <dgm:pt modelId="{128C93ED-0C40-4701-A7BC-5DC077B58A97}" type="sibTrans" cxnId="{2D60707E-AC57-42FF-A002-67556F0BCAC0}">
      <dgm:prSet/>
      <dgm:spPr/>
      <dgm:t>
        <a:bodyPr/>
        <a:lstStyle/>
        <a:p>
          <a:pPr rtl="1"/>
          <a:endParaRPr lang="he-IL"/>
        </a:p>
      </dgm:t>
    </dgm:pt>
    <dgm:pt modelId="{F1BCA7D2-D033-4BAE-ADBF-9B4D996328F3}">
      <dgm:prSet/>
      <dgm:spPr>
        <a:xfrm>
          <a:off x="674276" y="2645931"/>
          <a:ext cx="931551" cy="465775"/>
        </a:xfrm>
        <a:prstGeom prst="rect">
          <a:avLst/>
        </a:prstGeom>
        <a:solidFill>
          <a:srgbClr val="FF8021">
            <a:lumMod val="40000"/>
            <a:lumOff val="60000"/>
          </a:srgbClr>
        </a:solidFill>
        <a:ln w="12700" cap="flat" cmpd="sng" algn="ctr">
          <a:solidFill>
            <a:srgbClr val="FF8021">
              <a:shade val="80000"/>
              <a:hueOff val="0"/>
              <a:satOff val="0"/>
              <a:lumOff val="0"/>
              <a:alphaOff val="0"/>
            </a:srgbClr>
          </a:solidFill>
          <a:prstDash val="solid"/>
          <a:miter lim="800000"/>
        </a:ln>
        <a:effectLs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b="0" i="0" u="none" strike="noStrike" cap="none" normalizeH="0" baseline="0" dirty="0">
              <a:ln/>
              <a:solidFill>
                <a:sysClr val="windowText" lastClr="000000">
                  <a:hueOff val="0"/>
                  <a:satOff val="0"/>
                  <a:lumOff val="0"/>
                  <a:alphaOff val="0"/>
                </a:sysClr>
              </a:solidFill>
              <a:effectLst/>
              <a:latin typeface="Tahoma" pitchFamily="34" charset="0"/>
              <a:ea typeface="+mn-ea"/>
              <a:cs typeface="Arial" pitchFamily="34" charset="0"/>
            </a:rPr>
            <a:t>הוראות המחוקק: חובות ואיסורים</a:t>
          </a:r>
          <a:endParaRPr kumimoji="0" lang="en-US" b="0" i="0" u="none" strike="noStrike" cap="none" normalizeH="0" baseline="0" dirty="0">
            <a:ln/>
            <a:solidFill>
              <a:sysClr val="windowText" lastClr="000000">
                <a:hueOff val="0"/>
                <a:satOff val="0"/>
                <a:lumOff val="0"/>
                <a:alphaOff val="0"/>
              </a:sysClr>
            </a:solidFill>
            <a:effectLst/>
            <a:latin typeface="Tahoma" pitchFamily="34" charset="0"/>
            <a:ea typeface="+mn-ea"/>
            <a:cs typeface="Arial" pitchFamily="34" charset="0"/>
          </a:endParaRPr>
        </a:p>
      </dgm:t>
    </dgm:pt>
    <dgm:pt modelId="{876FA532-D158-415E-B232-1A49342F0CF0}" type="parTrans" cxnId="{AA524DA1-B898-4CAC-AE1A-ADA1E6361CC8}">
      <dgm:prSet/>
      <dgm:spPr>
        <a:xfrm>
          <a:off x="534543" y="2450305"/>
          <a:ext cx="139732" cy="428513"/>
        </a:xfrm>
        <a:custGeom>
          <a:avLst/>
          <a:gdLst/>
          <a:ahLst/>
          <a:cxnLst/>
          <a:rect l="0" t="0" r="0" b="0"/>
          <a:pathLst>
            <a:path>
              <a:moveTo>
                <a:pt x="0" y="0"/>
              </a:moveTo>
              <a:lnTo>
                <a:pt x="0" y="428513"/>
              </a:lnTo>
              <a:lnTo>
                <a:pt x="139732" y="428513"/>
              </a:lnTo>
            </a:path>
          </a:pathLst>
        </a:custGeom>
        <a:noFill/>
        <a:ln w="12700" cap="flat" cmpd="sng" algn="ctr">
          <a:solidFill>
            <a:srgbClr val="FF8021">
              <a:shade val="80000"/>
              <a:hueOff val="0"/>
              <a:satOff val="0"/>
              <a:lumOff val="0"/>
              <a:alphaOff val="0"/>
            </a:srgbClr>
          </a:solidFill>
          <a:prstDash val="solid"/>
          <a:miter lim="800000"/>
        </a:ln>
        <a:effectLst/>
      </dgm:spPr>
      <dgm:t>
        <a:bodyPr/>
        <a:lstStyle/>
        <a:p>
          <a:pPr rtl="1"/>
          <a:endParaRPr lang="he-IL"/>
        </a:p>
      </dgm:t>
    </dgm:pt>
    <dgm:pt modelId="{E265CB00-1332-4B6D-AD7A-C292B726588F}" type="sibTrans" cxnId="{AA524DA1-B898-4CAC-AE1A-ADA1E6361CC8}">
      <dgm:prSet/>
      <dgm:spPr/>
      <dgm:t>
        <a:bodyPr/>
        <a:lstStyle/>
        <a:p>
          <a:pPr rtl="1"/>
          <a:endParaRPr lang="he-IL"/>
        </a:p>
      </dgm:t>
    </dgm:pt>
    <dgm:pt modelId="{959D9023-39B0-49C0-BC63-0F5251BE83C7}">
      <dgm:prSet/>
      <dgm:spPr>
        <a:xfrm>
          <a:off x="1801453" y="2645931"/>
          <a:ext cx="931551" cy="465775"/>
        </a:xfrm>
        <a:prstGeom prst="rect">
          <a:avLst/>
        </a:prstGeom>
        <a:solidFill>
          <a:sysClr val="window" lastClr="FFFFFF">
            <a:hueOff val="0"/>
            <a:satOff val="0"/>
            <a:lumOff val="0"/>
            <a:alphaOff val="0"/>
          </a:sysClr>
        </a:solidFill>
        <a:ln w="12700" cap="flat" cmpd="sng" algn="ctr">
          <a:solidFill>
            <a:srgbClr val="FF8021">
              <a:shade val="80000"/>
              <a:hueOff val="0"/>
              <a:satOff val="0"/>
              <a:lumOff val="0"/>
              <a:alphaOff val="0"/>
            </a:srgbClr>
          </a:solidFill>
          <a:prstDash val="solid"/>
          <a:miter lim="800000"/>
        </a:ln>
        <a:effectLs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b="0" i="0" u="none" strike="noStrike" cap="none" normalizeH="0" baseline="0" dirty="0">
              <a:ln/>
              <a:solidFill>
                <a:sysClr val="windowText" lastClr="000000">
                  <a:hueOff val="0"/>
                  <a:satOff val="0"/>
                  <a:lumOff val="0"/>
                  <a:alphaOff val="0"/>
                </a:sysClr>
              </a:solidFill>
              <a:effectLst/>
              <a:latin typeface="Tahoma" pitchFamily="34" charset="0"/>
              <a:ea typeface="+mn-ea"/>
              <a:cs typeface="Arial" pitchFamily="34" charset="0"/>
            </a:rPr>
            <a:t>כללי התנהגות חברתיים</a:t>
          </a:r>
          <a:endParaRPr kumimoji="0" lang="en-US" b="0" i="0" u="none" strike="noStrike" cap="none" normalizeH="0" baseline="0" dirty="0">
            <a:ln/>
            <a:solidFill>
              <a:sysClr val="windowText" lastClr="000000">
                <a:hueOff val="0"/>
                <a:satOff val="0"/>
                <a:lumOff val="0"/>
                <a:alphaOff val="0"/>
              </a:sysClr>
            </a:solidFill>
            <a:effectLst/>
            <a:latin typeface="Tahoma" pitchFamily="34" charset="0"/>
            <a:ea typeface="+mn-ea"/>
            <a:cs typeface="Arial" pitchFamily="34" charset="0"/>
          </a:endParaRPr>
        </a:p>
      </dgm:t>
    </dgm:pt>
    <dgm:pt modelId="{C46FFA68-68DE-43C6-B0A3-079D384FE97E}" type="parTrans" cxnId="{072DFE08-14ED-45C2-9A81-86F48E75C17B}">
      <dgm:prSet/>
      <dgm:spPr>
        <a:xfrm>
          <a:off x="1661721" y="2450305"/>
          <a:ext cx="139732" cy="428513"/>
        </a:xfrm>
        <a:custGeom>
          <a:avLst/>
          <a:gdLst/>
          <a:ahLst/>
          <a:cxnLst/>
          <a:rect l="0" t="0" r="0" b="0"/>
          <a:pathLst>
            <a:path>
              <a:moveTo>
                <a:pt x="0" y="0"/>
              </a:moveTo>
              <a:lnTo>
                <a:pt x="0" y="428513"/>
              </a:lnTo>
              <a:lnTo>
                <a:pt x="139732" y="428513"/>
              </a:lnTo>
            </a:path>
          </a:pathLst>
        </a:custGeom>
        <a:noFill/>
        <a:ln w="12700" cap="flat" cmpd="sng" algn="ctr">
          <a:solidFill>
            <a:srgbClr val="FF8021">
              <a:shade val="80000"/>
              <a:hueOff val="0"/>
              <a:satOff val="0"/>
              <a:lumOff val="0"/>
              <a:alphaOff val="0"/>
            </a:srgbClr>
          </a:solidFill>
          <a:prstDash val="solid"/>
          <a:miter lim="800000"/>
        </a:ln>
        <a:effectLst/>
      </dgm:spPr>
      <dgm:t>
        <a:bodyPr/>
        <a:lstStyle/>
        <a:p>
          <a:pPr rtl="1"/>
          <a:endParaRPr lang="he-IL"/>
        </a:p>
      </dgm:t>
    </dgm:pt>
    <dgm:pt modelId="{90DCC6C2-5A82-408E-A3C7-005BF240835E}" type="sibTrans" cxnId="{072DFE08-14ED-45C2-9A81-86F48E75C17B}">
      <dgm:prSet/>
      <dgm:spPr/>
      <dgm:t>
        <a:bodyPr/>
        <a:lstStyle/>
        <a:p>
          <a:pPr rtl="1"/>
          <a:endParaRPr lang="he-IL"/>
        </a:p>
      </dgm:t>
    </dgm:pt>
    <dgm:pt modelId="{E9432307-6A75-4CC8-9410-01DDB6EC410E}">
      <dgm:prSet/>
      <dgm:spPr>
        <a:xfrm>
          <a:off x="1801453" y="3307332"/>
          <a:ext cx="931551" cy="465775"/>
        </a:xfrm>
        <a:prstGeom prst="rect">
          <a:avLst/>
        </a:prstGeom>
        <a:solidFill>
          <a:sysClr val="window" lastClr="FFFFFF">
            <a:hueOff val="0"/>
            <a:satOff val="0"/>
            <a:lumOff val="0"/>
            <a:alphaOff val="0"/>
          </a:sysClr>
        </a:solidFill>
        <a:ln w="12700" cap="flat" cmpd="sng" algn="ctr">
          <a:solidFill>
            <a:srgbClr val="FF8021">
              <a:shade val="80000"/>
              <a:hueOff val="0"/>
              <a:satOff val="0"/>
              <a:lumOff val="0"/>
              <a:alphaOff val="0"/>
            </a:srgbClr>
          </a:solidFill>
          <a:prstDash val="solid"/>
          <a:miter lim="800000"/>
        </a:ln>
        <a:effectLs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b="0" i="0" u="none" strike="noStrike" cap="none" normalizeH="0" baseline="0" dirty="0">
              <a:ln/>
              <a:solidFill>
                <a:sysClr val="windowText" lastClr="000000">
                  <a:hueOff val="0"/>
                  <a:satOff val="0"/>
                  <a:lumOff val="0"/>
                  <a:alphaOff val="0"/>
                </a:sysClr>
              </a:solidFill>
              <a:effectLst/>
              <a:latin typeface="Tahoma" pitchFamily="34" charset="0"/>
              <a:ea typeface="+mn-ea"/>
              <a:cs typeface="Arial" pitchFamily="34" charset="0"/>
            </a:rPr>
            <a:t>משפט אזרחי</a:t>
          </a:r>
          <a:endParaRPr kumimoji="0" lang="en-US" b="0" i="0" u="none" strike="noStrike" cap="none" normalizeH="0" baseline="0" dirty="0">
            <a:ln/>
            <a:solidFill>
              <a:sysClr val="windowText" lastClr="000000">
                <a:hueOff val="0"/>
                <a:satOff val="0"/>
                <a:lumOff val="0"/>
                <a:alphaOff val="0"/>
              </a:sysClr>
            </a:solidFill>
            <a:effectLst/>
            <a:latin typeface="Tahoma" pitchFamily="34" charset="0"/>
            <a:ea typeface="+mn-ea"/>
            <a:cs typeface="Arial" pitchFamily="34" charset="0"/>
          </a:endParaRPr>
        </a:p>
      </dgm:t>
    </dgm:pt>
    <dgm:pt modelId="{7EE62DA6-5CA6-4E96-B5BD-5B2744204376}" type="parTrans" cxnId="{A9202277-FC63-4F55-9E7E-A6597AC381B7}">
      <dgm:prSet/>
      <dgm:spPr>
        <a:xfrm>
          <a:off x="1661721" y="2450305"/>
          <a:ext cx="139732" cy="1089915"/>
        </a:xfrm>
        <a:custGeom>
          <a:avLst/>
          <a:gdLst/>
          <a:ahLst/>
          <a:cxnLst/>
          <a:rect l="0" t="0" r="0" b="0"/>
          <a:pathLst>
            <a:path>
              <a:moveTo>
                <a:pt x="0" y="0"/>
              </a:moveTo>
              <a:lnTo>
                <a:pt x="0" y="1089915"/>
              </a:lnTo>
              <a:lnTo>
                <a:pt x="139732" y="1089915"/>
              </a:lnTo>
            </a:path>
          </a:pathLst>
        </a:custGeom>
        <a:noFill/>
        <a:ln w="12700" cap="flat" cmpd="sng" algn="ctr">
          <a:solidFill>
            <a:srgbClr val="FF8021">
              <a:shade val="80000"/>
              <a:hueOff val="0"/>
              <a:satOff val="0"/>
              <a:lumOff val="0"/>
              <a:alphaOff val="0"/>
            </a:srgbClr>
          </a:solidFill>
          <a:prstDash val="solid"/>
          <a:miter lim="800000"/>
        </a:ln>
        <a:effectLst/>
      </dgm:spPr>
      <dgm:t>
        <a:bodyPr/>
        <a:lstStyle/>
        <a:p>
          <a:pPr rtl="1"/>
          <a:endParaRPr lang="he-IL"/>
        </a:p>
      </dgm:t>
    </dgm:pt>
    <dgm:pt modelId="{9A3C14A9-0B7C-4B64-9F44-88E81CBA4AF7}" type="sibTrans" cxnId="{A9202277-FC63-4F55-9E7E-A6597AC381B7}">
      <dgm:prSet/>
      <dgm:spPr/>
      <dgm:t>
        <a:bodyPr/>
        <a:lstStyle/>
        <a:p>
          <a:pPr rtl="1"/>
          <a:endParaRPr lang="he-IL"/>
        </a:p>
      </dgm:t>
    </dgm:pt>
    <dgm:pt modelId="{894D4C47-9D1E-4960-8119-6B12CAD3E0FF}">
      <dgm:prSet/>
      <dgm:spPr>
        <a:xfrm>
          <a:off x="674276" y="3307332"/>
          <a:ext cx="931551" cy="465775"/>
        </a:xfrm>
        <a:prstGeom prst="rect">
          <a:avLst/>
        </a:prstGeom>
        <a:solidFill>
          <a:srgbClr val="FF8021">
            <a:lumMod val="40000"/>
            <a:lumOff val="60000"/>
          </a:srgbClr>
        </a:solidFill>
        <a:ln w="12700" cap="flat" cmpd="sng" algn="ctr">
          <a:solidFill>
            <a:srgbClr val="FF8021">
              <a:shade val="80000"/>
              <a:hueOff val="0"/>
              <a:satOff val="0"/>
              <a:lumOff val="0"/>
              <a:alphaOff val="0"/>
            </a:srgbClr>
          </a:solidFill>
          <a:prstDash val="solid"/>
          <a:miter lim="800000"/>
        </a:ln>
        <a:effectLs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b="0" i="0" u="none" strike="noStrike" cap="none" normalizeH="0" baseline="0" dirty="0">
              <a:ln/>
              <a:solidFill>
                <a:sysClr val="windowText" lastClr="000000">
                  <a:hueOff val="0"/>
                  <a:satOff val="0"/>
                  <a:lumOff val="0"/>
                  <a:alphaOff val="0"/>
                </a:sysClr>
              </a:solidFill>
              <a:effectLst/>
              <a:latin typeface="Tahoma" pitchFamily="34" charset="0"/>
              <a:ea typeface="+mn-ea"/>
              <a:cs typeface="Arial" pitchFamily="34" charset="0"/>
            </a:rPr>
            <a:t>משפט מנהלי ומשפט פלילי</a:t>
          </a:r>
          <a:endParaRPr kumimoji="0" lang="en-US" b="0" i="0" u="none" strike="noStrike" cap="none" normalizeH="0" baseline="0" dirty="0">
            <a:ln/>
            <a:solidFill>
              <a:sysClr val="windowText" lastClr="000000">
                <a:hueOff val="0"/>
                <a:satOff val="0"/>
                <a:lumOff val="0"/>
                <a:alphaOff val="0"/>
              </a:sysClr>
            </a:solidFill>
            <a:effectLst/>
            <a:latin typeface="Tahoma" pitchFamily="34" charset="0"/>
            <a:ea typeface="+mn-ea"/>
            <a:cs typeface="Arial" pitchFamily="34" charset="0"/>
          </a:endParaRPr>
        </a:p>
      </dgm:t>
    </dgm:pt>
    <dgm:pt modelId="{F53D9326-6484-4D6F-A700-3A0A2A929D3E}" type="parTrans" cxnId="{5F6BCB16-421E-4943-8720-42FDE54954CD}">
      <dgm:prSet/>
      <dgm:spPr>
        <a:xfrm>
          <a:off x="534543" y="2450305"/>
          <a:ext cx="139732" cy="1089915"/>
        </a:xfrm>
        <a:custGeom>
          <a:avLst/>
          <a:gdLst/>
          <a:ahLst/>
          <a:cxnLst/>
          <a:rect l="0" t="0" r="0" b="0"/>
          <a:pathLst>
            <a:path>
              <a:moveTo>
                <a:pt x="0" y="0"/>
              </a:moveTo>
              <a:lnTo>
                <a:pt x="0" y="1089915"/>
              </a:lnTo>
              <a:lnTo>
                <a:pt x="139732" y="1089915"/>
              </a:lnTo>
            </a:path>
          </a:pathLst>
        </a:custGeom>
        <a:noFill/>
        <a:ln w="12700" cap="flat" cmpd="sng" algn="ctr">
          <a:solidFill>
            <a:srgbClr val="FF8021">
              <a:shade val="80000"/>
              <a:hueOff val="0"/>
              <a:satOff val="0"/>
              <a:lumOff val="0"/>
              <a:alphaOff val="0"/>
            </a:srgbClr>
          </a:solidFill>
          <a:prstDash val="solid"/>
          <a:miter lim="800000"/>
        </a:ln>
        <a:effectLst/>
      </dgm:spPr>
      <dgm:t>
        <a:bodyPr/>
        <a:lstStyle/>
        <a:p>
          <a:pPr rtl="1"/>
          <a:endParaRPr lang="he-IL"/>
        </a:p>
      </dgm:t>
    </dgm:pt>
    <dgm:pt modelId="{70E52711-9FB4-45E8-AB81-85825D0B349E}" type="sibTrans" cxnId="{5F6BCB16-421E-4943-8720-42FDE54954CD}">
      <dgm:prSet/>
      <dgm:spPr/>
      <dgm:t>
        <a:bodyPr/>
        <a:lstStyle/>
        <a:p>
          <a:pPr rtl="1"/>
          <a:endParaRPr lang="he-IL"/>
        </a:p>
      </dgm:t>
    </dgm:pt>
    <dgm:pt modelId="{BEF3EFC7-867E-4AF3-A3E3-EEBBB30440F4}" type="pres">
      <dgm:prSet presAssocID="{DCA4A0B8-710D-4B8E-817E-2F7D571DEDF5}" presName="hierChild1" presStyleCnt="0">
        <dgm:presLayoutVars>
          <dgm:orgChart val="1"/>
          <dgm:chPref val="1"/>
          <dgm:dir/>
          <dgm:animOne val="branch"/>
          <dgm:animLvl val="lvl"/>
          <dgm:resizeHandles/>
        </dgm:presLayoutVars>
      </dgm:prSet>
      <dgm:spPr/>
    </dgm:pt>
    <dgm:pt modelId="{AAB21A25-C2A1-4F0A-BDBF-080144C7BF2E}" type="pres">
      <dgm:prSet presAssocID="{C64C133F-79EA-46AF-A331-F599A2873DD0}" presName="hierRoot1" presStyleCnt="0">
        <dgm:presLayoutVars>
          <dgm:hierBranch/>
        </dgm:presLayoutVars>
      </dgm:prSet>
      <dgm:spPr/>
    </dgm:pt>
    <dgm:pt modelId="{AD4E5610-70AF-439E-B2BB-C2ACE9BF5DEB}" type="pres">
      <dgm:prSet presAssocID="{C64C133F-79EA-46AF-A331-F599A2873DD0}" presName="rootComposite1" presStyleCnt="0"/>
      <dgm:spPr/>
    </dgm:pt>
    <dgm:pt modelId="{125EA155-8A39-4D84-AA25-1033964B0A51}" type="pres">
      <dgm:prSet presAssocID="{C64C133F-79EA-46AF-A331-F599A2873DD0}" presName="rootText1" presStyleLbl="node0" presStyleIdx="0" presStyleCnt="1">
        <dgm:presLayoutVars>
          <dgm:chPref val="3"/>
        </dgm:presLayoutVars>
      </dgm:prSet>
      <dgm:spPr/>
    </dgm:pt>
    <dgm:pt modelId="{49748F65-D278-43C6-ADAD-73D471140FA5}" type="pres">
      <dgm:prSet presAssocID="{C64C133F-79EA-46AF-A331-F599A2873DD0}" presName="rootConnector1" presStyleLbl="node1" presStyleIdx="0" presStyleCnt="0"/>
      <dgm:spPr/>
    </dgm:pt>
    <dgm:pt modelId="{9AB642B2-F994-417B-BF50-E1C96CFDB823}" type="pres">
      <dgm:prSet presAssocID="{C64C133F-79EA-46AF-A331-F599A2873DD0}" presName="hierChild2" presStyleCnt="0"/>
      <dgm:spPr/>
    </dgm:pt>
    <dgm:pt modelId="{71DCE2F6-C539-410E-8DC3-306C0772596B}" type="pres">
      <dgm:prSet presAssocID="{C670335D-C880-4277-B590-ED9950036A40}" presName="Name35" presStyleLbl="parChTrans1D2" presStyleIdx="0" presStyleCnt="2"/>
      <dgm:spPr/>
    </dgm:pt>
    <dgm:pt modelId="{10CE760C-E193-467F-8797-5D2978389935}" type="pres">
      <dgm:prSet presAssocID="{25D72476-F7D7-4DFE-B25A-3CBB19359493}" presName="hierRoot2" presStyleCnt="0">
        <dgm:presLayoutVars>
          <dgm:hierBranch/>
        </dgm:presLayoutVars>
      </dgm:prSet>
      <dgm:spPr/>
    </dgm:pt>
    <dgm:pt modelId="{E611B63D-E717-4A0B-9252-206F982424ED}" type="pres">
      <dgm:prSet presAssocID="{25D72476-F7D7-4DFE-B25A-3CBB19359493}" presName="rootComposite" presStyleCnt="0"/>
      <dgm:spPr/>
    </dgm:pt>
    <dgm:pt modelId="{4796843F-8048-4EDA-9CDF-3DD0DE06C8C2}" type="pres">
      <dgm:prSet presAssocID="{25D72476-F7D7-4DFE-B25A-3CBB19359493}" presName="rootText" presStyleLbl="node2" presStyleIdx="0" presStyleCnt="2" custLinFactNeighborX="-730">
        <dgm:presLayoutVars>
          <dgm:chPref val="3"/>
        </dgm:presLayoutVars>
      </dgm:prSet>
      <dgm:spPr/>
    </dgm:pt>
    <dgm:pt modelId="{F8D100F4-2725-45CA-A90E-1809F2FBB7C5}" type="pres">
      <dgm:prSet presAssocID="{25D72476-F7D7-4DFE-B25A-3CBB19359493}" presName="rootConnector" presStyleLbl="node2" presStyleIdx="0" presStyleCnt="2"/>
      <dgm:spPr/>
    </dgm:pt>
    <dgm:pt modelId="{65DDCE4F-0F16-4EB1-8B88-B0E2294BDED2}" type="pres">
      <dgm:prSet presAssocID="{25D72476-F7D7-4DFE-B25A-3CBB19359493}" presName="hierChild4" presStyleCnt="0"/>
      <dgm:spPr/>
    </dgm:pt>
    <dgm:pt modelId="{24312836-D694-4EFF-8204-5F543376654B}" type="pres">
      <dgm:prSet presAssocID="{D9C2E2AB-AACF-427C-BF60-D7A3D2EF1A9E}" presName="Name35" presStyleLbl="parChTrans1D3" presStyleIdx="0" presStyleCnt="4"/>
      <dgm:spPr/>
    </dgm:pt>
    <dgm:pt modelId="{EA7860AA-10BB-4B88-9E40-D369037558EA}" type="pres">
      <dgm:prSet presAssocID="{040B4B2C-DBE6-4C3D-A600-23B7972B54A3}" presName="hierRoot2" presStyleCnt="0">
        <dgm:presLayoutVars>
          <dgm:hierBranch val="init"/>
        </dgm:presLayoutVars>
      </dgm:prSet>
      <dgm:spPr/>
    </dgm:pt>
    <dgm:pt modelId="{48AE4AEB-F363-4417-983E-59930C9A808D}" type="pres">
      <dgm:prSet presAssocID="{040B4B2C-DBE6-4C3D-A600-23B7972B54A3}" presName="rootComposite" presStyleCnt="0"/>
      <dgm:spPr/>
    </dgm:pt>
    <dgm:pt modelId="{7E3DCA80-9D1F-41ED-AC16-55DFBFBDBA93}" type="pres">
      <dgm:prSet presAssocID="{040B4B2C-DBE6-4C3D-A600-23B7972B54A3}" presName="rootText" presStyleLbl="node3" presStyleIdx="0" presStyleCnt="4">
        <dgm:presLayoutVars>
          <dgm:chPref val="3"/>
        </dgm:presLayoutVars>
      </dgm:prSet>
      <dgm:spPr/>
    </dgm:pt>
    <dgm:pt modelId="{DCBBA7E0-355A-43E8-AFD9-2575039ED2D6}" type="pres">
      <dgm:prSet presAssocID="{040B4B2C-DBE6-4C3D-A600-23B7972B54A3}" presName="rootConnector" presStyleLbl="node3" presStyleIdx="0" presStyleCnt="4"/>
      <dgm:spPr/>
    </dgm:pt>
    <dgm:pt modelId="{CED7E0BC-1678-4CC8-8C3D-B23BF0E7E50C}" type="pres">
      <dgm:prSet presAssocID="{040B4B2C-DBE6-4C3D-A600-23B7972B54A3}" presName="hierChild4" presStyleCnt="0"/>
      <dgm:spPr/>
    </dgm:pt>
    <dgm:pt modelId="{D804B603-2397-4EB3-827E-43F2139186E4}" type="pres">
      <dgm:prSet presAssocID="{FD803FE4-1405-4B32-9F9A-7FA0F5D6DB79}" presName="Name37" presStyleLbl="parChTrans1D4" presStyleIdx="0" presStyleCnt="6"/>
      <dgm:spPr/>
    </dgm:pt>
    <dgm:pt modelId="{31A2B6D1-13C5-4F94-B659-3F307FEA46A6}" type="pres">
      <dgm:prSet presAssocID="{2F77A236-1780-40C1-838B-F5159682C1F5}" presName="hierRoot2" presStyleCnt="0">
        <dgm:presLayoutVars>
          <dgm:hierBranch val="init"/>
        </dgm:presLayoutVars>
      </dgm:prSet>
      <dgm:spPr/>
    </dgm:pt>
    <dgm:pt modelId="{F0D990A5-DFB0-449C-8360-51B0C3C01111}" type="pres">
      <dgm:prSet presAssocID="{2F77A236-1780-40C1-838B-F5159682C1F5}" presName="rootComposite" presStyleCnt="0"/>
      <dgm:spPr/>
    </dgm:pt>
    <dgm:pt modelId="{F2B309C1-6190-42D4-85DF-B09C8805D105}" type="pres">
      <dgm:prSet presAssocID="{2F77A236-1780-40C1-838B-F5159682C1F5}" presName="rootText" presStyleLbl="node4" presStyleIdx="0" presStyleCnt="6">
        <dgm:presLayoutVars>
          <dgm:chPref val="3"/>
        </dgm:presLayoutVars>
      </dgm:prSet>
      <dgm:spPr/>
    </dgm:pt>
    <dgm:pt modelId="{D8744385-88CC-4232-AEA6-D2E213FF8FCB}" type="pres">
      <dgm:prSet presAssocID="{2F77A236-1780-40C1-838B-F5159682C1F5}" presName="rootConnector" presStyleLbl="node4" presStyleIdx="0" presStyleCnt="6"/>
      <dgm:spPr/>
    </dgm:pt>
    <dgm:pt modelId="{804E4764-0289-4726-B754-7D5D2B3E279F}" type="pres">
      <dgm:prSet presAssocID="{2F77A236-1780-40C1-838B-F5159682C1F5}" presName="hierChild4" presStyleCnt="0"/>
      <dgm:spPr/>
    </dgm:pt>
    <dgm:pt modelId="{0174FB95-58C0-4F57-B3B1-4274781C25DC}" type="pres">
      <dgm:prSet presAssocID="{876FA532-D158-415E-B232-1A49342F0CF0}" presName="Name37" presStyleLbl="parChTrans1D4" presStyleIdx="1" presStyleCnt="6"/>
      <dgm:spPr/>
    </dgm:pt>
    <dgm:pt modelId="{58620FF7-D9AD-45FC-BFB7-F7E86A1DB66A}" type="pres">
      <dgm:prSet presAssocID="{F1BCA7D2-D033-4BAE-ADBF-9B4D996328F3}" presName="hierRoot2" presStyleCnt="0">
        <dgm:presLayoutVars>
          <dgm:hierBranch val="init"/>
        </dgm:presLayoutVars>
      </dgm:prSet>
      <dgm:spPr/>
    </dgm:pt>
    <dgm:pt modelId="{36F1057F-624A-4FD5-98ED-5D7786076B14}" type="pres">
      <dgm:prSet presAssocID="{F1BCA7D2-D033-4BAE-ADBF-9B4D996328F3}" presName="rootComposite" presStyleCnt="0"/>
      <dgm:spPr/>
    </dgm:pt>
    <dgm:pt modelId="{7DCF4915-9B2C-47F5-9FBE-63BE2F3AFD64}" type="pres">
      <dgm:prSet presAssocID="{F1BCA7D2-D033-4BAE-ADBF-9B4D996328F3}" presName="rootText" presStyleLbl="node4" presStyleIdx="1" presStyleCnt="6">
        <dgm:presLayoutVars>
          <dgm:chPref val="3"/>
        </dgm:presLayoutVars>
      </dgm:prSet>
      <dgm:spPr/>
    </dgm:pt>
    <dgm:pt modelId="{8C2C45B3-BB06-4E16-9280-EBEA6EB1E712}" type="pres">
      <dgm:prSet presAssocID="{F1BCA7D2-D033-4BAE-ADBF-9B4D996328F3}" presName="rootConnector" presStyleLbl="node4" presStyleIdx="1" presStyleCnt="6"/>
      <dgm:spPr/>
    </dgm:pt>
    <dgm:pt modelId="{4A18149F-0E48-4EB3-91EC-CB32725B2728}" type="pres">
      <dgm:prSet presAssocID="{F1BCA7D2-D033-4BAE-ADBF-9B4D996328F3}" presName="hierChild4" presStyleCnt="0"/>
      <dgm:spPr/>
    </dgm:pt>
    <dgm:pt modelId="{A991483F-9600-4BF0-894F-6C0928C37292}" type="pres">
      <dgm:prSet presAssocID="{F1BCA7D2-D033-4BAE-ADBF-9B4D996328F3}" presName="hierChild5" presStyleCnt="0"/>
      <dgm:spPr/>
    </dgm:pt>
    <dgm:pt modelId="{85FB52FC-D19A-4C0D-AEC7-A8E288FFC735}" type="pres">
      <dgm:prSet presAssocID="{F53D9326-6484-4D6F-A700-3A0A2A929D3E}" presName="Name37" presStyleLbl="parChTrans1D4" presStyleIdx="2" presStyleCnt="6"/>
      <dgm:spPr/>
    </dgm:pt>
    <dgm:pt modelId="{71BF1E4D-F432-40DE-9129-BEEBDCB33E6C}" type="pres">
      <dgm:prSet presAssocID="{894D4C47-9D1E-4960-8119-6B12CAD3E0FF}" presName="hierRoot2" presStyleCnt="0">
        <dgm:presLayoutVars>
          <dgm:hierBranch val="init"/>
        </dgm:presLayoutVars>
      </dgm:prSet>
      <dgm:spPr/>
    </dgm:pt>
    <dgm:pt modelId="{F17C16D0-401F-4ECF-92FF-DA8664F32988}" type="pres">
      <dgm:prSet presAssocID="{894D4C47-9D1E-4960-8119-6B12CAD3E0FF}" presName="rootComposite" presStyleCnt="0"/>
      <dgm:spPr/>
    </dgm:pt>
    <dgm:pt modelId="{A3D77A41-4FDE-4461-8DD3-B54304967FE5}" type="pres">
      <dgm:prSet presAssocID="{894D4C47-9D1E-4960-8119-6B12CAD3E0FF}" presName="rootText" presStyleLbl="node4" presStyleIdx="2" presStyleCnt="6">
        <dgm:presLayoutVars>
          <dgm:chPref val="3"/>
        </dgm:presLayoutVars>
      </dgm:prSet>
      <dgm:spPr/>
    </dgm:pt>
    <dgm:pt modelId="{A3CE1910-F6C8-4B7D-BC2B-4F878A66F865}" type="pres">
      <dgm:prSet presAssocID="{894D4C47-9D1E-4960-8119-6B12CAD3E0FF}" presName="rootConnector" presStyleLbl="node4" presStyleIdx="2" presStyleCnt="6"/>
      <dgm:spPr/>
    </dgm:pt>
    <dgm:pt modelId="{B91CC7E0-298C-40F0-A09D-16BF0E8AECF6}" type="pres">
      <dgm:prSet presAssocID="{894D4C47-9D1E-4960-8119-6B12CAD3E0FF}" presName="hierChild4" presStyleCnt="0"/>
      <dgm:spPr/>
    </dgm:pt>
    <dgm:pt modelId="{55F8273F-B5F5-4589-9980-BBB1853316D9}" type="pres">
      <dgm:prSet presAssocID="{894D4C47-9D1E-4960-8119-6B12CAD3E0FF}" presName="hierChild5" presStyleCnt="0"/>
      <dgm:spPr/>
    </dgm:pt>
    <dgm:pt modelId="{E64FE980-4B8B-41FC-870B-4307950D6CAD}" type="pres">
      <dgm:prSet presAssocID="{2F77A236-1780-40C1-838B-F5159682C1F5}" presName="hierChild5" presStyleCnt="0"/>
      <dgm:spPr/>
    </dgm:pt>
    <dgm:pt modelId="{D616D0CC-E302-4197-AD41-70A9CA83846E}" type="pres">
      <dgm:prSet presAssocID="{7585A326-1AB9-47D9-A502-7B9BEB7430CE}" presName="Name37" presStyleLbl="parChTrans1D4" presStyleIdx="3" presStyleCnt="6"/>
      <dgm:spPr/>
    </dgm:pt>
    <dgm:pt modelId="{F7B54CEE-6747-41B8-BD4E-1593595150B9}" type="pres">
      <dgm:prSet presAssocID="{A6A5EF5A-7936-4B75-81B6-2743AF28A1E8}" presName="hierRoot2" presStyleCnt="0">
        <dgm:presLayoutVars>
          <dgm:hierBranch val="init"/>
        </dgm:presLayoutVars>
      </dgm:prSet>
      <dgm:spPr/>
    </dgm:pt>
    <dgm:pt modelId="{40888D49-8539-47A4-A823-432F081DDA54}" type="pres">
      <dgm:prSet presAssocID="{A6A5EF5A-7936-4B75-81B6-2743AF28A1E8}" presName="rootComposite" presStyleCnt="0"/>
      <dgm:spPr/>
    </dgm:pt>
    <dgm:pt modelId="{AD795C3B-AF67-4167-8D33-952C9DDAF7C0}" type="pres">
      <dgm:prSet presAssocID="{A6A5EF5A-7936-4B75-81B6-2743AF28A1E8}" presName="rootText" presStyleLbl="node4" presStyleIdx="3" presStyleCnt="6">
        <dgm:presLayoutVars>
          <dgm:chPref val="3"/>
        </dgm:presLayoutVars>
      </dgm:prSet>
      <dgm:spPr/>
    </dgm:pt>
    <dgm:pt modelId="{732088A3-C652-4410-89A4-413D8C30E21A}" type="pres">
      <dgm:prSet presAssocID="{A6A5EF5A-7936-4B75-81B6-2743AF28A1E8}" presName="rootConnector" presStyleLbl="node4" presStyleIdx="3" presStyleCnt="6"/>
      <dgm:spPr/>
    </dgm:pt>
    <dgm:pt modelId="{1437358C-F2A8-4692-B4A0-4C8D91665E38}" type="pres">
      <dgm:prSet presAssocID="{A6A5EF5A-7936-4B75-81B6-2743AF28A1E8}" presName="hierChild4" presStyleCnt="0"/>
      <dgm:spPr/>
    </dgm:pt>
    <dgm:pt modelId="{CEA40F8F-5580-4847-A245-A4C31B170694}" type="pres">
      <dgm:prSet presAssocID="{C46FFA68-68DE-43C6-B0A3-079D384FE97E}" presName="Name37" presStyleLbl="parChTrans1D4" presStyleIdx="4" presStyleCnt="6"/>
      <dgm:spPr/>
    </dgm:pt>
    <dgm:pt modelId="{0D224A14-6459-4493-84BA-98DABDA46ACF}" type="pres">
      <dgm:prSet presAssocID="{959D9023-39B0-49C0-BC63-0F5251BE83C7}" presName="hierRoot2" presStyleCnt="0">
        <dgm:presLayoutVars>
          <dgm:hierBranch val="init"/>
        </dgm:presLayoutVars>
      </dgm:prSet>
      <dgm:spPr/>
    </dgm:pt>
    <dgm:pt modelId="{E6E13291-8098-4B32-B6D7-D7B1FBB82BCE}" type="pres">
      <dgm:prSet presAssocID="{959D9023-39B0-49C0-BC63-0F5251BE83C7}" presName="rootComposite" presStyleCnt="0"/>
      <dgm:spPr/>
    </dgm:pt>
    <dgm:pt modelId="{0A4E0D4F-47BC-4CD9-991F-5D93BBCE8D85}" type="pres">
      <dgm:prSet presAssocID="{959D9023-39B0-49C0-BC63-0F5251BE83C7}" presName="rootText" presStyleLbl="node4" presStyleIdx="4" presStyleCnt="6">
        <dgm:presLayoutVars>
          <dgm:chPref val="3"/>
        </dgm:presLayoutVars>
      </dgm:prSet>
      <dgm:spPr/>
    </dgm:pt>
    <dgm:pt modelId="{2034C611-B502-4228-9B8C-8D1ECE347218}" type="pres">
      <dgm:prSet presAssocID="{959D9023-39B0-49C0-BC63-0F5251BE83C7}" presName="rootConnector" presStyleLbl="node4" presStyleIdx="4" presStyleCnt="6"/>
      <dgm:spPr/>
    </dgm:pt>
    <dgm:pt modelId="{64E401D5-548F-4832-BB9E-5314C5B24912}" type="pres">
      <dgm:prSet presAssocID="{959D9023-39B0-49C0-BC63-0F5251BE83C7}" presName="hierChild4" presStyleCnt="0"/>
      <dgm:spPr/>
    </dgm:pt>
    <dgm:pt modelId="{F1CF7AA3-6D17-4A44-9F10-78CC7DFA6FBD}" type="pres">
      <dgm:prSet presAssocID="{959D9023-39B0-49C0-BC63-0F5251BE83C7}" presName="hierChild5" presStyleCnt="0"/>
      <dgm:spPr/>
    </dgm:pt>
    <dgm:pt modelId="{4A1124F7-1B20-4604-9224-A882D4184E0F}" type="pres">
      <dgm:prSet presAssocID="{7EE62DA6-5CA6-4E96-B5BD-5B2744204376}" presName="Name37" presStyleLbl="parChTrans1D4" presStyleIdx="5" presStyleCnt="6"/>
      <dgm:spPr/>
    </dgm:pt>
    <dgm:pt modelId="{6BE48174-D77E-4191-9DC6-34E99B4414A4}" type="pres">
      <dgm:prSet presAssocID="{E9432307-6A75-4CC8-9410-01DDB6EC410E}" presName="hierRoot2" presStyleCnt="0">
        <dgm:presLayoutVars>
          <dgm:hierBranch val="init"/>
        </dgm:presLayoutVars>
      </dgm:prSet>
      <dgm:spPr/>
    </dgm:pt>
    <dgm:pt modelId="{056F1210-5A87-469B-BADB-7D935E63FF81}" type="pres">
      <dgm:prSet presAssocID="{E9432307-6A75-4CC8-9410-01DDB6EC410E}" presName="rootComposite" presStyleCnt="0"/>
      <dgm:spPr/>
    </dgm:pt>
    <dgm:pt modelId="{6EF23ABC-2EFA-4741-9D5C-259FA0ECB199}" type="pres">
      <dgm:prSet presAssocID="{E9432307-6A75-4CC8-9410-01DDB6EC410E}" presName="rootText" presStyleLbl="node4" presStyleIdx="5" presStyleCnt="6">
        <dgm:presLayoutVars>
          <dgm:chPref val="3"/>
        </dgm:presLayoutVars>
      </dgm:prSet>
      <dgm:spPr/>
    </dgm:pt>
    <dgm:pt modelId="{C026F3BA-50CE-4BAA-BD58-3629630EF391}" type="pres">
      <dgm:prSet presAssocID="{E9432307-6A75-4CC8-9410-01DDB6EC410E}" presName="rootConnector" presStyleLbl="node4" presStyleIdx="5" presStyleCnt="6"/>
      <dgm:spPr/>
    </dgm:pt>
    <dgm:pt modelId="{E4360A2E-065D-4F04-991F-038D3238E90B}" type="pres">
      <dgm:prSet presAssocID="{E9432307-6A75-4CC8-9410-01DDB6EC410E}" presName="hierChild4" presStyleCnt="0"/>
      <dgm:spPr/>
    </dgm:pt>
    <dgm:pt modelId="{3CBB45E3-37B9-4CD9-8858-4BE8C9808C20}" type="pres">
      <dgm:prSet presAssocID="{E9432307-6A75-4CC8-9410-01DDB6EC410E}" presName="hierChild5" presStyleCnt="0"/>
      <dgm:spPr/>
    </dgm:pt>
    <dgm:pt modelId="{A884B0AB-0490-4A24-9E0A-0B626FF64819}" type="pres">
      <dgm:prSet presAssocID="{A6A5EF5A-7936-4B75-81B6-2743AF28A1E8}" presName="hierChild5" presStyleCnt="0"/>
      <dgm:spPr/>
    </dgm:pt>
    <dgm:pt modelId="{E96C4E31-F52B-47D4-B126-C5FCF86D89D5}" type="pres">
      <dgm:prSet presAssocID="{040B4B2C-DBE6-4C3D-A600-23B7972B54A3}" presName="hierChild5" presStyleCnt="0"/>
      <dgm:spPr/>
    </dgm:pt>
    <dgm:pt modelId="{799777B4-DE6D-46F2-81DB-6BA2F24CB4D6}" type="pres">
      <dgm:prSet presAssocID="{031F28B3-C48F-4A3D-99FE-BE4114E7B85A}" presName="Name35" presStyleLbl="parChTrans1D3" presStyleIdx="1" presStyleCnt="4"/>
      <dgm:spPr/>
    </dgm:pt>
    <dgm:pt modelId="{C9D939C3-6752-40A2-B4E1-D9E28DB1C81F}" type="pres">
      <dgm:prSet presAssocID="{7055D055-3391-45C9-A952-A0ED8B85D57D}" presName="hierRoot2" presStyleCnt="0">
        <dgm:presLayoutVars>
          <dgm:hierBranch val="init"/>
        </dgm:presLayoutVars>
      </dgm:prSet>
      <dgm:spPr/>
    </dgm:pt>
    <dgm:pt modelId="{2D98F57F-5554-48AB-8755-95FC8FF7EE63}" type="pres">
      <dgm:prSet presAssocID="{7055D055-3391-45C9-A952-A0ED8B85D57D}" presName="rootComposite" presStyleCnt="0"/>
      <dgm:spPr/>
    </dgm:pt>
    <dgm:pt modelId="{FA6DC0ED-6D46-4169-983C-24CF58E0FAD1}" type="pres">
      <dgm:prSet presAssocID="{7055D055-3391-45C9-A952-A0ED8B85D57D}" presName="rootText" presStyleLbl="node3" presStyleIdx="1" presStyleCnt="4">
        <dgm:presLayoutVars>
          <dgm:chPref val="3"/>
        </dgm:presLayoutVars>
      </dgm:prSet>
      <dgm:spPr/>
    </dgm:pt>
    <dgm:pt modelId="{4265C034-BCEB-420B-8DC1-AA819DB47B09}" type="pres">
      <dgm:prSet presAssocID="{7055D055-3391-45C9-A952-A0ED8B85D57D}" presName="rootConnector" presStyleLbl="node3" presStyleIdx="1" presStyleCnt="4"/>
      <dgm:spPr/>
    </dgm:pt>
    <dgm:pt modelId="{865EABAA-B117-4B33-957C-3F58D64913E4}" type="pres">
      <dgm:prSet presAssocID="{7055D055-3391-45C9-A952-A0ED8B85D57D}" presName="hierChild4" presStyleCnt="0"/>
      <dgm:spPr/>
    </dgm:pt>
    <dgm:pt modelId="{DE95D8B6-4418-4693-A0F5-17F7FE0F9419}" type="pres">
      <dgm:prSet presAssocID="{7055D055-3391-45C9-A952-A0ED8B85D57D}" presName="hierChild5" presStyleCnt="0"/>
      <dgm:spPr/>
    </dgm:pt>
    <dgm:pt modelId="{E30ECF72-DBA4-40FE-A2DF-AB5966D56B41}" type="pres">
      <dgm:prSet presAssocID="{25D72476-F7D7-4DFE-B25A-3CBB19359493}" presName="hierChild5" presStyleCnt="0"/>
      <dgm:spPr/>
    </dgm:pt>
    <dgm:pt modelId="{131BB984-1D5B-49FC-9CB2-2083AB0F6F5D}" type="pres">
      <dgm:prSet presAssocID="{21921F0C-8E47-467F-AAD4-2308BC6D83D1}" presName="Name35" presStyleLbl="parChTrans1D2" presStyleIdx="1" presStyleCnt="2"/>
      <dgm:spPr/>
    </dgm:pt>
    <dgm:pt modelId="{C575FE94-8641-41DE-B667-E5470C98B0A0}" type="pres">
      <dgm:prSet presAssocID="{F25947F7-655C-4946-887C-CC4D68328355}" presName="hierRoot2" presStyleCnt="0">
        <dgm:presLayoutVars>
          <dgm:hierBranch/>
        </dgm:presLayoutVars>
      </dgm:prSet>
      <dgm:spPr/>
    </dgm:pt>
    <dgm:pt modelId="{536ECED2-0E35-4D63-AC0C-BD2BAD46622F}" type="pres">
      <dgm:prSet presAssocID="{F25947F7-655C-4946-887C-CC4D68328355}" presName="rootComposite" presStyleCnt="0"/>
      <dgm:spPr/>
    </dgm:pt>
    <dgm:pt modelId="{96E0A4DD-96F1-4C1B-A3EC-EBA98176B3DC}" type="pres">
      <dgm:prSet presAssocID="{F25947F7-655C-4946-887C-CC4D68328355}" presName="rootText" presStyleLbl="node2" presStyleIdx="1" presStyleCnt="2">
        <dgm:presLayoutVars>
          <dgm:chPref val="3"/>
        </dgm:presLayoutVars>
      </dgm:prSet>
      <dgm:spPr/>
    </dgm:pt>
    <dgm:pt modelId="{E5FF95C2-3DE4-40FA-A90C-5D59331D1EA1}" type="pres">
      <dgm:prSet presAssocID="{F25947F7-655C-4946-887C-CC4D68328355}" presName="rootConnector" presStyleLbl="node2" presStyleIdx="1" presStyleCnt="2"/>
      <dgm:spPr/>
    </dgm:pt>
    <dgm:pt modelId="{AFCA3C05-1923-4B93-9A4C-4DDB85BB8765}" type="pres">
      <dgm:prSet presAssocID="{F25947F7-655C-4946-887C-CC4D68328355}" presName="hierChild4" presStyleCnt="0"/>
      <dgm:spPr/>
    </dgm:pt>
    <dgm:pt modelId="{8CE4C9C8-D017-4289-86B0-D65B6997265C}" type="pres">
      <dgm:prSet presAssocID="{A5403A40-5045-49D8-88B2-F7BAE4A84DC7}" presName="Name35" presStyleLbl="parChTrans1D3" presStyleIdx="2" presStyleCnt="4"/>
      <dgm:spPr/>
    </dgm:pt>
    <dgm:pt modelId="{0335A97C-D3C5-40DF-B468-129E66E9C061}" type="pres">
      <dgm:prSet presAssocID="{FB263418-586B-401F-ADC4-CC350FD3A5E7}" presName="hierRoot2" presStyleCnt="0">
        <dgm:presLayoutVars>
          <dgm:hierBranch val="r"/>
        </dgm:presLayoutVars>
      </dgm:prSet>
      <dgm:spPr/>
    </dgm:pt>
    <dgm:pt modelId="{7B94B688-AAE3-40F3-9419-D1A39268524B}" type="pres">
      <dgm:prSet presAssocID="{FB263418-586B-401F-ADC4-CC350FD3A5E7}" presName="rootComposite" presStyleCnt="0"/>
      <dgm:spPr/>
    </dgm:pt>
    <dgm:pt modelId="{2714936E-9E47-48D9-8B71-FFB7DE653BAE}" type="pres">
      <dgm:prSet presAssocID="{FB263418-586B-401F-ADC4-CC350FD3A5E7}" presName="rootText" presStyleLbl="node3" presStyleIdx="2" presStyleCnt="4">
        <dgm:presLayoutVars>
          <dgm:chPref val="3"/>
        </dgm:presLayoutVars>
      </dgm:prSet>
      <dgm:spPr/>
    </dgm:pt>
    <dgm:pt modelId="{207E553E-E0B8-4CBE-B2D9-E9BA38DCDE75}" type="pres">
      <dgm:prSet presAssocID="{FB263418-586B-401F-ADC4-CC350FD3A5E7}" presName="rootConnector" presStyleLbl="node3" presStyleIdx="2" presStyleCnt="4"/>
      <dgm:spPr/>
    </dgm:pt>
    <dgm:pt modelId="{8D043B8B-0D0F-4997-8DC6-912661707B80}" type="pres">
      <dgm:prSet presAssocID="{FB263418-586B-401F-ADC4-CC350FD3A5E7}" presName="hierChild4" presStyleCnt="0"/>
      <dgm:spPr/>
    </dgm:pt>
    <dgm:pt modelId="{27FB1806-944A-4EB0-B2A2-202134F324CC}" type="pres">
      <dgm:prSet presAssocID="{FB263418-586B-401F-ADC4-CC350FD3A5E7}" presName="hierChild5" presStyleCnt="0"/>
      <dgm:spPr/>
    </dgm:pt>
    <dgm:pt modelId="{646C2066-BBC2-4163-9AAA-18159D291717}" type="pres">
      <dgm:prSet presAssocID="{8ADE193F-ED51-43B0-BE18-46E6EC6DFE62}" presName="Name35" presStyleLbl="parChTrans1D3" presStyleIdx="3" presStyleCnt="4"/>
      <dgm:spPr/>
    </dgm:pt>
    <dgm:pt modelId="{23BAB9F4-6E6F-4DFE-9CC7-063C72CD89BB}" type="pres">
      <dgm:prSet presAssocID="{771B81F5-583A-4D47-9678-D5825D868076}" presName="hierRoot2" presStyleCnt="0">
        <dgm:presLayoutVars>
          <dgm:hierBranch val="r"/>
        </dgm:presLayoutVars>
      </dgm:prSet>
      <dgm:spPr/>
    </dgm:pt>
    <dgm:pt modelId="{C8AEF856-5A83-4EA6-A60C-34789444532E}" type="pres">
      <dgm:prSet presAssocID="{771B81F5-583A-4D47-9678-D5825D868076}" presName="rootComposite" presStyleCnt="0"/>
      <dgm:spPr/>
    </dgm:pt>
    <dgm:pt modelId="{FE8F8768-CDFC-4AA7-B73B-3B066C4298B0}" type="pres">
      <dgm:prSet presAssocID="{771B81F5-583A-4D47-9678-D5825D868076}" presName="rootText" presStyleLbl="node3" presStyleIdx="3" presStyleCnt="4">
        <dgm:presLayoutVars>
          <dgm:chPref val="3"/>
        </dgm:presLayoutVars>
      </dgm:prSet>
      <dgm:spPr/>
    </dgm:pt>
    <dgm:pt modelId="{9DAAA56D-0CB5-4BEE-859A-5B20D87B1BBC}" type="pres">
      <dgm:prSet presAssocID="{771B81F5-583A-4D47-9678-D5825D868076}" presName="rootConnector" presStyleLbl="node3" presStyleIdx="3" presStyleCnt="4"/>
      <dgm:spPr/>
    </dgm:pt>
    <dgm:pt modelId="{F673723D-C1FC-4D52-AD55-7AA728B02D35}" type="pres">
      <dgm:prSet presAssocID="{771B81F5-583A-4D47-9678-D5825D868076}" presName="hierChild4" presStyleCnt="0"/>
      <dgm:spPr/>
    </dgm:pt>
    <dgm:pt modelId="{C88F6A3D-CA5A-408C-A1C9-E62EFCA224AC}" type="pres">
      <dgm:prSet presAssocID="{771B81F5-583A-4D47-9678-D5825D868076}" presName="hierChild5" presStyleCnt="0"/>
      <dgm:spPr/>
    </dgm:pt>
    <dgm:pt modelId="{900F7462-26F2-4D08-A3CE-5FF96AEB9F77}" type="pres">
      <dgm:prSet presAssocID="{F25947F7-655C-4946-887C-CC4D68328355}" presName="hierChild5" presStyleCnt="0"/>
      <dgm:spPr/>
    </dgm:pt>
    <dgm:pt modelId="{6E0218A9-CD9E-435D-AFD4-81A60BA52B0E}" type="pres">
      <dgm:prSet presAssocID="{C64C133F-79EA-46AF-A331-F599A2873DD0}" presName="hierChild3" presStyleCnt="0"/>
      <dgm:spPr/>
    </dgm:pt>
  </dgm:ptLst>
  <dgm:cxnLst>
    <dgm:cxn modelId="{50995505-021D-4075-AA5E-AD61C3ABE03E}" type="presOf" srcId="{A6A5EF5A-7936-4B75-81B6-2743AF28A1E8}" destId="{732088A3-C652-4410-89A4-413D8C30E21A}" srcOrd="1" destOrd="0" presId="urn:microsoft.com/office/officeart/2005/8/layout/orgChart1"/>
    <dgm:cxn modelId="{D420C706-77F4-4298-8E24-52F4DF590475}" type="presOf" srcId="{F53D9326-6484-4D6F-A700-3A0A2A929D3E}" destId="{85FB52FC-D19A-4C0D-AEC7-A8E288FFC735}" srcOrd="0" destOrd="0" presId="urn:microsoft.com/office/officeart/2005/8/layout/orgChart1"/>
    <dgm:cxn modelId="{072DFE08-14ED-45C2-9A81-86F48E75C17B}" srcId="{A6A5EF5A-7936-4B75-81B6-2743AF28A1E8}" destId="{959D9023-39B0-49C0-BC63-0F5251BE83C7}" srcOrd="0" destOrd="0" parTransId="{C46FFA68-68DE-43C6-B0A3-079D384FE97E}" sibTransId="{90DCC6C2-5A82-408E-A3C7-005BF240835E}"/>
    <dgm:cxn modelId="{9E70CF09-B84C-408C-8751-63BF8B9ABC6A}" srcId="{040B4B2C-DBE6-4C3D-A600-23B7972B54A3}" destId="{2F77A236-1780-40C1-838B-F5159682C1F5}" srcOrd="0" destOrd="0" parTransId="{FD803FE4-1405-4B32-9F9A-7FA0F5D6DB79}" sibTransId="{542EAAC4-0ABC-468D-9456-20094E9F9426}"/>
    <dgm:cxn modelId="{68E91B0F-04EF-4B98-865E-1663744C8404}" type="presOf" srcId="{771B81F5-583A-4D47-9678-D5825D868076}" destId="{9DAAA56D-0CB5-4BEE-859A-5B20D87B1BBC}" srcOrd="1" destOrd="0" presId="urn:microsoft.com/office/officeart/2005/8/layout/orgChart1"/>
    <dgm:cxn modelId="{D907EF10-93B9-4C6B-8727-2138CD9FC4A0}" type="presOf" srcId="{F1BCA7D2-D033-4BAE-ADBF-9B4D996328F3}" destId="{7DCF4915-9B2C-47F5-9FBE-63BE2F3AFD64}" srcOrd="0" destOrd="0" presId="urn:microsoft.com/office/officeart/2005/8/layout/orgChart1"/>
    <dgm:cxn modelId="{696A0B13-D273-4AAC-8E80-C23627A1A974}" type="presOf" srcId="{894D4C47-9D1E-4960-8119-6B12CAD3E0FF}" destId="{A3CE1910-F6C8-4B7D-BC2B-4F878A66F865}" srcOrd="1" destOrd="0" presId="urn:microsoft.com/office/officeart/2005/8/layout/orgChart1"/>
    <dgm:cxn modelId="{44E66513-039D-45FF-965B-2181D69E7B28}" type="presOf" srcId="{E9432307-6A75-4CC8-9410-01DDB6EC410E}" destId="{C026F3BA-50CE-4BAA-BD58-3629630EF391}" srcOrd="1" destOrd="0" presId="urn:microsoft.com/office/officeart/2005/8/layout/orgChart1"/>
    <dgm:cxn modelId="{ED6E2B14-8760-48A8-965D-64E01855D7D4}" type="presOf" srcId="{DCA4A0B8-710D-4B8E-817E-2F7D571DEDF5}" destId="{BEF3EFC7-867E-4AF3-A3E3-EEBBB30440F4}" srcOrd="0" destOrd="0" presId="urn:microsoft.com/office/officeart/2005/8/layout/orgChart1"/>
    <dgm:cxn modelId="{5F6BCB16-421E-4943-8720-42FDE54954CD}" srcId="{2F77A236-1780-40C1-838B-F5159682C1F5}" destId="{894D4C47-9D1E-4960-8119-6B12CAD3E0FF}" srcOrd="1" destOrd="0" parTransId="{F53D9326-6484-4D6F-A700-3A0A2A929D3E}" sibTransId="{70E52711-9FB4-45E8-AB81-85825D0B349E}"/>
    <dgm:cxn modelId="{92DFC218-4F53-4445-A638-F0DA6E73A01E}" type="presOf" srcId="{894D4C47-9D1E-4960-8119-6B12CAD3E0FF}" destId="{A3D77A41-4FDE-4461-8DD3-B54304967FE5}" srcOrd="0" destOrd="0" presId="urn:microsoft.com/office/officeart/2005/8/layout/orgChart1"/>
    <dgm:cxn modelId="{B1194F1C-F1C7-4C41-B6DE-46777FEECE2E}" type="presOf" srcId="{8ADE193F-ED51-43B0-BE18-46E6EC6DFE62}" destId="{646C2066-BBC2-4163-9AAA-18159D291717}" srcOrd="0" destOrd="0" presId="urn:microsoft.com/office/officeart/2005/8/layout/orgChart1"/>
    <dgm:cxn modelId="{6EF19124-0B7F-4BD1-8027-49F2A9A5DD1A}" type="presOf" srcId="{C670335D-C880-4277-B590-ED9950036A40}" destId="{71DCE2F6-C539-410E-8DC3-306C0772596B}" srcOrd="0" destOrd="0" presId="urn:microsoft.com/office/officeart/2005/8/layout/orgChart1"/>
    <dgm:cxn modelId="{C0F45A36-DDF7-46A2-9EAD-006245EDC308}" type="presOf" srcId="{040B4B2C-DBE6-4C3D-A600-23B7972B54A3}" destId="{7E3DCA80-9D1F-41ED-AC16-55DFBFBDBA93}" srcOrd="0" destOrd="0" presId="urn:microsoft.com/office/officeart/2005/8/layout/orgChart1"/>
    <dgm:cxn modelId="{E06C645B-6885-4AE3-8AD3-F062240AC2EA}" srcId="{25D72476-F7D7-4DFE-B25A-3CBB19359493}" destId="{7055D055-3391-45C9-A952-A0ED8B85D57D}" srcOrd="1" destOrd="0" parTransId="{031F28B3-C48F-4A3D-99FE-BE4114E7B85A}" sibTransId="{7B4A153E-25ED-4159-99A4-7F08AC27A79D}"/>
    <dgm:cxn modelId="{A94F9841-4A24-4AB8-BF7A-1AFA23ADF365}" srcId="{C64C133F-79EA-46AF-A331-F599A2873DD0}" destId="{F25947F7-655C-4946-887C-CC4D68328355}" srcOrd="1" destOrd="0" parTransId="{21921F0C-8E47-467F-AAD4-2308BC6D83D1}" sibTransId="{DE944199-E3F4-462E-B32E-1FFCC54E40CC}"/>
    <dgm:cxn modelId="{B84E8748-C594-4B6F-87DC-E7B60B743B3F}" type="presOf" srcId="{2F77A236-1780-40C1-838B-F5159682C1F5}" destId="{F2B309C1-6190-42D4-85DF-B09C8805D105}" srcOrd="0" destOrd="0" presId="urn:microsoft.com/office/officeart/2005/8/layout/orgChart1"/>
    <dgm:cxn modelId="{7FAF1F4A-A166-4011-A6A8-8F6CF2AF3D26}" type="presOf" srcId="{D9C2E2AB-AACF-427C-BF60-D7A3D2EF1A9E}" destId="{24312836-D694-4EFF-8204-5F543376654B}" srcOrd="0" destOrd="0" presId="urn:microsoft.com/office/officeart/2005/8/layout/orgChart1"/>
    <dgm:cxn modelId="{2B73C26A-BF8B-4D48-9471-D2C54DF2CC51}" type="presOf" srcId="{2F77A236-1780-40C1-838B-F5159682C1F5}" destId="{D8744385-88CC-4232-AEA6-D2E213FF8FCB}" srcOrd="1" destOrd="0" presId="urn:microsoft.com/office/officeart/2005/8/layout/orgChart1"/>
    <dgm:cxn modelId="{AF47596C-DD26-4DEB-B5F8-F4FEDCB4A37D}" type="presOf" srcId="{7585A326-1AB9-47D9-A502-7B9BEB7430CE}" destId="{D616D0CC-E302-4197-AD41-70A9CA83846E}" srcOrd="0" destOrd="0" presId="urn:microsoft.com/office/officeart/2005/8/layout/orgChart1"/>
    <dgm:cxn modelId="{957AAF51-A266-42B6-A5FA-1AC437CCFDEC}" type="presOf" srcId="{FB263418-586B-401F-ADC4-CC350FD3A5E7}" destId="{207E553E-E0B8-4CBE-B2D9-E9BA38DCDE75}" srcOrd="1" destOrd="0" presId="urn:microsoft.com/office/officeart/2005/8/layout/orgChart1"/>
    <dgm:cxn modelId="{5814FA72-7675-435C-900C-9ACD1A2D1D4E}" type="presOf" srcId="{7055D055-3391-45C9-A952-A0ED8B85D57D}" destId="{4265C034-BCEB-420B-8DC1-AA819DB47B09}" srcOrd="1" destOrd="0" presId="urn:microsoft.com/office/officeart/2005/8/layout/orgChart1"/>
    <dgm:cxn modelId="{A27FCE56-31DA-4155-A8A2-5AA3FDC576D4}" srcId="{F25947F7-655C-4946-887C-CC4D68328355}" destId="{771B81F5-583A-4D47-9678-D5825D868076}" srcOrd="1" destOrd="0" parTransId="{8ADE193F-ED51-43B0-BE18-46E6EC6DFE62}" sibTransId="{0B172DC1-D78D-41F1-A15F-7B1025268979}"/>
    <dgm:cxn modelId="{A9202277-FC63-4F55-9E7E-A6597AC381B7}" srcId="{A6A5EF5A-7936-4B75-81B6-2743AF28A1E8}" destId="{E9432307-6A75-4CC8-9410-01DDB6EC410E}" srcOrd="1" destOrd="0" parTransId="{7EE62DA6-5CA6-4E96-B5BD-5B2744204376}" sibTransId="{9A3C14A9-0B7C-4B64-9F44-88E81CBA4AF7}"/>
    <dgm:cxn modelId="{68760079-ED6F-41E0-B77B-E7F11A41EBD3}" type="presOf" srcId="{040B4B2C-DBE6-4C3D-A600-23B7972B54A3}" destId="{DCBBA7E0-355A-43E8-AFD9-2575039ED2D6}" srcOrd="1" destOrd="0" presId="urn:microsoft.com/office/officeart/2005/8/layout/orgChart1"/>
    <dgm:cxn modelId="{40551A7E-1F51-4932-9472-59B1B0B092A0}" srcId="{C64C133F-79EA-46AF-A331-F599A2873DD0}" destId="{25D72476-F7D7-4DFE-B25A-3CBB19359493}" srcOrd="0" destOrd="0" parTransId="{C670335D-C880-4277-B590-ED9950036A40}" sibTransId="{51697063-4F9B-45F7-B443-99E843FCFFE2}"/>
    <dgm:cxn modelId="{2D60707E-AC57-42FF-A002-67556F0BCAC0}" srcId="{040B4B2C-DBE6-4C3D-A600-23B7972B54A3}" destId="{A6A5EF5A-7936-4B75-81B6-2743AF28A1E8}" srcOrd="1" destOrd="0" parTransId="{7585A326-1AB9-47D9-A502-7B9BEB7430CE}" sibTransId="{128C93ED-0C40-4701-A7BC-5DC077B58A97}"/>
    <dgm:cxn modelId="{5D20FB81-F1BD-4F76-AF43-8DBB5EF100FB}" type="presOf" srcId="{7EE62DA6-5CA6-4E96-B5BD-5B2744204376}" destId="{4A1124F7-1B20-4604-9224-A882D4184E0F}" srcOrd="0" destOrd="0" presId="urn:microsoft.com/office/officeart/2005/8/layout/orgChart1"/>
    <dgm:cxn modelId="{3751F293-4D1F-4F17-A3B4-868F75E2CF8F}" type="presOf" srcId="{21921F0C-8E47-467F-AAD4-2308BC6D83D1}" destId="{131BB984-1D5B-49FC-9CB2-2083AB0F6F5D}" srcOrd="0" destOrd="0" presId="urn:microsoft.com/office/officeart/2005/8/layout/orgChart1"/>
    <dgm:cxn modelId="{1885B396-2AA2-45BD-8A6A-725A055B00BE}" type="presOf" srcId="{A6A5EF5A-7936-4B75-81B6-2743AF28A1E8}" destId="{AD795C3B-AF67-4167-8D33-952C9DDAF7C0}" srcOrd="0" destOrd="0" presId="urn:microsoft.com/office/officeart/2005/8/layout/orgChart1"/>
    <dgm:cxn modelId="{6DD5249C-B9B6-467B-B3C1-11953120E251}" type="presOf" srcId="{FD803FE4-1405-4B32-9F9A-7FA0F5D6DB79}" destId="{D804B603-2397-4EB3-827E-43F2139186E4}" srcOrd="0" destOrd="0" presId="urn:microsoft.com/office/officeart/2005/8/layout/orgChart1"/>
    <dgm:cxn modelId="{483F399F-E047-416F-9929-CEA07621EB40}" srcId="{25D72476-F7D7-4DFE-B25A-3CBB19359493}" destId="{040B4B2C-DBE6-4C3D-A600-23B7972B54A3}" srcOrd="0" destOrd="0" parTransId="{D9C2E2AB-AACF-427C-BF60-D7A3D2EF1A9E}" sibTransId="{5CB5C571-1ECE-4998-A550-9D3FE0C08105}"/>
    <dgm:cxn modelId="{71DEA9A0-7549-49B8-BC2E-3DA4540AB717}" srcId="{DCA4A0B8-710D-4B8E-817E-2F7D571DEDF5}" destId="{C64C133F-79EA-46AF-A331-F599A2873DD0}" srcOrd="0" destOrd="0" parTransId="{DC13ACC2-2038-42B2-9A8D-78C8658A4689}" sibTransId="{A2E0B1AA-D755-4FD8-BC0A-FA4648125A22}"/>
    <dgm:cxn modelId="{AA524DA1-B898-4CAC-AE1A-ADA1E6361CC8}" srcId="{2F77A236-1780-40C1-838B-F5159682C1F5}" destId="{F1BCA7D2-D033-4BAE-ADBF-9B4D996328F3}" srcOrd="0" destOrd="0" parTransId="{876FA532-D158-415E-B232-1A49342F0CF0}" sibTransId="{E265CB00-1332-4B6D-AD7A-C292B726588F}"/>
    <dgm:cxn modelId="{3549FFA2-B23D-412B-BEC1-04A5A5CCB3A6}" type="presOf" srcId="{A5403A40-5045-49D8-88B2-F7BAE4A84DC7}" destId="{8CE4C9C8-D017-4289-86B0-D65B6997265C}" srcOrd="0" destOrd="0" presId="urn:microsoft.com/office/officeart/2005/8/layout/orgChart1"/>
    <dgm:cxn modelId="{2A4A2EA5-D1BB-498C-A5E2-81FA52233F70}" type="presOf" srcId="{F1BCA7D2-D033-4BAE-ADBF-9B4D996328F3}" destId="{8C2C45B3-BB06-4E16-9280-EBEA6EB1E712}" srcOrd="1" destOrd="0" presId="urn:microsoft.com/office/officeart/2005/8/layout/orgChart1"/>
    <dgm:cxn modelId="{5EC359A7-8035-40FC-9E6D-5FEE771F8435}" type="presOf" srcId="{C46FFA68-68DE-43C6-B0A3-079D384FE97E}" destId="{CEA40F8F-5580-4847-A245-A4C31B170694}" srcOrd="0" destOrd="0" presId="urn:microsoft.com/office/officeart/2005/8/layout/orgChart1"/>
    <dgm:cxn modelId="{92CA3DAA-2635-43CC-8CDD-4399288C990C}" type="presOf" srcId="{876FA532-D158-415E-B232-1A49342F0CF0}" destId="{0174FB95-58C0-4F57-B3B1-4274781C25DC}" srcOrd="0" destOrd="0" presId="urn:microsoft.com/office/officeart/2005/8/layout/orgChart1"/>
    <dgm:cxn modelId="{DA5917B2-4934-4844-8714-A53C07CC7EEA}" type="presOf" srcId="{25D72476-F7D7-4DFE-B25A-3CBB19359493}" destId="{F8D100F4-2725-45CA-A90E-1809F2FBB7C5}" srcOrd="1" destOrd="0" presId="urn:microsoft.com/office/officeart/2005/8/layout/orgChart1"/>
    <dgm:cxn modelId="{D19AF8B6-ABAD-4E76-92AB-E58749FAD5D5}" type="presOf" srcId="{7055D055-3391-45C9-A952-A0ED8B85D57D}" destId="{FA6DC0ED-6D46-4169-983C-24CF58E0FAD1}" srcOrd="0" destOrd="0" presId="urn:microsoft.com/office/officeart/2005/8/layout/orgChart1"/>
    <dgm:cxn modelId="{4031F3B7-F1A1-4281-BA6A-FFB94905CB47}" type="presOf" srcId="{25D72476-F7D7-4DFE-B25A-3CBB19359493}" destId="{4796843F-8048-4EDA-9CDF-3DD0DE06C8C2}" srcOrd="0" destOrd="0" presId="urn:microsoft.com/office/officeart/2005/8/layout/orgChart1"/>
    <dgm:cxn modelId="{BFD5A1BB-471A-4F13-A196-8EC62B5BDCDB}" type="presOf" srcId="{F25947F7-655C-4946-887C-CC4D68328355}" destId="{E5FF95C2-3DE4-40FA-A90C-5D59331D1EA1}" srcOrd="1" destOrd="0" presId="urn:microsoft.com/office/officeart/2005/8/layout/orgChart1"/>
    <dgm:cxn modelId="{4817E7C5-6054-4E41-A8E6-A8C075082DA0}" type="presOf" srcId="{031F28B3-C48F-4A3D-99FE-BE4114E7B85A}" destId="{799777B4-DE6D-46F2-81DB-6BA2F24CB4D6}" srcOrd="0" destOrd="0" presId="urn:microsoft.com/office/officeart/2005/8/layout/orgChart1"/>
    <dgm:cxn modelId="{BDA800D4-9FD1-4034-AF1E-97BBA689F4AE}" type="presOf" srcId="{E9432307-6A75-4CC8-9410-01DDB6EC410E}" destId="{6EF23ABC-2EFA-4741-9D5C-259FA0ECB199}" srcOrd="0" destOrd="0" presId="urn:microsoft.com/office/officeart/2005/8/layout/orgChart1"/>
    <dgm:cxn modelId="{6F3EF3D4-D841-4DE1-A756-DCB35DFCD756}" type="presOf" srcId="{771B81F5-583A-4D47-9678-D5825D868076}" destId="{FE8F8768-CDFC-4AA7-B73B-3B066C4298B0}" srcOrd="0" destOrd="0" presId="urn:microsoft.com/office/officeart/2005/8/layout/orgChart1"/>
    <dgm:cxn modelId="{E284DEDB-43F1-4A0E-B4D2-D2AE43FEC74A}" srcId="{F25947F7-655C-4946-887C-CC4D68328355}" destId="{FB263418-586B-401F-ADC4-CC350FD3A5E7}" srcOrd="0" destOrd="0" parTransId="{A5403A40-5045-49D8-88B2-F7BAE4A84DC7}" sibTransId="{E4B86F67-FD53-46B2-96F0-CB1C108ED0ED}"/>
    <dgm:cxn modelId="{D0FA55E5-694D-4BB7-9D91-7CA92819AEE8}" type="presOf" srcId="{F25947F7-655C-4946-887C-CC4D68328355}" destId="{96E0A4DD-96F1-4C1B-A3EC-EBA98176B3DC}" srcOrd="0" destOrd="0" presId="urn:microsoft.com/office/officeart/2005/8/layout/orgChart1"/>
    <dgm:cxn modelId="{F6F4E7E9-AB86-4C8B-B032-35DC245D9D27}" type="presOf" srcId="{C64C133F-79EA-46AF-A331-F599A2873DD0}" destId="{49748F65-D278-43C6-ADAD-73D471140FA5}" srcOrd="1" destOrd="0" presId="urn:microsoft.com/office/officeart/2005/8/layout/orgChart1"/>
    <dgm:cxn modelId="{EE3C8AEA-3C34-4AA9-9423-ACF730165D77}" type="presOf" srcId="{C64C133F-79EA-46AF-A331-F599A2873DD0}" destId="{125EA155-8A39-4D84-AA25-1033964B0A51}" srcOrd="0" destOrd="0" presId="urn:microsoft.com/office/officeart/2005/8/layout/orgChart1"/>
    <dgm:cxn modelId="{200CBBF2-94FE-4483-8559-70E05F28A11F}" type="presOf" srcId="{FB263418-586B-401F-ADC4-CC350FD3A5E7}" destId="{2714936E-9E47-48D9-8B71-FFB7DE653BAE}" srcOrd="0" destOrd="0" presId="urn:microsoft.com/office/officeart/2005/8/layout/orgChart1"/>
    <dgm:cxn modelId="{E173A4FA-1C49-4BF1-9C0D-59FECEDA3FE2}" type="presOf" srcId="{959D9023-39B0-49C0-BC63-0F5251BE83C7}" destId="{2034C611-B502-4228-9B8C-8D1ECE347218}" srcOrd="1" destOrd="0" presId="urn:microsoft.com/office/officeart/2005/8/layout/orgChart1"/>
    <dgm:cxn modelId="{900CD4FD-46E1-484C-9FD0-D565788F67DC}" type="presOf" srcId="{959D9023-39B0-49C0-BC63-0F5251BE83C7}" destId="{0A4E0D4F-47BC-4CD9-991F-5D93BBCE8D85}" srcOrd="0" destOrd="0" presId="urn:microsoft.com/office/officeart/2005/8/layout/orgChart1"/>
    <dgm:cxn modelId="{337C5B0D-2E38-45AB-9CB7-E26A5F77C43A}" type="presParOf" srcId="{BEF3EFC7-867E-4AF3-A3E3-EEBBB30440F4}" destId="{AAB21A25-C2A1-4F0A-BDBF-080144C7BF2E}" srcOrd="0" destOrd="0" presId="urn:microsoft.com/office/officeart/2005/8/layout/orgChart1"/>
    <dgm:cxn modelId="{44D6ABCF-9D73-4D0E-AA95-079B285AF2EB}" type="presParOf" srcId="{AAB21A25-C2A1-4F0A-BDBF-080144C7BF2E}" destId="{AD4E5610-70AF-439E-B2BB-C2ACE9BF5DEB}" srcOrd="0" destOrd="0" presId="urn:microsoft.com/office/officeart/2005/8/layout/orgChart1"/>
    <dgm:cxn modelId="{809B8BEB-3BAD-4EFF-9DDC-DA53EA2B57A1}" type="presParOf" srcId="{AD4E5610-70AF-439E-B2BB-C2ACE9BF5DEB}" destId="{125EA155-8A39-4D84-AA25-1033964B0A51}" srcOrd="0" destOrd="0" presId="urn:microsoft.com/office/officeart/2005/8/layout/orgChart1"/>
    <dgm:cxn modelId="{603CACA5-E353-4179-ADD6-C1D26E3B0CF1}" type="presParOf" srcId="{AD4E5610-70AF-439E-B2BB-C2ACE9BF5DEB}" destId="{49748F65-D278-43C6-ADAD-73D471140FA5}" srcOrd="1" destOrd="0" presId="urn:microsoft.com/office/officeart/2005/8/layout/orgChart1"/>
    <dgm:cxn modelId="{D2E8710C-400D-4B47-BDB9-7F7354EE4ADF}" type="presParOf" srcId="{AAB21A25-C2A1-4F0A-BDBF-080144C7BF2E}" destId="{9AB642B2-F994-417B-BF50-E1C96CFDB823}" srcOrd="1" destOrd="0" presId="urn:microsoft.com/office/officeart/2005/8/layout/orgChart1"/>
    <dgm:cxn modelId="{904362CA-0844-4C6C-83D7-03F4E139B550}" type="presParOf" srcId="{9AB642B2-F994-417B-BF50-E1C96CFDB823}" destId="{71DCE2F6-C539-410E-8DC3-306C0772596B}" srcOrd="0" destOrd="0" presId="urn:microsoft.com/office/officeart/2005/8/layout/orgChart1"/>
    <dgm:cxn modelId="{E39CAE09-D9EF-46A4-BE15-A09C6469419F}" type="presParOf" srcId="{9AB642B2-F994-417B-BF50-E1C96CFDB823}" destId="{10CE760C-E193-467F-8797-5D2978389935}" srcOrd="1" destOrd="0" presId="urn:microsoft.com/office/officeart/2005/8/layout/orgChart1"/>
    <dgm:cxn modelId="{D24E39D2-4F7A-4069-97D1-D05551BF2D79}" type="presParOf" srcId="{10CE760C-E193-467F-8797-5D2978389935}" destId="{E611B63D-E717-4A0B-9252-206F982424ED}" srcOrd="0" destOrd="0" presId="urn:microsoft.com/office/officeart/2005/8/layout/orgChart1"/>
    <dgm:cxn modelId="{821A35E2-9ADB-49AE-A6B5-FBA57B65F33A}" type="presParOf" srcId="{E611B63D-E717-4A0B-9252-206F982424ED}" destId="{4796843F-8048-4EDA-9CDF-3DD0DE06C8C2}" srcOrd="0" destOrd="0" presId="urn:microsoft.com/office/officeart/2005/8/layout/orgChart1"/>
    <dgm:cxn modelId="{A485A4B4-B0CE-4A4C-9ED4-5272AFD598A6}" type="presParOf" srcId="{E611B63D-E717-4A0B-9252-206F982424ED}" destId="{F8D100F4-2725-45CA-A90E-1809F2FBB7C5}" srcOrd="1" destOrd="0" presId="urn:microsoft.com/office/officeart/2005/8/layout/orgChart1"/>
    <dgm:cxn modelId="{1A63373A-7E69-452D-BC58-5F53232D42DD}" type="presParOf" srcId="{10CE760C-E193-467F-8797-5D2978389935}" destId="{65DDCE4F-0F16-4EB1-8B88-B0E2294BDED2}" srcOrd="1" destOrd="0" presId="urn:microsoft.com/office/officeart/2005/8/layout/orgChart1"/>
    <dgm:cxn modelId="{3448B71E-4E53-4022-B403-F8CF0B46433C}" type="presParOf" srcId="{65DDCE4F-0F16-4EB1-8B88-B0E2294BDED2}" destId="{24312836-D694-4EFF-8204-5F543376654B}" srcOrd="0" destOrd="0" presId="urn:microsoft.com/office/officeart/2005/8/layout/orgChart1"/>
    <dgm:cxn modelId="{79CC14FE-57B0-424F-BD5A-DCC4D90B6347}" type="presParOf" srcId="{65DDCE4F-0F16-4EB1-8B88-B0E2294BDED2}" destId="{EA7860AA-10BB-4B88-9E40-D369037558EA}" srcOrd="1" destOrd="0" presId="urn:microsoft.com/office/officeart/2005/8/layout/orgChart1"/>
    <dgm:cxn modelId="{933B23F1-A4B6-4504-8BA0-724ACE0B8E6A}" type="presParOf" srcId="{EA7860AA-10BB-4B88-9E40-D369037558EA}" destId="{48AE4AEB-F363-4417-983E-59930C9A808D}" srcOrd="0" destOrd="0" presId="urn:microsoft.com/office/officeart/2005/8/layout/orgChart1"/>
    <dgm:cxn modelId="{FFB14814-5255-44AC-A855-EE59F2CE4D6F}" type="presParOf" srcId="{48AE4AEB-F363-4417-983E-59930C9A808D}" destId="{7E3DCA80-9D1F-41ED-AC16-55DFBFBDBA93}" srcOrd="0" destOrd="0" presId="urn:microsoft.com/office/officeart/2005/8/layout/orgChart1"/>
    <dgm:cxn modelId="{E2FDBE17-3F48-464A-91AD-C9DD2B042068}" type="presParOf" srcId="{48AE4AEB-F363-4417-983E-59930C9A808D}" destId="{DCBBA7E0-355A-43E8-AFD9-2575039ED2D6}" srcOrd="1" destOrd="0" presId="urn:microsoft.com/office/officeart/2005/8/layout/orgChart1"/>
    <dgm:cxn modelId="{ACF93944-49F5-4CC8-AB64-3C6B8A14BEF9}" type="presParOf" srcId="{EA7860AA-10BB-4B88-9E40-D369037558EA}" destId="{CED7E0BC-1678-4CC8-8C3D-B23BF0E7E50C}" srcOrd="1" destOrd="0" presId="urn:microsoft.com/office/officeart/2005/8/layout/orgChart1"/>
    <dgm:cxn modelId="{12C556C0-EACE-471E-B2C7-2B2FCACE3768}" type="presParOf" srcId="{CED7E0BC-1678-4CC8-8C3D-B23BF0E7E50C}" destId="{D804B603-2397-4EB3-827E-43F2139186E4}" srcOrd="0" destOrd="0" presId="urn:microsoft.com/office/officeart/2005/8/layout/orgChart1"/>
    <dgm:cxn modelId="{209A8C9F-199F-4B08-B5F8-ECA751753638}" type="presParOf" srcId="{CED7E0BC-1678-4CC8-8C3D-B23BF0E7E50C}" destId="{31A2B6D1-13C5-4F94-B659-3F307FEA46A6}" srcOrd="1" destOrd="0" presId="urn:microsoft.com/office/officeart/2005/8/layout/orgChart1"/>
    <dgm:cxn modelId="{A8625C3D-0917-4A70-85DC-9305536C7671}" type="presParOf" srcId="{31A2B6D1-13C5-4F94-B659-3F307FEA46A6}" destId="{F0D990A5-DFB0-449C-8360-51B0C3C01111}" srcOrd="0" destOrd="0" presId="urn:microsoft.com/office/officeart/2005/8/layout/orgChart1"/>
    <dgm:cxn modelId="{FCCF289D-0E04-4F5F-944A-B029A6377896}" type="presParOf" srcId="{F0D990A5-DFB0-449C-8360-51B0C3C01111}" destId="{F2B309C1-6190-42D4-85DF-B09C8805D105}" srcOrd="0" destOrd="0" presId="urn:microsoft.com/office/officeart/2005/8/layout/orgChart1"/>
    <dgm:cxn modelId="{DEF77DE8-0B0D-4FDE-BD97-82C3B33E73A7}" type="presParOf" srcId="{F0D990A5-DFB0-449C-8360-51B0C3C01111}" destId="{D8744385-88CC-4232-AEA6-D2E213FF8FCB}" srcOrd="1" destOrd="0" presId="urn:microsoft.com/office/officeart/2005/8/layout/orgChart1"/>
    <dgm:cxn modelId="{0263485C-9635-4137-8532-466406FAF3FB}" type="presParOf" srcId="{31A2B6D1-13C5-4F94-B659-3F307FEA46A6}" destId="{804E4764-0289-4726-B754-7D5D2B3E279F}" srcOrd="1" destOrd="0" presId="urn:microsoft.com/office/officeart/2005/8/layout/orgChart1"/>
    <dgm:cxn modelId="{4A7D8EF2-6ECE-46B8-BBFF-446141889EC2}" type="presParOf" srcId="{804E4764-0289-4726-B754-7D5D2B3E279F}" destId="{0174FB95-58C0-4F57-B3B1-4274781C25DC}" srcOrd="0" destOrd="0" presId="urn:microsoft.com/office/officeart/2005/8/layout/orgChart1"/>
    <dgm:cxn modelId="{591B5CD1-A573-4A1C-99B3-3F6DEA27008A}" type="presParOf" srcId="{804E4764-0289-4726-B754-7D5D2B3E279F}" destId="{58620FF7-D9AD-45FC-BFB7-F7E86A1DB66A}" srcOrd="1" destOrd="0" presId="urn:microsoft.com/office/officeart/2005/8/layout/orgChart1"/>
    <dgm:cxn modelId="{D484F383-C035-4825-93AC-F6013E363E3A}" type="presParOf" srcId="{58620FF7-D9AD-45FC-BFB7-F7E86A1DB66A}" destId="{36F1057F-624A-4FD5-98ED-5D7786076B14}" srcOrd="0" destOrd="0" presId="urn:microsoft.com/office/officeart/2005/8/layout/orgChart1"/>
    <dgm:cxn modelId="{4E6D74B6-61BB-46CE-91E6-991D194A887B}" type="presParOf" srcId="{36F1057F-624A-4FD5-98ED-5D7786076B14}" destId="{7DCF4915-9B2C-47F5-9FBE-63BE2F3AFD64}" srcOrd="0" destOrd="0" presId="urn:microsoft.com/office/officeart/2005/8/layout/orgChart1"/>
    <dgm:cxn modelId="{FA5C850B-50ED-4BFE-8783-4C834444F299}" type="presParOf" srcId="{36F1057F-624A-4FD5-98ED-5D7786076B14}" destId="{8C2C45B3-BB06-4E16-9280-EBEA6EB1E712}" srcOrd="1" destOrd="0" presId="urn:microsoft.com/office/officeart/2005/8/layout/orgChart1"/>
    <dgm:cxn modelId="{E0D8FD32-2E17-491F-924E-10CF5202192A}" type="presParOf" srcId="{58620FF7-D9AD-45FC-BFB7-F7E86A1DB66A}" destId="{4A18149F-0E48-4EB3-91EC-CB32725B2728}" srcOrd="1" destOrd="0" presId="urn:microsoft.com/office/officeart/2005/8/layout/orgChart1"/>
    <dgm:cxn modelId="{FFEF33FC-C0FA-4285-9F74-13E6AC1C17E2}" type="presParOf" srcId="{58620FF7-D9AD-45FC-BFB7-F7E86A1DB66A}" destId="{A991483F-9600-4BF0-894F-6C0928C37292}" srcOrd="2" destOrd="0" presId="urn:microsoft.com/office/officeart/2005/8/layout/orgChart1"/>
    <dgm:cxn modelId="{90683626-DC0D-4E06-854D-F76AFE687719}" type="presParOf" srcId="{804E4764-0289-4726-B754-7D5D2B3E279F}" destId="{85FB52FC-D19A-4C0D-AEC7-A8E288FFC735}" srcOrd="2" destOrd="0" presId="urn:microsoft.com/office/officeart/2005/8/layout/orgChart1"/>
    <dgm:cxn modelId="{8599D93B-BBB7-4460-89DD-BF55E95C171F}" type="presParOf" srcId="{804E4764-0289-4726-B754-7D5D2B3E279F}" destId="{71BF1E4D-F432-40DE-9129-BEEBDCB33E6C}" srcOrd="3" destOrd="0" presId="urn:microsoft.com/office/officeart/2005/8/layout/orgChart1"/>
    <dgm:cxn modelId="{2FCB5580-9184-4FF0-904A-0FE2BE3E7047}" type="presParOf" srcId="{71BF1E4D-F432-40DE-9129-BEEBDCB33E6C}" destId="{F17C16D0-401F-4ECF-92FF-DA8664F32988}" srcOrd="0" destOrd="0" presId="urn:microsoft.com/office/officeart/2005/8/layout/orgChart1"/>
    <dgm:cxn modelId="{60C1EB60-820C-455E-BAA2-D3C003E962CD}" type="presParOf" srcId="{F17C16D0-401F-4ECF-92FF-DA8664F32988}" destId="{A3D77A41-4FDE-4461-8DD3-B54304967FE5}" srcOrd="0" destOrd="0" presId="urn:microsoft.com/office/officeart/2005/8/layout/orgChart1"/>
    <dgm:cxn modelId="{648DB815-A201-4B36-AC7C-3BB64534C815}" type="presParOf" srcId="{F17C16D0-401F-4ECF-92FF-DA8664F32988}" destId="{A3CE1910-F6C8-4B7D-BC2B-4F878A66F865}" srcOrd="1" destOrd="0" presId="urn:microsoft.com/office/officeart/2005/8/layout/orgChart1"/>
    <dgm:cxn modelId="{B64E68FB-D78E-4888-B85A-E5F03D9523B1}" type="presParOf" srcId="{71BF1E4D-F432-40DE-9129-BEEBDCB33E6C}" destId="{B91CC7E0-298C-40F0-A09D-16BF0E8AECF6}" srcOrd="1" destOrd="0" presId="urn:microsoft.com/office/officeart/2005/8/layout/orgChart1"/>
    <dgm:cxn modelId="{3C5CDBF7-03A0-4C1A-96EE-13AE6A9668A6}" type="presParOf" srcId="{71BF1E4D-F432-40DE-9129-BEEBDCB33E6C}" destId="{55F8273F-B5F5-4589-9980-BBB1853316D9}" srcOrd="2" destOrd="0" presId="urn:microsoft.com/office/officeart/2005/8/layout/orgChart1"/>
    <dgm:cxn modelId="{92CAC2E1-0A62-4C31-96AD-FBA44AE06328}" type="presParOf" srcId="{31A2B6D1-13C5-4F94-B659-3F307FEA46A6}" destId="{E64FE980-4B8B-41FC-870B-4307950D6CAD}" srcOrd="2" destOrd="0" presId="urn:microsoft.com/office/officeart/2005/8/layout/orgChart1"/>
    <dgm:cxn modelId="{DD7CA936-3672-4417-977D-8ED160B97FBA}" type="presParOf" srcId="{CED7E0BC-1678-4CC8-8C3D-B23BF0E7E50C}" destId="{D616D0CC-E302-4197-AD41-70A9CA83846E}" srcOrd="2" destOrd="0" presId="urn:microsoft.com/office/officeart/2005/8/layout/orgChart1"/>
    <dgm:cxn modelId="{C48204D2-425F-49FD-9DFA-62BACC044F84}" type="presParOf" srcId="{CED7E0BC-1678-4CC8-8C3D-B23BF0E7E50C}" destId="{F7B54CEE-6747-41B8-BD4E-1593595150B9}" srcOrd="3" destOrd="0" presId="urn:microsoft.com/office/officeart/2005/8/layout/orgChart1"/>
    <dgm:cxn modelId="{F0F3A73F-CB06-410C-800E-7BD3387F3CD0}" type="presParOf" srcId="{F7B54CEE-6747-41B8-BD4E-1593595150B9}" destId="{40888D49-8539-47A4-A823-432F081DDA54}" srcOrd="0" destOrd="0" presId="urn:microsoft.com/office/officeart/2005/8/layout/orgChart1"/>
    <dgm:cxn modelId="{A10CFBC8-4A29-4389-A6C1-9936C0120DFD}" type="presParOf" srcId="{40888D49-8539-47A4-A823-432F081DDA54}" destId="{AD795C3B-AF67-4167-8D33-952C9DDAF7C0}" srcOrd="0" destOrd="0" presId="urn:microsoft.com/office/officeart/2005/8/layout/orgChart1"/>
    <dgm:cxn modelId="{5CA24A4E-2335-409B-96C0-A8714E1F20ED}" type="presParOf" srcId="{40888D49-8539-47A4-A823-432F081DDA54}" destId="{732088A3-C652-4410-89A4-413D8C30E21A}" srcOrd="1" destOrd="0" presId="urn:microsoft.com/office/officeart/2005/8/layout/orgChart1"/>
    <dgm:cxn modelId="{29C309AA-104E-4D74-A5C9-5DD7E3E52A62}" type="presParOf" srcId="{F7B54CEE-6747-41B8-BD4E-1593595150B9}" destId="{1437358C-F2A8-4692-B4A0-4C8D91665E38}" srcOrd="1" destOrd="0" presId="urn:microsoft.com/office/officeart/2005/8/layout/orgChart1"/>
    <dgm:cxn modelId="{76324BD6-02B5-48F1-822D-6FA401D376F3}" type="presParOf" srcId="{1437358C-F2A8-4692-B4A0-4C8D91665E38}" destId="{CEA40F8F-5580-4847-A245-A4C31B170694}" srcOrd="0" destOrd="0" presId="urn:microsoft.com/office/officeart/2005/8/layout/orgChart1"/>
    <dgm:cxn modelId="{3994D7C3-CB3D-45BD-B781-345B1C2EDCD4}" type="presParOf" srcId="{1437358C-F2A8-4692-B4A0-4C8D91665E38}" destId="{0D224A14-6459-4493-84BA-98DABDA46ACF}" srcOrd="1" destOrd="0" presId="urn:microsoft.com/office/officeart/2005/8/layout/orgChart1"/>
    <dgm:cxn modelId="{836DF983-65A2-4618-86E9-DB74510B7C97}" type="presParOf" srcId="{0D224A14-6459-4493-84BA-98DABDA46ACF}" destId="{E6E13291-8098-4B32-B6D7-D7B1FBB82BCE}" srcOrd="0" destOrd="0" presId="urn:microsoft.com/office/officeart/2005/8/layout/orgChart1"/>
    <dgm:cxn modelId="{E1845B44-E995-4BD1-B998-75E72855494E}" type="presParOf" srcId="{E6E13291-8098-4B32-B6D7-D7B1FBB82BCE}" destId="{0A4E0D4F-47BC-4CD9-991F-5D93BBCE8D85}" srcOrd="0" destOrd="0" presId="urn:microsoft.com/office/officeart/2005/8/layout/orgChart1"/>
    <dgm:cxn modelId="{0234B385-A386-4A77-B05F-AAE07C7D1C11}" type="presParOf" srcId="{E6E13291-8098-4B32-B6D7-D7B1FBB82BCE}" destId="{2034C611-B502-4228-9B8C-8D1ECE347218}" srcOrd="1" destOrd="0" presId="urn:microsoft.com/office/officeart/2005/8/layout/orgChart1"/>
    <dgm:cxn modelId="{0972FEDC-2E51-470A-9C21-D00AC93F3489}" type="presParOf" srcId="{0D224A14-6459-4493-84BA-98DABDA46ACF}" destId="{64E401D5-548F-4832-BB9E-5314C5B24912}" srcOrd="1" destOrd="0" presId="urn:microsoft.com/office/officeart/2005/8/layout/orgChart1"/>
    <dgm:cxn modelId="{E85CC75F-F139-4AE5-A517-4316E034A7E8}" type="presParOf" srcId="{0D224A14-6459-4493-84BA-98DABDA46ACF}" destId="{F1CF7AA3-6D17-4A44-9F10-78CC7DFA6FBD}" srcOrd="2" destOrd="0" presId="urn:microsoft.com/office/officeart/2005/8/layout/orgChart1"/>
    <dgm:cxn modelId="{0ABA2FBA-D12C-4A7F-8EAA-80C7266797AB}" type="presParOf" srcId="{1437358C-F2A8-4692-B4A0-4C8D91665E38}" destId="{4A1124F7-1B20-4604-9224-A882D4184E0F}" srcOrd="2" destOrd="0" presId="urn:microsoft.com/office/officeart/2005/8/layout/orgChart1"/>
    <dgm:cxn modelId="{9C26A4D2-EA8B-4B9B-8873-B84827E210D7}" type="presParOf" srcId="{1437358C-F2A8-4692-B4A0-4C8D91665E38}" destId="{6BE48174-D77E-4191-9DC6-34E99B4414A4}" srcOrd="3" destOrd="0" presId="urn:microsoft.com/office/officeart/2005/8/layout/orgChart1"/>
    <dgm:cxn modelId="{8CC3498D-9429-42BC-A80B-96EE0ABB7D6C}" type="presParOf" srcId="{6BE48174-D77E-4191-9DC6-34E99B4414A4}" destId="{056F1210-5A87-469B-BADB-7D935E63FF81}" srcOrd="0" destOrd="0" presId="urn:microsoft.com/office/officeart/2005/8/layout/orgChart1"/>
    <dgm:cxn modelId="{384B11C4-5CCA-4FC8-AB42-2D7B4B80998D}" type="presParOf" srcId="{056F1210-5A87-469B-BADB-7D935E63FF81}" destId="{6EF23ABC-2EFA-4741-9D5C-259FA0ECB199}" srcOrd="0" destOrd="0" presId="urn:microsoft.com/office/officeart/2005/8/layout/orgChart1"/>
    <dgm:cxn modelId="{6198F09A-F1F0-40EE-ADE3-B627B604CE21}" type="presParOf" srcId="{056F1210-5A87-469B-BADB-7D935E63FF81}" destId="{C026F3BA-50CE-4BAA-BD58-3629630EF391}" srcOrd="1" destOrd="0" presId="urn:microsoft.com/office/officeart/2005/8/layout/orgChart1"/>
    <dgm:cxn modelId="{5E494CE0-20C3-4C92-9E72-9A80ACFBDB22}" type="presParOf" srcId="{6BE48174-D77E-4191-9DC6-34E99B4414A4}" destId="{E4360A2E-065D-4F04-991F-038D3238E90B}" srcOrd="1" destOrd="0" presId="urn:microsoft.com/office/officeart/2005/8/layout/orgChart1"/>
    <dgm:cxn modelId="{99E5D827-3A98-422A-8C11-FE47C0C973D3}" type="presParOf" srcId="{6BE48174-D77E-4191-9DC6-34E99B4414A4}" destId="{3CBB45E3-37B9-4CD9-8858-4BE8C9808C20}" srcOrd="2" destOrd="0" presId="urn:microsoft.com/office/officeart/2005/8/layout/orgChart1"/>
    <dgm:cxn modelId="{67B0A6DD-D50A-4195-AC6F-ACE8330B3190}" type="presParOf" srcId="{F7B54CEE-6747-41B8-BD4E-1593595150B9}" destId="{A884B0AB-0490-4A24-9E0A-0B626FF64819}" srcOrd="2" destOrd="0" presId="urn:microsoft.com/office/officeart/2005/8/layout/orgChart1"/>
    <dgm:cxn modelId="{D3CC7873-D2BB-4335-8835-33E0F3F68013}" type="presParOf" srcId="{EA7860AA-10BB-4B88-9E40-D369037558EA}" destId="{E96C4E31-F52B-47D4-B126-C5FCF86D89D5}" srcOrd="2" destOrd="0" presId="urn:microsoft.com/office/officeart/2005/8/layout/orgChart1"/>
    <dgm:cxn modelId="{A60F36E4-1752-4785-8771-5F6E1D04A867}" type="presParOf" srcId="{65DDCE4F-0F16-4EB1-8B88-B0E2294BDED2}" destId="{799777B4-DE6D-46F2-81DB-6BA2F24CB4D6}" srcOrd="2" destOrd="0" presId="urn:microsoft.com/office/officeart/2005/8/layout/orgChart1"/>
    <dgm:cxn modelId="{16150F10-F6CA-4132-92BC-7052187070ED}" type="presParOf" srcId="{65DDCE4F-0F16-4EB1-8B88-B0E2294BDED2}" destId="{C9D939C3-6752-40A2-B4E1-D9E28DB1C81F}" srcOrd="3" destOrd="0" presId="urn:microsoft.com/office/officeart/2005/8/layout/orgChart1"/>
    <dgm:cxn modelId="{6A7AC38D-7938-44EB-9FC8-FA900671A1F9}" type="presParOf" srcId="{C9D939C3-6752-40A2-B4E1-D9E28DB1C81F}" destId="{2D98F57F-5554-48AB-8755-95FC8FF7EE63}" srcOrd="0" destOrd="0" presId="urn:microsoft.com/office/officeart/2005/8/layout/orgChart1"/>
    <dgm:cxn modelId="{282754A7-52B3-42DF-9306-213414EA89D1}" type="presParOf" srcId="{2D98F57F-5554-48AB-8755-95FC8FF7EE63}" destId="{FA6DC0ED-6D46-4169-983C-24CF58E0FAD1}" srcOrd="0" destOrd="0" presId="urn:microsoft.com/office/officeart/2005/8/layout/orgChart1"/>
    <dgm:cxn modelId="{97EE13E6-09A0-4FC0-81C8-0EC76C40CE91}" type="presParOf" srcId="{2D98F57F-5554-48AB-8755-95FC8FF7EE63}" destId="{4265C034-BCEB-420B-8DC1-AA819DB47B09}" srcOrd="1" destOrd="0" presId="urn:microsoft.com/office/officeart/2005/8/layout/orgChart1"/>
    <dgm:cxn modelId="{BD13D088-924F-4F5A-AF53-CFA9D48CB41A}" type="presParOf" srcId="{C9D939C3-6752-40A2-B4E1-D9E28DB1C81F}" destId="{865EABAA-B117-4B33-957C-3F58D64913E4}" srcOrd="1" destOrd="0" presId="urn:microsoft.com/office/officeart/2005/8/layout/orgChart1"/>
    <dgm:cxn modelId="{A3BA04B9-5B4D-4833-92F9-62D0C724CEEF}" type="presParOf" srcId="{C9D939C3-6752-40A2-B4E1-D9E28DB1C81F}" destId="{DE95D8B6-4418-4693-A0F5-17F7FE0F9419}" srcOrd="2" destOrd="0" presId="urn:microsoft.com/office/officeart/2005/8/layout/orgChart1"/>
    <dgm:cxn modelId="{2B37E8B5-2B9C-4D81-8434-FCC3804353E7}" type="presParOf" srcId="{10CE760C-E193-467F-8797-5D2978389935}" destId="{E30ECF72-DBA4-40FE-A2DF-AB5966D56B41}" srcOrd="2" destOrd="0" presId="urn:microsoft.com/office/officeart/2005/8/layout/orgChart1"/>
    <dgm:cxn modelId="{5EE3C6C7-A376-4658-A368-D473E7EADF30}" type="presParOf" srcId="{9AB642B2-F994-417B-BF50-E1C96CFDB823}" destId="{131BB984-1D5B-49FC-9CB2-2083AB0F6F5D}" srcOrd="2" destOrd="0" presId="urn:microsoft.com/office/officeart/2005/8/layout/orgChart1"/>
    <dgm:cxn modelId="{4CF09751-6A3C-46EB-9280-20DA7973A377}" type="presParOf" srcId="{9AB642B2-F994-417B-BF50-E1C96CFDB823}" destId="{C575FE94-8641-41DE-B667-E5470C98B0A0}" srcOrd="3" destOrd="0" presId="urn:microsoft.com/office/officeart/2005/8/layout/orgChart1"/>
    <dgm:cxn modelId="{EDEE55CD-59D5-49DF-98FA-D296264A5B07}" type="presParOf" srcId="{C575FE94-8641-41DE-B667-E5470C98B0A0}" destId="{536ECED2-0E35-4D63-AC0C-BD2BAD46622F}" srcOrd="0" destOrd="0" presId="urn:microsoft.com/office/officeart/2005/8/layout/orgChart1"/>
    <dgm:cxn modelId="{2EB89A50-BD1B-4CBB-B5A6-71ACA8E3933C}" type="presParOf" srcId="{536ECED2-0E35-4D63-AC0C-BD2BAD46622F}" destId="{96E0A4DD-96F1-4C1B-A3EC-EBA98176B3DC}" srcOrd="0" destOrd="0" presId="urn:microsoft.com/office/officeart/2005/8/layout/orgChart1"/>
    <dgm:cxn modelId="{AD56D68D-B9E7-406A-BB2B-DC3A8F67302A}" type="presParOf" srcId="{536ECED2-0E35-4D63-AC0C-BD2BAD46622F}" destId="{E5FF95C2-3DE4-40FA-A90C-5D59331D1EA1}" srcOrd="1" destOrd="0" presId="urn:microsoft.com/office/officeart/2005/8/layout/orgChart1"/>
    <dgm:cxn modelId="{746C7CB9-17A2-4E11-A6B7-1ED0AD2B58C4}" type="presParOf" srcId="{C575FE94-8641-41DE-B667-E5470C98B0A0}" destId="{AFCA3C05-1923-4B93-9A4C-4DDB85BB8765}" srcOrd="1" destOrd="0" presId="urn:microsoft.com/office/officeart/2005/8/layout/orgChart1"/>
    <dgm:cxn modelId="{811004E6-B4B4-49E9-8A13-8D560B093F15}" type="presParOf" srcId="{AFCA3C05-1923-4B93-9A4C-4DDB85BB8765}" destId="{8CE4C9C8-D017-4289-86B0-D65B6997265C}" srcOrd="0" destOrd="0" presId="urn:microsoft.com/office/officeart/2005/8/layout/orgChart1"/>
    <dgm:cxn modelId="{FC3A5765-547C-4AE8-AA42-2A3AC30DC191}" type="presParOf" srcId="{AFCA3C05-1923-4B93-9A4C-4DDB85BB8765}" destId="{0335A97C-D3C5-40DF-B468-129E66E9C061}" srcOrd="1" destOrd="0" presId="urn:microsoft.com/office/officeart/2005/8/layout/orgChart1"/>
    <dgm:cxn modelId="{1B297F8A-E021-42B7-A6A5-B362FE7788C0}" type="presParOf" srcId="{0335A97C-D3C5-40DF-B468-129E66E9C061}" destId="{7B94B688-AAE3-40F3-9419-D1A39268524B}" srcOrd="0" destOrd="0" presId="urn:microsoft.com/office/officeart/2005/8/layout/orgChart1"/>
    <dgm:cxn modelId="{CBA9FDB8-5B4F-4C63-B66E-774E8830A331}" type="presParOf" srcId="{7B94B688-AAE3-40F3-9419-D1A39268524B}" destId="{2714936E-9E47-48D9-8B71-FFB7DE653BAE}" srcOrd="0" destOrd="0" presId="urn:microsoft.com/office/officeart/2005/8/layout/orgChart1"/>
    <dgm:cxn modelId="{13D009E2-5BBD-434B-A052-71D99AA3924B}" type="presParOf" srcId="{7B94B688-AAE3-40F3-9419-D1A39268524B}" destId="{207E553E-E0B8-4CBE-B2D9-E9BA38DCDE75}" srcOrd="1" destOrd="0" presId="urn:microsoft.com/office/officeart/2005/8/layout/orgChart1"/>
    <dgm:cxn modelId="{996E930E-7773-483D-AE33-17B38728F641}" type="presParOf" srcId="{0335A97C-D3C5-40DF-B468-129E66E9C061}" destId="{8D043B8B-0D0F-4997-8DC6-912661707B80}" srcOrd="1" destOrd="0" presId="urn:microsoft.com/office/officeart/2005/8/layout/orgChart1"/>
    <dgm:cxn modelId="{F4730E38-6A2C-4882-B932-24E03464B62E}" type="presParOf" srcId="{0335A97C-D3C5-40DF-B468-129E66E9C061}" destId="{27FB1806-944A-4EB0-B2A2-202134F324CC}" srcOrd="2" destOrd="0" presId="urn:microsoft.com/office/officeart/2005/8/layout/orgChart1"/>
    <dgm:cxn modelId="{AA8237E2-B4EA-4323-A37E-2775FF222D35}" type="presParOf" srcId="{AFCA3C05-1923-4B93-9A4C-4DDB85BB8765}" destId="{646C2066-BBC2-4163-9AAA-18159D291717}" srcOrd="2" destOrd="0" presId="urn:microsoft.com/office/officeart/2005/8/layout/orgChart1"/>
    <dgm:cxn modelId="{1646FD5F-04FD-4EEC-86B9-D04F4A5727D0}" type="presParOf" srcId="{AFCA3C05-1923-4B93-9A4C-4DDB85BB8765}" destId="{23BAB9F4-6E6F-4DFE-9CC7-063C72CD89BB}" srcOrd="3" destOrd="0" presId="urn:microsoft.com/office/officeart/2005/8/layout/orgChart1"/>
    <dgm:cxn modelId="{97C34A0C-5957-4DE5-A99D-5BB92A9E2C2B}" type="presParOf" srcId="{23BAB9F4-6E6F-4DFE-9CC7-063C72CD89BB}" destId="{C8AEF856-5A83-4EA6-A60C-34789444532E}" srcOrd="0" destOrd="0" presId="urn:microsoft.com/office/officeart/2005/8/layout/orgChart1"/>
    <dgm:cxn modelId="{A4070399-2E47-4F70-A6A1-874AB3901C07}" type="presParOf" srcId="{C8AEF856-5A83-4EA6-A60C-34789444532E}" destId="{FE8F8768-CDFC-4AA7-B73B-3B066C4298B0}" srcOrd="0" destOrd="0" presId="urn:microsoft.com/office/officeart/2005/8/layout/orgChart1"/>
    <dgm:cxn modelId="{27C78634-6B54-433B-AF5D-971F3CA12431}" type="presParOf" srcId="{C8AEF856-5A83-4EA6-A60C-34789444532E}" destId="{9DAAA56D-0CB5-4BEE-859A-5B20D87B1BBC}" srcOrd="1" destOrd="0" presId="urn:microsoft.com/office/officeart/2005/8/layout/orgChart1"/>
    <dgm:cxn modelId="{5BFA4D77-8707-4D6F-9626-F8EA93A2ACA1}" type="presParOf" srcId="{23BAB9F4-6E6F-4DFE-9CC7-063C72CD89BB}" destId="{F673723D-C1FC-4D52-AD55-7AA728B02D35}" srcOrd="1" destOrd="0" presId="urn:microsoft.com/office/officeart/2005/8/layout/orgChart1"/>
    <dgm:cxn modelId="{73952967-E151-4A29-8F6A-1B7154723ACD}" type="presParOf" srcId="{23BAB9F4-6E6F-4DFE-9CC7-063C72CD89BB}" destId="{C88F6A3D-CA5A-408C-A1C9-E62EFCA224AC}" srcOrd="2" destOrd="0" presId="urn:microsoft.com/office/officeart/2005/8/layout/orgChart1"/>
    <dgm:cxn modelId="{F77F3848-B049-494E-ACBB-BB93E3A9A7F1}" type="presParOf" srcId="{C575FE94-8641-41DE-B667-E5470C98B0A0}" destId="{900F7462-26F2-4D08-A3CE-5FF96AEB9F77}" srcOrd="2" destOrd="0" presId="urn:microsoft.com/office/officeart/2005/8/layout/orgChart1"/>
    <dgm:cxn modelId="{F3FAE447-6F5F-4371-9FF5-5A47EF72441B}" type="presParOf" srcId="{AAB21A25-C2A1-4F0A-BDBF-080144C7BF2E}" destId="{6E0218A9-CD9E-435D-AFD4-81A60BA52B0E}"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D7C9F9C-9E24-4CC7-975D-CE1848624401}" type="doc">
      <dgm:prSet loTypeId="urn:microsoft.com/office/officeart/2005/8/layout/orgChart1" loCatId="hierarchy" qsTypeId="urn:microsoft.com/office/officeart/2005/8/quickstyle/simple1" qsCatId="simple" csTypeId="urn:microsoft.com/office/officeart/2005/8/colors/colorful4" csCatId="colorful" phldr="1"/>
      <dgm:spPr/>
      <dgm:t>
        <a:bodyPr/>
        <a:lstStyle/>
        <a:p>
          <a:pPr rtl="1"/>
          <a:endParaRPr lang="he-IL"/>
        </a:p>
      </dgm:t>
    </dgm:pt>
    <dgm:pt modelId="{5ACE977B-F667-4450-ACD0-088DB9BB8581}">
      <dgm:prSet phldrT="[טקסט]" custT="1"/>
      <dgm:spPr>
        <a:xfrm>
          <a:off x="1962753" y="713"/>
          <a:ext cx="652146" cy="326073"/>
        </a:xfrm>
        <a:prstGeom prst="rect">
          <a:avLst/>
        </a:prstGeom>
        <a:solidFill>
          <a:srgbClr val="A7EA5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buClrTx/>
            <a:buSzTx/>
            <a:buFontTx/>
            <a:buNone/>
          </a:pPr>
          <a:r>
            <a:rPr lang="he-IL" altLang="he-IL" sz="1200" b="1" dirty="0">
              <a:solidFill>
                <a:sysClr val="window" lastClr="FFFFFF"/>
              </a:solidFill>
              <a:latin typeface="David" panose="020E0502060401010101" pitchFamily="34" charset="-79"/>
              <a:ea typeface="+mn-ea"/>
              <a:cs typeface="David" panose="020E0502060401010101" pitchFamily="34" charset="-79"/>
            </a:rPr>
            <a:t>חוקים </a:t>
          </a:r>
          <a:r>
            <a:rPr lang="en-US" altLang="he-IL" sz="1200" b="1" dirty="0">
              <a:solidFill>
                <a:sysClr val="window" lastClr="FFFFFF"/>
              </a:solidFill>
              <a:latin typeface="David" panose="020E0502060401010101" pitchFamily="34" charset="-79"/>
              <a:ea typeface="+mn-ea"/>
              <a:cs typeface="David" panose="020E0502060401010101" pitchFamily="34" charset="-79"/>
            </a:rPr>
            <a:t>Laws</a:t>
          </a:r>
          <a:endParaRPr lang="he-IL" sz="1200" b="1">
            <a:solidFill>
              <a:sysClr val="window" lastClr="FFFFFF"/>
            </a:solidFill>
            <a:latin typeface="David" panose="020E0502060401010101" pitchFamily="34" charset="-79"/>
            <a:ea typeface="+mn-ea"/>
            <a:cs typeface="David" panose="020E0502060401010101" pitchFamily="34" charset="-79"/>
          </a:endParaRPr>
        </a:p>
      </dgm:t>
    </dgm:pt>
    <dgm:pt modelId="{16AD2444-B865-4D9A-957D-5816DCBA089A}" type="parTrans" cxnId="{6EAA8A0D-A5C9-4506-B705-FE2C5A2A2BA6}">
      <dgm:prSet/>
      <dgm:spPr/>
      <dgm:t>
        <a:bodyPr/>
        <a:lstStyle/>
        <a:p>
          <a:pPr rtl="1"/>
          <a:endParaRPr lang="he-IL" sz="1400" b="1">
            <a:latin typeface="David" panose="020E0502060401010101" pitchFamily="34" charset="-79"/>
            <a:cs typeface="David" panose="020E0502060401010101" pitchFamily="34" charset="-79"/>
          </a:endParaRPr>
        </a:p>
      </dgm:t>
    </dgm:pt>
    <dgm:pt modelId="{828C6E74-C7C6-48B3-98C9-F187FC797CD9}" type="sibTrans" cxnId="{6EAA8A0D-A5C9-4506-B705-FE2C5A2A2BA6}">
      <dgm:prSet/>
      <dgm:spPr/>
      <dgm:t>
        <a:bodyPr/>
        <a:lstStyle/>
        <a:p>
          <a:pPr rtl="1"/>
          <a:endParaRPr lang="he-IL" sz="1400" b="1">
            <a:latin typeface="David" panose="020E0502060401010101" pitchFamily="34" charset="-79"/>
            <a:cs typeface="David" panose="020E0502060401010101" pitchFamily="34" charset="-79"/>
          </a:endParaRPr>
        </a:p>
      </dgm:t>
    </dgm:pt>
    <dgm:pt modelId="{409FA247-C1AB-41CD-8530-580EA2CB9752}">
      <dgm:prSet phldrT="[טקסט]" custT="1"/>
      <dgm:spPr>
        <a:xfrm>
          <a:off x="1195350" y="463736"/>
          <a:ext cx="652146" cy="326073"/>
        </a:xfrm>
        <a:prstGeom prst="rect">
          <a:avLst/>
        </a:prstGeom>
        <a:solidFill>
          <a:srgbClr val="FF802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buNone/>
          </a:pPr>
          <a:r>
            <a:rPr lang="he-IL" sz="1200" b="1">
              <a:solidFill>
                <a:sysClr val="window" lastClr="FFFFFF"/>
              </a:solidFill>
              <a:latin typeface="David" panose="020E0502060401010101" pitchFamily="34" charset="-79"/>
              <a:ea typeface="+mn-ea"/>
              <a:cs typeface="David" panose="020E0502060401010101" pitchFamily="34" charset="-79"/>
            </a:rPr>
            <a:t>כללים ראשונים</a:t>
          </a:r>
        </a:p>
      </dgm:t>
    </dgm:pt>
    <dgm:pt modelId="{C3E9785D-754B-42C9-A7FE-6B2D493B6A6F}" type="parTrans" cxnId="{67926383-3F10-43D1-A26C-D4BC3D124626}">
      <dgm:prSet/>
      <dgm:spPr>
        <a:xfrm>
          <a:off x="1521423" y="326786"/>
          <a:ext cx="767403" cy="136950"/>
        </a:xfrm>
        <a:custGeom>
          <a:avLst/>
          <a:gdLst/>
          <a:ahLst/>
          <a:cxnLst/>
          <a:rect l="0" t="0" r="0" b="0"/>
          <a:pathLst>
            <a:path>
              <a:moveTo>
                <a:pt x="767403" y="0"/>
              </a:moveTo>
              <a:lnTo>
                <a:pt x="767403" y="68475"/>
              </a:lnTo>
              <a:lnTo>
                <a:pt x="0" y="68475"/>
              </a:lnTo>
              <a:lnTo>
                <a:pt x="0" y="136950"/>
              </a:lnTo>
            </a:path>
          </a:pathLst>
        </a:custGeom>
        <a:noFill/>
        <a:ln w="12700" cap="flat" cmpd="sng" algn="ctr">
          <a:solidFill>
            <a:srgbClr val="FF8021">
              <a:hueOff val="0"/>
              <a:satOff val="0"/>
              <a:lumOff val="0"/>
              <a:alphaOff val="0"/>
            </a:srgbClr>
          </a:solidFill>
          <a:prstDash val="solid"/>
          <a:miter lim="800000"/>
        </a:ln>
        <a:effectLst/>
      </dgm:spPr>
      <dgm:t>
        <a:bodyPr/>
        <a:lstStyle/>
        <a:p>
          <a:pPr rtl="1"/>
          <a:endParaRPr lang="he-IL" sz="1400" b="1">
            <a:latin typeface="David" panose="020E0502060401010101" pitchFamily="34" charset="-79"/>
            <a:cs typeface="David" panose="020E0502060401010101" pitchFamily="34" charset="-79"/>
          </a:endParaRPr>
        </a:p>
      </dgm:t>
    </dgm:pt>
    <dgm:pt modelId="{ABA3D4DE-CACB-497E-9D32-62B9302FD97C}" type="sibTrans" cxnId="{67926383-3F10-43D1-A26C-D4BC3D124626}">
      <dgm:prSet/>
      <dgm:spPr/>
      <dgm:t>
        <a:bodyPr/>
        <a:lstStyle/>
        <a:p>
          <a:pPr rtl="1"/>
          <a:endParaRPr lang="he-IL" sz="1400" b="1">
            <a:latin typeface="David" panose="020E0502060401010101" pitchFamily="34" charset="-79"/>
            <a:cs typeface="David" panose="020E0502060401010101" pitchFamily="34" charset="-79"/>
          </a:endParaRPr>
        </a:p>
      </dgm:t>
    </dgm:pt>
    <dgm:pt modelId="{0A74D531-EC6B-4ED9-A119-EAF18478B77B}">
      <dgm:prSet phldrT="[טקסט]" custT="1"/>
      <dgm:spPr>
        <a:xfrm>
          <a:off x="2730157" y="463736"/>
          <a:ext cx="652146" cy="326073"/>
        </a:xfrm>
        <a:prstGeom prst="rect">
          <a:avLst/>
        </a:prstGeom>
        <a:solidFill>
          <a:srgbClr val="FF802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buNone/>
          </a:pPr>
          <a:r>
            <a:rPr lang="he-IL" sz="1200" b="1">
              <a:solidFill>
                <a:sysClr val="window" lastClr="FFFFFF"/>
              </a:solidFill>
              <a:latin typeface="David" panose="020E0502060401010101" pitchFamily="34" charset="-79"/>
              <a:ea typeface="+mn-ea"/>
              <a:cs typeface="David" panose="020E0502060401010101" pitchFamily="34" charset="-79"/>
            </a:rPr>
            <a:t>כללים משניים</a:t>
          </a:r>
        </a:p>
      </dgm:t>
    </dgm:pt>
    <dgm:pt modelId="{B1AB64A8-2ACC-4133-9A83-69020F639882}" type="parTrans" cxnId="{B9F45A8A-AF98-4BEC-BD26-02D02C647F05}">
      <dgm:prSet/>
      <dgm:spPr>
        <a:xfrm>
          <a:off x="2288826" y="326786"/>
          <a:ext cx="767403" cy="136950"/>
        </a:xfrm>
        <a:custGeom>
          <a:avLst/>
          <a:gdLst/>
          <a:ahLst/>
          <a:cxnLst/>
          <a:rect l="0" t="0" r="0" b="0"/>
          <a:pathLst>
            <a:path>
              <a:moveTo>
                <a:pt x="0" y="0"/>
              </a:moveTo>
              <a:lnTo>
                <a:pt x="0" y="68475"/>
              </a:lnTo>
              <a:lnTo>
                <a:pt x="767403" y="68475"/>
              </a:lnTo>
              <a:lnTo>
                <a:pt x="767403" y="136950"/>
              </a:lnTo>
            </a:path>
          </a:pathLst>
        </a:custGeom>
        <a:noFill/>
        <a:ln w="12700" cap="flat" cmpd="sng" algn="ctr">
          <a:solidFill>
            <a:srgbClr val="FF8021">
              <a:hueOff val="0"/>
              <a:satOff val="0"/>
              <a:lumOff val="0"/>
              <a:alphaOff val="0"/>
            </a:srgbClr>
          </a:solidFill>
          <a:prstDash val="solid"/>
          <a:miter lim="800000"/>
        </a:ln>
        <a:effectLst/>
      </dgm:spPr>
      <dgm:t>
        <a:bodyPr/>
        <a:lstStyle/>
        <a:p>
          <a:pPr rtl="1"/>
          <a:endParaRPr lang="he-IL" sz="1400" b="1">
            <a:latin typeface="David" panose="020E0502060401010101" pitchFamily="34" charset="-79"/>
            <a:cs typeface="David" panose="020E0502060401010101" pitchFamily="34" charset="-79"/>
          </a:endParaRPr>
        </a:p>
      </dgm:t>
    </dgm:pt>
    <dgm:pt modelId="{250EA7BF-A7C3-4145-8D57-C4E7BDCA0EDE}" type="sibTrans" cxnId="{B9F45A8A-AF98-4BEC-BD26-02D02C647F05}">
      <dgm:prSet/>
      <dgm:spPr/>
      <dgm:t>
        <a:bodyPr/>
        <a:lstStyle/>
        <a:p>
          <a:pPr rtl="1"/>
          <a:endParaRPr lang="he-IL" sz="1400" b="1">
            <a:latin typeface="David" panose="020E0502060401010101" pitchFamily="34" charset="-79"/>
            <a:cs typeface="David" panose="020E0502060401010101" pitchFamily="34" charset="-79"/>
          </a:endParaRPr>
        </a:p>
      </dgm:t>
    </dgm:pt>
    <dgm:pt modelId="{D4D61835-5F1A-461B-A054-23875C4641C3}">
      <dgm:prSet phldrT="[טקסט]" custT="1"/>
      <dgm:spPr>
        <a:xfrm>
          <a:off x="2893193" y="1526735"/>
          <a:ext cx="652146" cy="326073"/>
        </a:xfrm>
        <a:prstGeom prst="rect">
          <a:avLst/>
        </a:prstGeom>
        <a:solidFill>
          <a:srgbClr val="F1412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buNone/>
          </a:pPr>
          <a:r>
            <a:rPr lang="he-IL" sz="1200" b="1">
              <a:solidFill>
                <a:sysClr val="window" lastClr="FFFFFF"/>
              </a:solidFill>
              <a:latin typeface="David" panose="020E0502060401010101" pitchFamily="34" charset="-79"/>
              <a:ea typeface="+mn-ea"/>
              <a:cs typeface="David" panose="020E0502060401010101" pitchFamily="34" charset="-79"/>
            </a:rPr>
            <a:t>כלל הזיהוי</a:t>
          </a:r>
        </a:p>
      </dgm:t>
    </dgm:pt>
    <dgm:pt modelId="{6EBF4803-94FA-4F77-9D5E-1E1ADB1F71F9}" type="parTrans" cxnId="{1D64F95F-C38D-4187-8918-3B843C96BA28}">
      <dgm:prSet/>
      <dgm:spPr>
        <a:xfrm>
          <a:off x="2795371" y="789809"/>
          <a:ext cx="97821" cy="899961"/>
        </a:xfrm>
        <a:custGeom>
          <a:avLst/>
          <a:gdLst/>
          <a:ahLst/>
          <a:cxnLst/>
          <a:rect l="0" t="0" r="0" b="0"/>
          <a:pathLst>
            <a:path>
              <a:moveTo>
                <a:pt x="0" y="0"/>
              </a:moveTo>
              <a:lnTo>
                <a:pt x="0" y="899961"/>
              </a:lnTo>
              <a:lnTo>
                <a:pt x="97821" y="899961"/>
              </a:lnTo>
            </a:path>
          </a:pathLst>
        </a:custGeom>
        <a:noFill/>
        <a:ln w="12700" cap="flat" cmpd="sng" algn="ctr">
          <a:solidFill>
            <a:srgbClr val="F14124">
              <a:hueOff val="0"/>
              <a:satOff val="0"/>
              <a:lumOff val="0"/>
              <a:alphaOff val="0"/>
            </a:srgbClr>
          </a:solidFill>
          <a:prstDash val="solid"/>
          <a:miter lim="800000"/>
        </a:ln>
        <a:effectLst/>
      </dgm:spPr>
      <dgm:t>
        <a:bodyPr/>
        <a:lstStyle/>
        <a:p>
          <a:pPr rtl="1"/>
          <a:endParaRPr lang="he-IL" sz="1400" b="1">
            <a:latin typeface="David" panose="020E0502060401010101" pitchFamily="34" charset="-79"/>
            <a:cs typeface="David" panose="020E0502060401010101" pitchFamily="34" charset="-79"/>
          </a:endParaRPr>
        </a:p>
      </dgm:t>
    </dgm:pt>
    <dgm:pt modelId="{6ADF7FED-2308-4E21-A66A-336733FB0527}" type="sibTrans" cxnId="{1D64F95F-C38D-4187-8918-3B843C96BA28}">
      <dgm:prSet/>
      <dgm:spPr/>
      <dgm:t>
        <a:bodyPr/>
        <a:lstStyle/>
        <a:p>
          <a:pPr rtl="1"/>
          <a:endParaRPr lang="he-IL" sz="1400" b="1">
            <a:latin typeface="David" panose="020E0502060401010101" pitchFamily="34" charset="-79"/>
            <a:cs typeface="David" panose="020E0502060401010101" pitchFamily="34" charset="-79"/>
          </a:endParaRPr>
        </a:p>
      </dgm:t>
    </dgm:pt>
    <dgm:pt modelId="{8BAC76B0-6AFB-40D4-9EEE-D8579D526A94}">
      <dgm:prSet phldrT="[טקסט]" custT="1"/>
      <dgm:spPr>
        <a:xfrm>
          <a:off x="2893193" y="1989759"/>
          <a:ext cx="652146" cy="326073"/>
        </a:xfrm>
        <a:prstGeom prst="rect">
          <a:avLst/>
        </a:prstGeom>
        <a:solidFill>
          <a:srgbClr val="F1412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buNone/>
          </a:pPr>
          <a:r>
            <a:rPr lang="he-IL" sz="1200" b="1">
              <a:solidFill>
                <a:sysClr val="window" lastClr="FFFFFF"/>
              </a:solidFill>
              <a:latin typeface="David" panose="020E0502060401010101" pitchFamily="34" charset="-79"/>
              <a:ea typeface="+mn-ea"/>
              <a:cs typeface="David" panose="020E0502060401010101" pitchFamily="34" charset="-79"/>
            </a:rPr>
            <a:t>כללי שיפוט</a:t>
          </a:r>
        </a:p>
      </dgm:t>
    </dgm:pt>
    <dgm:pt modelId="{3DD0FA26-BF3D-4DA8-BE07-A385392774CE}" type="parTrans" cxnId="{F4634DC0-1DDE-44F1-A64B-8B73FBF35170}">
      <dgm:prSet/>
      <dgm:spPr>
        <a:xfrm>
          <a:off x="2795371" y="789809"/>
          <a:ext cx="97821" cy="1362985"/>
        </a:xfrm>
        <a:custGeom>
          <a:avLst/>
          <a:gdLst/>
          <a:ahLst/>
          <a:cxnLst/>
          <a:rect l="0" t="0" r="0" b="0"/>
          <a:pathLst>
            <a:path>
              <a:moveTo>
                <a:pt x="0" y="0"/>
              </a:moveTo>
              <a:lnTo>
                <a:pt x="0" y="1362985"/>
              </a:lnTo>
              <a:lnTo>
                <a:pt x="97821" y="1362985"/>
              </a:lnTo>
            </a:path>
          </a:pathLst>
        </a:custGeom>
        <a:noFill/>
        <a:ln w="12700" cap="flat" cmpd="sng" algn="ctr">
          <a:solidFill>
            <a:srgbClr val="F14124">
              <a:hueOff val="0"/>
              <a:satOff val="0"/>
              <a:lumOff val="0"/>
              <a:alphaOff val="0"/>
            </a:srgbClr>
          </a:solidFill>
          <a:prstDash val="solid"/>
          <a:miter lim="800000"/>
        </a:ln>
        <a:effectLst/>
      </dgm:spPr>
      <dgm:t>
        <a:bodyPr/>
        <a:lstStyle/>
        <a:p>
          <a:pPr rtl="1"/>
          <a:endParaRPr lang="he-IL" sz="1400" b="1">
            <a:latin typeface="David" panose="020E0502060401010101" pitchFamily="34" charset="-79"/>
            <a:cs typeface="David" panose="020E0502060401010101" pitchFamily="34" charset="-79"/>
          </a:endParaRPr>
        </a:p>
      </dgm:t>
    </dgm:pt>
    <dgm:pt modelId="{586D4C7C-753D-46F6-9FA2-B538B63FED53}" type="sibTrans" cxnId="{F4634DC0-1DDE-44F1-A64B-8B73FBF35170}">
      <dgm:prSet/>
      <dgm:spPr/>
      <dgm:t>
        <a:bodyPr/>
        <a:lstStyle/>
        <a:p>
          <a:pPr rtl="1"/>
          <a:endParaRPr lang="he-IL" sz="1400" b="1">
            <a:latin typeface="David" panose="020E0502060401010101" pitchFamily="34" charset="-79"/>
            <a:cs typeface="David" panose="020E0502060401010101" pitchFamily="34" charset="-79"/>
          </a:endParaRPr>
        </a:p>
      </dgm:t>
    </dgm:pt>
    <dgm:pt modelId="{B81EE498-5835-4E8E-BB46-87D287E116BB}">
      <dgm:prSet phldrT="[טקסט]" custT="1"/>
      <dgm:spPr>
        <a:xfrm>
          <a:off x="2893193" y="2452782"/>
          <a:ext cx="652146" cy="326073"/>
        </a:xfrm>
        <a:prstGeom prst="rect">
          <a:avLst/>
        </a:prstGeom>
        <a:solidFill>
          <a:srgbClr val="F1412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buNone/>
          </a:pPr>
          <a:r>
            <a:rPr lang="he-IL" sz="1200" b="1">
              <a:solidFill>
                <a:sysClr val="window" lastClr="FFFFFF"/>
              </a:solidFill>
              <a:latin typeface="David" panose="020E0502060401010101" pitchFamily="34" charset="-79"/>
              <a:ea typeface="+mn-ea"/>
              <a:cs typeface="David" panose="020E0502060401010101" pitchFamily="34" charset="-79"/>
            </a:rPr>
            <a:t>כליי הטלת סנקציות</a:t>
          </a:r>
        </a:p>
      </dgm:t>
    </dgm:pt>
    <dgm:pt modelId="{C0A6DC1C-C126-4D5C-946C-5D1159A711E3}" type="parTrans" cxnId="{F3AA0830-04BA-46C6-B09D-0B7E952A53B3}">
      <dgm:prSet/>
      <dgm:spPr>
        <a:xfrm>
          <a:off x="2795371" y="789809"/>
          <a:ext cx="97821" cy="1826009"/>
        </a:xfrm>
        <a:custGeom>
          <a:avLst/>
          <a:gdLst/>
          <a:ahLst/>
          <a:cxnLst/>
          <a:rect l="0" t="0" r="0" b="0"/>
          <a:pathLst>
            <a:path>
              <a:moveTo>
                <a:pt x="0" y="0"/>
              </a:moveTo>
              <a:lnTo>
                <a:pt x="0" y="1826009"/>
              </a:lnTo>
              <a:lnTo>
                <a:pt x="97821" y="1826009"/>
              </a:lnTo>
            </a:path>
          </a:pathLst>
        </a:custGeom>
        <a:noFill/>
        <a:ln w="12700" cap="flat" cmpd="sng" algn="ctr">
          <a:solidFill>
            <a:srgbClr val="F14124">
              <a:hueOff val="0"/>
              <a:satOff val="0"/>
              <a:lumOff val="0"/>
              <a:alphaOff val="0"/>
            </a:srgbClr>
          </a:solidFill>
          <a:prstDash val="solid"/>
          <a:miter lim="800000"/>
        </a:ln>
        <a:effectLst/>
      </dgm:spPr>
      <dgm:t>
        <a:bodyPr/>
        <a:lstStyle/>
        <a:p>
          <a:pPr rtl="1"/>
          <a:endParaRPr lang="he-IL" sz="1400" b="1">
            <a:latin typeface="David" panose="020E0502060401010101" pitchFamily="34" charset="-79"/>
            <a:cs typeface="David" panose="020E0502060401010101" pitchFamily="34" charset="-79"/>
          </a:endParaRPr>
        </a:p>
      </dgm:t>
    </dgm:pt>
    <dgm:pt modelId="{3EC3DD53-7C63-45AB-B447-4912AF8034C6}" type="sibTrans" cxnId="{F3AA0830-04BA-46C6-B09D-0B7E952A53B3}">
      <dgm:prSet/>
      <dgm:spPr/>
      <dgm:t>
        <a:bodyPr/>
        <a:lstStyle/>
        <a:p>
          <a:pPr rtl="1"/>
          <a:endParaRPr lang="he-IL" sz="1400" b="1">
            <a:latin typeface="David" panose="020E0502060401010101" pitchFamily="34" charset="-79"/>
            <a:cs typeface="David" panose="020E0502060401010101" pitchFamily="34" charset="-79"/>
          </a:endParaRPr>
        </a:p>
      </dgm:t>
    </dgm:pt>
    <dgm:pt modelId="{710CD331-B59C-42D0-AED0-83ACB531D44B}">
      <dgm:prSet phldrT="[טקסט]" custT="1"/>
      <dgm:spPr>
        <a:xfrm>
          <a:off x="1358387" y="1526735"/>
          <a:ext cx="652146" cy="326073"/>
        </a:xfrm>
        <a:prstGeom prst="rect">
          <a:avLst/>
        </a:prstGeom>
        <a:solidFill>
          <a:srgbClr val="F1412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buNone/>
          </a:pPr>
          <a:r>
            <a:rPr lang="he-IL" sz="1200" b="1">
              <a:solidFill>
                <a:sysClr val="window" lastClr="FFFFFF"/>
              </a:solidFill>
              <a:latin typeface="David" panose="020E0502060401010101" pitchFamily="34" charset="-79"/>
              <a:ea typeface="+mn-ea"/>
              <a:cs typeface="David" panose="020E0502060401010101" pitchFamily="34" charset="-79"/>
            </a:rPr>
            <a:t>בעיית אי וודאות</a:t>
          </a:r>
        </a:p>
      </dgm:t>
    </dgm:pt>
    <dgm:pt modelId="{DE20F793-F7BB-40DB-BE48-5F4E9EAA577B}" type="parTrans" cxnId="{FC23D101-26EC-48AB-B0EF-1ACFE4C37AEE}">
      <dgm:prSet/>
      <dgm:spPr>
        <a:xfrm>
          <a:off x="1260565" y="789809"/>
          <a:ext cx="97821" cy="899961"/>
        </a:xfrm>
        <a:custGeom>
          <a:avLst/>
          <a:gdLst/>
          <a:ahLst/>
          <a:cxnLst/>
          <a:rect l="0" t="0" r="0" b="0"/>
          <a:pathLst>
            <a:path>
              <a:moveTo>
                <a:pt x="0" y="0"/>
              </a:moveTo>
              <a:lnTo>
                <a:pt x="0" y="899961"/>
              </a:lnTo>
              <a:lnTo>
                <a:pt x="97821" y="899961"/>
              </a:lnTo>
            </a:path>
          </a:pathLst>
        </a:custGeom>
        <a:noFill/>
        <a:ln w="12700" cap="flat" cmpd="sng" algn="ctr">
          <a:solidFill>
            <a:srgbClr val="F14124">
              <a:hueOff val="0"/>
              <a:satOff val="0"/>
              <a:lumOff val="0"/>
              <a:alphaOff val="0"/>
            </a:srgbClr>
          </a:solidFill>
          <a:prstDash val="solid"/>
          <a:miter lim="800000"/>
        </a:ln>
        <a:effectLst/>
      </dgm:spPr>
      <dgm:t>
        <a:bodyPr/>
        <a:lstStyle/>
        <a:p>
          <a:pPr rtl="1"/>
          <a:endParaRPr lang="he-IL" sz="1400" b="1">
            <a:latin typeface="David" panose="020E0502060401010101" pitchFamily="34" charset="-79"/>
            <a:cs typeface="David" panose="020E0502060401010101" pitchFamily="34" charset="-79"/>
          </a:endParaRPr>
        </a:p>
      </dgm:t>
    </dgm:pt>
    <dgm:pt modelId="{5D8EFAB9-1F32-46A9-9E43-B06B6995872C}" type="sibTrans" cxnId="{FC23D101-26EC-48AB-B0EF-1ACFE4C37AEE}">
      <dgm:prSet/>
      <dgm:spPr/>
      <dgm:t>
        <a:bodyPr/>
        <a:lstStyle/>
        <a:p>
          <a:pPr rtl="1"/>
          <a:endParaRPr lang="he-IL" sz="1400" b="1">
            <a:latin typeface="David" panose="020E0502060401010101" pitchFamily="34" charset="-79"/>
            <a:cs typeface="David" panose="020E0502060401010101" pitchFamily="34" charset="-79"/>
          </a:endParaRPr>
        </a:p>
      </dgm:t>
    </dgm:pt>
    <dgm:pt modelId="{1C23B895-41A7-4113-BA16-315E27E8E3F7}">
      <dgm:prSet phldrT="[טקסט]" custT="1"/>
      <dgm:spPr>
        <a:xfrm>
          <a:off x="1358387" y="1989759"/>
          <a:ext cx="652146" cy="326073"/>
        </a:xfrm>
        <a:prstGeom prst="rect">
          <a:avLst/>
        </a:prstGeom>
        <a:solidFill>
          <a:srgbClr val="F1412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buNone/>
          </a:pPr>
          <a:r>
            <a:rPr lang="he-IL" sz="1200" b="1">
              <a:solidFill>
                <a:sysClr val="window" lastClr="FFFFFF"/>
              </a:solidFill>
              <a:latin typeface="David" panose="020E0502060401010101" pitchFamily="34" charset="-79"/>
              <a:ea typeface="+mn-ea"/>
              <a:cs typeface="David" panose="020E0502060401010101" pitchFamily="34" charset="-79"/>
            </a:rPr>
            <a:t>בעיית קיפאון</a:t>
          </a:r>
        </a:p>
      </dgm:t>
    </dgm:pt>
    <dgm:pt modelId="{E7810A79-5943-4DF8-B012-5DD608982348}" type="parTrans" cxnId="{7F114D17-CC5C-4AC3-BE37-BA825DE2F690}">
      <dgm:prSet/>
      <dgm:spPr>
        <a:xfrm>
          <a:off x="1260565" y="789809"/>
          <a:ext cx="97821" cy="1362985"/>
        </a:xfrm>
        <a:custGeom>
          <a:avLst/>
          <a:gdLst/>
          <a:ahLst/>
          <a:cxnLst/>
          <a:rect l="0" t="0" r="0" b="0"/>
          <a:pathLst>
            <a:path>
              <a:moveTo>
                <a:pt x="0" y="0"/>
              </a:moveTo>
              <a:lnTo>
                <a:pt x="0" y="1362985"/>
              </a:lnTo>
              <a:lnTo>
                <a:pt x="97821" y="1362985"/>
              </a:lnTo>
            </a:path>
          </a:pathLst>
        </a:custGeom>
        <a:noFill/>
        <a:ln w="12700" cap="flat" cmpd="sng" algn="ctr">
          <a:solidFill>
            <a:srgbClr val="F14124">
              <a:hueOff val="0"/>
              <a:satOff val="0"/>
              <a:lumOff val="0"/>
              <a:alphaOff val="0"/>
            </a:srgbClr>
          </a:solidFill>
          <a:prstDash val="solid"/>
          <a:miter lim="800000"/>
        </a:ln>
        <a:effectLst/>
      </dgm:spPr>
      <dgm:t>
        <a:bodyPr/>
        <a:lstStyle/>
        <a:p>
          <a:pPr rtl="1"/>
          <a:endParaRPr lang="he-IL" sz="1400" b="1">
            <a:latin typeface="David" panose="020E0502060401010101" pitchFamily="34" charset="-79"/>
            <a:cs typeface="David" panose="020E0502060401010101" pitchFamily="34" charset="-79"/>
          </a:endParaRPr>
        </a:p>
      </dgm:t>
    </dgm:pt>
    <dgm:pt modelId="{FF25AA45-55FB-431C-B93F-71EA9B000072}" type="sibTrans" cxnId="{7F114D17-CC5C-4AC3-BE37-BA825DE2F690}">
      <dgm:prSet/>
      <dgm:spPr/>
      <dgm:t>
        <a:bodyPr/>
        <a:lstStyle/>
        <a:p>
          <a:pPr rtl="1"/>
          <a:endParaRPr lang="he-IL" sz="1400" b="1">
            <a:latin typeface="David" panose="020E0502060401010101" pitchFamily="34" charset="-79"/>
            <a:cs typeface="David" panose="020E0502060401010101" pitchFamily="34" charset="-79"/>
          </a:endParaRPr>
        </a:p>
      </dgm:t>
    </dgm:pt>
    <dgm:pt modelId="{691E9D57-ABA4-440E-A6E8-1D490BDBF519}">
      <dgm:prSet phldrT="[טקסט]" custT="1"/>
      <dgm:spPr>
        <a:xfrm>
          <a:off x="1358387" y="2452782"/>
          <a:ext cx="652146" cy="326073"/>
        </a:xfrm>
        <a:prstGeom prst="rect">
          <a:avLst/>
        </a:prstGeom>
        <a:solidFill>
          <a:srgbClr val="F1412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buNone/>
          </a:pPr>
          <a:r>
            <a:rPr lang="he-IL" sz="1200" b="1">
              <a:solidFill>
                <a:sysClr val="window" lastClr="FFFFFF"/>
              </a:solidFill>
              <a:latin typeface="David" panose="020E0502060401010101" pitchFamily="34" charset="-79"/>
              <a:ea typeface="+mn-ea"/>
              <a:cs typeface="David" panose="020E0502060401010101" pitchFamily="34" charset="-79"/>
            </a:rPr>
            <a:t>בעיית יעילות</a:t>
          </a:r>
        </a:p>
      </dgm:t>
    </dgm:pt>
    <dgm:pt modelId="{A5EAD40D-D371-48C4-8E50-AB4D6A59457C}" type="parTrans" cxnId="{6DE1F36B-43CA-43A4-86A7-D852CE273697}">
      <dgm:prSet/>
      <dgm:spPr>
        <a:xfrm>
          <a:off x="1260565" y="789809"/>
          <a:ext cx="97821" cy="1826009"/>
        </a:xfrm>
        <a:custGeom>
          <a:avLst/>
          <a:gdLst/>
          <a:ahLst/>
          <a:cxnLst/>
          <a:rect l="0" t="0" r="0" b="0"/>
          <a:pathLst>
            <a:path>
              <a:moveTo>
                <a:pt x="0" y="0"/>
              </a:moveTo>
              <a:lnTo>
                <a:pt x="0" y="1826009"/>
              </a:lnTo>
              <a:lnTo>
                <a:pt x="97821" y="1826009"/>
              </a:lnTo>
            </a:path>
          </a:pathLst>
        </a:custGeom>
        <a:noFill/>
        <a:ln w="12700" cap="flat" cmpd="sng" algn="ctr">
          <a:solidFill>
            <a:srgbClr val="F14124">
              <a:hueOff val="0"/>
              <a:satOff val="0"/>
              <a:lumOff val="0"/>
              <a:alphaOff val="0"/>
            </a:srgbClr>
          </a:solidFill>
          <a:prstDash val="solid"/>
          <a:miter lim="800000"/>
        </a:ln>
        <a:effectLst/>
      </dgm:spPr>
      <dgm:t>
        <a:bodyPr/>
        <a:lstStyle/>
        <a:p>
          <a:pPr rtl="1"/>
          <a:endParaRPr lang="he-IL" sz="1400" b="1">
            <a:latin typeface="David" panose="020E0502060401010101" pitchFamily="34" charset="-79"/>
            <a:cs typeface="David" panose="020E0502060401010101" pitchFamily="34" charset="-79"/>
          </a:endParaRPr>
        </a:p>
      </dgm:t>
    </dgm:pt>
    <dgm:pt modelId="{0DC8901D-86D2-443D-9404-FC557C59A7A9}" type="sibTrans" cxnId="{6DE1F36B-43CA-43A4-86A7-D852CE273697}">
      <dgm:prSet/>
      <dgm:spPr/>
      <dgm:t>
        <a:bodyPr/>
        <a:lstStyle/>
        <a:p>
          <a:pPr rtl="1"/>
          <a:endParaRPr lang="he-IL" sz="1400" b="1">
            <a:latin typeface="David" panose="020E0502060401010101" pitchFamily="34" charset="-79"/>
            <a:cs typeface="David" panose="020E0502060401010101" pitchFamily="34" charset="-79"/>
          </a:endParaRPr>
        </a:p>
      </dgm:t>
    </dgm:pt>
    <dgm:pt modelId="{25532515-2EAD-4FE5-A7DC-E6DA47190D0B}">
      <dgm:prSet phldrT="[טקסט]" custT="1"/>
      <dgm:spPr>
        <a:xfrm>
          <a:off x="2893193" y="926760"/>
          <a:ext cx="1397855" cy="463023"/>
        </a:xfrm>
        <a:prstGeom prst="rect">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gm:spPr>
      <dgm:t>
        <a:bodyPr/>
        <a:lstStyle/>
        <a:p>
          <a:pPr rtl="1">
            <a:buNone/>
          </a:pPr>
          <a:r>
            <a:rPr lang="he-IL" sz="1100" b="0">
              <a:solidFill>
                <a:sysClr val="windowText" lastClr="000000"/>
              </a:solidFill>
              <a:latin typeface="David" panose="020E0502060401010101" pitchFamily="34" charset="-79"/>
              <a:ea typeface="+mn-ea"/>
              <a:cs typeface="David" panose="020E0502060401010101" pitchFamily="34" charset="-79"/>
            </a:rPr>
            <a:t>גם חוקים מסמכים של המשפט הפרטי (חוזים, חברות) - לדעת הארט</a:t>
          </a:r>
        </a:p>
      </dgm:t>
    </dgm:pt>
    <dgm:pt modelId="{236D0B06-3758-47A7-BCCF-95941D115315}" type="parTrans" cxnId="{A08C204A-D14B-4F34-8F6D-DC4CD6AAFFF0}">
      <dgm:prSet/>
      <dgm:spPr>
        <a:xfrm>
          <a:off x="2795371" y="789809"/>
          <a:ext cx="97821" cy="368462"/>
        </a:xfrm>
        <a:custGeom>
          <a:avLst/>
          <a:gdLst/>
          <a:ahLst/>
          <a:cxnLst/>
          <a:rect l="0" t="0" r="0" b="0"/>
          <a:pathLst>
            <a:path>
              <a:moveTo>
                <a:pt x="0" y="0"/>
              </a:moveTo>
              <a:lnTo>
                <a:pt x="0" y="368462"/>
              </a:lnTo>
              <a:lnTo>
                <a:pt x="97821" y="368462"/>
              </a:lnTo>
            </a:path>
          </a:pathLst>
        </a:custGeom>
        <a:noFill/>
        <a:ln w="12700" cap="flat" cmpd="sng" algn="ctr">
          <a:solidFill>
            <a:srgbClr val="F14124">
              <a:hueOff val="0"/>
              <a:satOff val="0"/>
              <a:lumOff val="0"/>
              <a:alphaOff val="0"/>
            </a:srgbClr>
          </a:solidFill>
          <a:prstDash val="solid"/>
          <a:miter lim="800000"/>
        </a:ln>
        <a:effectLst/>
      </dgm:spPr>
      <dgm:t>
        <a:bodyPr/>
        <a:lstStyle/>
        <a:p>
          <a:pPr rtl="1"/>
          <a:endParaRPr lang="he-IL"/>
        </a:p>
      </dgm:t>
    </dgm:pt>
    <dgm:pt modelId="{8D49E846-758E-4BAB-9781-33B7D0D2DA39}" type="sibTrans" cxnId="{A08C204A-D14B-4F34-8F6D-DC4CD6AAFFF0}">
      <dgm:prSet/>
      <dgm:spPr/>
      <dgm:t>
        <a:bodyPr/>
        <a:lstStyle/>
        <a:p>
          <a:pPr rtl="1"/>
          <a:endParaRPr lang="he-IL"/>
        </a:p>
      </dgm:t>
    </dgm:pt>
    <dgm:pt modelId="{67293653-6265-459E-8E5F-66777803FE0C}">
      <dgm:prSet phldrT="[טקסט]" custT="1"/>
      <dgm:spPr>
        <a:xfrm>
          <a:off x="1358387" y="926760"/>
          <a:ext cx="1397855" cy="463023"/>
        </a:xfrm>
        <a:prstGeom prst="rect">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gm:spPr>
      <dgm:t>
        <a:bodyPr/>
        <a:lstStyle/>
        <a:p>
          <a:pPr rtl="1">
            <a:buNone/>
          </a:pPr>
          <a:r>
            <a:rPr lang="he-IL" sz="1100" b="0">
              <a:solidFill>
                <a:sysClr val="windowText" lastClr="000000"/>
              </a:solidFill>
              <a:latin typeface="David" panose="020E0502060401010101" pitchFamily="34" charset="-79"/>
              <a:ea typeface="+mn-ea"/>
              <a:cs typeface="David" panose="020E0502060401010101" pitchFamily="34" charset="-79"/>
            </a:rPr>
            <a:t>גם חוקים מסמכים של המשפט הפרטי (חוזים, חברות) - לדעת רז</a:t>
          </a:r>
        </a:p>
      </dgm:t>
    </dgm:pt>
    <dgm:pt modelId="{D4629B39-D6DB-4E4F-BA9D-554F379125AB}" type="parTrans" cxnId="{64FA5663-FAFC-48FE-9F94-BF9C11551CD5}">
      <dgm:prSet/>
      <dgm:spPr>
        <a:xfrm>
          <a:off x="1260565" y="789809"/>
          <a:ext cx="97821" cy="368462"/>
        </a:xfrm>
        <a:custGeom>
          <a:avLst/>
          <a:gdLst/>
          <a:ahLst/>
          <a:cxnLst/>
          <a:rect l="0" t="0" r="0" b="0"/>
          <a:pathLst>
            <a:path>
              <a:moveTo>
                <a:pt x="0" y="0"/>
              </a:moveTo>
              <a:lnTo>
                <a:pt x="0" y="368462"/>
              </a:lnTo>
              <a:lnTo>
                <a:pt x="97821" y="368462"/>
              </a:lnTo>
            </a:path>
          </a:pathLst>
        </a:custGeom>
        <a:noFill/>
        <a:ln w="12700" cap="flat" cmpd="sng" algn="ctr">
          <a:solidFill>
            <a:srgbClr val="F14124">
              <a:hueOff val="0"/>
              <a:satOff val="0"/>
              <a:lumOff val="0"/>
              <a:alphaOff val="0"/>
            </a:srgbClr>
          </a:solidFill>
          <a:prstDash val="solid"/>
          <a:miter lim="800000"/>
        </a:ln>
        <a:effectLst/>
      </dgm:spPr>
      <dgm:t>
        <a:bodyPr/>
        <a:lstStyle/>
        <a:p>
          <a:pPr rtl="1"/>
          <a:endParaRPr lang="he-IL"/>
        </a:p>
      </dgm:t>
    </dgm:pt>
    <dgm:pt modelId="{4E2FA9DA-2629-4BE1-B14B-56598600B71D}" type="sibTrans" cxnId="{64FA5663-FAFC-48FE-9F94-BF9C11551CD5}">
      <dgm:prSet/>
      <dgm:spPr/>
      <dgm:t>
        <a:bodyPr/>
        <a:lstStyle/>
        <a:p>
          <a:pPr rtl="1"/>
          <a:endParaRPr lang="he-IL"/>
        </a:p>
      </dgm:t>
    </dgm:pt>
    <dgm:pt modelId="{D0DF2174-5AB1-4734-BE07-ABA9F9A20D09}" type="pres">
      <dgm:prSet presAssocID="{9D7C9F9C-9E24-4CC7-975D-CE1848624401}" presName="hierChild1" presStyleCnt="0">
        <dgm:presLayoutVars>
          <dgm:orgChart val="1"/>
          <dgm:chPref val="1"/>
          <dgm:dir/>
          <dgm:animOne val="branch"/>
          <dgm:animLvl val="lvl"/>
          <dgm:resizeHandles/>
        </dgm:presLayoutVars>
      </dgm:prSet>
      <dgm:spPr/>
    </dgm:pt>
    <dgm:pt modelId="{6B0A2680-8728-4F95-B620-45B91D948ACF}" type="pres">
      <dgm:prSet presAssocID="{5ACE977B-F667-4450-ACD0-088DB9BB8581}" presName="hierRoot1" presStyleCnt="0">
        <dgm:presLayoutVars>
          <dgm:hierBranch val="init"/>
        </dgm:presLayoutVars>
      </dgm:prSet>
      <dgm:spPr/>
    </dgm:pt>
    <dgm:pt modelId="{221CC68C-6AA2-4B82-830E-1B8EABB8A495}" type="pres">
      <dgm:prSet presAssocID="{5ACE977B-F667-4450-ACD0-088DB9BB8581}" presName="rootComposite1" presStyleCnt="0"/>
      <dgm:spPr/>
    </dgm:pt>
    <dgm:pt modelId="{2D3F8580-FAD9-4C39-8F0E-F9D6FE3F5576}" type="pres">
      <dgm:prSet presAssocID="{5ACE977B-F667-4450-ACD0-088DB9BB8581}" presName="rootText1" presStyleLbl="node0" presStyleIdx="0" presStyleCnt="1">
        <dgm:presLayoutVars>
          <dgm:chPref val="3"/>
        </dgm:presLayoutVars>
      </dgm:prSet>
      <dgm:spPr/>
    </dgm:pt>
    <dgm:pt modelId="{47A1FC6F-CC88-4A83-AA45-F0D3F398BB1F}" type="pres">
      <dgm:prSet presAssocID="{5ACE977B-F667-4450-ACD0-088DB9BB8581}" presName="rootConnector1" presStyleLbl="node1" presStyleIdx="0" presStyleCnt="0"/>
      <dgm:spPr/>
    </dgm:pt>
    <dgm:pt modelId="{0BB5F9DB-A7D0-4457-9781-02065AE416CF}" type="pres">
      <dgm:prSet presAssocID="{5ACE977B-F667-4450-ACD0-088DB9BB8581}" presName="hierChild2" presStyleCnt="0"/>
      <dgm:spPr/>
    </dgm:pt>
    <dgm:pt modelId="{D60BDCFE-FBFE-4CD1-A459-298AAC0390E3}" type="pres">
      <dgm:prSet presAssocID="{C3E9785D-754B-42C9-A7FE-6B2D493B6A6F}" presName="Name37" presStyleLbl="parChTrans1D2" presStyleIdx="0" presStyleCnt="2"/>
      <dgm:spPr/>
    </dgm:pt>
    <dgm:pt modelId="{0BA55DC9-FE02-4A8D-A8C2-C0801BF57204}" type="pres">
      <dgm:prSet presAssocID="{409FA247-C1AB-41CD-8530-580EA2CB9752}" presName="hierRoot2" presStyleCnt="0">
        <dgm:presLayoutVars>
          <dgm:hierBranch val="init"/>
        </dgm:presLayoutVars>
      </dgm:prSet>
      <dgm:spPr/>
    </dgm:pt>
    <dgm:pt modelId="{975BC485-17A6-4130-89E1-3BF578FA9B3F}" type="pres">
      <dgm:prSet presAssocID="{409FA247-C1AB-41CD-8530-580EA2CB9752}" presName="rootComposite" presStyleCnt="0"/>
      <dgm:spPr/>
    </dgm:pt>
    <dgm:pt modelId="{8E33D13B-54E0-44A3-8456-BA55C4FE87F1}" type="pres">
      <dgm:prSet presAssocID="{409FA247-C1AB-41CD-8530-580EA2CB9752}" presName="rootText" presStyleLbl="node2" presStyleIdx="0" presStyleCnt="2">
        <dgm:presLayoutVars>
          <dgm:chPref val="3"/>
        </dgm:presLayoutVars>
      </dgm:prSet>
      <dgm:spPr/>
    </dgm:pt>
    <dgm:pt modelId="{7F7EA7B1-5EBB-4E43-912C-2C962983AFC7}" type="pres">
      <dgm:prSet presAssocID="{409FA247-C1AB-41CD-8530-580EA2CB9752}" presName="rootConnector" presStyleLbl="node2" presStyleIdx="0" presStyleCnt="2"/>
      <dgm:spPr/>
    </dgm:pt>
    <dgm:pt modelId="{3E5B7690-F9E1-4A5B-99AA-ECE976C40729}" type="pres">
      <dgm:prSet presAssocID="{409FA247-C1AB-41CD-8530-580EA2CB9752}" presName="hierChild4" presStyleCnt="0"/>
      <dgm:spPr/>
    </dgm:pt>
    <dgm:pt modelId="{6ED829E3-CE12-4769-A8E5-309025F3EEC9}" type="pres">
      <dgm:prSet presAssocID="{D4629B39-D6DB-4E4F-BA9D-554F379125AB}" presName="Name37" presStyleLbl="parChTrans1D3" presStyleIdx="0" presStyleCnt="8"/>
      <dgm:spPr/>
    </dgm:pt>
    <dgm:pt modelId="{512BE881-CAFD-47DE-9644-9BDF9075FD46}" type="pres">
      <dgm:prSet presAssocID="{67293653-6265-459E-8E5F-66777803FE0C}" presName="hierRoot2" presStyleCnt="0">
        <dgm:presLayoutVars>
          <dgm:hierBranch val="init"/>
        </dgm:presLayoutVars>
      </dgm:prSet>
      <dgm:spPr/>
    </dgm:pt>
    <dgm:pt modelId="{9ABED6F9-A38D-45FD-8484-7366DDF8D895}" type="pres">
      <dgm:prSet presAssocID="{67293653-6265-459E-8E5F-66777803FE0C}" presName="rootComposite" presStyleCnt="0"/>
      <dgm:spPr/>
    </dgm:pt>
    <dgm:pt modelId="{5C2A1609-64C9-4394-85F3-9D7F758D63CC}" type="pres">
      <dgm:prSet presAssocID="{67293653-6265-459E-8E5F-66777803FE0C}" presName="rootText" presStyleLbl="node3" presStyleIdx="0" presStyleCnt="8" custScaleX="214347" custScaleY="142000">
        <dgm:presLayoutVars>
          <dgm:chPref val="3"/>
        </dgm:presLayoutVars>
      </dgm:prSet>
      <dgm:spPr/>
    </dgm:pt>
    <dgm:pt modelId="{8318025E-66DD-4318-AC5F-91AD5253CCB6}" type="pres">
      <dgm:prSet presAssocID="{67293653-6265-459E-8E5F-66777803FE0C}" presName="rootConnector" presStyleLbl="node3" presStyleIdx="0" presStyleCnt="8"/>
      <dgm:spPr/>
    </dgm:pt>
    <dgm:pt modelId="{758FD947-E9E8-4CF0-A482-1B0AF7A4135C}" type="pres">
      <dgm:prSet presAssocID="{67293653-6265-459E-8E5F-66777803FE0C}" presName="hierChild4" presStyleCnt="0"/>
      <dgm:spPr/>
    </dgm:pt>
    <dgm:pt modelId="{D24653F0-CD6A-4D34-B442-35B90E2E47CC}" type="pres">
      <dgm:prSet presAssocID="{67293653-6265-459E-8E5F-66777803FE0C}" presName="hierChild5" presStyleCnt="0"/>
      <dgm:spPr/>
    </dgm:pt>
    <dgm:pt modelId="{FAE6FCBC-6D7C-49D1-AA66-75694DEC2BD0}" type="pres">
      <dgm:prSet presAssocID="{DE20F793-F7BB-40DB-BE48-5F4E9EAA577B}" presName="Name37" presStyleLbl="parChTrans1D3" presStyleIdx="1" presStyleCnt="8"/>
      <dgm:spPr/>
    </dgm:pt>
    <dgm:pt modelId="{D79FB9D3-07D6-4600-9FE2-EC3155108103}" type="pres">
      <dgm:prSet presAssocID="{710CD331-B59C-42D0-AED0-83ACB531D44B}" presName="hierRoot2" presStyleCnt="0">
        <dgm:presLayoutVars>
          <dgm:hierBranch val="init"/>
        </dgm:presLayoutVars>
      </dgm:prSet>
      <dgm:spPr/>
    </dgm:pt>
    <dgm:pt modelId="{BFAABD92-46E9-4DF3-A057-17EFD1A9C87B}" type="pres">
      <dgm:prSet presAssocID="{710CD331-B59C-42D0-AED0-83ACB531D44B}" presName="rootComposite" presStyleCnt="0"/>
      <dgm:spPr/>
    </dgm:pt>
    <dgm:pt modelId="{F14343DE-555C-4423-9647-61F1D2096C33}" type="pres">
      <dgm:prSet presAssocID="{710CD331-B59C-42D0-AED0-83ACB531D44B}" presName="rootText" presStyleLbl="node3" presStyleIdx="1" presStyleCnt="8">
        <dgm:presLayoutVars>
          <dgm:chPref val="3"/>
        </dgm:presLayoutVars>
      </dgm:prSet>
      <dgm:spPr/>
    </dgm:pt>
    <dgm:pt modelId="{0EE855D1-8E7E-4C08-91DF-FA9182748140}" type="pres">
      <dgm:prSet presAssocID="{710CD331-B59C-42D0-AED0-83ACB531D44B}" presName="rootConnector" presStyleLbl="node3" presStyleIdx="1" presStyleCnt="8"/>
      <dgm:spPr/>
    </dgm:pt>
    <dgm:pt modelId="{AC3C10BE-D6AB-43CD-A3CF-CC8D34D69725}" type="pres">
      <dgm:prSet presAssocID="{710CD331-B59C-42D0-AED0-83ACB531D44B}" presName="hierChild4" presStyleCnt="0"/>
      <dgm:spPr/>
    </dgm:pt>
    <dgm:pt modelId="{9C2EE466-4E65-4624-8803-1DA8DE93C0E6}" type="pres">
      <dgm:prSet presAssocID="{710CD331-B59C-42D0-AED0-83ACB531D44B}" presName="hierChild5" presStyleCnt="0"/>
      <dgm:spPr/>
    </dgm:pt>
    <dgm:pt modelId="{401E050F-70C6-446F-8D36-B836AB4300E1}" type="pres">
      <dgm:prSet presAssocID="{E7810A79-5943-4DF8-B012-5DD608982348}" presName="Name37" presStyleLbl="parChTrans1D3" presStyleIdx="2" presStyleCnt="8"/>
      <dgm:spPr/>
    </dgm:pt>
    <dgm:pt modelId="{C5EB1AFE-831D-4A9A-9FA9-3718F8D10474}" type="pres">
      <dgm:prSet presAssocID="{1C23B895-41A7-4113-BA16-315E27E8E3F7}" presName="hierRoot2" presStyleCnt="0">
        <dgm:presLayoutVars>
          <dgm:hierBranch val="init"/>
        </dgm:presLayoutVars>
      </dgm:prSet>
      <dgm:spPr/>
    </dgm:pt>
    <dgm:pt modelId="{2BFC12F6-6505-450A-8B8A-52CC0FB9A681}" type="pres">
      <dgm:prSet presAssocID="{1C23B895-41A7-4113-BA16-315E27E8E3F7}" presName="rootComposite" presStyleCnt="0"/>
      <dgm:spPr/>
    </dgm:pt>
    <dgm:pt modelId="{64A5CAAB-2371-470B-8B66-E517CC1D7F30}" type="pres">
      <dgm:prSet presAssocID="{1C23B895-41A7-4113-BA16-315E27E8E3F7}" presName="rootText" presStyleLbl="node3" presStyleIdx="2" presStyleCnt="8">
        <dgm:presLayoutVars>
          <dgm:chPref val="3"/>
        </dgm:presLayoutVars>
      </dgm:prSet>
      <dgm:spPr/>
    </dgm:pt>
    <dgm:pt modelId="{73A38B2A-94F1-4118-A525-8CA96A1E76A9}" type="pres">
      <dgm:prSet presAssocID="{1C23B895-41A7-4113-BA16-315E27E8E3F7}" presName="rootConnector" presStyleLbl="node3" presStyleIdx="2" presStyleCnt="8"/>
      <dgm:spPr/>
    </dgm:pt>
    <dgm:pt modelId="{EFEBF52A-2D96-476F-A4F0-8126C53DC179}" type="pres">
      <dgm:prSet presAssocID="{1C23B895-41A7-4113-BA16-315E27E8E3F7}" presName="hierChild4" presStyleCnt="0"/>
      <dgm:spPr/>
    </dgm:pt>
    <dgm:pt modelId="{23726C99-3EEF-47F5-B5FD-1AF5AE8CA5DB}" type="pres">
      <dgm:prSet presAssocID="{1C23B895-41A7-4113-BA16-315E27E8E3F7}" presName="hierChild5" presStyleCnt="0"/>
      <dgm:spPr/>
    </dgm:pt>
    <dgm:pt modelId="{4E139565-8B40-4740-A896-701677BF3E69}" type="pres">
      <dgm:prSet presAssocID="{A5EAD40D-D371-48C4-8E50-AB4D6A59457C}" presName="Name37" presStyleLbl="parChTrans1D3" presStyleIdx="3" presStyleCnt="8"/>
      <dgm:spPr/>
    </dgm:pt>
    <dgm:pt modelId="{7B950C2D-371E-44EB-B98D-22738197EE45}" type="pres">
      <dgm:prSet presAssocID="{691E9D57-ABA4-440E-A6E8-1D490BDBF519}" presName="hierRoot2" presStyleCnt="0">
        <dgm:presLayoutVars>
          <dgm:hierBranch val="init"/>
        </dgm:presLayoutVars>
      </dgm:prSet>
      <dgm:spPr/>
    </dgm:pt>
    <dgm:pt modelId="{57773DA2-ECE3-4B8E-93D0-8C4B92B223DF}" type="pres">
      <dgm:prSet presAssocID="{691E9D57-ABA4-440E-A6E8-1D490BDBF519}" presName="rootComposite" presStyleCnt="0"/>
      <dgm:spPr/>
    </dgm:pt>
    <dgm:pt modelId="{E4D178C4-2DB1-45A5-968D-5A972CF17093}" type="pres">
      <dgm:prSet presAssocID="{691E9D57-ABA4-440E-A6E8-1D490BDBF519}" presName="rootText" presStyleLbl="node3" presStyleIdx="3" presStyleCnt="8">
        <dgm:presLayoutVars>
          <dgm:chPref val="3"/>
        </dgm:presLayoutVars>
      </dgm:prSet>
      <dgm:spPr/>
    </dgm:pt>
    <dgm:pt modelId="{74C36185-8BDF-496E-9D6B-0EB946C51A04}" type="pres">
      <dgm:prSet presAssocID="{691E9D57-ABA4-440E-A6E8-1D490BDBF519}" presName="rootConnector" presStyleLbl="node3" presStyleIdx="3" presStyleCnt="8"/>
      <dgm:spPr/>
    </dgm:pt>
    <dgm:pt modelId="{B8F4BA47-5D5D-4E47-906C-E22DD5F06833}" type="pres">
      <dgm:prSet presAssocID="{691E9D57-ABA4-440E-A6E8-1D490BDBF519}" presName="hierChild4" presStyleCnt="0"/>
      <dgm:spPr/>
    </dgm:pt>
    <dgm:pt modelId="{DAE26082-A13C-41F1-8E5A-4836E2F73D52}" type="pres">
      <dgm:prSet presAssocID="{691E9D57-ABA4-440E-A6E8-1D490BDBF519}" presName="hierChild5" presStyleCnt="0"/>
      <dgm:spPr/>
    </dgm:pt>
    <dgm:pt modelId="{DBE469A3-E80B-45B1-99BB-914694B60EA3}" type="pres">
      <dgm:prSet presAssocID="{409FA247-C1AB-41CD-8530-580EA2CB9752}" presName="hierChild5" presStyleCnt="0"/>
      <dgm:spPr/>
    </dgm:pt>
    <dgm:pt modelId="{A19F9402-BACA-4508-93A2-45CC88C01EBC}" type="pres">
      <dgm:prSet presAssocID="{B1AB64A8-2ACC-4133-9A83-69020F639882}" presName="Name37" presStyleLbl="parChTrans1D2" presStyleIdx="1" presStyleCnt="2"/>
      <dgm:spPr/>
    </dgm:pt>
    <dgm:pt modelId="{DE328D5F-2701-4D45-ABD6-F2B6BEAB004E}" type="pres">
      <dgm:prSet presAssocID="{0A74D531-EC6B-4ED9-A119-EAF18478B77B}" presName="hierRoot2" presStyleCnt="0">
        <dgm:presLayoutVars>
          <dgm:hierBranch val="init"/>
        </dgm:presLayoutVars>
      </dgm:prSet>
      <dgm:spPr/>
    </dgm:pt>
    <dgm:pt modelId="{5D11EB99-2894-4F3B-8BDB-23AC660B7823}" type="pres">
      <dgm:prSet presAssocID="{0A74D531-EC6B-4ED9-A119-EAF18478B77B}" presName="rootComposite" presStyleCnt="0"/>
      <dgm:spPr/>
    </dgm:pt>
    <dgm:pt modelId="{A627AD7D-1CC0-4ED1-AF07-4B317208A58A}" type="pres">
      <dgm:prSet presAssocID="{0A74D531-EC6B-4ED9-A119-EAF18478B77B}" presName="rootText" presStyleLbl="node2" presStyleIdx="1" presStyleCnt="2">
        <dgm:presLayoutVars>
          <dgm:chPref val="3"/>
        </dgm:presLayoutVars>
      </dgm:prSet>
      <dgm:spPr/>
    </dgm:pt>
    <dgm:pt modelId="{8E470C5E-792D-4DAA-B8DC-30372ECAE15C}" type="pres">
      <dgm:prSet presAssocID="{0A74D531-EC6B-4ED9-A119-EAF18478B77B}" presName="rootConnector" presStyleLbl="node2" presStyleIdx="1" presStyleCnt="2"/>
      <dgm:spPr/>
    </dgm:pt>
    <dgm:pt modelId="{36717060-0E19-4717-896E-163627C0188A}" type="pres">
      <dgm:prSet presAssocID="{0A74D531-EC6B-4ED9-A119-EAF18478B77B}" presName="hierChild4" presStyleCnt="0"/>
      <dgm:spPr/>
    </dgm:pt>
    <dgm:pt modelId="{07E50E51-968F-49CB-BAC5-B32972DA675E}" type="pres">
      <dgm:prSet presAssocID="{236D0B06-3758-47A7-BCCF-95941D115315}" presName="Name37" presStyleLbl="parChTrans1D3" presStyleIdx="4" presStyleCnt="8"/>
      <dgm:spPr/>
    </dgm:pt>
    <dgm:pt modelId="{069B22A8-CB96-4C16-9D2C-9C0C54DB890A}" type="pres">
      <dgm:prSet presAssocID="{25532515-2EAD-4FE5-A7DC-E6DA47190D0B}" presName="hierRoot2" presStyleCnt="0">
        <dgm:presLayoutVars>
          <dgm:hierBranch val="init"/>
        </dgm:presLayoutVars>
      </dgm:prSet>
      <dgm:spPr/>
    </dgm:pt>
    <dgm:pt modelId="{05078899-77BE-4584-9F84-1AA80DC8AC87}" type="pres">
      <dgm:prSet presAssocID="{25532515-2EAD-4FE5-A7DC-E6DA47190D0B}" presName="rootComposite" presStyleCnt="0"/>
      <dgm:spPr/>
    </dgm:pt>
    <dgm:pt modelId="{B0672032-E2D0-444D-919E-CC8CE571663F}" type="pres">
      <dgm:prSet presAssocID="{25532515-2EAD-4FE5-A7DC-E6DA47190D0B}" presName="rootText" presStyleLbl="node3" presStyleIdx="4" presStyleCnt="8" custScaleX="214347" custScaleY="142000">
        <dgm:presLayoutVars>
          <dgm:chPref val="3"/>
        </dgm:presLayoutVars>
      </dgm:prSet>
      <dgm:spPr/>
    </dgm:pt>
    <dgm:pt modelId="{680EB1D8-F181-46C3-896B-E8EE880EB614}" type="pres">
      <dgm:prSet presAssocID="{25532515-2EAD-4FE5-A7DC-E6DA47190D0B}" presName="rootConnector" presStyleLbl="node3" presStyleIdx="4" presStyleCnt="8"/>
      <dgm:spPr/>
    </dgm:pt>
    <dgm:pt modelId="{575F5488-651F-47DF-8B95-A70A5CB782CE}" type="pres">
      <dgm:prSet presAssocID="{25532515-2EAD-4FE5-A7DC-E6DA47190D0B}" presName="hierChild4" presStyleCnt="0"/>
      <dgm:spPr/>
    </dgm:pt>
    <dgm:pt modelId="{46C27AC0-AAA2-4887-833E-C3627CB2E1FC}" type="pres">
      <dgm:prSet presAssocID="{25532515-2EAD-4FE5-A7DC-E6DA47190D0B}" presName="hierChild5" presStyleCnt="0"/>
      <dgm:spPr/>
    </dgm:pt>
    <dgm:pt modelId="{EBBA41DC-CC1E-472B-9916-49E854C4C0BF}" type="pres">
      <dgm:prSet presAssocID="{6EBF4803-94FA-4F77-9D5E-1E1ADB1F71F9}" presName="Name37" presStyleLbl="parChTrans1D3" presStyleIdx="5" presStyleCnt="8"/>
      <dgm:spPr/>
    </dgm:pt>
    <dgm:pt modelId="{307D72FE-6274-4297-A50C-E62763E6F313}" type="pres">
      <dgm:prSet presAssocID="{D4D61835-5F1A-461B-A054-23875C4641C3}" presName="hierRoot2" presStyleCnt="0">
        <dgm:presLayoutVars>
          <dgm:hierBranch val="init"/>
        </dgm:presLayoutVars>
      </dgm:prSet>
      <dgm:spPr/>
    </dgm:pt>
    <dgm:pt modelId="{B1A3CFC1-FC3F-4EC0-AF6B-325E5190AD38}" type="pres">
      <dgm:prSet presAssocID="{D4D61835-5F1A-461B-A054-23875C4641C3}" presName="rootComposite" presStyleCnt="0"/>
      <dgm:spPr/>
    </dgm:pt>
    <dgm:pt modelId="{00C661C7-66E4-49AE-B2EB-05D251651275}" type="pres">
      <dgm:prSet presAssocID="{D4D61835-5F1A-461B-A054-23875C4641C3}" presName="rootText" presStyleLbl="node3" presStyleIdx="5" presStyleCnt="8">
        <dgm:presLayoutVars>
          <dgm:chPref val="3"/>
        </dgm:presLayoutVars>
      </dgm:prSet>
      <dgm:spPr/>
    </dgm:pt>
    <dgm:pt modelId="{5B073A99-AC52-4E08-AAEB-BDFA8AC8D2B3}" type="pres">
      <dgm:prSet presAssocID="{D4D61835-5F1A-461B-A054-23875C4641C3}" presName="rootConnector" presStyleLbl="node3" presStyleIdx="5" presStyleCnt="8"/>
      <dgm:spPr/>
    </dgm:pt>
    <dgm:pt modelId="{EBF811AF-D9A1-4DE6-B378-B0BBA9ECC8A6}" type="pres">
      <dgm:prSet presAssocID="{D4D61835-5F1A-461B-A054-23875C4641C3}" presName="hierChild4" presStyleCnt="0"/>
      <dgm:spPr/>
    </dgm:pt>
    <dgm:pt modelId="{BCA39DC1-C908-43E4-9B33-9AC51F0E4CF7}" type="pres">
      <dgm:prSet presAssocID="{D4D61835-5F1A-461B-A054-23875C4641C3}" presName="hierChild5" presStyleCnt="0"/>
      <dgm:spPr/>
    </dgm:pt>
    <dgm:pt modelId="{C91F1F1D-5D16-434B-84DE-0B44EFBA0A17}" type="pres">
      <dgm:prSet presAssocID="{3DD0FA26-BF3D-4DA8-BE07-A385392774CE}" presName="Name37" presStyleLbl="parChTrans1D3" presStyleIdx="6" presStyleCnt="8"/>
      <dgm:spPr/>
    </dgm:pt>
    <dgm:pt modelId="{8A0A81A4-B66B-4737-B356-63347CE12BD6}" type="pres">
      <dgm:prSet presAssocID="{8BAC76B0-6AFB-40D4-9EEE-D8579D526A94}" presName="hierRoot2" presStyleCnt="0">
        <dgm:presLayoutVars>
          <dgm:hierBranch val="init"/>
        </dgm:presLayoutVars>
      </dgm:prSet>
      <dgm:spPr/>
    </dgm:pt>
    <dgm:pt modelId="{B2CA6B1E-1377-4DEB-9F5E-BDB35393328F}" type="pres">
      <dgm:prSet presAssocID="{8BAC76B0-6AFB-40D4-9EEE-D8579D526A94}" presName="rootComposite" presStyleCnt="0"/>
      <dgm:spPr/>
    </dgm:pt>
    <dgm:pt modelId="{AD759DDB-3E16-49FC-9BF5-AE3826A055E7}" type="pres">
      <dgm:prSet presAssocID="{8BAC76B0-6AFB-40D4-9EEE-D8579D526A94}" presName="rootText" presStyleLbl="node3" presStyleIdx="6" presStyleCnt="8">
        <dgm:presLayoutVars>
          <dgm:chPref val="3"/>
        </dgm:presLayoutVars>
      </dgm:prSet>
      <dgm:spPr/>
    </dgm:pt>
    <dgm:pt modelId="{CB50D685-BABB-4279-852B-A8A220149207}" type="pres">
      <dgm:prSet presAssocID="{8BAC76B0-6AFB-40D4-9EEE-D8579D526A94}" presName="rootConnector" presStyleLbl="node3" presStyleIdx="6" presStyleCnt="8"/>
      <dgm:spPr/>
    </dgm:pt>
    <dgm:pt modelId="{B4B2329B-9F88-4837-A21E-2ACCAD2F52DA}" type="pres">
      <dgm:prSet presAssocID="{8BAC76B0-6AFB-40D4-9EEE-D8579D526A94}" presName="hierChild4" presStyleCnt="0"/>
      <dgm:spPr/>
    </dgm:pt>
    <dgm:pt modelId="{4384EB0F-8108-433D-BA94-C675F601F3DE}" type="pres">
      <dgm:prSet presAssocID="{8BAC76B0-6AFB-40D4-9EEE-D8579D526A94}" presName="hierChild5" presStyleCnt="0"/>
      <dgm:spPr/>
    </dgm:pt>
    <dgm:pt modelId="{27767E69-5C4F-48DD-9A3A-B1F3E0F33113}" type="pres">
      <dgm:prSet presAssocID="{C0A6DC1C-C126-4D5C-946C-5D1159A711E3}" presName="Name37" presStyleLbl="parChTrans1D3" presStyleIdx="7" presStyleCnt="8"/>
      <dgm:spPr/>
    </dgm:pt>
    <dgm:pt modelId="{7C95D6B1-B914-42F3-A26B-408FCB941AC1}" type="pres">
      <dgm:prSet presAssocID="{B81EE498-5835-4E8E-BB46-87D287E116BB}" presName="hierRoot2" presStyleCnt="0">
        <dgm:presLayoutVars>
          <dgm:hierBranch val="init"/>
        </dgm:presLayoutVars>
      </dgm:prSet>
      <dgm:spPr/>
    </dgm:pt>
    <dgm:pt modelId="{CDDD23FC-414E-4288-BFAF-769BFB6B819B}" type="pres">
      <dgm:prSet presAssocID="{B81EE498-5835-4E8E-BB46-87D287E116BB}" presName="rootComposite" presStyleCnt="0"/>
      <dgm:spPr/>
    </dgm:pt>
    <dgm:pt modelId="{A4F371BB-A555-44E0-BFF8-81B6E8221285}" type="pres">
      <dgm:prSet presAssocID="{B81EE498-5835-4E8E-BB46-87D287E116BB}" presName="rootText" presStyleLbl="node3" presStyleIdx="7" presStyleCnt="8">
        <dgm:presLayoutVars>
          <dgm:chPref val="3"/>
        </dgm:presLayoutVars>
      </dgm:prSet>
      <dgm:spPr/>
    </dgm:pt>
    <dgm:pt modelId="{4B760428-D4CC-4295-B712-46FA941C2762}" type="pres">
      <dgm:prSet presAssocID="{B81EE498-5835-4E8E-BB46-87D287E116BB}" presName="rootConnector" presStyleLbl="node3" presStyleIdx="7" presStyleCnt="8"/>
      <dgm:spPr/>
    </dgm:pt>
    <dgm:pt modelId="{E41F4FA5-3431-4E67-B5E5-EE604012FE59}" type="pres">
      <dgm:prSet presAssocID="{B81EE498-5835-4E8E-BB46-87D287E116BB}" presName="hierChild4" presStyleCnt="0"/>
      <dgm:spPr/>
    </dgm:pt>
    <dgm:pt modelId="{0F373899-581E-43AE-86E6-C087A970AF22}" type="pres">
      <dgm:prSet presAssocID="{B81EE498-5835-4E8E-BB46-87D287E116BB}" presName="hierChild5" presStyleCnt="0"/>
      <dgm:spPr/>
    </dgm:pt>
    <dgm:pt modelId="{434B657F-9394-4DD7-93B8-3EBC9ED13E16}" type="pres">
      <dgm:prSet presAssocID="{0A74D531-EC6B-4ED9-A119-EAF18478B77B}" presName="hierChild5" presStyleCnt="0"/>
      <dgm:spPr/>
    </dgm:pt>
    <dgm:pt modelId="{918B078C-FA34-4367-BFBF-F108B676C7C7}" type="pres">
      <dgm:prSet presAssocID="{5ACE977B-F667-4450-ACD0-088DB9BB8581}" presName="hierChild3" presStyleCnt="0"/>
      <dgm:spPr/>
    </dgm:pt>
  </dgm:ptLst>
  <dgm:cxnLst>
    <dgm:cxn modelId="{FC23D101-26EC-48AB-B0EF-1ACFE4C37AEE}" srcId="{409FA247-C1AB-41CD-8530-580EA2CB9752}" destId="{710CD331-B59C-42D0-AED0-83ACB531D44B}" srcOrd="1" destOrd="0" parTransId="{DE20F793-F7BB-40DB-BE48-5F4E9EAA577B}" sibTransId="{5D8EFAB9-1F32-46A9-9E43-B06B6995872C}"/>
    <dgm:cxn modelId="{8AB9DB01-D17C-4BEC-AA45-02917B4506EF}" type="presOf" srcId="{409FA247-C1AB-41CD-8530-580EA2CB9752}" destId="{8E33D13B-54E0-44A3-8456-BA55C4FE87F1}" srcOrd="0" destOrd="0" presId="urn:microsoft.com/office/officeart/2005/8/layout/orgChart1"/>
    <dgm:cxn modelId="{6EAA8A0D-A5C9-4506-B705-FE2C5A2A2BA6}" srcId="{9D7C9F9C-9E24-4CC7-975D-CE1848624401}" destId="{5ACE977B-F667-4450-ACD0-088DB9BB8581}" srcOrd="0" destOrd="0" parTransId="{16AD2444-B865-4D9A-957D-5816DCBA089A}" sibTransId="{828C6E74-C7C6-48B3-98C9-F187FC797CD9}"/>
    <dgm:cxn modelId="{67E7F40F-1183-415B-B5C0-2703AB44F2F2}" type="presOf" srcId="{0A74D531-EC6B-4ED9-A119-EAF18478B77B}" destId="{8E470C5E-792D-4DAA-B8DC-30372ECAE15C}" srcOrd="1" destOrd="0" presId="urn:microsoft.com/office/officeart/2005/8/layout/orgChart1"/>
    <dgm:cxn modelId="{E2A98016-7EA2-493E-9EE5-F8B90E20F81D}" type="presOf" srcId="{D4D61835-5F1A-461B-A054-23875C4641C3}" destId="{00C661C7-66E4-49AE-B2EB-05D251651275}" srcOrd="0" destOrd="0" presId="urn:microsoft.com/office/officeart/2005/8/layout/orgChart1"/>
    <dgm:cxn modelId="{7F114D17-CC5C-4AC3-BE37-BA825DE2F690}" srcId="{409FA247-C1AB-41CD-8530-580EA2CB9752}" destId="{1C23B895-41A7-4113-BA16-315E27E8E3F7}" srcOrd="2" destOrd="0" parTransId="{E7810A79-5943-4DF8-B012-5DD608982348}" sibTransId="{FF25AA45-55FB-431C-B93F-71EA9B000072}"/>
    <dgm:cxn modelId="{068D9C1F-70B3-41FA-B574-6669BE1EB45F}" type="presOf" srcId="{D4D61835-5F1A-461B-A054-23875C4641C3}" destId="{5B073A99-AC52-4E08-AAEB-BDFA8AC8D2B3}" srcOrd="1" destOrd="0" presId="urn:microsoft.com/office/officeart/2005/8/layout/orgChart1"/>
    <dgm:cxn modelId="{9448AA27-10DB-4E6C-8E6F-0D1E8097C8E2}" type="presOf" srcId="{B1AB64A8-2ACC-4133-9A83-69020F639882}" destId="{A19F9402-BACA-4508-93A2-45CC88C01EBC}" srcOrd="0" destOrd="0" presId="urn:microsoft.com/office/officeart/2005/8/layout/orgChart1"/>
    <dgm:cxn modelId="{C041312C-A5E8-44D2-945B-BCFC123261B5}" type="presOf" srcId="{3DD0FA26-BF3D-4DA8-BE07-A385392774CE}" destId="{C91F1F1D-5D16-434B-84DE-0B44EFBA0A17}" srcOrd="0" destOrd="0" presId="urn:microsoft.com/office/officeart/2005/8/layout/orgChart1"/>
    <dgm:cxn modelId="{F3AA0830-04BA-46C6-B09D-0B7E952A53B3}" srcId="{0A74D531-EC6B-4ED9-A119-EAF18478B77B}" destId="{B81EE498-5835-4E8E-BB46-87D287E116BB}" srcOrd="3" destOrd="0" parTransId="{C0A6DC1C-C126-4D5C-946C-5D1159A711E3}" sibTransId="{3EC3DD53-7C63-45AB-B447-4912AF8034C6}"/>
    <dgm:cxn modelId="{D4AA4D40-48E6-44FF-A07F-581D1E61AB01}" type="presOf" srcId="{6EBF4803-94FA-4F77-9D5E-1E1ADB1F71F9}" destId="{EBBA41DC-CC1E-472B-9916-49E854C4C0BF}" srcOrd="0" destOrd="0" presId="urn:microsoft.com/office/officeart/2005/8/layout/orgChart1"/>
    <dgm:cxn modelId="{1D64F95F-C38D-4187-8918-3B843C96BA28}" srcId="{0A74D531-EC6B-4ED9-A119-EAF18478B77B}" destId="{D4D61835-5F1A-461B-A054-23875C4641C3}" srcOrd="1" destOrd="0" parTransId="{6EBF4803-94FA-4F77-9D5E-1E1ADB1F71F9}" sibTransId="{6ADF7FED-2308-4E21-A66A-336733FB0527}"/>
    <dgm:cxn modelId="{64FA5663-FAFC-48FE-9F94-BF9C11551CD5}" srcId="{409FA247-C1AB-41CD-8530-580EA2CB9752}" destId="{67293653-6265-459E-8E5F-66777803FE0C}" srcOrd="0" destOrd="0" parTransId="{D4629B39-D6DB-4E4F-BA9D-554F379125AB}" sibTransId="{4E2FA9DA-2629-4BE1-B14B-56598600B71D}"/>
    <dgm:cxn modelId="{2260EC49-E623-4604-954F-8487200F9A3F}" type="presOf" srcId="{C0A6DC1C-C126-4D5C-946C-5D1159A711E3}" destId="{27767E69-5C4F-48DD-9A3A-B1F3E0F33113}" srcOrd="0" destOrd="0" presId="urn:microsoft.com/office/officeart/2005/8/layout/orgChart1"/>
    <dgm:cxn modelId="{A08C204A-D14B-4F34-8F6D-DC4CD6AAFFF0}" srcId="{0A74D531-EC6B-4ED9-A119-EAF18478B77B}" destId="{25532515-2EAD-4FE5-A7DC-E6DA47190D0B}" srcOrd="0" destOrd="0" parTransId="{236D0B06-3758-47A7-BCCF-95941D115315}" sibTransId="{8D49E846-758E-4BAB-9781-33B7D0D2DA39}"/>
    <dgm:cxn modelId="{6DE1F36B-43CA-43A4-86A7-D852CE273697}" srcId="{409FA247-C1AB-41CD-8530-580EA2CB9752}" destId="{691E9D57-ABA4-440E-A6E8-1D490BDBF519}" srcOrd="3" destOrd="0" parTransId="{A5EAD40D-D371-48C4-8E50-AB4D6A59457C}" sibTransId="{0DC8901D-86D2-443D-9404-FC557C59A7A9}"/>
    <dgm:cxn modelId="{EBEB9173-4463-44D9-81BE-74E3D7DDC0FC}" type="presOf" srcId="{C3E9785D-754B-42C9-A7FE-6B2D493B6A6F}" destId="{D60BDCFE-FBFE-4CD1-A459-298AAC0390E3}" srcOrd="0" destOrd="0" presId="urn:microsoft.com/office/officeart/2005/8/layout/orgChart1"/>
    <dgm:cxn modelId="{0E998058-8FE4-42DB-95C1-A3D7A240835C}" type="presOf" srcId="{691E9D57-ABA4-440E-A6E8-1D490BDBF519}" destId="{E4D178C4-2DB1-45A5-968D-5A972CF17093}" srcOrd="0" destOrd="0" presId="urn:microsoft.com/office/officeart/2005/8/layout/orgChart1"/>
    <dgm:cxn modelId="{384E0C7A-5798-4CD9-9696-FB16E9834727}" type="presOf" srcId="{67293653-6265-459E-8E5F-66777803FE0C}" destId="{8318025E-66DD-4318-AC5F-91AD5253CCB6}" srcOrd="1" destOrd="0" presId="urn:microsoft.com/office/officeart/2005/8/layout/orgChart1"/>
    <dgm:cxn modelId="{03E43380-183E-45F6-B2DC-6A5038EB486A}" type="presOf" srcId="{DE20F793-F7BB-40DB-BE48-5F4E9EAA577B}" destId="{FAE6FCBC-6D7C-49D1-AA66-75694DEC2BD0}" srcOrd="0" destOrd="0" presId="urn:microsoft.com/office/officeart/2005/8/layout/orgChart1"/>
    <dgm:cxn modelId="{67926383-3F10-43D1-A26C-D4BC3D124626}" srcId="{5ACE977B-F667-4450-ACD0-088DB9BB8581}" destId="{409FA247-C1AB-41CD-8530-580EA2CB9752}" srcOrd="0" destOrd="0" parTransId="{C3E9785D-754B-42C9-A7FE-6B2D493B6A6F}" sibTransId="{ABA3D4DE-CACB-497E-9D32-62B9302FD97C}"/>
    <dgm:cxn modelId="{B9F45A8A-AF98-4BEC-BD26-02D02C647F05}" srcId="{5ACE977B-F667-4450-ACD0-088DB9BB8581}" destId="{0A74D531-EC6B-4ED9-A119-EAF18478B77B}" srcOrd="1" destOrd="0" parTransId="{B1AB64A8-2ACC-4133-9A83-69020F639882}" sibTransId="{250EA7BF-A7C3-4145-8D57-C4E7BDCA0EDE}"/>
    <dgm:cxn modelId="{5690CC8B-323E-4143-A85D-F26F6A0BF8D6}" type="presOf" srcId="{5ACE977B-F667-4450-ACD0-088DB9BB8581}" destId="{2D3F8580-FAD9-4C39-8F0E-F9D6FE3F5576}" srcOrd="0" destOrd="0" presId="urn:microsoft.com/office/officeart/2005/8/layout/orgChart1"/>
    <dgm:cxn modelId="{6F9FBC93-F51E-4F31-B314-60816FC24D9D}" type="presOf" srcId="{9D7C9F9C-9E24-4CC7-975D-CE1848624401}" destId="{D0DF2174-5AB1-4734-BE07-ABA9F9A20D09}" srcOrd="0" destOrd="0" presId="urn:microsoft.com/office/officeart/2005/8/layout/orgChart1"/>
    <dgm:cxn modelId="{8FA1E5A3-F192-45CA-AF83-C75F60DAC28F}" type="presOf" srcId="{1C23B895-41A7-4113-BA16-315E27E8E3F7}" destId="{73A38B2A-94F1-4118-A525-8CA96A1E76A9}" srcOrd="1" destOrd="0" presId="urn:microsoft.com/office/officeart/2005/8/layout/orgChart1"/>
    <dgm:cxn modelId="{33AD8EA5-666A-4D89-93C5-BC4DF9970762}" type="presOf" srcId="{8BAC76B0-6AFB-40D4-9EEE-D8579D526A94}" destId="{AD759DDB-3E16-49FC-9BF5-AE3826A055E7}" srcOrd="0" destOrd="0" presId="urn:microsoft.com/office/officeart/2005/8/layout/orgChart1"/>
    <dgm:cxn modelId="{196B37AB-7CEC-4115-A686-0AD269BE14BD}" type="presOf" srcId="{691E9D57-ABA4-440E-A6E8-1D490BDBF519}" destId="{74C36185-8BDF-496E-9D6B-0EB946C51A04}" srcOrd="1" destOrd="0" presId="urn:microsoft.com/office/officeart/2005/8/layout/orgChart1"/>
    <dgm:cxn modelId="{BD08A5AD-257E-4FDD-A6B1-2AEF8A6AFC56}" type="presOf" srcId="{0A74D531-EC6B-4ED9-A119-EAF18478B77B}" destId="{A627AD7D-1CC0-4ED1-AF07-4B317208A58A}" srcOrd="0" destOrd="0" presId="urn:microsoft.com/office/officeart/2005/8/layout/orgChart1"/>
    <dgm:cxn modelId="{66561DB1-20AD-483F-92AC-27D3B1A0CCE8}" type="presOf" srcId="{D4629B39-D6DB-4E4F-BA9D-554F379125AB}" destId="{6ED829E3-CE12-4769-A8E5-309025F3EEC9}" srcOrd="0" destOrd="0" presId="urn:microsoft.com/office/officeart/2005/8/layout/orgChart1"/>
    <dgm:cxn modelId="{63278EB3-624E-4628-9508-E2AF3E155A93}" type="presOf" srcId="{409FA247-C1AB-41CD-8530-580EA2CB9752}" destId="{7F7EA7B1-5EBB-4E43-912C-2C962983AFC7}" srcOrd="1" destOrd="0" presId="urn:microsoft.com/office/officeart/2005/8/layout/orgChart1"/>
    <dgm:cxn modelId="{F4634DC0-1DDE-44F1-A64B-8B73FBF35170}" srcId="{0A74D531-EC6B-4ED9-A119-EAF18478B77B}" destId="{8BAC76B0-6AFB-40D4-9EEE-D8579D526A94}" srcOrd="2" destOrd="0" parTransId="{3DD0FA26-BF3D-4DA8-BE07-A385392774CE}" sibTransId="{586D4C7C-753D-46F6-9FA2-B538B63FED53}"/>
    <dgm:cxn modelId="{15A61FC1-2D4A-45E3-8217-64D6CED1D33F}" type="presOf" srcId="{8BAC76B0-6AFB-40D4-9EEE-D8579D526A94}" destId="{CB50D685-BABB-4279-852B-A8A220149207}" srcOrd="1" destOrd="0" presId="urn:microsoft.com/office/officeart/2005/8/layout/orgChart1"/>
    <dgm:cxn modelId="{0E7E0FC3-331E-44A5-A2E0-4531C6E88A74}" type="presOf" srcId="{B81EE498-5835-4E8E-BB46-87D287E116BB}" destId="{A4F371BB-A555-44E0-BFF8-81B6E8221285}" srcOrd="0" destOrd="0" presId="urn:microsoft.com/office/officeart/2005/8/layout/orgChart1"/>
    <dgm:cxn modelId="{E0424CC3-FE98-45F6-9D24-1958EA06B6CF}" type="presOf" srcId="{710CD331-B59C-42D0-AED0-83ACB531D44B}" destId="{0EE855D1-8E7E-4C08-91DF-FA9182748140}" srcOrd="1" destOrd="0" presId="urn:microsoft.com/office/officeart/2005/8/layout/orgChart1"/>
    <dgm:cxn modelId="{4F68C5C4-38CF-41F3-B665-CBBFD0603852}" type="presOf" srcId="{1C23B895-41A7-4113-BA16-315E27E8E3F7}" destId="{64A5CAAB-2371-470B-8B66-E517CC1D7F30}" srcOrd="0" destOrd="0" presId="urn:microsoft.com/office/officeart/2005/8/layout/orgChart1"/>
    <dgm:cxn modelId="{B834CDC7-F9CE-41FC-81B6-9FDC520FE173}" type="presOf" srcId="{25532515-2EAD-4FE5-A7DC-E6DA47190D0B}" destId="{680EB1D8-F181-46C3-896B-E8EE880EB614}" srcOrd="1" destOrd="0" presId="urn:microsoft.com/office/officeart/2005/8/layout/orgChart1"/>
    <dgm:cxn modelId="{073BE3DA-1DB4-4B9E-A710-F9A869D4C90E}" type="presOf" srcId="{25532515-2EAD-4FE5-A7DC-E6DA47190D0B}" destId="{B0672032-E2D0-444D-919E-CC8CE571663F}" srcOrd="0" destOrd="0" presId="urn:microsoft.com/office/officeart/2005/8/layout/orgChart1"/>
    <dgm:cxn modelId="{3D92B1E1-7BD4-4F14-A712-D5092DA58C0F}" type="presOf" srcId="{5ACE977B-F667-4450-ACD0-088DB9BB8581}" destId="{47A1FC6F-CC88-4A83-AA45-F0D3F398BB1F}" srcOrd="1" destOrd="0" presId="urn:microsoft.com/office/officeart/2005/8/layout/orgChart1"/>
    <dgm:cxn modelId="{07EA2DE6-F8AA-4000-8AC2-C82B3CF37572}" type="presOf" srcId="{710CD331-B59C-42D0-AED0-83ACB531D44B}" destId="{F14343DE-555C-4423-9647-61F1D2096C33}" srcOrd="0" destOrd="0" presId="urn:microsoft.com/office/officeart/2005/8/layout/orgChart1"/>
    <dgm:cxn modelId="{4B53D4E8-EE22-46F3-85D8-749B08D89422}" type="presOf" srcId="{236D0B06-3758-47A7-BCCF-95941D115315}" destId="{07E50E51-968F-49CB-BAC5-B32972DA675E}" srcOrd="0" destOrd="0" presId="urn:microsoft.com/office/officeart/2005/8/layout/orgChart1"/>
    <dgm:cxn modelId="{6233D1E9-5C14-4BA4-84DE-F7284D20015A}" type="presOf" srcId="{E7810A79-5943-4DF8-B012-5DD608982348}" destId="{401E050F-70C6-446F-8D36-B836AB4300E1}" srcOrd="0" destOrd="0" presId="urn:microsoft.com/office/officeart/2005/8/layout/orgChart1"/>
    <dgm:cxn modelId="{A0956CEE-410F-469B-877A-ACF07E745B23}" type="presOf" srcId="{B81EE498-5835-4E8E-BB46-87D287E116BB}" destId="{4B760428-D4CC-4295-B712-46FA941C2762}" srcOrd="1" destOrd="0" presId="urn:microsoft.com/office/officeart/2005/8/layout/orgChart1"/>
    <dgm:cxn modelId="{5AB862FA-9246-43A7-AF3B-1539AE4EBE9F}" type="presOf" srcId="{A5EAD40D-D371-48C4-8E50-AB4D6A59457C}" destId="{4E139565-8B40-4740-A896-701677BF3E69}" srcOrd="0" destOrd="0" presId="urn:microsoft.com/office/officeart/2005/8/layout/orgChart1"/>
    <dgm:cxn modelId="{31BF7AFE-098B-413E-8AEF-55C3E97BCE79}" type="presOf" srcId="{67293653-6265-459E-8E5F-66777803FE0C}" destId="{5C2A1609-64C9-4394-85F3-9D7F758D63CC}" srcOrd="0" destOrd="0" presId="urn:microsoft.com/office/officeart/2005/8/layout/orgChart1"/>
    <dgm:cxn modelId="{1F5F31C7-0C39-49B6-BE91-F92B0AC676EA}" type="presParOf" srcId="{D0DF2174-5AB1-4734-BE07-ABA9F9A20D09}" destId="{6B0A2680-8728-4F95-B620-45B91D948ACF}" srcOrd="0" destOrd="0" presId="urn:microsoft.com/office/officeart/2005/8/layout/orgChart1"/>
    <dgm:cxn modelId="{45653DE6-9C8E-4307-9738-668ED456A6C7}" type="presParOf" srcId="{6B0A2680-8728-4F95-B620-45B91D948ACF}" destId="{221CC68C-6AA2-4B82-830E-1B8EABB8A495}" srcOrd="0" destOrd="0" presId="urn:microsoft.com/office/officeart/2005/8/layout/orgChart1"/>
    <dgm:cxn modelId="{77D727CA-AEC7-4084-AE4F-027A38823E8F}" type="presParOf" srcId="{221CC68C-6AA2-4B82-830E-1B8EABB8A495}" destId="{2D3F8580-FAD9-4C39-8F0E-F9D6FE3F5576}" srcOrd="0" destOrd="0" presId="urn:microsoft.com/office/officeart/2005/8/layout/orgChart1"/>
    <dgm:cxn modelId="{BC451B99-35F2-4DA6-8B95-B5C9F11E5B1D}" type="presParOf" srcId="{221CC68C-6AA2-4B82-830E-1B8EABB8A495}" destId="{47A1FC6F-CC88-4A83-AA45-F0D3F398BB1F}" srcOrd="1" destOrd="0" presId="urn:microsoft.com/office/officeart/2005/8/layout/orgChart1"/>
    <dgm:cxn modelId="{B74D0582-1DD1-48C3-8A76-DC5DFCC49B70}" type="presParOf" srcId="{6B0A2680-8728-4F95-B620-45B91D948ACF}" destId="{0BB5F9DB-A7D0-4457-9781-02065AE416CF}" srcOrd="1" destOrd="0" presId="urn:microsoft.com/office/officeart/2005/8/layout/orgChart1"/>
    <dgm:cxn modelId="{534B8FE5-6D90-4165-9517-55604FB58825}" type="presParOf" srcId="{0BB5F9DB-A7D0-4457-9781-02065AE416CF}" destId="{D60BDCFE-FBFE-4CD1-A459-298AAC0390E3}" srcOrd="0" destOrd="0" presId="urn:microsoft.com/office/officeart/2005/8/layout/orgChart1"/>
    <dgm:cxn modelId="{07CB2472-8DB1-4B7C-97E5-596F2F1F88AB}" type="presParOf" srcId="{0BB5F9DB-A7D0-4457-9781-02065AE416CF}" destId="{0BA55DC9-FE02-4A8D-A8C2-C0801BF57204}" srcOrd="1" destOrd="0" presId="urn:microsoft.com/office/officeart/2005/8/layout/orgChart1"/>
    <dgm:cxn modelId="{3277D8EB-5D73-4D29-A1D3-5B5A0FA13E19}" type="presParOf" srcId="{0BA55DC9-FE02-4A8D-A8C2-C0801BF57204}" destId="{975BC485-17A6-4130-89E1-3BF578FA9B3F}" srcOrd="0" destOrd="0" presId="urn:microsoft.com/office/officeart/2005/8/layout/orgChart1"/>
    <dgm:cxn modelId="{4AB03543-488F-44F5-BA12-5E6745EBC891}" type="presParOf" srcId="{975BC485-17A6-4130-89E1-3BF578FA9B3F}" destId="{8E33D13B-54E0-44A3-8456-BA55C4FE87F1}" srcOrd="0" destOrd="0" presId="urn:microsoft.com/office/officeart/2005/8/layout/orgChart1"/>
    <dgm:cxn modelId="{1377FCD4-085E-47A2-B378-77648AA86E4F}" type="presParOf" srcId="{975BC485-17A6-4130-89E1-3BF578FA9B3F}" destId="{7F7EA7B1-5EBB-4E43-912C-2C962983AFC7}" srcOrd="1" destOrd="0" presId="urn:microsoft.com/office/officeart/2005/8/layout/orgChart1"/>
    <dgm:cxn modelId="{AACC2992-D3B1-4BCD-AB72-6A7B77091271}" type="presParOf" srcId="{0BA55DC9-FE02-4A8D-A8C2-C0801BF57204}" destId="{3E5B7690-F9E1-4A5B-99AA-ECE976C40729}" srcOrd="1" destOrd="0" presId="urn:microsoft.com/office/officeart/2005/8/layout/orgChart1"/>
    <dgm:cxn modelId="{6E0B9EA8-6AD2-4CF1-8E24-DED3EA735B6E}" type="presParOf" srcId="{3E5B7690-F9E1-4A5B-99AA-ECE976C40729}" destId="{6ED829E3-CE12-4769-A8E5-309025F3EEC9}" srcOrd="0" destOrd="0" presId="urn:microsoft.com/office/officeart/2005/8/layout/orgChart1"/>
    <dgm:cxn modelId="{AEBB1740-3685-4281-8A77-E4D5D3CE8DCB}" type="presParOf" srcId="{3E5B7690-F9E1-4A5B-99AA-ECE976C40729}" destId="{512BE881-CAFD-47DE-9644-9BDF9075FD46}" srcOrd="1" destOrd="0" presId="urn:microsoft.com/office/officeart/2005/8/layout/orgChart1"/>
    <dgm:cxn modelId="{091A6A58-A3AA-4C82-A5AF-113607C64C6E}" type="presParOf" srcId="{512BE881-CAFD-47DE-9644-9BDF9075FD46}" destId="{9ABED6F9-A38D-45FD-8484-7366DDF8D895}" srcOrd="0" destOrd="0" presId="urn:microsoft.com/office/officeart/2005/8/layout/orgChart1"/>
    <dgm:cxn modelId="{E7DD5620-CB71-4B6F-92A8-7B593EA227CD}" type="presParOf" srcId="{9ABED6F9-A38D-45FD-8484-7366DDF8D895}" destId="{5C2A1609-64C9-4394-85F3-9D7F758D63CC}" srcOrd="0" destOrd="0" presId="urn:microsoft.com/office/officeart/2005/8/layout/orgChart1"/>
    <dgm:cxn modelId="{52920DB2-FE8F-4F25-8533-7387B8C30943}" type="presParOf" srcId="{9ABED6F9-A38D-45FD-8484-7366DDF8D895}" destId="{8318025E-66DD-4318-AC5F-91AD5253CCB6}" srcOrd="1" destOrd="0" presId="urn:microsoft.com/office/officeart/2005/8/layout/orgChart1"/>
    <dgm:cxn modelId="{4C9B8FAC-A0BB-4F7A-8005-5FDD883DAEF7}" type="presParOf" srcId="{512BE881-CAFD-47DE-9644-9BDF9075FD46}" destId="{758FD947-E9E8-4CF0-A482-1B0AF7A4135C}" srcOrd="1" destOrd="0" presId="urn:microsoft.com/office/officeart/2005/8/layout/orgChart1"/>
    <dgm:cxn modelId="{F53B8B0C-643B-45FB-9BE7-8AE3F92EF442}" type="presParOf" srcId="{512BE881-CAFD-47DE-9644-9BDF9075FD46}" destId="{D24653F0-CD6A-4D34-B442-35B90E2E47CC}" srcOrd="2" destOrd="0" presId="urn:microsoft.com/office/officeart/2005/8/layout/orgChart1"/>
    <dgm:cxn modelId="{71DBF4CE-487A-43A8-A55B-0813B5788A4B}" type="presParOf" srcId="{3E5B7690-F9E1-4A5B-99AA-ECE976C40729}" destId="{FAE6FCBC-6D7C-49D1-AA66-75694DEC2BD0}" srcOrd="2" destOrd="0" presId="urn:microsoft.com/office/officeart/2005/8/layout/orgChart1"/>
    <dgm:cxn modelId="{021A4A6A-1BE7-4C6D-8217-C6F913D4A002}" type="presParOf" srcId="{3E5B7690-F9E1-4A5B-99AA-ECE976C40729}" destId="{D79FB9D3-07D6-4600-9FE2-EC3155108103}" srcOrd="3" destOrd="0" presId="urn:microsoft.com/office/officeart/2005/8/layout/orgChart1"/>
    <dgm:cxn modelId="{D81BA9E3-E09E-4E56-8ECC-41F9188D4265}" type="presParOf" srcId="{D79FB9D3-07D6-4600-9FE2-EC3155108103}" destId="{BFAABD92-46E9-4DF3-A057-17EFD1A9C87B}" srcOrd="0" destOrd="0" presId="urn:microsoft.com/office/officeart/2005/8/layout/orgChart1"/>
    <dgm:cxn modelId="{4F5DDC57-0D28-49A2-A0D8-AD487783A89A}" type="presParOf" srcId="{BFAABD92-46E9-4DF3-A057-17EFD1A9C87B}" destId="{F14343DE-555C-4423-9647-61F1D2096C33}" srcOrd="0" destOrd="0" presId="urn:microsoft.com/office/officeart/2005/8/layout/orgChart1"/>
    <dgm:cxn modelId="{F01E35CA-65B6-4E16-AB23-E6EB2F99B1FC}" type="presParOf" srcId="{BFAABD92-46E9-4DF3-A057-17EFD1A9C87B}" destId="{0EE855D1-8E7E-4C08-91DF-FA9182748140}" srcOrd="1" destOrd="0" presId="urn:microsoft.com/office/officeart/2005/8/layout/orgChart1"/>
    <dgm:cxn modelId="{C367F196-D6CA-46FD-8BD9-D3FE6A4582A7}" type="presParOf" srcId="{D79FB9D3-07D6-4600-9FE2-EC3155108103}" destId="{AC3C10BE-D6AB-43CD-A3CF-CC8D34D69725}" srcOrd="1" destOrd="0" presId="urn:microsoft.com/office/officeart/2005/8/layout/orgChart1"/>
    <dgm:cxn modelId="{EC320CD5-51DF-461B-933B-5A5DCE4E216C}" type="presParOf" srcId="{D79FB9D3-07D6-4600-9FE2-EC3155108103}" destId="{9C2EE466-4E65-4624-8803-1DA8DE93C0E6}" srcOrd="2" destOrd="0" presId="urn:microsoft.com/office/officeart/2005/8/layout/orgChart1"/>
    <dgm:cxn modelId="{E070F7E1-EBAB-4980-8A03-E01B8835B4AA}" type="presParOf" srcId="{3E5B7690-F9E1-4A5B-99AA-ECE976C40729}" destId="{401E050F-70C6-446F-8D36-B836AB4300E1}" srcOrd="4" destOrd="0" presId="urn:microsoft.com/office/officeart/2005/8/layout/orgChart1"/>
    <dgm:cxn modelId="{A6E26938-DA3C-4BD0-B6C3-8809AA59DAAB}" type="presParOf" srcId="{3E5B7690-F9E1-4A5B-99AA-ECE976C40729}" destId="{C5EB1AFE-831D-4A9A-9FA9-3718F8D10474}" srcOrd="5" destOrd="0" presId="urn:microsoft.com/office/officeart/2005/8/layout/orgChart1"/>
    <dgm:cxn modelId="{45F64BB2-1F22-453F-A38E-ECAE0A38E4DF}" type="presParOf" srcId="{C5EB1AFE-831D-4A9A-9FA9-3718F8D10474}" destId="{2BFC12F6-6505-450A-8B8A-52CC0FB9A681}" srcOrd="0" destOrd="0" presId="urn:microsoft.com/office/officeart/2005/8/layout/orgChart1"/>
    <dgm:cxn modelId="{CEB473AA-E3C3-4788-9645-E26FF1D075DB}" type="presParOf" srcId="{2BFC12F6-6505-450A-8B8A-52CC0FB9A681}" destId="{64A5CAAB-2371-470B-8B66-E517CC1D7F30}" srcOrd="0" destOrd="0" presId="urn:microsoft.com/office/officeart/2005/8/layout/orgChart1"/>
    <dgm:cxn modelId="{57922DEC-8A0B-42B4-BFA7-BC8BB5DA15B4}" type="presParOf" srcId="{2BFC12F6-6505-450A-8B8A-52CC0FB9A681}" destId="{73A38B2A-94F1-4118-A525-8CA96A1E76A9}" srcOrd="1" destOrd="0" presId="urn:microsoft.com/office/officeart/2005/8/layout/orgChart1"/>
    <dgm:cxn modelId="{91E3DFA9-298A-4C90-8747-733A5F6FDECC}" type="presParOf" srcId="{C5EB1AFE-831D-4A9A-9FA9-3718F8D10474}" destId="{EFEBF52A-2D96-476F-A4F0-8126C53DC179}" srcOrd="1" destOrd="0" presId="urn:microsoft.com/office/officeart/2005/8/layout/orgChart1"/>
    <dgm:cxn modelId="{0CF93A47-FAC7-4D75-AADA-93A8CD177DC0}" type="presParOf" srcId="{C5EB1AFE-831D-4A9A-9FA9-3718F8D10474}" destId="{23726C99-3EEF-47F5-B5FD-1AF5AE8CA5DB}" srcOrd="2" destOrd="0" presId="urn:microsoft.com/office/officeart/2005/8/layout/orgChart1"/>
    <dgm:cxn modelId="{CE841ACA-977E-4B88-986C-46BCF4332A2B}" type="presParOf" srcId="{3E5B7690-F9E1-4A5B-99AA-ECE976C40729}" destId="{4E139565-8B40-4740-A896-701677BF3E69}" srcOrd="6" destOrd="0" presId="urn:microsoft.com/office/officeart/2005/8/layout/orgChart1"/>
    <dgm:cxn modelId="{7C24E116-6A2A-43E8-B36B-D0901D040806}" type="presParOf" srcId="{3E5B7690-F9E1-4A5B-99AA-ECE976C40729}" destId="{7B950C2D-371E-44EB-B98D-22738197EE45}" srcOrd="7" destOrd="0" presId="urn:microsoft.com/office/officeart/2005/8/layout/orgChart1"/>
    <dgm:cxn modelId="{746E1726-06BD-45ED-9C9C-9A1450BEFBBD}" type="presParOf" srcId="{7B950C2D-371E-44EB-B98D-22738197EE45}" destId="{57773DA2-ECE3-4B8E-93D0-8C4B92B223DF}" srcOrd="0" destOrd="0" presId="urn:microsoft.com/office/officeart/2005/8/layout/orgChart1"/>
    <dgm:cxn modelId="{9B846C2D-C99A-4171-8D64-91E5AB53C45A}" type="presParOf" srcId="{57773DA2-ECE3-4B8E-93D0-8C4B92B223DF}" destId="{E4D178C4-2DB1-45A5-968D-5A972CF17093}" srcOrd="0" destOrd="0" presId="urn:microsoft.com/office/officeart/2005/8/layout/orgChart1"/>
    <dgm:cxn modelId="{EF5F9093-560D-453C-88E0-C5B593BFD7A8}" type="presParOf" srcId="{57773DA2-ECE3-4B8E-93D0-8C4B92B223DF}" destId="{74C36185-8BDF-496E-9D6B-0EB946C51A04}" srcOrd="1" destOrd="0" presId="urn:microsoft.com/office/officeart/2005/8/layout/orgChart1"/>
    <dgm:cxn modelId="{CC8D4E99-7719-4019-BDF8-DBA8CB203188}" type="presParOf" srcId="{7B950C2D-371E-44EB-B98D-22738197EE45}" destId="{B8F4BA47-5D5D-4E47-906C-E22DD5F06833}" srcOrd="1" destOrd="0" presId="urn:microsoft.com/office/officeart/2005/8/layout/orgChart1"/>
    <dgm:cxn modelId="{5E670CBF-219F-4F7E-A2A5-89499A3732BC}" type="presParOf" srcId="{7B950C2D-371E-44EB-B98D-22738197EE45}" destId="{DAE26082-A13C-41F1-8E5A-4836E2F73D52}" srcOrd="2" destOrd="0" presId="urn:microsoft.com/office/officeart/2005/8/layout/orgChart1"/>
    <dgm:cxn modelId="{0E109846-E1C5-43B3-BE2A-4B3367A8F96F}" type="presParOf" srcId="{0BA55DC9-FE02-4A8D-A8C2-C0801BF57204}" destId="{DBE469A3-E80B-45B1-99BB-914694B60EA3}" srcOrd="2" destOrd="0" presId="urn:microsoft.com/office/officeart/2005/8/layout/orgChart1"/>
    <dgm:cxn modelId="{F53B51CB-E4B2-48AE-9DC0-EF7B6BB458E9}" type="presParOf" srcId="{0BB5F9DB-A7D0-4457-9781-02065AE416CF}" destId="{A19F9402-BACA-4508-93A2-45CC88C01EBC}" srcOrd="2" destOrd="0" presId="urn:microsoft.com/office/officeart/2005/8/layout/orgChart1"/>
    <dgm:cxn modelId="{F29BD927-CC60-4FBE-A186-645D66718B02}" type="presParOf" srcId="{0BB5F9DB-A7D0-4457-9781-02065AE416CF}" destId="{DE328D5F-2701-4D45-ABD6-F2B6BEAB004E}" srcOrd="3" destOrd="0" presId="urn:microsoft.com/office/officeart/2005/8/layout/orgChart1"/>
    <dgm:cxn modelId="{4E0E3570-7D83-4F4F-A8E5-17299A081D53}" type="presParOf" srcId="{DE328D5F-2701-4D45-ABD6-F2B6BEAB004E}" destId="{5D11EB99-2894-4F3B-8BDB-23AC660B7823}" srcOrd="0" destOrd="0" presId="urn:microsoft.com/office/officeart/2005/8/layout/orgChart1"/>
    <dgm:cxn modelId="{10AFDBC6-03CD-4B64-8C48-8A6E5748900D}" type="presParOf" srcId="{5D11EB99-2894-4F3B-8BDB-23AC660B7823}" destId="{A627AD7D-1CC0-4ED1-AF07-4B317208A58A}" srcOrd="0" destOrd="0" presId="urn:microsoft.com/office/officeart/2005/8/layout/orgChart1"/>
    <dgm:cxn modelId="{324C5137-6533-4FFC-A242-AF03259450D0}" type="presParOf" srcId="{5D11EB99-2894-4F3B-8BDB-23AC660B7823}" destId="{8E470C5E-792D-4DAA-B8DC-30372ECAE15C}" srcOrd="1" destOrd="0" presId="urn:microsoft.com/office/officeart/2005/8/layout/orgChart1"/>
    <dgm:cxn modelId="{C944B454-AF51-404F-B9A4-0DDAA594D460}" type="presParOf" srcId="{DE328D5F-2701-4D45-ABD6-F2B6BEAB004E}" destId="{36717060-0E19-4717-896E-163627C0188A}" srcOrd="1" destOrd="0" presId="urn:microsoft.com/office/officeart/2005/8/layout/orgChart1"/>
    <dgm:cxn modelId="{7A3F38E6-546C-481E-B72E-7CA2A8466B83}" type="presParOf" srcId="{36717060-0E19-4717-896E-163627C0188A}" destId="{07E50E51-968F-49CB-BAC5-B32972DA675E}" srcOrd="0" destOrd="0" presId="urn:microsoft.com/office/officeart/2005/8/layout/orgChart1"/>
    <dgm:cxn modelId="{F4299C1C-D7CB-4A7E-AC21-9703545BEE7C}" type="presParOf" srcId="{36717060-0E19-4717-896E-163627C0188A}" destId="{069B22A8-CB96-4C16-9D2C-9C0C54DB890A}" srcOrd="1" destOrd="0" presId="urn:microsoft.com/office/officeart/2005/8/layout/orgChart1"/>
    <dgm:cxn modelId="{C09DE347-B974-4F74-BD51-1730B547FAB2}" type="presParOf" srcId="{069B22A8-CB96-4C16-9D2C-9C0C54DB890A}" destId="{05078899-77BE-4584-9F84-1AA80DC8AC87}" srcOrd="0" destOrd="0" presId="urn:microsoft.com/office/officeart/2005/8/layout/orgChart1"/>
    <dgm:cxn modelId="{02647773-A6CC-4646-BC7D-E55A3BF53797}" type="presParOf" srcId="{05078899-77BE-4584-9F84-1AA80DC8AC87}" destId="{B0672032-E2D0-444D-919E-CC8CE571663F}" srcOrd="0" destOrd="0" presId="urn:microsoft.com/office/officeart/2005/8/layout/orgChart1"/>
    <dgm:cxn modelId="{B23BC35D-3C99-4602-B659-1EC361943D26}" type="presParOf" srcId="{05078899-77BE-4584-9F84-1AA80DC8AC87}" destId="{680EB1D8-F181-46C3-896B-E8EE880EB614}" srcOrd="1" destOrd="0" presId="urn:microsoft.com/office/officeart/2005/8/layout/orgChart1"/>
    <dgm:cxn modelId="{EB5CE806-2398-4D1E-9402-A6737D08BD23}" type="presParOf" srcId="{069B22A8-CB96-4C16-9D2C-9C0C54DB890A}" destId="{575F5488-651F-47DF-8B95-A70A5CB782CE}" srcOrd="1" destOrd="0" presId="urn:microsoft.com/office/officeart/2005/8/layout/orgChart1"/>
    <dgm:cxn modelId="{4D16B1CB-7A3E-4880-A960-1E81699FBA95}" type="presParOf" srcId="{069B22A8-CB96-4C16-9D2C-9C0C54DB890A}" destId="{46C27AC0-AAA2-4887-833E-C3627CB2E1FC}" srcOrd="2" destOrd="0" presId="urn:microsoft.com/office/officeart/2005/8/layout/orgChart1"/>
    <dgm:cxn modelId="{1C89D272-68D1-48C1-A850-FB693F754C99}" type="presParOf" srcId="{36717060-0E19-4717-896E-163627C0188A}" destId="{EBBA41DC-CC1E-472B-9916-49E854C4C0BF}" srcOrd="2" destOrd="0" presId="urn:microsoft.com/office/officeart/2005/8/layout/orgChart1"/>
    <dgm:cxn modelId="{A5EC2346-F010-44A1-A065-E95A09001296}" type="presParOf" srcId="{36717060-0E19-4717-896E-163627C0188A}" destId="{307D72FE-6274-4297-A50C-E62763E6F313}" srcOrd="3" destOrd="0" presId="urn:microsoft.com/office/officeart/2005/8/layout/orgChart1"/>
    <dgm:cxn modelId="{F9F14BC9-0BF4-484F-847B-7EB5207C7F12}" type="presParOf" srcId="{307D72FE-6274-4297-A50C-E62763E6F313}" destId="{B1A3CFC1-FC3F-4EC0-AF6B-325E5190AD38}" srcOrd="0" destOrd="0" presId="urn:microsoft.com/office/officeart/2005/8/layout/orgChart1"/>
    <dgm:cxn modelId="{08835241-DAE7-47D9-A473-160A138616CB}" type="presParOf" srcId="{B1A3CFC1-FC3F-4EC0-AF6B-325E5190AD38}" destId="{00C661C7-66E4-49AE-B2EB-05D251651275}" srcOrd="0" destOrd="0" presId="urn:microsoft.com/office/officeart/2005/8/layout/orgChart1"/>
    <dgm:cxn modelId="{8EB5BF95-644E-4F1C-A51A-DBADF939D15C}" type="presParOf" srcId="{B1A3CFC1-FC3F-4EC0-AF6B-325E5190AD38}" destId="{5B073A99-AC52-4E08-AAEB-BDFA8AC8D2B3}" srcOrd="1" destOrd="0" presId="urn:microsoft.com/office/officeart/2005/8/layout/orgChart1"/>
    <dgm:cxn modelId="{56081F63-E187-4AE4-A9E7-49F45F90D10F}" type="presParOf" srcId="{307D72FE-6274-4297-A50C-E62763E6F313}" destId="{EBF811AF-D9A1-4DE6-B378-B0BBA9ECC8A6}" srcOrd="1" destOrd="0" presId="urn:microsoft.com/office/officeart/2005/8/layout/orgChart1"/>
    <dgm:cxn modelId="{0834AFA2-FDD8-40CD-8143-AA5CFBD88A9F}" type="presParOf" srcId="{307D72FE-6274-4297-A50C-E62763E6F313}" destId="{BCA39DC1-C908-43E4-9B33-9AC51F0E4CF7}" srcOrd="2" destOrd="0" presId="urn:microsoft.com/office/officeart/2005/8/layout/orgChart1"/>
    <dgm:cxn modelId="{B163F6A1-8963-4D37-B6C3-9BD48D03298D}" type="presParOf" srcId="{36717060-0E19-4717-896E-163627C0188A}" destId="{C91F1F1D-5D16-434B-84DE-0B44EFBA0A17}" srcOrd="4" destOrd="0" presId="urn:microsoft.com/office/officeart/2005/8/layout/orgChart1"/>
    <dgm:cxn modelId="{3B199D8C-3FF8-4E24-BEB3-D247AE82A9D6}" type="presParOf" srcId="{36717060-0E19-4717-896E-163627C0188A}" destId="{8A0A81A4-B66B-4737-B356-63347CE12BD6}" srcOrd="5" destOrd="0" presId="urn:microsoft.com/office/officeart/2005/8/layout/orgChart1"/>
    <dgm:cxn modelId="{C2C97A16-E461-4116-B07D-66DA5357DC6F}" type="presParOf" srcId="{8A0A81A4-B66B-4737-B356-63347CE12BD6}" destId="{B2CA6B1E-1377-4DEB-9F5E-BDB35393328F}" srcOrd="0" destOrd="0" presId="urn:microsoft.com/office/officeart/2005/8/layout/orgChart1"/>
    <dgm:cxn modelId="{7268B21A-D31E-4980-A18A-B574E1FDEB7A}" type="presParOf" srcId="{B2CA6B1E-1377-4DEB-9F5E-BDB35393328F}" destId="{AD759DDB-3E16-49FC-9BF5-AE3826A055E7}" srcOrd="0" destOrd="0" presId="urn:microsoft.com/office/officeart/2005/8/layout/orgChart1"/>
    <dgm:cxn modelId="{27910D01-C464-43D5-8921-57D2FEB3BDA3}" type="presParOf" srcId="{B2CA6B1E-1377-4DEB-9F5E-BDB35393328F}" destId="{CB50D685-BABB-4279-852B-A8A220149207}" srcOrd="1" destOrd="0" presId="urn:microsoft.com/office/officeart/2005/8/layout/orgChart1"/>
    <dgm:cxn modelId="{587D5580-59AB-4695-959E-A9483BCF2D03}" type="presParOf" srcId="{8A0A81A4-B66B-4737-B356-63347CE12BD6}" destId="{B4B2329B-9F88-4837-A21E-2ACCAD2F52DA}" srcOrd="1" destOrd="0" presId="urn:microsoft.com/office/officeart/2005/8/layout/orgChart1"/>
    <dgm:cxn modelId="{1E12FD70-3FC8-4870-8C6D-75555E0830C3}" type="presParOf" srcId="{8A0A81A4-B66B-4737-B356-63347CE12BD6}" destId="{4384EB0F-8108-433D-BA94-C675F601F3DE}" srcOrd="2" destOrd="0" presId="urn:microsoft.com/office/officeart/2005/8/layout/orgChart1"/>
    <dgm:cxn modelId="{749A31CA-B0BB-4B0D-B139-A8949E184EF4}" type="presParOf" srcId="{36717060-0E19-4717-896E-163627C0188A}" destId="{27767E69-5C4F-48DD-9A3A-B1F3E0F33113}" srcOrd="6" destOrd="0" presId="urn:microsoft.com/office/officeart/2005/8/layout/orgChart1"/>
    <dgm:cxn modelId="{480A44E1-8E67-4322-9931-E9BBE55A0004}" type="presParOf" srcId="{36717060-0E19-4717-896E-163627C0188A}" destId="{7C95D6B1-B914-42F3-A26B-408FCB941AC1}" srcOrd="7" destOrd="0" presId="urn:microsoft.com/office/officeart/2005/8/layout/orgChart1"/>
    <dgm:cxn modelId="{C8F6DAA2-7F31-46E9-9188-11DB9CE5BC10}" type="presParOf" srcId="{7C95D6B1-B914-42F3-A26B-408FCB941AC1}" destId="{CDDD23FC-414E-4288-BFAF-769BFB6B819B}" srcOrd="0" destOrd="0" presId="urn:microsoft.com/office/officeart/2005/8/layout/orgChart1"/>
    <dgm:cxn modelId="{F70F3B95-BCFD-45E3-8C24-7F0E87B0FD3A}" type="presParOf" srcId="{CDDD23FC-414E-4288-BFAF-769BFB6B819B}" destId="{A4F371BB-A555-44E0-BFF8-81B6E8221285}" srcOrd="0" destOrd="0" presId="urn:microsoft.com/office/officeart/2005/8/layout/orgChart1"/>
    <dgm:cxn modelId="{40CCFA66-BF0E-4433-A287-65742675B899}" type="presParOf" srcId="{CDDD23FC-414E-4288-BFAF-769BFB6B819B}" destId="{4B760428-D4CC-4295-B712-46FA941C2762}" srcOrd="1" destOrd="0" presId="urn:microsoft.com/office/officeart/2005/8/layout/orgChart1"/>
    <dgm:cxn modelId="{D381939C-9829-4F1E-9FED-3E8EEA14534B}" type="presParOf" srcId="{7C95D6B1-B914-42F3-A26B-408FCB941AC1}" destId="{E41F4FA5-3431-4E67-B5E5-EE604012FE59}" srcOrd="1" destOrd="0" presId="urn:microsoft.com/office/officeart/2005/8/layout/orgChart1"/>
    <dgm:cxn modelId="{188E7FAE-5614-4E8F-BC01-C9B376B34469}" type="presParOf" srcId="{7C95D6B1-B914-42F3-A26B-408FCB941AC1}" destId="{0F373899-581E-43AE-86E6-C087A970AF22}" srcOrd="2" destOrd="0" presId="urn:microsoft.com/office/officeart/2005/8/layout/orgChart1"/>
    <dgm:cxn modelId="{AD70A82C-2F72-404F-B5A5-41C39BCA9256}" type="presParOf" srcId="{DE328D5F-2701-4D45-ABD6-F2B6BEAB004E}" destId="{434B657F-9394-4DD7-93B8-3EBC9ED13E16}" srcOrd="2" destOrd="0" presId="urn:microsoft.com/office/officeart/2005/8/layout/orgChart1"/>
    <dgm:cxn modelId="{17C7C078-1889-4AB6-A404-80E8BDDDC146}" type="presParOf" srcId="{6B0A2680-8728-4F95-B620-45B91D948ACF}" destId="{918B078C-FA34-4367-BFBF-F108B676C7C7}"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7C4FA87-F6D9-4544-A236-0C004D181B4B}" type="doc">
      <dgm:prSet loTypeId="urn:microsoft.com/office/officeart/2005/8/layout/hierarchy1" loCatId="hierarchy" qsTypeId="urn:microsoft.com/office/officeart/2005/8/quickstyle/simple1" qsCatId="simple" csTypeId="urn:microsoft.com/office/officeart/2005/8/colors/accent5_2" csCatId="accent5" phldr="1"/>
      <dgm:spPr/>
      <dgm:t>
        <a:bodyPr/>
        <a:lstStyle/>
        <a:p>
          <a:pPr rtl="1"/>
          <a:endParaRPr lang="he-IL"/>
        </a:p>
      </dgm:t>
    </dgm:pt>
    <dgm:pt modelId="{E2BFC393-74E2-4C98-B47C-D4A5C88EED60}">
      <dgm:prSet phldrT="[טקסט]" custT="1"/>
      <dgm:spPr>
        <a:xfrm>
          <a:off x="305554" y="656848"/>
          <a:ext cx="1235933" cy="343545"/>
        </a:xfrm>
        <a:prstGeom prst="roundRect">
          <a:avLst>
            <a:gd name="adj" fmla="val 10000"/>
          </a:avLst>
        </a:prstGeom>
        <a:solidFill>
          <a:sysClr val="window" lastClr="FFFFFF">
            <a:alpha val="90000"/>
            <a:hueOff val="0"/>
            <a:satOff val="0"/>
            <a:lumOff val="0"/>
            <a:alphaOff val="0"/>
          </a:sysClr>
        </a:solidFill>
        <a:ln w="12700" cap="flat" cmpd="sng" algn="ctr">
          <a:solidFill>
            <a:srgbClr val="FF8021">
              <a:hueOff val="0"/>
              <a:satOff val="0"/>
              <a:lumOff val="0"/>
              <a:alphaOff val="0"/>
            </a:srgbClr>
          </a:solidFill>
          <a:prstDash val="solid"/>
          <a:miter lim="800000"/>
        </a:ln>
        <a:effectLst/>
      </dgm:spPr>
      <dgm:t>
        <a:bodyPr/>
        <a:lstStyle/>
        <a:p>
          <a:pPr rtl="1">
            <a:buNone/>
          </a:pPr>
          <a:r>
            <a:rPr lang="he-IL" sz="120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כלל הזיהוי </a:t>
          </a:r>
          <a:r>
            <a:rPr lang="he-IL" sz="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תקף\לא תקף</a:t>
          </a:r>
        </a:p>
      </dgm:t>
    </dgm:pt>
    <dgm:pt modelId="{8E6F56C8-C7EE-4349-BCEC-B448ADF89A4E}" type="parTrans" cxnId="{FB2A8A24-E82C-4747-9C25-CB1B8A740C2D}">
      <dgm:prSet/>
      <dgm:spPr>
        <a:xfrm>
          <a:off x="807444" y="405853"/>
          <a:ext cx="91440" cy="184157"/>
        </a:xfrm>
        <a:custGeom>
          <a:avLst/>
          <a:gdLst/>
          <a:ahLst/>
          <a:cxnLst/>
          <a:rect l="0" t="0" r="0" b="0"/>
          <a:pathLst>
            <a:path>
              <a:moveTo>
                <a:pt x="45720" y="0"/>
              </a:moveTo>
              <a:lnTo>
                <a:pt x="45720" y="184157"/>
              </a:lnTo>
            </a:path>
          </a:pathLst>
        </a:custGeom>
        <a:noFill/>
        <a:ln w="12700" cap="flat" cmpd="sng" algn="ctr">
          <a:solidFill>
            <a:srgbClr val="FF8021">
              <a:shade val="60000"/>
              <a:hueOff val="0"/>
              <a:satOff val="0"/>
              <a:lumOff val="0"/>
              <a:alphaOff val="0"/>
            </a:srgbClr>
          </a:solidFill>
          <a:prstDash val="solid"/>
          <a:miter lim="800000"/>
        </a:ln>
        <a:effectLst/>
      </dgm:spPr>
      <dgm:t>
        <a:bodyPr/>
        <a:lstStyle/>
        <a:p>
          <a:pPr rtl="1"/>
          <a:endParaRPr lang="he-IL" sz="1000">
            <a:latin typeface="David" panose="020E0502060401010101" pitchFamily="34" charset="-79"/>
            <a:cs typeface="David" panose="020E0502060401010101" pitchFamily="34" charset="-79"/>
          </a:endParaRPr>
        </a:p>
      </dgm:t>
    </dgm:pt>
    <dgm:pt modelId="{5F4B83CD-382F-46D9-A029-6869DE4E6C71}" type="sibTrans" cxnId="{FB2A8A24-E82C-4747-9C25-CB1B8A740C2D}">
      <dgm:prSet/>
      <dgm:spPr/>
      <dgm:t>
        <a:bodyPr/>
        <a:lstStyle/>
        <a:p>
          <a:pPr rtl="1"/>
          <a:endParaRPr lang="he-IL" sz="1000">
            <a:latin typeface="David" panose="020E0502060401010101" pitchFamily="34" charset="-79"/>
            <a:cs typeface="David" panose="020E0502060401010101" pitchFamily="34" charset="-79"/>
          </a:endParaRPr>
        </a:p>
      </dgm:t>
    </dgm:pt>
    <dgm:pt modelId="{07AFFC1F-1090-4AC1-A496-A3FF431C0EA5}">
      <dgm:prSet phldrT="[טקסט]" custT="1"/>
      <dgm:spPr>
        <a:xfrm>
          <a:off x="315030" y="1184550"/>
          <a:ext cx="1216981" cy="358776"/>
        </a:xfrm>
        <a:prstGeom prst="roundRect">
          <a:avLst>
            <a:gd name="adj" fmla="val 10000"/>
          </a:avLst>
        </a:prstGeom>
        <a:solidFill>
          <a:sysClr val="window" lastClr="FFFFFF">
            <a:alpha val="90000"/>
            <a:hueOff val="0"/>
            <a:satOff val="0"/>
            <a:lumOff val="0"/>
            <a:alphaOff val="0"/>
          </a:sysClr>
        </a:solidFill>
        <a:ln w="12700" cap="flat" cmpd="sng" algn="ctr">
          <a:solidFill>
            <a:srgbClr val="FF8021">
              <a:hueOff val="0"/>
              <a:satOff val="0"/>
              <a:lumOff val="0"/>
              <a:alphaOff val="0"/>
            </a:srgbClr>
          </a:solidFill>
          <a:prstDash val="solid"/>
          <a:miter lim="800000"/>
        </a:ln>
        <a:effectLst/>
      </dgm:spPr>
      <dgm:t>
        <a:bodyPr/>
        <a:lstStyle/>
        <a:p>
          <a:pPr rtl="1">
            <a:buNone/>
          </a:pPr>
          <a:r>
            <a:rPr lang="he-IL" sz="120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כללים משפטיים</a:t>
          </a:r>
        </a:p>
      </dgm:t>
    </dgm:pt>
    <dgm:pt modelId="{9F027850-6CA5-4D33-A812-93DD4DAA1367}" type="parTrans" cxnId="{DDDBB571-C97B-4105-BAA2-FB19D7B5421E}">
      <dgm:prSet/>
      <dgm:spPr>
        <a:xfrm>
          <a:off x="807444" y="933555"/>
          <a:ext cx="91440" cy="184157"/>
        </a:xfrm>
        <a:custGeom>
          <a:avLst/>
          <a:gdLst/>
          <a:ahLst/>
          <a:cxnLst/>
          <a:rect l="0" t="0" r="0" b="0"/>
          <a:pathLst>
            <a:path>
              <a:moveTo>
                <a:pt x="45720" y="0"/>
              </a:moveTo>
              <a:lnTo>
                <a:pt x="45720" y="184157"/>
              </a:lnTo>
            </a:path>
          </a:pathLst>
        </a:custGeom>
        <a:noFill/>
        <a:ln w="12700" cap="flat" cmpd="sng" algn="ctr">
          <a:solidFill>
            <a:srgbClr val="FF8021">
              <a:shade val="80000"/>
              <a:hueOff val="0"/>
              <a:satOff val="0"/>
              <a:lumOff val="0"/>
              <a:alphaOff val="0"/>
            </a:srgbClr>
          </a:solidFill>
          <a:prstDash val="solid"/>
          <a:miter lim="800000"/>
        </a:ln>
        <a:effectLst/>
      </dgm:spPr>
      <dgm:t>
        <a:bodyPr/>
        <a:lstStyle/>
        <a:p>
          <a:pPr rtl="1"/>
          <a:endParaRPr lang="he-IL" sz="1000">
            <a:latin typeface="David" panose="020E0502060401010101" pitchFamily="34" charset="-79"/>
            <a:cs typeface="David" panose="020E0502060401010101" pitchFamily="34" charset="-79"/>
          </a:endParaRPr>
        </a:p>
      </dgm:t>
    </dgm:pt>
    <dgm:pt modelId="{96172EE2-CDC2-468E-8044-AD9B2FAD02B1}" type="sibTrans" cxnId="{DDDBB571-C97B-4105-BAA2-FB19D7B5421E}">
      <dgm:prSet/>
      <dgm:spPr/>
      <dgm:t>
        <a:bodyPr/>
        <a:lstStyle/>
        <a:p>
          <a:pPr rtl="1"/>
          <a:endParaRPr lang="he-IL" sz="1000">
            <a:latin typeface="David" panose="020E0502060401010101" pitchFamily="34" charset="-79"/>
            <a:cs typeface="David" panose="020E0502060401010101" pitchFamily="34" charset="-79"/>
          </a:endParaRPr>
        </a:p>
      </dgm:t>
    </dgm:pt>
    <dgm:pt modelId="{8B4C6135-11D4-4865-BD2B-D978347CF916}">
      <dgm:prSet phldrT="[טקסט]" custT="1"/>
      <dgm:spPr>
        <a:xfrm>
          <a:off x="282157" y="66891"/>
          <a:ext cx="1282726" cy="405800"/>
        </a:xfrm>
        <a:prstGeom prst="roundRect">
          <a:avLst>
            <a:gd name="adj" fmla="val 10000"/>
          </a:avLst>
        </a:prstGeom>
        <a:solidFill>
          <a:sysClr val="window" lastClr="FFFFFF">
            <a:alpha val="90000"/>
            <a:hueOff val="0"/>
            <a:satOff val="0"/>
            <a:lumOff val="0"/>
            <a:alphaOff val="0"/>
          </a:sysClr>
        </a:solidFill>
        <a:ln w="12700" cap="flat" cmpd="sng" algn="ctr">
          <a:solidFill>
            <a:srgbClr val="FF8021">
              <a:hueOff val="0"/>
              <a:satOff val="0"/>
              <a:lumOff val="0"/>
              <a:alphaOff val="0"/>
            </a:srgbClr>
          </a:solidFill>
          <a:prstDash val="solid"/>
          <a:miter lim="800000"/>
        </a:ln>
        <a:effectLst/>
      </dgm:spPr>
      <dgm:t>
        <a:bodyPr/>
        <a:lstStyle/>
        <a:p>
          <a:pPr rtl="1">
            <a:buNone/>
          </a:pPr>
          <a:r>
            <a:rPr lang="he-IL" sz="120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כלל העובדה החברתית </a:t>
          </a:r>
          <a:r>
            <a:rPr lang="he-IL" sz="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קיים לא קיים</a:t>
          </a:r>
        </a:p>
      </dgm:t>
    </dgm:pt>
    <dgm:pt modelId="{AC7D5B58-9A19-417B-9F7B-9ECA211EE445}" type="parTrans" cxnId="{BE8D2E04-9AF5-4BC4-8744-D04C7D09A787}">
      <dgm:prSet/>
      <dgm:spPr/>
      <dgm:t>
        <a:bodyPr/>
        <a:lstStyle/>
        <a:p>
          <a:pPr rtl="1"/>
          <a:endParaRPr lang="he-IL" sz="1000">
            <a:latin typeface="David" panose="020E0502060401010101" pitchFamily="34" charset="-79"/>
            <a:cs typeface="David" panose="020E0502060401010101" pitchFamily="34" charset="-79"/>
          </a:endParaRPr>
        </a:p>
      </dgm:t>
    </dgm:pt>
    <dgm:pt modelId="{73B59D99-8401-421F-8197-277B098C2A33}" type="sibTrans" cxnId="{BE8D2E04-9AF5-4BC4-8744-D04C7D09A787}">
      <dgm:prSet/>
      <dgm:spPr/>
      <dgm:t>
        <a:bodyPr/>
        <a:lstStyle/>
        <a:p>
          <a:pPr rtl="1"/>
          <a:endParaRPr lang="he-IL" sz="1000">
            <a:latin typeface="David" panose="020E0502060401010101" pitchFamily="34" charset="-79"/>
            <a:cs typeface="David" panose="020E0502060401010101" pitchFamily="34" charset="-79"/>
          </a:endParaRPr>
        </a:p>
      </dgm:t>
    </dgm:pt>
    <dgm:pt modelId="{3AB3D106-810F-45F4-AFAC-31873F7A5D6E}" type="pres">
      <dgm:prSet presAssocID="{C7C4FA87-F6D9-4544-A236-0C004D181B4B}" presName="hierChild1" presStyleCnt="0">
        <dgm:presLayoutVars>
          <dgm:chPref val="1"/>
          <dgm:dir/>
          <dgm:animOne val="branch"/>
          <dgm:animLvl val="lvl"/>
          <dgm:resizeHandles/>
        </dgm:presLayoutVars>
      </dgm:prSet>
      <dgm:spPr/>
    </dgm:pt>
    <dgm:pt modelId="{5B5D79E3-5C74-468F-9F2C-EB90838F6046}" type="pres">
      <dgm:prSet presAssocID="{8B4C6135-11D4-4865-BD2B-D978347CF916}" presName="hierRoot1" presStyleCnt="0"/>
      <dgm:spPr/>
    </dgm:pt>
    <dgm:pt modelId="{A98A3EC6-9560-478D-A033-05F523452CE2}" type="pres">
      <dgm:prSet presAssocID="{8B4C6135-11D4-4865-BD2B-D978347CF916}" presName="composite" presStyleCnt="0"/>
      <dgm:spPr/>
    </dgm:pt>
    <dgm:pt modelId="{C3DCEAF2-288D-48EB-8604-A51C28A48672}" type="pres">
      <dgm:prSet presAssocID="{8B4C6135-11D4-4865-BD2B-D978347CF916}" presName="background" presStyleLbl="node0" presStyleIdx="0" presStyleCnt="1"/>
      <dgm:spPr>
        <a:xfrm>
          <a:off x="211801" y="52"/>
          <a:ext cx="1282726" cy="405800"/>
        </a:xfrm>
        <a:prstGeom prst="roundRect">
          <a:avLst>
            <a:gd name="adj" fmla="val 10000"/>
          </a:avLst>
        </a:prstGeom>
        <a:solidFill>
          <a:srgbClr val="FF802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CC3BC67-6469-4BB6-978B-570710D70808}" type="pres">
      <dgm:prSet presAssocID="{8B4C6135-11D4-4865-BD2B-D978347CF916}" presName="text" presStyleLbl="fgAcc0" presStyleIdx="0" presStyleCnt="1" custScaleX="202577" custScaleY="100924">
        <dgm:presLayoutVars>
          <dgm:chPref val="3"/>
        </dgm:presLayoutVars>
      </dgm:prSet>
      <dgm:spPr/>
    </dgm:pt>
    <dgm:pt modelId="{9D6B08DE-08A6-4467-A64A-4B07EDB1A7DA}" type="pres">
      <dgm:prSet presAssocID="{8B4C6135-11D4-4865-BD2B-D978347CF916}" presName="hierChild2" presStyleCnt="0"/>
      <dgm:spPr/>
    </dgm:pt>
    <dgm:pt modelId="{02EE7B26-A8AE-40A9-91E1-5A028B8BEEC9}" type="pres">
      <dgm:prSet presAssocID="{8E6F56C8-C7EE-4349-BCEC-B448ADF89A4E}" presName="Name10" presStyleLbl="parChTrans1D2" presStyleIdx="0" presStyleCnt="1"/>
      <dgm:spPr/>
    </dgm:pt>
    <dgm:pt modelId="{E111C02F-236E-4111-81DB-EB23BE54FF01}" type="pres">
      <dgm:prSet presAssocID="{E2BFC393-74E2-4C98-B47C-D4A5C88EED60}" presName="hierRoot2" presStyleCnt="0"/>
      <dgm:spPr/>
    </dgm:pt>
    <dgm:pt modelId="{4D7F5053-A23E-4B80-9EC8-D839C310748C}" type="pres">
      <dgm:prSet presAssocID="{E2BFC393-74E2-4C98-B47C-D4A5C88EED60}" presName="composite2" presStyleCnt="0"/>
      <dgm:spPr/>
    </dgm:pt>
    <dgm:pt modelId="{2EED5A44-6189-49F8-A6C8-822DBC5F172B}" type="pres">
      <dgm:prSet presAssocID="{E2BFC393-74E2-4C98-B47C-D4A5C88EED60}" presName="background2" presStyleLbl="node2" presStyleIdx="0" presStyleCnt="1"/>
      <dgm:spPr>
        <a:xfrm>
          <a:off x="235198" y="590010"/>
          <a:ext cx="1235933" cy="343545"/>
        </a:xfrm>
        <a:prstGeom prst="roundRect">
          <a:avLst>
            <a:gd name="adj" fmla="val 10000"/>
          </a:avLst>
        </a:prstGeom>
        <a:solidFill>
          <a:srgbClr val="FF802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AF993DE-919F-4262-9A1E-2C56C6778BC6}" type="pres">
      <dgm:prSet presAssocID="{E2BFC393-74E2-4C98-B47C-D4A5C88EED60}" presName="text2" presStyleLbl="fgAcc2" presStyleIdx="0" presStyleCnt="1" custScaleX="195187" custScaleY="85441">
        <dgm:presLayoutVars>
          <dgm:chPref val="3"/>
        </dgm:presLayoutVars>
      </dgm:prSet>
      <dgm:spPr/>
    </dgm:pt>
    <dgm:pt modelId="{AB370D58-FBE4-4E42-8619-0157AEE827EB}" type="pres">
      <dgm:prSet presAssocID="{E2BFC393-74E2-4C98-B47C-D4A5C88EED60}" presName="hierChild3" presStyleCnt="0"/>
      <dgm:spPr/>
    </dgm:pt>
    <dgm:pt modelId="{ED2094FF-CA07-4CB7-96B8-C57B392771C5}" type="pres">
      <dgm:prSet presAssocID="{9F027850-6CA5-4D33-A812-93DD4DAA1367}" presName="Name17" presStyleLbl="parChTrans1D3" presStyleIdx="0" presStyleCnt="1"/>
      <dgm:spPr/>
    </dgm:pt>
    <dgm:pt modelId="{2639B0A1-66AF-461E-A7B0-F55AC6B09FFD}" type="pres">
      <dgm:prSet presAssocID="{07AFFC1F-1090-4AC1-A496-A3FF431C0EA5}" presName="hierRoot3" presStyleCnt="0"/>
      <dgm:spPr/>
    </dgm:pt>
    <dgm:pt modelId="{AA98326C-A6F2-47C4-A217-DC12F7975043}" type="pres">
      <dgm:prSet presAssocID="{07AFFC1F-1090-4AC1-A496-A3FF431C0EA5}" presName="composite3" presStyleCnt="0"/>
      <dgm:spPr/>
    </dgm:pt>
    <dgm:pt modelId="{32314942-41DA-4CAA-9D28-96AF4E755F46}" type="pres">
      <dgm:prSet presAssocID="{07AFFC1F-1090-4AC1-A496-A3FF431C0EA5}" presName="background3" presStyleLbl="node3" presStyleIdx="0" presStyleCnt="1"/>
      <dgm:spPr>
        <a:xfrm>
          <a:off x="244674" y="1117712"/>
          <a:ext cx="1216981" cy="358776"/>
        </a:xfrm>
        <a:prstGeom prst="roundRect">
          <a:avLst>
            <a:gd name="adj" fmla="val 10000"/>
          </a:avLst>
        </a:prstGeom>
        <a:solidFill>
          <a:srgbClr val="FF802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62CACE6-F94C-479A-898C-BF02CB978944}" type="pres">
      <dgm:prSet presAssocID="{07AFFC1F-1090-4AC1-A496-A3FF431C0EA5}" presName="text3" presStyleLbl="fgAcc3" presStyleIdx="0" presStyleCnt="1" custScaleX="192194" custScaleY="89229">
        <dgm:presLayoutVars>
          <dgm:chPref val="3"/>
        </dgm:presLayoutVars>
      </dgm:prSet>
      <dgm:spPr/>
    </dgm:pt>
    <dgm:pt modelId="{F4B88681-BEF9-4291-9B20-BDAC853AA9F5}" type="pres">
      <dgm:prSet presAssocID="{07AFFC1F-1090-4AC1-A496-A3FF431C0EA5}" presName="hierChild4" presStyleCnt="0"/>
      <dgm:spPr/>
    </dgm:pt>
  </dgm:ptLst>
  <dgm:cxnLst>
    <dgm:cxn modelId="{BE8D2E04-9AF5-4BC4-8744-D04C7D09A787}" srcId="{C7C4FA87-F6D9-4544-A236-0C004D181B4B}" destId="{8B4C6135-11D4-4865-BD2B-D978347CF916}" srcOrd="0" destOrd="0" parTransId="{AC7D5B58-9A19-417B-9F7B-9ECA211EE445}" sibTransId="{73B59D99-8401-421F-8197-277B098C2A33}"/>
    <dgm:cxn modelId="{FB2A8A24-E82C-4747-9C25-CB1B8A740C2D}" srcId="{8B4C6135-11D4-4865-BD2B-D978347CF916}" destId="{E2BFC393-74E2-4C98-B47C-D4A5C88EED60}" srcOrd="0" destOrd="0" parTransId="{8E6F56C8-C7EE-4349-BCEC-B448ADF89A4E}" sibTransId="{5F4B83CD-382F-46D9-A029-6869DE4E6C71}"/>
    <dgm:cxn modelId="{2043723F-7ABA-4190-AF5D-C9ACFB10488A}" type="presOf" srcId="{C7C4FA87-F6D9-4544-A236-0C004D181B4B}" destId="{3AB3D106-810F-45F4-AFAC-31873F7A5D6E}" srcOrd="0" destOrd="0" presId="urn:microsoft.com/office/officeart/2005/8/layout/hierarchy1"/>
    <dgm:cxn modelId="{D68C553F-4300-40AD-8C46-F4F020279205}" type="presOf" srcId="{8E6F56C8-C7EE-4349-BCEC-B448ADF89A4E}" destId="{02EE7B26-A8AE-40A9-91E1-5A028B8BEEC9}" srcOrd="0" destOrd="0" presId="urn:microsoft.com/office/officeart/2005/8/layout/hierarchy1"/>
    <dgm:cxn modelId="{CEC27E51-EBB4-4F2D-8B21-4BF3515149C5}" type="presOf" srcId="{E2BFC393-74E2-4C98-B47C-D4A5C88EED60}" destId="{EAF993DE-919F-4262-9A1E-2C56C6778BC6}" srcOrd="0" destOrd="0" presId="urn:microsoft.com/office/officeart/2005/8/layout/hierarchy1"/>
    <dgm:cxn modelId="{DDDBB571-C97B-4105-BAA2-FB19D7B5421E}" srcId="{E2BFC393-74E2-4C98-B47C-D4A5C88EED60}" destId="{07AFFC1F-1090-4AC1-A496-A3FF431C0EA5}" srcOrd="0" destOrd="0" parTransId="{9F027850-6CA5-4D33-A812-93DD4DAA1367}" sibTransId="{96172EE2-CDC2-468E-8044-AD9B2FAD02B1}"/>
    <dgm:cxn modelId="{D58F487D-6A83-4E49-917F-7F86E0EA97BF}" type="presOf" srcId="{8B4C6135-11D4-4865-BD2B-D978347CF916}" destId="{7CC3BC67-6469-4BB6-978B-570710D70808}" srcOrd="0" destOrd="0" presId="urn:microsoft.com/office/officeart/2005/8/layout/hierarchy1"/>
    <dgm:cxn modelId="{8DA65B89-7C49-4B52-A577-7B6FF775C939}" type="presOf" srcId="{07AFFC1F-1090-4AC1-A496-A3FF431C0EA5}" destId="{062CACE6-F94C-479A-898C-BF02CB978944}" srcOrd="0" destOrd="0" presId="urn:microsoft.com/office/officeart/2005/8/layout/hierarchy1"/>
    <dgm:cxn modelId="{E00C85B3-839A-4875-BB71-F596A4526E76}" type="presOf" srcId="{9F027850-6CA5-4D33-A812-93DD4DAA1367}" destId="{ED2094FF-CA07-4CB7-96B8-C57B392771C5}" srcOrd="0" destOrd="0" presId="urn:microsoft.com/office/officeart/2005/8/layout/hierarchy1"/>
    <dgm:cxn modelId="{E90BA2D5-0B01-4C75-A3A1-AFCFB9B0E66E}" type="presParOf" srcId="{3AB3D106-810F-45F4-AFAC-31873F7A5D6E}" destId="{5B5D79E3-5C74-468F-9F2C-EB90838F6046}" srcOrd="0" destOrd="0" presId="urn:microsoft.com/office/officeart/2005/8/layout/hierarchy1"/>
    <dgm:cxn modelId="{F1628400-568E-4EF3-B443-CC37E90F56BB}" type="presParOf" srcId="{5B5D79E3-5C74-468F-9F2C-EB90838F6046}" destId="{A98A3EC6-9560-478D-A033-05F523452CE2}" srcOrd="0" destOrd="0" presId="urn:microsoft.com/office/officeart/2005/8/layout/hierarchy1"/>
    <dgm:cxn modelId="{0040E9D2-2F4F-47F5-905A-5DB4ABF44506}" type="presParOf" srcId="{A98A3EC6-9560-478D-A033-05F523452CE2}" destId="{C3DCEAF2-288D-48EB-8604-A51C28A48672}" srcOrd="0" destOrd="0" presId="urn:microsoft.com/office/officeart/2005/8/layout/hierarchy1"/>
    <dgm:cxn modelId="{91DF6D93-6B17-49DB-BCBB-C2185536FD3B}" type="presParOf" srcId="{A98A3EC6-9560-478D-A033-05F523452CE2}" destId="{7CC3BC67-6469-4BB6-978B-570710D70808}" srcOrd="1" destOrd="0" presId="urn:microsoft.com/office/officeart/2005/8/layout/hierarchy1"/>
    <dgm:cxn modelId="{9B637B49-BE50-448D-B8B0-8A8A75F1B463}" type="presParOf" srcId="{5B5D79E3-5C74-468F-9F2C-EB90838F6046}" destId="{9D6B08DE-08A6-4467-A64A-4B07EDB1A7DA}" srcOrd="1" destOrd="0" presId="urn:microsoft.com/office/officeart/2005/8/layout/hierarchy1"/>
    <dgm:cxn modelId="{07484144-A56D-40E8-945F-FCA60969D16E}" type="presParOf" srcId="{9D6B08DE-08A6-4467-A64A-4B07EDB1A7DA}" destId="{02EE7B26-A8AE-40A9-91E1-5A028B8BEEC9}" srcOrd="0" destOrd="0" presId="urn:microsoft.com/office/officeart/2005/8/layout/hierarchy1"/>
    <dgm:cxn modelId="{A33A56EA-FE5B-40E7-AD86-EAB70BC4107B}" type="presParOf" srcId="{9D6B08DE-08A6-4467-A64A-4B07EDB1A7DA}" destId="{E111C02F-236E-4111-81DB-EB23BE54FF01}" srcOrd="1" destOrd="0" presId="urn:microsoft.com/office/officeart/2005/8/layout/hierarchy1"/>
    <dgm:cxn modelId="{63DE2D6E-DA9E-439C-B591-00A5ABD5BBA3}" type="presParOf" srcId="{E111C02F-236E-4111-81DB-EB23BE54FF01}" destId="{4D7F5053-A23E-4B80-9EC8-D839C310748C}" srcOrd="0" destOrd="0" presId="urn:microsoft.com/office/officeart/2005/8/layout/hierarchy1"/>
    <dgm:cxn modelId="{01495B1E-1C66-4AC8-A314-FCA33AC9361F}" type="presParOf" srcId="{4D7F5053-A23E-4B80-9EC8-D839C310748C}" destId="{2EED5A44-6189-49F8-A6C8-822DBC5F172B}" srcOrd="0" destOrd="0" presId="urn:microsoft.com/office/officeart/2005/8/layout/hierarchy1"/>
    <dgm:cxn modelId="{C84677DE-37B3-40A9-88BB-44FC6B11D1F1}" type="presParOf" srcId="{4D7F5053-A23E-4B80-9EC8-D839C310748C}" destId="{EAF993DE-919F-4262-9A1E-2C56C6778BC6}" srcOrd="1" destOrd="0" presId="urn:microsoft.com/office/officeart/2005/8/layout/hierarchy1"/>
    <dgm:cxn modelId="{6ECF2E7F-2314-44E4-B325-6348451AE38C}" type="presParOf" srcId="{E111C02F-236E-4111-81DB-EB23BE54FF01}" destId="{AB370D58-FBE4-4E42-8619-0157AEE827EB}" srcOrd="1" destOrd="0" presId="urn:microsoft.com/office/officeart/2005/8/layout/hierarchy1"/>
    <dgm:cxn modelId="{79F6E3CB-FFE7-4807-9FD0-1D9AF623D400}" type="presParOf" srcId="{AB370D58-FBE4-4E42-8619-0157AEE827EB}" destId="{ED2094FF-CA07-4CB7-96B8-C57B392771C5}" srcOrd="0" destOrd="0" presId="urn:microsoft.com/office/officeart/2005/8/layout/hierarchy1"/>
    <dgm:cxn modelId="{51E2FC28-30ED-4415-80E5-26C9E48FC5FC}" type="presParOf" srcId="{AB370D58-FBE4-4E42-8619-0157AEE827EB}" destId="{2639B0A1-66AF-461E-A7B0-F55AC6B09FFD}" srcOrd="1" destOrd="0" presId="urn:microsoft.com/office/officeart/2005/8/layout/hierarchy1"/>
    <dgm:cxn modelId="{D409BC54-C6BA-466E-A38C-F7383136A953}" type="presParOf" srcId="{2639B0A1-66AF-461E-A7B0-F55AC6B09FFD}" destId="{AA98326C-A6F2-47C4-A217-DC12F7975043}" srcOrd="0" destOrd="0" presId="urn:microsoft.com/office/officeart/2005/8/layout/hierarchy1"/>
    <dgm:cxn modelId="{780EE822-DE61-47A2-AE0F-3FE670082091}" type="presParOf" srcId="{AA98326C-A6F2-47C4-A217-DC12F7975043}" destId="{32314942-41DA-4CAA-9D28-96AF4E755F46}" srcOrd="0" destOrd="0" presId="urn:microsoft.com/office/officeart/2005/8/layout/hierarchy1"/>
    <dgm:cxn modelId="{AFFE525D-94D0-467D-9666-51B317A7BCA7}" type="presParOf" srcId="{AA98326C-A6F2-47C4-A217-DC12F7975043}" destId="{062CACE6-F94C-479A-898C-BF02CB978944}" srcOrd="1" destOrd="0" presId="urn:microsoft.com/office/officeart/2005/8/layout/hierarchy1"/>
    <dgm:cxn modelId="{4172B346-9227-4D2C-8574-EE1358C305B5}" type="presParOf" srcId="{2639B0A1-66AF-461E-A7B0-F55AC6B09FFD}" destId="{F4B88681-BEF9-4291-9B20-BDAC853AA9F5}" srcOrd="1" destOrd="0" presId="urn:microsoft.com/office/officeart/2005/8/layout/hierarchy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713AC37-8713-4899-B037-7B76B8ADAE9C}" type="doc">
      <dgm:prSet loTypeId="urn:microsoft.com/office/officeart/2005/8/layout/hChevron3" loCatId="process" qsTypeId="urn:microsoft.com/office/officeart/2005/8/quickstyle/simple2" qsCatId="simple" csTypeId="urn:microsoft.com/office/officeart/2005/8/colors/colorful4" csCatId="colorful" phldr="1"/>
      <dgm:spPr/>
    </dgm:pt>
    <dgm:pt modelId="{0B23E64B-7F7A-4250-86DF-87A992719EFC}">
      <dgm:prSet phldrT="[טקסט]"/>
      <dgm:spPr/>
      <dgm:t>
        <a:bodyPr/>
        <a:lstStyle/>
        <a:p>
          <a:pPr rtl="1"/>
          <a:r>
            <a:rPr lang="he-IL" b="1"/>
            <a:t>סרבנות מצפונית</a:t>
          </a:r>
        </a:p>
      </dgm:t>
    </dgm:pt>
    <dgm:pt modelId="{059B92ED-8BF1-4C04-A2A2-5DC26B3E7079}" type="parTrans" cxnId="{35BE6F2F-1A06-4669-BCD0-A403D1862FB6}">
      <dgm:prSet/>
      <dgm:spPr/>
      <dgm:t>
        <a:bodyPr/>
        <a:lstStyle/>
        <a:p>
          <a:pPr rtl="1"/>
          <a:endParaRPr lang="he-IL"/>
        </a:p>
      </dgm:t>
    </dgm:pt>
    <dgm:pt modelId="{A26E0DA8-A3E9-4302-B085-86AD076E4E97}" type="sibTrans" cxnId="{35BE6F2F-1A06-4669-BCD0-A403D1862FB6}">
      <dgm:prSet/>
      <dgm:spPr/>
      <dgm:t>
        <a:bodyPr/>
        <a:lstStyle/>
        <a:p>
          <a:pPr rtl="1"/>
          <a:endParaRPr lang="he-IL"/>
        </a:p>
      </dgm:t>
    </dgm:pt>
    <dgm:pt modelId="{AC90E1CF-C1EA-4B46-9F26-E17DDAE6E7A0}">
      <dgm:prSet phldrT="[טקסט]"/>
      <dgm:spPr/>
      <dgm:t>
        <a:bodyPr/>
        <a:lstStyle/>
        <a:p>
          <a:pPr rtl="1"/>
          <a:r>
            <a:rPr lang="he-IL" b="1"/>
            <a:t>מרי אזרחי</a:t>
          </a:r>
        </a:p>
      </dgm:t>
    </dgm:pt>
    <dgm:pt modelId="{6DFF9446-2336-459B-977C-8E4D58A8862A}" type="parTrans" cxnId="{6CBFAD9B-C9CA-4B64-BAE0-934A273EEDAC}">
      <dgm:prSet/>
      <dgm:spPr/>
      <dgm:t>
        <a:bodyPr/>
        <a:lstStyle/>
        <a:p>
          <a:pPr rtl="1"/>
          <a:endParaRPr lang="he-IL"/>
        </a:p>
      </dgm:t>
    </dgm:pt>
    <dgm:pt modelId="{F8B96BAF-2A86-4182-9BEB-EAF38D0232C4}" type="sibTrans" cxnId="{6CBFAD9B-C9CA-4B64-BAE0-934A273EEDAC}">
      <dgm:prSet/>
      <dgm:spPr/>
      <dgm:t>
        <a:bodyPr/>
        <a:lstStyle/>
        <a:p>
          <a:pPr rtl="1"/>
          <a:endParaRPr lang="he-IL"/>
        </a:p>
      </dgm:t>
    </dgm:pt>
    <dgm:pt modelId="{0D1FC9BA-ADB0-41D5-B017-1A5F6FB459CD}">
      <dgm:prSet phldrT="[טקסט]"/>
      <dgm:spPr/>
      <dgm:t>
        <a:bodyPr/>
        <a:lstStyle/>
        <a:p>
          <a:pPr rtl="1"/>
          <a:r>
            <a:rPr lang="he-IL" b="1"/>
            <a:t>מרד</a:t>
          </a:r>
        </a:p>
      </dgm:t>
    </dgm:pt>
    <dgm:pt modelId="{2159DB16-13D5-42DC-9CAF-0176F53F84FB}" type="parTrans" cxnId="{80C7EDFE-A5BA-4284-A9AD-9ECA7A08AA0E}">
      <dgm:prSet/>
      <dgm:spPr/>
      <dgm:t>
        <a:bodyPr/>
        <a:lstStyle/>
        <a:p>
          <a:pPr rtl="1"/>
          <a:endParaRPr lang="he-IL"/>
        </a:p>
      </dgm:t>
    </dgm:pt>
    <dgm:pt modelId="{4FF81FA7-94D7-4F4E-8E9A-1145EF14236D}" type="sibTrans" cxnId="{80C7EDFE-A5BA-4284-A9AD-9ECA7A08AA0E}">
      <dgm:prSet/>
      <dgm:spPr/>
      <dgm:t>
        <a:bodyPr/>
        <a:lstStyle/>
        <a:p>
          <a:pPr rtl="1"/>
          <a:endParaRPr lang="he-IL"/>
        </a:p>
      </dgm:t>
    </dgm:pt>
    <dgm:pt modelId="{9C438913-2444-4EC1-9FD8-61DD16A13873}" type="pres">
      <dgm:prSet presAssocID="{A713AC37-8713-4899-B037-7B76B8ADAE9C}" presName="Name0" presStyleCnt="0">
        <dgm:presLayoutVars>
          <dgm:dir val="rev"/>
          <dgm:resizeHandles val="exact"/>
        </dgm:presLayoutVars>
      </dgm:prSet>
      <dgm:spPr/>
    </dgm:pt>
    <dgm:pt modelId="{7384376D-7534-4F3C-A750-711C9D10AE75}" type="pres">
      <dgm:prSet presAssocID="{0B23E64B-7F7A-4250-86DF-87A992719EFC}" presName="parTxOnly" presStyleLbl="node1" presStyleIdx="0" presStyleCnt="3">
        <dgm:presLayoutVars>
          <dgm:bulletEnabled val="1"/>
        </dgm:presLayoutVars>
      </dgm:prSet>
      <dgm:spPr/>
    </dgm:pt>
    <dgm:pt modelId="{15C9A444-184B-44FF-815A-F710D36700A6}" type="pres">
      <dgm:prSet presAssocID="{A26E0DA8-A3E9-4302-B085-86AD076E4E97}" presName="parSpace" presStyleCnt="0"/>
      <dgm:spPr/>
    </dgm:pt>
    <dgm:pt modelId="{1EC78813-2123-4501-9E1C-0151EBA128D0}" type="pres">
      <dgm:prSet presAssocID="{AC90E1CF-C1EA-4B46-9F26-E17DDAE6E7A0}" presName="parTxOnly" presStyleLbl="node1" presStyleIdx="1" presStyleCnt="3">
        <dgm:presLayoutVars>
          <dgm:bulletEnabled val="1"/>
        </dgm:presLayoutVars>
      </dgm:prSet>
      <dgm:spPr/>
    </dgm:pt>
    <dgm:pt modelId="{47FCC493-F2E0-4C30-960F-8AFCB8FAD589}" type="pres">
      <dgm:prSet presAssocID="{F8B96BAF-2A86-4182-9BEB-EAF38D0232C4}" presName="parSpace" presStyleCnt="0"/>
      <dgm:spPr/>
    </dgm:pt>
    <dgm:pt modelId="{5BA2933D-6C57-458C-BFEC-E42CCE95C3A5}" type="pres">
      <dgm:prSet presAssocID="{0D1FC9BA-ADB0-41D5-B017-1A5F6FB459CD}" presName="parTxOnly" presStyleLbl="node1" presStyleIdx="2" presStyleCnt="3">
        <dgm:presLayoutVars>
          <dgm:bulletEnabled val="1"/>
        </dgm:presLayoutVars>
      </dgm:prSet>
      <dgm:spPr/>
    </dgm:pt>
  </dgm:ptLst>
  <dgm:cxnLst>
    <dgm:cxn modelId="{35BE6F2F-1A06-4669-BCD0-A403D1862FB6}" srcId="{A713AC37-8713-4899-B037-7B76B8ADAE9C}" destId="{0B23E64B-7F7A-4250-86DF-87A992719EFC}" srcOrd="0" destOrd="0" parTransId="{059B92ED-8BF1-4C04-A2A2-5DC26B3E7079}" sibTransId="{A26E0DA8-A3E9-4302-B085-86AD076E4E97}"/>
    <dgm:cxn modelId="{8DDEA193-5025-49DA-A135-A1338D6CF5AE}" type="presOf" srcId="{0D1FC9BA-ADB0-41D5-B017-1A5F6FB459CD}" destId="{5BA2933D-6C57-458C-BFEC-E42CCE95C3A5}" srcOrd="0" destOrd="0" presId="urn:microsoft.com/office/officeart/2005/8/layout/hChevron3"/>
    <dgm:cxn modelId="{6CBFAD9B-C9CA-4B64-BAE0-934A273EEDAC}" srcId="{A713AC37-8713-4899-B037-7B76B8ADAE9C}" destId="{AC90E1CF-C1EA-4B46-9F26-E17DDAE6E7A0}" srcOrd="1" destOrd="0" parTransId="{6DFF9446-2336-459B-977C-8E4D58A8862A}" sibTransId="{F8B96BAF-2A86-4182-9BEB-EAF38D0232C4}"/>
    <dgm:cxn modelId="{DBD699D6-2A99-4035-9B9C-BF220B0627A0}" type="presOf" srcId="{A713AC37-8713-4899-B037-7B76B8ADAE9C}" destId="{9C438913-2444-4EC1-9FD8-61DD16A13873}" srcOrd="0" destOrd="0" presId="urn:microsoft.com/office/officeart/2005/8/layout/hChevron3"/>
    <dgm:cxn modelId="{93049FE3-E895-4262-AD7A-F84885771BEB}" type="presOf" srcId="{0B23E64B-7F7A-4250-86DF-87A992719EFC}" destId="{7384376D-7534-4F3C-A750-711C9D10AE75}" srcOrd="0" destOrd="0" presId="urn:microsoft.com/office/officeart/2005/8/layout/hChevron3"/>
    <dgm:cxn modelId="{663216F3-D87E-4C69-9FDA-0B147816347E}" type="presOf" srcId="{AC90E1CF-C1EA-4B46-9F26-E17DDAE6E7A0}" destId="{1EC78813-2123-4501-9E1C-0151EBA128D0}" srcOrd="0" destOrd="0" presId="urn:microsoft.com/office/officeart/2005/8/layout/hChevron3"/>
    <dgm:cxn modelId="{80C7EDFE-A5BA-4284-A9AD-9ECA7A08AA0E}" srcId="{A713AC37-8713-4899-B037-7B76B8ADAE9C}" destId="{0D1FC9BA-ADB0-41D5-B017-1A5F6FB459CD}" srcOrd="2" destOrd="0" parTransId="{2159DB16-13D5-42DC-9CAF-0176F53F84FB}" sibTransId="{4FF81FA7-94D7-4F4E-8E9A-1145EF14236D}"/>
    <dgm:cxn modelId="{E3ECD505-38AB-4981-A5AC-1B94BA38CA61}" type="presParOf" srcId="{9C438913-2444-4EC1-9FD8-61DD16A13873}" destId="{7384376D-7534-4F3C-A750-711C9D10AE75}" srcOrd="0" destOrd="0" presId="urn:microsoft.com/office/officeart/2005/8/layout/hChevron3"/>
    <dgm:cxn modelId="{F2FE8350-1606-41B1-8A4F-A76A4E484B27}" type="presParOf" srcId="{9C438913-2444-4EC1-9FD8-61DD16A13873}" destId="{15C9A444-184B-44FF-815A-F710D36700A6}" srcOrd="1" destOrd="0" presId="urn:microsoft.com/office/officeart/2005/8/layout/hChevron3"/>
    <dgm:cxn modelId="{0B305FA2-2E3B-4FE0-BEE0-57B11F169C43}" type="presParOf" srcId="{9C438913-2444-4EC1-9FD8-61DD16A13873}" destId="{1EC78813-2123-4501-9E1C-0151EBA128D0}" srcOrd="2" destOrd="0" presId="urn:microsoft.com/office/officeart/2005/8/layout/hChevron3"/>
    <dgm:cxn modelId="{AB391BD1-BD2F-4499-BF26-E7B38CEB88E4}" type="presParOf" srcId="{9C438913-2444-4EC1-9FD8-61DD16A13873}" destId="{47FCC493-F2E0-4C30-960F-8AFCB8FAD589}" srcOrd="3" destOrd="0" presId="urn:microsoft.com/office/officeart/2005/8/layout/hChevron3"/>
    <dgm:cxn modelId="{3524AF02-6BA9-47CF-AB66-F870ED385D57}" type="presParOf" srcId="{9C438913-2444-4EC1-9FD8-61DD16A13873}" destId="{5BA2933D-6C57-458C-BFEC-E42CCE95C3A5}" srcOrd="4" destOrd="0" presId="urn:microsoft.com/office/officeart/2005/8/layout/hChevron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3641A4-B907-4244-9508-B1D5F6F833E5}">
      <dsp:nvSpPr>
        <dsp:cNvPr id="0" name=""/>
        <dsp:cNvSpPr/>
      </dsp:nvSpPr>
      <dsp:spPr>
        <a:xfrm>
          <a:off x="1322416" y="659484"/>
          <a:ext cx="91440" cy="114359"/>
        </a:xfrm>
        <a:custGeom>
          <a:avLst/>
          <a:gdLst/>
          <a:ahLst/>
          <a:cxnLst/>
          <a:rect l="0" t="0" r="0" b="0"/>
          <a:pathLst>
            <a:path>
              <a:moveTo>
                <a:pt x="45720" y="0"/>
              </a:moveTo>
              <a:lnTo>
                <a:pt x="45720" y="114359"/>
              </a:lnTo>
            </a:path>
          </a:pathLst>
        </a:custGeom>
        <a:noFill/>
        <a:ln w="12700" cap="flat" cmpd="sng" algn="ctr">
          <a:solidFill>
            <a:srgbClr val="FF802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E2FDFBB-1ADD-483B-9505-6D23CCC5D9D2}">
      <dsp:nvSpPr>
        <dsp:cNvPr id="0" name=""/>
        <dsp:cNvSpPr/>
      </dsp:nvSpPr>
      <dsp:spPr>
        <a:xfrm>
          <a:off x="1038673" y="272841"/>
          <a:ext cx="329463" cy="114359"/>
        </a:xfrm>
        <a:custGeom>
          <a:avLst/>
          <a:gdLst/>
          <a:ahLst/>
          <a:cxnLst/>
          <a:rect l="0" t="0" r="0" b="0"/>
          <a:pathLst>
            <a:path>
              <a:moveTo>
                <a:pt x="0" y="0"/>
              </a:moveTo>
              <a:lnTo>
                <a:pt x="0" y="57179"/>
              </a:lnTo>
              <a:lnTo>
                <a:pt x="329463" y="57179"/>
              </a:lnTo>
              <a:lnTo>
                <a:pt x="329463" y="114359"/>
              </a:lnTo>
            </a:path>
          </a:pathLst>
        </a:custGeom>
        <a:noFill/>
        <a:ln w="12700" cap="flat" cmpd="sng" algn="ctr">
          <a:solidFill>
            <a:srgbClr val="FF802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2206E68-D9CA-42F1-AF75-DBF3C68EE4DD}">
      <dsp:nvSpPr>
        <dsp:cNvPr id="0" name=""/>
        <dsp:cNvSpPr/>
      </dsp:nvSpPr>
      <dsp:spPr>
        <a:xfrm>
          <a:off x="709209" y="272841"/>
          <a:ext cx="329463" cy="114359"/>
        </a:xfrm>
        <a:custGeom>
          <a:avLst/>
          <a:gdLst/>
          <a:ahLst/>
          <a:cxnLst/>
          <a:rect l="0" t="0" r="0" b="0"/>
          <a:pathLst>
            <a:path>
              <a:moveTo>
                <a:pt x="329463" y="0"/>
              </a:moveTo>
              <a:lnTo>
                <a:pt x="329463" y="57179"/>
              </a:lnTo>
              <a:lnTo>
                <a:pt x="0" y="57179"/>
              </a:lnTo>
              <a:lnTo>
                <a:pt x="0" y="114359"/>
              </a:lnTo>
            </a:path>
          </a:pathLst>
        </a:custGeom>
        <a:noFill/>
        <a:ln w="12700" cap="flat" cmpd="sng" algn="ctr">
          <a:solidFill>
            <a:srgbClr val="FF802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56CCC7B-B67C-4A70-8501-4904FA9C622F}">
      <dsp:nvSpPr>
        <dsp:cNvPr id="0" name=""/>
        <dsp:cNvSpPr/>
      </dsp:nvSpPr>
      <dsp:spPr>
        <a:xfrm>
          <a:off x="766389" y="557"/>
          <a:ext cx="544567" cy="272283"/>
        </a:xfrm>
        <a:prstGeom prst="rect">
          <a:avLst/>
        </a:prstGeom>
        <a:gradFill rotWithShape="0">
          <a:gsLst>
            <a:gs pos="0">
              <a:srgbClr val="FF8021">
                <a:hueOff val="0"/>
                <a:satOff val="0"/>
                <a:lumOff val="0"/>
                <a:alphaOff val="0"/>
                <a:satMod val="103000"/>
                <a:lumMod val="102000"/>
                <a:tint val="94000"/>
              </a:srgbClr>
            </a:gs>
            <a:gs pos="50000">
              <a:srgbClr val="FF8021">
                <a:hueOff val="0"/>
                <a:satOff val="0"/>
                <a:lumOff val="0"/>
                <a:alphaOff val="0"/>
                <a:satMod val="110000"/>
                <a:lumMod val="100000"/>
                <a:shade val="100000"/>
              </a:srgbClr>
            </a:gs>
            <a:gs pos="100000">
              <a:srgbClr val="FF802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sz="800" b="0" i="0" u="none" strike="noStrike" kern="1200" cap="none" normalizeH="0" baseline="0">
              <a:ln/>
              <a:solidFill>
                <a:sysClr val="window" lastClr="FFFFFF"/>
              </a:solidFill>
              <a:effectLst/>
              <a:latin typeface="Tahoma" panose="020B0604030504040204" pitchFamily="34" charset="0"/>
              <a:ea typeface="+mn-ea"/>
              <a:cs typeface="Arial" panose="020B0604020202020204" pitchFamily="34" charset="0"/>
            </a:rPr>
            <a:t>משפט נצחי</a:t>
          </a:r>
          <a:endParaRPr kumimoji="0" lang="en-US" altLang="he-IL" sz="800" b="0" i="0" u="none" strike="noStrike" kern="1200" cap="none" normalizeH="0" baseline="0">
            <a:ln/>
            <a:solidFill>
              <a:sysClr val="window" lastClr="FFFFFF"/>
            </a:solidFill>
            <a:effectLst/>
            <a:latin typeface="Tahoma" panose="020B0604030504040204" pitchFamily="34" charset="0"/>
            <a:ea typeface="+mn-ea"/>
            <a:cs typeface="Arial" panose="020B0604020202020204" pitchFamily="34" charset="0"/>
          </a:endParaRPr>
        </a:p>
      </dsp:txBody>
      <dsp:txXfrm>
        <a:off x="766389" y="557"/>
        <a:ext cx="544567" cy="272283"/>
      </dsp:txXfrm>
    </dsp:sp>
    <dsp:sp modelId="{58D5A4A0-ED31-4A9D-9AD3-46EE8BFCDDB6}">
      <dsp:nvSpPr>
        <dsp:cNvPr id="0" name=""/>
        <dsp:cNvSpPr/>
      </dsp:nvSpPr>
      <dsp:spPr>
        <a:xfrm>
          <a:off x="436925" y="387201"/>
          <a:ext cx="544567" cy="272283"/>
        </a:xfrm>
        <a:prstGeom prst="rect">
          <a:avLst/>
        </a:prstGeom>
        <a:gradFill rotWithShape="0">
          <a:gsLst>
            <a:gs pos="0">
              <a:srgbClr val="FF8021">
                <a:hueOff val="0"/>
                <a:satOff val="0"/>
                <a:lumOff val="0"/>
                <a:alphaOff val="0"/>
                <a:satMod val="103000"/>
                <a:lumMod val="102000"/>
                <a:tint val="94000"/>
              </a:srgbClr>
            </a:gs>
            <a:gs pos="50000">
              <a:srgbClr val="FF8021">
                <a:hueOff val="0"/>
                <a:satOff val="0"/>
                <a:lumOff val="0"/>
                <a:alphaOff val="0"/>
                <a:satMod val="110000"/>
                <a:lumMod val="100000"/>
                <a:shade val="100000"/>
              </a:srgbClr>
            </a:gs>
            <a:gs pos="100000">
              <a:srgbClr val="FF802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sz="800" b="0" i="0" u="none" strike="noStrike" kern="1200" cap="none" normalizeH="0" baseline="0">
              <a:ln/>
              <a:solidFill>
                <a:sysClr val="window" lastClr="FFFFFF"/>
              </a:solidFill>
              <a:effectLst/>
              <a:latin typeface="Tahoma" panose="020B0604030504040204" pitchFamily="34" charset="0"/>
              <a:ea typeface="+mn-ea"/>
              <a:cs typeface="Arial" panose="020B0604020202020204" pitchFamily="34" charset="0"/>
            </a:rPr>
            <a:t>חוק אלוהי </a:t>
          </a:r>
          <a:endParaRPr kumimoji="0" lang="en-US" altLang="he-IL" sz="800" b="0" i="0" u="none" strike="noStrike" kern="1200" cap="none" normalizeH="0" baseline="0">
            <a:ln/>
            <a:solidFill>
              <a:sysClr val="window" lastClr="FFFFFF"/>
            </a:solidFill>
            <a:effectLst/>
            <a:latin typeface="Tahoma" panose="020B0604030504040204" pitchFamily="34" charset="0"/>
            <a:ea typeface="+mn-ea"/>
            <a:cs typeface="Arial" panose="020B0604020202020204" pitchFamily="34" charset="0"/>
          </a:endParaRPr>
        </a:p>
      </dsp:txBody>
      <dsp:txXfrm>
        <a:off x="436925" y="387201"/>
        <a:ext cx="544567" cy="272283"/>
      </dsp:txXfrm>
    </dsp:sp>
    <dsp:sp modelId="{C56E8EA1-5BA9-49CC-BC7E-8EBFA37C116E}">
      <dsp:nvSpPr>
        <dsp:cNvPr id="0" name=""/>
        <dsp:cNvSpPr/>
      </dsp:nvSpPr>
      <dsp:spPr>
        <a:xfrm>
          <a:off x="1095852" y="387201"/>
          <a:ext cx="544567" cy="272283"/>
        </a:xfrm>
        <a:prstGeom prst="rect">
          <a:avLst/>
        </a:prstGeom>
        <a:gradFill rotWithShape="0">
          <a:gsLst>
            <a:gs pos="0">
              <a:srgbClr val="FF8021">
                <a:hueOff val="0"/>
                <a:satOff val="0"/>
                <a:lumOff val="0"/>
                <a:alphaOff val="0"/>
                <a:satMod val="103000"/>
                <a:lumMod val="102000"/>
                <a:tint val="94000"/>
              </a:srgbClr>
            </a:gs>
            <a:gs pos="50000">
              <a:srgbClr val="FF8021">
                <a:hueOff val="0"/>
                <a:satOff val="0"/>
                <a:lumOff val="0"/>
                <a:alphaOff val="0"/>
                <a:satMod val="110000"/>
                <a:lumMod val="100000"/>
                <a:shade val="100000"/>
              </a:srgbClr>
            </a:gs>
            <a:gs pos="100000">
              <a:srgbClr val="FF802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sz="800" b="0" i="0" u="none" strike="noStrike" kern="1200" cap="none" normalizeH="0" baseline="0" dirty="0">
              <a:ln/>
              <a:solidFill>
                <a:sysClr val="window" lastClr="FFFFFF"/>
              </a:solidFill>
              <a:effectLst/>
              <a:latin typeface="Tahoma" panose="020B0604030504040204" pitchFamily="34" charset="0"/>
              <a:ea typeface="+mn-ea"/>
              <a:cs typeface="Arial" panose="020B0604020202020204" pitchFamily="34" charset="0"/>
            </a:rPr>
            <a:t>משפט טבעי</a:t>
          </a:r>
          <a:endParaRPr kumimoji="0" lang="en-US" altLang="he-IL" sz="800" b="0" i="0" u="none" strike="noStrike" kern="1200" cap="none" normalizeH="0" baseline="0" dirty="0">
            <a:ln/>
            <a:solidFill>
              <a:sysClr val="window" lastClr="FFFFFF"/>
            </a:solidFill>
            <a:effectLst/>
            <a:latin typeface="Tahoma" panose="020B0604030504040204" pitchFamily="34" charset="0"/>
            <a:ea typeface="+mn-ea"/>
            <a:cs typeface="Arial" panose="020B0604020202020204" pitchFamily="34" charset="0"/>
          </a:endParaRPr>
        </a:p>
      </dsp:txBody>
      <dsp:txXfrm>
        <a:off x="1095852" y="387201"/>
        <a:ext cx="544567" cy="272283"/>
      </dsp:txXfrm>
    </dsp:sp>
    <dsp:sp modelId="{D30A37FF-785A-4F1B-B14F-11FA410351D4}">
      <dsp:nvSpPr>
        <dsp:cNvPr id="0" name=""/>
        <dsp:cNvSpPr/>
      </dsp:nvSpPr>
      <dsp:spPr>
        <a:xfrm>
          <a:off x="1095852" y="773844"/>
          <a:ext cx="544567" cy="272283"/>
        </a:xfrm>
        <a:prstGeom prst="rect">
          <a:avLst/>
        </a:prstGeom>
        <a:gradFill rotWithShape="0">
          <a:gsLst>
            <a:gs pos="0">
              <a:srgbClr val="FF8021">
                <a:hueOff val="0"/>
                <a:satOff val="0"/>
                <a:lumOff val="0"/>
                <a:alphaOff val="0"/>
                <a:satMod val="103000"/>
                <a:lumMod val="102000"/>
                <a:tint val="94000"/>
              </a:srgbClr>
            </a:gs>
            <a:gs pos="50000">
              <a:srgbClr val="FF8021">
                <a:hueOff val="0"/>
                <a:satOff val="0"/>
                <a:lumOff val="0"/>
                <a:alphaOff val="0"/>
                <a:satMod val="110000"/>
                <a:lumMod val="100000"/>
                <a:shade val="100000"/>
              </a:srgbClr>
            </a:gs>
            <a:gs pos="100000">
              <a:srgbClr val="FF802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sz="800" b="0" i="0" u="none" strike="noStrike" kern="1200" cap="none" normalizeH="0" baseline="0">
              <a:ln/>
              <a:solidFill>
                <a:sysClr val="window" lastClr="FFFFFF"/>
              </a:solidFill>
              <a:effectLst/>
              <a:latin typeface="Tahoma" panose="020B0604030504040204" pitchFamily="34" charset="0"/>
              <a:ea typeface="+mn-ea"/>
              <a:cs typeface="Arial" panose="020B0604020202020204" pitchFamily="34" charset="0"/>
            </a:rPr>
            <a:t>חקיקה אנושית</a:t>
          </a:r>
          <a:endParaRPr kumimoji="0" lang="en-US" altLang="he-IL" sz="800" b="0" i="0" u="none" strike="noStrike" kern="1200" cap="none" normalizeH="0" baseline="0">
            <a:ln/>
            <a:solidFill>
              <a:sysClr val="window" lastClr="FFFFFF"/>
            </a:solidFill>
            <a:effectLst/>
            <a:latin typeface="Tahoma" panose="020B0604030504040204" pitchFamily="34" charset="0"/>
            <a:ea typeface="+mn-ea"/>
            <a:cs typeface="Arial" panose="020B0604020202020204" pitchFamily="34" charset="0"/>
          </a:endParaRPr>
        </a:p>
      </dsp:txBody>
      <dsp:txXfrm>
        <a:off x="1095852" y="773844"/>
        <a:ext cx="544567" cy="2722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9418AE-61E3-44C0-984D-E74ADE298D07}">
      <dsp:nvSpPr>
        <dsp:cNvPr id="0" name=""/>
        <dsp:cNvSpPr/>
      </dsp:nvSpPr>
      <dsp:spPr>
        <a:xfrm>
          <a:off x="749164" y="279971"/>
          <a:ext cx="91440" cy="117573"/>
        </a:xfrm>
        <a:custGeom>
          <a:avLst/>
          <a:gdLst/>
          <a:ahLst/>
          <a:cxnLst/>
          <a:rect l="0" t="0" r="0" b="0"/>
          <a:pathLst>
            <a:path>
              <a:moveTo>
                <a:pt x="45720" y="0"/>
              </a:moveTo>
              <a:lnTo>
                <a:pt x="45720" y="117573"/>
              </a:lnTo>
            </a:path>
          </a:pathLst>
        </a:custGeom>
        <a:noFill/>
        <a:ln w="12700" cap="flat" cmpd="sng" algn="ctr">
          <a:solidFill>
            <a:srgbClr val="FF802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43B16C7-BCDF-4BE0-928D-8101C996F6F2}">
      <dsp:nvSpPr>
        <dsp:cNvPr id="0" name=""/>
        <dsp:cNvSpPr/>
      </dsp:nvSpPr>
      <dsp:spPr>
        <a:xfrm>
          <a:off x="514947" y="35"/>
          <a:ext cx="559873" cy="279936"/>
        </a:xfrm>
        <a:prstGeom prst="rect">
          <a:avLst/>
        </a:prstGeom>
        <a:gradFill rotWithShape="0">
          <a:gsLst>
            <a:gs pos="0">
              <a:srgbClr val="FF8021">
                <a:hueOff val="0"/>
                <a:satOff val="0"/>
                <a:lumOff val="0"/>
                <a:alphaOff val="0"/>
                <a:satMod val="103000"/>
                <a:lumMod val="102000"/>
                <a:tint val="94000"/>
              </a:srgbClr>
            </a:gs>
            <a:gs pos="50000">
              <a:srgbClr val="FF8021">
                <a:hueOff val="0"/>
                <a:satOff val="0"/>
                <a:lumOff val="0"/>
                <a:alphaOff val="0"/>
                <a:satMod val="110000"/>
                <a:lumMod val="100000"/>
                <a:shade val="100000"/>
              </a:srgbClr>
            </a:gs>
            <a:gs pos="100000">
              <a:srgbClr val="FF802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sz="800" b="0" i="0" u="none" strike="noStrike" kern="1200" cap="none" normalizeH="0" baseline="0">
              <a:ln/>
              <a:solidFill>
                <a:sysClr val="window" lastClr="FFFFFF"/>
              </a:solidFill>
              <a:effectLst/>
              <a:latin typeface="Tahoma" panose="020B0604030504040204" pitchFamily="34" charset="0"/>
              <a:ea typeface="+mn-ea"/>
              <a:cs typeface="Arial" panose="020B0604020202020204" pitchFamily="34" charset="0"/>
            </a:rPr>
            <a:t>משפט טבעי</a:t>
          </a:r>
          <a:endParaRPr kumimoji="0" lang="en-US" altLang="he-IL" sz="800" b="0" i="0" u="none" strike="noStrike" kern="1200" cap="none" normalizeH="0" baseline="0">
            <a:ln/>
            <a:solidFill>
              <a:sysClr val="window" lastClr="FFFFFF"/>
            </a:solidFill>
            <a:effectLst/>
            <a:latin typeface="Tahoma" panose="020B0604030504040204" pitchFamily="34" charset="0"/>
            <a:ea typeface="+mn-ea"/>
            <a:cs typeface="Arial" panose="020B0604020202020204" pitchFamily="34" charset="0"/>
          </a:endParaRPr>
        </a:p>
      </dsp:txBody>
      <dsp:txXfrm>
        <a:off x="514947" y="35"/>
        <a:ext cx="559873" cy="279936"/>
      </dsp:txXfrm>
    </dsp:sp>
    <dsp:sp modelId="{EF0B1C11-CFB0-4017-91F0-A6E6670F08A4}">
      <dsp:nvSpPr>
        <dsp:cNvPr id="0" name=""/>
        <dsp:cNvSpPr/>
      </dsp:nvSpPr>
      <dsp:spPr>
        <a:xfrm>
          <a:off x="514947" y="397545"/>
          <a:ext cx="559873" cy="279936"/>
        </a:xfrm>
        <a:prstGeom prst="rect">
          <a:avLst/>
        </a:prstGeom>
        <a:gradFill rotWithShape="0">
          <a:gsLst>
            <a:gs pos="0">
              <a:srgbClr val="FF8021">
                <a:hueOff val="0"/>
                <a:satOff val="0"/>
                <a:lumOff val="0"/>
                <a:alphaOff val="0"/>
                <a:satMod val="103000"/>
                <a:lumMod val="102000"/>
                <a:tint val="94000"/>
              </a:srgbClr>
            </a:gs>
            <a:gs pos="50000">
              <a:srgbClr val="FF8021">
                <a:hueOff val="0"/>
                <a:satOff val="0"/>
                <a:lumOff val="0"/>
                <a:alphaOff val="0"/>
                <a:satMod val="110000"/>
                <a:lumMod val="100000"/>
                <a:shade val="100000"/>
              </a:srgbClr>
            </a:gs>
            <a:gs pos="100000">
              <a:srgbClr val="FF802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sz="800" b="0" i="0" u="none" strike="noStrike" kern="1200" cap="none" normalizeH="0" baseline="0">
              <a:ln/>
              <a:solidFill>
                <a:sysClr val="window" lastClr="FFFFFF"/>
              </a:solidFill>
              <a:effectLst/>
              <a:latin typeface="Tahoma" panose="020B0604030504040204" pitchFamily="34" charset="0"/>
              <a:ea typeface="+mn-ea"/>
              <a:cs typeface="Arial" panose="020B0604020202020204" pitchFamily="34" charset="0"/>
            </a:rPr>
            <a:t>חקיקה אנושית</a:t>
          </a:r>
          <a:endParaRPr kumimoji="0" lang="en-US" altLang="he-IL" sz="800" b="0" i="0" u="none" strike="noStrike" kern="1200" cap="none" normalizeH="0" baseline="0">
            <a:ln/>
            <a:solidFill>
              <a:sysClr val="window" lastClr="FFFFFF"/>
            </a:solidFill>
            <a:effectLst/>
            <a:latin typeface="Tahoma" panose="020B0604030504040204" pitchFamily="34" charset="0"/>
            <a:ea typeface="+mn-ea"/>
            <a:cs typeface="Arial" panose="020B0604020202020204" pitchFamily="34" charset="0"/>
          </a:endParaRPr>
        </a:p>
      </dsp:txBody>
      <dsp:txXfrm>
        <a:off x="514947" y="397545"/>
        <a:ext cx="559873" cy="27993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90C10B-9A7C-412E-8452-DB6311BA2EFD}">
      <dsp:nvSpPr>
        <dsp:cNvPr id="0" name=""/>
        <dsp:cNvSpPr/>
      </dsp:nvSpPr>
      <dsp:spPr>
        <a:xfrm>
          <a:off x="1956345" y="0"/>
          <a:ext cx="697860" cy="289112"/>
        </a:xfrm>
        <a:prstGeom prst="roundRect">
          <a:avLst>
            <a:gd name="adj" fmla="val 10000"/>
          </a:avLst>
        </a:prstGeom>
        <a:gradFill rotWithShape="0">
          <a:gsLst>
            <a:gs pos="0">
              <a:srgbClr val="FF8021">
                <a:hueOff val="0"/>
                <a:satOff val="0"/>
                <a:lumOff val="0"/>
                <a:alphaOff val="0"/>
                <a:satMod val="103000"/>
                <a:lumMod val="102000"/>
                <a:tint val="94000"/>
              </a:srgbClr>
            </a:gs>
            <a:gs pos="50000">
              <a:srgbClr val="FF8021">
                <a:hueOff val="0"/>
                <a:satOff val="0"/>
                <a:lumOff val="0"/>
                <a:alphaOff val="0"/>
                <a:satMod val="110000"/>
                <a:lumMod val="100000"/>
                <a:shade val="100000"/>
              </a:srgbClr>
            </a:gs>
            <a:gs pos="100000">
              <a:srgbClr val="FF802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kern="1200">
              <a:solidFill>
                <a:sysClr val="window" lastClr="FFFFFF"/>
              </a:solidFill>
              <a:latin typeface="David" panose="020E0502060401010101" pitchFamily="34" charset="-79"/>
              <a:ea typeface="+mn-ea"/>
              <a:cs typeface="David" panose="020E0502060401010101" pitchFamily="34" charset="-79"/>
            </a:rPr>
            <a:t>שוויון</a:t>
          </a:r>
        </a:p>
      </dsp:txBody>
      <dsp:txXfrm>
        <a:off x="1964813" y="8468"/>
        <a:ext cx="680924" cy="272176"/>
      </dsp:txXfrm>
    </dsp:sp>
    <dsp:sp modelId="{1D3974E3-2C3D-4605-9718-609C70C92AE7}">
      <dsp:nvSpPr>
        <dsp:cNvPr id="0" name=""/>
        <dsp:cNvSpPr/>
      </dsp:nvSpPr>
      <dsp:spPr>
        <a:xfrm rot="10800000">
          <a:off x="1738612" y="58021"/>
          <a:ext cx="147946" cy="173069"/>
        </a:xfrm>
        <a:prstGeom prst="rightArrow">
          <a:avLst>
            <a:gd name="adj1" fmla="val 60000"/>
            <a:gd name="adj2" fmla="val 50000"/>
          </a:avLst>
        </a:prstGeom>
        <a:gradFill rotWithShape="0">
          <a:gsLst>
            <a:gs pos="0">
              <a:srgbClr val="FF8021">
                <a:hueOff val="0"/>
                <a:satOff val="0"/>
                <a:lumOff val="0"/>
                <a:alphaOff val="0"/>
                <a:satMod val="103000"/>
                <a:lumMod val="102000"/>
                <a:tint val="94000"/>
              </a:srgbClr>
            </a:gs>
            <a:gs pos="50000">
              <a:srgbClr val="FF8021">
                <a:hueOff val="0"/>
                <a:satOff val="0"/>
                <a:lumOff val="0"/>
                <a:alphaOff val="0"/>
                <a:satMod val="110000"/>
                <a:lumMod val="100000"/>
                <a:shade val="100000"/>
              </a:srgbClr>
            </a:gs>
            <a:gs pos="100000">
              <a:srgbClr val="FF802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he-IL" sz="800" kern="1200">
            <a:solidFill>
              <a:sysClr val="window" lastClr="FFFFFF"/>
            </a:solidFill>
            <a:latin typeface="David" panose="020E0502060401010101" pitchFamily="34" charset="-79"/>
            <a:ea typeface="+mn-ea"/>
            <a:cs typeface="David" panose="020E0502060401010101" pitchFamily="34" charset="-79"/>
          </a:endParaRPr>
        </a:p>
      </dsp:txBody>
      <dsp:txXfrm rot="10800000">
        <a:off x="1782996" y="92635"/>
        <a:ext cx="103562" cy="103841"/>
      </dsp:txXfrm>
    </dsp:sp>
    <dsp:sp modelId="{B76B9C5A-F3FA-4172-B648-EBD4F9B8FC66}">
      <dsp:nvSpPr>
        <dsp:cNvPr id="0" name=""/>
        <dsp:cNvSpPr/>
      </dsp:nvSpPr>
      <dsp:spPr>
        <a:xfrm>
          <a:off x="979340" y="0"/>
          <a:ext cx="697860" cy="289112"/>
        </a:xfrm>
        <a:prstGeom prst="roundRect">
          <a:avLst>
            <a:gd name="adj" fmla="val 10000"/>
          </a:avLst>
        </a:prstGeom>
        <a:gradFill rotWithShape="0">
          <a:gsLst>
            <a:gs pos="0">
              <a:srgbClr val="FF8021">
                <a:hueOff val="-515611"/>
                <a:satOff val="-6008"/>
                <a:lumOff val="-1079"/>
                <a:alphaOff val="0"/>
                <a:satMod val="103000"/>
                <a:lumMod val="102000"/>
                <a:tint val="94000"/>
              </a:srgbClr>
            </a:gs>
            <a:gs pos="50000">
              <a:srgbClr val="FF8021">
                <a:hueOff val="-515611"/>
                <a:satOff val="-6008"/>
                <a:lumOff val="-1079"/>
                <a:alphaOff val="0"/>
                <a:satMod val="110000"/>
                <a:lumMod val="100000"/>
                <a:shade val="100000"/>
              </a:srgbClr>
            </a:gs>
            <a:gs pos="100000">
              <a:srgbClr val="FF8021">
                <a:hueOff val="-515611"/>
                <a:satOff val="-6008"/>
                <a:lumOff val="-1079"/>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kern="1200">
              <a:solidFill>
                <a:sysClr val="window" lastClr="FFFFFF"/>
              </a:solidFill>
              <a:latin typeface="David" panose="020E0502060401010101" pitchFamily="34" charset="-79"/>
              <a:ea typeface="+mn-ea"/>
              <a:cs typeface="David" panose="020E0502060401010101" pitchFamily="34" charset="-79"/>
            </a:rPr>
            <a:t>אי ביטחון</a:t>
          </a:r>
        </a:p>
      </dsp:txBody>
      <dsp:txXfrm>
        <a:off x="987808" y="8468"/>
        <a:ext cx="680924" cy="272176"/>
      </dsp:txXfrm>
    </dsp:sp>
    <dsp:sp modelId="{C4E2FBEC-3D29-4D63-B8EB-993FF9B99CE1}">
      <dsp:nvSpPr>
        <dsp:cNvPr id="0" name=""/>
        <dsp:cNvSpPr/>
      </dsp:nvSpPr>
      <dsp:spPr>
        <a:xfrm rot="10800000">
          <a:off x="761607" y="58021"/>
          <a:ext cx="147946" cy="173069"/>
        </a:xfrm>
        <a:prstGeom prst="rightArrow">
          <a:avLst>
            <a:gd name="adj1" fmla="val 60000"/>
            <a:gd name="adj2" fmla="val 50000"/>
          </a:avLst>
        </a:prstGeom>
        <a:gradFill rotWithShape="0">
          <a:gsLst>
            <a:gs pos="0">
              <a:srgbClr val="FF8021">
                <a:hueOff val="-1031223"/>
                <a:satOff val="-12017"/>
                <a:lumOff val="-2158"/>
                <a:alphaOff val="0"/>
                <a:satMod val="103000"/>
                <a:lumMod val="102000"/>
                <a:tint val="94000"/>
              </a:srgbClr>
            </a:gs>
            <a:gs pos="50000">
              <a:srgbClr val="FF8021">
                <a:hueOff val="-1031223"/>
                <a:satOff val="-12017"/>
                <a:lumOff val="-2158"/>
                <a:alphaOff val="0"/>
                <a:satMod val="110000"/>
                <a:lumMod val="100000"/>
                <a:shade val="100000"/>
              </a:srgbClr>
            </a:gs>
            <a:gs pos="100000">
              <a:srgbClr val="FF8021">
                <a:hueOff val="-1031223"/>
                <a:satOff val="-12017"/>
                <a:lumOff val="-2158"/>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he-IL" sz="800" kern="1200">
            <a:solidFill>
              <a:sysClr val="window" lastClr="FFFFFF"/>
            </a:solidFill>
            <a:latin typeface="David" panose="020E0502060401010101" pitchFamily="34" charset="-79"/>
            <a:ea typeface="+mn-ea"/>
            <a:cs typeface="David" panose="020E0502060401010101" pitchFamily="34" charset="-79"/>
          </a:endParaRPr>
        </a:p>
      </dsp:txBody>
      <dsp:txXfrm rot="10800000">
        <a:off x="805991" y="92635"/>
        <a:ext cx="103562" cy="103841"/>
      </dsp:txXfrm>
    </dsp:sp>
    <dsp:sp modelId="{E774F3F8-E8A6-4F18-8AB5-32B89A0261F4}">
      <dsp:nvSpPr>
        <dsp:cNvPr id="0" name=""/>
        <dsp:cNvSpPr/>
      </dsp:nvSpPr>
      <dsp:spPr>
        <a:xfrm>
          <a:off x="2334" y="0"/>
          <a:ext cx="697860" cy="289112"/>
        </a:xfrm>
        <a:prstGeom prst="roundRect">
          <a:avLst>
            <a:gd name="adj" fmla="val 10000"/>
          </a:avLst>
        </a:prstGeom>
        <a:gradFill rotWithShape="0">
          <a:gsLst>
            <a:gs pos="0">
              <a:srgbClr val="FF8021">
                <a:hueOff val="-1031223"/>
                <a:satOff val="-12017"/>
                <a:lumOff val="-2158"/>
                <a:alphaOff val="0"/>
                <a:satMod val="103000"/>
                <a:lumMod val="102000"/>
                <a:tint val="94000"/>
              </a:srgbClr>
            </a:gs>
            <a:gs pos="50000">
              <a:srgbClr val="FF8021">
                <a:hueOff val="-1031223"/>
                <a:satOff val="-12017"/>
                <a:lumOff val="-2158"/>
                <a:alphaOff val="0"/>
                <a:satMod val="110000"/>
                <a:lumMod val="100000"/>
                <a:shade val="100000"/>
              </a:srgbClr>
            </a:gs>
            <a:gs pos="100000">
              <a:srgbClr val="FF8021">
                <a:hueOff val="-1031223"/>
                <a:satOff val="-12017"/>
                <a:lumOff val="-2158"/>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kern="1200">
              <a:solidFill>
                <a:sysClr val="window" lastClr="FFFFFF"/>
              </a:solidFill>
              <a:latin typeface="David" panose="020E0502060401010101" pitchFamily="34" charset="-79"/>
              <a:ea typeface="+mn-ea"/>
              <a:cs typeface="David" panose="020E0502060401010101" pitchFamily="34" charset="-79"/>
            </a:rPr>
            <a:t>מלחמה</a:t>
          </a:r>
        </a:p>
      </dsp:txBody>
      <dsp:txXfrm>
        <a:off x="10802" y="8468"/>
        <a:ext cx="680924" cy="27217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EF8B5E-ABF0-4112-8DF1-C9841BE4E831}">
      <dsp:nvSpPr>
        <dsp:cNvPr id="0" name=""/>
        <dsp:cNvSpPr/>
      </dsp:nvSpPr>
      <dsp:spPr>
        <a:xfrm>
          <a:off x="3983498" y="1339348"/>
          <a:ext cx="91440" cy="249334"/>
        </a:xfrm>
        <a:custGeom>
          <a:avLst/>
          <a:gdLst/>
          <a:ahLst/>
          <a:cxnLst/>
          <a:rect l="0" t="0" r="0" b="0"/>
          <a:pathLst>
            <a:path>
              <a:moveTo>
                <a:pt x="45720" y="0"/>
              </a:moveTo>
              <a:lnTo>
                <a:pt x="45720" y="249334"/>
              </a:lnTo>
            </a:path>
          </a:pathLst>
        </a:custGeom>
        <a:noFill/>
        <a:ln w="12700" cap="flat" cmpd="sng" algn="ctr">
          <a:solidFill>
            <a:srgbClr val="F1412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4C273CA-D148-4CCA-A7E6-6F7080F04326}">
      <dsp:nvSpPr>
        <dsp:cNvPr id="0" name=""/>
        <dsp:cNvSpPr/>
      </dsp:nvSpPr>
      <dsp:spPr>
        <a:xfrm>
          <a:off x="3000453" y="545622"/>
          <a:ext cx="1028764" cy="249334"/>
        </a:xfrm>
        <a:custGeom>
          <a:avLst/>
          <a:gdLst/>
          <a:ahLst/>
          <a:cxnLst/>
          <a:rect l="0" t="0" r="0" b="0"/>
          <a:pathLst>
            <a:path>
              <a:moveTo>
                <a:pt x="0" y="0"/>
              </a:moveTo>
              <a:lnTo>
                <a:pt x="0" y="169914"/>
              </a:lnTo>
              <a:lnTo>
                <a:pt x="1028764" y="169914"/>
              </a:lnTo>
              <a:lnTo>
                <a:pt x="1028764" y="249334"/>
              </a:lnTo>
            </a:path>
          </a:pathLst>
        </a:custGeom>
        <a:noFill/>
        <a:ln w="12700" cap="flat" cmpd="sng" algn="ctr">
          <a:solidFill>
            <a:srgbClr val="FF802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B0A17D0-AB57-4A75-B39E-BA309C669E8F}">
      <dsp:nvSpPr>
        <dsp:cNvPr id="0" name=""/>
        <dsp:cNvSpPr/>
      </dsp:nvSpPr>
      <dsp:spPr>
        <a:xfrm>
          <a:off x="1971688" y="1339348"/>
          <a:ext cx="708764" cy="249334"/>
        </a:xfrm>
        <a:custGeom>
          <a:avLst/>
          <a:gdLst/>
          <a:ahLst/>
          <a:cxnLst/>
          <a:rect l="0" t="0" r="0" b="0"/>
          <a:pathLst>
            <a:path>
              <a:moveTo>
                <a:pt x="0" y="0"/>
              </a:moveTo>
              <a:lnTo>
                <a:pt x="0" y="169914"/>
              </a:lnTo>
              <a:lnTo>
                <a:pt x="708764" y="169914"/>
              </a:lnTo>
              <a:lnTo>
                <a:pt x="708764" y="249334"/>
              </a:lnTo>
            </a:path>
          </a:pathLst>
        </a:custGeom>
        <a:noFill/>
        <a:ln w="12700" cap="flat" cmpd="sng" algn="ctr">
          <a:solidFill>
            <a:srgbClr val="F1412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250ADC4-E0FC-4E52-BAF1-21536DC4C341}">
      <dsp:nvSpPr>
        <dsp:cNvPr id="0" name=""/>
        <dsp:cNvSpPr/>
      </dsp:nvSpPr>
      <dsp:spPr>
        <a:xfrm>
          <a:off x="1298159" y="1339348"/>
          <a:ext cx="673529" cy="249334"/>
        </a:xfrm>
        <a:custGeom>
          <a:avLst/>
          <a:gdLst/>
          <a:ahLst/>
          <a:cxnLst/>
          <a:rect l="0" t="0" r="0" b="0"/>
          <a:pathLst>
            <a:path>
              <a:moveTo>
                <a:pt x="673529" y="0"/>
              </a:moveTo>
              <a:lnTo>
                <a:pt x="673529" y="169914"/>
              </a:lnTo>
              <a:lnTo>
                <a:pt x="0" y="169914"/>
              </a:lnTo>
              <a:lnTo>
                <a:pt x="0" y="249334"/>
              </a:lnTo>
            </a:path>
          </a:pathLst>
        </a:custGeom>
        <a:noFill/>
        <a:ln w="12700" cap="flat" cmpd="sng" algn="ctr">
          <a:solidFill>
            <a:srgbClr val="F1412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1F87DBE-753F-4D23-9344-CD5DBC2924E9}">
      <dsp:nvSpPr>
        <dsp:cNvPr id="0" name=""/>
        <dsp:cNvSpPr/>
      </dsp:nvSpPr>
      <dsp:spPr>
        <a:xfrm>
          <a:off x="1971688" y="545622"/>
          <a:ext cx="1028764" cy="249334"/>
        </a:xfrm>
        <a:custGeom>
          <a:avLst/>
          <a:gdLst/>
          <a:ahLst/>
          <a:cxnLst/>
          <a:rect l="0" t="0" r="0" b="0"/>
          <a:pathLst>
            <a:path>
              <a:moveTo>
                <a:pt x="1028764" y="0"/>
              </a:moveTo>
              <a:lnTo>
                <a:pt x="1028764" y="169914"/>
              </a:lnTo>
              <a:lnTo>
                <a:pt x="0" y="169914"/>
              </a:lnTo>
              <a:lnTo>
                <a:pt x="0" y="249334"/>
              </a:lnTo>
            </a:path>
          </a:pathLst>
        </a:custGeom>
        <a:noFill/>
        <a:ln w="12700" cap="flat" cmpd="sng" algn="ctr">
          <a:solidFill>
            <a:srgbClr val="FF802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884492A-49DB-42BD-9D71-1DA16E31E2A7}">
      <dsp:nvSpPr>
        <dsp:cNvPr id="0" name=""/>
        <dsp:cNvSpPr/>
      </dsp:nvSpPr>
      <dsp:spPr>
        <a:xfrm>
          <a:off x="2571798" y="1231"/>
          <a:ext cx="857309" cy="544391"/>
        </a:xfrm>
        <a:prstGeom prst="roundRect">
          <a:avLst>
            <a:gd name="adj" fmla="val 10000"/>
          </a:avLst>
        </a:prstGeom>
        <a:solidFill>
          <a:srgbClr val="A7EA5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D66433-8E1E-4AB7-9FD0-5691618D4B38}">
      <dsp:nvSpPr>
        <dsp:cNvPr id="0" name=""/>
        <dsp:cNvSpPr/>
      </dsp:nvSpPr>
      <dsp:spPr>
        <a:xfrm>
          <a:off x="2667055" y="91725"/>
          <a:ext cx="857309" cy="544391"/>
        </a:xfrm>
        <a:prstGeom prst="roundRect">
          <a:avLst>
            <a:gd name="adj" fmla="val 10000"/>
          </a:avLst>
        </a:prstGeom>
        <a:solidFill>
          <a:sysClr val="window" lastClr="FFFFFF">
            <a:alpha val="90000"/>
            <a:hueOff val="0"/>
            <a:satOff val="0"/>
            <a:lumOff val="0"/>
            <a:alphaOff val="0"/>
          </a:sysClr>
        </a:solidFill>
        <a:ln w="12700" cap="flat" cmpd="sng" algn="ctr">
          <a:solidFill>
            <a:srgbClr val="A7EA5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b="1" kern="1200" dirty="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משפט רשע</a:t>
          </a:r>
        </a:p>
      </dsp:txBody>
      <dsp:txXfrm>
        <a:off x="2683000" y="107670"/>
        <a:ext cx="825419" cy="512501"/>
      </dsp:txXfrm>
    </dsp:sp>
    <dsp:sp modelId="{0E4A21CA-E7DB-4315-A169-713596B895C1}">
      <dsp:nvSpPr>
        <dsp:cNvPr id="0" name=""/>
        <dsp:cNvSpPr/>
      </dsp:nvSpPr>
      <dsp:spPr>
        <a:xfrm>
          <a:off x="1543034" y="794957"/>
          <a:ext cx="857309" cy="544391"/>
        </a:xfrm>
        <a:prstGeom prst="roundRect">
          <a:avLst>
            <a:gd name="adj" fmla="val 10000"/>
          </a:avLst>
        </a:prstGeom>
        <a:solidFill>
          <a:srgbClr val="FF802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AC1116F-2422-4A84-B53E-1638E5AA145E}">
      <dsp:nvSpPr>
        <dsp:cNvPr id="0" name=""/>
        <dsp:cNvSpPr/>
      </dsp:nvSpPr>
      <dsp:spPr>
        <a:xfrm>
          <a:off x="1638290" y="885451"/>
          <a:ext cx="857309" cy="544391"/>
        </a:xfrm>
        <a:prstGeom prst="roundRect">
          <a:avLst>
            <a:gd name="adj" fmla="val 10000"/>
          </a:avLst>
        </a:prstGeom>
        <a:solidFill>
          <a:sysClr val="window" lastClr="FFFFFF">
            <a:alpha val="90000"/>
            <a:hueOff val="0"/>
            <a:satOff val="0"/>
            <a:lumOff val="0"/>
            <a:alphaOff val="0"/>
          </a:sysClr>
        </a:solidFill>
        <a:ln w="12700" cap="flat" cmpd="sng" algn="ctr">
          <a:solidFill>
            <a:srgbClr val="FF802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rtl="1">
            <a:lnSpc>
              <a:spcPct val="90000"/>
            </a:lnSpc>
            <a:spcBef>
              <a:spcPct val="0"/>
            </a:spcBef>
            <a:spcAft>
              <a:spcPct val="35000"/>
            </a:spcAft>
            <a:buNone/>
          </a:pPr>
          <a:r>
            <a:rPr lang="he-IL" sz="800" kern="1200" dirty="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פוזיטיביזם:</a:t>
          </a:r>
        </a:p>
      </dsp:txBody>
      <dsp:txXfrm>
        <a:off x="1654235" y="901396"/>
        <a:ext cx="825419" cy="512501"/>
      </dsp:txXfrm>
    </dsp:sp>
    <dsp:sp modelId="{B29C1D7C-0728-4B68-853F-955CABBE5264}">
      <dsp:nvSpPr>
        <dsp:cNvPr id="0" name=""/>
        <dsp:cNvSpPr/>
      </dsp:nvSpPr>
      <dsp:spPr>
        <a:xfrm>
          <a:off x="684651" y="1588683"/>
          <a:ext cx="1227016" cy="544391"/>
        </a:xfrm>
        <a:prstGeom prst="roundRect">
          <a:avLst>
            <a:gd name="adj" fmla="val 10000"/>
          </a:avLst>
        </a:prstGeom>
        <a:solidFill>
          <a:srgbClr val="F1412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6A0B6A8-4931-4381-8667-99BFE757E2BE}">
      <dsp:nvSpPr>
        <dsp:cNvPr id="0" name=""/>
        <dsp:cNvSpPr/>
      </dsp:nvSpPr>
      <dsp:spPr>
        <a:xfrm>
          <a:off x="779908" y="1679177"/>
          <a:ext cx="1227016" cy="544391"/>
        </a:xfrm>
        <a:prstGeom prst="roundRect">
          <a:avLst>
            <a:gd name="adj" fmla="val 10000"/>
          </a:avLst>
        </a:prstGeom>
        <a:solidFill>
          <a:sysClr val="window" lastClr="FFFFFF">
            <a:alpha val="90000"/>
            <a:hueOff val="0"/>
            <a:satOff val="0"/>
            <a:lumOff val="0"/>
            <a:alphaOff val="0"/>
          </a:sysClr>
        </a:solidFill>
        <a:ln w="12700" cap="flat" cmpd="sng" algn="ctr">
          <a:solidFill>
            <a:srgbClr val="F1412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rtl="1">
            <a:lnSpc>
              <a:spcPct val="90000"/>
            </a:lnSpc>
            <a:spcBef>
              <a:spcPct val="0"/>
            </a:spcBef>
            <a:spcAft>
              <a:spcPct val="35000"/>
            </a:spcAft>
            <a:buNone/>
          </a:pPr>
          <a:r>
            <a:rPr lang="he-IL" sz="800" kern="1200" dirty="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לא חוקי: במקרים של אי-צדק קיצוני ניתן להעמיד לדין (</a:t>
          </a:r>
          <a:r>
            <a:rPr lang="he-IL" sz="800" kern="1200" dirty="0" err="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רדברוך</a:t>
          </a:r>
          <a:r>
            <a:rPr lang="he-IL" sz="800" kern="1200" dirty="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a:t>
          </a:r>
        </a:p>
      </dsp:txBody>
      <dsp:txXfrm>
        <a:off x="795853" y="1695122"/>
        <a:ext cx="1195126" cy="512501"/>
      </dsp:txXfrm>
    </dsp:sp>
    <dsp:sp modelId="{E8488AFA-2B77-4D13-800F-89287ED7B3E0}">
      <dsp:nvSpPr>
        <dsp:cNvPr id="0" name=""/>
        <dsp:cNvSpPr/>
      </dsp:nvSpPr>
      <dsp:spPr>
        <a:xfrm>
          <a:off x="2102180" y="1588683"/>
          <a:ext cx="1156545" cy="544391"/>
        </a:xfrm>
        <a:prstGeom prst="roundRect">
          <a:avLst>
            <a:gd name="adj" fmla="val 10000"/>
          </a:avLst>
        </a:prstGeom>
        <a:solidFill>
          <a:srgbClr val="F1412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3E07E7-1B35-4E71-9A48-AC3C82CF62E1}">
      <dsp:nvSpPr>
        <dsp:cNvPr id="0" name=""/>
        <dsp:cNvSpPr/>
      </dsp:nvSpPr>
      <dsp:spPr>
        <a:xfrm>
          <a:off x="2197437" y="1679177"/>
          <a:ext cx="1156545" cy="544391"/>
        </a:xfrm>
        <a:prstGeom prst="roundRect">
          <a:avLst>
            <a:gd name="adj" fmla="val 10000"/>
          </a:avLst>
        </a:prstGeom>
        <a:solidFill>
          <a:sysClr val="window" lastClr="FFFFFF">
            <a:alpha val="90000"/>
            <a:hueOff val="0"/>
            <a:satOff val="0"/>
            <a:lumOff val="0"/>
            <a:alphaOff val="0"/>
          </a:sysClr>
        </a:solidFill>
        <a:ln w="12700" cap="flat" cmpd="sng" algn="ctr">
          <a:solidFill>
            <a:srgbClr val="F1412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rtl="1">
            <a:lnSpc>
              <a:spcPct val="90000"/>
            </a:lnSpc>
            <a:spcBef>
              <a:spcPct val="0"/>
            </a:spcBef>
            <a:spcAft>
              <a:spcPct val="35000"/>
            </a:spcAft>
            <a:buNone/>
          </a:pPr>
          <a:r>
            <a:rPr lang="he-IL" sz="800" kern="1200" dirty="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חוקי: אבל אין לציית ואפשר להעמיד לדין מכוח המוסר (הארט)</a:t>
          </a:r>
        </a:p>
        <a:p>
          <a:pPr marL="0" lvl="0" indent="0" algn="ctr" defTabSz="355600" rtl="1">
            <a:lnSpc>
              <a:spcPct val="90000"/>
            </a:lnSpc>
            <a:spcBef>
              <a:spcPct val="0"/>
            </a:spcBef>
            <a:spcAft>
              <a:spcPct val="35000"/>
            </a:spcAft>
            <a:buNone/>
          </a:pPr>
          <a:r>
            <a:rPr lang="he-IL" sz="800" kern="1200" dirty="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*למעט אנונימי</a:t>
          </a:r>
        </a:p>
      </dsp:txBody>
      <dsp:txXfrm>
        <a:off x="2213382" y="1695122"/>
        <a:ext cx="1124655" cy="512501"/>
      </dsp:txXfrm>
    </dsp:sp>
    <dsp:sp modelId="{6D8C8DDD-E4CD-41C8-8B05-663B994D5435}">
      <dsp:nvSpPr>
        <dsp:cNvPr id="0" name=""/>
        <dsp:cNvSpPr/>
      </dsp:nvSpPr>
      <dsp:spPr>
        <a:xfrm>
          <a:off x="3600563" y="794957"/>
          <a:ext cx="857309" cy="544391"/>
        </a:xfrm>
        <a:prstGeom prst="roundRect">
          <a:avLst>
            <a:gd name="adj" fmla="val 10000"/>
          </a:avLst>
        </a:prstGeom>
        <a:solidFill>
          <a:srgbClr val="FF802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0D6D17-FB3A-4227-9CB9-90B853DC6887}">
      <dsp:nvSpPr>
        <dsp:cNvPr id="0" name=""/>
        <dsp:cNvSpPr/>
      </dsp:nvSpPr>
      <dsp:spPr>
        <a:xfrm>
          <a:off x="3695819" y="885451"/>
          <a:ext cx="857309" cy="544391"/>
        </a:xfrm>
        <a:prstGeom prst="roundRect">
          <a:avLst>
            <a:gd name="adj" fmla="val 10000"/>
          </a:avLst>
        </a:prstGeom>
        <a:solidFill>
          <a:sysClr val="window" lastClr="FFFFFF">
            <a:alpha val="90000"/>
            <a:hueOff val="0"/>
            <a:satOff val="0"/>
            <a:lumOff val="0"/>
            <a:alphaOff val="0"/>
          </a:sysClr>
        </a:solidFill>
        <a:ln w="12700" cap="flat" cmpd="sng" algn="ctr">
          <a:solidFill>
            <a:srgbClr val="FF802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rtl="1">
            <a:lnSpc>
              <a:spcPct val="90000"/>
            </a:lnSpc>
            <a:spcBef>
              <a:spcPct val="0"/>
            </a:spcBef>
            <a:spcAft>
              <a:spcPct val="35000"/>
            </a:spcAft>
            <a:buNone/>
          </a:pPr>
          <a:r>
            <a:rPr lang="he-IL" sz="800" kern="1200" dirty="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משפט טבע:</a:t>
          </a:r>
        </a:p>
      </dsp:txBody>
      <dsp:txXfrm>
        <a:off x="3711764" y="901396"/>
        <a:ext cx="825419" cy="512501"/>
      </dsp:txXfrm>
    </dsp:sp>
    <dsp:sp modelId="{B251DCAF-42BA-4903-BAA3-0DE2DB3A4ECD}">
      <dsp:nvSpPr>
        <dsp:cNvPr id="0" name=""/>
        <dsp:cNvSpPr/>
      </dsp:nvSpPr>
      <dsp:spPr>
        <a:xfrm>
          <a:off x="3449239" y="1588683"/>
          <a:ext cx="1159957" cy="544391"/>
        </a:xfrm>
        <a:prstGeom prst="roundRect">
          <a:avLst>
            <a:gd name="adj" fmla="val 10000"/>
          </a:avLst>
        </a:prstGeom>
        <a:solidFill>
          <a:srgbClr val="F1412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0F2365-9C15-4B28-BEE2-380C47CB9E68}">
      <dsp:nvSpPr>
        <dsp:cNvPr id="0" name=""/>
        <dsp:cNvSpPr/>
      </dsp:nvSpPr>
      <dsp:spPr>
        <a:xfrm>
          <a:off x="3544496" y="1679177"/>
          <a:ext cx="1159957" cy="544391"/>
        </a:xfrm>
        <a:prstGeom prst="roundRect">
          <a:avLst>
            <a:gd name="adj" fmla="val 10000"/>
          </a:avLst>
        </a:prstGeom>
        <a:solidFill>
          <a:sysClr val="window" lastClr="FFFFFF">
            <a:alpha val="90000"/>
            <a:hueOff val="0"/>
            <a:satOff val="0"/>
            <a:lumOff val="0"/>
            <a:alphaOff val="0"/>
          </a:sysClr>
        </a:solidFill>
        <a:ln w="12700" cap="flat" cmpd="sng" algn="ctr">
          <a:solidFill>
            <a:srgbClr val="F1412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rtl="1">
            <a:lnSpc>
              <a:spcPct val="90000"/>
            </a:lnSpc>
            <a:spcBef>
              <a:spcPct val="0"/>
            </a:spcBef>
            <a:spcAft>
              <a:spcPct val="35000"/>
            </a:spcAft>
            <a:buNone/>
          </a:pPr>
          <a:r>
            <a:rPr lang="he-IL" sz="800" kern="1200" dirty="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לא חוקי / משפט רשע אינו תקף: ניתן להעמיד לדין </a:t>
          </a:r>
        </a:p>
      </dsp:txBody>
      <dsp:txXfrm>
        <a:off x="3560441" y="1695122"/>
        <a:ext cx="1128067" cy="51250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6C2066-BBC2-4163-9AAA-18159D291717}">
      <dsp:nvSpPr>
        <dsp:cNvPr id="0" name=""/>
        <dsp:cNvSpPr/>
      </dsp:nvSpPr>
      <dsp:spPr>
        <a:xfrm>
          <a:off x="4288696" y="1127501"/>
          <a:ext cx="563588" cy="195625"/>
        </a:xfrm>
        <a:custGeom>
          <a:avLst/>
          <a:gdLst/>
          <a:ahLst/>
          <a:cxnLst/>
          <a:rect l="0" t="0" r="0" b="0"/>
          <a:pathLst>
            <a:path>
              <a:moveTo>
                <a:pt x="0" y="0"/>
              </a:moveTo>
              <a:lnTo>
                <a:pt x="0" y="97812"/>
              </a:lnTo>
              <a:lnTo>
                <a:pt x="563588" y="97812"/>
              </a:lnTo>
              <a:lnTo>
                <a:pt x="563588" y="195625"/>
              </a:lnTo>
            </a:path>
          </a:pathLst>
        </a:custGeom>
        <a:noFill/>
        <a:ln w="12700" cap="flat" cmpd="sng" algn="ctr">
          <a:solidFill>
            <a:srgbClr val="FF802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CE4C9C8-D017-4289-86B0-D65B6997265C}">
      <dsp:nvSpPr>
        <dsp:cNvPr id="0" name=""/>
        <dsp:cNvSpPr/>
      </dsp:nvSpPr>
      <dsp:spPr>
        <a:xfrm>
          <a:off x="3725108" y="1127501"/>
          <a:ext cx="563588" cy="195625"/>
        </a:xfrm>
        <a:custGeom>
          <a:avLst/>
          <a:gdLst/>
          <a:ahLst/>
          <a:cxnLst/>
          <a:rect l="0" t="0" r="0" b="0"/>
          <a:pathLst>
            <a:path>
              <a:moveTo>
                <a:pt x="563588" y="0"/>
              </a:moveTo>
              <a:lnTo>
                <a:pt x="563588" y="97812"/>
              </a:lnTo>
              <a:lnTo>
                <a:pt x="0" y="97812"/>
              </a:lnTo>
              <a:lnTo>
                <a:pt x="0" y="195625"/>
              </a:lnTo>
            </a:path>
          </a:pathLst>
        </a:custGeom>
        <a:noFill/>
        <a:ln w="12700" cap="flat" cmpd="sng" algn="ctr">
          <a:solidFill>
            <a:srgbClr val="FF802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31BB984-1D5B-49FC-9CB2-2083AB0F6F5D}">
      <dsp:nvSpPr>
        <dsp:cNvPr id="0" name=""/>
        <dsp:cNvSpPr/>
      </dsp:nvSpPr>
      <dsp:spPr>
        <a:xfrm>
          <a:off x="3161519" y="466100"/>
          <a:ext cx="1127177" cy="195625"/>
        </a:xfrm>
        <a:custGeom>
          <a:avLst/>
          <a:gdLst/>
          <a:ahLst/>
          <a:cxnLst/>
          <a:rect l="0" t="0" r="0" b="0"/>
          <a:pathLst>
            <a:path>
              <a:moveTo>
                <a:pt x="0" y="0"/>
              </a:moveTo>
              <a:lnTo>
                <a:pt x="0" y="97812"/>
              </a:lnTo>
              <a:lnTo>
                <a:pt x="1127177" y="97812"/>
              </a:lnTo>
              <a:lnTo>
                <a:pt x="1127177" y="195625"/>
              </a:lnTo>
            </a:path>
          </a:pathLst>
        </a:custGeom>
        <a:noFill/>
        <a:ln w="12700" cap="flat" cmpd="sng" algn="ctr">
          <a:solidFill>
            <a:srgbClr val="FF802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99777B4-DE6D-46F2-81DB-6BA2F24CB4D6}">
      <dsp:nvSpPr>
        <dsp:cNvPr id="0" name=""/>
        <dsp:cNvSpPr/>
      </dsp:nvSpPr>
      <dsp:spPr>
        <a:xfrm>
          <a:off x="2027541" y="1127501"/>
          <a:ext cx="570389" cy="195625"/>
        </a:xfrm>
        <a:custGeom>
          <a:avLst/>
          <a:gdLst/>
          <a:ahLst/>
          <a:cxnLst/>
          <a:rect l="0" t="0" r="0" b="0"/>
          <a:pathLst>
            <a:path>
              <a:moveTo>
                <a:pt x="0" y="0"/>
              </a:moveTo>
              <a:lnTo>
                <a:pt x="0" y="97812"/>
              </a:lnTo>
              <a:lnTo>
                <a:pt x="570389" y="97812"/>
              </a:lnTo>
              <a:lnTo>
                <a:pt x="570389" y="195625"/>
              </a:lnTo>
            </a:path>
          </a:pathLst>
        </a:custGeom>
        <a:noFill/>
        <a:ln w="12700" cap="flat" cmpd="sng" algn="ctr">
          <a:solidFill>
            <a:srgbClr val="FF802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A1124F7-1B20-4604-9224-A882D4184E0F}">
      <dsp:nvSpPr>
        <dsp:cNvPr id="0" name=""/>
        <dsp:cNvSpPr/>
      </dsp:nvSpPr>
      <dsp:spPr>
        <a:xfrm>
          <a:off x="1661721" y="2450305"/>
          <a:ext cx="139732" cy="1089915"/>
        </a:xfrm>
        <a:custGeom>
          <a:avLst/>
          <a:gdLst/>
          <a:ahLst/>
          <a:cxnLst/>
          <a:rect l="0" t="0" r="0" b="0"/>
          <a:pathLst>
            <a:path>
              <a:moveTo>
                <a:pt x="0" y="0"/>
              </a:moveTo>
              <a:lnTo>
                <a:pt x="0" y="1089915"/>
              </a:lnTo>
              <a:lnTo>
                <a:pt x="139732" y="1089915"/>
              </a:lnTo>
            </a:path>
          </a:pathLst>
        </a:custGeom>
        <a:noFill/>
        <a:ln w="12700" cap="flat" cmpd="sng" algn="ctr">
          <a:solidFill>
            <a:srgbClr val="FF802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EA40F8F-5580-4847-A245-A4C31B170694}">
      <dsp:nvSpPr>
        <dsp:cNvPr id="0" name=""/>
        <dsp:cNvSpPr/>
      </dsp:nvSpPr>
      <dsp:spPr>
        <a:xfrm>
          <a:off x="1661721" y="2450305"/>
          <a:ext cx="139732" cy="428513"/>
        </a:xfrm>
        <a:custGeom>
          <a:avLst/>
          <a:gdLst/>
          <a:ahLst/>
          <a:cxnLst/>
          <a:rect l="0" t="0" r="0" b="0"/>
          <a:pathLst>
            <a:path>
              <a:moveTo>
                <a:pt x="0" y="0"/>
              </a:moveTo>
              <a:lnTo>
                <a:pt x="0" y="428513"/>
              </a:lnTo>
              <a:lnTo>
                <a:pt x="139732" y="428513"/>
              </a:lnTo>
            </a:path>
          </a:pathLst>
        </a:custGeom>
        <a:noFill/>
        <a:ln w="12700" cap="flat" cmpd="sng" algn="ctr">
          <a:solidFill>
            <a:srgbClr val="FF802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616D0CC-E302-4197-AD41-70A9CA83846E}">
      <dsp:nvSpPr>
        <dsp:cNvPr id="0" name=""/>
        <dsp:cNvSpPr/>
      </dsp:nvSpPr>
      <dsp:spPr>
        <a:xfrm>
          <a:off x="1470753" y="1788903"/>
          <a:ext cx="563588" cy="195625"/>
        </a:xfrm>
        <a:custGeom>
          <a:avLst/>
          <a:gdLst/>
          <a:ahLst/>
          <a:cxnLst/>
          <a:rect l="0" t="0" r="0" b="0"/>
          <a:pathLst>
            <a:path>
              <a:moveTo>
                <a:pt x="0" y="0"/>
              </a:moveTo>
              <a:lnTo>
                <a:pt x="0" y="97812"/>
              </a:lnTo>
              <a:lnTo>
                <a:pt x="563588" y="97812"/>
              </a:lnTo>
              <a:lnTo>
                <a:pt x="563588" y="195625"/>
              </a:lnTo>
            </a:path>
          </a:pathLst>
        </a:custGeom>
        <a:noFill/>
        <a:ln w="12700" cap="flat" cmpd="sng" algn="ctr">
          <a:solidFill>
            <a:srgbClr val="FF802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5FB52FC-D19A-4C0D-AEC7-A8E288FFC735}">
      <dsp:nvSpPr>
        <dsp:cNvPr id="0" name=""/>
        <dsp:cNvSpPr/>
      </dsp:nvSpPr>
      <dsp:spPr>
        <a:xfrm>
          <a:off x="534543" y="2450305"/>
          <a:ext cx="139732" cy="1089915"/>
        </a:xfrm>
        <a:custGeom>
          <a:avLst/>
          <a:gdLst/>
          <a:ahLst/>
          <a:cxnLst/>
          <a:rect l="0" t="0" r="0" b="0"/>
          <a:pathLst>
            <a:path>
              <a:moveTo>
                <a:pt x="0" y="0"/>
              </a:moveTo>
              <a:lnTo>
                <a:pt x="0" y="1089915"/>
              </a:lnTo>
              <a:lnTo>
                <a:pt x="139732" y="1089915"/>
              </a:lnTo>
            </a:path>
          </a:pathLst>
        </a:custGeom>
        <a:noFill/>
        <a:ln w="12700" cap="flat" cmpd="sng" algn="ctr">
          <a:solidFill>
            <a:srgbClr val="FF802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174FB95-58C0-4F57-B3B1-4274781C25DC}">
      <dsp:nvSpPr>
        <dsp:cNvPr id="0" name=""/>
        <dsp:cNvSpPr/>
      </dsp:nvSpPr>
      <dsp:spPr>
        <a:xfrm>
          <a:off x="534543" y="2450305"/>
          <a:ext cx="139732" cy="428513"/>
        </a:xfrm>
        <a:custGeom>
          <a:avLst/>
          <a:gdLst/>
          <a:ahLst/>
          <a:cxnLst/>
          <a:rect l="0" t="0" r="0" b="0"/>
          <a:pathLst>
            <a:path>
              <a:moveTo>
                <a:pt x="0" y="0"/>
              </a:moveTo>
              <a:lnTo>
                <a:pt x="0" y="428513"/>
              </a:lnTo>
              <a:lnTo>
                <a:pt x="139732" y="428513"/>
              </a:lnTo>
            </a:path>
          </a:pathLst>
        </a:custGeom>
        <a:noFill/>
        <a:ln w="12700" cap="flat" cmpd="sng" algn="ctr">
          <a:solidFill>
            <a:srgbClr val="FF802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804B603-2397-4EB3-827E-43F2139186E4}">
      <dsp:nvSpPr>
        <dsp:cNvPr id="0" name=""/>
        <dsp:cNvSpPr/>
      </dsp:nvSpPr>
      <dsp:spPr>
        <a:xfrm>
          <a:off x="907164" y="1788903"/>
          <a:ext cx="563588" cy="195625"/>
        </a:xfrm>
        <a:custGeom>
          <a:avLst/>
          <a:gdLst/>
          <a:ahLst/>
          <a:cxnLst/>
          <a:rect l="0" t="0" r="0" b="0"/>
          <a:pathLst>
            <a:path>
              <a:moveTo>
                <a:pt x="563588" y="0"/>
              </a:moveTo>
              <a:lnTo>
                <a:pt x="563588" y="97812"/>
              </a:lnTo>
              <a:lnTo>
                <a:pt x="0" y="97812"/>
              </a:lnTo>
              <a:lnTo>
                <a:pt x="0" y="195625"/>
              </a:lnTo>
            </a:path>
          </a:pathLst>
        </a:custGeom>
        <a:noFill/>
        <a:ln w="12700" cap="flat" cmpd="sng" algn="ctr">
          <a:solidFill>
            <a:srgbClr val="FF802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4312836-D694-4EFF-8204-5F543376654B}">
      <dsp:nvSpPr>
        <dsp:cNvPr id="0" name=""/>
        <dsp:cNvSpPr/>
      </dsp:nvSpPr>
      <dsp:spPr>
        <a:xfrm>
          <a:off x="1470753" y="1127501"/>
          <a:ext cx="556788" cy="195625"/>
        </a:xfrm>
        <a:custGeom>
          <a:avLst/>
          <a:gdLst/>
          <a:ahLst/>
          <a:cxnLst/>
          <a:rect l="0" t="0" r="0" b="0"/>
          <a:pathLst>
            <a:path>
              <a:moveTo>
                <a:pt x="556788" y="0"/>
              </a:moveTo>
              <a:lnTo>
                <a:pt x="556788" y="97812"/>
              </a:lnTo>
              <a:lnTo>
                <a:pt x="0" y="97812"/>
              </a:lnTo>
              <a:lnTo>
                <a:pt x="0" y="195625"/>
              </a:lnTo>
            </a:path>
          </a:pathLst>
        </a:custGeom>
        <a:noFill/>
        <a:ln w="12700" cap="flat" cmpd="sng" algn="ctr">
          <a:solidFill>
            <a:srgbClr val="FF802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1DCE2F6-C539-410E-8DC3-306C0772596B}">
      <dsp:nvSpPr>
        <dsp:cNvPr id="0" name=""/>
        <dsp:cNvSpPr/>
      </dsp:nvSpPr>
      <dsp:spPr>
        <a:xfrm>
          <a:off x="2027541" y="466100"/>
          <a:ext cx="1133977" cy="195625"/>
        </a:xfrm>
        <a:custGeom>
          <a:avLst/>
          <a:gdLst/>
          <a:ahLst/>
          <a:cxnLst/>
          <a:rect l="0" t="0" r="0" b="0"/>
          <a:pathLst>
            <a:path>
              <a:moveTo>
                <a:pt x="1133977" y="0"/>
              </a:moveTo>
              <a:lnTo>
                <a:pt x="1133977" y="97812"/>
              </a:lnTo>
              <a:lnTo>
                <a:pt x="0" y="97812"/>
              </a:lnTo>
              <a:lnTo>
                <a:pt x="0" y="195625"/>
              </a:lnTo>
            </a:path>
          </a:pathLst>
        </a:custGeom>
        <a:noFill/>
        <a:ln w="12700" cap="flat" cmpd="sng" algn="ctr">
          <a:solidFill>
            <a:srgbClr val="FF802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25EA155-8A39-4D84-AA25-1033964B0A51}">
      <dsp:nvSpPr>
        <dsp:cNvPr id="0" name=""/>
        <dsp:cNvSpPr/>
      </dsp:nvSpPr>
      <dsp:spPr>
        <a:xfrm>
          <a:off x="2695743" y="324"/>
          <a:ext cx="931551" cy="465775"/>
        </a:xfrm>
        <a:prstGeom prst="rect">
          <a:avLst/>
        </a:prstGeom>
        <a:solidFill>
          <a:srgbClr val="FF8021">
            <a:lumMod val="40000"/>
            <a:lumOff val="60000"/>
          </a:srgbClr>
        </a:solidFill>
        <a:ln w="12700" cap="flat" cmpd="sng" algn="ctr">
          <a:solidFill>
            <a:srgbClr val="FF802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en-US" sz="1000" b="0" i="0" u="none" strike="noStrike" kern="1200" cap="none" normalizeH="0" baseline="0" dirty="0">
              <a:ln/>
              <a:solidFill>
                <a:sysClr val="windowText" lastClr="000000">
                  <a:hueOff val="0"/>
                  <a:satOff val="0"/>
                  <a:lumOff val="0"/>
                  <a:alphaOff val="0"/>
                </a:sysClr>
              </a:solidFill>
              <a:effectLst/>
              <a:latin typeface="Tahoma" pitchFamily="34" charset="0"/>
              <a:ea typeface="+mn-ea"/>
              <a:cs typeface="Arial" pitchFamily="34" charset="0"/>
            </a:rPr>
            <a:t>Law</a:t>
          </a:r>
        </a:p>
        <a:p>
          <a:pPr marL="0" marR="0" lvl="0" indent="0" algn="ctr" defTabSz="914400" rtl="1" eaLnBrk="1" fontAlgn="base" latinLnBrk="0" hangingPunct="1">
            <a:lnSpc>
              <a:spcPct val="100000"/>
            </a:lnSpc>
            <a:spcBef>
              <a:spcPct val="0"/>
            </a:spcBef>
            <a:spcAft>
              <a:spcPct val="0"/>
            </a:spcAft>
            <a:buClrTx/>
            <a:buSzTx/>
            <a:buFontTx/>
            <a:buNone/>
            <a:tabLst/>
          </a:pPr>
          <a:r>
            <a:rPr kumimoji="0" lang="he-IL" sz="1000" b="0" i="0" u="none" strike="noStrike" kern="1200" cap="none" normalizeH="0" baseline="0" dirty="0">
              <a:ln/>
              <a:solidFill>
                <a:sysClr val="windowText" lastClr="000000">
                  <a:hueOff val="0"/>
                  <a:satOff val="0"/>
                  <a:lumOff val="0"/>
                  <a:alphaOff val="0"/>
                </a:sysClr>
              </a:solidFill>
              <a:effectLst/>
              <a:latin typeface="Tahoma" pitchFamily="34" charset="0"/>
              <a:ea typeface="+mn-ea"/>
              <a:cs typeface="Arial" pitchFamily="34" charset="0"/>
            </a:rPr>
            <a:t>משפט</a:t>
          </a:r>
          <a:endParaRPr kumimoji="0" lang="en-US" sz="1000" b="0" i="0" u="none" strike="noStrike" kern="1200" cap="none" normalizeH="0" baseline="0" dirty="0">
            <a:ln/>
            <a:solidFill>
              <a:sysClr val="windowText" lastClr="000000">
                <a:hueOff val="0"/>
                <a:satOff val="0"/>
                <a:lumOff val="0"/>
                <a:alphaOff val="0"/>
              </a:sysClr>
            </a:solidFill>
            <a:effectLst/>
            <a:latin typeface="Tahoma" pitchFamily="34" charset="0"/>
            <a:ea typeface="+mn-ea"/>
            <a:cs typeface="Arial" pitchFamily="34" charset="0"/>
          </a:endParaRPr>
        </a:p>
      </dsp:txBody>
      <dsp:txXfrm>
        <a:off x="2695743" y="324"/>
        <a:ext cx="931551" cy="465775"/>
      </dsp:txXfrm>
    </dsp:sp>
    <dsp:sp modelId="{4796843F-8048-4EDA-9CDF-3DD0DE06C8C2}">
      <dsp:nvSpPr>
        <dsp:cNvPr id="0" name=""/>
        <dsp:cNvSpPr/>
      </dsp:nvSpPr>
      <dsp:spPr>
        <a:xfrm>
          <a:off x="1561765" y="661726"/>
          <a:ext cx="931551" cy="465775"/>
        </a:xfrm>
        <a:prstGeom prst="rect">
          <a:avLst/>
        </a:prstGeom>
        <a:solidFill>
          <a:srgbClr val="FF8021">
            <a:lumMod val="40000"/>
            <a:lumOff val="60000"/>
          </a:srgbClr>
        </a:solidFill>
        <a:ln w="12700" cap="flat" cmpd="sng" algn="ctr">
          <a:solidFill>
            <a:srgbClr val="FF802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1000" b="0" i="0" u="none" strike="noStrike" kern="1200" cap="none" normalizeH="0" baseline="0" dirty="0">
              <a:ln/>
              <a:solidFill>
                <a:sysClr val="windowText" lastClr="000000">
                  <a:hueOff val="0"/>
                  <a:satOff val="0"/>
                  <a:lumOff val="0"/>
                  <a:alphaOff val="0"/>
                </a:sysClr>
              </a:solidFill>
              <a:effectLst/>
              <a:latin typeface="Tahoma" pitchFamily="34" charset="0"/>
              <a:ea typeface="+mn-ea"/>
              <a:cs typeface="Arial" pitchFamily="34" charset="0"/>
            </a:rPr>
            <a:t>חוק=ציווי</a:t>
          </a:r>
          <a:endParaRPr kumimoji="0" lang="en-US" sz="1000" b="0" i="0" u="none" strike="noStrike" kern="1200" cap="none" normalizeH="0" baseline="0" dirty="0">
            <a:ln/>
            <a:solidFill>
              <a:sysClr val="windowText" lastClr="000000">
                <a:hueOff val="0"/>
                <a:satOff val="0"/>
                <a:lumOff val="0"/>
                <a:alphaOff val="0"/>
              </a:sysClr>
            </a:solidFill>
            <a:effectLst/>
            <a:latin typeface="Tahoma" pitchFamily="34" charset="0"/>
            <a:ea typeface="+mn-ea"/>
            <a:cs typeface="Arial" pitchFamily="34" charset="0"/>
          </a:endParaRPr>
        </a:p>
      </dsp:txBody>
      <dsp:txXfrm>
        <a:off x="1561765" y="661726"/>
        <a:ext cx="931551" cy="465775"/>
      </dsp:txXfrm>
    </dsp:sp>
    <dsp:sp modelId="{7E3DCA80-9D1F-41ED-AC16-55DFBFBDBA93}">
      <dsp:nvSpPr>
        <dsp:cNvPr id="0" name=""/>
        <dsp:cNvSpPr/>
      </dsp:nvSpPr>
      <dsp:spPr>
        <a:xfrm>
          <a:off x="1004977" y="1323127"/>
          <a:ext cx="931551" cy="465775"/>
        </a:xfrm>
        <a:prstGeom prst="rect">
          <a:avLst/>
        </a:prstGeom>
        <a:solidFill>
          <a:srgbClr val="FF8021">
            <a:lumMod val="40000"/>
            <a:lumOff val="60000"/>
          </a:srgbClr>
        </a:solidFill>
        <a:ln w="12700" cap="flat" cmpd="sng" algn="ctr">
          <a:solidFill>
            <a:srgbClr val="FF802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1000" b="0" i="0" u="none" strike="noStrike" kern="1200" cap="none" normalizeH="0" baseline="0" dirty="0">
              <a:ln/>
              <a:solidFill>
                <a:sysClr val="windowText" lastClr="000000">
                  <a:hueOff val="0"/>
                  <a:satOff val="0"/>
                  <a:lumOff val="0"/>
                  <a:alphaOff val="0"/>
                </a:sysClr>
              </a:solidFill>
              <a:effectLst/>
              <a:latin typeface="Tahoma" pitchFamily="34" charset="0"/>
              <a:ea typeface="+mn-ea"/>
              <a:cs typeface="Arial" pitchFamily="34" charset="0"/>
            </a:rPr>
            <a:t>חוקי אנוש</a:t>
          </a:r>
          <a:endParaRPr kumimoji="0" lang="en-US" sz="1000" b="0" i="0" u="none" strike="noStrike" kern="1200" cap="none" normalizeH="0" baseline="0" dirty="0">
            <a:ln/>
            <a:solidFill>
              <a:sysClr val="windowText" lastClr="000000">
                <a:hueOff val="0"/>
                <a:satOff val="0"/>
                <a:lumOff val="0"/>
                <a:alphaOff val="0"/>
              </a:sysClr>
            </a:solidFill>
            <a:effectLst/>
            <a:latin typeface="Tahoma" pitchFamily="34" charset="0"/>
            <a:ea typeface="+mn-ea"/>
            <a:cs typeface="Arial" pitchFamily="34" charset="0"/>
          </a:endParaRPr>
        </a:p>
      </dsp:txBody>
      <dsp:txXfrm>
        <a:off x="1004977" y="1323127"/>
        <a:ext cx="931551" cy="465775"/>
      </dsp:txXfrm>
    </dsp:sp>
    <dsp:sp modelId="{F2B309C1-6190-42D4-85DF-B09C8805D105}">
      <dsp:nvSpPr>
        <dsp:cNvPr id="0" name=""/>
        <dsp:cNvSpPr/>
      </dsp:nvSpPr>
      <dsp:spPr>
        <a:xfrm>
          <a:off x="441388" y="1984529"/>
          <a:ext cx="931551" cy="465775"/>
        </a:xfrm>
        <a:prstGeom prst="rect">
          <a:avLst/>
        </a:prstGeom>
        <a:solidFill>
          <a:srgbClr val="FF8021">
            <a:lumMod val="40000"/>
            <a:lumOff val="60000"/>
          </a:srgbClr>
        </a:solidFill>
        <a:ln w="12700" cap="flat" cmpd="sng" algn="ctr">
          <a:solidFill>
            <a:srgbClr val="FF802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1000" b="0" i="0" u="none" strike="noStrike" kern="1200" cap="none" normalizeH="0" baseline="0" dirty="0">
              <a:ln/>
              <a:solidFill>
                <a:sysClr val="windowText" lastClr="000000">
                  <a:hueOff val="0"/>
                  <a:satOff val="0"/>
                  <a:lumOff val="0"/>
                  <a:alphaOff val="0"/>
                </a:sysClr>
              </a:solidFill>
              <a:effectLst/>
              <a:latin typeface="Tahoma" pitchFamily="34" charset="0"/>
              <a:ea typeface="+mn-ea"/>
              <a:cs typeface="Arial" pitchFamily="34" charset="0"/>
            </a:rPr>
            <a:t>עליונות פוליטית</a:t>
          </a:r>
          <a:endParaRPr kumimoji="0" lang="en-US" sz="1000" b="0" i="0" u="none" strike="noStrike" kern="1200" cap="none" normalizeH="0" baseline="0" dirty="0">
            <a:ln/>
            <a:solidFill>
              <a:sysClr val="windowText" lastClr="000000">
                <a:hueOff val="0"/>
                <a:satOff val="0"/>
                <a:lumOff val="0"/>
                <a:alphaOff val="0"/>
              </a:sysClr>
            </a:solidFill>
            <a:effectLst/>
            <a:latin typeface="Tahoma" pitchFamily="34" charset="0"/>
            <a:ea typeface="+mn-ea"/>
            <a:cs typeface="Arial" pitchFamily="34" charset="0"/>
          </a:endParaRPr>
        </a:p>
      </dsp:txBody>
      <dsp:txXfrm>
        <a:off x="441388" y="1984529"/>
        <a:ext cx="931551" cy="465775"/>
      </dsp:txXfrm>
    </dsp:sp>
    <dsp:sp modelId="{7DCF4915-9B2C-47F5-9FBE-63BE2F3AFD64}">
      <dsp:nvSpPr>
        <dsp:cNvPr id="0" name=""/>
        <dsp:cNvSpPr/>
      </dsp:nvSpPr>
      <dsp:spPr>
        <a:xfrm>
          <a:off x="674276" y="2645931"/>
          <a:ext cx="931551" cy="465775"/>
        </a:xfrm>
        <a:prstGeom prst="rect">
          <a:avLst/>
        </a:prstGeom>
        <a:solidFill>
          <a:srgbClr val="FF8021">
            <a:lumMod val="40000"/>
            <a:lumOff val="60000"/>
          </a:srgbClr>
        </a:solidFill>
        <a:ln w="12700" cap="flat" cmpd="sng" algn="ctr">
          <a:solidFill>
            <a:srgbClr val="FF802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1000" b="0" i="0" u="none" strike="noStrike" kern="1200" cap="none" normalizeH="0" baseline="0" dirty="0">
              <a:ln/>
              <a:solidFill>
                <a:sysClr val="windowText" lastClr="000000">
                  <a:hueOff val="0"/>
                  <a:satOff val="0"/>
                  <a:lumOff val="0"/>
                  <a:alphaOff val="0"/>
                </a:sysClr>
              </a:solidFill>
              <a:effectLst/>
              <a:latin typeface="Tahoma" pitchFamily="34" charset="0"/>
              <a:ea typeface="+mn-ea"/>
              <a:cs typeface="Arial" pitchFamily="34" charset="0"/>
            </a:rPr>
            <a:t>הוראות המחוקק: חובות ואיסורים</a:t>
          </a:r>
          <a:endParaRPr kumimoji="0" lang="en-US" sz="1000" b="0" i="0" u="none" strike="noStrike" kern="1200" cap="none" normalizeH="0" baseline="0" dirty="0">
            <a:ln/>
            <a:solidFill>
              <a:sysClr val="windowText" lastClr="000000">
                <a:hueOff val="0"/>
                <a:satOff val="0"/>
                <a:lumOff val="0"/>
                <a:alphaOff val="0"/>
              </a:sysClr>
            </a:solidFill>
            <a:effectLst/>
            <a:latin typeface="Tahoma" pitchFamily="34" charset="0"/>
            <a:ea typeface="+mn-ea"/>
            <a:cs typeface="Arial" pitchFamily="34" charset="0"/>
          </a:endParaRPr>
        </a:p>
      </dsp:txBody>
      <dsp:txXfrm>
        <a:off x="674276" y="2645931"/>
        <a:ext cx="931551" cy="465775"/>
      </dsp:txXfrm>
    </dsp:sp>
    <dsp:sp modelId="{A3D77A41-4FDE-4461-8DD3-B54304967FE5}">
      <dsp:nvSpPr>
        <dsp:cNvPr id="0" name=""/>
        <dsp:cNvSpPr/>
      </dsp:nvSpPr>
      <dsp:spPr>
        <a:xfrm>
          <a:off x="674276" y="3307332"/>
          <a:ext cx="931551" cy="465775"/>
        </a:xfrm>
        <a:prstGeom prst="rect">
          <a:avLst/>
        </a:prstGeom>
        <a:solidFill>
          <a:srgbClr val="FF8021">
            <a:lumMod val="40000"/>
            <a:lumOff val="60000"/>
          </a:srgbClr>
        </a:solidFill>
        <a:ln w="12700" cap="flat" cmpd="sng" algn="ctr">
          <a:solidFill>
            <a:srgbClr val="FF802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1000" b="0" i="0" u="none" strike="noStrike" kern="1200" cap="none" normalizeH="0" baseline="0" dirty="0">
              <a:ln/>
              <a:solidFill>
                <a:sysClr val="windowText" lastClr="000000">
                  <a:hueOff val="0"/>
                  <a:satOff val="0"/>
                  <a:lumOff val="0"/>
                  <a:alphaOff val="0"/>
                </a:sysClr>
              </a:solidFill>
              <a:effectLst/>
              <a:latin typeface="Tahoma" pitchFamily="34" charset="0"/>
              <a:ea typeface="+mn-ea"/>
              <a:cs typeface="Arial" pitchFamily="34" charset="0"/>
            </a:rPr>
            <a:t>משפט מנהלי ומשפט פלילי</a:t>
          </a:r>
          <a:endParaRPr kumimoji="0" lang="en-US" sz="1000" b="0" i="0" u="none" strike="noStrike" kern="1200" cap="none" normalizeH="0" baseline="0" dirty="0">
            <a:ln/>
            <a:solidFill>
              <a:sysClr val="windowText" lastClr="000000">
                <a:hueOff val="0"/>
                <a:satOff val="0"/>
                <a:lumOff val="0"/>
                <a:alphaOff val="0"/>
              </a:sysClr>
            </a:solidFill>
            <a:effectLst/>
            <a:latin typeface="Tahoma" pitchFamily="34" charset="0"/>
            <a:ea typeface="+mn-ea"/>
            <a:cs typeface="Arial" pitchFamily="34" charset="0"/>
          </a:endParaRPr>
        </a:p>
      </dsp:txBody>
      <dsp:txXfrm>
        <a:off x="674276" y="3307332"/>
        <a:ext cx="931551" cy="465775"/>
      </dsp:txXfrm>
    </dsp:sp>
    <dsp:sp modelId="{AD795C3B-AF67-4167-8D33-952C9DDAF7C0}">
      <dsp:nvSpPr>
        <dsp:cNvPr id="0" name=""/>
        <dsp:cNvSpPr/>
      </dsp:nvSpPr>
      <dsp:spPr>
        <a:xfrm>
          <a:off x="1568566" y="1984529"/>
          <a:ext cx="931551" cy="465775"/>
        </a:xfrm>
        <a:prstGeom prst="rect">
          <a:avLst/>
        </a:prstGeom>
        <a:solidFill>
          <a:sysClr val="window" lastClr="FFFFFF"/>
        </a:solidFill>
        <a:ln w="12700" cap="flat" cmpd="sng" algn="ctr">
          <a:solidFill>
            <a:srgbClr val="FF802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1000" b="0" i="0" u="none" strike="noStrike" kern="1200" cap="none" normalizeH="0" baseline="0" dirty="0">
              <a:ln/>
              <a:solidFill>
                <a:sysClr val="windowText" lastClr="000000">
                  <a:hueOff val="0"/>
                  <a:satOff val="0"/>
                  <a:lumOff val="0"/>
                  <a:alphaOff val="0"/>
                </a:sysClr>
              </a:solidFill>
              <a:effectLst/>
              <a:latin typeface="Tahoma" pitchFamily="34" charset="0"/>
              <a:ea typeface="+mn-ea"/>
              <a:cs typeface="Arial" pitchFamily="34" charset="0"/>
            </a:rPr>
            <a:t>ללא עליונות פוליטית</a:t>
          </a:r>
          <a:endParaRPr kumimoji="0" lang="en-US" sz="1000" b="0" i="0" u="none" strike="noStrike" kern="1200" cap="none" normalizeH="0" baseline="0" dirty="0">
            <a:ln/>
            <a:solidFill>
              <a:sysClr val="windowText" lastClr="000000">
                <a:hueOff val="0"/>
                <a:satOff val="0"/>
                <a:lumOff val="0"/>
                <a:alphaOff val="0"/>
              </a:sysClr>
            </a:solidFill>
            <a:effectLst/>
            <a:latin typeface="Tahoma" pitchFamily="34" charset="0"/>
            <a:ea typeface="+mn-ea"/>
            <a:cs typeface="Arial" pitchFamily="34" charset="0"/>
          </a:endParaRPr>
        </a:p>
      </dsp:txBody>
      <dsp:txXfrm>
        <a:off x="1568566" y="1984529"/>
        <a:ext cx="931551" cy="465775"/>
      </dsp:txXfrm>
    </dsp:sp>
    <dsp:sp modelId="{0A4E0D4F-47BC-4CD9-991F-5D93BBCE8D85}">
      <dsp:nvSpPr>
        <dsp:cNvPr id="0" name=""/>
        <dsp:cNvSpPr/>
      </dsp:nvSpPr>
      <dsp:spPr>
        <a:xfrm>
          <a:off x="1801453" y="2645931"/>
          <a:ext cx="931551" cy="465775"/>
        </a:xfrm>
        <a:prstGeom prst="rect">
          <a:avLst/>
        </a:prstGeom>
        <a:solidFill>
          <a:sysClr val="window" lastClr="FFFFFF">
            <a:hueOff val="0"/>
            <a:satOff val="0"/>
            <a:lumOff val="0"/>
            <a:alphaOff val="0"/>
          </a:sysClr>
        </a:solidFill>
        <a:ln w="12700" cap="flat" cmpd="sng" algn="ctr">
          <a:solidFill>
            <a:srgbClr val="FF802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1000" b="0" i="0" u="none" strike="noStrike" kern="1200" cap="none" normalizeH="0" baseline="0" dirty="0">
              <a:ln/>
              <a:solidFill>
                <a:sysClr val="windowText" lastClr="000000">
                  <a:hueOff val="0"/>
                  <a:satOff val="0"/>
                  <a:lumOff val="0"/>
                  <a:alphaOff val="0"/>
                </a:sysClr>
              </a:solidFill>
              <a:effectLst/>
              <a:latin typeface="Tahoma" pitchFamily="34" charset="0"/>
              <a:ea typeface="+mn-ea"/>
              <a:cs typeface="Arial" pitchFamily="34" charset="0"/>
            </a:rPr>
            <a:t>כללי התנהגות חברתיים</a:t>
          </a:r>
          <a:endParaRPr kumimoji="0" lang="en-US" sz="1000" b="0" i="0" u="none" strike="noStrike" kern="1200" cap="none" normalizeH="0" baseline="0" dirty="0">
            <a:ln/>
            <a:solidFill>
              <a:sysClr val="windowText" lastClr="000000">
                <a:hueOff val="0"/>
                <a:satOff val="0"/>
                <a:lumOff val="0"/>
                <a:alphaOff val="0"/>
              </a:sysClr>
            </a:solidFill>
            <a:effectLst/>
            <a:latin typeface="Tahoma" pitchFamily="34" charset="0"/>
            <a:ea typeface="+mn-ea"/>
            <a:cs typeface="Arial" pitchFamily="34" charset="0"/>
          </a:endParaRPr>
        </a:p>
      </dsp:txBody>
      <dsp:txXfrm>
        <a:off x="1801453" y="2645931"/>
        <a:ext cx="931551" cy="465775"/>
      </dsp:txXfrm>
    </dsp:sp>
    <dsp:sp modelId="{6EF23ABC-2EFA-4741-9D5C-259FA0ECB199}">
      <dsp:nvSpPr>
        <dsp:cNvPr id="0" name=""/>
        <dsp:cNvSpPr/>
      </dsp:nvSpPr>
      <dsp:spPr>
        <a:xfrm>
          <a:off x="1801453" y="3307332"/>
          <a:ext cx="931551" cy="465775"/>
        </a:xfrm>
        <a:prstGeom prst="rect">
          <a:avLst/>
        </a:prstGeom>
        <a:solidFill>
          <a:sysClr val="window" lastClr="FFFFFF">
            <a:hueOff val="0"/>
            <a:satOff val="0"/>
            <a:lumOff val="0"/>
            <a:alphaOff val="0"/>
          </a:sysClr>
        </a:solidFill>
        <a:ln w="12700" cap="flat" cmpd="sng" algn="ctr">
          <a:solidFill>
            <a:srgbClr val="FF802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1000" b="0" i="0" u="none" strike="noStrike" kern="1200" cap="none" normalizeH="0" baseline="0" dirty="0">
              <a:ln/>
              <a:solidFill>
                <a:sysClr val="windowText" lastClr="000000">
                  <a:hueOff val="0"/>
                  <a:satOff val="0"/>
                  <a:lumOff val="0"/>
                  <a:alphaOff val="0"/>
                </a:sysClr>
              </a:solidFill>
              <a:effectLst/>
              <a:latin typeface="Tahoma" pitchFamily="34" charset="0"/>
              <a:ea typeface="+mn-ea"/>
              <a:cs typeface="Arial" pitchFamily="34" charset="0"/>
            </a:rPr>
            <a:t>משפט אזרחי</a:t>
          </a:r>
          <a:endParaRPr kumimoji="0" lang="en-US" sz="1000" b="0" i="0" u="none" strike="noStrike" kern="1200" cap="none" normalizeH="0" baseline="0" dirty="0">
            <a:ln/>
            <a:solidFill>
              <a:sysClr val="windowText" lastClr="000000">
                <a:hueOff val="0"/>
                <a:satOff val="0"/>
                <a:lumOff val="0"/>
                <a:alphaOff val="0"/>
              </a:sysClr>
            </a:solidFill>
            <a:effectLst/>
            <a:latin typeface="Tahoma" pitchFamily="34" charset="0"/>
            <a:ea typeface="+mn-ea"/>
            <a:cs typeface="Arial" pitchFamily="34" charset="0"/>
          </a:endParaRPr>
        </a:p>
      </dsp:txBody>
      <dsp:txXfrm>
        <a:off x="1801453" y="3307332"/>
        <a:ext cx="931551" cy="465775"/>
      </dsp:txXfrm>
    </dsp:sp>
    <dsp:sp modelId="{FA6DC0ED-6D46-4169-983C-24CF58E0FAD1}">
      <dsp:nvSpPr>
        <dsp:cNvPr id="0" name=""/>
        <dsp:cNvSpPr/>
      </dsp:nvSpPr>
      <dsp:spPr>
        <a:xfrm>
          <a:off x="2132154" y="1323127"/>
          <a:ext cx="931551" cy="465775"/>
        </a:xfrm>
        <a:prstGeom prst="rect">
          <a:avLst/>
        </a:prstGeom>
        <a:solidFill>
          <a:sysClr val="window" lastClr="FFFFFF">
            <a:hueOff val="0"/>
            <a:satOff val="0"/>
            <a:lumOff val="0"/>
            <a:alphaOff val="0"/>
          </a:sysClr>
        </a:solidFill>
        <a:ln w="12700" cap="flat" cmpd="sng" algn="ctr">
          <a:solidFill>
            <a:srgbClr val="FF802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1000" b="0" i="0" u="none" strike="noStrike" kern="1200" cap="none" normalizeH="0" baseline="0" dirty="0">
              <a:ln/>
              <a:solidFill>
                <a:sysClr val="windowText" lastClr="000000">
                  <a:hueOff val="0"/>
                  <a:satOff val="0"/>
                  <a:lumOff val="0"/>
                  <a:alphaOff val="0"/>
                </a:sysClr>
              </a:solidFill>
              <a:effectLst/>
              <a:latin typeface="Tahoma" pitchFamily="34" charset="0"/>
              <a:ea typeface="+mn-ea"/>
              <a:cs typeface="Arial" pitchFamily="34" charset="0"/>
            </a:rPr>
            <a:t>חוקי האל - משפט הטבע, דת ומוסר</a:t>
          </a:r>
          <a:endParaRPr kumimoji="0" lang="en-US" sz="1000" b="0" i="0" u="none" strike="noStrike" kern="1200" cap="none" normalizeH="0" baseline="0" dirty="0">
            <a:ln/>
            <a:solidFill>
              <a:sysClr val="windowText" lastClr="000000">
                <a:hueOff val="0"/>
                <a:satOff val="0"/>
                <a:lumOff val="0"/>
                <a:alphaOff val="0"/>
              </a:sysClr>
            </a:solidFill>
            <a:effectLst/>
            <a:latin typeface="Tahoma" pitchFamily="34" charset="0"/>
            <a:ea typeface="+mn-ea"/>
            <a:cs typeface="Arial" pitchFamily="34" charset="0"/>
          </a:endParaRPr>
        </a:p>
      </dsp:txBody>
      <dsp:txXfrm>
        <a:off x="2132154" y="1323127"/>
        <a:ext cx="931551" cy="465775"/>
      </dsp:txXfrm>
    </dsp:sp>
    <dsp:sp modelId="{96E0A4DD-96F1-4C1B-A3EC-EBA98176B3DC}">
      <dsp:nvSpPr>
        <dsp:cNvPr id="0" name=""/>
        <dsp:cNvSpPr/>
      </dsp:nvSpPr>
      <dsp:spPr>
        <a:xfrm>
          <a:off x="3822921" y="661726"/>
          <a:ext cx="931551" cy="465775"/>
        </a:xfrm>
        <a:prstGeom prst="rect">
          <a:avLst/>
        </a:prstGeom>
        <a:solidFill>
          <a:sysClr val="window" lastClr="FFFFFF">
            <a:hueOff val="0"/>
            <a:satOff val="0"/>
            <a:lumOff val="0"/>
            <a:alphaOff val="0"/>
          </a:sysClr>
        </a:solidFill>
        <a:ln w="12700" cap="flat" cmpd="sng" algn="ctr">
          <a:solidFill>
            <a:srgbClr val="FF802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1000" b="0" i="0" u="none" strike="noStrike" kern="1200" cap="none" normalizeH="0" baseline="0" dirty="0">
              <a:ln/>
              <a:solidFill>
                <a:sysClr val="windowText" lastClr="000000">
                  <a:hueOff val="0"/>
                  <a:satOff val="0"/>
                  <a:lumOff val="0"/>
                  <a:alphaOff val="0"/>
                </a:sysClr>
              </a:solidFill>
              <a:effectLst/>
              <a:latin typeface="Tahoma" pitchFamily="34" charset="0"/>
              <a:ea typeface="+mn-ea"/>
              <a:cs typeface="Arial" pitchFamily="34" charset="0"/>
            </a:rPr>
            <a:t>"חוקים" – </a:t>
          </a:r>
        </a:p>
        <a:p>
          <a:pPr marL="0" marR="0" lvl="0" indent="0" algn="ctr" defTabSz="914400" rtl="1" eaLnBrk="1" fontAlgn="base" latinLnBrk="0" hangingPunct="1">
            <a:lnSpc>
              <a:spcPct val="100000"/>
            </a:lnSpc>
            <a:spcBef>
              <a:spcPct val="0"/>
            </a:spcBef>
            <a:spcAft>
              <a:spcPct val="0"/>
            </a:spcAft>
            <a:buClrTx/>
            <a:buSzTx/>
            <a:buFontTx/>
            <a:buNone/>
            <a:tabLst/>
          </a:pPr>
          <a:r>
            <a:rPr kumimoji="0" lang="he-IL" sz="1000" b="0" i="0" u="none" strike="noStrike" kern="1200" cap="none" normalizeH="0" baseline="0" dirty="0">
              <a:ln/>
              <a:solidFill>
                <a:sysClr val="windowText" lastClr="000000">
                  <a:hueOff val="0"/>
                  <a:satOff val="0"/>
                  <a:lumOff val="0"/>
                  <a:alphaOff val="0"/>
                </a:sysClr>
              </a:solidFill>
              <a:effectLst/>
              <a:latin typeface="Tahoma" pitchFamily="34" charset="0"/>
              <a:ea typeface="+mn-ea"/>
              <a:cs typeface="Arial" pitchFamily="34" charset="0"/>
            </a:rPr>
            <a:t>רק באופן מטפורי</a:t>
          </a:r>
          <a:endParaRPr kumimoji="0" lang="en-US" sz="1000" b="0" i="0" u="none" strike="noStrike" kern="1200" cap="none" normalizeH="0" baseline="0" dirty="0">
            <a:ln/>
            <a:solidFill>
              <a:sysClr val="windowText" lastClr="000000">
                <a:hueOff val="0"/>
                <a:satOff val="0"/>
                <a:lumOff val="0"/>
                <a:alphaOff val="0"/>
              </a:sysClr>
            </a:solidFill>
            <a:effectLst/>
            <a:latin typeface="Tahoma" pitchFamily="34" charset="0"/>
            <a:ea typeface="+mn-ea"/>
            <a:cs typeface="Arial" pitchFamily="34" charset="0"/>
          </a:endParaRPr>
        </a:p>
      </dsp:txBody>
      <dsp:txXfrm>
        <a:off x="3822921" y="661726"/>
        <a:ext cx="931551" cy="465775"/>
      </dsp:txXfrm>
    </dsp:sp>
    <dsp:sp modelId="{2714936E-9E47-48D9-8B71-FFB7DE653BAE}">
      <dsp:nvSpPr>
        <dsp:cNvPr id="0" name=""/>
        <dsp:cNvSpPr/>
      </dsp:nvSpPr>
      <dsp:spPr>
        <a:xfrm>
          <a:off x="3259332" y="1323127"/>
          <a:ext cx="931551" cy="465775"/>
        </a:xfrm>
        <a:prstGeom prst="rect">
          <a:avLst/>
        </a:prstGeom>
        <a:solidFill>
          <a:sysClr val="window" lastClr="FFFFFF">
            <a:hueOff val="0"/>
            <a:satOff val="0"/>
            <a:lumOff val="0"/>
            <a:alphaOff val="0"/>
          </a:sysClr>
        </a:solidFill>
        <a:ln w="12700" cap="flat" cmpd="sng" algn="ctr">
          <a:solidFill>
            <a:srgbClr val="FF802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1000" b="0" i="0" u="none" strike="noStrike" kern="1200" cap="none" normalizeH="0" baseline="0" dirty="0">
              <a:ln/>
              <a:solidFill>
                <a:sysClr val="windowText" lastClr="000000">
                  <a:hueOff val="0"/>
                  <a:satOff val="0"/>
                  <a:lumOff val="0"/>
                  <a:alphaOff val="0"/>
                </a:sysClr>
              </a:solidFill>
              <a:effectLst/>
              <a:latin typeface="Tahoma" pitchFamily="34" charset="0"/>
              <a:ea typeface="+mn-ea"/>
              <a:cs typeface="Arial" pitchFamily="34" charset="0"/>
            </a:rPr>
            <a:t>כללי התנהגות חברתיים</a:t>
          </a:r>
          <a:endParaRPr kumimoji="0" lang="en-US" sz="1000" b="0" i="0" u="none" strike="noStrike" kern="1200" cap="none" normalizeH="0" baseline="0" dirty="0">
            <a:ln/>
            <a:solidFill>
              <a:sysClr val="windowText" lastClr="000000">
                <a:hueOff val="0"/>
                <a:satOff val="0"/>
                <a:lumOff val="0"/>
                <a:alphaOff val="0"/>
              </a:sysClr>
            </a:solidFill>
            <a:effectLst/>
            <a:latin typeface="Tahoma" pitchFamily="34" charset="0"/>
            <a:ea typeface="+mn-ea"/>
            <a:cs typeface="Arial" pitchFamily="34" charset="0"/>
          </a:endParaRPr>
        </a:p>
      </dsp:txBody>
      <dsp:txXfrm>
        <a:off x="3259332" y="1323127"/>
        <a:ext cx="931551" cy="465775"/>
      </dsp:txXfrm>
    </dsp:sp>
    <dsp:sp modelId="{FE8F8768-CDFC-4AA7-B73B-3B066C4298B0}">
      <dsp:nvSpPr>
        <dsp:cNvPr id="0" name=""/>
        <dsp:cNvSpPr/>
      </dsp:nvSpPr>
      <dsp:spPr>
        <a:xfrm>
          <a:off x="4386509" y="1323127"/>
          <a:ext cx="931551" cy="465775"/>
        </a:xfrm>
        <a:prstGeom prst="rect">
          <a:avLst/>
        </a:prstGeom>
        <a:solidFill>
          <a:sysClr val="window" lastClr="FFFFFF">
            <a:hueOff val="0"/>
            <a:satOff val="0"/>
            <a:lumOff val="0"/>
            <a:alphaOff val="0"/>
          </a:sysClr>
        </a:solidFill>
        <a:ln w="12700" cap="flat" cmpd="sng" algn="ctr">
          <a:solidFill>
            <a:srgbClr val="FF802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sz="1000" b="0" i="0" u="none" strike="noStrike" kern="1200" cap="none" normalizeH="0" baseline="0" dirty="0">
              <a:ln/>
              <a:solidFill>
                <a:sysClr val="windowText" lastClr="000000">
                  <a:hueOff val="0"/>
                  <a:satOff val="0"/>
                  <a:lumOff val="0"/>
                  <a:alphaOff val="0"/>
                </a:sysClr>
              </a:solidFill>
              <a:effectLst/>
              <a:latin typeface="Tahoma" pitchFamily="34" charset="0"/>
              <a:ea typeface="+mn-ea"/>
              <a:cs typeface="Arial" pitchFamily="34" charset="0"/>
            </a:rPr>
            <a:t>חוקי המדע</a:t>
          </a:r>
        </a:p>
        <a:p>
          <a:pPr marL="0" marR="0" lvl="0" indent="0" algn="ctr" defTabSz="914400" rtl="1" eaLnBrk="1" fontAlgn="base" latinLnBrk="0" hangingPunct="1">
            <a:lnSpc>
              <a:spcPct val="100000"/>
            </a:lnSpc>
            <a:spcBef>
              <a:spcPct val="0"/>
            </a:spcBef>
            <a:spcAft>
              <a:spcPct val="0"/>
            </a:spcAft>
            <a:buClrTx/>
            <a:buSzTx/>
            <a:buFontTx/>
            <a:buNone/>
            <a:tabLst/>
          </a:pPr>
          <a:r>
            <a:rPr kumimoji="0" lang="he-IL" sz="1000" b="0" i="0" u="none" strike="noStrike" kern="1200" cap="none" normalizeH="0" baseline="0" dirty="0">
              <a:ln/>
              <a:solidFill>
                <a:sysClr val="windowText" lastClr="000000">
                  <a:hueOff val="0"/>
                  <a:satOff val="0"/>
                  <a:lumOff val="0"/>
                  <a:alphaOff val="0"/>
                </a:sysClr>
              </a:solidFill>
              <a:effectLst/>
              <a:latin typeface="Tahoma" pitchFamily="34" charset="0"/>
              <a:ea typeface="+mn-ea"/>
              <a:cs typeface="Arial" pitchFamily="34" charset="0"/>
            </a:rPr>
            <a:t>(אין רצון חופשי)</a:t>
          </a:r>
          <a:endParaRPr kumimoji="0" lang="en-US" sz="1000" b="0" i="0" u="none" strike="noStrike" kern="1200" cap="none" normalizeH="0" baseline="0" dirty="0">
            <a:ln/>
            <a:solidFill>
              <a:sysClr val="windowText" lastClr="000000">
                <a:hueOff val="0"/>
                <a:satOff val="0"/>
                <a:lumOff val="0"/>
                <a:alphaOff val="0"/>
              </a:sysClr>
            </a:solidFill>
            <a:effectLst/>
            <a:latin typeface="Tahoma" pitchFamily="34" charset="0"/>
            <a:ea typeface="+mn-ea"/>
            <a:cs typeface="Arial" pitchFamily="34" charset="0"/>
          </a:endParaRPr>
        </a:p>
      </dsp:txBody>
      <dsp:txXfrm>
        <a:off x="4386509" y="1323127"/>
        <a:ext cx="931551" cy="46577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767E69-5C4F-48DD-9A3A-B1F3E0F33113}">
      <dsp:nvSpPr>
        <dsp:cNvPr id="0" name=""/>
        <dsp:cNvSpPr/>
      </dsp:nvSpPr>
      <dsp:spPr>
        <a:xfrm>
          <a:off x="2795371" y="789809"/>
          <a:ext cx="97821" cy="1826009"/>
        </a:xfrm>
        <a:custGeom>
          <a:avLst/>
          <a:gdLst/>
          <a:ahLst/>
          <a:cxnLst/>
          <a:rect l="0" t="0" r="0" b="0"/>
          <a:pathLst>
            <a:path>
              <a:moveTo>
                <a:pt x="0" y="0"/>
              </a:moveTo>
              <a:lnTo>
                <a:pt x="0" y="1826009"/>
              </a:lnTo>
              <a:lnTo>
                <a:pt x="97821" y="1826009"/>
              </a:lnTo>
            </a:path>
          </a:pathLst>
        </a:custGeom>
        <a:noFill/>
        <a:ln w="12700" cap="flat" cmpd="sng" algn="ctr">
          <a:solidFill>
            <a:srgbClr val="F1412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91F1F1D-5D16-434B-84DE-0B44EFBA0A17}">
      <dsp:nvSpPr>
        <dsp:cNvPr id="0" name=""/>
        <dsp:cNvSpPr/>
      </dsp:nvSpPr>
      <dsp:spPr>
        <a:xfrm>
          <a:off x="2795371" y="789809"/>
          <a:ext cx="97821" cy="1362985"/>
        </a:xfrm>
        <a:custGeom>
          <a:avLst/>
          <a:gdLst/>
          <a:ahLst/>
          <a:cxnLst/>
          <a:rect l="0" t="0" r="0" b="0"/>
          <a:pathLst>
            <a:path>
              <a:moveTo>
                <a:pt x="0" y="0"/>
              </a:moveTo>
              <a:lnTo>
                <a:pt x="0" y="1362985"/>
              </a:lnTo>
              <a:lnTo>
                <a:pt x="97821" y="1362985"/>
              </a:lnTo>
            </a:path>
          </a:pathLst>
        </a:custGeom>
        <a:noFill/>
        <a:ln w="12700" cap="flat" cmpd="sng" algn="ctr">
          <a:solidFill>
            <a:srgbClr val="F1412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BBA41DC-CC1E-472B-9916-49E854C4C0BF}">
      <dsp:nvSpPr>
        <dsp:cNvPr id="0" name=""/>
        <dsp:cNvSpPr/>
      </dsp:nvSpPr>
      <dsp:spPr>
        <a:xfrm>
          <a:off x="2795371" y="789809"/>
          <a:ext cx="97821" cy="899961"/>
        </a:xfrm>
        <a:custGeom>
          <a:avLst/>
          <a:gdLst/>
          <a:ahLst/>
          <a:cxnLst/>
          <a:rect l="0" t="0" r="0" b="0"/>
          <a:pathLst>
            <a:path>
              <a:moveTo>
                <a:pt x="0" y="0"/>
              </a:moveTo>
              <a:lnTo>
                <a:pt x="0" y="899961"/>
              </a:lnTo>
              <a:lnTo>
                <a:pt x="97821" y="899961"/>
              </a:lnTo>
            </a:path>
          </a:pathLst>
        </a:custGeom>
        <a:noFill/>
        <a:ln w="12700" cap="flat" cmpd="sng" algn="ctr">
          <a:solidFill>
            <a:srgbClr val="F1412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7E50E51-968F-49CB-BAC5-B32972DA675E}">
      <dsp:nvSpPr>
        <dsp:cNvPr id="0" name=""/>
        <dsp:cNvSpPr/>
      </dsp:nvSpPr>
      <dsp:spPr>
        <a:xfrm>
          <a:off x="2795371" y="789809"/>
          <a:ext cx="97821" cy="368462"/>
        </a:xfrm>
        <a:custGeom>
          <a:avLst/>
          <a:gdLst/>
          <a:ahLst/>
          <a:cxnLst/>
          <a:rect l="0" t="0" r="0" b="0"/>
          <a:pathLst>
            <a:path>
              <a:moveTo>
                <a:pt x="0" y="0"/>
              </a:moveTo>
              <a:lnTo>
                <a:pt x="0" y="368462"/>
              </a:lnTo>
              <a:lnTo>
                <a:pt x="97821" y="368462"/>
              </a:lnTo>
            </a:path>
          </a:pathLst>
        </a:custGeom>
        <a:noFill/>
        <a:ln w="12700" cap="flat" cmpd="sng" algn="ctr">
          <a:solidFill>
            <a:srgbClr val="F1412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19F9402-BACA-4508-93A2-45CC88C01EBC}">
      <dsp:nvSpPr>
        <dsp:cNvPr id="0" name=""/>
        <dsp:cNvSpPr/>
      </dsp:nvSpPr>
      <dsp:spPr>
        <a:xfrm>
          <a:off x="2288826" y="326786"/>
          <a:ext cx="767403" cy="136950"/>
        </a:xfrm>
        <a:custGeom>
          <a:avLst/>
          <a:gdLst/>
          <a:ahLst/>
          <a:cxnLst/>
          <a:rect l="0" t="0" r="0" b="0"/>
          <a:pathLst>
            <a:path>
              <a:moveTo>
                <a:pt x="0" y="0"/>
              </a:moveTo>
              <a:lnTo>
                <a:pt x="0" y="68475"/>
              </a:lnTo>
              <a:lnTo>
                <a:pt x="767403" y="68475"/>
              </a:lnTo>
              <a:lnTo>
                <a:pt x="767403" y="136950"/>
              </a:lnTo>
            </a:path>
          </a:pathLst>
        </a:custGeom>
        <a:noFill/>
        <a:ln w="12700" cap="flat" cmpd="sng" algn="ctr">
          <a:solidFill>
            <a:srgbClr val="FF802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E139565-8B40-4740-A896-701677BF3E69}">
      <dsp:nvSpPr>
        <dsp:cNvPr id="0" name=""/>
        <dsp:cNvSpPr/>
      </dsp:nvSpPr>
      <dsp:spPr>
        <a:xfrm>
          <a:off x="1260565" y="789809"/>
          <a:ext cx="97821" cy="1826009"/>
        </a:xfrm>
        <a:custGeom>
          <a:avLst/>
          <a:gdLst/>
          <a:ahLst/>
          <a:cxnLst/>
          <a:rect l="0" t="0" r="0" b="0"/>
          <a:pathLst>
            <a:path>
              <a:moveTo>
                <a:pt x="0" y="0"/>
              </a:moveTo>
              <a:lnTo>
                <a:pt x="0" y="1826009"/>
              </a:lnTo>
              <a:lnTo>
                <a:pt x="97821" y="1826009"/>
              </a:lnTo>
            </a:path>
          </a:pathLst>
        </a:custGeom>
        <a:noFill/>
        <a:ln w="12700" cap="flat" cmpd="sng" algn="ctr">
          <a:solidFill>
            <a:srgbClr val="F1412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01E050F-70C6-446F-8D36-B836AB4300E1}">
      <dsp:nvSpPr>
        <dsp:cNvPr id="0" name=""/>
        <dsp:cNvSpPr/>
      </dsp:nvSpPr>
      <dsp:spPr>
        <a:xfrm>
          <a:off x="1260565" y="789809"/>
          <a:ext cx="97821" cy="1362985"/>
        </a:xfrm>
        <a:custGeom>
          <a:avLst/>
          <a:gdLst/>
          <a:ahLst/>
          <a:cxnLst/>
          <a:rect l="0" t="0" r="0" b="0"/>
          <a:pathLst>
            <a:path>
              <a:moveTo>
                <a:pt x="0" y="0"/>
              </a:moveTo>
              <a:lnTo>
                <a:pt x="0" y="1362985"/>
              </a:lnTo>
              <a:lnTo>
                <a:pt x="97821" y="1362985"/>
              </a:lnTo>
            </a:path>
          </a:pathLst>
        </a:custGeom>
        <a:noFill/>
        <a:ln w="12700" cap="flat" cmpd="sng" algn="ctr">
          <a:solidFill>
            <a:srgbClr val="F1412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AE6FCBC-6D7C-49D1-AA66-75694DEC2BD0}">
      <dsp:nvSpPr>
        <dsp:cNvPr id="0" name=""/>
        <dsp:cNvSpPr/>
      </dsp:nvSpPr>
      <dsp:spPr>
        <a:xfrm>
          <a:off x="1260565" y="789809"/>
          <a:ext cx="97821" cy="899961"/>
        </a:xfrm>
        <a:custGeom>
          <a:avLst/>
          <a:gdLst/>
          <a:ahLst/>
          <a:cxnLst/>
          <a:rect l="0" t="0" r="0" b="0"/>
          <a:pathLst>
            <a:path>
              <a:moveTo>
                <a:pt x="0" y="0"/>
              </a:moveTo>
              <a:lnTo>
                <a:pt x="0" y="899961"/>
              </a:lnTo>
              <a:lnTo>
                <a:pt x="97821" y="899961"/>
              </a:lnTo>
            </a:path>
          </a:pathLst>
        </a:custGeom>
        <a:noFill/>
        <a:ln w="12700" cap="flat" cmpd="sng" algn="ctr">
          <a:solidFill>
            <a:srgbClr val="F1412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ED829E3-CE12-4769-A8E5-309025F3EEC9}">
      <dsp:nvSpPr>
        <dsp:cNvPr id="0" name=""/>
        <dsp:cNvSpPr/>
      </dsp:nvSpPr>
      <dsp:spPr>
        <a:xfrm>
          <a:off x="1260565" y="789809"/>
          <a:ext cx="97821" cy="368462"/>
        </a:xfrm>
        <a:custGeom>
          <a:avLst/>
          <a:gdLst/>
          <a:ahLst/>
          <a:cxnLst/>
          <a:rect l="0" t="0" r="0" b="0"/>
          <a:pathLst>
            <a:path>
              <a:moveTo>
                <a:pt x="0" y="0"/>
              </a:moveTo>
              <a:lnTo>
                <a:pt x="0" y="368462"/>
              </a:lnTo>
              <a:lnTo>
                <a:pt x="97821" y="368462"/>
              </a:lnTo>
            </a:path>
          </a:pathLst>
        </a:custGeom>
        <a:noFill/>
        <a:ln w="12700" cap="flat" cmpd="sng" algn="ctr">
          <a:solidFill>
            <a:srgbClr val="F1412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60BDCFE-FBFE-4CD1-A459-298AAC0390E3}">
      <dsp:nvSpPr>
        <dsp:cNvPr id="0" name=""/>
        <dsp:cNvSpPr/>
      </dsp:nvSpPr>
      <dsp:spPr>
        <a:xfrm>
          <a:off x="1521423" y="326786"/>
          <a:ext cx="767403" cy="136950"/>
        </a:xfrm>
        <a:custGeom>
          <a:avLst/>
          <a:gdLst/>
          <a:ahLst/>
          <a:cxnLst/>
          <a:rect l="0" t="0" r="0" b="0"/>
          <a:pathLst>
            <a:path>
              <a:moveTo>
                <a:pt x="767403" y="0"/>
              </a:moveTo>
              <a:lnTo>
                <a:pt x="767403" y="68475"/>
              </a:lnTo>
              <a:lnTo>
                <a:pt x="0" y="68475"/>
              </a:lnTo>
              <a:lnTo>
                <a:pt x="0" y="136950"/>
              </a:lnTo>
            </a:path>
          </a:pathLst>
        </a:custGeom>
        <a:noFill/>
        <a:ln w="12700" cap="flat" cmpd="sng" algn="ctr">
          <a:solidFill>
            <a:srgbClr val="FF802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D3F8580-FAD9-4C39-8F0E-F9D6FE3F5576}">
      <dsp:nvSpPr>
        <dsp:cNvPr id="0" name=""/>
        <dsp:cNvSpPr/>
      </dsp:nvSpPr>
      <dsp:spPr>
        <a:xfrm>
          <a:off x="1962753" y="713"/>
          <a:ext cx="652146" cy="326073"/>
        </a:xfrm>
        <a:prstGeom prst="rect">
          <a:avLst/>
        </a:prstGeom>
        <a:solidFill>
          <a:srgbClr val="A7EA5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ClrTx/>
            <a:buSzTx/>
            <a:buFontTx/>
            <a:buNone/>
          </a:pPr>
          <a:r>
            <a:rPr lang="he-IL" altLang="he-IL" sz="1200" b="1" kern="1200" dirty="0">
              <a:solidFill>
                <a:sysClr val="window" lastClr="FFFFFF"/>
              </a:solidFill>
              <a:latin typeface="David" panose="020E0502060401010101" pitchFamily="34" charset="-79"/>
              <a:ea typeface="+mn-ea"/>
              <a:cs typeface="David" panose="020E0502060401010101" pitchFamily="34" charset="-79"/>
            </a:rPr>
            <a:t>חוקים </a:t>
          </a:r>
          <a:r>
            <a:rPr lang="en-US" altLang="he-IL" sz="1200" b="1" kern="1200" dirty="0">
              <a:solidFill>
                <a:sysClr val="window" lastClr="FFFFFF"/>
              </a:solidFill>
              <a:latin typeface="David" panose="020E0502060401010101" pitchFamily="34" charset="-79"/>
              <a:ea typeface="+mn-ea"/>
              <a:cs typeface="David" panose="020E0502060401010101" pitchFamily="34" charset="-79"/>
            </a:rPr>
            <a:t>Laws</a:t>
          </a:r>
          <a:endParaRPr lang="he-IL" sz="1200" b="1" kern="1200">
            <a:solidFill>
              <a:sysClr val="window" lastClr="FFFFFF"/>
            </a:solidFill>
            <a:latin typeface="David" panose="020E0502060401010101" pitchFamily="34" charset="-79"/>
            <a:ea typeface="+mn-ea"/>
            <a:cs typeface="David" panose="020E0502060401010101" pitchFamily="34" charset="-79"/>
          </a:endParaRPr>
        </a:p>
      </dsp:txBody>
      <dsp:txXfrm>
        <a:off x="1962753" y="713"/>
        <a:ext cx="652146" cy="326073"/>
      </dsp:txXfrm>
    </dsp:sp>
    <dsp:sp modelId="{8E33D13B-54E0-44A3-8456-BA55C4FE87F1}">
      <dsp:nvSpPr>
        <dsp:cNvPr id="0" name=""/>
        <dsp:cNvSpPr/>
      </dsp:nvSpPr>
      <dsp:spPr>
        <a:xfrm>
          <a:off x="1195350" y="463736"/>
          <a:ext cx="652146" cy="326073"/>
        </a:xfrm>
        <a:prstGeom prst="rect">
          <a:avLst/>
        </a:prstGeom>
        <a:solidFill>
          <a:srgbClr val="FF802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he-IL" sz="1200" b="1" kern="1200">
              <a:solidFill>
                <a:sysClr val="window" lastClr="FFFFFF"/>
              </a:solidFill>
              <a:latin typeface="David" panose="020E0502060401010101" pitchFamily="34" charset="-79"/>
              <a:ea typeface="+mn-ea"/>
              <a:cs typeface="David" panose="020E0502060401010101" pitchFamily="34" charset="-79"/>
            </a:rPr>
            <a:t>כללים ראשונים</a:t>
          </a:r>
        </a:p>
      </dsp:txBody>
      <dsp:txXfrm>
        <a:off x="1195350" y="463736"/>
        <a:ext cx="652146" cy="326073"/>
      </dsp:txXfrm>
    </dsp:sp>
    <dsp:sp modelId="{5C2A1609-64C9-4394-85F3-9D7F758D63CC}">
      <dsp:nvSpPr>
        <dsp:cNvPr id="0" name=""/>
        <dsp:cNvSpPr/>
      </dsp:nvSpPr>
      <dsp:spPr>
        <a:xfrm>
          <a:off x="1358387" y="926760"/>
          <a:ext cx="1397855" cy="463023"/>
        </a:xfrm>
        <a:prstGeom prst="rect">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he-IL" sz="1100" b="0" kern="1200">
              <a:solidFill>
                <a:sysClr val="windowText" lastClr="000000"/>
              </a:solidFill>
              <a:latin typeface="David" panose="020E0502060401010101" pitchFamily="34" charset="-79"/>
              <a:ea typeface="+mn-ea"/>
              <a:cs typeface="David" panose="020E0502060401010101" pitchFamily="34" charset="-79"/>
            </a:rPr>
            <a:t>גם חוקים מסמכים של המשפט הפרטי (חוזים, חברות) - לדעת רז</a:t>
          </a:r>
        </a:p>
      </dsp:txBody>
      <dsp:txXfrm>
        <a:off x="1358387" y="926760"/>
        <a:ext cx="1397855" cy="463023"/>
      </dsp:txXfrm>
    </dsp:sp>
    <dsp:sp modelId="{F14343DE-555C-4423-9647-61F1D2096C33}">
      <dsp:nvSpPr>
        <dsp:cNvPr id="0" name=""/>
        <dsp:cNvSpPr/>
      </dsp:nvSpPr>
      <dsp:spPr>
        <a:xfrm>
          <a:off x="1358387" y="1526735"/>
          <a:ext cx="652146" cy="326073"/>
        </a:xfrm>
        <a:prstGeom prst="rect">
          <a:avLst/>
        </a:prstGeom>
        <a:solidFill>
          <a:srgbClr val="F1412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he-IL" sz="1200" b="1" kern="1200">
              <a:solidFill>
                <a:sysClr val="window" lastClr="FFFFFF"/>
              </a:solidFill>
              <a:latin typeface="David" panose="020E0502060401010101" pitchFamily="34" charset="-79"/>
              <a:ea typeface="+mn-ea"/>
              <a:cs typeface="David" panose="020E0502060401010101" pitchFamily="34" charset="-79"/>
            </a:rPr>
            <a:t>בעיית אי וודאות</a:t>
          </a:r>
        </a:p>
      </dsp:txBody>
      <dsp:txXfrm>
        <a:off x="1358387" y="1526735"/>
        <a:ext cx="652146" cy="326073"/>
      </dsp:txXfrm>
    </dsp:sp>
    <dsp:sp modelId="{64A5CAAB-2371-470B-8B66-E517CC1D7F30}">
      <dsp:nvSpPr>
        <dsp:cNvPr id="0" name=""/>
        <dsp:cNvSpPr/>
      </dsp:nvSpPr>
      <dsp:spPr>
        <a:xfrm>
          <a:off x="1358387" y="1989759"/>
          <a:ext cx="652146" cy="326073"/>
        </a:xfrm>
        <a:prstGeom prst="rect">
          <a:avLst/>
        </a:prstGeom>
        <a:solidFill>
          <a:srgbClr val="F1412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he-IL" sz="1200" b="1" kern="1200">
              <a:solidFill>
                <a:sysClr val="window" lastClr="FFFFFF"/>
              </a:solidFill>
              <a:latin typeface="David" panose="020E0502060401010101" pitchFamily="34" charset="-79"/>
              <a:ea typeface="+mn-ea"/>
              <a:cs typeface="David" panose="020E0502060401010101" pitchFamily="34" charset="-79"/>
            </a:rPr>
            <a:t>בעיית קיפאון</a:t>
          </a:r>
        </a:p>
      </dsp:txBody>
      <dsp:txXfrm>
        <a:off x="1358387" y="1989759"/>
        <a:ext cx="652146" cy="326073"/>
      </dsp:txXfrm>
    </dsp:sp>
    <dsp:sp modelId="{E4D178C4-2DB1-45A5-968D-5A972CF17093}">
      <dsp:nvSpPr>
        <dsp:cNvPr id="0" name=""/>
        <dsp:cNvSpPr/>
      </dsp:nvSpPr>
      <dsp:spPr>
        <a:xfrm>
          <a:off x="1358387" y="2452782"/>
          <a:ext cx="652146" cy="326073"/>
        </a:xfrm>
        <a:prstGeom prst="rect">
          <a:avLst/>
        </a:prstGeom>
        <a:solidFill>
          <a:srgbClr val="F1412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he-IL" sz="1200" b="1" kern="1200">
              <a:solidFill>
                <a:sysClr val="window" lastClr="FFFFFF"/>
              </a:solidFill>
              <a:latin typeface="David" panose="020E0502060401010101" pitchFamily="34" charset="-79"/>
              <a:ea typeface="+mn-ea"/>
              <a:cs typeface="David" panose="020E0502060401010101" pitchFamily="34" charset="-79"/>
            </a:rPr>
            <a:t>בעיית יעילות</a:t>
          </a:r>
        </a:p>
      </dsp:txBody>
      <dsp:txXfrm>
        <a:off x="1358387" y="2452782"/>
        <a:ext cx="652146" cy="326073"/>
      </dsp:txXfrm>
    </dsp:sp>
    <dsp:sp modelId="{A627AD7D-1CC0-4ED1-AF07-4B317208A58A}">
      <dsp:nvSpPr>
        <dsp:cNvPr id="0" name=""/>
        <dsp:cNvSpPr/>
      </dsp:nvSpPr>
      <dsp:spPr>
        <a:xfrm>
          <a:off x="2730157" y="463736"/>
          <a:ext cx="652146" cy="326073"/>
        </a:xfrm>
        <a:prstGeom prst="rect">
          <a:avLst/>
        </a:prstGeom>
        <a:solidFill>
          <a:srgbClr val="FF802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he-IL" sz="1200" b="1" kern="1200">
              <a:solidFill>
                <a:sysClr val="window" lastClr="FFFFFF"/>
              </a:solidFill>
              <a:latin typeface="David" panose="020E0502060401010101" pitchFamily="34" charset="-79"/>
              <a:ea typeface="+mn-ea"/>
              <a:cs typeface="David" panose="020E0502060401010101" pitchFamily="34" charset="-79"/>
            </a:rPr>
            <a:t>כללים משניים</a:t>
          </a:r>
        </a:p>
      </dsp:txBody>
      <dsp:txXfrm>
        <a:off x="2730157" y="463736"/>
        <a:ext cx="652146" cy="326073"/>
      </dsp:txXfrm>
    </dsp:sp>
    <dsp:sp modelId="{B0672032-E2D0-444D-919E-CC8CE571663F}">
      <dsp:nvSpPr>
        <dsp:cNvPr id="0" name=""/>
        <dsp:cNvSpPr/>
      </dsp:nvSpPr>
      <dsp:spPr>
        <a:xfrm>
          <a:off x="2893193" y="926760"/>
          <a:ext cx="1397855" cy="463023"/>
        </a:xfrm>
        <a:prstGeom prst="rect">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he-IL" sz="1100" b="0" kern="1200">
              <a:solidFill>
                <a:sysClr val="windowText" lastClr="000000"/>
              </a:solidFill>
              <a:latin typeface="David" panose="020E0502060401010101" pitchFamily="34" charset="-79"/>
              <a:ea typeface="+mn-ea"/>
              <a:cs typeface="David" panose="020E0502060401010101" pitchFamily="34" charset="-79"/>
            </a:rPr>
            <a:t>גם חוקים מסמכים של המשפט הפרטי (חוזים, חברות) - לדעת הארט</a:t>
          </a:r>
        </a:p>
      </dsp:txBody>
      <dsp:txXfrm>
        <a:off x="2893193" y="926760"/>
        <a:ext cx="1397855" cy="463023"/>
      </dsp:txXfrm>
    </dsp:sp>
    <dsp:sp modelId="{00C661C7-66E4-49AE-B2EB-05D251651275}">
      <dsp:nvSpPr>
        <dsp:cNvPr id="0" name=""/>
        <dsp:cNvSpPr/>
      </dsp:nvSpPr>
      <dsp:spPr>
        <a:xfrm>
          <a:off x="2893193" y="1526735"/>
          <a:ext cx="652146" cy="326073"/>
        </a:xfrm>
        <a:prstGeom prst="rect">
          <a:avLst/>
        </a:prstGeom>
        <a:solidFill>
          <a:srgbClr val="F1412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he-IL" sz="1200" b="1" kern="1200">
              <a:solidFill>
                <a:sysClr val="window" lastClr="FFFFFF"/>
              </a:solidFill>
              <a:latin typeface="David" panose="020E0502060401010101" pitchFamily="34" charset="-79"/>
              <a:ea typeface="+mn-ea"/>
              <a:cs typeface="David" panose="020E0502060401010101" pitchFamily="34" charset="-79"/>
            </a:rPr>
            <a:t>כלל הזיהוי</a:t>
          </a:r>
        </a:p>
      </dsp:txBody>
      <dsp:txXfrm>
        <a:off x="2893193" y="1526735"/>
        <a:ext cx="652146" cy="326073"/>
      </dsp:txXfrm>
    </dsp:sp>
    <dsp:sp modelId="{AD759DDB-3E16-49FC-9BF5-AE3826A055E7}">
      <dsp:nvSpPr>
        <dsp:cNvPr id="0" name=""/>
        <dsp:cNvSpPr/>
      </dsp:nvSpPr>
      <dsp:spPr>
        <a:xfrm>
          <a:off x="2893193" y="1989759"/>
          <a:ext cx="652146" cy="326073"/>
        </a:xfrm>
        <a:prstGeom prst="rect">
          <a:avLst/>
        </a:prstGeom>
        <a:solidFill>
          <a:srgbClr val="F1412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he-IL" sz="1200" b="1" kern="1200">
              <a:solidFill>
                <a:sysClr val="window" lastClr="FFFFFF"/>
              </a:solidFill>
              <a:latin typeface="David" panose="020E0502060401010101" pitchFamily="34" charset="-79"/>
              <a:ea typeface="+mn-ea"/>
              <a:cs typeface="David" panose="020E0502060401010101" pitchFamily="34" charset="-79"/>
            </a:rPr>
            <a:t>כללי שיפוט</a:t>
          </a:r>
        </a:p>
      </dsp:txBody>
      <dsp:txXfrm>
        <a:off x="2893193" y="1989759"/>
        <a:ext cx="652146" cy="326073"/>
      </dsp:txXfrm>
    </dsp:sp>
    <dsp:sp modelId="{A4F371BB-A555-44E0-BFF8-81B6E8221285}">
      <dsp:nvSpPr>
        <dsp:cNvPr id="0" name=""/>
        <dsp:cNvSpPr/>
      </dsp:nvSpPr>
      <dsp:spPr>
        <a:xfrm>
          <a:off x="2893193" y="2452782"/>
          <a:ext cx="652146" cy="326073"/>
        </a:xfrm>
        <a:prstGeom prst="rect">
          <a:avLst/>
        </a:prstGeom>
        <a:solidFill>
          <a:srgbClr val="F1412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he-IL" sz="1200" b="1" kern="1200">
              <a:solidFill>
                <a:sysClr val="window" lastClr="FFFFFF"/>
              </a:solidFill>
              <a:latin typeface="David" panose="020E0502060401010101" pitchFamily="34" charset="-79"/>
              <a:ea typeface="+mn-ea"/>
              <a:cs typeface="David" panose="020E0502060401010101" pitchFamily="34" charset="-79"/>
            </a:rPr>
            <a:t>כליי הטלת סנקציות</a:t>
          </a:r>
        </a:p>
      </dsp:txBody>
      <dsp:txXfrm>
        <a:off x="2893193" y="2452782"/>
        <a:ext cx="652146" cy="32607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094FF-CA07-4CB7-96B8-C57B392771C5}">
      <dsp:nvSpPr>
        <dsp:cNvPr id="0" name=""/>
        <dsp:cNvSpPr/>
      </dsp:nvSpPr>
      <dsp:spPr>
        <a:xfrm>
          <a:off x="807444" y="933555"/>
          <a:ext cx="91440" cy="184157"/>
        </a:xfrm>
        <a:custGeom>
          <a:avLst/>
          <a:gdLst/>
          <a:ahLst/>
          <a:cxnLst/>
          <a:rect l="0" t="0" r="0" b="0"/>
          <a:pathLst>
            <a:path>
              <a:moveTo>
                <a:pt x="45720" y="0"/>
              </a:moveTo>
              <a:lnTo>
                <a:pt x="45720" y="184157"/>
              </a:lnTo>
            </a:path>
          </a:pathLst>
        </a:custGeom>
        <a:noFill/>
        <a:ln w="12700" cap="flat" cmpd="sng" algn="ctr">
          <a:solidFill>
            <a:srgbClr val="FF802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2EE7B26-A8AE-40A9-91E1-5A028B8BEEC9}">
      <dsp:nvSpPr>
        <dsp:cNvPr id="0" name=""/>
        <dsp:cNvSpPr/>
      </dsp:nvSpPr>
      <dsp:spPr>
        <a:xfrm>
          <a:off x="807444" y="405853"/>
          <a:ext cx="91440" cy="184157"/>
        </a:xfrm>
        <a:custGeom>
          <a:avLst/>
          <a:gdLst/>
          <a:ahLst/>
          <a:cxnLst/>
          <a:rect l="0" t="0" r="0" b="0"/>
          <a:pathLst>
            <a:path>
              <a:moveTo>
                <a:pt x="45720" y="0"/>
              </a:moveTo>
              <a:lnTo>
                <a:pt x="45720" y="184157"/>
              </a:lnTo>
            </a:path>
          </a:pathLst>
        </a:custGeom>
        <a:noFill/>
        <a:ln w="12700" cap="flat" cmpd="sng" algn="ctr">
          <a:solidFill>
            <a:srgbClr val="FF802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3DCEAF2-288D-48EB-8604-A51C28A48672}">
      <dsp:nvSpPr>
        <dsp:cNvPr id="0" name=""/>
        <dsp:cNvSpPr/>
      </dsp:nvSpPr>
      <dsp:spPr>
        <a:xfrm>
          <a:off x="211801" y="52"/>
          <a:ext cx="1282726" cy="405800"/>
        </a:xfrm>
        <a:prstGeom prst="roundRect">
          <a:avLst>
            <a:gd name="adj" fmla="val 10000"/>
          </a:avLst>
        </a:prstGeom>
        <a:solidFill>
          <a:srgbClr val="FF802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C3BC67-6469-4BB6-978B-570710D70808}">
      <dsp:nvSpPr>
        <dsp:cNvPr id="0" name=""/>
        <dsp:cNvSpPr/>
      </dsp:nvSpPr>
      <dsp:spPr>
        <a:xfrm>
          <a:off x="282157" y="66891"/>
          <a:ext cx="1282726" cy="405800"/>
        </a:xfrm>
        <a:prstGeom prst="roundRect">
          <a:avLst>
            <a:gd name="adj" fmla="val 10000"/>
          </a:avLst>
        </a:prstGeom>
        <a:solidFill>
          <a:sysClr val="window" lastClr="FFFFFF">
            <a:alpha val="90000"/>
            <a:hueOff val="0"/>
            <a:satOff val="0"/>
            <a:lumOff val="0"/>
            <a:alphaOff val="0"/>
          </a:sysClr>
        </a:solidFill>
        <a:ln w="12700" cap="flat" cmpd="sng" algn="ctr">
          <a:solidFill>
            <a:srgbClr val="FF802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כלל העובדה החברתית </a:t>
          </a:r>
          <a:r>
            <a:rPr lang="he-IL" sz="12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קיים לא קיים</a:t>
          </a:r>
        </a:p>
      </dsp:txBody>
      <dsp:txXfrm>
        <a:off x="294042" y="78776"/>
        <a:ext cx="1258956" cy="382030"/>
      </dsp:txXfrm>
    </dsp:sp>
    <dsp:sp modelId="{2EED5A44-6189-49F8-A6C8-822DBC5F172B}">
      <dsp:nvSpPr>
        <dsp:cNvPr id="0" name=""/>
        <dsp:cNvSpPr/>
      </dsp:nvSpPr>
      <dsp:spPr>
        <a:xfrm>
          <a:off x="235198" y="590010"/>
          <a:ext cx="1235933" cy="343545"/>
        </a:xfrm>
        <a:prstGeom prst="roundRect">
          <a:avLst>
            <a:gd name="adj" fmla="val 10000"/>
          </a:avLst>
        </a:prstGeom>
        <a:solidFill>
          <a:srgbClr val="FF802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AF993DE-919F-4262-9A1E-2C56C6778BC6}">
      <dsp:nvSpPr>
        <dsp:cNvPr id="0" name=""/>
        <dsp:cNvSpPr/>
      </dsp:nvSpPr>
      <dsp:spPr>
        <a:xfrm>
          <a:off x="305554" y="656848"/>
          <a:ext cx="1235933" cy="343545"/>
        </a:xfrm>
        <a:prstGeom prst="roundRect">
          <a:avLst>
            <a:gd name="adj" fmla="val 10000"/>
          </a:avLst>
        </a:prstGeom>
        <a:solidFill>
          <a:sysClr val="window" lastClr="FFFFFF">
            <a:alpha val="90000"/>
            <a:hueOff val="0"/>
            <a:satOff val="0"/>
            <a:lumOff val="0"/>
            <a:alphaOff val="0"/>
          </a:sysClr>
        </a:solidFill>
        <a:ln w="12700" cap="flat" cmpd="sng" algn="ctr">
          <a:solidFill>
            <a:srgbClr val="FF802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כלל הזיהוי </a:t>
          </a:r>
          <a:r>
            <a:rPr lang="he-IL" sz="12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תקף\לא תקף</a:t>
          </a:r>
        </a:p>
      </dsp:txBody>
      <dsp:txXfrm>
        <a:off x="315616" y="666910"/>
        <a:ext cx="1215809" cy="323421"/>
      </dsp:txXfrm>
    </dsp:sp>
    <dsp:sp modelId="{32314942-41DA-4CAA-9D28-96AF4E755F46}">
      <dsp:nvSpPr>
        <dsp:cNvPr id="0" name=""/>
        <dsp:cNvSpPr/>
      </dsp:nvSpPr>
      <dsp:spPr>
        <a:xfrm>
          <a:off x="244674" y="1117712"/>
          <a:ext cx="1216981" cy="358776"/>
        </a:xfrm>
        <a:prstGeom prst="roundRect">
          <a:avLst>
            <a:gd name="adj" fmla="val 10000"/>
          </a:avLst>
        </a:prstGeom>
        <a:solidFill>
          <a:srgbClr val="FF802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2CACE6-F94C-479A-898C-BF02CB978944}">
      <dsp:nvSpPr>
        <dsp:cNvPr id="0" name=""/>
        <dsp:cNvSpPr/>
      </dsp:nvSpPr>
      <dsp:spPr>
        <a:xfrm>
          <a:off x="315030" y="1184550"/>
          <a:ext cx="1216981" cy="358776"/>
        </a:xfrm>
        <a:prstGeom prst="roundRect">
          <a:avLst>
            <a:gd name="adj" fmla="val 10000"/>
          </a:avLst>
        </a:prstGeom>
        <a:solidFill>
          <a:sysClr val="window" lastClr="FFFFFF">
            <a:alpha val="90000"/>
            <a:hueOff val="0"/>
            <a:satOff val="0"/>
            <a:lumOff val="0"/>
            <a:alphaOff val="0"/>
          </a:sysClr>
        </a:solidFill>
        <a:ln w="12700" cap="flat" cmpd="sng" algn="ctr">
          <a:solidFill>
            <a:srgbClr val="FF802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כללים משפטיים</a:t>
          </a:r>
        </a:p>
      </dsp:txBody>
      <dsp:txXfrm>
        <a:off x="325538" y="1195058"/>
        <a:ext cx="1195965" cy="33776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84376D-7534-4F3C-A750-711C9D10AE75}">
      <dsp:nvSpPr>
        <dsp:cNvPr id="0" name=""/>
        <dsp:cNvSpPr/>
      </dsp:nvSpPr>
      <dsp:spPr>
        <a:xfrm rot="10800000">
          <a:off x="3616842" y="0"/>
          <a:ext cx="2258912" cy="232564"/>
        </a:xfrm>
        <a:prstGeom prst="homePlate">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6002" tIns="32004" rIns="64008" bIns="32004" numCol="1" spcCol="1270" anchor="ctr" anchorCtr="0">
          <a:noAutofit/>
        </a:bodyPr>
        <a:lstStyle/>
        <a:p>
          <a:pPr marL="0" lvl="0" indent="0" algn="ctr" defTabSz="533400" rtl="1">
            <a:lnSpc>
              <a:spcPct val="90000"/>
            </a:lnSpc>
            <a:spcBef>
              <a:spcPct val="0"/>
            </a:spcBef>
            <a:spcAft>
              <a:spcPct val="35000"/>
            </a:spcAft>
            <a:buNone/>
          </a:pPr>
          <a:r>
            <a:rPr lang="he-IL" sz="1200" b="1" kern="1200"/>
            <a:t>סרבנות מצפונית</a:t>
          </a:r>
        </a:p>
      </dsp:txBody>
      <dsp:txXfrm rot="10800000">
        <a:off x="3674983" y="0"/>
        <a:ext cx="2200771" cy="232564"/>
      </dsp:txXfrm>
    </dsp:sp>
    <dsp:sp modelId="{1EC78813-2123-4501-9E1C-0151EBA128D0}">
      <dsp:nvSpPr>
        <dsp:cNvPr id="0" name=""/>
        <dsp:cNvSpPr/>
      </dsp:nvSpPr>
      <dsp:spPr>
        <a:xfrm rot="10800000">
          <a:off x="1809712" y="0"/>
          <a:ext cx="2258912" cy="232564"/>
        </a:xfrm>
        <a:prstGeom prst="chevron">
          <a:avLst/>
        </a:prstGeom>
        <a:solidFill>
          <a:schemeClr val="accent4">
            <a:hueOff val="-4135930"/>
            <a:satOff val="23223"/>
            <a:lumOff val="-107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6002" tIns="32004" rIns="48006" bIns="32004" numCol="1" spcCol="1270" anchor="ctr" anchorCtr="0">
          <a:noAutofit/>
        </a:bodyPr>
        <a:lstStyle/>
        <a:p>
          <a:pPr marL="0" lvl="0" indent="0" algn="ctr" defTabSz="533400" rtl="1">
            <a:lnSpc>
              <a:spcPct val="90000"/>
            </a:lnSpc>
            <a:spcBef>
              <a:spcPct val="0"/>
            </a:spcBef>
            <a:spcAft>
              <a:spcPct val="35000"/>
            </a:spcAft>
            <a:buNone/>
          </a:pPr>
          <a:r>
            <a:rPr lang="he-IL" sz="1200" b="1" kern="1200"/>
            <a:t>מרי אזרחי</a:t>
          </a:r>
        </a:p>
      </dsp:txBody>
      <dsp:txXfrm rot="10800000">
        <a:off x="1925994" y="0"/>
        <a:ext cx="2026348" cy="232564"/>
      </dsp:txXfrm>
    </dsp:sp>
    <dsp:sp modelId="{5BA2933D-6C57-458C-BFEC-E42CCE95C3A5}">
      <dsp:nvSpPr>
        <dsp:cNvPr id="0" name=""/>
        <dsp:cNvSpPr/>
      </dsp:nvSpPr>
      <dsp:spPr>
        <a:xfrm rot="10800000">
          <a:off x="2583" y="0"/>
          <a:ext cx="2258912" cy="232564"/>
        </a:xfrm>
        <a:prstGeom prst="chevron">
          <a:avLst/>
        </a:prstGeom>
        <a:solidFill>
          <a:schemeClr val="accent4">
            <a:hueOff val="-8271860"/>
            <a:satOff val="46445"/>
            <a:lumOff val="-2156"/>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6002" tIns="32004" rIns="48006" bIns="32004" numCol="1" spcCol="1270" anchor="ctr" anchorCtr="0">
          <a:noAutofit/>
        </a:bodyPr>
        <a:lstStyle/>
        <a:p>
          <a:pPr marL="0" lvl="0" indent="0" algn="ctr" defTabSz="533400" rtl="1">
            <a:lnSpc>
              <a:spcPct val="90000"/>
            </a:lnSpc>
            <a:spcBef>
              <a:spcPct val="0"/>
            </a:spcBef>
            <a:spcAft>
              <a:spcPct val="35000"/>
            </a:spcAft>
            <a:buNone/>
          </a:pPr>
          <a:r>
            <a:rPr lang="he-IL" sz="1200" b="1" kern="1200"/>
            <a:t>מרד</a:t>
          </a:r>
        </a:p>
      </dsp:txBody>
      <dsp:txXfrm rot="10800000">
        <a:off x="118865" y="0"/>
        <a:ext cx="2026348" cy="23256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זרם מדחף">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A3573-4ACD-4EB4-809D-96ACBC143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3086</TotalTime>
  <Pages>30</Pages>
  <Words>11966</Words>
  <Characters>59830</Characters>
  <Application>Microsoft Office Word</Application>
  <DocSecurity>0</DocSecurity>
  <Lines>498</Lines>
  <Paragraphs>143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Yifat Sella</dc:creator>
  <cp:keywords/>
  <dc:description/>
  <cp:lastModifiedBy>Yifat Sella</cp:lastModifiedBy>
  <cp:revision>1812</cp:revision>
  <dcterms:created xsi:type="dcterms:W3CDTF">2021-10-10T11:00:00Z</dcterms:created>
  <dcterms:modified xsi:type="dcterms:W3CDTF">2022-02-06T11:31:00Z</dcterms:modified>
</cp:coreProperties>
</file>