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8E90" w14:textId="77777777" w:rsidR="00826847" w:rsidRDefault="00826847" w:rsidP="00904C2C">
      <w:pPr>
        <w:spacing w:line="360" w:lineRule="auto"/>
        <w:jc w:val="center"/>
        <w:rPr>
          <w:rFonts w:ascii="David" w:hAnsi="David" w:cs="David"/>
          <w:sz w:val="36"/>
          <w:szCs w:val="36"/>
          <w:u w:val="single"/>
          <w:rtl/>
        </w:rPr>
      </w:pPr>
    </w:p>
    <w:p w14:paraId="44AB5814" w14:textId="77777777" w:rsidR="00826847" w:rsidRDefault="00826847" w:rsidP="00904C2C">
      <w:pPr>
        <w:spacing w:line="360" w:lineRule="auto"/>
        <w:jc w:val="center"/>
        <w:rPr>
          <w:rFonts w:ascii="David" w:hAnsi="David" w:cs="David"/>
          <w:sz w:val="36"/>
          <w:szCs w:val="36"/>
          <w:u w:val="single"/>
          <w:rtl/>
        </w:rPr>
      </w:pPr>
    </w:p>
    <w:p w14:paraId="066649D5" w14:textId="77777777" w:rsidR="00826847" w:rsidRDefault="00826847" w:rsidP="00904C2C">
      <w:pPr>
        <w:spacing w:line="360" w:lineRule="auto"/>
        <w:jc w:val="center"/>
        <w:rPr>
          <w:rFonts w:ascii="David" w:hAnsi="David" w:cs="David"/>
          <w:sz w:val="36"/>
          <w:szCs w:val="36"/>
          <w:u w:val="single"/>
          <w:rtl/>
        </w:rPr>
      </w:pPr>
    </w:p>
    <w:p w14:paraId="6EB6AEF6" w14:textId="6D9D37ED" w:rsidR="00826847" w:rsidRPr="00F156C5" w:rsidRDefault="00904C2C" w:rsidP="00904C2C">
      <w:pPr>
        <w:spacing w:line="360" w:lineRule="auto"/>
        <w:jc w:val="center"/>
        <w:rPr>
          <w:rFonts w:ascii="David" w:hAnsi="David" w:cs="David"/>
          <w:sz w:val="44"/>
          <w:szCs w:val="44"/>
          <w:u w:val="single"/>
          <w:rtl/>
        </w:rPr>
      </w:pPr>
      <w:r w:rsidRPr="00F156C5">
        <w:rPr>
          <w:rFonts w:ascii="David" w:hAnsi="David" w:cs="David"/>
          <w:sz w:val="44"/>
          <w:szCs w:val="44"/>
          <w:u w:val="single"/>
          <w:rtl/>
        </w:rPr>
        <w:t>עבודה ראשונה – דיני עונשין</w:t>
      </w:r>
    </w:p>
    <w:p w14:paraId="16F955DC" w14:textId="77777777" w:rsidR="00F156C5" w:rsidRPr="00F156C5" w:rsidRDefault="00F156C5" w:rsidP="00F156C5">
      <w:pPr>
        <w:spacing w:line="360" w:lineRule="auto"/>
        <w:jc w:val="center"/>
        <w:rPr>
          <w:rFonts w:ascii="David" w:hAnsi="David" w:cs="David"/>
          <w:sz w:val="32"/>
          <w:szCs w:val="32"/>
          <w:rtl/>
        </w:rPr>
      </w:pPr>
      <w:r w:rsidRPr="00F156C5">
        <w:rPr>
          <w:rFonts w:ascii="David" w:hAnsi="David" w:cs="David" w:hint="cs"/>
          <w:sz w:val="32"/>
          <w:szCs w:val="32"/>
          <w:u w:val="single"/>
          <w:rtl/>
        </w:rPr>
        <w:t>מגישות:</w:t>
      </w:r>
      <w:r w:rsidRPr="00F156C5">
        <w:rPr>
          <w:rFonts w:ascii="David" w:hAnsi="David" w:cs="David" w:hint="cs"/>
          <w:sz w:val="32"/>
          <w:szCs w:val="32"/>
          <w:rtl/>
        </w:rPr>
        <w:t xml:space="preserve"> </w:t>
      </w:r>
    </w:p>
    <w:p w14:paraId="73E218B0" w14:textId="50C7AB09" w:rsidR="00F156C5" w:rsidRPr="00F156C5" w:rsidRDefault="00F156C5" w:rsidP="00F156C5">
      <w:pPr>
        <w:spacing w:line="360" w:lineRule="auto"/>
        <w:jc w:val="center"/>
        <w:rPr>
          <w:rFonts w:ascii="David" w:hAnsi="David" w:cs="David"/>
          <w:sz w:val="32"/>
          <w:szCs w:val="32"/>
          <w:rtl/>
        </w:rPr>
      </w:pPr>
      <w:r w:rsidRPr="00F156C5">
        <w:rPr>
          <w:rFonts w:ascii="David" w:hAnsi="David" w:cs="David" w:hint="cs"/>
          <w:sz w:val="32"/>
          <w:szCs w:val="32"/>
          <w:rtl/>
        </w:rPr>
        <w:t>טל נתיב, ת״ז 207017583</w:t>
      </w:r>
      <w:r w:rsidRPr="00F156C5">
        <w:rPr>
          <w:rFonts w:ascii="David" w:hAnsi="David" w:cs="David"/>
          <w:sz w:val="32"/>
          <w:szCs w:val="32"/>
          <w:rtl/>
        </w:rPr>
        <w:br/>
      </w:r>
      <w:proofErr w:type="spellStart"/>
      <w:r w:rsidRPr="00F156C5">
        <w:rPr>
          <w:rFonts w:ascii="David" w:hAnsi="David" w:cs="David" w:hint="cs"/>
          <w:sz w:val="32"/>
          <w:szCs w:val="32"/>
          <w:rtl/>
        </w:rPr>
        <w:t>יהלי</w:t>
      </w:r>
      <w:proofErr w:type="spellEnd"/>
      <w:r w:rsidRPr="00F156C5">
        <w:rPr>
          <w:rFonts w:ascii="David" w:hAnsi="David" w:cs="David" w:hint="cs"/>
          <w:sz w:val="32"/>
          <w:szCs w:val="32"/>
          <w:rtl/>
        </w:rPr>
        <w:t xml:space="preserve"> לזר, ת״ז 212670020</w:t>
      </w:r>
    </w:p>
    <w:p w14:paraId="49D95F64" w14:textId="77777777" w:rsidR="00F156C5" w:rsidRPr="00F156C5" w:rsidRDefault="00F156C5" w:rsidP="00F156C5">
      <w:pPr>
        <w:spacing w:line="360" w:lineRule="auto"/>
        <w:jc w:val="center"/>
        <w:rPr>
          <w:rFonts w:ascii="David" w:hAnsi="David" w:cs="David"/>
          <w:sz w:val="32"/>
          <w:szCs w:val="32"/>
          <w:u w:val="single"/>
          <w:rtl/>
        </w:rPr>
      </w:pPr>
      <w:r w:rsidRPr="00F156C5">
        <w:rPr>
          <w:rFonts w:ascii="David" w:hAnsi="David" w:cs="David" w:hint="cs"/>
          <w:sz w:val="32"/>
          <w:szCs w:val="32"/>
          <w:u w:val="single"/>
          <w:rtl/>
        </w:rPr>
        <w:t>תאריך הגשה:</w:t>
      </w:r>
    </w:p>
    <w:p w14:paraId="43DA0F99" w14:textId="319546FB" w:rsidR="00F156C5" w:rsidRPr="00F156C5" w:rsidRDefault="00F156C5" w:rsidP="00F156C5">
      <w:pPr>
        <w:spacing w:line="360" w:lineRule="auto"/>
        <w:jc w:val="center"/>
        <w:rPr>
          <w:rFonts w:ascii="David" w:hAnsi="David" w:cs="David"/>
          <w:sz w:val="32"/>
          <w:szCs w:val="32"/>
          <w:u w:val="single"/>
          <w:rtl/>
        </w:rPr>
      </w:pPr>
      <w:r w:rsidRPr="00F156C5">
        <w:rPr>
          <w:rFonts w:ascii="David" w:hAnsi="David" w:cs="David" w:hint="cs"/>
          <w:sz w:val="32"/>
          <w:szCs w:val="32"/>
          <w:rtl/>
        </w:rPr>
        <w:t>0</w:t>
      </w:r>
      <w:r w:rsidR="00135D6D">
        <w:rPr>
          <w:rFonts w:ascii="David" w:hAnsi="David" w:cs="David" w:hint="cs"/>
          <w:sz w:val="32"/>
          <w:szCs w:val="32"/>
          <w:rtl/>
        </w:rPr>
        <w:t>7</w:t>
      </w:r>
      <w:r w:rsidRPr="00F156C5">
        <w:rPr>
          <w:rFonts w:ascii="David" w:hAnsi="David" w:cs="David" w:hint="cs"/>
          <w:sz w:val="32"/>
          <w:szCs w:val="32"/>
          <w:rtl/>
        </w:rPr>
        <w:t>.01.2023</w:t>
      </w:r>
    </w:p>
    <w:p w14:paraId="437769B9" w14:textId="77777777" w:rsidR="00F156C5" w:rsidRPr="00826847" w:rsidRDefault="00F156C5" w:rsidP="00904C2C">
      <w:pPr>
        <w:spacing w:line="360" w:lineRule="auto"/>
        <w:jc w:val="center"/>
        <w:rPr>
          <w:rFonts w:ascii="David" w:hAnsi="David" w:cs="David"/>
          <w:sz w:val="36"/>
          <w:szCs w:val="36"/>
          <w:u w:val="single"/>
          <w:rtl/>
        </w:rPr>
      </w:pPr>
    </w:p>
    <w:p w14:paraId="7DE249BD" w14:textId="6D33D457" w:rsidR="00826847" w:rsidRDefault="00826847" w:rsidP="00904C2C">
      <w:pPr>
        <w:spacing w:line="360" w:lineRule="auto"/>
        <w:jc w:val="center"/>
        <w:rPr>
          <w:rFonts w:ascii="David" w:hAnsi="David" w:cs="David"/>
          <w:sz w:val="24"/>
          <w:szCs w:val="24"/>
          <w:u w:val="single"/>
          <w:rtl/>
        </w:rPr>
      </w:pPr>
    </w:p>
    <w:p w14:paraId="0CEE3A98" w14:textId="77777777" w:rsidR="00826847" w:rsidRDefault="00826847" w:rsidP="00826847">
      <w:pPr>
        <w:spacing w:line="360" w:lineRule="auto"/>
        <w:rPr>
          <w:rFonts w:ascii="David" w:hAnsi="David" w:cs="David"/>
          <w:sz w:val="24"/>
          <w:szCs w:val="24"/>
          <w:u w:val="single"/>
          <w:rtl/>
        </w:rPr>
      </w:pPr>
    </w:p>
    <w:p w14:paraId="09C211CE" w14:textId="77777777" w:rsidR="00826847" w:rsidRDefault="00826847" w:rsidP="00826847">
      <w:pPr>
        <w:spacing w:line="360" w:lineRule="auto"/>
        <w:rPr>
          <w:rFonts w:ascii="David" w:hAnsi="David" w:cs="David"/>
          <w:sz w:val="24"/>
          <w:szCs w:val="24"/>
          <w:u w:val="single"/>
          <w:rtl/>
        </w:rPr>
      </w:pPr>
    </w:p>
    <w:p w14:paraId="0FEFB876" w14:textId="77777777" w:rsidR="00826847" w:rsidRDefault="00826847" w:rsidP="00826847">
      <w:pPr>
        <w:spacing w:line="360" w:lineRule="auto"/>
        <w:rPr>
          <w:rFonts w:ascii="David" w:hAnsi="David" w:cs="David"/>
          <w:sz w:val="24"/>
          <w:szCs w:val="24"/>
          <w:u w:val="single"/>
          <w:rtl/>
        </w:rPr>
      </w:pPr>
    </w:p>
    <w:p w14:paraId="4111ED5C" w14:textId="77777777" w:rsidR="00826847" w:rsidRDefault="00826847" w:rsidP="00826847">
      <w:pPr>
        <w:spacing w:line="360" w:lineRule="auto"/>
        <w:rPr>
          <w:rFonts w:ascii="David" w:hAnsi="David" w:cs="David"/>
          <w:sz w:val="24"/>
          <w:szCs w:val="24"/>
          <w:u w:val="single"/>
          <w:rtl/>
        </w:rPr>
      </w:pPr>
    </w:p>
    <w:p w14:paraId="0F219B15" w14:textId="77777777" w:rsidR="00826847" w:rsidRDefault="00826847" w:rsidP="00826847">
      <w:pPr>
        <w:spacing w:line="360" w:lineRule="auto"/>
        <w:rPr>
          <w:rFonts w:ascii="David" w:hAnsi="David" w:cs="David"/>
          <w:sz w:val="24"/>
          <w:szCs w:val="24"/>
          <w:u w:val="single"/>
          <w:rtl/>
        </w:rPr>
      </w:pPr>
    </w:p>
    <w:p w14:paraId="21449530" w14:textId="77777777" w:rsidR="00826847" w:rsidRDefault="00826847" w:rsidP="00826847">
      <w:pPr>
        <w:spacing w:line="360" w:lineRule="auto"/>
        <w:rPr>
          <w:rFonts w:ascii="David" w:hAnsi="David" w:cs="David"/>
          <w:sz w:val="24"/>
          <w:szCs w:val="24"/>
          <w:u w:val="single"/>
          <w:rtl/>
        </w:rPr>
      </w:pPr>
    </w:p>
    <w:p w14:paraId="53B695AD" w14:textId="77777777" w:rsidR="00826847" w:rsidRDefault="00826847" w:rsidP="00826847">
      <w:pPr>
        <w:spacing w:line="360" w:lineRule="auto"/>
        <w:rPr>
          <w:rFonts w:ascii="David" w:hAnsi="David" w:cs="David"/>
          <w:sz w:val="24"/>
          <w:szCs w:val="24"/>
          <w:u w:val="single"/>
          <w:rtl/>
        </w:rPr>
      </w:pPr>
    </w:p>
    <w:p w14:paraId="6B5ED836" w14:textId="77777777" w:rsidR="00826847" w:rsidRDefault="00826847" w:rsidP="00826847">
      <w:pPr>
        <w:spacing w:line="360" w:lineRule="auto"/>
        <w:rPr>
          <w:rFonts w:ascii="David" w:hAnsi="David" w:cs="David"/>
          <w:sz w:val="24"/>
          <w:szCs w:val="24"/>
          <w:u w:val="single"/>
          <w:rtl/>
        </w:rPr>
      </w:pPr>
    </w:p>
    <w:p w14:paraId="0A5DE903" w14:textId="77777777" w:rsidR="00826847" w:rsidRDefault="00826847" w:rsidP="00826847">
      <w:pPr>
        <w:spacing w:line="360" w:lineRule="auto"/>
        <w:rPr>
          <w:rFonts w:ascii="David" w:hAnsi="David" w:cs="David"/>
          <w:sz w:val="24"/>
          <w:szCs w:val="24"/>
          <w:u w:val="single"/>
          <w:rtl/>
        </w:rPr>
      </w:pPr>
    </w:p>
    <w:p w14:paraId="308AFFA7" w14:textId="77777777" w:rsidR="00826847" w:rsidRDefault="00826847" w:rsidP="00826847">
      <w:pPr>
        <w:spacing w:line="360" w:lineRule="auto"/>
        <w:rPr>
          <w:rFonts w:ascii="David" w:hAnsi="David" w:cs="David"/>
          <w:sz w:val="24"/>
          <w:szCs w:val="24"/>
          <w:u w:val="single"/>
          <w:rtl/>
        </w:rPr>
      </w:pPr>
    </w:p>
    <w:p w14:paraId="1A816071" w14:textId="705D8812" w:rsidR="00826847" w:rsidRDefault="00826847" w:rsidP="00826847">
      <w:pPr>
        <w:spacing w:line="360" w:lineRule="auto"/>
        <w:rPr>
          <w:rFonts w:ascii="David" w:hAnsi="David" w:cs="David"/>
          <w:sz w:val="24"/>
          <w:szCs w:val="24"/>
          <w:u w:val="single"/>
          <w:rtl/>
        </w:rPr>
      </w:pPr>
    </w:p>
    <w:p w14:paraId="4F39FD25" w14:textId="77777777" w:rsidR="00826847" w:rsidRDefault="00826847" w:rsidP="00826847">
      <w:pPr>
        <w:spacing w:line="360" w:lineRule="auto"/>
        <w:rPr>
          <w:rFonts w:ascii="David" w:hAnsi="David" w:cs="David"/>
          <w:sz w:val="24"/>
          <w:szCs w:val="24"/>
          <w:u w:val="single"/>
          <w:rtl/>
        </w:rPr>
      </w:pPr>
    </w:p>
    <w:p w14:paraId="6DF12820" w14:textId="50E24AD1" w:rsidR="00826847" w:rsidRDefault="00826847" w:rsidP="00826847">
      <w:pPr>
        <w:spacing w:line="360" w:lineRule="auto"/>
        <w:rPr>
          <w:rFonts w:ascii="David" w:hAnsi="David" w:cs="David"/>
          <w:sz w:val="24"/>
          <w:szCs w:val="24"/>
          <w:u w:val="single"/>
          <w:rtl/>
        </w:rPr>
      </w:pPr>
    </w:p>
    <w:p w14:paraId="19C18B85" w14:textId="467B6819" w:rsidR="00963E05" w:rsidRDefault="00963E05" w:rsidP="00904C2C">
      <w:pPr>
        <w:spacing w:line="360" w:lineRule="auto"/>
        <w:jc w:val="both"/>
        <w:rPr>
          <w:rFonts w:ascii="David" w:hAnsi="David" w:cs="David"/>
          <w:b/>
          <w:bCs/>
          <w:sz w:val="24"/>
          <w:szCs w:val="24"/>
          <w:u w:val="single"/>
          <w:rtl/>
        </w:rPr>
      </w:pPr>
      <w:r w:rsidRPr="00963E05">
        <w:rPr>
          <w:rFonts w:ascii="David" w:hAnsi="David" w:cs="David" w:hint="cs"/>
          <w:b/>
          <w:bCs/>
          <w:sz w:val="24"/>
          <w:szCs w:val="24"/>
          <w:u w:val="single"/>
          <w:rtl/>
        </w:rPr>
        <w:lastRenderedPageBreak/>
        <w:t xml:space="preserve">1. </w:t>
      </w:r>
    </w:p>
    <w:p w14:paraId="7D8F23D1" w14:textId="5D04BC88" w:rsidR="00132E20" w:rsidRPr="00963E05" w:rsidRDefault="00485A78" w:rsidP="006762EC">
      <w:pPr>
        <w:spacing w:line="360" w:lineRule="auto"/>
        <w:jc w:val="both"/>
        <w:rPr>
          <w:rFonts w:ascii="David" w:hAnsi="David" w:cs="David"/>
          <w:b/>
          <w:bCs/>
          <w:sz w:val="24"/>
          <w:szCs w:val="24"/>
          <w:u w:val="single"/>
          <w:rtl/>
        </w:rPr>
      </w:pPr>
      <w:r>
        <w:rPr>
          <w:rFonts w:ascii="David" w:hAnsi="David" w:cs="David" w:hint="cs"/>
          <w:sz w:val="24"/>
          <w:szCs w:val="24"/>
          <w:u w:val="single"/>
          <w:rtl/>
        </w:rPr>
        <w:t xml:space="preserve">סיווג </w:t>
      </w:r>
      <w:r w:rsidR="00856C4D">
        <w:rPr>
          <w:rFonts w:ascii="David" w:hAnsi="David" w:cs="David" w:hint="cs"/>
          <w:sz w:val="24"/>
          <w:szCs w:val="24"/>
          <w:u w:val="single"/>
          <w:rtl/>
        </w:rPr>
        <w:t xml:space="preserve">וניתוח </w:t>
      </w:r>
      <w:r>
        <w:rPr>
          <w:rFonts w:ascii="David" w:hAnsi="David" w:cs="David" w:hint="cs"/>
          <w:sz w:val="24"/>
          <w:szCs w:val="24"/>
          <w:u w:val="single"/>
          <w:rtl/>
        </w:rPr>
        <w:t>העבירה:</w:t>
      </w:r>
    </w:p>
    <w:p w14:paraId="496CAEE8" w14:textId="38F4A3D2" w:rsidR="00132E20" w:rsidRDefault="00B118D4" w:rsidP="006762EC">
      <w:pPr>
        <w:spacing w:line="360" w:lineRule="auto"/>
        <w:jc w:val="both"/>
        <w:rPr>
          <w:rFonts w:ascii="David" w:hAnsi="David" w:cs="David"/>
          <w:sz w:val="24"/>
          <w:szCs w:val="24"/>
          <w:rtl/>
        </w:rPr>
      </w:pPr>
      <w:r>
        <w:rPr>
          <w:rFonts w:ascii="David" w:hAnsi="David" w:cs="David" w:hint="cs"/>
          <w:sz w:val="24"/>
          <w:szCs w:val="24"/>
          <w:rtl/>
        </w:rPr>
        <w:t>ס</w:t>
      </w:r>
      <w:r w:rsidR="00485A78">
        <w:rPr>
          <w:rFonts w:ascii="David" w:hAnsi="David" w:cs="David" w:hint="cs"/>
          <w:sz w:val="24"/>
          <w:szCs w:val="24"/>
          <w:rtl/>
        </w:rPr>
        <w:t xml:space="preserve">עיף </w:t>
      </w:r>
      <w:r>
        <w:rPr>
          <w:rFonts w:ascii="David" w:hAnsi="David" w:cs="David" w:hint="cs"/>
          <w:sz w:val="24"/>
          <w:szCs w:val="24"/>
          <w:rtl/>
        </w:rPr>
        <w:t>290</w:t>
      </w:r>
      <w:r w:rsidR="00132E20">
        <w:rPr>
          <w:rFonts w:ascii="David" w:hAnsi="David" w:cs="David" w:hint="cs"/>
          <w:sz w:val="24"/>
          <w:szCs w:val="24"/>
          <w:rtl/>
        </w:rPr>
        <w:t>(א)</w:t>
      </w:r>
      <w:r>
        <w:rPr>
          <w:rFonts w:ascii="David" w:hAnsi="David" w:cs="David" w:hint="cs"/>
          <w:sz w:val="24"/>
          <w:szCs w:val="24"/>
          <w:rtl/>
        </w:rPr>
        <w:t xml:space="preserve"> </w:t>
      </w:r>
      <w:r w:rsidR="00163A1F">
        <w:rPr>
          <w:rFonts w:ascii="David" w:hAnsi="David" w:cs="David" w:hint="cs"/>
          <w:sz w:val="24"/>
          <w:szCs w:val="24"/>
          <w:rtl/>
        </w:rPr>
        <w:t>לחוה"ע</w:t>
      </w:r>
      <w:r w:rsidR="00485A78">
        <w:rPr>
          <w:rFonts w:ascii="David" w:hAnsi="David" w:cs="David" w:hint="cs"/>
          <w:sz w:val="24"/>
          <w:szCs w:val="24"/>
          <w:rtl/>
        </w:rPr>
        <w:t>:</w:t>
      </w:r>
      <w:r w:rsidR="00CF7454">
        <w:rPr>
          <w:rFonts w:ascii="David" w:hAnsi="David" w:cs="David" w:hint="cs"/>
          <w:sz w:val="24"/>
          <w:szCs w:val="24"/>
          <w:rtl/>
        </w:rPr>
        <w:t xml:space="preserve"> </w:t>
      </w:r>
      <w:r w:rsidR="00132E20">
        <w:rPr>
          <w:rFonts w:ascii="David" w:hAnsi="David" w:cs="David" w:hint="cs"/>
          <w:sz w:val="24"/>
          <w:szCs w:val="24"/>
          <w:rtl/>
        </w:rPr>
        <w:t>״</w:t>
      </w:r>
      <w:r w:rsidR="00132E20" w:rsidRPr="00485A78">
        <w:rPr>
          <w:rFonts w:ascii="David" w:hAnsi="David" w:cs="David" w:hint="cs"/>
          <w:b/>
          <w:bCs/>
          <w:sz w:val="24"/>
          <w:szCs w:val="24"/>
          <w:rtl/>
        </w:rPr>
        <w:t xml:space="preserve">עובד הציבור </w:t>
      </w:r>
      <w:r w:rsidR="00132E20" w:rsidRPr="00485A78">
        <w:rPr>
          <w:rFonts w:ascii="David" w:hAnsi="David" w:cs="David" w:hint="cs"/>
          <w:sz w:val="24"/>
          <w:szCs w:val="24"/>
          <w:rtl/>
        </w:rPr>
        <w:t xml:space="preserve">(נסיבה) </w:t>
      </w:r>
      <w:r w:rsidR="00132E20" w:rsidRPr="00485A78">
        <w:rPr>
          <w:rFonts w:ascii="David" w:hAnsi="David" w:cs="David" w:hint="cs"/>
          <w:b/>
          <w:bCs/>
          <w:sz w:val="24"/>
          <w:szCs w:val="24"/>
          <w:rtl/>
        </w:rPr>
        <w:t xml:space="preserve">הלוקח </w:t>
      </w:r>
      <w:r w:rsidR="00132E20" w:rsidRPr="00485A78">
        <w:rPr>
          <w:rFonts w:ascii="David" w:hAnsi="David" w:cs="David" w:hint="cs"/>
          <w:sz w:val="24"/>
          <w:szCs w:val="24"/>
          <w:rtl/>
        </w:rPr>
        <w:t xml:space="preserve">(התנהגות) </w:t>
      </w:r>
      <w:r w:rsidR="00132E20" w:rsidRPr="00485A78">
        <w:rPr>
          <w:rFonts w:ascii="David" w:hAnsi="David" w:cs="David" w:hint="cs"/>
          <w:b/>
          <w:bCs/>
          <w:sz w:val="24"/>
          <w:szCs w:val="24"/>
          <w:rtl/>
        </w:rPr>
        <w:t xml:space="preserve">שוחד </w:t>
      </w:r>
      <w:r w:rsidR="00132E20" w:rsidRPr="00485A78">
        <w:rPr>
          <w:rFonts w:ascii="David" w:hAnsi="David" w:cs="David" w:hint="cs"/>
          <w:sz w:val="24"/>
          <w:szCs w:val="24"/>
          <w:rtl/>
        </w:rPr>
        <w:t>(נסיבה)</w:t>
      </w:r>
      <w:r w:rsidR="00132E20" w:rsidRPr="00485A78">
        <w:rPr>
          <w:rFonts w:ascii="David" w:hAnsi="David" w:cs="David" w:hint="cs"/>
          <w:b/>
          <w:bCs/>
          <w:sz w:val="24"/>
          <w:szCs w:val="24"/>
          <w:rtl/>
        </w:rPr>
        <w:t xml:space="preserve"> בעד פעולה הקשורה בתפקידו </w:t>
      </w:r>
      <w:r w:rsidR="00132E20" w:rsidRPr="00485A78">
        <w:rPr>
          <w:rFonts w:ascii="David" w:hAnsi="David" w:cs="David" w:hint="cs"/>
          <w:sz w:val="24"/>
          <w:szCs w:val="24"/>
          <w:rtl/>
        </w:rPr>
        <w:t>(נסיבה)</w:t>
      </w:r>
      <w:r w:rsidR="00485A78" w:rsidRPr="00485A78">
        <w:rPr>
          <w:rFonts w:ascii="David" w:hAnsi="David" w:cs="David" w:hint="cs"/>
          <w:b/>
          <w:bCs/>
          <w:sz w:val="24"/>
          <w:szCs w:val="24"/>
          <w:rtl/>
        </w:rPr>
        <w:t>...</w:t>
      </w:r>
      <w:r w:rsidRPr="00485A78">
        <w:rPr>
          <w:rFonts w:ascii="David" w:hAnsi="David" w:cs="David" w:hint="cs"/>
          <w:sz w:val="24"/>
          <w:szCs w:val="24"/>
          <w:rtl/>
        </w:rPr>
        <w:t>״</w:t>
      </w:r>
      <w:r w:rsidRPr="00B118D4">
        <w:rPr>
          <w:rFonts w:ascii="David" w:hAnsi="David" w:cs="David"/>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85A78">
        <w:rPr>
          <w:rFonts w:ascii="David" w:hAnsi="David" w:cs="David" w:hint="cs"/>
          <w:sz w:val="24"/>
          <w:szCs w:val="24"/>
          <w:u w:val="single"/>
          <w:rtl/>
        </w:rPr>
        <w:t>עביר</w:t>
      </w:r>
      <w:r w:rsidR="00485A78">
        <w:rPr>
          <w:rFonts w:ascii="David" w:hAnsi="David" w:cs="David" w:hint="cs"/>
          <w:sz w:val="24"/>
          <w:szCs w:val="24"/>
          <w:u w:val="single"/>
          <w:rtl/>
        </w:rPr>
        <w:t xml:space="preserve">ה </w:t>
      </w:r>
      <w:commentRangeStart w:id="0"/>
      <w:r w:rsidRPr="00485A78">
        <w:rPr>
          <w:rFonts w:ascii="David" w:hAnsi="David" w:cs="David" w:hint="cs"/>
          <w:sz w:val="24"/>
          <w:szCs w:val="24"/>
          <w:u w:val="single"/>
          <w:rtl/>
        </w:rPr>
        <w:t>התנהגות</w:t>
      </w:r>
      <w:r w:rsidR="00485A78">
        <w:rPr>
          <w:rFonts w:ascii="David" w:hAnsi="David" w:cs="David" w:hint="cs"/>
          <w:sz w:val="24"/>
          <w:szCs w:val="24"/>
          <w:u w:val="single"/>
          <w:rtl/>
        </w:rPr>
        <w:t>ית</w:t>
      </w:r>
      <w:commentRangeEnd w:id="0"/>
      <w:r w:rsidR="00212A8F">
        <w:rPr>
          <w:rStyle w:val="ab"/>
          <w:rtl/>
        </w:rPr>
        <w:commentReference w:id="0"/>
      </w:r>
      <w:r w:rsidR="00485A78" w:rsidRPr="00485A78">
        <w:rPr>
          <w:rFonts w:ascii="David" w:hAnsi="David" w:cs="David" w:hint="cs"/>
          <w:sz w:val="24"/>
          <w:szCs w:val="24"/>
          <w:u w:val="single"/>
          <w:rtl/>
        </w:rPr>
        <w:t>.</w:t>
      </w:r>
    </w:p>
    <w:p w14:paraId="42453C55" w14:textId="7245EF7A" w:rsidR="00132E20" w:rsidRPr="00485A78" w:rsidRDefault="006B04BE" w:rsidP="006762EC">
      <w:pPr>
        <w:spacing w:line="360" w:lineRule="auto"/>
        <w:jc w:val="both"/>
        <w:rPr>
          <w:rFonts w:ascii="David" w:hAnsi="David" w:cs="David"/>
          <w:sz w:val="24"/>
          <w:szCs w:val="24"/>
          <w:u w:val="single"/>
          <w:rtl/>
        </w:rPr>
      </w:pPr>
      <w:r>
        <w:rPr>
          <w:rFonts w:ascii="David" w:hAnsi="David" w:cs="David" w:hint="cs"/>
          <w:sz w:val="24"/>
          <w:szCs w:val="24"/>
          <w:rtl/>
        </w:rPr>
        <w:t>ס</w:t>
      </w:r>
      <w:r w:rsidR="00485A78">
        <w:rPr>
          <w:rFonts w:ascii="David" w:hAnsi="David" w:cs="David" w:hint="cs"/>
          <w:sz w:val="24"/>
          <w:szCs w:val="24"/>
          <w:rtl/>
        </w:rPr>
        <w:t>עיף</w:t>
      </w:r>
      <w:r>
        <w:rPr>
          <w:rFonts w:ascii="David" w:hAnsi="David" w:cs="David" w:hint="cs"/>
          <w:sz w:val="24"/>
          <w:szCs w:val="24"/>
          <w:rtl/>
        </w:rPr>
        <w:t xml:space="preserve"> 290(ב) </w:t>
      </w:r>
      <w:r w:rsidR="00163A1F">
        <w:rPr>
          <w:rFonts w:ascii="David" w:hAnsi="David" w:cs="David" w:hint="cs"/>
          <w:sz w:val="24"/>
          <w:szCs w:val="24"/>
          <w:rtl/>
        </w:rPr>
        <w:t>לחוה"ע</w:t>
      </w:r>
      <w:r w:rsidR="00856C4D">
        <w:rPr>
          <w:rFonts w:ascii="David" w:hAnsi="David" w:cs="David" w:hint="cs"/>
          <w:sz w:val="24"/>
          <w:szCs w:val="24"/>
          <w:rtl/>
        </w:rPr>
        <w:t xml:space="preserve">: </w:t>
      </w:r>
      <w:r>
        <w:rPr>
          <w:rFonts w:ascii="David" w:hAnsi="David" w:cs="David" w:hint="cs"/>
          <w:sz w:val="24"/>
          <w:szCs w:val="24"/>
          <w:rtl/>
        </w:rPr>
        <w:t>״</w:t>
      </w:r>
      <w:r w:rsidR="00530639">
        <w:rPr>
          <w:rFonts w:ascii="David" w:hAnsi="David" w:cs="David" w:hint="cs"/>
          <w:b/>
          <w:bCs/>
          <w:sz w:val="24"/>
          <w:szCs w:val="24"/>
          <w:rtl/>
        </w:rPr>
        <w:t>"</w:t>
      </w:r>
      <w:r w:rsidR="00132E20" w:rsidRPr="00485A78">
        <w:rPr>
          <w:rFonts w:ascii="David" w:hAnsi="David" w:cs="David" w:hint="cs"/>
          <w:b/>
          <w:bCs/>
          <w:sz w:val="24"/>
          <w:szCs w:val="24"/>
          <w:rtl/>
        </w:rPr>
        <w:t>עובד הציבור</w:t>
      </w:r>
      <w:r w:rsidR="00530639">
        <w:rPr>
          <w:rFonts w:ascii="David" w:hAnsi="David" w:cs="David" w:hint="cs"/>
          <w:b/>
          <w:bCs/>
          <w:sz w:val="24"/>
          <w:szCs w:val="24"/>
          <w:rtl/>
        </w:rPr>
        <w:t>"</w:t>
      </w:r>
      <w:r w:rsidR="00132E20" w:rsidRPr="00485A78">
        <w:rPr>
          <w:rFonts w:ascii="David" w:hAnsi="David" w:cs="David" w:hint="cs"/>
          <w:b/>
          <w:bCs/>
          <w:sz w:val="24"/>
          <w:szCs w:val="24"/>
          <w:rtl/>
        </w:rPr>
        <w:t xml:space="preserve"> - לרבות עובד של תאגיד המספק שירות לציבור</w:t>
      </w:r>
      <w:r w:rsidR="00530639">
        <w:rPr>
          <w:rFonts w:ascii="David" w:hAnsi="David" w:cs="David" w:hint="cs"/>
          <w:b/>
          <w:bCs/>
          <w:sz w:val="24"/>
          <w:szCs w:val="24"/>
          <w:rtl/>
        </w:rPr>
        <w:t>"</w:t>
      </w:r>
      <w:r w:rsidR="00856C4D">
        <w:rPr>
          <w:rFonts w:ascii="David" w:hAnsi="David" w:cs="David" w:hint="cs"/>
          <w:sz w:val="24"/>
          <w:szCs w:val="24"/>
          <w:rtl/>
        </w:rPr>
        <w:t xml:space="preserve"> </w:t>
      </w:r>
      <w:r w:rsidR="00856C4D">
        <w:rPr>
          <w:rFonts w:ascii="David" w:hAnsi="David" w:cs="David"/>
          <w:sz w:val="24"/>
          <w:szCs w:val="24"/>
          <w:rtl/>
        </w:rPr>
        <w:t>–</w:t>
      </w:r>
      <w:r w:rsidR="00856C4D">
        <w:rPr>
          <w:rFonts w:ascii="David" w:hAnsi="David" w:cs="David" w:hint="cs"/>
          <w:sz w:val="24"/>
          <w:szCs w:val="24"/>
          <w:rtl/>
        </w:rPr>
        <w:t xml:space="preserve"> </w:t>
      </w:r>
      <w:r w:rsidR="00856C4D">
        <w:rPr>
          <w:rFonts w:ascii="David" w:hAnsi="David" w:cs="David" w:hint="cs"/>
          <w:sz w:val="24"/>
          <w:szCs w:val="24"/>
          <w:u w:val="single"/>
          <w:rtl/>
        </w:rPr>
        <w:t>סעיף הגדרה.</w:t>
      </w:r>
    </w:p>
    <w:p w14:paraId="7B6CEDCD" w14:textId="7220E5FF" w:rsidR="00B118D4" w:rsidRDefault="006B04BE" w:rsidP="006762EC">
      <w:pPr>
        <w:spacing w:line="360" w:lineRule="auto"/>
        <w:jc w:val="both"/>
        <w:rPr>
          <w:rFonts w:ascii="David" w:hAnsi="David" w:cs="David"/>
          <w:sz w:val="24"/>
          <w:szCs w:val="24"/>
          <w:u w:val="single"/>
          <w:rtl/>
        </w:rPr>
      </w:pPr>
      <w:r>
        <w:rPr>
          <w:rFonts w:ascii="David" w:hAnsi="David" w:cs="David" w:hint="cs"/>
          <w:sz w:val="24"/>
          <w:szCs w:val="24"/>
          <w:rtl/>
        </w:rPr>
        <w:t>ס</w:t>
      </w:r>
      <w:r w:rsidR="00485A78">
        <w:rPr>
          <w:rFonts w:ascii="David" w:hAnsi="David" w:cs="David" w:hint="cs"/>
          <w:sz w:val="24"/>
          <w:szCs w:val="24"/>
          <w:rtl/>
        </w:rPr>
        <w:t>עיף</w:t>
      </w:r>
      <w:r>
        <w:rPr>
          <w:rFonts w:ascii="David" w:hAnsi="David" w:cs="David" w:hint="cs"/>
          <w:sz w:val="24"/>
          <w:szCs w:val="24"/>
          <w:rtl/>
        </w:rPr>
        <w:t xml:space="preserve"> 291 ל</w:t>
      </w:r>
      <w:r w:rsidR="00163A1F">
        <w:rPr>
          <w:rFonts w:ascii="David" w:hAnsi="David" w:cs="David" w:hint="cs"/>
          <w:sz w:val="24"/>
          <w:szCs w:val="24"/>
          <w:rtl/>
        </w:rPr>
        <w:t>חוה"ע</w:t>
      </w:r>
      <w:r w:rsidR="00485A78">
        <w:rPr>
          <w:rFonts w:ascii="David" w:hAnsi="David" w:cs="David" w:hint="cs"/>
          <w:sz w:val="24"/>
          <w:szCs w:val="24"/>
          <w:rtl/>
        </w:rPr>
        <w:t>:</w:t>
      </w:r>
      <w:r>
        <w:rPr>
          <w:rFonts w:ascii="David" w:hAnsi="David" w:cs="David" w:hint="cs"/>
          <w:sz w:val="24"/>
          <w:szCs w:val="24"/>
          <w:rtl/>
        </w:rPr>
        <w:t xml:space="preserve"> </w:t>
      </w:r>
      <w:r w:rsidR="00B118D4" w:rsidRPr="00485A78">
        <w:rPr>
          <w:rFonts w:ascii="David" w:hAnsi="David" w:cs="David" w:hint="cs"/>
          <w:b/>
          <w:bCs/>
          <w:sz w:val="24"/>
          <w:szCs w:val="24"/>
          <w:rtl/>
        </w:rPr>
        <w:t xml:space="preserve">״נותן </w:t>
      </w:r>
      <w:r w:rsidR="00B118D4" w:rsidRPr="00485A78">
        <w:rPr>
          <w:rFonts w:ascii="David" w:hAnsi="David" w:cs="David" w:hint="cs"/>
          <w:sz w:val="24"/>
          <w:szCs w:val="24"/>
          <w:rtl/>
        </w:rPr>
        <w:t>(התנהגות)</w:t>
      </w:r>
      <w:r w:rsidR="00B118D4" w:rsidRPr="00485A78">
        <w:rPr>
          <w:rFonts w:ascii="David" w:hAnsi="David" w:cs="David" w:hint="cs"/>
          <w:b/>
          <w:bCs/>
          <w:sz w:val="24"/>
          <w:szCs w:val="24"/>
          <w:rtl/>
        </w:rPr>
        <w:t xml:space="preserve"> שוחד </w:t>
      </w:r>
      <w:r w:rsidR="00B118D4" w:rsidRPr="00485A78">
        <w:rPr>
          <w:rFonts w:ascii="David" w:hAnsi="David" w:cs="David" w:hint="cs"/>
          <w:sz w:val="24"/>
          <w:szCs w:val="24"/>
          <w:rtl/>
        </w:rPr>
        <w:t>(נסיבה)</w:t>
      </w:r>
      <w:r w:rsidR="00B118D4" w:rsidRPr="00485A78">
        <w:rPr>
          <w:rFonts w:ascii="David" w:hAnsi="David" w:cs="David" w:hint="cs"/>
          <w:b/>
          <w:bCs/>
          <w:sz w:val="24"/>
          <w:szCs w:val="24"/>
          <w:rtl/>
        </w:rPr>
        <w:t xml:space="preserve"> לעובד הציבור </w:t>
      </w:r>
      <w:r w:rsidR="00B118D4" w:rsidRPr="00485A78">
        <w:rPr>
          <w:rFonts w:ascii="David" w:hAnsi="David" w:cs="David" w:hint="cs"/>
          <w:sz w:val="24"/>
          <w:szCs w:val="24"/>
          <w:rtl/>
        </w:rPr>
        <w:t>(נסיבה)</w:t>
      </w:r>
      <w:r w:rsidR="00B118D4" w:rsidRPr="00485A78">
        <w:rPr>
          <w:rFonts w:ascii="David" w:hAnsi="David" w:cs="David" w:hint="cs"/>
          <w:b/>
          <w:bCs/>
          <w:sz w:val="24"/>
          <w:szCs w:val="24"/>
          <w:rtl/>
        </w:rPr>
        <w:t xml:space="preserve"> כהגדרתו בסעיף 290(ב) בעד פעולה הקשורה בתפקידו </w:t>
      </w:r>
      <w:r w:rsidR="00B118D4" w:rsidRPr="00485A78">
        <w:rPr>
          <w:rFonts w:ascii="David" w:hAnsi="David" w:cs="David" w:hint="cs"/>
          <w:sz w:val="24"/>
          <w:szCs w:val="24"/>
          <w:rtl/>
        </w:rPr>
        <w:t>(נסיבה)</w:t>
      </w:r>
      <w:r w:rsidR="0096172D">
        <w:rPr>
          <w:rFonts w:ascii="David" w:hAnsi="David" w:cs="David" w:hint="cs"/>
          <w:b/>
          <w:bCs/>
          <w:sz w:val="24"/>
          <w:szCs w:val="24"/>
          <w:rtl/>
        </w:rPr>
        <w:t>...</w:t>
      </w:r>
      <w:r w:rsidRPr="00485A78">
        <w:rPr>
          <w:rFonts w:ascii="David" w:hAnsi="David" w:cs="David" w:hint="cs"/>
          <w:b/>
          <w:bCs/>
          <w:sz w:val="24"/>
          <w:szCs w:val="24"/>
          <w:rtl/>
        </w:rPr>
        <w:t>״</w:t>
      </w:r>
      <w:r w:rsidR="00485A78">
        <w:rPr>
          <w:rFonts w:ascii="David" w:hAnsi="David" w:cs="David" w:hint="cs"/>
          <w:b/>
          <w:bCs/>
          <w:sz w:val="24"/>
          <w:szCs w:val="24"/>
          <w:rtl/>
        </w:rPr>
        <w:t xml:space="preserve"> </w:t>
      </w:r>
      <w:r w:rsidR="00B118D4" w:rsidRPr="00485A78">
        <w:rPr>
          <w:rFonts w:ascii="David" w:hAnsi="David" w:cs="David"/>
          <w:sz w:val="24"/>
          <w:szCs w:val="24"/>
          <w:rtl/>
        </w:rPr>
        <w:t>–</w:t>
      </w:r>
      <w:r w:rsidR="00B118D4" w:rsidRPr="00485A78">
        <w:rPr>
          <w:rFonts w:ascii="David" w:hAnsi="David" w:cs="David" w:hint="cs"/>
          <w:sz w:val="24"/>
          <w:szCs w:val="24"/>
          <w:rtl/>
        </w:rPr>
        <w:t xml:space="preserve"> </w:t>
      </w:r>
      <w:r w:rsidR="00B118D4" w:rsidRPr="00485A78">
        <w:rPr>
          <w:rFonts w:ascii="David" w:hAnsi="David" w:cs="David" w:hint="cs"/>
          <w:sz w:val="24"/>
          <w:szCs w:val="24"/>
          <w:u w:val="single"/>
          <w:rtl/>
        </w:rPr>
        <w:t>עביר</w:t>
      </w:r>
      <w:r w:rsidR="00485A78">
        <w:rPr>
          <w:rFonts w:ascii="David" w:hAnsi="David" w:cs="David" w:hint="cs"/>
          <w:sz w:val="24"/>
          <w:szCs w:val="24"/>
          <w:u w:val="single"/>
          <w:rtl/>
        </w:rPr>
        <w:t xml:space="preserve">ה </w:t>
      </w:r>
      <w:r w:rsidR="00B118D4" w:rsidRPr="00485A78">
        <w:rPr>
          <w:rFonts w:ascii="David" w:hAnsi="David" w:cs="David" w:hint="cs"/>
          <w:sz w:val="24"/>
          <w:szCs w:val="24"/>
          <w:u w:val="single"/>
          <w:rtl/>
        </w:rPr>
        <w:t>התנהגות</w:t>
      </w:r>
      <w:r w:rsidR="00485A78">
        <w:rPr>
          <w:rFonts w:ascii="David" w:hAnsi="David" w:cs="David" w:hint="cs"/>
          <w:sz w:val="24"/>
          <w:szCs w:val="24"/>
          <w:u w:val="single"/>
          <w:rtl/>
        </w:rPr>
        <w:t>ית.</w:t>
      </w:r>
    </w:p>
    <w:p w14:paraId="73245661" w14:textId="43CF7279" w:rsidR="00CF7454" w:rsidRPr="00CF7454" w:rsidRDefault="00CF7454" w:rsidP="00CF7454">
      <w:pPr>
        <w:spacing w:line="360" w:lineRule="auto"/>
        <w:jc w:val="both"/>
        <w:rPr>
          <w:rFonts w:ascii="David" w:hAnsi="David" w:cs="David"/>
          <w:sz w:val="24"/>
          <w:szCs w:val="24"/>
          <w:rtl/>
        </w:rPr>
      </w:pPr>
      <w:r w:rsidRPr="00CF7454">
        <w:rPr>
          <w:rFonts w:ascii="David" w:hAnsi="David" w:cs="David" w:hint="cs"/>
          <w:sz w:val="24"/>
          <w:szCs w:val="24"/>
          <w:rtl/>
        </w:rPr>
        <w:t>סעיף 293 לחוה״ע</w:t>
      </w:r>
      <w:r>
        <w:rPr>
          <w:rFonts w:ascii="David" w:hAnsi="David" w:cs="David" w:hint="cs"/>
          <w:sz w:val="24"/>
          <w:szCs w:val="24"/>
          <w:rtl/>
        </w:rPr>
        <w:t>:</w:t>
      </w:r>
      <w:r w:rsidRPr="00CF7454">
        <w:rPr>
          <w:rFonts w:ascii="David" w:hAnsi="David" w:cs="David" w:hint="cs"/>
          <w:sz w:val="24"/>
          <w:szCs w:val="24"/>
          <w:rtl/>
        </w:rPr>
        <w:t> </w:t>
      </w:r>
      <w:r w:rsidRPr="00CF7454">
        <w:rPr>
          <w:rFonts w:ascii="David" w:hAnsi="David" w:cs="David" w:hint="cs"/>
          <w:b/>
          <w:bCs/>
          <w:sz w:val="24"/>
          <w:szCs w:val="24"/>
          <w:rtl/>
        </w:rPr>
        <w:t>״אין נפקא מינה בשוחד – (1) אם היה כסף...; (2) אם היה בעד עשיה</w:t>
      </w:r>
      <w:r w:rsidR="00F156C5">
        <w:rPr>
          <w:rFonts w:ascii="David" w:hAnsi="David" w:cs="David" w:hint="cs"/>
          <w:b/>
          <w:bCs/>
          <w:sz w:val="24"/>
          <w:szCs w:val="24"/>
          <w:rtl/>
        </w:rPr>
        <w:t xml:space="preserve">... </w:t>
      </w:r>
      <w:r w:rsidRPr="00CF7454">
        <w:rPr>
          <w:rFonts w:ascii="David" w:hAnsi="David" w:cs="David" w:hint="cs"/>
          <w:b/>
          <w:bCs/>
          <w:sz w:val="24"/>
          <w:szCs w:val="24"/>
          <w:rtl/>
        </w:rPr>
        <w:t>(3) אם היה בעד פעולה מסויימת...; (4) אם היה בעד פעולה של הלוקח עצמו או בעד השפעתו על פעולת אדם אחר; (7) </w:t>
      </w:r>
      <w:r w:rsidR="00F156C5">
        <w:rPr>
          <w:rFonts w:ascii="David" w:hAnsi="David" w:cs="David" w:hint="cs"/>
          <w:b/>
          <w:bCs/>
          <w:sz w:val="24"/>
          <w:szCs w:val="24"/>
          <w:rtl/>
        </w:rPr>
        <w:t>...</w:t>
      </w:r>
      <w:r w:rsidRPr="00CF7454">
        <w:rPr>
          <w:rFonts w:ascii="David" w:hAnsi="David" w:cs="David" w:hint="cs"/>
          <w:b/>
          <w:bCs/>
          <w:sz w:val="24"/>
          <w:szCs w:val="24"/>
          <w:rtl/>
        </w:rPr>
        <w:t>לסטות מן השורה במילוי תפקידו או בעד פעולה שעובד הציבור היה חייב לעשותה על פי תפקידו</w:t>
      </w:r>
      <w:bookmarkStart w:id="1" w:name="Seif264"/>
      <w:bookmarkEnd w:id="1"/>
      <w:r w:rsidRPr="00CF7454">
        <w:rPr>
          <w:rFonts w:ascii="David" w:hAnsi="David" w:cs="David" w:hint="cs"/>
          <w:b/>
          <w:b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CF7454">
        <w:rPr>
          <w:rFonts w:ascii="David" w:hAnsi="David" w:cs="David" w:hint="cs"/>
          <w:sz w:val="24"/>
          <w:szCs w:val="24"/>
          <w:u w:val="single"/>
          <w:rtl/>
        </w:rPr>
        <w:t xml:space="preserve">סעיף </w:t>
      </w:r>
      <w:commentRangeStart w:id="2"/>
      <w:r w:rsidRPr="00CF7454">
        <w:rPr>
          <w:rFonts w:ascii="David" w:hAnsi="David" w:cs="David" w:hint="cs"/>
          <w:sz w:val="24"/>
          <w:szCs w:val="24"/>
          <w:u w:val="single"/>
          <w:rtl/>
        </w:rPr>
        <w:t>הגדרה</w:t>
      </w:r>
      <w:commentRangeEnd w:id="2"/>
      <w:r w:rsidR="00212A8F">
        <w:rPr>
          <w:rStyle w:val="ab"/>
          <w:rtl/>
        </w:rPr>
        <w:commentReference w:id="2"/>
      </w:r>
      <w:r w:rsidRPr="00CF7454">
        <w:rPr>
          <w:rFonts w:ascii="David" w:hAnsi="David" w:cs="David" w:hint="cs"/>
          <w:sz w:val="24"/>
          <w:szCs w:val="24"/>
          <w:u w:val="single"/>
          <w:rtl/>
        </w:rPr>
        <w:t>.</w:t>
      </w:r>
    </w:p>
    <w:p w14:paraId="3A63C7A4" w14:textId="222A13B3" w:rsidR="00531330" w:rsidRDefault="00530639" w:rsidP="006762EC">
      <w:pPr>
        <w:spacing w:line="360" w:lineRule="auto"/>
        <w:jc w:val="both"/>
        <w:rPr>
          <w:rFonts w:ascii="David" w:hAnsi="David" w:cs="David"/>
          <w:sz w:val="24"/>
          <w:szCs w:val="24"/>
          <w:rtl/>
        </w:rPr>
      </w:pPr>
      <w:r>
        <w:rPr>
          <w:rFonts w:ascii="David" w:hAnsi="David" w:cs="David" w:hint="cs"/>
          <w:sz w:val="24"/>
          <w:szCs w:val="24"/>
          <w:rtl/>
        </w:rPr>
        <w:t xml:space="preserve">פרקליטות המדינה תטען </w:t>
      </w:r>
      <w:r w:rsidR="00856C4D">
        <w:rPr>
          <w:rFonts w:ascii="David" w:hAnsi="David" w:cs="David" w:hint="cs"/>
          <w:sz w:val="24"/>
          <w:szCs w:val="24"/>
          <w:rtl/>
        </w:rPr>
        <w:t xml:space="preserve">כי </w:t>
      </w:r>
      <w:r>
        <w:rPr>
          <w:rFonts w:ascii="David" w:hAnsi="David" w:cs="David" w:hint="cs"/>
          <w:sz w:val="24"/>
          <w:szCs w:val="24"/>
          <w:rtl/>
        </w:rPr>
        <w:t>יש להאשים את מוניקה ורחל בגין לקיח</w:t>
      </w:r>
      <w:r w:rsidR="004C0D8E">
        <w:rPr>
          <w:rFonts w:ascii="David" w:hAnsi="David" w:cs="David" w:hint="cs"/>
          <w:sz w:val="24"/>
          <w:szCs w:val="24"/>
          <w:rtl/>
        </w:rPr>
        <w:t>ת</w:t>
      </w:r>
      <w:r>
        <w:rPr>
          <w:rFonts w:ascii="David" w:hAnsi="David" w:cs="David" w:hint="cs"/>
          <w:sz w:val="24"/>
          <w:szCs w:val="24"/>
          <w:rtl/>
        </w:rPr>
        <w:t xml:space="preserve"> ומתן שוחד</w:t>
      </w:r>
      <w:r w:rsidR="0096172D">
        <w:rPr>
          <w:rFonts w:ascii="David" w:hAnsi="David" w:cs="David" w:hint="cs"/>
          <w:sz w:val="24"/>
          <w:szCs w:val="24"/>
          <w:rtl/>
        </w:rPr>
        <w:t xml:space="preserve"> </w:t>
      </w:r>
      <w:r w:rsidR="005B0336">
        <w:rPr>
          <w:rFonts w:ascii="David" w:hAnsi="David" w:cs="David" w:hint="cs"/>
          <w:sz w:val="24"/>
          <w:szCs w:val="24"/>
          <w:rtl/>
        </w:rPr>
        <w:t xml:space="preserve">בהתאמה </w:t>
      </w:r>
      <w:r w:rsidR="0096172D" w:rsidRPr="005B0336">
        <w:rPr>
          <w:rFonts w:ascii="David" w:hAnsi="David" w:cs="David" w:hint="cs"/>
          <w:b/>
          <w:bCs/>
          <w:sz w:val="24"/>
          <w:szCs w:val="24"/>
          <w:rtl/>
        </w:rPr>
        <w:t>(סעיף</w:t>
      </w:r>
      <w:r w:rsidR="00856C4D">
        <w:rPr>
          <w:rFonts w:ascii="David" w:hAnsi="David" w:cs="David" w:hint="cs"/>
          <w:b/>
          <w:bCs/>
          <w:sz w:val="24"/>
          <w:szCs w:val="24"/>
          <w:rtl/>
        </w:rPr>
        <w:t xml:space="preserve"> </w:t>
      </w:r>
      <w:r w:rsidR="0096172D" w:rsidRPr="005B0336">
        <w:rPr>
          <w:rFonts w:ascii="David" w:hAnsi="David" w:cs="David" w:hint="cs"/>
          <w:b/>
          <w:bCs/>
          <w:sz w:val="24"/>
          <w:szCs w:val="24"/>
          <w:rtl/>
        </w:rPr>
        <w:t>290; סעיף 291 לחו</w:t>
      </w:r>
      <w:r w:rsidR="00163A1F">
        <w:rPr>
          <w:rFonts w:ascii="David" w:hAnsi="David" w:cs="David" w:hint="cs"/>
          <w:b/>
          <w:bCs/>
          <w:sz w:val="24"/>
          <w:szCs w:val="24"/>
          <w:rtl/>
        </w:rPr>
        <w:t>ה"ע</w:t>
      </w:r>
      <w:r w:rsidR="0096172D" w:rsidRPr="005B0336">
        <w:rPr>
          <w:rFonts w:ascii="David" w:hAnsi="David" w:cs="David" w:hint="cs"/>
          <w:b/>
          <w:bCs/>
          <w:sz w:val="24"/>
          <w:szCs w:val="24"/>
          <w:rtl/>
        </w:rPr>
        <w:t>)</w:t>
      </w:r>
      <w:r>
        <w:rPr>
          <w:rFonts w:ascii="David" w:hAnsi="David" w:cs="David" w:hint="cs"/>
          <w:sz w:val="24"/>
          <w:szCs w:val="24"/>
          <w:rtl/>
        </w:rPr>
        <w:t xml:space="preserve">. </w:t>
      </w:r>
      <w:r w:rsidR="0096172D">
        <w:rPr>
          <w:rFonts w:ascii="David" w:hAnsi="David" w:cs="David" w:hint="cs"/>
          <w:sz w:val="24"/>
          <w:szCs w:val="24"/>
          <w:u w:val="single"/>
          <w:rtl/>
        </w:rPr>
        <w:t>שרת הממשלה</w:t>
      </w:r>
      <w:r w:rsidR="0096172D" w:rsidRPr="0096172D">
        <w:rPr>
          <w:rFonts w:ascii="David" w:hAnsi="David" w:cs="David" w:hint="cs"/>
          <w:sz w:val="24"/>
          <w:szCs w:val="24"/>
          <w:rtl/>
        </w:rPr>
        <w:t xml:space="preserve"> מוניקה, </w:t>
      </w:r>
      <w:r w:rsidR="0096172D">
        <w:rPr>
          <w:rFonts w:ascii="David" w:hAnsi="David" w:cs="David" w:hint="cs"/>
          <w:sz w:val="24"/>
          <w:szCs w:val="24"/>
          <w:u w:val="single"/>
          <w:rtl/>
        </w:rPr>
        <w:t>המכהנת כ</w:t>
      </w:r>
      <w:r w:rsidR="006C6AB5" w:rsidRPr="006C6AB5">
        <w:rPr>
          <w:rFonts w:ascii="David" w:hAnsi="David" w:cs="David" w:hint="cs"/>
          <w:sz w:val="24"/>
          <w:szCs w:val="24"/>
          <w:u w:val="single"/>
          <w:rtl/>
        </w:rPr>
        <w:t>עובדת הציבור</w:t>
      </w:r>
      <w:r w:rsidR="006C6AB5">
        <w:rPr>
          <w:rFonts w:ascii="David" w:hAnsi="David" w:cs="David" w:hint="cs"/>
          <w:sz w:val="24"/>
          <w:szCs w:val="24"/>
          <w:rtl/>
        </w:rPr>
        <w:t xml:space="preserve"> </w:t>
      </w:r>
      <w:r w:rsidR="006C6AB5" w:rsidRPr="006C6AB5">
        <w:rPr>
          <w:rFonts w:ascii="David" w:hAnsi="David" w:cs="David" w:hint="cs"/>
          <w:sz w:val="24"/>
          <w:szCs w:val="24"/>
          <w:u w:val="single"/>
          <w:rtl/>
        </w:rPr>
        <w:t>לקח</w:t>
      </w:r>
      <w:r w:rsidR="006C6AB5" w:rsidRPr="004C0D8E">
        <w:rPr>
          <w:rFonts w:ascii="David" w:hAnsi="David" w:cs="David" w:hint="cs"/>
          <w:sz w:val="24"/>
          <w:szCs w:val="24"/>
          <w:u w:val="single"/>
          <w:rtl/>
        </w:rPr>
        <w:t>ה הלוואה</w:t>
      </w:r>
      <w:r w:rsidR="006C6AB5">
        <w:rPr>
          <w:rFonts w:ascii="David" w:hAnsi="David" w:cs="David" w:hint="cs"/>
          <w:sz w:val="24"/>
          <w:szCs w:val="24"/>
          <w:rtl/>
        </w:rPr>
        <w:t xml:space="preserve"> </w:t>
      </w:r>
      <w:r w:rsidR="004C0D8E" w:rsidRPr="004C0D8E">
        <w:rPr>
          <w:rFonts w:ascii="David" w:hAnsi="David" w:cs="David" w:hint="cs"/>
          <w:sz w:val="24"/>
          <w:szCs w:val="24"/>
          <w:rtl/>
        </w:rPr>
        <w:t>על סך 500,000 דולר</w:t>
      </w:r>
      <w:r w:rsidR="001B21FC">
        <w:rPr>
          <w:rFonts w:ascii="David" w:hAnsi="David" w:cs="David" w:hint="cs"/>
          <w:sz w:val="24"/>
          <w:szCs w:val="24"/>
          <w:rtl/>
        </w:rPr>
        <w:t xml:space="preserve">, </w:t>
      </w:r>
      <w:r w:rsidR="004C0D8E">
        <w:rPr>
          <w:rFonts w:ascii="David" w:hAnsi="David" w:cs="David" w:hint="cs"/>
          <w:sz w:val="24"/>
          <w:szCs w:val="24"/>
          <w:rtl/>
        </w:rPr>
        <w:t xml:space="preserve">כאשר מספר ימים </w:t>
      </w:r>
      <w:r w:rsidR="001B21FC">
        <w:rPr>
          <w:rFonts w:ascii="David" w:hAnsi="David" w:cs="David" w:hint="cs"/>
          <w:sz w:val="24"/>
          <w:szCs w:val="24"/>
          <w:rtl/>
        </w:rPr>
        <w:t xml:space="preserve">בלבד </w:t>
      </w:r>
      <w:r w:rsidR="004C0D8E">
        <w:rPr>
          <w:rFonts w:ascii="David" w:hAnsi="David" w:cs="David" w:hint="cs"/>
          <w:sz w:val="24"/>
          <w:szCs w:val="24"/>
          <w:rtl/>
        </w:rPr>
        <w:t xml:space="preserve">לאחר מכן </w:t>
      </w:r>
      <w:r w:rsidR="004C0D8E" w:rsidRPr="004C0D8E">
        <w:rPr>
          <w:rFonts w:ascii="David" w:hAnsi="David" w:cs="David" w:hint="cs"/>
          <w:sz w:val="24"/>
          <w:szCs w:val="24"/>
          <w:u w:val="single"/>
          <w:rtl/>
        </w:rPr>
        <w:t>התמנתה</w:t>
      </w:r>
      <w:r w:rsidR="004C0D8E">
        <w:rPr>
          <w:rFonts w:ascii="David" w:hAnsi="David" w:cs="David" w:hint="cs"/>
          <w:sz w:val="24"/>
          <w:szCs w:val="24"/>
          <w:rtl/>
        </w:rPr>
        <w:t xml:space="preserve"> רחל, נותנת ההלוואה, ליו"ר מועצה אזורית מטה אשר. מכאן, ניתן לקשר בין נסיבות המקרה </w:t>
      </w:r>
      <w:r w:rsidR="001B21FC">
        <w:rPr>
          <w:rFonts w:ascii="David" w:hAnsi="David" w:cs="David" w:hint="cs"/>
          <w:sz w:val="24"/>
          <w:szCs w:val="24"/>
          <w:rtl/>
        </w:rPr>
        <w:t xml:space="preserve">המקנות להתנהגותה של מוניקה, קרי </w:t>
      </w:r>
      <w:r w:rsidR="00856C4D">
        <w:rPr>
          <w:rFonts w:ascii="David" w:hAnsi="David" w:cs="David" w:hint="cs"/>
          <w:sz w:val="24"/>
          <w:szCs w:val="24"/>
          <w:rtl/>
        </w:rPr>
        <w:t>ה</w:t>
      </w:r>
      <w:r w:rsidR="001B21FC">
        <w:rPr>
          <w:rFonts w:ascii="David" w:hAnsi="David" w:cs="David" w:hint="cs"/>
          <w:sz w:val="24"/>
          <w:szCs w:val="24"/>
          <w:rtl/>
        </w:rPr>
        <w:t xml:space="preserve">מעשה </w:t>
      </w:r>
      <w:r w:rsidR="001B21FC" w:rsidRPr="005B0336">
        <w:rPr>
          <w:rFonts w:ascii="David" w:hAnsi="David" w:cs="David" w:hint="cs"/>
          <w:b/>
          <w:bCs/>
          <w:sz w:val="24"/>
          <w:szCs w:val="24"/>
          <w:rtl/>
        </w:rPr>
        <w:t>(סעיף 18(ב) ל</w:t>
      </w:r>
      <w:r w:rsidR="00163A1F">
        <w:rPr>
          <w:rFonts w:ascii="David" w:hAnsi="David" w:cs="David" w:hint="cs"/>
          <w:b/>
          <w:bCs/>
          <w:sz w:val="24"/>
          <w:szCs w:val="24"/>
          <w:rtl/>
        </w:rPr>
        <w:t>חוה"ע</w:t>
      </w:r>
      <w:r w:rsidR="001B21FC" w:rsidRPr="005B0336">
        <w:rPr>
          <w:rFonts w:ascii="David" w:hAnsi="David" w:cs="David" w:hint="cs"/>
          <w:b/>
          <w:bCs/>
          <w:sz w:val="24"/>
          <w:szCs w:val="24"/>
          <w:rtl/>
        </w:rPr>
        <w:t>)</w:t>
      </w:r>
      <w:r w:rsidR="001B21FC">
        <w:rPr>
          <w:rFonts w:ascii="David" w:hAnsi="David" w:cs="David" w:hint="cs"/>
          <w:sz w:val="24"/>
          <w:szCs w:val="24"/>
          <w:rtl/>
        </w:rPr>
        <w:t xml:space="preserve"> את אופ</w:t>
      </w:r>
      <w:r w:rsidR="00856C4D">
        <w:rPr>
          <w:rFonts w:ascii="David" w:hAnsi="David" w:cs="David" w:hint="cs"/>
          <w:sz w:val="24"/>
          <w:szCs w:val="24"/>
          <w:rtl/>
        </w:rPr>
        <w:t>י</w:t>
      </w:r>
      <w:r w:rsidR="001B21FC">
        <w:rPr>
          <w:rFonts w:ascii="David" w:hAnsi="David" w:cs="David" w:hint="cs"/>
          <w:sz w:val="24"/>
          <w:szCs w:val="24"/>
          <w:rtl/>
        </w:rPr>
        <w:t>יה הפלילי</w:t>
      </w:r>
      <w:r w:rsidR="00531330">
        <w:rPr>
          <w:rFonts w:ascii="David" w:hAnsi="David" w:cs="David" w:hint="cs"/>
          <w:sz w:val="24"/>
          <w:szCs w:val="24"/>
          <w:rtl/>
        </w:rPr>
        <w:t xml:space="preserve"> המהווה </w:t>
      </w:r>
      <w:r w:rsidR="00856C4D">
        <w:rPr>
          <w:rFonts w:ascii="David" w:hAnsi="David" w:cs="David" w:hint="cs"/>
          <w:sz w:val="24"/>
          <w:szCs w:val="24"/>
          <w:rtl/>
        </w:rPr>
        <w:t xml:space="preserve">קבלת </w:t>
      </w:r>
      <w:r w:rsidR="004C0D8E" w:rsidRPr="002A07D2">
        <w:rPr>
          <w:rFonts w:ascii="David" w:hAnsi="David" w:cs="David" w:hint="cs"/>
          <w:sz w:val="24"/>
          <w:szCs w:val="24"/>
          <w:u w:val="single"/>
          <w:rtl/>
        </w:rPr>
        <w:t>שוחד</w:t>
      </w:r>
      <w:r w:rsidR="00135D6D">
        <w:rPr>
          <w:rFonts w:ascii="David" w:hAnsi="David" w:cs="David" w:hint="cs"/>
          <w:sz w:val="24"/>
          <w:szCs w:val="24"/>
          <w:rtl/>
        </w:rPr>
        <w:t xml:space="preserve"> </w:t>
      </w:r>
      <w:r w:rsidR="00135D6D" w:rsidRPr="00135D6D">
        <w:rPr>
          <w:rFonts w:ascii="David" w:hAnsi="David" w:cs="David" w:hint="cs"/>
          <w:b/>
          <w:bCs/>
          <w:sz w:val="24"/>
          <w:szCs w:val="24"/>
          <w:rtl/>
        </w:rPr>
        <w:t>(סעיף 293 לחוה"</w:t>
      </w:r>
      <w:commentRangeStart w:id="3"/>
      <w:r w:rsidR="00135D6D" w:rsidRPr="00135D6D">
        <w:rPr>
          <w:rFonts w:ascii="David" w:hAnsi="David" w:cs="David" w:hint="cs"/>
          <w:b/>
          <w:bCs/>
          <w:sz w:val="24"/>
          <w:szCs w:val="24"/>
          <w:rtl/>
        </w:rPr>
        <w:t>ע</w:t>
      </w:r>
      <w:commentRangeEnd w:id="3"/>
      <w:r w:rsidR="00212A8F">
        <w:rPr>
          <w:rStyle w:val="ab"/>
          <w:rtl/>
        </w:rPr>
        <w:commentReference w:id="3"/>
      </w:r>
      <w:r w:rsidR="00135D6D" w:rsidRPr="00135D6D">
        <w:rPr>
          <w:rFonts w:ascii="David" w:hAnsi="David" w:cs="David" w:hint="cs"/>
          <w:b/>
          <w:bCs/>
          <w:sz w:val="24"/>
          <w:szCs w:val="24"/>
          <w:rtl/>
        </w:rPr>
        <w:t>)</w:t>
      </w:r>
      <w:r w:rsidR="00135D6D">
        <w:rPr>
          <w:rFonts w:ascii="David" w:hAnsi="David" w:cs="David" w:hint="cs"/>
          <w:sz w:val="24"/>
          <w:szCs w:val="24"/>
          <w:rtl/>
        </w:rPr>
        <w:t>.</w:t>
      </w:r>
    </w:p>
    <w:p w14:paraId="4CF63647" w14:textId="70C431FC" w:rsidR="00963E05" w:rsidRPr="00963E05" w:rsidRDefault="000D170E" w:rsidP="006762EC">
      <w:pPr>
        <w:spacing w:line="360" w:lineRule="auto"/>
        <w:jc w:val="both"/>
        <w:rPr>
          <w:rFonts w:ascii="David" w:hAnsi="David" w:cs="David"/>
          <w:sz w:val="24"/>
          <w:szCs w:val="24"/>
          <w:rtl/>
        </w:rPr>
      </w:pPr>
      <w:r>
        <w:rPr>
          <w:rFonts w:ascii="David" w:hAnsi="David" w:cs="David" w:hint="cs"/>
          <w:sz w:val="24"/>
          <w:szCs w:val="24"/>
          <w:rtl/>
        </w:rPr>
        <w:t xml:space="preserve">באשר לרחל, </w:t>
      </w:r>
      <w:r w:rsidRPr="000D170E">
        <w:rPr>
          <w:rFonts w:ascii="David" w:hAnsi="David" w:cs="David" w:hint="cs"/>
          <w:sz w:val="24"/>
          <w:szCs w:val="24"/>
          <w:u w:val="single"/>
          <w:rtl/>
        </w:rPr>
        <w:t>נותנת ההלוואה</w:t>
      </w:r>
      <w:r>
        <w:rPr>
          <w:rFonts w:ascii="David" w:hAnsi="David" w:cs="David" w:hint="cs"/>
          <w:sz w:val="24"/>
          <w:szCs w:val="24"/>
          <w:rtl/>
        </w:rPr>
        <w:t xml:space="preserve">, </w:t>
      </w:r>
      <w:r w:rsidR="00F156C5">
        <w:rPr>
          <w:rFonts w:ascii="David" w:hAnsi="David" w:cs="David" w:hint="cs"/>
          <w:sz w:val="24"/>
          <w:szCs w:val="24"/>
          <w:rtl/>
        </w:rPr>
        <w:t>ש</w:t>
      </w:r>
      <w:r>
        <w:rPr>
          <w:rFonts w:ascii="David" w:hAnsi="David" w:cs="David" w:hint="cs"/>
          <w:sz w:val="24"/>
          <w:szCs w:val="24"/>
          <w:rtl/>
        </w:rPr>
        <w:t xml:space="preserve">באותו הזמן התמודדה לתפקיד ראשת המועצה, תטען הפרקליטות כי ראתה במתן ההלוואה למוניקה, </w:t>
      </w:r>
      <w:r w:rsidRPr="000D170E">
        <w:rPr>
          <w:rFonts w:ascii="David" w:hAnsi="David" w:cs="David" w:hint="cs"/>
          <w:sz w:val="24"/>
          <w:szCs w:val="24"/>
          <w:u w:val="single"/>
          <w:rtl/>
        </w:rPr>
        <w:t>עובדת הציבור,</w:t>
      </w:r>
      <w:r>
        <w:rPr>
          <w:rFonts w:ascii="David" w:hAnsi="David" w:cs="David" w:hint="cs"/>
          <w:sz w:val="24"/>
          <w:szCs w:val="24"/>
          <w:rtl/>
        </w:rPr>
        <w:t xml:space="preserve"> ניצול הזדמנויות; זו יכולה להגיש סיוע כלכלי </w:t>
      </w:r>
      <w:r w:rsidRPr="000D170E">
        <w:rPr>
          <w:rFonts w:ascii="David" w:hAnsi="David" w:cs="David" w:hint="cs"/>
          <w:sz w:val="24"/>
          <w:szCs w:val="24"/>
          <w:u w:val="single"/>
          <w:rtl/>
        </w:rPr>
        <w:t>לטובת מינוי</w:t>
      </w:r>
      <w:r>
        <w:rPr>
          <w:rFonts w:ascii="David" w:hAnsi="David" w:cs="David" w:hint="cs"/>
          <w:sz w:val="24"/>
          <w:szCs w:val="24"/>
          <w:u w:val="single"/>
          <w:rtl/>
        </w:rPr>
        <w:t xml:space="preserve"> </w:t>
      </w:r>
      <w:r w:rsidRPr="000D170E">
        <w:rPr>
          <w:rFonts w:ascii="David" w:hAnsi="David" w:cs="David" w:hint="cs"/>
          <w:sz w:val="24"/>
          <w:szCs w:val="24"/>
          <w:u w:val="single"/>
          <w:rtl/>
        </w:rPr>
        <w:t>לתפקיד</w:t>
      </w:r>
      <w:r>
        <w:rPr>
          <w:rFonts w:ascii="David" w:hAnsi="David" w:cs="David" w:hint="cs"/>
          <w:sz w:val="24"/>
          <w:szCs w:val="24"/>
          <w:rtl/>
        </w:rPr>
        <w:t xml:space="preserve"> אליו התמודדה. </w:t>
      </w:r>
      <w:r w:rsidR="001B21FC">
        <w:rPr>
          <w:rFonts w:ascii="David" w:hAnsi="David" w:cs="David" w:hint="cs"/>
          <w:sz w:val="24"/>
          <w:szCs w:val="24"/>
          <w:rtl/>
        </w:rPr>
        <w:t>תפאורת הנסיבות</w:t>
      </w:r>
      <w:r>
        <w:rPr>
          <w:rFonts w:ascii="David" w:hAnsi="David" w:cs="David" w:hint="cs"/>
          <w:sz w:val="24"/>
          <w:szCs w:val="24"/>
          <w:rtl/>
        </w:rPr>
        <w:t xml:space="preserve"> </w:t>
      </w:r>
      <w:r w:rsidR="001B21FC">
        <w:rPr>
          <w:rFonts w:ascii="David" w:hAnsi="David" w:cs="David" w:hint="cs"/>
          <w:sz w:val="24"/>
          <w:szCs w:val="24"/>
          <w:rtl/>
        </w:rPr>
        <w:t>והתנהגותה</w:t>
      </w:r>
      <w:r>
        <w:rPr>
          <w:rFonts w:ascii="David" w:hAnsi="David" w:cs="David" w:hint="cs"/>
          <w:sz w:val="24"/>
          <w:szCs w:val="24"/>
          <w:rtl/>
        </w:rPr>
        <w:t xml:space="preserve"> של רחל מעידים כי </w:t>
      </w:r>
      <w:r w:rsidR="00531330">
        <w:rPr>
          <w:rFonts w:ascii="David" w:hAnsi="David" w:cs="David" w:hint="cs"/>
          <w:sz w:val="24"/>
          <w:szCs w:val="24"/>
          <w:rtl/>
        </w:rPr>
        <w:t xml:space="preserve">זהו </w:t>
      </w:r>
      <w:r w:rsidR="001B21FC">
        <w:rPr>
          <w:rFonts w:ascii="David" w:hAnsi="David" w:cs="David" w:hint="cs"/>
          <w:sz w:val="24"/>
          <w:szCs w:val="24"/>
          <w:rtl/>
        </w:rPr>
        <w:t>שוחד בתחפושת הלוואה</w:t>
      </w:r>
      <w:r>
        <w:rPr>
          <w:rFonts w:ascii="David" w:hAnsi="David" w:cs="David" w:hint="cs"/>
          <w:sz w:val="24"/>
          <w:szCs w:val="24"/>
          <w:rtl/>
        </w:rPr>
        <w:t>.</w:t>
      </w:r>
      <w:r w:rsidR="00531330">
        <w:rPr>
          <w:rFonts w:ascii="David" w:hAnsi="David" w:cs="David"/>
          <w:sz w:val="24"/>
          <w:szCs w:val="24"/>
          <w:rtl/>
        </w:rPr>
        <w:br/>
      </w:r>
      <w:r w:rsidR="001B21FC">
        <w:rPr>
          <w:rFonts w:ascii="David" w:hAnsi="David" w:cs="David" w:hint="cs"/>
          <w:sz w:val="24"/>
          <w:szCs w:val="24"/>
          <w:rtl/>
        </w:rPr>
        <w:t>מהתנהגותן הפסולה של השתיים</w:t>
      </w:r>
      <w:r w:rsidR="00E028D3">
        <w:rPr>
          <w:rFonts w:ascii="David" w:hAnsi="David" w:cs="David" w:hint="cs"/>
          <w:sz w:val="24"/>
          <w:szCs w:val="24"/>
          <w:rtl/>
        </w:rPr>
        <w:t xml:space="preserve"> ולאור נוכחות הרכיב הנסיבתי במקרה זה</w:t>
      </w:r>
      <w:r w:rsidR="001B21FC">
        <w:rPr>
          <w:rFonts w:ascii="David" w:hAnsi="David" w:cs="David" w:hint="cs"/>
          <w:sz w:val="24"/>
          <w:szCs w:val="24"/>
          <w:rtl/>
        </w:rPr>
        <w:t xml:space="preserve">, ניתן להסיק כי אלו עברו עבירות </w:t>
      </w:r>
      <w:commentRangeStart w:id="4"/>
      <w:r w:rsidR="001B21FC">
        <w:rPr>
          <w:rFonts w:ascii="David" w:hAnsi="David" w:cs="David" w:hint="cs"/>
          <w:sz w:val="24"/>
          <w:szCs w:val="24"/>
          <w:rtl/>
        </w:rPr>
        <w:t>התנהגותיות</w:t>
      </w:r>
      <w:commentRangeEnd w:id="4"/>
      <w:r w:rsidR="00212A8F">
        <w:rPr>
          <w:rStyle w:val="ab"/>
          <w:rtl/>
        </w:rPr>
        <w:commentReference w:id="4"/>
      </w:r>
      <w:r w:rsidR="001B21FC">
        <w:rPr>
          <w:rFonts w:ascii="David" w:hAnsi="David" w:cs="David" w:hint="cs"/>
          <w:sz w:val="24"/>
          <w:szCs w:val="24"/>
          <w:rtl/>
        </w:rPr>
        <w:t xml:space="preserve">. </w:t>
      </w:r>
    </w:p>
    <w:p w14:paraId="585FDD0A" w14:textId="7DF40B90" w:rsidR="009210DE" w:rsidRDefault="00963E05" w:rsidP="006762EC">
      <w:pPr>
        <w:spacing w:line="360" w:lineRule="auto"/>
        <w:jc w:val="both"/>
        <w:rPr>
          <w:rFonts w:ascii="David" w:hAnsi="David" w:cs="David"/>
          <w:sz w:val="24"/>
          <w:szCs w:val="24"/>
          <w:rtl/>
        </w:rPr>
      </w:pPr>
      <w:r>
        <w:rPr>
          <w:rFonts w:ascii="David" w:hAnsi="David" w:cs="David" w:hint="cs"/>
          <w:sz w:val="24"/>
          <w:szCs w:val="24"/>
          <w:rtl/>
        </w:rPr>
        <w:t>כמו-כן,</w:t>
      </w:r>
      <w:r w:rsidR="0020227F">
        <w:rPr>
          <w:rFonts w:ascii="David" w:hAnsi="David" w:cs="David" w:hint="cs"/>
          <w:sz w:val="24"/>
          <w:szCs w:val="24"/>
          <w:rtl/>
        </w:rPr>
        <w:t xml:space="preserve"> תטען</w:t>
      </w:r>
      <w:r>
        <w:rPr>
          <w:rFonts w:ascii="David" w:hAnsi="David" w:cs="David" w:hint="cs"/>
          <w:sz w:val="24"/>
          <w:szCs w:val="24"/>
          <w:rtl/>
        </w:rPr>
        <w:t xml:space="preserve"> הפרקליטות</w:t>
      </w:r>
      <w:r w:rsidR="009210DE">
        <w:rPr>
          <w:rFonts w:ascii="David" w:hAnsi="David" w:cs="David" w:hint="cs"/>
          <w:sz w:val="24"/>
          <w:szCs w:val="24"/>
          <w:rtl/>
        </w:rPr>
        <w:t xml:space="preserve"> כי </w:t>
      </w:r>
      <w:r w:rsidR="009210DE" w:rsidRPr="009210DE">
        <w:rPr>
          <w:rFonts w:ascii="David" w:hAnsi="David" w:cs="David"/>
          <w:sz w:val="24"/>
          <w:szCs w:val="24"/>
          <w:rtl/>
        </w:rPr>
        <w:t>מרכז כובד העבירה של רחל אינו הסכם ההלוואה, ואף לא סכום ההלוואה, אלא במטרתה הפסולה של נותנת ההלוואה במה שברצונה לקבל בתמורה</w:t>
      </w:r>
      <w:r w:rsidR="009210DE">
        <w:rPr>
          <w:rFonts w:ascii="David" w:hAnsi="David" w:cs="David" w:hint="cs"/>
          <w:sz w:val="24"/>
          <w:szCs w:val="24"/>
          <w:rtl/>
        </w:rPr>
        <w:t xml:space="preserve"> - </w:t>
      </w:r>
      <w:r w:rsidR="009210DE" w:rsidRPr="005F0DE0">
        <w:rPr>
          <w:rFonts w:ascii="David" w:hAnsi="David" w:cs="David" w:hint="cs"/>
          <w:sz w:val="24"/>
          <w:szCs w:val="24"/>
          <w:rtl/>
        </w:rPr>
        <w:t>המינוי (פס"ד</w:t>
      </w:r>
      <w:r w:rsidR="009210DE" w:rsidRPr="005B0336">
        <w:rPr>
          <w:rFonts w:ascii="David" w:hAnsi="David" w:cs="David" w:hint="cs"/>
          <w:b/>
          <w:bCs/>
          <w:sz w:val="24"/>
          <w:szCs w:val="24"/>
          <w:rtl/>
        </w:rPr>
        <w:t xml:space="preserve"> אלבה, </w:t>
      </w:r>
      <w:r w:rsidR="009210DE" w:rsidRPr="005F0DE0">
        <w:rPr>
          <w:rFonts w:ascii="David" w:hAnsi="David" w:cs="David" w:hint="cs"/>
          <w:sz w:val="24"/>
          <w:szCs w:val="24"/>
          <w:rtl/>
        </w:rPr>
        <w:t>פסקה 23 לפסק הדין של השופט מצא).</w:t>
      </w:r>
      <w:r w:rsidR="009210DE" w:rsidRPr="009210DE">
        <w:rPr>
          <w:rFonts w:ascii="David" w:hAnsi="David" w:cs="David"/>
          <w:sz w:val="24"/>
          <w:szCs w:val="24"/>
          <w:rtl/>
        </w:rPr>
        <w:t xml:space="preserve"> </w:t>
      </w:r>
      <w:r w:rsidR="009E442A">
        <w:rPr>
          <w:rFonts w:ascii="David" w:hAnsi="David" w:cs="David" w:hint="cs"/>
          <w:sz w:val="24"/>
          <w:szCs w:val="24"/>
          <w:rtl/>
        </w:rPr>
        <w:t xml:space="preserve">זאת, </w:t>
      </w:r>
      <w:r w:rsidR="009210DE" w:rsidRPr="009210DE">
        <w:rPr>
          <w:rFonts w:ascii="David" w:hAnsi="David" w:cs="David"/>
          <w:sz w:val="24"/>
          <w:szCs w:val="24"/>
          <w:rtl/>
        </w:rPr>
        <w:t>בהסתמך על העובדה שההלוואה מעולם לא הוחזרה</w:t>
      </w:r>
      <w:r w:rsidR="009E442A">
        <w:rPr>
          <w:rFonts w:ascii="David" w:hAnsi="David" w:cs="David" w:hint="cs"/>
          <w:sz w:val="24"/>
          <w:szCs w:val="24"/>
          <w:rtl/>
        </w:rPr>
        <w:t xml:space="preserve">. </w:t>
      </w:r>
      <w:r w:rsidR="006E1EAB">
        <w:rPr>
          <w:rFonts w:ascii="David" w:hAnsi="David" w:cs="David" w:hint="cs"/>
          <w:sz w:val="24"/>
          <w:szCs w:val="24"/>
          <w:rtl/>
        </w:rPr>
        <w:t xml:space="preserve">בנוסף, </w:t>
      </w:r>
      <w:r w:rsidR="00D95FFF" w:rsidRPr="00D95FFF">
        <w:rPr>
          <w:rFonts w:ascii="David" w:hAnsi="David" w:cs="David"/>
          <w:sz w:val="24"/>
          <w:szCs w:val="24"/>
          <w:rtl/>
        </w:rPr>
        <w:t xml:space="preserve">קיים </w:t>
      </w:r>
      <w:r w:rsidR="00150A47">
        <w:rPr>
          <w:rFonts w:ascii="David" w:hAnsi="David" w:cs="David" w:hint="cs"/>
          <w:sz w:val="24"/>
          <w:szCs w:val="24"/>
          <w:rtl/>
        </w:rPr>
        <w:t xml:space="preserve">במקרה זה </w:t>
      </w:r>
      <w:r w:rsidR="00D95FFF" w:rsidRPr="00D95FFF">
        <w:rPr>
          <w:rFonts w:ascii="David" w:hAnsi="David" w:cs="David"/>
          <w:sz w:val="24"/>
          <w:szCs w:val="24"/>
          <w:rtl/>
        </w:rPr>
        <w:t xml:space="preserve">פער בין המוסר </w:t>
      </w:r>
      <w:r w:rsidR="00F156C5">
        <w:rPr>
          <w:rFonts w:ascii="David" w:hAnsi="David" w:cs="David" w:hint="cs"/>
          <w:sz w:val="24"/>
          <w:szCs w:val="24"/>
          <w:rtl/>
        </w:rPr>
        <w:t>והמשפט</w:t>
      </w:r>
      <w:r w:rsidR="00D95FFF" w:rsidRPr="00D95FFF">
        <w:rPr>
          <w:rFonts w:ascii="David" w:hAnsi="David" w:cs="David"/>
          <w:sz w:val="24"/>
          <w:szCs w:val="24"/>
          <w:rtl/>
        </w:rPr>
        <w:t xml:space="preserve">; אין בעייתיות מוסרית בכך שרחל החליטה לתת הלוואה למוניקה, אך עצם </w:t>
      </w:r>
      <w:r w:rsidR="008F696B" w:rsidRPr="008F696B">
        <w:rPr>
          <w:rFonts w:ascii="David" w:hAnsi="David" w:cs="David" w:hint="cs"/>
          <w:sz w:val="24"/>
          <w:szCs w:val="24"/>
          <w:u w:val="single"/>
          <w:rtl/>
        </w:rPr>
        <w:t>מתן</w:t>
      </w:r>
      <w:r w:rsidR="00D95FFF" w:rsidRPr="008F696B">
        <w:rPr>
          <w:rFonts w:ascii="David" w:hAnsi="David" w:cs="David"/>
          <w:sz w:val="24"/>
          <w:szCs w:val="24"/>
          <w:u w:val="single"/>
          <w:rtl/>
        </w:rPr>
        <w:t xml:space="preserve"> ההלוואה</w:t>
      </w:r>
      <w:r w:rsidR="00D95FFF" w:rsidRPr="00D95FFF">
        <w:rPr>
          <w:rFonts w:ascii="David" w:hAnsi="David" w:cs="David"/>
          <w:sz w:val="24"/>
          <w:szCs w:val="24"/>
          <w:rtl/>
        </w:rPr>
        <w:t xml:space="preserve"> </w:t>
      </w:r>
      <w:r w:rsidR="006E1EAB" w:rsidRPr="008F696B">
        <w:rPr>
          <w:rFonts w:ascii="David" w:hAnsi="David" w:cs="David" w:hint="cs"/>
          <w:sz w:val="24"/>
          <w:szCs w:val="24"/>
          <w:u w:val="single"/>
          <w:rtl/>
        </w:rPr>
        <w:t>במטרה ל</w:t>
      </w:r>
      <w:r w:rsidR="006E1EAB" w:rsidRPr="004E7AFC">
        <w:rPr>
          <w:rFonts w:ascii="David" w:hAnsi="David" w:cs="David" w:hint="cs"/>
          <w:sz w:val="24"/>
          <w:szCs w:val="24"/>
          <w:u w:val="single"/>
          <w:rtl/>
        </w:rPr>
        <w:t>השיג</w:t>
      </w:r>
      <w:r w:rsidR="006E1EAB" w:rsidRPr="004E7AFC">
        <w:rPr>
          <w:rFonts w:ascii="David" w:hAnsi="David" w:cs="David" w:hint="cs"/>
          <w:sz w:val="24"/>
          <w:szCs w:val="24"/>
          <w:rtl/>
        </w:rPr>
        <w:t xml:space="preserve"> </w:t>
      </w:r>
      <w:r w:rsidR="006E1EAB">
        <w:rPr>
          <w:rFonts w:ascii="David" w:hAnsi="David" w:cs="David" w:hint="cs"/>
          <w:sz w:val="24"/>
          <w:szCs w:val="24"/>
          <w:rtl/>
        </w:rPr>
        <w:t xml:space="preserve">את </w:t>
      </w:r>
      <w:r w:rsidR="00150A47">
        <w:rPr>
          <w:rFonts w:ascii="David" w:hAnsi="David" w:cs="David" w:hint="cs"/>
          <w:sz w:val="24"/>
          <w:szCs w:val="24"/>
          <w:rtl/>
        </w:rPr>
        <w:t xml:space="preserve">מינויה </w:t>
      </w:r>
      <w:r w:rsidR="00D95FFF" w:rsidRPr="00D95FFF">
        <w:rPr>
          <w:rFonts w:ascii="David" w:hAnsi="David" w:cs="David"/>
          <w:sz w:val="24"/>
          <w:szCs w:val="24"/>
          <w:rtl/>
        </w:rPr>
        <w:t xml:space="preserve">הוא </w:t>
      </w:r>
      <w:r w:rsidR="006E1EAB">
        <w:rPr>
          <w:rFonts w:ascii="David" w:hAnsi="David" w:cs="David" w:hint="cs"/>
          <w:sz w:val="24"/>
          <w:szCs w:val="24"/>
          <w:rtl/>
        </w:rPr>
        <w:t>שנותן למעשה את אופיו הפלילי</w:t>
      </w:r>
      <w:r w:rsidR="00150A47">
        <w:rPr>
          <w:rFonts w:ascii="David" w:hAnsi="David" w:cs="David" w:hint="cs"/>
          <w:sz w:val="24"/>
          <w:szCs w:val="24"/>
          <w:rtl/>
        </w:rPr>
        <w:t>, בייחוד לאור סמיכות מועדי האירועים</w:t>
      </w:r>
      <w:r w:rsidR="00552CAD">
        <w:rPr>
          <w:rFonts w:ascii="David" w:hAnsi="David" w:cs="David" w:hint="cs"/>
          <w:sz w:val="24"/>
          <w:szCs w:val="24"/>
          <w:rtl/>
        </w:rPr>
        <w:t>. בנוסף,</w:t>
      </w:r>
      <w:r w:rsidR="009210DE" w:rsidRPr="009210DE">
        <w:rPr>
          <w:rFonts w:ascii="David" w:hAnsi="David" w:cs="David"/>
          <w:sz w:val="24"/>
          <w:szCs w:val="24"/>
          <w:rtl/>
        </w:rPr>
        <w:t xml:space="preserve"> ניתן ל</w:t>
      </w:r>
      <w:r w:rsidR="009E442A">
        <w:rPr>
          <w:rFonts w:ascii="David" w:hAnsi="David" w:cs="David" w:hint="cs"/>
          <w:sz w:val="24"/>
          <w:szCs w:val="24"/>
          <w:rtl/>
        </w:rPr>
        <w:t>ראות</w:t>
      </w:r>
      <w:r w:rsidR="009210DE" w:rsidRPr="009210DE">
        <w:rPr>
          <w:rFonts w:ascii="David" w:hAnsi="David" w:cs="David"/>
          <w:sz w:val="24"/>
          <w:szCs w:val="24"/>
          <w:rtl/>
        </w:rPr>
        <w:t xml:space="preserve"> כי גם </w:t>
      </w:r>
      <w:r w:rsidR="009210DE" w:rsidRPr="00150A47">
        <w:rPr>
          <w:rFonts w:ascii="David" w:hAnsi="David" w:cs="David"/>
          <w:sz w:val="24"/>
          <w:szCs w:val="24"/>
          <w:u w:val="single"/>
          <w:rtl/>
        </w:rPr>
        <w:t>במעשיה</w:t>
      </w:r>
      <w:r w:rsidR="009210DE" w:rsidRPr="009210DE">
        <w:rPr>
          <w:rFonts w:ascii="David" w:hAnsi="David" w:cs="David"/>
          <w:sz w:val="24"/>
          <w:szCs w:val="24"/>
          <w:rtl/>
        </w:rPr>
        <w:t xml:space="preserve"> של מוניקה הייתה </w:t>
      </w:r>
      <w:r w:rsidR="009210DE" w:rsidRPr="00150A47">
        <w:rPr>
          <w:rFonts w:ascii="David" w:hAnsi="David" w:cs="David"/>
          <w:sz w:val="24"/>
          <w:szCs w:val="24"/>
          <w:u w:val="single"/>
          <w:rtl/>
        </w:rPr>
        <w:t>כוונה</w:t>
      </w:r>
      <w:r w:rsidR="009210DE" w:rsidRPr="009210DE">
        <w:rPr>
          <w:rFonts w:ascii="David" w:hAnsi="David" w:cs="David"/>
          <w:sz w:val="24"/>
          <w:szCs w:val="24"/>
          <w:rtl/>
        </w:rPr>
        <w:t xml:space="preserve"> פסולה; זו ידעה שרחל מנסה להתמודד</w:t>
      </w:r>
      <w:r w:rsidR="009E442A">
        <w:rPr>
          <w:rFonts w:ascii="David" w:hAnsi="David" w:cs="David" w:hint="cs"/>
          <w:sz w:val="24"/>
          <w:szCs w:val="24"/>
          <w:rtl/>
        </w:rPr>
        <w:t xml:space="preserve"> </w:t>
      </w:r>
      <w:r w:rsidR="009210DE" w:rsidRPr="009210DE">
        <w:rPr>
          <w:rFonts w:ascii="David" w:hAnsi="David" w:cs="David"/>
          <w:sz w:val="24"/>
          <w:szCs w:val="24"/>
          <w:rtl/>
        </w:rPr>
        <w:t>לתפקיד, וכי ביכולתה מתוקף תפקידה לסייע לה תוך ניצול המצב לטובתה האישית ע"י קבלת השוחד</w:t>
      </w:r>
      <w:r w:rsidR="00552CAD">
        <w:rPr>
          <w:rFonts w:ascii="David" w:hAnsi="David" w:cs="David" w:hint="cs"/>
          <w:sz w:val="24"/>
          <w:szCs w:val="24"/>
          <w:rtl/>
        </w:rPr>
        <w:t>.</w:t>
      </w:r>
      <w:r w:rsidR="006E1EAB">
        <w:rPr>
          <w:rFonts w:ascii="David" w:hAnsi="David" w:cs="David" w:hint="cs"/>
          <w:sz w:val="24"/>
          <w:szCs w:val="24"/>
          <w:rtl/>
        </w:rPr>
        <w:t xml:space="preserve"> </w:t>
      </w:r>
      <w:r w:rsidR="009E442A">
        <w:rPr>
          <w:rFonts w:ascii="David" w:hAnsi="David" w:cs="David" w:hint="cs"/>
          <w:sz w:val="24"/>
          <w:szCs w:val="24"/>
          <w:rtl/>
        </w:rPr>
        <w:t xml:space="preserve">בכך מתבטא </w:t>
      </w:r>
      <w:r w:rsidR="006E1EAB" w:rsidRPr="00552CAD">
        <w:rPr>
          <w:rFonts w:ascii="David" w:hAnsi="David" w:cs="David" w:hint="cs"/>
          <w:b/>
          <w:bCs/>
          <w:sz w:val="24"/>
          <w:szCs w:val="24"/>
          <w:rtl/>
        </w:rPr>
        <w:t>עיקרון הסימולטניות</w:t>
      </w:r>
      <w:r w:rsidR="006E1EAB">
        <w:rPr>
          <w:rFonts w:ascii="David" w:hAnsi="David" w:cs="David" w:hint="cs"/>
          <w:sz w:val="24"/>
          <w:szCs w:val="24"/>
          <w:rtl/>
        </w:rPr>
        <w:t xml:space="preserve"> </w:t>
      </w:r>
      <w:r w:rsidR="009E442A">
        <w:rPr>
          <w:rFonts w:ascii="David" w:hAnsi="David" w:cs="David" w:hint="cs"/>
          <w:sz w:val="24"/>
          <w:szCs w:val="24"/>
          <w:rtl/>
        </w:rPr>
        <w:t>לפיו</w:t>
      </w:r>
      <w:r w:rsidR="006E1EAB">
        <w:rPr>
          <w:rFonts w:ascii="David" w:hAnsi="David" w:cs="David" w:hint="cs"/>
          <w:sz w:val="24"/>
          <w:szCs w:val="24"/>
          <w:rtl/>
        </w:rPr>
        <w:t xml:space="preserve"> המחשבה </w:t>
      </w:r>
      <w:r w:rsidR="00150A47">
        <w:rPr>
          <w:rFonts w:ascii="David" w:hAnsi="David" w:cs="David" w:hint="cs"/>
          <w:sz w:val="24"/>
          <w:szCs w:val="24"/>
          <w:rtl/>
        </w:rPr>
        <w:t>והמעשה</w:t>
      </w:r>
      <w:r w:rsidR="006E1EAB">
        <w:rPr>
          <w:rFonts w:ascii="David" w:hAnsi="David" w:cs="David" w:hint="cs"/>
          <w:sz w:val="24"/>
          <w:szCs w:val="24"/>
          <w:rtl/>
        </w:rPr>
        <w:t xml:space="preserve"> פועלים </w:t>
      </w:r>
      <w:commentRangeStart w:id="5"/>
      <w:r w:rsidR="006E1EAB">
        <w:rPr>
          <w:rFonts w:ascii="David" w:hAnsi="David" w:cs="David" w:hint="cs"/>
          <w:sz w:val="24"/>
          <w:szCs w:val="24"/>
          <w:rtl/>
        </w:rPr>
        <w:t>יחד</w:t>
      </w:r>
      <w:commentRangeEnd w:id="5"/>
      <w:r w:rsidR="00212A8F">
        <w:rPr>
          <w:rStyle w:val="ab"/>
          <w:rtl/>
        </w:rPr>
        <w:commentReference w:id="5"/>
      </w:r>
      <w:r w:rsidR="006E1EAB">
        <w:rPr>
          <w:rFonts w:ascii="David" w:hAnsi="David" w:cs="David" w:hint="cs"/>
          <w:sz w:val="24"/>
          <w:szCs w:val="24"/>
          <w:rtl/>
        </w:rPr>
        <w:t xml:space="preserve">. </w:t>
      </w:r>
    </w:p>
    <w:p w14:paraId="31909400" w14:textId="2E51DB5E" w:rsidR="00963E05" w:rsidRPr="00775862" w:rsidRDefault="00963E05" w:rsidP="006762EC">
      <w:pPr>
        <w:spacing w:line="360" w:lineRule="auto"/>
        <w:jc w:val="both"/>
        <w:rPr>
          <w:rFonts w:ascii="David" w:hAnsi="David" w:cs="David"/>
          <w:sz w:val="24"/>
          <w:szCs w:val="24"/>
        </w:rPr>
      </w:pPr>
      <w:r w:rsidRPr="00F62E89">
        <w:rPr>
          <w:rFonts w:ascii="David" w:hAnsi="David" w:cs="David" w:hint="cs"/>
          <w:sz w:val="24"/>
          <w:szCs w:val="24"/>
          <w:rtl/>
        </w:rPr>
        <w:t xml:space="preserve">בנוסף, תטען הפרקליטות כי ישנה ציפייה גבוהה יותר מאוכלוסיית עובדי הציבור </w:t>
      </w:r>
      <w:r w:rsidRPr="005F0DE0">
        <w:rPr>
          <w:rFonts w:ascii="David" w:hAnsi="David" w:cs="David" w:hint="cs"/>
          <w:sz w:val="24"/>
          <w:szCs w:val="24"/>
          <w:rtl/>
        </w:rPr>
        <w:t>לפעול כדין (פס"ד</w:t>
      </w:r>
      <w:r w:rsidRPr="00F62E89">
        <w:rPr>
          <w:rFonts w:ascii="David" w:hAnsi="David" w:cs="David" w:hint="cs"/>
          <w:b/>
          <w:bCs/>
          <w:sz w:val="24"/>
          <w:szCs w:val="24"/>
          <w:rtl/>
        </w:rPr>
        <w:t xml:space="preserve"> שבס, </w:t>
      </w:r>
      <w:r w:rsidRPr="005F0DE0">
        <w:rPr>
          <w:rFonts w:ascii="David" w:hAnsi="David" w:cs="David" w:hint="cs"/>
          <w:sz w:val="24"/>
          <w:szCs w:val="24"/>
          <w:rtl/>
        </w:rPr>
        <w:t>פסקה 30 לפסק דינו של השופט ברק). במקרה דנן, לאור</w:t>
      </w:r>
      <w:r w:rsidRPr="00F62E89">
        <w:rPr>
          <w:rFonts w:ascii="David" w:hAnsi="David" w:cs="David" w:hint="cs"/>
          <w:sz w:val="24"/>
          <w:szCs w:val="24"/>
          <w:rtl/>
        </w:rPr>
        <w:t xml:space="preserve"> מעמדה של מוניקה כעובדת ציבור</w:t>
      </w:r>
      <w:r w:rsidRPr="00F62E89">
        <w:rPr>
          <w:rFonts w:ascii="David" w:hAnsi="David" w:cs="David"/>
          <w:sz w:val="24"/>
          <w:szCs w:val="24"/>
          <w:rtl/>
        </w:rPr>
        <w:t xml:space="preserve"> </w:t>
      </w:r>
      <w:r w:rsidRPr="00F62E89">
        <w:rPr>
          <w:rFonts w:ascii="David" w:hAnsi="David" w:cs="David" w:hint="cs"/>
          <w:sz w:val="24"/>
          <w:szCs w:val="24"/>
          <w:rtl/>
        </w:rPr>
        <w:t>היה עליה לפעול בהגינות ולא להסתכן, אך</w:t>
      </w:r>
      <w:r w:rsidR="00F156C5">
        <w:rPr>
          <w:rFonts w:ascii="David" w:hAnsi="David" w:cs="David" w:hint="cs"/>
          <w:sz w:val="24"/>
          <w:szCs w:val="24"/>
          <w:rtl/>
        </w:rPr>
        <w:t xml:space="preserve"> הסתכנה</w:t>
      </w:r>
      <w:r w:rsidRPr="00F62E89">
        <w:rPr>
          <w:rFonts w:ascii="David" w:hAnsi="David" w:cs="David" w:hint="cs"/>
          <w:sz w:val="24"/>
          <w:szCs w:val="24"/>
          <w:rtl/>
        </w:rPr>
        <w:t xml:space="preserve"> בכך שבחרה לקחת את ההלוואה מכספי העמותה ולא באמצעות המסלול הנורמטיבי ללקיחת הלוואה</w:t>
      </w:r>
      <w:r w:rsidR="00433262">
        <w:rPr>
          <w:rFonts w:ascii="David" w:hAnsi="David" w:cs="David" w:hint="cs"/>
          <w:sz w:val="24"/>
          <w:szCs w:val="24"/>
          <w:rtl/>
        </w:rPr>
        <w:t xml:space="preserve">. </w:t>
      </w:r>
      <w:r w:rsidRPr="005F0DE0">
        <w:rPr>
          <w:rFonts w:ascii="David" w:hAnsi="David" w:cs="David" w:hint="cs"/>
          <w:sz w:val="24"/>
          <w:szCs w:val="24"/>
          <w:rtl/>
        </w:rPr>
        <w:t>עלינו</w:t>
      </w:r>
      <w:r w:rsidRPr="00F62E89">
        <w:rPr>
          <w:rFonts w:ascii="David" w:hAnsi="David" w:cs="David" w:hint="cs"/>
          <w:sz w:val="24"/>
          <w:szCs w:val="24"/>
          <w:rtl/>
        </w:rPr>
        <w:t xml:space="preserve"> למנוע הישנות מקרים מסוג זה ולנקוט במקרה זה בענישה מקסימלית ע"מ שפשיעה מסוג זה לא תנורמל (תיאוריית </w:t>
      </w:r>
      <w:r w:rsidRPr="005E5DD6">
        <w:rPr>
          <w:rFonts w:ascii="David" w:hAnsi="David" w:cs="David" w:hint="cs"/>
          <w:sz w:val="24"/>
          <w:szCs w:val="24"/>
          <w:rtl/>
        </w:rPr>
        <w:t>החלונות השבורים)</w:t>
      </w:r>
      <w:r w:rsidRPr="005E5DD6">
        <w:rPr>
          <w:rFonts w:ascii="David" w:hAnsi="David" w:cs="David" w:hint="cs"/>
          <w:sz w:val="24"/>
          <w:szCs w:val="24"/>
        </w:rPr>
        <w:t xml:space="preserve"> </w:t>
      </w:r>
      <w:r w:rsidRPr="005E5DD6">
        <w:rPr>
          <w:rFonts w:ascii="David" w:hAnsi="David" w:cs="David" w:hint="cs"/>
          <w:sz w:val="24"/>
          <w:szCs w:val="24"/>
          <w:rtl/>
        </w:rPr>
        <w:t xml:space="preserve">ומטרתו של המשפט הפלילי בהסדרת המנהל ושמירה על הסדר החברתי </w:t>
      </w:r>
      <w:commentRangeStart w:id="6"/>
      <w:r w:rsidRPr="005E5DD6">
        <w:rPr>
          <w:rFonts w:ascii="David" w:hAnsi="David" w:cs="David" w:hint="cs"/>
          <w:sz w:val="24"/>
          <w:szCs w:val="24"/>
          <w:rtl/>
        </w:rPr>
        <w:t>תתממש</w:t>
      </w:r>
      <w:commentRangeEnd w:id="6"/>
      <w:r w:rsidR="00212A8F">
        <w:rPr>
          <w:rStyle w:val="ab"/>
          <w:rtl/>
        </w:rPr>
        <w:commentReference w:id="6"/>
      </w:r>
      <w:r w:rsidRPr="005E5DD6">
        <w:rPr>
          <w:rFonts w:ascii="David" w:hAnsi="David" w:cs="David" w:hint="cs"/>
          <w:sz w:val="24"/>
          <w:szCs w:val="24"/>
          <w:rtl/>
        </w:rPr>
        <w:t xml:space="preserve">. </w:t>
      </w:r>
    </w:p>
    <w:p w14:paraId="2F13B9AA" w14:textId="7A47915F" w:rsidR="00963E05" w:rsidRDefault="00963E05" w:rsidP="006762EC">
      <w:pPr>
        <w:spacing w:line="360" w:lineRule="auto"/>
        <w:jc w:val="both"/>
        <w:rPr>
          <w:rFonts w:ascii="David" w:hAnsi="David" w:cs="David"/>
          <w:sz w:val="24"/>
          <w:szCs w:val="24"/>
          <w:rtl/>
        </w:rPr>
      </w:pPr>
      <w:r>
        <w:rPr>
          <w:rFonts w:ascii="David" w:hAnsi="David" w:cs="David" w:hint="cs"/>
          <w:sz w:val="24"/>
          <w:szCs w:val="24"/>
          <w:rtl/>
        </w:rPr>
        <w:lastRenderedPageBreak/>
        <w:t>כטענות נגד, תטען הסנגוריה כי מוניקה לא</w:t>
      </w:r>
      <w:r w:rsidRPr="005B3BE8">
        <w:rPr>
          <w:rFonts w:ascii="David" w:hAnsi="David" w:cs="David"/>
          <w:sz w:val="24"/>
          <w:szCs w:val="24"/>
          <w:rtl/>
        </w:rPr>
        <w:t xml:space="preserve"> עברה על החוק וכל שכן אינה צריכה לשאת בעונש בגין זאת.</w:t>
      </w:r>
      <w:r>
        <w:rPr>
          <w:rFonts w:ascii="David" w:hAnsi="David" w:cs="David" w:hint="cs"/>
          <w:sz w:val="24"/>
          <w:szCs w:val="24"/>
          <w:rtl/>
        </w:rPr>
        <w:t xml:space="preserve"> </w:t>
      </w:r>
      <w:r w:rsidRPr="008510B6">
        <w:rPr>
          <w:rFonts w:ascii="David" w:hAnsi="David" w:cs="David"/>
          <w:sz w:val="24"/>
          <w:szCs w:val="24"/>
          <w:rtl/>
        </w:rPr>
        <w:t>לפי עיקרון החוקיות במשפט הפלילי</w:t>
      </w:r>
      <w:r>
        <w:rPr>
          <w:rFonts w:ascii="David" w:hAnsi="David" w:cs="David" w:hint="cs"/>
          <w:sz w:val="24"/>
          <w:szCs w:val="24"/>
          <w:rtl/>
        </w:rPr>
        <w:t xml:space="preserve"> </w:t>
      </w:r>
      <w:r w:rsidRPr="005B0336">
        <w:rPr>
          <w:rFonts w:ascii="David" w:hAnsi="David" w:cs="David" w:hint="cs"/>
          <w:b/>
          <w:bCs/>
          <w:sz w:val="24"/>
          <w:szCs w:val="24"/>
          <w:rtl/>
        </w:rPr>
        <w:t>(סעיף 1 לח</w:t>
      </w:r>
      <w:r w:rsidR="00163A1F">
        <w:rPr>
          <w:rFonts w:ascii="David" w:hAnsi="David" w:cs="David" w:hint="cs"/>
          <w:b/>
          <w:bCs/>
          <w:sz w:val="24"/>
          <w:szCs w:val="24"/>
          <w:rtl/>
        </w:rPr>
        <w:t>וה"ע</w:t>
      </w:r>
      <w:r w:rsidRPr="005B0336">
        <w:rPr>
          <w:rFonts w:ascii="David" w:hAnsi="David" w:cs="David" w:hint="cs"/>
          <w:b/>
          <w:bCs/>
          <w:sz w:val="24"/>
          <w:szCs w:val="24"/>
          <w:rtl/>
        </w:rPr>
        <w:t>)</w:t>
      </w:r>
      <w:r w:rsidRPr="008510B6">
        <w:rPr>
          <w:rFonts w:ascii="David" w:hAnsi="David" w:cs="David"/>
          <w:sz w:val="24"/>
          <w:szCs w:val="24"/>
          <w:rtl/>
        </w:rPr>
        <w:t>, אין איסור על מתן הלוואה.</w:t>
      </w:r>
      <w:r>
        <w:rPr>
          <w:rFonts w:ascii="David" w:hAnsi="David" w:cs="David" w:hint="cs"/>
          <w:sz w:val="24"/>
          <w:szCs w:val="24"/>
          <w:rtl/>
        </w:rPr>
        <w:t xml:space="preserve"> </w:t>
      </w:r>
      <w:r w:rsidRPr="005B3BE8">
        <w:rPr>
          <w:rFonts w:ascii="David" w:hAnsi="David" w:cs="David"/>
          <w:sz w:val="24"/>
          <w:szCs w:val="24"/>
          <w:rtl/>
        </w:rPr>
        <w:t xml:space="preserve">מוניקה קיבלה את ההלוואה במטרה לסייע לבנה לצאת </w:t>
      </w:r>
      <w:proofErr w:type="spellStart"/>
      <w:r w:rsidRPr="005B3BE8">
        <w:rPr>
          <w:rFonts w:ascii="David" w:hAnsi="David" w:cs="David"/>
          <w:sz w:val="24"/>
          <w:szCs w:val="24"/>
          <w:rtl/>
        </w:rPr>
        <w:t>מהחובות</w:t>
      </w:r>
      <w:r w:rsidR="00F156C5">
        <w:rPr>
          <w:rFonts w:ascii="David" w:hAnsi="David" w:cs="David" w:hint="cs"/>
          <w:sz w:val="24"/>
          <w:szCs w:val="24"/>
          <w:rtl/>
        </w:rPr>
        <w:t>יו</w:t>
      </w:r>
      <w:proofErr w:type="spellEnd"/>
      <w:r w:rsidRPr="005B3BE8">
        <w:rPr>
          <w:rFonts w:ascii="David" w:hAnsi="David" w:cs="David"/>
          <w:sz w:val="24"/>
          <w:szCs w:val="24"/>
          <w:rtl/>
        </w:rPr>
        <w:t>, ולא בעד פעולה הקשורה בתפקידה</w:t>
      </w:r>
      <w:r>
        <w:rPr>
          <w:rFonts w:ascii="David" w:hAnsi="David" w:cs="David" w:hint="cs"/>
          <w:sz w:val="24"/>
          <w:szCs w:val="24"/>
          <w:rtl/>
        </w:rPr>
        <w:t xml:space="preserve"> </w:t>
      </w:r>
      <w:r w:rsidRPr="005B0336">
        <w:rPr>
          <w:rFonts w:ascii="David" w:hAnsi="David" w:cs="David" w:hint="cs"/>
          <w:b/>
          <w:bCs/>
          <w:sz w:val="24"/>
          <w:szCs w:val="24"/>
          <w:rtl/>
        </w:rPr>
        <w:t>(סעיף 290(א) לחו</w:t>
      </w:r>
      <w:r w:rsidR="00163A1F">
        <w:rPr>
          <w:rFonts w:ascii="David" w:hAnsi="David" w:cs="David" w:hint="cs"/>
          <w:b/>
          <w:bCs/>
          <w:sz w:val="24"/>
          <w:szCs w:val="24"/>
          <w:rtl/>
        </w:rPr>
        <w:t>ה"ע</w:t>
      </w:r>
      <w:r w:rsidRPr="005B0336">
        <w:rPr>
          <w:rFonts w:ascii="David" w:hAnsi="David" w:cs="David" w:hint="cs"/>
          <w:b/>
          <w:bCs/>
          <w:sz w:val="24"/>
          <w:szCs w:val="24"/>
          <w:rtl/>
        </w:rPr>
        <w:t>)</w:t>
      </w:r>
      <w:r>
        <w:rPr>
          <w:rFonts w:ascii="David" w:hAnsi="David" w:cs="David" w:hint="cs"/>
          <w:sz w:val="24"/>
          <w:szCs w:val="24"/>
          <w:rtl/>
        </w:rPr>
        <w:t xml:space="preserve"> ופנתה לרחל מעצם היותה חברתה. בד</w:t>
      </w:r>
      <w:r w:rsidR="00F156C5">
        <w:rPr>
          <w:rFonts w:ascii="David" w:hAnsi="David" w:cs="David" w:hint="cs"/>
          <w:sz w:val="24"/>
          <w:szCs w:val="24"/>
          <w:rtl/>
        </w:rPr>
        <w:t>-</w:t>
      </w:r>
      <w:r>
        <w:rPr>
          <w:rFonts w:ascii="David" w:hAnsi="David" w:cs="David" w:hint="cs"/>
          <w:sz w:val="24"/>
          <w:szCs w:val="24"/>
          <w:rtl/>
        </w:rPr>
        <w:t xml:space="preserve">בבד, תכננה היא להחזיר את הכספים ברגע שתוכל. באשר לרחל, </w:t>
      </w:r>
      <w:r w:rsidRPr="005B3BE8">
        <w:rPr>
          <w:rFonts w:ascii="David" w:hAnsi="David" w:cs="David"/>
          <w:sz w:val="24"/>
          <w:szCs w:val="24"/>
          <w:rtl/>
        </w:rPr>
        <w:t>מתן ההלוואה</w:t>
      </w:r>
      <w:r>
        <w:rPr>
          <w:rFonts w:ascii="David" w:hAnsi="David" w:cs="David" w:hint="cs"/>
          <w:sz w:val="24"/>
          <w:szCs w:val="24"/>
          <w:rtl/>
        </w:rPr>
        <w:t xml:space="preserve"> היה בגדר סיוע חברי ולא בעד פעולה הקשורה בתפקידה של מוניקה. לפי לשון החוק, אין דבר זה נופל בהגדרת שוחד </w:t>
      </w:r>
      <w:r w:rsidRPr="005B0336">
        <w:rPr>
          <w:rFonts w:ascii="David" w:hAnsi="David" w:cs="David" w:hint="cs"/>
          <w:b/>
          <w:bCs/>
          <w:sz w:val="24"/>
          <w:szCs w:val="24"/>
          <w:rtl/>
        </w:rPr>
        <w:t xml:space="preserve">(סעיף </w:t>
      </w:r>
      <w:r w:rsidR="00CF7454">
        <w:rPr>
          <w:rFonts w:ascii="David" w:hAnsi="David" w:cs="David" w:hint="cs"/>
          <w:b/>
          <w:bCs/>
          <w:sz w:val="24"/>
          <w:szCs w:val="24"/>
          <w:rtl/>
        </w:rPr>
        <w:t>293</w:t>
      </w:r>
      <w:r w:rsidRPr="005B0336">
        <w:rPr>
          <w:rFonts w:ascii="David" w:hAnsi="David" w:cs="David" w:hint="cs"/>
          <w:b/>
          <w:bCs/>
          <w:sz w:val="24"/>
          <w:szCs w:val="24"/>
          <w:rtl/>
        </w:rPr>
        <w:t xml:space="preserve"> לחו</w:t>
      </w:r>
      <w:r w:rsidR="00163A1F">
        <w:rPr>
          <w:rFonts w:ascii="David" w:hAnsi="David" w:cs="David" w:hint="cs"/>
          <w:b/>
          <w:bCs/>
          <w:sz w:val="24"/>
          <w:szCs w:val="24"/>
          <w:rtl/>
        </w:rPr>
        <w:t>ה"ע</w:t>
      </w:r>
      <w:r w:rsidRPr="005B0336">
        <w:rPr>
          <w:rFonts w:ascii="David" w:hAnsi="David" w:cs="David" w:hint="cs"/>
          <w:b/>
          <w:bCs/>
          <w:sz w:val="24"/>
          <w:szCs w:val="24"/>
          <w:rtl/>
        </w:rPr>
        <w:t>)</w:t>
      </w:r>
      <w:r>
        <w:rPr>
          <w:rFonts w:ascii="David" w:hAnsi="David" w:cs="David" w:hint="cs"/>
          <w:sz w:val="24"/>
          <w:szCs w:val="24"/>
          <w:rtl/>
        </w:rPr>
        <w:t>.</w:t>
      </w:r>
    </w:p>
    <w:p w14:paraId="099DEBCB" w14:textId="1629B2F8" w:rsidR="00C91C0F" w:rsidRDefault="00C91C0F" w:rsidP="006762EC">
      <w:pPr>
        <w:spacing w:line="360" w:lineRule="auto"/>
        <w:jc w:val="both"/>
        <w:rPr>
          <w:rFonts w:ascii="David" w:hAnsi="David" w:cs="David"/>
          <w:sz w:val="24"/>
          <w:szCs w:val="24"/>
          <w:rtl/>
        </w:rPr>
      </w:pPr>
      <w:r>
        <w:rPr>
          <w:rFonts w:ascii="David" w:hAnsi="David" w:cs="David" w:hint="cs"/>
          <w:sz w:val="24"/>
          <w:szCs w:val="24"/>
          <w:rtl/>
        </w:rPr>
        <w:t xml:space="preserve">בנוסף, תטען הסנגוריה כי יש להכריע לפי הפירוש המקל ביותר עם מי שעשוי לשאת באחריות הפלילית </w:t>
      </w:r>
      <w:r w:rsidRPr="005B0336">
        <w:rPr>
          <w:rFonts w:ascii="David" w:hAnsi="David" w:cs="David" w:hint="cs"/>
          <w:b/>
          <w:bCs/>
          <w:sz w:val="24"/>
          <w:szCs w:val="24"/>
          <w:rtl/>
        </w:rPr>
        <w:t>(סעיף 34(כא) לחו</w:t>
      </w:r>
      <w:r w:rsidR="00163A1F">
        <w:rPr>
          <w:rFonts w:ascii="David" w:hAnsi="David" w:cs="David" w:hint="cs"/>
          <w:b/>
          <w:bCs/>
          <w:sz w:val="24"/>
          <w:szCs w:val="24"/>
          <w:rtl/>
        </w:rPr>
        <w:t>ה"ע</w:t>
      </w:r>
      <w:r w:rsidRPr="005B0336">
        <w:rPr>
          <w:rFonts w:ascii="David" w:hAnsi="David" w:cs="David" w:hint="cs"/>
          <w:b/>
          <w:bCs/>
          <w:sz w:val="24"/>
          <w:szCs w:val="24"/>
          <w:rtl/>
        </w:rPr>
        <w:t>)</w:t>
      </w:r>
      <w:r>
        <w:rPr>
          <w:rFonts w:ascii="David" w:hAnsi="David" w:cs="David" w:hint="cs"/>
          <w:sz w:val="24"/>
          <w:szCs w:val="24"/>
          <w:rtl/>
        </w:rPr>
        <w:t xml:space="preserve">. במקרה דנן, יש להקל עם הנאשמות מוניקה ורחל ולא לשער כי בהלוואת האחת לחברתה הייתה טמונה כוונה פלילית או כי יש קשר בין האירועים בשל סמיכותם. עלינו לתת משמעות הגיונית וטבעית ללשון החוק ולפרש את המקרה על דרך </w:t>
      </w:r>
      <w:r w:rsidRPr="005F0DE0">
        <w:rPr>
          <w:rFonts w:ascii="David" w:hAnsi="David" w:cs="David" w:hint="cs"/>
          <w:sz w:val="24"/>
          <w:szCs w:val="24"/>
          <w:rtl/>
        </w:rPr>
        <w:t>הצמצום (פס"ד</w:t>
      </w:r>
      <w:r w:rsidRPr="005B0336">
        <w:rPr>
          <w:rFonts w:ascii="David" w:hAnsi="David" w:cs="David" w:hint="cs"/>
          <w:b/>
          <w:bCs/>
          <w:sz w:val="24"/>
          <w:szCs w:val="24"/>
          <w:rtl/>
        </w:rPr>
        <w:t xml:space="preserve"> מזרחי, </w:t>
      </w:r>
      <w:r w:rsidRPr="005F0DE0">
        <w:rPr>
          <w:rFonts w:ascii="David" w:hAnsi="David" w:cs="David" w:hint="cs"/>
          <w:sz w:val="24"/>
          <w:szCs w:val="24"/>
          <w:rtl/>
        </w:rPr>
        <w:t xml:space="preserve">פסקה 6 לדברי השופט ברק). </w:t>
      </w:r>
    </w:p>
    <w:p w14:paraId="6C5B8FD3" w14:textId="03715DDC" w:rsidR="00A43F66" w:rsidRDefault="00963E05" w:rsidP="006762EC">
      <w:pPr>
        <w:spacing w:line="360" w:lineRule="auto"/>
        <w:jc w:val="both"/>
        <w:rPr>
          <w:rFonts w:ascii="David" w:hAnsi="David" w:cs="David"/>
          <w:sz w:val="24"/>
          <w:szCs w:val="24"/>
          <w:rtl/>
        </w:rPr>
      </w:pPr>
      <w:r>
        <w:rPr>
          <w:rFonts w:ascii="David" w:hAnsi="David" w:cs="David" w:hint="cs"/>
          <w:sz w:val="24"/>
          <w:szCs w:val="24"/>
          <w:rtl/>
        </w:rPr>
        <w:t>זאת ועוד,</w:t>
      </w:r>
      <w:r w:rsidR="00A43F66">
        <w:rPr>
          <w:rFonts w:ascii="David" w:hAnsi="David" w:cs="David" w:hint="cs"/>
          <w:sz w:val="24"/>
          <w:szCs w:val="24"/>
          <w:rtl/>
        </w:rPr>
        <w:t xml:space="preserve"> </w:t>
      </w:r>
      <w:r w:rsidR="00A43F66" w:rsidRPr="00F03F95">
        <w:rPr>
          <w:rFonts w:ascii="David" w:hAnsi="David" w:cs="David"/>
          <w:sz w:val="24"/>
          <w:szCs w:val="24"/>
          <w:rtl/>
        </w:rPr>
        <w:t xml:space="preserve">הטלת האחריות על הלוואה תמימה שנתנה רחל לחברתה המלווה במטרה לשוחד, מתקרבת להפרת הכלל האוסר על ענישת דברים </w:t>
      </w:r>
      <w:r w:rsidR="00A43F66" w:rsidRPr="005F0DE0">
        <w:rPr>
          <w:rFonts w:ascii="David" w:hAnsi="David" w:cs="David"/>
          <w:sz w:val="24"/>
          <w:szCs w:val="24"/>
          <w:rtl/>
        </w:rPr>
        <w:t>שבלב</w:t>
      </w:r>
      <w:r w:rsidR="00A43F66" w:rsidRPr="005F0DE0">
        <w:rPr>
          <w:rFonts w:ascii="David" w:hAnsi="David" w:cs="David" w:hint="cs"/>
          <w:sz w:val="24"/>
          <w:szCs w:val="24"/>
          <w:rtl/>
        </w:rPr>
        <w:t xml:space="preserve"> (פס"ד</w:t>
      </w:r>
      <w:r w:rsidR="00A43F66" w:rsidRPr="005B0336">
        <w:rPr>
          <w:rFonts w:ascii="David" w:hAnsi="David" w:cs="David" w:hint="cs"/>
          <w:b/>
          <w:bCs/>
          <w:sz w:val="24"/>
          <w:szCs w:val="24"/>
          <w:rtl/>
        </w:rPr>
        <w:t xml:space="preserve"> אלבה, </w:t>
      </w:r>
      <w:r w:rsidR="00A43F66" w:rsidRPr="005F0DE0">
        <w:rPr>
          <w:rFonts w:ascii="David" w:hAnsi="David" w:cs="David" w:hint="cs"/>
          <w:sz w:val="24"/>
          <w:szCs w:val="24"/>
          <w:rtl/>
        </w:rPr>
        <w:t>פסקה 3 לפסק הדין של השופט ברק).</w:t>
      </w:r>
      <w:r w:rsidR="00A43F66">
        <w:rPr>
          <w:rFonts w:ascii="David" w:hAnsi="David" w:cs="David" w:hint="cs"/>
          <w:sz w:val="24"/>
          <w:szCs w:val="24"/>
          <w:rtl/>
        </w:rPr>
        <w:t xml:space="preserve"> </w:t>
      </w:r>
      <w:r w:rsidR="00A43F66" w:rsidRPr="00F03F95">
        <w:rPr>
          <w:rFonts w:ascii="David" w:hAnsi="David" w:cs="David"/>
          <w:sz w:val="24"/>
          <w:szCs w:val="24"/>
          <w:rtl/>
        </w:rPr>
        <w:t>אל לנו לקבוע כי רחל ידעה והתכוונה שמתן ההלוואה יהיה בתמורה למינויה לתפקיד. עלינו לראות את מעשיה ככאלו הנעשים לטובת מתן עזרה לחברתה בלבד</w:t>
      </w:r>
      <w:r w:rsidR="00A43F66">
        <w:rPr>
          <w:rFonts w:ascii="David" w:hAnsi="David" w:cs="David" w:hint="cs"/>
          <w:sz w:val="24"/>
          <w:szCs w:val="24"/>
          <w:rtl/>
        </w:rPr>
        <w:t xml:space="preserve">. בנוסף, לפי עיקרון ההתנהגות ביסוד העובדתי, לא ניתן להעניש אדם על מעשה שלא עשה. במקרה זה, "השוחד" הינו תאוריה של הפרקליטות ותו לא, ועל-כן לא ניתן להעניש את מוניקה ורחל. בנוסף, לא ניתן לטעון לסימולטניות שכן לא הייתה להן כוונה לתת או לקבל שוחד, היה זה מעשה פילנתרופי ותו </w:t>
      </w:r>
      <w:commentRangeStart w:id="7"/>
      <w:r w:rsidR="00A43F66">
        <w:rPr>
          <w:rFonts w:ascii="David" w:hAnsi="David" w:cs="David" w:hint="cs"/>
          <w:sz w:val="24"/>
          <w:szCs w:val="24"/>
          <w:rtl/>
        </w:rPr>
        <w:t>לא</w:t>
      </w:r>
      <w:commentRangeEnd w:id="7"/>
      <w:r w:rsidR="00212A8F">
        <w:rPr>
          <w:rStyle w:val="ab"/>
          <w:rtl/>
        </w:rPr>
        <w:commentReference w:id="7"/>
      </w:r>
      <w:r w:rsidR="00A43F66">
        <w:rPr>
          <w:rFonts w:ascii="David" w:hAnsi="David" w:cs="David" w:hint="cs"/>
          <w:sz w:val="24"/>
          <w:szCs w:val="24"/>
          <w:rtl/>
        </w:rPr>
        <w:t>.</w:t>
      </w:r>
    </w:p>
    <w:p w14:paraId="1DB815D6" w14:textId="54593DB8" w:rsidR="002A07D2" w:rsidRPr="00963E05" w:rsidRDefault="00963E05" w:rsidP="006762EC">
      <w:pPr>
        <w:spacing w:line="360" w:lineRule="auto"/>
        <w:jc w:val="both"/>
        <w:rPr>
          <w:rFonts w:ascii="David" w:hAnsi="David" w:cs="David"/>
          <w:b/>
          <w:bCs/>
          <w:sz w:val="24"/>
          <w:szCs w:val="24"/>
          <w:u w:val="single"/>
        </w:rPr>
      </w:pPr>
      <w:r w:rsidRPr="00963E05">
        <w:rPr>
          <w:rFonts w:ascii="David" w:hAnsi="David" w:cs="David" w:hint="cs"/>
          <w:b/>
          <w:bCs/>
          <w:sz w:val="24"/>
          <w:szCs w:val="24"/>
          <w:u w:val="single"/>
          <w:rtl/>
        </w:rPr>
        <w:t xml:space="preserve">2. </w:t>
      </w:r>
      <w:r w:rsidR="002A07D2" w:rsidRPr="00963E05">
        <w:rPr>
          <w:rFonts w:ascii="David" w:hAnsi="David" w:cs="David" w:hint="cs"/>
          <w:b/>
          <w:bCs/>
          <w:sz w:val="24"/>
          <w:szCs w:val="24"/>
          <w:u w:val="single"/>
          <w:rtl/>
        </w:rPr>
        <w:t xml:space="preserve"> </w:t>
      </w:r>
    </w:p>
    <w:p w14:paraId="37C4A4C4" w14:textId="722158B6" w:rsidR="002606A5" w:rsidRPr="002A07D2" w:rsidRDefault="002606A5" w:rsidP="006762EC">
      <w:pPr>
        <w:spacing w:line="360" w:lineRule="auto"/>
        <w:jc w:val="both"/>
        <w:rPr>
          <w:rFonts w:ascii="David" w:hAnsi="David" w:cs="David"/>
          <w:sz w:val="24"/>
          <w:szCs w:val="24"/>
          <w:u w:val="single"/>
          <w:rtl/>
        </w:rPr>
      </w:pPr>
      <w:r w:rsidRPr="002A07D2">
        <w:rPr>
          <w:rFonts w:ascii="David" w:hAnsi="David" w:cs="David" w:hint="cs"/>
          <w:sz w:val="24"/>
          <w:szCs w:val="24"/>
          <w:u w:val="single"/>
          <w:rtl/>
        </w:rPr>
        <w:t xml:space="preserve">סיווג </w:t>
      </w:r>
      <w:r w:rsidR="004159C8">
        <w:rPr>
          <w:rFonts w:ascii="David" w:hAnsi="David" w:cs="David" w:hint="cs"/>
          <w:sz w:val="24"/>
          <w:szCs w:val="24"/>
          <w:u w:val="single"/>
          <w:rtl/>
        </w:rPr>
        <w:t xml:space="preserve">וניתוח </w:t>
      </w:r>
      <w:r w:rsidRPr="002A07D2">
        <w:rPr>
          <w:rFonts w:ascii="David" w:hAnsi="David" w:cs="David" w:hint="cs"/>
          <w:sz w:val="24"/>
          <w:szCs w:val="24"/>
          <w:u w:val="single"/>
          <w:rtl/>
        </w:rPr>
        <w:t>העבירה:</w:t>
      </w:r>
    </w:p>
    <w:p w14:paraId="12BA057F" w14:textId="0051ECC7" w:rsidR="00840C1F" w:rsidRDefault="00B118D4" w:rsidP="006762EC">
      <w:pPr>
        <w:spacing w:line="360" w:lineRule="auto"/>
        <w:jc w:val="both"/>
        <w:rPr>
          <w:rFonts w:ascii="David" w:hAnsi="David" w:cs="David"/>
          <w:sz w:val="24"/>
          <w:szCs w:val="24"/>
          <w:rtl/>
        </w:rPr>
      </w:pPr>
      <w:r>
        <w:rPr>
          <w:rFonts w:ascii="David" w:hAnsi="David" w:cs="David" w:hint="cs"/>
          <w:sz w:val="24"/>
          <w:szCs w:val="24"/>
          <w:rtl/>
        </w:rPr>
        <w:t>ס</w:t>
      </w:r>
      <w:r w:rsidR="002606A5">
        <w:rPr>
          <w:rFonts w:ascii="David" w:hAnsi="David" w:cs="David" w:hint="cs"/>
          <w:sz w:val="24"/>
          <w:szCs w:val="24"/>
          <w:rtl/>
        </w:rPr>
        <w:t>עיף</w:t>
      </w:r>
      <w:r>
        <w:rPr>
          <w:rFonts w:ascii="David" w:hAnsi="David" w:cs="David" w:hint="cs"/>
          <w:sz w:val="24"/>
          <w:szCs w:val="24"/>
          <w:rtl/>
        </w:rPr>
        <w:t xml:space="preserve"> 274 לחו</w:t>
      </w:r>
      <w:r w:rsidR="00163A1F">
        <w:rPr>
          <w:rFonts w:ascii="David" w:hAnsi="David" w:cs="David" w:hint="cs"/>
          <w:sz w:val="24"/>
          <w:szCs w:val="24"/>
          <w:rtl/>
        </w:rPr>
        <w:t>ה"ע</w:t>
      </w:r>
      <w:r w:rsidR="002606A5">
        <w:rPr>
          <w:rFonts w:ascii="David" w:hAnsi="David" w:cs="David" w:hint="cs"/>
          <w:sz w:val="24"/>
          <w:szCs w:val="24"/>
          <w:rtl/>
        </w:rPr>
        <w:t xml:space="preserve">: </w:t>
      </w:r>
      <w:r w:rsidR="002606A5">
        <w:rPr>
          <w:rFonts w:ascii="David" w:hAnsi="David" w:cs="David" w:hint="cs"/>
          <w:b/>
          <w:bCs/>
          <w:sz w:val="24"/>
          <w:szCs w:val="24"/>
          <w:rtl/>
        </w:rPr>
        <w:t>"</w:t>
      </w:r>
      <w:r w:rsidRPr="002606A5">
        <w:rPr>
          <w:rFonts w:ascii="David" w:hAnsi="David" w:cs="David" w:hint="cs"/>
          <w:b/>
          <w:bCs/>
          <w:sz w:val="24"/>
          <w:szCs w:val="24"/>
          <w:rtl/>
        </w:rPr>
        <w:t>התוק</w:t>
      </w:r>
      <w:r w:rsidR="006B04BE" w:rsidRPr="002606A5">
        <w:rPr>
          <w:rFonts w:ascii="David" w:hAnsi="David" w:cs="David" w:hint="cs"/>
          <w:b/>
          <w:bCs/>
          <w:sz w:val="24"/>
          <w:szCs w:val="24"/>
          <w:rtl/>
        </w:rPr>
        <w:t>ף</w:t>
      </w:r>
      <w:r w:rsidRPr="002606A5">
        <w:rPr>
          <w:rFonts w:ascii="David" w:hAnsi="David" w:cs="David" w:hint="cs"/>
          <w:b/>
          <w:bCs/>
          <w:sz w:val="24"/>
          <w:szCs w:val="24"/>
          <w:rtl/>
        </w:rPr>
        <w:t xml:space="preserve"> </w:t>
      </w:r>
      <w:r w:rsidRPr="002606A5">
        <w:rPr>
          <w:rFonts w:ascii="David" w:hAnsi="David" w:cs="David" w:hint="cs"/>
          <w:sz w:val="24"/>
          <w:szCs w:val="24"/>
          <w:rtl/>
        </w:rPr>
        <w:t>(התנהגות)</w:t>
      </w:r>
      <w:r w:rsidRPr="002606A5">
        <w:rPr>
          <w:rFonts w:ascii="David" w:hAnsi="David" w:cs="David" w:hint="cs"/>
          <w:b/>
          <w:bCs/>
          <w:sz w:val="24"/>
          <w:szCs w:val="24"/>
          <w:rtl/>
        </w:rPr>
        <w:t xml:space="preserve"> שוטר </w:t>
      </w:r>
      <w:r w:rsidRPr="002606A5">
        <w:rPr>
          <w:rFonts w:ascii="David" w:hAnsi="David" w:cs="David" w:hint="cs"/>
          <w:sz w:val="24"/>
          <w:szCs w:val="24"/>
          <w:rtl/>
        </w:rPr>
        <w:t xml:space="preserve">(נסיבה) </w:t>
      </w:r>
      <w:r w:rsidRPr="002606A5">
        <w:rPr>
          <w:rFonts w:ascii="David" w:hAnsi="David" w:cs="David" w:hint="cs"/>
          <w:b/>
          <w:bCs/>
          <w:sz w:val="24"/>
          <w:szCs w:val="24"/>
          <w:rtl/>
        </w:rPr>
        <w:t>והתקיפה קשורה למילוי תפקידו</w:t>
      </w:r>
      <w:r w:rsidRPr="002606A5">
        <w:rPr>
          <w:rFonts w:ascii="David" w:hAnsi="David" w:cs="David" w:hint="cs"/>
          <w:sz w:val="24"/>
          <w:szCs w:val="24"/>
          <w:rtl/>
        </w:rPr>
        <w:t xml:space="preserve"> (נסיבה) </w:t>
      </w:r>
      <w:r w:rsidRPr="002606A5">
        <w:rPr>
          <w:rFonts w:ascii="David" w:hAnsi="David" w:cs="David" w:hint="cs"/>
          <w:b/>
          <w:bCs/>
          <w:sz w:val="24"/>
          <w:szCs w:val="24"/>
          <w:rtl/>
        </w:rPr>
        <w:t>כחוק ונתקיימה בו אחת מאלה</w:t>
      </w:r>
      <w:r w:rsidR="002606A5">
        <w:rPr>
          <w:rFonts w:ascii="David" w:hAnsi="David" w:cs="David" w:hint="cs"/>
          <w:b/>
          <w:bCs/>
          <w:sz w:val="24"/>
          <w:szCs w:val="24"/>
          <w:rtl/>
        </w:rPr>
        <w:t xml:space="preserve">... </w:t>
      </w:r>
      <w:r w:rsidR="002606A5">
        <w:rPr>
          <w:rFonts w:ascii="David" w:hAnsi="David" w:cs="David"/>
          <w:sz w:val="24"/>
          <w:szCs w:val="24"/>
          <w:rtl/>
        </w:rPr>
        <w:t>–</w:t>
      </w:r>
      <w:r w:rsidR="002606A5">
        <w:rPr>
          <w:rFonts w:ascii="David" w:hAnsi="David" w:cs="David" w:hint="cs"/>
          <w:sz w:val="24"/>
          <w:szCs w:val="24"/>
          <w:rtl/>
        </w:rPr>
        <w:t xml:space="preserve"> </w:t>
      </w:r>
      <w:r w:rsidR="002606A5" w:rsidRPr="002606A5">
        <w:rPr>
          <w:rFonts w:ascii="David" w:hAnsi="David" w:cs="David" w:hint="cs"/>
          <w:sz w:val="24"/>
          <w:szCs w:val="24"/>
          <w:u w:val="single"/>
          <w:rtl/>
        </w:rPr>
        <w:t xml:space="preserve">עבירת </w:t>
      </w:r>
      <w:commentRangeStart w:id="8"/>
      <w:r w:rsidR="002606A5" w:rsidRPr="002606A5">
        <w:rPr>
          <w:rFonts w:ascii="David" w:hAnsi="David" w:cs="David" w:hint="cs"/>
          <w:sz w:val="24"/>
          <w:szCs w:val="24"/>
          <w:u w:val="single"/>
          <w:rtl/>
        </w:rPr>
        <w:t>התנהגות</w:t>
      </w:r>
      <w:commentRangeEnd w:id="8"/>
      <w:r w:rsidR="00212A8F">
        <w:rPr>
          <w:rStyle w:val="ab"/>
          <w:rtl/>
        </w:rPr>
        <w:commentReference w:id="8"/>
      </w:r>
      <w:r w:rsidR="002606A5">
        <w:rPr>
          <w:rFonts w:ascii="David" w:hAnsi="David" w:cs="David" w:hint="cs"/>
          <w:sz w:val="24"/>
          <w:szCs w:val="24"/>
          <w:rtl/>
        </w:rPr>
        <w:t xml:space="preserve">. </w:t>
      </w:r>
    </w:p>
    <w:p w14:paraId="61AE2428" w14:textId="71D784BA" w:rsidR="00B118D4" w:rsidRPr="00840C1F" w:rsidRDefault="00B118D4" w:rsidP="006762EC">
      <w:pPr>
        <w:pStyle w:val="a3"/>
        <w:numPr>
          <w:ilvl w:val="0"/>
          <w:numId w:val="11"/>
        </w:numPr>
        <w:spacing w:line="360" w:lineRule="auto"/>
        <w:jc w:val="both"/>
        <w:rPr>
          <w:rFonts w:ascii="David" w:hAnsi="David" w:cs="David"/>
          <w:sz w:val="24"/>
          <w:szCs w:val="24"/>
        </w:rPr>
      </w:pPr>
      <w:r w:rsidRPr="00840C1F">
        <w:rPr>
          <w:rFonts w:ascii="David" w:hAnsi="David" w:cs="David" w:hint="cs"/>
          <w:b/>
          <w:bCs/>
          <w:sz w:val="24"/>
          <w:szCs w:val="24"/>
          <w:rtl/>
        </w:rPr>
        <w:t>התכוון להכשיל</w:t>
      </w:r>
      <w:r w:rsidR="006B04BE" w:rsidRPr="00840C1F">
        <w:rPr>
          <w:rFonts w:ascii="David" w:hAnsi="David" w:cs="David" w:hint="cs"/>
          <w:sz w:val="24"/>
          <w:szCs w:val="24"/>
          <w:rtl/>
        </w:rPr>
        <w:t xml:space="preserve"> (התנהגות)</w:t>
      </w:r>
      <w:r w:rsidRPr="00840C1F">
        <w:rPr>
          <w:rFonts w:ascii="David" w:hAnsi="David" w:cs="David" w:hint="cs"/>
          <w:sz w:val="24"/>
          <w:szCs w:val="24"/>
          <w:rtl/>
        </w:rPr>
        <w:t xml:space="preserve"> </w:t>
      </w:r>
      <w:r w:rsidRPr="00840C1F">
        <w:rPr>
          <w:rFonts w:ascii="David" w:hAnsi="David" w:cs="David" w:hint="cs"/>
          <w:b/>
          <w:bCs/>
          <w:sz w:val="24"/>
          <w:szCs w:val="24"/>
          <w:rtl/>
        </w:rPr>
        <w:t xml:space="preserve">את השוטר בתפקידו </w:t>
      </w:r>
      <w:r w:rsidR="006B04BE" w:rsidRPr="00840C1F">
        <w:rPr>
          <w:rFonts w:ascii="David" w:hAnsi="David" w:cs="David" w:hint="cs"/>
          <w:sz w:val="24"/>
          <w:szCs w:val="24"/>
          <w:rtl/>
        </w:rPr>
        <w:t>(נסיבה)</w:t>
      </w:r>
      <w:r w:rsidR="006B04BE" w:rsidRPr="00840C1F">
        <w:rPr>
          <w:rFonts w:ascii="David" w:hAnsi="David" w:cs="David" w:hint="cs"/>
          <w:b/>
          <w:bCs/>
          <w:sz w:val="24"/>
          <w:szCs w:val="24"/>
          <w:rtl/>
        </w:rPr>
        <w:t xml:space="preserve"> </w:t>
      </w:r>
      <w:r w:rsidRPr="00840C1F">
        <w:rPr>
          <w:rFonts w:ascii="David" w:hAnsi="David" w:cs="David" w:hint="cs"/>
          <w:b/>
          <w:bCs/>
          <w:sz w:val="24"/>
          <w:szCs w:val="24"/>
          <w:rtl/>
        </w:rPr>
        <w:t>או למנוע</w:t>
      </w:r>
      <w:r w:rsidR="006B04BE" w:rsidRPr="00840C1F">
        <w:rPr>
          <w:rFonts w:ascii="David" w:hAnsi="David" w:cs="David" w:hint="cs"/>
          <w:b/>
          <w:bCs/>
          <w:sz w:val="24"/>
          <w:szCs w:val="24"/>
          <w:rtl/>
        </w:rPr>
        <w:t xml:space="preserve"> </w:t>
      </w:r>
      <w:r w:rsidR="006B04BE" w:rsidRPr="00840C1F">
        <w:rPr>
          <w:rFonts w:ascii="David" w:hAnsi="David" w:cs="David" w:hint="cs"/>
          <w:sz w:val="24"/>
          <w:szCs w:val="24"/>
          <w:rtl/>
        </w:rPr>
        <w:t>(התנהגות)</w:t>
      </w:r>
      <w:r w:rsidRPr="00840C1F">
        <w:rPr>
          <w:rFonts w:ascii="David" w:hAnsi="David" w:cs="David" w:hint="cs"/>
          <w:b/>
          <w:bCs/>
          <w:sz w:val="24"/>
          <w:szCs w:val="24"/>
          <w:rtl/>
        </w:rPr>
        <w:t xml:space="preserve"> או להפריע</w:t>
      </w:r>
      <w:r w:rsidR="006B04BE" w:rsidRPr="00840C1F">
        <w:rPr>
          <w:rFonts w:ascii="David" w:hAnsi="David" w:cs="David" w:hint="cs"/>
          <w:b/>
          <w:bCs/>
          <w:sz w:val="24"/>
          <w:szCs w:val="24"/>
          <w:rtl/>
        </w:rPr>
        <w:t xml:space="preserve"> </w:t>
      </w:r>
      <w:r w:rsidR="002606A5" w:rsidRPr="00840C1F">
        <w:rPr>
          <w:rFonts w:ascii="David" w:hAnsi="David" w:cs="David" w:hint="cs"/>
          <w:sz w:val="24"/>
          <w:szCs w:val="24"/>
          <w:rtl/>
        </w:rPr>
        <w:t xml:space="preserve">(התנהגות) </w:t>
      </w:r>
      <w:r w:rsidRPr="00840C1F">
        <w:rPr>
          <w:rFonts w:ascii="David" w:hAnsi="David" w:cs="David" w:hint="cs"/>
          <w:b/>
          <w:bCs/>
          <w:sz w:val="24"/>
          <w:szCs w:val="24"/>
          <w:rtl/>
        </w:rPr>
        <w:t xml:space="preserve">אותו </w:t>
      </w:r>
      <w:proofErr w:type="spellStart"/>
      <w:r w:rsidRPr="00840C1F">
        <w:rPr>
          <w:rFonts w:ascii="David" w:hAnsi="David" w:cs="David" w:hint="cs"/>
          <w:b/>
          <w:bCs/>
          <w:sz w:val="24"/>
          <w:szCs w:val="24"/>
          <w:rtl/>
        </w:rPr>
        <w:t>מלמלאו</w:t>
      </w:r>
      <w:proofErr w:type="spellEnd"/>
      <w:r w:rsidR="0045611C" w:rsidRPr="00840C1F">
        <w:rPr>
          <w:rFonts w:ascii="David" w:hAnsi="David" w:cs="David" w:hint="cs"/>
          <w:sz w:val="24"/>
          <w:szCs w:val="24"/>
          <w:rtl/>
        </w:rPr>
        <w:t>...</w:t>
      </w:r>
      <w:r w:rsidR="002606A5" w:rsidRPr="00840C1F">
        <w:rPr>
          <w:rFonts w:ascii="David" w:hAnsi="David" w:cs="David" w:hint="cs"/>
          <w:sz w:val="24"/>
          <w:szCs w:val="24"/>
          <w:rtl/>
        </w:rPr>
        <w:t xml:space="preserve">" </w:t>
      </w:r>
      <w:r w:rsidR="002606A5" w:rsidRPr="00840C1F">
        <w:rPr>
          <w:rFonts w:ascii="David" w:hAnsi="David" w:cs="David"/>
          <w:sz w:val="24"/>
          <w:szCs w:val="24"/>
          <w:rtl/>
        </w:rPr>
        <w:t>–</w:t>
      </w:r>
      <w:r w:rsidR="002606A5" w:rsidRPr="00840C1F">
        <w:rPr>
          <w:rFonts w:ascii="David" w:hAnsi="David" w:cs="David" w:hint="cs"/>
          <w:sz w:val="24"/>
          <w:szCs w:val="24"/>
          <w:rtl/>
        </w:rPr>
        <w:t xml:space="preserve"> </w:t>
      </w:r>
      <w:r w:rsidR="002606A5" w:rsidRPr="00840C1F">
        <w:rPr>
          <w:rFonts w:ascii="David" w:hAnsi="David" w:cs="David" w:hint="cs"/>
          <w:sz w:val="24"/>
          <w:szCs w:val="24"/>
          <w:u w:val="single"/>
          <w:rtl/>
        </w:rPr>
        <w:t xml:space="preserve">עבירת </w:t>
      </w:r>
      <w:commentRangeStart w:id="9"/>
      <w:r w:rsidR="002606A5" w:rsidRPr="00840C1F">
        <w:rPr>
          <w:rFonts w:ascii="David" w:hAnsi="David" w:cs="David" w:hint="cs"/>
          <w:sz w:val="24"/>
          <w:szCs w:val="24"/>
          <w:u w:val="single"/>
          <w:rtl/>
        </w:rPr>
        <w:t>התנהגות</w:t>
      </w:r>
      <w:commentRangeEnd w:id="9"/>
      <w:r w:rsidR="00212A8F">
        <w:rPr>
          <w:rStyle w:val="ab"/>
          <w:rtl/>
        </w:rPr>
        <w:commentReference w:id="9"/>
      </w:r>
      <w:r w:rsidR="002606A5" w:rsidRPr="00840C1F">
        <w:rPr>
          <w:rFonts w:ascii="David" w:hAnsi="David" w:cs="David" w:hint="cs"/>
          <w:sz w:val="24"/>
          <w:szCs w:val="24"/>
          <w:u w:val="single"/>
          <w:rtl/>
        </w:rPr>
        <w:t>.</w:t>
      </w:r>
    </w:p>
    <w:p w14:paraId="52EE0478" w14:textId="0E7B68F5" w:rsidR="00C92F01" w:rsidRPr="002606A5" w:rsidRDefault="00C92F01" w:rsidP="006762EC">
      <w:pPr>
        <w:spacing w:line="360" w:lineRule="auto"/>
        <w:jc w:val="both"/>
        <w:rPr>
          <w:rStyle w:val="Hyperlink"/>
          <w:rFonts w:ascii="David" w:hAnsi="David" w:cs="David"/>
          <w:b/>
          <w:bCs/>
          <w:color w:val="auto"/>
          <w:sz w:val="24"/>
          <w:szCs w:val="24"/>
          <w:u w:val="none"/>
          <w:rtl/>
        </w:rPr>
      </w:pPr>
      <w:r>
        <w:rPr>
          <w:rFonts w:ascii="David" w:hAnsi="David" w:cs="David"/>
          <w:sz w:val="24"/>
          <w:szCs w:val="24"/>
        </w:rPr>
        <w:t>ס</w:t>
      </w:r>
      <w:proofErr w:type="spellStart"/>
      <w:r w:rsidR="002606A5">
        <w:rPr>
          <w:rFonts w:ascii="David" w:hAnsi="David" w:cs="David" w:hint="cs"/>
          <w:sz w:val="24"/>
          <w:szCs w:val="24"/>
          <w:rtl/>
        </w:rPr>
        <w:t>עיף</w:t>
      </w:r>
      <w:proofErr w:type="spellEnd"/>
      <w:r>
        <w:rPr>
          <w:rFonts w:ascii="David" w:hAnsi="David" w:cs="David" w:hint="cs"/>
          <w:sz w:val="24"/>
          <w:szCs w:val="24"/>
          <w:rtl/>
        </w:rPr>
        <w:t xml:space="preserve"> 7</w:t>
      </w:r>
      <w:r w:rsidRPr="00C92F01">
        <w:rPr>
          <w:rFonts w:ascii="David" w:hAnsi="David" w:cs="David" w:hint="cs"/>
          <w:sz w:val="24"/>
          <w:szCs w:val="24"/>
          <w:rtl/>
        </w:rPr>
        <w:t>(א) לפקודת</w:t>
      </w:r>
      <w:r>
        <w:rPr>
          <w:rFonts w:ascii="David" w:hAnsi="David" w:cs="David" w:hint="cs"/>
          <w:sz w:val="24"/>
          <w:szCs w:val="24"/>
          <w:rtl/>
        </w:rPr>
        <w:t xml:space="preserve"> הסמים המסוכנים</w:t>
      </w:r>
      <w:r w:rsidR="002606A5">
        <w:rPr>
          <w:rFonts w:ascii="David" w:hAnsi="David" w:cs="David" w:hint="cs"/>
          <w:sz w:val="24"/>
          <w:szCs w:val="24"/>
          <w:rtl/>
        </w:rPr>
        <w:t xml:space="preserve">: </w:t>
      </w:r>
      <w:r w:rsidRPr="002606A5">
        <w:rPr>
          <w:rFonts w:ascii="David" w:hAnsi="David" w:cs="David" w:hint="cs"/>
          <w:b/>
          <w:bCs/>
          <w:sz w:val="24"/>
          <w:szCs w:val="24"/>
          <w:rtl/>
        </w:rPr>
        <w:t xml:space="preserve">״לא יחזיק </w:t>
      </w:r>
      <w:r w:rsidRPr="002606A5">
        <w:rPr>
          <w:rFonts w:ascii="David" w:hAnsi="David" w:cs="David" w:hint="cs"/>
          <w:sz w:val="24"/>
          <w:szCs w:val="24"/>
          <w:rtl/>
        </w:rPr>
        <w:t>(התנהגות)</w:t>
      </w:r>
      <w:r w:rsidRPr="002606A5">
        <w:rPr>
          <w:rFonts w:ascii="David" w:hAnsi="David" w:cs="David" w:hint="cs"/>
          <w:b/>
          <w:bCs/>
          <w:sz w:val="24"/>
          <w:szCs w:val="24"/>
          <w:rtl/>
        </w:rPr>
        <w:t xml:space="preserve"> אדם סם מסוכן </w:t>
      </w:r>
      <w:r w:rsidRPr="002606A5">
        <w:rPr>
          <w:rFonts w:ascii="David" w:hAnsi="David" w:cs="David" w:hint="cs"/>
          <w:sz w:val="24"/>
          <w:szCs w:val="24"/>
          <w:rtl/>
        </w:rPr>
        <w:t>(נסיבה)</w:t>
      </w:r>
      <w:r w:rsidRPr="002606A5">
        <w:rPr>
          <w:rFonts w:ascii="David" w:hAnsi="David" w:cs="David" w:hint="cs"/>
          <w:b/>
          <w:bCs/>
          <w:sz w:val="24"/>
          <w:szCs w:val="24"/>
          <w:rtl/>
        </w:rPr>
        <w:t xml:space="preserve"> ולא ישתמש </w:t>
      </w:r>
      <w:r w:rsidR="002606A5" w:rsidRPr="002606A5">
        <w:rPr>
          <w:rFonts w:ascii="David" w:hAnsi="David" w:cs="David" w:hint="cs"/>
          <w:sz w:val="24"/>
          <w:szCs w:val="24"/>
          <w:rtl/>
        </w:rPr>
        <w:t>(התנהגות)</w:t>
      </w:r>
      <w:r w:rsidR="002606A5" w:rsidRPr="002606A5">
        <w:rPr>
          <w:rFonts w:ascii="David" w:hAnsi="David" w:cs="David" w:hint="cs"/>
          <w:b/>
          <w:bCs/>
          <w:sz w:val="24"/>
          <w:szCs w:val="24"/>
          <w:rtl/>
        </w:rPr>
        <w:t xml:space="preserve"> </w:t>
      </w:r>
      <w:r w:rsidRPr="002606A5">
        <w:rPr>
          <w:rFonts w:ascii="David" w:hAnsi="David" w:cs="David" w:hint="cs"/>
          <w:b/>
          <w:bCs/>
          <w:sz w:val="24"/>
          <w:szCs w:val="24"/>
          <w:rtl/>
        </w:rPr>
        <w:t>בו</w:t>
      </w:r>
      <w:r w:rsidR="0045611C">
        <w:rPr>
          <w:rFonts w:ascii="David" w:hAnsi="David" w:cs="David" w:hint="cs"/>
          <w:b/>
          <w:bCs/>
          <w:sz w:val="24"/>
          <w:szCs w:val="24"/>
          <w:rtl/>
        </w:rPr>
        <w:t>...</w:t>
      </w:r>
      <w:r w:rsidRPr="002606A5">
        <w:rPr>
          <w:rFonts w:ascii="David" w:hAnsi="David" w:cs="David" w:hint="cs"/>
          <w:b/>
          <w:bCs/>
          <w:sz w:val="24"/>
          <w:szCs w:val="24"/>
          <w:rtl/>
        </w:rPr>
        <w:t>״</w:t>
      </w:r>
      <w:bookmarkStart w:id="10" w:name="Rov401"/>
      <w:bookmarkEnd w:id="10"/>
      <w:r w:rsidR="0045611C">
        <w:rPr>
          <w:rFonts w:ascii="David" w:hAnsi="David" w:cs="David" w:hint="cs"/>
          <w:b/>
          <w:bCs/>
          <w:sz w:val="24"/>
          <w:szCs w:val="24"/>
          <w:rtl/>
        </w:rPr>
        <w:t xml:space="preserve"> </w:t>
      </w:r>
      <w:r w:rsidRPr="002606A5">
        <w:rPr>
          <w:rFonts w:ascii="David" w:hAnsi="David" w:cs="David"/>
          <w:sz w:val="24"/>
          <w:szCs w:val="24"/>
          <w:rtl/>
        </w:rPr>
        <w:t>–</w:t>
      </w:r>
      <w:r w:rsidRPr="002606A5">
        <w:rPr>
          <w:rFonts w:ascii="David" w:hAnsi="David" w:cs="David" w:hint="cs"/>
          <w:sz w:val="24"/>
          <w:szCs w:val="24"/>
          <w:rtl/>
        </w:rPr>
        <w:t xml:space="preserve"> </w:t>
      </w:r>
      <w:r w:rsidRPr="002606A5">
        <w:rPr>
          <w:rFonts w:ascii="David" w:hAnsi="David" w:cs="David" w:hint="cs"/>
          <w:sz w:val="24"/>
          <w:szCs w:val="24"/>
          <w:u w:val="single"/>
          <w:rtl/>
        </w:rPr>
        <w:t xml:space="preserve">עבירת </w:t>
      </w:r>
      <w:commentRangeStart w:id="11"/>
      <w:r w:rsidRPr="002606A5">
        <w:rPr>
          <w:rFonts w:ascii="David" w:hAnsi="David" w:cs="David" w:hint="cs"/>
          <w:sz w:val="24"/>
          <w:szCs w:val="24"/>
          <w:u w:val="single"/>
          <w:rtl/>
        </w:rPr>
        <w:t>התנהגות</w:t>
      </w:r>
      <w:commentRangeEnd w:id="11"/>
      <w:r w:rsidR="00212A8F">
        <w:rPr>
          <w:rStyle w:val="ab"/>
          <w:rtl/>
        </w:rPr>
        <w:commentReference w:id="11"/>
      </w:r>
      <w:r w:rsidR="002606A5">
        <w:rPr>
          <w:rFonts w:ascii="David" w:hAnsi="David" w:cs="David" w:hint="cs"/>
          <w:sz w:val="24"/>
          <w:szCs w:val="24"/>
          <w:u w:val="single"/>
          <w:rtl/>
        </w:rPr>
        <w:t>.</w:t>
      </w:r>
      <w:r w:rsidRPr="002606A5">
        <w:rPr>
          <w:rFonts w:ascii="David" w:hAnsi="David" w:cs="David"/>
          <w:b/>
          <w:bCs/>
          <w:sz w:val="24"/>
          <w:szCs w:val="24"/>
          <w:rtl/>
        </w:rPr>
        <w:fldChar w:fldCharType="begin"/>
      </w:r>
      <w:r w:rsidRPr="002606A5">
        <w:rPr>
          <w:rFonts w:ascii="David" w:hAnsi="David" w:cs="David"/>
          <w:b/>
          <w:bCs/>
          <w:sz w:val="24"/>
          <w:szCs w:val="24"/>
          <w:rtl/>
        </w:rPr>
        <w:instrText xml:space="preserve"> </w:instrText>
      </w:r>
      <w:r w:rsidRPr="002606A5">
        <w:rPr>
          <w:rFonts w:ascii="David" w:hAnsi="David" w:cs="David"/>
          <w:b/>
          <w:bCs/>
          <w:sz w:val="24"/>
          <w:szCs w:val="24"/>
        </w:rPr>
        <w:instrText>HYPERLINK "http://www.nevo.co.il/Law_word/law15/memshala-1211.pdf</w:instrText>
      </w:r>
      <w:r w:rsidRPr="002606A5">
        <w:rPr>
          <w:rFonts w:ascii="David" w:hAnsi="David" w:cs="David"/>
          <w:b/>
          <w:bCs/>
          <w:sz w:val="24"/>
          <w:szCs w:val="24"/>
          <w:rtl/>
        </w:rPr>
        <w:instrText xml:space="preserve">" </w:instrText>
      </w:r>
      <w:r w:rsidRPr="002606A5">
        <w:rPr>
          <w:rFonts w:ascii="David" w:hAnsi="David" w:cs="David"/>
          <w:b/>
          <w:bCs/>
          <w:sz w:val="24"/>
          <w:szCs w:val="24"/>
          <w:rtl/>
        </w:rPr>
      </w:r>
      <w:r w:rsidRPr="002606A5">
        <w:rPr>
          <w:rFonts w:ascii="David" w:hAnsi="David" w:cs="David"/>
          <w:b/>
          <w:bCs/>
          <w:sz w:val="24"/>
          <w:szCs w:val="24"/>
          <w:rtl/>
        </w:rPr>
        <w:fldChar w:fldCharType="separate"/>
      </w:r>
    </w:p>
    <w:p w14:paraId="5A343F76" w14:textId="63D813CF" w:rsidR="00C92F01" w:rsidRDefault="00C92F01" w:rsidP="006762EC">
      <w:pPr>
        <w:spacing w:line="360" w:lineRule="auto"/>
        <w:jc w:val="both"/>
        <w:rPr>
          <w:rFonts w:ascii="David" w:hAnsi="David" w:cs="David"/>
          <w:sz w:val="24"/>
          <w:szCs w:val="24"/>
          <w:rtl/>
        </w:rPr>
      </w:pPr>
      <w:r w:rsidRPr="002606A5">
        <w:rPr>
          <w:rFonts w:ascii="David" w:hAnsi="David" w:cs="David"/>
          <w:b/>
          <w:bCs/>
          <w:sz w:val="24"/>
          <w:szCs w:val="24"/>
          <w:rtl/>
        </w:rPr>
        <w:fldChar w:fldCharType="end"/>
      </w:r>
      <w:bookmarkStart w:id="12" w:name="Seif7"/>
      <w:bookmarkEnd w:id="12"/>
      <w:r>
        <w:rPr>
          <w:rFonts w:ascii="David" w:hAnsi="David" w:cs="David" w:hint="cs"/>
          <w:sz w:val="24"/>
          <w:szCs w:val="24"/>
          <w:rtl/>
        </w:rPr>
        <w:t>ס</w:t>
      </w:r>
      <w:r w:rsidR="002606A5">
        <w:rPr>
          <w:rFonts w:ascii="David" w:hAnsi="David" w:cs="David" w:hint="cs"/>
          <w:sz w:val="24"/>
          <w:szCs w:val="24"/>
          <w:rtl/>
        </w:rPr>
        <w:t>עיף</w:t>
      </w:r>
      <w:r>
        <w:rPr>
          <w:rFonts w:ascii="David" w:hAnsi="David" w:cs="David" w:hint="cs"/>
          <w:sz w:val="24"/>
          <w:szCs w:val="24"/>
          <w:rtl/>
        </w:rPr>
        <w:t xml:space="preserve"> 8 לפקודת הסמים</w:t>
      </w:r>
      <w:r w:rsidR="00F156C5">
        <w:rPr>
          <w:rFonts w:ascii="David" w:hAnsi="David" w:cs="David" w:hint="cs"/>
          <w:sz w:val="24"/>
          <w:szCs w:val="24"/>
          <w:rtl/>
        </w:rPr>
        <w:t>-</w:t>
      </w:r>
      <w:r>
        <w:rPr>
          <w:rFonts w:ascii="David" w:hAnsi="David" w:cs="David" w:hint="cs"/>
          <w:sz w:val="24"/>
          <w:szCs w:val="24"/>
          <w:rtl/>
        </w:rPr>
        <w:t>המסוכנים</w:t>
      </w:r>
      <w:r w:rsidR="002606A5">
        <w:rPr>
          <w:rFonts w:ascii="David" w:hAnsi="David" w:cs="David" w:hint="cs"/>
          <w:sz w:val="24"/>
          <w:szCs w:val="24"/>
          <w:rtl/>
        </w:rPr>
        <w:t>:</w:t>
      </w:r>
      <w:r>
        <w:rPr>
          <w:rFonts w:ascii="David" w:hAnsi="David" w:cs="David" w:hint="cs"/>
          <w:sz w:val="24"/>
          <w:szCs w:val="24"/>
          <w:rtl/>
        </w:rPr>
        <w:t xml:space="preserve"> ״</w:t>
      </w:r>
      <w:r w:rsidRPr="002606A5">
        <w:rPr>
          <w:rFonts w:ascii="David" w:hAnsi="David" w:cs="David" w:hint="cs"/>
          <w:b/>
          <w:bCs/>
          <w:sz w:val="24"/>
          <w:szCs w:val="24"/>
          <w:rtl/>
        </w:rPr>
        <w:t>לענ</w:t>
      </w:r>
      <w:r w:rsidR="002606A5" w:rsidRPr="002606A5">
        <w:rPr>
          <w:rFonts w:ascii="David" w:hAnsi="David" w:cs="David" w:hint="cs"/>
          <w:b/>
          <w:bCs/>
          <w:sz w:val="24"/>
          <w:szCs w:val="24"/>
          <w:rtl/>
        </w:rPr>
        <w:t>י</w:t>
      </w:r>
      <w:r w:rsidRPr="002606A5">
        <w:rPr>
          <w:rFonts w:ascii="David" w:hAnsi="David" w:cs="David" w:hint="cs"/>
          <w:b/>
          <w:bCs/>
          <w:sz w:val="24"/>
          <w:szCs w:val="24"/>
          <w:rtl/>
        </w:rPr>
        <w:t xml:space="preserve">ין אישום בשל אחזקת </w:t>
      </w:r>
      <w:r w:rsidRPr="002606A5">
        <w:rPr>
          <w:rFonts w:ascii="David" w:hAnsi="David" w:cs="David" w:hint="cs"/>
          <w:sz w:val="24"/>
          <w:szCs w:val="24"/>
          <w:rtl/>
        </w:rPr>
        <w:t>(התנהגות)</w:t>
      </w:r>
      <w:r w:rsidRPr="002606A5">
        <w:rPr>
          <w:rFonts w:ascii="David" w:hAnsi="David" w:cs="David" w:hint="cs"/>
          <w:b/>
          <w:bCs/>
          <w:sz w:val="24"/>
          <w:szCs w:val="24"/>
          <w:rtl/>
        </w:rPr>
        <w:t xml:space="preserve"> סם מסוכן </w:t>
      </w:r>
      <w:r w:rsidRPr="002606A5">
        <w:rPr>
          <w:rFonts w:ascii="David" w:hAnsi="David" w:cs="David" w:hint="cs"/>
          <w:sz w:val="24"/>
          <w:szCs w:val="24"/>
          <w:rtl/>
        </w:rPr>
        <w:t>(נסיבה)</w:t>
      </w:r>
      <w:r w:rsidRPr="002606A5">
        <w:rPr>
          <w:rFonts w:ascii="David" w:hAnsi="David" w:cs="David" w:hint="cs"/>
          <w:b/>
          <w:bCs/>
          <w:sz w:val="24"/>
          <w:szCs w:val="24"/>
          <w:rtl/>
        </w:rPr>
        <w:t>, אין נפקא מינה אם הסם המסוכן נמצא ברשותו של הנאשם</w:t>
      </w:r>
      <w:r w:rsidR="000267C3" w:rsidRPr="002606A5">
        <w:rPr>
          <w:rFonts w:ascii="David" w:hAnsi="David" w:cs="David" w:hint="cs"/>
          <w:b/>
          <w:bCs/>
          <w:sz w:val="24"/>
          <w:szCs w:val="24"/>
          <w:rtl/>
        </w:rPr>
        <w:t xml:space="preserve"> </w:t>
      </w:r>
      <w:r w:rsidR="000267C3" w:rsidRPr="002606A5">
        <w:rPr>
          <w:rFonts w:ascii="David" w:hAnsi="David" w:cs="David" w:hint="cs"/>
          <w:sz w:val="24"/>
          <w:szCs w:val="24"/>
          <w:rtl/>
        </w:rPr>
        <w:t>(נסיבה)</w:t>
      </w:r>
      <w:r w:rsidR="00840C1F">
        <w:rPr>
          <w:rFonts w:ascii="David" w:hAnsi="David" w:cs="David" w:hint="cs"/>
          <w:b/>
          <w:bCs/>
          <w:sz w:val="24"/>
          <w:szCs w:val="24"/>
          <w:rtl/>
        </w:rPr>
        <w:t>..."</w:t>
      </w:r>
      <w:r w:rsidR="0045611C">
        <w:rPr>
          <w:rFonts w:ascii="David" w:hAnsi="David" w:cs="David"/>
          <w:sz w:val="24"/>
          <w:szCs w:val="24"/>
          <w:rtl/>
        </w:rPr>
        <w:t>–</w:t>
      </w:r>
      <w:r w:rsidR="0045611C">
        <w:rPr>
          <w:rFonts w:ascii="David" w:hAnsi="David" w:cs="David" w:hint="cs"/>
          <w:sz w:val="24"/>
          <w:szCs w:val="24"/>
          <w:rtl/>
        </w:rPr>
        <w:t xml:space="preserve"> </w:t>
      </w:r>
      <w:r w:rsidR="0045611C" w:rsidRPr="0045611C">
        <w:rPr>
          <w:rFonts w:ascii="David" w:hAnsi="David" w:cs="David" w:hint="cs"/>
          <w:sz w:val="24"/>
          <w:szCs w:val="24"/>
          <w:u w:val="single"/>
          <w:rtl/>
        </w:rPr>
        <w:t>עבירת התנהגות.</w:t>
      </w:r>
    </w:p>
    <w:p w14:paraId="2223A137" w14:textId="1C8AEF1E" w:rsidR="007A0B96" w:rsidRDefault="007A0B96" w:rsidP="006762EC">
      <w:pPr>
        <w:spacing w:line="360" w:lineRule="auto"/>
        <w:jc w:val="both"/>
        <w:rPr>
          <w:rFonts w:ascii="David" w:hAnsi="David" w:cs="David"/>
          <w:sz w:val="24"/>
          <w:szCs w:val="24"/>
          <w:rtl/>
        </w:rPr>
      </w:pPr>
      <w:r w:rsidRPr="007A0B96">
        <w:rPr>
          <w:rFonts w:ascii="David" w:hAnsi="David" w:cs="David" w:hint="cs"/>
          <w:sz w:val="24"/>
          <w:szCs w:val="24"/>
          <w:rtl/>
        </w:rPr>
        <w:t xml:space="preserve">סעיף 34כד </w:t>
      </w:r>
      <w:r w:rsidR="00163A1F">
        <w:rPr>
          <w:rFonts w:ascii="David" w:hAnsi="David" w:cs="David" w:hint="cs"/>
          <w:sz w:val="24"/>
          <w:szCs w:val="24"/>
          <w:rtl/>
        </w:rPr>
        <w:t>לחוה"ע</w:t>
      </w:r>
      <w:r w:rsidRPr="007A0B96">
        <w:rPr>
          <w:rFonts w:ascii="David" w:hAnsi="David" w:cs="David" w:hint="cs"/>
          <w:sz w:val="24"/>
          <w:szCs w:val="24"/>
          <w:rtl/>
        </w:rPr>
        <w:t>:</w:t>
      </w:r>
      <w:r w:rsidRPr="007A0B96">
        <w:rPr>
          <w:rFonts w:ascii="David" w:hAnsi="David" w:cs="David"/>
          <w:b/>
          <w:bCs/>
          <w:sz w:val="24"/>
          <w:szCs w:val="24"/>
          <w:rtl/>
        </w:rPr>
        <w:t xml:space="preserve"> </w:t>
      </w:r>
      <w:r w:rsidRPr="007A0B96">
        <w:rPr>
          <w:rFonts w:ascii="David" w:hAnsi="David" w:cs="David" w:hint="cs"/>
          <w:b/>
          <w:bCs/>
          <w:sz w:val="24"/>
          <w:szCs w:val="24"/>
          <w:rtl/>
        </w:rPr>
        <w:t>"</w:t>
      </w:r>
      <w:r>
        <w:rPr>
          <w:rFonts w:ascii="David" w:hAnsi="David" w:cs="David" w:hint="cs"/>
          <w:sz w:val="24"/>
          <w:szCs w:val="24"/>
          <w:rtl/>
        </w:rPr>
        <w:t xml:space="preserve"> </w:t>
      </w:r>
      <w:r w:rsidRPr="007A0B96">
        <w:rPr>
          <w:rFonts w:ascii="David" w:hAnsi="David" w:cs="David"/>
          <w:b/>
          <w:bCs/>
          <w:sz w:val="24"/>
          <w:szCs w:val="24"/>
          <w:rtl/>
        </w:rPr>
        <w:t xml:space="preserve">"החזקה" </w:t>
      </w:r>
      <w:r w:rsidR="00840C1F">
        <w:rPr>
          <w:rFonts w:ascii="David" w:hAnsi="David" w:cs="David"/>
          <w:b/>
          <w:bCs/>
          <w:sz w:val="24"/>
          <w:szCs w:val="24"/>
          <w:rtl/>
        </w:rPr>
        <w:t>–</w:t>
      </w:r>
      <w:r w:rsidRPr="007A0B96">
        <w:rPr>
          <w:rFonts w:ascii="David" w:hAnsi="David" w:cs="David"/>
          <w:b/>
          <w:bCs/>
          <w:sz w:val="24"/>
          <w:szCs w:val="24"/>
          <w:rtl/>
        </w:rPr>
        <w:t xml:space="preserve"> שליטתו</w:t>
      </w:r>
      <w:r w:rsidR="00840C1F">
        <w:rPr>
          <w:rFonts w:ascii="David" w:hAnsi="David" w:cs="David" w:hint="cs"/>
          <w:sz w:val="24"/>
          <w:szCs w:val="24"/>
          <w:rtl/>
        </w:rPr>
        <w:t xml:space="preserve"> </w:t>
      </w:r>
      <w:r w:rsidRPr="007A0B96">
        <w:rPr>
          <w:rFonts w:ascii="David" w:hAnsi="David" w:cs="David"/>
          <w:b/>
          <w:bCs/>
          <w:sz w:val="24"/>
          <w:szCs w:val="24"/>
          <w:rtl/>
        </w:rPr>
        <w:t>של אדם בדבר המצוי בידו, בידו של אחר</w:t>
      </w:r>
      <w:r>
        <w:rPr>
          <w:rFonts w:ascii="David" w:hAnsi="David" w:cs="David" w:hint="cs"/>
          <w:b/>
          <w:bCs/>
          <w:sz w:val="24"/>
          <w:szCs w:val="24"/>
          <w:rtl/>
        </w:rPr>
        <w:t xml:space="preserve"> </w:t>
      </w:r>
      <w:r w:rsidRPr="007A0B96">
        <w:rPr>
          <w:rFonts w:ascii="David" w:hAnsi="David" w:cs="David"/>
          <w:b/>
          <w:bCs/>
          <w:sz w:val="24"/>
          <w:szCs w:val="24"/>
          <w:rtl/>
        </w:rPr>
        <w:t>או בכל מקום שהוא, בין שהמקום שייך לו</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840C1F">
        <w:rPr>
          <w:rFonts w:ascii="David" w:hAnsi="David" w:cs="David" w:hint="cs"/>
          <w:sz w:val="24"/>
          <w:szCs w:val="24"/>
          <w:u w:val="single"/>
          <w:rtl/>
        </w:rPr>
        <w:t xml:space="preserve">סעיף </w:t>
      </w:r>
      <w:commentRangeStart w:id="13"/>
      <w:r w:rsidR="00840C1F">
        <w:rPr>
          <w:rFonts w:ascii="David" w:hAnsi="David" w:cs="David" w:hint="cs"/>
          <w:sz w:val="24"/>
          <w:szCs w:val="24"/>
          <w:u w:val="single"/>
          <w:rtl/>
        </w:rPr>
        <w:t>הגדרה</w:t>
      </w:r>
      <w:commentRangeEnd w:id="13"/>
      <w:r w:rsidR="00212A8F">
        <w:rPr>
          <w:rStyle w:val="ab"/>
          <w:rtl/>
        </w:rPr>
        <w:commentReference w:id="13"/>
      </w:r>
      <w:r w:rsidRPr="007A0B96">
        <w:rPr>
          <w:rFonts w:ascii="David" w:hAnsi="David" w:cs="David" w:hint="cs"/>
          <w:sz w:val="24"/>
          <w:szCs w:val="24"/>
          <w:u w:val="single"/>
          <w:rtl/>
        </w:rPr>
        <w:t>.</w:t>
      </w:r>
    </w:p>
    <w:p w14:paraId="59C38533" w14:textId="4B433DE2" w:rsidR="00D0208A" w:rsidRDefault="00D0208A" w:rsidP="006762EC">
      <w:pPr>
        <w:spacing w:line="360" w:lineRule="auto"/>
        <w:jc w:val="both"/>
        <w:rPr>
          <w:rFonts w:ascii="David" w:hAnsi="David" w:cs="David"/>
          <w:sz w:val="24"/>
          <w:szCs w:val="24"/>
          <w:u w:val="single"/>
          <w:rtl/>
        </w:rPr>
      </w:pPr>
      <w:r w:rsidRPr="00D0208A">
        <w:rPr>
          <w:rFonts w:ascii="David" w:hAnsi="David" w:cs="David" w:hint="cs"/>
          <w:sz w:val="24"/>
          <w:szCs w:val="24"/>
          <w:rtl/>
        </w:rPr>
        <w:t>ס</w:t>
      </w:r>
      <w:r w:rsidR="006E1CC6">
        <w:rPr>
          <w:rFonts w:ascii="David" w:hAnsi="David" w:cs="David" w:hint="cs"/>
          <w:sz w:val="24"/>
          <w:szCs w:val="24"/>
          <w:rtl/>
        </w:rPr>
        <w:t>עיף</w:t>
      </w:r>
      <w:r w:rsidRPr="00D0208A">
        <w:rPr>
          <w:rFonts w:ascii="David" w:hAnsi="David" w:cs="David" w:hint="cs"/>
          <w:sz w:val="24"/>
          <w:szCs w:val="24"/>
          <w:rtl/>
        </w:rPr>
        <w:t xml:space="preserve"> </w:t>
      </w:r>
      <w:r w:rsidRPr="00D0208A">
        <w:rPr>
          <w:rFonts w:ascii="David" w:hAnsi="David" w:cs="David"/>
          <w:sz w:val="24"/>
          <w:szCs w:val="24"/>
          <w:rtl/>
        </w:rPr>
        <w:t>378</w:t>
      </w:r>
      <w:r w:rsidRPr="00D0208A">
        <w:rPr>
          <w:rFonts w:ascii="David" w:hAnsi="David" w:cs="David" w:hint="cs"/>
          <w:sz w:val="24"/>
          <w:szCs w:val="24"/>
          <w:rtl/>
        </w:rPr>
        <w:t xml:space="preserve"> </w:t>
      </w:r>
      <w:r w:rsidR="00163A1F">
        <w:rPr>
          <w:rFonts w:ascii="David" w:hAnsi="David" w:cs="David" w:hint="cs"/>
          <w:sz w:val="24"/>
          <w:szCs w:val="24"/>
          <w:rtl/>
        </w:rPr>
        <w:t>לחוה"ע</w:t>
      </w:r>
      <w:r w:rsidRPr="00D0208A">
        <w:rPr>
          <w:rFonts w:ascii="David" w:hAnsi="David" w:cs="David" w:hint="cs"/>
          <w:sz w:val="24"/>
          <w:szCs w:val="24"/>
          <w:rtl/>
        </w:rPr>
        <w:t>:</w:t>
      </w:r>
      <w:r w:rsidRPr="00D0208A">
        <w:rPr>
          <w:rFonts w:ascii="David" w:hAnsi="David" w:cs="David"/>
          <w:sz w:val="24"/>
          <w:szCs w:val="24"/>
          <w:rtl/>
        </w:rPr>
        <w:t> </w:t>
      </w:r>
      <w:r w:rsidRPr="006E1CC6">
        <w:rPr>
          <w:rFonts w:ascii="David" w:hAnsi="David" w:cs="David" w:hint="cs"/>
          <w:b/>
          <w:bCs/>
          <w:sz w:val="24"/>
          <w:szCs w:val="24"/>
          <w:rtl/>
        </w:rPr>
        <w:t>"</w:t>
      </w:r>
      <w:r w:rsidRPr="006E1CC6">
        <w:rPr>
          <w:rFonts w:ascii="David" w:hAnsi="David" w:cs="David"/>
          <w:b/>
          <w:bCs/>
          <w:sz w:val="24"/>
          <w:szCs w:val="24"/>
          <w:rtl/>
        </w:rPr>
        <w:t>המכה אדם, נוגע בו, דוחפו או מפעיל על גופו כוח בדרך אחרת, במישרין או בעקיפין, בלא הסכמתו</w:t>
      </w:r>
      <w:r w:rsidRPr="006E1CC6">
        <w:rPr>
          <w:rFonts w:ascii="David" w:hAnsi="David" w:cs="David" w:hint="cs"/>
          <w:b/>
          <w:bCs/>
          <w:sz w:val="24"/>
          <w:szCs w:val="24"/>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 xml:space="preserve">סעיף </w:t>
      </w:r>
      <w:commentRangeStart w:id="14"/>
      <w:r>
        <w:rPr>
          <w:rFonts w:ascii="David" w:hAnsi="David" w:cs="David" w:hint="cs"/>
          <w:sz w:val="24"/>
          <w:szCs w:val="24"/>
          <w:u w:val="single"/>
          <w:rtl/>
        </w:rPr>
        <w:t>הגדרה</w:t>
      </w:r>
      <w:commentRangeEnd w:id="14"/>
      <w:r w:rsidR="00212A8F">
        <w:rPr>
          <w:rStyle w:val="ab"/>
          <w:rtl/>
        </w:rPr>
        <w:commentReference w:id="14"/>
      </w:r>
      <w:r>
        <w:rPr>
          <w:rFonts w:ascii="David" w:hAnsi="David" w:cs="David" w:hint="cs"/>
          <w:sz w:val="24"/>
          <w:szCs w:val="24"/>
          <w:u w:val="single"/>
          <w:rtl/>
        </w:rPr>
        <w:t>.</w:t>
      </w:r>
    </w:p>
    <w:p w14:paraId="667BE59A" w14:textId="5AB6DECA" w:rsidR="006E1CC6" w:rsidRPr="006E1CC6" w:rsidRDefault="006E1CC6" w:rsidP="006762EC">
      <w:pPr>
        <w:spacing w:line="360" w:lineRule="auto"/>
        <w:jc w:val="both"/>
        <w:rPr>
          <w:rFonts w:ascii="David" w:hAnsi="David" w:cs="David"/>
          <w:sz w:val="24"/>
          <w:szCs w:val="24"/>
          <w:u w:val="single"/>
          <w:rtl/>
        </w:rPr>
      </w:pPr>
      <w:r>
        <w:rPr>
          <w:rFonts w:ascii="David" w:hAnsi="David" w:cs="David" w:hint="cs"/>
          <w:sz w:val="24"/>
          <w:szCs w:val="24"/>
          <w:rtl/>
        </w:rPr>
        <w:t xml:space="preserve">סעיף 1 לפקודת הסמים המסוכנים: </w:t>
      </w:r>
      <w:r w:rsidRPr="006E1CC6">
        <w:rPr>
          <w:rFonts w:ascii="David" w:hAnsi="David" w:cs="David" w:hint="cs"/>
          <w:b/>
          <w:bCs/>
          <w:sz w:val="24"/>
          <w:szCs w:val="24"/>
          <w:rtl/>
        </w:rPr>
        <w:t>"</w:t>
      </w:r>
      <w:r>
        <w:rPr>
          <w:rFonts w:ascii="David" w:hAnsi="David" w:cs="David" w:hint="cs"/>
          <w:b/>
          <w:bCs/>
          <w:sz w:val="24"/>
          <w:szCs w:val="24"/>
          <w:rtl/>
        </w:rPr>
        <w:t xml:space="preserve"> </w:t>
      </w:r>
      <w:r w:rsidRPr="006E1CC6">
        <w:rPr>
          <w:rFonts w:ascii="David" w:hAnsi="David" w:cs="David"/>
          <w:b/>
          <w:bCs/>
          <w:sz w:val="24"/>
          <w:szCs w:val="24"/>
          <w:rtl/>
        </w:rPr>
        <w:t>"סם מסוכן" – חומר מן המפורטים בתוספת הראשונה לרבות כל מלח שלו, וכן כל תכשיר, תרכובת, תערובת או תמיסה של חומר כאמור ומלחיהם״</w:t>
      </w:r>
      <w:r w:rsidRPr="006E1CC6">
        <w:rPr>
          <w:rFonts w:ascii="David" w:hAnsi="David" w:cs="David"/>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hint="cs"/>
          <w:sz w:val="24"/>
          <w:szCs w:val="24"/>
          <w:u w:val="single"/>
          <w:rtl/>
        </w:rPr>
        <w:t xml:space="preserve">סעיף </w:t>
      </w:r>
      <w:commentRangeStart w:id="15"/>
      <w:r>
        <w:rPr>
          <w:rFonts w:ascii="David" w:hAnsi="David" w:cs="David" w:hint="cs"/>
          <w:sz w:val="24"/>
          <w:szCs w:val="24"/>
          <w:u w:val="single"/>
          <w:rtl/>
        </w:rPr>
        <w:t>הגדרה</w:t>
      </w:r>
      <w:commentRangeEnd w:id="15"/>
      <w:r w:rsidR="00212A8F">
        <w:rPr>
          <w:rStyle w:val="ab"/>
          <w:rtl/>
        </w:rPr>
        <w:commentReference w:id="15"/>
      </w:r>
      <w:r>
        <w:rPr>
          <w:rFonts w:ascii="David" w:hAnsi="David" w:cs="David" w:hint="cs"/>
          <w:sz w:val="24"/>
          <w:szCs w:val="24"/>
          <w:u w:val="single"/>
          <w:rtl/>
        </w:rPr>
        <w:t>.</w:t>
      </w:r>
    </w:p>
    <w:p w14:paraId="47CF60AD" w14:textId="5BFBCB3D" w:rsidR="009670D8" w:rsidRDefault="002A07D2" w:rsidP="006762EC">
      <w:pPr>
        <w:spacing w:line="360" w:lineRule="auto"/>
        <w:jc w:val="both"/>
        <w:rPr>
          <w:rFonts w:ascii="David" w:hAnsi="David" w:cs="David"/>
          <w:sz w:val="24"/>
          <w:szCs w:val="24"/>
          <w:rtl/>
        </w:rPr>
      </w:pPr>
      <w:r w:rsidRPr="002A07D2">
        <w:rPr>
          <w:rFonts w:ascii="David" w:hAnsi="David" w:cs="David" w:hint="cs"/>
          <w:sz w:val="24"/>
          <w:szCs w:val="24"/>
          <w:rtl/>
        </w:rPr>
        <w:lastRenderedPageBreak/>
        <w:t xml:space="preserve">פרקליטות המדינה מעמידה לדין את עומר ויעל בגין עבירות תקיפת שוטר </w:t>
      </w:r>
      <w:r w:rsidRPr="00C63F8E">
        <w:rPr>
          <w:rFonts w:ascii="David" w:hAnsi="David" w:cs="David" w:hint="cs"/>
          <w:b/>
          <w:bCs/>
          <w:sz w:val="24"/>
          <w:szCs w:val="24"/>
          <w:rtl/>
        </w:rPr>
        <w:t>(ס' 274 ל</w:t>
      </w:r>
      <w:r w:rsidR="00163A1F">
        <w:rPr>
          <w:rFonts w:ascii="David" w:hAnsi="David" w:cs="David" w:hint="cs"/>
          <w:b/>
          <w:bCs/>
          <w:sz w:val="24"/>
          <w:szCs w:val="24"/>
          <w:rtl/>
        </w:rPr>
        <w:t>חוה"ע</w:t>
      </w:r>
      <w:r w:rsidRPr="00C63F8E">
        <w:rPr>
          <w:rFonts w:ascii="David" w:hAnsi="David" w:cs="David" w:hint="cs"/>
          <w:b/>
          <w:bCs/>
          <w:sz w:val="24"/>
          <w:szCs w:val="24"/>
          <w:rtl/>
        </w:rPr>
        <w:t xml:space="preserve">) </w:t>
      </w:r>
      <w:r w:rsidRPr="002A07D2">
        <w:rPr>
          <w:rFonts w:ascii="David" w:hAnsi="David" w:cs="David" w:hint="cs"/>
          <w:sz w:val="24"/>
          <w:szCs w:val="24"/>
          <w:rtl/>
        </w:rPr>
        <w:t xml:space="preserve">ובגין שימוש והחזקת סם מסוכן </w:t>
      </w:r>
      <w:r w:rsidRPr="00C63F8E">
        <w:rPr>
          <w:rFonts w:ascii="David" w:hAnsi="David" w:cs="David" w:hint="cs"/>
          <w:b/>
          <w:bCs/>
          <w:sz w:val="24"/>
          <w:szCs w:val="24"/>
          <w:rtl/>
        </w:rPr>
        <w:t xml:space="preserve">(סעיפים 7; 8 לפקודת הסמים המסוכנים). </w:t>
      </w:r>
      <w:r w:rsidR="009670D8">
        <w:rPr>
          <w:rFonts w:ascii="David" w:hAnsi="David" w:cs="David" w:hint="cs"/>
          <w:sz w:val="24"/>
          <w:szCs w:val="24"/>
          <w:rtl/>
        </w:rPr>
        <w:t xml:space="preserve">עומר </w:t>
      </w:r>
      <w:r w:rsidR="009670D8">
        <w:rPr>
          <w:rFonts w:ascii="David" w:hAnsi="David" w:cs="David" w:hint="cs"/>
          <w:sz w:val="24"/>
          <w:szCs w:val="24"/>
          <w:u w:val="single"/>
          <w:rtl/>
        </w:rPr>
        <w:t>גידף וקילל</w:t>
      </w:r>
      <w:r w:rsidR="009670D8">
        <w:rPr>
          <w:rFonts w:ascii="David" w:hAnsi="David" w:cs="David" w:hint="cs"/>
          <w:sz w:val="24"/>
          <w:szCs w:val="24"/>
          <w:rtl/>
        </w:rPr>
        <w:t xml:space="preserve"> את </w:t>
      </w:r>
      <w:r w:rsidR="009670D8" w:rsidRPr="009670D8">
        <w:rPr>
          <w:rFonts w:ascii="David" w:hAnsi="David" w:cs="David" w:hint="cs"/>
          <w:sz w:val="24"/>
          <w:szCs w:val="24"/>
          <w:u w:val="single"/>
          <w:rtl/>
        </w:rPr>
        <w:t>השוטרים</w:t>
      </w:r>
      <w:r w:rsidR="009670D8" w:rsidRPr="009670D8">
        <w:rPr>
          <w:rFonts w:ascii="David" w:hAnsi="David" w:cs="David" w:hint="cs"/>
          <w:sz w:val="24"/>
          <w:szCs w:val="24"/>
          <w:rtl/>
        </w:rPr>
        <w:t xml:space="preserve"> </w:t>
      </w:r>
      <w:r w:rsidR="004159C8">
        <w:rPr>
          <w:rFonts w:ascii="David" w:hAnsi="David" w:cs="David" w:hint="cs"/>
          <w:sz w:val="24"/>
          <w:szCs w:val="24"/>
          <w:u w:val="single"/>
          <w:rtl/>
        </w:rPr>
        <w:t>בזמן</w:t>
      </w:r>
      <w:r w:rsidR="009670D8">
        <w:rPr>
          <w:rFonts w:ascii="David" w:hAnsi="David" w:cs="David" w:hint="cs"/>
          <w:sz w:val="24"/>
          <w:szCs w:val="24"/>
          <w:u w:val="single"/>
          <w:rtl/>
        </w:rPr>
        <w:t xml:space="preserve"> מילוי תפקידם</w:t>
      </w:r>
      <w:r w:rsidR="009670D8">
        <w:rPr>
          <w:rFonts w:ascii="David" w:hAnsi="David" w:cs="David" w:hint="cs"/>
          <w:sz w:val="24"/>
          <w:szCs w:val="24"/>
          <w:rtl/>
        </w:rPr>
        <w:t xml:space="preserve">, </w:t>
      </w:r>
      <w:r w:rsidR="009670D8">
        <w:rPr>
          <w:rFonts w:ascii="David" w:hAnsi="David" w:cs="David" w:hint="cs"/>
          <w:sz w:val="24"/>
          <w:szCs w:val="24"/>
          <w:u w:val="single"/>
          <w:rtl/>
        </w:rPr>
        <w:t>ותקף</w:t>
      </w:r>
      <w:r w:rsidR="009670D8">
        <w:rPr>
          <w:rFonts w:ascii="David" w:hAnsi="David" w:cs="David" w:hint="cs"/>
          <w:sz w:val="24"/>
          <w:szCs w:val="24"/>
          <w:rtl/>
        </w:rPr>
        <w:t xml:space="preserve"> באופן פיזי את </w:t>
      </w:r>
      <w:r w:rsidR="009670D8" w:rsidRPr="009670D8">
        <w:rPr>
          <w:rFonts w:ascii="David" w:hAnsi="David" w:cs="David" w:hint="cs"/>
          <w:sz w:val="24"/>
          <w:szCs w:val="24"/>
          <w:u w:val="single"/>
          <w:rtl/>
        </w:rPr>
        <w:t>השוטר</w:t>
      </w:r>
      <w:r w:rsidR="009670D8">
        <w:rPr>
          <w:rFonts w:ascii="David" w:hAnsi="David" w:cs="David" w:hint="cs"/>
          <w:sz w:val="24"/>
          <w:szCs w:val="24"/>
          <w:rtl/>
        </w:rPr>
        <w:t xml:space="preserve"> ברנדון ע"י </w:t>
      </w:r>
      <w:r w:rsidR="009670D8" w:rsidRPr="004159C8">
        <w:rPr>
          <w:rFonts w:ascii="David" w:hAnsi="David" w:cs="David" w:hint="cs"/>
          <w:sz w:val="24"/>
          <w:szCs w:val="24"/>
          <w:u w:val="single"/>
          <w:rtl/>
        </w:rPr>
        <w:t>הכאה, בעיטה, וחנק</w:t>
      </w:r>
      <w:r w:rsidR="004159C8" w:rsidRPr="004159C8">
        <w:rPr>
          <w:rFonts w:ascii="David" w:hAnsi="David" w:cs="David" w:hint="cs"/>
          <w:sz w:val="24"/>
          <w:szCs w:val="24"/>
          <w:rtl/>
        </w:rPr>
        <w:t xml:space="preserve"> </w:t>
      </w:r>
      <w:r w:rsidR="004159C8" w:rsidRPr="004159C8">
        <w:rPr>
          <w:rFonts w:ascii="David" w:hAnsi="David" w:cs="David" w:hint="cs"/>
          <w:b/>
          <w:bCs/>
          <w:sz w:val="24"/>
          <w:szCs w:val="24"/>
          <w:rtl/>
        </w:rPr>
        <w:t xml:space="preserve">(סעיף </w:t>
      </w:r>
      <w:r w:rsidR="004159C8" w:rsidRPr="004159C8">
        <w:rPr>
          <w:rFonts w:ascii="David" w:hAnsi="David" w:cs="David"/>
          <w:b/>
          <w:bCs/>
          <w:sz w:val="24"/>
          <w:szCs w:val="24"/>
          <w:rtl/>
        </w:rPr>
        <w:t>378</w:t>
      </w:r>
      <w:r w:rsidR="004159C8" w:rsidRPr="004159C8">
        <w:rPr>
          <w:rFonts w:ascii="David" w:hAnsi="David" w:cs="David" w:hint="cs"/>
          <w:b/>
          <w:bCs/>
          <w:sz w:val="24"/>
          <w:szCs w:val="24"/>
          <w:rtl/>
        </w:rPr>
        <w:t xml:space="preserve"> ל</w:t>
      </w:r>
      <w:r w:rsidR="00163A1F">
        <w:rPr>
          <w:rFonts w:ascii="David" w:hAnsi="David" w:cs="David" w:hint="cs"/>
          <w:b/>
          <w:bCs/>
          <w:sz w:val="24"/>
          <w:szCs w:val="24"/>
          <w:rtl/>
        </w:rPr>
        <w:t>חוה"ע</w:t>
      </w:r>
      <w:r w:rsidR="004159C8" w:rsidRPr="004159C8">
        <w:rPr>
          <w:rFonts w:ascii="David" w:hAnsi="David" w:cs="David" w:hint="cs"/>
          <w:b/>
          <w:bCs/>
          <w:sz w:val="24"/>
          <w:szCs w:val="24"/>
          <w:rtl/>
        </w:rPr>
        <w:t>)</w:t>
      </w:r>
      <w:r w:rsidR="009670D8">
        <w:rPr>
          <w:rFonts w:ascii="David" w:hAnsi="David" w:cs="David" w:hint="cs"/>
          <w:sz w:val="24"/>
          <w:szCs w:val="24"/>
          <w:rtl/>
        </w:rPr>
        <w:t xml:space="preserve">. בכך </w:t>
      </w:r>
      <w:r w:rsidR="009670D8" w:rsidRPr="009670D8">
        <w:rPr>
          <w:rFonts w:ascii="David" w:hAnsi="David" w:cs="David" w:hint="cs"/>
          <w:sz w:val="24"/>
          <w:szCs w:val="24"/>
          <w:u w:val="single"/>
          <w:rtl/>
        </w:rPr>
        <w:t>הפריע</w:t>
      </w:r>
      <w:r w:rsidR="009670D8">
        <w:rPr>
          <w:rFonts w:ascii="David" w:hAnsi="David" w:cs="David" w:hint="cs"/>
          <w:sz w:val="24"/>
          <w:szCs w:val="24"/>
          <w:rtl/>
        </w:rPr>
        <w:t xml:space="preserve"> לשוטר ברנדון </w:t>
      </w:r>
      <w:r w:rsidR="009670D8">
        <w:rPr>
          <w:rFonts w:ascii="David" w:hAnsi="David" w:cs="David" w:hint="cs"/>
          <w:sz w:val="24"/>
          <w:szCs w:val="24"/>
          <w:u w:val="single"/>
          <w:rtl/>
        </w:rPr>
        <w:t>מלמלא את תפקידו</w:t>
      </w:r>
      <w:r w:rsidR="009670D8">
        <w:rPr>
          <w:rFonts w:ascii="David" w:hAnsi="David" w:cs="David" w:hint="cs"/>
          <w:sz w:val="24"/>
          <w:szCs w:val="24"/>
          <w:rtl/>
        </w:rPr>
        <w:t xml:space="preserve">. יעל גם היא </w:t>
      </w:r>
      <w:r w:rsidR="009670D8" w:rsidRPr="009670D8">
        <w:rPr>
          <w:rFonts w:ascii="David" w:hAnsi="David" w:cs="David" w:hint="cs"/>
          <w:sz w:val="24"/>
          <w:szCs w:val="24"/>
          <w:u w:val="single"/>
          <w:rtl/>
        </w:rPr>
        <w:t>קיללה את השוטרים</w:t>
      </w:r>
      <w:r w:rsidR="009670D8">
        <w:rPr>
          <w:rFonts w:ascii="David" w:hAnsi="David" w:cs="David" w:hint="cs"/>
          <w:sz w:val="24"/>
          <w:szCs w:val="24"/>
          <w:rtl/>
        </w:rPr>
        <w:t xml:space="preserve">, ואף </w:t>
      </w:r>
      <w:r w:rsidR="009670D8" w:rsidRPr="009670D8">
        <w:rPr>
          <w:rFonts w:ascii="David" w:hAnsi="David" w:cs="David" w:hint="cs"/>
          <w:sz w:val="24"/>
          <w:szCs w:val="24"/>
          <w:u w:val="single"/>
          <w:rtl/>
        </w:rPr>
        <w:t>תקפה</w:t>
      </w:r>
      <w:r w:rsidR="009670D8" w:rsidRPr="00AD2949">
        <w:rPr>
          <w:rFonts w:ascii="David" w:hAnsi="David" w:cs="David" w:hint="cs"/>
          <w:sz w:val="24"/>
          <w:szCs w:val="24"/>
          <w:rtl/>
        </w:rPr>
        <w:t xml:space="preserve"> </w:t>
      </w:r>
      <w:r w:rsidR="009670D8">
        <w:rPr>
          <w:rFonts w:ascii="David" w:hAnsi="David" w:cs="David" w:hint="cs"/>
          <w:sz w:val="24"/>
          <w:szCs w:val="24"/>
          <w:rtl/>
        </w:rPr>
        <w:t xml:space="preserve">באופן פיזי </w:t>
      </w:r>
      <w:r w:rsidR="009670D8" w:rsidRPr="00AD2949">
        <w:rPr>
          <w:rFonts w:ascii="David" w:hAnsi="David" w:cs="David" w:hint="cs"/>
          <w:sz w:val="24"/>
          <w:szCs w:val="24"/>
          <w:u w:val="single"/>
          <w:rtl/>
        </w:rPr>
        <w:t xml:space="preserve">את השוטרים </w:t>
      </w:r>
      <w:r w:rsidR="009670D8">
        <w:rPr>
          <w:rFonts w:ascii="David" w:hAnsi="David" w:cs="David" w:hint="cs"/>
          <w:sz w:val="24"/>
          <w:szCs w:val="24"/>
          <w:rtl/>
        </w:rPr>
        <w:t xml:space="preserve">שהגיעו לתגבר בזירת האירוע וגרמה לחבלתם, דבר אשר </w:t>
      </w:r>
      <w:r w:rsidR="009670D8" w:rsidRPr="009670D8">
        <w:rPr>
          <w:rFonts w:ascii="David" w:hAnsi="David" w:cs="David" w:hint="cs"/>
          <w:sz w:val="24"/>
          <w:szCs w:val="24"/>
          <w:u w:val="single"/>
          <w:rtl/>
        </w:rPr>
        <w:t>מנע מהם</w:t>
      </w:r>
      <w:r w:rsidR="009670D8">
        <w:rPr>
          <w:rFonts w:ascii="David" w:hAnsi="David" w:cs="David" w:hint="cs"/>
          <w:sz w:val="24"/>
          <w:szCs w:val="24"/>
          <w:rtl/>
        </w:rPr>
        <w:t xml:space="preserve"> לבצע את תפקידם</w:t>
      </w:r>
      <w:r w:rsidR="00AD2949">
        <w:rPr>
          <w:rFonts w:ascii="David" w:hAnsi="David" w:cs="David" w:hint="cs"/>
          <w:sz w:val="24"/>
          <w:szCs w:val="24"/>
          <w:rtl/>
        </w:rPr>
        <w:t xml:space="preserve"> כראוי</w:t>
      </w:r>
      <w:r>
        <w:rPr>
          <w:rFonts w:ascii="David" w:hAnsi="David" w:cs="David" w:hint="cs"/>
          <w:sz w:val="24"/>
          <w:szCs w:val="24"/>
          <w:rtl/>
        </w:rPr>
        <w:t xml:space="preserve"> </w:t>
      </w:r>
      <w:r w:rsidRPr="00C63F8E">
        <w:rPr>
          <w:rFonts w:ascii="David" w:hAnsi="David" w:cs="David" w:hint="cs"/>
          <w:b/>
          <w:bCs/>
          <w:sz w:val="24"/>
          <w:szCs w:val="24"/>
          <w:rtl/>
        </w:rPr>
        <w:t xml:space="preserve">(סעיף 274; סעיף 274 (1) </w:t>
      </w:r>
      <w:r w:rsidR="00163A1F">
        <w:rPr>
          <w:rFonts w:ascii="David" w:hAnsi="David" w:cs="David" w:hint="cs"/>
          <w:b/>
          <w:bCs/>
          <w:sz w:val="24"/>
          <w:szCs w:val="24"/>
          <w:rtl/>
        </w:rPr>
        <w:t>לחוה"ע</w:t>
      </w:r>
      <w:r w:rsidRPr="00C63F8E">
        <w:rPr>
          <w:rFonts w:ascii="David" w:hAnsi="David" w:cs="David" w:hint="cs"/>
          <w:b/>
          <w:bCs/>
          <w:sz w:val="24"/>
          <w:szCs w:val="24"/>
          <w:rtl/>
        </w:rPr>
        <w:t>).</w:t>
      </w:r>
      <w:r w:rsidR="00AD2949">
        <w:rPr>
          <w:rFonts w:ascii="David" w:hAnsi="David" w:cs="David" w:hint="cs"/>
          <w:sz w:val="24"/>
          <w:szCs w:val="24"/>
          <w:rtl/>
        </w:rPr>
        <w:t xml:space="preserve"> במקרה זה, לאור הנסיבות, עצם המעשה הוא העבירה ולכן ניתן לסווג את העבירה </w:t>
      </w:r>
      <w:commentRangeStart w:id="16"/>
      <w:r w:rsidR="00AD2949">
        <w:rPr>
          <w:rFonts w:ascii="David" w:hAnsi="David" w:cs="David" w:hint="cs"/>
          <w:sz w:val="24"/>
          <w:szCs w:val="24"/>
          <w:rtl/>
        </w:rPr>
        <w:t>כהתנהגותית</w:t>
      </w:r>
      <w:commentRangeEnd w:id="16"/>
      <w:r w:rsidR="00212A8F">
        <w:rPr>
          <w:rStyle w:val="ab"/>
          <w:rtl/>
        </w:rPr>
        <w:commentReference w:id="16"/>
      </w:r>
      <w:r w:rsidR="00AD2949">
        <w:rPr>
          <w:rFonts w:ascii="David" w:hAnsi="David" w:cs="David" w:hint="cs"/>
          <w:sz w:val="24"/>
          <w:szCs w:val="24"/>
          <w:rtl/>
        </w:rPr>
        <w:t xml:space="preserve">. </w:t>
      </w:r>
    </w:p>
    <w:p w14:paraId="1B3D13F6" w14:textId="1722AE11" w:rsidR="00FD578D" w:rsidRDefault="004159C8" w:rsidP="006762EC">
      <w:pPr>
        <w:spacing w:line="360" w:lineRule="auto"/>
        <w:jc w:val="both"/>
        <w:rPr>
          <w:rFonts w:ascii="David" w:hAnsi="David" w:cs="David"/>
          <w:sz w:val="24"/>
          <w:szCs w:val="24"/>
          <w:rtl/>
        </w:rPr>
      </w:pPr>
      <w:r>
        <w:rPr>
          <w:rFonts w:ascii="David" w:hAnsi="David" w:cs="David" w:hint="cs"/>
          <w:sz w:val="24"/>
          <w:szCs w:val="24"/>
          <w:rtl/>
        </w:rPr>
        <w:t xml:space="preserve">עוד תטען הפרקליטות כי </w:t>
      </w:r>
      <w:r w:rsidR="00FD578D">
        <w:rPr>
          <w:rFonts w:ascii="David" w:hAnsi="David" w:cs="David" w:hint="cs"/>
          <w:sz w:val="24"/>
          <w:szCs w:val="24"/>
          <w:rtl/>
        </w:rPr>
        <w:t xml:space="preserve">עומר ויעל </w:t>
      </w:r>
      <w:r w:rsidR="00FD578D" w:rsidRPr="002A07D2">
        <w:rPr>
          <w:rFonts w:ascii="David" w:hAnsi="David" w:cs="David" w:hint="cs"/>
          <w:sz w:val="24"/>
          <w:szCs w:val="24"/>
          <w:u w:val="single"/>
          <w:rtl/>
        </w:rPr>
        <w:t>החזיקו</w:t>
      </w:r>
      <w:r w:rsidR="002A07D2">
        <w:rPr>
          <w:rFonts w:ascii="David" w:hAnsi="David" w:cs="David" w:hint="cs"/>
          <w:sz w:val="24"/>
          <w:szCs w:val="24"/>
          <w:rtl/>
        </w:rPr>
        <w:t xml:space="preserve"> </w:t>
      </w:r>
      <w:r w:rsidR="002A07D2" w:rsidRPr="00C63F8E">
        <w:rPr>
          <w:rFonts w:ascii="David" w:hAnsi="David" w:cs="David" w:hint="cs"/>
          <w:b/>
          <w:bCs/>
          <w:sz w:val="24"/>
          <w:szCs w:val="24"/>
          <w:rtl/>
        </w:rPr>
        <w:t xml:space="preserve">(לפי סעיף ההגדרה 34כד </w:t>
      </w:r>
      <w:r w:rsidR="00163A1F">
        <w:rPr>
          <w:rFonts w:ascii="David" w:hAnsi="David" w:cs="David" w:hint="cs"/>
          <w:b/>
          <w:bCs/>
          <w:sz w:val="24"/>
          <w:szCs w:val="24"/>
          <w:rtl/>
        </w:rPr>
        <w:t>לחוה"ע</w:t>
      </w:r>
      <w:r w:rsidR="002A07D2" w:rsidRPr="00C63F8E">
        <w:rPr>
          <w:rFonts w:ascii="David" w:hAnsi="David" w:cs="David" w:hint="cs"/>
          <w:b/>
          <w:bCs/>
          <w:sz w:val="24"/>
          <w:szCs w:val="24"/>
          <w:rtl/>
        </w:rPr>
        <w:t>)</w:t>
      </w:r>
      <w:r w:rsidR="00FD578D">
        <w:rPr>
          <w:rFonts w:ascii="David" w:hAnsi="David" w:cs="David" w:hint="cs"/>
          <w:sz w:val="24"/>
          <w:szCs w:val="24"/>
          <w:rtl/>
        </w:rPr>
        <w:t xml:space="preserve"> בסם "</w:t>
      </w:r>
      <w:proofErr w:type="spellStart"/>
      <w:r w:rsidR="00FD578D">
        <w:rPr>
          <w:rFonts w:ascii="David" w:hAnsi="David" w:cs="David" w:hint="cs"/>
          <w:sz w:val="24"/>
          <w:szCs w:val="24"/>
          <w:rtl/>
        </w:rPr>
        <w:t>פופי</w:t>
      </w:r>
      <w:proofErr w:type="spellEnd"/>
      <w:r w:rsidR="00FD578D">
        <w:rPr>
          <w:rFonts w:ascii="David" w:hAnsi="David" w:cs="David" w:hint="cs"/>
          <w:sz w:val="24"/>
          <w:szCs w:val="24"/>
          <w:rtl/>
        </w:rPr>
        <w:t xml:space="preserve">", </w:t>
      </w:r>
      <w:r w:rsidR="00FD578D" w:rsidRPr="002A07D2">
        <w:rPr>
          <w:rFonts w:ascii="David" w:hAnsi="David" w:cs="David" w:hint="cs"/>
          <w:sz w:val="24"/>
          <w:szCs w:val="24"/>
          <w:u w:val="single"/>
          <w:rtl/>
        </w:rPr>
        <w:t>סם מסוכן</w:t>
      </w:r>
      <w:r w:rsidR="00FD578D">
        <w:rPr>
          <w:rFonts w:ascii="David" w:hAnsi="David" w:cs="David" w:hint="cs"/>
          <w:sz w:val="24"/>
          <w:szCs w:val="24"/>
          <w:rtl/>
        </w:rPr>
        <w:t xml:space="preserve">, </w:t>
      </w:r>
      <w:r w:rsidR="00AD2949">
        <w:rPr>
          <w:rFonts w:ascii="David" w:hAnsi="David" w:cs="David" w:hint="cs"/>
          <w:sz w:val="24"/>
          <w:szCs w:val="24"/>
          <w:rtl/>
        </w:rPr>
        <w:t xml:space="preserve"> אותו </w:t>
      </w:r>
      <w:r w:rsidR="002A07D2">
        <w:rPr>
          <w:rFonts w:ascii="David" w:hAnsi="David" w:cs="David" w:hint="cs"/>
          <w:sz w:val="24"/>
          <w:szCs w:val="24"/>
          <w:rtl/>
        </w:rPr>
        <w:t xml:space="preserve">השוטרים </w:t>
      </w:r>
      <w:r w:rsidR="002A07D2" w:rsidRPr="002A07D2">
        <w:rPr>
          <w:rFonts w:ascii="David" w:hAnsi="David" w:cs="David" w:hint="cs"/>
          <w:sz w:val="24"/>
          <w:szCs w:val="24"/>
          <w:u w:val="single"/>
          <w:rtl/>
        </w:rPr>
        <w:t>מצאו</w:t>
      </w:r>
      <w:r w:rsidR="002A07D2">
        <w:rPr>
          <w:rFonts w:ascii="David" w:hAnsi="David" w:cs="David" w:hint="cs"/>
          <w:sz w:val="24"/>
          <w:szCs w:val="24"/>
          <w:rtl/>
        </w:rPr>
        <w:t xml:space="preserve"> בבגדיהם</w:t>
      </w:r>
      <w:r w:rsidR="00C850E2">
        <w:rPr>
          <w:rFonts w:ascii="David" w:hAnsi="David" w:cs="David" w:hint="cs"/>
          <w:sz w:val="24"/>
          <w:szCs w:val="24"/>
          <w:rtl/>
        </w:rPr>
        <w:t xml:space="preserve"> </w:t>
      </w:r>
      <w:r w:rsidR="00C850E2">
        <w:rPr>
          <w:rFonts w:ascii="David" w:hAnsi="David" w:cs="David" w:hint="cs"/>
          <w:b/>
          <w:bCs/>
          <w:sz w:val="24"/>
          <w:szCs w:val="24"/>
          <w:rtl/>
        </w:rPr>
        <w:t>(סעיפים 7,8 לפקודת הסמים המסוכנים</w:t>
      </w:r>
      <w:r w:rsidR="00C850E2">
        <w:rPr>
          <w:rFonts w:ascii="David" w:hAnsi="David" w:cs="David" w:hint="cs"/>
          <w:sz w:val="24"/>
          <w:szCs w:val="24"/>
          <w:rtl/>
        </w:rPr>
        <w:t>)</w:t>
      </w:r>
      <w:r w:rsidR="002A07D2">
        <w:rPr>
          <w:rFonts w:ascii="David" w:hAnsi="David" w:cs="David" w:hint="cs"/>
          <w:sz w:val="24"/>
          <w:szCs w:val="24"/>
          <w:rtl/>
        </w:rPr>
        <w:t xml:space="preserve">. </w:t>
      </w:r>
      <w:r w:rsidR="00C850E2">
        <w:rPr>
          <w:rFonts w:ascii="David" w:hAnsi="David" w:cs="David" w:hint="cs"/>
          <w:sz w:val="24"/>
          <w:szCs w:val="24"/>
          <w:rtl/>
        </w:rPr>
        <w:t>הייתה לשניים את השליטה הבלעדית בחפץ, והם שלטו בו "יחד" שליטה אמיתית ולא קונסטרוקטיבית</w:t>
      </w:r>
      <w:r w:rsidR="00CF3D24">
        <w:rPr>
          <w:rFonts w:ascii="David" w:hAnsi="David" w:cs="David" w:hint="cs"/>
          <w:sz w:val="24"/>
          <w:szCs w:val="24"/>
          <w:rtl/>
        </w:rPr>
        <w:t xml:space="preserve">, </w:t>
      </w:r>
      <w:r w:rsidR="00AD2949">
        <w:rPr>
          <w:rFonts w:ascii="David" w:hAnsi="David" w:cs="David" w:hint="cs"/>
          <w:sz w:val="24"/>
          <w:szCs w:val="24"/>
          <w:rtl/>
        </w:rPr>
        <w:t>דבר אשר מעיד</w:t>
      </w:r>
      <w:r w:rsidR="00C850E2">
        <w:rPr>
          <w:rFonts w:ascii="David" w:hAnsi="David" w:cs="David" w:hint="cs"/>
          <w:sz w:val="24"/>
          <w:szCs w:val="24"/>
          <w:rtl/>
        </w:rPr>
        <w:t xml:space="preserve"> על שליטה פיזית בחפץ </w:t>
      </w:r>
      <w:r w:rsidR="00C850E2">
        <w:rPr>
          <w:rFonts w:ascii="David" w:hAnsi="David" w:cs="David"/>
          <w:sz w:val="24"/>
          <w:szCs w:val="24"/>
          <w:rtl/>
        </w:rPr>
        <w:t>–</w:t>
      </w:r>
      <w:r w:rsidR="00C850E2">
        <w:rPr>
          <w:rFonts w:ascii="David" w:hAnsi="David" w:cs="David" w:hint="cs"/>
          <w:sz w:val="24"/>
          <w:szCs w:val="24"/>
          <w:rtl/>
        </w:rPr>
        <w:t xml:space="preserve"> הסם </w:t>
      </w:r>
      <w:r w:rsidR="00C850E2" w:rsidRPr="005F0DE0">
        <w:rPr>
          <w:rFonts w:ascii="David" w:hAnsi="David" w:cs="David" w:hint="cs"/>
          <w:sz w:val="24"/>
          <w:szCs w:val="24"/>
          <w:rtl/>
        </w:rPr>
        <w:t>המסוכן (פס"ד</w:t>
      </w:r>
      <w:r w:rsidR="00C850E2" w:rsidRPr="00CF3D24">
        <w:rPr>
          <w:rFonts w:ascii="David" w:hAnsi="David" w:cs="David" w:hint="cs"/>
          <w:b/>
          <w:bCs/>
          <w:sz w:val="24"/>
          <w:szCs w:val="24"/>
          <w:rtl/>
        </w:rPr>
        <w:t xml:space="preserve"> </w:t>
      </w:r>
      <w:proofErr w:type="spellStart"/>
      <w:r w:rsidR="00C850E2" w:rsidRPr="00CF3D24">
        <w:rPr>
          <w:rFonts w:ascii="David" w:hAnsi="David" w:cs="David" w:hint="cs"/>
          <w:b/>
          <w:bCs/>
          <w:sz w:val="24"/>
          <w:szCs w:val="24"/>
          <w:rtl/>
        </w:rPr>
        <w:t>הוכשטט</w:t>
      </w:r>
      <w:proofErr w:type="spellEnd"/>
      <w:r w:rsidR="00C850E2" w:rsidRPr="00CF3D24">
        <w:rPr>
          <w:rFonts w:ascii="David" w:hAnsi="David" w:cs="David" w:hint="cs"/>
          <w:b/>
          <w:bCs/>
          <w:sz w:val="24"/>
          <w:szCs w:val="24"/>
          <w:rtl/>
        </w:rPr>
        <w:t xml:space="preserve">, </w:t>
      </w:r>
      <w:r w:rsidR="00C850E2" w:rsidRPr="005F0DE0">
        <w:rPr>
          <w:rFonts w:ascii="David" w:hAnsi="David" w:cs="David" w:hint="cs"/>
          <w:sz w:val="24"/>
          <w:szCs w:val="24"/>
          <w:rtl/>
        </w:rPr>
        <w:t>פסקאות 16-17 לפסק דינו של השופט ברק). א</w:t>
      </w:r>
      <w:r w:rsidR="002A07D2" w:rsidRPr="005F0DE0">
        <w:rPr>
          <w:rFonts w:ascii="David" w:hAnsi="David" w:cs="David" w:hint="cs"/>
          <w:sz w:val="24"/>
          <w:szCs w:val="24"/>
          <w:rtl/>
        </w:rPr>
        <w:t>ף מבדיקת</w:t>
      </w:r>
      <w:r w:rsidR="002A07D2">
        <w:rPr>
          <w:rFonts w:ascii="David" w:hAnsi="David" w:cs="David" w:hint="cs"/>
          <w:sz w:val="24"/>
          <w:szCs w:val="24"/>
          <w:rtl/>
        </w:rPr>
        <w:t xml:space="preserve"> שתן שביצעו עולה כי </w:t>
      </w:r>
      <w:r w:rsidR="002A07D2" w:rsidRPr="002A07D2">
        <w:rPr>
          <w:rFonts w:ascii="David" w:hAnsi="David" w:cs="David" w:hint="cs"/>
          <w:sz w:val="24"/>
          <w:szCs w:val="24"/>
          <w:u w:val="single"/>
          <w:rtl/>
        </w:rPr>
        <w:t xml:space="preserve">השתמשו </w:t>
      </w:r>
      <w:r w:rsidR="002A07D2" w:rsidRPr="00AD2949">
        <w:rPr>
          <w:rFonts w:ascii="David" w:hAnsi="David" w:cs="David" w:hint="cs"/>
          <w:sz w:val="24"/>
          <w:szCs w:val="24"/>
          <w:u w:val="single"/>
          <w:rtl/>
        </w:rPr>
        <w:t>ב</w:t>
      </w:r>
      <w:r w:rsidR="00AD2949" w:rsidRPr="00AD2949">
        <w:rPr>
          <w:rFonts w:ascii="David" w:hAnsi="David" w:cs="David" w:hint="cs"/>
          <w:sz w:val="24"/>
          <w:szCs w:val="24"/>
          <w:u w:val="single"/>
          <w:rtl/>
        </w:rPr>
        <w:t>סם</w:t>
      </w:r>
      <w:r w:rsidR="00FD578D" w:rsidRPr="00AD2949">
        <w:rPr>
          <w:rFonts w:ascii="David" w:hAnsi="David" w:cs="David" w:hint="cs"/>
          <w:sz w:val="24"/>
          <w:szCs w:val="24"/>
          <w:u w:val="single"/>
          <w:rtl/>
        </w:rPr>
        <w:t xml:space="preserve"> </w:t>
      </w:r>
      <w:r w:rsidR="002A07D2">
        <w:rPr>
          <w:rFonts w:ascii="David" w:hAnsi="David" w:cs="David" w:hint="cs"/>
          <w:sz w:val="24"/>
          <w:szCs w:val="24"/>
          <w:rtl/>
        </w:rPr>
        <w:t xml:space="preserve">ונטלו </w:t>
      </w:r>
      <w:r w:rsidR="00AD2949">
        <w:rPr>
          <w:rFonts w:ascii="David" w:hAnsi="David" w:cs="David" w:hint="cs"/>
          <w:sz w:val="24"/>
          <w:szCs w:val="24"/>
          <w:rtl/>
        </w:rPr>
        <w:t xml:space="preserve">ממנו </w:t>
      </w:r>
      <w:r w:rsidR="002A07D2">
        <w:rPr>
          <w:rFonts w:ascii="David" w:hAnsi="David" w:cs="David" w:hint="cs"/>
          <w:sz w:val="24"/>
          <w:szCs w:val="24"/>
          <w:rtl/>
        </w:rPr>
        <w:t xml:space="preserve">כמות </w:t>
      </w:r>
      <w:proofErr w:type="spellStart"/>
      <w:r w:rsidR="002A07D2">
        <w:rPr>
          <w:rFonts w:ascii="David" w:hAnsi="David" w:cs="David" w:hint="cs"/>
          <w:sz w:val="24"/>
          <w:szCs w:val="24"/>
          <w:rtl/>
        </w:rPr>
        <w:t>נכבדת</w:t>
      </w:r>
      <w:proofErr w:type="spellEnd"/>
      <w:r w:rsidR="002A07D2">
        <w:rPr>
          <w:rFonts w:ascii="David" w:hAnsi="David" w:cs="David" w:hint="cs"/>
          <w:sz w:val="24"/>
          <w:szCs w:val="24"/>
          <w:rtl/>
        </w:rPr>
        <w:t xml:space="preserve"> </w:t>
      </w:r>
      <w:r w:rsidR="002A07D2" w:rsidRPr="00C63F8E">
        <w:rPr>
          <w:rFonts w:ascii="David" w:hAnsi="David" w:cs="David" w:hint="cs"/>
          <w:b/>
          <w:bCs/>
          <w:sz w:val="24"/>
          <w:szCs w:val="24"/>
          <w:rtl/>
        </w:rPr>
        <w:t>(סעיף 7 ל</w:t>
      </w:r>
      <w:r w:rsidR="00C850E2">
        <w:rPr>
          <w:rFonts w:ascii="David" w:hAnsi="David" w:cs="David" w:hint="cs"/>
          <w:b/>
          <w:bCs/>
          <w:sz w:val="24"/>
          <w:szCs w:val="24"/>
          <w:rtl/>
        </w:rPr>
        <w:t>פקודת הסמים המסוכנים</w:t>
      </w:r>
      <w:r w:rsidR="002A07D2" w:rsidRPr="00C63F8E">
        <w:rPr>
          <w:rFonts w:ascii="David" w:hAnsi="David" w:cs="David" w:hint="cs"/>
          <w:b/>
          <w:bCs/>
          <w:sz w:val="24"/>
          <w:szCs w:val="24"/>
          <w:rtl/>
        </w:rPr>
        <w:t>)</w:t>
      </w:r>
      <w:r w:rsidR="002A07D2" w:rsidRPr="00C63F8E">
        <w:rPr>
          <w:rFonts w:ascii="David" w:hAnsi="David" w:cs="David" w:hint="cs"/>
          <w:sz w:val="24"/>
          <w:szCs w:val="24"/>
          <w:rtl/>
        </w:rPr>
        <w:t>.</w:t>
      </w:r>
      <w:r w:rsidR="00C850E2">
        <w:rPr>
          <w:rFonts w:ascii="David" w:hAnsi="David" w:cs="David" w:hint="cs"/>
          <w:sz w:val="24"/>
          <w:szCs w:val="24"/>
          <w:rtl/>
        </w:rPr>
        <w:t xml:space="preserve"> </w:t>
      </w:r>
      <w:r w:rsidR="00AD2949">
        <w:rPr>
          <w:rFonts w:ascii="David" w:hAnsi="David" w:cs="David" w:hint="cs"/>
          <w:sz w:val="24"/>
          <w:szCs w:val="24"/>
          <w:rtl/>
        </w:rPr>
        <w:t xml:space="preserve">גם במקרה זה, צירוף בין נסיבות המקרה להתנהגות מאפשר לנו לסווג את העבירה </w:t>
      </w:r>
      <w:commentRangeStart w:id="17"/>
      <w:r w:rsidR="00AD2949">
        <w:rPr>
          <w:rFonts w:ascii="David" w:hAnsi="David" w:cs="David" w:hint="cs"/>
          <w:sz w:val="24"/>
          <w:szCs w:val="24"/>
          <w:rtl/>
        </w:rPr>
        <w:t>כהתנהגותית</w:t>
      </w:r>
      <w:commentRangeEnd w:id="17"/>
      <w:r w:rsidR="00212A8F">
        <w:rPr>
          <w:rStyle w:val="ab"/>
          <w:rtl/>
        </w:rPr>
        <w:commentReference w:id="17"/>
      </w:r>
      <w:r w:rsidR="00AD2949">
        <w:rPr>
          <w:rFonts w:ascii="David" w:hAnsi="David" w:cs="David" w:hint="cs"/>
          <w:sz w:val="24"/>
          <w:szCs w:val="24"/>
          <w:rtl/>
        </w:rPr>
        <w:t xml:space="preserve">. </w:t>
      </w:r>
    </w:p>
    <w:p w14:paraId="2C47DE29" w14:textId="3521A7DC" w:rsidR="00BA7643" w:rsidRDefault="00BA7643" w:rsidP="006762EC">
      <w:pPr>
        <w:spacing w:line="360" w:lineRule="auto"/>
        <w:jc w:val="both"/>
        <w:rPr>
          <w:rFonts w:ascii="David" w:hAnsi="David" w:cs="David"/>
          <w:sz w:val="24"/>
          <w:szCs w:val="24"/>
          <w:rtl/>
        </w:rPr>
      </w:pPr>
      <w:r>
        <w:rPr>
          <w:rFonts w:ascii="David" w:hAnsi="David" w:cs="David" w:hint="cs"/>
          <w:sz w:val="24"/>
          <w:szCs w:val="24"/>
          <w:rtl/>
        </w:rPr>
        <w:t xml:space="preserve">מנגד, תטען הסנגוריה כי במעשי השניים לא בא לידי ביטוי עיקרון הסימולטניות. עיקרון זה קובע כי </w:t>
      </w:r>
      <w:r w:rsidR="001D1C93">
        <w:rPr>
          <w:rFonts w:ascii="David" w:hAnsi="David" w:cs="David" w:hint="cs"/>
          <w:sz w:val="24"/>
          <w:szCs w:val="24"/>
          <w:rtl/>
        </w:rPr>
        <w:t xml:space="preserve">לא מספיק עצם המעשה הרע אלא הוא צריך להיות מלווה </w:t>
      </w:r>
      <w:r w:rsidR="001D1C93" w:rsidRPr="005F0DE0">
        <w:rPr>
          <w:rFonts w:ascii="David" w:hAnsi="David" w:cs="David" w:hint="cs"/>
          <w:sz w:val="24"/>
          <w:szCs w:val="24"/>
          <w:rtl/>
        </w:rPr>
        <w:t>ביסוד הנפשי (כוונה פלילית) ולהיפך (פס"ד</w:t>
      </w:r>
      <w:r w:rsidR="00B22EA4" w:rsidRPr="00B22EA4">
        <w:rPr>
          <w:rFonts w:ascii="David" w:hAnsi="David" w:cs="David"/>
          <w:b/>
          <w:bCs/>
          <w:sz w:val="24"/>
          <w:szCs w:val="24"/>
          <w:rtl/>
        </w:rPr>
        <w:t xml:space="preserve"> </w:t>
      </w:r>
      <w:proofErr w:type="spellStart"/>
      <w:r w:rsidR="00B22EA4" w:rsidRPr="00B22EA4">
        <w:rPr>
          <w:rFonts w:ascii="David" w:hAnsi="David" w:cs="David"/>
          <w:b/>
          <w:bCs/>
          <w:sz w:val="24"/>
          <w:szCs w:val="24"/>
          <w:rtl/>
        </w:rPr>
        <w:t>ג'מאמעה</w:t>
      </w:r>
      <w:proofErr w:type="spellEnd"/>
      <w:r w:rsidR="00B22EA4">
        <w:rPr>
          <w:rFonts w:ascii="David" w:hAnsi="David" w:cs="David" w:hint="cs"/>
          <w:b/>
          <w:bCs/>
          <w:sz w:val="24"/>
          <w:szCs w:val="24"/>
          <w:rtl/>
        </w:rPr>
        <w:t xml:space="preserve">, </w:t>
      </w:r>
      <w:r w:rsidR="00B22EA4" w:rsidRPr="005F0DE0">
        <w:rPr>
          <w:rFonts w:ascii="David" w:hAnsi="David" w:cs="David" w:hint="cs"/>
          <w:sz w:val="24"/>
          <w:szCs w:val="24"/>
          <w:rtl/>
        </w:rPr>
        <w:t xml:space="preserve">פסק דינו </w:t>
      </w:r>
      <w:r w:rsidR="004159C8" w:rsidRPr="005F0DE0">
        <w:rPr>
          <w:rFonts w:ascii="David" w:hAnsi="David" w:cs="David" w:hint="cs"/>
          <w:sz w:val="24"/>
          <w:szCs w:val="24"/>
          <w:rtl/>
        </w:rPr>
        <w:t xml:space="preserve">של </w:t>
      </w:r>
      <w:r w:rsidR="00B22EA4" w:rsidRPr="005F0DE0">
        <w:rPr>
          <w:rFonts w:ascii="David" w:hAnsi="David" w:cs="David" w:hint="cs"/>
          <w:sz w:val="24"/>
          <w:szCs w:val="24"/>
          <w:rtl/>
        </w:rPr>
        <w:t>הש</w:t>
      </w:r>
      <w:r w:rsidR="00E44A5B" w:rsidRPr="005F0DE0">
        <w:rPr>
          <w:rFonts w:ascii="David" w:hAnsi="David" w:cs="David" w:hint="cs"/>
          <w:sz w:val="24"/>
          <w:szCs w:val="24"/>
          <w:rtl/>
        </w:rPr>
        <w:t>ו</w:t>
      </w:r>
      <w:r w:rsidR="00B22EA4" w:rsidRPr="005F0DE0">
        <w:rPr>
          <w:rFonts w:ascii="David" w:hAnsi="David" w:cs="David" w:hint="cs"/>
          <w:sz w:val="24"/>
          <w:szCs w:val="24"/>
          <w:rtl/>
        </w:rPr>
        <w:t xml:space="preserve">פט </w:t>
      </w:r>
      <w:proofErr w:type="spellStart"/>
      <w:r w:rsidR="00B22EA4" w:rsidRPr="005F0DE0">
        <w:rPr>
          <w:rFonts w:ascii="David" w:hAnsi="David" w:cs="David" w:hint="cs"/>
          <w:sz w:val="24"/>
          <w:szCs w:val="24"/>
          <w:rtl/>
        </w:rPr>
        <w:t>לנדוי</w:t>
      </w:r>
      <w:proofErr w:type="spellEnd"/>
      <w:r w:rsidR="001D1C93" w:rsidRPr="005F0DE0">
        <w:rPr>
          <w:rFonts w:ascii="David" w:hAnsi="David" w:cs="David" w:hint="cs"/>
          <w:sz w:val="24"/>
          <w:szCs w:val="24"/>
          <w:rtl/>
        </w:rPr>
        <w:t xml:space="preserve">). </w:t>
      </w:r>
      <w:r w:rsidRPr="005F0DE0">
        <w:rPr>
          <w:rFonts w:ascii="David" w:hAnsi="David" w:cs="David" w:hint="cs"/>
          <w:sz w:val="24"/>
          <w:szCs w:val="24"/>
          <w:rtl/>
        </w:rPr>
        <w:t>במקרה דנן</w:t>
      </w:r>
      <w:r>
        <w:rPr>
          <w:rFonts w:ascii="David" w:hAnsi="David" w:cs="David" w:hint="cs"/>
          <w:sz w:val="24"/>
          <w:szCs w:val="24"/>
          <w:rtl/>
        </w:rPr>
        <w:t xml:space="preserve">, השניים היו בטוחים כי מדובר בסוכריות קופצות ולא הייתה להם כל כוונה פלילית תחילית להחזיק או להשתמש בסם מסוכן. </w:t>
      </w:r>
    </w:p>
    <w:p w14:paraId="0D788BE1" w14:textId="7CF78D15" w:rsidR="00BA7643" w:rsidRPr="00BA7643" w:rsidRDefault="00BA7643" w:rsidP="006762EC">
      <w:pPr>
        <w:spacing w:line="360" w:lineRule="auto"/>
        <w:jc w:val="both"/>
        <w:rPr>
          <w:rFonts w:ascii="David" w:hAnsi="David" w:cs="David"/>
          <w:sz w:val="24"/>
          <w:szCs w:val="24"/>
        </w:rPr>
      </w:pPr>
      <w:r>
        <w:rPr>
          <w:rFonts w:ascii="David" w:hAnsi="David" w:cs="David" w:hint="cs"/>
          <w:sz w:val="24"/>
          <w:szCs w:val="24"/>
          <w:rtl/>
        </w:rPr>
        <w:t xml:space="preserve">עוד תטען הסנגוריה </w:t>
      </w:r>
      <w:r w:rsidRPr="00BA7643">
        <w:rPr>
          <w:rFonts w:ascii="David" w:hAnsi="David" w:cs="David" w:hint="cs"/>
          <w:sz w:val="24"/>
          <w:szCs w:val="24"/>
          <w:rtl/>
        </w:rPr>
        <w:t xml:space="preserve">באשר לאישומים בגין תקיפת שוטר בנסיבות מחמירות </w:t>
      </w:r>
      <w:r w:rsidRPr="00BA7643">
        <w:rPr>
          <w:rFonts w:ascii="David" w:hAnsi="David" w:cs="David" w:hint="cs"/>
          <w:b/>
          <w:bCs/>
          <w:sz w:val="24"/>
          <w:szCs w:val="24"/>
          <w:rtl/>
        </w:rPr>
        <w:t>(ס'</w:t>
      </w:r>
      <w:r w:rsidRPr="00BA7643">
        <w:rPr>
          <w:rFonts w:ascii="David" w:hAnsi="David" w:cs="David"/>
          <w:b/>
          <w:bCs/>
          <w:sz w:val="24"/>
          <w:szCs w:val="24"/>
          <w:rtl/>
        </w:rPr>
        <w:t xml:space="preserve"> 2</w:t>
      </w:r>
      <w:r w:rsidRPr="00BA7643">
        <w:rPr>
          <w:rFonts w:ascii="David" w:hAnsi="David" w:cs="David" w:hint="cs"/>
          <w:b/>
          <w:bCs/>
          <w:sz w:val="24"/>
          <w:szCs w:val="24"/>
          <w:rtl/>
        </w:rPr>
        <w:t>74</w:t>
      </w:r>
      <w:r w:rsidRPr="00BA7643">
        <w:rPr>
          <w:rFonts w:ascii="David" w:hAnsi="David" w:cs="David"/>
          <w:b/>
          <w:bCs/>
          <w:sz w:val="24"/>
          <w:szCs w:val="24"/>
          <w:rtl/>
        </w:rPr>
        <w:t xml:space="preserve"> </w:t>
      </w:r>
      <w:r w:rsidR="00163A1F">
        <w:rPr>
          <w:rFonts w:ascii="David" w:hAnsi="David" w:cs="David" w:hint="cs"/>
          <w:b/>
          <w:bCs/>
          <w:sz w:val="24"/>
          <w:szCs w:val="24"/>
          <w:rtl/>
        </w:rPr>
        <w:t>לחוה"ע</w:t>
      </w:r>
      <w:r w:rsidRPr="00BA7643">
        <w:rPr>
          <w:rFonts w:ascii="David" w:hAnsi="David" w:cs="David" w:hint="cs"/>
          <w:b/>
          <w:bCs/>
          <w:sz w:val="24"/>
          <w:szCs w:val="24"/>
          <w:rtl/>
        </w:rPr>
        <w:t>)</w:t>
      </w:r>
      <w:r>
        <w:rPr>
          <w:rFonts w:ascii="David" w:hAnsi="David" w:cs="David" w:hint="cs"/>
          <w:sz w:val="24"/>
          <w:szCs w:val="24"/>
          <w:rtl/>
        </w:rPr>
        <w:t>, כי לפי עיקרון האשם, ע</w:t>
      </w:r>
      <w:r w:rsidRPr="00BA7643">
        <w:rPr>
          <w:rFonts w:ascii="David" w:hAnsi="David" w:cs="David" w:hint="cs"/>
          <w:sz w:val="24"/>
          <w:szCs w:val="24"/>
          <w:rtl/>
        </w:rPr>
        <w:t>ל מנת להטי</w:t>
      </w:r>
      <w:r>
        <w:rPr>
          <w:rFonts w:ascii="David" w:hAnsi="David" w:cs="David" w:hint="cs"/>
          <w:sz w:val="24"/>
          <w:szCs w:val="24"/>
          <w:rtl/>
        </w:rPr>
        <w:t xml:space="preserve">ל </w:t>
      </w:r>
      <w:r w:rsidRPr="00BA7643">
        <w:rPr>
          <w:rFonts w:ascii="David" w:hAnsi="David" w:cs="David" w:hint="cs"/>
          <w:sz w:val="24"/>
          <w:szCs w:val="24"/>
          <w:rtl/>
        </w:rPr>
        <w:t xml:space="preserve">אחריות פלילית על אדם יש </w:t>
      </w:r>
      <w:r>
        <w:rPr>
          <w:rFonts w:ascii="David" w:hAnsi="David" w:cs="David" w:hint="cs"/>
          <w:sz w:val="24"/>
          <w:szCs w:val="24"/>
          <w:rtl/>
        </w:rPr>
        <w:t xml:space="preserve">צורך שהתנהגותו תישא </w:t>
      </w:r>
      <w:r w:rsidRPr="00BA7643">
        <w:rPr>
          <w:rFonts w:ascii="David" w:hAnsi="David" w:cs="David" w:hint="cs"/>
          <w:sz w:val="24"/>
          <w:szCs w:val="24"/>
          <w:rtl/>
        </w:rPr>
        <w:t xml:space="preserve">אשמה פלילית. אחד </w:t>
      </w:r>
      <w:r>
        <w:rPr>
          <w:rFonts w:ascii="David" w:hAnsi="David" w:cs="David" w:hint="cs"/>
          <w:sz w:val="24"/>
          <w:szCs w:val="24"/>
          <w:rtl/>
        </w:rPr>
        <w:t xml:space="preserve">ממרכיביה של אשמה זו </w:t>
      </w:r>
      <w:r w:rsidRPr="00BA7643">
        <w:rPr>
          <w:rFonts w:ascii="David" w:hAnsi="David" w:cs="David" w:hint="cs"/>
          <w:sz w:val="24"/>
          <w:szCs w:val="24"/>
          <w:rtl/>
        </w:rPr>
        <w:t xml:space="preserve">הוא מחשבה פלילית, כלומר הרצון והכוונה </w:t>
      </w:r>
      <w:r>
        <w:rPr>
          <w:rFonts w:ascii="David" w:hAnsi="David" w:cs="David" w:hint="cs"/>
          <w:sz w:val="24"/>
          <w:szCs w:val="24"/>
          <w:rtl/>
        </w:rPr>
        <w:t xml:space="preserve">לבצע </w:t>
      </w:r>
      <w:r w:rsidRPr="00BA7643">
        <w:rPr>
          <w:rFonts w:ascii="David" w:hAnsi="David" w:cs="David" w:hint="cs"/>
          <w:sz w:val="24"/>
          <w:szCs w:val="24"/>
          <w:rtl/>
        </w:rPr>
        <w:t>מעשה פלילי. לעניינו, תקיפת השוטר נ</w:t>
      </w:r>
      <w:r>
        <w:rPr>
          <w:rFonts w:ascii="David" w:hAnsi="David" w:cs="David" w:hint="cs"/>
          <w:sz w:val="24"/>
          <w:szCs w:val="24"/>
          <w:rtl/>
        </w:rPr>
        <w:t>גרמה כתוצאה</w:t>
      </w:r>
      <w:r w:rsidR="009D0944">
        <w:rPr>
          <w:rFonts w:ascii="David" w:hAnsi="David" w:cs="David" w:hint="cs"/>
          <w:sz w:val="24"/>
          <w:szCs w:val="24"/>
          <w:rtl/>
        </w:rPr>
        <w:t xml:space="preserve"> משיבוש הדעת </w:t>
      </w:r>
      <w:r w:rsidR="009D0944" w:rsidRPr="00F156C5">
        <w:rPr>
          <w:rFonts w:ascii="David" w:hAnsi="David" w:cs="David" w:hint="cs"/>
          <w:sz w:val="24"/>
          <w:szCs w:val="24"/>
          <w:rtl/>
        </w:rPr>
        <w:t>שנגרם</w:t>
      </w:r>
      <w:r w:rsidRPr="00F156C5">
        <w:rPr>
          <w:rFonts w:ascii="David" w:hAnsi="David" w:cs="David" w:hint="cs"/>
          <w:sz w:val="24"/>
          <w:szCs w:val="24"/>
          <w:rtl/>
        </w:rPr>
        <w:t xml:space="preserve"> מנטילת הסמים. אילו לא היו נוטלים </w:t>
      </w:r>
      <w:r w:rsidR="009D0944" w:rsidRPr="00F156C5">
        <w:rPr>
          <w:rFonts w:ascii="David" w:hAnsi="David" w:cs="David" w:hint="cs"/>
          <w:sz w:val="24"/>
          <w:szCs w:val="24"/>
          <w:rtl/>
        </w:rPr>
        <w:t>עומר</w:t>
      </w:r>
      <w:r w:rsidR="009D0944">
        <w:rPr>
          <w:rFonts w:ascii="David" w:hAnsi="David" w:cs="David" w:hint="cs"/>
          <w:sz w:val="24"/>
          <w:szCs w:val="24"/>
          <w:rtl/>
        </w:rPr>
        <w:t xml:space="preserve"> ויעל </w:t>
      </w:r>
      <w:r w:rsidRPr="00BA7643">
        <w:rPr>
          <w:rFonts w:ascii="David" w:hAnsi="David" w:cs="David" w:hint="cs"/>
          <w:sz w:val="24"/>
          <w:szCs w:val="24"/>
          <w:rtl/>
        </w:rPr>
        <w:t>את הסמים</w:t>
      </w:r>
      <w:r w:rsidR="009D0944">
        <w:rPr>
          <w:rFonts w:ascii="David" w:hAnsi="David" w:cs="David" w:hint="cs"/>
          <w:sz w:val="24"/>
          <w:szCs w:val="24"/>
          <w:rtl/>
        </w:rPr>
        <w:t>, ככה"נ לא</w:t>
      </w:r>
      <w:r w:rsidRPr="00BA7643">
        <w:rPr>
          <w:rFonts w:ascii="David" w:hAnsi="David" w:cs="David" w:hint="cs"/>
          <w:sz w:val="24"/>
          <w:szCs w:val="24"/>
          <w:rtl/>
        </w:rPr>
        <w:t xml:space="preserve"> היו תוקפים את השוטר</w:t>
      </w:r>
      <w:r w:rsidR="009D0944">
        <w:rPr>
          <w:rFonts w:ascii="David" w:hAnsi="David" w:cs="David" w:hint="cs"/>
          <w:sz w:val="24"/>
          <w:szCs w:val="24"/>
          <w:rtl/>
        </w:rPr>
        <w:t>ים תקיפה פיזית ומילולית, ואף לא נקלעים לסיטואציה מלכתחילה</w:t>
      </w:r>
      <w:r w:rsidRPr="00BA7643">
        <w:rPr>
          <w:rFonts w:ascii="David" w:hAnsi="David" w:cs="David" w:hint="cs"/>
          <w:sz w:val="24"/>
          <w:szCs w:val="24"/>
          <w:rtl/>
        </w:rPr>
        <w:t xml:space="preserve">. לפיכך ניתן לראות כי </w:t>
      </w:r>
      <w:r w:rsidR="009D0944">
        <w:rPr>
          <w:rFonts w:ascii="David" w:hAnsi="David" w:cs="David" w:hint="cs"/>
          <w:sz w:val="24"/>
          <w:szCs w:val="24"/>
          <w:rtl/>
        </w:rPr>
        <w:t>מעשיהם לא היו מלווים ב</w:t>
      </w:r>
      <w:r w:rsidRPr="00BA7643">
        <w:rPr>
          <w:rFonts w:ascii="David" w:hAnsi="David" w:cs="David" w:hint="cs"/>
          <w:sz w:val="24"/>
          <w:szCs w:val="24"/>
          <w:rtl/>
        </w:rPr>
        <w:t xml:space="preserve">מחשבה </w:t>
      </w:r>
      <w:commentRangeStart w:id="18"/>
      <w:r w:rsidRPr="00BA7643">
        <w:rPr>
          <w:rFonts w:ascii="David" w:hAnsi="David" w:cs="David" w:hint="cs"/>
          <w:sz w:val="24"/>
          <w:szCs w:val="24"/>
          <w:rtl/>
        </w:rPr>
        <w:t>פלילית</w:t>
      </w:r>
      <w:commentRangeEnd w:id="18"/>
      <w:r w:rsidR="00212A8F">
        <w:rPr>
          <w:rStyle w:val="ab"/>
          <w:rtl/>
        </w:rPr>
        <w:commentReference w:id="18"/>
      </w:r>
      <w:r w:rsidRPr="00BA7643">
        <w:rPr>
          <w:rFonts w:ascii="David" w:hAnsi="David" w:cs="David" w:hint="cs"/>
          <w:sz w:val="24"/>
          <w:szCs w:val="24"/>
          <w:rtl/>
        </w:rPr>
        <w:t>.</w:t>
      </w:r>
    </w:p>
    <w:p w14:paraId="7077127F" w14:textId="48E37980" w:rsidR="00302F2C" w:rsidRDefault="00BA7643" w:rsidP="006762EC">
      <w:pPr>
        <w:spacing w:line="360" w:lineRule="auto"/>
        <w:jc w:val="both"/>
        <w:rPr>
          <w:rFonts w:ascii="David" w:hAnsi="David" w:cs="David"/>
          <w:sz w:val="24"/>
          <w:szCs w:val="24"/>
          <w:rtl/>
        </w:rPr>
      </w:pPr>
      <w:r w:rsidRPr="009E6D0A">
        <w:rPr>
          <w:rFonts w:ascii="David" w:hAnsi="David" w:cs="David" w:hint="cs"/>
          <w:sz w:val="24"/>
          <w:szCs w:val="24"/>
          <w:rtl/>
        </w:rPr>
        <w:t>כמ</w:t>
      </w:r>
      <w:r w:rsidR="009E6D0A" w:rsidRPr="009E6D0A">
        <w:rPr>
          <w:rFonts w:ascii="David" w:hAnsi="David" w:cs="David" w:hint="cs"/>
          <w:sz w:val="24"/>
          <w:szCs w:val="24"/>
          <w:rtl/>
        </w:rPr>
        <w:t>ו</w:t>
      </w:r>
      <w:r w:rsidR="0099043C" w:rsidRPr="009E6D0A">
        <w:rPr>
          <w:rFonts w:ascii="David" w:hAnsi="David" w:cs="David" w:hint="cs"/>
          <w:sz w:val="24"/>
          <w:szCs w:val="24"/>
          <w:rtl/>
        </w:rPr>
        <w:t>-</w:t>
      </w:r>
      <w:r w:rsidRPr="009E6D0A">
        <w:rPr>
          <w:rFonts w:ascii="David" w:hAnsi="David" w:cs="David" w:hint="cs"/>
          <w:sz w:val="24"/>
          <w:szCs w:val="24"/>
          <w:rtl/>
        </w:rPr>
        <w:t xml:space="preserve">כן, </w:t>
      </w:r>
      <w:r w:rsidR="009E6D0A">
        <w:rPr>
          <w:rFonts w:ascii="David" w:hAnsi="David" w:cs="David" w:hint="cs"/>
          <w:sz w:val="24"/>
          <w:szCs w:val="24"/>
          <w:rtl/>
        </w:rPr>
        <w:t>הסנגוריה תטען</w:t>
      </w:r>
      <w:r w:rsidR="009D0944" w:rsidRPr="009E6D0A">
        <w:rPr>
          <w:rFonts w:ascii="David" w:hAnsi="David" w:cs="David" w:hint="cs"/>
          <w:sz w:val="24"/>
          <w:szCs w:val="24"/>
          <w:rtl/>
        </w:rPr>
        <w:t xml:space="preserve"> </w:t>
      </w:r>
      <w:r w:rsidR="009E6D0A">
        <w:rPr>
          <w:rFonts w:ascii="David" w:hAnsi="David" w:cs="David" w:hint="cs"/>
          <w:sz w:val="24"/>
          <w:szCs w:val="24"/>
          <w:rtl/>
        </w:rPr>
        <w:t>ל</w:t>
      </w:r>
      <w:r w:rsidRPr="009E6D0A">
        <w:rPr>
          <w:rFonts w:ascii="David" w:hAnsi="David" w:cs="David" w:hint="cs"/>
          <w:sz w:val="24"/>
          <w:szCs w:val="24"/>
          <w:rtl/>
        </w:rPr>
        <w:t>סייג לקיומה של אחריות פלילית</w:t>
      </w:r>
      <w:r w:rsidR="00EB739D">
        <w:rPr>
          <w:rFonts w:ascii="David" w:hAnsi="David" w:cs="David" w:hint="cs"/>
          <w:sz w:val="24"/>
          <w:szCs w:val="24"/>
          <w:rtl/>
        </w:rPr>
        <w:t xml:space="preserve">. </w:t>
      </w:r>
      <w:r w:rsidR="00515A26">
        <w:rPr>
          <w:rFonts w:ascii="David" w:hAnsi="David" w:cs="David" w:hint="cs"/>
          <w:sz w:val="24"/>
          <w:szCs w:val="24"/>
          <w:rtl/>
        </w:rPr>
        <w:t>הפעולות שעומר ויעל נקטו נעשו תוך שכרות שכן ה</w:t>
      </w:r>
      <w:r w:rsidR="00EB739D">
        <w:rPr>
          <w:rFonts w:ascii="David" w:hAnsi="David" w:cs="David" w:hint="cs"/>
          <w:sz w:val="24"/>
          <w:szCs w:val="24"/>
          <w:rtl/>
        </w:rPr>
        <w:t>יו שרויים תחת השפעת הסם שלא ביודעין</w:t>
      </w:r>
      <w:r w:rsidR="00515A26">
        <w:rPr>
          <w:rFonts w:ascii="David" w:hAnsi="David" w:cs="David" w:hint="cs"/>
          <w:sz w:val="24"/>
          <w:szCs w:val="24"/>
          <w:rtl/>
        </w:rPr>
        <w:t>, מפני ש</w:t>
      </w:r>
      <w:r w:rsidR="00D93FAE" w:rsidRPr="009E6D0A">
        <w:rPr>
          <w:rFonts w:ascii="David" w:hAnsi="David" w:cs="David" w:hint="cs"/>
          <w:sz w:val="24"/>
          <w:szCs w:val="24"/>
          <w:rtl/>
        </w:rPr>
        <w:t xml:space="preserve">חשבו </w:t>
      </w:r>
      <w:r w:rsidR="009E6D0A">
        <w:rPr>
          <w:rFonts w:ascii="David" w:hAnsi="David" w:cs="David" w:hint="cs"/>
          <w:sz w:val="24"/>
          <w:szCs w:val="24"/>
          <w:rtl/>
        </w:rPr>
        <w:t>שה</w:t>
      </w:r>
      <w:r w:rsidR="00D93FAE" w:rsidRPr="009E6D0A">
        <w:rPr>
          <w:rFonts w:ascii="David" w:hAnsi="David" w:cs="David" w:hint="cs"/>
          <w:sz w:val="24"/>
          <w:szCs w:val="24"/>
          <w:rtl/>
        </w:rPr>
        <w:t>ם צורכים סוכריות קופצו</w:t>
      </w:r>
      <w:r w:rsidR="00EB739D">
        <w:rPr>
          <w:rFonts w:ascii="David" w:hAnsi="David" w:cs="David" w:hint="cs"/>
          <w:sz w:val="24"/>
          <w:szCs w:val="24"/>
          <w:rtl/>
        </w:rPr>
        <w:t xml:space="preserve">ת </w:t>
      </w:r>
      <w:r w:rsidR="00EB739D" w:rsidRPr="00515A26">
        <w:rPr>
          <w:rFonts w:ascii="David" w:hAnsi="David" w:cs="David" w:hint="cs"/>
          <w:b/>
          <w:bCs/>
          <w:sz w:val="24"/>
          <w:szCs w:val="24"/>
          <w:rtl/>
        </w:rPr>
        <w:t xml:space="preserve">(סעיף 34ט(א),(ד) </w:t>
      </w:r>
      <w:r w:rsidR="00163A1F">
        <w:rPr>
          <w:rFonts w:ascii="David" w:hAnsi="David" w:cs="David" w:hint="cs"/>
          <w:b/>
          <w:bCs/>
          <w:sz w:val="24"/>
          <w:szCs w:val="24"/>
          <w:rtl/>
        </w:rPr>
        <w:t>לחוה"ע</w:t>
      </w:r>
      <w:r w:rsidR="00EB739D" w:rsidRPr="00515A26">
        <w:rPr>
          <w:rFonts w:ascii="David" w:hAnsi="David" w:cs="David" w:hint="cs"/>
          <w:b/>
          <w:bCs/>
          <w:sz w:val="24"/>
          <w:szCs w:val="24"/>
          <w:rtl/>
        </w:rPr>
        <w:t>)</w:t>
      </w:r>
      <w:r w:rsidR="00EB739D">
        <w:rPr>
          <w:rFonts w:ascii="David" w:hAnsi="David" w:cs="David" w:hint="cs"/>
          <w:sz w:val="24"/>
          <w:szCs w:val="24"/>
          <w:rtl/>
        </w:rPr>
        <w:t xml:space="preserve">. </w:t>
      </w:r>
      <w:r w:rsidR="00D93FAE" w:rsidRPr="009E6D0A">
        <w:rPr>
          <w:rFonts w:ascii="David" w:hAnsi="David" w:cs="David" w:hint="cs"/>
          <w:sz w:val="24"/>
          <w:szCs w:val="24"/>
          <w:rtl/>
        </w:rPr>
        <w:t>על</w:t>
      </w:r>
      <w:r w:rsidR="00EB739D">
        <w:rPr>
          <w:rFonts w:ascii="David" w:hAnsi="David" w:cs="David" w:hint="cs"/>
          <w:sz w:val="24"/>
          <w:szCs w:val="24"/>
          <w:rtl/>
        </w:rPr>
        <w:t>-</w:t>
      </w:r>
      <w:r w:rsidR="00D93FAE" w:rsidRPr="009E6D0A">
        <w:rPr>
          <w:rFonts w:ascii="David" w:hAnsi="David" w:cs="David" w:hint="cs"/>
          <w:sz w:val="24"/>
          <w:szCs w:val="24"/>
          <w:rtl/>
        </w:rPr>
        <w:t xml:space="preserve">כן ניתן לזכותם </w:t>
      </w:r>
      <w:r w:rsidR="00B67FAD" w:rsidRPr="009E6D0A">
        <w:rPr>
          <w:rFonts w:ascii="David" w:hAnsi="David" w:cs="David" w:hint="cs"/>
          <w:sz w:val="24"/>
          <w:szCs w:val="24"/>
          <w:rtl/>
        </w:rPr>
        <w:t xml:space="preserve">מסעיפי האישום </w:t>
      </w:r>
      <w:r w:rsidR="00D93FAE" w:rsidRPr="009E6D0A">
        <w:rPr>
          <w:rFonts w:ascii="David" w:hAnsi="David" w:cs="David" w:hint="cs"/>
          <w:sz w:val="24"/>
          <w:szCs w:val="24"/>
          <w:rtl/>
        </w:rPr>
        <w:t xml:space="preserve">בגין סייג לאחריות </w:t>
      </w:r>
      <w:commentRangeStart w:id="19"/>
      <w:r w:rsidR="00D93FAE" w:rsidRPr="009E6D0A">
        <w:rPr>
          <w:rFonts w:ascii="David" w:hAnsi="David" w:cs="David" w:hint="cs"/>
          <w:sz w:val="24"/>
          <w:szCs w:val="24"/>
          <w:rtl/>
        </w:rPr>
        <w:t>פלילית</w:t>
      </w:r>
      <w:commentRangeEnd w:id="19"/>
      <w:r w:rsidR="00212A8F">
        <w:rPr>
          <w:rStyle w:val="ab"/>
          <w:rtl/>
        </w:rPr>
        <w:commentReference w:id="19"/>
      </w:r>
      <w:r w:rsidR="00EB739D">
        <w:rPr>
          <w:rFonts w:ascii="David" w:hAnsi="David" w:cs="David" w:hint="cs"/>
          <w:sz w:val="24"/>
          <w:szCs w:val="24"/>
          <w:rtl/>
        </w:rPr>
        <w:t>.</w:t>
      </w:r>
    </w:p>
    <w:p w14:paraId="147C5D21" w14:textId="77777777" w:rsidR="00EB739D" w:rsidRDefault="00EB739D" w:rsidP="006762EC">
      <w:pPr>
        <w:spacing w:line="360" w:lineRule="auto"/>
        <w:jc w:val="both"/>
        <w:rPr>
          <w:rFonts w:ascii="David" w:hAnsi="David" w:cs="David"/>
          <w:sz w:val="24"/>
          <w:szCs w:val="24"/>
          <w:rtl/>
        </w:rPr>
      </w:pPr>
    </w:p>
    <w:p w14:paraId="73060FE9" w14:textId="601EB547" w:rsidR="00953F97" w:rsidRPr="00163A1F" w:rsidRDefault="00163A1F" w:rsidP="006762EC">
      <w:pPr>
        <w:spacing w:line="360" w:lineRule="auto"/>
        <w:jc w:val="both"/>
        <w:rPr>
          <w:rFonts w:ascii="David" w:hAnsi="David" w:cs="David"/>
          <w:b/>
          <w:bCs/>
          <w:sz w:val="24"/>
          <w:szCs w:val="24"/>
          <w:u w:val="single"/>
          <w:rtl/>
        </w:rPr>
      </w:pPr>
      <w:r w:rsidRPr="00163A1F">
        <w:rPr>
          <w:rFonts w:ascii="David" w:hAnsi="David" w:cs="David" w:hint="cs"/>
          <w:b/>
          <w:bCs/>
          <w:sz w:val="24"/>
          <w:szCs w:val="24"/>
          <w:u w:val="single"/>
          <w:rtl/>
        </w:rPr>
        <w:t>3.</w:t>
      </w:r>
    </w:p>
    <w:p w14:paraId="61D039D4" w14:textId="69E430AA" w:rsidR="00F0301A" w:rsidRDefault="00932A11" w:rsidP="006762EC">
      <w:pPr>
        <w:spacing w:line="360" w:lineRule="auto"/>
        <w:jc w:val="both"/>
        <w:rPr>
          <w:rFonts w:ascii="David" w:hAnsi="David" w:cs="David"/>
          <w:sz w:val="24"/>
          <w:szCs w:val="24"/>
          <w:rtl/>
        </w:rPr>
      </w:pPr>
      <w:r w:rsidRPr="00F0301A">
        <w:rPr>
          <w:rFonts w:ascii="David" w:hAnsi="David" w:cs="David" w:hint="cs"/>
          <w:sz w:val="24"/>
          <w:szCs w:val="24"/>
          <w:rtl/>
        </w:rPr>
        <w:t xml:space="preserve">בדבריו, מעלה השופט אלון כי </w:t>
      </w:r>
      <w:r w:rsidR="00427F06" w:rsidRPr="00F0301A">
        <w:rPr>
          <w:rFonts w:ascii="David" w:hAnsi="David" w:cs="David" w:hint="cs"/>
          <w:sz w:val="24"/>
          <w:szCs w:val="24"/>
          <w:rtl/>
        </w:rPr>
        <w:t xml:space="preserve">ענישה מתמשכת מעבר למידה סבירה, ובדגש על </w:t>
      </w:r>
      <w:r w:rsidR="001A4B8E">
        <w:rPr>
          <w:rFonts w:ascii="David" w:hAnsi="David" w:cs="David" w:hint="cs"/>
          <w:sz w:val="24"/>
          <w:szCs w:val="24"/>
          <w:rtl/>
        </w:rPr>
        <w:t>מאסר</w:t>
      </w:r>
      <w:r w:rsidR="00427F06" w:rsidRPr="00F0301A">
        <w:rPr>
          <w:rFonts w:ascii="David" w:hAnsi="David" w:cs="David" w:hint="cs"/>
          <w:sz w:val="24"/>
          <w:szCs w:val="24"/>
          <w:rtl/>
        </w:rPr>
        <w:t xml:space="preserve"> לתקופה ארוכה מזו של 20 שנים, פרט למקרים נדירים, לא ממלאת אח</w:t>
      </w:r>
      <w:r w:rsidR="00AC2CCC">
        <w:rPr>
          <w:rFonts w:ascii="David" w:hAnsi="David" w:cs="David" w:hint="cs"/>
          <w:sz w:val="24"/>
          <w:szCs w:val="24"/>
          <w:rtl/>
        </w:rPr>
        <w:t>ר</w:t>
      </w:r>
      <w:r w:rsidR="00427F06" w:rsidRPr="00F0301A">
        <w:rPr>
          <w:rFonts w:ascii="David" w:hAnsi="David" w:cs="David" w:hint="cs"/>
          <w:sz w:val="24"/>
          <w:szCs w:val="24"/>
          <w:rtl/>
        </w:rPr>
        <w:t xml:space="preserve"> מטרות הענישה המקובלות.</w:t>
      </w:r>
      <w:r w:rsidR="00592601" w:rsidRPr="00F0301A">
        <w:rPr>
          <w:rFonts w:ascii="David" w:hAnsi="David" w:cs="David" w:hint="cs"/>
          <w:sz w:val="24"/>
          <w:szCs w:val="24"/>
          <w:rtl/>
        </w:rPr>
        <w:t xml:space="preserve"> דברים אלו מתכתבים עם דברי הקרימינולוג </w:t>
      </w:r>
      <w:proofErr w:type="spellStart"/>
      <w:r w:rsidR="00592601" w:rsidRPr="00F0301A">
        <w:rPr>
          <w:rFonts w:ascii="David" w:hAnsi="David" w:cs="David" w:hint="cs"/>
          <w:sz w:val="24"/>
          <w:szCs w:val="24"/>
          <w:rtl/>
        </w:rPr>
        <w:t>בקרייה</w:t>
      </w:r>
      <w:proofErr w:type="spellEnd"/>
      <w:r w:rsidR="00706D66" w:rsidRPr="00F0301A">
        <w:rPr>
          <w:rFonts w:ascii="David" w:hAnsi="David" w:cs="David" w:hint="cs"/>
          <w:sz w:val="24"/>
          <w:szCs w:val="24"/>
          <w:rtl/>
        </w:rPr>
        <w:t xml:space="preserve">, </w:t>
      </w:r>
      <w:r w:rsidR="00592601" w:rsidRPr="00F0301A">
        <w:rPr>
          <w:rFonts w:ascii="David" w:hAnsi="David" w:cs="David" w:hint="cs"/>
          <w:sz w:val="24"/>
          <w:szCs w:val="24"/>
          <w:rtl/>
        </w:rPr>
        <w:t>אשר טוען כי על הענישה להיות שיטתית ומובנית ולא מופרזת</w:t>
      </w:r>
      <w:r w:rsidR="00CD7D6C" w:rsidRPr="00F0301A">
        <w:rPr>
          <w:rFonts w:ascii="David" w:hAnsi="David" w:cs="David" w:hint="cs"/>
          <w:sz w:val="24"/>
          <w:szCs w:val="24"/>
          <w:rtl/>
        </w:rPr>
        <w:t xml:space="preserve">. </w:t>
      </w:r>
      <w:proofErr w:type="spellStart"/>
      <w:r w:rsidR="00CD7D6C" w:rsidRPr="00F0301A">
        <w:rPr>
          <w:rFonts w:ascii="David" w:hAnsi="David" w:cs="David" w:hint="cs"/>
          <w:sz w:val="24"/>
          <w:szCs w:val="24"/>
          <w:rtl/>
        </w:rPr>
        <w:t>בקרייה</w:t>
      </w:r>
      <w:proofErr w:type="spellEnd"/>
      <w:r w:rsidR="00CD7D6C" w:rsidRPr="00F0301A">
        <w:rPr>
          <w:rFonts w:ascii="David" w:hAnsi="David" w:cs="David" w:hint="cs"/>
          <w:sz w:val="24"/>
          <w:szCs w:val="24"/>
          <w:rtl/>
        </w:rPr>
        <w:t xml:space="preserve"> ד</w:t>
      </w:r>
      <w:r w:rsidR="00592601" w:rsidRPr="00F0301A">
        <w:rPr>
          <w:rFonts w:ascii="David" w:hAnsi="David" w:cs="David"/>
          <w:sz w:val="24"/>
          <w:szCs w:val="24"/>
          <w:rtl/>
        </w:rPr>
        <w:t xml:space="preserve">ורש </w:t>
      </w:r>
      <w:r w:rsidR="00CD7D6C" w:rsidRPr="00F0301A">
        <w:rPr>
          <w:rFonts w:ascii="David" w:hAnsi="David" w:cs="David" w:hint="cs"/>
          <w:sz w:val="24"/>
          <w:szCs w:val="24"/>
          <w:rtl/>
        </w:rPr>
        <w:t>ש</w:t>
      </w:r>
      <w:r w:rsidR="00592601" w:rsidRPr="00F0301A">
        <w:rPr>
          <w:rFonts w:ascii="David" w:hAnsi="David" w:cs="David"/>
          <w:sz w:val="24"/>
          <w:szCs w:val="24"/>
          <w:rtl/>
        </w:rPr>
        <w:t>העונשים יהיו מתונים</w:t>
      </w:r>
      <w:r w:rsidR="00CD7D6C" w:rsidRPr="00F0301A">
        <w:rPr>
          <w:rFonts w:ascii="David" w:hAnsi="David" w:cs="David" w:hint="cs"/>
          <w:sz w:val="24"/>
          <w:szCs w:val="24"/>
          <w:rtl/>
        </w:rPr>
        <w:t xml:space="preserve"> </w:t>
      </w:r>
      <w:r w:rsidR="00592601" w:rsidRPr="00F0301A">
        <w:rPr>
          <w:rFonts w:ascii="David" w:hAnsi="David" w:cs="David"/>
          <w:sz w:val="24"/>
          <w:szCs w:val="24"/>
          <w:rtl/>
        </w:rPr>
        <w:t xml:space="preserve">לצורך הנדרש להרתעה, </w:t>
      </w:r>
      <w:r w:rsidR="00592601" w:rsidRPr="003F4D6D">
        <w:rPr>
          <w:rFonts w:ascii="David" w:hAnsi="David" w:cs="David"/>
          <w:sz w:val="24"/>
          <w:szCs w:val="24"/>
          <w:u w:val="single"/>
          <w:rtl/>
        </w:rPr>
        <w:t>ולא יותר מכך</w:t>
      </w:r>
      <w:r w:rsidR="00CD7D6C" w:rsidRPr="00F0301A">
        <w:rPr>
          <w:rFonts w:ascii="David" w:hAnsi="David" w:cs="David" w:hint="cs"/>
          <w:sz w:val="24"/>
          <w:szCs w:val="24"/>
          <w:rtl/>
        </w:rPr>
        <w:t xml:space="preserve">. </w:t>
      </w:r>
      <w:r w:rsidR="001A4B8E">
        <w:rPr>
          <w:rFonts w:ascii="David" w:hAnsi="David" w:cs="David" w:hint="cs"/>
          <w:sz w:val="24"/>
          <w:szCs w:val="24"/>
          <w:rtl/>
        </w:rPr>
        <w:t>אך</w:t>
      </w:r>
      <w:r w:rsidR="00087D40" w:rsidRPr="00F0301A">
        <w:rPr>
          <w:rFonts w:ascii="David" w:hAnsi="David" w:cs="David" w:hint="cs"/>
          <w:sz w:val="24"/>
          <w:szCs w:val="24"/>
          <w:rtl/>
        </w:rPr>
        <w:t xml:space="preserve">, </w:t>
      </w:r>
      <w:r w:rsidR="001A4B8E">
        <w:rPr>
          <w:rFonts w:ascii="David" w:hAnsi="David" w:cs="David" w:hint="cs"/>
          <w:sz w:val="24"/>
          <w:szCs w:val="24"/>
          <w:rtl/>
        </w:rPr>
        <w:t>העיקרון המנחה בענישה</w:t>
      </w:r>
      <w:r w:rsidR="00087D40" w:rsidRPr="00F0301A">
        <w:rPr>
          <w:rFonts w:ascii="David" w:hAnsi="David" w:cs="David" w:hint="cs"/>
          <w:sz w:val="24"/>
          <w:szCs w:val="24"/>
          <w:rtl/>
        </w:rPr>
        <w:t xml:space="preserve"> הינ</w:t>
      </w:r>
      <w:r w:rsidR="001A4B8E">
        <w:rPr>
          <w:rFonts w:ascii="David" w:hAnsi="David" w:cs="David" w:hint="cs"/>
          <w:sz w:val="24"/>
          <w:szCs w:val="24"/>
          <w:rtl/>
        </w:rPr>
        <w:t>ו</w:t>
      </w:r>
      <w:r w:rsidR="00087D40" w:rsidRPr="00F0301A">
        <w:rPr>
          <w:rFonts w:ascii="David" w:hAnsi="David" w:cs="David" w:hint="cs"/>
          <w:sz w:val="24"/>
          <w:szCs w:val="24"/>
          <w:rtl/>
        </w:rPr>
        <w:t xml:space="preserve"> </w:t>
      </w:r>
      <w:r w:rsidR="001A4B8E" w:rsidRPr="00AB36A9">
        <w:rPr>
          <w:rFonts w:ascii="David" w:hAnsi="David" w:cs="David" w:hint="cs"/>
          <w:b/>
          <w:bCs/>
          <w:sz w:val="24"/>
          <w:szCs w:val="24"/>
          <w:rtl/>
        </w:rPr>
        <w:t>עיקרון ההלימה</w:t>
      </w:r>
      <w:r w:rsidR="001A4B8E">
        <w:rPr>
          <w:rFonts w:ascii="David" w:hAnsi="David" w:cs="David" w:hint="cs"/>
          <w:sz w:val="24"/>
          <w:szCs w:val="24"/>
          <w:rtl/>
        </w:rPr>
        <w:t>, כלומר</w:t>
      </w:r>
      <w:r w:rsidR="00087D40" w:rsidRPr="00F0301A">
        <w:rPr>
          <w:rFonts w:ascii="David" w:hAnsi="David" w:cs="David" w:hint="cs"/>
          <w:sz w:val="24"/>
          <w:szCs w:val="24"/>
          <w:rtl/>
        </w:rPr>
        <w:t xml:space="preserve"> </w:t>
      </w:r>
      <w:r w:rsidR="007343C6">
        <w:rPr>
          <w:rFonts w:ascii="David" w:hAnsi="David" w:cs="David" w:hint="cs"/>
          <w:sz w:val="24"/>
          <w:szCs w:val="24"/>
          <w:rtl/>
        </w:rPr>
        <w:t xml:space="preserve">מתן דגש מירבי על </w:t>
      </w:r>
      <w:r w:rsidR="001A4B8E">
        <w:rPr>
          <w:rFonts w:ascii="David" w:hAnsi="David" w:cs="David" w:hint="cs"/>
          <w:sz w:val="24"/>
          <w:szCs w:val="24"/>
          <w:rtl/>
        </w:rPr>
        <w:t>התאמ</w:t>
      </w:r>
      <w:r w:rsidR="00FD61D5">
        <w:rPr>
          <w:rFonts w:ascii="David" w:hAnsi="David" w:cs="David" w:hint="cs"/>
          <w:sz w:val="24"/>
          <w:szCs w:val="24"/>
          <w:rtl/>
        </w:rPr>
        <w:t xml:space="preserve">ת העונש לחומרת המעשה </w:t>
      </w:r>
      <w:r w:rsidR="00FD61D5" w:rsidRPr="00AB36A9">
        <w:rPr>
          <w:rFonts w:ascii="David" w:hAnsi="David" w:cs="David" w:hint="cs"/>
          <w:b/>
          <w:bCs/>
          <w:sz w:val="24"/>
          <w:szCs w:val="24"/>
          <w:rtl/>
        </w:rPr>
        <w:t>(סעיף 40(ב) לחו</w:t>
      </w:r>
      <w:r w:rsidR="00163A1F">
        <w:rPr>
          <w:rFonts w:ascii="David" w:hAnsi="David" w:cs="David" w:hint="cs"/>
          <w:b/>
          <w:bCs/>
          <w:sz w:val="24"/>
          <w:szCs w:val="24"/>
          <w:rtl/>
        </w:rPr>
        <w:t>ה"ע</w:t>
      </w:r>
      <w:r w:rsidR="00FD61D5" w:rsidRPr="00AB36A9">
        <w:rPr>
          <w:rFonts w:ascii="David" w:hAnsi="David" w:cs="David" w:hint="cs"/>
          <w:b/>
          <w:bCs/>
          <w:sz w:val="24"/>
          <w:szCs w:val="24"/>
          <w:rtl/>
        </w:rPr>
        <w:t>)</w:t>
      </w:r>
      <w:r w:rsidR="00FD61D5">
        <w:rPr>
          <w:rFonts w:ascii="David" w:hAnsi="David" w:cs="David" w:hint="cs"/>
          <w:sz w:val="24"/>
          <w:szCs w:val="24"/>
          <w:rtl/>
        </w:rPr>
        <w:t>,</w:t>
      </w:r>
      <w:r w:rsidR="00087D40" w:rsidRPr="00F0301A">
        <w:rPr>
          <w:rFonts w:ascii="David" w:hAnsi="David" w:cs="David" w:hint="cs"/>
          <w:sz w:val="24"/>
          <w:szCs w:val="24"/>
          <w:rtl/>
        </w:rPr>
        <w:t xml:space="preserve"> </w:t>
      </w:r>
      <w:r w:rsidR="007343C6">
        <w:rPr>
          <w:rFonts w:ascii="David" w:hAnsi="David" w:cs="David" w:hint="cs"/>
          <w:sz w:val="24"/>
          <w:szCs w:val="24"/>
          <w:rtl/>
        </w:rPr>
        <w:t>ו</w:t>
      </w:r>
      <w:r w:rsidR="003F4D6D">
        <w:rPr>
          <w:rFonts w:ascii="David" w:hAnsi="David" w:cs="David" w:hint="cs"/>
          <w:sz w:val="24"/>
          <w:szCs w:val="24"/>
          <w:rtl/>
        </w:rPr>
        <w:t xml:space="preserve">אילו </w:t>
      </w:r>
      <w:r w:rsidR="007A0E36">
        <w:rPr>
          <w:rFonts w:ascii="David" w:hAnsi="David" w:cs="David" w:hint="cs"/>
          <w:sz w:val="24"/>
          <w:szCs w:val="24"/>
          <w:rtl/>
        </w:rPr>
        <w:t>ל</w:t>
      </w:r>
      <w:r w:rsidR="007343C6">
        <w:rPr>
          <w:rFonts w:ascii="David" w:hAnsi="David" w:cs="David" w:hint="cs"/>
          <w:sz w:val="24"/>
          <w:szCs w:val="24"/>
          <w:rtl/>
        </w:rPr>
        <w:t>ה</w:t>
      </w:r>
      <w:r w:rsidR="00E046EF" w:rsidRPr="00F0301A">
        <w:rPr>
          <w:rFonts w:ascii="David" w:hAnsi="David" w:cs="David" w:hint="cs"/>
          <w:sz w:val="24"/>
          <w:szCs w:val="24"/>
          <w:rtl/>
        </w:rPr>
        <w:t>שפעות</w:t>
      </w:r>
      <w:r w:rsidR="001A4B8E">
        <w:rPr>
          <w:rFonts w:ascii="David" w:hAnsi="David" w:cs="David" w:hint="cs"/>
          <w:sz w:val="24"/>
          <w:szCs w:val="24"/>
          <w:rtl/>
        </w:rPr>
        <w:t xml:space="preserve"> ה</w:t>
      </w:r>
      <w:r w:rsidR="00087D40" w:rsidRPr="00F0301A">
        <w:rPr>
          <w:rFonts w:ascii="David" w:hAnsi="David" w:cs="David" w:hint="cs"/>
          <w:sz w:val="24"/>
          <w:szCs w:val="24"/>
          <w:rtl/>
        </w:rPr>
        <w:t xml:space="preserve">עונש </w:t>
      </w:r>
      <w:r w:rsidR="00592601" w:rsidRPr="00F0301A">
        <w:rPr>
          <w:rFonts w:ascii="David" w:hAnsi="David" w:cs="David" w:hint="cs"/>
          <w:sz w:val="24"/>
          <w:szCs w:val="24"/>
          <w:rtl/>
        </w:rPr>
        <w:t>על העבריין</w:t>
      </w:r>
      <w:r w:rsidR="00E046EF" w:rsidRPr="00F0301A">
        <w:rPr>
          <w:rFonts w:ascii="David" w:hAnsi="David" w:cs="David" w:hint="cs"/>
          <w:sz w:val="24"/>
          <w:szCs w:val="24"/>
          <w:rtl/>
        </w:rPr>
        <w:t>; שיקום</w:t>
      </w:r>
      <w:r w:rsidR="007A79E5" w:rsidRPr="00F0301A">
        <w:rPr>
          <w:rFonts w:ascii="David" w:hAnsi="David" w:cs="David" w:hint="cs"/>
          <w:sz w:val="24"/>
          <w:szCs w:val="24"/>
          <w:rtl/>
        </w:rPr>
        <w:t>, מניעה</w:t>
      </w:r>
      <w:r w:rsidR="00E046EF" w:rsidRPr="00F0301A">
        <w:rPr>
          <w:rFonts w:ascii="David" w:hAnsi="David" w:cs="David" w:hint="cs"/>
          <w:sz w:val="24"/>
          <w:szCs w:val="24"/>
          <w:rtl/>
        </w:rPr>
        <w:t xml:space="preserve"> והרתעה</w:t>
      </w:r>
      <w:r w:rsidR="00FD61D5">
        <w:rPr>
          <w:rFonts w:ascii="David" w:hAnsi="David" w:cs="David" w:hint="cs"/>
          <w:sz w:val="24"/>
          <w:szCs w:val="24"/>
          <w:rtl/>
        </w:rPr>
        <w:t xml:space="preserve">, ניתן </w:t>
      </w:r>
      <w:r w:rsidR="007A0E36">
        <w:rPr>
          <w:rFonts w:ascii="David" w:hAnsi="David" w:cs="David" w:hint="cs"/>
          <w:sz w:val="24"/>
          <w:szCs w:val="24"/>
          <w:rtl/>
        </w:rPr>
        <w:t>דגש מ</w:t>
      </w:r>
      <w:r w:rsidR="00FD61D5">
        <w:rPr>
          <w:rFonts w:ascii="David" w:hAnsi="David" w:cs="David" w:hint="cs"/>
          <w:sz w:val="24"/>
          <w:szCs w:val="24"/>
          <w:rtl/>
        </w:rPr>
        <w:t>שני</w:t>
      </w:r>
      <w:r w:rsidR="007345DE">
        <w:rPr>
          <w:rFonts w:ascii="David" w:hAnsi="David" w:cs="David" w:hint="cs"/>
          <w:sz w:val="24"/>
          <w:szCs w:val="24"/>
          <w:rtl/>
        </w:rPr>
        <w:t xml:space="preserve"> בלבד</w:t>
      </w:r>
      <w:r w:rsidR="00FD61D5">
        <w:rPr>
          <w:rFonts w:ascii="David" w:hAnsi="David" w:cs="David" w:hint="cs"/>
          <w:sz w:val="24"/>
          <w:szCs w:val="24"/>
          <w:rtl/>
        </w:rPr>
        <w:t xml:space="preserve"> </w:t>
      </w:r>
      <w:r w:rsidR="00FD61D5" w:rsidRPr="00AB36A9">
        <w:rPr>
          <w:rFonts w:ascii="David" w:hAnsi="David" w:cs="David" w:hint="cs"/>
          <w:b/>
          <w:bCs/>
          <w:sz w:val="24"/>
          <w:szCs w:val="24"/>
          <w:rtl/>
        </w:rPr>
        <w:t>(סעיף 40(</w:t>
      </w:r>
      <w:r w:rsidR="00475560" w:rsidRPr="00AB36A9">
        <w:rPr>
          <w:rFonts w:ascii="David" w:hAnsi="David" w:cs="David" w:hint="cs"/>
          <w:b/>
          <w:bCs/>
          <w:sz w:val="24"/>
          <w:szCs w:val="24"/>
          <w:rtl/>
        </w:rPr>
        <w:t>א</w:t>
      </w:r>
      <w:r w:rsidR="00FD61D5" w:rsidRPr="00AB36A9">
        <w:rPr>
          <w:rFonts w:ascii="David" w:hAnsi="David" w:cs="David" w:hint="cs"/>
          <w:b/>
          <w:bCs/>
          <w:sz w:val="24"/>
          <w:szCs w:val="24"/>
          <w:rtl/>
        </w:rPr>
        <w:t>)</w:t>
      </w:r>
      <w:r w:rsidR="00475560" w:rsidRPr="00AB36A9">
        <w:rPr>
          <w:rFonts w:ascii="David" w:hAnsi="David" w:cs="David" w:hint="cs"/>
          <w:b/>
          <w:bCs/>
          <w:sz w:val="24"/>
          <w:szCs w:val="24"/>
          <w:rtl/>
        </w:rPr>
        <w:t xml:space="preserve">,(ג) </w:t>
      </w:r>
      <w:r w:rsidR="00FD61D5" w:rsidRPr="00AB36A9">
        <w:rPr>
          <w:rFonts w:ascii="David" w:hAnsi="David" w:cs="David" w:hint="cs"/>
          <w:b/>
          <w:bCs/>
          <w:sz w:val="24"/>
          <w:szCs w:val="24"/>
          <w:rtl/>
        </w:rPr>
        <w:t>לחו</w:t>
      </w:r>
      <w:r w:rsidR="00163A1F">
        <w:rPr>
          <w:rFonts w:ascii="David" w:hAnsi="David" w:cs="David" w:hint="cs"/>
          <w:b/>
          <w:bCs/>
          <w:sz w:val="24"/>
          <w:szCs w:val="24"/>
          <w:rtl/>
        </w:rPr>
        <w:t>ה"ע</w:t>
      </w:r>
      <w:r w:rsidR="00FD61D5" w:rsidRPr="00AB36A9">
        <w:rPr>
          <w:rFonts w:ascii="David" w:hAnsi="David" w:cs="David" w:hint="cs"/>
          <w:b/>
          <w:bCs/>
          <w:sz w:val="24"/>
          <w:szCs w:val="24"/>
          <w:rtl/>
        </w:rPr>
        <w:t>)</w:t>
      </w:r>
      <w:r w:rsidR="00FD61D5">
        <w:rPr>
          <w:rFonts w:ascii="David" w:hAnsi="David" w:cs="David" w:hint="cs"/>
          <w:sz w:val="24"/>
          <w:szCs w:val="24"/>
          <w:rtl/>
        </w:rPr>
        <w:t>.</w:t>
      </w:r>
    </w:p>
    <w:p w14:paraId="2FA63740" w14:textId="06C8B9FA" w:rsidR="00F0301A" w:rsidRPr="00F156C5" w:rsidRDefault="00F0301A" w:rsidP="00F156C5">
      <w:pPr>
        <w:spacing w:line="360" w:lineRule="auto"/>
        <w:jc w:val="both"/>
        <w:rPr>
          <w:rFonts w:ascii="David" w:hAnsi="David" w:cs="David"/>
          <w:b/>
          <w:bCs/>
          <w:sz w:val="24"/>
          <w:szCs w:val="24"/>
          <w:rtl/>
        </w:rPr>
      </w:pPr>
      <w:r>
        <w:rPr>
          <w:rFonts w:ascii="David" w:hAnsi="David" w:cs="David" w:hint="cs"/>
          <w:sz w:val="24"/>
          <w:szCs w:val="24"/>
          <w:rtl/>
        </w:rPr>
        <w:t xml:space="preserve">עוד טוען השופט אלון כי </w:t>
      </w:r>
      <w:r w:rsidR="00427F06" w:rsidRPr="00F0301A">
        <w:rPr>
          <w:rFonts w:ascii="David" w:hAnsi="David" w:cs="David" w:hint="cs"/>
          <w:sz w:val="24"/>
          <w:szCs w:val="24"/>
          <w:rtl/>
        </w:rPr>
        <w:t>ענישה מתמשכת פוגעת בכבוד האדם (העבריין) ומדומה לנטילת כל עולמו</w:t>
      </w:r>
      <w:r w:rsidR="008E57E7" w:rsidRPr="00F0301A">
        <w:rPr>
          <w:rFonts w:ascii="David" w:hAnsi="David" w:cs="David" w:hint="cs"/>
          <w:sz w:val="24"/>
          <w:szCs w:val="24"/>
          <w:rtl/>
        </w:rPr>
        <w:t xml:space="preserve">. </w:t>
      </w:r>
      <w:r w:rsidR="00D12A54" w:rsidRPr="00F0301A">
        <w:rPr>
          <w:rFonts w:ascii="David" w:hAnsi="David" w:cs="David" w:hint="cs"/>
          <w:sz w:val="24"/>
          <w:szCs w:val="24"/>
          <w:rtl/>
        </w:rPr>
        <w:t xml:space="preserve">כמו כן, </w:t>
      </w:r>
      <w:r w:rsidR="00D12A54" w:rsidRPr="00F0301A">
        <w:rPr>
          <w:rFonts w:ascii="David" w:hAnsi="David" w:cs="David"/>
          <w:sz w:val="24"/>
          <w:szCs w:val="24"/>
          <w:rtl/>
        </w:rPr>
        <w:t>המאסר גורם לאסיר "מכאובי המאסר": אבדן החירות; הדחייה החברתית; הניתוק מהמשפחה</w:t>
      </w:r>
      <w:r w:rsidR="00F156C5">
        <w:rPr>
          <w:rFonts w:ascii="David" w:hAnsi="David" w:cs="David" w:hint="cs"/>
          <w:sz w:val="24"/>
          <w:szCs w:val="24"/>
          <w:rtl/>
        </w:rPr>
        <w:t xml:space="preserve">, החסכים </w:t>
      </w:r>
      <w:r w:rsidR="00D12A54" w:rsidRPr="00F0301A">
        <w:rPr>
          <w:rFonts w:ascii="David" w:hAnsi="David" w:cs="David"/>
          <w:sz w:val="24"/>
          <w:szCs w:val="24"/>
          <w:rtl/>
        </w:rPr>
        <w:lastRenderedPageBreak/>
        <w:t>החומריים והמיניים</w:t>
      </w:r>
      <w:r w:rsidR="00D12A54" w:rsidRPr="00F0301A">
        <w:rPr>
          <w:rFonts w:ascii="David" w:hAnsi="David" w:cs="David" w:hint="cs"/>
          <w:sz w:val="24"/>
          <w:szCs w:val="24"/>
          <w:rtl/>
        </w:rPr>
        <w:t xml:space="preserve"> ועוד</w:t>
      </w:r>
      <w:r w:rsidR="00D12A54" w:rsidRPr="00F0301A">
        <w:rPr>
          <w:rFonts w:ascii="David" w:hAnsi="David" w:cs="David"/>
          <w:sz w:val="24"/>
          <w:szCs w:val="24"/>
          <w:rtl/>
        </w:rPr>
        <w:t xml:space="preserve"> </w:t>
      </w:r>
      <w:r w:rsidR="00F62E89">
        <w:rPr>
          <w:rFonts w:ascii="David" w:hAnsi="David" w:cs="David" w:hint="cs"/>
          <w:sz w:val="24"/>
          <w:szCs w:val="24"/>
          <w:rtl/>
        </w:rPr>
        <w:t>(</w:t>
      </w:r>
      <w:r w:rsidR="00D12A54" w:rsidRPr="00AC2CCC">
        <w:rPr>
          <w:rFonts w:ascii="David" w:hAnsi="David" w:cs="David" w:hint="cs"/>
          <w:b/>
          <w:bCs/>
          <w:sz w:val="24"/>
          <w:szCs w:val="24"/>
          <w:rtl/>
        </w:rPr>
        <w:t>(</w:t>
      </w:r>
      <w:r w:rsidR="00D12A54" w:rsidRPr="00AC2CCC">
        <w:rPr>
          <w:rFonts w:ascii="David" w:hAnsi="David" w:cs="David"/>
          <w:b/>
          <w:bCs/>
          <w:sz w:val="24"/>
          <w:szCs w:val="24"/>
        </w:rPr>
        <w:t xml:space="preserve">G. Sykes, The Society of </w:t>
      </w:r>
      <w:proofErr w:type="spellStart"/>
      <w:r w:rsidR="00D12A54" w:rsidRPr="00AC2CCC">
        <w:rPr>
          <w:rFonts w:ascii="David" w:hAnsi="David" w:cs="David"/>
          <w:b/>
          <w:bCs/>
          <w:sz w:val="24"/>
          <w:szCs w:val="24"/>
        </w:rPr>
        <w:t>Capives</w:t>
      </w:r>
      <w:proofErr w:type="spellEnd"/>
      <w:r w:rsidR="00D12A54" w:rsidRPr="00AC2CCC">
        <w:rPr>
          <w:rFonts w:ascii="David" w:hAnsi="David" w:cs="David"/>
          <w:b/>
          <w:bCs/>
          <w:sz w:val="24"/>
          <w:szCs w:val="24"/>
        </w:rPr>
        <w:t xml:space="preserve"> (1958</w:t>
      </w:r>
      <w:r w:rsidR="00F62E89">
        <w:rPr>
          <w:rFonts w:ascii="David" w:hAnsi="David" w:cs="David" w:hint="cs"/>
          <w:b/>
          <w:bCs/>
          <w:sz w:val="24"/>
          <w:szCs w:val="24"/>
          <w:rtl/>
        </w:rPr>
        <w:t>)</w:t>
      </w:r>
      <w:r w:rsidR="00D12A54" w:rsidRPr="00AC2CCC">
        <w:rPr>
          <w:rFonts w:ascii="David" w:hAnsi="David" w:cs="David" w:hint="cs"/>
          <w:b/>
          <w:bCs/>
          <w:sz w:val="24"/>
          <w:szCs w:val="24"/>
          <w:rtl/>
        </w:rPr>
        <w:t>.</w:t>
      </w:r>
      <w:r w:rsidRPr="00AC2CCC">
        <w:rPr>
          <w:rFonts w:ascii="David" w:hAnsi="David" w:cs="David" w:hint="cs"/>
          <w:b/>
          <w:bCs/>
          <w:sz w:val="24"/>
          <w:szCs w:val="24"/>
          <w:rtl/>
        </w:rPr>
        <w:t xml:space="preserve"> </w:t>
      </w:r>
      <w:r w:rsidR="008E57E7" w:rsidRPr="00F0301A">
        <w:rPr>
          <w:rFonts w:ascii="David" w:hAnsi="David" w:cs="David" w:hint="cs"/>
          <w:sz w:val="24"/>
          <w:szCs w:val="24"/>
          <w:rtl/>
        </w:rPr>
        <w:t>אך,</w:t>
      </w:r>
      <w:r w:rsidR="00822CE5" w:rsidRPr="00F0301A">
        <w:rPr>
          <w:rFonts w:ascii="David" w:hAnsi="David" w:cs="David" w:hint="cs"/>
          <w:sz w:val="24"/>
          <w:szCs w:val="24"/>
          <w:rtl/>
        </w:rPr>
        <w:t xml:space="preserve"> </w:t>
      </w:r>
      <w:r w:rsidR="00706D66" w:rsidRPr="00F0301A">
        <w:rPr>
          <w:rFonts w:ascii="David" w:hAnsi="David" w:cs="David" w:hint="cs"/>
          <w:sz w:val="24"/>
          <w:szCs w:val="24"/>
          <w:rtl/>
        </w:rPr>
        <w:t xml:space="preserve">עלינו לזכור כי מטרתה של הטלת עונש היא גרימת סבל וכאב למבצע העבירה כגמול למעשיו, חמורים ככל שיהיו, מידה כנגד מידה </w:t>
      </w:r>
      <w:r w:rsidR="00706D66" w:rsidRPr="00AC2CCC">
        <w:rPr>
          <w:rFonts w:ascii="David" w:hAnsi="David" w:cs="David" w:hint="cs"/>
          <w:b/>
          <w:bCs/>
          <w:sz w:val="24"/>
          <w:szCs w:val="24"/>
          <w:rtl/>
        </w:rPr>
        <w:t xml:space="preserve">(הצדקות </w:t>
      </w:r>
      <w:proofErr w:type="spellStart"/>
      <w:r w:rsidR="00706D66" w:rsidRPr="00AC2CCC">
        <w:rPr>
          <w:rFonts w:ascii="David" w:hAnsi="David" w:cs="David" w:hint="cs"/>
          <w:b/>
          <w:bCs/>
          <w:sz w:val="24"/>
          <w:szCs w:val="24"/>
          <w:rtl/>
        </w:rPr>
        <w:t>גמוליות</w:t>
      </w:r>
      <w:proofErr w:type="spellEnd"/>
      <w:r w:rsidR="00706D66" w:rsidRPr="00AC2CCC">
        <w:rPr>
          <w:rFonts w:ascii="David" w:hAnsi="David" w:cs="David" w:hint="cs"/>
          <w:b/>
          <w:bCs/>
          <w:sz w:val="24"/>
          <w:szCs w:val="24"/>
          <w:rtl/>
        </w:rPr>
        <w:t xml:space="preserve"> - קאנט)</w:t>
      </w:r>
      <w:r w:rsidR="008E57E7" w:rsidRPr="00F0301A">
        <w:rPr>
          <w:rFonts w:ascii="David" w:hAnsi="David" w:cs="David" w:hint="cs"/>
          <w:sz w:val="24"/>
          <w:szCs w:val="24"/>
          <w:rtl/>
        </w:rPr>
        <w:t xml:space="preserve">. </w:t>
      </w:r>
      <w:r w:rsidR="00C3267C" w:rsidRPr="00F0301A">
        <w:rPr>
          <w:rFonts w:ascii="David" w:hAnsi="David" w:cs="David" w:hint="cs"/>
          <w:sz w:val="24"/>
          <w:szCs w:val="24"/>
          <w:rtl/>
        </w:rPr>
        <w:t xml:space="preserve">חובת ביהמ"ש כלפי </w:t>
      </w:r>
      <w:r w:rsidR="00C3267C" w:rsidRPr="00F0301A">
        <w:rPr>
          <w:rFonts w:ascii="David" w:hAnsi="David" w:cs="David" w:hint="cs"/>
          <w:sz w:val="24"/>
          <w:szCs w:val="24"/>
          <w:u w:val="single"/>
          <w:rtl/>
        </w:rPr>
        <w:t>הציבור</w:t>
      </w:r>
      <w:r w:rsidR="00722B59">
        <w:rPr>
          <w:rFonts w:ascii="David" w:hAnsi="David" w:cs="David" w:hint="cs"/>
          <w:sz w:val="24"/>
          <w:szCs w:val="24"/>
          <w:rtl/>
        </w:rPr>
        <w:t>-</w:t>
      </w:r>
      <w:r w:rsidR="00C3267C" w:rsidRPr="00F0301A">
        <w:rPr>
          <w:rFonts w:ascii="David" w:hAnsi="David" w:cs="David" w:hint="cs"/>
          <w:sz w:val="24"/>
          <w:szCs w:val="24"/>
          <w:rtl/>
        </w:rPr>
        <w:t xml:space="preserve"> שלום הציבור ובטחונו, עדיפה מחובתו כלפי </w:t>
      </w:r>
      <w:r w:rsidR="00C3267C" w:rsidRPr="00F0301A">
        <w:rPr>
          <w:rFonts w:ascii="David" w:hAnsi="David" w:cs="David" w:hint="cs"/>
          <w:sz w:val="24"/>
          <w:szCs w:val="24"/>
          <w:u w:val="single"/>
          <w:rtl/>
        </w:rPr>
        <w:t>היחיד</w:t>
      </w:r>
      <w:r w:rsidR="00C3267C" w:rsidRPr="00F0301A">
        <w:rPr>
          <w:rFonts w:ascii="David" w:hAnsi="David" w:cs="David" w:hint="cs"/>
          <w:sz w:val="24"/>
          <w:szCs w:val="24"/>
          <w:rtl/>
        </w:rPr>
        <w:t xml:space="preserve"> העבריין, מלדאוג לתיקונו </w:t>
      </w:r>
      <w:r w:rsidR="00C3267C" w:rsidRPr="005F0DE0">
        <w:rPr>
          <w:rFonts w:ascii="David" w:hAnsi="David" w:cs="David" w:hint="cs"/>
          <w:sz w:val="24"/>
          <w:szCs w:val="24"/>
          <w:rtl/>
        </w:rPr>
        <w:t xml:space="preserve">ושיקומו </w:t>
      </w:r>
      <w:r w:rsidR="00C3267C" w:rsidRPr="005F0DE0">
        <w:rPr>
          <w:rFonts w:ascii="David" w:hAnsi="David" w:cs="David"/>
          <w:sz w:val="24"/>
          <w:szCs w:val="24"/>
          <w:rtl/>
        </w:rPr>
        <w:t>(</w:t>
      </w:r>
      <w:r w:rsidR="00AC2CCC" w:rsidRPr="005F0DE0">
        <w:rPr>
          <w:rFonts w:ascii="David" w:hAnsi="David" w:cs="David" w:hint="cs"/>
          <w:sz w:val="24"/>
          <w:szCs w:val="24"/>
          <w:rtl/>
        </w:rPr>
        <w:t xml:space="preserve">ע"פ </w:t>
      </w:r>
      <w:r w:rsidR="00C3267C" w:rsidRPr="005F0DE0">
        <w:rPr>
          <w:rFonts w:ascii="David" w:hAnsi="David" w:cs="David" w:hint="cs"/>
          <w:sz w:val="24"/>
          <w:szCs w:val="24"/>
          <w:rtl/>
        </w:rPr>
        <w:t>212/79</w:t>
      </w:r>
      <w:r w:rsidR="00C3267C" w:rsidRPr="00722B59">
        <w:rPr>
          <w:rFonts w:ascii="David" w:hAnsi="David" w:cs="David" w:hint="cs"/>
          <w:b/>
          <w:bCs/>
          <w:sz w:val="24"/>
          <w:szCs w:val="24"/>
          <w:rtl/>
        </w:rPr>
        <w:t xml:space="preserve"> </w:t>
      </w:r>
      <w:r w:rsidR="00C3267C" w:rsidRPr="00722B59">
        <w:rPr>
          <w:rFonts w:ascii="David" w:hAnsi="David" w:cs="David"/>
          <w:b/>
          <w:bCs/>
          <w:sz w:val="24"/>
          <w:szCs w:val="24"/>
          <w:rtl/>
        </w:rPr>
        <w:t xml:space="preserve">פלוני, </w:t>
      </w:r>
      <w:r w:rsidR="00C3267C" w:rsidRPr="005F0DE0">
        <w:rPr>
          <w:rFonts w:ascii="David" w:hAnsi="David" w:cs="David"/>
          <w:sz w:val="24"/>
          <w:szCs w:val="24"/>
          <w:rtl/>
        </w:rPr>
        <w:t>פסקה 4 לפסק דינו של השופט אלון)</w:t>
      </w:r>
      <w:r w:rsidR="00C423E4" w:rsidRPr="005F0DE0">
        <w:rPr>
          <w:rFonts w:ascii="David" w:hAnsi="David" w:cs="David" w:hint="cs"/>
          <w:sz w:val="24"/>
          <w:szCs w:val="24"/>
          <w:rtl/>
        </w:rPr>
        <w:t xml:space="preserve">. </w:t>
      </w:r>
      <w:r w:rsidR="00722B59">
        <w:rPr>
          <w:rFonts w:ascii="David" w:hAnsi="David" w:cs="David" w:hint="cs"/>
          <w:sz w:val="24"/>
          <w:szCs w:val="24"/>
          <w:rtl/>
        </w:rPr>
        <w:t xml:space="preserve">חובה </w:t>
      </w:r>
      <w:r w:rsidR="00C423E4" w:rsidRPr="00F0301A">
        <w:rPr>
          <w:rFonts w:ascii="David" w:hAnsi="David" w:cs="David" w:hint="cs"/>
          <w:sz w:val="24"/>
          <w:szCs w:val="24"/>
          <w:rtl/>
        </w:rPr>
        <w:t xml:space="preserve">זו, </w:t>
      </w:r>
      <w:r w:rsidR="00722B59">
        <w:rPr>
          <w:rFonts w:ascii="David" w:hAnsi="David" w:cs="David" w:hint="cs"/>
          <w:sz w:val="24"/>
          <w:szCs w:val="24"/>
          <w:rtl/>
        </w:rPr>
        <w:t>מנחה</w:t>
      </w:r>
      <w:r w:rsidR="00C423E4" w:rsidRPr="00F0301A">
        <w:rPr>
          <w:rFonts w:ascii="David" w:hAnsi="David" w:cs="David" w:hint="cs"/>
          <w:sz w:val="24"/>
          <w:szCs w:val="24"/>
          <w:rtl/>
        </w:rPr>
        <w:t xml:space="preserve"> את בתי המשפט במידת הצורך לשלוח פושעים מסוכנים לתקופות מאסר </w:t>
      </w:r>
      <w:r w:rsidR="00C423E4" w:rsidRPr="005F0DE0">
        <w:rPr>
          <w:rFonts w:ascii="David" w:hAnsi="David" w:cs="David" w:hint="cs"/>
          <w:sz w:val="24"/>
          <w:szCs w:val="24"/>
          <w:rtl/>
        </w:rPr>
        <w:t>ממושכות (</w:t>
      </w:r>
      <w:r w:rsidR="00C423E4" w:rsidRPr="005F0DE0">
        <w:rPr>
          <w:rFonts w:ascii="David" w:hAnsi="David" w:cs="David"/>
          <w:sz w:val="24"/>
          <w:szCs w:val="24"/>
          <w:rtl/>
        </w:rPr>
        <w:t>ע"פ 724/76</w:t>
      </w:r>
      <w:r w:rsidR="00C423E4" w:rsidRPr="00722B59">
        <w:rPr>
          <w:rFonts w:ascii="David" w:hAnsi="David" w:cs="David" w:hint="cs"/>
          <w:b/>
          <w:bCs/>
          <w:sz w:val="24"/>
          <w:szCs w:val="24"/>
          <w:rtl/>
        </w:rPr>
        <w:t xml:space="preserve"> אברג'יל, </w:t>
      </w:r>
      <w:r w:rsidR="00C423E4" w:rsidRPr="005F0DE0">
        <w:rPr>
          <w:rFonts w:ascii="David" w:hAnsi="David" w:cs="David" w:hint="cs"/>
          <w:sz w:val="24"/>
          <w:szCs w:val="24"/>
          <w:rtl/>
        </w:rPr>
        <w:t>פסק דינו של השופט כהן, עמ' 144)</w:t>
      </w:r>
      <w:r w:rsidR="00722B59" w:rsidRPr="005F0DE0">
        <w:rPr>
          <w:rFonts w:ascii="David" w:hAnsi="David" w:cs="David" w:hint="cs"/>
          <w:sz w:val="24"/>
          <w:szCs w:val="24"/>
          <w:rtl/>
        </w:rPr>
        <w:t xml:space="preserve">. </w:t>
      </w:r>
      <w:r w:rsidR="003C7205" w:rsidRPr="005F0DE0">
        <w:rPr>
          <w:rFonts w:ascii="David" w:hAnsi="David" w:cs="David" w:hint="cs"/>
          <w:sz w:val="24"/>
          <w:szCs w:val="24"/>
          <w:rtl/>
        </w:rPr>
        <w:t>אמנם נעשית</w:t>
      </w:r>
      <w:r w:rsidR="003C7205" w:rsidRPr="00F0301A">
        <w:rPr>
          <w:rFonts w:ascii="David" w:hAnsi="David" w:cs="David" w:hint="cs"/>
          <w:sz w:val="24"/>
          <w:szCs w:val="24"/>
          <w:rtl/>
        </w:rPr>
        <w:t xml:space="preserve"> פגיעה בזכות כבוד האדם וחירותו</w:t>
      </w:r>
      <w:r w:rsidR="00C3267C" w:rsidRPr="00F0301A">
        <w:rPr>
          <w:rFonts w:ascii="David" w:hAnsi="David" w:cs="David" w:hint="cs"/>
          <w:sz w:val="24"/>
          <w:szCs w:val="24"/>
          <w:rtl/>
        </w:rPr>
        <w:t xml:space="preserve"> של העבריין</w:t>
      </w:r>
      <w:r w:rsidR="003C7205" w:rsidRPr="00F0301A">
        <w:rPr>
          <w:rFonts w:ascii="David" w:hAnsi="David" w:cs="David" w:hint="cs"/>
          <w:sz w:val="24"/>
          <w:szCs w:val="24"/>
          <w:rtl/>
        </w:rPr>
        <w:t xml:space="preserve">, אך הפגיעה הינה מידתית, נועדה לתכלית ראויה, ומגנה על האינטרס הציבורי וזכויות הכלל </w:t>
      </w:r>
      <w:r w:rsidR="003C7205" w:rsidRPr="00722B59">
        <w:rPr>
          <w:rFonts w:ascii="David" w:hAnsi="David" w:cs="David" w:hint="cs"/>
          <w:b/>
          <w:bCs/>
          <w:sz w:val="24"/>
          <w:szCs w:val="24"/>
          <w:rtl/>
        </w:rPr>
        <w:t>(</w:t>
      </w:r>
      <w:r w:rsidR="008B3045" w:rsidRPr="00722B59">
        <w:rPr>
          <w:rFonts w:ascii="David" w:hAnsi="David" w:cs="David" w:hint="cs"/>
          <w:b/>
          <w:bCs/>
          <w:sz w:val="24"/>
          <w:szCs w:val="24"/>
          <w:rtl/>
        </w:rPr>
        <w:t>סעיף 8 לחוק</w:t>
      </w:r>
      <w:r w:rsidR="00722B59">
        <w:rPr>
          <w:rFonts w:ascii="David" w:hAnsi="David" w:cs="David" w:hint="cs"/>
          <w:b/>
          <w:bCs/>
          <w:sz w:val="24"/>
          <w:szCs w:val="24"/>
          <w:rtl/>
        </w:rPr>
        <w:t>-</w:t>
      </w:r>
      <w:r w:rsidR="008B3045" w:rsidRPr="00722B59">
        <w:rPr>
          <w:rFonts w:ascii="David" w:hAnsi="David" w:cs="David" w:hint="cs"/>
          <w:b/>
          <w:bCs/>
          <w:sz w:val="24"/>
          <w:szCs w:val="24"/>
          <w:rtl/>
        </w:rPr>
        <w:t>יסוד</w:t>
      </w:r>
      <w:r w:rsidR="00722B59">
        <w:rPr>
          <w:rFonts w:ascii="David" w:hAnsi="David" w:cs="David" w:hint="cs"/>
          <w:b/>
          <w:bCs/>
          <w:sz w:val="24"/>
          <w:szCs w:val="24"/>
          <w:rtl/>
        </w:rPr>
        <w:t>:</w:t>
      </w:r>
      <w:r w:rsidR="008B3045" w:rsidRPr="00722B59">
        <w:rPr>
          <w:rFonts w:ascii="David" w:hAnsi="David" w:cs="David" w:hint="cs"/>
          <w:b/>
          <w:bCs/>
          <w:sz w:val="24"/>
          <w:szCs w:val="24"/>
          <w:rtl/>
        </w:rPr>
        <w:t xml:space="preserve"> כבוד האדם וחירותו)</w:t>
      </w:r>
      <w:r w:rsidR="008B3045" w:rsidRPr="00722B59">
        <w:rPr>
          <w:rFonts w:ascii="David" w:hAnsi="David" w:cs="David" w:hint="cs"/>
          <w:sz w:val="24"/>
          <w:szCs w:val="24"/>
          <w:rtl/>
        </w:rPr>
        <w:t>.</w:t>
      </w:r>
    </w:p>
    <w:p w14:paraId="51422AB8" w14:textId="0D0D224D" w:rsidR="00932A11" w:rsidRPr="00F0301A" w:rsidRDefault="00427F06" w:rsidP="006762EC">
      <w:pPr>
        <w:spacing w:line="360" w:lineRule="auto"/>
        <w:jc w:val="both"/>
        <w:rPr>
          <w:rFonts w:ascii="David" w:hAnsi="David" w:cs="David"/>
          <w:sz w:val="24"/>
          <w:szCs w:val="24"/>
        </w:rPr>
      </w:pPr>
      <w:r w:rsidRPr="00F0301A">
        <w:rPr>
          <w:rFonts w:ascii="David" w:hAnsi="David" w:cs="David" w:hint="cs"/>
          <w:sz w:val="24"/>
          <w:szCs w:val="24"/>
          <w:rtl/>
        </w:rPr>
        <w:t>ענישה ממושכת שוללת מהעבריין אפשרות לחזור למוטב לאחר תקופת המאסר</w:t>
      </w:r>
      <w:r w:rsidR="00F5362A" w:rsidRPr="00F0301A">
        <w:rPr>
          <w:rFonts w:ascii="David" w:hAnsi="David" w:cs="David" w:hint="cs"/>
          <w:sz w:val="24"/>
          <w:szCs w:val="24"/>
          <w:rtl/>
        </w:rPr>
        <w:t>. בעצם המאסר הממושך, אנו גוזרים על העבריין תקופת הסתגלות ארוכה יותר לחברה, ולעיתים אף בלתי</w:t>
      </w:r>
      <w:r w:rsidR="006762EC">
        <w:rPr>
          <w:rFonts w:ascii="David" w:hAnsi="David" w:cs="David" w:hint="cs"/>
          <w:sz w:val="24"/>
          <w:szCs w:val="24"/>
          <w:rtl/>
        </w:rPr>
        <w:t>-</w:t>
      </w:r>
      <w:r w:rsidR="00F5362A" w:rsidRPr="00F0301A">
        <w:rPr>
          <w:rFonts w:ascii="David" w:hAnsi="David" w:cs="David" w:hint="cs"/>
          <w:sz w:val="24"/>
          <w:szCs w:val="24"/>
          <w:rtl/>
        </w:rPr>
        <w:t>אפשרית. נתון מצער ה</w:t>
      </w:r>
      <w:r w:rsidR="002074BF" w:rsidRPr="00F0301A">
        <w:rPr>
          <w:rFonts w:ascii="David" w:hAnsi="David" w:cs="David" w:hint="cs"/>
          <w:sz w:val="24"/>
          <w:szCs w:val="24"/>
          <w:rtl/>
        </w:rPr>
        <w:t>מעיד על כך</w:t>
      </w:r>
      <w:r w:rsidR="00F5362A" w:rsidRPr="00F0301A">
        <w:rPr>
          <w:rFonts w:ascii="David" w:hAnsi="David" w:cs="David" w:hint="cs"/>
          <w:sz w:val="24"/>
          <w:szCs w:val="24"/>
          <w:rtl/>
        </w:rPr>
        <w:t xml:space="preserve"> הוא כי 60%-70% מהעבריינים חוזרים לכותלי הכלא </w:t>
      </w:r>
      <w:r w:rsidR="006762EC">
        <w:rPr>
          <w:rFonts w:ascii="David" w:hAnsi="David" w:cs="David" w:hint="cs"/>
          <w:sz w:val="24"/>
          <w:szCs w:val="24"/>
          <w:rtl/>
        </w:rPr>
        <w:t>עקב</w:t>
      </w:r>
      <w:r w:rsidR="00D12A54" w:rsidRPr="00F0301A">
        <w:rPr>
          <w:rFonts w:ascii="David" w:hAnsi="David" w:cs="David" w:hint="cs"/>
          <w:sz w:val="24"/>
          <w:szCs w:val="24"/>
          <w:rtl/>
        </w:rPr>
        <w:t xml:space="preserve"> תהליך ה-"</w:t>
      </w:r>
      <w:proofErr w:type="spellStart"/>
      <w:r w:rsidR="00D12A54" w:rsidRPr="00F0301A">
        <w:rPr>
          <w:rFonts w:ascii="David" w:hAnsi="David" w:cs="David" w:hint="cs"/>
          <w:sz w:val="24"/>
          <w:szCs w:val="24"/>
          <w:rtl/>
        </w:rPr>
        <w:t>פריזוניזציה</w:t>
      </w:r>
      <w:proofErr w:type="spellEnd"/>
      <w:r w:rsidR="00D12A54" w:rsidRPr="00F0301A">
        <w:rPr>
          <w:rFonts w:ascii="David" w:hAnsi="David" w:cs="David" w:hint="cs"/>
          <w:sz w:val="24"/>
          <w:szCs w:val="24"/>
          <w:rtl/>
        </w:rPr>
        <w:t xml:space="preserve">" שאלו עוברים בכלא; </w:t>
      </w:r>
      <w:r w:rsidR="00D12A54" w:rsidRPr="00F0301A">
        <w:rPr>
          <w:rFonts w:ascii="David" w:hAnsi="David" w:cs="David"/>
          <w:sz w:val="24"/>
          <w:szCs w:val="24"/>
          <w:rtl/>
        </w:rPr>
        <w:t>אימוץ והפנמה של דפוסי ההתנהגות העברייניים</w:t>
      </w:r>
      <w:r w:rsidR="00D12A54" w:rsidRPr="00F0301A">
        <w:rPr>
          <w:rFonts w:ascii="David" w:hAnsi="David" w:cs="David" w:hint="cs"/>
          <w:sz w:val="24"/>
          <w:szCs w:val="24"/>
          <w:rtl/>
        </w:rPr>
        <w:t xml:space="preserve"> </w:t>
      </w:r>
      <w:r w:rsidR="00D12A54" w:rsidRPr="006762EC">
        <w:rPr>
          <w:rFonts w:ascii="David" w:hAnsi="David" w:cs="David" w:hint="cs"/>
          <w:b/>
          <w:bCs/>
          <w:sz w:val="24"/>
          <w:szCs w:val="24"/>
          <w:rtl/>
        </w:rPr>
        <w:t xml:space="preserve">("המאסר: חשיבה מחודשת", </w:t>
      </w:r>
      <w:r w:rsidR="00D12A54" w:rsidRPr="006762EC">
        <w:rPr>
          <w:rFonts w:ascii="David" w:hAnsi="David" w:cs="David"/>
          <w:b/>
          <w:bCs/>
          <w:sz w:val="24"/>
          <w:szCs w:val="24"/>
          <w:rtl/>
        </w:rPr>
        <w:t xml:space="preserve">פרופ' בועז </w:t>
      </w:r>
      <w:proofErr w:type="spellStart"/>
      <w:r w:rsidR="00D12A54" w:rsidRPr="006762EC">
        <w:rPr>
          <w:rFonts w:ascii="David" w:hAnsi="David" w:cs="David"/>
          <w:b/>
          <w:bCs/>
          <w:sz w:val="24"/>
          <w:szCs w:val="24"/>
          <w:rtl/>
        </w:rPr>
        <w:t>סנג'רו</w:t>
      </w:r>
      <w:proofErr w:type="spellEnd"/>
      <w:r w:rsidR="00D12A54" w:rsidRPr="006762EC">
        <w:rPr>
          <w:rFonts w:ascii="David" w:hAnsi="David" w:cs="David" w:hint="cs"/>
          <w:b/>
          <w:bCs/>
          <w:sz w:val="24"/>
          <w:szCs w:val="24"/>
          <w:rtl/>
        </w:rPr>
        <w:t>, הסניגור 220, עמ' 4)</w:t>
      </w:r>
      <w:r w:rsidR="00D12A54" w:rsidRPr="00F0301A">
        <w:rPr>
          <w:rFonts w:ascii="David" w:hAnsi="David" w:cs="David" w:hint="cs"/>
          <w:sz w:val="24"/>
          <w:szCs w:val="24"/>
          <w:rtl/>
        </w:rPr>
        <w:t>.</w:t>
      </w:r>
      <w:r w:rsidR="00F0301A">
        <w:rPr>
          <w:rFonts w:ascii="David" w:hAnsi="David" w:cs="David" w:hint="cs"/>
          <w:sz w:val="24"/>
          <w:szCs w:val="24"/>
          <w:rtl/>
        </w:rPr>
        <w:t xml:space="preserve"> </w:t>
      </w:r>
      <w:r w:rsidR="00F5362A" w:rsidRPr="00F0301A">
        <w:rPr>
          <w:rFonts w:ascii="David" w:hAnsi="David" w:cs="David" w:hint="cs"/>
          <w:sz w:val="24"/>
          <w:szCs w:val="24"/>
          <w:rtl/>
        </w:rPr>
        <w:t xml:space="preserve">בעצם </w:t>
      </w:r>
      <w:r w:rsidR="00D12A54" w:rsidRPr="00F0301A">
        <w:rPr>
          <w:rFonts w:ascii="David" w:hAnsi="David" w:cs="David" w:hint="cs"/>
          <w:sz w:val="24"/>
          <w:szCs w:val="24"/>
          <w:rtl/>
        </w:rPr>
        <w:t>הענישה הממושכת</w:t>
      </w:r>
      <w:r w:rsidR="00F5362A" w:rsidRPr="00F0301A">
        <w:rPr>
          <w:rFonts w:ascii="David" w:hAnsi="David" w:cs="David" w:hint="cs"/>
          <w:sz w:val="24"/>
          <w:szCs w:val="24"/>
          <w:rtl/>
        </w:rPr>
        <w:t>, בתי ה</w:t>
      </w:r>
      <w:r w:rsidR="002074BF" w:rsidRPr="00F0301A">
        <w:rPr>
          <w:rFonts w:ascii="David" w:hAnsi="David" w:cs="David" w:hint="cs"/>
          <w:sz w:val="24"/>
          <w:szCs w:val="24"/>
          <w:rtl/>
        </w:rPr>
        <w:t>מ</w:t>
      </w:r>
      <w:r w:rsidR="00F5362A" w:rsidRPr="00F0301A">
        <w:rPr>
          <w:rFonts w:ascii="David" w:hAnsi="David" w:cs="David" w:hint="cs"/>
          <w:sz w:val="24"/>
          <w:szCs w:val="24"/>
          <w:rtl/>
        </w:rPr>
        <w:t>שפט יוצרים בעיה עמוקה</w:t>
      </w:r>
      <w:r w:rsidR="006762EC">
        <w:rPr>
          <w:rFonts w:ascii="David" w:hAnsi="David" w:cs="David" w:hint="cs"/>
          <w:sz w:val="24"/>
          <w:szCs w:val="24"/>
          <w:rtl/>
        </w:rPr>
        <w:t xml:space="preserve"> וחריפה</w:t>
      </w:r>
      <w:r w:rsidR="00F5362A" w:rsidRPr="00F0301A">
        <w:rPr>
          <w:rFonts w:ascii="David" w:hAnsi="David" w:cs="David" w:hint="cs"/>
          <w:sz w:val="24"/>
          <w:szCs w:val="24"/>
          <w:rtl/>
        </w:rPr>
        <w:t xml:space="preserve"> יותר עבור </w:t>
      </w:r>
      <w:r w:rsidR="006762EC">
        <w:rPr>
          <w:rFonts w:ascii="David" w:hAnsi="David" w:cs="David" w:hint="cs"/>
          <w:sz w:val="24"/>
          <w:szCs w:val="24"/>
          <w:rtl/>
        </w:rPr>
        <w:t xml:space="preserve">תהליך שיקום </w:t>
      </w:r>
      <w:r w:rsidR="00F5362A" w:rsidRPr="00F0301A">
        <w:rPr>
          <w:rFonts w:ascii="David" w:hAnsi="David" w:cs="David" w:hint="cs"/>
          <w:sz w:val="24"/>
          <w:szCs w:val="24"/>
          <w:rtl/>
        </w:rPr>
        <w:t xml:space="preserve">העבריין מאשר אם גזר הדין </w:t>
      </w:r>
      <w:r w:rsidR="00F156C5">
        <w:rPr>
          <w:rFonts w:ascii="David" w:hAnsi="David" w:cs="David" w:hint="cs"/>
          <w:sz w:val="24"/>
          <w:szCs w:val="24"/>
          <w:rtl/>
        </w:rPr>
        <w:t>היה</w:t>
      </w:r>
      <w:r w:rsidR="00F5362A" w:rsidRPr="00F0301A">
        <w:rPr>
          <w:rFonts w:ascii="David" w:hAnsi="David" w:cs="David" w:hint="cs"/>
          <w:sz w:val="24"/>
          <w:szCs w:val="24"/>
          <w:rtl/>
        </w:rPr>
        <w:t xml:space="preserve"> בהתאם לעבירה בלבד </w:t>
      </w:r>
      <w:r w:rsidR="00F5362A" w:rsidRPr="006762EC">
        <w:rPr>
          <w:rFonts w:ascii="David" w:hAnsi="David" w:cs="David" w:hint="cs"/>
          <w:b/>
          <w:bCs/>
          <w:sz w:val="24"/>
          <w:szCs w:val="24"/>
          <w:rtl/>
        </w:rPr>
        <w:t>(</w:t>
      </w:r>
      <w:proofErr w:type="spellStart"/>
      <w:r w:rsidR="00F5362A" w:rsidRPr="006762EC">
        <w:rPr>
          <w:rFonts w:ascii="David" w:hAnsi="David" w:cs="David" w:hint="cs"/>
          <w:b/>
          <w:bCs/>
          <w:sz w:val="24"/>
          <w:szCs w:val="24"/>
          <w:rtl/>
        </w:rPr>
        <w:t>בקרייה</w:t>
      </w:r>
      <w:proofErr w:type="spellEnd"/>
      <w:r w:rsidR="00CA4826" w:rsidRPr="006762EC">
        <w:rPr>
          <w:rFonts w:ascii="David" w:hAnsi="David" w:cs="David" w:hint="cs"/>
          <w:b/>
          <w:bCs/>
          <w:sz w:val="24"/>
          <w:szCs w:val="24"/>
          <w:rtl/>
        </w:rPr>
        <w:t>, תיאוריית הדלת המסתובבת</w:t>
      </w:r>
      <w:r w:rsidR="00F5362A" w:rsidRPr="006762EC">
        <w:rPr>
          <w:rFonts w:ascii="David" w:hAnsi="David" w:cs="David" w:hint="cs"/>
          <w:b/>
          <w:bCs/>
          <w:sz w:val="24"/>
          <w:szCs w:val="24"/>
          <w:rtl/>
        </w:rPr>
        <w:t>)</w:t>
      </w:r>
      <w:r w:rsidR="00F5362A" w:rsidRPr="006762EC">
        <w:rPr>
          <w:rFonts w:ascii="David" w:hAnsi="David" w:cs="David" w:hint="cs"/>
          <w:sz w:val="24"/>
          <w:szCs w:val="24"/>
          <w:rtl/>
        </w:rPr>
        <w:t xml:space="preserve">. </w:t>
      </w:r>
      <w:r w:rsidR="002074BF" w:rsidRPr="00F0301A">
        <w:rPr>
          <w:rFonts w:ascii="David" w:hAnsi="David" w:cs="David" w:hint="cs"/>
          <w:sz w:val="24"/>
          <w:szCs w:val="24"/>
          <w:rtl/>
        </w:rPr>
        <w:t>אם נחזור לנקודת ההתחלה, רוב יושבי הכלא הינם אנשים המבצעים עבירות על רקע של דלות, חינוך לקוי, סביבה עבריינית וגנים, ואין להם באמת "בחירה חופשית".</w:t>
      </w:r>
      <w:r w:rsidR="006E6823" w:rsidRPr="00F0301A">
        <w:rPr>
          <w:rFonts w:ascii="David" w:hAnsi="David" w:cs="David" w:hint="cs"/>
          <w:sz w:val="24"/>
          <w:szCs w:val="24"/>
          <w:rtl/>
        </w:rPr>
        <w:t xml:space="preserve"> דברים אלו מתכתבים עם </w:t>
      </w:r>
      <w:r w:rsidR="006762EC">
        <w:rPr>
          <w:rFonts w:ascii="David" w:hAnsi="David" w:cs="David" w:hint="cs"/>
          <w:sz w:val="24"/>
          <w:szCs w:val="24"/>
          <w:rtl/>
        </w:rPr>
        <w:t>דברי</w:t>
      </w:r>
      <w:r w:rsidR="006E6823" w:rsidRPr="00F0301A">
        <w:rPr>
          <w:rFonts w:ascii="David" w:hAnsi="David" w:cs="David" w:hint="cs"/>
          <w:sz w:val="24"/>
          <w:szCs w:val="24"/>
          <w:rtl/>
        </w:rPr>
        <w:t xml:space="preserve"> השופט אלון, ו</w:t>
      </w:r>
      <w:r w:rsidR="00942842" w:rsidRPr="00F0301A">
        <w:rPr>
          <w:rFonts w:ascii="David" w:hAnsi="David" w:cs="David" w:hint="cs"/>
          <w:sz w:val="24"/>
          <w:szCs w:val="24"/>
          <w:rtl/>
        </w:rPr>
        <w:t xml:space="preserve">ניתן לראות עין בעין את כך שעל </w:t>
      </w:r>
      <w:r w:rsidR="002074BF" w:rsidRPr="00F0301A">
        <w:rPr>
          <w:rFonts w:ascii="David" w:hAnsi="David" w:cs="David" w:hint="cs"/>
          <w:sz w:val="24"/>
          <w:szCs w:val="24"/>
          <w:rtl/>
        </w:rPr>
        <w:t>החברה להיטיב עם מוכי הגורל ולשאוף לשקמם (הגישה הפילנטרופית</w:t>
      </w:r>
      <w:r w:rsidR="006E6823" w:rsidRPr="00F0301A">
        <w:rPr>
          <w:rFonts w:ascii="David" w:hAnsi="David" w:cs="David" w:hint="cs"/>
          <w:sz w:val="24"/>
          <w:szCs w:val="24"/>
          <w:rtl/>
        </w:rPr>
        <w:t>)</w:t>
      </w:r>
      <w:r w:rsidR="00942842" w:rsidRPr="00F0301A">
        <w:rPr>
          <w:rFonts w:ascii="David" w:hAnsi="David" w:cs="David" w:hint="cs"/>
          <w:sz w:val="24"/>
          <w:szCs w:val="24"/>
          <w:rtl/>
        </w:rPr>
        <w:t>.</w:t>
      </w:r>
    </w:p>
    <w:p w14:paraId="7BA8A006" w14:textId="778311CB" w:rsidR="000223A0" w:rsidRPr="007F3081" w:rsidRDefault="00F8559C" w:rsidP="006762EC">
      <w:pPr>
        <w:spacing w:line="360" w:lineRule="auto"/>
        <w:jc w:val="both"/>
        <w:rPr>
          <w:rFonts w:ascii="David" w:hAnsi="David" w:cs="David"/>
          <w:sz w:val="24"/>
          <w:szCs w:val="24"/>
        </w:rPr>
      </w:pPr>
      <w:r>
        <w:rPr>
          <w:rFonts w:ascii="David" w:hAnsi="David" w:cs="David" w:hint="cs"/>
          <w:sz w:val="24"/>
          <w:szCs w:val="24"/>
          <w:rtl/>
        </w:rPr>
        <w:t xml:space="preserve">בדבריו, מלין השופט אלון כי </w:t>
      </w:r>
      <w:r w:rsidR="00427F06" w:rsidRPr="00EC56E2">
        <w:rPr>
          <w:rFonts w:ascii="David" w:hAnsi="David" w:cs="David" w:hint="cs"/>
          <w:sz w:val="24"/>
          <w:szCs w:val="24"/>
          <w:rtl/>
        </w:rPr>
        <w:t>כשבי</w:t>
      </w:r>
      <w:r w:rsidR="006762EC">
        <w:rPr>
          <w:rFonts w:ascii="David" w:hAnsi="David" w:cs="David" w:hint="cs"/>
          <w:sz w:val="24"/>
          <w:szCs w:val="24"/>
          <w:rtl/>
        </w:rPr>
        <w:t>המ"ש</w:t>
      </w:r>
      <w:r w:rsidR="00427F06" w:rsidRPr="00EC56E2">
        <w:rPr>
          <w:rFonts w:ascii="David" w:hAnsi="David" w:cs="David" w:hint="cs"/>
          <w:sz w:val="24"/>
          <w:szCs w:val="24"/>
          <w:rtl/>
        </w:rPr>
        <w:t xml:space="preserve"> מחליט להעניש במאסר ארוך שנים עליו להתחשב בממדי העבירה, בהשפעה על העבריין, בצרכי הציבור ובשלומו, ולוודא שגזר הדין </w:t>
      </w:r>
      <w:r w:rsidR="00427F06" w:rsidRPr="00EC56E2">
        <w:rPr>
          <w:rFonts w:ascii="David" w:hAnsi="David" w:cs="David" w:hint="cs"/>
          <w:sz w:val="24"/>
          <w:szCs w:val="24"/>
          <w:u w:val="single"/>
          <w:rtl/>
        </w:rPr>
        <w:t>לא מושפע</w:t>
      </w:r>
      <w:r w:rsidR="00427F06" w:rsidRPr="00EC56E2">
        <w:rPr>
          <w:rFonts w:ascii="David" w:hAnsi="David" w:cs="David" w:hint="cs"/>
          <w:sz w:val="24"/>
          <w:szCs w:val="24"/>
          <w:rtl/>
        </w:rPr>
        <w:t xml:space="preserve"> מרגשות הציבור ודעותיו.</w:t>
      </w:r>
      <w:r w:rsidR="00046324" w:rsidRPr="00EC56E2">
        <w:rPr>
          <w:rFonts w:ascii="David" w:hAnsi="David" w:cs="David" w:hint="cs"/>
          <w:sz w:val="24"/>
          <w:szCs w:val="24"/>
          <w:rtl/>
        </w:rPr>
        <w:t xml:space="preserve"> </w:t>
      </w:r>
      <w:r>
        <w:rPr>
          <w:rFonts w:ascii="David" w:hAnsi="David" w:cs="David" w:hint="cs"/>
          <w:sz w:val="24"/>
          <w:szCs w:val="24"/>
          <w:rtl/>
        </w:rPr>
        <w:t xml:space="preserve">במציאות הנוכחית, </w:t>
      </w:r>
      <w:r w:rsidR="00FA75A5">
        <w:rPr>
          <w:rFonts w:ascii="David" w:hAnsi="David" w:cs="David" w:hint="cs"/>
          <w:sz w:val="24"/>
          <w:szCs w:val="24"/>
          <w:rtl/>
        </w:rPr>
        <w:t xml:space="preserve">קיים פער עצום בין דימוי המשפט בתקשורת לבין המציאות. דעות הציבור מושפעות רבות מהתקשורת, ולאו דווקא הממצאים המוצגים בה הינם </w:t>
      </w:r>
      <w:commentRangeStart w:id="20"/>
      <w:r w:rsidR="00FA75A5">
        <w:rPr>
          <w:rFonts w:ascii="David" w:hAnsi="David" w:cs="David" w:hint="cs"/>
          <w:sz w:val="24"/>
          <w:szCs w:val="24"/>
          <w:rtl/>
        </w:rPr>
        <w:t>מדויקים</w:t>
      </w:r>
      <w:commentRangeEnd w:id="20"/>
      <w:r w:rsidR="00212A8F">
        <w:rPr>
          <w:rStyle w:val="ab"/>
          <w:rtl/>
        </w:rPr>
        <w:commentReference w:id="20"/>
      </w:r>
      <w:r w:rsidR="00FA75A5">
        <w:rPr>
          <w:rFonts w:ascii="David" w:hAnsi="David" w:cs="David" w:hint="cs"/>
          <w:sz w:val="24"/>
          <w:szCs w:val="24"/>
          <w:rtl/>
        </w:rPr>
        <w:t xml:space="preserve"> </w:t>
      </w:r>
      <w:r w:rsidR="00FA75A5" w:rsidRPr="006762EC">
        <w:rPr>
          <w:rFonts w:ascii="David" w:hAnsi="David" w:cs="David" w:hint="cs"/>
          <w:b/>
          <w:bCs/>
          <w:sz w:val="24"/>
          <w:szCs w:val="24"/>
          <w:rtl/>
        </w:rPr>
        <w:t>(</w:t>
      </w:r>
      <w:r w:rsidR="00FA75A5" w:rsidRPr="006762EC">
        <w:rPr>
          <w:rFonts w:ascii="David" w:hAnsi="David" w:cs="David"/>
          <w:b/>
          <w:bCs/>
          <w:sz w:val="24"/>
          <w:szCs w:val="24"/>
          <w:rtl/>
        </w:rPr>
        <w:t>הבניית שיקול הדעת השיפוטי בענישה</w:t>
      </w:r>
      <w:r w:rsidR="00FA75A5" w:rsidRPr="006762EC">
        <w:rPr>
          <w:rFonts w:ascii="David" w:hAnsi="David" w:cs="David" w:hint="cs"/>
          <w:b/>
          <w:bCs/>
          <w:sz w:val="24"/>
          <w:szCs w:val="24"/>
          <w:rtl/>
        </w:rPr>
        <w:t xml:space="preserve">, </w:t>
      </w:r>
      <w:r w:rsidR="00FA75A5" w:rsidRPr="006762EC">
        <w:rPr>
          <w:rFonts w:ascii="David" w:hAnsi="David" w:cs="David"/>
          <w:b/>
          <w:bCs/>
          <w:sz w:val="24"/>
          <w:szCs w:val="24"/>
          <w:rtl/>
        </w:rPr>
        <w:t>תשס"ה</w:t>
      </w:r>
      <w:r w:rsidR="00FA75A5" w:rsidRPr="006762EC">
        <w:rPr>
          <w:rFonts w:ascii="David" w:hAnsi="David" w:cs="David" w:hint="cs"/>
          <w:b/>
          <w:bCs/>
          <w:sz w:val="24"/>
          <w:szCs w:val="24"/>
          <w:rtl/>
        </w:rPr>
        <w:t>-</w:t>
      </w:r>
      <w:r w:rsidR="00FA75A5" w:rsidRPr="006762EC">
        <w:rPr>
          <w:rFonts w:ascii="David" w:hAnsi="David" w:cs="David"/>
          <w:b/>
          <w:bCs/>
          <w:sz w:val="24"/>
          <w:szCs w:val="24"/>
          <w:rtl/>
        </w:rPr>
        <w:t>2005</w:t>
      </w:r>
      <w:r w:rsidR="00FA75A5" w:rsidRPr="006762EC">
        <w:rPr>
          <w:rFonts w:ascii="David" w:hAnsi="David" w:cs="David" w:hint="cs"/>
          <w:b/>
          <w:bCs/>
          <w:sz w:val="24"/>
          <w:szCs w:val="24"/>
          <w:rtl/>
        </w:rPr>
        <w:t xml:space="preserve">, </w:t>
      </w:r>
      <w:r w:rsidR="00FA75A5" w:rsidRPr="006762EC">
        <w:rPr>
          <w:rFonts w:ascii="David" w:hAnsi="David" w:cs="David"/>
          <w:b/>
          <w:bCs/>
          <w:sz w:val="24"/>
          <w:szCs w:val="24"/>
          <w:rtl/>
        </w:rPr>
        <w:t xml:space="preserve">בועז </w:t>
      </w:r>
      <w:proofErr w:type="spellStart"/>
      <w:r w:rsidR="00FA75A5" w:rsidRPr="006762EC">
        <w:rPr>
          <w:rFonts w:ascii="David" w:hAnsi="David" w:cs="David"/>
          <w:b/>
          <w:bCs/>
          <w:sz w:val="24"/>
          <w:szCs w:val="24"/>
          <w:rtl/>
        </w:rPr>
        <w:t>סנג'רו</w:t>
      </w:r>
      <w:proofErr w:type="spellEnd"/>
      <w:r w:rsidR="00FA75A5" w:rsidRPr="006762EC">
        <w:rPr>
          <w:rFonts w:ascii="David" w:hAnsi="David" w:cs="David" w:hint="cs"/>
          <w:b/>
          <w:bCs/>
          <w:sz w:val="24"/>
          <w:szCs w:val="24"/>
          <w:rtl/>
        </w:rPr>
        <w:t>, עמ' 256)</w:t>
      </w:r>
      <w:r w:rsidR="00FA75A5">
        <w:rPr>
          <w:rFonts w:ascii="David" w:hAnsi="David" w:cs="David" w:hint="cs"/>
          <w:sz w:val="24"/>
          <w:szCs w:val="24"/>
          <w:rtl/>
        </w:rPr>
        <w:t xml:space="preserve">. אחד העקרונות המצמצם את השפעת רחשי הציבור על גזר הדין הינו </w:t>
      </w:r>
      <w:r w:rsidR="00942842">
        <w:rPr>
          <w:rFonts w:ascii="David" w:hAnsi="David" w:cs="David" w:hint="cs"/>
          <w:sz w:val="24"/>
          <w:szCs w:val="24"/>
          <w:rtl/>
        </w:rPr>
        <w:t>עי</w:t>
      </w:r>
      <w:r w:rsidR="00942842" w:rsidRPr="007A79E5">
        <w:rPr>
          <w:rFonts w:ascii="David" w:hAnsi="David" w:cs="David"/>
          <w:sz w:val="24"/>
          <w:szCs w:val="24"/>
          <w:rtl/>
        </w:rPr>
        <w:t>קרו</w:t>
      </w:r>
      <w:r w:rsidR="00942842">
        <w:rPr>
          <w:rFonts w:ascii="David" w:hAnsi="David" w:cs="David" w:hint="cs"/>
          <w:sz w:val="24"/>
          <w:szCs w:val="24"/>
          <w:rtl/>
        </w:rPr>
        <w:t xml:space="preserve">ן </w:t>
      </w:r>
      <w:r w:rsidR="00942842" w:rsidRPr="007A79E5">
        <w:rPr>
          <w:rFonts w:ascii="David" w:hAnsi="David" w:cs="David"/>
          <w:sz w:val="24"/>
          <w:szCs w:val="24"/>
          <w:rtl/>
        </w:rPr>
        <w:t xml:space="preserve">החוקיות </w:t>
      </w:r>
      <w:r w:rsidR="00942842">
        <w:rPr>
          <w:rFonts w:ascii="David" w:hAnsi="David" w:cs="David" w:hint="cs"/>
          <w:sz w:val="24"/>
          <w:szCs w:val="24"/>
          <w:rtl/>
        </w:rPr>
        <w:t>ה</w:t>
      </w:r>
      <w:r w:rsidR="00942842" w:rsidRPr="007A79E5">
        <w:rPr>
          <w:rFonts w:ascii="David" w:hAnsi="David" w:cs="David"/>
          <w:sz w:val="24"/>
          <w:szCs w:val="24"/>
          <w:rtl/>
        </w:rPr>
        <w:t>מחיי</w:t>
      </w:r>
      <w:r w:rsidR="00942842">
        <w:rPr>
          <w:rFonts w:ascii="David" w:hAnsi="David" w:cs="David" w:hint="cs"/>
          <w:sz w:val="24"/>
          <w:szCs w:val="24"/>
          <w:rtl/>
        </w:rPr>
        <w:t xml:space="preserve">ב לקבוע את גדרי שיקול דעתו של השופט במתן גזר הדין בכדי </w:t>
      </w:r>
      <w:r w:rsidR="00942842" w:rsidRPr="007A79E5">
        <w:rPr>
          <w:rFonts w:ascii="David" w:hAnsi="David" w:cs="David"/>
          <w:sz w:val="24"/>
          <w:szCs w:val="24"/>
          <w:rtl/>
        </w:rPr>
        <w:t>להקטי</w:t>
      </w:r>
      <w:r w:rsidR="00942842">
        <w:rPr>
          <w:rFonts w:ascii="David" w:hAnsi="David" w:cs="David" w:hint="cs"/>
          <w:sz w:val="24"/>
          <w:szCs w:val="24"/>
          <w:rtl/>
        </w:rPr>
        <w:t>ן</w:t>
      </w:r>
      <w:r w:rsidR="00942842" w:rsidRPr="007A79E5">
        <w:rPr>
          <w:rFonts w:ascii="David" w:hAnsi="David" w:cs="David"/>
          <w:sz w:val="24"/>
          <w:szCs w:val="24"/>
        </w:rPr>
        <w:t xml:space="preserve"> </w:t>
      </w:r>
      <w:r w:rsidR="00942842" w:rsidRPr="007A79E5">
        <w:rPr>
          <w:rFonts w:ascii="David" w:hAnsi="David" w:cs="David"/>
          <w:sz w:val="24"/>
          <w:szCs w:val="24"/>
          <w:rtl/>
        </w:rPr>
        <w:t>את הפערי</w:t>
      </w:r>
      <w:r w:rsidR="00942842">
        <w:rPr>
          <w:rFonts w:ascii="David" w:hAnsi="David" w:cs="David" w:hint="cs"/>
          <w:sz w:val="24"/>
          <w:szCs w:val="24"/>
          <w:rtl/>
        </w:rPr>
        <w:t xml:space="preserve">ם </w:t>
      </w:r>
      <w:r w:rsidR="00942842" w:rsidRPr="007A79E5">
        <w:rPr>
          <w:rFonts w:ascii="David" w:hAnsi="David" w:cs="David"/>
          <w:sz w:val="24"/>
          <w:szCs w:val="24"/>
          <w:rtl/>
        </w:rPr>
        <w:t xml:space="preserve">בענישה </w:t>
      </w:r>
      <w:r w:rsidR="00FA75A5">
        <w:rPr>
          <w:rFonts w:ascii="David" w:hAnsi="David" w:cs="David" w:hint="cs"/>
          <w:sz w:val="24"/>
          <w:szCs w:val="24"/>
          <w:rtl/>
        </w:rPr>
        <w:t xml:space="preserve">בין השופטים השונים </w:t>
      </w:r>
      <w:r w:rsidR="00FA75A5" w:rsidRPr="006762EC">
        <w:rPr>
          <w:rFonts w:ascii="David" w:hAnsi="David" w:cs="David" w:hint="cs"/>
          <w:b/>
          <w:bCs/>
          <w:sz w:val="24"/>
          <w:szCs w:val="24"/>
          <w:rtl/>
        </w:rPr>
        <w:t>(הוועדה לבחינת דרכי ההבניה של שיקול הדעת השיפוטי בגזירת הדין, תשנ"ח-1997)</w:t>
      </w:r>
      <w:r w:rsidR="00F0301A">
        <w:rPr>
          <w:rFonts w:ascii="David" w:hAnsi="David" w:cs="David" w:hint="cs"/>
          <w:sz w:val="24"/>
          <w:szCs w:val="24"/>
          <w:rtl/>
        </w:rPr>
        <w:t xml:space="preserve">, ובנוסף </w:t>
      </w:r>
      <w:r w:rsidR="00046324" w:rsidRPr="007F3081">
        <w:rPr>
          <w:rFonts w:ascii="David" w:hAnsi="David" w:cs="David" w:hint="cs"/>
          <w:sz w:val="24"/>
          <w:szCs w:val="24"/>
          <w:rtl/>
        </w:rPr>
        <w:t xml:space="preserve">ישנו הליך מוסדר לקביעת </w:t>
      </w:r>
      <w:r w:rsidR="00EC56E2" w:rsidRPr="007F3081">
        <w:rPr>
          <w:rFonts w:ascii="David" w:hAnsi="David" w:cs="David" w:hint="cs"/>
          <w:sz w:val="24"/>
          <w:szCs w:val="24"/>
          <w:rtl/>
        </w:rPr>
        <w:t xml:space="preserve">מתחם </w:t>
      </w:r>
      <w:r w:rsidR="00046324" w:rsidRPr="007F3081">
        <w:rPr>
          <w:rFonts w:ascii="David" w:hAnsi="David" w:cs="David" w:hint="cs"/>
          <w:sz w:val="24"/>
          <w:szCs w:val="24"/>
          <w:rtl/>
        </w:rPr>
        <w:t xml:space="preserve">העונש </w:t>
      </w:r>
      <w:r w:rsidR="00046324" w:rsidRPr="006762EC">
        <w:rPr>
          <w:rFonts w:ascii="David" w:hAnsi="David" w:cs="David" w:hint="cs"/>
          <w:b/>
          <w:bCs/>
          <w:sz w:val="24"/>
          <w:szCs w:val="24"/>
          <w:rtl/>
        </w:rPr>
        <w:t>(</w:t>
      </w:r>
      <w:r w:rsidR="00C423E4" w:rsidRPr="006762EC">
        <w:rPr>
          <w:rFonts w:ascii="David" w:hAnsi="David" w:cs="David" w:hint="cs"/>
          <w:b/>
          <w:bCs/>
          <w:sz w:val="24"/>
          <w:szCs w:val="24"/>
          <w:rtl/>
        </w:rPr>
        <w:t xml:space="preserve">סעיף 40(ג) </w:t>
      </w:r>
      <w:r w:rsidR="00163A1F">
        <w:rPr>
          <w:rFonts w:ascii="David" w:hAnsi="David" w:cs="David" w:hint="cs"/>
          <w:b/>
          <w:bCs/>
          <w:sz w:val="24"/>
          <w:szCs w:val="24"/>
          <w:rtl/>
        </w:rPr>
        <w:t>לחוה"ע</w:t>
      </w:r>
      <w:r w:rsidR="00046324" w:rsidRPr="006762EC">
        <w:rPr>
          <w:rFonts w:ascii="David" w:hAnsi="David" w:cs="David" w:hint="cs"/>
          <w:b/>
          <w:bCs/>
          <w:sz w:val="24"/>
          <w:szCs w:val="24"/>
          <w:rtl/>
        </w:rPr>
        <w:t>)</w:t>
      </w:r>
      <w:r w:rsidR="00046324" w:rsidRPr="007F3081">
        <w:rPr>
          <w:rFonts w:ascii="David" w:hAnsi="David" w:cs="David" w:hint="cs"/>
          <w:sz w:val="24"/>
          <w:szCs w:val="24"/>
          <w:rtl/>
        </w:rPr>
        <w:t xml:space="preserve">. </w:t>
      </w:r>
      <w:r w:rsidR="00EC56E2" w:rsidRPr="007F3081">
        <w:rPr>
          <w:rFonts w:ascii="David" w:hAnsi="David" w:cs="David" w:hint="cs"/>
          <w:sz w:val="24"/>
          <w:szCs w:val="24"/>
          <w:rtl/>
        </w:rPr>
        <w:t xml:space="preserve">באשר להשפעת רגשות הציבור ודעותיו על חומרת הענישה, אין הם מהווים גורם או קריטריון בקביעת גזר הדין שכן בחוק מעוגנים עונשי חובה, קרי עונשים סטטוטוריים שמועטה התנודתיות מהם. </w:t>
      </w:r>
      <w:r w:rsidR="00E52BD3">
        <w:rPr>
          <w:rFonts w:ascii="David" w:hAnsi="David" w:cs="David" w:hint="cs"/>
          <w:sz w:val="24"/>
          <w:szCs w:val="24"/>
          <w:rtl/>
        </w:rPr>
        <w:t xml:space="preserve">עוד ניתן לטעון כי לא העונשים הממושכים הם אלו שיתרמו להרתעה ולהגנת שלום הציבור </w:t>
      </w:r>
      <w:r w:rsidR="00E52BD3" w:rsidRPr="006762EC">
        <w:rPr>
          <w:rFonts w:ascii="David" w:hAnsi="David" w:cs="David" w:hint="cs"/>
          <w:sz w:val="24"/>
          <w:szCs w:val="24"/>
          <w:rtl/>
        </w:rPr>
        <w:t>אלא הגברת האכיפה</w:t>
      </w:r>
      <w:r w:rsidR="00E52BD3" w:rsidRPr="006762EC">
        <w:rPr>
          <w:rFonts w:ascii="David" w:hAnsi="David" w:cs="David" w:hint="cs"/>
          <w:b/>
          <w:bCs/>
          <w:sz w:val="24"/>
          <w:szCs w:val="24"/>
          <w:rtl/>
        </w:rPr>
        <w:t xml:space="preserve"> (דו"ח דורנר)</w:t>
      </w:r>
      <w:r w:rsidR="00E52BD3">
        <w:rPr>
          <w:rFonts w:ascii="David" w:hAnsi="David" w:cs="David" w:hint="cs"/>
          <w:sz w:val="24"/>
          <w:szCs w:val="24"/>
          <w:rtl/>
        </w:rPr>
        <w:t xml:space="preserve">. </w:t>
      </w:r>
      <w:r w:rsidR="00EC56E2" w:rsidRPr="007F3081">
        <w:rPr>
          <w:rFonts w:ascii="David" w:hAnsi="David" w:cs="David" w:hint="cs"/>
          <w:sz w:val="24"/>
          <w:szCs w:val="24"/>
          <w:rtl/>
        </w:rPr>
        <w:t xml:space="preserve">מנגד, ניתן לטעון כי במדינתנו הדמוקרטית יש לבית המשפט את המקום להתחשב בדעת הציבור, שכן המשפט הפלילי מטרתו להגן על זכויות הכלל וערכי היסוד בחברה ולכן </w:t>
      </w:r>
      <w:r w:rsidR="006762EC">
        <w:rPr>
          <w:rFonts w:ascii="David" w:hAnsi="David" w:cs="David" w:hint="cs"/>
          <w:sz w:val="24"/>
          <w:szCs w:val="24"/>
          <w:rtl/>
        </w:rPr>
        <w:t>יש לתת מקום ל</w:t>
      </w:r>
      <w:r w:rsidR="00EC56E2" w:rsidRPr="007F3081">
        <w:rPr>
          <w:rFonts w:ascii="David" w:hAnsi="David" w:cs="David" w:hint="cs"/>
          <w:sz w:val="24"/>
          <w:szCs w:val="24"/>
          <w:rtl/>
        </w:rPr>
        <w:t>חברה להשמיע את קולה</w:t>
      </w:r>
      <w:r w:rsidR="00F62E89">
        <w:rPr>
          <w:rFonts w:ascii="David" w:hAnsi="David" w:cs="David" w:hint="cs"/>
          <w:sz w:val="24"/>
          <w:szCs w:val="24"/>
          <w:rtl/>
        </w:rPr>
        <w:t xml:space="preserve"> </w:t>
      </w:r>
      <w:commentRangeStart w:id="21"/>
      <w:r w:rsidR="00F62E89">
        <w:rPr>
          <w:rFonts w:ascii="David" w:hAnsi="David" w:cs="David" w:hint="cs"/>
          <w:sz w:val="24"/>
          <w:szCs w:val="24"/>
          <w:rtl/>
        </w:rPr>
        <w:t>ולהשפיע</w:t>
      </w:r>
      <w:commentRangeEnd w:id="21"/>
      <w:r w:rsidR="00212A8F">
        <w:rPr>
          <w:rStyle w:val="ab"/>
          <w:rtl/>
        </w:rPr>
        <w:commentReference w:id="21"/>
      </w:r>
      <w:r w:rsidR="00F62E89">
        <w:rPr>
          <w:rFonts w:ascii="David" w:hAnsi="David" w:cs="David" w:hint="cs"/>
          <w:sz w:val="24"/>
          <w:szCs w:val="24"/>
          <w:rtl/>
        </w:rPr>
        <w:t>.</w:t>
      </w:r>
    </w:p>
    <w:sectPr w:rsidR="000223A0" w:rsidRPr="007F3081">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חן אלפנדרי" w:date="2023-01-23T17:21:00Z" w:initials="חא">
    <w:p w14:paraId="618B3DE0" w14:textId="2A2D551B" w:rsidR="00212A8F" w:rsidRDefault="00212A8F">
      <w:pPr>
        <w:pStyle w:val="ac"/>
      </w:pPr>
      <w:r>
        <w:rPr>
          <w:rStyle w:val="ab"/>
        </w:rPr>
        <w:annotationRef/>
      </w:r>
      <w:r>
        <w:rPr>
          <w:rFonts w:hint="cs"/>
          <w:rtl/>
        </w:rPr>
        <w:t>סיווג נכון של רכיבי העבירה.</w:t>
      </w:r>
    </w:p>
  </w:comment>
  <w:comment w:id="2" w:author="חן אלפנדרי" w:date="2023-01-23T17:22:00Z" w:initials="חא">
    <w:p w14:paraId="2826A9E0" w14:textId="7C285DCA" w:rsidR="00212A8F" w:rsidRDefault="00212A8F">
      <w:pPr>
        <w:pStyle w:val="ac"/>
      </w:pPr>
      <w:r>
        <w:rPr>
          <w:rStyle w:val="ab"/>
        </w:rPr>
        <w:annotationRef/>
      </w:r>
      <w:r>
        <w:rPr>
          <w:rFonts w:hint="cs"/>
          <w:rtl/>
        </w:rPr>
        <w:t>יפה מאוד.</w:t>
      </w:r>
    </w:p>
  </w:comment>
  <w:comment w:id="3" w:author="חן אלפנדרי" w:date="2023-01-23T17:22:00Z" w:initials="חא">
    <w:p w14:paraId="33A2FF9A" w14:textId="5CFDE2CC" w:rsidR="00212A8F" w:rsidRDefault="00212A8F">
      <w:pPr>
        <w:pStyle w:val="ac"/>
      </w:pPr>
      <w:r>
        <w:rPr>
          <w:rStyle w:val="ab"/>
        </w:rPr>
        <w:annotationRef/>
      </w:r>
      <w:r>
        <w:rPr>
          <w:rFonts w:hint="cs"/>
          <w:rtl/>
        </w:rPr>
        <w:t>נהדר.</w:t>
      </w:r>
    </w:p>
  </w:comment>
  <w:comment w:id="4" w:author="חן אלפנדרי" w:date="2023-01-23T17:22:00Z" w:initials="חא">
    <w:p w14:paraId="12F2A173" w14:textId="7966253D" w:rsidR="00212A8F" w:rsidRDefault="00212A8F">
      <w:pPr>
        <w:pStyle w:val="ac"/>
      </w:pPr>
      <w:r>
        <w:rPr>
          <w:rStyle w:val="ab"/>
        </w:rPr>
        <w:annotationRef/>
      </w:r>
      <w:r>
        <w:rPr>
          <w:rFonts w:hint="cs"/>
          <w:rtl/>
        </w:rPr>
        <w:t>מצוין.</w:t>
      </w:r>
    </w:p>
  </w:comment>
  <w:comment w:id="5" w:author="חן אלפנדרי" w:date="2023-01-23T17:22:00Z" w:initials="חא">
    <w:p w14:paraId="5EAF9D3A" w14:textId="7C75BEEB" w:rsidR="00212A8F" w:rsidRDefault="00212A8F">
      <w:pPr>
        <w:pStyle w:val="ac"/>
      </w:pPr>
      <w:r>
        <w:rPr>
          <w:rStyle w:val="ab"/>
        </w:rPr>
        <w:annotationRef/>
      </w:r>
      <w:r>
        <w:rPr>
          <w:rFonts w:hint="cs"/>
          <w:rtl/>
        </w:rPr>
        <w:t>מעולה! בונוס של נקודה.</w:t>
      </w:r>
    </w:p>
  </w:comment>
  <w:comment w:id="6" w:author="חן אלפנדרי" w:date="2023-01-23T17:22:00Z" w:initials="חא">
    <w:p w14:paraId="4C2A2AD7" w14:textId="233D2D78" w:rsidR="00212A8F" w:rsidRDefault="00212A8F">
      <w:pPr>
        <w:pStyle w:val="ac"/>
      </w:pPr>
      <w:r>
        <w:rPr>
          <w:rStyle w:val="ab"/>
        </w:rPr>
        <w:annotationRef/>
      </w:r>
      <w:r>
        <w:rPr>
          <w:rFonts w:hint="cs"/>
          <w:rtl/>
        </w:rPr>
        <w:t>יפה מאוד.</w:t>
      </w:r>
    </w:p>
  </w:comment>
  <w:comment w:id="7" w:author="חן אלפנדרי" w:date="2023-01-23T17:22:00Z" w:initials="חא">
    <w:p w14:paraId="7D062896" w14:textId="43F93BC3" w:rsidR="00212A8F" w:rsidRDefault="00212A8F">
      <w:pPr>
        <w:pStyle w:val="ac"/>
      </w:pPr>
      <w:r>
        <w:rPr>
          <w:rStyle w:val="ab"/>
        </w:rPr>
        <w:annotationRef/>
      </w:r>
      <w:r>
        <w:rPr>
          <w:rFonts w:hint="cs"/>
          <w:rtl/>
        </w:rPr>
        <w:t xml:space="preserve">תשובה נהדרת. ניקוד בשאלה זו </w:t>
      </w:r>
      <w:r>
        <w:rPr>
          <w:rtl/>
        </w:rPr>
        <w:t>–</w:t>
      </w:r>
      <w:r>
        <w:rPr>
          <w:rFonts w:hint="cs"/>
          <w:rtl/>
        </w:rPr>
        <w:t xml:space="preserve"> 36/35</w:t>
      </w:r>
    </w:p>
  </w:comment>
  <w:comment w:id="8" w:author="חן אלפנדרי" w:date="2023-01-23T17:23:00Z" w:initials="חא">
    <w:p w14:paraId="4B7685F3" w14:textId="17410CD5" w:rsidR="00212A8F" w:rsidRDefault="00212A8F">
      <w:pPr>
        <w:pStyle w:val="ac"/>
      </w:pPr>
      <w:r>
        <w:rPr>
          <w:rStyle w:val="ab"/>
        </w:rPr>
        <w:annotationRef/>
      </w:r>
      <w:r>
        <w:rPr>
          <w:rFonts w:hint="cs"/>
          <w:rtl/>
        </w:rPr>
        <w:t>סיווג נכון של העבירה.</w:t>
      </w:r>
    </w:p>
  </w:comment>
  <w:comment w:id="9" w:author="חן אלפנדרי" w:date="2023-01-23T17:23:00Z" w:initials="חא">
    <w:p w14:paraId="4A968DCB" w14:textId="77777777" w:rsidR="00212A8F" w:rsidRDefault="00212A8F" w:rsidP="00212A8F">
      <w:pPr>
        <w:pStyle w:val="a3"/>
        <w:spacing w:after="0" w:line="240" w:lineRule="auto"/>
        <w:ind w:left="0"/>
      </w:pPr>
      <w:r>
        <w:rPr>
          <w:rStyle w:val="ab"/>
        </w:rPr>
        <w:annotationRef/>
      </w:r>
      <w:r w:rsidRPr="00252E4F">
        <w:rPr>
          <w:rFonts w:cs="Arial"/>
          <w:rtl/>
        </w:rPr>
        <w:t xml:space="preserve">חסר ציון נסיבה נוספת לפי סעיף קטן 2 ״היה מזויין בנשק קר או חם״ לענייננו יעל הייתה </w:t>
      </w:r>
      <w:r w:rsidRPr="00252E4F">
        <w:rPr>
          <w:rFonts w:cs="Arial"/>
          <w:rtl/>
        </w:rPr>
        <w:t>מצויידת בתיק ועומר הכה באמצעותו.</w:t>
      </w:r>
    </w:p>
    <w:p w14:paraId="17E8910E" w14:textId="0CCA7FCA" w:rsidR="00212A8F" w:rsidRDefault="00212A8F">
      <w:pPr>
        <w:pStyle w:val="ac"/>
      </w:pPr>
    </w:p>
  </w:comment>
  <w:comment w:id="11" w:author="חן אלפנדרי" w:date="2023-01-23T17:23:00Z" w:initials="חא">
    <w:p w14:paraId="76C1A2D1" w14:textId="77777777" w:rsidR="00212A8F" w:rsidRPr="002D451C" w:rsidRDefault="00212A8F" w:rsidP="00212A8F">
      <w:pPr>
        <w:pStyle w:val="p00"/>
        <w:bidi/>
        <w:spacing w:before="72" w:beforeAutospacing="0" w:after="0" w:afterAutospacing="0" w:line="360" w:lineRule="auto"/>
        <w:ind w:right="1134"/>
        <w:jc w:val="both"/>
        <w:rPr>
          <w:rStyle w:val="default"/>
          <w:rFonts w:ascii="David" w:hAnsi="David" w:cs="David"/>
          <w:color w:val="000000"/>
          <w:rtl/>
        </w:rPr>
      </w:pPr>
      <w:r>
        <w:rPr>
          <w:rStyle w:val="ab"/>
        </w:rPr>
        <w:annotationRef/>
      </w:r>
      <w:r w:rsidRPr="002D451C">
        <w:rPr>
          <w:rStyle w:val="default"/>
          <w:rFonts w:ascii="David" w:hAnsi="David" w:cs="David"/>
          <w:b/>
          <w:bCs/>
          <w:color w:val="000000"/>
          <w:rtl/>
        </w:rPr>
        <w:t>"אלא במידה שהותר הדבר בפוקדה זו או בתקנות לפי או ברישיון מאת המנהל"</w:t>
      </w:r>
      <w:r w:rsidRPr="002D451C">
        <w:rPr>
          <w:rStyle w:val="default"/>
          <w:rFonts w:ascii="David" w:hAnsi="David" w:cs="David"/>
          <w:color w:val="000000"/>
          <w:rtl/>
        </w:rPr>
        <w:t xml:space="preserve"> – נסיבה</w:t>
      </w:r>
    </w:p>
    <w:p w14:paraId="405F14C7" w14:textId="7D901100" w:rsidR="00212A8F" w:rsidRDefault="00212A8F">
      <w:pPr>
        <w:pStyle w:val="ac"/>
      </w:pPr>
    </w:p>
  </w:comment>
  <w:comment w:id="13" w:author="חן אלפנדרי" w:date="2023-01-23T17:23:00Z" w:initials="חא">
    <w:p w14:paraId="5E4BAE56" w14:textId="1BB37EEB" w:rsidR="00212A8F" w:rsidRDefault="00212A8F">
      <w:pPr>
        <w:pStyle w:val="ac"/>
      </w:pPr>
      <w:r>
        <w:rPr>
          <w:rStyle w:val="ab"/>
        </w:rPr>
        <w:annotationRef/>
      </w:r>
      <w:r>
        <w:rPr>
          <w:rFonts w:hint="cs"/>
          <w:rtl/>
        </w:rPr>
        <w:t>נכון.</w:t>
      </w:r>
    </w:p>
  </w:comment>
  <w:comment w:id="14" w:author="חן אלפנדרי" w:date="2023-01-23T17:23:00Z" w:initials="חא">
    <w:p w14:paraId="5018C959" w14:textId="1C5BD857" w:rsidR="00212A8F" w:rsidRDefault="00212A8F">
      <w:pPr>
        <w:pStyle w:val="ac"/>
      </w:pPr>
      <w:r>
        <w:rPr>
          <w:rStyle w:val="ab"/>
        </w:rPr>
        <w:annotationRef/>
      </w:r>
      <w:r>
        <w:rPr>
          <w:rFonts w:hint="cs"/>
          <w:rtl/>
        </w:rPr>
        <w:t>מעולה.</w:t>
      </w:r>
    </w:p>
  </w:comment>
  <w:comment w:id="15" w:author="חן אלפנדרי" w:date="2023-01-23T17:23:00Z" w:initials="חא">
    <w:p w14:paraId="0A875408" w14:textId="0EFF9A2D" w:rsidR="00212A8F" w:rsidRDefault="00212A8F">
      <w:pPr>
        <w:pStyle w:val="ac"/>
      </w:pPr>
      <w:r>
        <w:rPr>
          <w:rStyle w:val="ab"/>
        </w:rPr>
        <w:annotationRef/>
      </w:r>
      <w:r>
        <w:rPr>
          <w:rFonts w:hint="cs"/>
          <w:rtl/>
        </w:rPr>
        <w:t>נכון.</w:t>
      </w:r>
    </w:p>
  </w:comment>
  <w:comment w:id="16" w:author="חן אלפנדרי" w:date="2023-01-23T17:24:00Z" w:initials="חא">
    <w:p w14:paraId="7ECA5C2D" w14:textId="7466C702" w:rsidR="00212A8F" w:rsidRDefault="00212A8F">
      <w:pPr>
        <w:pStyle w:val="ac"/>
      </w:pPr>
      <w:r>
        <w:rPr>
          <w:rStyle w:val="ab"/>
        </w:rPr>
        <w:annotationRef/>
      </w:r>
      <w:r>
        <w:rPr>
          <w:rFonts w:hint="cs"/>
          <w:rtl/>
        </w:rPr>
        <w:t>יפה מאוד.</w:t>
      </w:r>
    </w:p>
  </w:comment>
  <w:comment w:id="17" w:author="חן אלפנדרי" w:date="2023-01-23T17:24:00Z" w:initials="חא">
    <w:p w14:paraId="25ED7D2E" w14:textId="6EFACD28" w:rsidR="00212A8F" w:rsidRDefault="00212A8F">
      <w:pPr>
        <w:pStyle w:val="ac"/>
      </w:pPr>
      <w:r>
        <w:rPr>
          <w:rStyle w:val="ab"/>
        </w:rPr>
        <w:annotationRef/>
      </w:r>
      <w:r>
        <w:rPr>
          <w:rFonts w:hint="cs"/>
          <w:rtl/>
        </w:rPr>
        <w:t>נהדר.</w:t>
      </w:r>
    </w:p>
  </w:comment>
  <w:comment w:id="18" w:author="חן אלפנדרי" w:date="2023-01-23T17:24:00Z" w:initials="חא">
    <w:p w14:paraId="5500691A" w14:textId="1FA6DCD3" w:rsidR="00212A8F" w:rsidRDefault="00212A8F" w:rsidP="00212A8F">
      <w:pPr>
        <w:pStyle w:val="a3"/>
        <w:spacing w:after="0" w:line="240" w:lineRule="auto"/>
        <w:ind w:left="0"/>
      </w:pPr>
      <w:r>
        <w:rPr>
          <w:rStyle w:val="ab"/>
        </w:rPr>
        <w:annotationRef/>
      </w:r>
      <w:r w:rsidRPr="00344937">
        <w:rPr>
          <w:rFonts w:cs="Arial"/>
          <w:rtl/>
        </w:rPr>
        <w:t xml:space="preserve">נדרש היה לציין את פס״ד </w:t>
      </w:r>
      <w:r w:rsidRPr="00344937">
        <w:rPr>
          <w:rFonts w:cs="Arial"/>
          <w:rtl/>
        </w:rPr>
        <w:t xml:space="preserve">עסלה - עומר ויעל חשבו כי מדובר בסוכריות קופצות ומאמינים בכך בכל ליבם ולכן ידרשו לראות את המציעות בראי הטעות שלהם ולזכות אותם מהעונש. </w:t>
      </w:r>
    </w:p>
    <w:p w14:paraId="00F90534" w14:textId="0BCCFA51" w:rsidR="00212A8F" w:rsidRPr="00212A8F" w:rsidRDefault="00212A8F">
      <w:pPr>
        <w:pStyle w:val="ac"/>
      </w:pPr>
    </w:p>
  </w:comment>
  <w:comment w:id="19" w:author="חן אלפנדרי" w:date="2023-01-23T17:24:00Z" w:initials="חא">
    <w:p w14:paraId="5F72440C" w14:textId="400C5FAF" w:rsidR="00212A8F" w:rsidRDefault="00212A8F">
      <w:pPr>
        <w:pStyle w:val="ac"/>
      </w:pPr>
      <w:r>
        <w:rPr>
          <w:rStyle w:val="ab"/>
        </w:rPr>
        <w:annotationRef/>
      </w:r>
      <w:r>
        <w:rPr>
          <w:rFonts w:hint="cs"/>
          <w:rtl/>
        </w:rPr>
        <w:t xml:space="preserve">ניקוד בשאלה זו </w:t>
      </w:r>
      <w:r>
        <w:rPr>
          <w:rtl/>
        </w:rPr>
        <w:t>–</w:t>
      </w:r>
      <w:r>
        <w:rPr>
          <w:rFonts w:hint="cs"/>
          <w:rtl/>
        </w:rPr>
        <w:t xml:space="preserve"> 38/45</w:t>
      </w:r>
    </w:p>
  </w:comment>
  <w:comment w:id="20" w:author="חן אלפנדרי" w:date="2023-01-23T17:25:00Z" w:initials="חא">
    <w:p w14:paraId="1CDEB85F" w14:textId="2AE47C28" w:rsidR="00212A8F" w:rsidRDefault="00212A8F">
      <w:pPr>
        <w:pStyle w:val="ac"/>
      </w:pPr>
      <w:r>
        <w:rPr>
          <w:rStyle w:val="ab"/>
        </w:rPr>
        <w:annotationRef/>
      </w:r>
      <w:r>
        <w:rPr>
          <w:rFonts w:hint="cs"/>
          <w:rtl/>
        </w:rPr>
        <w:t>חסר מעט יותר דיון על הרתעה, שיקום ועקרונות המשפט הפלילי.</w:t>
      </w:r>
    </w:p>
  </w:comment>
  <w:comment w:id="21" w:author="חן אלפנדרי" w:date="2023-01-23T17:25:00Z" w:initials="חא">
    <w:p w14:paraId="35BF9D15" w14:textId="4B857408" w:rsidR="00212A8F" w:rsidRDefault="00212A8F">
      <w:pPr>
        <w:pStyle w:val="ac"/>
      </w:pPr>
      <w:r>
        <w:rPr>
          <w:rStyle w:val="ab"/>
        </w:rPr>
        <w:annotationRef/>
      </w:r>
      <w:r>
        <w:rPr>
          <w:rStyle w:val="ab"/>
          <w:rFonts w:hint="cs"/>
          <w:rtl/>
        </w:rPr>
        <w:t xml:space="preserve">ניקוד בשאלה זו </w:t>
      </w:r>
      <w:r>
        <w:rPr>
          <w:rStyle w:val="ab"/>
          <w:rtl/>
        </w:rPr>
        <w:t>–</w:t>
      </w:r>
      <w:r>
        <w:rPr>
          <w:rStyle w:val="ab"/>
          <w:rFonts w:hint="cs"/>
          <w:rtl/>
        </w:rPr>
        <w:t xml:space="preserve"> 17/20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8B3DE0" w15:done="0"/>
  <w15:commentEx w15:paraId="2826A9E0" w15:done="0"/>
  <w15:commentEx w15:paraId="33A2FF9A" w15:done="0"/>
  <w15:commentEx w15:paraId="12F2A173" w15:done="0"/>
  <w15:commentEx w15:paraId="5EAF9D3A" w15:done="0"/>
  <w15:commentEx w15:paraId="4C2A2AD7" w15:done="0"/>
  <w15:commentEx w15:paraId="7D062896" w15:done="0"/>
  <w15:commentEx w15:paraId="4B7685F3" w15:done="0"/>
  <w15:commentEx w15:paraId="17E8910E" w15:done="0"/>
  <w15:commentEx w15:paraId="405F14C7" w15:done="0"/>
  <w15:commentEx w15:paraId="5E4BAE56" w15:done="0"/>
  <w15:commentEx w15:paraId="5018C959" w15:done="0"/>
  <w15:commentEx w15:paraId="0A875408" w15:done="0"/>
  <w15:commentEx w15:paraId="7ECA5C2D" w15:done="0"/>
  <w15:commentEx w15:paraId="25ED7D2E" w15:done="0"/>
  <w15:commentEx w15:paraId="00F90534" w15:done="0"/>
  <w15:commentEx w15:paraId="5F72440C" w15:done="0"/>
  <w15:commentEx w15:paraId="1CDEB85F" w15:done="0"/>
  <w15:commentEx w15:paraId="35BF9D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40AF" w16cex:dateUtc="2023-01-23T15:21:00Z"/>
  <w16cex:commentExtensible w16cex:durableId="277940BB" w16cex:dateUtc="2023-01-23T15:22:00Z"/>
  <w16cex:commentExtensible w16cex:durableId="277940C1" w16cex:dateUtc="2023-01-23T15:22:00Z"/>
  <w16cex:commentExtensible w16cex:durableId="277940CD" w16cex:dateUtc="2023-01-23T15:22:00Z"/>
  <w16cex:commentExtensible w16cex:durableId="277940D2" w16cex:dateUtc="2023-01-23T15:22:00Z"/>
  <w16cex:commentExtensible w16cex:durableId="277940DC" w16cex:dateUtc="2023-01-23T15:22:00Z"/>
  <w16cex:commentExtensible w16cex:durableId="277940E8" w16cex:dateUtc="2023-01-23T15:22:00Z"/>
  <w16cex:commentExtensible w16cex:durableId="277940F4" w16cex:dateUtc="2023-01-23T15:23:00Z"/>
  <w16cex:commentExtensible w16cex:durableId="2779410E" w16cex:dateUtc="2023-01-23T15:23:00Z"/>
  <w16cex:commentExtensible w16cex:durableId="2779411B" w16cex:dateUtc="2023-01-23T15:23:00Z"/>
  <w16cex:commentExtensible w16cex:durableId="27794124" w16cex:dateUtc="2023-01-23T15:23:00Z"/>
  <w16cex:commentExtensible w16cex:durableId="27794128" w16cex:dateUtc="2023-01-23T15:23:00Z"/>
  <w16cex:commentExtensible w16cex:durableId="2779412D" w16cex:dateUtc="2023-01-23T15:23:00Z"/>
  <w16cex:commentExtensible w16cex:durableId="27794139" w16cex:dateUtc="2023-01-23T15:24:00Z"/>
  <w16cex:commentExtensible w16cex:durableId="27794145" w16cex:dateUtc="2023-01-23T15:24:00Z"/>
  <w16cex:commentExtensible w16cex:durableId="2779415E" w16cex:dateUtc="2023-01-23T15:24:00Z"/>
  <w16cex:commentExtensible w16cex:durableId="27794168" w16cex:dateUtc="2023-01-23T15:24:00Z"/>
  <w16cex:commentExtensible w16cex:durableId="2779418E" w16cex:dateUtc="2023-01-23T15:25:00Z"/>
  <w16cex:commentExtensible w16cex:durableId="27794189" w16cex:dateUtc="2023-01-23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B3DE0" w16cid:durableId="277940AF"/>
  <w16cid:commentId w16cid:paraId="2826A9E0" w16cid:durableId="277940BB"/>
  <w16cid:commentId w16cid:paraId="33A2FF9A" w16cid:durableId="277940C1"/>
  <w16cid:commentId w16cid:paraId="12F2A173" w16cid:durableId="277940CD"/>
  <w16cid:commentId w16cid:paraId="5EAF9D3A" w16cid:durableId="277940D2"/>
  <w16cid:commentId w16cid:paraId="4C2A2AD7" w16cid:durableId="277940DC"/>
  <w16cid:commentId w16cid:paraId="7D062896" w16cid:durableId="277940E8"/>
  <w16cid:commentId w16cid:paraId="4B7685F3" w16cid:durableId="277940F4"/>
  <w16cid:commentId w16cid:paraId="17E8910E" w16cid:durableId="2779410E"/>
  <w16cid:commentId w16cid:paraId="405F14C7" w16cid:durableId="2779411B"/>
  <w16cid:commentId w16cid:paraId="5E4BAE56" w16cid:durableId="27794124"/>
  <w16cid:commentId w16cid:paraId="5018C959" w16cid:durableId="27794128"/>
  <w16cid:commentId w16cid:paraId="0A875408" w16cid:durableId="2779412D"/>
  <w16cid:commentId w16cid:paraId="7ECA5C2D" w16cid:durableId="27794139"/>
  <w16cid:commentId w16cid:paraId="25ED7D2E" w16cid:durableId="27794145"/>
  <w16cid:commentId w16cid:paraId="00F90534" w16cid:durableId="2779415E"/>
  <w16cid:commentId w16cid:paraId="5F72440C" w16cid:durableId="27794168"/>
  <w16cid:commentId w16cid:paraId="1CDEB85F" w16cid:durableId="2779418E"/>
  <w16cid:commentId w16cid:paraId="35BF9D15" w16cid:durableId="277941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A9CC" w14:textId="77777777" w:rsidR="00CD5322" w:rsidRDefault="00CD5322" w:rsidP="00953F97">
      <w:pPr>
        <w:spacing w:after="0" w:line="240" w:lineRule="auto"/>
      </w:pPr>
      <w:r>
        <w:separator/>
      </w:r>
    </w:p>
  </w:endnote>
  <w:endnote w:type="continuationSeparator" w:id="0">
    <w:p w14:paraId="7AD28990" w14:textId="77777777" w:rsidR="00CD5322" w:rsidRDefault="00CD5322" w:rsidP="009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0FD0" w14:textId="77777777" w:rsidR="00CD5322" w:rsidRDefault="00CD5322" w:rsidP="00953F97">
      <w:pPr>
        <w:spacing w:after="0" w:line="240" w:lineRule="auto"/>
      </w:pPr>
      <w:r>
        <w:separator/>
      </w:r>
    </w:p>
  </w:footnote>
  <w:footnote w:type="continuationSeparator" w:id="0">
    <w:p w14:paraId="4C56575E" w14:textId="77777777" w:rsidR="00CD5322" w:rsidRDefault="00CD5322" w:rsidP="009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F8FF" w14:textId="02A8FF6B" w:rsidR="00856C4D" w:rsidRDefault="00856C4D">
    <w:pPr>
      <w:pStyle w:val="a4"/>
      <w:rPr>
        <w:rFonts w:ascii="David" w:hAnsi="David" w:cs="David"/>
        <w:sz w:val="24"/>
        <w:szCs w:val="24"/>
        <w:rtl/>
      </w:rPr>
    </w:pPr>
  </w:p>
  <w:p w14:paraId="285B68DD" w14:textId="77777777" w:rsidR="00856C4D" w:rsidRPr="000223A0" w:rsidRDefault="00856C4D">
    <w:pPr>
      <w:pStyle w:val="a4"/>
      <w:rPr>
        <w:rFonts w:ascii="David" w:hAnsi="David" w:cs="David"/>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122"/>
    <w:multiLevelType w:val="hybridMultilevel"/>
    <w:tmpl w:val="C128A6D6"/>
    <w:lvl w:ilvl="0" w:tplc="A57AB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C0645"/>
    <w:multiLevelType w:val="hybridMultilevel"/>
    <w:tmpl w:val="1E506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82BFB"/>
    <w:multiLevelType w:val="hybridMultilevel"/>
    <w:tmpl w:val="C0BC6E0E"/>
    <w:lvl w:ilvl="0" w:tplc="3D1CD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A077F"/>
    <w:multiLevelType w:val="hybridMultilevel"/>
    <w:tmpl w:val="6CCA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8F1C3B"/>
    <w:multiLevelType w:val="hybridMultilevel"/>
    <w:tmpl w:val="858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A70CB"/>
    <w:multiLevelType w:val="hybridMultilevel"/>
    <w:tmpl w:val="6FD01E42"/>
    <w:lvl w:ilvl="0" w:tplc="F048A52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6A561B"/>
    <w:multiLevelType w:val="hybridMultilevel"/>
    <w:tmpl w:val="B8AE64B2"/>
    <w:lvl w:ilvl="0" w:tplc="4FE2E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721613"/>
    <w:multiLevelType w:val="hybridMultilevel"/>
    <w:tmpl w:val="004847EA"/>
    <w:lvl w:ilvl="0" w:tplc="910A9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463A17"/>
    <w:multiLevelType w:val="hybridMultilevel"/>
    <w:tmpl w:val="097060AC"/>
    <w:lvl w:ilvl="0" w:tplc="831EABFA">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35679A"/>
    <w:multiLevelType w:val="hybridMultilevel"/>
    <w:tmpl w:val="759C7CCE"/>
    <w:lvl w:ilvl="0" w:tplc="4FE2E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C72149A"/>
    <w:multiLevelType w:val="hybridMultilevel"/>
    <w:tmpl w:val="040A4376"/>
    <w:lvl w:ilvl="0" w:tplc="4FE2E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7211B"/>
    <w:multiLevelType w:val="hybridMultilevel"/>
    <w:tmpl w:val="FC1EC2D6"/>
    <w:lvl w:ilvl="0" w:tplc="F8E2B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24AC5"/>
    <w:multiLevelType w:val="hybridMultilevel"/>
    <w:tmpl w:val="5948A41C"/>
    <w:lvl w:ilvl="0" w:tplc="1D942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541784">
    <w:abstractNumId w:val="2"/>
  </w:num>
  <w:num w:numId="2" w16cid:durableId="2090535711">
    <w:abstractNumId w:val="0"/>
  </w:num>
  <w:num w:numId="3" w16cid:durableId="193691383">
    <w:abstractNumId w:val="6"/>
  </w:num>
  <w:num w:numId="4" w16cid:durableId="758326936">
    <w:abstractNumId w:val="9"/>
  </w:num>
  <w:num w:numId="5" w16cid:durableId="1328360073">
    <w:abstractNumId w:val="3"/>
  </w:num>
  <w:num w:numId="6" w16cid:durableId="1325203716">
    <w:abstractNumId w:val="12"/>
  </w:num>
  <w:num w:numId="7" w16cid:durableId="1757432065">
    <w:abstractNumId w:val="10"/>
  </w:num>
  <w:num w:numId="8" w16cid:durableId="494304062">
    <w:abstractNumId w:val="4"/>
  </w:num>
  <w:num w:numId="9" w16cid:durableId="549146492">
    <w:abstractNumId w:val="1"/>
  </w:num>
  <w:num w:numId="10" w16cid:durableId="1281958942">
    <w:abstractNumId w:val="8"/>
  </w:num>
  <w:num w:numId="11" w16cid:durableId="1584025176">
    <w:abstractNumId w:val="7"/>
  </w:num>
  <w:num w:numId="12" w16cid:durableId="925309368">
    <w:abstractNumId w:val="11"/>
  </w:num>
  <w:num w:numId="13" w16cid:durableId="3049704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חן אלפנדרי">
    <w15:presenceInfo w15:providerId="Windows Live" w15:userId="b3edf01de0f85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7"/>
    <w:rsid w:val="00002E08"/>
    <w:rsid w:val="000223A0"/>
    <w:rsid w:val="000267C3"/>
    <w:rsid w:val="00042A2B"/>
    <w:rsid w:val="00046324"/>
    <w:rsid w:val="000602DE"/>
    <w:rsid w:val="00087D40"/>
    <w:rsid w:val="00093336"/>
    <w:rsid w:val="000A3680"/>
    <w:rsid w:val="000B35C2"/>
    <w:rsid w:val="000D170E"/>
    <w:rsid w:val="000F7B9F"/>
    <w:rsid w:val="00132E20"/>
    <w:rsid w:val="00135D6D"/>
    <w:rsid w:val="00143380"/>
    <w:rsid w:val="00150A47"/>
    <w:rsid w:val="00163A1F"/>
    <w:rsid w:val="00164F8C"/>
    <w:rsid w:val="001A4B8E"/>
    <w:rsid w:val="001B21FC"/>
    <w:rsid w:val="001B2A77"/>
    <w:rsid w:val="001D1C93"/>
    <w:rsid w:val="002008ED"/>
    <w:rsid w:val="0020227F"/>
    <w:rsid w:val="002074BF"/>
    <w:rsid w:val="00212A8F"/>
    <w:rsid w:val="00257F9F"/>
    <w:rsid w:val="002606A5"/>
    <w:rsid w:val="0029015A"/>
    <w:rsid w:val="002A07D2"/>
    <w:rsid w:val="00302F2C"/>
    <w:rsid w:val="003401C9"/>
    <w:rsid w:val="00344998"/>
    <w:rsid w:val="00366E63"/>
    <w:rsid w:val="0037230E"/>
    <w:rsid w:val="00373CD1"/>
    <w:rsid w:val="00375F92"/>
    <w:rsid w:val="003C7205"/>
    <w:rsid w:val="003F4D6D"/>
    <w:rsid w:val="004039BC"/>
    <w:rsid w:val="004159C8"/>
    <w:rsid w:val="00427F06"/>
    <w:rsid w:val="00433262"/>
    <w:rsid w:val="00434625"/>
    <w:rsid w:val="004353BB"/>
    <w:rsid w:val="004453C6"/>
    <w:rsid w:val="0045611C"/>
    <w:rsid w:val="00466825"/>
    <w:rsid w:val="00475560"/>
    <w:rsid w:val="00485A78"/>
    <w:rsid w:val="0049070C"/>
    <w:rsid w:val="004C0D8E"/>
    <w:rsid w:val="004C6AFE"/>
    <w:rsid w:val="004E5E90"/>
    <w:rsid w:val="004E7AFC"/>
    <w:rsid w:val="00515A26"/>
    <w:rsid w:val="00530639"/>
    <w:rsid w:val="00531330"/>
    <w:rsid w:val="00534DD0"/>
    <w:rsid w:val="00552CAD"/>
    <w:rsid w:val="00565E1C"/>
    <w:rsid w:val="00576AB2"/>
    <w:rsid w:val="00592601"/>
    <w:rsid w:val="005B0336"/>
    <w:rsid w:val="005B3BE8"/>
    <w:rsid w:val="005D0C17"/>
    <w:rsid w:val="005E5DD6"/>
    <w:rsid w:val="005F09B7"/>
    <w:rsid w:val="005F0DE0"/>
    <w:rsid w:val="0063039F"/>
    <w:rsid w:val="00670930"/>
    <w:rsid w:val="006762EC"/>
    <w:rsid w:val="006A02A6"/>
    <w:rsid w:val="006B04BE"/>
    <w:rsid w:val="006B7A90"/>
    <w:rsid w:val="006C6AB5"/>
    <w:rsid w:val="006E1CC6"/>
    <w:rsid w:val="006E1EAB"/>
    <w:rsid w:val="006E6823"/>
    <w:rsid w:val="00706D66"/>
    <w:rsid w:val="00710BF9"/>
    <w:rsid w:val="00722B59"/>
    <w:rsid w:val="007343C6"/>
    <w:rsid w:val="007345DE"/>
    <w:rsid w:val="00775862"/>
    <w:rsid w:val="00781D43"/>
    <w:rsid w:val="007A0B96"/>
    <w:rsid w:val="007A0E36"/>
    <w:rsid w:val="007A79E5"/>
    <w:rsid w:val="007C705A"/>
    <w:rsid w:val="007F3081"/>
    <w:rsid w:val="007F5ACC"/>
    <w:rsid w:val="00822CE5"/>
    <w:rsid w:val="00826847"/>
    <w:rsid w:val="00840C1F"/>
    <w:rsid w:val="008510B6"/>
    <w:rsid w:val="0085476C"/>
    <w:rsid w:val="00856C4D"/>
    <w:rsid w:val="008807B5"/>
    <w:rsid w:val="00890E66"/>
    <w:rsid w:val="008B3045"/>
    <w:rsid w:val="008E57E7"/>
    <w:rsid w:val="008F5A94"/>
    <w:rsid w:val="008F696B"/>
    <w:rsid w:val="00904C2C"/>
    <w:rsid w:val="009108B1"/>
    <w:rsid w:val="009210DE"/>
    <w:rsid w:val="00924C17"/>
    <w:rsid w:val="00926A2C"/>
    <w:rsid w:val="00932A11"/>
    <w:rsid w:val="009332A8"/>
    <w:rsid w:val="00942842"/>
    <w:rsid w:val="00953F97"/>
    <w:rsid w:val="0096172D"/>
    <w:rsid w:val="00963E05"/>
    <w:rsid w:val="009670D8"/>
    <w:rsid w:val="00983910"/>
    <w:rsid w:val="0099043C"/>
    <w:rsid w:val="00992919"/>
    <w:rsid w:val="009C77C5"/>
    <w:rsid w:val="009D034B"/>
    <w:rsid w:val="009D0944"/>
    <w:rsid w:val="009E442A"/>
    <w:rsid w:val="009E6D0A"/>
    <w:rsid w:val="00A07A05"/>
    <w:rsid w:val="00A137E1"/>
    <w:rsid w:val="00A40FDE"/>
    <w:rsid w:val="00A43F66"/>
    <w:rsid w:val="00A45792"/>
    <w:rsid w:val="00A737E8"/>
    <w:rsid w:val="00A826BA"/>
    <w:rsid w:val="00A83679"/>
    <w:rsid w:val="00A83DBA"/>
    <w:rsid w:val="00A8488B"/>
    <w:rsid w:val="00AB36A9"/>
    <w:rsid w:val="00AC2CCC"/>
    <w:rsid w:val="00AC4115"/>
    <w:rsid w:val="00AD2949"/>
    <w:rsid w:val="00AF1E92"/>
    <w:rsid w:val="00B118D4"/>
    <w:rsid w:val="00B22EA4"/>
    <w:rsid w:val="00B67FAD"/>
    <w:rsid w:val="00B7273C"/>
    <w:rsid w:val="00BA7643"/>
    <w:rsid w:val="00BD4A64"/>
    <w:rsid w:val="00C02402"/>
    <w:rsid w:val="00C3267C"/>
    <w:rsid w:val="00C423E4"/>
    <w:rsid w:val="00C452FD"/>
    <w:rsid w:val="00C54650"/>
    <w:rsid w:val="00C63F8E"/>
    <w:rsid w:val="00C67433"/>
    <w:rsid w:val="00C7235F"/>
    <w:rsid w:val="00C850E2"/>
    <w:rsid w:val="00C91C0F"/>
    <w:rsid w:val="00C92F01"/>
    <w:rsid w:val="00CA4826"/>
    <w:rsid w:val="00CD5322"/>
    <w:rsid w:val="00CD7D6C"/>
    <w:rsid w:val="00CF3D24"/>
    <w:rsid w:val="00CF7454"/>
    <w:rsid w:val="00D0208A"/>
    <w:rsid w:val="00D12A54"/>
    <w:rsid w:val="00D218B9"/>
    <w:rsid w:val="00D93FAE"/>
    <w:rsid w:val="00D95FFF"/>
    <w:rsid w:val="00DF549A"/>
    <w:rsid w:val="00E028D3"/>
    <w:rsid w:val="00E046EF"/>
    <w:rsid w:val="00E44A5B"/>
    <w:rsid w:val="00E52BD3"/>
    <w:rsid w:val="00E635C7"/>
    <w:rsid w:val="00E96449"/>
    <w:rsid w:val="00E974A4"/>
    <w:rsid w:val="00EB739D"/>
    <w:rsid w:val="00EC504C"/>
    <w:rsid w:val="00EC56E2"/>
    <w:rsid w:val="00ED09C0"/>
    <w:rsid w:val="00F0301A"/>
    <w:rsid w:val="00F03F95"/>
    <w:rsid w:val="00F156C5"/>
    <w:rsid w:val="00F36DB1"/>
    <w:rsid w:val="00F43999"/>
    <w:rsid w:val="00F527C5"/>
    <w:rsid w:val="00F5362A"/>
    <w:rsid w:val="00F538F0"/>
    <w:rsid w:val="00F62E89"/>
    <w:rsid w:val="00F8559C"/>
    <w:rsid w:val="00F91B23"/>
    <w:rsid w:val="00FA75A5"/>
    <w:rsid w:val="00FD578D"/>
    <w:rsid w:val="00FD6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F35B"/>
  <w15:chartTrackingRefBased/>
  <w15:docId w15:val="{E9A68D3D-D10B-2648-BF37-2936A5A7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A11"/>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F97"/>
    <w:pPr>
      <w:spacing w:after="200" w:line="276" w:lineRule="auto"/>
      <w:ind w:left="720"/>
      <w:contextualSpacing/>
    </w:pPr>
  </w:style>
  <w:style w:type="paragraph" w:styleId="a4">
    <w:name w:val="header"/>
    <w:basedOn w:val="a"/>
    <w:link w:val="a5"/>
    <w:uiPriority w:val="99"/>
    <w:unhideWhenUsed/>
    <w:rsid w:val="00953F97"/>
    <w:pPr>
      <w:tabs>
        <w:tab w:val="center" w:pos="4513"/>
        <w:tab w:val="right" w:pos="9026"/>
      </w:tabs>
      <w:spacing w:after="0" w:line="240" w:lineRule="auto"/>
    </w:pPr>
  </w:style>
  <w:style w:type="character" w:customStyle="1" w:styleId="a5">
    <w:name w:val="כותרת עליונה תו"/>
    <w:basedOn w:val="a0"/>
    <w:link w:val="a4"/>
    <w:uiPriority w:val="99"/>
    <w:rsid w:val="00953F97"/>
    <w:rPr>
      <w:sz w:val="22"/>
      <w:szCs w:val="22"/>
      <w:lang w:val="en-US"/>
    </w:rPr>
  </w:style>
  <w:style w:type="paragraph" w:styleId="a6">
    <w:name w:val="footer"/>
    <w:basedOn w:val="a"/>
    <w:link w:val="a7"/>
    <w:uiPriority w:val="99"/>
    <w:unhideWhenUsed/>
    <w:rsid w:val="00953F97"/>
    <w:pPr>
      <w:tabs>
        <w:tab w:val="center" w:pos="4513"/>
        <w:tab w:val="right" w:pos="9026"/>
      </w:tabs>
      <w:spacing w:after="0" w:line="240" w:lineRule="auto"/>
    </w:pPr>
  </w:style>
  <w:style w:type="character" w:customStyle="1" w:styleId="a7">
    <w:name w:val="כותרת תחתונה תו"/>
    <w:basedOn w:val="a0"/>
    <w:link w:val="a6"/>
    <w:uiPriority w:val="99"/>
    <w:rsid w:val="00953F97"/>
    <w:rPr>
      <w:sz w:val="22"/>
      <w:szCs w:val="22"/>
      <w:lang w:val="en-US"/>
    </w:rPr>
  </w:style>
  <w:style w:type="paragraph" w:styleId="NormalWeb">
    <w:name w:val="Normal (Web)"/>
    <w:basedOn w:val="a"/>
    <w:uiPriority w:val="99"/>
    <w:semiHidden/>
    <w:unhideWhenUsed/>
    <w:rsid w:val="00D218B9"/>
    <w:rPr>
      <w:rFonts w:ascii="Times New Roman" w:hAnsi="Times New Roman" w:cs="Times New Roman"/>
      <w:sz w:val="24"/>
      <w:szCs w:val="24"/>
    </w:rPr>
  </w:style>
  <w:style w:type="character" w:styleId="Hyperlink">
    <w:name w:val="Hyperlink"/>
    <w:basedOn w:val="a0"/>
    <w:uiPriority w:val="99"/>
    <w:unhideWhenUsed/>
    <w:rsid w:val="00C92F01"/>
    <w:rPr>
      <w:color w:val="0563C1" w:themeColor="hyperlink"/>
      <w:u w:val="single"/>
    </w:rPr>
  </w:style>
  <w:style w:type="character" w:styleId="a8">
    <w:name w:val="Unresolved Mention"/>
    <w:basedOn w:val="a0"/>
    <w:uiPriority w:val="99"/>
    <w:semiHidden/>
    <w:unhideWhenUsed/>
    <w:rsid w:val="00C92F01"/>
    <w:rPr>
      <w:color w:val="605E5C"/>
      <w:shd w:val="clear" w:color="auto" w:fill="E1DFDD"/>
    </w:rPr>
  </w:style>
  <w:style w:type="paragraph" w:customStyle="1" w:styleId="p00">
    <w:name w:val="p00"/>
    <w:basedOn w:val="a"/>
    <w:rsid w:val="00373C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373CD1"/>
  </w:style>
  <w:style w:type="character" w:customStyle="1" w:styleId="default">
    <w:name w:val="default"/>
    <w:basedOn w:val="a0"/>
    <w:rsid w:val="00373CD1"/>
  </w:style>
  <w:style w:type="paragraph" w:styleId="a9">
    <w:name w:val="No Spacing"/>
    <w:link w:val="aa"/>
    <w:uiPriority w:val="1"/>
    <w:qFormat/>
    <w:rsid w:val="00826847"/>
    <w:rPr>
      <w:rFonts w:eastAsiaTheme="minorEastAsia"/>
      <w:sz w:val="22"/>
      <w:szCs w:val="22"/>
      <w:lang w:eastAsia="zh-CN" w:bidi="ar-SA"/>
    </w:rPr>
  </w:style>
  <w:style w:type="character" w:customStyle="1" w:styleId="aa">
    <w:name w:val="ללא מרווח תו"/>
    <w:basedOn w:val="a0"/>
    <w:link w:val="a9"/>
    <w:uiPriority w:val="1"/>
    <w:rsid w:val="00826847"/>
    <w:rPr>
      <w:rFonts w:eastAsiaTheme="minorEastAsia"/>
      <w:sz w:val="22"/>
      <w:szCs w:val="22"/>
      <w:lang w:eastAsia="zh-CN" w:bidi="ar-SA"/>
    </w:rPr>
  </w:style>
  <w:style w:type="character" w:styleId="ab">
    <w:name w:val="annotation reference"/>
    <w:basedOn w:val="a0"/>
    <w:uiPriority w:val="99"/>
    <w:semiHidden/>
    <w:unhideWhenUsed/>
    <w:rsid w:val="00212A8F"/>
    <w:rPr>
      <w:sz w:val="16"/>
      <w:szCs w:val="16"/>
    </w:rPr>
  </w:style>
  <w:style w:type="paragraph" w:styleId="ac">
    <w:name w:val="annotation text"/>
    <w:basedOn w:val="a"/>
    <w:link w:val="ad"/>
    <w:uiPriority w:val="99"/>
    <w:semiHidden/>
    <w:unhideWhenUsed/>
    <w:rsid w:val="00212A8F"/>
    <w:pPr>
      <w:spacing w:line="240" w:lineRule="auto"/>
    </w:pPr>
    <w:rPr>
      <w:sz w:val="20"/>
      <w:szCs w:val="20"/>
    </w:rPr>
  </w:style>
  <w:style w:type="character" w:customStyle="1" w:styleId="ad">
    <w:name w:val="טקסט הערה תו"/>
    <w:basedOn w:val="a0"/>
    <w:link w:val="ac"/>
    <w:uiPriority w:val="99"/>
    <w:semiHidden/>
    <w:rsid w:val="00212A8F"/>
    <w:rPr>
      <w:sz w:val="20"/>
      <w:szCs w:val="20"/>
    </w:rPr>
  </w:style>
  <w:style w:type="paragraph" w:styleId="ae">
    <w:name w:val="annotation subject"/>
    <w:basedOn w:val="ac"/>
    <w:next w:val="ac"/>
    <w:link w:val="af"/>
    <w:uiPriority w:val="99"/>
    <w:semiHidden/>
    <w:unhideWhenUsed/>
    <w:rsid w:val="00212A8F"/>
    <w:rPr>
      <w:b/>
      <w:bCs/>
    </w:rPr>
  </w:style>
  <w:style w:type="character" w:customStyle="1" w:styleId="af">
    <w:name w:val="נושא הערה תו"/>
    <w:basedOn w:val="ad"/>
    <w:link w:val="ae"/>
    <w:uiPriority w:val="99"/>
    <w:semiHidden/>
    <w:rsid w:val="00212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723">
      <w:bodyDiv w:val="1"/>
      <w:marLeft w:val="0"/>
      <w:marRight w:val="0"/>
      <w:marTop w:val="0"/>
      <w:marBottom w:val="0"/>
      <w:divBdr>
        <w:top w:val="none" w:sz="0" w:space="0" w:color="auto"/>
        <w:left w:val="none" w:sz="0" w:space="0" w:color="auto"/>
        <w:bottom w:val="none" w:sz="0" w:space="0" w:color="auto"/>
        <w:right w:val="none" w:sz="0" w:space="0" w:color="auto"/>
      </w:divBdr>
    </w:div>
    <w:div w:id="483663479">
      <w:bodyDiv w:val="1"/>
      <w:marLeft w:val="0"/>
      <w:marRight w:val="0"/>
      <w:marTop w:val="0"/>
      <w:marBottom w:val="0"/>
      <w:divBdr>
        <w:top w:val="none" w:sz="0" w:space="0" w:color="auto"/>
        <w:left w:val="none" w:sz="0" w:space="0" w:color="auto"/>
        <w:bottom w:val="none" w:sz="0" w:space="0" w:color="auto"/>
        <w:right w:val="none" w:sz="0" w:space="0" w:color="auto"/>
      </w:divBdr>
    </w:div>
    <w:div w:id="617032987">
      <w:bodyDiv w:val="1"/>
      <w:marLeft w:val="0"/>
      <w:marRight w:val="0"/>
      <w:marTop w:val="0"/>
      <w:marBottom w:val="0"/>
      <w:divBdr>
        <w:top w:val="none" w:sz="0" w:space="0" w:color="auto"/>
        <w:left w:val="none" w:sz="0" w:space="0" w:color="auto"/>
        <w:bottom w:val="none" w:sz="0" w:space="0" w:color="auto"/>
        <w:right w:val="none" w:sz="0" w:space="0" w:color="auto"/>
      </w:divBdr>
      <w:divsChild>
        <w:div w:id="1603681408">
          <w:marLeft w:val="0"/>
          <w:marRight w:val="0"/>
          <w:marTop w:val="0"/>
          <w:marBottom w:val="0"/>
          <w:divBdr>
            <w:top w:val="none" w:sz="0" w:space="0" w:color="auto"/>
            <w:left w:val="none" w:sz="0" w:space="0" w:color="auto"/>
            <w:bottom w:val="none" w:sz="0" w:space="0" w:color="auto"/>
            <w:right w:val="none" w:sz="0" w:space="0" w:color="auto"/>
          </w:divBdr>
          <w:divsChild>
            <w:div w:id="1552956519">
              <w:marLeft w:val="0"/>
              <w:marRight w:val="0"/>
              <w:marTop w:val="0"/>
              <w:marBottom w:val="0"/>
              <w:divBdr>
                <w:top w:val="none" w:sz="0" w:space="0" w:color="auto"/>
                <w:left w:val="none" w:sz="0" w:space="0" w:color="auto"/>
                <w:bottom w:val="none" w:sz="0" w:space="0" w:color="auto"/>
                <w:right w:val="none" w:sz="0" w:space="0" w:color="auto"/>
              </w:divBdr>
              <w:divsChild>
                <w:div w:id="808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1106">
      <w:bodyDiv w:val="1"/>
      <w:marLeft w:val="0"/>
      <w:marRight w:val="0"/>
      <w:marTop w:val="0"/>
      <w:marBottom w:val="0"/>
      <w:divBdr>
        <w:top w:val="none" w:sz="0" w:space="0" w:color="auto"/>
        <w:left w:val="none" w:sz="0" w:space="0" w:color="auto"/>
        <w:bottom w:val="none" w:sz="0" w:space="0" w:color="auto"/>
        <w:right w:val="none" w:sz="0" w:space="0" w:color="auto"/>
      </w:divBdr>
    </w:div>
    <w:div w:id="643393221">
      <w:bodyDiv w:val="1"/>
      <w:marLeft w:val="0"/>
      <w:marRight w:val="0"/>
      <w:marTop w:val="0"/>
      <w:marBottom w:val="0"/>
      <w:divBdr>
        <w:top w:val="none" w:sz="0" w:space="0" w:color="auto"/>
        <w:left w:val="none" w:sz="0" w:space="0" w:color="auto"/>
        <w:bottom w:val="none" w:sz="0" w:space="0" w:color="auto"/>
        <w:right w:val="none" w:sz="0" w:space="0" w:color="auto"/>
      </w:divBdr>
    </w:div>
    <w:div w:id="742147433">
      <w:bodyDiv w:val="1"/>
      <w:marLeft w:val="0"/>
      <w:marRight w:val="0"/>
      <w:marTop w:val="0"/>
      <w:marBottom w:val="0"/>
      <w:divBdr>
        <w:top w:val="none" w:sz="0" w:space="0" w:color="auto"/>
        <w:left w:val="none" w:sz="0" w:space="0" w:color="auto"/>
        <w:bottom w:val="none" w:sz="0" w:space="0" w:color="auto"/>
        <w:right w:val="none" w:sz="0" w:space="0" w:color="auto"/>
      </w:divBdr>
    </w:div>
    <w:div w:id="979115806">
      <w:bodyDiv w:val="1"/>
      <w:marLeft w:val="0"/>
      <w:marRight w:val="0"/>
      <w:marTop w:val="0"/>
      <w:marBottom w:val="0"/>
      <w:divBdr>
        <w:top w:val="none" w:sz="0" w:space="0" w:color="auto"/>
        <w:left w:val="none" w:sz="0" w:space="0" w:color="auto"/>
        <w:bottom w:val="none" w:sz="0" w:space="0" w:color="auto"/>
        <w:right w:val="none" w:sz="0" w:space="0" w:color="auto"/>
      </w:divBdr>
    </w:div>
    <w:div w:id="1089809352">
      <w:bodyDiv w:val="1"/>
      <w:marLeft w:val="0"/>
      <w:marRight w:val="0"/>
      <w:marTop w:val="0"/>
      <w:marBottom w:val="0"/>
      <w:divBdr>
        <w:top w:val="none" w:sz="0" w:space="0" w:color="auto"/>
        <w:left w:val="none" w:sz="0" w:space="0" w:color="auto"/>
        <w:bottom w:val="none" w:sz="0" w:space="0" w:color="auto"/>
        <w:right w:val="none" w:sz="0" w:space="0" w:color="auto"/>
      </w:divBdr>
    </w:div>
    <w:div w:id="1289358469">
      <w:bodyDiv w:val="1"/>
      <w:marLeft w:val="0"/>
      <w:marRight w:val="0"/>
      <w:marTop w:val="0"/>
      <w:marBottom w:val="0"/>
      <w:divBdr>
        <w:top w:val="none" w:sz="0" w:space="0" w:color="auto"/>
        <w:left w:val="none" w:sz="0" w:space="0" w:color="auto"/>
        <w:bottom w:val="none" w:sz="0" w:space="0" w:color="auto"/>
        <w:right w:val="none" w:sz="0" w:space="0" w:color="auto"/>
      </w:divBdr>
    </w:div>
    <w:div w:id="1317957655">
      <w:bodyDiv w:val="1"/>
      <w:marLeft w:val="0"/>
      <w:marRight w:val="0"/>
      <w:marTop w:val="0"/>
      <w:marBottom w:val="0"/>
      <w:divBdr>
        <w:top w:val="none" w:sz="0" w:space="0" w:color="auto"/>
        <w:left w:val="none" w:sz="0" w:space="0" w:color="auto"/>
        <w:bottom w:val="none" w:sz="0" w:space="0" w:color="auto"/>
        <w:right w:val="none" w:sz="0" w:space="0" w:color="auto"/>
      </w:divBdr>
    </w:div>
    <w:div w:id="1598293071">
      <w:bodyDiv w:val="1"/>
      <w:marLeft w:val="0"/>
      <w:marRight w:val="0"/>
      <w:marTop w:val="0"/>
      <w:marBottom w:val="0"/>
      <w:divBdr>
        <w:top w:val="none" w:sz="0" w:space="0" w:color="auto"/>
        <w:left w:val="none" w:sz="0" w:space="0" w:color="auto"/>
        <w:bottom w:val="none" w:sz="0" w:space="0" w:color="auto"/>
        <w:right w:val="none" w:sz="0" w:space="0" w:color="auto"/>
      </w:divBdr>
    </w:div>
    <w:div w:id="1778061307">
      <w:bodyDiv w:val="1"/>
      <w:marLeft w:val="0"/>
      <w:marRight w:val="0"/>
      <w:marTop w:val="0"/>
      <w:marBottom w:val="0"/>
      <w:divBdr>
        <w:top w:val="none" w:sz="0" w:space="0" w:color="auto"/>
        <w:left w:val="none" w:sz="0" w:space="0" w:color="auto"/>
        <w:bottom w:val="none" w:sz="0" w:space="0" w:color="auto"/>
        <w:right w:val="none" w:sz="0" w:space="0" w:color="auto"/>
      </w:divBdr>
    </w:div>
    <w:div w:id="1831090796">
      <w:bodyDiv w:val="1"/>
      <w:marLeft w:val="0"/>
      <w:marRight w:val="0"/>
      <w:marTop w:val="0"/>
      <w:marBottom w:val="0"/>
      <w:divBdr>
        <w:top w:val="none" w:sz="0" w:space="0" w:color="auto"/>
        <w:left w:val="none" w:sz="0" w:space="0" w:color="auto"/>
        <w:bottom w:val="none" w:sz="0" w:space="0" w:color="auto"/>
        <w:right w:val="none" w:sz="0" w:space="0" w:color="auto"/>
      </w:divBdr>
      <w:divsChild>
        <w:div w:id="529878011">
          <w:marLeft w:val="0"/>
          <w:marRight w:val="0"/>
          <w:marTop w:val="0"/>
          <w:marBottom w:val="0"/>
          <w:divBdr>
            <w:top w:val="none" w:sz="0" w:space="0" w:color="auto"/>
            <w:left w:val="none" w:sz="0" w:space="0" w:color="auto"/>
            <w:bottom w:val="none" w:sz="0" w:space="0" w:color="auto"/>
            <w:right w:val="none" w:sz="0" w:space="0" w:color="auto"/>
          </w:divBdr>
          <w:divsChild>
            <w:div w:id="1744059804">
              <w:marLeft w:val="0"/>
              <w:marRight w:val="0"/>
              <w:marTop w:val="0"/>
              <w:marBottom w:val="0"/>
              <w:divBdr>
                <w:top w:val="none" w:sz="0" w:space="0" w:color="auto"/>
                <w:left w:val="none" w:sz="0" w:space="0" w:color="auto"/>
                <w:bottom w:val="none" w:sz="0" w:space="0" w:color="auto"/>
                <w:right w:val="none" w:sz="0" w:space="0" w:color="auto"/>
              </w:divBdr>
              <w:divsChild>
                <w:div w:id="9353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8996</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 Moran Lazar</dc:creator>
  <cp:keywords/>
  <dc:description/>
  <cp:lastModifiedBy>טל</cp:lastModifiedBy>
  <cp:revision>2</cp:revision>
  <dcterms:created xsi:type="dcterms:W3CDTF">2023-06-15T20:02:00Z</dcterms:created>
  <dcterms:modified xsi:type="dcterms:W3CDTF">2023-06-15T20:02:00Z</dcterms:modified>
</cp:coreProperties>
</file>