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12B6" w14:textId="77777777" w:rsidR="007E5F1D" w:rsidRDefault="001249E6" w:rsidP="007E5F1D">
      <w:pPr>
        <w:spacing w:line="360" w:lineRule="auto"/>
        <w:jc w:val="both"/>
        <w:rPr>
          <w:rFonts w:ascii="David" w:hAnsi="David" w:cs="David"/>
          <w:b/>
          <w:bCs/>
          <w:sz w:val="24"/>
          <w:szCs w:val="24"/>
          <w:rtl/>
        </w:rPr>
      </w:pPr>
      <w:r w:rsidRPr="009D6222">
        <w:rPr>
          <w:rFonts w:ascii="David" w:hAnsi="David" w:cs="David" w:hint="cs"/>
          <w:b/>
          <w:bCs/>
          <w:sz w:val="24"/>
          <w:szCs w:val="24"/>
          <w:rtl/>
        </w:rPr>
        <w:t xml:space="preserve">עבודה ראשונה </w:t>
      </w:r>
      <w:r w:rsidRPr="009D6222">
        <w:rPr>
          <w:rFonts w:ascii="David" w:hAnsi="David" w:cs="David"/>
          <w:b/>
          <w:bCs/>
          <w:sz w:val="24"/>
          <w:szCs w:val="24"/>
          <w:rtl/>
        </w:rPr>
        <w:t>–</w:t>
      </w:r>
      <w:r w:rsidRPr="009D6222">
        <w:rPr>
          <w:rFonts w:ascii="David" w:hAnsi="David" w:cs="David" w:hint="cs"/>
          <w:b/>
          <w:bCs/>
          <w:sz w:val="24"/>
          <w:szCs w:val="24"/>
          <w:rtl/>
        </w:rPr>
        <w:t xml:space="preserve"> יסוד ההתרשלות // דיני נזיקין</w:t>
      </w:r>
      <w:r w:rsidR="000F4D30" w:rsidRPr="009D6222">
        <w:rPr>
          <w:rFonts w:ascii="David" w:hAnsi="David" w:cs="David" w:hint="cs"/>
          <w:b/>
          <w:bCs/>
          <w:sz w:val="24"/>
          <w:szCs w:val="24"/>
          <w:rtl/>
        </w:rPr>
        <w:t xml:space="preserve"> </w:t>
      </w:r>
    </w:p>
    <w:p w14:paraId="3D47A05F" w14:textId="6598AED5" w:rsidR="00677A3C" w:rsidRPr="009D6222" w:rsidRDefault="00677A3C" w:rsidP="007E5F1D">
      <w:pPr>
        <w:spacing w:line="360" w:lineRule="auto"/>
        <w:jc w:val="both"/>
        <w:rPr>
          <w:rFonts w:ascii="David" w:hAnsi="David" w:cs="David"/>
          <w:b/>
          <w:bCs/>
          <w:sz w:val="24"/>
          <w:szCs w:val="24"/>
          <w:rtl/>
        </w:rPr>
      </w:pPr>
      <w:r w:rsidRPr="009D6222">
        <w:rPr>
          <w:rFonts w:ascii="David" w:hAnsi="David" w:cs="David" w:hint="cs"/>
          <w:b/>
          <w:bCs/>
          <w:sz w:val="24"/>
          <w:szCs w:val="24"/>
          <w:rtl/>
        </w:rPr>
        <w:t>שם המגישה: טל נתיב</w:t>
      </w:r>
      <w:r w:rsidR="001249E6" w:rsidRPr="009D6222">
        <w:rPr>
          <w:rFonts w:ascii="David" w:hAnsi="David" w:cs="David" w:hint="cs"/>
          <w:b/>
          <w:bCs/>
          <w:sz w:val="24"/>
          <w:szCs w:val="24"/>
          <w:rtl/>
        </w:rPr>
        <w:t xml:space="preserve"> |  </w:t>
      </w:r>
      <w:r w:rsidR="008B03D3" w:rsidRPr="009D6222">
        <w:rPr>
          <w:rFonts w:ascii="David" w:hAnsi="David" w:cs="David" w:hint="cs"/>
          <w:b/>
          <w:bCs/>
          <w:sz w:val="24"/>
          <w:szCs w:val="24"/>
          <w:rtl/>
        </w:rPr>
        <w:t>ת"ז:</w:t>
      </w:r>
      <w:r w:rsidRPr="009D6222">
        <w:rPr>
          <w:rFonts w:ascii="David" w:hAnsi="David" w:cs="David" w:hint="cs"/>
          <w:b/>
          <w:bCs/>
          <w:sz w:val="24"/>
          <w:szCs w:val="24"/>
          <w:rtl/>
        </w:rPr>
        <w:t xml:space="preserve"> 207017583</w:t>
      </w:r>
    </w:p>
    <w:p w14:paraId="4EEDCA98" w14:textId="394E5B0B" w:rsidR="008B03D3" w:rsidRPr="009D6222" w:rsidRDefault="000F2784" w:rsidP="007E5F1D">
      <w:pPr>
        <w:spacing w:line="360" w:lineRule="auto"/>
        <w:jc w:val="both"/>
        <w:rPr>
          <w:rFonts w:ascii="David" w:hAnsi="David" w:cs="David"/>
          <w:sz w:val="24"/>
          <w:szCs w:val="24"/>
          <w:rtl/>
        </w:rPr>
      </w:pPr>
      <w:r w:rsidRPr="009D6222">
        <w:rPr>
          <w:rFonts w:ascii="David" w:hAnsi="David" w:cs="David" w:hint="cs"/>
          <w:b/>
          <w:bCs/>
          <w:sz w:val="24"/>
          <w:szCs w:val="24"/>
          <w:u w:val="single"/>
          <w:rtl/>
        </w:rPr>
        <w:t>חלק א':</w:t>
      </w:r>
      <w:r w:rsidR="000F4D30" w:rsidRPr="009D6222">
        <w:rPr>
          <w:rFonts w:ascii="David" w:hAnsi="David" w:cs="David" w:hint="cs"/>
          <w:b/>
          <w:bCs/>
          <w:sz w:val="24"/>
          <w:szCs w:val="24"/>
          <w:u w:val="single"/>
          <w:rtl/>
        </w:rPr>
        <w:t xml:space="preserve"> </w:t>
      </w:r>
      <w:r w:rsidR="000F4D30" w:rsidRPr="009D6222">
        <w:rPr>
          <w:rFonts w:ascii="David" w:hAnsi="David" w:cs="David" w:hint="cs"/>
          <w:sz w:val="24"/>
          <w:szCs w:val="24"/>
          <w:rtl/>
        </w:rPr>
        <w:t xml:space="preserve"> </w:t>
      </w:r>
      <w:r w:rsidR="007E5F1D">
        <w:rPr>
          <w:rFonts w:ascii="David" w:hAnsi="David" w:cs="David" w:hint="cs"/>
          <w:sz w:val="24"/>
          <w:szCs w:val="24"/>
          <w:rtl/>
        </w:rPr>
        <w:t xml:space="preserve">1. </w:t>
      </w:r>
      <w:r w:rsidR="002751A8" w:rsidRPr="009D6222">
        <w:rPr>
          <w:rFonts w:ascii="David" w:hAnsi="David" w:cs="David" w:hint="cs"/>
          <w:sz w:val="24"/>
          <w:szCs w:val="24"/>
          <w:rtl/>
        </w:rPr>
        <w:t>לפי הגדרת</w:t>
      </w:r>
      <w:r w:rsidR="00776C3D" w:rsidRPr="009D6222">
        <w:rPr>
          <w:rFonts w:ascii="David" w:hAnsi="David" w:cs="David" w:hint="cs"/>
          <w:sz w:val="24"/>
          <w:szCs w:val="24"/>
          <w:rtl/>
        </w:rPr>
        <w:t xml:space="preserve"> יסוד ההתרשלות</w:t>
      </w:r>
      <w:r w:rsidR="00381E1B" w:rsidRPr="009D6222">
        <w:rPr>
          <w:rFonts w:ascii="David" w:hAnsi="David" w:cs="David" w:hint="cs"/>
          <w:sz w:val="24"/>
          <w:szCs w:val="24"/>
          <w:rtl/>
        </w:rPr>
        <w:t xml:space="preserve"> בס</w:t>
      </w:r>
      <w:r w:rsidR="00AA65DA" w:rsidRPr="009D6222">
        <w:rPr>
          <w:rFonts w:ascii="David" w:hAnsi="David" w:cs="David" w:hint="cs"/>
          <w:sz w:val="24"/>
          <w:szCs w:val="24"/>
          <w:rtl/>
        </w:rPr>
        <w:t>'</w:t>
      </w:r>
      <w:r w:rsidR="00381E1B" w:rsidRPr="009D6222">
        <w:rPr>
          <w:rFonts w:ascii="David" w:hAnsi="David" w:cs="David" w:hint="cs"/>
          <w:sz w:val="24"/>
          <w:szCs w:val="24"/>
          <w:rtl/>
        </w:rPr>
        <w:t xml:space="preserve"> 35 לפקנ"ז, </w:t>
      </w:r>
      <w:r w:rsidR="00B828FF" w:rsidRPr="009D6222">
        <w:rPr>
          <w:rFonts w:ascii="David" w:hAnsi="David" w:cs="David" w:hint="cs"/>
          <w:sz w:val="24"/>
          <w:szCs w:val="24"/>
          <w:rtl/>
        </w:rPr>
        <w:t xml:space="preserve">במידה והתנהגות אדם חרגה </w:t>
      </w:r>
      <w:r w:rsidR="0097707D" w:rsidRPr="009D6222">
        <w:rPr>
          <w:rFonts w:ascii="David" w:hAnsi="David" w:cs="David" w:hint="cs"/>
          <w:sz w:val="24"/>
          <w:szCs w:val="24"/>
          <w:rtl/>
        </w:rPr>
        <w:t>מסטנדרט</w:t>
      </w:r>
      <w:r w:rsidR="002A3D10" w:rsidRPr="009D6222">
        <w:rPr>
          <w:rFonts w:ascii="David" w:hAnsi="David" w:cs="David" w:hint="cs"/>
          <w:sz w:val="24"/>
          <w:szCs w:val="24"/>
          <w:rtl/>
        </w:rPr>
        <w:t xml:space="preserve"> ההתנהגות הסבירה במסגרת הנסיבות בהן פעל, ניתן לטעון להתרשלות.</w:t>
      </w:r>
      <w:r w:rsidR="004F2554" w:rsidRPr="009D6222">
        <w:rPr>
          <w:rFonts w:ascii="David" w:hAnsi="David" w:cs="David" w:hint="cs"/>
          <w:sz w:val="24"/>
          <w:szCs w:val="24"/>
          <w:rtl/>
        </w:rPr>
        <w:t xml:space="preserve"> נבחן את התנהגותה של ירדן בהתאם לנסיבות:</w:t>
      </w:r>
      <w:r w:rsidR="006D7C28" w:rsidRPr="009D6222">
        <w:rPr>
          <w:rFonts w:ascii="David" w:hAnsi="David" w:cs="David"/>
          <w:sz w:val="24"/>
          <w:szCs w:val="24"/>
          <w:rtl/>
        </w:rPr>
        <w:br/>
      </w:r>
      <w:r w:rsidR="006D7C28" w:rsidRPr="009D6222">
        <w:rPr>
          <w:rFonts w:ascii="David" w:hAnsi="David" w:cs="David" w:hint="cs"/>
          <w:sz w:val="24"/>
          <w:szCs w:val="24"/>
          <w:rtl/>
        </w:rPr>
        <w:t xml:space="preserve">2. </w:t>
      </w:r>
      <w:r w:rsidR="005B315E" w:rsidRPr="009D6222">
        <w:rPr>
          <w:rFonts w:ascii="David" w:hAnsi="David" w:cs="David" w:hint="cs"/>
          <w:sz w:val="24"/>
          <w:szCs w:val="24"/>
          <w:rtl/>
        </w:rPr>
        <w:t xml:space="preserve">במקרה דנן, </w:t>
      </w:r>
      <w:r w:rsidR="00597853" w:rsidRPr="009D6222">
        <w:rPr>
          <w:rFonts w:ascii="David" w:hAnsi="David" w:cs="David" w:hint="cs"/>
          <w:sz w:val="24"/>
          <w:szCs w:val="24"/>
          <w:rtl/>
        </w:rPr>
        <w:t xml:space="preserve">בעוד ירדן ממהרת, </w:t>
      </w:r>
      <w:r w:rsidR="00274037" w:rsidRPr="009D6222">
        <w:rPr>
          <w:rFonts w:ascii="David" w:hAnsi="David" w:cs="David" w:hint="cs"/>
          <w:sz w:val="24"/>
          <w:szCs w:val="24"/>
          <w:rtl/>
        </w:rPr>
        <w:t>היא אינ</w:t>
      </w:r>
      <w:r w:rsidR="00100658" w:rsidRPr="009D6222">
        <w:rPr>
          <w:rFonts w:ascii="David" w:hAnsi="David" w:cs="David" w:hint="cs"/>
          <w:sz w:val="24"/>
          <w:szCs w:val="24"/>
          <w:rtl/>
        </w:rPr>
        <w:t>נ</w:t>
      </w:r>
      <w:r w:rsidR="00274037" w:rsidRPr="009D6222">
        <w:rPr>
          <w:rFonts w:ascii="David" w:hAnsi="David" w:cs="David" w:hint="cs"/>
          <w:sz w:val="24"/>
          <w:szCs w:val="24"/>
          <w:rtl/>
        </w:rPr>
        <w:t xml:space="preserve">ה מבררת </w:t>
      </w:r>
      <w:r w:rsidR="00100658" w:rsidRPr="009D6222">
        <w:rPr>
          <w:rFonts w:ascii="David" w:hAnsi="David" w:cs="David" w:hint="cs"/>
          <w:sz w:val="24"/>
          <w:szCs w:val="24"/>
          <w:rtl/>
        </w:rPr>
        <w:t>ה</w:t>
      </w:r>
      <w:r w:rsidR="00274037" w:rsidRPr="009D6222">
        <w:rPr>
          <w:rFonts w:ascii="David" w:hAnsi="David" w:cs="David" w:hint="cs"/>
          <w:sz w:val="24"/>
          <w:szCs w:val="24"/>
          <w:rtl/>
        </w:rPr>
        <w:t>אם הקרקע בה עתידה לבצע את עבודות תחזוקת המסילה הינה קרקע פרטית</w:t>
      </w:r>
      <w:r w:rsidR="00F14CC6" w:rsidRPr="009D6222">
        <w:rPr>
          <w:rFonts w:ascii="David" w:hAnsi="David" w:cs="David" w:hint="cs"/>
          <w:sz w:val="24"/>
          <w:szCs w:val="24"/>
          <w:rtl/>
        </w:rPr>
        <w:t xml:space="preserve"> ואינה מאשרת </w:t>
      </w:r>
      <w:r w:rsidR="009817B7" w:rsidRPr="009D6222">
        <w:rPr>
          <w:rFonts w:ascii="David" w:hAnsi="David" w:cs="David" w:hint="cs"/>
          <w:sz w:val="24"/>
          <w:szCs w:val="24"/>
          <w:rtl/>
        </w:rPr>
        <w:t xml:space="preserve">מראש </w:t>
      </w:r>
      <w:r w:rsidR="00F14CC6" w:rsidRPr="009D6222">
        <w:rPr>
          <w:rFonts w:ascii="David" w:hAnsi="David" w:cs="David" w:hint="cs"/>
          <w:sz w:val="24"/>
          <w:szCs w:val="24"/>
          <w:rtl/>
        </w:rPr>
        <w:t xml:space="preserve">את כניסתה יחד עם בתה </w:t>
      </w:r>
      <w:r w:rsidR="004E7D54" w:rsidRPr="009D6222">
        <w:rPr>
          <w:rFonts w:ascii="David" w:hAnsi="David" w:cs="David" w:hint="cs"/>
          <w:sz w:val="24"/>
          <w:szCs w:val="24"/>
          <w:rtl/>
        </w:rPr>
        <w:t xml:space="preserve">גל והפועל </w:t>
      </w:r>
      <w:r w:rsidR="009817B7" w:rsidRPr="009D6222">
        <w:rPr>
          <w:rFonts w:ascii="David" w:hAnsi="David" w:cs="David" w:hint="cs"/>
          <w:sz w:val="24"/>
          <w:szCs w:val="24"/>
          <w:rtl/>
        </w:rPr>
        <w:t>עומר</w:t>
      </w:r>
      <w:r w:rsidR="00DF6F3C" w:rsidRPr="009D6222">
        <w:rPr>
          <w:rFonts w:ascii="David" w:hAnsi="David" w:cs="David" w:hint="cs"/>
          <w:sz w:val="24"/>
          <w:szCs w:val="24"/>
          <w:rtl/>
        </w:rPr>
        <w:t xml:space="preserve"> לשטח הפרטי. </w:t>
      </w:r>
      <w:r w:rsidR="00A43133" w:rsidRPr="009D6222">
        <w:rPr>
          <w:rFonts w:ascii="David" w:hAnsi="David" w:cs="David" w:hint="cs"/>
          <w:sz w:val="24"/>
          <w:szCs w:val="24"/>
          <w:rtl/>
        </w:rPr>
        <w:t xml:space="preserve">בכך הפרה את חובתה במסגרת תפקידה ולפי </w:t>
      </w:r>
      <w:r w:rsidR="00100658" w:rsidRPr="009D6222">
        <w:rPr>
          <w:rFonts w:ascii="David" w:hAnsi="David" w:cs="David" w:hint="cs"/>
          <w:sz w:val="24"/>
          <w:szCs w:val="24"/>
          <w:rtl/>
        </w:rPr>
        <w:t xml:space="preserve">ס' 14ז (א)(1) </w:t>
      </w:r>
      <w:r w:rsidR="00100658" w:rsidRPr="009D6222">
        <w:rPr>
          <w:rFonts w:ascii="David" w:hAnsi="David" w:cs="David" w:hint="cs"/>
          <w:b/>
          <w:bCs/>
          <w:sz w:val="24"/>
          <w:szCs w:val="24"/>
          <w:rtl/>
        </w:rPr>
        <w:t>ל</w:t>
      </w:r>
      <w:r w:rsidR="00100658" w:rsidRPr="009D6222">
        <w:rPr>
          <w:rFonts w:ascii="David" w:hAnsi="David" w:cs="David"/>
          <w:b/>
          <w:bCs/>
          <w:sz w:val="24"/>
          <w:szCs w:val="24"/>
          <w:rtl/>
        </w:rPr>
        <w:t>פקודת מסילות הברזל</w:t>
      </w:r>
      <w:r w:rsidR="00100658" w:rsidRPr="009D6222">
        <w:rPr>
          <w:rFonts w:ascii="David" w:hAnsi="David" w:cs="David" w:hint="cs"/>
          <w:sz w:val="24"/>
          <w:szCs w:val="24"/>
          <w:rtl/>
        </w:rPr>
        <w:t xml:space="preserve"> </w:t>
      </w:r>
      <w:r w:rsidR="00A25E64" w:rsidRPr="009D6222">
        <w:rPr>
          <w:rFonts w:ascii="David" w:hAnsi="David" w:cs="David" w:hint="cs"/>
          <w:sz w:val="24"/>
          <w:szCs w:val="24"/>
          <w:rtl/>
        </w:rPr>
        <w:t>פעלה בניגוד לחוק.</w:t>
      </w:r>
      <w:r w:rsidR="004B4CEA" w:rsidRPr="009D6222">
        <w:rPr>
          <w:rFonts w:ascii="David" w:hAnsi="David" w:cs="David" w:hint="cs"/>
          <w:sz w:val="24"/>
          <w:szCs w:val="24"/>
          <w:rtl/>
        </w:rPr>
        <w:t xml:space="preserve"> </w:t>
      </w:r>
      <w:r w:rsidR="00115117" w:rsidRPr="009D6222">
        <w:rPr>
          <w:rFonts w:ascii="David" w:hAnsi="David" w:cs="David" w:hint="cs"/>
          <w:sz w:val="24"/>
          <w:szCs w:val="24"/>
          <w:rtl/>
        </w:rPr>
        <w:t xml:space="preserve">במידה וירדן עברה על החוק </w:t>
      </w:r>
      <w:r w:rsidR="009D7BF0" w:rsidRPr="009D6222">
        <w:rPr>
          <w:rFonts w:ascii="David" w:hAnsi="David" w:cs="David" w:hint="cs"/>
          <w:sz w:val="24"/>
          <w:szCs w:val="24"/>
          <w:rtl/>
        </w:rPr>
        <w:t xml:space="preserve">והעמידה את גל ועומר בסכנה, ניתן לטעון כי היא הייתה המזיקה באירוע </w:t>
      </w:r>
      <w:r w:rsidR="008F0AD3" w:rsidRPr="009D6222">
        <w:rPr>
          <w:rFonts w:ascii="David" w:hAnsi="David" w:cs="David" w:hint="cs"/>
          <w:sz w:val="24"/>
          <w:szCs w:val="24"/>
          <w:rtl/>
        </w:rPr>
        <w:t xml:space="preserve">והתרשלה, או כי בעקבות ההתרשלות שלה ארע מה שארע. </w:t>
      </w:r>
      <w:r w:rsidR="004B4CEA" w:rsidRPr="009D6222">
        <w:rPr>
          <w:rFonts w:ascii="David" w:hAnsi="David" w:cs="David" w:hint="cs"/>
          <w:sz w:val="24"/>
          <w:szCs w:val="24"/>
          <w:rtl/>
        </w:rPr>
        <w:t xml:space="preserve">עם זאת, </w:t>
      </w:r>
      <w:commentRangeStart w:id="0"/>
      <w:r w:rsidR="00D236CF" w:rsidRPr="009D6222">
        <w:rPr>
          <w:rFonts w:ascii="David" w:hAnsi="David" w:cs="David" w:hint="cs"/>
          <w:sz w:val="24"/>
          <w:szCs w:val="24"/>
          <w:rtl/>
        </w:rPr>
        <w:t xml:space="preserve">לא </w:t>
      </w:r>
      <w:r w:rsidR="00795D11" w:rsidRPr="009D6222">
        <w:rPr>
          <w:rFonts w:ascii="David" w:hAnsi="David" w:cs="David" w:hint="cs"/>
          <w:sz w:val="24"/>
          <w:szCs w:val="24"/>
          <w:rtl/>
        </w:rPr>
        <w:t xml:space="preserve">בכל עבירה על החוק </w:t>
      </w:r>
      <w:commentRangeEnd w:id="0"/>
      <w:r w:rsidR="00CD4AED">
        <w:rPr>
          <w:rStyle w:val="a4"/>
          <w:rFonts w:eastAsiaTheme="minorEastAsia"/>
          <w:rtl/>
        </w:rPr>
        <w:commentReference w:id="0"/>
      </w:r>
      <w:r w:rsidR="00795D11" w:rsidRPr="009D6222">
        <w:rPr>
          <w:rFonts w:ascii="David" w:hAnsi="David" w:cs="David" w:hint="cs"/>
          <w:sz w:val="24"/>
          <w:szCs w:val="24"/>
          <w:rtl/>
        </w:rPr>
        <w:t xml:space="preserve">ניתן לקבוע כי </w:t>
      </w:r>
      <w:r w:rsidR="008261E4" w:rsidRPr="009D6222">
        <w:rPr>
          <w:rFonts w:ascii="David" w:hAnsi="David" w:cs="David" w:hint="cs"/>
          <w:sz w:val="24"/>
          <w:szCs w:val="24"/>
          <w:rtl/>
        </w:rPr>
        <w:t>המזיק התרשל</w:t>
      </w:r>
      <w:r w:rsidR="00795D11" w:rsidRPr="009D6222">
        <w:rPr>
          <w:rFonts w:ascii="David" w:hAnsi="David" w:cs="David" w:hint="cs"/>
          <w:sz w:val="24"/>
          <w:szCs w:val="24"/>
          <w:rtl/>
        </w:rPr>
        <w:t>, בדומה ל</w:t>
      </w:r>
      <w:r w:rsidR="00795D11" w:rsidRPr="009D6222">
        <w:rPr>
          <w:rFonts w:ascii="David" w:hAnsi="David" w:cs="David" w:hint="cs"/>
          <w:b/>
          <w:bCs/>
          <w:sz w:val="24"/>
          <w:szCs w:val="24"/>
          <w:rtl/>
        </w:rPr>
        <w:t xml:space="preserve">פס"ד לרנר </w:t>
      </w:r>
      <w:r w:rsidR="000C5631" w:rsidRPr="009D6222">
        <w:rPr>
          <w:rFonts w:ascii="David" w:hAnsi="David" w:cs="David" w:hint="cs"/>
          <w:sz w:val="24"/>
          <w:szCs w:val="24"/>
          <w:rtl/>
        </w:rPr>
        <w:t>בו נקבע כי ע"א שהחיילים הפרו את הוראות הפתיחה באש, המדינה לא</w:t>
      </w:r>
      <w:r w:rsidR="0014075E" w:rsidRPr="009D6222">
        <w:rPr>
          <w:rFonts w:ascii="David" w:hAnsi="David" w:cs="David" w:hint="cs"/>
          <w:sz w:val="24"/>
          <w:szCs w:val="24"/>
          <w:rtl/>
        </w:rPr>
        <w:t xml:space="preserve"> האשימה אותם בהתרשלות.</w:t>
      </w:r>
      <w:r w:rsidR="00A25E64" w:rsidRPr="009D6222">
        <w:rPr>
          <w:rFonts w:ascii="David" w:hAnsi="David" w:cs="David" w:hint="cs"/>
          <w:sz w:val="24"/>
          <w:szCs w:val="24"/>
          <w:rtl/>
        </w:rPr>
        <w:t xml:space="preserve"> </w:t>
      </w:r>
      <w:r w:rsidR="00F82EFD" w:rsidRPr="009D6222">
        <w:rPr>
          <w:rFonts w:ascii="David" w:hAnsi="David" w:cs="David" w:hint="cs"/>
          <w:sz w:val="24"/>
          <w:szCs w:val="24"/>
          <w:rtl/>
        </w:rPr>
        <w:t xml:space="preserve">על כן, </w:t>
      </w:r>
      <w:r w:rsidR="00707C3C" w:rsidRPr="009D6222">
        <w:rPr>
          <w:rFonts w:ascii="David" w:hAnsi="David" w:cs="David" w:hint="cs"/>
          <w:sz w:val="24"/>
          <w:szCs w:val="24"/>
          <w:rtl/>
        </w:rPr>
        <w:t>כדי לבחון את התרשלותה של ירדן</w:t>
      </w:r>
      <w:r w:rsidR="001B0DE9" w:rsidRPr="009D6222">
        <w:rPr>
          <w:rFonts w:ascii="David" w:hAnsi="David" w:cs="David" w:hint="cs"/>
          <w:sz w:val="24"/>
          <w:szCs w:val="24"/>
          <w:rtl/>
        </w:rPr>
        <w:t xml:space="preserve"> </w:t>
      </w:r>
      <w:r w:rsidR="00CB5299" w:rsidRPr="009D6222">
        <w:rPr>
          <w:rFonts w:ascii="David" w:hAnsi="David" w:cs="David" w:hint="cs"/>
          <w:sz w:val="24"/>
          <w:szCs w:val="24"/>
          <w:rtl/>
        </w:rPr>
        <w:t xml:space="preserve">עלינו לבחון </w:t>
      </w:r>
      <w:r w:rsidR="000A0961" w:rsidRPr="009D6222">
        <w:rPr>
          <w:rFonts w:ascii="David" w:hAnsi="David" w:cs="David" w:hint="cs"/>
          <w:sz w:val="24"/>
          <w:szCs w:val="24"/>
          <w:rtl/>
        </w:rPr>
        <w:t>האם המזיק (ירדן) נהג</w:t>
      </w:r>
      <w:r w:rsidR="000A0961" w:rsidRPr="009D6222">
        <w:rPr>
          <w:rFonts w:ascii="David" w:hAnsi="David" w:cs="David"/>
          <w:sz w:val="24"/>
          <w:szCs w:val="24"/>
          <w:rtl/>
        </w:rPr>
        <w:t xml:space="preserve"> כפי שאדם סביר היה נוהג בנסיבות העניין</w:t>
      </w:r>
      <w:r w:rsidR="000A0961" w:rsidRPr="009D6222">
        <w:rPr>
          <w:rFonts w:ascii="David" w:hAnsi="David" w:cs="David" w:hint="cs"/>
          <w:sz w:val="24"/>
          <w:szCs w:val="24"/>
          <w:rtl/>
        </w:rPr>
        <w:t xml:space="preserve"> </w:t>
      </w:r>
      <w:r w:rsidR="001B0DE9" w:rsidRPr="009D6222">
        <w:rPr>
          <w:rFonts w:ascii="David" w:hAnsi="David" w:cs="David" w:hint="cs"/>
          <w:b/>
          <w:bCs/>
          <w:sz w:val="24"/>
          <w:szCs w:val="24"/>
          <w:rtl/>
        </w:rPr>
        <w:t>(</w:t>
      </w:r>
      <w:r w:rsidR="00206EA7" w:rsidRPr="009D6222">
        <w:rPr>
          <w:rFonts w:ascii="David" w:hAnsi="David" w:cs="David" w:hint="cs"/>
          <w:b/>
          <w:bCs/>
          <w:sz w:val="24"/>
          <w:szCs w:val="24"/>
          <w:rtl/>
        </w:rPr>
        <w:t>פס"ד ועקנין,</w:t>
      </w:r>
      <w:r w:rsidR="001B0DE9" w:rsidRPr="009D6222">
        <w:rPr>
          <w:rFonts w:ascii="David" w:hAnsi="David" w:cs="David" w:hint="cs"/>
          <w:b/>
          <w:bCs/>
          <w:sz w:val="24"/>
          <w:szCs w:val="24"/>
          <w:rtl/>
        </w:rPr>
        <w:t xml:space="preserve"> ברק</w:t>
      </w:r>
      <w:r w:rsidR="00450EDE" w:rsidRPr="009D6222">
        <w:rPr>
          <w:rFonts w:ascii="David" w:hAnsi="David" w:cs="David" w:hint="cs"/>
          <w:b/>
          <w:bCs/>
          <w:sz w:val="24"/>
          <w:szCs w:val="24"/>
          <w:rtl/>
        </w:rPr>
        <w:t>)</w:t>
      </w:r>
      <w:r w:rsidR="00450EDE" w:rsidRPr="009D6222">
        <w:rPr>
          <w:rFonts w:ascii="David" w:hAnsi="David" w:cs="David" w:hint="cs"/>
          <w:sz w:val="24"/>
          <w:szCs w:val="24"/>
          <w:rtl/>
        </w:rPr>
        <w:t xml:space="preserve">. </w:t>
      </w:r>
      <w:r w:rsidR="006A2EC6" w:rsidRPr="009D6222">
        <w:rPr>
          <w:rFonts w:ascii="David" w:hAnsi="David" w:cs="David" w:hint="cs"/>
          <w:sz w:val="24"/>
          <w:szCs w:val="24"/>
          <w:rtl/>
        </w:rPr>
        <w:t xml:space="preserve">במקרה דנן, הקרקע הינה בבעלות פרטית של החוואי </w:t>
      </w:r>
      <w:r w:rsidR="00315054" w:rsidRPr="009D6222">
        <w:rPr>
          <w:rFonts w:ascii="David" w:hAnsi="David" w:cs="David" w:hint="cs"/>
          <w:sz w:val="24"/>
          <w:szCs w:val="24"/>
          <w:rtl/>
        </w:rPr>
        <w:t>אוהד</w:t>
      </w:r>
      <w:r w:rsidR="00966955" w:rsidRPr="009D6222">
        <w:rPr>
          <w:rFonts w:ascii="David" w:hAnsi="David" w:cs="David" w:hint="cs"/>
          <w:sz w:val="24"/>
          <w:szCs w:val="24"/>
          <w:rtl/>
        </w:rPr>
        <w:t>,</w:t>
      </w:r>
      <w:r w:rsidR="00315054" w:rsidRPr="009D6222">
        <w:rPr>
          <w:rFonts w:ascii="David" w:hAnsi="David" w:cs="David" w:hint="cs"/>
          <w:sz w:val="24"/>
          <w:szCs w:val="24"/>
          <w:rtl/>
        </w:rPr>
        <w:t xml:space="preserve"> </w:t>
      </w:r>
      <w:r w:rsidR="00F3790E" w:rsidRPr="009D6222">
        <w:rPr>
          <w:rFonts w:ascii="David" w:hAnsi="David" w:cs="David" w:hint="cs"/>
          <w:sz w:val="24"/>
          <w:szCs w:val="24"/>
          <w:rtl/>
        </w:rPr>
        <w:t>ו</w:t>
      </w:r>
      <w:r w:rsidR="00AA1A77" w:rsidRPr="009D6222">
        <w:rPr>
          <w:rFonts w:ascii="David" w:hAnsi="David" w:cs="David" w:hint="cs"/>
          <w:sz w:val="24"/>
          <w:szCs w:val="24"/>
          <w:rtl/>
        </w:rPr>
        <w:t>על כן</w:t>
      </w:r>
      <w:r w:rsidR="00966955" w:rsidRPr="009D6222">
        <w:rPr>
          <w:rFonts w:ascii="David" w:hAnsi="David" w:cs="David" w:hint="cs"/>
          <w:sz w:val="24"/>
          <w:szCs w:val="24"/>
          <w:rtl/>
        </w:rPr>
        <w:t>,</w:t>
      </w:r>
      <w:r w:rsidR="00AA1A77" w:rsidRPr="009D6222">
        <w:rPr>
          <w:rFonts w:ascii="David" w:hAnsi="David" w:cs="David" w:hint="cs"/>
          <w:sz w:val="24"/>
          <w:szCs w:val="24"/>
          <w:rtl/>
        </w:rPr>
        <w:t xml:space="preserve"> </w:t>
      </w:r>
      <w:r w:rsidR="00966955" w:rsidRPr="009D6222">
        <w:rPr>
          <w:rFonts w:ascii="David" w:hAnsi="David" w:cs="David" w:hint="cs"/>
          <w:sz w:val="24"/>
          <w:szCs w:val="24"/>
          <w:rtl/>
        </w:rPr>
        <w:t xml:space="preserve">נכון היה </w:t>
      </w:r>
      <w:r w:rsidR="00AA1A77" w:rsidRPr="009D6222">
        <w:rPr>
          <w:rFonts w:ascii="David" w:hAnsi="David" w:cs="David" w:hint="cs"/>
          <w:sz w:val="24"/>
          <w:szCs w:val="24"/>
          <w:rtl/>
        </w:rPr>
        <w:t>לאשר לפני כן את כניס</w:t>
      </w:r>
      <w:r w:rsidR="001B2F4C" w:rsidRPr="009D6222">
        <w:rPr>
          <w:rFonts w:ascii="David" w:hAnsi="David" w:cs="David" w:hint="cs"/>
          <w:sz w:val="24"/>
          <w:szCs w:val="24"/>
          <w:rtl/>
        </w:rPr>
        <w:t xml:space="preserve">תה </w:t>
      </w:r>
      <w:r w:rsidR="00966955" w:rsidRPr="009D6222">
        <w:rPr>
          <w:rFonts w:ascii="David" w:hAnsi="David" w:cs="David" w:hint="cs"/>
          <w:sz w:val="24"/>
          <w:szCs w:val="24"/>
          <w:rtl/>
        </w:rPr>
        <w:t>וכניסת מלווי</w:t>
      </w:r>
      <w:r w:rsidR="001B2F4C" w:rsidRPr="009D6222">
        <w:rPr>
          <w:rFonts w:ascii="David" w:hAnsi="David" w:cs="David" w:hint="cs"/>
          <w:sz w:val="24"/>
          <w:szCs w:val="24"/>
          <w:rtl/>
        </w:rPr>
        <w:t xml:space="preserve">ה בכדי </w:t>
      </w:r>
      <w:r w:rsidR="00B034FB" w:rsidRPr="009D6222">
        <w:rPr>
          <w:rFonts w:ascii="David" w:hAnsi="David" w:cs="David" w:hint="cs"/>
          <w:sz w:val="24"/>
          <w:szCs w:val="24"/>
          <w:rtl/>
        </w:rPr>
        <w:t>למנוע</w:t>
      </w:r>
      <w:r w:rsidR="001B2F4C" w:rsidRPr="009D6222">
        <w:rPr>
          <w:rFonts w:ascii="David" w:hAnsi="David" w:cs="David" w:hint="cs"/>
          <w:sz w:val="24"/>
          <w:szCs w:val="24"/>
          <w:rtl/>
        </w:rPr>
        <w:t xml:space="preserve"> תקלות. </w:t>
      </w:r>
      <w:r w:rsidR="00A5754B" w:rsidRPr="009D6222">
        <w:rPr>
          <w:rFonts w:ascii="David" w:hAnsi="David" w:cs="David" w:hint="cs"/>
          <w:sz w:val="24"/>
          <w:szCs w:val="24"/>
          <w:rtl/>
        </w:rPr>
        <w:t>ב</w:t>
      </w:r>
      <w:r w:rsidR="00992795" w:rsidRPr="009D6222">
        <w:rPr>
          <w:rFonts w:ascii="David" w:hAnsi="David" w:cs="David" w:hint="cs"/>
          <w:sz w:val="24"/>
          <w:szCs w:val="24"/>
          <w:rtl/>
        </w:rPr>
        <w:t xml:space="preserve">עצם כניסתה </w:t>
      </w:r>
      <w:r w:rsidR="00DD4A6C" w:rsidRPr="009D6222">
        <w:rPr>
          <w:rFonts w:ascii="David" w:hAnsi="David" w:cs="David" w:hint="cs"/>
          <w:sz w:val="24"/>
          <w:szCs w:val="24"/>
          <w:rtl/>
        </w:rPr>
        <w:t xml:space="preserve">לשטח הפרטי </w:t>
      </w:r>
      <w:r w:rsidR="00992795" w:rsidRPr="009D6222">
        <w:rPr>
          <w:rFonts w:ascii="David" w:hAnsi="David" w:cs="David" w:hint="cs"/>
          <w:sz w:val="24"/>
          <w:szCs w:val="24"/>
          <w:rtl/>
        </w:rPr>
        <w:t>יחד עם בתה הקטנה</w:t>
      </w:r>
      <w:r w:rsidR="00A5754B" w:rsidRPr="009D6222">
        <w:rPr>
          <w:rFonts w:ascii="David" w:hAnsi="David" w:cs="David" w:hint="cs"/>
          <w:sz w:val="24"/>
          <w:szCs w:val="24"/>
          <w:rtl/>
        </w:rPr>
        <w:t xml:space="preserve">, יצרה ירדן סיכון בלתי סביר </w:t>
      </w:r>
      <w:r w:rsidR="002E03C3" w:rsidRPr="009D6222">
        <w:rPr>
          <w:rFonts w:ascii="David" w:hAnsi="David" w:cs="David" w:hint="cs"/>
          <w:sz w:val="24"/>
          <w:szCs w:val="24"/>
          <w:rtl/>
        </w:rPr>
        <w:t xml:space="preserve">שאלמלא הוא, </w:t>
      </w:r>
      <w:r w:rsidR="00F82EFD" w:rsidRPr="009D6222">
        <w:rPr>
          <w:rFonts w:ascii="David" w:hAnsi="David" w:cs="David" w:hint="cs"/>
          <w:sz w:val="24"/>
          <w:szCs w:val="24"/>
          <w:rtl/>
        </w:rPr>
        <w:t>ייתכן ו</w:t>
      </w:r>
      <w:r w:rsidR="00C95A64" w:rsidRPr="009D6222">
        <w:rPr>
          <w:rFonts w:ascii="David" w:hAnsi="David" w:cs="David" w:hint="cs"/>
          <w:sz w:val="24"/>
          <w:szCs w:val="24"/>
          <w:rtl/>
        </w:rPr>
        <w:t xml:space="preserve">הבת לא </w:t>
      </w:r>
      <w:r w:rsidR="002E03C3" w:rsidRPr="009D6222">
        <w:rPr>
          <w:rFonts w:ascii="David" w:hAnsi="David" w:cs="David" w:hint="cs"/>
          <w:sz w:val="24"/>
          <w:szCs w:val="24"/>
          <w:rtl/>
        </w:rPr>
        <w:t xml:space="preserve">הייתה נפגעת ברגלה. </w:t>
      </w:r>
      <w:r w:rsidR="00A17D45" w:rsidRPr="009D6222">
        <w:rPr>
          <w:rFonts w:ascii="David" w:hAnsi="David" w:cs="David" w:hint="cs"/>
          <w:sz w:val="24"/>
          <w:szCs w:val="24"/>
          <w:rtl/>
        </w:rPr>
        <w:t>ניתן להסיק כי התנהגותה של ירדן</w:t>
      </w:r>
      <w:r w:rsidR="00F41A74" w:rsidRPr="009D6222">
        <w:rPr>
          <w:rFonts w:ascii="David" w:hAnsi="David" w:cs="David" w:hint="cs"/>
          <w:sz w:val="24"/>
          <w:szCs w:val="24"/>
          <w:rtl/>
        </w:rPr>
        <w:t xml:space="preserve"> הייתה רשלנית. </w:t>
      </w:r>
      <w:r w:rsidR="00CC4E9D" w:rsidRPr="009D6222">
        <w:rPr>
          <w:rFonts w:ascii="David" w:hAnsi="David" w:cs="David" w:hint="cs"/>
          <w:sz w:val="24"/>
          <w:szCs w:val="24"/>
          <w:rtl/>
        </w:rPr>
        <w:t>עוד אוסיף כי ירדן העמידה בסיכון לא רק את בתה הקטנה</w:t>
      </w:r>
      <w:r w:rsidR="00723C73" w:rsidRPr="009D6222">
        <w:rPr>
          <w:rFonts w:ascii="David" w:hAnsi="David" w:cs="David" w:hint="cs"/>
          <w:sz w:val="24"/>
          <w:szCs w:val="24"/>
          <w:rtl/>
        </w:rPr>
        <w:t xml:space="preserve"> ואת </w:t>
      </w:r>
      <w:r w:rsidR="00681307" w:rsidRPr="009D6222">
        <w:rPr>
          <w:rFonts w:ascii="David" w:hAnsi="David" w:cs="David" w:hint="cs"/>
          <w:sz w:val="24"/>
          <w:szCs w:val="24"/>
          <w:rtl/>
        </w:rPr>
        <w:t xml:space="preserve">גל הפועל, </w:t>
      </w:r>
      <w:r w:rsidR="00CC4E9D" w:rsidRPr="009D6222">
        <w:rPr>
          <w:rFonts w:ascii="David" w:hAnsi="David" w:cs="David" w:hint="cs"/>
          <w:sz w:val="24"/>
          <w:szCs w:val="24"/>
          <w:rtl/>
        </w:rPr>
        <w:t>אלא גם את עצמה</w:t>
      </w:r>
      <w:r w:rsidR="00194725" w:rsidRPr="009D6222">
        <w:rPr>
          <w:rFonts w:ascii="David" w:hAnsi="David" w:cs="David" w:hint="cs"/>
          <w:sz w:val="24"/>
          <w:szCs w:val="24"/>
          <w:rtl/>
        </w:rPr>
        <w:t xml:space="preserve"> בכך שלא נקטה מידת זהירות</w:t>
      </w:r>
      <w:r w:rsidR="00CC4E9D" w:rsidRPr="009D6222">
        <w:rPr>
          <w:rFonts w:ascii="David" w:hAnsi="David" w:cs="David" w:hint="cs"/>
          <w:sz w:val="24"/>
          <w:szCs w:val="24"/>
          <w:rtl/>
        </w:rPr>
        <w:t>.</w:t>
      </w:r>
      <w:r w:rsidR="00953102">
        <w:rPr>
          <w:rFonts w:ascii="David" w:hAnsi="David" w:cs="David" w:hint="cs"/>
          <w:sz w:val="24"/>
          <w:szCs w:val="24"/>
          <w:rtl/>
        </w:rPr>
        <w:t xml:space="preserve"> ייתכן ובמידה ואוהד החוואי היה מציב שלט </w:t>
      </w:r>
      <w:r w:rsidR="00E12303">
        <w:rPr>
          <w:rFonts w:ascii="David" w:hAnsi="David" w:cs="David" w:hint="cs"/>
          <w:sz w:val="24"/>
          <w:szCs w:val="24"/>
          <w:rtl/>
        </w:rPr>
        <w:t xml:space="preserve">אזהרה </w:t>
      </w:r>
      <w:r w:rsidR="00953102">
        <w:rPr>
          <w:rFonts w:ascii="David" w:hAnsi="David" w:cs="David" w:hint="cs"/>
          <w:sz w:val="24"/>
          <w:szCs w:val="24"/>
          <w:rtl/>
        </w:rPr>
        <w:t>בכניסה ל</w:t>
      </w:r>
      <w:r w:rsidR="00E12303">
        <w:rPr>
          <w:rFonts w:ascii="David" w:hAnsi="David" w:cs="David" w:hint="cs"/>
          <w:sz w:val="24"/>
          <w:szCs w:val="24"/>
          <w:rtl/>
        </w:rPr>
        <w:t xml:space="preserve">שטחו </w:t>
      </w:r>
      <w:r w:rsidR="00564653">
        <w:rPr>
          <w:rFonts w:ascii="David" w:hAnsi="David" w:cs="David" w:hint="cs"/>
          <w:sz w:val="24"/>
          <w:szCs w:val="24"/>
          <w:rtl/>
        </w:rPr>
        <w:t>ו</w:t>
      </w:r>
      <w:r w:rsidR="00EE55CA">
        <w:rPr>
          <w:rFonts w:ascii="David" w:hAnsi="David" w:cs="David" w:hint="cs"/>
          <w:sz w:val="24"/>
          <w:szCs w:val="24"/>
          <w:rtl/>
        </w:rPr>
        <w:t xml:space="preserve">בכל זאת </w:t>
      </w:r>
      <w:r w:rsidR="00564653">
        <w:rPr>
          <w:rFonts w:ascii="David" w:hAnsi="David" w:cs="David" w:hint="cs"/>
          <w:sz w:val="24"/>
          <w:szCs w:val="24"/>
          <w:rtl/>
        </w:rPr>
        <w:t xml:space="preserve">ירדן </w:t>
      </w:r>
      <w:r w:rsidR="00EE55CA">
        <w:rPr>
          <w:rFonts w:ascii="David" w:hAnsi="David" w:cs="David" w:hint="cs"/>
          <w:sz w:val="24"/>
          <w:szCs w:val="24"/>
          <w:rtl/>
        </w:rPr>
        <w:t>הייתה פועלת באופן בו פעלה,</w:t>
      </w:r>
      <w:r w:rsidR="00953102">
        <w:rPr>
          <w:rFonts w:ascii="David" w:hAnsi="David" w:cs="David" w:hint="cs"/>
          <w:sz w:val="24"/>
          <w:szCs w:val="24"/>
          <w:rtl/>
        </w:rPr>
        <w:t xml:space="preserve"> הייתה </w:t>
      </w:r>
      <w:r w:rsidR="00EE55CA">
        <w:rPr>
          <w:rFonts w:ascii="David" w:hAnsi="David" w:cs="David" w:hint="cs"/>
          <w:sz w:val="24"/>
          <w:szCs w:val="24"/>
          <w:rtl/>
        </w:rPr>
        <w:t>זו אז</w:t>
      </w:r>
      <w:r w:rsidR="00334E60">
        <w:rPr>
          <w:rFonts w:ascii="David" w:hAnsi="David" w:cs="David" w:hint="cs"/>
          <w:sz w:val="24"/>
          <w:szCs w:val="24"/>
          <w:rtl/>
        </w:rPr>
        <w:t xml:space="preserve"> אחריותה המוחלטת של ירדן למעשה</w:t>
      </w:r>
      <w:r w:rsidR="00EE55CA">
        <w:rPr>
          <w:rFonts w:ascii="David" w:hAnsi="David" w:cs="David" w:hint="cs"/>
          <w:sz w:val="24"/>
          <w:szCs w:val="24"/>
          <w:rtl/>
        </w:rPr>
        <w:t>.</w:t>
      </w:r>
      <w:r w:rsidR="00334E60">
        <w:rPr>
          <w:rFonts w:ascii="David" w:hAnsi="David" w:cs="David" w:hint="cs"/>
          <w:sz w:val="24"/>
          <w:szCs w:val="24"/>
          <w:rtl/>
        </w:rPr>
        <w:t xml:space="preserve"> אך בהינתן ולא עשה זאת, ניכר כי גם לו חלק </w:t>
      </w:r>
      <w:r w:rsidR="00192162">
        <w:rPr>
          <w:rFonts w:ascii="David" w:hAnsi="David" w:cs="David" w:hint="cs"/>
          <w:sz w:val="24"/>
          <w:szCs w:val="24"/>
          <w:rtl/>
        </w:rPr>
        <w:t>מזערי בנזק שנגרם.</w:t>
      </w:r>
      <w:r w:rsidR="00CC4E9D" w:rsidRPr="009D6222">
        <w:rPr>
          <w:rFonts w:ascii="David" w:hAnsi="David" w:cs="David" w:hint="cs"/>
          <w:sz w:val="24"/>
          <w:szCs w:val="24"/>
          <w:rtl/>
        </w:rPr>
        <w:t xml:space="preserve"> </w:t>
      </w:r>
      <w:r w:rsidR="006D7C28" w:rsidRPr="009D6222">
        <w:rPr>
          <w:rFonts w:ascii="David" w:hAnsi="David" w:cs="David" w:hint="cs"/>
          <w:sz w:val="24"/>
          <w:szCs w:val="24"/>
          <w:rtl/>
        </w:rPr>
        <w:t xml:space="preserve">3. </w:t>
      </w:r>
      <w:r w:rsidR="00C14F4A" w:rsidRPr="009D6222">
        <w:rPr>
          <w:rFonts w:ascii="David" w:hAnsi="David" w:cs="David" w:hint="cs"/>
          <w:sz w:val="24"/>
          <w:szCs w:val="24"/>
          <w:rtl/>
        </w:rPr>
        <w:t xml:space="preserve">נבחן קיום של יסוד ההתרשלות גם עפ"י </w:t>
      </w:r>
      <w:r w:rsidR="00C14F4A" w:rsidRPr="009D6222">
        <w:rPr>
          <w:rFonts w:ascii="David" w:hAnsi="David" w:cs="David" w:hint="cs"/>
          <w:b/>
          <w:bCs/>
          <w:sz w:val="24"/>
          <w:szCs w:val="24"/>
          <w:rtl/>
        </w:rPr>
        <w:t>נוסחת הנד</w:t>
      </w:r>
      <w:r w:rsidR="00C14F4A" w:rsidRPr="009D6222">
        <w:rPr>
          <w:rFonts w:ascii="David" w:hAnsi="David" w:cs="David" w:hint="cs"/>
          <w:sz w:val="24"/>
          <w:szCs w:val="24"/>
          <w:rtl/>
        </w:rPr>
        <w:t xml:space="preserve"> (</w:t>
      </w:r>
      <w:r w:rsidR="00C14F4A" w:rsidRPr="009D6222">
        <w:rPr>
          <w:rFonts w:ascii="David" w:hAnsi="David" w:cs="David"/>
          <w:sz w:val="24"/>
          <w:szCs w:val="24"/>
        </w:rPr>
        <w:t>Learned Hand</w:t>
      </w:r>
      <w:r w:rsidR="00C14F4A" w:rsidRPr="009D6222">
        <w:rPr>
          <w:rFonts w:ascii="David" w:hAnsi="David" w:cs="David" w:hint="cs"/>
          <w:sz w:val="24"/>
          <w:szCs w:val="24"/>
          <w:rtl/>
        </w:rPr>
        <w:t>), כ</w:t>
      </w:r>
      <w:r w:rsidR="00C14F4A" w:rsidRPr="009D6222">
        <w:rPr>
          <w:rFonts w:ascii="David" w:hAnsi="David" w:cs="David"/>
          <w:sz w:val="24"/>
          <w:szCs w:val="24"/>
          <w:rtl/>
        </w:rPr>
        <w:t>אמור הסתברות התרחשותו של הנזק, שיעורו וההוצאות הנדרשות למניעתו</w:t>
      </w:r>
      <w:r w:rsidR="00C14F4A" w:rsidRPr="009D6222">
        <w:rPr>
          <w:rFonts w:ascii="David" w:hAnsi="David" w:cs="David" w:hint="cs"/>
          <w:sz w:val="24"/>
          <w:szCs w:val="24"/>
          <w:rtl/>
        </w:rPr>
        <w:t xml:space="preserve"> (</w:t>
      </w:r>
      <w:r w:rsidR="00C14F4A" w:rsidRPr="009D6222">
        <w:rPr>
          <w:rFonts w:ascii="David" w:hAnsi="David" w:cs="David" w:hint="cs"/>
          <w:b/>
          <w:bCs/>
          <w:sz w:val="24"/>
          <w:szCs w:val="24"/>
          <w:rtl/>
        </w:rPr>
        <w:t>פס"ד חמד, ריבלין</w:t>
      </w:r>
      <w:r w:rsidR="00C14F4A" w:rsidRPr="009D6222">
        <w:rPr>
          <w:rFonts w:ascii="David" w:hAnsi="David" w:cs="David" w:hint="cs"/>
          <w:sz w:val="24"/>
          <w:szCs w:val="24"/>
          <w:rtl/>
        </w:rPr>
        <w:t xml:space="preserve">). בעניינינו, יכלה ירדן לפעול ביעילות, וכפי שהיה נוהג האדם </w:t>
      </w:r>
      <w:r w:rsidR="00C14F4A" w:rsidRPr="009D6222">
        <w:rPr>
          <w:rFonts w:ascii="David" w:hAnsi="David" w:cs="David"/>
          <w:sz w:val="24"/>
          <w:szCs w:val="24"/>
          <w:rtl/>
        </w:rPr>
        <w:t>הצודק, ההוגן והמוסרי</w:t>
      </w:r>
      <w:r w:rsidR="00C14F4A" w:rsidRPr="009D6222">
        <w:rPr>
          <w:rFonts w:ascii="David" w:hAnsi="David" w:cs="David" w:hint="cs"/>
          <w:sz w:val="24"/>
          <w:szCs w:val="24"/>
          <w:rtl/>
        </w:rPr>
        <w:t xml:space="preserve">, ולהתריע בפני בעל הקרקע על כניסתה לטובת בדיקת המסילה. באופן זה, אולי הייתה "מבזבזת" מעט מזמנה היקר, </w:t>
      </w:r>
      <w:commentRangeStart w:id="1"/>
      <w:r w:rsidR="00C14F4A" w:rsidRPr="009D6222">
        <w:rPr>
          <w:rFonts w:ascii="David" w:hAnsi="David" w:cs="David" w:hint="cs"/>
          <w:sz w:val="24"/>
          <w:szCs w:val="24"/>
          <w:rtl/>
        </w:rPr>
        <w:t xml:space="preserve">אך הייתה מונעת את התוצאה הסופית העגומה. לאור כך שלא פעלה באופן זה, ניתן לראות במעשיה </w:t>
      </w:r>
      <w:r w:rsidR="003967D8" w:rsidRPr="009D6222">
        <w:rPr>
          <w:rFonts w:ascii="David" w:hAnsi="David" w:cs="David" w:hint="cs"/>
          <w:sz w:val="24"/>
          <w:szCs w:val="24"/>
          <w:rtl/>
        </w:rPr>
        <w:t>כ</w:t>
      </w:r>
      <w:r w:rsidR="00C14F4A" w:rsidRPr="009D6222">
        <w:rPr>
          <w:rFonts w:ascii="David" w:hAnsi="David" w:cs="David" w:hint="cs"/>
          <w:sz w:val="24"/>
          <w:szCs w:val="24"/>
          <w:rtl/>
        </w:rPr>
        <w:t>התרשלות</w:t>
      </w:r>
      <w:commentRangeEnd w:id="1"/>
      <w:r w:rsidR="00CD4AED">
        <w:rPr>
          <w:rStyle w:val="a4"/>
          <w:rFonts w:eastAsiaTheme="minorEastAsia"/>
          <w:rtl/>
        </w:rPr>
        <w:commentReference w:id="1"/>
      </w:r>
      <w:r w:rsidR="00C14F4A" w:rsidRPr="009D6222">
        <w:rPr>
          <w:rFonts w:ascii="David" w:hAnsi="David" w:cs="David" w:hint="cs"/>
          <w:sz w:val="24"/>
          <w:szCs w:val="24"/>
          <w:rtl/>
        </w:rPr>
        <w:t xml:space="preserve">. </w:t>
      </w:r>
      <w:r w:rsidR="006D7C28" w:rsidRPr="009D6222">
        <w:rPr>
          <w:rFonts w:ascii="David" w:hAnsi="David" w:cs="David" w:hint="cs"/>
          <w:sz w:val="24"/>
          <w:szCs w:val="24"/>
          <w:rtl/>
        </w:rPr>
        <w:t xml:space="preserve">4. </w:t>
      </w:r>
      <w:r w:rsidR="00A748C8" w:rsidRPr="009D6222">
        <w:rPr>
          <w:rFonts w:ascii="David" w:hAnsi="David" w:cs="David" w:hint="cs"/>
          <w:sz w:val="24"/>
          <w:szCs w:val="24"/>
          <w:rtl/>
        </w:rPr>
        <w:t xml:space="preserve">יש שיטענו כי </w:t>
      </w:r>
      <w:r w:rsidR="00BF4A64" w:rsidRPr="009D6222">
        <w:rPr>
          <w:rFonts w:ascii="David" w:hAnsi="David" w:cs="David" w:hint="cs"/>
          <w:sz w:val="24"/>
          <w:szCs w:val="24"/>
          <w:rtl/>
        </w:rPr>
        <w:t xml:space="preserve">ירדן היא אשמה במובן המוסרי, שכן סיכנה את בתה הקטנה </w:t>
      </w:r>
      <w:r w:rsidR="00AE4F96" w:rsidRPr="009D6222">
        <w:rPr>
          <w:rFonts w:ascii="David" w:hAnsi="David" w:cs="David" w:hint="cs"/>
          <w:sz w:val="24"/>
          <w:szCs w:val="24"/>
          <w:rtl/>
        </w:rPr>
        <w:t>ופעלה בתקווה שלא יקרה משהו על אף שי</w:t>
      </w:r>
      <w:r w:rsidR="003A17D8" w:rsidRPr="009D6222">
        <w:rPr>
          <w:rFonts w:ascii="David" w:hAnsi="David" w:cs="David" w:hint="cs"/>
          <w:sz w:val="24"/>
          <w:szCs w:val="24"/>
          <w:rtl/>
        </w:rPr>
        <w:t>כלה לצפות</w:t>
      </w:r>
      <w:r w:rsidR="00AE4F96" w:rsidRPr="009D6222">
        <w:rPr>
          <w:rFonts w:ascii="David" w:hAnsi="David" w:cs="David" w:hint="cs"/>
          <w:sz w:val="24"/>
          <w:szCs w:val="24"/>
          <w:rtl/>
        </w:rPr>
        <w:t xml:space="preserve"> את הסיכון</w:t>
      </w:r>
      <w:r w:rsidR="00CD2B02" w:rsidRPr="009D6222">
        <w:rPr>
          <w:rFonts w:ascii="David" w:hAnsi="David" w:cs="David" w:hint="cs"/>
          <w:sz w:val="24"/>
          <w:szCs w:val="24"/>
          <w:rtl/>
        </w:rPr>
        <w:t xml:space="preserve">, </w:t>
      </w:r>
      <w:r w:rsidR="00AE4F96" w:rsidRPr="009D6222">
        <w:rPr>
          <w:rFonts w:ascii="David" w:hAnsi="David" w:cs="David" w:hint="cs"/>
          <w:sz w:val="24"/>
          <w:szCs w:val="24"/>
          <w:rtl/>
        </w:rPr>
        <w:t xml:space="preserve">והרי מי מעמיד לסכנה </w:t>
      </w:r>
      <w:r w:rsidR="00C35D6A" w:rsidRPr="009D6222">
        <w:rPr>
          <w:rFonts w:ascii="David" w:hAnsi="David" w:cs="David" w:hint="cs"/>
          <w:sz w:val="24"/>
          <w:szCs w:val="24"/>
          <w:rtl/>
        </w:rPr>
        <w:t xml:space="preserve">ממשית </w:t>
      </w:r>
      <w:r w:rsidR="00AE4F96" w:rsidRPr="009D6222">
        <w:rPr>
          <w:rFonts w:ascii="David" w:hAnsi="David" w:cs="David" w:hint="cs"/>
          <w:sz w:val="24"/>
          <w:szCs w:val="24"/>
          <w:rtl/>
        </w:rPr>
        <w:t xml:space="preserve">את </w:t>
      </w:r>
      <w:r w:rsidR="00C35D6A" w:rsidRPr="009D6222">
        <w:rPr>
          <w:rFonts w:ascii="David" w:hAnsi="David" w:cs="David" w:hint="cs"/>
          <w:sz w:val="24"/>
          <w:szCs w:val="24"/>
          <w:rtl/>
        </w:rPr>
        <w:t>ילדו</w:t>
      </w:r>
      <w:r w:rsidR="00AE4F96" w:rsidRPr="009D6222">
        <w:rPr>
          <w:rFonts w:ascii="David" w:hAnsi="David" w:cs="David" w:hint="cs"/>
          <w:sz w:val="24"/>
          <w:szCs w:val="24"/>
          <w:rtl/>
        </w:rPr>
        <w:t xml:space="preserve">? אך, לטעמי </w:t>
      </w:r>
      <w:r w:rsidR="00AE4F96" w:rsidRPr="009D6222">
        <w:rPr>
          <w:rFonts w:ascii="David" w:hAnsi="David" w:cs="David"/>
          <w:sz w:val="24"/>
          <w:szCs w:val="24"/>
          <w:rtl/>
        </w:rPr>
        <w:t>הסיבה ש</w:t>
      </w:r>
      <w:r w:rsidR="00AE4F96" w:rsidRPr="009D6222">
        <w:rPr>
          <w:rFonts w:ascii="David" w:hAnsi="David" w:cs="David" w:hint="cs"/>
          <w:sz w:val="24"/>
          <w:szCs w:val="24"/>
          <w:rtl/>
        </w:rPr>
        <w:t>ירדן</w:t>
      </w:r>
      <w:r w:rsidR="00AE4F96" w:rsidRPr="009D6222">
        <w:rPr>
          <w:rFonts w:ascii="David" w:hAnsi="David" w:cs="David"/>
          <w:sz w:val="24"/>
          <w:szCs w:val="24"/>
          <w:rtl/>
        </w:rPr>
        <w:t xml:space="preserve"> התרשל</w:t>
      </w:r>
      <w:r w:rsidR="00AE4F96" w:rsidRPr="009D6222">
        <w:rPr>
          <w:rFonts w:ascii="David" w:hAnsi="David" w:cs="David" w:hint="cs"/>
          <w:sz w:val="24"/>
          <w:szCs w:val="24"/>
          <w:rtl/>
        </w:rPr>
        <w:t>ה</w:t>
      </w:r>
      <w:r w:rsidR="00AE4F96" w:rsidRPr="009D6222">
        <w:rPr>
          <w:rFonts w:ascii="David" w:hAnsi="David" w:cs="David"/>
          <w:sz w:val="24"/>
          <w:szCs w:val="24"/>
          <w:rtl/>
        </w:rPr>
        <w:t xml:space="preserve"> זה לא כי ה</w:t>
      </w:r>
      <w:r w:rsidR="008B3AA0" w:rsidRPr="009D6222">
        <w:rPr>
          <w:rFonts w:ascii="David" w:hAnsi="David" w:cs="David" w:hint="cs"/>
          <w:sz w:val="24"/>
          <w:szCs w:val="24"/>
          <w:rtl/>
        </w:rPr>
        <w:t>י</w:t>
      </w:r>
      <w:r w:rsidR="00AE4F96" w:rsidRPr="009D6222">
        <w:rPr>
          <w:rFonts w:ascii="David" w:hAnsi="David" w:cs="David"/>
          <w:sz w:val="24"/>
          <w:szCs w:val="24"/>
          <w:rtl/>
        </w:rPr>
        <w:t>א אינ</w:t>
      </w:r>
      <w:r w:rsidR="00AE4F96" w:rsidRPr="009D6222">
        <w:rPr>
          <w:rFonts w:ascii="David" w:hAnsi="David" w:cs="David" w:hint="cs"/>
          <w:sz w:val="24"/>
          <w:szCs w:val="24"/>
          <w:rtl/>
        </w:rPr>
        <w:t>נה</w:t>
      </w:r>
      <w:r w:rsidR="00AE4F96" w:rsidRPr="009D6222">
        <w:rPr>
          <w:rFonts w:ascii="David" w:hAnsi="David" w:cs="David"/>
          <w:sz w:val="24"/>
          <w:szCs w:val="24"/>
          <w:rtl/>
        </w:rPr>
        <w:t xml:space="preserve"> מוסרי</w:t>
      </w:r>
      <w:r w:rsidR="00AE4F96" w:rsidRPr="009D6222">
        <w:rPr>
          <w:rFonts w:ascii="David" w:hAnsi="David" w:cs="David" w:hint="cs"/>
          <w:sz w:val="24"/>
          <w:szCs w:val="24"/>
          <w:rtl/>
        </w:rPr>
        <w:t>ת,</w:t>
      </w:r>
      <w:r w:rsidR="00AE4F96" w:rsidRPr="009D6222">
        <w:rPr>
          <w:rFonts w:ascii="David" w:hAnsi="David" w:cs="David"/>
          <w:sz w:val="24"/>
          <w:szCs w:val="24"/>
          <w:rtl/>
        </w:rPr>
        <w:t xml:space="preserve"> אלא כי ה</w:t>
      </w:r>
      <w:r w:rsidR="00AE4F96" w:rsidRPr="009D6222">
        <w:rPr>
          <w:rFonts w:ascii="David" w:hAnsi="David" w:cs="David" w:hint="cs"/>
          <w:sz w:val="24"/>
          <w:szCs w:val="24"/>
          <w:rtl/>
        </w:rPr>
        <w:t>י</w:t>
      </w:r>
      <w:r w:rsidR="00AE4F96" w:rsidRPr="009D6222">
        <w:rPr>
          <w:rFonts w:ascii="David" w:hAnsi="David" w:cs="David"/>
          <w:sz w:val="24"/>
          <w:szCs w:val="24"/>
          <w:rtl/>
        </w:rPr>
        <w:t>א חרג</w:t>
      </w:r>
      <w:r w:rsidR="00AE4F96" w:rsidRPr="009D6222">
        <w:rPr>
          <w:rFonts w:ascii="David" w:hAnsi="David" w:cs="David" w:hint="cs"/>
          <w:sz w:val="24"/>
          <w:szCs w:val="24"/>
          <w:rtl/>
        </w:rPr>
        <w:t>ה</w:t>
      </w:r>
      <w:r w:rsidR="00AE4F96" w:rsidRPr="009D6222">
        <w:rPr>
          <w:rFonts w:ascii="David" w:hAnsi="David" w:cs="David"/>
          <w:sz w:val="24"/>
          <w:szCs w:val="24"/>
          <w:rtl/>
        </w:rPr>
        <w:t xml:space="preserve"> </w:t>
      </w:r>
      <w:r w:rsidR="00AE4F96" w:rsidRPr="009D6222">
        <w:rPr>
          <w:rFonts w:ascii="David" w:hAnsi="David" w:cs="David" w:hint="cs"/>
          <w:sz w:val="24"/>
          <w:szCs w:val="24"/>
          <w:rtl/>
        </w:rPr>
        <w:t xml:space="preserve">מן </w:t>
      </w:r>
      <w:r w:rsidR="00AE4F96" w:rsidRPr="009D6222">
        <w:rPr>
          <w:rFonts w:ascii="David" w:hAnsi="David" w:cs="David"/>
          <w:sz w:val="24"/>
          <w:szCs w:val="24"/>
          <w:rtl/>
        </w:rPr>
        <w:t>הסטנדרט וכתוצאה מכך התרשל</w:t>
      </w:r>
      <w:r w:rsidR="00AE4F96" w:rsidRPr="009D6222">
        <w:rPr>
          <w:rFonts w:ascii="David" w:hAnsi="David" w:cs="David" w:hint="cs"/>
          <w:sz w:val="24"/>
          <w:szCs w:val="24"/>
          <w:rtl/>
        </w:rPr>
        <w:t>ה</w:t>
      </w:r>
      <w:r w:rsidR="00AE4F96" w:rsidRPr="009D6222">
        <w:rPr>
          <w:rFonts w:ascii="David" w:hAnsi="David" w:cs="David"/>
          <w:sz w:val="24"/>
          <w:szCs w:val="24"/>
          <w:rtl/>
        </w:rPr>
        <w:t>.</w:t>
      </w:r>
      <w:r w:rsidR="00841B25" w:rsidRPr="009D6222">
        <w:rPr>
          <w:rFonts w:ascii="David" w:hAnsi="David" w:cs="David" w:hint="cs"/>
          <w:sz w:val="24"/>
          <w:szCs w:val="24"/>
          <w:rtl/>
        </w:rPr>
        <w:t xml:space="preserve"> נוסף על כך, יש להתחשב בנסיבות המקרה</w:t>
      </w:r>
      <w:r w:rsidR="000A36F0" w:rsidRPr="009D6222">
        <w:rPr>
          <w:rFonts w:ascii="David" w:hAnsi="David" w:cs="David" w:hint="cs"/>
          <w:sz w:val="24"/>
          <w:szCs w:val="24"/>
          <w:rtl/>
        </w:rPr>
        <w:t xml:space="preserve">; </w:t>
      </w:r>
      <w:r w:rsidR="00D64A72" w:rsidRPr="009D6222">
        <w:rPr>
          <w:rFonts w:ascii="David" w:hAnsi="David" w:cs="David" w:hint="cs"/>
          <w:sz w:val="24"/>
          <w:szCs w:val="24"/>
          <w:rtl/>
        </w:rPr>
        <w:t xml:space="preserve">ניקח לדוגמא את </w:t>
      </w:r>
      <w:r w:rsidR="00A61D2A" w:rsidRPr="009D6222">
        <w:rPr>
          <w:rFonts w:ascii="David" w:hAnsi="David" w:cs="David" w:hint="cs"/>
          <w:sz w:val="24"/>
          <w:szCs w:val="24"/>
          <w:rtl/>
        </w:rPr>
        <w:t>אמירתו של ה</w:t>
      </w:r>
      <w:r w:rsidR="009B496E" w:rsidRPr="009D6222">
        <w:rPr>
          <w:rFonts w:ascii="David" w:hAnsi="David" w:cs="David" w:hint="cs"/>
          <w:sz w:val="24"/>
          <w:szCs w:val="24"/>
          <w:rtl/>
        </w:rPr>
        <w:t>שופט ברק בדבר נסיבות אשר חורגות מהסטנדרט ב</w:t>
      </w:r>
      <w:r w:rsidR="009B496E" w:rsidRPr="009D6222">
        <w:rPr>
          <w:rFonts w:ascii="David" w:hAnsi="David" w:cs="David" w:hint="cs"/>
          <w:b/>
          <w:bCs/>
          <w:sz w:val="24"/>
          <w:szCs w:val="24"/>
          <w:rtl/>
        </w:rPr>
        <w:t>פס"ד חמד</w:t>
      </w:r>
      <w:r w:rsidR="00D64A72" w:rsidRPr="009D6222">
        <w:rPr>
          <w:rFonts w:ascii="David" w:hAnsi="David" w:cs="David" w:hint="cs"/>
          <w:sz w:val="24"/>
          <w:szCs w:val="24"/>
          <w:rtl/>
        </w:rPr>
        <w:t>:</w:t>
      </w:r>
      <w:r w:rsidR="009B496E" w:rsidRPr="009D6222">
        <w:rPr>
          <w:rFonts w:ascii="David" w:hAnsi="David" w:cs="David" w:hint="cs"/>
          <w:sz w:val="24"/>
          <w:szCs w:val="24"/>
          <w:rtl/>
        </w:rPr>
        <w:t xml:space="preserve"> </w:t>
      </w:r>
      <w:r w:rsidR="00A6789F" w:rsidRPr="009D6222">
        <w:rPr>
          <w:rFonts w:ascii="David" w:hAnsi="David" w:cs="David" w:hint="cs"/>
          <w:sz w:val="24"/>
          <w:szCs w:val="24"/>
          <w:rtl/>
        </w:rPr>
        <w:t>"</w:t>
      </w:r>
      <w:r w:rsidR="00A6789F" w:rsidRPr="009D6222">
        <w:rPr>
          <w:rFonts w:ascii="David" w:hAnsi="David" w:cs="David"/>
          <w:sz w:val="24"/>
          <w:szCs w:val="24"/>
          <w:rtl/>
        </w:rPr>
        <w:t>סבירות ההתנהגות בעוולת הרשלנות ("ההתרשלות") אינה נבחנת בחלל ריק. היא תמיד פונקציה של הנסיבות</w:t>
      </w:r>
      <w:r w:rsidR="00A6789F" w:rsidRPr="009D6222">
        <w:rPr>
          <w:rFonts w:ascii="David" w:hAnsi="David" w:cs="David" w:hint="cs"/>
          <w:sz w:val="24"/>
          <w:szCs w:val="24"/>
          <w:rtl/>
        </w:rPr>
        <w:t xml:space="preserve">". משתמע, </w:t>
      </w:r>
      <w:r w:rsidR="00D250BE" w:rsidRPr="009D6222">
        <w:rPr>
          <w:rFonts w:ascii="David" w:hAnsi="David" w:cs="David" w:hint="cs"/>
          <w:sz w:val="24"/>
          <w:szCs w:val="24"/>
          <w:rtl/>
        </w:rPr>
        <w:t>כי י</w:t>
      </w:r>
      <w:r w:rsidR="000A36F0" w:rsidRPr="009D6222">
        <w:rPr>
          <w:rFonts w:ascii="David" w:hAnsi="David" w:cs="David" w:hint="cs"/>
          <w:sz w:val="24"/>
          <w:szCs w:val="24"/>
          <w:rtl/>
        </w:rPr>
        <w:t xml:space="preserve">יתכן ומדובר במצב יוצא </w:t>
      </w:r>
      <w:r w:rsidR="00817646" w:rsidRPr="009D6222">
        <w:rPr>
          <w:rFonts w:ascii="David" w:hAnsi="David" w:cs="David" w:hint="cs"/>
          <w:sz w:val="24"/>
          <w:szCs w:val="24"/>
          <w:rtl/>
        </w:rPr>
        <w:t xml:space="preserve">מגדר הרגיל, בו ירדן ממהרת וכמעט בכל הפעמים היא מבצעת את עבודתה נאמנה ללא סטייה מן </w:t>
      </w:r>
      <w:r w:rsidR="008E67B7" w:rsidRPr="009D6222">
        <w:rPr>
          <w:rFonts w:ascii="David" w:hAnsi="David" w:cs="David" w:hint="cs"/>
          <w:sz w:val="24"/>
          <w:szCs w:val="24"/>
          <w:rtl/>
        </w:rPr>
        <w:t>הסטנדרט</w:t>
      </w:r>
      <w:r w:rsidR="00817646" w:rsidRPr="009D6222">
        <w:rPr>
          <w:rFonts w:ascii="David" w:hAnsi="David" w:cs="David" w:hint="cs"/>
          <w:sz w:val="24"/>
          <w:szCs w:val="24"/>
          <w:rtl/>
        </w:rPr>
        <w:t>.</w:t>
      </w:r>
      <w:r w:rsidR="008E67B7" w:rsidRPr="009D6222">
        <w:rPr>
          <w:rFonts w:ascii="David" w:hAnsi="David" w:cs="David" w:hint="cs"/>
          <w:sz w:val="24"/>
          <w:szCs w:val="24"/>
          <w:rtl/>
        </w:rPr>
        <w:t xml:space="preserve"> לאור כך</w:t>
      </w:r>
      <w:r w:rsidR="00817646" w:rsidRPr="009D6222">
        <w:rPr>
          <w:rFonts w:ascii="David" w:hAnsi="David" w:cs="David" w:hint="cs"/>
          <w:sz w:val="24"/>
          <w:szCs w:val="24"/>
          <w:rtl/>
        </w:rPr>
        <w:t xml:space="preserve"> </w:t>
      </w:r>
      <w:r w:rsidR="008E67B7" w:rsidRPr="009D6222">
        <w:rPr>
          <w:rFonts w:ascii="David" w:hAnsi="David" w:cs="David" w:hint="cs"/>
          <w:sz w:val="24"/>
          <w:szCs w:val="24"/>
          <w:rtl/>
        </w:rPr>
        <w:t>ש</w:t>
      </w:r>
      <w:r w:rsidR="00817646" w:rsidRPr="009D6222">
        <w:rPr>
          <w:rFonts w:ascii="David" w:hAnsi="David" w:cs="David"/>
          <w:sz w:val="24"/>
          <w:szCs w:val="24"/>
          <w:rtl/>
        </w:rPr>
        <w:t>מדובר במצב יוצא דופן</w:t>
      </w:r>
      <w:r w:rsidR="00A26C62" w:rsidRPr="009D6222">
        <w:rPr>
          <w:rFonts w:ascii="David" w:hAnsi="David" w:cs="David" w:hint="cs"/>
          <w:sz w:val="24"/>
          <w:szCs w:val="24"/>
          <w:rtl/>
        </w:rPr>
        <w:t xml:space="preserve">, </w:t>
      </w:r>
      <w:r w:rsidR="005F691C" w:rsidRPr="009D6222">
        <w:rPr>
          <w:rFonts w:ascii="David" w:hAnsi="David" w:cs="David" w:hint="cs"/>
          <w:sz w:val="24"/>
          <w:szCs w:val="24"/>
          <w:rtl/>
        </w:rPr>
        <w:t>יש שיטענו כי עלינו להתחשב</w:t>
      </w:r>
      <w:r w:rsidR="00817646" w:rsidRPr="009D6222">
        <w:rPr>
          <w:rFonts w:ascii="David" w:hAnsi="David" w:cs="David"/>
          <w:sz w:val="24"/>
          <w:szCs w:val="24"/>
          <w:rtl/>
        </w:rPr>
        <w:t xml:space="preserve"> בכך </w:t>
      </w:r>
      <w:r w:rsidR="005F691C" w:rsidRPr="009D6222">
        <w:rPr>
          <w:rFonts w:ascii="David" w:hAnsi="David" w:cs="David" w:hint="cs"/>
          <w:sz w:val="24"/>
          <w:szCs w:val="24"/>
          <w:rtl/>
        </w:rPr>
        <w:t xml:space="preserve">בבואנו לבחון את </w:t>
      </w:r>
      <w:r w:rsidR="00817646" w:rsidRPr="009D6222">
        <w:rPr>
          <w:rFonts w:ascii="David" w:hAnsi="David" w:cs="David"/>
          <w:sz w:val="24"/>
          <w:szCs w:val="24"/>
          <w:rtl/>
        </w:rPr>
        <w:t>התרשלותה</w:t>
      </w:r>
      <w:r w:rsidR="00D250BE" w:rsidRPr="009D6222">
        <w:rPr>
          <w:rFonts w:ascii="David" w:hAnsi="David" w:cs="David" w:hint="cs"/>
          <w:sz w:val="24"/>
          <w:szCs w:val="24"/>
          <w:rtl/>
        </w:rPr>
        <w:t>.</w:t>
      </w:r>
      <w:r w:rsidR="005075CC" w:rsidRPr="009D6222">
        <w:rPr>
          <w:rFonts w:ascii="David" w:hAnsi="David" w:cs="David" w:hint="cs"/>
          <w:sz w:val="24"/>
          <w:szCs w:val="24"/>
          <w:rtl/>
        </w:rPr>
        <w:t xml:space="preserve"> ואמנם</w:t>
      </w:r>
      <w:r w:rsidR="002B085B">
        <w:rPr>
          <w:rFonts w:ascii="David" w:hAnsi="David" w:cs="David" w:hint="cs"/>
          <w:sz w:val="24"/>
          <w:szCs w:val="24"/>
          <w:rtl/>
        </w:rPr>
        <w:t xml:space="preserve"> לטעמי,</w:t>
      </w:r>
      <w:r w:rsidR="005075CC" w:rsidRPr="009D6222">
        <w:rPr>
          <w:rFonts w:ascii="David" w:hAnsi="David" w:cs="David" w:hint="cs"/>
          <w:sz w:val="24"/>
          <w:szCs w:val="24"/>
          <w:rtl/>
        </w:rPr>
        <w:t xml:space="preserve"> לאור </w:t>
      </w:r>
      <w:r w:rsidR="00F33687" w:rsidRPr="009D6222">
        <w:rPr>
          <w:rFonts w:ascii="David" w:hAnsi="David" w:cs="David" w:hint="cs"/>
          <w:sz w:val="24"/>
          <w:szCs w:val="24"/>
          <w:rtl/>
        </w:rPr>
        <w:t>הסטנדרט</w:t>
      </w:r>
      <w:r w:rsidR="00DE3904" w:rsidRPr="009D6222">
        <w:rPr>
          <w:rFonts w:ascii="David" w:hAnsi="David" w:cs="David" w:hint="cs"/>
          <w:sz w:val="24"/>
          <w:szCs w:val="24"/>
          <w:rtl/>
        </w:rPr>
        <w:t xml:space="preserve"> החברתי,</w:t>
      </w:r>
      <w:r w:rsidR="00642684" w:rsidRPr="009D6222">
        <w:rPr>
          <w:rFonts w:ascii="David" w:hAnsi="David" w:cs="David" w:hint="cs"/>
          <w:sz w:val="24"/>
          <w:szCs w:val="24"/>
          <w:rtl/>
        </w:rPr>
        <w:t xml:space="preserve"> חריגתה של ירדן </w:t>
      </w:r>
      <w:r w:rsidR="009D1B7A" w:rsidRPr="009D6222">
        <w:rPr>
          <w:rFonts w:ascii="David" w:hAnsi="David" w:cs="David" w:hint="cs"/>
          <w:sz w:val="24"/>
          <w:szCs w:val="24"/>
          <w:rtl/>
        </w:rPr>
        <w:t>מרמת</w:t>
      </w:r>
      <w:r w:rsidR="00642684" w:rsidRPr="009D6222">
        <w:rPr>
          <w:rFonts w:ascii="David" w:hAnsi="David" w:cs="David" w:hint="cs"/>
          <w:sz w:val="24"/>
          <w:szCs w:val="24"/>
          <w:rtl/>
        </w:rPr>
        <w:t xml:space="preserve"> ההתנהגות המצופה</w:t>
      </w:r>
      <w:r w:rsidR="00545E40" w:rsidRPr="009D6222">
        <w:rPr>
          <w:rFonts w:ascii="David" w:hAnsi="David" w:cs="David" w:hint="cs"/>
          <w:sz w:val="24"/>
          <w:szCs w:val="24"/>
          <w:rtl/>
        </w:rPr>
        <w:t xml:space="preserve"> ממנה</w:t>
      </w:r>
      <w:r w:rsidR="00642684" w:rsidRPr="009D6222">
        <w:rPr>
          <w:rFonts w:ascii="David" w:hAnsi="David" w:cs="David" w:hint="cs"/>
          <w:sz w:val="24"/>
          <w:szCs w:val="24"/>
          <w:rtl/>
        </w:rPr>
        <w:t xml:space="preserve"> מהווה</w:t>
      </w:r>
      <w:r w:rsidR="00CC623C" w:rsidRPr="009D6222">
        <w:rPr>
          <w:rFonts w:ascii="David" w:hAnsi="David" w:cs="David" w:hint="cs"/>
          <w:sz w:val="24"/>
          <w:szCs w:val="24"/>
          <w:rtl/>
        </w:rPr>
        <w:t xml:space="preserve"> </w:t>
      </w:r>
      <w:r w:rsidR="00642684" w:rsidRPr="009D6222">
        <w:rPr>
          <w:rFonts w:ascii="David" w:hAnsi="David" w:cs="David" w:hint="cs"/>
          <w:sz w:val="24"/>
          <w:szCs w:val="24"/>
          <w:rtl/>
        </w:rPr>
        <w:t>התרשלות</w:t>
      </w:r>
      <w:r w:rsidR="00AF4681" w:rsidRPr="009D6222">
        <w:rPr>
          <w:rFonts w:ascii="David" w:hAnsi="David" w:cs="David" w:hint="cs"/>
          <w:sz w:val="24"/>
          <w:szCs w:val="24"/>
          <w:rtl/>
        </w:rPr>
        <w:t>.</w:t>
      </w:r>
      <w:r w:rsidR="002B085B">
        <w:rPr>
          <w:rFonts w:ascii="David" w:hAnsi="David" w:cs="David" w:hint="cs"/>
          <w:sz w:val="24"/>
          <w:szCs w:val="24"/>
          <w:rtl/>
        </w:rPr>
        <w:t xml:space="preserve"> </w:t>
      </w:r>
      <w:r w:rsidR="00327E79" w:rsidRPr="009D6222">
        <w:rPr>
          <w:rFonts w:ascii="David" w:hAnsi="David" w:cs="David" w:hint="cs"/>
          <w:sz w:val="24"/>
          <w:szCs w:val="24"/>
          <w:rtl/>
        </w:rPr>
        <w:t>5</w:t>
      </w:r>
      <w:r w:rsidR="006D7C28" w:rsidRPr="009D6222">
        <w:rPr>
          <w:rFonts w:ascii="David" w:hAnsi="David" w:cs="David" w:hint="cs"/>
          <w:sz w:val="24"/>
          <w:szCs w:val="24"/>
          <w:rtl/>
        </w:rPr>
        <w:t xml:space="preserve">. </w:t>
      </w:r>
      <w:r w:rsidR="001B5312" w:rsidRPr="009D6222">
        <w:rPr>
          <w:rFonts w:ascii="David" w:hAnsi="David" w:cs="David" w:hint="cs"/>
          <w:sz w:val="24"/>
          <w:szCs w:val="24"/>
          <w:rtl/>
        </w:rPr>
        <w:t>נבחן את יסוד ההתרשלות גם לפי</w:t>
      </w:r>
      <w:r w:rsidR="00AE6911" w:rsidRPr="009D6222">
        <w:rPr>
          <w:rFonts w:ascii="David" w:hAnsi="David" w:cs="David" w:hint="cs"/>
          <w:sz w:val="24"/>
          <w:szCs w:val="24"/>
          <w:rtl/>
        </w:rPr>
        <w:t xml:space="preserve"> העולה </w:t>
      </w:r>
      <w:commentRangeStart w:id="2"/>
      <w:r w:rsidR="00AE6911" w:rsidRPr="009D6222">
        <w:rPr>
          <w:rFonts w:ascii="David" w:hAnsi="David" w:cs="David" w:hint="cs"/>
          <w:sz w:val="24"/>
          <w:szCs w:val="24"/>
          <w:rtl/>
        </w:rPr>
        <w:t>מ</w:t>
      </w:r>
      <w:r w:rsidR="001B5312" w:rsidRPr="009D6222">
        <w:rPr>
          <w:rFonts w:ascii="David" w:hAnsi="David" w:cs="David" w:hint="cs"/>
          <w:b/>
          <w:bCs/>
          <w:sz w:val="24"/>
          <w:szCs w:val="24"/>
          <w:rtl/>
        </w:rPr>
        <w:t xml:space="preserve">פס"ד שטרן נ' </w:t>
      </w:r>
      <w:r w:rsidR="00BC13F8" w:rsidRPr="009D6222">
        <w:rPr>
          <w:rFonts w:ascii="David" w:hAnsi="David" w:cs="David" w:hint="cs"/>
          <w:b/>
          <w:bCs/>
          <w:sz w:val="24"/>
          <w:szCs w:val="24"/>
          <w:rtl/>
        </w:rPr>
        <w:t>שיבא</w:t>
      </w:r>
      <w:r w:rsidR="00BC13F8" w:rsidRPr="009D6222">
        <w:rPr>
          <w:rFonts w:ascii="David" w:hAnsi="David" w:cs="David" w:hint="cs"/>
          <w:sz w:val="24"/>
          <w:szCs w:val="24"/>
          <w:rtl/>
        </w:rPr>
        <w:t xml:space="preserve">. </w:t>
      </w:r>
      <w:r w:rsidR="00D92CA3" w:rsidRPr="009D6222">
        <w:rPr>
          <w:rFonts w:ascii="David" w:hAnsi="David" w:cs="David" w:hint="cs"/>
          <w:sz w:val="24"/>
          <w:szCs w:val="24"/>
          <w:rtl/>
        </w:rPr>
        <w:t>האם ניתן ל</w:t>
      </w:r>
      <w:r w:rsidR="00940DF0" w:rsidRPr="009D6222">
        <w:rPr>
          <w:rFonts w:ascii="David" w:hAnsi="David" w:cs="David" w:hint="cs"/>
          <w:sz w:val="24"/>
          <w:szCs w:val="24"/>
          <w:rtl/>
        </w:rPr>
        <w:t xml:space="preserve">חייב את ירדן ברשלנות </w:t>
      </w:r>
      <w:r w:rsidR="00386755" w:rsidRPr="009D6222">
        <w:rPr>
          <w:rFonts w:ascii="David" w:hAnsi="David" w:cs="David" w:hint="cs"/>
          <w:sz w:val="24"/>
          <w:szCs w:val="24"/>
          <w:rtl/>
        </w:rPr>
        <w:t>בשל סטייה מהסט</w:t>
      </w:r>
      <w:r w:rsidR="00C25586" w:rsidRPr="009D6222">
        <w:rPr>
          <w:rFonts w:ascii="David" w:hAnsi="David" w:cs="David" w:hint="cs"/>
          <w:sz w:val="24"/>
          <w:szCs w:val="24"/>
          <w:rtl/>
        </w:rPr>
        <w:t>נד</w:t>
      </w:r>
      <w:r w:rsidR="00386755" w:rsidRPr="009D6222">
        <w:rPr>
          <w:rFonts w:ascii="David" w:hAnsi="David" w:cs="David" w:hint="cs"/>
          <w:sz w:val="24"/>
          <w:szCs w:val="24"/>
          <w:rtl/>
        </w:rPr>
        <w:t xml:space="preserve">רט </w:t>
      </w:r>
      <w:r w:rsidR="00A8247F" w:rsidRPr="009D6222">
        <w:rPr>
          <w:rFonts w:ascii="David" w:hAnsi="David" w:cs="David" w:hint="cs"/>
          <w:sz w:val="24"/>
          <w:szCs w:val="24"/>
          <w:rtl/>
        </w:rPr>
        <w:t>במסגרתו פעלה כשהחליטה לחרוג מן הנוהל כשם ש</w:t>
      </w:r>
      <w:r w:rsidR="00515AB8" w:rsidRPr="009D6222">
        <w:rPr>
          <w:rFonts w:ascii="David" w:hAnsi="David" w:cs="David" w:hint="cs"/>
          <w:sz w:val="24"/>
          <w:szCs w:val="24"/>
          <w:rtl/>
        </w:rPr>
        <w:t xml:space="preserve">בית החולים </w:t>
      </w:r>
      <w:r w:rsidR="001E0BD4" w:rsidRPr="009D6222">
        <w:rPr>
          <w:rFonts w:ascii="David" w:hAnsi="David" w:cs="David" w:hint="cs"/>
          <w:sz w:val="24"/>
          <w:szCs w:val="24"/>
          <w:rtl/>
        </w:rPr>
        <w:t xml:space="preserve">סטה מן הסטנדרט </w:t>
      </w:r>
      <w:r w:rsidR="00E84761" w:rsidRPr="009D6222">
        <w:rPr>
          <w:rFonts w:ascii="David" w:hAnsi="David" w:cs="David" w:hint="cs"/>
          <w:sz w:val="24"/>
          <w:szCs w:val="24"/>
          <w:rtl/>
        </w:rPr>
        <w:t xml:space="preserve">כשהוכח שרוב בתי החולים </w:t>
      </w:r>
      <w:r w:rsidR="000F5239" w:rsidRPr="009D6222">
        <w:rPr>
          <w:rFonts w:ascii="David" w:hAnsi="David" w:cs="David" w:hint="cs"/>
          <w:sz w:val="24"/>
          <w:szCs w:val="24"/>
          <w:rtl/>
        </w:rPr>
        <w:t xml:space="preserve">לא נהגו לבצע באותה העת </w:t>
      </w:r>
      <w:r w:rsidR="00297982" w:rsidRPr="009D6222">
        <w:rPr>
          <w:rFonts w:ascii="David" w:hAnsi="David" w:cs="David" w:hint="cs"/>
          <w:sz w:val="24"/>
          <w:szCs w:val="24"/>
          <w:rtl/>
        </w:rPr>
        <w:t xml:space="preserve">ניתוח קיסרי </w:t>
      </w:r>
      <w:r w:rsidR="006013E2" w:rsidRPr="009D6222">
        <w:rPr>
          <w:rFonts w:ascii="David" w:hAnsi="David" w:cs="David" w:hint="cs"/>
          <w:sz w:val="24"/>
          <w:szCs w:val="24"/>
          <w:rtl/>
        </w:rPr>
        <w:t xml:space="preserve">בהוריות </w:t>
      </w:r>
      <w:r w:rsidR="003456AF" w:rsidRPr="009D6222">
        <w:rPr>
          <w:rFonts w:ascii="David" w:hAnsi="David" w:cs="David" w:hint="cs"/>
          <w:sz w:val="24"/>
          <w:szCs w:val="24"/>
          <w:rtl/>
        </w:rPr>
        <w:t xml:space="preserve">שהיו? </w:t>
      </w:r>
      <w:r w:rsidR="00530792" w:rsidRPr="009D6222">
        <w:rPr>
          <w:rFonts w:ascii="David" w:hAnsi="David" w:cs="David" w:hint="cs"/>
          <w:sz w:val="24"/>
          <w:szCs w:val="24"/>
          <w:rtl/>
        </w:rPr>
        <w:t xml:space="preserve">לטעמי התשובה חיובית. </w:t>
      </w:r>
      <w:r w:rsidR="00CE4E4E" w:rsidRPr="009D6222">
        <w:rPr>
          <w:rFonts w:ascii="David" w:hAnsi="David" w:cs="David" w:hint="cs"/>
          <w:sz w:val="24"/>
          <w:szCs w:val="24"/>
          <w:rtl/>
        </w:rPr>
        <w:t xml:space="preserve">ההתרשלות, </w:t>
      </w:r>
      <w:r w:rsidR="00A624E5" w:rsidRPr="009D6222">
        <w:rPr>
          <w:rFonts w:ascii="David" w:hAnsi="David" w:cs="David" w:hint="cs"/>
          <w:sz w:val="24"/>
          <w:szCs w:val="24"/>
          <w:rtl/>
        </w:rPr>
        <w:t xml:space="preserve">בהיותה מהווה </w:t>
      </w:r>
      <w:r w:rsidR="00AE1807" w:rsidRPr="009D6222">
        <w:rPr>
          <w:rFonts w:ascii="David" w:hAnsi="David" w:cs="David" w:hint="cs"/>
          <w:sz w:val="24"/>
          <w:szCs w:val="24"/>
          <w:rtl/>
        </w:rPr>
        <w:t xml:space="preserve">אחד מיסודות עוולת הרשלנות, </w:t>
      </w:r>
      <w:r w:rsidR="003C2BE4" w:rsidRPr="009D6222">
        <w:rPr>
          <w:rFonts w:ascii="David" w:hAnsi="David" w:cs="David" w:hint="cs"/>
          <w:sz w:val="24"/>
          <w:szCs w:val="24"/>
          <w:rtl/>
        </w:rPr>
        <w:t>נקבעת באופן אובייקטיבי</w:t>
      </w:r>
      <w:r w:rsidR="009F24F3" w:rsidRPr="009D6222">
        <w:rPr>
          <w:rFonts w:ascii="David" w:hAnsi="David" w:cs="David" w:hint="cs"/>
          <w:sz w:val="24"/>
          <w:szCs w:val="24"/>
          <w:rtl/>
        </w:rPr>
        <w:t xml:space="preserve">; </w:t>
      </w:r>
      <w:r w:rsidR="00EE3126" w:rsidRPr="009D6222">
        <w:rPr>
          <w:rFonts w:ascii="David" w:hAnsi="David" w:cs="David" w:hint="cs"/>
          <w:sz w:val="24"/>
          <w:szCs w:val="24"/>
          <w:rtl/>
        </w:rPr>
        <w:t xml:space="preserve">על ירדן לשאת באחריות הנזיקית </w:t>
      </w:r>
      <w:r w:rsidR="00630C74" w:rsidRPr="009D6222">
        <w:rPr>
          <w:rFonts w:ascii="David" w:hAnsi="David" w:cs="David" w:hint="cs"/>
          <w:sz w:val="24"/>
          <w:szCs w:val="24"/>
          <w:rtl/>
        </w:rPr>
        <w:t xml:space="preserve">כיוון שבהתנהגותה סטתה </w:t>
      </w:r>
      <w:r w:rsidR="00D61FA5" w:rsidRPr="009D6222">
        <w:rPr>
          <w:rFonts w:ascii="David" w:hAnsi="David" w:cs="David" w:hint="cs"/>
          <w:sz w:val="24"/>
          <w:szCs w:val="24"/>
          <w:rtl/>
        </w:rPr>
        <w:t>ברמת ה</w:t>
      </w:r>
      <w:r w:rsidR="003D5EFE" w:rsidRPr="009D6222">
        <w:rPr>
          <w:rFonts w:ascii="David" w:hAnsi="David" w:cs="David" w:hint="cs"/>
          <w:sz w:val="24"/>
          <w:szCs w:val="24"/>
          <w:rtl/>
        </w:rPr>
        <w:t xml:space="preserve">זהירות האובייקטיבית </w:t>
      </w:r>
      <w:r w:rsidR="00BA48A4" w:rsidRPr="009D6222">
        <w:rPr>
          <w:rFonts w:ascii="David" w:hAnsi="David" w:cs="David" w:hint="cs"/>
          <w:sz w:val="24"/>
          <w:szCs w:val="24"/>
          <w:rtl/>
        </w:rPr>
        <w:t>שנקבעת לפי מבחן האדם הסביר.</w:t>
      </w:r>
      <w:commentRangeEnd w:id="2"/>
      <w:r w:rsidR="00CD4AED">
        <w:rPr>
          <w:rStyle w:val="a4"/>
          <w:rFonts w:eastAsiaTheme="minorEastAsia"/>
          <w:rtl/>
        </w:rPr>
        <w:commentReference w:id="2"/>
      </w:r>
    </w:p>
    <w:p w14:paraId="4413E6CA" w14:textId="0539D40E" w:rsidR="006835D7" w:rsidRDefault="000F7FE0" w:rsidP="007E5F1D">
      <w:pPr>
        <w:spacing w:line="360" w:lineRule="auto"/>
        <w:jc w:val="both"/>
        <w:rPr>
          <w:rFonts w:ascii="David" w:hAnsi="David" w:cs="David"/>
          <w:b/>
          <w:bCs/>
          <w:sz w:val="24"/>
          <w:szCs w:val="24"/>
          <w:u w:val="single"/>
          <w:rtl/>
        </w:rPr>
      </w:pPr>
      <w:r w:rsidRPr="009D6222">
        <w:rPr>
          <w:rFonts w:ascii="David" w:hAnsi="David" w:cs="David" w:hint="cs"/>
          <w:b/>
          <w:bCs/>
          <w:sz w:val="24"/>
          <w:szCs w:val="24"/>
          <w:u w:val="single"/>
          <w:rtl/>
        </w:rPr>
        <w:t xml:space="preserve">חלק ב': </w:t>
      </w:r>
      <w:r w:rsidR="00327E79" w:rsidRPr="009D6222">
        <w:rPr>
          <w:rFonts w:ascii="David" w:hAnsi="David" w:cs="David" w:hint="cs"/>
          <w:sz w:val="24"/>
          <w:szCs w:val="24"/>
          <w:rtl/>
        </w:rPr>
        <w:t xml:space="preserve"> 1.</w:t>
      </w:r>
      <w:r w:rsidR="006A7C40" w:rsidRPr="009D6222">
        <w:rPr>
          <w:rFonts w:ascii="David" w:hAnsi="David" w:cs="David" w:hint="cs"/>
          <w:sz w:val="24"/>
          <w:szCs w:val="24"/>
          <w:rtl/>
        </w:rPr>
        <w:t xml:space="preserve">נבחן את התרשלותה של יערה באופן הדומה לאופן בו בחנו את התרשלותה של ירדן. </w:t>
      </w:r>
      <w:r w:rsidR="0034498D" w:rsidRPr="009D6222">
        <w:rPr>
          <w:rFonts w:ascii="David" w:hAnsi="David" w:cs="David" w:hint="cs"/>
          <w:sz w:val="24"/>
          <w:szCs w:val="24"/>
          <w:rtl/>
        </w:rPr>
        <w:t xml:space="preserve">תחילה, צוין כי בית החולים בו עבדה יערה דוגל בשיטות </w:t>
      </w:r>
      <w:r w:rsidR="00F73D16" w:rsidRPr="009D6222">
        <w:rPr>
          <w:rFonts w:ascii="David" w:hAnsi="David" w:cs="David" w:hint="cs"/>
          <w:sz w:val="24"/>
          <w:szCs w:val="24"/>
          <w:rtl/>
        </w:rPr>
        <w:t>טיפול מתקדמות</w:t>
      </w:r>
      <w:r w:rsidR="005A1CB8" w:rsidRPr="009D6222">
        <w:rPr>
          <w:rFonts w:ascii="David" w:hAnsi="David" w:cs="David" w:hint="cs"/>
          <w:sz w:val="24"/>
          <w:szCs w:val="24"/>
          <w:rtl/>
        </w:rPr>
        <w:t xml:space="preserve"> ובפרט בנוהג מחמיר כשהדבר נוגע </w:t>
      </w:r>
      <w:r w:rsidR="00075A62" w:rsidRPr="009D6222">
        <w:rPr>
          <w:rFonts w:ascii="David" w:hAnsi="David" w:cs="David" w:hint="cs"/>
          <w:sz w:val="24"/>
          <w:szCs w:val="24"/>
          <w:rtl/>
        </w:rPr>
        <w:t xml:space="preserve">לטיפול אנטיביוטי לעומת בתי חולים אחרים. </w:t>
      </w:r>
      <w:r w:rsidR="00797725" w:rsidRPr="009D6222">
        <w:rPr>
          <w:rFonts w:ascii="David" w:hAnsi="David" w:cs="David" w:hint="cs"/>
          <w:b/>
          <w:bCs/>
          <w:sz w:val="24"/>
          <w:szCs w:val="24"/>
          <w:rtl/>
        </w:rPr>
        <w:t>בפס"ד שטרן נ' שיבא</w:t>
      </w:r>
      <w:r w:rsidR="009D16BA" w:rsidRPr="009D6222">
        <w:rPr>
          <w:rFonts w:ascii="David" w:hAnsi="David" w:cs="David" w:hint="cs"/>
          <w:sz w:val="24"/>
          <w:szCs w:val="24"/>
          <w:rtl/>
        </w:rPr>
        <w:t xml:space="preserve">, בדומה למקרה דנן, </w:t>
      </w:r>
      <w:r w:rsidR="00741EC8" w:rsidRPr="009D6222">
        <w:rPr>
          <w:rFonts w:ascii="David" w:hAnsi="David" w:cs="David" w:hint="cs"/>
          <w:sz w:val="24"/>
          <w:szCs w:val="24"/>
          <w:rtl/>
        </w:rPr>
        <w:t xml:space="preserve">מתואר כי </w:t>
      </w:r>
      <w:r w:rsidR="00A91B25" w:rsidRPr="009D6222">
        <w:rPr>
          <w:rFonts w:ascii="David" w:hAnsi="David" w:cs="David" w:hint="cs"/>
          <w:sz w:val="24"/>
          <w:szCs w:val="24"/>
          <w:rtl/>
        </w:rPr>
        <w:t xml:space="preserve">בית החולים </w:t>
      </w:r>
      <w:r w:rsidR="00C62B4C" w:rsidRPr="009D6222">
        <w:rPr>
          <w:rFonts w:ascii="David" w:hAnsi="David" w:cs="David" w:hint="cs"/>
          <w:sz w:val="24"/>
          <w:szCs w:val="24"/>
          <w:rtl/>
        </w:rPr>
        <w:t>אימץ פרקטיקת טיפול חדשה</w:t>
      </w:r>
      <w:r w:rsidR="009F12BF" w:rsidRPr="009D6222">
        <w:rPr>
          <w:rFonts w:ascii="David" w:hAnsi="David" w:cs="David" w:hint="cs"/>
          <w:sz w:val="24"/>
          <w:szCs w:val="24"/>
          <w:rtl/>
        </w:rPr>
        <w:t xml:space="preserve"> </w:t>
      </w:r>
      <w:r w:rsidR="00D0440E" w:rsidRPr="009D6222">
        <w:rPr>
          <w:rFonts w:ascii="David" w:hAnsi="David" w:cs="David" w:hint="cs"/>
          <w:sz w:val="24"/>
          <w:szCs w:val="24"/>
          <w:rtl/>
        </w:rPr>
        <w:t xml:space="preserve">ובכך נבדל מבתי חולים </w:t>
      </w:r>
      <w:commentRangeStart w:id="3"/>
      <w:r w:rsidR="00D0440E" w:rsidRPr="009D6222">
        <w:rPr>
          <w:rFonts w:ascii="David" w:hAnsi="David" w:cs="David" w:hint="cs"/>
          <w:sz w:val="24"/>
          <w:szCs w:val="24"/>
          <w:rtl/>
        </w:rPr>
        <w:t>אחרי</w:t>
      </w:r>
      <w:r w:rsidR="009D16BA" w:rsidRPr="009D6222">
        <w:rPr>
          <w:rFonts w:ascii="David" w:hAnsi="David" w:cs="David" w:hint="cs"/>
          <w:sz w:val="24"/>
          <w:szCs w:val="24"/>
          <w:rtl/>
        </w:rPr>
        <w:t>ם</w:t>
      </w:r>
      <w:commentRangeEnd w:id="3"/>
      <w:r w:rsidR="00CD4AED">
        <w:rPr>
          <w:rStyle w:val="a4"/>
          <w:rFonts w:eastAsiaTheme="minorEastAsia"/>
          <w:rtl/>
        </w:rPr>
        <w:commentReference w:id="3"/>
      </w:r>
      <w:r w:rsidR="009D16BA" w:rsidRPr="009D6222">
        <w:rPr>
          <w:rFonts w:ascii="David" w:hAnsi="David" w:cs="David" w:hint="cs"/>
          <w:sz w:val="24"/>
          <w:szCs w:val="24"/>
          <w:rtl/>
        </w:rPr>
        <w:t xml:space="preserve">. </w:t>
      </w:r>
      <w:r w:rsidR="00741EA3" w:rsidRPr="009D6222">
        <w:rPr>
          <w:rFonts w:ascii="David" w:hAnsi="David" w:cs="David" w:hint="cs"/>
          <w:sz w:val="24"/>
          <w:szCs w:val="24"/>
          <w:rtl/>
        </w:rPr>
        <w:t xml:space="preserve">עולה השאלה </w:t>
      </w:r>
      <w:r w:rsidR="00282021" w:rsidRPr="009D6222">
        <w:rPr>
          <w:rFonts w:ascii="David" w:hAnsi="David" w:cs="David" w:hint="cs"/>
          <w:sz w:val="24"/>
          <w:szCs w:val="24"/>
          <w:rtl/>
        </w:rPr>
        <w:t>האם ההחלטה להימנע מביצוע הניתוח הקיסרי</w:t>
      </w:r>
      <w:r w:rsidR="00BB650E" w:rsidRPr="009D6222">
        <w:rPr>
          <w:rFonts w:ascii="David" w:hAnsi="David" w:cs="David" w:hint="cs"/>
          <w:sz w:val="24"/>
          <w:szCs w:val="24"/>
          <w:rtl/>
        </w:rPr>
        <w:t xml:space="preserve"> </w:t>
      </w:r>
      <w:r w:rsidR="00A5287C" w:rsidRPr="009D6222">
        <w:rPr>
          <w:rFonts w:ascii="David" w:hAnsi="David" w:cs="David" w:hint="cs"/>
          <w:sz w:val="24"/>
          <w:szCs w:val="24"/>
          <w:rtl/>
        </w:rPr>
        <w:t xml:space="preserve"> </w:t>
      </w:r>
      <w:r w:rsidR="00A5287C" w:rsidRPr="009D6222">
        <w:rPr>
          <w:rFonts w:ascii="David" w:hAnsi="David" w:cs="David" w:hint="cs"/>
          <w:sz w:val="24"/>
          <w:szCs w:val="24"/>
          <w:rtl/>
        </w:rPr>
        <w:lastRenderedPageBreak/>
        <w:t xml:space="preserve">היוותה רשלנות, ושאלה נוספת היא האם </w:t>
      </w:r>
      <w:r w:rsidR="00737181" w:rsidRPr="009D6222">
        <w:rPr>
          <w:rFonts w:ascii="David" w:hAnsi="David" w:cs="David" w:hint="cs"/>
          <w:sz w:val="24"/>
          <w:szCs w:val="24"/>
          <w:rtl/>
        </w:rPr>
        <w:t xml:space="preserve">בהנהגת פרקטיקה חדשנית </w:t>
      </w:r>
      <w:r w:rsidR="004E5BE8" w:rsidRPr="009D6222">
        <w:rPr>
          <w:rFonts w:ascii="David" w:hAnsi="David" w:cs="David" w:hint="cs"/>
          <w:sz w:val="24"/>
          <w:szCs w:val="24"/>
          <w:rtl/>
        </w:rPr>
        <w:t xml:space="preserve">יש כדי </w:t>
      </w:r>
      <w:r w:rsidR="006F7A29" w:rsidRPr="009D6222">
        <w:rPr>
          <w:rFonts w:ascii="David" w:hAnsi="David" w:cs="David" w:hint="cs"/>
          <w:sz w:val="24"/>
          <w:szCs w:val="24"/>
          <w:rtl/>
        </w:rPr>
        <w:t xml:space="preserve">להטיל על רופאיו </w:t>
      </w:r>
      <w:r w:rsidR="00163FA6" w:rsidRPr="009D6222">
        <w:rPr>
          <w:rFonts w:ascii="David" w:hAnsi="David" w:cs="David" w:hint="cs"/>
          <w:sz w:val="24"/>
          <w:szCs w:val="24"/>
          <w:rtl/>
        </w:rPr>
        <w:t xml:space="preserve">חובת זהירות התואמת את הפרקטיקה. </w:t>
      </w:r>
      <w:r w:rsidR="00481B96" w:rsidRPr="009D6222">
        <w:rPr>
          <w:rFonts w:ascii="David" w:hAnsi="David" w:cs="David" w:hint="cs"/>
          <w:sz w:val="24"/>
          <w:szCs w:val="24"/>
          <w:rtl/>
        </w:rPr>
        <w:t xml:space="preserve">הש' דורנר </w:t>
      </w:r>
      <w:r w:rsidR="00D12BC2" w:rsidRPr="009D6222">
        <w:rPr>
          <w:rFonts w:ascii="David" w:hAnsi="David" w:cs="David" w:hint="cs"/>
          <w:sz w:val="24"/>
          <w:szCs w:val="24"/>
          <w:rtl/>
        </w:rPr>
        <w:t>הלינה</w:t>
      </w:r>
      <w:r w:rsidR="00481B96" w:rsidRPr="009D6222">
        <w:rPr>
          <w:rFonts w:ascii="David" w:hAnsi="David" w:cs="David" w:hint="cs"/>
          <w:sz w:val="24"/>
          <w:szCs w:val="24"/>
          <w:rtl/>
        </w:rPr>
        <w:t xml:space="preserve"> בפס"ד זה כי </w:t>
      </w:r>
      <w:r w:rsidR="00D12BC2" w:rsidRPr="009D6222">
        <w:rPr>
          <w:rFonts w:ascii="David" w:hAnsi="David" w:cs="David" w:hint="cs"/>
          <w:sz w:val="24"/>
          <w:szCs w:val="24"/>
          <w:rtl/>
        </w:rPr>
        <w:t>"</w:t>
      </w:r>
      <w:r w:rsidR="00D12BC2" w:rsidRPr="009D6222">
        <w:rPr>
          <w:rFonts w:ascii="David" w:hAnsi="David" w:cs="David"/>
          <w:sz w:val="24"/>
          <w:szCs w:val="24"/>
          <w:rtl/>
        </w:rPr>
        <w:t>מקום שבו הפרקטיקה החדשה היא רווחת, צפוי הוא כי נקיטתה של הפרקטיקה הישנה תוביל לגרימת הנזק למערער</w:t>
      </w:r>
      <w:r w:rsidR="00D12BC2" w:rsidRPr="009D6222">
        <w:rPr>
          <w:rFonts w:ascii="David" w:hAnsi="David" w:cs="David" w:hint="cs"/>
          <w:sz w:val="24"/>
          <w:szCs w:val="24"/>
          <w:rtl/>
        </w:rPr>
        <w:t xml:space="preserve">". בהתייחסות למקרה דנן, </w:t>
      </w:r>
      <w:r w:rsidR="00B44F1A" w:rsidRPr="009D6222">
        <w:rPr>
          <w:rFonts w:ascii="David" w:hAnsi="David" w:cs="David" w:hint="cs"/>
          <w:sz w:val="24"/>
          <w:szCs w:val="24"/>
          <w:rtl/>
        </w:rPr>
        <w:t xml:space="preserve">בבית החולים </w:t>
      </w:r>
      <w:r w:rsidR="00273FC3" w:rsidRPr="009D6222">
        <w:rPr>
          <w:rFonts w:ascii="David" w:hAnsi="David" w:cs="David" w:hint="cs"/>
          <w:sz w:val="24"/>
          <w:szCs w:val="24"/>
          <w:rtl/>
        </w:rPr>
        <w:t xml:space="preserve">בו עבדה יערה </w:t>
      </w:r>
      <w:r w:rsidR="004B6C40" w:rsidRPr="009D6222">
        <w:rPr>
          <w:rFonts w:ascii="David" w:hAnsi="David" w:cs="David" w:hint="cs"/>
          <w:sz w:val="24"/>
          <w:szCs w:val="24"/>
          <w:rtl/>
        </w:rPr>
        <w:t>נקבע</w:t>
      </w:r>
      <w:r w:rsidR="00B44F1A" w:rsidRPr="009D6222">
        <w:rPr>
          <w:rFonts w:ascii="David" w:hAnsi="David" w:cs="David" w:hint="cs"/>
          <w:sz w:val="24"/>
          <w:szCs w:val="24"/>
          <w:rtl/>
        </w:rPr>
        <w:t xml:space="preserve"> סטנדרט התנהגות חדש ומחמיר לפיו </w:t>
      </w:r>
      <w:r w:rsidR="00273FC3" w:rsidRPr="009D6222">
        <w:rPr>
          <w:rFonts w:ascii="David" w:hAnsi="David" w:cs="David" w:hint="cs"/>
          <w:sz w:val="24"/>
          <w:szCs w:val="24"/>
          <w:rtl/>
        </w:rPr>
        <w:t>הרופא המטפל צריך לוודא במו עיניו כי המטופל נטל את האנטיביוטיקה</w:t>
      </w:r>
      <w:r w:rsidR="00D563E7" w:rsidRPr="009D6222">
        <w:rPr>
          <w:rFonts w:ascii="David" w:hAnsi="David" w:cs="David" w:hint="cs"/>
          <w:sz w:val="24"/>
          <w:szCs w:val="24"/>
          <w:rtl/>
        </w:rPr>
        <w:t xml:space="preserve">, בשונה </w:t>
      </w:r>
      <w:r w:rsidR="004B6C40" w:rsidRPr="009D6222">
        <w:rPr>
          <w:rFonts w:ascii="David" w:hAnsi="David" w:cs="David" w:hint="cs"/>
          <w:sz w:val="24"/>
          <w:szCs w:val="24"/>
          <w:rtl/>
        </w:rPr>
        <w:t>מבעבר.</w:t>
      </w:r>
      <w:r w:rsidR="00273FC3" w:rsidRPr="009D6222">
        <w:rPr>
          <w:rFonts w:ascii="David" w:hAnsi="David" w:cs="David" w:hint="cs"/>
          <w:sz w:val="24"/>
          <w:szCs w:val="24"/>
          <w:rtl/>
        </w:rPr>
        <w:t xml:space="preserve"> </w:t>
      </w:r>
      <w:r w:rsidR="00AB74BC" w:rsidRPr="009D6222">
        <w:rPr>
          <w:rFonts w:ascii="David" w:hAnsi="David" w:cs="David" w:hint="cs"/>
          <w:sz w:val="24"/>
          <w:szCs w:val="24"/>
          <w:rtl/>
        </w:rPr>
        <w:t>עצם כך שיערה חרגה מסטנדרט ההתנהגות הסבירה בהתאם לנסיבות</w:t>
      </w:r>
      <w:r w:rsidR="004B6C40" w:rsidRPr="009D6222">
        <w:rPr>
          <w:rFonts w:ascii="David" w:hAnsi="David" w:cs="David" w:hint="cs"/>
          <w:sz w:val="24"/>
          <w:szCs w:val="24"/>
          <w:rtl/>
        </w:rPr>
        <w:t xml:space="preserve"> </w:t>
      </w:r>
      <w:r w:rsidR="004B6C40" w:rsidRPr="009D6222">
        <w:rPr>
          <w:rFonts w:ascii="David" w:hAnsi="David" w:cs="David" w:hint="cs"/>
          <w:b/>
          <w:bCs/>
          <w:sz w:val="24"/>
          <w:szCs w:val="24"/>
          <w:rtl/>
        </w:rPr>
        <w:t>(</w:t>
      </w:r>
      <w:r w:rsidR="00D23E5E" w:rsidRPr="009D6222">
        <w:rPr>
          <w:rFonts w:ascii="David" w:hAnsi="David" w:cs="David" w:hint="cs"/>
          <w:b/>
          <w:bCs/>
          <w:sz w:val="24"/>
          <w:szCs w:val="24"/>
          <w:rtl/>
        </w:rPr>
        <w:t>ס' 35 לפקנ"ז)</w:t>
      </w:r>
      <w:r w:rsidR="00AB74BC" w:rsidRPr="009D6222">
        <w:rPr>
          <w:rFonts w:ascii="David" w:hAnsi="David" w:cs="David" w:hint="cs"/>
          <w:b/>
          <w:bCs/>
          <w:sz w:val="24"/>
          <w:szCs w:val="24"/>
          <w:rtl/>
        </w:rPr>
        <w:t xml:space="preserve"> </w:t>
      </w:r>
      <w:r w:rsidR="00AB74BC" w:rsidRPr="009D6222">
        <w:rPr>
          <w:rFonts w:ascii="David" w:hAnsi="David" w:cs="David" w:hint="cs"/>
          <w:sz w:val="24"/>
          <w:szCs w:val="24"/>
          <w:rtl/>
        </w:rPr>
        <w:t xml:space="preserve">ניתן לראות זאת כהתרשלות </w:t>
      </w:r>
      <w:r w:rsidR="00D563E7" w:rsidRPr="009D6222">
        <w:rPr>
          <w:rFonts w:ascii="David" w:hAnsi="David" w:cs="David" w:hint="cs"/>
          <w:sz w:val="24"/>
          <w:szCs w:val="24"/>
          <w:rtl/>
        </w:rPr>
        <w:t xml:space="preserve">גרידא. </w:t>
      </w:r>
      <w:r w:rsidR="00327E79" w:rsidRPr="009D6222">
        <w:rPr>
          <w:rFonts w:ascii="David" w:hAnsi="David" w:cs="David" w:hint="cs"/>
          <w:sz w:val="24"/>
          <w:szCs w:val="24"/>
          <w:rtl/>
        </w:rPr>
        <w:t xml:space="preserve">2. </w:t>
      </w:r>
      <w:r w:rsidR="0031249B" w:rsidRPr="009D6222">
        <w:rPr>
          <w:rFonts w:ascii="David" w:hAnsi="David" w:cs="David" w:hint="cs"/>
          <w:sz w:val="24"/>
          <w:szCs w:val="24"/>
          <w:rtl/>
        </w:rPr>
        <w:t>נבחן את התנהגותה של יערה גם לפי מבחן האדם הסביר</w:t>
      </w:r>
      <w:r w:rsidR="004B27EA" w:rsidRPr="009D6222">
        <w:rPr>
          <w:rFonts w:ascii="David" w:hAnsi="David" w:cs="David" w:hint="cs"/>
          <w:sz w:val="24"/>
          <w:szCs w:val="24"/>
          <w:rtl/>
        </w:rPr>
        <w:t>; יערה התרשמה שגל</w:t>
      </w:r>
      <w:r w:rsidR="00833BBB" w:rsidRPr="009D6222">
        <w:rPr>
          <w:rFonts w:ascii="David" w:hAnsi="David" w:cs="David" w:hint="cs"/>
          <w:sz w:val="24"/>
          <w:szCs w:val="24"/>
          <w:rtl/>
        </w:rPr>
        <w:t xml:space="preserve"> ילדה חכמה ואחראית </w:t>
      </w:r>
      <w:r w:rsidR="005964B3" w:rsidRPr="009D6222">
        <w:rPr>
          <w:rFonts w:ascii="David" w:hAnsi="David" w:cs="David" w:hint="cs"/>
          <w:sz w:val="24"/>
          <w:szCs w:val="24"/>
          <w:rtl/>
        </w:rPr>
        <w:t xml:space="preserve">ביחס לבנות גילה ועל כן נעתרה לבקשתה ליטול לבדה את האנטיביוטיקה. </w:t>
      </w:r>
      <w:r w:rsidR="00C94322" w:rsidRPr="009D6222">
        <w:rPr>
          <w:rFonts w:ascii="David" w:hAnsi="David" w:cs="David" w:hint="cs"/>
          <w:sz w:val="24"/>
          <w:szCs w:val="24"/>
          <w:rtl/>
        </w:rPr>
        <w:t xml:space="preserve">הביטוי </w:t>
      </w:r>
      <w:r w:rsidR="00977391" w:rsidRPr="009D6222">
        <w:rPr>
          <w:rFonts w:ascii="David" w:hAnsi="David" w:cs="David"/>
          <w:sz w:val="24"/>
          <w:szCs w:val="24"/>
          <w:rtl/>
        </w:rPr>
        <w:t>"בטוח" כמו הביטוי "מסוכן" הם ביטויים יחסיים, המשתנים בהתאם לאופיו של גורם הסכנה, של הניזוק ושל האמצעים למניעת הסכנה</w:t>
      </w:r>
      <w:r w:rsidR="00C94322" w:rsidRPr="009D6222">
        <w:rPr>
          <w:rFonts w:ascii="David" w:hAnsi="David" w:cs="David" w:hint="cs"/>
          <w:sz w:val="24"/>
          <w:szCs w:val="24"/>
          <w:rtl/>
        </w:rPr>
        <w:t xml:space="preserve"> </w:t>
      </w:r>
      <w:r w:rsidR="004E400F" w:rsidRPr="009D6222">
        <w:rPr>
          <w:rFonts w:ascii="David" w:hAnsi="David" w:cs="David" w:hint="cs"/>
          <w:b/>
          <w:bCs/>
          <w:sz w:val="24"/>
          <w:szCs w:val="24"/>
          <w:rtl/>
        </w:rPr>
        <w:t>(</w:t>
      </w:r>
      <w:r w:rsidR="00EB2A49" w:rsidRPr="009D6222">
        <w:rPr>
          <w:rFonts w:ascii="David" w:hAnsi="David" w:cs="David" w:hint="cs"/>
          <w:b/>
          <w:bCs/>
          <w:sz w:val="24"/>
          <w:szCs w:val="24"/>
          <w:rtl/>
        </w:rPr>
        <w:t>פס"ד ועקנין, ברק)</w:t>
      </w:r>
      <w:r w:rsidR="00EB2A49" w:rsidRPr="009D6222">
        <w:rPr>
          <w:rFonts w:ascii="David" w:hAnsi="David" w:cs="David" w:hint="cs"/>
          <w:sz w:val="24"/>
          <w:szCs w:val="24"/>
          <w:rtl/>
        </w:rPr>
        <w:t xml:space="preserve">. </w:t>
      </w:r>
      <w:r w:rsidR="00F21D94" w:rsidRPr="009D6222">
        <w:rPr>
          <w:rFonts w:ascii="David" w:hAnsi="David" w:cs="David" w:hint="cs"/>
          <w:sz w:val="24"/>
          <w:szCs w:val="24"/>
          <w:rtl/>
        </w:rPr>
        <w:t>במקרה דנן, אל לנו לשכוח שמדובר בילדה בת 11, ומדובר בתרופה אנטיביוטית העלולה לגרום לסיבוך רפואי בשל נטילה שגויה</w:t>
      </w:r>
      <w:r w:rsidR="006C5A74" w:rsidRPr="009D6222">
        <w:rPr>
          <w:rFonts w:ascii="David" w:hAnsi="David" w:cs="David" w:hint="cs"/>
          <w:sz w:val="24"/>
          <w:szCs w:val="24"/>
          <w:rtl/>
        </w:rPr>
        <w:t>.</w:t>
      </w:r>
      <w:r w:rsidR="00F468C2" w:rsidRPr="009D6222">
        <w:rPr>
          <w:rFonts w:ascii="David" w:hAnsi="David" w:cs="David" w:hint="cs"/>
          <w:sz w:val="24"/>
          <w:szCs w:val="24"/>
          <w:rtl/>
        </w:rPr>
        <w:t xml:space="preserve"> </w:t>
      </w:r>
      <w:r w:rsidR="00F468C2" w:rsidRPr="009D6222">
        <w:rPr>
          <w:rFonts w:ascii="David" w:hAnsi="David" w:cs="David"/>
          <w:sz w:val="24"/>
          <w:szCs w:val="24"/>
          <w:rtl/>
        </w:rPr>
        <w:t>בגין סיכון בלתי סביר מוטלת חובת זהירות קונקרטית. זהו סיכון, אשר החברה רואה אותו במידת חומרה יתירה, באופן שהיא דורשת כי יינקטו אמצעי זהירות סבירים כדי למנעו</w:t>
      </w:r>
      <w:r w:rsidR="0078181B" w:rsidRPr="009D6222">
        <w:rPr>
          <w:rFonts w:ascii="David" w:hAnsi="David" w:cs="David" w:hint="cs"/>
          <w:b/>
          <w:bCs/>
          <w:sz w:val="24"/>
          <w:szCs w:val="24"/>
          <w:rtl/>
        </w:rPr>
        <w:t xml:space="preserve"> (פס"ד ועקנין, ברק)</w:t>
      </w:r>
      <w:r w:rsidR="0078181B" w:rsidRPr="009D6222">
        <w:rPr>
          <w:rFonts w:ascii="David" w:hAnsi="David" w:cs="David" w:hint="cs"/>
          <w:sz w:val="24"/>
          <w:szCs w:val="24"/>
          <w:rtl/>
        </w:rPr>
        <w:t xml:space="preserve">. לאור עובדות אלו, האדם הסביר היה נוקט ביתר זהירות. משלא עשתה יערה כן, הפרה את חובת הזהירות המוטלת </w:t>
      </w:r>
      <w:commentRangeStart w:id="4"/>
      <w:r w:rsidR="0078181B" w:rsidRPr="009D6222">
        <w:rPr>
          <w:rFonts w:ascii="David" w:hAnsi="David" w:cs="David" w:hint="cs"/>
          <w:sz w:val="24"/>
          <w:szCs w:val="24"/>
          <w:rtl/>
        </w:rPr>
        <w:t>עליה</w:t>
      </w:r>
      <w:commentRangeEnd w:id="4"/>
      <w:r w:rsidR="00CD4AED">
        <w:rPr>
          <w:rStyle w:val="a4"/>
          <w:rFonts w:eastAsiaTheme="minorEastAsia"/>
          <w:rtl/>
        </w:rPr>
        <w:commentReference w:id="4"/>
      </w:r>
      <w:r w:rsidR="00A35109" w:rsidRPr="009D6222">
        <w:rPr>
          <w:rFonts w:ascii="David" w:hAnsi="David" w:cs="David" w:hint="cs"/>
          <w:sz w:val="24"/>
          <w:szCs w:val="24"/>
          <w:rtl/>
        </w:rPr>
        <w:t xml:space="preserve">. </w:t>
      </w:r>
      <w:r w:rsidR="00327E79" w:rsidRPr="009D6222">
        <w:rPr>
          <w:rFonts w:ascii="David" w:hAnsi="David" w:cs="David" w:hint="cs"/>
          <w:sz w:val="24"/>
          <w:szCs w:val="24"/>
          <w:rtl/>
        </w:rPr>
        <w:t xml:space="preserve">3. </w:t>
      </w:r>
      <w:r w:rsidR="00082EAA" w:rsidRPr="009D6222">
        <w:rPr>
          <w:rFonts w:ascii="David" w:hAnsi="David" w:cs="David" w:hint="cs"/>
          <w:sz w:val="24"/>
          <w:szCs w:val="24"/>
          <w:rtl/>
        </w:rPr>
        <w:t xml:space="preserve">נבחן מקרה זה גם עפ"י נוסחת הנד, </w:t>
      </w:r>
      <w:r w:rsidR="001E6CC0" w:rsidRPr="009D6222">
        <w:rPr>
          <w:rFonts w:ascii="David" w:hAnsi="David" w:cs="David"/>
          <w:sz w:val="24"/>
          <w:szCs w:val="24"/>
          <w:rtl/>
        </w:rPr>
        <w:t>על-פיה על המזיק להתחשב בהסתברות לקרות הנזק (</w:t>
      </w:r>
      <w:r w:rsidR="001E6CC0" w:rsidRPr="009D6222">
        <w:rPr>
          <w:rFonts w:ascii="David" w:hAnsi="David" w:cs="David"/>
          <w:sz w:val="24"/>
          <w:szCs w:val="24"/>
        </w:rPr>
        <w:t>P</w:t>
      </w:r>
      <w:r w:rsidR="001E6CC0" w:rsidRPr="009D6222">
        <w:rPr>
          <w:rFonts w:ascii="David" w:hAnsi="David" w:cs="David"/>
          <w:sz w:val="24"/>
          <w:szCs w:val="24"/>
          <w:rtl/>
        </w:rPr>
        <w:t>), בשיעור הנזק (</w:t>
      </w:r>
      <w:r w:rsidR="001E6CC0" w:rsidRPr="009D6222">
        <w:rPr>
          <w:rFonts w:ascii="David" w:hAnsi="David" w:cs="David"/>
          <w:sz w:val="24"/>
          <w:szCs w:val="24"/>
        </w:rPr>
        <w:t>L</w:t>
      </w:r>
      <w:r w:rsidR="001E6CC0" w:rsidRPr="009D6222">
        <w:rPr>
          <w:rFonts w:ascii="David" w:hAnsi="David" w:cs="David"/>
          <w:sz w:val="24"/>
          <w:szCs w:val="24"/>
          <w:rtl/>
        </w:rPr>
        <w:t>) ובהוצאות למניעת הנזק (</w:t>
      </w:r>
      <w:r w:rsidR="001E6CC0" w:rsidRPr="009D6222">
        <w:rPr>
          <w:rFonts w:ascii="David" w:hAnsi="David" w:cs="David"/>
          <w:sz w:val="24"/>
          <w:szCs w:val="24"/>
        </w:rPr>
        <w:t>B</w:t>
      </w:r>
      <w:r w:rsidR="001E6CC0" w:rsidRPr="009D6222">
        <w:rPr>
          <w:rFonts w:ascii="David" w:hAnsi="David" w:cs="David"/>
          <w:sz w:val="24"/>
          <w:szCs w:val="24"/>
          <w:rtl/>
        </w:rPr>
        <w:t>)</w:t>
      </w:r>
      <w:r w:rsidR="00A33283" w:rsidRPr="009D6222">
        <w:rPr>
          <w:rFonts w:ascii="David" w:hAnsi="David" w:cs="David" w:hint="cs"/>
          <w:sz w:val="24"/>
          <w:szCs w:val="24"/>
          <w:rtl/>
        </w:rPr>
        <w:t xml:space="preserve"> </w:t>
      </w:r>
      <w:r w:rsidR="00A33283" w:rsidRPr="009D6222">
        <w:rPr>
          <w:rFonts w:ascii="David" w:hAnsi="David" w:cs="David" w:hint="cs"/>
          <w:b/>
          <w:bCs/>
          <w:sz w:val="24"/>
          <w:szCs w:val="24"/>
          <w:rtl/>
        </w:rPr>
        <w:t>(</w:t>
      </w:r>
      <w:r w:rsidR="003F4CCA" w:rsidRPr="009D6222">
        <w:rPr>
          <w:rFonts w:ascii="David" w:hAnsi="David" w:cs="David" w:hint="cs"/>
          <w:b/>
          <w:bCs/>
          <w:sz w:val="24"/>
          <w:szCs w:val="24"/>
          <w:rtl/>
        </w:rPr>
        <w:t>פס"ד חמד, ריבלין).</w:t>
      </w:r>
      <w:r w:rsidR="001E6CC0" w:rsidRPr="009D6222">
        <w:rPr>
          <w:rFonts w:ascii="David" w:hAnsi="David" w:cs="David"/>
          <w:sz w:val="24"/>
          <w:szCs w:val="24"/>
          <w:rtl/>
        </w:rPr>
        <w:t xml:space="preserve"> </w:t>
      </w:r>
      <w:r w:rsidR="006632BD" w:rsidRPr="009D6222">
        <w:rPr>
          <w:rFonts w:ascii="David" w:hAnsi="David" w:cs="David" w:hint="cs"/>
          <w:sz w:val="24"/>
          <w:szCs w:val="24"/>
          <w:rtl/>
        </w:rPr>
        <w:t xml:space="preserve">ניתן לראות כי התנהגותה של יערה אינה סבירה, שכן שיעור הנזק (נזק חמור כתוצאה משימוש לא נכון </w:t>
      </w:r>
      <w:commentRangeStart w:id="5"/>
      <w:r w:rsidR="006632BD" w:rsidRPr="009D6222">
        <w:rPr>
          <w:rFonts w:ascii="David" w:hAnsi="David" w:cs="David" w:hint="cs"/>
          <w:sz w:val="24"/>
          <w:szCs w:val="24"/>
          <w:rtl/>
        </w:rPr>
        <w:t>בתרופה</w:t>
      </w:r>
      <w:commentRangeEnd w:id="5"/>
      <w:r w:rsidR="00CD4AED">
        <w:rPr>
          <w:rStyle w:val="a4"/>
          <w:rFonts w:eastAsiaTheme="minorEastAsia"/>
          <w:rtl/>
        </w:rPr>
        <w:commentReference w:id="5"/>
      </w:r>
      <w:r w:rsidR="006632BD" w:rsidRPr="009D6222">
        <w:rPr>
          <w:rFonts w:ascii="David" w:hAnsi="David" w:cs="David" w:hint="cs"/>
          <w:sz w:val="24"/>
          <w:szCs w:val="24"/>
          <w:rtl/>
        </w:rPr>
        <w:t>)</w:t>
      </w:r>
      <w:r w:rsidR="006632BD" w:rsidRPr="009D6222">
        <w:rPr>
          <w:rFonts w:ascii="David" w:hAnsi="David" w:cs="David" w:hint="cs"/>
          <w:sz w:val="24"/>
          <w:szCs w:val="24"/>
        </w:rPr>
        <w:t xml:space="preserve"> </w:t>
      </w:r>
      <w:r w:rsidR="006632BD" w:rsidRPr="009D6222">
        <w:rPr>
          <w:rFonts w:ascii="David" w:hAnsi="David" w:cs="David" w:hint="cs"/>
          <w:sz w:val="24"/>
          <w:szCs w:val="24"/>
          <w:rtl/>
        </w:rPr>
        <w:t>בהתחשב בהסתברות התרחשותו (</w:t>
      </w:r>
      <w:r w:rsidR="005141F7" w:rsidRPr="009D6222">
        <w:rPr>
          <w:rFonts w:ascii="David" w:hAnsi="David" w:cs="David" w:hint="cs"/>
          <w:sz w:val="24"/>
          <w:szCs w:val="24"/>
          <w:rtl/>
        </w:rPr>
        <w:t>במקרה זה ההסתברות הינה גבוהה, שכן מדובר בילדה</w:t>
      </w:r>
      <w:r w:rsidR="00131DA7" w:rsidRPr="009D6222">
        <w:rPr>
          <w:rFonts w:ascii="David" w:hAnsi="David" w:cs="David" w:hint="cs"/>
          <w:sz w:val="24"/>
          <w:szCs w:val="24"/>
          <w:rtl/>
        </w:rPr>
        <w:t xml:space="preserve"> אשר מפאת גילה אין לה את ההבנה המקצועית הרפואית למה עלול לקרות במידה ו</w:t>
      </w:r>
      <w:r w:rsidR="00067DE1" w:rsidRPr="009D6222">
        <w:rPr>
          <w:rFonts w:ascii="David" w:hAnsi="David" w:cs="David" w:hint="cs"/>
          <w:sz w:val="24"/>
          <w:szCs w:val="24"/>
          <w:rtl/>
        </w:rPr>
        <w:t>תשתמש בתרופה שלא עפ"י ההוראות במדויק), עולה על ההוצאות למניעתו (פיקוח אחראי</w:t>
      </w:r>
      <w:r w:rsidR="003F4CCA" w:rsidRPr="009D6222">
        <w:rPr>
          <w:rFonts w:ascii="David" w:hAnsi="David" w:cs="David" w:hint="cs"/>
          <w:sz w:val="24"/>
          <w:szCs w:val="24"/>
          <w:rtl/>
        </w:rPr>
        <w:t xml:space="preserve"> מצד יערה</w:t>
      </w:r>
      <w:r w:rsidR="00067DE1" w:rsidRPr="009D6222">
        <w:rPr>
          <w:rFonts w:ascii="David" w:hAnsi="David" w:cs="David" w:hint="cs"/>
          <w:sz w:val="24"/>
          <w:szCs w:val="24"/>
          <w:rtl/>
        </w:rPr>
        <w:t>).</w:t>
      </w:r>
      <w:r w:rsidR="00327E79" w:rsidRPr="009D6222">
        <w:rPr>
          <w:rFonts w:ascii="David" w:hAnsi="David" w:cs="David" w:hint="cs"/>
          <w:b/>
          <w:bCs/>
          <w:sz w:val="24"/>
          <w:szCs w:val="24"/>
          <w:rtl/>
        </w:rPr>
        <w:t xml:space="preserve"> </w:t>
      </w:r>
      <w:r w:rsidR="00327E79" w:rsidRPr="009D6222">
        <w:rPr>
          <w:rFonts w:ascii="David" w:hAnsi="David" w:cs="David" w:hint="cs"/>
          <w:sz w:val="24"/>
          <w:szCs w:val="24"/>
          <w:rtl/>
        </w:rPr>
        <w:t xml:space="preserve">4. </w:t>
      </w:r>
      <w:r w:rsidR="00E802A4" w:rsidRPr="009D6222">
        <w:rPr>
          <w:rFonts w:ascii="David" w:hAnsi="David" w:cs="David" w:hint="cs"/>
          <w:sz w:val="24"/>
          <w:szCs w:val="24"/>
          <w:rtl/>
        </w:rPr>
        <w:t xml:space="preserve">ואמנם, האם </w:t>
      </w:r>
      <w:r w:rsidR="00B415C1" w:rsidRPr="009D6222">
        <w:rPr>
          <w:rFonts w:ascii="David" w:hAnsi="David" w:cs="David" w:hint="cs"/>
          <w:sz w:val="24"/>
          <w:szCs w:val="24"/>
          <w:rtl/>
        </w:rPr>
        <w:t>ליערה האחריות המוחלטת</w:t>
      </w:r>
      <w:r w:rsidR="00E802A4" w:rsidRPr="009D6222">
        <w:rPr>
          <w:rFonts w:ascii="David" w:hAnsi="David" w:cs="David" w:hint="cs"/>
          <w:sz w:val="24"/>
          <w:szCs w:val="24"/>
          <w:rtl/>
        </w:rPr>
        <w:t xml:space="preserve"> לתוצאה שקרתה? נבחן זאת לפי </w:t>
      </w:r>
      <w:r w:rsidR="00694CC9" w:rsidRPr="009D6222">
        <w:rPr>
          <w:rFonts w:ascii="David" w:hAnsi="David" w:cs="David" w:hint="cs"/>
          <w:sz w:val="24"/>
          <w:szCs w:val="24"/>
          <w:rtl/>
        </w:rPr>
        <w:t xml:space="preserve">אשם </w:t>
      </w:r>
      <w:r w:rsidR="00CA025D" w:rsidRPr="009D6222">
        <w:rPr>
          <w:rFonts w:ascii="David" w:hAnsi="David" w:cs="David" w:hint="cs"/>
          <w:sz w:val="24"/>
          <w:szCs w:val="24"/>
          <w:rtl/>
        </w:rPr>
        <w:t xml:space="preserve">עצמי </w:t>
      </w:r>
      <w:r w:rsidR="00694CC9" w:rsidRPr="009D6222">
        <w:rPr>
          <w:rFonts w:ascii="David" w:hAnsi="David" w:cs="David" w:hint="cs"/>
          <w:sz w:val="24"/>
          <w:szCs w:val="24"/>
          <w:rtl/>
        </w:rPr>
        <w:t>תורם במקרה</w:t>
      </w:r>
      <w:r w:rsidR="00CA025D" w:rsidRPr="009D6222">
        <w:rPr>
          <w:rFonts w:ascii="David" w:hAnsi="David" w:cs="David" w:hint="cs"/>
          <w:sz w:val="24"/>
          <w:szCs w:val="24"/>
          <w:rtl/>
        </w:rPr>
        <w:t xml:space="preserve"> זה. </w:t>
      </w:r>
      <w:r w:rsidR="001F3CDB" w:rsidRPr="009D6222">
        <w:rPr>
          <w:rFonts w:ascii="David" w:hAnsi="David" w:cs="David" w:hint="cs"/>
          <w:b/>
          <w:bCs/>
          <w:sz w:val="24"/>
          <w:szCs w:val="24"/>
          <w:rtl/>
        </w:rPr>
        <w:t xml:space="preserve">סעיף 68(א) </w:t>
      </w:r>
      <w:r w:rsidR="00653580" w:rsidRPr="009D6222">
        <w:rPr>
          <w:rFonts w:ascii="David" w:hAnsi="David" w:cs="David" w:hint="cs"/>
          <w:b/>
          <w:bCs/>
          <w:sz w:val="24"/>
          <w:szCs w:val="24"/>
          <w:rtl/>
        </w:rPr>
        <w:t>לפקנ"ז</w:t>
      </w:r>
      <w:r w:rsidR="00653580" w:rsidRPr="009D6222">
        <w:rPr>
          <w:rFonts w:ascii="David" w:hAnsi="David" w:cs="David" w:hint="cs"/>
          <w:sz w:val="24"/>
          <w:szCs w:val="24"/>
          <w:rtl/>
        </w:rPr>
        <w:t xml:space="preserve"> </w:t>
      </w:r>
      <w:r w:rsidR="001F3CDB" w:rsidRPr="009D6222">
        <w:rPr>
          <w:rFonts w:ascii="David" w:hAnsi="David" w:cs="David" w:hint="cs"/>
          <w:sz w:val="24"/>
          <w:szCs w:val="24"/>
          <w:rtl/>
        </w:rPr>
        <w:t xml:space="preserve">קובע כך: </w:t>
      </w:r>
      <w:r w:rsidR="00725094" w:rsidRPr="009D6222">
        <w:rPr>
          <w:rFonts w:ascii="David" w:hAnsi="David" w:cs="David" w:hint="cs"/>
          <w:sz w:val="24"/>
          <w:szCs w:val="24"/>
          <w:rtl/>
        </w:rPr>
        <w:t xml:space="preserve">במידה </w:t>
      </w:r>
      <w:r w:rsidR="001409B7" w:rsidRPr="009D6222">
        <w:rPr>
          <w:rFonts w:ascii="David" w:hAnsi="David" w:cs="David" w:hint="cs"/>
          <w:sz w:val="24"/>
          <w:szCs w:val="24"/>
          <w:rtl/>
        </w:rPr>
        <w:t>ואדם סבל מנזק והוא נושא חלק מ</w:t>
      </w:r>
      <w:r w:rsidR="00DA2103" w:rsidRPr="009D6222">
        <w:rPr>
          <w:rFonts w:ascii="David" w:hAnsi="David" w:cs="David" w:hint="cs"/>
          <w:sz w:val="24"/>
          <w:szCs w:val="24"/>
          <w:rtl/>
        </w:rPr>
        <w:t>האשמה בגרימת הנזק, עדיין יהיה זכאי הוא לפיצויים אך פחותים</w:t>
      </w:r>
      <w:r w:rsidR="00DE3DD3" w:rsidRPr="009D6222">
        <w:rPr>
          <w:rFonts w:ascii="David" w:hAnsi="David" w:cs="David" w:hint="cs"/>
          <w:sz w:val="24"/>
          <w:szCs w:val="24"/>
          <w:rtl/>
        </w:rPr>
        <w:t>,</w:t>
      </w:r>
      <w:r w:rsidR="00DA2103" w:rsidRPr="009D6222">
        <w:rPr>
          <w:rFonts w:ascii="David" w:hAnsi="David" w:cs="David" w:hint="cs"/>
          <w:sz w:val="24"/>
          <w:szCs w:val="24"/>
          <w:rtl/>
        </w:rPr>
        <w:t xml:space="preserve"> תוך התחשבות במידת אחריותו של הניזוק לנזק. </w:t>
      </w:r>
      <w:r w:rsidR="0021320F" w:rsidRPr="009D6222">
        <w:rPr>
          <w:rFonts w:ascii="David" w:hAnsi="David" w:cs="David" w:hint="cs"/>
          <w:sz w:val="24"/>
          <w:szCs w:val="24"/>
          <w:rtl/>
        </w:rPr>
        <w:t>במקרה דנן, הנזק</w:t>
      </w:r>
      <w:r w:rsidR="00D07781" w:rsidRPr="009D6222">
        <w:rPr>
          <w:rFonts w:ascii="David" w:hAnsi="David" w:cs="David" w:hint="cs"/>
          <w:sz w:val="24"/>
          <w:szCs w:val="24"/>
          <w:rtl/>
        </w:rPr>
        <w:t xml:space="preserve"> </w:t>
      </w:r>
      <w:r w:rsidR="00DE3DD3" w:rsidRPr="009D6222">
        <w:rPr>
          <w:rFonts w:ascii="David" w:hAnsi="David" w:cs="David" w:hint="cs"/>
          <w:sz w:val="24"/>
          <w:szCs w:val="24"/>
          <w:rtl/>
        </w:rPr>
        <w:t xml:space="preserve">הסופי </w:t>
      </w:r>
      <w:r w:rsidR="00D07781" w:rsidRPr="009D6222">
        <w:rPr>
          <w:rFonts w:ascii="David" w:hAnsi="David" w:cs="David" w:hint="cs"/>
          <w:sz w:val="24"/>
          <w:szCs w:val="24"/>
          <w:rtl/>
        </w:rPr>
        <w:t xml:space="preserve">שנגרם, </w:t>
      </w:r>
      <w:r w:rsidR="0021320F" w:rsidRPr="009D6222">
        <w:rPr>
          <w:rFonts w:ascii="David" w:hAnsi="David" w:cs="David" w:hint="cs"/>
          <w:sz w:val="24"/>
          <w:szCs w:val="24"/>
          <w:rtl/>
        </w:rPr>
        <w:t xml:space="preserve">כריתת רגלה של גל, לא אירע לאור התרשלותה של יערה בלבד. גם לגל היה חלק בכך כאשר </w:t>
      </w:r>
      <w:r w:rsidR="00D07781" w:rsidRPr="009D6222">
        <w:rPr>
          <w:rFonts w:ascii="David" w:hAnsi="David" w:cs="David" w:hint="cs"/>
          <w:sz w:val="24"/>
          <w:szCs w:val="24"/>
          <w:rtl/>
        </w:rPr>
        <w:t xml:space="preserve">לא נטלה את האנטיביוטיקה בהתאם להוראות. </w:t>
      </w:r>
      <w:r w:rsidR="00EB3F41" w:rsidRPr="009D6222">
        <w:rPr>
          <w:rFonts w:ascii="David" w:hAnsi="David" w:cs="David" w:hint="cs"/>
          <w:sz w:val="24"/>
          <w:szCs w:val="24"/>
          <w:rtl/>
        </w:rPr>
        <w:t>ואמנם, ייתכן וגל לא ידעה את ה</w:t>
      </w:r>
      <w:r w:rsidR="00FD51D8" w:rsidRPr="009D6222">
        <w:rPr>
          <w:rFonts w:ascii="David" w:hAnsi="David" w:cs="David" w:hint="cs"/>
          <w:sz w:val="24"/>
          <w:szCs w:val="24"/>
          <w:rtl/>
        </w:rPr>
        <w:t>סכנה האורבת לה</w:t>
      </w:r>
      <w:r w:rsidR="009F6F4C" w:rsidRPr="009D6222">
        <w:rPr>
          <w:rFonts w:ascii="David" w:hAnsi="David" w:cs="David" w:hint="cs"/>
          <w:sz w:val="24"/>
          <w:szCs w:val="24"/>
          <w:rtl/>
        </w:rPr>
        <w:t xml:space="preserve">. האם מוטלת עליה החובה לדעת זו? </w:t>
      </w:r>
      <w:r w:rsidR="00B3758F" w:rsidRPr="009D6222">
        <w:rPr>
          <w:rFonts w:ascii="David" w:hAnsi="David" w:cs="David" w:hint="cs"/>
          <w:b/>
          <w:bCs/>
          <w:sz w:val="24"/>
          <w:szCs w:val="24"/>
          <w:rtl/>
        </w:rPr>
        <w:t>(</w:t>
      </w:r>
      <w:r w:rsidR="00C70CFE" w:rsidRPr="009D6222">
        <w:rPr>
          <w:rFonts w:ascii="David" w:hAnsi="David" w:cs="David" w:hint="cs"/>
          <w:b/>
          <w:bCs/>
          <w:sz w:val="24"/>
          <w:szCs w:val="24"/>
          <w:rtl/>
        </w:rPr>
        <w:t>פס"ד ועקנין, ברק)</w:t>
      </w:r>
      <w:r w:rsidR="00C70CFE" w:rsidRPr="009D6222">
        <w:rPr>
          <w:rFonts w:ascii="David" w:hAnsi="David" w:cs="David" w:hint="cs"/>
          <w:sz w:val="24"/>
          <w:szCs w:val="24"/>
          <w:rtl/>
        </w:rPr>
        <w:t xml:space="preserve"> </w:t>
      </w:r>
      <w:r w:rsidR="002725BF" w:rsidRPr="009D6222">
        <w:rPr>
          <w:rFonts w:ascii="David" w:hAnsi="David" w:cs="David" w:hint="cs"/>
          <w:sz w:val="24"/>
          <w:szCs w:val="24"/>
          <w:rtl/>
        </w:rPr>
        <w:t xml:space="preserve">נבחן זאת במסגרת מבחן האדם הסביר; </w:t>
      </w:r>
      <w:r w:rsidR="0097098B" w:rsidRPr="009D6222">
        <w:rPr>
          <w:rFonts w:ascii="David" w:hAnsi="David" w:cs="David" w:hint="cs"/>
          <w:sz w:val="24"/>
          <w:szCs w:val="24"/>
          <w:rtl/>
        </w:rPr>
        <w:t xml:space="preserve">האם </w:t>
      </w:r>
      <w:r w:rsidR="00822B03" w:rsidRPr="009D6222">
        <w:rPr>
          <w:rFonts w:ascii="David" w:hAnsi="David" w:cs="David" w:hint="cs"/>
          <w:sz w:val="24"/>
          <w:szCs w:val="24"/>
          <w:rtl/>
        </w:rPr>
        <w:t xml:space="preserve">ניתן לדרוש מילדה צעירה </w:t>
      </w:r>
      <w:r w:rsidR="00665F13" w:rsidRPr="009D6222">
        <w:rPr>
          <w:rFonts w:ascii="David" w:hAnsi="David" w:cs="David" w:hint="cs"/>
          <w:sz w:val="24"/>
          <w:szCs w:val="24"/>
          <w:rtl/>
        </w:rPr>
        <w:t xml:space="preserve">למלא אחר הוראות הרופאה המטפלת בזהירות ובאחריות </w:t>
      </w:r>
      <w:r w:rsidR="00564BFA" w:rsidRPr="009D6222">
        <w:rPr>
          <w:rFonts w:ascii="David" w:hAnsi="David" w:cs="David" w:hint="cs"/>
          <w:sz w:val="24"/>
          <w:szCs w:val="24"/>
          <w:rtl/>
        </w:rPr>
        <w:t>ולא להפר הוראות אלו שכן דבר זה עלול להעמידה בסכנה</w:t>
      </w:r>
      <w:r w:rsidR="0097098B" w:rsidRPr="009D6222">
        <w:rPr>
          <w:rFonts w:ascii="David" w:hAnsi="David" w:cs="David" w:hint="cs"/>
          <w:sz w:val="24"/>
          <w:szCs w:val="24"/>
          <w:rtl/>
        </w:rPr>
        <w:t>?</w:t>
      </w:r>
      <w:r w:rsidR="00564BFA" w:rsidRPr="009D6222">
        <w:rPr>
          <w:rFonts w:ascii="David" w:hAnsi="David" w:cs="David" w:hint="cs"/>
          <w:sz w:val="24"/>
          <w:szCs w:val="24"/>
          <w:rtl/>
        </w:rPr>
        <w:t xml:space="preserve"> </w:t>
      </w:r>
      <w:r w:rsidR="00287B99" w:rsidRPr="009D6222">
        <w:rPr>
          <w:rFonts w:ascii="David" w:hAnsi="David" w:cs="David" w:hint="cs"/>
          <w:sz w:val="24"/>
          <w:szCs w:val="24"/>
          <w:rtl/>
        </w:rPr>
        <w:t xml:space="preserve">במקרה </w:t>
      </w:r>
      <w:r w:rsidR="00355E0C" w:rsidRPr="009D6222">
        <w:rPr>
          <w:rFonts w:ascii="David" w:hAnsi="David" w:cs="David" w:hint="cs"/>
          <w:sz w:val="24"/>
          <w:szCs w:val="24"/>
          <w:rtl/>
        </w:rPr>
        <w:t>שתואר ב</w:t>
      </w:r>
      <w:r w:rsidR="00355E0C" w:rsidRPr="009D6222">
        <w:rPr>
          <w:rFonts w:ascii="David" w:hAnsi="David" w:cs="David" w:hint="cs"/>
          <w:b/>
          <w:bCs/>
          <w:sz w:val="24"/>
          <w:szCs w:val="24"/>
          <w:rtl/>
        </w:rPr>
        <w:t xml:space="preserve">פס"ד </w:t>
      </w:r>
      <w:r w:rsidR="00287B99" w:rsidRPr="009D6222">
        <w:rPr>
          <w:rFonts w:ascii="David" w:hAnsi="David" w:cs="David" w:hint="cs"/>
          <w:b/>
          <w:bCs/>
          <w:sz w:val="24"/>
          <w:szCs w:val="24"/>
          <w:rtl/>
        </w:rPr>
        <w:t>מדינת ישראל נ' אייגר</w:t>
      </w:r>
      <w:r w:rsidR="00287B99" w:rsidRPr="009D6222">
        <w:rPr>
          <w:rFonts w:ascii="David" w:hAnsi="David" w:cs="David" w:hint="cs"/>
          <w:sz w:val="24"/>
          <w:szCs w:val="24"/>
          <w:rtl/>
        </w:rPr>
        <w:t xml:space="preserve">, </w:t>
      </w:r>
      <w:commentRangeStart w:id="6"/>
      <w:r w:rsidR="00477781" w:rsidRPr="009D6222">
        <w:rPr>
          <w:rFonts w:ascii="David" w:hAnsi="David" w:cs="David" w:hint="cs"/>
          <w:sz w:val="24"/>
          <w:szCs w:val="24"/>
          <w:rtl/>
        </w:rPr>
        <w:t xml:space="preserve">אין ספק כי התובע ידע שמדובר בציוד לחימה </w:t>
      </w:r>
      <w:r w:rsidR="00A2548B" w:rsidRPr="009D6222">
        <w:rPr>
          <w:rFonts w:ascii="David" w:hAnsi="David" w:cs="David" w:hint="cs"/>
          <w:sz w:val="24"/>
          <w:szCs w:val="24"/>
          <w:rtl/>
        </w:rPr>
        <w:t xml:space="preserve">ועל אף זאת חזר </w:t>
      </w:r>
      <w:r w:rsidR="00676592" w:rsidRPr="009D6222">
        <w:rPr>
          <w:rFonts w:ascii="David" w:hAnsi="David" w:cs="David" w:hint="cs"/>
          <w:sz w:val="24"/>
          <w:szCs w:val="24"/>
          <w:rtl/>
        </w:rPr>
        <w:t>יחד עם חברו ל</w:t>
      </w:r>
      <w:r w:rsidR="000F1704" w:rsidRPr="009D6222">
        <w:rPr>
          <w:rFonts w:ascii="David" w:hAnsi="David" w:cs="David" w:hint="cs"/>
          <w:sz w:val="24"/>
          <w:szCs w:val="24"/>
          <w:rtl/>
        </w:rPr>
        <w:t>בריכה</w:t>
      </w:r>
      <w:r w:rsidR="001D4DEC" w:rsidRPr="009D6222">
        <w:rPr>
          <w:rFonts w:ascii="David" w:hAnsi="David" w:cs="David" w:hint="cs"/>
          <w:sz w:val="24"/>
          <w:szCs w:val="24"/>
          <w:rtl/>
        </w:rPr>
        <w:t xml:space="preserve">, טיפלו יחד </w:t>
      </w:r>
      <w:r w:rsidR="00A312D4" w:rsidRPr="009D6222">
        <w:rPr>
          <w:rFonts w:ascii="David" w:hAnsi="David" w:cs="David" w:hint="cs"/>
          <w:sz w:val="24"/>
          <w:szCs w:val="24"/>
          <w:rtl/>
        </w:rPr>
        <w:t xml:space="preserve">בציוד הלחימה </w:t>
      </w:r>
      <w:r w:rsidR="001E4EF6" w:rsidRPr="009D6222">
        <w:rPr>
          <w:rFonts w:ascii="David" w:hAnsi="David" w:cs="David" w:hint="cs"/>
          <w:sz w:val="24"/>
          <w:szCs w:val="24"/>
          <w:rtl/>
        </w:rPr>
        <w:t xml:space="preserve">שמצאו שם, </w:t>
      </w:r>
      <w:r w:rsidR="00BE428C" w:rsidRPr="009D6222">
        <w:rPr>
          <w:rFonts w:ascii="David" w:hAnsi="David" w:cs="David" w:hint="cs"/>
          <w:sz w:val="24"/>
          <w:szCs w:val="24"/>
          <w:rtl/>
        </w:rPr>
        <w:t>מה שהוביל לפיצוץ שגרם לפגיעה חמורה ברגלו</w:t>
      </w:r>
      <w:r w:rsidR="00E426ED" w:rsidRPr="009D6222">
        <w:rPr>
          <w:rFonts w:ascii="David" w:hAnsi="David" w:cs="David" w:hint="cs"/>
          <w:sz w:val="24"/>
          <w:szCs w:val="24"/>
          <w:rtl/>
        </w:rPr>
        <w:t xml:space="preserve"> של התובע. </w:t>
      </w:r>
      <w:r w:rsidR="0066311B" w:rsidRPr="009D6222">
        <w:rPr>
          <w:rFonts w:ascii="David" w:hAnsi="David" w:cs="David" w:hint="cs"/>
          <w:sz w:val="24"/>
          <w:szCs w:val="24"/>
          <w:rtl/>
        </w:rPr>
        <w:t xml:space="preserve">במקרה זה </w:t>
      </w:r>
      <w:r w:rsidR="00955C63" w:rsidRPr="009D6222">
        <w:rPr>
          <w:rFonts w:ascii="David" w:hAnsi="David" w:cs="David" w:hint="cs"/>
          <w:sz w:val="24"/>
          <w:szCs w:val="24"/>
          <w:rtl/>
        </w:rPr>
        <w:t>נקבע</w:t>
      </w:r>
      <w:r w:rsidR="00852233" w:rsidRPr="009D6222">
        <w:rPr>
          <w:rFonts w:ascii="David" w:hAnsi="David" w:cs="David" w:hint="cs"/>
          <w:sz w:val="24"/>
          <w:szCs w:val="24"/>
          <w:rtl/>
        </w:rPr>
        <w:t xml:space="preserve"> כי</w:t>
      </w:r>
      <w:r w:rsidR="0049560F" w:rsidRPr="009D6222">
        <w:rPr>
          <w:rFonts w:ascii="David" w:hAnsi="David" w:cs="David" w:hint="cs"/>
          <w:sz w:val="24"/>
          <w:szCs w:val="24"/>
          <w:rtl/>
        </w:rPr>
        <w:t xml:space="preserve"> ברור היה שהתובע מודע לסכנה </w:t>
      </w:r>
      <w:r w:rsidR="00AE4716" w:rsidRPr="009D6222">
        <w:rPr>
          <w:rFonts w:ascii="David" w:hAnsi="David" w:cs="David" w:hint="cs"/>
          <w:sz w:val="24"/>
          <w:szCs w:val="24"/>
          <w:rtl/>
        </w:rPr>
        <w:t xml:space="preserve">ולמרות זאת נכנס שוב למים, </w:t>
      </w:r>
      <w:r w:rsidR="00123F7F" w:rsidRPr="009D6222">
        <w:rPr>
          <w:rFonts w:ascii="David" w:hAnsi="David" w:cs="David" w:hint="cs"/>
          <w:sz w:val="24"/>
          <w:szCs w:val="24"/>
          <w:rtl/>
        </w:rPr>
        <w:t>ועל כן ניתן לקבוע כי זה</w:t>
      </w:r>
      <w:r w:rsidR="00670B6C" w:rsidRPr="009D6222">
        <w:rPr>
          <w:rFonts w:ascii="David" w:hAnsi="David" w:cs="David" w:hint="cs"/>
          <w:sz w:val="24"/>
          <w:szCs w:val="24"/>
          <w:rtl/>
        </w:rPr>
        <w:t xml:space="preserve"> עשוי </w:t>
      </w:r>
      <w:r w:rsidR="00955C63" w:rsidRPr="009D6222">
        <w:rPr>
          <w:rFonts w:ascii="David" w:hAnsi="David" w:cs="David" w:hint="cs"/>
          <w:sz w:val="24"/>
          <w:szCs w:val="24"/>
          <w:rtl/>
        </w:rPr>
        <w:t xml:space="preserve">להתחייב באשם תורם </w:t>
      </w:r>
      <w:r w:rsidR="00955C63" w:rsidRPr="009D6222">
        <w:rPr>
          <w:rFonts w:ascii="David" w:hAnsi="David" w:cs="David" w:hint="cs"/>
          <w:b/>
          <w:bCs/>
          <w:sz w:val="24"/>
          <w:szCs w:val="24"/>
          <w:rtl/>
        </w:rPr>
        <w:t>(פס"ד אייגר, גולדברג)</w:t>
      </w:r>
      <w:r w:rsidR="00955C63" w:rsidRPr="009D6222">
        <w:rPr>
          <w:rFonts w:ascii="David" w:hAnsi="David" w:cs="David" w:hint="cs"/>
          <w:sz w:val="24"/>
          <w:szCs w:val="24"/>
          <w:rtl/>
        </w:rPr>
        <w:t xml:space="preserve">. </w:t>
      </w:r>
      <w:commentRangeEnd w:id="6"/>
      <w:r w:rsidR="00EB493A">
        <w:rPr>
          <w:rStyle w:val="a4"/>
          <w:rFonts w:eastAsiaTheme="minorEastAsia"/>
          <w:rtl/>
        </w:rPr>
        <w:commentReference w:id="6"/>
      </w:r>
      <w:r w:rsidR="00955C63" w:rsidRPr="009D6222">
        <w:rPr>
          <w:rFonts w:ascii="David" w:hAnsi="David" w:cs="David" w:hint="cs"/>
          <w:sz w:val="24"/>
          <w:szCs w:val="24"/>
          <w:rtl/>
        </w:rPr>
        <w:t xml:space="preserve">במקרה דנן, </w:t>
      </w:r>
      <w:r w:rsidR="00B9246A" w:rsidRPr="009D6222">
        <w:rPr>
          <w:rFonts w:ascii="David" w:hAnsi="David" w:cs="David" w:hint="cs"/>
          <w:sz w:val="24"/>
          <w:szCs w:val="24"/>
          <w:rtl/>
        </w:rPr>
        <w:t xml:space="preserve">אין זה ברור לגמרי האם ידעה גל את </w:t>
      </w:r>
      <w:commentRangeStart w:id="7"/>
      <w:r w:rsidR="00B9246A" w:rsidRPr="009D6222">
        <w:rPr>
          <w:rFonts w:ascii="David" w:hAnsi="David" w:cs="David" w:hint="cs"/>
          <w:sz w:val="24"/>
          <w:szCs w:val="24"/>
          <w:rtl/>
        </w:rPr>
        <w:t xml:space="preserve">הסכנות הטמונות </w:t>
      </w:r>
      <w:commentRangeEnd w:id="7"/>
      <w:r w:rsidR="00EB493A">
        <w:rPr>
          <w:rStyle w:val="a4"/>
          <w:rFonts w:eastAsiaTheme="minorEastAsia"/>
          <w:rtl/>
        </w:rPr>
        <w:commentReference w:id="7"/>
      </w:r>
      <w:r w:rsidR="00B9246A" w:rsidRPr="009D6222">
        <w:rPr>
          <w:rFonts w:ascii="David" w:hAnsi="David" w:cs="David" w:hint="cs"/>
          <w:sz w:val="24"/>
          <w:szCs w:val="24"/>
          <w:rtl/>
        </w:rPr>
        <w:t xml:space="preserve">בנטילה אי-סדירה של התרופה. עלינו לשאול האם </w:t>
      </w:r>
      <w:r w:rsidR="008D0EEE" w:rsidRPr="009D6222">
        <w:rPr>
          <w:rFonts w:ascii="David" w:hAnsi="David" w:cs="David" w:hint="cs"/>
          <w:sz w:val="24"/>
          <w:szCs w:val="24"/>
          <w:rtl/>
        </w:rPr>
        <w:t xml:space="preserve">יערה ציינה בפני גל את חשיבות נטילת התרופה לפי ההוראות </w:t>
      </w:r>
      <w:r w:rsidR="009853CB" w:rsidRPr="009D6222">
        <w:rPr>
          <w:rFonts w:ascii="David" w:hAnsi="David" w:cs="David" w:hint="cs"/>
          <w:sz w:val="24"/>
          <w:szCs w:val="24"/>
          <w:rtl/>
        </w:rPr>
        <w:t>המדויקות</w:t>
      </w:r>
      <w:r w:rsidR="008D0EEE" w:rsidRPr="009D6222">
        <w:rPr>
          <w:rFonts w:ascii="David" w:hAnsi="David" w:cs="David" w:hint="cs"/>
          <w:sz w:val="24"/>
          <w:szCs w:val="24"/>
          <w:rtl/>
        </w:rPr>
        <w:t xml:space="preserve">, והאם גל </w:t>
      </w:r>
      <w:r w:rsidR="00530F6D" w:rsidRPr="009D6222">
        <w:rPr>
          <w:rFonts w:ascii="David" w:hAnsi="David" w:cs="David" w:hint="cs"/>
          <w:sz w:val="24"/>
          <w:szCs w:val="24"/>
          <w:rtl/>
        </w:rPr>
        <w:t xml:space="preserve">ידעה בבירור כי היא מסתכנת כאשר פועלת בניגוד להוראות הרופאה. במידה והתשובה לשאלה זו חיובית, נוכל בוודאות </w:t>
      </w:r>
      <w:r w:rsidR="000162DE" w:rsidRPr="009D6222">
        <w:rPr>
          <w:rFonts w:ascii="David" w:hAnsi="David" w:cs="David" w:hint="cs"/>
          <w:sz w:val="24"/>
          <w:szCs w:val="24"/>
          <w:rtl/>
        </w:rPr>
        <w:t xml:space="preserve">לאשש כי </w:t>
      </w:r>
      <w:r w:rsidR="00844441" w:rsidRPr="009D6222">
        <w:rPr>
          <w:rFonts w:ascii="David" w:hAnsi="David" w:cs="David" w:hint="cs"/>
          <w:sz w:val="24"/>
          <w:szCs w:val="24"/>
          <w:rtl/>
        </w:rPr>
        <w:t xml:space="preserve">לגל </w:t>
      </w:r>
      <w:r w:rsidR="007D4A15" w:rsidRPr="009D6222">
        <w:rPr>
          <w:rFonts w:ascii="David" w:hAnsi="David" w:cs="David" w:hint="cs"/>
          <w:sz w:val="24"/>
          <w:szCs w:val="24"/>
          <w:rtl/>
        </w:rPr>
        <w:t>רשלנות תורמת</w:t>
      </w:r>
      <w:r w:rsidR="004C5549" w:rsidRPr="009D6222">
        <w:rPr>
          <w:rFonts w:ascii="David" w:hAnsi="David" w:cs="David" w:hint="cs"/>
          <w:sz w:val="24"/>
          <w:szCs w:val="24"/>
          <w:rtl/>
        </w:rPr>
        <w:t xml:space="preserve"> לנזק</w:t>
      </w:r>
      <w:r w:rsidR="007D4A15" w:rsidRPr="009D6222">
        <w:rPr>
          <w:rFonts w:ascii="David" w:hAnsi="David" w:cs="David" w:hint="cs"/>
          <w:sz w:val="24"/>
          <w:szCs w:val="24"/>
          <w:rtl/>
        </w:rPr>
        <w:t xml:space="preserve"> ואשמה </w:t>
      </w:r>
      <w:r w:rsidR="00A75AB6" w:rsidRPr="009D6222">
        <w:rPr>
          <w:rFonts w:ascii="David" w:hAnsi="David" w:cs="David" w:hint="cs"/>
          <w:sz w:val="24"/>
          <w:szCs w:val="24"/>
          <w:rtl/>
        </w:rPr>
        <w:t xml:space="preserve">עצמית תורמת. אך מכיוון שאין אנו יודעים את התשובה המדויקת מהעולה מהכתוב, לא נוכל לקבוע את האשמה בוודאות. </w:t>
      </w:r>
      <w:r w:rsidR="00327E79" w:rsidRPr="009D6222">
        <w:rPr>
          <w:rFonts w:ascii="David" w:hAnsi="David" w:cs="David" w:hint="cs"/>
          <w:sz w:val="24"/>
          <w:szCs w:val="24"/>
          <w:rtl/>
        </w:rPr>
        <w:t xml:space="preserve">5. </w:t>
      </w:r>
      <w:r w:rsidR="00176D35" w:rsidRPr="009D6222">
        <w:rPr>
          <w:rFonts w:ascii="David" w:hAnsi="David" w:cs="David" w:hint="cs"/>
          <w:sz w:val="24"/>
          <w:szCs w:val="24"/>
          <w:rtl/>
        </w:rPr>
        <w:t xml:space="preserve">עוד </w:t>
      </w:r>
      <w:r w:rsidR="00EA4DB1" w:rsidRPr="009D6222">
        <w:rPr>
          <w:rFonts w:ascii="David" w:hAnsi="David" w:cs="David" w:hint="cs"/>
          <w:sz w:val="24"/>
          <w:szCs w:val="24"/>
          <w:rtl/>
        </w:rPr>
        <w:t>עולה השאלה</w:t>
      </w:r>
      <w:r w:rsidR="001E624D" w:rsidRPr="009D6222">
        <w:rPr>
          <w:rFonts w:ascii="David" w:hAnsi="David" w:cs="David" w:hint="cs"/>
          <w:sz w:val="24"/>
          <w:szCs w:val="24"/>
          <w:rtl/>
        </w:rPr>
        <w:t xml:space="preserve"> </w:t>
      </w:r>
      <w:r w:rsidR="005205E4" w:rsidRPr="009D6222">
        <w:rPr>
          <w:rFonts w:ascii="David" w:hAnsi="David" w:cs="David" w:hint="cs"/>
          <w:sz w:val="24"/>
          <w:szCs w:val="24"/>
          <w:rtl/>
        </w:rPr>
        <w:t xml:space="preserve">האם יש לבחון את רמת הזהירות </w:t>
      </w:r>
      <w:r w:rsidR="00607249" w:rsidRPr="009D6222">
        <w:rPr>
          <w:rFonts w:ascii="David" w:hAnsi="David" w:cs="David" w:hint="cs"/>
          <w:sz w:val="24"/>
          <w:szCs w:val="24"/>
          <w:rtl/>
        </w:rPr>
        <w:t>הנדרשת מקטי</w:t>
      </w:r>
      <w:r w:rsidR="00D12CD7" w:rsidRPr="009D6222">
        <w:rPr>
          <w:rFonts w:ascii="David" w:hAnsi="David" w:cs="David" w:hint="cs"/>
          <w:sz w:val="24"/>
          <w:szCs w:val="24"/>
          <w:rtl/>
        </w:rPr>
        <w:t xml:space="preserve">ן תוך התחשבות </w:t>
      </w:r>
      <w:r w:rsidR="00797235" w:rsidRPr="009D6222">
        <w:rPr>
          <w:rFonts w:ascii="David" w:hAnsi="David" w:cs="David" w:hint="cs"/>
          <w:sz w:val="24"/>
          <w:szCs w:val="24"/>
          <w:rtl/>
        </w:rPr>
        <w:t>בכושר השיפוט</w:t>
      </w:r>
      <w:r w:rsidR="00FD422F" w:rsidRPr="009D6222">
        <w:rPr>
          <w:rFonts w:ascii="David" w:hAnsi="David" w:cs="David" w:hint="cs"/>
          <w:sz w:val="24"/>
          <w:szCs w:val="24"/>
          <w:rtl/>
        </w:rPr>
        <w:t xml:space="preserve"> של ילד ממוצע </w:t>
      </w:r>
      <w:r w:rsidR="00127D77" w:rsidRPr="009D6222">
        <w:rPr>
          <w:rFonts w:ascii="David" w:hAnsi="David" w:cs="David" w:hint="cs"/>
          <w:sz w:val="24"/>
          <w:szCs w:val="24"/>
          <w:rtl/>
        </w:rPr>
        <w:t>ובגילו</w:t>
      </w:r>
      <w:r w:rsidR="00981BE1" w:rsidRPr="009D6222">
        <w:rPr>
          <w:rFonts w:ascii="David" w:hAnsi="David" w:cs="David" w:hint="cs"/>
          <w:sz w:val="24"/>
          <w:szCs w:val="24"/>
          <w:rtl/>
        </w:rPr>
        <w:t xml:space="preserve"> של</w:t>
      </w:r>
      <w:r w:rsidR="005D2732" w:rsidRPr="009D6222">
        <w:rPr>
          <w:rFonts w:ascii="David" w:hAnsi="David" w:cs="David" w:hint="cs"/>
          <w:sz w:val="24"/>
          <w:szCs w:val="24"/>
          <w:rtl/>
        </w:rPr>
        <w:t xml:space="preserve"> הניזוק</w:t>
      </w:r>
      <w:r w:rsidR="00CA69BE" w:rsidRPr="009D6222">
        <w:rPr>
          <w:rFonts w:ascii="David" w:hAnsi="David" w:cs="David" w:hint="cs"/>
          <w:sz w:val="24"/>
          <w:szCs w:val="24"/>
          <w:rtl/>
        </w:rPr>
        <w:t>, יחד עם השאלה האם צריך ל</w:t>
      </w:r>
      <w:r w:rsidR="0030290E" w:rsidRPr="009D6222">
        <w:rPr>
          <w:rFonts w:ascii="David" w:hAnsi="David" w:cs="David" w:hint="cs"/>
          <w:sz w:val="24"/>
          <w:szCs w:val="24"/>
          <w:rtl/>
        </w:rPr>
        <w:t xml:space="preserve">החשיב את רמת ההתפתחות המנטאלית </w:t>
      </w:r>
      <w:r w:rsidR="00C55502" w:rsidRPr="009D6222">
        <w:rPr>
          <w:rFonts w:ascii="David" w:hAnsi="David" w:cs="David" w:hint="cs"/>
          <w:sz w:val="24"/>
          <w:szCs w:val="24"/>
          <w:rtl/>
        </w:rPr>
        <w:t xml:space="preserve">והרגשית </w:t>
      </w:r>
      <w:r w:rsidR="00C57DFC" w:rsidRPr="009D6222">
        <w:rPr>
          <w:rFonts w:ascii="David" w:hAnsi="David" w:cs="David" w:hint="cs"/>
          <w:sz w:val="24"/>
          <w:szCs w:val="24"/>
          <w:rtl/>
        </w:rPr>
        <w:t xml:space="preserve">של הקטין הספציפי </w:t>
      </w:r>
      <w:r w:rsidR="00C57DFC" w:rsidRPr="009D6222">
        <w:rPr>
          <w:rFonts w:ascii="David" w:hAnsi="David" w:cs="David" w:hint="cs"/>
          <w:b/>
          <w:bCs/>
          <w:sz w:val="24"/>
          <w:szCs w:val="24"/>
          <w:rtl/>
        </w:rPr>
        <w:t xml:space="preserve">(פס"ד אייגר, </w:t>
      </w:r>
      <w:r w:rsidR="00EA4DB1" w:rsidRPr="009D6222">
        <w:rPr>
          <w:rFonts w:ascii="David" w:hAnsi="David" w:cs="David" w:hint="cs"/>
          <w:b/>
          <w:bCs/>
          <w:sz w:val="24"/>
          <w:szCs w:val="24"/>
          <w:rtl/>
        </w:rPr>
        <w:t>גולדברג)</w:t>
      </w:r>
      <w:r w:rsidR="00EA4DB1" w:rsidRPr="009D6222">
        <w:rPr>
          <w:rFonts w:ascii="David" w:hAnsi="David" w:cs="David" w:hint="cs"/>
          <w:sz w:val="24"/>
          <w:szCs w:val="24"/>
          <w:rtl/>
        </w:rPr>
        <w:t xml:space="preserve">. </w:t>
      </w:r>
      <w:r w:rsidR="0029288E" w:rsidRPr="009D6222">
        <w:rPr>
          <w:rFonts w:ascii="David" w:hAnsi="David" w:cs="David" w:hint="cs"/>
          <w:sz w:val="24"/>
          <w:szCs w:val="24"/>
          <w:rtl/>
        </w:rPr>
        <w:t xml:space="preserve">בפס"ד המוזכר, </w:t>
      </w:r>
      <w:r w:rsidR="005B1D8C" w:rsidRPr="009D6222">
        <w:rPr>
          <w:rFonts w:ascii="David" w:hAnsi="David" w:cs="David" w:hint="cs"/>
          <w:sz w:val="24"/>
          <w:szCs w:val="24"/>
          <w:rtl/>
        </w:rPr>
        <w:t xml:space="preserve">קיבל הקטין אזהרה מפורשת מאביו </w:t>
      </w:r>
      <w:r w:rsidR="00D73364" w:rsidRPr="009D6222">
        <w:rPr>
          <w:rFonts w:ascii="David" w:hAnsi="David" w:cs="David" w:hint="cs"/>
          <w:sz w:val="24"/>
          <w:szCs w:val="24"/>
          <w:rtl/>
        </w:rPr>
        <w:t>של חברו, המזהירה מפני קירבה למקום</w:t>
      </w:r>
      <w:r w:rsidR="00512092" w:rsidRPr="009D6222">
        <w:rPr>
          <w:rFonts w:ascii="David" w:hAnsi="David" w:cs="David" w:hint="cs"/>
          <w:sz w:val="24"/>
          <w:szCs w:val="24"/>
          <w:rtl/>
        </w:rPr>
        <w:t xml:space="preserve"> בו נמצא ציוד הלחימה</w:t>
      </w:r>
      <w:r w:rsidR="00DF7F6D" w:rsidRPr="009D6222">
        <w:rPr>
          <w:rFonts w:ascii="David" w:hAnsi="David" w:cs="David" w:hint="cs"/>
          <w:sz w:val="24"/>
          <w:szCs w:val="24"/>
          <w:rtl/>
        </w:rPr>
        <w:t xml:space="preserve"> ו</w:t>
      </w:r>
      <w:r w:rsidR="00333348" w:rsidRPr="009D6222">
        <w:rPr>
          <w:rFonts w:ascii="David" w:hAnsi="David" w:cs="David" w:hint="cs"/>
          <w:sz w:val="24"/>
          <w:szCs w:val="24"/>
          <w:rtl/>
        </w:rPr>
        <w:t xml:space="preserve">לאור מה שאירע לאחר מכן, </w:t>
      </w:r>
      <w:r w:rsidR="00DF7F6D" w:rsidRPr="009D6222">
        <w:rPr>
          <w:rFonts w:ascii="David" w:hAnsi="David" w:cs="David" w:hint="cs"/>
          <w:sz w:val="24"/>
          <w:szCs w:val="24"/>
          <w:rtl/>
        </w:rPr>
        <w:t xml:space="preserve">נמצא אשם תורם. </w:t>
      </w:r>
      <w:r w:rsidR="004E4833" w:rsidRPr="009D6222">
        <w:rPr>
          <w:rFonts w:ascii="David" w:hAnsi="David" w:cs="David" w:hint="cs"/>
          <w:sz w:val="24"/>
          <w:szCs w:val="24"/>
          <w:rtl/>
        </w:rPr>
        <w:t>במקרה דנן</w:t>
      </w:r>
      <w:r w:rsidR="00CF1FB9" w:rsidRPr="009D6222">
        <w:rPr>
          <w:rFonts w:ascii="David" w:hAnsi="David" w:cs="David" w:hint="cs"/>
          <w:sz w:val="24"/>
          <w:szCs w:val="24"/>
          <w:rtl/>
        </w:rPr>
        <w:t>, במידה ו</w:t>
      </w:r>
      <w:r w:rsidR="00CC55AC" w:rsidRPr="009D6222">
        <w:rPr>
          <w:rFonts w:ascii="David" w:hAnsi="David" w:cs="David" w:hint="cs"/>
          <w:sz w:val="24"/>
          <w:szCs w:val="24"/>
          <w:rtl/>
        </w:rPr>
        <w:t xml:space="preserve">גל </w:t>
      </w:r>
      <w:r w:rsidR="00CF1FB9" w:rsidRPr="009D6222">
        <w:rPr>
          <w:rFonts w:ascii="David" w:hAnsi="David" w:cs="David" w:hint="cs"/>
          <w:sz w:val="24"/>
          <w:szCs w:val="24"/>
          <w:rtl/>
        </w:rPr>
        <w:t>הייתה מקבלת</w:t>
      </w:r>
      <w:r w:rsidR="00CC55AC" w:rsidRPr="009D6222">
        <w:rPr>
          <w:rFonts w:ascii="David" w:hAnsi="David" w:cs="David" w:hint="cs"/>
          <w:sz w:val="24"/>
          <w:szCs w:val="24"/>
          <w:rtl/>
        </w:rPr>
        <w:t xml:space="preserve"> </w:t>
      </w:r>
      <w:r w:rsidR="00CF1FB9" w:rsidRPr="009D6222">
        <w:rPr>
          <w:rFonts w:ascii="David" w:hAnsi="David" w:cs="David" w:hint="cs"/>
          <w:sz w:val="24"/>
          <w:szCs w:val="24"/>
          <w:rtl/>
        </w:rPr>
        <w:t>אזהרות מצד יערה לגבי השימוש בתרופה, ניתן היה ל</w:t>
      </w:r>
      <w:r w:rsidR="0086251A" w:rsidRPr="009D6222">
        <w:rPr>
          <w:rFonts w:ascii="David" w:hAnsi="David" w:cs="David" w:hint="cs"/>
          <w:sz w:val="24"/>
          <w:szCs w:val="24"/>
          <w:rtl/>
        </w:rPr>
        <w:t>דון אותה לכף חובה.</w:t>
      </w:r>
      <w:r w:rsidR="00A92A00" w:rsidRPr="009D6222">
        <w:rPr>
          <w:rFonts w:ascii="David" w:hAnsi="David" w:cs="David" w:hint="cs"/>
          <w:sz w:val="24"/>
          <w:szCs w:val="24"/>
          <w:rtl/>
        </w:rPr>
        <w:t xml:space="preserve"> </w:t>
      </w:r>
      <w:r w:rsidR="0086251A" w:rsidRPr="009D6222">
        <w:rPr>
          <w:rFonts w:ascii="David" w:hAnsi="David" w:cs="David" w:hint="cs"/>
          <w:sz w:val="24"/>
          <w:szCs w:val="24"/>
          <w:rtl/>
        </w:rPr>
        <w:t xml:space="preserve">אך משלא </w:t>
      </w:r>
      <w:r w:rsidR="004E4833" w:rsidRPr="009D6222">
        <w:rPr>
          <w:rFonts w:ascii="David" w:hAnsi="David" w:cs="David" w:hint="cs"/>
          <w:sz w:val="24"/>
          <w:szCs w:val="24"/>
          <w:rtl/>
        </w:rPr>
        <w:t xml:space="preserve">קיבלה </w:t>
      </w:r>
      <w:r w:rsidR="006E2F32" w:rsidRPr="009D6222">
        <w:rPr>
          <w:rFonts w:ascii="David" w:hAnsi="David" w:cs="David" w:hint="cs"/>
          <w:sz w:val="24"/>
          <w:szCs w:val="24"/>
          <w:rtl/>
        </w:rPr>
        <w:t>גל אזהרה מפורשת מיערה על הסכנה הצפויה</w:t>
      </w:r>
      <w:r w:rsidR="00C30297" w:rsidRPr="009D6222">
        <w:rPr>
          <w:rFonts w:ascii="David" w:hAnsi="David" w:cs="David" w:hint="cs"/>
          <w:sz w:val="24"/>
          <w:szCs w:val="24"/>
          <w:rtl/>
        </w:rPr>
        <w:t>,</w:t>
      </w:r>
      <w:r w:rsidR="00FE5221" w:rsidRPr="009D6222">
        <w:rPr>
          <w:rFonts w:ascii="David" w:hAnsi="David" w:cs="David" w:hint="cs"/>
          <w:sz w:val="24"/>
          <w:szCs w:val="24"/>
          <w:rtl/>
        </w:rPr>
        <w:t xml:space="preserve"> ניתן ל</w:t>
      </w:r>
      <w:r w:rsidR="00802851" w:rsidRPr="009D6222">
        <w:rPr>
          <w:rFonts w:ascii="David" w:hAnsi="David" w:cs="David" w:hint="cs"/>
          <w:sz w:val="24"/>
          <w:szCs w:val="24"/>
          <w:rtl/>
        </w:rPr>
        <w:t>העריך</w:t>
      </w:r>
      <w:r w:rsidR="00FE5221" w:rsidRPr="009D6222">
        <w:rPr>
          <w:rFonts w:ascii="David" w:hAnsi="David" w:cs="David" w:hint="cs"/>
          <w:sz w:val="24"/>
          <w:szCs w:val="24"/>
          <w:rtl/>
        </w:rPr>
        <w:t xml:space="preserve"> כי זו לא נושאת באחרי</w:t>
      </w:r>
      <w:r w:rsidR="008F5888" w:rsidRPr="009D6222">
        <w:rPr>
          <w:rFonts w:ascii="David" w:hAnsi="David" w:cs="David" w:hint="cs"/>
          <w:sz w:val="24"/>
          <w:szCs w:val="24"/>
          <w:rtl/>
        </w:rPr>
        <w:t xml:space="preserve">ות תורמת </w:t>
      </w:r>
      <w:r w:rsidR="00CF1FB9" w:rsidRPr="009D6222">
        <w:rPr>
          <w:rFonts w:ascii="David" w:hAnsi="David" w:cs="David" w:hint="cs"/>
          <w:sz w:val="24"/>
          <w:szCs w:val="24"/>
          <w:rtl/>
        </w:rPr>
        <w:t xml:space="preserve">לנזק </w:t>
      </w:r>
      <w:commentRangeStart w:id="8"/>
      <w:r w:rsidR="00CF1FB9" w:rsidRPr="009D6222">
        <w:rPr>
          <w:rFonts w:ascii="David" w:hAnsi="David" w:cs="David" w:hint="cs"/>
          <w:sz w:val="24"/>
          <w:szCs w:val="24"/>
          <w:rtl/>
        </w:rPr>
        <w:t>שנגרם</w:t>
      </w:r>
      <w:commentRangeEnd w:id="8"/>
      <w:r w:rsidR="00EB493A">
        <w:rPr>
          <w:rStyle w:val="a4"/>
          <w:rFonts w:eastAsiaTheme="minorEastAsia"/>
          <w:rtl/>
        </w:rPr>
        <w:commentReference w:id="8"/>
      </w:r>
      <w:r w:rsidR="00CF1FB9" w:rsidRPr="009D6222">
        <w:rPr>
          <w:rFonts w:ascii="David" w:hAnsi="David" w:cs="David" w:hint="cs"/>
          <w:sz w:val="24"/>
          <w:szCs w:val="24"/>
          <w:rtl/>
        </w:rPr>
        <w:t>.</w:t>
      </w:r>
    </w:p>
    <w:p w14:paraId="1688D642" w14:textId="50229474" w:rsidR="00EB493A" w:rsidRDefault="00EB493A" w:rsidP="007E5F1D">
      <w:pPr>
        <w:spacing w:line="360" w:lineRule="auto"/>
        <w:jc w:val="both"/>
        <w:rPr>
          <w:rFonts w:ascii="David" w:hAnsi="David" w:cs="David"/>
          <w:b/>
          <w:bCs/>
          <w:sz w:val="24"/>
          <w:szCs w:val="24"/>
          <w:u w:val="single"/>
          <w:rtl/>
        </w:rPr>
      </w:pPr>
    </w:p>
    <w:p w14:paraId="54288603" w14:textId="42C9A7BE"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b/>
          <w:bCs/>
          <w:sz w:val="24"/>
          <w:szCs w:val="24"/>
          <w:u w:val="single"/>
          <w:rtl/>
        </w:rPr>
        <w:lastRenderedPageBreak/>
        <w:t>ציון</w:t>
      </w:r>
      <w:r w:rsidRPr="009E6DB8">
        <w:rPr>
          <w:rFonts w:ascii="David" w:hAnsi="David" w:cs="David"/>
          <w:sz w:val="24"/>
          <w:szCs w:val="24"/>
          <w:rtl/>
        </w:rPr>
        <w:t xml:space="preserve">: </w:t>
      </w:r>
      <w:r w:rsidR="00BF09F4">
        <w:rPr>
          <w:rFonts w:ascii="David" w:hAnsi="David" w:cs="David" w:hint="cs"/>
          <w:sz w:val="24"/>
          <w:szCs w:val="24"/>
          <w:rtl/>
        </w:rPr>
        <w:t>96</w:t>
      </w:r>
      <w:r w:rsidRPr="009E6DB8">
        <w:rPr>
          <w:rFonts w:ascii="David" w:hAnsi="David" w:cs="David"/>
          <w:sz w:val="24"/>
          <w:szCs w:val="24"/>
          <w:rtl/>
        </w:rPr>
        <w:t xml:space="preserve"> (עובר). </w:t>
      </w:r>
    </w:p>
    <w:p w14:paraId="31AA10E2"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b/>
          <w:bCs/>
          <w:sz w:val="24"/>
          <w:szCs w:val="24"/>
          <w:u w:val="single"/>
          <w:rtl/>
        </w:rPr>
        <w:t>הערות</w:t>
      </w:r>
      <w:r w:rsidRPr="009E6DB8">
        <w:rPr>
          <w:rFonts w:ascii="David" w:hAnsi="David" w:cs="David"/>
          <w:sz w:val="24"/>
          <w:szCs w:val="24"/>
        </w:rPr>
        <w:t>:</w:t>
      </w:r>
    </w:p>
    <w:p w14:paraId="6456883D"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Pr>
        <w:sym w:font="Wingdings" w:char="F0DF"/>
      </w:r>
      <w:r w:rsidRPr="009E6DB8">
        <w:rPr>
          <w:rFonts w:ascii="David" w:hAnsi="David" w:cs="David"/>
          <w:sz w:val="24"/>
          <w:szCs w:val="24"/>
          <w:rtl/>
        </w:rPr>
        <w:t xml:space="preserve"> ניכר כי הבנת לעומק את *יסוד ההתרשלות* של *עוולת הרשלנות*. מדובר בהתמודדות לא פשוטה ללמידה עצמית – כל הכבוד!</w:t>
      </w:r>
    </w:p>
    <w:p w14:paraId="66B579B4"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Pr>
        <w:sym w:font="Wingdings" w:char="F0DF"/>
      </w:r>
      <w:r w:rsidRPr="009E6DB8">
        <w:rPr>
          <w:rFonts w:ascii="David" w:hAnsi="David" w:cs="David"/>
          <w:sz w:val="24"/>
          <w:szCs w:val="24"/>
          <w:rtl/>
        </w:rPr>
        <w:t xml:space="preserve"> לא על כל הערה, הופחתו נקודות. </w:t>
      </w:r>
    </w:p>
    <w:p w14:paraId="5B0ADDA8"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Pr>
        <w:sym w:font="Wingdings" w:char="F0DF"/>
      </w:r>
      <w:r w:rsidRPr="009E6DB8">
        <w:rPr>
          <w:rFonts w:ascii="David" w:hAnsi="David" w:cs="David"/>
          <w:sz w:val="24"/>
          <w:szCs w:val="24"/>
          <w:rtl/>
        </w:rPr>
        <w:t xml:space="preserve"> התרשלות נבדקת ביישום הנסיבות על נוסחת לרנד הנד (פס״ד ועקנין). לכן, בכל דיון על התרשלותו של </w:t>
      </w:r>
      <w:r w:rsidRPr="009E6DB8">
        <w:rPr>
          <w:rFonts w:ascii="David" w:hAnsi="David" w:cs="David"/>
          <w:sz w:val="24"/>
          <w:szCs w:val="24"/>
        </w:rPr>
        <w:t>X</w:t>
      </w:r>
      <w:r w:rsidRPr="009E6DB8">
        <w:rPr>
          <w:rFonts w:ascii="David" w:hAnsi="David" w:cs="David"/>
          <w:sz w:val="24"/>
          <w:szCs w:val="24"/>
          <w:rtl/>
        </w:rPr>
        <w:t>, חובה לכלול דיון בנוסחת לרנד הנד על בסיס עובדות המקרה.</w:t>
      </w:r>
    </w:p>
    <w:p w14:paraId="4AE66C1E"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Pr>
        <w:sym w:font="Wingdings" w:char="F0DF"/>
      </w:r>
      <w:r w:rsidRPr="009E6DB8">
        <w:rPr>
          <w:rFonts w:ascii="David" w:hAnsi="David" w:cs="David"/>
          <w:sz w:val="24"/>
          <w:szCs w:val="24"/>
          <w:rtl/>
        </w:rPr>
        <w:t xml:space="preserve"> בפס״ד אייגר, דנו ב-3 מבחנים לבחינת אשם תורם של קטין:</w:t>
      </w:r>
    </w:p>
    <w:p w14:paraId="04CE9EEF"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tl/>
        </w:rPr>
        <w:t>1. המבחן האובייקטיבי – נותר באוביטר.</w:t>
      </w:r>
    </w:p>
    <w:p w14:paraId="05B3D6BF"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tl/>
        </w:rPr>
        <w:t>2. המבחן הסובייקטיבי – נותר באוביטר.</w:t>
      </w:r>
    </w:p>
    <w:p w14:paraId="5F421F66"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tl/>
        </w:rPr>
        <w:t xml:space="preserve">3. מבחן הביניים – שהתקבל להלכה. </w:t>
      </w:r>
    </w:p>
    <w:p w14:paraId="06BB66DF"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tl/>
        </w:rPr>
        <w:t xml:space="preserve">משום ששופטים לעיתים מייחסים חשיבות כלשהי [כמו בפס״ד אייגר] למבחן הסובייקטיבי והאובייקטיבי, יש להציג את 3 המבחנים, בדגש על מבחן הביניים שנפסק כהלכה. </w:t>
      </w:r>
    </w:p>
    <w:p w14:paraId="12C678FC" w14:textId="77777777" w:rsidR="001E7817" w:rsidRDefault="001E7817" w:rsidP="001E7817">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Pr>
        <w:sym w:font="Wingdings" w:char="F0DF"/>
      </w:r>
      <w:r w:rsidRPr="009E6DB8">
        <w:rPr>
          <w:rFonts w:ascii="David" w:hAnsi="David" w:cs="David"/>
          <w:sz w:val="24"/>
          <w:szCs w:val="24"/>
          <w:rtl/>
        </w:rPr>
        <w:t xml:space="preserve"> התרשלות נבדקת ביישום הנסיבות על נוסחת לרנד הנד (פס״ד ועקנין). לכן, בכל דיון על התרשלותו של </w:t>
      </w:r>
      <w:r w:rsidRPr="009E6DB8">
        <w:rPr>
          <w:rFonts w:ascii="David" w:hAnsi="David" w:cs="David"/>
          <w:sz w:val="24"/>
          <w:szCs w:val="24"/>
        </w:rPr>
        <w:t>X</w:t>
      </w:r>
      <w:r w:rsidRPr="009E6DB8">
        <w:rPr>
          <w:rFonts w:ascii="David" w:hAnsi="David" w:cs="David"/>
          <w:sz w:val="24"/>
          <w:szCs w:val="24"/>
          <w:rtl/>
        </w:rPr>
        <w:t>, חובה לכלול דיון בנוסחת לרנד הנד על בסיס עובדות המקרה.</w:t>
      </w:r>
    </w:p>
    <w:p w14:paraId="7714CAE6" w14:textId="600C10F9" w:rsidR="001E7817" w:rsidRPr="009E6DB8" w:rsidRDefault="001E7817" w:rsidP="001E7817">
      <w:pPr>
        <w:shd w:val="clear" w:color="auto" w:fill="D5DCE4" w:themeFill="text2" w:themeFillTint="33"/>
        <w:spacing w:line="360" w:lineRule="auto"/>
        <w:jc w:val="both"/>
        <w:rPr>
          <w:rFonts w:ascii="David" w:hAnsi="David" w:cs="David"/>
          <w:sz w:val="24"/>
          <w:szCs w:val="24"/>
          <w:rtl/>
        </w:rPr>
      </w:pPr>
      <w:r w:rsidRPr="001421A0">
        <w:rPr>
          <w:rFonts w:ascii="David" w:hAnsi="David" w:cs="David"/>
          <w:sz w:val="24"/>
          <w:szCs w:val="24"/>
        </w:rPr>
        <w:sym w:font="Wingdings" w:char="F0DF"/>
      </w:r>
      <w:r>
        <w:rPr>
          <w:rFonts w:ascii="David" w:hAnsi="David" w:cs="David" w:hint="cs"/>
          <w:sz w:val="24"/>
          <w:szCs w:val="24"/>
          <w:rtl/>
        </w:rPr>
        <w:t xml:space="preserve"> חשוב מאוד ליישם את עובדות המקרה על הטיעון המשפטי שלך. כתיבת טיעון משפטי בלבד מפסקי הדין או מהחוק, בלי יישום / עם יישום חלקי </w:t>
      </w:r>
      <w:r>
        <w:rPr>
          <w:rFonts w:ascii="David" w:hAnsi="David" w:cs="David"/>
          <w:sz w:val="24"/>
          <w:szCs w:val="24"/>
          <w:rtl/>
        </w:rPr>
        <w:t>–</w:t>
      </w:r>
      <w:r>
        <w:rPr>
          <w:rFonts w:ascii="David" w:hAnsi="David" w:cs="David" w:hint="cs"/>
          <w:sz w:val="24"/>
          <w:szCs w:val="24"/>
          <w:rtl/>
        </w:rPr>
        <w:t xml:space="preserve"> גוררת הורדת נקודות רבה. קל לפספס בעיקר ביישום של נוסחת לרנד הנד [ראה/י הערות כאמור לעיל].</w:t>
      </w:r>
    </w:p>
    <w:p w14:paraId="119FFF42"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Pr>
        <w:sym w:font="Wingdings" w:char="F0DF"/>
      </w:r>
      <w:r w:rsidRPr="009E6DB8">
        <w:rPr>
          <w:rFonts w:ascii="David" w:hAnsi="David" w:cs="David"/>
          <w:sz w:val="24"/>
          <w:szCs w:val="24"/>
          <w:rtl/>
        </w:rPr>
        <w:t xml:space="preserve"> הציון ניתן ב-״מספר״ ממש, ולא רק ״עובר / לא עובר״, כדי שתוכלו להבין היכן אתם עומדים ביחס למצופה בבחינה. משכך, הבדיקה קפדנית. אך ״המספר״ לא משפיע על ניקוד העבודה, מלבד ״עובר או לא עובר״. מי שעבר יקבל את מירב הנקודות. לכן, קחו את זה כחזרה למבחן וכתקופה להשתפר </w:t>
      </w:r>
      <w:r w:rsidRPr="009E6DB8">
        <w:rPr>
          <w:rFonts w:ascii="David" w:hAnsi="David" w:cs="David"/>
          <w:sz w:val="24"/>
          <w:szCs w:val="24"/>
        </w:rPr>
        <w:sym w:font="Wingdings" w:char="F04A"/>
      </w:r>
      <w:r w:rsidRPr="009E6DB8">
        <w:rPr>
          <w:rFonts w:ascii="David" w:hAnsi="David" w:cs="David"/>
          <w:sz w:val="24"/>
          <w:szCs w:val="24"/>
          <w:rtl/>
        </w:rPr>
        <w:t>.</w:t>
      </w:r>
    </w:p>
    <w:p w14:paraId="421033B5"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sz w:val="24"/>
          <w:szCs w:val="24"/>
          <w:rtl/>
        </w:rPr>
        <w:t>בהצלחה,</w:t>
      </w:r>
    </w:p>
    <w:p w14:paraId="029C9175" w14:textId="77777777" w:rsidR="00EB493A" w:rsidRPr="009E6DB8" w:rsidRDefault="00EB493A" w:rsidP="00EB493A">
      <w:pPr>
        <w:shd w:val="clear" w:color="auto" w:fill="D5DCE4" w:themeFill="text2" w:themeFillTint="33"/>
        <w:spacing w:line="360" w:lineRule="auto"/>
        <w:jc w:val="both"/>
        <w:rPr>
          <w:rFonts w:ascii="David" w:hAnsi="David" w:cs="David"/>
          <w:sz w:val="24"/>
          <w:szCs w:val="24"/>
          <w:rtl/>
        </w:rPr>
      </w:pPr>
      <w:r w:rsidRPr="009E6DB8">
        <w:rPr>
          <w:rFonts w:ascii="David" w:hAnsi="David" w:cs="David"/>
          <w:b/>
          <w:bCs/>
          <w:sz w:val="24"/>
          <w:szCs w:val="24"/>
          <w:u w:val="single"/>
          <w:rtl/>
        </w:rPr>
        <w:t>שרון</w:t>
      </w:r>
      <w:r w:rsidRPr="009E6DB8">
        <w:rPr>
          <w:rFonts w:ascii="David" w:hAnsi="David" w:cs="David"/>
          <w:sz w:val="24"/>
          <w:szCs w:val="24"/>
          <w:rtl/>
        </w:rPr>
        <w:t>.</w:t>
      </w:r>
    </w:p>
    <w:p w14:paraId="59A61961" w14:textId="77777777" w:rsidR="00EB493A" w:rsidRPr="009D6222" w:rsidRDefault="00EB493A" w:rsidP="007E5F1D">
      <w:pPr>
        <w:spacing w:line="360" w:lineRule="auto"/>
        <w:jc w:val="both"/>
        <w:rPr>
          <w:rFonts w:ascii="David" w:hAnsi="David" w:cs="David"/>
          <w:b/>
          <w:bCs/>
          <w:sz w:val="24"/>
          <w:szCs w:val="24"/>
          <w:u w:val="single"/>
          <w:rtl/>
        </w:rPr>
      </w:pPr>
    </w:p>
    <w:sectPr w:rsidR="00EB493A" w:rsidRPr="009D6222" w:rsidSect="009D6222">
      <w:pgSz w:w="11906" w:h="16838"/>
      <w:pgMar w:top="1247" w:right="1247" w:bottom="1247" w:left="1247"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ron Margolis" w:date="2022-12-10T23:50:00Z" w:initials="SM">
    <w:p w14:paraId="646EFE11" w14:textId="77777777" w:rsidR="00CD4AED" w:rsidRDefault="00CD4AED">
      <w:r>
        <w:rPr>
          <w:rStyle w:val="a4"/>
        </w:rPr>
        <w:annotationRef/>
      </w:r>
      <w:r>
        <w:rPr>
          <w:rFonts w:eastAsiaTheme="minorEastAsia"/>
          <w:sz w:val="20"/>
          <w:szCs w:val="20"/>
          <w:rtl/>
        </w:rPr>
        <w:t>יפה</w:t>
      </w:r>
      <w:r>
        <w:rPr>
          <w:rFonts w:eastAsiaTheme="minorEastAsia"/>
          <w:sz w:val="20"/>
          <w:szCs w:val="20"/>
        </w:rPr>
        <w:t xml:space="preserve">. </w:t>
      </w:r>
      <w:r>
        <w:rPr>
          <w:rFonts w:eastAsiaTheme="minorEastAsia"/>
          <w:sz w:val="20"/>
          <w:szCs w:val="20"/>
          <w:rtl/>
        </w:rPr>
        <w:t>כלומר</w:t>
      </w:r>
      <w:r>
        <w:rPr>
          <w:rFonts w:eastAsiaTheme="minorEastAsia"/>
          <w:sz w:val="20"/>
          <w:szCs w:val="20"/>
        </w:rPr>
        <w:t xml:space="preserve">, </w:t>
      </w:r>
      <w:r>
        <w:rPr>
          <w:rFonts w:eastAsiaTheme="minorEastAsia"/>
          <w:sz w:val="20"/>
          <w:szCs w:val="20"/>
          <w:rtl/>
        </w:rPr>
        <w:t>הפרתה של ירדן את ס׳14ז(א)(1) לפקודת מסילות הברזל, מהווה אינדיקציה לכך שהתנהגותה לא הייתה סבירה.  חשוב לשים לב כי מדובר באינדיקציה בלבד, ולא "בסוף פסוק" (פס״ד לרנר/ ועקנין</w:t>
      </w:r>
      <w:r>
        <w:rPr>
          <w:rFonts w:eastAsiaTheme="minorEastAsia"/>
          <w:sz w:val="20"/>
          <w:szCs w:val="20"/>
        </w:rPr>
        <w:t>).</w:t>
      </w:r>
    </w:p>
    <w:p w14:paraId="646C6EF3" w14:textId="1115AE31" w:rsidR="00CD4AED" w:rsidRDefault="00CD4AED" w:rsidP="00CD4AED">
      <w:pPr>
        <w:pStyle w:val="a5"/>
      </w:pPr>
    </w:p>
  </w:comment>
  <w:comment w:id="1" w:author="Sharon Margolis" w:date="2022-12-10T23:52:00Z" w:initials="SM">
    <w:p w14:paraId="2DC50FEC" w14:textId="77777777" w:rsidR="00CD4AED" w:rsidRDefault="00CD4AED">
      <w:r>
        <w:rPr>
          <w:rStyle w:val="a4"/>
        </w:rPr>
        <w:annotationRef/>
      </w:r>
      <w:r>
        <w:rPr>
          <w:rFonts w:eastAsiaTheme="minorEastAsia"/>
          <w:b/>
          <w:bCs/>
          <w:sz w:val="20"/>
          <w:szCs w:val="20"/>
          <w:rtl/>
        </w:rPr>
        <w:t>יישום חסר של נוסחת הנד</w:t>
      </w:r>
      <w:r>
        <w:rPr>
          <w:rFonts w:eastAsiaTheme="minorEastAsia"/>
          <w:sz w:val="20"/>
          <w:szCs w:val="20"/>
        </w:rPr>
        <w:t xml:space="preserve">. </w:t>
      </w:r>
      <w:r>
        <w:rPr>
          <w:rFonts w:eastAsiaTheme="minorEastAsia"/>
          <w:sz w:val="20"/>
          <w:szCs w:val="20"/>
          <w:rtl/>
        </w:rPr>
        <w:t>כאשר נדרשים לדון ביסוד ההתרשלות, יש לבחון את ההתנהגות הרשלנית ביישום עובדות המקרה על נוסחת לרנד הנד [פס״ד ועקנין]. היישום חייב להיות מקיף - לא מספיק לכתוב את הנוסחה</w:t>
      </w:r>
      <w:r>
        <w:rPr>
          <w:rFonts w:eastAsiaTheme="minorEastAsia"/>
          <w:sz w:val="20"/>
          <w:szCs w:val="20"/>
        </w:rPr>
        <w:t>.</w:t>
      </w:r>
    </w:p>
    <w:p w14:paraId="7C0099B6" w14:textId="77777777" w:rsidR="00CD4AED" w:rsidRDefault="00CD4AED">
      <w:r>
        <w:rPr>
          <w:rFonts w:eastAsiaTheme="minorEastAsia"/>
          <w:sz w:val="20"/>
          <w:szCs w:val="20"/>
          <w:rtl/>
        </w:rPr>
        <w:t>ניתן לטעון כי ירדן התרשלה, שהרי: ההסתברות לנזק</w:t>
      </w:r>
      <w:r>
        <w:rPr>
          <w:rFonts w:eastAsiaTheme="minorEastAsia"/>
          <w:sz w:val="20"/>
          <w:szCs w:val="20"/>
        </w:rPr>
        <w:t xml:space="preserve">(P), </w:t>
      </w:r>
      <w:r>
        <w:rPr>
          <w:rFonts w:eastAsiaTheme="minorEastAsia"/>
          <w:sz w:val="20"/>
          <w:szCs w:val="20"/>
          <w:rtl/>
        </w:rPr>
        <w:t>כפול גודל הנזק</w:t>
      </w:r>
      <w:r>
        <w:rPr>
          <w:rFonts w:eastAsiaTheme="minorEastAsia"/>
          <w:sz w:val="20"/>
          <w:szCs w:val="20"/>
        </w:rPr>
        <w:t>(L) [</w:t>
      </w:r>
      <w:r>
        <w:rPr>
          <w:rFonts w:eastAsiaTheme="minorEastAsia"/>
          <w:sz w:val="20"/>
          <w:szCs w:val="20"/>
          <w:rtl/>
        </w:rPr>
        <w:t>תוחלת הנזק], גדולים מעלויות המניעה</w:t>
      </w:r>
      <w:r>
        <w:rPr>
          <w:rFonts w:eastAsiaTheme="minorEastAsia"/>
          <w:sz w:val="20"/>
          <w:szCs w:val="20"/>
        </w:rPr>
        <w:t xml:space="preserve">(B). </w:t>
      </w:r>
    </w:p>
    <w:p w14:paraId="3E15D82C" w14:textId="77777777" w:rsidR="00CD4AED" w:rsidRDefault="00CD4AED">
      <w:r>
        <w:rPr>
          <w:rFonts w:eastAsiaTheme="minorEastAsia"/>
          <w:b/>
          <w:bCs/>
          <w:sz w:val="20"/>
          <w:szCs w:val="20"/>
          <w:rtl/>
        </w:rPr>
        <w:t>עלויות המניעה</w:t>
      </w:r>
      <w:r>
        <w:rPr>
          <w:rFonts w:eastAsiaTheme="minorEastAsia"/>
          <w:sz w:val="20"/>
          <w:szCs w:val="20"/>
        </w:rPr>
        <w:t xml:space="preserve"> = </w:t>
      </w:r>
      <w:r>
        <w:rPr>
          <w:rFonts w:eastAsiaTheme="minorEastAsia"/>
          <w:sz w:val="20"/>
          <w:szCs w:val="20"/>
          <w:rtl/>
        </w:rPr>
        <w:t>הינן מינימליות, לבצע בדיקה אודות הקרקע/ לחכות מעט/ להרים טלפון לבעלי הקרקע/ לא להגיע עם ביתה למקום. במקום להתקשר ולתאם מראש, ירדן בחרה להיכנס למקרקעין באזור מלא גנבות, תוך חשיפה של עובד בחברה ושל ביתה לסכנה הטמונה בכך</w:t>
      </w:r>
      <w:r>
        <w:rPr>
          <w:rFonts w:eastAsiaTheme="minorEastAsia"/>
          <w:sz w:val="20"/>
          <w:szCs w:val="20"/>
        </w:rPr>
        <w:t>.</w:t>
      </w:r>
    </w:p>
    <w:p w14:paraId="6712EFF7" w14:textId="77777777" w:rsidR="00CD4AED" w:rsidRDefault="00CD4AED">
      <w:r>
        <w:rPr>
          <w:rFonts w:eastAsiaTheme="minorEastAsia"/>
          <w:b/>
          <w:bCs/>
          <w:sz w:val="20"/>
          <w:szCs w:val="20"/>
          <w:rtl/>
        </w:rPr>
        <w:t>תוחלת הנזק</w:t>
      </w:r>
      <w:r>
        <w:rPr>
          <w:rFonts w:eastAsiaTheme="minorEastAsia"/>
          <w:sz w:val="20"/>
          <w:szCs w:val="20"/>
        </w:rPr>
        <w:t xml:space="preserve"> = </w:t>
      </w:r>
      <w:r>
        <w:rPr>
          <w:rFonts w:eastAsiaTheme="minorEastAsia"/>
          <w:sz w:val="20"/>
          <w:szCs w:val="20"/>
          <w:rtl/>
        </w:rPr>
        <w:t>האפשרות לתקלות ותאונות במקרקעין זרים הינה גדולה</w:t>
      </w:r>
      <w:r>
        <w:rPr>
          <w:rFonts w:eastAsiaTheme="minorEastAsia"/>
          <w:sz w:val="20"/>
          <w:szCs w:val="20"/>
        </w:rPr>
        <w:t xml:space="preserve"> [</w:t>
      </w:r>
      <w:r>
        <w:rPr>
          <w:rFonts w:eastAsiaTheme="minorEastAsia"/>
          <w:b/>
          <w:bCs/>
          <w:sz w:val="20"/>
          <w:szCs w:val="20"/>
          <w:rtl/>
        </w:rPr>
        <w:t>הסתברות</w:t>
      </w:r>
      <w:r>
        <w:rPr>
          <w:rFonts w:eastAsiaTheme="minorEastAsia"/>
          <w:sz w:val="20"/>
          <w:szCs w:val="20"/>
        </w:rPr>
        <w:t xml:space="preserve">] + </w:t>
      </w:r>
      <w:r>
        <w:rPr>
          <w:rFonts w:eastAsiaTheme="minorEastAsia"/>
          <w:sz w:val="20"/>
          <w:szCs w:val="20"/>
          <w:rtl/>
        </w:rPr>
        <w:t>בייחוד לאור העובדה שאירועי גניבות מתכת הסתיימו באלימות</w:t>
      </w:r>
      <w:r>
        <w:rPr>
          <w:rFonts w:eastAsiaTheme="minorEastAsia"/>
          <w:sz w:val="20"/>
          <w:szCs w:val="20"/>
        </w:rPr>
        <w:t xml:space="preserve"> [</w:t>
      </w:r>
      <w:r>
        <w:rPr>
          <w:rFonts w:eastAsiaTheme="minorEastAsia"/>
          <w:b/>
          <w:bCs/>
          <w:sz w:val="20"/>
          <w:szCs w:val="20"/>
          <w:rtl/>
        </w:rPr>
        <w:t>גודל הנזק</w:t>
      </w:r>
      <w:r>
        <w:rPr>
          <w:rFonts w:eastAsiaTheme="minorEastAsia"/>
          <w:sz w:val="20"/>
          <w:szCs w:val="20"/>
        </w:rPr>
        <w:t>].  </w:t>
      </w:r>
    </w:p>
    <w:p w14:paraId="5C8CCAB8" w14:textId="77777777" w:rsidR="00CD4AED" w:rsidRDefault="00CD4AED">
      <w:r>
        <w:rPr>
          <w:rFonts w:eastAsiaTheme="minorEastAsia"/>
          <w:sz w:val="20"/>
          <w:szCs w:val="20"/>
          <w:rtl/>
        </w:rPr>
        <w:t>מנגד, ניתן לטעון שתוחלת הנזק במקרה המתואר קטנה מאוד לעומת עלויות המניעה. משכך, ירדן לא התרשלה</w:t>
      </w:r>
      <w:r>
        <w:rPr>
          <w:rFonts w:eastAsiaTheme="minorEastAsia"/>
          <w:sz w:val="20"/>
          <w:szCs w:val="20"/>
        </w:rPr>
        <w:t>.</w:t>
      </w:r>
    </w:p>
    <w:p w14:paraId="2049D594" w14:textId="77777777" w:rsidR="00CD4AED" w:rsidRDefault="00CD4AED">
      <w:r>
        <w:rPr>
          <w:rFonts w:eastAsiaTheme="minorEastAsia"/>
          <w:b/>
          <w:bCs/>
          <w:sz w:val="20"/>
          <w:szCs w:val="20"/>
          <w:rtl/>
        </w:rPr>
        <w:t>תוחלת הנזק</w:t>
      </w:r>
      <w:r>
        <w:rPr>
          <w:rFonts w:eastAsiaTheme="minorEastAsia"/>
          <w:sz w:val="20"/>
          <w:szCs w:val="20"/>
        </w:rPr>
        <w:t xml:space="preserve"> = </w:t>
      </w:r>
      <w:r>
        <w:rPr>
          <w:rFonts w:eastAsiaTheme="minorEastAsia"/>
          <w:sz w:val="20"/>
          <w:szCs w:val="20"/>
          <w:rtl/>
        </w:rPr>
        <w:t>יתכן כי עצם נוכחותה של ילדה קטנה תנמיך את ההסתברות שבעל מקרקעין יזהה את הקבוצה כגנבים, או למזער את ההסתברות שאותו בעל מקרקעין יחליט לירות לעברם ללא אזהרה. כמו כן, העדר הגדרות או שלטי האזהרה "אותתו" לירדן כי לא מדובר בהסגת גבול למקרקעין "בעייתיים</w:t>
      </w:r>
      <w:r>
        <w:rPr>
          <w:rFonts w:eastAsiaTheme="minorEastAsia"/>
          <w:sz w:val="20"/>
          <w:szCs w:val="20"/>
        </w:rPr>
        <w:t>" [</w:t>
      </w:r>
      <w:r>
        <w:rPr>
          <w:rFonts w:eastAsiaTheme="minorEastAsia"/>
          <w:b/>
          <w:bCs/>
          <w:sz w:val="20"/>
          <w:szCs w:val="20"/>
          <w:rtl/>
        </w:rPr>
        <w:t>הסתברות</w:t>
      </w:r>
      <w:r>
        <w:rPr>
          <w:rFonts w:eastAsiaTheme="minorEastAsia"/>
          <w:sz w:val="20"/>
          <w:szCs w:val="20"/>
        </w:rPr>
        <w:t xml:space="preserve">]. </w:t>
      </w:r>
      <w:r>
        <w:rPr>
          <w:rFonts w:eastAsiaTheme="minorEastAsia"/>
          <w:sz w:val="20"/>
          <w:szCs w:val="20"/>
          <w:rtl/>
        </w:rPr>
        <w:t>לכן, גם גודל הנזק מועט, לראיה ירדן הביאה את ביתה הקטנה כסימן שאין סיכון לפגיעה בגוף ואף למוות</w:t>
      </w:r>
      <w:r>
        <w:rPr>
          <w:rFonts w:eastAsiaTheme="minorEastAsia"/>
          <w:sz w:val="20"/>
          <w:szCs w:val="20"/>
        </w:rPr>
        <w:t xml:space="preserve"> [</w:t>
      </w:r>
      <w:r>
        <w:rPr>
          <w:rFonts w:eastAsiaTheme="minorEastAsia"/>
          <w:b/>
          <w:bCs/>
          <w:sz w:val="20"/>
          <w:szCs w:val="20"/>
          <w:rtl/>
        </w:rPr>
        <w:t>גודל הנזק</w:t>
      </w:r>
      <w:r>
        <w:rPr>
          <w:rFonts w:eastAsiaTheme="minorEastAsia"/>
          <w:sz w:val="20"/>
          <w:szCs w:val="20"/>
        </w:rPr>
        <w:t>].</w:t>
      </w:r>
    </w:p>
    <w:p w14:paraId="4B935559" w14:textId="77777777" w:rsidR="00CD4AED" w:rsidRDefault="00CD4AED">
      <w:r>
        <w:rPr>
          <w:rFonts w:eastAsiaTheme="minorEastAsia"/>
          <w:b/>
          <w:bCs/>
          <w:sz w:val="20"/>
          <w:szCs w:val="20"/>
          <w:rtl/>
        </w:rPr>
        <w:t>עלויות המניעה</w:t>
      </w:r>
      <w:r>
        <w:rPr>
          <w:rFonts w:eastAsiaTheme="minorEastAsia"/>
          <w:sz w:val="20"/>
          <w:szCs w:val="20"/>
        </w:rPr>
        <w:t xml:space="preserve"> = </w:t>
      </w:r>
      <w:r>
        <w:rPr>
          <w:rFonts w:eastAsiaTheme="minorEastAsia"/>
          <w:sz w:val="20"/>
          <w:szCs w:val="20"/>
          <w:rtl/>
        </w:rPr>
        <w:t>גבוהה, כל עיכוב יכול היה ליצור סכנה נוספת למשתמשים רבים ברכבת</w:t>
      </w:r>
      <w:r>
        <w:rPr>
          <w:rFonts w:eastAsiaTheme="minorEastAsia"/>
          <w:sz w:val="20"/>
          <w:szCs w:val="20"/>
        </w:rPr>
        <w:t>.</w:t>
      </w:r>
    </w:p>
    <w:p w14:paraId="6FFFC51D" w14:textId="6E3E1537" w:rsidR="00CD4AED" w:rsidRDefault="00CD4AED" w:rsidP="00CD4AED">
      <w:pPr>
        <w:pStyle w:val="a5"/>
      </w:pPr>
    </w:p>
  </w:comment>
  <w:comment w:id="2" w:author="Sharon Margolis" w:date="2022-12-10T23:52:00Z" w:initials="SM">
    <w:p w14:paraId="5EC0CFAC" w14:textId="6959E036" w:rsidR="00CD4AED" w:rsidRDefault="00CD4AED" w:rsidP="00CD4AED">
      <w:pPr>
        <w:pStyle w:val="a5"/>
      </w:pPr>
      <w:r>
        <w:rPr>
          <w:rStyle w:val="a4"/>
        </w:rPr>
        <w:annotationRef/>
      </w:r>
      <w:r>
        <w:rPr>
          <w:rtl/>
        </w:rPr>
        <w:t>לא</w:t>
      </w:r>
      <w:r>
        <w:t xml:space="preserve"> </w:t>
      </w:r>
      <w:r>
        <w:rPr>
          <w:rtl/>
        </w:rPr>
        <w:t>רלוונטי</w:t>
      </w:r>
    </w:p>
  </w:comment>
  <w:comment w:id="3" w:author="Sharon Margolis" w:date="2022-12-10T23:53:00Z" w:initials="SM">
    <w:p w14:paraId="37FB79D8" w14:textId="01320C8F" w:rsidR="00CD4AED" w:rsidRDefault="00CD4AED" w:rsidP="00CD4AED">
      <w:pPr>
        <w:pStyle w:val="a5"/>
      </w:pPr>
      <w:r>
        <w:rPr>
          <w:rStyle w:val="a4"/>
        </w:rPr>
        <w:annotationRef/>
      </w:r>
      <w:r>
        <w:rPr>
          <w:rtl/>
        </w:rPr>
        <w:t>יפה</w:t>
      </w:r>
    </w:p>
  </w:comment>
  <w:comment w:id="4" w:author="Sharon Margolis" w:date="2022-12-10T23:54:00Z" w:initials="SM">
    <w:p w14:paraId="78188C08" w14:textId="710254D9" w:rsidR="00CD4AED" w:rsidRDefault="00CD4AED" w:rsidP="00CD4AED">
      <w:pPr>
        <w:pStyle w:val="a5"/>
      </w:pPr>
      <w:r>
        <w:rPr>
          <w:rStyle w:val="a4"/>
        </w:rPr>
        <w:annotationRef/>
      </w:r>
      <w:r>
        <w:rPr>
          <w:rtl/>
        </w:rPr>
        <w:t>יפה</w:t>
      </w:r>
    </w:p>
  </w:comment>
  <w:comment w:id="5" w:author="Sharon Margolis" w:date="2022-12-10T23:54:00Z" w:initials="SM">
    <w:p w14:paraId="017E007F" w14:textId="42170140" w:rsidR="00CD4AED" w:rsidRDefault="00CD4AED" w:rsidP="00CD4AED">
      <w:pPr>
        <w:pStyle w:val="a5"/>
      </w:pPr>
      <w:r>
        <w:rPr>
          <w:rStyle w:val="a4"/>
        </w:rPr>
        <w:annotationRef/>
      </w:r>
      <w:r>
        <w:rPr>
          <w:rtl/>
        </w:rPr>
        <w:t>מה</w:t>
      </w:r>
      <w:r>
        <w:t xml:space="preserve"> </w:t>
      </w:r>
      <w:r>
        <w:rPr>
          <w:rtl/>
        </w:rPr>
        <w:t>הנזק</w:t>
      </w:r>
      <w:r>
        <w:t xml:space="preserve">? </w:t>
      </w:r>
      <w:r>
        <w:rPr>
          <w:rtl/>
        </w:rPr>
        <w:t>כריתת</w:t>
      </w:r>
      <w:r>
        <w:t xml:space="preserve"> </w:t>
      </w:r>
      <w:r>
        <w:rPr>
          <w:rtl/>
        </w:rPr>
        <w:t>כף</w:t>
      </w:r>
      <w:r>
        <w:t xml:space="preserve"> </w:t>
      </w:r>
      <w:r>
        <w:rPr>
          <w:rtl/>
        </w:rPr>
        <w:t>רגלה</w:t>
      </w:r>
      <w:r>
        <w:t xml:space="preserve"> </w:t>
      </w:r>
      <w:r>
        <w:rPr>
          <w:rtl/>
        </w:rPr>
        <w:t>של</w:t>
      </w:r>
      <w:r>
        <w:t xml:space="preserve"> </w:t>
      </w:r>
      <w:r>
        <w:rPr>
          <w:rtl/>
        </w:rPr>
        <w:t>גל</w:t>
      </w:r>
      <w:r>
        <w:t>.</w:t>
      </w:r>
    </w:p>
  </w:comment>
  <w:comment w:id="6" w:author="Sharon Margolis" w:date="2022-12-10T23:56:00Z" w:initials="SM">
    <w:p w14:paraId="0A82B302" w14:textId="794C4444" w:rsidR="00EB493A" w:rsidRDefault="00EB493A" w:rsidP="00EB493A">
      <w:pPr>
        <w:pStyle w:val="a5"/>
      </w:pPr>
      <w:r>
        <w:rPr>
          <w:rStyle w:val="a4"/>
        </w:rPr>
        <w:annotationRef/>
      </w:r>
      <w:r>
        <w:rPr>
          <w:rtl/>
        </w:rPr>
        <w:t>לא</w:t>
      </w:r>
      <w:r>
        <w:t xml:space="preserve"> </w:t>
      </w:r>
      <w:r>
        <w:rPr>
          <w:rtl/>
        </w:rPr>
        <w:t>רלוונטי</w:t>
      </w:r>
    </w:p>
  </w:comment>
  <w:comment w:id="7" w:author="Sharon Margolis" w:date="2022-12-10T23:56:00Z" w:initials="SM">
    <w:p w14:paraId="7DE3D9F6" w14:textId="2D02687F" w:rsidR="00EB493A" w:rsidRDefault="00EB493A" w:rsidP="00EB493A">
      <w:pPr>
        <w:pStyle w:val="a5"/>
      </w:pPr>
      <w:r>
        <w:rPr>
          <w:rStyle w:val="a4"/>
        </w:rPr>
        <w:annotationRef/>
      </w:r>
      <w:r>
        <w:rPr>
          <w:rtl/>
        </w:rPr>
        <w:t>טיעון</w:t>
      </w:r>
      <w:r>
        <w:t xml:space="preserve"> </w:t>
      </w:r>
      <w:r>
        <w:rPr>
          <w:rtl/>
        </w:rPr>
        <w:t>מעולה</w:t>
      </w:r>
      <w:r>
        <w:t xml:space="preserve">, </w:t>
      </w:r>
      <w:r>
        <w:rPr>
          <w:rtl/>
        </w:rPr>
        <w:t>ניתן</w:t>
      </w:r>
      <w:r>
        <w:t xml:space="preserve"> </w:t>
      </w:r>
      <w:r>
        <w:rPr>
          <w:rtl/>
        </w:rPr>
        <w:t>בונוס</w:t>
      </w:r>
      <w:r>
        <w:t>.</w:t>
      </w:r>
    </w:p>
  </w:comment>
  <w:comment w:id="8" w:author="Sharon Margolis" w:date="2022-12-10T23:57:00Z" w:initials="SM">
    <w:p w14:paraId="53857ECF" w14:textId="77777777" w:rsidR="00EB493A" w:rsidRDefault="00EB493A">
      <w:r>
        <w:rPr>
          <w:rStyle w:val="a4"/>
        </w:rPr>
        <w:annotationRef/>
      </w:r>
      <w:r>
        <w:rPr>
          <w:rFonts w:eastAsiaTheme="minorEastAsia"/>
          <w:sz w:val="20"/>
          <w:szCs w:val="20"/>
          <w:rtl/>
        </w:rPr>
        <w:t>חסרה</w:t>
      </w:r>
      <w:r>
        <w:rPr>
          <w:rFonts w:eastAsiaTheme="minorEastAsia"/>
          <w:sz w:val="20"/>
          <w:szCs w:val="20"/>
        </w:rPr>
        <w:t xml:space="preserve"> </w:t>
      </w:r>
      <w:r>
        <w:rPr>
          <w:rFonts w:eastAsiaTheme="minorEastAsia"/>
          <w:sz w:val="20"/>
          <w:szCs w:val="20"/>
          <w:rtl/>
        </w:rPr>
        <w:t>התייחסות</w:t>
      </w:r>
      <w:r>
        <w:rPr>
          <w:rFonts w:eastAsiaTheme="minorEastAsia"/>
          <w:sz w:val="20"/>
          <w:szCs w:val="20"/>
        </w:rPr>
        <w:t xml:space="preserve"> </w:t>
      </w:r>
      <w:r>
        <w:rPr>
          <w:rFonts w:eastAsiaTheme="minorEastAsia"/>
          <w:sz w:val="20"/>
          <w:szCs w:val="20"/>
          <w:rtl/>
        </w:rPr>
        <w:t>ברורה</w:t>
      </w:r>
      <w:r>
        <w:rPr>
          <w:rFonts w:eastAsiaTheme="minorEastAsia"/>
          <w:sz w:val="20"/>
          <w:szCs w:val="20"/>
        </w:rPr>
        <w:t xml:space="preserve"> </w:t>
      </w:r>
      <w:r>
        <w:rPr>
          <w:rFonts w:eastAsiaTheme="minorEastAsia"/>
          <w:sz w:val="20"/>
          <w:szCs w:val="20"/>
          <w:rtl/>
        </w:rPr>
        <w:t>ל</w:t>
      </w:r>
      <w:r>
        <w:rPr>
          <w:rFonts w:eastAsiaTheme="minorEastAsia"/>
          <w:sz w:val="20"/>
          <w:szCs w:val="20"/>
        </w:rPr>
        <w:t xml:space="preserve">-3 </w:t>
      </w:r>
      <w:r>
        <w:rPr>
          <w:rFonts w:eastAsiaTheme="minorEastAsia"/>
          <w:sz w:val="20"/>
          <w:szCs w:val="20"/>
          <w:rtl/>
        </w:rPr>
        <w:t>המבחנים</w:t>
      </w:r>
      <w:r>
        <w:rPr>
          <w:rFonts w:eastAsiaTheme="minorEastAsia"/>
          <w:sz w:val="20"/>
          <w:szCs w:val="20"/>
        </w:rPr>
        <w:t xml:space="preserve"> </w:t>
      </w:r>
      <w:r>
        <w:rPr>
          <w:rFonts w:eastAsiaTheme="minorEastAsia"/>
          <w:sz w:val="20"/>
          <w:szCs w:val="20"/>
          <w:rtl/>
        </w:rPr>
        <w:t>שהוצגו</w:t>
      </w:r>
      <w:r>
        <w:rPr>
          <w:rFonts w:eastAsiaTheme="minorEastAsia"/>
          <w:sz w:val="20"/>
          <w:szCs w:val="20"/>
        </w:rPr>
        <w:t xml:space="preserve"> </w:t>
      </w:r>
      <w:r>
        <w:rPr>
          <w:rFonts w:eastAsiaTheme="minorEastAsia"/>
          <w:sz w:val="20"/>
          <w:szCs w:val="20"/>
          <w:rtl/>
        </w:rPr>
        <w:t>בפס״ד</w:t>
      </w:r>
      <w:r>
        <w:rPr>
          <w:rFonts w:eastAsiaTheme="minorEastAsia"/>
          <w:sz w:val="20"/>
          <w:szCs w:val="20"/>
        </w:rPr>
        <w:t xml:space="preserve"> </w:t>
      </w:r>
      <w:r>
        <w:rPr>
          <w:rFonts w:eastAsiaTheme="minorEastAsia"/>
          <w:sz w:val="20"/>
          <w:szCs w:val="20"/>
          <w:rtl/>
        </w:rPr>
        <w:t>אייגר</w:t>
      </w:r>
      <w:r>
        <w:rPr>
          <w:rFonts w:eastAsiaTheme="minorEastAsia"/>
          <w:sz w:val="20"/>
          <w:szCs w:val="20"/>
        </w:rPr>
        <w:t xml:space="preserve"> </w:t>
      </w:r>
      <w:r>
        <w:rPr>
          <w:rFonts w:eastAsiaTheme="minorEastAsia"/>
          <w:sz w:val="20"/>
          <w:szCs w:val="20"/>
          <w:rtl/>
        </w:rPr>
        <w:t>לבחון</w:t>
      </w:r>
      <w:r>
        <w:rPr>
          <w:rFonts w:eastAsiaTheme="minorEastAsia"/>
          <w:sz w:val="20"/>
          <w:szCs w:val="20"/>
        </w:rPr>
        <w:t xml:space="preserve"> </w:t>
      </w:r>
      <w:r>
        <w:rPr>
          <w:rFonts w:eastAsiaTheme="minorEastAsia"/>
          <w:sz w:val="20"/>
          <w:szCs w:val="20"/>
          <w:rtl/>
        </w:rPr>
        <w:t>את</w:t>
      </w:r>
      <w:r>
        <w:rPr>
          <w:rFonts w:eastAsiaTheme="minorEastAsia"/>
          <w:sz w:val="20"/>
          <w:szCs w:val="20"/>
        </w:rPr>
        <w:t xml:space="preserve"> </w:t>
      </w:r>
      <w:r>
        <w:rPr>
          <w:rFonts w:eastAsiaTheme="minorEastAsia"/>
          <w:sz w:val="20"/>
          <w:szCs w:val="20"/>
          <w:rtl/>
        </w:rPr>
        <w:t>אשמו</w:t>
      </w:r>
      <w:r>
        <w:rPr>
          <w:rFonts w:eastAsiaTheme="minorEastAsia"/>
          <w:sz w:val="20"/>
          <w:szCs w:val="20"/>
        </w:rPr>
        <w:t xml:space="preserve"> </w:t>
      </w:r>
      <w:r>
        <w:rPr>
          <w:rFonts w:eastAsiaTheme="minorEastAsia"/>
          <w:sz w:val="20"/>
          <w:szCs w:val="20"/>
          <w:rtl/>
        </w:rPr>
        <w:t>התורם</w:t>
      </w:r>
      <w:r>
        <w:rPr>
          <w:rFonts w:eastAsiaTheme="minorEastAsia"/>
          <w:sz w:val="20"/>
          <w:szCs w:val="20"/>
        </w:rPr>
        <w:t xml:space="preserve"> </w:t>
      </w:r>
      <w:r>
        <w:rPr>
          <w:rFonts w:eastAsiaTheme="minorEastAsia"/>
          <w:sz w:val="20"/>
          <w:szCs w:val="20"/>
          <w:rtl/>
        </w:rPr>
        <w:t>של</w:t>
      </w:r>
      <w:r>
        <w:rPr>
          <w:rFonts w:eastAsiaTheme="minorEastAsia"/>
          <w:sz w:val="20"/>
          <w:szCs w:val="20"/>
        </w:rPr>
        <w:t xml:space="preserve"> </w:t>
      </w:r>
      <w:r>
        <w:rPr>
          <w:rFonts w:eastAsiaTheme="minorEastAsia"/>
          <w:sz w:val="20"/>
          <w:szCs w:val="20"/>
          <w:rtl/>
        </w:rPr>
        <w:t>קטין</w:t>
      </w:r>
      <w:r>
        <w:rPr>
          <w:rFonts w:eastAsiaTheme="minorEastAsia"/>
          <w:sz w:val="20"/>
          <w:szCs w:val="20"/>
        </w:rPr>
        <w:t>:</w:t>
      </w:r>
    </w:p>
    <w:p w14:paraId="435EA257" w14:textId="77777777" w:rsidR="00EB493A" w:rsidRDefault="00EB493A">
      <w:r>
        <w:rPr>
          <w:rFonts w:eastAsiaTheme="minorEastAsia"/>
          <w:b/>
          <w:bCs/>
          <w:sz w:val="20"/>
          <w:szCs w:val="20"/>
          <w:rtl/>
        </w:rPr>
        <w:t>מבחן אובייקטיבי</w:t>
      </w:r>
      <w:r>
        <w:rPr>
          <w:rFonts w:eastAsiaTheme="minorEastAsia"/>
          <w:sz w:val="20"/>
          <w:szCs w:val="20"/>
        </w:rPr>
        <w:t xml:space="preserve"> – </w:t>
      </w:r>
      <w:r>
        <w:rPr>
          <w:rFonts w:eastAsiaTheme="minorEastAsia"/>
          <w:sz w:val="20"/>
          <w:szCs w:val="20"/>
          <w:rtl/>
        </w:rPr>
        <w:t>יש למדוד את רמת הזהירות המצופה מילד לפי ההתנהגות המצופה מהאדם הסביר הבוגר. סביר להניח שאדם בוגר לא היה מתרשל בנטילת התרופות, ולכן אם נאמץ מבחן זה – גל חבה באשם תורם משמעותי</w:t>
      </w:r>
      <w:r>
        <w:rPr>
          <w:rFonts w:eastAsiaTheme="minorEastAsia"/>
          <w:sz w:val="20"/>
          <w:szCs w:val="20"/>
        </w:rPr>
        <w:t xml:space="preserve">. </w:t>
      </w:r>
      <w:r>
        <w:rPr>
          <w:rFonts w:eastAsiaTheme="minorEastAsia"/>
          <w:b/>
          <w:bCs/>
          <w:sz w:val="20"/>
          <w:szCs w:val="20"/>
          <w:rtl/>
        </w:rPr>
        <w:t>מבחן סובייקטיבי</w:t>
      </w:r>
      <w:r>
        <w:rPr>
          <w:rFonts w:eastAsiaTheme="minorEastAsia"/>
          <w:sz w:val="20"/>
          <w:szCs w:val="20"/>
        </w:rPr>
        <w:t xml:space="preserve"> – </w:t>
      </w:r>
      <w:r>
        <w:rPr>
          <w:rFonts w:eastAsiaTheme="minorEastAsia"/>
          <w:sz w:val="20"/>
          <w:szCs w:val="20"/>
          <w:rtl/>
        </w:rPr>
        <w:t>יש למדוד את רמת הזהירות שהילד הספציפי היה צריך לנהוג בה. כלומר, התחשבות בילד חכם ואחראי במיוחד. לפי מבחן זה, גל תחוב באשם תורם משמעותי, שכן הסטנדרט המצופה ממנה גבוה יותר, כילדה אחראית במיוחד, היה מצופה מגל לקחת את התרופות כסדרן</w:t>
      </w:r>
      <w:r>
        <w:rPr>
          <w:rFonts w:eastAsiaTheme="minorEastAsia"/>
          <w:sz w:val="20"/>
          <w:szCs w:val="20"/>
        </w:rPr>
        <w:t xml:space="preserve">. </w:t>
      </w:r>
    </w:p>
    <w:p w14:paraId="2086C6F6" w14:textId="77777777" w:rsidR="00EB493A" w:rsidRDefault="00EB493A">
      <w:r>
        <w:rPr>
          <w:rFonts w:eastAsiaTheme="minorEastAsia"/>
          <w:b/>
          <w:bCs/>
          <w:sz w:val="20"/>
          <w:szCs w:val="20"/>
          <w:rtl/>
        </w:rPr>
        <w:t>מבחן הביניים [שנפסק להלכה</w:t>
      </w:r>
      <w:r>
        <w:rPr>
          <w:rFonts w:eastAsiaTheme="minorEastAsia"/>
          <w:b/>
          <w:bCs/>
          <w:sz w:val="20"/>
          <w:szCs w:val="20"/>
        </w:rPr>
        <w:t>]</w:t>
      </w:r>
      <w:r>
        <w:rPr>
          <w:rFonts w:eastAsiaTheme="minorEastAsia"/>
          <w:sz w:val="20"/>
          <w:szCs w:val="20"/>
        </w:rPr>
        <w:t xml:space="preserve"> – </w:t>
      </w:r>
      <w:r>
        <w:rPr>
          <w:rFonts w:eastAsiaTheme="minorEastAsia"/>
          <w:sz w:val="20"/>
          <w:szCs w:val="20"/>
          <w:rtl/>
        </w:rPr>
        <w:t>יש למדוד את האשם התורם של גל בהתאם לילדה הסבירה בגילה, ולבחון האם ילדה סבירה הייתה נוטלת את התרופות כסדרן או לא. נראה כי גם "הילד/ה הסביר/ה" עשוי/ה להחמיץ נטילת תרופה באופן קבוע (גם מבוגרים שוכחים לעיתים, ולראייה – הנוהג שפותח בביה"ח, ונוהג מיוחד לילדים מעט צעירים יותר מגל, שפותח בבי"ח אחרים: לוודא שהפציינט נטל את התרופה). לכן, לפי מבחן זה – גל לא תחוב באשם תורם גבוה. סביר שכן, אך יותר נמוך מהמבחנים האחרים</w:t>
      </w:r>
      <w:r>
        <w:rPr>
          <w:rFonts w:eastAsiaTheme="minorEastAsia"/>
          <w:sz w:val="20"/>
          <w:szCs w:val="20"/>
        </w:rPr>
        <w:t>.</w:t>
      </w:r>
    </w:p>
    <w:p w14:paraId="2A0FE23D" w14:textId="6D8B9FA9" w:rsidR="00EB493A" w:rsidRDefault="00EB493A" w:rsidP="00EB493A">
      <w:pPr>
        <w:pStyle w:val="a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6C6EF3" w15:done="0"/>
  <w15:commentEx w15:paraId="6FFFC51D" w15:done="0"/>
  <w15:commentEx w15:paraId="5EC0CFAC" w15:done="0"/>
  <w15:commentEx w15:paraId="37FB79D8" w15:done="0"/>
  <w15:commentEx w15:paraId="78188C08" w15:done="0"/>
  <w15:commentEx w15:paraId="017E007F" w15:done="0"/>
  <w15:commentEx w15:paraId="0A82B302" w15:done="0"/>
  <w15:commentEx w15:paraId="7DE3D9F6" w15:done="0"/>
  <w15:commentEx w15:paraId="2A0FE2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F99D8" w16cex:dateUtc="2022-12-10T21:50:00Z"/>
  <w16cex:commentExtensible w16cex:durableId="273F9A41" w16cex:dateUtc="2022-12-10T21:52:00Z"/>
  <w16cex:commentExtensible w16cex:durableId="273F9A4D" w16cex:dateUtc="2022-12-10T21:52:00Z"/>
  <w16cex:commentExtensible w16cex:durableId="273F9A73" w16cex:dateUtc="2022-12-10T21:53:00Z"/>
  <w16cex:commentExtensible w16cex:durableId="273F9AA1" w16cex:dateUtc="2022-12-10T21:54:00Z"/>
  <w16cex:commentExtensible w16cex:durableId="273F9ABC" w16cex:dateUtc="2022-12-10T21:54:00Z"/>
  <w16cex:commentExtensible w16cex:durableId="273F9B19" w16cex:dateUtc="2022-12-10T21:56:00Z"/>
  <w16cex:commentExtensible w16cex:durableId="273F9B2F" w16cex:dateUtc="2022-12-10T21:56:00Z"/>
  <w16cex:commentExtensible w16cex:durableId="273F9B77" w16cex:dateUtc="2022-12-10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6C6EF3" w16cid:durableId="273F99D8"/>
  <w16cid:commentId w16cid:paraId="6FFFC51D" w16cid:durableId="273F9A41"/>
  <w16cid:commentId w16cid:paraId="5EC0CFAC" w16cid:durableId="273F9A4D"/>
  <w16cid:commentId w16cid:paraId="37FB79D8" w16cid:durableId="273F9A73"/>
  <w16cid:commentId w16cid:paraId="78188C08" w16cid:durableId="273F9AA1"/>
  <w16cid:commentId w16cid:paraId="017E007F" w16cid:durableId="273F9ABC"/>
  <w16cid:commentId w16cid:paraId="0A82B302" w16cid:durableId="273F9B19"/>
  <w16cid:commentId w16cid:paraId="7DE3D9F6" w16cid:durableId="273F9B2F"/>
  <w16cid:commentId w16cid:paraId="2A0FE23D" w16cid:durableId="273F9B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57A4"/>
    <w:multiLevelType w:val="hybridMultilevel"/>
    <w:tmpl w:val="87D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F4A80"/>
    <w:multiLevelType w:val="hybridMultilevel"/>
    <w:tmpl w:val="6884F5AE"/>
    <w:lvl w:ilvl="0" w:tplc="01186F6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2C1403"/>
    <w:multiLevelType w:val="hybridMultilevel"/>
    <w:tmpl w:val="CDA280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F35211"/>
    <w:multiLevelType w:val="hybridMultilevel"/>
    <w:tmpl w:val="995E5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7054FC"/>
    <w:multiLevelType w:val="hybridMultilevel"/>
    <w:tmpl w:val="7A1AA246"/>
    <w:lvl w:ilvl="0" w:tplc="48069690">
      <w:start w:val="1"/>
      <w:numFmt w:val="bullet"/>
      <w:lvlText w:val="-"/>
      <w:lvlJc w:val="left"/>
      <w:pPr>
        <w:ind w:left="360" w:hanging="360"/>
      </w:pPr>
      <w:rPr>
        <w:rFonts w:ascii="Tahoma" w:eastAsia="Times New Roman" w:hAnsi="Tahoma" w:cs="Tahoma"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4127650">
    <w:abstractNumId w:val="0"/>
  </w:num>
  <w:num w:numId="2" w16cid:durableId="703750952">
    <w:abstractNumId w:val="1"/>
  </w:num>
  <w:num w:numId="3" w16cid:durableId="1436628716">
    <w:abstractNumId w:val="4"/>
  </w:num>
  <w:num w:numId="4" w16cid:durableId="54008462">
    <w:abstractNumId w:val="2"/>
  </w:num>
  <w:num w:numId="5" w16cid:durableId="1749248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Margolis">
    <w15:presenceInfo w15:providerId="AD" w15:userId="S::sharon.margolis@live.biu.ac.il::af6324df-cede-4efd-9935-76e39c1ac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3C"/>
    <w:rsid w:val="000053CB"/>
    <w:rsid w:val="000162DE"/>
    <w:rsid w:val="000205CA"/>
    <w:rsid w:val="0003138C"/>
    <w:rsid w:val="000613A3"/>
    <w:rsid w:val="00067DE1"/>
    <w:rsid w:val="00074DE3"/>
    <w:rsid w:val="00075A62"/>
    <w:rsid w:val="00082EAA"/>
    <w:rsid w:val="00087EDC"/>
    <w:rsid w:val="00094110"/>
    <w:rsid w:val="00097074"/>
    <w:rsid w:val="000A0961"/>
    <w:rsid w:val="000A36F0"/>
    <w:rsid w:val="000C5631"/>
    <w:rsid w:val="000F1704"/>
    <w:rsid w:val="000F2740"/>
    <w:rsid w:val="000F2784"/>
    <w:rsid w:val="000F4D30"/>
    <w:rsid w:val="000F5239"/>
    <w:rsid w:val="000F7759"/>
    <w:rsid w:val="000F7FE0"/>
    <w:rsid w:val="00100658"/>
    <w:rsid w:val="00115117"/>
    <w:rsid w:val="00123F7F"/>
    <w:rsid w:val="001249E6"/>
    <w:rsid w:val="00124B31"/>
    <w:rsid w:val="00127D77"/>
    <w:rsid w:val="00131DA7"/>
    <w:rsid w:val="0014075E"/>
    <w:rsid w:val="001409B7"/>
    <w:rsid w:val="00141389"/>
    <w:rsid w:val="00141EC7"/>
    <w:rsid w:val="001600D1"/>
    <w:rsid w:val="00163FA6"/>
    <w:rsid w:val="00176D35"/>
    <w:rsid w:val="00192162"/>
    <w:rsid w:val="00194725"/>
    <w:rsid w:val="001B0DE9"/>
    <w:rsid w:val="001B2F4C"/>
    <w:rsid w:val="001B5312"/>
    <w:rsid w:val="001C611D"/>
    <w:rsid w:val="001D01CA"/>
    <w:rsid w:val="001D4DEC"/>
    <w:rsid w:val="001E0BD4"/>
    <w:rsid w:val="001E4EF6"/>
    <w:rsid w:val="001E624D"/>
    <w:rsid w:val="001E6CC0"/>
    <w:rsid w:val="001E7817"/>
    <w:rsid w:val="001F3CDB"/>
    <w:rsid w:val="001F6024"/>
    <w:rsid w:val="00206EA7"/>
    <w:rsid w:val="00207265"/>
    <w:rsid w:val="0021320F"/>
    <w:rsid w:val="002540F7"/>
    <w:rsid w:val="0026339F"/>
    <w:rsid w:val="002725BF"/>
    <w:rsid w:val="00273A3C"/>
    <w:rsid w:val="00273FC3"/>
    <w:rsid w:val="00274037"/>
    <w:rsid w:val="002751A8"/>
    <w:rsid w:val="002813DB"/>
    <w:rsid w:val="00282021"/>
    <w:rsid w:val="00287B99"/>
    <w:rsid w:val="0029288E"/>
    <w:rsid w:val="00297982"/>
    <w:rsid w:val="002A3D10"/>
    <w:rsid w:val="002B085B"/>
    <w:rsid w:val="002B1986"/>
    <w:rsid w:val="002B397D"/>
    <w:rsid w:val="002C2D35"/>
    <w:rsid w:val="002D1351"/>
    <w:rsid w:val="002D4EE3"/>
    <w:rsid w:val="002E03C3"/>
    <w:rsid w:val="002E3AFB"/>
    <w:rsid w:val="002E6AA1"/>
    <w:rsid w:val="00300626"/>
    <w:rsid w:val="0030290E"/>
    <w:rsid w:val="0031249B"/>
    <w:rsid w:val="0031394F"/>
    <w:rsid w:val="00315054"/>
    <w:rsid w:val="00315891"/>
    <w:rsid w:val="00321793"/>
    <w:rsid w:val="00327D42"/>
    <w:rsid w:val="00327E79"/>
    <w:rsid w:val="00333348"/>
    <w:rsid w:val="00334E60"/>
    <w:rsid w:val="00336327"/>
    <w:rsid w:val="0034498D"/>
    <w:rsid w:val="003456AF"/>
    <w:rsid w:val="00355E0C"/>
    <w:rsid w:val="0037624D"/>
    <w:rsid w:val="00381E1B"/>
    <w:rsid w:val="00386755"/>
    <w:rsid w:val="00394C44"/>
    <w:rsid w:val="003967D8"/>
    <w:rsid w:val="003A17D8"/>
    <w:rsid w:val="003A2D6E"/>
    <w:rsid w:val="003A6C77"/>
    <w:rsid w:val="003C2BE4"/>
    <w:rsid w:val="003C38DC"/>
    <w:rsid w:val="003D0984"/>
    <w:rsid w:val="003D5EFE"/>
    <w:rsid w:val="003E1124"/>
    <w:rsid w:val="003F4CCA"/>
    <w:rsid w:val="00436E1C"/>
    <w:rsid w:val="00443327"/>
    <w:rsid w:val="00450EDE"/>
    <w:rsid w:val="0045708E"/>
    <w:rsid w:val="0046121D"/>
    <w:rsid w:val="00473523"/>
    <w:rsid w:val="00477781"/>
    <w:rsid w:val="00481B96"/>
    <w:rsid w:val="00487D50"/>
    <w:rsid w:val="00494184"/>
    <w:rsid w:val="00494883"/>
    <w:rsid w:val="0049560F"/>
    <w:rsid w:val="004A0373"/>
    <w:rsid w:val="004A2697"/>
    <w:rsid w:val="004A3D1E"/>
    <w:rsid w:val="004A4D9C"/>
    <w:rsid w:val="004B27EA"/>
    <w:rsid w:val="004B4CEA"/>
    <w:rsid w:val="004B6C40"/>
    <w:rsid w:val="004C5549"/>
    <w:rsid w:val="004C6FA6"/>
    <w:rsid w:val="004E400F"/>
    <w:rsid w:val="004E4833"/>
    <w:rsid w:val="004E5BE8"/>
    <w:rsid w:val="004E7D54"/>
    <w:rsid w:val="004F1912"/>
    <w:rsid w:val="004F2554"/>
    <w:rsid w:val="00505FAE"/>
    <w:rsid w:val="005075CC"/>
    <w:rsid w:val="00512092"/>
    <w:rsid w:val="005141F7"/>
    <w:rsid w:val="00515AB8"/>
    <w:rsid w:val="005205E4"/>
    <w:rsid w:val="00524EF9"/>
    <w:rsid w:val="00530792"/>
    <w:rsid w:val="00530F6D"/>
    <w:rsid w:val="00533244"/>
    <w:rsid w:val="00545E40"/>
    <w:rsid w:val="00545ED5"/>
    <w:rsid w:val="00555FC4"/>
    <w:rsid w:val="00564653"/>
    <w:rsid w:val="00564BFA"/>
    <w:rsid w:val="00565AAD"/>
    <w:rsid w:val="00584171"/>
    <w:rsid w:val="005922B9"/>
    <w:rsid w:val="005964B3"/>
    <w:rsid w:val="00597853"/>
    <w:rsid w:val="005A1CB8"/>
    <w:rsid w:val="005A2013"/>
    <w:rsid w:val="005B16D0"/>
    <w:rsid w:val="005B1D8C"/>
    <w:rsid w:val="005B315E"/>
    <w:rsid w:val="005D2732"/>
    <w:rsid w:val="005E091B"/>
    <w:rsid w:val="005E44C3"/>
    <w:rsid w:val="005F561A"/>
    <w:rsid w:val="005F691C"/>
    <w:rsid w:val="006013E2"/>
    <w:rsid w:val="006032C2"/>
    <w:rsid w:val="00607249"/>
    <w:rsid w:val="00630C74"/>
    <w:rsid w:val="006351DE"/>
    <w:rsid w:val="00642684"/>
    <w:rsid w:val="0064282A"/>
    <w:rsid w:val="00642BC5"/>
    <w:rsid w:val="006510AA"/>
    <w:rsid w:val="00653580"/>
    <w:rsid w:val="00657615"/>
    <w:rsid w:val="0066311B"/>
    <w:rsid w:val="006632BD"/>
    <w:rsid w:val="00665F13"/>
    <w:rsid w:val="00670B6C"/>
    <w:rsid w:val="00676592"/>
    <w:rsid w:val="00677A3C"/>
    <w:rsid w:val="00681307"/>
    <w:rsid w:val="006835D7"/>
    <w:rsid w:val="006861E4"/>
    <w:rsid w:val="00694CC9"/>
    <w:rsid w:val="006A2EC6"/>
    <w:rsid w:val="006A7C40"/>
    <w:rsid w:val="006B1768"/>
    <w:rsid w:val="006B1EB6"/>
    <w:rsid w:val="006C5A74"/>
    <w:rsid w:val="006C6C36"/>
    <w:rsid w:val="006D2593"/>
    <w:rsid w:val="006D7123"/>
    <w:rsid w:val="006D7C28"/>
    <w:rsid w:val="006E2F32"/>
    <w:rsid w:val="006F7A29"/>
    <w:rsid w:val="00707C3C"/>
    <w:rsid w:val="00723C73"/>
    <w:rsid w:val="00725094"/>
    <w:rsid w:val="00737181"/>
    <w:rsid w:val="007375C6"/>
    <w:rsid w:val="00741EA3"/>
    <w:rsid w:val="00741EC8"/>
    <w:rsid w:val="0077596C"/>
    <w:rsid w:val="00776C3D"/>
    <w:rsid w:val="0078181B"/>
    <w:rsid w:val="00795D11"/>
    <w:rsid w:val="00797235"/>
    <w:rsid w:val="00797725"/>
    <w:rsid w:val="007B73A3"/>
    <w:rsid w:val="007C793B"/>
    <w:rsid w:val="007D3AB1"/>
    <w:rsid w:val="007D4A15"/>
    <w:rsid w:val="007E5F1D"/>
    <w:rsid w:val="00802851"/>
    <w:rsid w:val="00806B71"/>
    <w:rsid w:val="00817646"/>
    <w:rsid w:val="00821C42"/>
    <w:rsid w:val="00822B03"/>
    <w:rsid w:val="008261E4"/>
    <w:rsid w:val="00833BBB"/>
    <w:rsid w:val="00841B25"/>
    <w:rsid w:val="00844441"/>
    <w:rsid w:val="008448BA"/>
    <w:rsid w:val="00852233"/>
    <w:rsid w:val="0086251A"/>
    <w:rsid w:val="00864B37"/>
    <w:rsid w:val="00876096"/>
    <w:rsid w:val="0088159C"/>
    <w:rsid w:val="00887579"/>
    <w:rsid w:val="008B03D3"/>
    <w:rsid w:val="008B3AA0"/>
    <w:rsid w:val="008D0EEE"/>
    <w:rsid w:val="008D260B"/>
    <w:rsid w:val="008E268F"/>
    <w:rsid w:val="008E3572"/>
    <w:rsid w:val="008E610D"/>
    <w:rsid w:val="008E67B7"/>
    <w:rsid w:val="008F0AD3"/>
    <w:rsid w:val="008F5888"/>
    <w:rsid w:val="00917231"/>
    <w:rsid w:val="0092308D"/>
    <w:rsid w:val="00940DF0"/>
    <w:rsid w:val="00946FDC"/>
    <w:rsid w:val="00946FFA"/>
    <w:rsid w:val="00953102"/>
    <w:rsid w:val="00955C63"/>
    <w:rsid w:val="00966955"/>
    <w:rsid w:val="0097098B"/>
    <w:rsid w:val="0097707D"/>
    <w:rsid w:val="00977391"/>
    <w:rsid w:val="009817B7"/>
    <w:rsid w:val="00981BE1"/>
    <w:rsid w:val="009853CB"/>
    <w:rsid w:val="00986CFB"/>
    <w:rsid w:val="00992795"/>
    <w:rsid w:val="009A4CCD"/>
    <w:rsid w:val="009A609C"/>
    <w:rsid w:val="009B496E"/>
    <w:rsid w:val="009B7C39"/>
    <w:rsid w:val="009D16BA"/>
    <w:rsid w:val="009D1B7A"/>
    <w:rsid w:val="009D6222"/>
    <w:rsid w:val="009D7BF0"/>
    <w:rsid w:val="009F12BF"/>
    <w:rsid w:val="009F24F3"/>
    <w:rsid w:val="009F6F4C"/>
    <w:rsid w:val="00A04C7C"/>
    <w:rsid w:val="00A17D45"/>
    <w:rsid w:val="00A233E4"/>
    <w:rsid w:val="00A2548B"/>
    <w:rsid w:val="00A25E64"/>
    <w:rsid w:val="00A26C62"/>
    <w:rsid w:val="00A312D4"/>
    <w:rsid w:val="00A33283"/>
    <w:rsid w:val="00A35109"/>
    <w:rsid w:val="00A43133"/>
    <w:rsid w:val="00A5287C"/>
    <w:rsid w:val="00A5754B"/>
    <w:rsid w:val="00A61D2A"/>
    <w:rsid w:val="00A624E5"/>
    <w:rsid w:val="00A6277A"/>
    <w:rsid w:val="00A6789F"/>
    <w:rsid w:val="00A748C8"/>
    <w:rsid w:val="00A75AB6"/>
    <w:rsid w:val="00A8030F"/>
    <w:rsid w:val="00A8247F"/>
    <w:rsid w:val="00A837E0"/>
    <w:rsid w:val="00A85038"/>
    <w:rsid w:val="00A850F3"/>
    <w:rsid w:val="00A90EB7"/>
    <w:rsid w:val="00A91B25"/>
    <w:rsid w:val="00A92A00"/>
    <w:rsid w:val="00AA1A77"/>
    <w:rsid w:val="00AA65DA"/>
    <w:rsid w:val="00AB1536"/>
    <w:rsid w:val="00AB74BC"/>
    <w:rsid w:val="00AC79C3"/>
    <w:rsid w:val="00AE1807"/>
    <w:rsid w:val="00AE4716"/>
    <w:rsid w:val="00AE4F96"/>
    <w:rsid w:val="00AE6911"/>
    <w:rsid w:val="00AE728C"/>
    <w:rsid w:val="00AF4681"/>
    <w:rsid w:val="00B034FB"/>
    <w:rsid w:val="00B04430"/>
    <w:rsid w:val="00B34AF1"/>
    <w:rsid w:val="00B36507"/>
    <w:rsid w:val="00B36759"/>
    <w:rsid w:val="00B3758F"/>
    <w:rsid w:val="00B415C1"/>
    <w:rsid w:val="00B44F1A"/>
    <w:rsid w:val="00B6316B"/>
    <w:rsid w:val="00B64A95"/>
    <w:rsid w:val="00B74128"/>
    <w:rsid w:val="00B752FC"/>
    <w:rsid w:val="00B828FF"/>
    <w:rsid w:val="00B83572"/>
    <w:rsid w:val="00B84652"/>
    <w:rsid w:val="00B9246A"/>
    <w:rsid w:val="00B95726"/>
    <w:rsid w:val="00BA48A4"/>
    <w:rsid w:val="00BB31A2"/>
    <w:rsid w:val="00BB5DB4"/>
    <w:rsid w:val="00BB650E"/>
    <w:rsid w:val="00BC13F8"/>
    <w:rsid w:val="00BC38C3"/>
    <w:rsid w:val="00BC6E31"/>
    <w:rsid w:val="00BD7370"/>
    <w:rsid w:val="00BE428C"/>
    <w:rsid w:val="00BF09F4"/>
    <w:rsid w:val="00BF3445"/>
    <w:rsid w:val="00BF4A64"/>
    <w:rsid w:val="00C14F4A"/>
    <w:rsid w:val="00C14F8F"/>
    <w:rsid w:val="00C20F56"/>
    <w:rsid w:val="00C25586"/>
    <w:rsid w:val="00C30297"/>
    <w:rsid w:val="00C35D6A"/>
    <w:rsid w:val="00C4406C"/>
    <w:rsid w:val="00C54645"/>
    <w:rsid w:val="00C55502"/>
    <w:rsid w:val="00C57DFC"/>
    <w:rsid w:val="00C62B4C"/>
    <w:rsid w:val="00C64F9E"/>
    <w:rsid w:val="00C70CFE"/>
    <w:rsid w:val="00C94322"/>
    <w:rsid w:val="00C95A64"/>
    <w:rsid w:val="00CA025D"/>
    <w:rsid w:val="00CA69BE"/>
    <w:rsid w:val="00CB5299"/>
    <w:rsid w:val="00CC33FC"/>
    <w:rsid w:val="00CC4E9D"/>
    <w:rsid w:val="00CC55AC"/>
    <w:rsid w:val="00CC623C"/>
    <w:rsid w:val="00CD2B02"/>
    <w:rsid w:val="00CD4AED"/>
    <w:rsid w:val="00CD7E1B"/>
    <w:rsid w:val="00CE4E4E"/>
    <w:rsid w:val="00CF1FB9"/>
    <w:rsid w:val="00CF3141"/>
    <w:rsid w:val="00D00417"/>
    <w:rsid w:val="00D0440E"/>
    <w:rsid w:val="00D057E2"/>
    <w:rsid w:val="00D07781"/>
    <w:rsid w:val="00D11D0A"/>
    <w:rsid w:val="00D12BC2"/>
    <w:rsid w:val="00D12CD7"/>
    <w:rsid w:val="00D236CF"/>
    <w:rsid w:val="00D23E5E"/>
    <w:rsid w:val="00D250BE"/>
    <w:rsid w:val="00D3058F"/>
    <w:rsid w:val="00D46AC6"/>
    <w:rsid w:val="00D563E7"/>
    <w:rsid w:val="00D57A36"/>
    <w:rsid w:val="00D61FA5"/>
    <w:rsid w:val="00D625B1"/>
    <w:rsid w:val="00D64714"/>
    <w:rsid w:val="00D64A72"/>
    <w:rsid w:val="00D73364"/>
    <w:rsid w:val="00D92CA3"/>
    <w:rsid w:val="00D97537"/>
    <w:rsid w:val="00DA2103"/>
    <w:rsid w:val="00DA59BE"/>
    <w:rsid w:val="00DB2C7D"/>
    <w:rsid w:val="00DD4A6C"/>
    <w:rsid w:val="00DE3904"/>
    <w:rsid w:val="00DE3DD3"/>
    <w:rsid w:val="00DE698D"/>
    <w:rsid w:val="00DF6F3C"/>
    <w:rsid w:val="00DF7F6D"/>
    <w:rsid w:val="00E12303"/>
    <w:rsid w:val="00E220E9"/>
    <w:rsid w:val="00E26939"/>
    <w:rsid w:val="00E426ED"/>
    <w:rsid w:val="00E56CE6"/>
    <w:rsid w:val="00E66652"/>
    <w:rsid w:val="00E73E49"/>
    <w:rsid w:val="00E802A4"/>
    <w:rsid w:val="00E84761"/>
    <w:rsid w:val="00E90675"/>
    <w:rsid w:val="00E93644"/>
    <w:rsid w:val="00EA4DB1"/>
    <w:rsid w:val="00EB0844"/>
    <w:rsid w:val="00EB2A49"/>
    <w:rsid w:val="00EB3F41"/>
    <w:rsid w:val="00EB493A"/>
    <w:rsid w:val="00EE3126"/>
    <w:rsid w:val="00EE55CA"/>
    <w:rsid w:val="00EF05E4"/>
    <w:rsid w:val="00EF1BB0"/>
    <w:rsid w:val="00EF65AC"/>
    <w:rsid w:val="00F14CC6"/>
    <w:rsid w:val="00F21D94"/>
    <w:rsid w:val="00F334EE"/>
    <w:rsid w:val="00F33687"/>
    <w:rsid w:val="00F3790E"/>
    <w:rsid w:val="00F41A74"/>
    <w:rsid w:val="00F468C2"/>
    <w:rsid w:val="00F50661"/>
    <w:rsid w:val="00F56897"/>
    <w:rsid w:val="00F6576B"/>
    <w:rsid w:val="00F73D16"/>
    <w:rsid w:val="00F76BE2"/>
    <w:rsid w:val="00F82EFD"/>
    <w:rsid w:val="00F9545D"/>
    <w:rsid w:val="00FA190B"/>
    <w:rsid w:val="00FC1265"/>
    <w:rsid w:val="00FD422F"/>
    <w:rsid w:val="00FD51D8"/>
    <w:rsid w:val="00FD74FF"/>
    <w:rsid w:val="00FD7BA3"/>
    <w:rsid w:val="00FE04F8"/>
    <w:rsid w:val="00FE366E"/>
    <w:rsid w:val="00FE5221"/>
    <w:rsid w:val="00FF168B"/>
    <w:rsid w:val="00FF5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2E11"/>
  <w15:chartTrackingRefBased/>
  <w15:docId w15:val="{73C97CCA-B6AB-473A-BFB5-00CC39B0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661"/>
    <w:pPr>
      <w:ind w:left="720"/>
      <w:contextualSpacing/>
    </w:pPr>
  </w:style>
  <w:style w:type="paragraph" w:customStyle="1" w:styleId="pf0">
    <w:name w:val="pf0"/>
    <w:basedOn w:val="a"/>
    <w:rsid w:val="006835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0"/>
    <w:rsid w:val="006835D7"/>
    <w:rPr>
      <w:rFonts w:ascii="Tahoma" w:hAnsi="Tahoma" w:cs="Tahoma" w:hint="default"/>
      <w:sz w:val="18"/>
      <w:szCs w:val="18"/>
    </w:rPr>
  </w:style>
  <w:style w:type="character" w:styleId="a4">
    <w:name w:val="annotation reference"/>
    <w:basedOn w:val="a0"/>
    <w:uiPriority w:val="99"/>
    <w:semiHidden/>
    <w:unhideWhenUsed/>
    <w:rsid w:val="002D4EE3"/>
    <w:rPr>
      <w:sz w:val="16"/>
      <w:szCs w:val="16"/>
    </w:rPr>
  </w:style>
  <w:style w:type="paragraph" w:styleId="a5">
    <w:name w:val="annotation text"/>
    <w:basedOn w:val="a"/>
    <w:link w:val="a6"/>
    <w:uiPriority w:val="99"/>
    <w:unhideWhenUsed/>
    <w:rsid w:val="002D4EE3"/>
    <w:pPr>
      <w:spacing w:after="200" w:line="240" w:lineRule="auto"/>
    </w:pPr>
    <w:rPr>
      <w:rFonts w:eastAsiaTheme="minorEastAsia"/>
      <w:sz w:val="20"/>
      <w:szCs w:val="20"/>
    </w:rPr>
  </w:style>
  <w:style w:type="character" w:customStyle="1" w:styleId="a6">
    <w:name w:val="טקסט הערה תו"/>
    <w:basedOn w:val="a0"/>
    <w:link w:val="a5"/>
    <w:uiPriority w:val="99"/>
    <w:rsid w:val="002D4EE3"/>
    <w:rPr>
      <w:rFonts w:eastAsiaTheme="minorEastAsia"/>
      <w:sz w:val="20"/>
      <w:szCs w:val="20"/>
    </w:rPr>
  </w:style>
  <w:style w:type="paragraph" w:styleId="a7">
    <w:name w:val="annotation subject"/>
    <w:basedOn w:val="a5"/>
    <w:next w:val="a5"/>
    <w:link w:val="a8"/>
    <w:uiPriority w:val="99"/>
    <w:semiHidden/>
    <w:unhideWhenUsed/>
    <w:rsid w:val="00CD4AED"/>
    <w:pPr>
      <w:spacing w:after="160"/>
    </w:pPr>
    <w:rPr>
      <w:rFonts w:eastAsiaTheme="minorHAnsi"/>
      <w:b/>
      <w:bCs/>
    </w:rPr>
  </w:style>
  <w:style w:type="character" w:customStyle="1" w:styleId="a8">
    <w:name w:val="נושא הערה תו"/>
    <w:basedOn w:val="a6"/>
    <w:link w:val="a7"/>
    <w:uiPriority w:val="99"/>
    <w:semiHidden/>
    <w:rsid w:val="00CD4AE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33982">
      <w:bodyDiv w:val="1"/>
      <w:marLeft w:val="0"/>
      <w:marRight w:val="0"/>
      <w:marTop w:val="0"/>
      <w:marBottom w:val="0"/>
      <w:divBdr>
        <w:top w:val="none" w:sz="0" w:space="0" w:color="auto"/>
        <w:left w:val="none" w:sz="0" w:space="0" w:color="auto"/>
        <w:bottom w:val="none" w:sz="0" w:space="0" w:color="auto"/>
        <w:right w:val="none" w:sz="0" w:space="0" w:color="auto"/>
      </w:divBdr>
    </w:div>
    <w:div w:id="16363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1541</Words>
  <Characters>6921</Characters>
  <Application>Microsoft Office Word</Application>
  <DocSecurity>0</DocSecurity>
  <Lines>128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dc:creator>
  <cp:keywords/>
  <dc:description/>
  <cp:lastModifiedBy>טל</cp:lastModifiedBy>
  <cp:revision>2</cp:revision>
  <dcterms:created xsi:type="dcterms:W3CDTF">2023-06-15T19:59:00Z</dcterms:created>
  <dcterms:modified xsi:type="dcterms:W3CDTF">2023-06-15T19:59:00Z</dcterms:modified>
</cp:coreProperties>
</file>