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0" w:type="auto"/>
        <w:tblLook w:val="04A0" w:firstRow="1" w:lastRow="0" w:firstColumn="1" w:lastColumn="0" w:noHBand="0" w:noVBand="1"/>
      </w:tblPr>
      <w:tblGrid>
        <w:gridCol w:w="1476"/>
        <w:gridCol w:w="1842"/>
        <w:gridCol w:w="5050"/>
        <w:gridCol w:w="2790"/>
        <w:gridCol w:w="2790"/>
      </w:tblGrid>
      <w:tr w:rsidR="003614A1" w:rsidRPr="00090271" w14:paraId="59159CB5" w14:textId="77777777" w:rsidTr="00057537">
        <w:tc>
          <w:tcPr>
            <w:tcW w:w="1476" w:type="dxa"/>
          </w:tcPr>
          <w:p w14:paraId="7C9577BD" w14:textId="5C427959" w:rsidR="003614A1" w:rsidRPr="00057537" w:rsidRDefault="001A1D49" w:rsidP="00057537">
            <w:pPr>
              <w:jc w:val="both"/>
              <w:rPr>
                <w:rFonts w:cstheme="minorHAnsi"/>
                <w:b/>
                <w:bCs/>
                <w:rtl/>
              </w:rPr>
            </w:pPr>
            <w:r w:rsidRPr="00057537">
              <w:rPr>
                <w:rFonts w:cstheme="minorHAnsi"/>
                <w:b/>
                <w:bCs/>
                <w:rtl/>
              </w:rPr>
              <w:t>תחת איזה נושא במחברת?</w:t>
            </w:r>
          </w:p>
        </w:tc>
        <w:tc>
          <w:tcPr>
            <w:tcW w:w="1842" w:type="dxa"/>
          </w:tcPr>
          <w:p w14:paraId="0D1F9369" w14:textId="5474BFE0" w:rsidR="003614A1" w:rsidRPr="00057537" w:rsidRDefault="003614A1" w:rsidP="00090271">
            <w:pPr>
              <w:jc w:val="both"/>
              <w:rPr>
                <w:rFonts w:cstheme="minorHAnsi"/>
                <w:b/>
                <w:bCs/>
                <w:highlight w:val="cyan"/>
                <w:rtl/>
              </w:rPr>
            </w:pPr>
            <w:r w:rsidRPr="00057537">
              <w:rPr>
                <w:rFonts w:cstheme="minorHAnsi"/>
                <w:b/>
                <w:bCs/>
                <w:rtl/>
              </w:rPr>
              <w:t>שם הפס"ד</w:t>
            </w:r>
          </w:p>
        </w:tc>
        <w:tc>
          <w:tcPr>
            <w:tcW w:w="5050" w:type="dxa"/>
          </w:tcPr>
          <w:p w14:paraId="0F66DF77" w14:textId="3588BEFA" w:rsidR="003614A1" w:rsidRPr="00057537" w:rsidRDefault="003614A1" w:rsidP="00090271">
            <w:pPr>
              <w:jc w:val="both"/>
              <w:rPr>
                <w:rFonts w:cstheme="minorHAnsi"/>
                <w:b/>
                <w:bCs/>
                <w:rtl/>
              </w:rPr>
            </w:pPr>
            <w:r w:rsidRPr="00057537">
              <w:rPr>
                <w:rFonts w:cstheme="minorHAnsi"/>
                <w:b/>
                <w:bCs/>
                <w:rtl/>
              </w:rPr>
              <w:t>מה קורה שם</w:t>
            </w:r>
          </w:p>
        </w:tc>
        <w:tc>
          <w:tcPr>
            <w:tcW w:w="2790" w:type="dxa"/>
          </w:tcPr>
          <w:p w14:paraId="7897942C" w14:textId="18BC55A0" w:rsidR="003614A1" w:rsidRPr="00057537" w:rsidRDefault="003614A1" w:rsidP="00090271">
            <w:pPr>
              <w:jc w:val="both"/>
              <w:rPr>
                <w:rFonts w:cstheme="minorHAnsi"/>
                <w:b/>
                <w:bCs/>
                <w:rtl/>
              </w:rPr>
            </w:pPr>
            <w:r w:rsidRPr="00057537">
              <w:rPr>
                <w:rFonts w:cstheme="minorHAnsi"/>
                <w:b/>
                <w:bCs/>
                <w:rtl/>
              </w:rPr>
              <w:t>פסיקה</w:t>
            </w:r>
          </w:p>
        </w:tc>
        <w:tc>
          <w:tcPr>
            <w:tcW w:w="2790" w:type="dxa"/>
          </w:tcPr>
          <w:p w14:paraId="6A1C41CF" w14:textId="148E3164" w:rsidR="003614A1" w:rsidRPr="00057537" w:rsidRDefault="003614A1" w:rsidP="00090271">
            <w:pPr>
              <w:jc w:val="both"/>
              <w:rPr>
                <w:rFonts w:cstheme="minorHAnsi"/>
                <w:b/>
                <w:bCs/>
                <w:rtl/>
              </w:rPr>
            </w:pPr>
            <w:r w:rsidRPr="00057537">
              <w:rPr>
                <w:rFonts w:cstheme="minorHAnsi"/>
                <w:b/>
                <w:bCs/>
                <w:rtl/>
              </w:rPr>
              <w:t>מעמד המשפט העברי</w:t>
            </w:r>
          </w:p>
        </w:tc>
      </w:tr>
      <w:tr w:rsidR="003614A1" w:rsidRPr="00090271" w14:paraId="5C3D8890" w14:textId="77777777" w:rsidTr="00057537">
        <w:tc>
          <w:tcPr>
            <w:tcW w:w="1476" w:type="dxa"/>
          </w:tcPr>
          <w:p w14:paraId="2D29A4EC" w14:textId="7A357E63" w:rsidR="003614A1" w:rsidRPr="00057537" w:rsidRDefault="003614A1" w:rsidP="00057537">
            <w:pPr>
              <w:jc w:val="center"/>
              <w:rPr>
                <w:rFonts w:cstheme="minorHAnsi"/>
                <w:u w:val="single"/>
                <w:rtl/>
              </w:rPr>
            </w:pPr>
            <w:r w:rsidRPr="00057537">
              <w:rPr>
                <w:rFonts w:cstheme="minorHAnsi"/>
                <w:u w:val="single"/>
                <w:rtl/>
              </w:rPr>
              <w:t>חקיקה ברוח המשפט העברי (אחרי הפקודה לסדרי שלטון ומשפט)</w:t>
            </w:r>
          </w:p>
        </w:tc>
        <w:tc>
          <w:tcPr>
            <w:tcW w:w="1842" w:type="dxa"/>
          </w:tcPr>
          <w:p w14:paraId="31A8AB0E" w14:textId="554A62F1" w:rsidR="003614A1" w:rsidRPr="00057537" w:rsidRDefault="003614A1" w:rsidP="00090271">
            <w:pPr>
              <w:jc w:val="both"/>
              <w:rPr>
                <w:rFonts w:cstheme="minorHAnsi"/>
                <w:b/>
                <w:bCs/>
                <w:highlight w:val="cyan"/>
                <w:rtl/>
              </w:rPr>
            </w:pPr>
            <w:r w:rsidRPr="00057537">
              <w:rPr>
                <w:rFonts w:cstheme="minorHAnsi"/>
                <w:b/>
                <w:bCs/>
                <w:highlight w:val="cyan"/>
                <w:shd w:val="clear" w:color="auto" w:fill="DEEAF6" w:themeFill="accent5" w:themeFillTint="33"/>
                <w:rtl/>
              </w:rPr>
              <w:t>פס"ד וולפסון נ' חברת ספיניס</w:t>
            </w:r>
          </w:p>
        </w:tc>
        <w:tc>
          <w:tcPr>
            <w:tcW w:w="5050" w:type="dxa"/>
          </w:tcPr>
          <w:p w14:paraId="2EB71034" w14:textId="0CB01641" w:rsidR="003614A1" w:rsidRPr="00090271" w:rsidRDefault="003614A1" w:rsidP="00090271">
            <w:pPr>
              <w:jc w:val="both"/>
              <w:rPr>
                <w:rFonts w:cstheme="minorHAnsi"/>
                <w:rtl/>
              </w:rPr>
            </w:pPr>
            <w:r w:rsidRPr="00090271">
              <w:rPr>
                <w:rFonts w:cstheme="minorHAnsi"/>
                <w:rtl/>
              </w:rPr>
              <w:t>מדברים על המקור של חוק פיצויי פיטורים- דיני עבד במשפט העברי. מעלים 2 שאלות: האם יש חובת הענקה לעבד שמשתחרר מרצונו? האם יחסי עובד מעביד מקבילים ליחסי אדון ועבד?</w:t>
            </w:r>
          </w:p>
        </w:tc>
        <w:tc>
          <w:tcPr>
            <w:tcW w:w="2790" w:type="dxa"/>
          </w:tcPr>
          <w:p w14:paraId="391E01C3" w14:textId="7CA347DD" w:rsidR="003614A1" w:rsidRPr="00090271" w:rsidRDefault="003614A1" w:rsidP="00090271">
            <w:pPr>
              <w:jc w:val="both"/>
              <w:rPr>
                <w:rFonts w:cstheme="minorHAnsi"/>
                <w:rtl/>
              </w:rPr>
            </w:pPr>
            <w:r w:rsidRPr="00090271">
              <w:rPr>
                <w:rFonts w:cstheme="minorHAnsi"/>
                <w:rtl/>
              </w:rPr>
              <w:t>אין פיצויים בהתפטרות מרצון.</w:t>
            </w:r>
          </w:p>
          <w:p w14:paraId="1F08D662" w14:textId="72D95CC2" w:rsidR="003614A1" w:rsidRPr="00090271" w:rsidRDefault="003614A1" w:rsidP="00090271">
            <w:pPr>
              <w:jc w:val="both"/>
              <w:rPr>
                <w:rFonts w:cstheme="minorHAnsi"/>
                <w:rtl/>
              </w:rPr>
            </w:pPr>
            <w:r w:rsidRPr="00090271">
              <w:rPr>
                <w:rFonts w:cstheme="minorHAnsi"/>
                <w:rtl/>
              </w:rPr>
              <w:t xml:space="preserve">דיני עבד לא רלוונטים לימינו, אך לומדים מכך על הענקת מענק בסיום העבודה (כרשות). </w:t>
            </w:r>
          </w:p>
          <w:p w14:paraId="3FF565BF" w14:textId="617AA522" w:rsidR="003614A1" w:rsidRPr="00090271" w:rsidRDefault="003614A1" w:rsidP="00090271">
            <w:pPr>
              <w:jc w:val="both"/>
              <w:rPr>
                <w:rFonts w:cstheme="minorHAnsi"/>
                <w:rtl/>
              </w:rPr>
            </w:pPr>
          </w:p>
        </w:tc>
        <w:tc>
          <w:tcPr>
            <w:tcW w:w="2790" w:type="dxa"/>
          </w:tcPr>
          <w:p w14:paraId="444D1578" w14:textId="541516B3" w:rsidR="003614A1" w:rsidRPr="00090271" w:rsidRDefault="003614A1" w:rsidP="00090271">
            <w:pPr>
              <w:jc w:val="both"/>
              <w:rPr>
                <w:rFonts w:cstheme="minorHAnsi"/>
                <w:rtl/>
              </w:rPr>
            </w:pPr>
            <w:r w:rsidRPr="00090271">
              <w:rPr>
                <w:rFonts w:cstheme="minorHAnsi"/>
                <w:rtl/>
              </w:rPr>
              <w:t>התשלב עם הרעיון בנוחות ולכן לא הייתה בעיה לאמץ אותו</w:t>
            </w:r>
          </w:p>
        </w:tc>
      </w:tr>
      <w:tr w:rsidR="003614A1" w:rsidRPr="00090271" w14:paraId="73566E76" w14:textId="77777777" w:rsidTr="00057537">
        <w:tc>
          <w:tcPr>
            <w:tcW w:w="1476" w:type="dxa"/>
          </w:tcPr>
          <w:p w14:paraId="3FACF2B3" w14:textId="77DACFB6" w:rsidR="003614A1" w:rsidRPr="00057537" w:rsidRDefault="003614A1" w:rsidP="00057537">
            <w:pPr>
              <w:jc w:val="center"/>
              <w:rPr>
                <w:rFonts w:cstheme="minorHAnsi"/>
                <w:u w:val="single"/>
                <w:rtl/>
              </w:rPr>
            </w:pPr>
            <w:r w:rsidRPr="00057537">
              <w:rPr>
                <w:rFonts w:cstheme="minorHAnsi"/>
                <w:u w:val="single"/>
                <w:rtl/>
              </w:rPr>
              <w:t>פגיעה מהותית בגוף ההלכה באמצעות התביעה</w:t>
            </w:r>
          </w:p>
        </w:tc>
        <w:tc>
          <w:tcPr>
            <w:tcW w:w="1842" w:type="dxa"/>
          </w:tcPr>
          <w:p w14:paraId="68E79691" w14:textId="238123AE" w:rsidR="003614A1" w:rsidRPr="00057537" w:rsidRDefault="003614A1" w:rsidP="00090271">
            <w:pPr>
              <w:jc w:val="both"/>
              <w:rPr>
                <w:rFonts w:cstheme="minorHAnsi"/>
                <w:b/>
                <w:bCs/>
                <w:highlight w:val="cyan"/>
                <w:rtl/>
              </w:rPr>
            </w:pPr>
            <w:r w:rsidRPr="00057537">
              <w:rPr>
                <w:rFonts w:cstheme="minorHAnsi"/>
                <w:b/>
                <w:bCs/>
                <w:highlight w:val="cyan"/>
                <w:rtl/>
              </w:rPr>
              <w:t>פס"ד שותפות האחים לוינסקי:</w:t>
            </w:r>
          </w:p>
        </w:tc>
        <w:tc>
          <w:tcPr>
            <w:tcW w:w="5050" w:type="dxa"/>
          </w:tcPr>
          <w:p w14:paraId="178814D7" w14:textId="06610186" w:rsidR="003614A1" w:rsidRPr="00090271" w:rsidRDefault="003614A1" w:rsidP="00090271">
            <w:pPr>
              <w:jc w:val="both"/>
              <w:rPr>
                <w:rFonts w:cstheme="minorHAnsi"/>
                <w:rtl/>
              </w:rPr>
            </w:pPr>
            <w:r w:rsidRPr="00090271">
              <w:rPr>
                <w:rFonts w:cstheme="minorHAnsi"/>
                <w:rtl/>
              </w:rPr>
              <w:t>חלוקת ירושה שווה- אח אחד רוצה לקבל את המפעל כי יש לו זיקה, והאח השני יקבל דירות באותו שווי.</w:t>
            </w:r>
          </w:p>
        </w:tc>
        <w:tc>
          <w:tcPr>
            <w:tcW w:w="2790" w:type="dxa"/>
          </w:tcPr>
          <w:p w14:paraId="5A943F9D" w14:textId="495393DC" w:rsidR="003614A1" w:rsidRPr="00090271" w:rsidRDefault="003614A1" w:rsidP="00090271">
            <w:pPr>
              <w:jc w:val="both"/>
              <w:rPr>
                <w:rFonts w:cstheme="minorHAnsi"/>
                <w:rtl/>
              </w:rPr>
            </w:pPr>
            <w:r w:rsidRPr="00090271">
              <w:rPr>
                <w:rFonts w:cstheme="minorHAnsi"/>
                <w:rtl/>
              </w:rPr>
              <w:t>ככל שלאח השני אין סיבה אמיתית להתנגד- ניתן לכפות עליו.</w:t>
            </w:r>
          </w:p>
        </w:tc>
        <w:tc>
          <w:tcPr>
            <w:tcW w:w="2790" w:type="dxa"/>
          </w:tcPr>
          <w:p w14:paraId="04595D21" w14:textId="71BCC570" w:rsidR="003614A1" w:rsidRPr="00090271" w:rsidRDefault="003614A1" w:rsidP="00090271">
            <w:pPr>
              <w:jc w:val="both"/>
              <w:rPr>
                <w:rFonts w:cstheme="minorHAnsi"/>
                <w:rtl/>
              </w:rPr>
            </w:pPr>
            <w:r w:rsidRPr="00090271">
              <w:rPr>
                <w:rFonts w:cstheme="minorHAnsi"/>
                <w:rtl/>
              </w:rPr>
              <w:t>תשובה זו נלקחה מהשולחן ערוך. אנגלרד- גם אם ביהמ"ש הכריע כדעת הש"ע</w:t>
            </w:r>
            <w:r w:rsidR="001A1D49" w:rsidRPr="00090271">
              <w:rPr>
                <w:rFonts w:cstheme="minorHAnsi"/>
                <w:rtl/>
              </w:rPr>
              <w:t>, אין פירוש דבר שיש לה תוקף הלכתי.</w:t>
            </w:r>
          </w:p>
        </w:tc>
      </w:tr>
      <w:tr w:rsidR="003614A1" w:rsidRPr="00090271" w14:paraId="4AA60463" w14:textId="77777777" w:rsidTr="00057537">
        <w:tc>
          <w:tcPr>
            <w:tcW w:w="1476" w:type="dxa"/>
          </w:tcPr>
          <w:p w14:paraId="55D89CE7" w14:textId="74B85E38" w:rsidR="003614A1" w:rsidRPr="00057537" w:rsidRDefault="001A1D49" w:rsidP="00057537">
            <w:pPr>
              <w:jc w:val="center"/>
              <w:rPr>
                <w:rFonts w:cstheme="minorHAnsi"/>
                <w:u w:val="single"/>
                <w:rtl/>
              </w:rPr>
            </w:pPr>
            <w:r w:rsidRPr="00057537">
              <w:rPr>
                <w:rFonts w:cstheme="minorHAnsi"/>
                <w:u w:val="single"/>
                <w:rtl/>
              </w:rPr>
              <w:t>אחריות שומרים</w:t>
            </w:r>
          </w:p>
        </w:tc>
        <w:tc>
          <w:tcPr>
            <w:tcW w:w="1842" w:type="dxa"/>
          </w:tcPr>
          <w:p w14:paraId="72082374" w14:textId="090C066D" w:rsidR="003614A1" w:rsidRPr="00057537" w:rsidRDefault="001A1D49" w:rsidP="00090271">
            <w:pPr>
              <w:jc w:val="both"/>
              <w:rPr>
                <w:rFonts w:cstheme="minorHAnsi"/>
                <w:b/>
                <w:bCs/>
                <w:highlight w:val="cyan"/>
                <w:rtl/>
              </w:rPr>
            </w:pPr>
            <w:r w:rsidRPr="00057537">
              <w:rPr>
                <w:rFonts w:cstheme="minorHAnsi"/>
                <w:b/>
                <w:bCs/>
                <w:highlight w:val="cyan"/>
                <w:rtl/>
              </w:rPr>
              <w:t>ע"א 341/80 עלי נ' ששון-</w:t>
            </w:r>
          </w:p>
        </w:tc>
        <w:tc>
          <w:tcPr>
            <w:tcW w:w="5050" w:type="dxa"/>
          </w:tcPr>
          <w:p w14:paraId="3D451BAB" w14:textId="66CDAE21" w:rsidR="003614A1" w:rsidRPr="00090271" w:rsidRDefault="001A1D49" w:rsidP="00090271">
            <w:pPr>
              <w:jc w:val="both"/>
              <w:rPr>
                <w:rFonts w:cstheme="minorHAnsi"/>
                <w:rtl/>
              </w:rPr>
            </w:pPr>
            <w:r w:rsidRPr="00090271">
              <w:rPr>
                <w:rFonts w:cstheme="minorHAnsi"/>
                <w:rtl/>
              </w:rPr>
              <w:t>הימורי טוטו, עלי זכה אבל בעל הדוכן איבד את הפתק שלו. ששון נחשב לשומר שכר מהסוג השני, ולכן עליו להוכיח שהוא לא התרשל. רשלנות תהיה לפי פקנ"ז או לפי מ"ע.</w:t>
            </w:r>
          </w:p>
        </w:tc>
        <w:tc>
          <w:tcPr>
            <w:tcW w:w="2790" w:type="dxa"/>
          </w:tcPr>
          <w:p w14:paraId="1F4332C9" w14:textId="11CF5AEF" w:rsidR="003614A1" w:rsidRPr="00090271" w:rsidRDefault="001A1D49" w:rsidP="00090271">
            <w:pPr>
              <w:jc w:val="both"/>
              <w:rPr>
                <w:rFonts w:cstheme="minorHAnsi"/>
                <w:rtl/>
              </w:rPr>
            </w:pPr>
            <w:r w:rsidRPr="00090271">
              <w:rPr>
                <w:rFonts w:cstheme="minorHAnsi"/>
                <w:rtl/>
              </w:rPr>
              <w:t>ששון התרשל ולכן הוא אשם, אבל עלי לא הצליח להוכיח שהוא באמת רשם את הניחושים לפני המשחקים ולכן הוא לא זוכה.</w:t>
            </w:r>
          </w:p>
        </w:tc>
        <w:tc>
          <w:tcPr>
            <w:tcW w:w="2790" w:type="dxa"/>
          </w:tcPr>
          <w:p w14:paraId="6FFFFD51" w14:textId="2FA6BDD4" w:rsidR="003614A1" w:rsidRPr="00090271" w:rsidRDefault="001A1D49" w:rsidP="00090271">
            <w:pPr>
              <w:jc w:val="both"/>
              <w:rPr>
                <w:rFonts w:cstheme="minorHAnsi"/>
                <w:rtl/>
              </w:rPr>
            </w:pPr>
            <w:r w:rsidRPr="00090271">
              <w:rPr>
                <w:rFonts w:cstheme="minorHAnsi"/>
                <w:rtl/>
              </w:rPr>
              <w:t>משתמשים בו לצורך קביעת הרשלנו</w:t>
            </w:r>
            <w:r w:rsidR="00F94135">
              <w:rPr>
                <w:rFonts w:cstheme="minorHAnsi" w:hint="cs"/>
                <w:rtl/>
              </w:rPr>
              <w:t>ת</w:t>
            </w:r>
            <w:r w:rsidRPr="00090271">
              <w:rPr>
                <w:rFonts w:cstheme="minorHAnsi"/>
                <w:rtl/>
              </w:rPr>
              <w:t xml:space="preserve"> ורואים שהגדרתו לרשלנות זהה להגדרת הפנק"ז- האם שמר כדרך השומרים.</w:t>
            </w:r>
          </w:p>
        </w:tc>
      </w:tr>
      <w:tr w:rsidR="00210800" w:rsidRPr="00090271" w14:paraId="217385A1" w14:textId="77777777" w:rsidTr="00057537">
        <w:tc>
          <w:tcPr>
            <w:tcW w:w="1476" w:type="dxa"/>
            <w:vMerge w:val="restart"/>
          </w:tcPr>
          <w:p w14:paraId="5E031C76" w14:textId="7EB67C0F" w:rsidR="00210800" w:rsidRPr="00057537" w:rsidRDefault="00210800" w:rsidP="00057537">
            <w:pPr>
              <w:jc w:val="center"/>
              <w:rPr>
                <w:rFonts w:cstheme="minorHAnsi"/>
                <w:u w:val="single"/>
                <w:rtl/>
              </w:rPr>
            </w:pPr>
            <w:r w:rsidRPr="00057537">
              <w:rPr>
                <w:rFonts w:cstheme="minorHAnsi"/>
                <w:u w:val="single"/>
                <w:rtl/>
              </w:rPr>
              <w:t>השבת אבידה/ מקומה של הפרשנות המסתמכת על המשפט העברי.</w:t>
            </w:r>
          </w:p>
        </w:tc>
        <w:tc>
          <w:tcPr>
            <w:tcW w:w="1842" w:type="dxa"/>
          </w:tcPr>
          <w:p w14:paraId="456119C0" w14:textId="77777777" w:rsidR="00210800" w:rsidRPr="00057537" w:rsidRDefault="00210800" w:rsidP="00090271">
            <w:pPr>
              <w:jc w:val="both"/>
              <w:rPr>
                <w:rFonts w:cstheme="minorHAnsi"/>
                <w:b/>
                <w:bCs/>
                <w:highlight w:val="cyan"/>
                <w:rtl/>
              </w:rPr>
            </w:pPr>
            <w:r w:rsidRPr="00057537">
              <w:rPr>
                <w:rFonts w:cstheme="minorHAnsi"/>
                <w:b/>
                <w:bCs/>
                <w:highlight w:val="cyan"/>
                <w:rtl/>
              </w:rPr>
              <w:t>ע"א קופת עם נגד הנדלס</w:t>
            </w:r>
          </w:p>
          <w:p w14:paraId="78DDFBE2" w14:textId="77777777" w:rsidR="00210800" w:rsidRPr="00057537" w:rsidRDefault="00210800" w:rsidP="00090271">
            <w:pPr>
              <w:jc w:val="both"/>
              <w:rPr>
                <w:rFonts w:cstheme="minorHAnsi"/>
                <w:b/>
                <w:bCs/>
                <w:highlight w:val="cyan"/>
                <w:rtl/>
              </w:rPr>
            </w:pPr>
          </w:p>
          <w:p w14:paraId="3867B42F" w14:textId="5C0A0105" w:rsidR="00210800" w:rsidRPr="00057537" w:rsidRDefault="00210800" w:rsidP="00090271">
            <w:pPr>
              <w:jc w:val="both"/>
              <w:rPr>
                <w:rFonts w:cstheme="minorHAnsi"/>
                <w:b/>
                <w:bCs/>
                <w:highlight w:val="cyan"/>
                <w:rtl/>
              </w:rPr>
            </w:pPr>
            <w:r w:rsidRPr="00057537">
              <w:rPr>
                <w:rFonts w:cstheme="minorHAnsi"/>
                <w:b/>
                <w:bCs/>
                <w:highlight w:val="cyan"/>
                <w:rtl/>
              </w:rPr>
              <w:t>(</w:t>
            </w:r>
            <w:r w:rsidRPr="00057537">
              <w:rPr>
                <w:rFonts w:cstheme="minorHAnsi"/>
                <w:b/>
                <w:bCs/>
                <w:highlight w:val="cyan"/>
              </w:rPr>
              <w:t>Toledo trustco. V. Simmoms</w:t>
            </w:r>
            <w:r w:rsidRPr="00057537">
              <w:rPr>
                <w:rFonts w:cstheme="minorHAnsi"/>
                <w:b/>
                <w:bCs/>
                <w:highlight w:val="cyan"/>
                <w:rtl/>
              </w:rPr>
              <w:t>)</w:t>
            </w:r>
          </w:p>
        </w:tc>
        <w:tc>
          <w:tcPr>
            <w:tcW w:w="5050" w:type="dxa"/>
          </w:tcPr>
          <w:p w14:paraId="47F7D6FB" w14:textId="77777777" w:rsidR="00210800" w:rsidRPr="00090271" w:rsidRDefault="00210800" w:rsidP="00090271">
            <w:pPr>
              <w:jc w:val="both"/>
              <w:rPr>
                <w:rFonts w:cstheme="minorHAnsi"/>
                <w:rtl/>
              </w:rPr>
            </w:pPr>
            <w:r w:rsidRPr="00090271">
              <w:rPr>
                <w:rFonts w:cstheme="minorHAnsi"/>
                <w:rtl/>
              </w:rPr>
              <w:t>מציאת אגרות חוב בחדר הכספות. שאלה מה נחשב ל"רשותו של אדם"?</w:t>
            </w:r>
          </w:p>
          <w:p w14:paraId="16FF6A54" w14:textId="77777777" w:rsidR="00210800" w:rsidRPr="00090271" w:rsidRDefault="00210800" w:rsidP="00090271">
            <w:pPr>
              <w:jc w:val="both"/>
              <w:rPr>
                <w:rFonts w:cstheme="minorHAnsi"/>
                <w:rtl/>
              </w:rPr>
            </w:pPr>
            <w:r w:rsidRPr="00090271">
              <w:rPr>
                <w:rFonts w:cstheme="minorHAnsi"/>
                <w:u w:val="single"/>
                <w:rtl/>
              </w:rPr>
              <w:t>ברק-</w:t>
            </w:r>
            <w:r w:rsidRPr="00090271">
              <w:rPr>
                <w:rFonts w:cstheme="minorHAnsi"/>
                <w:rtl/>
              </w:rPr>
              <w:t xml:space="preserve"> המאבד יחזור לבעל הרשות+ בעל הרשות ידאג יותר לאבדה ממוצא מזדמן.</w:t>
            </w:r>
          </w:p>
          <w:p w14:paraId="7D783654" w14:textId="016E8610" w:rsidR="00210800" w:rsidRPr="00090271" w:rsidRDefault="00210800" w:rsidP="00090271">
            <w:pPr>
              <w:jc w:val="both"/>
              <w:rPr>
                <w:rFonts w:cstheme="minorHAnsi"/>
                <w:rtl/>
              </w:rPr>
            </w:pPr>
            <w:r w:rsidRPr="00090271">
              <w:rPr>
                <w:rFonts w:cstheme="minorHAnsi"/>
                <w:u w:val="single"/>
                <w:rtl/>
              </w:rPr>
              <w:t>אלון-</w:t>
            </w:r>
            <w:r w:rsidRPr="00090271">
              <w:rPr>
                <w:rFonts w:cstheme="minorHAnsi"/>
                <w:rtl/>
              </w:rPr>
              <w:t xml:space="preserve"> מבחן השליטה האפקטיבית, האם ניתן לקבוע מי נכנס למקום?+ רצון לתמרץ מוצאי אבידות. מתייחס לסוגיות דומות במ"ע.</w:t>
            </w:r>
          </w:p>
        </w:tc>
        <w:tc>
          <w:tcPr>
            <w:tcW w:w="2790" w:type="dxa"/>
          </w:tcPr>
          <w:p w14:paraId="07C92AC2" w14:textId="6856BC22" w:rsidR="00210800" w:rsidRPr="00090271" w:rsidRDefault="00210800" w:rsidP="00090271">
            <w:pPr>
              <w:jc w:val="both"/>
              <w:rPr>
                <w:rFonts w:cstheme="minorHAnsi"/>
                <w:rtl/>
              </w:rPr>
            </w:pPr>
            <w:r w:rsidRPr="00090271">
              <w:rPr>
                <w:rFonts w:cstheme="minorHAnsi"/>
                <w:rtl/>
              </w:rPr>
              <w:t>כדעת ברק. בעל הרשות הוא הבנק.</w:t>
            </w:r>
          </w:p>
        </w:tc>
        <w:tc>
          <w:tcPr>
            <w:tcW w:w="2790" w:type="dxa"/>
          </w:tcPr>
          <w:p w14:paraId="7A83CD05" w14:textId="474A6500" w:rsidR="00210800" w:rsidRPr="00090271" w:rsidRDefault="00210800" w:rsidP="00090271">
            <w:pPr>
              <w:jc w:val="both"/>
              <w:rPr>
                <w:rFonts w:cstheme="minorHAnsi"/>
                <w:rtl/>
              </w:rPr>
            </w:pPr>
            <w:r w:rsidRPr="00090271">
              <w:rPr>
                <w:rFonts w:cstheme="minorHAnsi"/>
                <w:u w:val="single"/>
                <w:rtl/>
              </w:rPr>
              <w:t>אלון-</w:t>
            </w:r>
            <w:r w:rsidRPr="00090271">
              <w:rPr>
                <w:rFonts w:cstheme="minorHAnsi"/>
                <w:rtl/>
              </w:rPr>
              <w:t>חוק השבת אבידה לקח את מושגיו מהמ"ע, ולכן גם הדין יהיה לפיו.</w:t>
            </w:r>
          </w:p>
          <w:p w14:paraId="25713603" w14:textId="231828CE" w:rsidR="00210800" w:rsidRPr="00090271" w:rsidRDefault="00210800" w:rsidP="00090271">
            <w:pPr>
              <w:jc w:val="both"/>
              <w:rPr>
                <w:rFonts w:cstheme="minorHAnsi"/>
                <w:rtl/>
              </w:rPr>
            </w:pPr>
            <w:r w:rsidRPr="00090271">
              <w:rPr>
                <w:rFonts w:cstheme="minorHAnsi"/>
                <w:u w:val="single"/>
                <w:rtl/>
              </w:rPr>
              <w:t>לנדוי וברק</w:t>
            </w:r>
            <w:r w:rsidRPr="00090271">
              <w:rPr>
                <w:rFonts w:cstheme="minorHAnsi"/>
                <w:rtl/>
              </w:rPr>
              <w:t>- פרשנות החוק מתוכו.</w:t>
            </w:r>
          </w:p>
          <w:p w14:paraId="70E23A01" w14:textId="6642A4B5" w:rsidR="00210800" w:rsidRPr="00090271" w:rsidRDefault="00210800" w:rsidP="00090271">
            <w:pPr>
              <w:jc w:val="both"/>
              <w:rPr>
                <w:rFonts w:cstheme="minorHAnsi"/>
                <w:rtl/>
              </w:rPr>
            </w:pPr>
            <w:r w:rsidRPr="00090271">
              <w:rPr>
                <w:rFonts w:cstheme="minorHAnsi"/>
                <w:u w:val="single"/>
                <w:rtl/>
              </w:rPr>
              <w:t>חיים כהן</w:t>
            </w:r>
            <w:r w:rsidRPr="00090271">
              <w:rPr>
                <w:rFonts w:cstheme="minorHAnsi"/>
                <w:rtl/>
              </w:rPr>
              <w:t>- המונח "רשות" לא נלקח מהשפט העברי ולכן לא צריך לפרש לפיו.</w:t>
            </w:r>
          </w:p>
          <w:p w14:paraId="4B79F9DE" w14:textId="540DBA37" w:rsidR="00210800" w:rsidRPr="00090271" w:rsidRDefault="00210800" w:rsidP="00090271">
            <w:pPr>
              <w:jc w:val="both"/>
              <w:rPr>
                <w:rFonts w:cstheme="minorHAnsi"/>
                <w:rtl/>
              </w:rPr>
            </w:pPr>
          </w:p>
        </w:tc>
      </w:tr>
      <w:tr w:rsidR="00210800" w:rsidRPr="00090271" w14:paraId="21E422E1" w14:textId="77777777" w:rsidTr="00057537">
        <w:tc>
          <w:tcPr>
            <w:tcW w:w="1476" w:type="dxa"/>
            <w:vMerge/>
          </w:tcPr>
          <w:p w14:paraId="67DA2C01" w14:textId="77777777" w:rsidR="00210800" w:rsidRPr="00057537" w:rsidRDefault="00210800" w:rsidP="00057537">
            <w:pPr>
              <w:jc w:val="center"/>
              <w:rPr>
                <w:rFonts w:cstheme="minorHAnsi"/>
                <w:u w:val="single"/>
                <w:rtl/>
              </w:rPr>
            </w:pPr>
          </w:p>
        </w:tc>
        <w:tc>
          <w:tcPr>
            <w:tcW w:w="1842" w:type="dxa"/>
          </w:tcPr>
          <w:p w14:paraId="37D71D3F" w14:textId="3E267A46" w:rsidR="00210800" w:rsidRPr="00057537" w:rsidRDefault="00210800" w:rsidP="00090271">
            <w:pPr>
              <w:jc w:val="both"/>
              <w:rPr>
                <w:rFonts w:cstheme="minorHAnsi"/>
                <w:b/>
                <w:bCs/>
                <w:highlight w:val="cyan"/>
                <w:rtl/>
              </w:rPr>
            </w:pPr>
            <w:r w:rsidRPr="00057537">
              <w:rPr>
                <w:rFonts w:cstheme="minorHAnsi"/>
                <w:b/>
                <w:bCs/>
                <w:highlight w:val="cyan"/>
                <w:rtl/>
              </w:rPr>
              <w:t>המ' 89/51 מיטובה נ' קזם</w:t>
            </w:r>
          </w:p>
        </w:tc>
        <w:tc>
          <w:tcPr>
            <w:tcW w:w="5050" w:type="dxa"/>
          </w:tcPr>
          <w:p w14:paraId="5289CF87" w14:textId="5A7660BB" w:rsidR="00210800" w:rsidRPr="00090271" w:rsidRDefault="00210800" w:rsidP="00090271">
            <w:pPr>
              <w:jc w:val="both"/>
              <w:rPr>
                <w:rFonts w:cstheme="minorHAnsi"/>
                <w:rtl/>
              </w:rPr>
            </w:pPr>
            <w:r w:rsidRPr="00090271">
              <w:rPr>
                <w:rFonts w:cstheme="minorHAnsi"/>
                <w:rtl/>
              </w:rPr>
              <w:t>לא דנו בשיעור.</w:t>
            </w:r>
          </w:p>
        </w:tc>
        <w:tc>
          <w:tcPr>
            <w:tcW w:w="2790" w:type="dxa"/>
          </w:tcPr>
          <w:p w14:paraId="0BEB5F7D" w14:textId="42353683" w:rsidR="00210800" w:rsidRPr="00090271" w:rsidRDefault="00210800" w:rsidP="00090271">
            <w:pPr>
              <w:jc w:val="both"/>
              <w:rPr>
                <w:rFonts w:cstheme="minorHAnsi"/>
                <w:rtl/>
              </w:rPr>
            </w:pPr>
            <w:r w:rsidRPr="00090271">
              <w:rPr>
                <w:rFonts w:cstheme="minorHAnsi"/>
                <w:rtl/>
              </w:rPr>
              <w:t>לא רלוונטי</w:t>
            </w:r>
          </w:p>
        </w:tc>
        <w:tc>
          <w:tcPr>
            <w:tcW w:w="2790" w:type="dxa"/>
          </w:tcPr>
          <w:p w14:paraId="7703278E" w14:textId="77777777" w:rsidR="00210800" w:rsidRPr="00090271" w:rsidRDefault="00210800" w:rsidP="00090271">
            <w:pPr>
              <w:jc w:val="both"/>
              <w:rPr>
                <w:rFonts w:cstheme="minorHAnsi"/>
                <w:rtl/>
              </w:rPr>
            </w:pPr>
            <w:r w:rsidRPr="00090271">
              <w:rPr>
                <w:rFonts w:cstheme="minorHAnsi"/>
                <w:rtl/>
              </w:rPr>
              <w:t>חשין- השפה שלנו היא עברית, אותה שפה של המשפט העברי. אין זה אומר שצריך לפנות למשפט העברי על כל ניב/מונח.</w:t>
            </w:r>
          </w:p>
          <w:p w14:paraId="5FBAF209" w14:textId="170C6103" w:rsidR="00210800" w:rsidRPr="00090271" w:rsidRDefault="00210800" w:rsidP="00090271">
            <w:pPr>
              <w:jc w:val="both"/>
              <w:rPr>
                <w:rFonts w:cstheme="minorHAnsi"/>
                <w:rtl/>
              </w:rPr>
            </w:pPr>
            <w:r w:rsidRPr="00090271">
              <w:rPr>
                <w:rFonts w:cstheme="minorHAnsi"/>
                <w:rtl/>
              </w:rPr>
              <w:t>אלון- יש לפנות (ראה לעיל)</w:t>
            </w:r>
          </w:p>
        </w:tc>
      </w:tr>
      <w:tr w:rsidR="006C65F8" w:rsidRPr="00090271" w14:paraId="478A82E0" w14:textId="77777777" w:rsidTr="00057537">
        <w:tc>
          <w:tcPr>
            <w:tcW w:w="1476" w:type="dxa"/>
            <w:vMerge w:val="restart"/>
          </w:tcPr>
          <w:p w14:paraId="481AE2E3" w14:textId="77B6C453" w:rsidR="006C65F8" w:rsidRPr="00057537" w:rsidRDefault="006C65F8" w:rsidP="00057537">
            <w:pPr>
              <w:jc w:val="center"/>
              <w:rPr>
                <w:rFonts w:cstheme="minorHAnsi"/>
                <w:u w:val="single"/>
                <w:rtl/>
              </w:rPr>
            </w:pPr>
            <w:r w:rsidRPr="00057537">
              <w:rPr>
                <w:rFonts w:cstheme="minorHAnsi"/>
                <w:u w:val="single"/>
                <w:rtl/>
              </w:rPr>
              <w:lastRenderedPageBreak/>
              <w:t>המשפט העברי בפסיקה- דיני חוזים</w:t>
            </w:r>
          </w:p>
        </w:tc>
        <w:tc>
          <w:tcPr>
            <w:tcW w:w="1842" w:type="dxa"/>
          </w:tcPr>
          <w:p w14:paraId="4A7EED70" w14:textId="597E5F19" w:rsidR="006C65F8" w:rsidRPr="00057537" w:rsidRDefault="006C65F8"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ע"א גייקובס נגד קרטוז</w:t>
            </w:r>
          </w:p>
        </w:tc>
        <w:tc>
          <w:tcPr>
            <w:tcW w:w="5050" w:type="dxa"/>
          </w:tcPr>
          <w:p w14:paraId="3B8D7257" w14:textId="77777777" w:rsidR="006C65F8" w:rsidRPr="00090271" w:rsidRDefault="006C65F8" w:rsidP="00090271">
            <w:pPr>
              <w:jc w:val="both"/>
              <w:rPr>
                <w:rFonts w:cstheme="minorHAnsi"/>
                <w:rtl/>
              </w:rPr>
            </w:pPr>
            <w:r w:rsidRPr="00090271">
              <w:rPr>
                <w:rFonts w:cstheme="minorHAnsi"/>
                <w:rtl/>
              </w:rPr>
              <w:t>דירה הושכרה לפני שהתקבל אישור מבי"ד. המשכיר דורש את פינוי השוכר מהדירה בטענה שזה חוזה בלתי חוקי.</w:t>
            </w:r>
          </w:p>
          <w:p w14:paraId="0267CCC4" w14:textId="3B470EDE" w:rsidR="006C65F8" w:rsidRPr="00090271" w:rsidRDefault="006C65F8" w:rsidP="00090271">
            <w:pPr>
              <w:jc w:val="both"/>
              <w:rPr>
                <w:rFonts w:cstheme="minorHAnsi"/>
                <w:rtl/>
              </w:rPr>
            </w:pPr>
            <w:r w:rsidRPr="00090271">
              <w:rPr>
                <w:rFonts w:cstheme="minorHAnsi"/>
                <w:rtl/>
              </w:rPr>
              <w:t>הצפת השיטות השונות לחוזה בלתי חוקי והבנה שאין פיתרון שלם. בשל כך עולה השיטה של המ"ע- הפרדה בין העבירה לתוקף החוזה (דוגמאות בריבית/עסקה בשבת)</w:t>
            </w:r>
          </w:p>
        </w:tc>
        <w:tc>
          <w:tcPr>
            <w:tcW w:w="2790" w:type="dxa"/>
          </w:tcPr>
          <w:p w14:paraId="63271DF8" w14:textId="60A77A82" w:rsidR="006C65F8" w:rsidRPr="00090271" w:rsidRDefault="006C65F8" w:rsidP="00090271">
            <w:pPr>
              <w:jc w:val="both"/>
              <w:rPr>
                <w:rFonts w:cstheme="minorHAnsi"/>
                <w:rtl/>
              </w:rPr>
            </w:pPr>
            <w:r w:rsidRPr="00090271">
              <w:rPr>
                <w:rFonts w:cstheme="minorHAnsi"/>
                <w:rtl/>
              </w:rPr>
              <w:t>לא יודעת מה נפסק בסוף.</w:t>
            </w:r>
          </w:p>
        </w:tc>
        <w:tc>
          <w:tcPr>
            <w:tcW w:w="2790" w:type="dxa"/>
          </w:tcPr>
          <w:p w14:paraId="6EB597B9" w14:textId="2209D6EC" w:rsidR="006C65F8" w:rsidRPr="00090271" w:rsidRDefault="006C65F8" w:rsidP="00090271">
            <w:pPr>
              <w:jc w:val="both"/>
              <w:rPr>
                <w:rFonts w:cstheme="minorHAnsi"/>
                <w:rtl/>
              </w:rPr>
            </w:pPr>
            <w:r w:rsidRPr="00090271">
              <w:rPr>
                <w:rFonts w:cstheme="minorHAnsi"/>
                <w:rtl/>
              </w:rPr>
              <w:t>לא יודעת מה נפסק בסוף, אבל באופן כללי לא נתקבלה עמדת המשפט העברי לעניין חוזה בלתי חוקי, אבל נלקחו ממנו 2 עקרונות: 1. על בית המשפט "ללכלך את ידיו" ולעשות צדק. 2. אין חוטא נשכר.</w:t>
            </w:r>
          </w:p>
        </w:tc>
      </w:tr>
      <w:tr w:rsidR="006C65F8" w:rsidRPr="00090271" w14:paraId="4EEC7543" w14:textId="77777777" w:rsidTr="00057537">
        <w:tc>
          <w:tcPr>
            <w:tcW w:w="1476" w:type="dxa"/>
            <w:vMerge/>
          </w:tcPr>
          <w:p w14:paraId="27CBB028" w14:textId="77777777" w:rsidR="006C65F8" w:rsidRPr="00057537" w:rsidRDefault="006C65F8" w:rsidP="00057537">
            <w:pPr>
              <w:jc w:val="center"/>
              <w:rPr>
                <w:rFonts w:cstheme="minorHAnsi"/>
                <w:u w:val="single"/>
                <w:rtl/>
              </w:rPr>
            </w:pPr>
          </w:p>
        </w:tc>
        <w:tc>
          <w:tcPr>
            <w:tcW w:w="1842" w:type="dxa"/>
          </w:tcPr>
          <w:p w14:paraId="1BE8909E" w14:textId="77777777" w:rsidR="006C65F8" w:rsidRPr="00057537" w:rsidRDefault="006C65F8"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ע"א הניה הווארד נגד מיארה</w:t>
            </w:r>
          </w:p>
          <w:p w14:paraId="4C31ADC5" w14:textId="77777777" w:rsidR="006C65F8" w:rsidRPr="00057537" w:rsidRDefault="006C65F8" w:rsidP="00090271">
            <w:pPr>
              <w:jc w:val="both"/>
              <w:rPr>
                <w:rFonts w:cstheme="minorHAnsi"/>
                <w:b/>
                <w:bCs/>
                <w:highlight w:val="cyan"/>
                <w:rtl/>
              </w:rPr>
            </w:pPr>
          </w:p>
        </w:tc>
        <w:tc>
          <w:tcPr>
            <w:tcW w:w="5050" w:type="dxa"/>
          </w:tcPr>
          <w:p w14:paraId="28E44419" w14:textId="752BD173" w:rsidR="006C65F8" w:rsidRPr="00090271" w:rsidRDefault="006C65F8" w:rsidP="00090271">
            <w:pPr>
              <w:jc w:val="both"/>
              <w:rPr>
                <w:rFonts w:cstheme="minorHAnsi"/>
                <w:rtl/>
              </w:rPr>
            </w:pPr>
            <w:r w:rsidRPr="00090271">
              <w:rPr>
                <w:rFonts w:cstheme="minorHAnsi"/>
                <w:rtl/>
              </w:rPr>
              <w:t>מכירת קרקע שהתברר ששליש ממנה הופקע. המערערת הודיעה על ביטול, ה</w:t>
            </w:r>
            <w:r w:rsidR="00D13565">
              <w:rPr>
                <w:rFonts w:cstheme="minorHAnsi" w:hint="cs"/>
                <w:rtl/>
              </w:rPr>
              <w:t>קונים</w:t>
            </w:r>
            <w:r w:rsidRPr="00090271">
              <w:rPr>
                <w:rFonts w:cstheme="minorHAnsi"/>
                <w:rtl/>
              </w:rPr>
              <w:t xml:space="preserve"> מבקשים החזרי תשלום וביניהם סכום על חומרי בניין שה</w:t>
            </w:r>
            <w:r w:rsidR="00D13565">
              <w:rPr>
                <w:rFonts w:cstheme="minorHAnsi" w:hint="cs"/>
                <w:rtl/>
              </w:rPr>
              <w:t>וגדר ככזה</w:t>
            </w:r>
            <w:r w:rsidRPr="00090271">
              <w:rPr>
                <w:rFonts w:cstheme="minorHAnsi"/>
                <w:rtl/>
              </w:rPr>
              <w:t xml:space="preserve"> לצורך העלמת מס. </w:t>
            </w:r>
          </w:p>
        </w:tc>
        <w:tc>
          <w:tcPr>
            <w:tcW w:w="2790" w:type="dxa"/>
          </w:tcPr>
          <w:p w14:paraId="58152B47" w14:textId="142AD6FF" w:rsidR="006C65F8" w:rsidRPr="00090271" w:rsidRDefault="006C65F8" w:rsidP="00090271">
            <w:pPr>
              <w:jc w:val="both"/>
              <w:rPr>
                <w:rFonts w:cstheme="minorHAnsi"/>
                <w:rtl/>
              </w:rPr>
            </w:pPr>
            <w:r w:rsidRPr="00090271">
              <w:rPr>
                <w:rFonts w:cstheme="minorHAnsi"/>
                <w:rtl/>
              </w:rPr>
              <w:t>התסמכות על ס' 31- המערערת נהגה בחוסר תו"ל במו"מ ולכן לא תוכל להנות מזה שעשתה חוזה לא חוקי.</w:t>
            </w:r>
          </w:p>
        </w:tc>
        <w:tc>
          <w:tcPr>
            <w:tcW w:w="2790" w:type="dxa"/>
          </w:tcPr>
          <w:p w14:paraId="3F2A2579" w14:textId="3C92DCA3" w:rsidR="006C65F8" w:rsidRPr="00090271" w:rsidRDefault="006C65F8" w:rsidP="00090271">
            <w:pPr>
              <w:jc w:val="both"/>
              <w:rPr>
                <w:rFonts w:cstheme="minorHAnsi"/>
                <w:rtl/>
              </w:rPr>
            </w:pPr>
            <w:r w:rsidRPr="00090271">
              <w:rPr>
                <w:rFonts w:cstheme="minorHAnsi"/>
                <w:rtl/>
              </w:rPr>
              <w:t>אלון- מציג את הניתוח של המשפט העברי ואומר שכל המהלך מקורו מהמשפט העברי.</w:t>
            </w:r>
          </w:p>
        </w:tc>
      </w:tr>
      <w:tr w:rsidR="006C65F8" w:rsidRPr="00090271" w14:paraId="229E9E65" w14:textId="77777777" w:rsidTr="00057537">
        <w:tc>
          <w:tcPr>
            <w:tcW w:w="1476" w:type="dxa"/>
            <w:vMerge/>
          </w:tcPr>
          <w:p w14:paraId="68CC1D59" w14:textId="77777777" w:rsidR="006C65F8" w:rsidRPr="00057537" w:rsidRDefault="006C65F8" w:rsidP="00057537">
            <w:pPr>
              <w:jc w:val="center"/>
              <w:rPr>
                <w:rFonts w:cstheme="minorHAnsi"/>
                <w:u w:val="single"/>
                <w:rtl/>
              </w:rPr>
            </w:pPr>
          </w:p>
        </w:tc>
        <w:tc>
          <w:tcPr>
            <w:tcW w:w="1842" w:type="dxa"/>
          </w:tcPr>
          <w:p w14:paraId="7319FA0E" w14:textId="77777777" w:rsidR="006C65F8" w:rsidRPr="00057537" w:rsidRDefault="006C65F8"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ע"א 461/62 צים נגד מזיאר</w:t>
            </w:r>
          </w:p>
          <w:p w14:paraId="798EC4B5" w14:textId="77777777" w:rsidR="006C65F8" w:rsidRPr="00057537" w:rsidRDefault="006C65F8" w:rsidP="00090271">
            <w:pPr>
              <w:pStyle w:val="3"/>
              <w:outlineLvl w:val="2"/>
              <w:rPr>
                <w:rFonts w:asciiTheme="minorHAnsi" w:hAnsiTheme="minorHAnsi" w:cstheme="minorHAnsi"/>
                <w:highlight w:val="cyan"/>
                <w:u w:val="none"/>
                <w:rtl/>
              </w:rPr>
            </w:pPr>
          </w:p>
        </w:tc>
        <w:tc>
          <w:tcPr>
            <w:tcW w:w="5050" w:type="dxa"/>
          </w:tcPr>
          <w:p w14:paraId="609B1FAF" w14:textId="77777777" w:rsidR="006C65F8" w:rsidRPr="00090271" w:rsidRDefault="006C65F8" w:rsidP="00090271">
            <w:pPr>
              <w:jc w:val="both"/>
              <w:rPr>
                <w:rFonts w:cstheme="minorHAnsi"/>
                <w:rtl/>
              </w:rPr>
            </w:pPr>
            <w:r w:rsidRPr="00090271">
              <w:rPr>
                <w:rFonts w:cstheme="minorHAnsi"/>
                <w:rtl/>
              </w:rPr>
              <w:t>המשיבה אכלה משהו מקולקל באוניה וחלתה בדלקת קיבה 3 חודשים. המערערים הסתכמו על סעיף הפטור בחוזה.</w:t>
            </w:r>
          </w:p>
          <w:p w14:paraId="751D4ABD" w14:textId="58679BDB" w:rsidR="006C65F8" w:rsidRPr="00090271" w:rsidRDefault="006C65F8" w:rsidP="00090271">
            <w:pPr>
              <w:jc w:val="both"/>
              <w:rPr>
                <w:rFonts w:cstheme="minorHAnsi"/>
                <w:rtl/>
              </w:rPr>
            </w:pPr>
            <w:r w:rsidRPr="00090271">
              <w:rPr>
                <w:rFonts w:cstheme="minorHAnsi"/>
                <w:rtl/>
              </w:rPr>
              <w:t>מבצעים סקירה של משפט משווה.</w:t>
            </w:r>
          </w:p>
        </w:tc>
        <w:tc>
          <w:tcPr>
            <w:tcW w:w="2790" w:type="dxa"/>
          </w:tcPr>
          <w:p w14:paraId="7FC91F94" w14:textId="655FD476" w:rsidR="006C65F8" w:rsidRPr="00090271" w:rsidRDefault="006C65F8" w:rsidP="00090271">
            <w:pPr>
              <w:jc w:val="both"/>
              <w:rPr>
                <w:rFonts w:cstheme="minorHAnsi"/>
                <w:rtl/>
              </w:rPr>
            </w:pPr>
            <w:r w:rsidRPr="00090271">
              <w:rPr>
                <w:rFonts w:cstheme="minorHAnsi"/>
                <w:rtl/>
              </w:rPr>
              <w:t>בוחרים בגישה האמריקאית- לא מכירים בסעיפי פטור שפוטרים מאחריות לנזק שנגרם עקב רשלנות.</w:t>
            </w:r>
          </w:p>
        </w:tc>
        <w:tc>
          <w:tcPr>
            <w:tcW w:w="2790" w:type="dxa"/>
          </w:tcPr>
          <w:p w14:paraId="61CD78C2" w14:textId="03585738" w:rsidR="006C65F8" w:rsidRPr="00090271" w:rsidRDefault="006C65F8" w:rsidP="00090271">
            <w:pPr>
              <w:jc w:val="both"/>
              <w:rPr>
                <w:rFonts w:cstheme="minorHAnsi"/>
                <w:rtl/>
              </w:rPr>
            </w:pPr>
            <w:r w:rsidRPr="00090271">
              <w:rPr>
                <w:rFonts w:cstheme="minorHAnsi"/>
                <w:rtl/>
              </w:rPr>
              <w:t>אימוץ ההלכה האמריקנית בשל ההשקפה של המשפט העברי</w:t>
            </w:r>
            <w:r w:rsidR="006E2D92">
              <w:rPr>
                <w:rFonts w:cstheme="minorHAnsi" w:hint="cs"/>
                <w:rtl/>
              </w:rPr>
              <w:t>-</w:t>
            </w:r>
            <w:r w:rsidRPr="00090271">
              <w:rPr>
                <w:rFonts w:cstheme="minorHAnsi"/>
                <w:rtl/>
              </w:rPr>
              <w:t xml:space="preserve"> של ערך קדושת החיים שהוא גבוה מכיבוד החוזים. (ולא בשל הסדר הציבורי).</w:t>
            </w:r>
          </w:p>
        </w:tc>
      </w:tr>
      <w:tr w:rsidR="006C65F8" w:rsidRPr="00090271" w14:paraId="23A19E73" w14:textId="77777777" w:rsidTr="00057537">
        <w:tc>
          <w:tcPr>
            <w:tcW w:w="1476" w:type="dxa"/>
            <w:vMerge/>
          </w:tcPr>
          <w:p w14:paraId="03228480" w14:textId="77777777" w:rsidR="006C65F8" w:rsidRPr="00057537" w:rsidRDefault="006C65F8" w:rsidP="00057537">
            <w:pPr>
              <w:jc w:val="center"/>
              <w:rPr>
                <w:rFonts w:cstheme="minorHAnsi"/>
                <w:u w:val="single"/>
                <w:rtl/>
              </w:rPr>
            </w:pPr>
          </w:p>
        </w:tc>
        <w:tc>
          <w:tcPr>
            <w:tcW w:w="1842" w:type="dxa"/>
          </w:tcPr>
          <w:p w14:paraId="1AC9B771" w14:textId="77777777" w:rsidR="006C65F8" w:rsidRPr="00057537" w:rsidRDefault="006C65F8"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ע"א רוט נגד ישופה</w:t>
            </w:r>
          </w:p>
          <w:p w14:paraId="5E41D66C" w14:textId="77777777" w:rsidR="006C65F8" w:rsidRPr="00057537" w:rsidRDefault="006C65F8" w:rsidP="00090271">
            <w:pPr>
              <w:pStyle w:val="3"/>
              <w:outlineLvl w:val="2"/>
              <w:rPr>
                <w:rFonts w:asciiTheme="minorHAnsi" w:hAnsiTheme="minorHAnsi" w:cstheme="minorHAnsi"/>
                <w:highlight w:val="cyan"/>
                <w:u w:val="none"/>
                <w:rtl/>
              </w:rPr>
            </w:pPr>
          </w:p>
        </w:tc>
        <w:tc>
          <w:tcPr>
            <w:tcW w:w="5050" w:type="dxa"/>
          </w:tcPr>
          <w:p w14:paraId="1ECBE8B9" w14:textId="29A00996" w:rsidR="006C65F8" w:rsidRPr="00090271" w:rsidRDefault="006C65F8" w:rsidP="00090271">
            <w:pPr>
              <w:jc w:val="both"/>
              <w:rPr>
                <w:rFonts w:cstheme="minorHAnsi"/>
                <w:rtl/>
              </w:rPr>
            </w:pPr>
            <w:r w:rsidRPr="00090271">
              <w:rPr>
                <w:rFonts w:cstheme="minorHAnsi"/>
                <w:rtl/>
              </w:rPr>
              <w:t>רכישת דירה וקבלתה עם ליקויים רבים. לטענת החברה החוזה ביניהם קובע בלאחר שנמסרה הדירה הם מילאו את כל התחייבויותיהם. אלון מפרש את המושג תו"ל+ מסביר את היקף שיקול הדעת של ביהמ"ש בס' 39- האם הצד שנהג בחור תו"ל זה חוסר מוסריות או פגיעה בזכות שניתן לחייב בשל כך.</w:t>
            </w:r>
          </w:p>
        </w:tc>
        <w:tc>
          <w:tcPr>
            <w:tcW w:w="2790" w:type="dxa"/>
          </w:tcPr>
          <w:p w14:paraId="0FABB283" w14:textId="0A7951B5" w:rsidR="006C65F8" w:rsidRPr="00090271" w:rsidRDefault="006C65F8" w:rsidP="00090271">
            <w:pPr>
              <w:jc w:val="both"/>
              <w:rPr>
                <w:rFonts w:cstheme="minorHAnsi"/>
                <w:rtl/>
              </w:rPr>
            </w:pPr>
            <w:r w:rsidRPr="00090271">
              <w:rPr>
                <w:rFonts w:cstheme="minorHAnsi"/>
                <w:rtl/>
              </w:rPr>
              <w:t xml:space="preserve">יש לקבל את הערעור ולהחזירו למחוזי לגופו של עניין. </w:t>
            </w:r>
          </w:p>
        </w:tc>
        <w:tc>
          <w:tcPr>
            <w:tcW w:w="2790" w:type="dxa"/>
          </w:tcPr>
          <w:p w14:paraId="48EC12FF" w14:textId="7C265DA2" w:rsidR="006C65F8" w:rsidRPr="00090271" w:rsidRDefault="006C65F8" w:rsidP="00090271">
            <w:pPr>
              <w:jc w:val="both"/>
              <w:rPr>
                <w:rFonts w:cstheme="minorHAnsi"/>
                <w:rtl/>
              </w:rPr>
            </w:pPr>
            <w:r w:rsidRPr="00090271">
              <w:rPr>
                <w:rFonts w:cstheme="minorHAnsi"/>
                <w:rtl/>
              </w:rPr>
              <w:t>אלון- פירוש המושג תו"ל מתוך המ"ע- "נשאת ונתת באמונה".</w:t>
            </w:r>
          </w:p>
        </w:tc>
      </w:tr>
      <w:tr w:rsidR="00B340FB" w:rsidRPr="00090271" w14:paraId="11E8B22C" w14:textId="77777777" w:rsidTr="00057537">
        <w:tc>
          <w:tcPr>
            <w:tcW w:w="1476" w:type="dxa"/>
            <w:vMerge w:val="restart"/>
          </w:tcPr>
          <w:p w14:paraId="44A6CA00" w14:textId="1949A163" w:rsidR="00B340FB" w:rsidRPr="00057537" w:rsidRDefault="00B340FB" w:rsidP="00057537">
            <w:pPr>
              <w:jc w:val="center"/>
              <w:rPr>
                <w:rFonts w:cstheme="minorHAnsi"/>
                <w:u w:val="single"/>
                <w:rtl/>
              </w:rPr>
            </w:pPr>
            <w:r w:rsidRPr="00057537">
              <w:rPr>
                <w:rFonts w:cstheme="minorHAnsi"/>
                <w:u w:val="single"/>
                <w:rtl/>
              </w:rPr>
              <w:t xml:space="preserve">המשפט העברי בפסיקה- דיני עונשין (מגמה של פנייה אל מ"ע כאשר </w:t>
            </w:r>
            <w:r w:rsidRPr="00057537">
              <w:rPr>
                <w:rFonts w:cstheme="minorHAnsi"/>
                <w:u w:val="single"/>
                <w:rtl/>
              </w:rPr>
              <w:lastRenderedPageBreak/>
              <w:t>רוצים לעקוף חוק קיים).</w:t>
            </w:r>
          </w:p>
        </w:tc>
        <w:tc>
          <w:tcPr>
            <w:tcW w:w="1842" w:type="dxa"/>
          </w:tcPr>
          <w:p w14:paraId="4DA0462E" w14:textId="34DAA097" w:rsidR="00B340FB" w:rsidRPr="00057537" w:rsidRDefault="00B340FB"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lastRenderedPageBreak/>
              <w:t>ע"פ 89/78 אפנג'ר נ' מדינת ישראל-</w:t>
            </w:r>
          </w:p>
        </w:tc>
        <w:tc>
          <w:tcPr>
            <w:tcW w:w="5050" w:type="dxa"/>
          </w:tcPr>
          <w:p w14:paraId="18B13266" w14:textId="0A3B49C0" w:rsidR="00B340FB" w:rsidRPr="00090271" w:rsidRDefault="00B340FB" w:rsidP="00090271">
            <w:pPr>
              <w:jc w:val="both"/>
              <w:rPr>
                <w:rFonts w:cstheme="minorHAnsi"/>
                <w:rtl/>
              </w:rPr>
            </w:pPr>
            <w:r w:rsidRPr="00090271">
              <w:rPr>
                <w:rFonts w:cstheme="minorHAnsi"/>
                <w:rtl/>
              </w:rPr>
              <w:t>שוטרים התפרצו לבית כי חשדו שנעשית שם עבירה. אפנג'ר תקף אותם וטען להגנה עצמית. בתקופה זו הכירו בטענה זו רק אם יש חובה להגן. עולה השאלה מה הדין? האם התקפתו מותרת בגלל שרצה להגן על מי שהיו בבית באותה העת?</w:t>
            </w:r>
          </w:p>
        </w:tc>
        <w:tc>
          <w:tcPr>
            <w:tcW w:w="2790" w:type="dxa"/>
          </w:tcPr>
          <w:p w14:paraId="60E724CE" w14:textId="715B3957" w:rsidR="00B340FB" w:rsidRPr="00090271" w:rsidRDefault="00B340FB" w:rsidP="00090271">
            <w:pPr>
              <w:jc w:val="both"/>
              <w:rPr>
                <w:rFonts w:cstheme="minorHAnsi"/>
                <w:rtl/>
              </w:rPr>
            </w:pPr>
            <w:r w:rsidRPr="00090271">
              <w:rPr>
                <w:rFonts w:cstheme="minorHAnsi"/>
                <w:rtl/>
              </w:rPr>
              <w:t>דעת אלון כדעת רוב- יש עילה להגנה עצמית. בהמשך זה הוביל לתיקון חוק העונשין- הגנה עצמית כוללת את הגנת הזולת.</w:t>
            </w:r>
          </w:p>
        </w:tc>
        <w:tc>
          <w:tcPr>
            <w:tcW w:w="2790" w:type="dxa"/>
          </w:tcPr>
          <w:p w14:paraId="2D42596F" w14:textId="77777777" w:rsidR="00B340FB" w:rsidRPr="00090271" w:rsidRDefault="00B340FB" w:rsidP="00090271">
            <w:pPr>
              <w:jc w:val="both"/>
              <w:rPr>
                <w:rFonts w:cstheme="minorHAnsi"/>
                <w:rtl/>
              </w:rPr>
            </w:pPr>
            <w:r w:rsidRPr="00090271">
              <w:rPr>
                <w:rFonts w:cstheme="minorHAnsi"/>
                <w:rtl/>
              </w:rPr>
              <w:t>אלון- פונה למ"ע עקב חוסר הסכמה עם שיטות המשפט השונות. מציג את דין רודף. המסקנה היא שלאדם יש זכות להגן על הזולת ובמקרה של סכנת חיים יש אפילו חובה.</w:t>
            </w:r>
          </w:p>
          <w:p w14:paraId="1E7BE40E" w14:textId="283416C5" w:rsidR="00B340FB" w:rsidRPr="00090271" w:rsidRDefault="00B340FB" w:rsidP="00090271">
            <w:pPr>
              <w:jc w:val="both"/>
              <w:rPr>
                <w:rFonts w:cstheme="minorHAnsi"/>
                <w:rtl/>
              </w:rPr>
            </w:pPr>
            <w:r w:rsidRPr="00090271">
              <w:rPr>
                <w:rFonts w:cstheme="minorHAnsi"/>
                <w:rtl/>
              </w:rPr>
              <w:lastRenderedPageBreak/>
              <w:t>זוסמן- לא לגיטימי לפרש חוק שמקורו בריטי ע"פ המשפט העברי.</w:t>
            </w:r>
          </w:p>
        </w:tc>
      </w:tr>
      <w:tr w:rsidR="00B340FB" w:rsidRPr="00090271" w14:paraId="3AF41F20" w14:textId="77777777" w:rsidTr="00057537">
        <w:tc>
          <w:tcPr>
            <w:tcW w:w="1476" w:type="dxa"/>
            <w:vMerge/>
          </w:tcPr>
          <w:p w14:paraId="3AFC9024" w14:textId="77777777" w:rsidR="00B340FB" w:rsidRPr="00057537" w:rsidRDefault="00B340FB" w:rsidP="00057537">
            <w:pPr>
              <w:jc w:val="center"/>
              <w:rPr>
                <w:rFonts w:cstheme="minorHAnsi"/>
                <w:u w:val="single"/>
                <w:rtl/>
              </w:rPr>
            </w:pPr>
          </w:p>
        </w:tc>
        <w:tc>
          <w:tcPr>
            <w:tcW w:w="1842" w:type="dxa"/>
          </w:tcPr>
          <w:p w14:paraId="2732B572" w14:textId="77777777" w:rsidR="00B340FB" w:rsidRPr="00057537" w:rsidRDefault="00B340FB"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ע"פ 91/80 כהן נגד מדינת ישראל</w:t>
            </w:r>
          </w:p>
          <w:p w14:paraId="27128899" w14:textId="77777777" w:rsidR="00B340FB" w:rsidRPr="00057537" w:rsidRDefault="00B340FB" w:rsidP="00090271">
            <w:pPr>
              <w:jc w:val="both"/>
              <w:rPr>
                <w:rFonts w:cstheme="minorHAnsi"/>
                <w:b/>
                <w:bCs/>
                <w:highlight w:val="cyan"/>
                <w:rtl/>
              </w:rPr>
            </w:pPr>
          </w:p>
          <w:p w14:paraId="06328003" w14:textId="0D0F24C9" w:rsidR="00B340FB" w:rsidRPr="00057537" w:rsidRDefault="00B340FB" w:rsidP="00090271">
            <w:pPr>
              <w:jc w:val="both"/>
              <w:rPr>
                <w:rFonts w:cstheme="minorHAnsi"/>
                <w:b/>
                <w:bCs/>
                <w:highlight w:val="cyan"/>
                <w:rtl/>
              </w:rPr>
            </w:pPr>
            <w:r w:rsidRPr="00057537">
              <w:rPr>
                <w:rFonts w:cstheme="minorHAnsi"/>
                <w:b/>
                <w:bCs/>
                <w:highlight w:val="cyan"/>
                <w:rtl/>
              </w:rPr>
              <w:t>ע"פ 353/62 אל פקיר נגד היועמ"ש</w:t>
            </w:r>
          </w:p>
        </w:tc>
        <w:tc>
          <w:tcPr>
            <w:tcW w:w="5050" w:type="dxa"/>
          </w:tcPr>
          <w:p w14:paraId="5A6598C7" w14:textId="73E8C4D5" w:rsidR="00B340FB" w:rsidRPr="00090271" w:rsidRDefault="00B340FB" w:rsidP="00090271">
            <w:pPr>
              <w:jc w:val="both"/>
              <w:rPr>
                <w:rFonts w:cstheme="minorHAnsi"/>
                <w:rtl/>
              </w:rPr>
            </w:pPr>
            <w:r w:rsidRPr="00090271">
              <w:rPr>
                <w:rFonts w:cstheme="minorHAnsi"/>
                <w:rtl/>
              </w:rPr>
              <w:t>אדם הורשע באינוס לאחר שבעל את אשתו בניגוד לרצונה תוך שימוש בכוח. נשאלת השאלה האם השינוי בנוסח החוק היה רק קוסמטי או מהותי.</w:t>
            </w:r>
          </w:p>
        </w:tc>
        <w:tc>
          <w:tcPr>
            <w:tcW w:w="2790" w:type="dxa"/>
          </w:tcPr>
          <w:p w14:paraId="06A2F226" w14:textId="2F8E8AAE" w:rsidR="00B340FB" w:rsidRPr="00090271" w:rsidRDefault="00B340FB" w:rsidP="00090271">
            <w:pPr>
              <w:jc w:val="both"/>
              <w:rPr>
                <w:rFonts w:cstheme="minorHAnsi"/>
                <w:rtl/>
              </w:rPr>
            </w:pPr>
            <w:r w:rsidRPr="00090271">
              <w:rPr>
                <w:rFonts w:cstheme="minorHAnsi"/>
                <w:rtl/>
              </w:rPr>
              <w:t>נחשב לאינוס, שכן אחרת אין משמעות לשינוי הנוסח מ"שאינה אשתו" ל"שלא כדין.</w:t>
            </w:r>
          </w:p>
        </w:tc>
        <w:tc>
          <w:tcPr>
            <w:tcW w:w="2790" w:type="dxa"/>
          </w:tcPr>
          <w:p w14:paraId="48820E6D" w14:textId="70C97F5D" w:rsidR="00B340FB" w:rsidRPr="00090271" w:rsidRDefault="00B340FB" w:rsidP="00090271">
            <w:pPr>
              <w:jc w:val="both"/>
              <w:rPr>
                <w:rFonts w:cstheme="minorHAnsi"/>
                <w:rtl/>
              </w:rPr>
            </w:pPr>
            <w:r w:rsidRPr="00BA6C14">
              <w:rPr>
                <w:rFonts w:cstheme="minorHAnsi"/>
                <w:u w:val="single"/>
                <w:rtl/>
              </w:rPr>
              <w:t>דוד בכור-</w:t>
            </w:r>
            <w:r w:rsidRPr="00090271">
              <w:rPr>
                <w:rFonts w:cstheme="minorHAnsi"/>
                <w:rtl/>
              </w:rPr>
              <w:t xml:space="preserve"> יש לבחון ה</w:t>
            </w:r>
            <w:r w:rsidR="0030648F">
              <w:rPr>
                <w:rFonts w:cstheme="minorHAnsi" w:hint="cs"/>
                <w:rtl/>
              </w:rPr>
              <w:t>א</w:t>
            </w:r>
            <w:r w:rsidRPr="00090271">
              <w:rPr>
                <w:rFonts w:cstheme="minorHAnsi"/>
                <w:rtl/>
              </w:rPr>
              <w:t>ם לפי הדין האישי ראשי אדם לקיים יחסים עם אשתו כנגד רצונה, ולכן אצל יהודים רלוונטי המשפט העברי לפיו לחלוטין אסור.</w:t>
            </w:r>
          </w:p>
          <w:p w14:paraId="343045D7" w14:textId="638ACD30" w:rsidR="00B340FB" w:rsidRPr="00090271" w:rsidRDefault="00B340FB" w:rsidP="00090271">
            <w:pPr>
              <w:jc w:val="both"/>
              <w:rPr>
                <w:rFonts w:cstheme="minorHAnsi"/>
                <w:rtl/>
              </w:rPr>
            </w:pPr>
            <w:r w:rsidRPr="00BA6C14">
              <w:rPr>
                <w:rFonts w:cstheme="minorHAnsi"/>
                <w:u w:val="single"/>
                <w:rtl/>
              </w:rPr>
              <w:t>חיים כהן-</w:t>
            </w:r>
            <w:r w:rsidRPr="00090271">
              <w:rPr>
                <w:rFonts w:cstheme="minorHAnsi"/>
                <w:rtl/>
              </w:rPr>
              <w:t xml:space="preserve"> פותר את הסוגייה מתוך החוק וכך מייתר את הצורך בפנייה אל המשפט העברי.</w:t>
            </w:r>
          </w:p>
        </w:tc>
      </w:tr>
      <w:tr w:rsidR="00B340FB" w:rsidRPr="00090271" w14:paraId="6FB42060" w14:textId="77777777" w:rsidTr="00057537">
        <w:tc>
          <w:tcPr>
            <w:tcW w:w="1476" w:type="dxa"/>
          </w:tcPr>
          <w:p w14:paraId="062AA2DC" w14:textId="536D7AEC" w:rsidR="00B340FB" w:rsidRPr="00057537" w:rsidRDefault="00D20E49" w:rsidP="00057537">
            <w:pPr>
              <w:jc w:val="center"/>
              <w:rPr>
                <w:rFonts w:cstheme="minorHAnsi"/>
                <w:u w:val="single"/>
                <w:rtl/>
              </w:rPr>
            </w:pPr>
            <w:r w:rsidRPr="00057537">
              <w:rPr>
                <w:rFonts w:cstheme="minorHAnsi"/>
                <w:u w:val="single"/>
                <w:rtl/>
              </w:rPr>
              <w:t>לאקונה בחוק</w:t>
            </w:r>
          </w:p>
        </w:tc>
        <w:tc>
          <w:tcPr>
            <w:tcW w:w="1842" w:type="dxa"/>
          </w:tcPr>
          <w:p w14:paraId="2CB6754A" w14:textId="1693402A" w:rsidR="00B340FB" w:rsidRPr="00057537" w:rsidRDefault="0093308E"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בג"ץ 212/03 חירות נגד יו"ר ועדת הבחירות</w:t>
            </w:r>
          </w:p>
        </w:tc>
        <w:tc>
          <w:tcPr>
            <w:tcW w:w="5050" w:type="dxa"/>
          </w:tcPr>
          <w:p w14:paraId="6EBE6787" w14:textId="05192DA9" w:rsidR="00B340FB" w:rsidRPr="00090271" w:rsidRDefault="00726096" w:rsidP="00090271">
            <w:pPr>
              <w:jc w:val="both"/>
              <w:rPr>
                <w:rFonts w:cstheme="minorHAnsi"/>
                <w:rtl/>
              </w:rPr>
            </w:pPr>
            <w:r w:rsidRPr="00090271">
              <w:rPr>
                <w:rFonts w:cstheme="minorHAnsi"/>
                <w:rtl/>
              </w:rPr>
              <w:t xml:space="preserve">המחוקק הסדיר חוקי תעמולה אבל לא הסדיר מה דינם של שידורי תעמולה </w:t>
            </w:r>
            <w:r w:rsidR="00BA6C14">
              <w:rPr>
                <w:rFonts w:cstheme="minorHAnsi" w:hint="cs"/>
                <w:rtl/>
              </w:rPr>
              <w:t>ב</w:t>
            </w:r>
            <w:r w:rsidRPr="00090271">
              <w:rPr>
                <w:rFonts w:cstheme="minorHAnsi"/>
                <w:rtl/>
              </w:rPr>
              <w:t>רדיו</w:t>
            </w:r>
            <w:r w:rsidR="00BA6C14">
              <w:rPr>
                <w:rFonts w:cstheme="minorHAnsi" w:hint="cs"/>
                <w:rtl/>
              </w:rPr>
              <w:t>.</w:t>
            </w:r>
          </w:p>
        </w:tc>
        <w:tc>
          <w:tcPr>
            <w:tcW w:w="2790" w:type="dxa"/>
          </w:tcPr>
          <w:p w14:paraId="1996A978" w14:textId="1CFFC2C6" w:rsidR="00B340FB" w:rsidRPr="00090271" w:rsidRDefault="002252D1" w:rsidP="00090271">
            <w:pPr>
              <w:jc w:val="both"/>
              <w:rPr>
                <w:rFonts w:cstheme="minorHAnsi"/>
                <w:rtl/>
              </w:rPr>
            </w:pPr>
            <w:r w:rsidRPr="00090271">
              <w:rPr>
                <w:rFonts w:cstheme="minorHAnsi"/>
                <w:rtl/>
              </w:rPr>
              <w:t xml:space="preserve">הסדרת התחום ע"י היקש </w:t>
            </w:r>
            <w:r w:rsidR="00BA6C14" w:rsidRPr="00090271">
              <w:rPr>
                <w:rFonts w:cstheme="minorHAnsi" w:hint="cs"/>
                <w:rtl/>
              </w:rPr>
              <w:t>מטלוויזי</w:t>
            </w:r>
            <w:r w:rsidR="00BA6C14" w:rsidRPr="00090271">
              <w:rPr>
                <w:rFonts w:cstheme="minorHAnsi" w:hint="eastAsia"/>
                <w:rtl/>
              </w:rPr>
              <w:t>ה</w:t>
            </w:r>
          </w:p>
        </w:tc>
        <w:tc>
          <w:tcPr>
            <w:tcW w:w="2790" w:type="dxa"/>
          </w:tcPr>
          <w:p w14:paraId="43F02B26" w14:textId="4F933667" w:rsidR="00B340FB" w:rsidRPr="00090271" w:rsidRDefault="002252D1" w:rsidP="00090271">
            <w:pPr>
              <w:jc w:val="both"/>
              <w:rPr>
                <w:rFonts w:cstheme="minorHAnsi"/>
                <w:rtl/>
              </w:rPr>
            </w:pPr>
            <w:r w:rsidRPr="00090271">
              <w:rPr>
                <w:rFonts w:cstheme="minorHAnsi"/>
                <w:rtl/>
              </w:rPr>
              <w:t>לא היה צורך לפנות למשפט העברי כי ניתן היה לפסוק על דרך ההיקש.</w:t>
            </w:r>
          </w:p>
        </w:tc>
      </w:tr>
      <w:tr w:rsidR="008C18C5" w:rsidRPr="00090271" w14:paraId="6F86DAA1" w14:textId="77777777" w:rsidTr="00057537">
        <w:tc>
          <w:tcPr>
            <w:tcW w:w="1476" w:type="dxa"/>
            <w:vMerge w:val="restart"/>
          </w:tcPr>
          <w:p w14:paraId="18676036" w14:textId="45D64885" w:rsidR="008C18C5" w:rsidRPr="00057537" w:rsidRDefault="008C18C5" w:rsidP="00057537">
            <w:pPr>
              <w:jc w:val="center"/>
              <w:rPr>
                <w:rFonts w:cstheme="minorHAnsi"/>
                <w:u w:val="single"/>
                <w:rtl/>
              </w:rPr>
            </w:pPr>
            <w:r w:rsidRPr="00057537">
              <w:rPr>
                <w:rFonts w:cstheme="minorHAnsi"/>
                <w:u w:val="single"/>
                <w:rtl/>
              </w:rPr>
              <w:t>המשפט העברי בפסיקה- זכויות יסוד</w:t>
            </w:r>
          </w:p>
        </w:tc>
        <w:tc>
          <w:tcPr>
            <w:tcW w:w="1842" w:type="dxa"/>
          </w:tcPr>
          <w:p w14:paraId="50E2B4E8" w14:textId="7C99350A" w:rsidR="008C18C5" w:rsidRPr="00057537" w:rsidRDefault="008C18C5" w:rsidP="00090271">
            <w:pPr>
              <w:pStyle w:val="3"/>
              <w:outlineLvl w:val="2"/>
              <w:rPr>
                <w:rFonts w:asciiTheme="minorHAnsi" w:hAnsiTheme="minorHAnsi" w:cstheme="minorHAnsi"/>
                <w:b w:val="0"/>
                <w:bCs w:val="0"/>
                <w:highlight w:val="cyan"/>
                <w:u w:val="none"/>
                <w:rtl/>
              </w:rPr>
            </w:pPr>
            <w:r w:rsidRPr="00057537">
              <w:rPr>
                <w:rStyle w:val="30"/>
                <w:rFonts w:asciiTheme="minorHAnsi" w:hAnsiTheme="minorHAnsi" w:cstheme="minorHAnsi"/>
                <w:b/>
                <w:bCs/>
                <w:highlight w:val="cyan"/>
                <w:u w:val="none"/>
                <w:rtl/>
              </w:rPr>
              <w:t>ע"ב 2/84 ניימן נגד יו"ר ועדת הבחירות</w:t>
            </w:r>
          </w:p>
        </w:tc>
        <w:tc>
          <w:tcPr>
            <w:tcW w:w="5050" w:type="dxa"/>
          </w:tcPr>
          <w:p w14:paraId="24431873" w14:textId="20176E57" w:rsidR="008C18C5" w:rsidRPr="00090271" w:rsidRDefault="008C18C5" w:rsidP="00090271">
            <w:pPr>
              <w:jc w:val="both"/>
              <w:rPr>
                <w:rFonts w:cstheme="minorHAnsi"/>
                <w:rtl/>
              </w:rPr>
            </w:pPr>
            <w:r w:rsidRPr="00090271">
              <w:rPr>
                <w:rFonts w:cstheme="minorHAnsi"/>
                <w:rtl/>
              </w:rPr>
              <w:t>איחוד תיקים של 2 מפלגות שורצים לפסול. אחת בטענה שהיא אנטי דמוקרטית ואחת בטענה שהיא אנטי יהודית. 2 הרשימות לא מתכוונות לחסל את המדינה ולכן אי אפשר להת</w:t>
            </w:r>
            <w:r w:rsidR="00642352">
              <w:rPr>
                <w:rFonts w:cstheme="minorHAnsi" w:hint="cs"/>
                <w:rtl/>
              </w:rPr>
              <w:t>ב</w:t>
            </w:r>
            <w:r w:rsidRPr="00090271">
              <w:rPr>
                <w:rFonts w:cstheme="minorHAnsi"/>
                <w:rtl/>
              </w:rPr>
              <w:t>סס על תקדים (נירדור). ביהמ"ש רצה להדגיש שהם לא תומכים במפלגות.</w:t>
            </w:r>
          </w:p>
        </w:tc>
        <w:tc>
          <w:tcPr>
            <w:tcW w:w="2790" w:type="dxa"/>
          </w:tcPr>
          <w:p w14:paraId="3D0DCA65" w14:textId="42E6F711" w:rsidR="008C18C5" w:rsidRPr="00090271" w:rsidRDefault="008C18C5" w:rsidP="00090271">
            <w:pPr>
              <w:jc w:val="both"/>
              <w:rPr>
                <w:rFonts w:cstheme="minorHAnsi"/>
                <w:rtl/>
              </w:rPr>
            </w:pPr>
            <w:r w:rsidRPr="00090271">
              <w:rPr>
                <w:rFonts w:cstheme="minorHAnsi"/>
                <w:rtl/>
              </w:rPr>
              <w:t>הרשימות לא מתכוונות לחסל את המדינה ולכן לא ניתן לבטל אותן. אין זה אומר ביהמ"ש תומך בהן ובאידיאולוגית שלהן.</w:t>
            </w:r>
          </w:p>
        </w:tc>
        <w:tc>
          <w:tcPr>
            <w:tcW w:w="2790" w:type="dxa"/>
          </w:tcPr>
          <w:p w14:paraId="28E41A77" w14:textId="77777777" w:rsidR="008C18C5" w:rsidRPr="00090271" w:rsidRDefault="008C18C5" w:rsidP="00090271">
            <w:pPr>
              <w:jc w:val="both"/>
              <w:rPr>
                <w:rFonts w:cstheme="minorHAnsi"/>
                <w:rtl/>
              </w:rPr>
            </w:pPr>
            <w:r w:rsidRPr="00090271">
              <w:rPr>
                <w:rFonts w:cstheme="minorHAnsi"/>
                <w:rtl/>
              </w:rPr>
              <w:t>אלון- פונה למ"ע ומוציא מתוכו עקרונות יסוד בעזרתם הוא מביע את הבעייתיות של כהנא. מתייחס לחופש הביטוי, שוויון, אהבת אדם והיחס למיעוטים.</w:t>
            </w:r>
          </w:p>
          <w:p w14:paraId="551A5DA1" w14:textId="3541ACFD" w:rsidR="008C18C5" w:rsidRPr="00090271" w:rsidRDefault="008C18C5" w:rsidP="00090271">
            <w:pPr>
              <w:jc w:val="both"/>
              <w:rPr>
                <w:rFonts w:cstheme="minorHAnsi"/>
                <w:rtl/>
              </w:rPr>
            </w:pPr>
            <w:r w:rsidRPr="00090271">
              <w:rPr>
                <w:rFonts w:cstheme="minorHAnsi"/>
                <w:rtl/>
              </w:rPr>
              <w:t>הוא מציע גרסה הומנית למ"ע וגרסה יהודית למשפט הישראלי.</w:t>
            </w:r>
          </w:p>
        </w:tc>
      </w:tr>
      <w:tr w:rsidR="008C18C5" w:rsidRPr="00090271" w14:paraId="388D1F32" w14:textId="77777777" w:rsidTr="00057537">
        <w:tc>
          <w:tcPr>
            <w:tcW w:w="1476" w:type="dxa"/>
            <w:vMerge/>
          </w:tcPr>
          <w:p w14:paraId="7D81054C" w14:textId="77777777" w:rsidR="008C18C5" w:rsidRPr="00057537" w:rsidRDefault="008C18C5" w:rsidP="00057537">
            <w:pPr>
              <w:jc w:val="center"/>
              <w:rPr>
                <w:rFonts w:cstheme="minorHAnsi"/>
                <w:u w:val="single"/>
                <w:rtl/>
              </w:rPr>
            </w:pPr>
          </w:p>
        </w:tc>
        <w:tc>
          <w:tcPr>
            <w:tcW w:w="1842" w:type="dxa"/>
          </w:tcPr>
          <w:p w14:paraId="59B52ED1" w14:textId="53A8E590" w:rsidR="008C18C5" w:rsidRPr="00057537" w:rsidRDefault="008C18C5" w:rsidP="00090271">
            <w:pPr>
              <w:pStyle w:val="3"/>
              <w:outlineLvl w:val="2"/>
              <w:rPr>
                <w:rFonts w:asciiTheme="minorHAnsi" w:hAnsiTheme="minorHAnsi" w:cstheme="minorHAnsi"/>
                <w:b w:val="0"/>
                <w:bCs w:val="0"/>
                <w:highlight w:val="cyan"/>
                <w:u w:val="none"/>
                <w:rtl/>
              </w:rPr>
            </w:pPr>
            <w:r w:rsidRPr="00057537">
              <w:rPr>
                <w:rStyle w:val="30"/>
                <w:rFonts w:asciiTheme="minorHAnsi" w:hAnsiTheme="minorHAnsi" w:cstheme="minorHAnsi"/>
                <w:b/>
                <w:bCs/>
                <w:highlight w:val="cyan"/>
                <w:u w:val="none"/>
                <w:rtl/>
              </w:rPr>
              <w:t>בג"ץ קפלן נגד שירות בתי הסוהר-</w:t>
            </w:r>
          </w:p>
        </w:tc>
        <w:tc>
          <w:tcPr>
            <w:tcW w:w="5050" w:type="dxa"/>
          </w:tcPr>
          <w:p w14:paraId="16D1EBA8" w14:textId="6C630A86" w:rsidR="008C18C5" w:rsidRPr="00090271" w:rsidRDefault="008C18C5" w:rsidP="00090271">
            <w:pPr>
              <w:jc w:val="both"/>
              <w:rPr>
                <w:rFonts w:cstheme="minorHAnsi"/>
                <w:rtl/>
              </w:rPr>
            </w:pPr>
            <w:r w:rsidRPr="00090271">
              <w:rPr>
                <w:rFonts w:cstheme="minorHAnsi"/>
                <w:rtl/>
              </w:rPr>
              <w:t>שאלת סמכותו של בתי הסוהר לבצע חוקן בגופם של אסירים גם בניגוד להסכמתם ושימוש בכוח לצורך מניעת הברחת סמים.</w:t>
            </w:r>
          </w:p>
        </w:tc>
        <w:tc>
          <w:tcPr>
            <w:tcW w:w="2790" w:type="dxa"/>
          </w:tcPr>
          <w:p w14:paraId="0E4A5CCF" w14:textId="15EA8D4E" w:rsidR="008C18C5" w:rsidRPr="00090271" w:rsidRDefault="008C18C5" w:rsidP="00090271">
            <w:pPr>
              <w:jc w:val="both"/>
              <w:rPr>
                <w:rFonts w:cstheme="minorHAnsi"/>
                <w:rtl/>
              </w:rPr>
            </w:pPr>
            <w:r w:rsidRPr="00090271">
              <w:rPr>
                <w:rFonts w:cstheme="minorHAnsi"/>
                <w:rtl/>
              </w:rPr>
              <w:t>אסור. ברק מסתמך על פסיקה אנגלית ואמריקאית.</w:t>
            </w:r>
          </w:p>
        </w:tc>
        <w:tc>
          <w:tcPr>
            <w:tcW w:w="2790" w:type="dxa"/>
          </w:tcPr>
          <w:p w14:paraId="55D71D55" w14:textId="60BC0929" w:rsidR="008C18C5" w:rsidRPr="00090271" w:rsidRDefault="008C18C5" w:rsidP="00090271">
            <w:pPr>
              <w:jc w:val="both"/>
              <w:rPr>
                <w:rFonts w:cstheme="minorHAnsi"/>
                <w:rtl/>
              </w:rPr>
            </w:pPr>
            <w:r w:rsidRPr="00090271">
              <w:rPr>
                <w:rFonts w:cstheme="minorHAnsi"/>
                <w:rtl/>
              </w:rPr>
              <w:t>חיים כהן- רוצה למצוא מקור מהיהדות. "גדול הבריות דוחה לא תעשה שבתורה". ניתן להתגבר על מצוות דרבנן אבל לא דאורייתא= כבוד הבריות יכול להתגבר על חקיקת משנה.</w:t>
            </w:r>
          </w:p>
        </w:tc>
      </w:tr>
      <w:tr w:rsidR="008C18C5" w:rsidRPr="00090271" w14:paraId="254BEAC8" w14:textId="77777777" w:rsidTr="00057537">
        <w:tc>
          <w:tcPr>
            <w:tcW w:w="1476" w:type="dxa"/>
            <w:vMerge/>
          </w:tcPr>
          <w:p w14:paraId="3026A23E" w14:textId="77777777" w:rsidR="008C18C5" w:rsidRPr="00057537" w:rsidRDefault="008C18C5" w:rsidP="00057537">
            <w:pPr>
              <w:jc w:val="center"/>
              <w:rPr>
                <w:rFonts w:cstheme="minorHAnsi"/>
                <w:u w:val="single"/>
                <w:rtl/>
              </w:rPr>
            </w:pPr>
          </w:p>
        </w:tc>
        <w:tc>
          <w:tcPr>
            <w:tcW w:w="1842" w:type="dxa"/>
          </w:tcPr>
          <w:p w14:paraId="552B0422" w14:textId="761EA4D4" w:rsidR="008C18C5" w:rsidRPr="00057537" w:rsidRDefault="008C18C5"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מדינת ישראל נ' תמיר</w:t>
            </w:r>
          </w:p>
        </w:tc>
        <w:tc>
          <w:tcPr>
            <w:tcW w:w="5050" w:type="dxa"/>
          </w:tcPr>
          <w:p w14:paraId="6E4A5D7F" w14:textId="02721AEC" w:rsidR="008C18C5" w:rsidRPr="00090271" w:rsidRDefault="008C18C5" w:rsidP="00090271">
            <w:pPr>
              <w:jc w:val="both"/>
              <w:rPr>
                <w:rFonts w:cstheme="minorHAnsi"/>
                <w:rtl/>
              </w:rPr>
            </w:pPr>
            <w:r w:rsidRPr="00090271">
              <w:rPr>
                <w:rFonts w:cstheme="minorHAnsi"/>
                <w:rtl/>
              </w:rPr>
              <w:t>האם אסיר זכאי לקבל שירות רפואי לפי בחירתו?</w:t>
            </w:r>
          </w:p>
        </w:tc>
        <w:tc>
          <w:tcPr>
            <w:tcW w:w="2790" w:type="dxa"/>
          </w:tcPr>
          <w:p w14:paraId="35F1C67A" w14:textId="1CED95C7" w:rsidR="008C18C5" w:rsidRPr="00090271" w:rsidRDefault="008C18C5" w:rsidP="00090271">
            <w:pPr>
              <w:jc w:val="both"/>
              <w:rPr>
                <w:rFonts w:cstheme="minorHAnsi"/>
                <w:rtl/>
              </w:rPr>
            </w:pPr>
            <w:r w:rsidRPr="00090271">
              <w:rPr>
                <w:rFonts w:cstheme="minorHAnsi"/>
                <w:rtl/>
              </w:rPr>
              <w:t>לא יודעת מה נפסק. אבל לדעת אלון יש לו זכות מוחלטת לקבל טיפול רפואי, אבל יש סכות יחסית לגבי אפשרותו לבחור מי יטפל בו.</w:t>
            </w:r>
          </w:p>
        </w:tc>
        <w:tc>
          <w:tcPr>
            <w:tcW w:w="2790" w:type="dxa"/>
          </w:tcPr>
          <w:p w14:paraId="1757FB2F" w14:textId="09A10AA3" w:rsidR="008C18C5" w:rsidRPr="00090271" w:rsidRDefault="008C18C5" w:rsidP="00090271">
            <w:pPr>
              <w:jc w:val="both"/>
              <w:rPr>
                <w:rFonts w:cstheme="minorHAnsi"/>
                <w:rtl/>
              </w:rPr>
            </w:pPr>
            <w:r w:rsidRPr="00090271">
              <w:rPr>
                <w:rFonts w:cstheme="minorHAnsi"/>
                <w:rtl/>
              </w:rPr>
              <w:t>אלון- מבסס דבריו על המשפט העברי. כל אדם נברא בצלם ומכוח זה יש לאדם זכות שלא להיפגע בגופו שלא בהסכמתו. מלבד שלילת החירות האישית של</w:t>
            </w:r>
            <w:r w:rsidR="004F20E5">
              <w:rPr>
                <w:rFonts w:cstheme="minorHAnsi" w:hint="cs"/>
                <w:rtl/>
              </w:rPr>
              <w:t>ו,</w:t>
            </w:r>
            <w:r w:rsidRPr="00090271">
              <w:rPr>
                <w:rFonts w:cstheme="minorHAnsi"/>
                <w:rtl/>
              </w:rPr>
              <w:t xml:space="preserve"> שאר הזכויות עומדות לו. עונש מלקות, שלא יתבזה בעיניך- אסור לבזות יתר על המידה, אסיר קיבל את העונש ומעבר לזה הוא ככל האדם ומגיעות לו זכויות.</w:t>
            </w:r>
          </w:p>
        </w:tc>
      </w:tr>
      <w:tr w:rsidR="008C18C5" w:rsidRPr="00090271" w14:paraId="10CA2E5B" w14:textId="77777777" w:rsidTr="00057537">
        <w:tc>
          <w:tcPr>
            <w:tcW w:w="1476" w:type="dxa"/>
            <w:vMerge/>
          </w:tcPr>
          <w:p w14:paraId="3D836E0F" w14:textId="77777777" w:rsidR="008C18C5" w:rsidRPr="00057537" w:rsidRDefault="008C18C5" w:rsidP="00057537">
            <w:pPr>
              <w:jc w:val="center"/>
              <w:rPr>
                <w:rFonts w:cstheme="minorHAnsi"/>
                <w:u w:val="single"/>
                <w:rtl/>
              </w:rPr>
            </w:pPr>
          </w:p>
        </w:tc>
        <w:tc>
          <w:tcPr>
            <w:tcW w:w="1842" w:type="dxa"/>
          </w:tcPr>
          <w:p w14:paraId="76220638" w14:textId="79D53BD6" w:rsidR="008C18C5" w:rsidRPr="00057537" w:rsidRDefault="008C18C5"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בפס"ד הוקמה נ' שר הפנים</w:t>
            </w:r>
          </w:p>
        </w:tc>
        <w:tc>
          <w:tcPr>
            <w:tcW w:w="5050" w:type="dxa"/>
          </w:tcPr>
          <w:p w14:paraId="12558B35" w14:textId="6928BF88" w:rsidR="008C18C5" w:rsidRPr="00090271" w:rsidRDefault="008C18C5" w:rsidP="00090271">
            <w:pPr>
              <w:jc w:val="both"/>
              <w:rPr>
                <w:rFonts w:cstheme="minorHAnsi"/>
                <w:rtl/>
              </w:rPr>
            </w:pPr>
            <w:r w:rsidRPr="00090271">
              <w:rPr>
                <w:rFonts w:cstheme="minorHAnsi"/>
                <w:rtl/>
              </w:rPr>
              <w:t>שאלת הזכות להצבעה בבחירות לאסירים</w:t>
            </w:r>
          </w:p>
        </w:tc>
        <w:tc>
          <w:tcPr>
            <w:tcW w:w="2790" w:type="dxa"/>
          </w:tcPr>
          <w:p w14:paraId="76CA2347" w14:textId="6537144C" w:rsidR="008C18C5" w:rsidRPr="00090271" w:rsidRDefault="008C18C5" w:rsidP="00090271">
            <w:pPr>
              <w:jc w:val="both"/>
              <w:rPr>
                <w:rFonts w:cstheme="minorHAnsi"/>
                <w:rtl/>
              </w:rPr>
            </w:pPr>
            <w:r w:rsidRPr="00090271">
              <w:rPr>
                <w:rFonts w:cstheme="minorHAnsi"/>
                <w:rtl/>
              </w:rPr>
              <w:t>לא יודעת מה נפסק , אבל אלון הצהיר שיש להם זכות לבחור וזה הוביל למצב בימינו.</w:t>
            </w:r>
          </w:p>
        </w:tc>
        <w:tc>
          <w:tcPr>
            <w:tcW w:w="2790" w:type="dxa"/>
          </w:tcPr>
          <w:p w14:paraId="43B84F62" w14:textId="77777777" w:rsidR="008C18C5" w:rsidRPr="00090271" w:rsidRDefault="008C18C5" w:rsidP="00090271">
            <w:pPr>
              <w:jc w:val="both"/>
              <w:rPr>
                <w:rFonts w:cstheme="minorHAnsi"/>
                <w:rtl/>
              </w:rPr>
            </w:pPr>
          </w:p>
        </w:tc>
      </w:tr>
      <w:tr w:rsidR="008C18C5" w:rsidRPr="00090271" w14:paraId="3DF4DD93" w14:textId="77777777" w:rsidTr="00057537">
        <w:tc>
          <w:tcPr>
            <w:tcW w:w="1476" w:type="dxa"/>
            <w:vMerge/>
          </w:tcPr>
          <w:p w14:paraId="48E0147F" w14:textId="77777777" w:rsidR="008C18C5" w:rsidRPr="00057537" w:rsidRDefault="008C18C5" w:rsidP="00057537">
            <w:pPr>
              <w:jc w:val="center"/>
              <w:rPr>
                <w:rFonts w:cstheme="minorHAnsi"/>
                <w:u w:val="single"/>
                <w:rtl/>
              </w:rPr>
            </w:pPr>
          </w:p>
        </w:tc>
        <w:tc>
          <w:tcPr>
            <w:tcW w:w="1842" w:type="dxa"/>
          </w:tcPr>
          <w:p w14:paraId="577F241A" w14:textId="667F7D5D" w:rsidR="008C18C5" w:rsidRPr="00057537" w:rsidRDefault="008C18C5"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בג"ץ וייל נ' שירות בתי הסוהר</w:t>
            </w:r>
          </w:p>
        </w:tc>
        <w:tc>
          <w:tcPr>
            <w:tcW w:w="5050" w:type="dxa"/>
          </w:tcPr>
          <w:p w14:paraId="4398DCBA" w14:textId="552C258E" w:rsidR="008C18C5" w:rsidRPr="00090271" w:rsidRDefault="008C18C5" w:rsidP="00090271">
            <w:pPr>
              <w:jc w:val="both"/>
              <w:rPr>
                <w:rFonts w:cstheme="minorHAnsi"/>
                <w:rtl/>
              </w:rPr>
            </w:pPr>
            <w:r w:rsidRPr="00090271">
              <w:rPr>
                <w:rFonts w:cstheme="minorHAnsi"/>
                <w:rtl/>
              </w:rPr>
              <w:t>עתירת אסיר יהודי להורות לשירות בתי הסוהר לאפשר לו קיום מצוות פרו ורבו לשם שלום בית לפחות פעם בחודש.</w:t>
            </w:r>
          </w:p>
        </w:tc>
        <w:tc>
          <w:tcPr>
            <w:tcW w:w="2790" w:type="dxa"/>
          </w:tcPr>
          <w:p w14:paraId="5A5898E5" w14:textId="11DF6EB6" w:rsidR="008C18C5" w:rsidRPr="00090271" w:rsidRDefault="008C18C5" w:rsidP="00090271">
            <w:pPr>
              <w:jc w:val="both"/>
              <w:rPr>
                <w:rFonts w:cstheme="minorHAnsi"/>
                <w:rtl/>
              </w:rPr>
            </w:pPr>
            <w:r w:rsidRPr="00090271">
              <w:rPr>
                <w:rFonts w:cstheme="minorHAnsi"/>
                <w:rtl/>
              </w:rPr>
              <w:t>לא יודעת מה נפסק, אבל אלון מצהיר כי שלילת החירות בתנועה לא קשורה לזכות לקיים יחסי אישות, לא צריך לשלול את זה מהאסיר.</w:t>
            </w:r>
          </w:p>
        </w:tc>
        <w:tc>
          <w:tcPr>
            <w:tcW w:w="2790" w:type="dxa"/>
          </w:tcPr>
          <w:p w14:paraId="13EE746B" w14:textId="7685E61C" w:rsidR="008C18C5" w:rsidRPr="00090271" w:rsidRDefault="008C18C5" w:rsidP="00090271">
            <w:pPr>
              <w:jc w:val="both"/>
              <w:rPr>
                <w:rFonts w:cstheme="minorHAnsi"/>
                <w:rtl/>
              </w:rPr>
            </w:pPr>
            <w:r w:rsidRPr="00090271">
              <w:rPr>
                <w:rFonts w:cstheme="minorHAnsi"/>
                <w:rtl/>
              </w:rPr>
              <w:t>אלון- פונה לסוגיית עיר מקלט, לשם הרוצח גולה עם משפחתו. עונשי מאסר צריכים להיות במסגרת שלא מבודדת את האדם כליל ממשפחתו.</w:t>
            </w:r>
          </w:p>
        </w:tc>
      </w:tr>
      <w:tr w:rsidR="00A124EA" w:rsidRPr="00090271" w14:paraId="1DA17672" w14:textId="77777777" w:rsidTr="00057537">
        <w:tc>
          <w:tcPr>
            <w:tcW w:w="1476" w:type="dxa"/>
            <w:vMerge w:val="restart"/>
          </w:tcPr>
          <w:p w14:paraId="02FA9A02" w14:textId="34A6B7AA" w:rsidR="00A124EA" w:rsidRPr="00057537" w:rsidRDefault="00A124EA" w:rsidP="00057537">
            <w:pPr>
              <w:jc w:val="center"/>
              <w:rPr>
                <w:rFonts w:cstheme="minorHAnsi"/>
                <w:u w:val="single"/>
                <w:rtl/>
              </w:rPr>
            </w:pPr>
            <w:r w:rsidRPr="00057537">
              <w:rPr>
                <w:rFonts w:cstheme="minorHAnsi"/>
                <w:u w:val="single"/>
                <w:rtl/>
              </w:rPr>
              <w:t>חו"י כבוה"א- עילות מעצר עד תום ההליכים</w:t>
            </w:r>
          </w:p>
        </w:tc>
        <w:tc>
          <w:tcPr>
            <w:tcW w:w="1842" w:type="dxa"/>
          </w:tcPr>
          <w:p w14:paraId="62F30203" w14:textId="1A3C0630" w:rsidR="00A124EA" w:rsidRPr="00057537" w:rsidRDefault="00A124EA"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פרשת ידלין-</w:t>
            </w:r>
          </w:p>
        </w:tc>
        <w:tc>
          <w:tcPr>
            <w:tcW w:w="5050" w:type="dxa"/>
          </w:tcPr>
          <w:p w14:paraId="1FA10B48" w14:textId="2FC0DFC2" w:rsidR="00A124EA" w:rsidRPr="00090271" w:rsidRDefault="00A124EA" w:rsidP="00090271">
            <w:pPr>
              <w:jc w:val="both"/>
              <w:rPr>
                <w:rFonts w:cstheme="minorHAnsi"/>
                <w:rtl/>
              </w:rPr>
            </w:pPr>
            <w:r w:rsidRPr="00090271">
              <w:rPr>
                <w:rFonts w:cstheme="minorHAnsi"/>
                <w:rtl/>
              </w:rPr>
              <w:t>בכיר ממפלגת העבודה שעמד להתמנות כנגיד בנק ישראל. הוא הועמד לדין בגין שוחד והוחלט לעצור אותו עד תום ההליכים כי זו עבירה חמורה של בעל תפקיד ויש פה עניין של אמון הציבור בהליך הפלילי.</w:t>
            </w:r>
          </w:p>
        </w:tc>
        <w:tc>
          <w:tcPr>
            <w:tcW w:w="2790" w:type="dxa"/>
          </w:tcPr>
          <w:p w14:paraId="003A79A4" w14:textId="5876DBC3" w:rsidR="00A124EA" w:rsidRPr="00090271" w:rsidRDefault="008879E3" w:rsidP="00090271">
            <w:pPr>
              <w:jc w:val="both"/>
              <w:rPr>
                <w:rFonts w:cstheme="minorHAnsi"/>
                <w:rtl/>
              </w:rPr>
            </w:pPr>
            <w:r>
              <w:rPr>
                <w:rFonts w:cstheme="minorHAnsi" w:hint="cs"/>
                <w:rtl/>
              </w:rPr>
              <w:t>ביהמ"ש מצדיק את</w:t>
            </w:r>
            <w:r w:rsidR="00A124EA" w:rsidRPr="00090271">
              <w:rPr>
                <w:rFonts w:cstheme="minorHAnsi"/>
                <w:rtl/>
              </w:rPr>
              <w:t xml:space="preserve"> המעצר.</w:t>
            </w:r>
            <w:r w:rsidR="00A124EA" w:rsidRPr="00090271">
              <w:rPr>
                <w:rFonts w:cstheme="minorHAnsi"/>
                <w:rtl/>
              </w:rPr>
              <w:br/>
              <w:t>אלון במיעוט- אמון הציבור אינו הצדקה לשלול את הזכות לחרות. הצדקה תהיה רק אם הוא מסוכן לציבור/</w:t>
            </w:r>
            <w:r>
              <w:rPr>
                <w:rFonts w:cstheme="minorHAnsi" w:hint="cs"/>
                <w:rtl/>
              </w:rPr>
              <w:t xml:space="preserve"> </w:t>
            </w:r>
            <w:r w:rsidR="00A124EA" w:rsidRPr="00090271">
              <w:rPr>
                <w:rFonts w:cstheme="minorHAnsi"/>
                <w:rtl/>
              </w:rPr>
              <w:t>חשש המלטות/</w:t>
            </w:r>
            <w:r>
              <w:rPr>
                <w:rFonts w:cstheme="minorHAnsi" w:hint="cs"/>
                <w:rtl/>
              </w:rPr>
              <w:t xml:space="preserve"> </w:t>
            </w:r>
            <w:r w:rsidR="00A124EA" w:rsidRPr="00090271">
              <w:rPr>
                <w:rFonts w:cstheme="minorHAnsi"/>
                <w:rtl/>
              </w:rPr>
              <w:t>חשש לשיבוש הליכים.</w:t>
            </w:r>
          </w:p>
        </w:tc>
        <w:tc>
          <w:tcPr>
            <w:tcW w:w="2790" w:type="dxa"/>
          </w:tcPr>
          <w:p w14:paraId="5E5929B2" w14:textId="3FA7EAE1" w:rsidR="00A124EA" w:rsidRPr="00090271" w:rsidRDefault="00A124EA" w:rsidP="00090271">
            <w:pPr>
              <w:jc w:val="both"/>
              <w:rPr>
                <w:rFonts w:cstheme="minorHAnsi"/>
                <w:rtl/>
              </w:rPr>
            </w:pPr>
          </w:p>
        </w:tc>
      </w:tr>
      <w:tr w:rsidR="00A124EA" w:rsidRPr="00090271" w14:paraId="53814409" w14:textId="77777777" w:rsidTr="00057537">
        <w:tc>
          <w:tcPr>
            <w:tcW w:w="1476" w:type="dxa"/>
            <w:vMerge/>
          </w:tcPr>
          <w:p w14:paraId="6AA71CE1" w14:textId="77777777" w:rsidR="00A124EA" w:rsidRPr="00057537" w:rsidRDefault="00A124EA" w:rsidP="00057537">
            <w:pPr>
              <w:jc w:val="center"/>
              <w:rPr>
                <w:rFonts w:cstheme="minorHAnsi"/>
                <w:u w:val="single"/>
                <w:rtl/>
              </w:rPr>
            </w:pPr>
          </w:p>
        </w:tc>
        <w:tc>
          <w:tcPr>
            <w:tcW w:w="1842" w:type="dxa"/>
          </w:tcPr>
          <w:p w14:paraId="6FDD6233" w14:textId="77777777" w:rsidR="00A124EA" w:rsidRPr="00057537" w:rsidRDefault="00A124EA" w:rsidP="00090271">
            <w:pPr>
              <w:jc w:val="both"/>
              <w:rPr>
                <w:rFonts w:cstheme="minorHAnsi"/>
                <w:b/>
                <w:bCs/>
                <w:highlight w:val="cyan"/>
                <w:rtl/>
              </w:rPr>
            </w:pPr>
            <w:r w:rsidRPr="00057537">
              <w:rPr>
                <w:rFonts w:cstheme="minorHAnsi"/>
                <w:b/>
                <w:bCs/>
                <w:highlight w:val="cyan"/>
                <w:rtl/>
              </w:rPr>
              <w:t>מדינת ישראל נ' אבוקסיס:</w:t>
            </w:r>
          </w:p>
          <w:p w14:paraId="280BD029" w14:textId="77777777" w:rsidR="00A124EA" w:rsidRPr="00057537" w:rsidRDefault="00A124EA" w:rsidP="00090271">
            <w:pPr>
              <w:pStyle w:val="3"/>
              <w:outlineLvl w:val="2"/>
              <w:rPr>
                <w:rFonts w:asciiTheme="minorHAnsi" w:hAnsiTheme="minorHAnsi" w:cstheme="minorHAnsi"/>
                <w:highlight w:val="cyan"/>
                <w:u w:val="none"/>
                <w:rtl/>
              </w:rPr>
            </w:pPr>
          </w:p>
        </w:tc>
        <w:tc>
          <w:tcPr>
            <w:tcW w:w="5050" w:type="dxa"/>
          </w:tcPr>
          <w:p w14:paraId="683D885D" w14:textId="2F88D4BA" w:rsidR="00A124EA" w:rsidRPr="00090271" w:rsidRDefault="00A124EA" w:rsidP="00090271">
            <w:pPr>
              <w:jc w:val="both"/>
              <w:rPr>
                <w:rFonts w:cstheme="minorHAnsi"/>
                <w:rtl/>
              </w:rPr>
            </w:pPr>
            <w:r w:rsidRPr="00090271">
              <w:rPr>
                <w:rFonts w:cstheme="minorHAnsi"/>
                <w:rtl/>
              </w:rPr>
              <w:t>מקרה נוסף של מעצר עד תום ההליכים</w:t>
            </w:r>
          </w:p>
        </w:tc>
        <w:tc>
          <w:tcPr>
            <w:tcW w:w="2790" w:type="dxa"/>
          </w:tcPr>
          <w:p w14:paraId="1BA53EF7" w14:textId="40325C92" w:rsidR="00A124EA" w:rsidRPr="00090271" w:rsidRDefault="00A124EA" w:rsidP="00090271">
            <w:pPr>
              <w:jc w:val="both"/>
              <w:rPr>
                <w:rFonts w:cstheme="minorHAnsi"/>
                <w:rtl/>
              </w:rPr>
            </w:pPr>
            <w:r w:rsidRPr="00090271">
              <w:rPr>
                <w:rFonts w:cstheme="minorHAnsi"/>
                <w:rtl/>
              </w:rPr>
              <w:t>אלון במיעוט- אם אין חשש להימלטות אין סיבר לעצור עד לסוף ההליכים. (בשנת 1988 התנאים של אלון אומצו לחקיקה ודעתו הפכה לדעת רוב).</w:t>
            </w:r>
          </w:p>
        </w:tc>
        <w:tc>
          <w:tcPr>
            <w:tcW w:w="2790" w:type="dxa"/>
          </w:tcPr>
          <w:p w14:paraId="2D6D41C7" w14:textId="3B669561" w:rsidR="00A124EA" w:rsidRPr="00090271" w:rsidRDefault="00A124EA" w:rsidP="00090271">
            <w:pPr>
              <w:jc w:val="both"/>
              <w:rPr>
                <w:rFonts w:cstheme="minorHAnsi"/>
                <w:rtl/>
              </w:rPr>
            </w:pPr>
            <w:r w:rsidRPr="00090271">
              <w:rPr>
                <w:rFonts w:cstheme="minorHAnsi"/>
                <w:rtl/>
              </w:rPr>
              <w:t>אלון- מקרה זה נידון כבר בשו"ת הריב"ש שם נפסק כי מעצר עד תום ההליכים יתאפשר כשיש ממש בדברי התובע, כשהעונש הולך להיות גופני (לא קנס) וכשיש חשד להימלטות.</w:t>
            </w:r>
          </w:p>
        </w:tc>
      </w:tr>
      <w:tr w:rsidR="00A124EA" w:rsidRPr="00090271" w14:paraId="17CA7C44" w14:textId="77777777" w:rsidTr="00057537">
        <w:tc>
          <w:tcPr>
            <w:tcW w:w="1476" w:type="dxa"/>
            <w:vMerge/>
          </w:tcPr>
          <w:p w14:paraId="1E33BACD" w14:textId="77777777" w:rsidR="00A124EA" w:rsidRPr="00057537" w:rsidRDefault="00A124EA" w:rsidP="00057537">
            <w:pPr>
              <w:jc w:val="center"/>
              <w:rPr>
                <w:rFonts w:cstheme="minorHAnsi"/>
                <w:u w:val="single"/>
                <w:rtl/>
              </w:rPr>
            </w:pPr>
          </w:p>
        </w:tc>
        <w:tc>
          <w:tcPr>
            <w:tcW w:w="1842" w:type="dxa"/>
          </w:tcPr>
          <w:p w14:paraId="41920E6F" w14:textId="6777AFE3" w:rsidR="00A124EA" w:rsidRPr="00057537" w:rsidRDefault="00A124EA"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ב"ש 2169/92 סוויסה נגד מדינת ישראל-</w:t>
            </w:r>
          </w:p>
        </w:tc>
        <w:tc>
          <w:tcPr>
            <w:tcW w:w="5050" w:type="dxa"/>
          </w:tcPr>
          <w:p w14:paraId="1B408880" w14:textId="51091619" w:rsidR="00A124EA" w:rsidRPr="00090271" w:rsidRDefault="00A124EA" w:rsidP="00090271">
            <w:pPr>
              <w:jc w:val="both"/>
              <w:rPr>
                <w:rFonts w:cstheme="minorHAnsi"/>
                <w:rtl/>
              </w:rPr>
            </w:pPr>
            <w:r w:rsidRPr="00090271">
              <w:rPr>
                <w:rFonts w:cstheme="minorHAnsi"/>
                <w:rtl/>
              </w:rPr>
              <w:t>מקרה נוסף של מעצר עד תום ההליכים.</w:t>
            </w:r>
          </w:p>
        </w:tc>
        <w:tc>
          <w:tcPr>
            <w:tcW w:w="2790" w:type="dxa"/>
          </w:tcPr>
          <w:p w14:paraId="15C1579E" w14:textId="3A5DED46" w:rsidR="00A124EA" w:rsidRPr="00090271" w:rsidRDefault="00A124EA" w:rsidP="00090271">
            <w:pPr>
              <w:jc w:val="both"/>
              <w:rPr>
                <w:rFonts w:cstheme="minorHAnsi"/>
                <w:rtl/>
              </w:rPr>
            </w:pPr>
            <w:r w:rsidRPr="00090271">
              <w:rPr>
                <w:rFonts w:cstheme="minorHAnsi"/>
                <w:rtl/>
              </w:rPr>
              <w:t>אלון במיעוט- חשש מאמון הציבור לא מהווה עילה למעצר.</w:t>
            </w:r>
          </w:p>
        </w:tc>
        <w:tc>
          <w:tcPr>
            <w:tcW w:w="2790" w:type="dxa"/>
          </w:tcPr>
          <w:p w14:paraId="354AF5F5" w14:textId="0FDCB480" w:rsidR="00A124EA" w:rsidRPr="00090271" w:rsidRDefault="00A124EA" w:rsidP="00090271">
            <w:pPr>
              <w:jc w:val="both"/>
              <w:rPr>
                <w:rFonts w:cstheme="minorHAnsi"/>
                <w:rtl/>
              </w:rPr>
            </w:pPr>
            <w:r w:rsidRPr="00090271">
              <w:rPr>
                <w:rFonts w:cstheme="minorHAnsi"/>
                <w:rtl/>
              </w:rPr>
              <w:t>אלון- במשפט העברי יש על החירות הגנה חזקה יותר ששוללת את החשש להימלטות. העילה למעצר היא רק מסוכנות ושיבוש הליכי משפט.</w:t>
            </w:r>
          </w:p>
        </w:tc>
      </w:tr>
      <w:tr w:rsidR="00A124EA" w:rsidRPr="00090271" w14:paraId="28AD5A3F" w14:textId="77777777" w:rsidTr="00057537">
        <w:tc>
          <w:tcPr>
            <w:tcW w:w="1476" w:type="dxa"/>
            <w:vMerge/>
          </w:tcPr>
          <w:p w14:paraId="2728977C" w14:textId="77777777" w:rsidR="00A124EA" w:rsidRPr="00057537" w:rsidRDefault="00A124EA" w:rsidP="00057537">
            <w:pPr>
              <w:jc w:val="center"/>
              <w:rPr>
                <w:rFonts w:cstheme="minorHAnsi"/>
                <w:u w:val="single"/>
                <w:rtl/>
              </w:rPr>
            </w:pPr>
          </w:p>
        </w:tc>
        <w:tc>
          <w:tcPr>
            <w:tcW w:w="1842" w:type="dxa"/>
          </w:tcPr>
          <w:p w14:paraId="5B482FBC" w14:textId="2509D89D" w:rsidR="00A124EA" w:rsidRPr="00057537" w:rsidRDefault="00A124EA"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מדינת ישראל נ' עזאומי</w:t>
            </w:r>
          </w:p>
        </w:tc>
        <w:tc>
          <w:tcPr>
            <w:tcW w:w="5050" w:type="dxa"/>
          </w:tcPr>
          <w:p w14:paraId="7B5C2845" w14:textId="36DCC30F" w:rsidR="00A124EA" w:rsidRPr="00090271" w:rsidRDefault="00A124EA" w:rsidP="00090271">
            <w:pPr>
              <w:jc w:val="both"/>
              <w:rPr>
                <w:rFonts w:cstheme="minorHAnsi"/>
                <w:rtl/>
              </w:rPr>
            </w:pPr>
            <w:r w:rsidRPr="00090271">
              <w:rPr>
                <w:rFonts w:cstheme="minorHAnsi"/>
                <w:rtl/>
              </w:rPr>
              <w:t>שוב מעצר עד תום ההליכים, הפעם ההגנה נו</w:t>
            </w:r>
            <w:r w:rsidR="008879E3">
              <w:rPr>
                <w:rFonts w:cstheme="minorHAnsi" w:hint="cs"/>
                <w:rtl/>
              </w:rPr>
              <w:t>ג</w:t>
            </w:r>
            <w:r w:rsidRPr="00090271">
              <w:rPr>
                <w:rFonts w:cstheme="minorHAnsi"/>
                <w:rtl/>
              </w:rPr>
              <w:t xml:space="preserve">עת </w:t>
            </w:r>
            <w:r w:rsidR="008879E3">
              <w:rPr>
                <w:rFonts w:cstheme="minorHAnsi" w:hint="cs"/>
                <w:rtl/>
              </w:rPr>
              <w:t>ל</w:t>
            </w:r>
            <w:r w:rsidRPr="00090271">
              <w:rPr>
                <w:rFonts w:cstheme="minorHAnsi"/>
                <w:rtl/>
              </w:rPr>
              <w:t>ס'2 לחו"י כבוה"א לפיו לא פוגעים בכבוד האדם. תנאי המעצר קשים ומשפילים ועשויים לפגוע בכבודו.</w:t>
            </w:r>
          </w:p>
        </w:tc>
        <w:tc>
          <w:tcPr>
            <w:tcW w:w="2790" w:type="dxa"/>
          </w:tcPr>
          <w:p w14:paraId="1981CB44" w14:textId="6F7A0C2D" w:rsidR="00A124EA" w:rsidRPr="00090271" w:rsidRDefault="00A124EA" w:rsidP="00090271">
            <w:pPr>
              <w:jc w:val="both"/>
              <w:rPr>
                <w:rFonts w:cstheme="minorHAnsi"/>
                <w:rtl/>
              </w:rPr>
            </w:pPr>
            <w:r w:rsidRPr="00090271">
              <w:rPr>
                <w:rFonts w:cstheme="minorHAnsi"/>
                <w:rtl/>
              </w:rPr>
              <w:t xml:space="preserve">אלון במיעוט- כבוד הבריות צריך להגביל את היכולת </w:t>
            </w:r>
            <w:r w:rsidR="008879E3">
              <w:rPr>
                <w:rFonts w:cstheme="minorHAnsi" w:hint="cs"/>
                <w:rtl/>
              </w:rPr>
              <w:t>לשים במאסר</w:t>
            </w:r>
            <w:r w:rsidRPr="00090271">
              <w:rPr>
                <w:rFonts w:cstheme="minorHAnsi"/>
                <w:rtl/>
              </w:rPr>
              <w:t>.</w:t>
            </w:r>
          </w:p>
        </w:tc>
        <w:tc>
          <w:tcPr>
            <w:tcW w:w="2790" w:type="dxa"/>
          </w:tcPr>
          <w:p w14:paraId="235FAE45" w14:textId="0AE6FEC5" w:rsidR="00A124EA" w:rsidRPr="00090271" w:rsidRDefault="00A124EA" w:rsidP="00090271">
            <w:pPr>
              <w:jc w:val="both"/>
              <w:rPr>
                <w:rFonts w:cstheme="minorHAnsi"/>
                <w:rtl/>
              </w:rPr>
            </w:pPr>
            <w:r w:rsidRPr="00090271">
              <w:rPr>
                <w:rFonts w:cstheme="minorHAnsi"/>
                <w:rtl/>
              </w:rPr>
              <w:t>הרמב"ם- "אל יהיה כבוד הבריות קל בעיניו"- לבי"ד יש סמכות לאסור אדם, אבל תוך שמירה על כבודו. סייג</w:t>
            </w:r>
            <w:r w:rsidR="008879E3">
              <w:rPr>
                <w:rFonts w:cstheme="minorHAnsi" w:hint="cs"/>
                <w:rtl/>
              </w:rPr>
              <w:t xml:space="preserve"> נוסף לאיסור</w:t>
            </w:r>
            <w:r w:rsidRPr="00090271">
              <w:rPr>
                <w:rFonts w:cstheme="minorHAnsi"/>
                <w:rtl/>
              </w:rPr>
              <w:t>: צריך לראות בכך צורך.</w:t>
            </w:r>
          </w:p>
        </w:tc>
      </w:tr>
      <w:tr w:rsidR="00947F95" w:rsidRPr="00090271" w14:paraId="29A393C9" w14:textId="77777777" w:rsidTr="00057537">
        <w:tc>
          <w:tcPr>
            <w:tcW w:w="1476" w:type="dxa"/>
          </w:tcPr>
          <w:p w14:paraId="0001D285" w14:textId="5BE75591" w:rsidR="00947F95" w:rsidRPr="00057537" w:rsidRDefault="001B4E7D" w:rsidP="00057537">
            <w:pPr>
              <w:jc w:val="center"/>
              <w:rPr>
                <w:rFonts w:cstheme="minorHAnsi"/>
                <w:u w:val="single"/>
                <w:rtl/>
              </w:rPr>
            </w:pPr>
            <w:r w:rsidRPr="00057537">
              <w:rPr>
                <w:rFonts w:cstheme="minorHAnsi"/>
                <w:u w:val="single"/>
                <w:rtl/>
              </w:rPr>
              <w:t>המתת חסד</w:t>
            </w:r>
          </w:p>
        </w:tc>
        <w:tc>
          <w:tcPr>
            <w:tcW w:w="1842" w:type="dxa"/>
          </w:tcPr>
          <w:p w14:paraId="60F5DE4E" w14:textId="5C6B262C" w:rsidR="00947F95" w:rsidRPr="00057537" w:rsidRDefault="00A124EA"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פרשת יעל שפר</w:t>
            </w:r>
          </w:p>
        </w:tc>
        <w:tc>
          <w:tcPr>
            <w:tcW w:w="5050" w:type="dxa"/>
          </w:tcPr>
          <w:p w14:paraId="535E33B2" w14:textId="628B97D0" w:rsidR="00947F95" w:rsidRPr="00090271" w:rsidRDefault="00A124EA" w:rsidP="00090271">
            <w:pPr>
              <w:jc w:val="both"/>
              <w:rPr>
                <w:rFonts w:cstheme="minorHAnsi"/>
                <w:rtl/>
              </w:rPr>
            </w:pPr>
            <w:r w:rsidRPr="00090271">
              <w:rPr>
                <w:rFonts w:cstheme="minorHAnsi"/>
                <w:rtl/>
              </w:rPr>
              <w:t xml:space="preserve">ילדה בת 3 שחולה </w:t>
            </w:r>
            <w:r w:rsidR="00016FEF" w:rsidRPr="00090271">
              <w:rPr>
                <w:rFonts w:cstheme="minorHAnsi"/>
                <w:rtl/>
              </w:rPr>
              <w:t>בטייזקס. היא ב</w:t>
            </w:r>
            <w:r w:rsidR="008879E3">
              <w:rPr>
                <w:rFonts w:cstheme="minorHAnsi" w:hint="cs"/>
                <w:rtl/>
              </w:rPr>
              <w:t xml:space="preserve">מצב של </w:t>
            </w:r>
            <w:r w:rsidR="00016FEF" w:rsidRPr="00090271">
              <w:rPr>
                <w:rFonts w:cstheme="minorHAnsi"/>
                <w:rtl/>
              </w:rPr>
              <w:t>קומה ועתידה למות בקרוב כי המחלה היא עד גיל 3. האם (ללא האב) מבקשת בשמה שאם ה</w:t>
            </w:r>
            <w:r w:rsidR="008879E3">
              <w:rPr>
                <w:rFonts w:cstheme="minorHAnsi" w:hint="cs"/>
                <w:rtl/>
              </w:rPr>
              <w:t>בת</w:t>
            </w:r>
            <w:r w:rsidR="00016FEF" w:rsidRPr="00090271">
              <w:rPr>
                <w:rFonts w:cstheme="minorHAnsi"/>
                <w:rtl/>
              </w:rPr>
              <w:t xml:space="preserve"> תזדקק לסיוע בהנשמה/טיפול רפואי אחר</w:t>
            </w:r>
            <w:r w:rsidR="009E3495" w:rsidRPr="00090271">
              <w:rPr>
                <w:rFonts w:cstheme="minorHAnsi"/>
                <w:rtl/>
              </w:rPr>
              <w:t xml:space="preserve"> (למעט תרופות לשיכוך כאבים) שלא יינתן לה. הפס"ד מעלה מגוון שאלות לעניין המתת חסד.</w:t>
            </w:r>
          </w:p>
        </w:tc>
        <w:tc>
          <w:tcPr>
            <w:tcW w:w="2790" w:type="dxa"/>
          </w:tcPr>
          <w:p w14:paraId="5FF227CD" w14:textId="223B78EE" w:rsidR="00947F95" w:rsidRPr="00090271" w:rsidRDefault="009E3495" w:rsidP="00090271">
            <w:pPr>
              <w:jc w:val="both"/>
              <w:rPr>
                <w:rFonts w:cstheme="minorHAnsi"/>
                <w:rtl/>
              </w:rPr>
            </w:pPr>
            <w:r w:rsidRPr="00090271">
              <w:rPr>
                <w:rFonts w:cstheme="minorHAnsi"/>
                <w:rtl/>
              </w:rPr>
              <w:t xml:space="preserve">ביהמ"ש נוטה לזה </w:t>
            </w:r>
            <w:r w:rsidR="00057537" w:rsidRPr="00090271">
              <w:rPr>
                <w:rFonts w:cstheme="minorHAnsi" w:hint="cs"/>
                <w:rtl/>
              </w:rPr>
              <w:t>שאפוטרופוסים</w:t>
            </w:r>
            <w:r w:rsidRPr="00090271">
              <w:rPr>
                <w:rFonts w:cstheme="minorHAnsi"/>
                <w:rtl/>
              </w:rPr>
              <w:t xml:space="preserve"> לא יכולים לבקש בקשה כזו (בטח לא אחד מהם). הוגש ערעור לעליון שנדחה ישר בלי נימוקים בגלל שהיה צריך לקבל החלטה מהירה. הנימוקים שניתנו לאחר מכן: </w:t>
            </w:r>
            <w:r w:rsidR="002D1602" w:rsidRPr="00090271">
              <w:rPr>
                <w:rFonts w:cstheme="minorHAnsi"/>
                <w:rtl/>
              </w:rPr>
              <w:t>היא בקומה לכן לא סובלת ולא מבוזה, כבודה נשמר ולכן אין הצדקה לא לתת לה טיפול מציל חיים+ הבקשה הגיעה רק מצד האם.</w:t>
            </w:r>
          </w:p>
        </w:tc>
        <w:tc>
          <w:tcPr>
            <w:tcW w:w="2790" w:type="dxa"/>
          </w:tcPr>
          <w:p w14:paraId="67EDD224" w14:textId="1E80EA9F" w:rsidR="00947F95" w:rsidRPr="00090271" w:rsidRDefault="00C01F47" w:rsidP="00090271">
            <w:pPr>
              <w:jc w:val="both"/>
              <w:rPr>
                <w:rFonts w:cstheme="minorHAnsi"/>
                <w:rtl/>
              </w:rPr>
            </w:pPr>
            <w:r w:rsidRPr="00090271">
              <w:rPr>
                <w:rFonts w:cstheme="minorHAnsi"/>
                <w:rtl/>
              </w:rPr>
              <w:t xml:space="preserve">עקב פס"ד זה עולה דיון מקיף לעניין המתות חסד בראי היהדות. בקצרה- אקטיבי אסור. </w:t>
            </w:r>
            <w:r w:rsidR="005445FF" w:rsidRPr="00090271">
              <w:rPr>
                <w:rFonts w:cstheme="minorHAnsi"/>
                <w:rtl/>
              </w:rPr>
              <w:t>ניתוק ממכשירים- מחלוקת. אי הענקת טיפול רפואי- מותר, ברצון החולה.</w:t>
            </w:r>
            <w:r w:rsidRPr="00090271">
              <w:rPr>
                <w:rFonts w:cstheme="minorHAnsi"/>
                <w:rtl/>
              </w:rPr>
              <w:t xml:space="preserve"> </w:t>
            </w:r>
          </w:p>
        </w:tc>
      </w:tr>
      <w:tr w:rsidR="00947F95" w:rsidRPr="00090271" w14:paraId="2080B78E" w14:textId="77777777" w:rsidTr="00057537">
        <w:tc>
          <w:tcPr>
            <w:tcW w:w="1476" w:type="dxa"/>
          </w:tcPr>
          <w:p w14:paraId="4D8BC4FC" w14:textId="2990110B" w:rsidR="00947F95" w:rsidRPr="00057537" w:rsidRDefault="00F44FC8" w:rsidP="00057537">
            <w:pPr>
              <w:jc w:val="center"/>
              <w:rPr>
                <w:rFonts w:cstheme="minorHAnsi"/>
                <w:u w:val="single"/>
                <w:rtl/>
              </w:rPr>
            </w:pPr>
            <w:r w:rsidRPr="00057537">
              <w:rPr>
                <w:rFonts w:cstheme="minorHAnsi"/>
                <w:u w:val="single"/>
                <w:rtl/>
              </w:rPr>
              <w:t>ייצוג ומינוי שופטים</w:t>
            </w:r>
          </w:p>
        </w:tc>
        <w:tc>
          <w:tcPr>
            <w:tcW w:w="1842" w:type="dxa"/>
          </w:tcPr>
          <w:p w14:paraId="0610C7A6" w14:textId="180D4F82" w:rsidR="00947F95" w:rsidRPr="00057537" w:rsidRDefault="00F44FC8" w:rsidP="00090271">
            <w:pPr>
              <w:pStyle w:val="3"/>
              <w:outlineLvl w:val="2"/>
              <w:rPr>
                <w:rFonts w:asciiTheme="minorHAnsi" w:hAnsiTheme="minorHAnsi" w:cstheme="minorHAnsi"/>
                <w:highlight w:val="cyan"/>
                <w:u w:val="none"/>
                <w:rtl/>
              </w:rPr>
            </w:pPr>
            <w:r w:rsidRPr="00057537">
              <w:rPr>
                <w:rFonts w:asciiTheme="minorHAnsi" w:hAnsiTheme="minorHAnsi" w:cstheme="minorHAnsi"/>
                <w:highlight w:val="cyan"/>
                <w:u w:val="none"/>
                <w:rtl/>
              </w:rPr>
              <w:t>בג"ץ אבירם נ' שרת המשפנים (2015):</w:t>
            </w:r>
          </w:p>
        </w:tc>
        <w:tc>
          <w:tcPr>
            <w:tcW w:w="5050" w:type="dxa"/>
          </w:tcPr>
          <w:p w14:paraId="4CC7E573" w14:textId="7EA81281" w:rsidR="00947F95" w:rsidRPr="00090271" w:rsidRDefault="00F44FC8" w:rsidP="00090271">
            <w:pPr>
              <w:jc w:val="both"/>
              <w:rPr>
                <w:rFonts w:cstheme="minorHAnsi"/>
                <w:rtl/>
              </w:rPr>
            </w:pPr>
            <w:r w:rsidRPr="00090271">
              <w:rPr>
                <w:rFonts w:cstheme="minorHAnsi"/>
                <w:rtl/>
              </w:rPr>
              <w:t>טענה שהתפתח מנהג חוקתי לפיו ב</w:t>
            </w:r>
            <w:r w:rsidR="00057537">
              <w:rPr>
                <w:rFonts w:cstheme="minorHAnsi" w:hint="cs"/>
                <w:rtl/>
              </w:rPr>
              <w:t>ו</w:t>
            </w:r>
            <w:r w:rsidRPr="00090271">
              <w:rPr>
                <w:rFonts w:cstheme="minorHAnsi"/>
                <w:rtl/>
              </w:rPr>
              <w:t xml:space="preserve">ועדה למינוי שופטים יש נציג מהאופוזיציה ונציג מהקואליציה. במקרה זה </w:t>
            </w:r>
            <w:r w:rsidR="00861DC3" w:rsidRPr="00090271">
              <w:rPr>
                <w:rFonts w:cstheme="minorHAnsi"/>
                <w:rtl/>
              </w:rPr>
              <w:t>המפלגה של הנציג מהאופוזיציה הפכה להיות חלק מהקואליציה. התביעה דורשת למנות ח"כ חדש בו</w:t>
            </w:r>
            <w:r w:rsidR="00057537">
              <w:rPr>
                <w:rFonts w:cstheme="minorHAnsi" w:hint="cs"/>
                <w:rtl/>
              </w:rPr>
              <w:t>ו</w:t>
            </w:r>
            <w:r w:rsidR="00861DC3" w:rsidRPr="00090271">
              <w:rPr>
                <w:rFonts w:cstheme="minorHAnsi"/>
                <w:rtl/>
              </w:rPr>
              <w:t>עדה, מטעם האופוזיציה. עולה דיון לגבי האם בגלל יש מנהג חוקתי</w:t>
            </w:r>
            <w:r w:rsidR="00452C3F" w:rsidRPr="00090271">
              <w:rPr>
                <w:rFonts w:cstheme="minorHAnsi"/>
                <w:rtl/>
              </w:rPr>
              <w:t xml:space="preserve"> ומה מידת החיוב שלו. ביהמ"ש מתעלם משאלות אלו ופונה לשאלה כיצד קובעים שהתגבש בעניין מסוים מנהג חוקתי: האם קיים נוהג? האם הנוהג נתפס כמחייב? האם יש רציונל הגיוני המבסס את המנהג? את </w:t>
            </w:r>
            <w:r w:rsidR="00452C3F" w:rsidRPr="00090271">
              <w:rPr>
                <w:rFonts w:cstheme="minorHAnsi"/>
                <w:rtl/>
              </w:rPr>
              <w:lastRenderedPageBreak/>
              <w:t xml:space="preserve">השאלה האחרונה ביהמ"ש בוחן </w:t>
            </w:r>
            <w:r w:rsidR="00990187" w:rsidRPr="00090271">
              <w:rPr>
                <w:rFonts w:cstheme="minorHAnsi"/>
                <w:rtl/>
              </w:rPr>
              <w:t>מכוח גישת ביהמ"ש הפדרלי בקנדה והמשפט העברי.</w:t>
            </w:r>
          </w:p>
        </w:tc>
        <w:tc>
          <w:tcPr>
            <w:tcW w:w="2790" w:type="dxa"/>
          </w:tcPr>
          <w:p w14:paraId="2BBA44D2" w14:textId="6A9E46AF" w:rsidR="00947F95" w:rsidRPr="00090271" w:rsidRDefault="00C25474" w:rsidP="00090271">
            <w:pPr>
              <w:jc w:val="both"/>
              <w:rPr>
                <w:rFonts w:cstheme="minorHAnsi"/>
                <w:rtl/>
              </w:rPr>
            </w:pPr>
            <w:r w:rsidRPr="00090271">
              <w:rPr>
                <w:rFonts w:cstheme="minorHAnsi"/>
                <w:rtl/>
              </w:rPr>
              <w:lastRenderedPageBreak/>
              <w:t xml:space="preserve">יש שיהוי בעתירה שלא ניתן עבורה הסבר הולם. ביהמ"ש </w:t>
            </w:r>
            <w:r w:rsidR="00325070" w:rsidRPr="00090271">
              <w:rPr>
                <w:rFonts w:cstheme="minorHAnsi"/>
                <w:rtl/>
              </w:rPr>
              <w:t xml:space="preserve">משאיר בצ"ע את מעמדו של המנהג החוקתי בישראל. עם זאת, ביהמ"ש </w:t>
            </w:r>
            <w:r w:rsidR="00090271" w:rsidRPr="00090271">
              <w:rPr>
                <w:rFonts w:cstheme="minorHAnsi"/>
                <w:rtl/>
              </w:rPr>
              <w:t>מביע דעתו לגבי הנוהג. הוא לא דורש פיטורים, אבל מעיד על החשיבות</w:t>
            </w:r>
            <w:r w:rsidR="00A378E2">
              <w:rPr>
                <w:rFonts w:cstheme="minorHAnsi" w:hint="cs"/>
                <w:rtl/>
              </w:rPr>
              <w:t>.</w:t>
            </w:r>
            <w:r w:rsidR="00090271" w:rsidRPr="00090271">
              <w:rPr>
                <w:rFonts w:cstheme="minorHAnsi"/>
                <w:rtl/>
              </w:rPr>
              <w:t xml:space="preserve"> להלן הביסוס: </w:t>
            </w:r>
            <w:r w:rsidRPr="00090271">
              <w:rPr>
                <w:rFonts w:cstheme="minorHAnsi"/>
                <w:rtl/>
              </w:rPr>
              <w:t xml:space="preserve">ביסוס נורמטיבי מבחינת נורמה פוליטית- </w:t>
            </w:r>
            <w:r w:rsidR="0058676D" w:rsidRPr="00090271">
              <w:rPr>
                <w:rFonts w:cstheme="minorHAnsi"/>
                <w:rtl/>
              </w:rPr>
              <w:t xml:space="preserve">הרשות השופטת </w:t>
            </w:r>
            <w:r w:rsidR="0058676D" w:rsidRPr="00090271">
              <w:rPr>
                <w:rFonts w:cstheme="minorHAnsi"/>
                <w:rtl/>
              </w:rPr>
              <w:lastRenderedPageBreak/>
              <w:t>צריכה עצמאות ואי תלות בגורמים פוליט</w:t>
            </w:r>
            <w:r w:rsidR="00A378E2">
              <w:rPr>
                <w:rFonts w:cstheme="minorHAnsi" w:hint="cs"/>
                <w:rtl/>
              </w:rPr>
              <w:t>י</w:t>
            </w:r>
            <w:r w:rsidR="0058676D" w:rsidRPr="00090271">
              <w:rPr>
                <w:rFonts w:cstheme="minorHAnsi"/>
                <w:rtl/>
              </w:rPr>
              <w:t>ים. היא חייבת להיות אחראית מול הציבור, והיא צריכה לשקף את כל חלקי החברה השונים. הוועדה הקיימת משקפת ערכים אלו שכן יש בה ייצוג ל3 הרשויות. ייצוג האופוזיציה הוא הכרחי ומשאין כזה- הוועדה לא ממלאת את תפקידה</w:t>
            </w:r>
            <w:r w:rsidR="004619D5" w:rsidRPr="00090271">
              <w:rPr>
                <w:rFonts w:cstheme="minorHAnsi"/>
                <w:rtl/>
              </w:rPr>
              <w:t>.</w:t>
            </w:r>
          </w:p>
        </w:tc>
        <w:tc>
          <w:tcPr>
            <w:tcW w:w="2790" w:type="dxa"/>
          </w:tcPr>
          <w:p w14:paraId="23EEF02D" w14:textId="5886D535" w:rsidR="00947F95" w:rsidRPr="00090271" w:rsidRDefault="00A378E2" w:rsidP="00090271">
            <w:pPr>
              <w:jc w:val="both"/>
              <w:rPr>
                <w:rFonts w:cstheme="minorHAnsi"/>
                <w:rtl/>
              </w:rPr>
            </w:pPr>
            <w:r>
              <w:rPr>
                <w:rFonts w:cstheme="minorHAnsi" w:hint="cs"/>
                <w:rtl/>
              </w:rPr>
              <w:lastRenderedPageBreak/>
              <w:t>בנוסף לביסוס</w:t>
            </w:r>
            <w:r w:rsidR="00315F28">
              <w:rPr>
                <w:rFonts w:cstheme="minorHAnsi" w:hint="cs"/>
                <w:rtl/>
              </w:rPr>
              <w:t xml:space="preserve"> פוליטי, </w:t>
            </w:r>
            <w:r w:rsidR="004619D5" w:rsidRPr="00090271">
              <w:rPr>
                <w:rFonts w:cstheme="minorHAnsi"/>
                <w:rtl/>
              </w:rPr>
              <w:t>השופ</w:t>
            </w:r>
            <w:r w:rsidR="00057537">
              <w:rPr>
                <w:rFonts w:cstheme="minorHAnsi" w:hint="cs"/>
                <w:rtl/>
              </w:rPr>
              <w:t>ט</w:t>
            </w:r>
            <w:r w:rsidR="004619D5" w:rsidRPr="00090271">
              <w:rPr>
                <w:rFonts w:cstheme="minorHAnsi"/>
                <w:rtl/>
              </w:rPr>
              <w:t xml:space="preserve"> הנדל מבסס נורמטיבית מבחינת עקרונות היהדות: דרך </w:t>
            </w:r>
            <w:r w:rsidR="00057537">
              <w:rPr>
                <w:rFonts w:cstheme="minorHAnsi" w:hint="cs"/>
                <w:rtl/>
              </w:rPr>
              <w:t>ב</w:t>
            </w:r>
            <w:r w:rsidR="004619D5" w:rsidRPr="00090271">
              <w:rPr>
                <w:rFonts w:cstheme="minorHAnsi"/>
                <w:rtl/>
              </w:rPr>
              <w:t>חירת השופטים לא נעשית ע"י המלך/השלטו</w:t>
            </w:r>
            <w:r w:rsidR="00C25474" w:rsidRPr="00090271">
              <w:rPr>
                <w:rFonts w:cstheme="minorHAnsi"/>
                <w:rtl/>
              </w:rPr>
              <w:t>ן, אלא ע"י ביה"ד הגדול בירושלים. הנדל מקיש מכאן על דרך השלילה.</w:t>
            </w:r>
          </w:p>
        </w:tc>
      </w:tr>
    </w:tbl>
    <w:p w14:paraId="20F52E5D" w14:textId="77777777" w:rsidR="003614A1" w:rsidRPr="00090271" w:rsidRDefault="003614A1" w:rsidP="00090271">
      <w:pPr>
        <w:jc w:val="both"/>
        <w:rPr>
          <w:rFonts w:cstheme="minorHAnsi"/>
        </w:rPr>
      </w:pPr>
    </w:p>
    <w:sectPr w:rsidR="003614A1" w:rsidRPr="00090271" w:rsidSect="003614A1">
      <w:headerReference w:type="default" r:id="rId6"/>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E06A" w14:textId="77777777" w:rsidR="00057537" w:rsidRDefault="00057537" w:rsidP="00057537">
      <w:pPr>
        <w:spacing w:after="0" w:line="240" w:lineRule="auto"/>
      </w:pPr>
      <w:r>
        <w:separator/>
      </w:r>
    </w:p>
  </w:endnote>
  <w:endnote w:type="continuationSeparator" w:id="0">
    <w:p w14:paraId="5CDCF767" w14:textId="77777777" w:rsidR="00057537" w:rsidRDefault="00057537" w:rsidP="0005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F927" w14:textId="77777777" w:rsidR="00057537" w:rsidRDefault="00057537" w:rsidP="00057537">
      <w:pPr>
        <w:spacing w:after="0" w:line="240" w:lineRule="auto"/>
      </w:pPr>
      <w:r>
        <w:separator/>
      </w:r>
    </w:p>
  </w:footnote>
  <w:footnote w:type="continuationSeparator" w:id="0">
    <w:p w14:paraId="3570AC98" w14:textId="77777777" w:rsidR="00057537" w:rsidRDefault="00057537" w:rsidP="0005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2EC0" w14:textId="50C1E97C" w:rsidR="00057537" w:rsidRPr="00057537" w:rsidRDefault="00057537">
    <w:pPr>
      <w:pStyle w:val="a4"/>
      <w:rPr>
        <w:rFonts w:cstheme="minorHAnsi"/>
      </w:rPr>
    </w:pPr>
    <w:r w:rsidRPr="00057537">
      <w:rPr>
        <w:rFonts w:cstheme="minorHAnsi"/>
        <w:rtl/>
      </w:rPr>
      <w:t>בע"ה</w:t>
    </w:r>
    <w:r w:rsidRPr="00057537">
      <w:rPr>
        <w:rFonts w:cstheme="minorHAnsi"/>
        <w:b/>
        <w:bCs/>
        <w:rtl/>
      </w:rPr>
      <w:ptab w:relativeTo="margin" w:alignment="center" w:leader="none"/>
    </w:r>
    <w:r w:rsidRPr="00057537">
      <w:rPr>
        <w:rFonts w:cstheme="minorHAnsi"/>
        <w:b/>
        <w:bCs/>
        <w:rtl/>
      </w:rPr>
      <w:t>טבלת הלכות- המשפט העברי במדינת ישראל</w:t>
    </w:r>
    <w:r w:rsidRPr="00057537">
      <w:rPr>
        <w:rFonts w:cstheme="minorHAnsi"/>
        <w:b/>
        <w:bCs/>
        <w:rtl/>
      </w:rPr>
      <w:ptab w:relativeTo="margin" w:alignment="right" w:leader="none"/>
    </w:r>
    <w:r w:rsidRPr="00057537">
      <w:rPr>
        <w:rFonts w:cstheme="minorHAnsi"/>
        <w:rtl/>
      </w:rPr>
      <w:t>דקלה פולק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A1"/>
    <w:rsid w:val="00007C0F"/>
    <w:rsid w:val="0001653E"/>
    <w:rsid w:val="00016FEF"/>
    <w:rsid w:val="00046C19"/>
    <w:rsid w:val="00052993"/>
    <w:rsid w:val="000540C8"/>
    <w:rsid w:val="00057537"/>
    <w:rsid w:val="00071AFA"/>
    <w:rsid w:val="00090271"/>
    <w:rsid w:val="00092CB7"/>
    <w:rsid w:val="000C7CBD"/>
    <w:rsid w:val="000D7F0A"/>
    <w:rsid w:val="001135D2"/>
    <w:rsid w:val="00125E2D"/>
    <w:rsid w:val="001705F7"/>
    <w:rsid w:val="001A1D49"/>
    <w:rsid w:val="001B4E7D"/>
    <w:rsid w:val="00210800"/>
    <w:rsid w:val="002252D1"/>
    <w:rsid w:val="00226683"/>
    <w:rsid w:val="00231971"/>
    <w:rsid w:val="00232528"/>
    <w:rsid w:val="0024783E"/>
    <w:rsid w:val="002A1CC5"/>
    <w:rsid w:val="002B2758"/>
    <w:rsid w:val="002D1602"/>
    <w:rsid w:val="0030648F"/>
    <w:rsid w:val="00313D14"/>
    <w:rsid w:val="00315F28"/>
    <w:rsid w:val="0032074D"/>
    <w:rsid w:val="00325070"/>
    <w:rsid w:val="00346A4B"/>
    <w:rsid w:val="00347C16"/>
    <w:rsid w:val="003614A1"/>
    <w:rsid w:val="003758BD"/>
    <w:rsid w:val="003936F2"/>
    <w:rsid w:val="00421DF5"/>
    <w:rsid w:val="00450155"/>
    <w:rsid w:val="00452C3F"/>
    <w:rsid w:val="004566CE"/>
    <w:rsid w:val="004619D5"/>
    <w:rsid w:val="004869D9"/>
    <w:rsid w:val="004F20E5"/>
    <w:rsid w:val="00504E84"/>
    <w:rsid w:val="00520755"/>
    <w:rsid w:val="0052480C"/>
    <w:rsid w:val="00527D90"/>
    <w:rsid w:val="00542623"/>
    <w:rsid w:val="005445FF"/>
    <w:rsid w:val="0058676D"/>
    <w:rsid w:val="005E27D7"/>
    <w:rsid w:val="00605C7B"/>
    <w:rsid w:val="00642352"/>
    <w:rsid w:val="00642FBC"/>
    <w:rsid w:val="00662A27"/>
    <w:rsid w:val="00666BF8"/>
    <w:rsid w:val="006732E4"/>
    <w:rsid w:val="006A0904"/>
    <w:rsid w:val="006B43D1"/>
    <w:rsid w:val="006C65F8"/>
    <w:rsid w:val="006E2D92"/>
    <w:rsid w:val="006E53FE"/>
    <w:rsid w:val="00710CCE"/>
    <w:rsid w:val="0071595A"/>
    <w:rsid w:val="00724D40"/>
    <w:rsid w:val="00726096"/>
    <w:rsid w:val="007279CA"/>
    <w:rsid w:val="00731B66"/>
    <w:rsid w:val="0074190B"/>
    <w:rsid w:val="007419A0"/>
    <w:rsid w:val="00743B2A"/>
    <w:rsid w:val="00747A75"/>
    <w:rsid w:val="0076125F"/>
    <w:rsid w:val="0084172F"/>
    <w:rsid w:val="00861DC3"/>
    <w:rsid w:val="00866253"/>
    <w:rsid w:val="00881238"/>
    <w:rsid w:val="008879E3"/>
    <w:rsid w:val="00892D24"/>
    <w:rsid w:val="008B5E21"/>
    <w:rsid w:val="008C18C5"/>
    <w:rsid w:val="008F219C"/>
    <w:rsid w:val="0090712C"/>
    <w:rsid w:val="0093308E"/>
    <w:rsid w:val="00947F95"/>
    <w:rsid w:val="009573D3"/>
    <w:rsid w:val="00971E6F"/>
    <w:rsid w:val="00990187"/>
    <w:rsid w:val="009E3495"/>
    <w:rsid w:val="009F41F4"/>
    <w:rsid w:val="00A124EA"/>
    <w:rsid w:val="00A378E2"/>
    <w:rsid w:val="00A410E7"/>
    <w:rsid w:val="00A56785"/>
    <w:rsid w:val="00AD1EA3"/>
    <w:rsid w:val="00AE57F6"/>
    <w:rsid w:val="00AF7A09"/>
    <w:rsid w:val="00B07189"/>
    <w:rsid w:val="00B07711"/>
    <w:rsid w:val="00B340FB"/>
    <w:rsid w:val="00B76673"/>
    <w:rsid w:val="00B9250F"/>
    <w:rsid w:val="00B96C56"/>
    <w:rsid w:val="00BA6C14"/>
    <w:rsid w:val="00C01F47"/>
    <w:rsid w:val="00C25474"/>
    <w:rsid w:val="00C90F54"/>
    <w:rsid w:val="00CB41C9"/>
    <w:rsid w:val="00CC1C3F"/>
    <w:rsid w:val="00CF3D40"/>
    <w:rsid w:val="00D13565"/>
    <w:rsid w:val="00D15083"/>
    <w:rsid w:val="00D15412"/>
    <w:rsid w:val="00D20E49"/>
    <w:rsid w:val="00D62F27"/>
    <w:rsid w:val="00D8005F"/>
    <w:rsid w:val="00E16212"/>
    <w:rsid w:val="00E359CB"/>
    <w:rsid w:val="00EC41FF"/>
    <w:rsid w:val="00EF4949"/>
    <w:rsid w:val="00F44FC8"/>
    <w:rsid w:val="00F6306E"/>
    <w:rsid w:val="00F702D2"/>
    <w:rsid w:val="00F81EC6"/>
    <w:rsid w:val="00F90829"/>
    <w:rsid w:val="00F92A28"/>
    <w:rsid w:val="00F94135"/>
    <w:rsid w:val="00F9661F"/>
    <w:rsid w:val="00FD18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5BA"/>
  <w15:chartTrackingRefBased/>
  <w15:docId w15:val="{06D653D1-C40E-40C8-A8CE-DCBAAA4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next w:val="a"/>
    <w:link w:val="30"/>
    <w:uiPriority w:val="9"/>
    <w:unhideWhenUsed/>
    <w:qFormat/>
    <w:rsid w:val="00421DF5"/>
    <w:pPr>
      <w:keepNext/>
      <w:keepLines/>
      <w:spacing w:before="40" w:after="0" w:line="360" w:lineRule="auto"/>
      <w:jc w:val="both"/>
      <w:outlineLvl w:val="2"/>
    </w:pPr>
    <w:rPr>
      <w:rFonts w:ascii="David" w:eastAsiaTheme="majorEastAsia" w:hAnsi="David"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421DF5"/>
    <w:rPr>
      <w:rFonts w:ascii="David" w:eastAsiaTheme="majorEastAsia" w:hAnsi="David" w:cs="David"/>
      <w:b/>
      <w:bCs/>
      <w:sz w:val="24"/>
      <w:szCs w:val="24"/>
      <w:u w:val="single"/>
    </w:rPr>
  </w:style>
  <w:style w:type="paragraph" w:styleId="a4">
    <w:name w:val="header"/>
    <w:basedOn w:val="a"/>
    <w:link w:val="a5"/>
    <w:uiPriority w:val="99"/>
    <w:unhideWhenUsed/>
    <w:rsid w:val="00057537"/>
    <w:pPr>
      <w:tabs>
        <w:tab w:val="center" w:pos="4153"/>
        <w:tab w:val="right" w:pos="8306"/>
      </w:tabs>
      <w:spacing w:after="0" w:line="240" w:lineRule="auto"/>
    </w:pPr>
  </w:style>
  <w:style w:type="character" w:customStyle="1" w:styleId="a5">
    <w:name w:val="כותרת עליונה תו"/>
    <w:basedOn w:val="a0"/>
    <w:link w:val="a4"/>
    <w:uiPriority w:val="99"/>
    <w:rsid w:val="00057537"/>
  </w:style>
  <w:style w:type="paragraph" w:styleId="a6">
    <w:name w:val="footer"/>
    <w:basedOn w:val="a"/>
    <w:link w:val="a7"/>
    <w:uiPriority w:val="99"/>
    <w:unhideWhenUsed/>
    <w:rsid w:val="00057537"/>
    <w:pPr>
      <w:tabs>
        <w:tab w:val="center" w:pos="4153"/>
        <w:tab w:val="right" w:pos="8306"/>
      </w:tabs>
      <w:spacing w:after="0" w:line="240" w:lineRule="auto"/>
    </w:pPr>
  </w:style>
  <w:style w:type="character" w:customStyle="1" w:styleId="a7">
    <w:name w:val="כותרת תחתונה תו"/>
    <w:basedOn w:val="a0"/>
    <w:link w:val="a6"/>
    <w:uiPriority w:val="99"/>
    <w:rsid w:val="0005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1795</Words>
  <Characters>8025</Characters>
  <Application>Microsoft Office Word</Application>
  <DocSecurity>0</DocSecurity>
  <Lines>131</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Dikla Pollak</dc:creator>
  <cp:keywords/>
  <dc:description/>
  <cp:lastModifiedBy>Dikla Pollak</cp:lastModifiedBy>
  <cp:revision>126</cp:revision>
  <dcterms:created xsi:type="dcterms:W3CDTF">2023-02-01T22:29:00Z</dcterms:created>
  <dcterms:modified xsi:type="dcterms:W3CDTF">2023-02-02T08:01:00Z</dcterms:modified>
</cp:coreProperties>
</file>