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4A2A5" w14:textId="77777777" w:rsidR="00AB7415" w:rsidRPr="00A059EA" w:rsidRDefault="00AB7415" w:rsidP="0092755F">
      <w:pPr>
        <w:spacing w:line="360" w:lineRule="auto"/>
        <w:jc w:val="both"/>
        <w:rPr>
          <w:rFonts w:asciiTheme="majorBidi" w:hAnsiTheme="majorBidi" w:cstheme="majorBidi"/>
          <w:b/>
          <w:bCs/>
          <w:sz w:val="24"/>
          <w:szCs w:val="24"/>
          <w:u w:val="single"/>
          <w:rtl/>
        </w:rPr>
      </w:pPr>
      <w:r w:rsidRPr="00A059EA">
        <w:rPr>
          <w:rFonts w:asciiTheme="majorBidi" w:hAnsiTheme="majorBidi" w:cstheme="majorBidi"/>
          <w:b/>
          <w:bCs/>
          <w:sz w:val="24"/>
          <w:szCs w:val="24"/>
          <w:u w:val="single"/>
          <w:rtl/>
        </w:rPr>
        <w:t>עבודה 1 משפט חוקתי, תשפ''ה.</w:t>
      </w:r>
    </w:p>
    <w:p w14:paraId="7A0BA451" w14:textId="77777777" w:rsidR="00101149" w:rsidRDefault="00AB7415" w:rsidP="0092755F">
      <w:pPr>
        <w:spacing w:line="360" w:lineRule="auto"/>
        <w:jc w:val="both"/>
        <w:rPr>
          <w:rFonts w:asciiTheme="majorBidi" w:hAnsiTheme="majorBidi" w:cstheme="majorBidi"/>
          <w:b/>
          <w:bCs/>
          <w:sz w:val="24"/>
          <w:szCs w:val="24"/>
          <w:u w:val="single"/>
          <w:rtl/>
        </w:rPr>
      </w:pPr>
      <w:r w:rsidRPr="00AB7415">
        <w:rPr>
          <w:rFonts w:asciiTheme="majorBidi" w:hAnsiTheme="majorBidi" w:cstheme="majorBidi"/>
          <w:b/>
          <w:bCs/>
          <w:sz w:val="24"/>
          <w:szCs w:val="24"/>
          <w:u w:val="single"/>
          <w:rtl/>
        </w:rPr>
        <w:t xml:space="preserve">שאלה 1 </w:t>
      </w:r>
    </w:p>
    <w:p w14:paraId="01D29B37" w14:textId="509833E4" w:rsidR="00AB7415" w:rsidRPr="005A15C1" w:rsidRDefault="00AB7415" w:rsidP="0092755F">
      <w:pPr>
        <w:spacing w:line="360" w:lineRule="auto"/>
        <w:jc w:val="both"/>
        <w:rPr>
          <w:rFonts w:asciiTheme="majorBidi" w:hAnsiTheme="majorBidi" w:cstheme="majorBidi"/>
          <w:b/>
          <w:bCs/>
          <w:sz w:val="24"/>
          <w:szCs w:val="24"/>
          <w:u w:val="single"/>
          <w:rtl/>
        </w:rPr>
      </w:pPr>
      <w:commentRangeStart w:id="0"/>
      <w:r w:rsidRPr="00AB7415">
        <w:rPr>
          <w:rFonts w:asciiTheme="majorBidi" w:hAnsiTheme="majorBidi" w:cstheme="majorBidi"/>
          <w:b/>
          <w:bCs/>
          <w:sz w:val="24"/>
          <w:szCs w:val="24"/>
          <w:u w:val="single"/>
          <w:rtl/>
        </w:rPr>
        <w:t>סעיף א</w:t>
      </w:r>
      <w:r w:rsidRPr="00AB7415">
        <w:rPr>
          <w:rFonts w:asciiTheme="majorBidi" w:hAnsiTheme="majorBidi" w:cstheme="majorBidi" w:hint="cs"/>
          <w:b/>
          <w:bCs/>
          <w:sz w:val="24"/>
          <w:szCs w:val="24"/>
          <w:u w:val="single"/>
          <w:rtl/>
        </w:rPr>
        <w:t>:</w:t>
      </w:r>
      <w:r w:rsidR="009C61AD">
        <w:rPr>
          <w:rFonts w:asciiTheme="majorBidi" w:hAnsiTheme="majorBidi" w:cstheme="majorBidi" w:hint="cs"/>
          <w:b/>
          <w:bCs/>
          <w:sz w:val="24"/>
          <w:szCs w:val="24"/>
          <w:u w:val="single"/>
          <w:rtl/>
        </w:rPr>
        <w:t xml:space="preserve"> </w:t>
      </w:r>
      <w:commentRangeEnd w:id="0"/>
      <w:r w:rsidR="00A37FC3">
        <w:rPr>
          <w:rStyle w:val="af"/>
          <w:rtl/>
        </w:rPr>
        <w:commentReference w:id="0"/>
      </w:r>
    </w:p>
    <w:p w14:paraId="07994029" w14:textId="585DB549" w:rsidR="00AB7415" w:rsidRDefault="00AB7415" w:rsidP="0092755F">
      <w:pPr>
        <w:spacing w:line="360" w:lineRule="auto"/>
        <w:jc w:val="both"/>
        <w:rPr>
          <w:rFonts w:asciiTheme="majorBidi" w:hAnsiTheme="majorBidi" w:cstheme="majorBidi"/>
          <w:sz w:val="24"/>
          <w:szCs w:val="24"/>
          <w:rtl/>
        </w:rPr>
      </w:pPr>
      <w:r w:rsidRPr="005A15C1">
        <w:rPr>
          <w:rFonts w:asciiTheme="majorBidi" w:hAnsiTheme="majorBidi" w:cstheme="majorBidi"/>
          <w:sz w:val="24"/>
          <w:szCs w:val="24"/>
          <w:rtl/>
        </w:rPr>
        <w:t xml:space="preserve">שרת התחבורה מילי נגב (להלן: השרה) תטען </w:t>
      </w:r>
      <w:r>
        <w:rPr>
          <w:rFonts w:asciiTheme="majorBidi" w:hAnsiTheme="majorBidi" w:cstheme="majorBidi" w:hint="cs"/>
          <w:sz w:val="24"/>
          <w:szCs w:val="24"/>
          <w:rtl/>
        </w:rPr>
        <w:t>שיש לה את הזכות להתקין תקנות במידת הצורך,</w:t>
      </w:r>
      <w:r w:rsidRPr="006C3C78">
        <w:rPr>
          <w:rFonts w:asciiTheme="majorBidi" w:hAnsiTheme="majorBidi" w:cstheme="majorBidi" w:hint="cs"/>
          <w:b/>
          <w:bCs/>
          <w:sz w:val="24"/>
          <w:szCs w:val="24"/>
          <w:rtl/>
        </w:rPr>
        <w:t xml:space="preserve"> בהסתמך על חוק נהגי מוניות, התשנ''א</w:t>
      </w:r>
      <w:r w:rsidRPr="006C3C78">
        <w:rPr>
          <w:rFonts w:asciiTheme="majorBidi" w:hAnsiTheme="majorBidi" w:cstheme="majorBidi" w:hint="cs"/>
          <w:sz w:val="24"/>
          <w:szCs w:val="24"/>
          <w:rtl/>
        </w:rPr>
        <w:t>-</w:t>
      </w:r>
      <w:r w:rsidRPr="006C3C78">
        <w:rPr>
          <w:rFonts w:asciiTheme="majorBidi" w:hAnsiTheme="majorBidi" w:cstheme="majorBidi" w:hint="cs"/>
          <w:b/>
          <w:bCs/>
          <w:sz w:val="24"/>
          <w:szCs w:val="24"/>
          <w:rtl/>
        </w:rPr>
        <w:t>1990</w:t>
      </w:r>
      <w:r>
        <w:rPr>
          <w:rFonts w:asciiTheme="majorBidi" w:hAnsiTheme="majorBidi" w:cstheme="majorBidi" w:hint="cs"/>
          <w:sz w:val="24"/>
          <w:szCs w:val="24"/>
          <w:rtl/>
        </w:rPr>
        <w:t xml:space="preserve"> (להלן: החוק). ס</w:t>
      </w:r>
      <w:r w:rsidR="00C312C1">
        <w:rPr>
          <w:rFonts w:asciiTheme="majorBidi" w:hAnsiTheme="majorBidi" w:cstheme="majorBidi" w:hint="cs"/>
          <w:sz w:val="24"/>
          <w:szCs w:val="24"/>
          <w:rtl/>
        </w:rPr>
        <w:t>'</w:t>
      </w:r>
      <w:r>
        <w:rPr>
          <w:rFonts w:asciiTheme="majorBidi" w:hAnsiTheme="majorBidi" w:cstheme="majorBidi" w:hint="cs"/>
          <w:sz w:val="24"/>
          <w:szCs w:val="24"/>
          <w:rtl/>
        </w:rPr>
        <w:t xml:space="preserve"> 2 </w:t>
      </w:r>
      <w:r w:rsidR="00B471DA">
        <w:rPr>
          <w:rFonts w:asciiTheme="majorBidi" w:hAnsiTheme="majorBidi" w:cstheme="majorBidi" w:hint="cs"/>
          <w:sz w:val="24"/>
          <w:szCs w:val="24"/>
          <w:rtl/>
        </w:rPr>
        <w:t>ב</w:t>
      </w:r>
      <w:r>
        <w:rPr>
          <w:rFonts w:asciiTheme="majorBidi" w:hAnsiTheme="majorBidi" w:cstheme="majorBidi" w:hint="cs"/>
          <w:sz w:val="24"/>
          <w:szCs w:val="24"/>
          <w:rtl/>
        </w:rPr>
        <w:t>חוק מתיר תיקון תקנות לשם ביטחו</w:t>
      </w:r>
      <w:r w:rsidR="00B471DA">
        <w:rPr>
          <w:rFonts w:asciiTheme="majorBidi" w:hAnsiTheme="majorBidi" w:cstheme="majorBidi" w:hint="cs"/>
          <w:sz w:val="24"/>
          <w:szCs w:val="24"/>
          <w:rtl/>
        </w:rPr>
        <w:t>ן</w:t>
      </w:r>
      <w:r>
        <w:rPr>
          <w:rFonts w:asciiTheme="majorBidi" w:hAnsiTheme="majorBidi" w:cstheme="majorBidi" w:hint="cs"/>
          <w:sz w:val="24"/>
          <w:szCs w:val="24"/>
          <w:rtl/>
        </w:rPr>
        <w:t xml:space="preserve"> ורווחת הנהגים והנוסעים, </w:t>
      </w:r>
      <w:commentRangeStart w:id="1"/>
      <w:r w:rsidRPr="006C3C78">
        <w:rPr>
          <w:rFonts w:asciiTheme="majorBidi" w:hAnsiTheme="majorBidi" w:cstheme="majorBidi" w:hint="cs"/>
          <w:b/>
          <w:bCs/>
          <w:sz w:val="24"/>
          <w:szCs w:val="24"/>
          <w:rtl/>
        </w:rPr>
        <w:t xml:space="preserve">ותפקידו של בג''צ אינו </w:t>
      </w:r>
      <w:r w:rsidR="0058107C">
        <w:rPr>
          <w:rFonts w:asciiTheme="majorBidi" w:hAnsiTheme="majorBidi" w:cstheme="majorBidi" w:hint="cs"/>
          <w:b/>
          <w:bCs/>
          <w:sz w:val="24"/>
          <w:szCs w:val="24"/>
          <w:rtl/>
        </w:rPr>
        <w:t>לפוסלם</w:t>
      </w:r>
      <w:r>
        <w:rPr>
          <w:rFonts w:asciiTheme="majorBidi" w:hAnsiTheme="majorBidi" w:cstheme="majorBidi" w:hint="cs"/>
          <w:sz w:val="24"/>
          <w:szCs w:val="24"/>
          <w:rtl/>
        </w:rPr>
        <w:t xml:space="preserve"> </w:t>
      </w:r>
      <w:commentRangeEnd w:id="1"/>
      <w:r w:rsidR="00A37FC3">
        <w:rPr>
          <w:rStyle w:val="af"/>
          <w:rtl/>
        </w:rPr>
        <w:commentReference w:id="1"/>
      </w:r>
      <w:r>
        <w:rPr>
          <w:rFonts w:asciiTheme="majorBidi" w:hAnsiTheme="majorBidi" w:cstheme="majorBidi" w:hint="cs"/>
          <w:sz w:val="24"/>
          <w:szCs w:val="24"/>
          <w:rtl/>
        </w:rPr>
        <w:t xml:space="preserve">(קניאל). כמו כן, </w:t>
      </w:r>
      <w:r w:rsidRPr="006C3C78">
        <w:rPr>
          <w:rFonts w:asciiTheme="majorBidi" w:hAnsiTheme="majorBidi" w:cstheme="majorBidi" w:hint="cs"/>
          <w:b/>
          <w:bCs/>
          <w:sz w:val="24"/>
          <w:szCs w:val="24"/>
          <w:rtl/>
        </w:rPr>
        <w:t>חזקה על הרשות שהיא פועלת כדין</w:t>
      </w:r>
      <w:r>
        <w:rPr>
          <w:rFonts w:asciiTheme="majorBidi" w:hAnsiTheme="majorBidi" w:cstheme="majorBidi" w:hint="cs"/>
          <w:sz w:val="24"/>
          <w:szCs w:val="24"/>
          <w:rtl/>
        </w:rPr>
        <w:t xml:space="preserve"> (נגב, ברנזון 4). </w:t>
      </w:r>
    </w:p>
    <w:p w14:paraId="18EFF92C" w14:textId="17FDBACA" w:rsidR="00AB7415" w:rsidRPr="008B559E" w:rsidRDefault="00AB7415" w:rsidP="0092755F">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השרה תטען </w:t>
      </w:r>
      <w:r w:rsidR="000A5ABE" w:rsidRPr="0058107C">
        <w:rPr>
          <w:rFonts w:asciiTheme="majorBidi" w:hAnsiTheme="majorBidi" w:cstheme="majorBidi" w:hint="cs"/>
          <w:b/>
          <w:bCs/>
          <w:sz w:val="24"/>
          <w:szCs w:val="24"/>
          <w:rtl/>
        </w:rPr>
        <w:t>ש</w:t>
      </w:r>
      <w:r w:rsidR="0058107C" w:rsidRPr="0058107C">
        <w:rPr>
          <w:rFonts w:asciiTheme="majorBidi" w:hAnsiTheme="majorBidi" w:cstheme="majorBidi" w:hint="cs"/>
          <w:b/>
          <w:bCs/>
          <w:sz w:val="24"/>
          <w:szCs w:val="24"/>
          <w:rtl/>
        </w:rPr>
        <w:t>תקנת איסור נסיעות מנתב''ג</w:t>
      </w:r>
      <w:r w:rsidR="0058107C">
        <w:rPr>
          <w:rFonts w:asciiTheme="majorBidi" w:hAnsiTheme="majorBidi" w:cstheme="majorBidi" w:hint="cs"/>
          <w:sz w:val="24"/>
          <w:szCs w:val="24"/>
          <w:rtl/>
        </w:rPr>
        <w:t xml:space="preserve"> (להלן: התקנה) </w:t>
      </w:r>
      <w:r w:rsidR="000A5ABE" w:rsidRPr="000A5ABE">
        <w:rPr>
          <w:rFonts w:asciiTheme="majorBidi" w:hAnsiTheme="majorBidi" w:cstheme="majorBidi" w:hint="cs"/>
          <w:b/>
          <w:bCs/>
          <w:sz w:val="24"/>
          <w:szCs w:val="24"/>
          <w:rtl/>
        </w:rPr>
        <w:t>מיטי</w:t>
      </w:r>
      <w:r w:rsidR="0058107C">
        <w:rPr>
          <w:rFonts w:asciiTheme="majorBidi" w:hAnsiTheme="majorBidi" w:cstheme="majorBidi" w:hint="cs"/>
          <w:b/>
          <w:bCs/>
          <w:sz w:val="24"/>
          <w:szCs w:val="24"/>
          <w:rtl/>
        </w:rPr>
        <w:t xml:space="preserve">בה </w:t>
      </w:r>
      <w:r w:rsidRPr="00237257">
        <w:rPr>
          <w:rFonts w:asciiTheme="majorBidi" w:hAnsiTheme="majorBidi" w:cstheme="majorBidi" w:hint="cs"/>
          <w:b/>
          <w:bCs/>
          <w:sz w:val="24"/>
          <w:szCs w:val="24"/>
          <w:rtl/>
        </w:rPr>
        <w:t>עם הציבור כולו.</w:t>
      </w:r>
      <w:r>
        <w:rPr>
          <w:rFonts w:asciiTheme="majorBidi" w:hAnsiTheme="majorBidi" w:cstheme="majorBidi" w:hint="cs"/>
          <w:sz w:val="24"/>
          <w:szCs w:val="24"/>
          <w:rtl/>
        </w:rPr>
        <w:t xml:space="preserve"> </w:t>
      </w:r>
      <w:r w:rsidR="003F7560">
        <w:rPr>
          <w:rFonts w:asciiTheme="majorBidi" w:hAnsiTheme="majorBidi" w:cstheme="majorBidi" w:hint="cs"/>
          <w:sz w:val="24"/>
          <w:szCs w:val="24"/>
          <w:rtl/>
        </w:rPr>
        <w:t xml:space="preserve">ככל שגלגליהם של נהגי המוניות הצעירים ימשיכו להיות מודרים מנתב''ג, ימשיך להתקיים </w:t>
      </w:r>
      <w:r w:rsidR="00705AF5">
        <w:rPr>
          <w:rFonts w:asciiTheme="majorBidi" w:hAnsiTheme="majorBidi" w:cstheme="majorBidi" w:hint="cs"/>
          <w:sz w:val="24"/>
          <w:szCs w:val="24"/>
          <w:rtl/>
        </w:rPr>
        <w:t xml:space="preserve">שם </w:t>
      </w:r>
      <w:r w:rsidR="003F7560">
        <w:rPr>
          <w:rFonts w:asciiTheme="majorBidi" w:hAnsiTheme="majorBidi" w:cstheme="majorBidi" w:hint="cs"/>
          <w:sz w:val="24"/>
          <w:szCs w:val="24"/>
          <w:rtl/>
        </w:rPr>
        <w:t xml:space="preserve">מעין ''מונופול'' </w:t>
      </w:r>
      <w:r w:rsidR="00705AF5">
        <w:rPr>
          <w:rFonts w:asciiTheme="majorBidi" w:hAnsiTheme="majorBidi" w:cstheme="majorBidi" w:hint="cs"/>
          <w:sz w:val="24"/>
          <w:szCs w:val="24"/>
          <w:rtl/>
        </w:rPr>
        <w:t>ב</w:t>
      </w:r>
      <w:r w:rsidR="00DD23FD">
        <w:rPr>
          <w:rFonts w:asciiTheme="majorBidi" w:hAnsiTheme="majorBidi" w:cstheme="majorBidi" w:hint="cs"/>
          <w:sz w:val="24"/>
          <w:szCs w:val="24"/>
          <w:rtl/>
        </w:rPr>
        <w:t>עניין</w:t>
      </w:r>
      <w:r w:rsidR="003F7560">
        <w:rPr>
          <w:rFonts w:asciiTheme="majorBidi" w:hAnsiTheme="majorBidi" w:cstheme="majorBidi" w:hint="cs"/>
          <w:sz w:val="24"/>
          <w:szCs w:val="24"/>
          <w:rtl/>
        </w:rPr>
        <w:t xml:space="preserve">. מתן אפשרות לנהגי המוניות הצעירים להיכנס לנתב''ג תעודד תחרות </w:t>
      </w:r>
      <w:r w:rsidR="003F7560" w:rsidRPr="0031116C">
        <w:rPr>
          <w:rFonts w:asciiTheme="majorBidi" w:hAnsiTheme="majorBidi" w:cstheme="majorBidi" w:hint="cs"/>
          <w:b/>
          <w:bCs/>
          <w:sz w:val="24"/>
          <w:szCs w:val="24"/>
          <w:rtl/>
        </w:rPr>
        <w:t>שתוזיל את המחיר לצרכן</w:t>
      </w:r>
      <w:r w:rsidR="003F7560">
        <w:rPr>
          <w:rFonts w:asciiTheme="majorBidi" w:hAnsiTheme="majorBidi" w:cstheme="majorBidi" w:hint="cs"/>
          <w:sz w:val="24"/>
          <w:szCs w:val="24"/>
          <w:rtl/>
        </w:rPr>
        <w:t xml:space="preserve"> ותצמצם פער</w:t>
      </w:r>
      <w:r w:rsidR="00040DC8">
        <w:rPr>
          <w:rFonts w:asciiTheme="majorBidi" w:hAnsiTheme="majorBidi" w:cstheme="majorBidi" w:hint="cs"/>
          <w:sz w:val="24"/>
          <w:szCs w:val="24"/>
          <w:rtl/>
        </w:rPr>
        <w:t>ים</w:t>
      </w:r>
      <w:r w:rsidR="003F7560">
        <w:rPr>
          <w:rFonts w:asciiTheme="majorBidi" w:hAnsiTheme="majorBidi" w:cstheme="majorBidi" w:hint="cs"/>
          <w:sz w:val="24"/>
          <w:szCs w:val="24"/>
          <w:rtl/>
        </w:rPr>
        <w:t xml:space="preserve"> בשכר </w:t>
      </w:r>
      <w:r w:rsidR="008B559E" w:rsidRPr="005C681B">
        <w:rPr>
          <w:rFonts w:asciiTheme="majorBidi" w:hAnsiTheme="majorBidi" w:cstheme="majorBidi" w:hint="cs"/>
          <w:b/>
          <w:bCs/>
          <w:sz w:val="24"/>
          <w:szCs w:val="24"/>
          <w:rtl/>
        </w:rPr>
        <w:t>בין נהגי המוניות הוותיקי</w:t>
      </w:r>
      <w:r w:rsidR="008B559E" w:rsidRPr="005C681B">
        <w:rPr>
          <w:rFonts w:asciiTheme="majorBidi" w:hAnsiTheme="majorBidi" w:cstheme="majorBidi" w:hint="eastAsia"/>
          <w:b/>
          <w:bCs/>
          <w:sz w:val="24"/>
          <w:szCs w:val="24"/>
          <w:rtl/>
        </w:rPr>
        <w:t>ם</w:t>
      </w:r>
      <w:r w:rsidR="008B559E" w:rsidRPr="005C681B">
        <w:rPr>
          <w:rFonts w:asciiTheme="majorBidi" w:hAnsiTheme="majorBidi" w:cstheme="majorBidi" w:hint="cs"/>
          <w:b/>
          <w:bCs/>
          <w:sz w:val="24"/>
          <w:szCs w:val="24"/>
          <w:rtl/>
        </w:rPr>
        <w:t xml:space="preserve"> לצעירים</w:t>
      </w:r>
      <w:r w:rsidR="003F7560">
        <w:rPr>
          <w:rFonts w:asciiTheme="majorBidi" w:hAnsiTheme="majorBidi" w:cstheme="majorBidi" w:hint="cs"/>
          <w:sz w:val="24"/>
          <w:szCs w:val="24"/>
          <w:rtl/>
        </w:rPr>
        <w:t>.</w:t>
      </w:r>
    </w:p>
    <w:p w14:paraId="060F01F1" w14:textId="276A41B5" w:rsidR="006D4419" w:rsidRDefault="00AB7415" w:rsidP="00040DC8">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יו''ר איגוד נהגי המוניות (להלן: היו''ר) </w:t>
      </w:r>
      <w:r w:rsidR="00040DC8">
        <w:rPr>
          <w:rFonts w:asciiTheme="majorBidi" w:hAnsiTheme="majorBidi" w:cstheme="majorBidi" w:hint="cs"/>
          <w:sz w:val="24"/>
          <w:szCs w:val="24"/>
          <w:rtl/>
        </w:rPr>
        <w:t>שה</w:t>
      </w:r>
      <w:r w:rsidR="006D4419">
        <w:rPr>
          <w:rFonts w:asciiTheme="majorBidi" w:hAnsiTheme="majorBidi" w:cstheme="majorBidi" w:hint="cs"/>
          <w:sz w:val="24"/>
          <w:szCs w:val="24"/>
          <w:rtl/>
        </w:rPr>
        <w:t xml:space="preserve">יות והתקנה היא מכוח החוק היא </w:t>
      </w:r>
      <w:r w:rsidR="006D4419" w:rsidRPr="002236D6">
        <w:rPr>
          <w:rFonts w:asciiTheme="majorBidi" w:hAnsiTheme="majorBidi" w:cstheme="majorBidi" w:hint="cs"/>
          <w:b/>
          <w:bCs/>
          <w:sz w:val="24"/>
          <w:szCs w:val="24"/>
          <w:rtl/>
        </w:rPr>
        <w:t xml:space="preserve">מוגבלת </w:t>
      </w:r>
      <w:r w:rsidR="006D4419">
        <w:rPr>
          <w:rFonts w:asciiTheme="majorBidi" w:hAnsiTheme="majorBidi" w:cstheme="majorBidi" w:hint="cs"/>
          <w:sz w:val="24"/>
          <w:szCs w:val="24"/>
          <w:rtl/>
        </w:rPr>
        <w:t xml:space="preserve">לאמור בו ולא יכולה לגבור עליו </w:t>
      </w:r>
      <w:r w:rsidR="00C312C1">
        <w:rPr>
          <w:rFonts w:asciiTheme="majorBidi" w:hAnsiTheme="majorBidi" w:cstheme="majorBidi" w:hint="cs"/>
          <w:sz w:val="24"/>
          <w:szCs w:val="24"/>
          <w:rtl/>
        </w:rPr>
        <w:t>לפי המדרג הנורמטיבי (</w:t>
      </w:r>
      <w:r w:rsidR="00C312C1" w:rsidRPr="003571AD">
        <w:rPr>
          <w:rFonts w:asciiTheme="majorBidi" w:hAnsiTheme="majorBidi" w:cstheme="majorBidi"/>
          <w:sz w:val="24"/>
          <w:szCs w:val="24"/>
          <w:rtl/>
        </w:rPr>
        <w:t>קלזן</w:t>
      </w:r>
      <w:r w:rsidR="00C312C1" w:rsidRPr="003571AD">
        <w:rPr>
          <w:rFonts w:asciiTheme="majorBidi" w:hAnsiTheme="majorBidi" w:cstheme="majorBidi" w:hint="cs"/>
          <w:sz w:val="24"/>
          <w:szCs w:val="24"/>
          <w:rtl/>
        </w:rPr>
        <w:t>)</w:t>
      </w:r>
      <w:r w:rsidR="000525CD">
        <w:rPr>
          <w:rFonts w:asciiTheme="majorBidi" w:hAnsiTheme="majorBidi" w:cstheme="majorBidi" w:hint="cs"/>
          <w:sz w:val="24"/>
          <w:szCs w:val="24"/>
          <w:rtl/>
        </w:rPr>
        <w:t xml:space="preserve">, </w:t>
      </w:r>
      <w:r w:rsidR="000525CD" w:rsidRPr="00CB5D73">
        <w:rPr>
          <w:rFonts w:asciiTheme="majorBidi" w:hAnsiTheme="majorBidi" w:cstheme="majorBidi" w:hint="cs"/>
          <w:b/>
          <w:bCs/>
          <w:sz w:val="24"/>
          <w:szCs w:val="24"/>
          <w:rtl/>
        </w:rPr>
        <w:t>ולא יכולה לסתור אותו</w:t>
      </w:r>
      <w:r w:rsidR="000525CD" w:rsidRPr="00DB7580">
        <w:rPr>
          <w:rFonts w:asciiTheme="majorBidi" w:hAnsiTheme="majorBidi" w:cstheme="majorBidi" w:hint="cs"/>
          <w:sz w:val="24"/>
          <w:szCs w:val="24"/>
          <w:rtl/>
        </w:rPr>
        <w:t xml:space="preserve">. הסתירה מתבטאת בכך שס' 1 </w:t>
      </w:r>
      <w:r w:rsidR="00DB7580" w:rsidRPr="00DB7580">
        <w:rPr>
          <w:rFonts w:asciiTheme="majorBidi" w:hAnsiTheme="majorBidi" w:cstheme="majorBidi" w:hint="cs"/>
          <w:sz w:val="24"/>
          <w:szCs w:val="24"/>
          <w:rtl/>
        </w:rPr>
        <w:t xml:space="preserve">לחוק </w:t>
      </w:r>
      <w:r w:rsidR="000525CD" w:rsidRPr="00DB7580">
        <w:rPr>
          <w:rFonts w:asciiTheme="majorBidi" w:hAnsiTheme="majorBidi" w:cstheme="majorBidi" w:hint="cs"/>
          <w:sz w:val="24"/>
          <w:szCs w:val="24"/>
          <w:rtl/>
        </w:rPr>
        <w:t xml:space="preserve">קובע שכל נהג מונית </w:t>
      </w:r>
      <w:r w:rsidR="00DB7580" w:rsidRPr="00DB7580">
        <w:rPr>
          <w:rFonts w:asciiTheme="majorBidi" w:hAnsiTheme="majorBidi" w:cstheme="majorBidi" w:hint="cs"/>
          <w:sz w:val="24"/>
          <w:szCs w:val="24"/>
          <w:rtl/>
        </w:rPr>
        <w:t>רשאי</w:t>
      </w:r>
      <w:r w:rsidR="000525CD" w:rsidRPr="00DB7580">
        <w:rPr>
          <w:rFonts w:asciiTheme="majorBidi" w:hAnsiTheme="majorBidi" w:cstheme="majorBidi" w:hint="cs"/>
          <w:sz w:val="24"/>
          <w:szCs w:val="24"/>
          <w:rtl/>
        </w:rPr>
        <w:t xml:space="preserve"> להסיע מכל מקום</w:t>
      </w:r>
      <w:r w:rsidR="00DB7580" w:rsidRPr="00DB7580">
        <w:rPr>
          <w:rFonts w:asciiTheme="majorBidi" w:hAnsiTheme="majorBidi" w:cstheme="majorBidi" w:hint="cs"/>
          <w:sz w:val="24"/>
          <w:szCs w:val="24"/>
          <w:rtl/>
        </w:rPr>
        <w:t>,</w:t>
      </w:r>
      <w:r w:rsidR="000525CD" w:rsidRPr="00DB7580">
        <w:rPr>
          <w:rFonts w:asciiTheme="majorBidi" w:hAnsiTheme="majorBidi" w:cstheme="majorBidi" w:hint="cs"/>
          <w:sz w:val="24"/>
          <w:szCs w:val="24"/>
          <w:rtl/>
        </w:rPr>
        <w:t xml:space="preserve"> ואילו התקנה מגבילה </w:t>
      </w:r>
      <w:r w:rsidR="00DB7580" w:rsidRPr="00DB7580">
        <w:rPr>
          <w:rFonts w:asciiTheme="majorBidi" w:hAnsiTheme="majorBidi" w:cstheme="majorBidi" w:hint="cs"/>
          <w:sz w:val="24"/>
          <w:szCs w:val="24"/>
          <w:rtl/>
        </w:rPr>
        <w:t>היסע</w:t>
      </w:r>
      <w:r w:rsidR="00C03F8A">
        <w:rPr>
          <w:rFonts w:asciiTheme="majorBidi" w:hAnsiTheme="majorBidi" w:cstheme="majorBidi" w:hint="cs"/>
          <w:sz w:val="24"/>
          <w:szCs w:val="24"/>
          <w:rtl/>
        </w:rPr>
        <w:t>ים</w:t>
      </w:r>
      <w:r w:rsidR="00DB7580" w:rsidRPr="00DB7580">
        <w:rPr>
          <w:rFonts w:asciiTheme="majorBidi" w:hAnsiTheme="majorBidi" w:cstheme="majorBidi" w:hint="cs"/>
          <w:sz w:val="24"/>
          <w:szCs w:val="24"/>
          <w:rtl/>
        </w:rPr>
        <w:t xml:space="preserve"> מנתב''ג </w:t>
      </w:r>
      <w:r w:rsidR="000525CD" w:rsidRPr="00DB7580">
        <w:rPr>
          <w:rFonts w:asciiTheme="majorBidi" w:hAnsiTheme="majorBidi" w:cstheme="majorBidi" w:hint="cs"/>
          <w:sz w:val="24"/>
          <w:szCs w:val="24"/>
          <w:rtl/>
        </w:rPr>
        <w:t>לחודשים מסוימים</w:t>
      </w:r>
      <w:r w:rsidR="00DB7580" w:rsidRPr="00DB7580">
        <w:rPr>
          <w:rFonts w:asciiTheme="majorBidi" w:hAnsiTheme="majorBidi" w:cstheme="majorBidi" w:hint="cs"/>
          <w:sz w:val="24"/>
          <w:szCs w:val="24"/>
          <w:rtl/>
        </w:rPr>
        <w:t xml:space="preserve">. </w:t>
      </w:r>
      <w:r w:rsidR="006D4419" w:rsidRPr="00DB7580">
        <w:rPr>
          <w:rFonts w:asciiTheme="majorBidi" w:hAnsiTheme="majorBidi" w:cstheme="majorBidi" w:hint="cs"/>
          <w:sz w:val="24"/>
          <w:szCs w:val="24"/>
          <w:rtl/>
        </w:rPr>
        <w:t xml:space="preserve">השרה תטען כנגד </w:t>
      </w:r>
      <w:r w:rsidR="006D4419" w:rsidRPr="00CB5D73">
        <w:rPr>
          <w:rFonts w:asciiTheme="majorBidi" w:hAnsiTheme="majorBidi" w:cstheme="majorBidi" w:hint="cs"/>
          <w:b/>
          <w:bCs/>
          <w:sz w:val="24"/>
          <w:szCs w:val="24"/>
          <w:rtl/>
        </w:rPr>
        <w:t>שהתקנה נתמכת</w:t>
      </w:r>
      <w:r w:rsidR="006D4419" w:rsidRPr="00DB7580">
        <w:rPr>
          <w:rFonts w:asciiTheme="majorBidi" w:hAnsiTheme="majorBidi" w:cstheme="majorBidi" w:hint="cs"/>
          <w:sz w:val="24"/>
          <w:szCs w:val="24"/>
          <w:rtl/>
        </w:rPr>
        <w:t xml:space="preserve"> בס' 2 של החוק ולכן לא סותרת אותו.</w:t>
      </w:r>
      <w:r w:rsidR="006D4419">
        <w:rPr>
          <w:rFonts w:asciiTheme="majorBidi" w:hAnsiTheme="majorBidi" w:cstheme="majorBidi" w:hint="cs"/>
          <w:sz w:val="24"/>
          <w:szCs w:val="24"/>
          <w:rtl/>
        </w:rPr>
        <w:t xml:space="preserve"> </w:t>
      </w:r>
    </w:p>
    <w:p w14:paraId="77EF5CFC" w14:textId="3CF55904" w:rsidR="00915D59" w:rsidRDefault="006D4419" w:rsidP="00F3459C">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היו''ר </w:t>
      </w:r>
      <w:r w:rsidR="00F3459C">
        <w:rPr>
          <w:rFonts w:asciiTheme="majorBidi" w:hAnsiTheme="majorBidi" w:cstheme="majorBidi" w:hint="cs"/>
          <w:sz w:val="24"/>
          <w:szCs w:val="24"/>
          <w:rtl/>
        </w:rPr>
        <w:t>יטען ש</w:t>
      </w:r>
      <w:r>
        <w:rPr>
          <w:rFonts w:asciiTheme="majorBidi" w:hAnsiTheme="majorBidi" w:cstheme="majorBidi" w:hint="cs"/>
          <w:sz w:val="24"/>
          <w:szCs w:val="24"/>
          <w:rtl/>
        </w:rPr>
        <w:t xml:space="preserve">ספק אם התקנה </w:t>
      </w:r>
      <w:r w:rsidR="00F6630E">
        <w:rPr>
          <w:rFonts w:asciiTheme="majorBidi" w:hAnsiTheme="majorBidi" w:cstheme="majorBidi" w:hint="cs"/>
          <w:sz w:val="24"/>
          <w:szCs w:val="24"/>
          <w:rtl/>
        </w:rPr>
        <w:t>עומדת</w:t>
      </w:r>
      <w:r w:rsidR="00207121">
        <w:rPr>
          <w:rFonts w:asciiTheme="majorBidi" w:hAnsiTheme="majorBidi" w:cstheme="majorBidi" w:hint="cs"/>
          <w:sz w:val="24"/>
          <w:szCs w:val="24"/>
          <w:rtl/>
        </w:rPr>
        <w:t xml:space="preserve"> </w:t>
      </w:r>
      <w:r w:rsidR="00F6630E">
        <w:rPr>
          <w:rFonts w:asciiTheme="majorBidi" w:hAnsiTheme="majorBidi" w:cstheme="majorBidi" w:hint="cs"/>
          <w:sz w:val="24"/>
          <w:szCs w:val="24"/>
          <w:rtl/>
        </w:rPr>
        <w:t>ב</w:t>
      </w:r>
      <w:r w:rsidR="00207121">
        <w:rPr>
          <w:rFonts w:asciiTheme="majorBidi" w:hAnsiTheme="majorBidi" w:cstheme="majorBidi" w:hint="cs"/>
          <w:sz w:val="24"/>
          <w:szCs w:val="24"/>
          <w:rtl/>
        </w:rPr>
        <w:t xml:space="preserve">מילות </w:t>
      </w:r>
      <w:r>
        <w:rPr>
          <w:rFonts w:asciiTheme="majorBidi" w:hAnsiTheme="majorBidi" w:cstheme="majorBidi" w:hint="cs"/>
          <w:sz w:val="24"/>
          <w:szCs w:val="24"/>
          <w:rtl/>
        </w:rPr>
        <w:t>החוק ונובעת מדאגה לביטחונם ורווחתם של הנהגים והנוסעים</w:t>
      </w:r>
      <w:r w:rsidR="00207121">
        <w:rPr>
          <w:rFonts w:asciiTheme="majorBidi" w:hAnsiTheme="majorBidi" w:cstheme="majorBidi" w:hint="cs"/>
          <w:sz w:val="24"/>
          <w:szCs w:val="24"/>
          <w:rtl/>
        </w:rPr>
        <w:t>, ו</w:t>
      </w:r>
      <w:r w:rsidR="00382F0C">
        <w:rPr>
          <w:rFonts w:asciiTheme="majorBidi" w:hAnsiTheme="majorBidi" w:cstheme="majorBidi" w:hint="cs"/>
          <w:sz w:val="24"/>
          <w:szCs w:val="24"/>
          <w:rtl/>
        </w:rPr>
        <w:t>אם היא משיגה את מטרתה</w:t>
      </w:r>
      <w:r w:rsidR="00682246">
        <w:rPr>
          <w:rFonts w:asciiTheme="majorBidi" w:hAnsiTheme="majorBidi" w:cstheme="majorBidi" w:hint="cs"/>
          <w:sz w:val="24"/>
          <w:szCs w:val="24"/>
          <w:rtl/>
        </w:rPr>
        <w:t>,</w:t>
      </w:r>
      <w:r w:rsidR="00382F0C">
        <w:rPr>
          <w:rFonts w:asciiTheme="majorBidi" w:hAnsiTheme="majorBidi" w:cstheme="majorBidi" w:hint="cs"/>
          <w:sz w:val="24"/>
          <w:szCs w:val="24"/>
          <w:rtl/>
        </w:rPr>
        <w:t xml:space="preserve"> שכן </w:t>
      </w:r>
      <w:r>
        <w:rPr>
          <w:rFonts w:asciiTheme="majorBidi" w:hAnsiTheme="majorBidi" w:cstheme="majorBidi" w:hint="cs"/>
          <w:sz w:val="24"/>
          <w:szCs w:val="24"/>
          <w:rtl/>
        </w:rPr>
        <w:t>הגבל</w:t>
      </w:r>
      <w:r w:rsidR="00382F0C">
        <w:rPr>
          <w:rFonts w:asciiTheme="majorBidi" w:hAnsiTheme="majorBidi" w:cstheme="majorBidi" w:hint="cs"/>
          <w:sz w:val="24"/>
          <w:szCs w:val="24"/>
          <w:rtl/>
        </w:rPr>
        <w:t>ת</w:t>
      </w:r>
      <w:r>
        <w:rPr>
          <w:rFonts w:asciiTheme="majorBidi" w:hAnsiTheme="majorBidi" w:cstheme="majorBidi" w:hint="cs"/>
          <w:sz w:val="24"/>
          <w:szCs w:val="24"/>
          <w:rtl/>
        </w:rPr>
        <w:t>ה</w:t>
      </w:r>
      <w:r w:rsidR="00382F0C">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עשויה לחול </w:t>
      </w:r>
      <w:r w:rsidR="00207121">
        <w:rPr>
          <w:rFonts w:asciiTheme="majorBidi" w:hAnsiTheme="majorBidi" w:cstheme="majorBidi" w:hint="cs"/>
          <w:sz w:val="24"/>
          <w:szCs w:val="24"/>
          <w:rtl/>
        </w:rPr>
        <w:t>גם</w:t>
      </w:r>
      <w:r>
        <w:rPr>
          <w:rFonts w:asciiTheme="majorBidi" w:hAnsiTheme="majorBidi" w:cstheme="majorBidi" w:hint="cs"/>
          <w:sz w:val="24"/>
          <w:szCs w:val="24"/>
          <w:rtl/>
        </w:rPr>
        <w:t xml:space="preserve"> על </w:t>
      </w:r>
      <w:r w:rsidR="00207121">
        <w:rPr>
          <w:rFonts w:asciiTheme="majorBidi" w:hAnsiTheme="majorBidi" w:cstheme="majorBidi" w:hint="cs"/>
          <w:sz w:val="24"/>
          <w:szCs w:val="24"/>
          <w:rtl/>
        </w:rPr>
        <w:t>ה</w:t>
      </w:r>
      <w:r>
        <w:rPr>
          <w:rFonts w:asciiTheme="majorBidi" w:hAnsiTheme="majorBidi" w:cstheme="majorBidi" w:hint="cs"/>
          <w:sz w:val="24"/>
          <w:szCs w:val="24"/>
          <w:rtl/>
        </w:rPr>
        <w:t xml:space="preserve">נהגים </w:t>
      </w:r>
      <w:r w:rsidR="00207121">
        <w:rPr>
          <w:rFonts w:asciiTheme="majorBidi" w:hAnsiTheme="majorBidi" w:cstheme="majorBidi" w:hint="cs"/>
          <w:sz w:val="24"/>
          <w:szCs w:val="24"/>
          <w:rtl/>
        </w:rPr>
        <w:t>ה</w:t>
      </w:r>
      <w:r>
        <w:rPr>
          <w:rFonts w:asciiTheme="majorBidi" w:hAnsiTheme="majorBidi" w:cstheme="majorBidi" w:hint="cs"/>
          <w:sz w:val="24"/>
          <w:szCs w:val="24"/>
          <w:rtl/>
        </w:rPr>
        <w:t xml:space="preserve">צעירים תכופות. בנוסף, </w:t>
      </w:r>
      <w:r w:rsidR="00C312C1">
        <w:rPr>
          <w:rFonts w:asciiTheme="majorBidi" w:hAnsiTheme="majorBidi" w:cstheme="majorBidi" w:hint="cs"/>
          <w:sz w:val="24"/>
          <w:szCs w:val="24"/>
          <w:rtl/>
        </w:rPr>
        <w:t xml:space="preserve">אין </w:t>
      </w:r>
      <w:r w:rsidR="00AB7415">
        <w:rPr>
          <w:rFonts w:asciiTheme="majorBidi" w:hAnsiTheme="majorBidi" w:cstheme="majorBidi" w:hint="cs"/>
          <w:sz w:val="24"/>
          <w:szCs w:val="24"/>
          <w:rtl/>
        </w:rPr>
        <w:t>לפרש את ההיתר העולה מס</w:t>
      </w:r>
      <w:r w:rsidR="00C312C1">
        <w:rPr>
          <w:rFonts w:asciiTheme="majorBidi" w:hAnsiTheme="majorBidi" w:cstheme="majorBidi" w:hint="cs"/>
          <w:sz w:val="24"/>
          <w:szCs w:val="24"/>
          <w:rtl/>
        </w:rPr>
        <w:t>'</w:t>
      </w:r>
      <w:r w:rsidR="00AB7415">
        <w:rPr>
          <w:rFonts w:asciiTheme="majorBidi" w:hAnsiTheme="majorBidi" w:cstheme="majorBidi" w:hint="cs"/>
          <w:sz w:val="24"/>
          <w:szCs w:val="24"/>
          <w:rtl/>
        </w:rPr>
        <w:t xml:space="preserve"> 2 של החוק, כמפקיע זכויות חלק מהנהגים, בעוד </w:t>
      </w:r>
      <w:r w:rsidR="00AB7415" w:rsidRPr="00AD1FD7">
        <w:rPr>
          <w:rFonts w:asciiTheme="majorBidi" w:hAnsiTheme="majorBidi" w:cstheme="majorBidi" w:hint="cs"/>
          <w:b/>
          <w:bCs/>
          <w:sz w:val="24"/>
          <w:szCs w:val="24"/>
          <w:rtl/>
        </w:rPr>
        <w:t>שחלק אחר באותו חוק מגן עליהן</w:t>
      </w:r>
      <w:r w:rsidR="00AB7415">
        <w:rPr>
          <w:rFonts w:asciiTheme="majorBidi" w:hAnsiTheme="majorBidi" w:cstheme="majorBidi" w:hint="cs"/>
          <w:sz w:val="24"/>
          <w:szCs w:val="24"/>
          <w:rtl/>
        </w:rPr>
        <w:t xml:space="preserve"> (שטרייט, כהן 611). </w:t>
      </w:r>
      <w:r w:rsidR="00682246">
        <w:rPr>
          <w:rFonts w:asciiTheme="majorBidi" w:hAnsiTheme="majorBidi" w:cstheme="majorBidi" w:hint="cs"/>
          <w:sz w:val="24"/>
          <w:szCs w:val="24"/>
          <w:rtl/>
        </w:rPr>
        <w:t>פרשנות תעשה</w:t>
      </w:r>
      <w:r w:rsidR="00AB7415">
        <w:rPr>
          <w:rFonts w:asciiTheme="majorBidi" w:hAnsiTheme="majorBidi" w:cstheme="majorBidi" w:hint="cs"/>
          <w:sz w:val="24"/>
          <w:szCs w:val="24"/>
          <w:rtl/>
        </w:rPr>
        <w:t xml:space="preserve"> באופן </w:t>
      </w:r>
      <w:r w:rsidR="00AB7415" w:rsidRPr="00AD1FD7">
        <w:rPr>
          <w:rFonts w:asciiTheme="majorBidi" w:hAnsiTheme="majorBidi" w:cstheme="majorBidi" w:hint="cs"/>
          <w:b/>
          <w:bCs/>
          <w:sz w:val="24"/>
          <w:szCs w:val="24"/>
          <w:rtl/>
        </w:rPr>
        <w:t>הקרוב ביותר לכיבוד זכויות אדם</w:t>
      </w:r>
      <w:r w:rsidR="00AB7415">
        <w:rPr>
          <w:rFonts w:asciiTheme="majorBidi" w:hAnsiTheme="majorBidi" w:cstheme="majorBidi" w:hint="cs"/>
          <w:sz w:val="24"/>
          <w:szCs w:val="24"/>
          <w:rtl/>
        </w:rPr>
        <w:t xml:space="preserve">, גם אם </w:t>
      </w:r>
      <w:r w:rsidR="00682246">
        <w:rPr>
          <w:rFonts w:asciiTheme="majorBidi" w:hAnsiTheme="majorBidi" w:cstheme="majorBidi" w:hint="cs"/>
          <w:sz w:val="24"/>
          <w:szCs w:val="24"/>
          <w:rtl/>
        </w:rPr>
        <w:t>בדוחק</w:t>
      </w:r>
      <w:r w:rsidR="00AB7415">
        <w:rPr>
          <w:rFonts w:asciiTheme="majorBidi" w:hAnsiTheme="majorBidi" w:cstheme="majorBidi" w:hint="cs"/>
          <w:sz w:val="24"/>
          <w:szCs w:val="24"/>
          <w:rtl/>
        </w:rPr>
        <w:t xml:space="preserve"> (שטרייט, כהן 613). </w:t>
      </w:r>
      <w:r w:rsidR="00915D59">
        <w:rPr>
          <w:rFonts w:asciiTheme="majorBidi" w:hAnsiTheme="majorBidi" w:cstheme="majorBidi" w:hint="cs"/>
          <w:sz w:val="24"/>
          <w:szCs w:val="24"/>
          <w:rtl/>
        </w:rPr>
        <w:t xml:space="preserve"> </w:t>
      </w:r>
    </w:p>
    <w:p w14:paraId="1C9E45C4" w14:textId="509B62F9" w:rsidR="00DF79CF" w:rsidRDefault="00AB7415" w:rsidP="0092755F">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בנוסף הוא יטען שתקנה זו </w:t>
      </w:r>
      <w:r w:rsidR="00CB5D73">
        <w:rPr>
          <w:rFonts w:asciiTheme="majorBidi" w:hAnsiTheme="majorBidi" w:cstheme="majorBidi" w:hint="cs"/>
          <w:sz w:val="24"/>
          <w:szCs w:val="24"/>
          <w:rtl/>
        </w:rPr>
        <w:t>מפרה</w:t>
      </w:r>
      <w:r>
        <w:rPr>
          <w:rFonts w:asciiTheme="majorBidi" w:hAnsiTheme="majorBidi" w:cstheme="majorBidi" w:hint="cs"/>
          <w:sz w:val="24"/>
          <w:szCs w:val="24"/>
          <w:rtl/>
        </w:rPr>
        <w:t xml:space="preserve"> מספר עקרונות מהותיים של השיטה הנהוגה </w:t>
      </w:r>
      <w:r w:rsidR="00CB5D73">
        <w:rPr>
          <w:rFonts w:asciiTheme="majorBidi" w:hAnsiTheme="majorBidi" w:cstheme="majorBidi" w:hint="cs"/>
          <w:sz w:val="24"/>
          <w:szCs w:val="24"/>
          <w:rtl/>
        </w:rPr>
        <w:t>במדינה</w:t>
      </w:r>
      <w:r>
        <w:rPr>
          <w:rFonts w:asciiTheme="majorBidi" w:hAnsiTheme="majorBidi" w:cstheme="majorBidi" w:hint="cs"/>
          <w:sz w:val="24"/>
          <w:szCs w:val="24"/>
          <w:rtl/>
        </w:rPr>
        <w:t xml:space="preserve">, ובחברה דמוקרטית </w:t>
      </w:r>
      <w:r w:rsidRPr="006C3C78">
        <w:rPr>
          <w:rFonts w:asciiTheme="majorBidi" w:hAnsiTheme="majorBidi" w:cstheme="majorBidi" w:hint="cs"/>
          <w:b/>
          <w:bCs/>
          <w:sz w:val="24"/>
          <w:szCs w:val="24"/>
          <w:rtl/>
        </w:rPr>
        <w:t xml:space="preserve">ישנה אפשרות שביהמ''ש </w:t>
      </w:r>
      <w:commentRangeStart w:id="2"/>
      <w:r w:rsidRPr="006C3C78">
        <w:rPr>
          <w:rFonts w:asciiTheme="majorBidi" w:hAnsiTheme="majorBidi" w:cstheme="majorBidi" w:hint="cs"/>
          <w:b/>
          <w:bCs/>
          <w:sz w:val="24"/>
          <w:szCs w:val="24"/>
          <w:rtl/>
        </w:rPr>
        <w:t>יבטל חוק</w:t>
      </w:r>
      <w:commentRangeEnd w:id="2"/>
      <w:r w:rsidR="007513E0">
        <w:rPr>
          <w:rStyle w:val="af"/>
          <w:rtl/>
        </w:rPr>
        <w:commentReference w:id="2"/>
      </w:r>
      <w:r w:rsidRPr="006C3C78">
        <w:rPr>
          <w:rFonts w:asciiTheme="majorBidi" w:hAnsiTheme="majorBidi" w:cstheme="majorBidi" w:hint="cs"/>
          <w:b/>
          <w:bCs/>
          <w:sz w:val="24"/>
          <w:szCs w:val="24"/>
          <w:rtl/>
        </w:rPr>
        <w:t xml:space="preserve"> הנוגד עקרונות יסוד של השיטה</w:t>
      </w:r>
      <w:r>
        <w:rPr>
          <w:rFonts w:asciiTheme="majorBidi" w:hAnsiTheme="majorBidi" w:cstheme="majorBidi" w:hint="cs"/>
          <w:sz w:val="24"/>
          <w:szCs w:val="24"/>
          <w:rtl/>
        </w:rPr>
        <w:t xml:space="preserve"> גם ללא עיגון חוקתי (לאו''ר, ברק 30). </w:t>
      </w:r>
      <w:r w:rsidR="00DF79CF">
        <w:rPr>
          <w:rFonts w:asciiTheme="majorBidi" w:hAnsiTheme="majorBidi" w:cstheme="majorBidi" w:hint="cs"/>
          <w:sz w:val="24"/>
          <w:szCs w:val="24"/>
          <w:rtl/>
        </w:rPr>
        <w:t xml:space="preserve">שלילת אפשרות כניסה לנתב''ג פוגעת בעקרונות: </w:t>
      </w:r>
    </w:p>
    <w:p w14:paraId="3597CD3D" w14:textId="6B8D0A23" w:rsidR="00DF79CF" w:rsidRPr="00DF79CF" w:rsidRDefault="00DF79CF" w:rsidP="0092755F">
      <w:pPr>
        <w:spacing w:line="360" w:lineRule="auto"/>
        <w:jc w:val="both"/>
        <w:rPr>
          <w:rFonts w:asciiTheme="majorBidi" w:hAnsiTheme="majorBidi" w:cstheme="majorBidi"/>
          <w:b/>
          <w:bCs/>
          <w:sz w:val="24"/>
          <w:szCs w:val="24"/>
          <w:rtl/>
        </w:rPr>
      </w:pPr>
      <w:r w:rsidRPr="00DF79CF">
        <w:rPr>
          <w:rFonts w:asciiTheme="majorBidi" w:hAnsiTheme="majorBidi" w:cstheme="majorBidi" w:hint="cs"/>
          <w:b/>
          <w:bCs/>
          <w:sz w:val="24"/>
          <w:szCs w:val="24"/>
          <w:rtl/>
        </w:rPr>
        <w:t>חופש העיסוק</w:t>
      </w:r>
      <w:r>
        <w:rPr>
          <w:rFonts w:asciiTheme="majorBidi" w:hAnsiTheme="majorBidi" w:cstheme="majorBidi" w:hint="cs"/>
          <w:sz w:val="24"/>
          <w:szCs w:val="24"/>
          <w:rtl/>
        </w:rPr>
        <w:t xml:space="preserve"> - </w:t>
      </w:r>
      <w:r w:rsidRPr="003C62C3">
        <w:rPr>
          <w:rFonts w:asciiTheme="majorBidi" w:hAnsiTheme="majorBidi" w:cstheme="majorBidi" w:hint="cs"/>
          <w:b/>
          <w:bCs/>
          <w:sz w:val="24"/>
          <w:szCs w:val="24"/>
          <w:rtl/>
        </w:rPr>
        <w:t>זכות טבעית של האדם</w:t>
      </w:r>
      <w:r>
        <w:rPr>
          <w:rFonts w:asciiTheme="majorBidi" w:hAnsiTheme="majorBidi" w:cstheme="majorBidi" w:hint="cs"/>
          <w:b/>
          <w:bCs/>
          <w:sz w:val="24"/>
          <w:szCs w:val="24"/>
          <w:rtl/>
        </w:rPr>
        <w:t xml:space="preserve">, חובה על גופים ציבוריים שלא להפריע לפרט במלאכתו </w:t>
      </w:r>
      <w:r>
        <w:rPr>
          <w:rFonts w:asciiTheme="majorBidi" w:hAnsiTheme="majorBidi" w:cstheme="majorBidi" w:hint="cs"/>
          <w:sz w:val="24"/>
          <w:szCs w:val="24"/>
          <w:rtl/>
        </w:rPr>
        <w:t>(בז'רנו, חשין 5).</w:t>
      </w:r>
      <w:r>
        <w:rPr>
          <w:rFonts w:asciiTheme="majorBidi" w:hAnsiTheme="majorBidi" w:cstheme="majorBidi" w:hint="cs"/>
          <w:b/>
          <w:bCs/>
          <w:sz w:val="24"/>
          <w:szCs w:val="24"/>
          <w:rtl/>
        </w:rPr>
        <w:t xml:space="preserve"> </w:t>
      </w:r>
      <w:r w:rsidRPr="00F6562B">
        <w:rPr>
          <w:rFonts w:asciiTheme="majorBidi" w:hAnsiTheme="majorBidi" w:cstheme="majorBidi" w:hint="cs"/>
          <w:sz w:val="24"/>
          <w:szCs w:val="24"/>
          <w:rtl/>
        </w:rPr>
        <w:t>השרה תטען מנגד, שפגיעה בזכות יסוד</w:t>
      </w:r>
      <w:r w:rsidRPr="00112977">
        <w:rPr>
          <w:rFonts w:asciiTheme="majorBidi" w:hAnsiTheme="majorBidi" w:cstheme="majorBidi" w:hint="cs"/>
          <w:b/>
          <w:bCs/>
          <w:sz w:val="24"/>
          <w:szCs w:val="24"/>
          <w:rtl/>
        </w:rPr>
        <w:t xml:space="preserve">, </w:t>
      </w:r>
      <w:r w:rsidRPr="00112977">
        <w:rPr>
          <w:rFonts w:asciiTheme="majorBidi" w:hAnsiTheme="majorBidi" w:cstheme="majorBidi" w:hint="cs"/>
          <w:sz w:val="24"/>
          <w:szCs w:val="24"/>
          <w:rtl/>
        </w:rPr>
        <w:t>כבמקרה דנן,</w:t>
      </w:r>
      <w:r w:rsidRPr="00112977">
        <w:rPr>
          <w:rFonts w:asciiTheme="majorBidi" w:hAnsiTheme="majorBidi" w:cstheme="majorBidi" w:hint="cs"/>
          <w:b/>
          <w:bCs/>
          <w:sz w:val="24"/>
          <w:szCs w:val="24"/>
          <w:rtl/>
        </w:rPr>
        <w:t xml:space="preserve"> </w:t>
      </w:r>
      <w:r w:rsidRPr="00F6562B">
        <w:rPr>
          <w:rFonts w:asciiTheme="majorBidi" w:hAnsiTheme="majorBidi" w:cstheme="majorBidi" w:hint="cs"/>
          <w:sz w:val="24"/>
          <w:szCs w:val="24"/>
          <w:rtl/>
        </w:rPr>
        <w:t>מכריחה</w:t>
      </w:r>
      <w:r w:rsidRPr="00112977">
        <w:rPr>
          <w:rFonts w:asciiTheme="majorBidi" w:hAnsiTheme="majorBidi" w:cstheme="majorBidi" w:hint="cs"/>
          <w:b/>
          <w:bCs/>
          <w:sz w:val="24"/>
          <w:szCs w:val="24"/>
          <w:rtl/>
        </w:rPr>
        <w:t xml:space="preserve"> שמקור החקיקה הראשית יתיר זאת</w:t>
      </w:r>
      <w:r w:rsidRPr="00112977">
        <w:rPr>
          <w:rFonts w:asciiTheme="majorBidi" w:hAnsiTheme="majorBidi" w:cstheme="majorBidi" w:hint="cs"/>
          <w:sz w:val="24"/>
          <w:szCs w:val="24"/>
          <w:rtl/>
        </w:rPr>
        <w:t xml:space="preserve"> </w:t>
      </w:r>
      <w:commentRangeStart w:id="3"/>
      <w:r>
        <w:rPr>
          <w:rFonts w:asciiTheme="majorBidi" w:hAnsiTheme="majorBidi" w:cstheme="majorBidi" w:hint="cs"/>
          <w:sz w:val="24"/>
          <w:szCs w:val="24"/>
          <w:rtl/>
        </w:rPr>
        <w:t>כעולה מס' 2 בחוק</w:t>
      </w:r>
      <w:commentRangeEnd w:id="3"/>
      <w:r w:rsidR="007513E0">
        <w:rPr>
          <w:rStyle w:val="af"/>
          <w:rtl/>
        </w:rPr>
        <w:commentReference w:id="3"/>
      </w:r>
      <w:r>
        <w:rPr>
          <w:rFonts w:asciiTheme="majorBidi" w:hAnsiTheme="majorBidi" w:cstheme="majorBidi" w:hint="cs"/>
          <w:sz w:val="24"/>
          <w:szCs w:val="24"/>
          <w:rtl/>
        </w:rPr>
        <w:t xml:space="preserve"> </w:t>
      </w:r>
      <w:r w:rsidRPr="00112977">
        <w:rPr>
          <w:rFonts w:asciiTheme="majorBidi" w:hAnsiTheme="majorBidi" w:cstheme="majorBidi" w:hint="cs"/>
          <w:sz w:val="24"/>
          <w:szCs w:val="24"/>
          <w:rtl/>
        </w:rPr>
        <w:t>(מיטרני, שמגר 11).</w:t>
      </w:r>
    </w:p>
    <w:p w14:paraId="59AD8162" w14:textId="4B7ECBD6" w:rsidR="00AB7415" w:rsidRDefault="00AB7415" w:rsidP="0092755F">
      <w:pPr>
        <w:spacing w:line="360" w:lineRule="auto"/>
        <w:jc w:val="both"/>
        <w:rPr>
          <w:rFonts w:asciiTheme="majorBidi" w:hAnsiTheme="majorBidi" w:cstheme="majorBidi"/>
          <w:b/>
          <w:bCs/>
          <w:sz w:val="24"/>
          <w:szCs w:val="24"/>
          <w:rtl/>
        </w:rPr>
      </w:pPr>
      <w:r>
        <w:rPr>
          <w:rFonts w:asciiTheme="majorBidi" w:hAnsiTheme="majorBidi" w:cstheme="majorBidi" w:hint="cs"/>
          <w:b/>
          <w:bCs/>
          <w:sz w:val="24"/>
          <w:szCs w:val="24"/>
          <w:rtl/>
        </w:rPr>
        <w:t xml:space="preserve">חופש התנועה </w:t>
      </w:r>
      <w:r>
        <w:rPr>
          <w:rFonts w:asciiTheme="majorBidi" w:hAnsiTheme="majorBidi" w:cstheme="majorBidi"/>
          <w:b/>
          <w:bCs/>
          <w:sz w:val="24"/>
          <w:szCs w:val="24"/>
          <w:rtl/>
        </w:rPr>
        <w:t>–</w:t>
      </w:r>
      <w:r w:rsidR="00DF79CF">
        <w:rPr>
          <w:rFonts w:asciiTheme="majorBidi" w:hAnsiTheme="majorBidi" w:cstheme="majorBidi" w:hint="cs"/>
          <w:b/>
          <w:bCs/>
          <w:sz w:val="24"/>
          <w:szCs w:val="24"/>
          <w:rtl/>
        </w:rPr>
        <w:t xml:space="preserve"> </w:t>
      </w:r>
      <w:r w:rsidR="00DF79CF" w:rsidRPr="00DF79CF">
        <w:rPr>
          <w:rFonts w:asciiTheme="majorBidi" w:hAnsiTheme="majorBidi" w:cstheme="majorBidi" w:hint="cs"/>
          <w:sz w:val="24"/>
          <w:szCs w:val="24"/>
          <w:rtl/>
        </w:rPr>
        <w:t>הגבלת אפשרות התנועה של נהגי המוניות פוגעת באופן חמור</w:t>
      </w:r>
      <w:r w:rsidR="00DF79CF">
        <w:rPr>
          <w:rFonts w:asciiTheme="majorBidi" w:hAnsiTheme="majorBidi" w:cstheme="majorBidi" w:hint="cs"/>
          <w:b/>
          <w:bCs/>
          <w:sz w:val="24"/>
          <w:szCs w:val="24"/>
          <w:rtl/>
        </w:rPr>
        <w:t xml:space="preserve"> </w:t>
      </w:r>
      <w:r>
        <w:rPr>
          <w:rFonts w:asciiTheme="majorBidi" w:hAnsiTheme="majorBidi" w:cstheme="majorBidi" w:hint="cs"/>
          <w:sz w:val="24"/>
          <w:szCs w:val="24"/>
          <w:rtl/>
        </w:rPr>
        <w:t xml:space="preserve">בזכותם זו. </w:t>
      </w:r>
      <w:r w:rsidRPr="0011212F">
        <w:rPr>
          <w:rFonts w:asciiTheme="majorBidi" w:hAnsiTheme="majorBidi" w:cstheme="majorBidi" w:hint="cs"/>
          <w:b/>
          <w:bCs/>
          <w:sz w:val="24"/>
          <w:szCs w:val="24"/>
          <w:rtl/>
        </w:rPr>
        <w:t>אלמלא סמכות מפורשת או לימוד מכללא בחוק אין הצדקה לקיפוח אחת מזכויות היסוד של האזרח</w:t>
      </w:r>
      <w:r>
        <w:rPr>
          <w:rFonts w:asciiTheme="majorBidi" w:hAnsiTheme="majorBidi" w:cstheme="majorBidi" w:hint="cs"/>
          <w:sz w:val="24"/>
          <w:szCs w:val="24"/>
          <w:rtl/>
        </w:rPr>
        <w:t xml:space="preserve"> (בז'רנו, חשין 8).</w:t>
      </w:r>
    </w:p>
    <w:p w14:paraId="2186BA5F" w14:textId="5A5EB239" w:rsidR="00DB7580" w:rsidRDefault="00DB7580" w:rsidP="00DB7580">
      <w:pPr>
        <w:spacing w:line="360" w:lineRule="auto"/>
        <w:jc w:val="both"/>
        <w:rPr>
          <w:rFonts w:asciiTheme="majorBidi" w:hAnsiTheme="majorBidi" w:cstheme="majorBidi"/>
          <w:sz w:val="24"/>
          <w:szCs w:val="24"/>
          <w:rtl/>
        </w:rPr>
      </w:pPr>
      <w:r w:rsidRPr="00DB7580">
        <w:rPr>
          <w:rFonts w:asciiTheme="majorBidi" w:hAnsiTheme="majorBidi" w:cstheme="majorBidi" w:hint="cs"/>
          <w:sz w:val="24"/>
          <w:szCs w:val="24"/>
          <w:rtl/>
        </w:rPr>
        <w:t>השרה ת</w:t>
      </w:r>
      <w:r>
        <w:rPr>
          <w:rFonts w:asciiTheme="majorBidi" w:hAnsiTheme="majorBidi" w:cstheme="majorBidi" w:hint="cs"/>
          <w:sz w:val="24"/>
          <w:szCs w:val="24"/>
          <w:rtl/>
        </w:rPr>
        <w:t xml:space="preserve">טען שתכלית התקנה היא יצירת שוויון, בניגוד לאי השוויון ששרר עד הנה. למרות ששוויון אינו מעוגן כחו''י הוא </w:t>
      </w:r>
      <w:r w:rsidRPr="00DB7580">
        <w:rPr>
          <w:rFonts w:asciiTheme="majorBidi" w:hAnsiTheme="majorBidi" w:cstheme="majorBidi" w:hint="cs"/>
          <w:b/>
          <w:bCs/>
          <w:sz w:val="24"/>
          <w:szCs w:val="24"/>
          <w:rtl/>
        </w:rPr>
        <w:t xml:space="preserve">עיקרון יסוד </w:t>
      </w:r>
      <w:r w:rsidRPr="00F6562B">
        <w:rPr>
          <w:rFonts w:asciiTheme="majorBidi" w:hAnsiTheme="majorBidi" w:cstheme="majorBidi" w:hint="cs"/>
          <w:sz w:val="24"/>
          <w:szCs w:val="24"/>
          <w:rtl/>
        </w:rPr>
        <w:t>(לאו''ר, ברק 27).</w:t>
      </w:r>
      <w:r>
        <w:rPr>
          <w:rFonts w:asciiTheme="majorBidi" w:hAnsiTheme="majorBidi" w:cstheme="majorBidi" w:hint="cs"/>
          <w:sz w:val="24"/>
          <w:szCs w:val="24"/>
          <w:rtl/>
        </w:rPr>
        <w:t xml:space="preserve"> </w:t>
      </w:r>
    </w:p>
    <w:p w14:paraId="73158B3C" w14:textId="4ACD9CD6" w:rsidR="00101149" w:rsidRDefault="00AB7415" w:rsidP="00DB7580">
      <w:pPr>
        <w:spacing w:line="360" w:lineRule="auto"/>
        <w:jc w:val="both"/>
        <w:rPr>
          <w:rFonts w:asciiTheme="majorBidi" w:hAnsiTheme="majorBidi" w:cstheme="majorBidi"/>
          <w:sz w:val="24"/>
          <w:szCs w:val="24"/>
          <w:rtl/>
        </w:rPr>
      </w:pPr>
      <w:commentRangeStart w:id="4"/>
      <w:r>
        <w:rPr>
          <w:rFonts w:asciiTheme="majorBidi" w:hAnsiTheme="majorBidi" w:cstheme="majorBidi" w:hint="cs"/>
          <w:sz w:val="24"/>
          <w:szCs w:val="24"/>
          <w:rtl/>
        </w:rPr>
        <w:lastRenderedPageBreak/>
        <w:t xml:space="preserve">ככלל, השרה תטען </w:t>
      </w:r>
      <w:r w:rsidRPr="00A73B79">
        <w:rPr>
          <w:rFonts w:asciiTheme="majorBidi" w:hAnsiTheme="majorBidi" w:cstheme="majorBidi" w:hint="cs"/>
          <w:b/>
          <w:bCs/>
          <w:sz w:val="24"/>
          <w:szCs w:val="24"/>
          <w:rtl/>
        </w:rPr>
        <w:t>ש</w:t>
      </w:r>
      <w:r w:rsidR="002236D6">
        <w:rPr>
          <w:rFonts w:asciiTheme="majorBidi" w:hAnsiTheme="majorBidi" w:cstheme="majorBidi" w:hint="cs"/>
          <w:b/>
          <w:bCs/>
          <w:sz w:val="24"/>
          <w:szCs w:val="24"/>
          <w:rtl/>
        </w:rPr>
        <w:t xml:space="preserve">בהתאם לנוהג החברתי-משפטי ועקביות הפסיקה </w:t>
      </w:r>
      <w:r w:rsidR="002C3391">
        <w:rPr>
          <w:rFonts w:asciiTheme="majorBidi" w:hAnsiTheme="majorBidi" w:cstheme="majorBidi" w:hint="cs"/>
          <w:b/>
          <w:bCs/>
          <w:sz w:val="24"/>
          <w:szCs w:val="24"/>
          <w:rtl/>
        </w:rPr>
        <w:t>בביהמ''ש</w:t>
      </w:r>
      <w:r w:rsidR="002236D6">
        <w:rPr>
          <w:rFonts w:asciiTheme="majorBidi" w:hAnsiTheme="majorBidi" w:cstheme="majorBidi" w:hint="cs"/>
          <w:b/>
          <w:bCs/>
          <w:sz w:val="24"/>
          <w:szCs w:val="24"/>
          <w:rtl/>
        </w:rPr>
        <w:t xml:space="preserve"> העליון, </w:t>
      </w:r>
      <w:r w:rsidR="002C3391">
        <w:rPr>
          <w:rFonts w:asciiTheme="majorBidi" w:hAnsiTheme="majorBidi" w:cstheme="majorBidi" w:hint="cs"/>
          <w:b/>
          <w:bCs/>
          <w:sz w:val="24"/>
          <w:szCs w:val="24"/>
          <w:rtl/>
        </w:rPr>
        <w:t xml:space="preserve">הוא </w:t>
      </w:r>
      <w:r w:rsidRPr="00A73B79">
        <w:rPr>
          <w:rFonts w:asciiTheme="majorBidi" w:hAnsiTheme="majorBidi" w:cstheme="majorBidi" w:hint="cs"/>
          <w:b/>
          <w:bCs/>
          <w:sz w:val="24"/>
          <w:szCs w:val="24"/>
          <w:rtl/>
        </w:rPr>
        <w:t>לא יכול לבטל חוק שאינו משוריין בחו''י בטענה שהוא נוגד את עקרונות היסוד של השיטה</w:t>
      </w:r>
      <w:r>
        <w:rPr>
          <w:rFonts w:asciiTheme="majorBidi" w:hAnsiTheme="majorBidi" w:cstheme="majorBidi" w:hint="cs"/>
          <w:sz w:val="24"/>
          <w:szCs w:val="24"/>
          <w:rtl/>
        </w:rPr>
        <w:t xml:space="preserve"> (לאו''ר, ברק 30). בנוסף, </w:t>
      </w:r>
      <w:r w:rsidRPr="00A73B79">
        <w:rPr>
          <w:rFonts w:asciiTheme="majorBidi" w:hAnsiTheme="majorBidi" w:cstheme="majorBidi" w:hint="cs"/>
          <w:b/>
          <w:bCs/>
          <w:sz w:val="24"/>
          <w:szCs w:val="24"/>
          <w:rtl/>
        </w:rPr>
        <w:t>חו''י לא יכול לעמוד בפניי חוק ''רגיל'' ספציפי</w:t>
      </w:r>
      <w:r>
        <w:rPr>
          <w:rFonts w:asciiTheme="majorBidi" w:hAnsiTheme="majorBidi" w:cstheme="majorBidi" w:hint="cs"/>
          <w:sz w:val="24"/>
          <w:szCs w:val="24"/>
          <w:rtl/>
        </w:rPr>
        <w:t xml:space="preserve"> </w:t>
      </w:r>
      <w:r w:rsidR="00BB2B2F">
        <w:rPr>
          <w:rFonts w:asciiTheme="majorBidi" w:hAnsiTheme="majorBidi" w:cstheme="majorBidi" w:hint="cs"/>
          <w:sz w:val="24"/>
          <w:szCs w:val="24"/>
          <w:rtl/>
        </w:rPr>
        <w:t>כתקנה</w:t>
      </w:r>
      <w:r>
        <w:rPr>
          <w:rFonts w:asciiTheme="majorBidi" w:hAnsiTheme="majorBidi" w:cstheme="majorBidi" w:hint="cs"/>
          <w:sz w:val="24"/>
          <w:szCs w:val="24"/>
          <w:rtl/>
        </w:rPr>
        <w:t xml:space="preserve">, </w:t>
      </w:r>
      <w:r w:rsidR="004F64C4">
        <w:rPr>
          <w:rFonts w:asciiTheme="majorBidi" w:hAnsiTheme="majorBidi" w:cstheme="majorBidi" w:hint="cs"/>
          <w:sz w:val="24"/>
          <w:szCs w:val="24"/>
          <w:rtl/>
        </w:rPr>
        <w:t>קל וחומר</w:t>
      </w:r>
      <w:r>
        <w:rPr>
          <w:rFonts w:asciiTheme="majorBidi" w:hAnsiTheme="majorBidi" w:cstheme="majorBidi" w:hint="cs"/>
          <w:sz w:val="24"/>
          <w:szCs w:val="24"/>
          <w:rtl/>
        </w:rPr>
        <w:t xml:space="preserve"> כאשר </w:t>
      </w:r>
      <w:r w:rsidR="002C3391">
        <w:rPr>
          <w:rFonts w:asciiTheme="majorBidi" w:hAnsiTheme="majorBidi" w:cstheme="majorBidi" w:hint="cs"/>
          <w:sz w:val="24"/>
          <w:szCs w:val="24"/>
          <w:rtl/>
        </w:rPr>
        <w:t>שום</w:t>
      </w:r>
      <w:r>
        <w:rPr>
          <w:rFonts w:asciiTheme="majorBidi" w:hAnsiTheme="majorBidi" w:cstheme="majorBidi" w:hint="cs"/>
          <w:sz w:val="24"/>
          <w:szCs w:val="24"/>
          <w:rtl/>
        </w:rPr>
        <w:t xml:space="preserve"> עקרו</w:t>
      </w:r>
      <w:r w:rsidR="002C3391">
        <w:rPr>
          <w:rFonts w:asciiTheme="majorBidi" w:hAnsiTheme="majorBidi" w:cstheme="majorBidi" w:hint="cs"/>
          <w:sz w:val="24"/>
          <w:szCs w:val="24"/>
          <w:rtl/>
        </w:rPr>
        <w:t>ן</w:t>
      </w:r>
      <w:r>
        <w:rPr>
          <w:rFonts w:asciiTheme="majorBidi" w:hAnsiTheme="majorBidi" w:cstheme="majorBidi" w:hint="cs"/>
          <w:sz w:val="24"/>
          <w:szCs w:val="24"/>
          <w:rtl/>
        </w:rPr>
        <w:t xml:space="preserve"> שהזכיר היו''ר אינו מעוגן כחו''י </w:t>
      </w:r>
      <w:commentRangeEnd w:id="4"/>
      <w:r w:rsidR="007513E0">
        <w:rPr>
          <w:rStyle w:val="af"/>
          <w:rtl/>
        </w:rPr>
        <w:commentReference w:id="4"/>
      </w:r>
      <w:r>
        <w:rPr>
          <w:rFonts w:asciiTheme="majorBidi" w:hAnsiTheme="majorBidi" w:cstheme="majorBidi" w:hint="cs"/>
          <w:sz w:val="24"/>
          <w:szCs w:val="24"/>
          <w:rtl/>
        </w:rPr>
        <w:t xml:space="preserve">(נגב, ברנזון 3). </w:t>
      </w:r>
    </w:p>
    <w:p w14:paraId="7049743A" w14:textId="6537776F" w:rsidR="00AB7415" w:rsidRPr="00DB7580" w:rsidRDefault="00AB7415" w:rsidP="00DB7580">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יתרה מכך, </w:t>
      </w:r>
      <w:r w:rsidRPr="00454FB2">
        <w:rPr>
          <w:rFonts w:asciiTheme="majorBidi" w:hAnsiTheme="majorBidi" w:cstheme="majorBidi" w:hint="cs"/>
          <w:b/>
          <w:bCs/>
          <w:sz w:val="24"/>
          <w:szCs w:val="24"/>
          <w:rtl/>
        </w:rPr>
        <w:t xml:space="preserve">לרשות המבצעת </w:t>
      </w:r>
      <w:r w:rsidR="00880259">
        <w:rPr>
          <w:rFonts w:asciiTheme="majorBidi" w:hAnsiTheme="majorBidi" w:cstheme="majorBidi" w:hint="cs"/>
          <w:b/>
          <w:bCs/>
          <w:sz w:val="24"/>
          <w:szCs w:val="24"/>
          <w:rtl/>
        </w:rPr>
        <w:t>ה</w:t>
      </w:r>
      <w:r w:rsidRPr="00454FB2">
        <w:rPr>
          <w:rFonts w:asciiTheme="majorBidi" w:hAnsiTheme="majorBidi" w:cstheme="majorBidi" w:hint="cs"/>
          <w:b/>
          <w:bCs/>
          <w:sz w:val="24"/>
          <w:szCs w:val="24"/>
          <w:rtl/>
        </w:rPr>
        <w:t xml:space="preserve">זכות לפגוע בעקרונות החוקתיים שאינם מעוגנים בחוקה אם יש לכך היתר מפורש בחקיקה ראשית </w:t>
      </w:r>
      <w:r>
        <w:rPr>
          <w:rFonts w:asciiTheme="majorBidi" w:hAnsiTheme="majorBidi" w:cstheme="majorBidi" w:hint="cs"/>
          <w:sz w:val="24"/>
          <w:szCs w:val="24"/>
          <w:rtl/>
        </w:rPr>
        <w:t xml:space="preserve">(קול העם, 877). </w:t>
      </w:r>
    </w:p>
    <w:p w14:paraId="4CFCB6ED" w14:textId="0A6D9B55" w:rsidR="00AB7415" w:rsidRPr="00B7068D" w:rsidRDefault="00AB7415" w:rsidP="0092755F">
      <w:pPr>
        <w:spacing w:line="360" w:lineRule="auto"/>
        <w:jc w:val="both"/>
        <w:rPr>
          <w:rFonts w:asciiTheme="majorBidi" w:hAnsiTheme="majorBidi" w:cstheme="majorBidi"/>
          <w:sz w:val="24"/>
          <w:szCs w:val="24"/>
          <w:rtl/>
        </w:rPr>
      </w:pPr>
      <w:r>
        <w:rPr>
          <w:rFonts w:asciiTheme="majorBidi" w:hAnsiTheme="majorBidi" w:cstheme="majorBidi" w:hint="cs"/>
          <w:color w:val="000000" w:themeColor="text1"/>
          <w:sz w:val="24"/>
          <w:szCs w:val="24"/>
          <w:rtl/>
          <w:lang w:val="ru-RU"/>
        </w:rPr>
        <w:t xml:space="preserve">היו''ר יטען כי בעת </w:t>
      </w:r>
      <w:r w:rsidRPr="003A0466">
        <w:rPr>
          <w:rFonts w:asciiTheme="majorBidi" w:hAnsiTheme="majorBidi" w:cstheme="majorBidi" w:hint="cs"/>
          <w:b/>
          <w:bCs/>
          <w:color w:val="000000" w:themeColor="text1"/>
          <w:sz w:val="24"/>
          <w:szCs w:val="24"/>
          <w:rtl/>
          <w:lang w:val="ru-RU"/>
        </w:rPr>
        <w:t xml:space="preserve">שהרשות המבצעת טועה בשיקול הדעת ומחלישה כוחם של עקרונות יסוד בשל אינטרסים אחרים שמשקלם </w:t>
      </w:r>
      <w:r w:rsidRPr="006F01B8">
        <w:rPr>
          <w:rFonts w:asciiTheme="majorBidi" w:hAnsiTheme="majorBidi" w:cstheme="majorBidi"/>
          <w:b/>
          <w:bCs/>
          <w:color w:val="000000" w:themeColor="text1"/>
          <w:sz w:val="24"/>
          <w:szCs w:val="24"/>
          <w:rtl/>
          <w:lang w:val="ru-RU"/>
        </w:rPr>
        <w:t>פָּחוּת</w:t>
      </w:r>
      <w:r w:rsidRPr="003A0466">
        <w:rPr>
          <w:rFonts w:asciiTheme="majorBidi" w:hAnsiTheme="majorBidi" w:cstheme="majorBidi" w:hint="cs"/>
          <w:b/>
          <w:bCs/>
          <w:color w:val="000000" w:themeColor="text1"/>
          <w:sz w:val="24"/>
          <w:szCs w:val="24"/>
          <w:rtl/>
          <w:lang w:val="ru-RU"/>
        </w:rPr>
        <w:t>, ניתן לבקר</w:t>
      </w:r>
      <w:r w:rsidR="00880259">
        <w:rPr>
          <w:rFonts w:asciiTheme="majorBidi" w:hAnsiTheme="majorBidi" w:cstheme="majorBidi" w:hint="cs"/>
          <w:b/>
          <w:bCs/>
          <w:color w:val="000000" w:themeColor="text1"/>
          <w:sz w:val="24"/>
          <w:szCs w:val="24"/>
          <w:rtl/>
          <w:lang w:val="ru-RU"/>
        </w:rPr>
        <w:t>ה</w:t>
      </w:r>
      <w:r>
        <w:rPr>
          <w:rFonts w:asciiTheme="majorBidi" w:hAnsiTheme="majorBidi" w:cstheme="majorBidi" w:hint="cs"/>
          <w:color w:val="000000" w:themeColor="text1"/>
          <w:sz w:val="24"/>
          <w:szCs w:val="24"/>
          <w:rtl/>
          <w:lang w:val="ru-RU"/>
        </w:rPr>
        <w:t xml:space="preserve"> (קול העם, אגרנט, 892-893).</w:t>
      </w:r>
      <w:r w:rsidR="006D4419">
        <w:rPr>
          <w:rFonts w:asciiTheme="majorBidi" w:hAnsiTheme="majorBidi" w:cstheme="majorBidi" w:hint="cs"/>
          <w:sz w:val="24"/>
          <w:szCs w:val="24"/>
          <w:rtl/>
        </w:rPr>
        <w:t xml:space="preserve"> </w:t>
      </w:r>
      <w:r w:rsidR="00880259">
        <w:rPr>
          <w:rFonts w:asciiTheme="majorBidi" w:hAnsiTheme="majorBidi" w:cstheme="majorBidi" w:hint="cs"/>
          <w:sz w:val="24"/>
          <w:szCs w:val="24"/>
          <w:rtl/>
        </w:rPr>
        <w:t>בנוסף</w:t>
      </w:r>
      <w:r w:rsidR="006D4419">
        <w:rPr>
          <w:rFonts w:asciiTheme="majorBidi" w:hAnsiTheme="majorBidi" w:cstheme="majorBidi" w:hint="cs"/>
          <w:sz w:val="24"/>
          <w:szCs w:val="24"/>
          <w:rtl/>
        </w:rPr>
        <w:t xml:space="preserve">, </w:t>
      </w:r>
      <w:r w:rsidR="00F041C8">
        <w:rPr>
          <w:rFonts w:asciiTheme="majorBidi" w:hAnsiTheme="majorBidi" w:cstheme="majorBidi" w:hint="cs"/>
          <w:sz w:val="24"/>
          <w:szCs w:val="24"/>
          <w:rtl/>
        </w:rPr>
        <w:t xml:space="preserve">תחולתה של התקנה בתוך חודש, </w:t>
      </w:r>
      <w:r w:rsidR="00B74DB4">
        <w:rPr>
          <w:rFonts w:asciiTheme="majorBidi" w:hAnsiTheme="majorBidi" w:cstheme="majorBidi" w:hint="cs"/>
          <w:sz w:val="24"/>
          <w:szCs w:val="24"/>
          <w:rtl/>
        </w:rPr>
        <w:t>כ</w:t>
      </w:r>
      <w:r w:rsidR="00880259">
        <w:rPr>
          <w:rFonts w:asciiTheme="majorBidi" w:hAnsiTheme="majorBidi" w:cstheme="majorBidi" w:hint="cs"/>
          <w:sz w:val="24"/>
          <w:szCs w:val="24"/>
          <w:rtl/>
        </w:rPr>
        <w:t>הודעת</w:t>
      </w:r>
      <w:r w:rsidR="00F041C8">
        <w:rPr>
          <w:rFonts w:asciiTheme="majorBidi" w:hAnsiTheme="majorBidi" w:cstheme="majorBidi" w:hint="cs"/>
          <w:sz w:val="24"/>
          <w:szCs w:val="24"/>
          <w:rtl/>
        </w:rPr>
        <w:t xml:space="preserve"> השרה, אינה נאותה בשל היעדר זמן ה</w:t>
      </w:r>
      <w:r w:rsidR="00880259">
        <w:rPr>
          <w:rFonts w:asciiTheme="majorBidi" w:hAnsiTheme="majorBidi" w:cstheme="majorBidi" w:hint="cs"/>
          <w:sz w:val="24"/>
          <w:szCs w:val="24"/>
          <w:rtl/>
        </w:rPr>
        <w:t>י</w:t>
      </w:r>
      <w:r w:rsidR="00F041C8">
        <w:rPr>
          <w:rFonts w:asciiTheme="majorBidi" w:hAnsiTheme="majorBidi" w:cstheme="majorBidi" w:hint="cs"/>
          <w:sz w:val="24"/>
          <w:szCs w:val="24"/>
          <w:rtl/>
        </w:rPr>
        <w:t>ערכות מספק.</w:t>
      </w:r>
    </w:p>
    <w:p w14:paraId="2D3F8710" w14:textId="027F3E34" w:rsidR="00AB7415" w:rsidRPr="009C61AD" w:rsidRDefault="00AB7415" w:rsidP="0092755F">
      <w:pPr>
        <w:spacing w:line="360" w:lineRule="auto"/>
        <w:jc w:val="both"/>
        <w:rPr>
          <w:rFonts w:asciiTheme="majorBidi" w:hAnsiTheme="majorBidi" w:cstheme="majorBidi"/>
          <w:b/>
          <w:bCs/>
          <w:sz w:val="24"/>
          <w:szCs w:val="24"/>
          <w:u w:val="single"/>
          <w:rtl/>
        </w:rPr>
      </w:pPr>
      <w:commentRangeStart w:id="5"/>
      <w:r w:rsidRPr="00AB7415">
        <w:rPr>
          <w:rFonts w:asciiTheme="majorBidi" w:hAnsiTheme="majorBidi" w:cstheme="majorBidi"/>
          <w:b/>
          <w:bCs/>
          <w:sz w:val="24"/>
          <w:szCs w:val="24"/>
          <w:u w:val="single"/>
          <w:rtl/>
        </w:rPr>
        <w:t xml:space="preserve">סעיף </w:t>
      </w:r>
      <w:r w:rsidRPr="00AB7415">
        <w:rPr>
          <w:rFonts w:asciiTheme="majorBidi" w:hAnsiTheme="majorBidi" w:cstheme="majorBidi" w:hint="cs"/>
          <w:b/>
          <w:bCs/>
          <w:sz w:val="24"/>
          <w:szCs w:val="24"/>
          <w:u w:val="single"/>
          <w:rtl/>
        </w:rPr>
        <w:t>ב:</w:t>
      </w:r>
      <w:r w:rsidR="009C61AD">
        <w:rPr>
          <w:rFonts w:asciiTheme="majorBidi" w:hAnsiTheme="majorBidi" w:cstheme="majorBidi" w:hint="cs"/>
          <w:b/>
          <w:bCs/>
          <w:sz w:val="24"/>
          <w:szCs w:val="24"/>
          <w:u w:val="single"/>
          <w:rtl/>
        </w:rPr>
        <w:t xml:space="preserve"> </w:t>
      </w:r>
      <w:commentRangeEnd w:id="5"/>
      <w:r w:rsidR="007513E0">
        <w:rPr>
          <w:rStyle w:val="af"/>
          <w:rtl/>
        </w:rPr>
        <w:commentReference w:id="5"/>
      </w:r>
    </w:p>
    <w:p w14:paraId="792D3E5C" w14:textId="14740F40" w:rsidR="00AB7415" w:rsidRDefault="00AB7415" w:rsidP="0092755F">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השרה </w:t>
      </w:r>
      <w:r w:rsidR="00F3459C">
        <w:rPr>
          <w:rFonts w:asciiTheme="majorBidi" w:hAnsiTheme="majorBidi" w:cstheme="majorBidi" w:hint="cs"/>
          <w:sz w:val="24"/>
          <w:szCs w:val="24"/>
          <w:rtl/>
        </w:rPr>
        <w:t>חוקקה</w:t>
      </w:r>
      <w:r>
        <w:rPr>
          <w:rFonts w:asciiTheme="majorBidi" w:hAnsiTheme="majorBidi" w:cstheme="majorBidi" w:hint="cs"/>
          <w:sz w:val="24"/>
          <w:szCs w:val="24"/>
          <w:rtl/>
        </w:rPr>
        <w:t xml:space="preserve"> </w:t>
      </w:r>
      <w:r w:rsidR="00F3459C">
        <w:rPr>
          <w:rFonts w:asciiTheme="majorBidi" w:hAnsiTheme="majorBidi" w:cstheme="majorBidi" w:hint="cs"/>
          <w:sz w:val="24"/>
          <w:szCs w:val="24"/>
          <w:rtl/>
        </w:rPr>
        <w:t xml:space="preserve">ברוב את </w:t>
      </w:r>
      <w:r>
        <w:rPr>
          <w:rFonts w:asciiTheme="majorBidi" w:hAnsiTheme="majorBidi" w:cstheme="majorBidi" w:hint="cs"/>
          <w:sz w:val="24"/>
          <w:szCs w:val="24"/>
          <w:rtl/>
        </w:rPr>
        <w:t xml:space="preserve">חוק איסור נסיעה מנתב''ג התשס''א-2000 (להלן: החוק) </w:t>
      </w:r>
      <w:r w:rsidR="00F3459C">
        <w:rPr>
          <w:rFonts w:asciiTheme="majorBidi" w:hAnsiTheme="majorBidi" w:cstheme="majorBidi" w:hint="cs"/>
          <w:sz w:val="24"/>
          <w:szCs w:val="24"/>
          <w:rtl/>
        </w:rPr>
        <w:t>כקונטרה</w:t>
      </w:r>
      <w:r>
        <w:rPr>
          <w:rFonts w:asciiTheme="majorBidi" w:hAnsiTheme="majorBidi" w:cstheme="majorBidi" w:hint="cs"/>
          <w:sz w:val="24"/>
          <w:szCs w:val="24"/>
          <w:rtl/>
        </w:rPr>
        <w:t xml:space="preserve"> </w:t>
      </w:r>
      <w:r w:rsidR="00F3459C">
        <w:rPr>
          <w:rFonts w:asciiTheme="majorBidi" w:hAnsiTheme="majorBidi" w:cstheme="majorBidi" w:hint="cs"/>
          <w:sz w:val="24"/>
          <w:szCs w:val="24"/>
          <w:rtl/>
        </w:rPr>
        <w:t>ל</w:t>
      </w:r>
      <w:r>
        <w:rPr>
          <w:rFonts w:asciiTheme="majorBidi" w:hAnsiTheme="majorBidi" w:cstheme="majorBidi" w:hint="cs"/>
          <w:sz w:val="24"/>
          <w:szCs w:val="24"/>
          <w:rtl/>
        </w:rPr>
        <w:t>חוק יסוד: חופש העיסוק (להלן: החו''י). לדידה, החוק התקבל כנדרש</w:t>
      </w:r>
      <w:r w:rsidR="001E37C4">
        <w:rPr>
          <w:rFonts w:asciiTheme="majorBidi" w:hAnsiTheme="majorBidi" w:cstheme="majorBidi" w:hint="cs"/>
          <w:sz w:val="24"/>
          <w:szCs w:val="24"/>
          <w:rtl/>
        </w:rPr>
        <w:t xml:space="preserve">: </w:t>
      </w:r>
      <w:r w:rsidRPr="0065382A">
        <w:rPr>
          <w:rFonts w:asciiTheme="majorBidi" w:hAnsiTheme="majorBidi" w:cstheme="majorBidi" w:hint="cs"/>
          <w:b/>
          <w:bCs/>
          <w:sz w:val="24"/>
          <w:szCs w:val="24"/>
          <w:rtl/>
        </w:rPr>
        <w:t xml:space="preserve">רוב </w:t>
      </w:r>
      <w:r>
        <w:rPr>
          <w:rFonts w:asciiTheme="majorBidi" w:hAnsiTheme="majorBidi" w:cstheme="majorBidi" w:hint="cs"/>
          <w:sz w:val="24"/>
          <w:szCs w:val="24"/>
          <w:rtl/>
        </w:rPr>
        <w:t xml:space="preserve">של ח''כים והתייחסות </w:t>
      </w:r>
      <w:r>
        <w:rPr>
          <w:rFonts w:asciiTheme="majorBidi" w:hAnsiTheme="majorBidi" w:cstheme="majorBidi" w:hint="cs"/>
          <w:b/>
          <w:bCs/>
          <w:sz w:val="24"/>
          <w:szCs w:val="24"/>
          <w:rtl/>
        </w:rPr>
        <w:t xml:space="preserve">מפורשת </w:t>
      </w:r>
      <w:r w:rsidR="00880259">
        <w:rPr>
          <w:rFonts w:asciiTheme="majorBidi" w:hAnsiTheme="majorBidi" w:cstheme="majorBidi" w:hint="cs"/>
          <w:sz w:val="24"/>
          <w:szCs w:val="24"/>
          <w:rtl/>
        </w:rPr>
        <w:t>לסתירה</w:t>
      </w:r>
      <w:r>
        <w:rPr>
          <w:rFonts w:asciiTheme="majorBidi" w:hAnsiTheme="majorBidi" w:cstheme="majorBidi" w:hint="cs"/>
          <w:sz w:val="24"/>
          <w:szCs w:val="24"/>
          <w:rtl/>
        </w:rPr>
        <w:t xml:space="preserve"> </w:t>
      </w:r>
      <w:r w:rsidR="00880259">
        <w:rPr>
          <w:rFonts w:asciiTheme="majorBidi" w:hAnsiTheme="majorBidi" w:cstheme="majorBidi" w:hint="cs"/>
          <w:sz w:val="24"/>
          <w:szCs w:val="24"/>
          <w:rtl/>
        </w:rPr>
        <w:t>עם</w:t>
      </w:r>
      <w:r>
        <w:rPr>
          <w:rFonts w:asciiTheme="majorBidi" w:hAnsiTheme="majorBidi" w:cstheme="majorBidi" w:hint="cs"/>
          <w:sz w:val="24"/>
          <w:szCs w:val="24"/>
          <w:rtl/>
        </w:rPr>
        <w:t xml:space="preserve"> </w:t>
      </w:r>
      <w:r w:rsidR="00A8021C">
        <w:rPr>
          <w:rFonts w:asciiTheme="majorBidi" w:hAnsiTheme="majorBidi" w:cstheme="majorBidi" w:hint="cs"/>
          <w:sz w:val="24"/>
          <w:szCs w:val="24"/>
          <w:rtl/>
        </w:rPr>
        <w:t>ה</w:t>
      </w:r>
      <w:r>
        <w:rPr>
          <w:rFonts w:asciiTheme="majorBidi" w:hAnsiTheme="majorBidi" w:cstheme="majorBidi" w:hint="cs"/>
          <w:sz w:val="24"/>
          <w:szCs w:val="24"/>
          <w:rtl/>
        </w:rPr>
        <w:t xml:space="preserve">חו''י </w:t>
      </w:r>
      <w:r w:rsidRPr="005E1B51">
        <w:rPr>
          <w:rFonts w:asciiTheme="majorBidi" w:hAnsiTheme="majorBidi" w:cstheme="majorBidi" w:hint="cs"/>
          <w:sz w:val="24"/>
          <w:szCs w:val="24"/>
          <w:rtl/>
        </w:rPr>
        <w:t>(מיטראל, ברק 6).</w:t>
      </w:r>
      <w:r>
        <w:rPr>
          <w:rFonts w:asciiTheme="majorBidi" w:hAnsiTheme="majorBidi" w:cstheme="majorBidi" w:hint="cs"/>
          <w:sz w:val="24"/>
          <w:szCs w:val="24"/>
          <w:rtl/>
        </w:rPr>
        <w:t xml:space="preserve"> לפי פסקת ההגבלה ההיתר לפגוע בחו''י נובעת מסעיף 4 שלו, והוא עומד במבחן </w:t>
      </w:r>
      <w:commentRangeStart w:id="6"/>
      <w:r>
        <w:rPr>
          <w:rFonts w:asciiTheme="majorBidi" w:hAnsiTheme="majorBidi" w:cstheme="majorBidi" w:hint="cs"/>
          <w:sz w:val="24"/>
          <w:szCs w:val="24"/>
          <w:rtl/>
        </w:rPr>
        <w:t>המשולש</w:t>
      </w:r>
      <w:commentRangeEnd w:id="6"/>
      <w:r w:rsidR="007513E0">
        <w:rPr>
          <w:rStyle w:val="af"/>
          <w:rtl/>
        </w:rPr>
        <w:commentReference w:id="6"/>
      </w:r>
      <w:r>
        <w:rPr>
          <w:rFonts w:asciiTheme="majorBidi" w:hAnsiTheme="majorBidi" w:cstheme="majorBidi" w:hint="cs"/>
          <w:sz w:val="24"/>
          <w:szCs w:val="24"/>
          <w:rtl/>
        </w:rPr>
        <w:t xml:space="preserve">: </w:t>
      </w:r>
      <w:r w:rsidR="00E538E0">
        <w:rPr>
          <w:rFonts w:asciiTheme="majorBidi" w:hAnsiTheme="majorBidi" w:cstheme="majorBidi" w:hint="cs"/>
          <w:b/>
          <w:bCs/>
          <w:sz w:val="24"/>
          <w:szCs w:val="24"/>
          <w:rtl/>
        </w:rPr>
        <w:t>הלימת</w:t>
      </w:r>
      <w:r w:rsidRPr="005E5948">
        <w:rPr>
          <w:rFonts w:asciiTheme="majorBidi" w:hAnsiTheme="majorBidi" w:cstheme="majorBidi" w:hint="cs"/>
          <w:b/>
          <w:bCs/>
          <w:sz w:val="24"/>
          <w:szCs w:val="24"/>
          <w:rtl/>
        </w:rPr>
        <w:t xml:space="preserve"> ערכי </w:t>
      </w:r>
      <w:r w:rsidR="002C3D7C">
        <w:rPr>
          <w:rFonts w:asciiTheme="majorBidi" w:hAnsiTheme="majorBidi" w:cstheme="majorBidi" w:hint="cs"/>
          <w:b/>
          <w:bCs/>
          <w:sz w:val="24"/>
          <w:szCs w:val="24"/>
          <w:rtl/>
        </w:rPr>
        <w:t>המדינה</w:t>
      </w:r>
      <w:r w:rsidRPr="005E5948">
        <w:rPr>
          <w:rFonts w:asciiTheme="majorBidi" w:hAnsiTheme="majorBidi" w:cstheme="majorBidi" w:hint="cs"/>
          <w:b/>
          <w:bCs/>
          <w:sz w:val="24"/>
          <w:szCs w:val="24"/>
          <w:rtl/>
        </w:rPr>
        <w:t>,</w:t>
      </w:r>
      <w:r w:rsidRPr="00DD7C1B">
        <w:rPr>
          <w:rFonts w:asciiTheme="majorBidi" w:hAnsiTheme="majorBidi" w:cstheme="majorBidi" w:hint="cs"/>
          <w:sz w:val="24"/>
          <w:szCs w:val="24"/>
          <w:rtl/>
        </w:rPr>
        <w:t xml:space="preserve"> </w:t>
      </w:r>
      <w:r w:rsidRPr="005E5948">
        <w:rPr>
          <w:rFonts w:asciiTheme="majorBidi" w:hAnsiTheme="majorBidi" w:cstheme="majorBidi" w:hint="cs"/>
          <w:b/>
          <w:bCs/>
          <w:sz w:val="24"/>
          <w:szCs w:val="24"/>
          <w:rtl/>
        </w:rPr>
        <w:t>נועד לתכלית ראויה ופוגע במידה שאינה עולה על הנדרש.</w:t>
      </w:r>
    </w:p>
    <w:p w14:paraId="57BE4F8C" w14:textId="7E98F185" w:rsidR="00AB7415" w:rsidRDefault="00880259" w:rsidP="0092755F">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כאשר </w:t>
      </w:r>
      <w:r w:rsidR="00AB7415">
        <w:rPr>
          <w:rFonts w:asciiTheme="majorBidi" w:hAnsiTheme="majorBidi" w:cstheme="majorBidi" w:hint="cs"/>
          <w:sz w:val="24"/>
          <w:szCs w:val="24"/>
          <w:rtl/>
        </w:rPr>
        <w:t xml:space="preserve">מבחן המידתיות מתחלק </w:t>
      </w:r>
      <w:r w:rsidR="00AB7415" w:rsidRPr="005E5948">
        <w:rPr>
          <w:rFonts w:asciiTheme="majorBidi" w:hAnsiTheme="majorBidi" w:cstheme="majorBidi" w:hint="cs"/>
          <w:b/>
          <w:bCs/>
          <w:sz w:val="24"/>
          <w:szCs w:val="24"/>
          <w:rtl/>
        </w:rPr>
        <w:t>למבחני משנה</w:t>
      </w:r>
      <w:r w:rsidR="00AB7415">
        <w:rPr>
          <w:rFonts w:asciiTheme="majorBidi" w:hAnsiTheme="majorBidi" w:cstheme="majorBidi" w:hint="cs"/>
          <w:sz w:val="24"/>
          <w:szCs w:val="24"/>
          <w:rtl/>
        </w:rPr>
        <w:t xml:space="preserve"> (לשכת מנהלי ההשקעות, ברק 17)</w:t>
      </w:r>
      <w:r w:rsidR="00F74B59">
        <w:rPr>
          <w:rFonts w:asciiTheme="majorBidi" w:hAnsiTheme="majorBidi" w:cstheme="majorBidi" w:hint="cs"/>
          <w:sz w:val="24"/>
          <w:szCs w:val="24"/>
          <w:rtl/>
        </w:rPr>
        <w:t xml:space="preserve"> נמצא</w:t>
      </w:r>
      <w:r>
        <w:rPr>
          <w:rFonts w:asciiTheme="majorBidi" w:hAnsiTheme="majorBidi" w:cstheme="majorBidi" w:hint="cs"/>
          <w:sz w:val="24"/>
          <w:szCs w:val="24"/>
          <w:rtl/>
        </w:rPr>
        <w:t>:</w:t>
      </w:r>
    </w:p>
    <w:p w14:paraId="3AFE9F14" w14:textId="41BA93B5" w:rsidR="00AB7415" w:rsidRDefault="00AB7415" w:rsidP="0092755F">
      <w:pPr>
        <w:pStyle w:val="a9"/>
        <w:numPr>
          <w:ilvl w:val="0"/>
          <w:numId w:val="1"/>
        </w:numPr>
        <w:spacing w:line="360" w:lineRule="auto"/>
        <w:jc w:val="both"/>
        <w:rPr>
          <w:rFonts w:asciiTheme="majorBidi" w:hAnsiTheme="majorBidi" w:cstheme="majorBidi"/>
          <w:sz w:val="24"/>
          <w:szCs w:val="24"/>
        </w:rPr>
      </w:pPr>
      <w:r w:rsidRPr="005E5948">
        <w:rPr>
          <w:rFonts w:asciiTheme="majorBidi" w:hAnsiTheme="majorBidi" w:cstheme="majorBidi" w:hint="cs"/>
          <w:b/>
          <w:bCs/>
          <w:sz w:val="24"/>
          <w:szCs w:val="24"/>
          <w:rtl/>
        </w:rPr>
        <w:t>המבחן הרציונאלי</w:t>
      </w:r>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w:t>
      </w:r>
      <w:r w:rsidR="00F74B59">
        <w:rPr>
          <w:rFonts w:asciiTheme="majorBidi" w:hAnsiTheme="majorBidi" w:cstheme="majorBidi" w:hint="cs"/>
          <w:sz w:val="24"/>
          <w:szCs w:val="24"/>
          <w:rtl/>
        </w:rPr>
        <w:t>מתקיים</w:t>
      </w:r>
      <w:r>
        <w:rPr>
          <w:rFonts w:asciiTheme="majorBidi" w:hAnsiTheme="majorBidi" w:cstheme="majorBidi" w:hint="cs"/>
          <w:sz w:val="24"/>
          <w:szCs w:val="24"/>
          <w:rtl/>
        </w:rPr>
        <w:t xml:space="preserve"> קשר בין ההגבלה שבחוק</w:t>
      </w:r>
      <w:r w:rsidR="00F74B59">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למטרה, </w:t>
      </w:r>
      <w:r w:rsidR="00F74B59">
        <w:rPr>
          <w:rFonts w:asciiTheme="majorBidi" w:hAnsiTheme="majorBidi" w:cstheme="majorBidi" w:hint="cs"/>
          <w:sz w:val="24"/>
          <w:szCs w:val="24"/>
          <w:rtl/>
        </w:rPr>
        <w:t>רווח וביטחון</w:t>
      </w:r>
      <w:r>
        <w:rPr>
          <w:rFonts w:asciiTheme="majorBidi" w:hAnsiTheme="majorBidi" w:cstheme="majorBidi" w:hint="cs"/>
          <w:sz w:val="24"/>
          <w:szCs w:val="24"/>
          <w:rtl/>
        </w:rPr>
        <w:t xml:space="preserve"> לנהגי</w:t>
      </w:r>
      <w:r w:rsidR="00F74B59">
        <w:rPr>
          <w:rFonts w:asciiTheme="majorBidi" w:hAnsiTheme="majorBidi" w:cstheme="majorBidi" w:hint="cs"/>
          <w:sz w:val="24"/>
          <w:szCs w:val="24"/>
          <w:rtl/>
        </w:rPr>
        <w:t>ם ולציבור.</w:t>
      </w:r>
      <w:r>
        <w:rPr>
          <w:rFonts w:asciiTheme="majorBidi" w:hAnsiTheme="majorBidi" w:cstheme="majorBidi" w:hint="cs"/>
          <w:sz w:val="24"/>
          <w:szCs w:val="24"/>
          <w:rtl/>
        </w:rPr>
        <w:t xml:space="preserve"> </w:t>
      </w:r>
    </w:p>
    <w:p w14:paraId="55298759" w14:textId="4308253B" w:rsidR="00AB7415" w:rsidRDefault="00AB7415" w:rsidP="0092755F">
      <w:pPr>
        <w:pStyle w:val="a9"/>
        <w:numPr>
          <w:ilvl w:val="0"/>
          <w:numId w:val="1"/>
        </w:numPr>
        <w:spacing w:line="360" w:lineRule="auto"/>
        <w:jc w:val="both"/>
        <w:rPr>
          <w:rFonts w:asciiTheme="majorBidi" w:hAnsiTheme="majorBidi" w:cstheme="majorBidi"/>
          <w:sz w:val="24"/>
          <w:szCs w:val="24"/>
        </w:rPr>
      </w:pPr>
      <w:r w:rsidRPr="005E5948">
        <w:rPr>
          <w:rFonts w:asciiTheme="majorBidi" w:hAnsiTheme="majorBidi" w:cstheme="majorBidi" w:hint="cs"/>
          <w:b/>
          <w:bCs/>
          <w:sz w:val="24"/>
          <w:szCs w:val="24"/>
          <w:rtl/>
        </w:rPr>
        <w:t>מבחן האמצעי שפגיעתו פחותה</w:t>
      </w:r>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הדרתם של נהגי </w:t>
      </w:r>
      <w:r w:rsidR="00F74B59">
        <w:rPr>
          <w:rFonts w:asciiTheme="majorBidi" w:hAnsiTheme="majorBidi" w:cstheme="majorBidi" w:hint="cs"/>
          <w:sz w:val="24"/>
          <w:szCs w:val="24"/>
          <w:rtl/>
        </w:rPr>
        <w:t>ה</w:t>
      </w:r>
      <w:r>
        <w:rPr>
          <w:rFonts w:asciiTheme="majorBidi" w:hAnsiTheme="majorBidi" w:cstheme="majorBidi" w:hint="cs"/>
          <w:sz w:val="24"/>
          <w:szCs w:val="24"/>
          <w:rtl/>
        </w:rPr>
        <w:t xml:space="preserve">מוניות מנתב''ג </w:t>
      </w:r>
      <w:r w:rsidR="00F74B59">
        <w:rPr>
          <w:rFonts w:asciiTheme="majorBidi" w:hAnsiTheme="majorBidi" w:cstheme="majorBidi" w:hint="cs"/>
          <w:sz w:val="24"/>
          <w:szCs w:val="24"/>
          <w:rtl/>
        </w:rPr>
        <w:t xml:space="preserve">היא </w:t>
      </w:r>
      <w:r>
        <w:rPr>
          <w:rFonts w:asciiTheme="majorBidi" w:hAnsiTheme="majorBidi" w:cstheme="majorBidi" w:hint="cs"/>
          <w:sz w:val="24"/>
          <w:szCs w:val="24"/>
          <w:rtl/>
        </w:rPr>
        <w:t>ל</w:t>
      </w:r>
      <w:r w:rsidR="0030547E">
        <w:rPr>
          <w:rFonts w:asciiTheme="majorBidi" w:hAnsiTheme="majorBidi" w:cstheme="majorBidi" w:hint="cs"/>
          <w:sz w:val="24"/>
          <w:szCs w:val="24"/>
          <w:rtl/>
        </w:rPr>
        <w:t>ז</w:t>
      </w:r>
      <w:r>
        <w:rPr>
          <w:rFonts w:asciiTheme="majorBidi" w:hAnsiTheme="majorBidi" w:cstheme="majorBidi" w:hint="cs"/>
          <w:sz w:val="24"/>
          <w:szCs w:val="24"/>
          <w:rtl/>
        </w:rPr>
        <w:t>מן מוגבל.</w:t>
      </w:r>
    </w:p>
    <w:p w14:paraId="6CCA672E" w14:textId="7CD83A97" w:rsidR="005B7F4C" w:rsidRDefault="00AB7415" w:rsidP="0092755F">
      <w:pPr>
        <w:pStyle w:val="a9"/>
        <w:numPr>
          <w:ilvl w:val="0"/>
          <w:numId w:val="1"/>
        </w:numPr>
        <w:spacing w:line="360" w:lineRule="auto"/>
        <w:jc w:val="both"/>
        <w:rPr>
          <w:rFonts w:asciiTheme="majorBidi" w:hAnsiTheme="majorBidi" w:cstheme="majorBidi"/>
          <w:sz w:val="24"/>
          <w:szCs w:val="24"/>
        </w:rPr>
      </w:pPr>
      <w:r w:rsidRPr="005E5948">
        <w:rPr>
          <w:rFonts w:asciiTheme="majorBidi" w:hAnsiTheme="majorBidi" w:cstheme="majorBidi" w:hint="cs"/>
          <w:b/>
          <w:bCs/>
          <w:sz w:val="24"/>
          <w:szCs w:val="24"/>
          <w:rtl/>
        </w:rPr>
        <w:t>מבחן האמצעי במובן הצר</w:t>
      </w:r>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תועלת כלל הציבור </w:t>
      </w:r>
      <w:r w:rsidR="005B7F4C">
        <w:rPr>
          <w:rFonts w:asciiTheme="majorBidi" w:hAnsiTheme="majorBidi" w:cstheme="majorBidi" w:hint="cs"/>
          <w:sz w:val="24"/>
          <w:szCs w:val="24"/>
          <w:rtl/>
        </w:rPr>
        <w:t>עדיפה על פגיעה בחופש העיסוק של נהגי המוניות.</w:t>
      </w:r>
    </w:p>
    <w:p w14:paraId="18B4795D" w14:textId="08C63F16" w:rsidR="00AB7415" w:rsidRDefault="00AB7415" w:rsidP="0092755F">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היו''ר יטען כנגד שהחוק אינו מתכתב עם מבחן המשנה השני, לדידו, הצרת גלגלי נהגי המוניות לחודש ימים מנתב''ג, </w:t>
      </w:r>
      <w:r w:rsidRPr="00EE217B">
        <w:rPr>
          <w:rFonts w:asciiTheme="majorBidi" w:hAnsiTheme="majorBidi" w:cstheme="majorBidi" w:hint="cs"/>
          <w:b/>
          <w:bCs/>
          <w:sz w:val="24"/>
          <w:szCs w:val="24"/>
          <w:rtl/>
        </w:rPr>
        <w:t>אינ</w:t>
      </w:r>
      <w:r>
        <w:rPr>
          <w:rFonts w:asciiTheme="majorBidi" w:hAnsiTheme="majorBidi" w:cstheme="majorBidi" w:hint="cs"/>
          <w:b/>
          <w:bCs/>
          <w:sz w:val="24"/>
          <w:szCs w:val="24"/>
          <w:rtl/>
        </w:rPr>
        <w:t>ו</w:t>
      </w:r>
      <w:r w:rsidRPr="00EE217B">
        <w:rPr>
          <w:rFonts w:asciiTheme="majorBidi" w:hAnsiTheme="majorBidi" w:cstheme="majorBidi" w:hint="cs"/>
          <w:b/>
          <w:bCs/>
          <w:sz w:val="24"/>
          <w:szCs w:val="24"/>
          <w:rtl/>
        </w:rPr>
        <w:t xml:space="preserve"> האמצעי שפגיעתו פחותה</w:t>
      </w:r>
      <w:r>
        <w:rPr>
          <w:rFonts w:asciiTheme="majorBidi" w:hAnsiTheme="majorBidi" w:cstheme="majorBidi" w:hint="cs"/>
          <w:sz w:val="24"/>
          <w:szCs w:val="24"/>
          <w:rtl/>
        </w:rPr>
        <w:t>, וניתן למצוא חלופה עדיפה (צמח, זמיר 41).</w:t>
      </w:r>
    </w:p>
    <w:p w14:paraId="5EA097F6" w14:textId="1ECE96DD" w:rsidR="00AB7415" w:rsidRDefault="00AB7415" w:rsidP="0092755F">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בנוסף, </w:t>
      </w:r>
      <w:r w:rsidR="00E2748F">
        <w:rPr>
          <w:rFonts w:asciiTheme="majorBidi" w:hAnsiTheme="majorBidi" w:cstheme="majorBidi" w:hint="cs"/>
          <w:sz w:val="24"/>
          <w:szCs w:val="24"/>
          <w:rtl/>
        </w:rPr>
        <w:t>לטענתו</w:t>
      </w:r>
      <w:r>
        <w:rPr>
          <w:rFonts w:asciiTheme="majorBidi" w:hAnsiTheme="majorBidi" w:cstheme="majorBidi" w:hint="cs"/>
          <w:sz w:val="24"/>
          <w:szCs w:val="24"/>
          <w:rtl/>
        </w:rPr>
        <w:t xml:space="preserve"> </w:t>
      </w:r>
      <w:r w:rsidR="00415662">
        <w:rPr>
          <w:rFonts w:asciiTheme="majorBidi" w:hAnsiTheme="majorBidi" w:cstheme="majorBidi" w:hint="cs"/>
          <w:sz w:val="24"/>
          <w:szCs w:val="24"/>
          <w:rtl/>
        </w:rPr>
        <w:t xml:space="preserve">ס' 7 </w:t>
      </w:r>
      <w:r w:rsidR="00A8021C">
        <w:rPr>
          <w:rFonts w:asciiTheme="majorBidi" w:hAnsiTheme="majorBidi" w:cstheme="majorBidi" w:hint="cs"/>
          <w:sz w:val="24"/>
          <w:szCs w:val="24"/>
          <w:rtl/>
        </w:rPr>
        <w:t>לחו''י</w:t>
      </w:r>
      <w:r w:rsidR="00415662">
        <w:rPr>
          <w:rFonts w:asciiTheme="majorBidi" w:hAnsiTheme="majorBidi" w:cstheme="majorBidi" w:hint="cs"/>
          <w:sz w:val="24"/>
          <w:szCs w:val="24"/>
          <w:rtl/>
        </w:rPr>
        <w:t xml:space="preserve"> מאפשר פגיעה </w:t>
      </w:r>
      <w:r w:rsidR="00415662" w:rsidRPr="00415662">
        <w:rPr>
          <w:rFonts w:asciiTheme="majorBidi" w:hAnsiTheme="majorBidi" w:cstheme="majorBidi" w:hint="cs"/>
          <w:b/>
          <w:bCs/>
          <w:sz w:val="24"/>
          <w:szCs w:val="24"/>
          <w:rtl/>
        </w:rPr>
        <w:t>רק</w:t>
      </w:r>
      <w:r w:rsidRPr="00415662">
        <w:rPr>
          <w:rFonts w:asciiTheme="majorBidi" w:hAnsiTheme="majorBidi" w:cstheme="majorBidi" w:hint="cs"/>
          <w:b/>
          <w:bCs/>
          <w:sz w:val="24"/>
          <w:szCs w:val="24"/>
          <w:rtl/>
        </w:rPr>
        <w:t xml:space="preserve"> </w:t>
      </w:r>
      <w:r w:rsidRPr="007558C1">
        <w:rPr>
          <w:rFonts w:asciiTheme="majorBidi" w:hAnsiTheme="majorBidi" w:cstheme="majorBidi" w:hint="cs"/>
          <w:b/>
          <w:bCs/>
          <w:sz w:val="24"/>
          <w:szCs w:val="24"/>
          <w:rtl/>
        </w:rPr>
        <w:t>באמצעות חוק יסוד אחר</w:t>
      </w:r>
      <w:r>
        <w:rPr>
          <w:rFonts w:asciiTheme="majorBidi" w:hAnsiTheme="majorBidi" w:cstheme="majorBidi" w:hint="cs"/>
          <w:sz w:val="24"/>
          <w:szCs w:val="24"/>
          <w:rtl/>
        </w:rPr>
        <w:t xml:space="preserve"> </w:t>
      </w:r>
      <w:r w:rsidRPr="009B0C64">
        <w:rPr>
          <w:rFonts w:asciiTheme="majorBidi" w:hAnsiTheme="majorBidi" w:cstheme="majorBidi" w:hint="cs"/>
          <w:sz w:val="24"/>
          <w:szCs w:val="24"/>
          <w:rtl/>
        </w:rPr>
        <w:t>(מזרחי, שמגר 65)</w:t>
      </w:r>
      <w:r w:rsidR="00415662">
        <w:rPr>
          <w:rFonts w:asciiTheme="majorBidi" w:hAnsiTheme="majorBidi" w:cstheme="majorBidi" w:hint="cs"/>
          <w:sz w:val="24"/>
          <w:szCs w:val="24"/>
          <w:rtl/>
        </w:rPr>
        <w:t xml:space="preserve"> שנתקבל ברוב</w:t>
      </w:r>
      <w:r w:rsidR="00BB4C15">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צמצום </w:t>
      </w:r>
      <w:r w:rsidR="00BB4C15">
        <w:rPr>
          <w:rFonts w:asciiTheme="majorBidi" w:hAnsiTheme="majorBidi" w:cstheme="majorBidi" w:hint="cs"/>
          <w:sz w:val="24"/>
          <w:szCs w:val="24"/>
          <w:rtl/>
        </w:rPr>
        <w:t>תנועת הנהגים</w:t>
      </w:r>
      <w:r>
        <w:rPr>
          <w:rFonts w:asciiTheme="majorBidi" w:hAnsiTheme="majorBidi" w:cstheme="majorBidi" w:hint="cs"/>
          <w:sz w:val="24"/>
          <w:szCs w:val="24"/>
          <w:rtl/>
        </w:rPr>
        <w:t xml:space="preserve"> בניגוד לחפצם פוגע במשלח ידם וממילא בחופש העיסוק שלהם, </w:t>
      </w:r>
      <w:r w:rsidR="007B0422" w:rsidRPr="00313893">
        <w:rPr>
          <w:rFonts w:asciiTheme="majorBidi" w:hAnsiTheme="majorBidi" w:cstheme="majorBidi" w:hint="cs"/>
          <w:b/>
          <w:bCs/>
          <w:sz w:val="24"/>
          <w:szCs w:val="24"/>
          <w:rtl/>
        </w:rPr>
        <w:t>החוק</w:t>
      </w:r>
      <w:r w:rsidRPr="00313893">
        <w:rPr>
          <w:rFonts w:asciiTheme="majorBidi" w:hAnsiTheme="majorBidi" w:cstheme="majorBidi" w:hint="cs"/>
          <w:b/>
          <w:bCs/>
          <w:sz w:val="24"/>
          <w:szCs w:val="24"/>
          <w:rtl/>
        </w:rPr>
        <w:t xml:space="preserve"> אינו בעל מעמד</w:t>
      </w:r>
      <w:r>
        <w:rPr>
          <w:rFonts w:asciiTheme="majorBidi" w:hAnsiTheme="majorBidi" w:cstheme="majorBidi" w:hint="cs"/>
          <w:sz w:val="24"/>
          <w:szCs w:val="24"/>
          <w:rtl/>
        </w:rPr>
        <w:t xml:space="preserve"> שמאפשר לו לעשות זאת.</w:t>
      </w:r>
    </w:p>
    <w:p w14:paraId="51F29487" w14:textId="77777777" w:rsidR="00AB7415" w:rsidRDefault="00AB7415" w:rsidP="0092755F">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השרה תטען שחוק רגיל שעבר את דרישת השריון, ומקיים את </w:t>
      </w:r>
      <w:r w:rsidRPr="0013764D">
        <w:rPr>
          <w:rFonts w:asciiTheme="majorBidi" w:hAnsiTheme="majorBidi" w:cstheme="majorBidi" w:hint="cs"/>
          <w:b/>
          <w:bCs/>
          <w:sz w:val="24"/>
          <w:szCs w:val="24"/>
          <w:rtl/>
        </w:rPr>
        <w:t xml:space="preserve">תנאי המהות </w:t>
      </w:r>
      <w:r>
        <w:rPr>
          <w:rFonts w:asciiTheme="majorBidi" w:hAnsiTheme="majorBidi" w:cstheme="majorBidi" w:hint="cs"/>
          <w:sz w:val="24"/>
          <w:szCs w:val="24"/>
          <w:rtl/>
        </w:rPr>
        <w:t xml:space="preserve">הנדרשים יכול לפגוע בחוק יסוד משוריין </w:t>
      </w:r>
      <w:r w:rsidRPr="007558C1">
        <w:rPr>
          <w:rFonts w:asciiTheme="majorBidi" w:hAnsiTheme="majorBidi" w:cstheme="majorBidi" w:hint="cs"/>
          <w:sz w:val="24"/>
          <w:szCs w:val="24"/>
          <w:rtl/>
        </w:rPr>
        <w:t>(מזרחי, ברק 64-65</w:t>
      </w:r>
      <w:r>
        <w:rPr>
          <w:rFonts w:asciiTheme="majorBidi" w:hAnsiTheme="majorBidi" w:cstheme="majorBidi" w:hint="cs"/>
          <w:sz w:val="24"/>
          <w:szCs w:val="24"/>
          <w:rtl/>
        </w:rPr>
        <w:t xml:space="preserve">). </w:t>
      </w:r>
      <w:r w:rsidRPr="0013764D">
        <w:rPr>
          <w:rFonts w:asciiTheme="majorBidi" w:hAnsiTheme="majorBidi" w:cstheme="majorBidi" w:hint="cs"/>
          <w:b/>
          <w:bCs/>
          <w:sz w:val="24"/>
          <w:szCs w:val="24"/>
          <w:rtl/>
        </w:rPr>
        <w:t>כבילה עצמית</w:t>
      </w:r>
      <w:r>
        <w:rPr>
          <w:rFonts w:asciiTheme="majorBidi" w:hAnsiTheme="majorBidi" w:cstheme="majorBidi" w:hint="cs"/>
          <w:sz w:val="24"/>
          <w:szCs w:val="24"/>
          <w:rtl/>
        </w:rPr>
        <w:t xml:space="preserve"> מותרת רק </w:t>
      </w:r>
      <w:r w:rsidRPr="0013764D">
        <w:rPr>
          <w:rFonts w:asciiTheme="majorBidi" w:hAnsiTheme="majorBidi" w:cstheme="majorBidi" w:hint="cs"/>
          <w:b/>
          <w:bCs/>
          <w:sz w:val="24"/>
          <w:szCs w:val="24"/>
          <w:rtl/>
        </w:rPr>
        <w:t>כשאין רוב</w:t>
      </w:r>
      <w:r>
        <w:rPr>
          <w:rFonts w:asciiTheme="majorBidi" w:hAnsiTheme="majorBidi" w:cstheme="majorBidi" w:hint="cs"/>
          <w:sz w:val="24"/>
          <w:szCs w:val="24"/>
          <w:rtl/>
        </w:rPr>
        <w:t xml:space="preserve"> מוחלט </w:t>
      </w:r>
      <w:r w:rsidRPr="007558C1">
        <w:rPr>
          <w:rFonts w:asciiTheme="majorBidi" w:hAnsiTheme="majorBidi" w:cstheme="majorBidi" w:hint="cs"/>
          <w:sz w:val="24"/>
          <w:szCs w:val="24"/>
          <w:rtl/>
        </w:rPr>
        <w:t>(מזרחי, חשין 92),</w:t>
      </w:r>
      <w:r>
        <w:rPr>
          <w:rFonts w:asciiTheme="majorBidi" w:hAnsiTheme="majorBidi" w:cstheme="majorBidi" w:hint="cs"/>
          <w:sz w:val="24"/>
          <w:szCs w:val="24"/>
          <w:rtl/>
        </w:rPr>
        <w:t xml:space="preserve"> ומשהושג ניתן לפגוע בחו''י.  </w:t>
      </w:r>
    </w:p>
    <w:p w14:paraId="6238E8EA" w14:textId="12715BCD" w:rsidR="00AB7415" w:rsidRDefault="00AB7415" w:rsidP="0092755F">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היו''ר יטען שהחוק פוגע אף בחוק יסוד: כבו</w:t>
      </w:r>
      <w:r w:rsidR="00BB4C15">
        <w:rPr>
          <w:rFonts w:asciiTheme="majorBidi" w:hAnsiTheme="majorBidi" w:cstheme="majorBidi" w:hint="cs"/>
          <w:sz w:val="24"/>
          <w:szCs w:val="24"/>
          <w:rtl/>
        </w:rPr>
        <w:t>ד האדם וחירותו</w:t>
      </w:r>
      <w:r>
        <w:rPr>
          <w:rFonts w:asciiTheme="majorBidi" w:hAnsiTheme="majorBidi" w:cstheme="majorBidi" w:hint="cs"/>
          <w:sz w:val="24"/>
          <w:szCs w:val="24"/>
          <w:rtl/>
        </w:rPr>
        <w:t>, המשוריין מהותית (</w:t>
      </w:r>
      <w:r w:rsidRPr="004C3223">
        <w:rPr>
          <w:rFonts w:asciiTheme="majorBidi" w:hAnsiTheme="majorBidi" w:cstheme="majorBidi" w:hint="cs"/>
          <w:sz w:val="24"/>
          <w:szCs w:val="24"/>
          <w:rtl/>
        </w:rPr>
        <w:t xml:space="preserve">מזרחי, ברק </w:t>
      </w:r>
      <w:r>
        <w:rPr>
          <w:rFonts w:asciiTheme="majorBidi" w:hAnsiTheme="majorBidi" w:cstheme="majorBidi" w:hint="cs"/>
          <w:sz w:val="24"/>
          <w:szCs w:val="24"/>
          <w:rtl/>
        </w:rPr>
        <w:t>,</w:t>
      </w:r>
      <w:r w:rsidRPr="004C3223">
        <w:rPr>
          <w:rFonts w:asciiTheme="majorBidi" w:hAnsiTheme="majorBidi" w:cstheme="majorBidi" w:hint="cs"/>
          <w:sz w:val="24"/>
          <w:szCs w:val="24"/>
          <w:rtl/>
        </w:rPr>
        <w:t>64</w:t>
      </w:r>
      <w:r>
        <w:rPr>
          <w:rFonts w:asciiTheme="majorBidi" w:hAnsiTheme="majorBidi" w:cstheme="majorBidi" w:hint="cs"/>
          <w:sz w:val="24"/>
          <w:szCs w:val="24"/>
          <w:rtl/>
        </w:rPr>
        <w:t xml:space="preserve"> </w:t>
      </w:r>
      <w:r w:rsidRPr="0046516B">
        <w:rPr>
          <w:rFonts w:asciiTheme="majorBidi" w:hAnsiTheme="majorBidi" w:cstheme="majorBidi" w:hint="cs"/>
          <w:sz w:val="24"/>
          <w:szCs w:val="24"/>
          <w:rtl/>
        </w:rPr>
        <w:t>צמח,</w:t>
      </w:r>
      <w:r>
        <w:rPr>
          <w:rFonts w:asciiTheme="majorBidi" w:hAnsiTheme="majorBidi" w:cstheme="majorBidi" w:hint="cs"/>
          <w:sz w:val="24"/>
          <w:szCs w:val="24"/>
          <w:rtl/>
        </w:rPr>
        <w:t xml:space="preserve"> זמיר 41) ולכן אי אפשר לפגוע בו, ובזכות יסוד נוספ</w:t>
      </w:r>
      <w:r w:rsidR="00A8318E">
        <w:rPr>
          <w:rFonts w:asciiTheme="majorBidi" w:hAnsiTheme="majorBidi" w:cstheme="majorBidi" w:hint="cs"/>
          <w:sz w:val="24"/>
          <w:szCs w:val="24"/>
          <w:rtl/>
        </w:rPr>
        <w:t>ת</w:t>
      </w:r>
      <w:r>
        <w:rPr>
          <w:rFonts w:asciiTheme="majorBidi" w:hAnsiTheme="majorBidi" w:cstheme="majorBidi" w:hint="cs"/>
          <w:sz w:val="24"/>
          <w:szCs w:val="24"/>
          <w:rtl/>
        </w:rPr>
        <w:t xml:space="preserve"> המעוגנת בו: </w:t>
      </w:r>
      <w:r w:rsidRPr="001C2389">
        <w:rPr>
          <w:rFonts w:asciiTheme="majorBidi" w:hAnsiTheme="majorBidi" w:cstheme="majorBidi" w:hint="cs"/>
          <w:b/>
          <w:bCs/>
          <w:sz w:val="24"/>
          <w:szCs w:val="24"/>
          <w:rtl/>
        </w:rPr>
        <w:t xml:space="preserve">חופש התנועה </w:t>
      </w:r>
      <w:r>
        <w:rPr>
          <w:rFonts w:asciiTheme="majorBidi" w:hAnsiTheme="majorBidi" w:cstheme="majorBidi" w:hint="cs"/>
          <w:sz w:val="24"/>
          <w:szCs w:val="24"/>
          <w:rtl/>
        </w:rPr>
        <w:t xml:space="preserve">(סומר, 261-262). </w:t>
      </w:r>
    </w:p>
    <w:p w14:paraId="5F0694AD" w14:textId="51C5127E" w:rsidR="00AB7415" w:rsidRDefault="00AB7415" w:rsidP="00F3459C">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השרה תט</w:t>
      </w:r>
      <w:r w:rsidR="00F3459C">
        <w:rPr>
          <w:rFonts w:asciiTheme="majorBidi" w:hAnsiTheme="majorBidi" w:cstheme="majorBidi" w:hint="cs"/>
          <w:sz w:val="24"/>
          <w:szCs w:val="24"/>
          <w:rtl/>
        </w:rPr>
        <w:t xml:space="preserve">ען כנגד הזכות </w:t>
      </w:r>
      <w:r w:rsidR="001E1C9C" w:rsidRPr="001E1C9C">
        <w:rPr>
          <w:rFonts w:asciiTheme="majorBidi" w:hAnsiTheme="majorBidi" w:cstheme="majorBidi" w:hint="cs"/>
          <w:b/>
          <w:bCs/>
          <w:sz w:val="24"/>
          <w:szCs w:val="24"/>
          <w:rtl/>
        </w:rPr>
        <w:t>ה</w:t>
      </w:r>
      <w:r w:rsidR="00F3459C" w:rsidRPr="001E1C9C">
        <w:rPr>
          <w:rFonts w:asciiTheme="majorBidi" w:hAnsiTheme="majorBidi" w:cstheme="majorBidi" w:hint="cs"/>
          <w:b/>
          <w:bCs/>
          <w:sz w:val="24"/>
          <w:szCs w:val="24"/>
          <w:rtl/>
        </w:rPr>
        <w:t>בלתי מנויה</w:t>
      </w:r>
      <w:r w:rsidR="00F3459C">
        <w:rPr>
          <w:rFonts w:asciiTheme="majorBidi" w:hAnsiTheme="majorBidi" w:cstheme="majorBidi" w:hint="cs"/>
          <w:sz w:val="24"/>
          <w:szCs w:val="24"/>
          <w:rtl/>
        </w:rPr>
        <w:t>, חופש התנועה, שלא בכדי המחוקק התייחס</w:t>
      </w:r>
      <w:r w:rsidR="001E1C9C">
        <w:rPr>
          <w:rFonts w:asciiTheme="majorBidi" w:hAnsiTheme="majorBidi" w:cstheme="majorBidi" w:hint="cs"/>
          <w:sz w:val="24"/>
          <w:szCs w:val="24"/>
          <w:rtl/>
        </w:rPr>
        <w:t xml:space="preserve"> רק</w:t>
      </w:r>
      <w:r w:rsidR="00F3459C">
        <w:rPr>
          <w:rFonts w:asciiTheme="majorBidi" w:hAnsiTheme="majorBidi" w:cstheme="majorBidi" w:hint="cs"/>
          <w:sz w:val="24"/>
          <w:szCs w:val="24"/>
          <w:rtl/>
        </w:rPr>
        <w:t xml:space="preserve"> לזכויות מסוימות </w:t>
      </w:r>
      <w:r w:rsidR="001E1C9C">
        <w:rPr>
          <w:rFonts w:asciiTheme="majorBidi" w:hAnsiTheme="majorBidi" w:cstheme="majorBidi" w:hint="cs"/>
          <w:sz w:val="24"/>
          <w:szCs w:val="24"/>
          <w:rtl/>
        </w:rPr>
        <w:t>ולכן</w:t>
      </w:r>
      <w:r w:rsidR="00F3459C">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כבוד האדם צריך להתפרש </w:t>
      </w:r>
      <w:r w:rsidRPr="001C2389">
        <w:rPr>
          <w:rFonts w:asciiTheme="majorBidi" w:hAnsiTheme="majorBidi" w:cstheme="majorBidi" w:hint="cs"/>
          <w:b/>
          <w:bCs/>
          <w:sz w:val="24"/>
          <w:szCs w:val="24"/>
          <w:rtl/>
        </w:rPr>
        <w:t>באופן צר</w:t>
      </w:r>
      <w:r>
        <w:rPr>
          <w:rFonts w:asciiTheme="majorBidi" w:hAnsiTheme="majorBidi" w:cstheme="majorBidi" w:hint="cs"/>
          <w:sz w:val="24"/>
          <w:szCs w:val="24"/>
          <w:rtl/>
        </w:rPr>
        <w:t xml:space="preserve"> </w:t>
      </w:r>
      <w:r w:rsidRPr="001C2389">
        <w:rPr>
          <w:rFonts w:asciiTheme="majorBidi" w:hAnsiTheme="majorBidi" w:cstheme="majorBidi" w:hint="cs"/>
          <w:sz w:val="24"/>
          <w:szCs w:val="24"/>
          <w:rtl/>
        </w:rPr>
        <w:t>(סומר 283).</w:t>
      </w:r>
      <w:r>
        <w:rPr>
          <w:rFonts w:asciiTheme="majorBidi" w:hAnsiTheme="majorBidi" w:cstheme="majorBidi" w:hint="cs"/>
          <w:sz w:val="24"/>
          <w:szCs w:val="24"/>
          <w:rtl/>
        </w:rPr>
        <w:t xml:space="preserve"> בנוסף, פגיעה בחו''י עשויה ל</w:t>
      </w:r>
      <w:r w:rsidR="001C2C34">
        <w:rPr>
          <w:rFonts w:asciiTheme="majorBidi" w:hAnsiTheme="majorBidi" w:cstheme="majorBidi" w:hint="cs"/>
          <w:sz w:val="24"/>
          <w:szCs w:val="24"/>
          <w:rtl/>
        </w:rPr>
        <w:t xml:space="preserve">פגוע תכופות </w:t>
      </w:r>
      <w:r>
        <w:rPr>
          <w:rFonts w:asciiTheme="majorBidi" w:hAnsiTheme="majorBidi" w:cstheme="majorBidi" w:hint="cs"/>
          <w:sz w:val="24"/>
          <w:szCs w:val="24"/>
          <w:rtl/>
        </w:rPr>
        <w:t>בערכים נוספים, בחינ</w:t>
      </w:r>
      <w:r w:rsidR="00B74DB4">
        <w:rPr>
          <w:rFonts w:asciiTheme="majorBidi" w:hAnsiTheme="majorBidi" w:cstheme="majorBidi" w:hint="cs"/>
          <w:sz w:val="24"/>
          <w:szCs w:val="24"/>
          <w:rtl/>
        </w:rPr>
        <w:t xml:space="preserve">ת </w:t>
      </w:r>
      <w:r>
        <w:rPr>
          <w:rFonts w:asciiTheme="majorBidi" w:hAnsiTheme="majorBidi" w:cstheme="majorBidi" w:hint="cs"/>
          <w:sz w:val="24"/>
          <w:szCs w:val="24"/>
          <w:rtl/>
        </w:rPr>
        <w:t xml:space="preserve">כל </w:t>
      </w:r>
      <w:r>
        <w:rPr>
          <w:rFonts w:asciiTheme="majorBidi" w:hAnsiTheme="majorBidi" w:cstheme="majorBidi" w:hint="cs"/>
          <w:sz w:val="24"/>
          <w:szCs w:val="24"/>
          <w:rtl/>
        </w:rPr>
        <w:lastRenderedPageBreak/>
        <w:t xml:space="preserve">פגיעה </w:t>
      </w:r>
      <w:r w:rsidR="00142733">
        <w:rPr>
          <w:rFonts w:asciiTheme="majorBidi" w:hAnsiTheme="majorBidi" w:cstheme="majorBidi" w:hint="cs"/>
          <w:sz w:val="24"/>
          <w:szCs w:val="24"/>
          <w:rtl/>
        </w:rPr>
        <w:t>לחוד</w:t>
      </w:r>
      <w:r>
        <w:rPr>
          <w:rFonts w:asciiTheme="majorBidi" w:hAnsiTheme="majorBidi" w:cstheme="majorBidi" w:hint="cs"/>
          <w:sz w:val="24"/>
          <w:szCs w:val="24"/>
          <w:rtl/>
        </w:rPr>
        <w:t xml:space="preserve"> תשלול תוק</w:t>
      </w:r>
      <w:r w:rsidR="00142733">
        <w:rPr>
          <w:rFonts w:asciiTheme="majorBidi" w:hAnsiTheme="majorBidi" w:cstheme="majorBidi" w:hint="cs"/>
          <w:sz w:val="24"/>
          <w:szCs w:val="24"/>
          <w:rtl/>
        </w:rPr>
        <w:t>ף</w:t>
      </w:r>
      <w:r>
        <w:rPr>
          <w:rFonts w:asciiTheme="majorBidi" w:hAnsiTheme="majorBidi" w:cstheme="majorBidi" w:hint="cs"/>
          <w:sz w:val="24"/>
          <w:szCs w:val="24"/>
          <w:rtl/>
        </w:rPr>
        <w:t xml:space="preserve"> </w:t>
      </w:r>
      <w:r w:rsidR="002C3D7C">
        <w:rPr>
          <w:rFonts w:asciiTheme="majorBidi" w:hAnsiTheme="majorBidi" w:cstheme="majorBidi" w:hint="cs"/>
          <w:sz w:val="24"/>
          <w:szCs w:val="24"/>
          <w:rtl/>
        </w:rPr>
        <w:t>מ</w:t>
      </w:r>
      <w:r>
        <w:rPr>
          <w:rFonts w:asciiTheme="majorBidi" w:hAnsiTheme="majorBidi" w:cstheme="majorBidi" w:hint="cs"/>
          <w:sz w:val="24"/>
          <w:szCs w:val="24"/>
          <w:rtl/>
        </w:rPr>
        <w:t>פסקת ההתגברות, ל</w:t>
      </w:r>
      <w:r w:rsidR="00BB4C15">
        <w:rPr>
          <w:rFonts w:asciiTheme="majorBidi" w:hAnsiTheme="majorBidi" w:cstheme="majorBidi" w:hint="cs"/>
          <w:sz w:val="24"/>
          <w:szCs w:val="24"/>
          <w:rtl/>
        </w:rPr>
        <w:t>פיכך</w:t>
      </w:r>
      <w:r>
        <w:rPr>
          <w:rFonts w:asciiTheme="majorBidi" w:hAnsiTheme="majorBidi" w:cstheme="majorBidi" w:hint="cs"/>
          <w:sz w:val="24"/>
          <w:szCs w:val="24"/>
          <w:rtl/>
        </w:rPr>
        <w:t xml:space="preserve"> </w:t>
      </w:r>
      <w:r w:rsidRPr="003E1D63">
        <w:rPr>
          <w:rFonts w:asciiTheme="majorBidi" w:hAnsiTheme="majorBidi" w:cstheme="majorBidi" w:hint="cs"/>
          <w:sz w:val="24"/>
          <w:szCs w:val="24"/>
          <w:rtl/>
        </w:rPr>
        <w:t>הדברים</w:t>
      </w:r>
      <w:r w:rsidR="00B74DB4">
        <w:rPr>
          <w:rFonts w:asciiTheme="majorBidi" w:hAnsiTheme="majorBidi" w:cstheme="majorBidi" w:hint="cs"/>
          <w:sz w:val="24"/>
          <w:szCs w:val="24"/>
          <w:rtl/>
        </w:rPr>
        <w:t xml:space="preserve"> ראויים להיבחן</w:t>
      </w:r>
      <w:r w:rsidRPr="00E17B72">
        <w:rPr>
          <w:rFonts w:asciiTheme="majorBidi" w:hAnsiTheme="majorBidi" w:cstheme="majorBidi" w:hint="cs"/>
          <w:b/>
          <w:bCs/>
          <w:sz w:val="24"/>
          <w:szCs w:val="24"/>
          <w:rtl/>
        </w:rPr>
        <w:t xml:space="preserve"> כמכלול</w:t>
      </w:r>
      <w:r w:rsidR="003E1D63">
        <w:rPr>
          <w:rFonts w:asciiTheme="majorBidi" w:hAnsiTheme="majorBidi" w:cstheme="majorBidi" w:hint="cs"/>
          <w:sz w:val="24"/>
          <w:szCs w:val="24"/>
          <w:rtl/>
        </w:rPr>
        <w:t xml:space="preserve">. </w:t>
      </w:r>
      <w:commentRangeStart w:id="7"/>
      <w:r w:rsidRPr="00E17B72">
        <w:rPr>
          <w:rFonts w:asciiTheme="majorBidi" w:hAnsiTheme="majorBidi" w:cstheme="majorBidi" w:hint="cs"/>
          <w:b/>
          <w:bCs/>
          <w:sz w:val="24"/>
          <w:szCs w:val="24"/>
          <w:rtl/>
        </w:rPr>
        <w:t>המבחן</w:t>
      </w:r>
      <w:r w:rsidR="00BB4C15">
        <w:rPr>
          <w:rFonts w:asciiTheme="majorBidi" w:hAnsiTheme="majorBidi" w:cstheme="majorBidi" w:hint="cs"/>
          <w:b/>
          <w:bCs/>
          <w:sz w:val="24"/>
          <w:szCs w:val="24"/>
          <w:rtl/>
        </w:rPr>
        <w:t xml:space="preserve"> </w:t>
      </w:r>
      <w:r>
        <w:rPr>
          <w:rFonts w:asciiTheme="majorBidi" w:hAnsiTheme="majorBidi" w:cstheme="majorBidi" w:hint="cs"/>
          <w:sz w:val="24"/>
          <w:szCs w:val="24"/>
          <w:rtl/>
        </w:rPr>
        <w:t xml:space="preserve">לעניין זה הוא </w:t>
      </w:r>
      <w:r w:rsidRPr="00F07B8D">
        <w:rPr>
          <w:rFonts w:asciiTheme="majorBidi" w:hAnsiTheme="majorBidi" w:cstheme="majorBidi" w:hint="cs"/>
          <w:sz w:val="24"/>
          <w:szCs w:val="24"/>
          <w:rtl/>
        </w:rPr>
        <w:t>(מיטראל</w:t>
      </w:r>
      <w:r>
        <w:rPr>
          <w:rFonts w:asciiTheme="majorBidi" w:hAnsiTheme="majorBidi" w:cstheme="majorBidi" w:hint="cs"/>
          <w:sz w:val="24"/>
          <w:szCs w:val="24"/>
          <w:rtl/>
        </w:rPr>
        <w:t>, ברק 22):</w:t>
      </w:r>
    </w:p>
    <w:p w14:paraId="38B58075" w14:textId="0433EB71" w:rsidR="00AB7415" w:rsidRDefault="00AB7415" w:rsidP="0092755F">
      <w:pPr>
        <w:pStyle w:val="a9"/>
        <w:numPr>
          <w:ilvl w:val="0"/>
          <w:numId w:val="3"/>
        </w:numPr>
        <w:spacing w:line="360" w:lineRule="auto"/>
        <w:jc w:val="both"/>
        <w:rPr>
          <w:rFonts w:asciiTheme="majorBidi" w:hAnsiTheme="majorBidi" w:cstheme="majorBidi"/>
          <w:sz w:val="24"/>
          <w:szCs w:val="24"/>
        </w:rPr>
      </w:pPr>
      <w:r>
        <w:rPr>
          <w:rFonts w:asciiTheme="majorBidi" w:hAnsiTheme="majorBidi" w:cstheme="majorBidi" w:hint="cs"/>
          <w:sz w:val="24"/>
          <w:szCs w:val="24"/>
          <w:rtl/>
        </w:rPr>
        <w:t>הפגיעה בזכויות נוספות נלווית לפגיעה בחו''י.</w:t>
      </w:r>
    </w:p>
    <w:p w14:paraId="7EC01AF4" w14:textId="47A8018B" w:rsidR="00AB7415" w:rsidRDefault="00AB7415" w:rsidP="0092755F">
      <w:pPr>
        <w:pStyle w:val="a9"/>
        <w:numPr>
          <w:ilvl w:val="0"/>
          <w:numId w:val="3"/>
        </w:numPr>
        <w:spacing w:line="360" w:lineRule="auto"/>
        <w:jc w:val="both"/>
        <w:rPr>
          <w:rFonts w:asciiTheme="majorBidi" w:hAnsiTheme="majorBidi" w:cstheme="majorBidi"/>
          <w:sz w:val="24"/>
          <w:szCs w:val="24"/>
        </w:rPr>
      </w:pPr>
      <w:r>
        <w:rPr>
          <w:rFonts w:asciiTheme="majorBidi" w:hAnsiTheme="majorBidi" w:cstheme="majorBidi" w:hint="cs"/>
          <w:sz w:val="24"/>
          <w:szCs w:val="24"/>
          <w:rtl/>
        </w:rPr>
        <w:t>הפגיעה בחוק יסוד: כבוד האדם וחירותו משנית לעומת הפגיעה בחו''י.</w:t>
      </w:r>
    </w:p>
    <w:p w14:paraId="4E04D2C8" w14:textId="405C4FFA" w:rsidR="00AB7415" w:rsidRPr="009C61AD" w:rsidRDefault="00AB7415" w:rsidP="0092755F">
      <w:pPr>
        <w:pStyle w:val="a9"/>
        <w:numPr>
          <w:ilvl w:val="0"/>
          <w:numId w:val="3"/>
        </w:num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הפגיעה בשאר הזכויות אינה משמעותית.</w:t>
      </w:r>
      <w:commentRangeEnd w:id="7"/>
      <w:r w:rsidR="007513E0">
        <w:rPr>
          <w:rStyle w:val="af"/>
          <w:rtl/>
        </w:rPr>
        <w:commentReference w:id="7"/>
      </w:r>
    </w:p>
    <w:p w14:paraId="27DD6A36" w14:textId="5448E6CB" w:rsidR="00AB7415" w:rsidRPr="000F308E" w:rsidRDefault="00AB7415" w:rsidP="0092755F">
      <w:pPr>
        <w:spacing w:line="360" w:lineRule="auto"/>
        <w:jc w:val="both"/>
        <w:rPr>
          <w:rFonts w:asciiTheme="majorBidi" w:hAnsiTheme="majorBidi" w:cstheme="majorBidi"/>
          <w:b/>
          <w:bCs/>
          <w:sz w:val="24"/>
          <w:szCs w:val="24"/>
          <w:u w:val="single"/>
          <w:rtl/>
        </w:rPr>
      </w:pPr>
      <w:r w:rsidRPr="00AB7415">
        <w:rPr>
          <w:rFonts w:asciiTheme="majorBidi" w:hAnsiTheme="majorBidi" w:cstheme="majorBidi" w:hint="cs"/>
          <w:b/>
          <w:bCs/>
          <w:sz w:val="24"/>
          <w:szCs w:val="24"/>
          <w:u w:val="single"/>
          <w:rtl/>
        </w:rPr>
        <w:t xml:space="preserve">שאלה 2 </w:t>
      </w:r>
    </w:p>
    <w:p w14:paraId="0AA4B567" w14:textId="5A3A0B99" w:rsidR="008B4A7D" w:rsidRDefault="00AB7415" w:rsidP="0092755F">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השרה תטען שחוק יסוד: איסור נסיעה מנתב''ג (להלן: החו''י) הוא</w:t>
      </w:r>
      <w:r w:rsidR="008B4A7D">
        <w:rPr>
          <w:rFonts w:asciiTheme="majorBidi" w:hAnsiTheme="majorBidi" w:cstheme="majorBidi" w:hint="cs"/>
          <w:sz w:val="24"/>
          <w:szCs w:val="24"/>
          <w:rtl/>
        </w:rPr>
        <w:t xml:space="preserve"> חו''י שותק </w:t>
      </w:r>
      <w:r w:rsidR="008B4A7D" w:rsidRPr="0054539E">
        <w:rPr>
          <w:rFonts w:asciiTheme="majorBidi" w:hAnsiTheme="majorBidi" w:cstheme="majorBidi" w:hint="cs"/>
          <w:b/>
          <w:bCs/>
          <w:sz w:val="24"/>
          <w:szCs w:val="24"/>
          <w:rtl/>
        </w:rPr>
        <w:t>שזכאי למעמד עליונות</w:t>
      </w:r>
      <w:r w:rsidR="008B4A7D">
        <w:rPr>
          <w:rFonts w:asciiTheme="majorBidi" w:hAnsiTheme="majorBidi" w:cstheme="majorBidi" w:hint="cs"/>
          <w:sz w:val="24"/>
          <w:szCs w:val="24"/>
          <w:rtl/>
        </w:rPr>
        <w:t xml:space="preserve"> נורמטיבי </w:t>
      </w:r>
      <w:r w:rsidR="008B4A7D" w:rsidRPr="0017527F">
        <w:rPr>
          <w:rFonts w:asciiTheme="majorBidi" w:hAnsiTheme="majorBidi" w:cstheme="majorBidi" w:hint="cs"/>
          <w:sz w:val="24"/>
          <w:szCs w:val="24"/>
          <w:rtl/>
        </w:rPr>
        <w:t>(חרות, ברק 4)</w:t>
      </w:r>
      <w:r w:rsidR="008B4A7D">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ככל חוק יסוד ולכן הוא </w:t>
      </w:r>
      <w:r w:rsidRPr="007A74EA">
        <w:rPr>
          <w:rFonts w:asciiTheme="majorBidi" w:hAnsiTheme="majorBidi" w:cstheme="majorBidi" w:hint="cs"/>
          <w:b/>
          <w:bCs/>
          <w:sz w:val="24"/>
          <w:szCs w:val="24"/>
          <w:rtl/>
        </w:rPr>
        <w:t>יכול לפגוע</w:t>
      </w:r>
      <w:r>
        <w:rPr>
          <w:rFonts w:asciiTheme="majorBidi" w:hAnsiTheme="majorBidi" w:cstheme="majorBidi" w:hint="cs"/>
          <w:sz w:val="24"/>
          <w:szCs w:val="24"/>
          <w:rtl/>
        </w:rPr>
        <w:t xml:space="preserve"> בחוק יסוד: חופש העיסוק וכן בחוק יסוד: כבוד האדם וחירותו</w:t>
      </w:r>
      <w:r w:rsidR="009C61AD">
        <w:rPr>
          <w:rFonts w:asciiTheme="majorBidi" w:hAnsiTheme="majorBidi" w:cstheme="majorBidi" w:hint="cs"/>
          <w:sz w:val="24"/>
          <w:szCs w:val="24"/>
          <w:rtl/>
        </w:rPr>
        <w:t xml:space="preserve"> </w:t>
      </w:r>
      <w:r w:rsidR="009C61AD" w:rsidRPr="0081698B">
        <w:rPr>
          <w:rFonts w:asciiTheme="majorBidi" w:hAnsiTheme="majorBidi" w:cstheme="majorBidi" w:hint="cs"/>
          <w:sz w:val="24"/>
          <w:szCs w:val="24"/>
          <w:rtl/>
        </w:rPr>
        <w:t xml:space="preserve">(מזרחי, שמגר </w:t>
      </w:r>
      <w:r w:rsidR="0081698B">
        <w:rPr>
          <w:rFonts w:asciiTheme="majorBidi" w:hAnsiTheme="majorBidi" w:cstheme="majorBidi" w:hint="cs"/>
          <w:sz w:val="24"/>
          <w:szCs w:val="24"/>
          <w:rtl/>
        </w:rPr>
        <w:t>27)</w:t>
      </w:r>
      <w:r w:rsidR="000312FF">
        <w:rPr>
          <w:rFonts w:asciiTheme="majorBidi" w:hAnsiTheme="majorBidi" w:cstheme="majorBidi" w:hint="cs"/>
          <w:sz w:val="24"/>
          <w:szCs w:val="24"/>
          <w:rtl/>
        </w:rPr>
        <w:t>.</w:t>
      </w:r>
    </w:p>
    <w:p w14:paraId="4C55A328" w14:textId="0C0E61E7" w:rsidR="00AB7415" w:rsidRDefault="000120EE" w:rsidP="0092755F">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היו''ר י</w:t>
      </w:r>
      <w:r w:rsidR="009C61AD">
        <w:rPr>
          <w:rFonts w:asciiTheme="majorBidi" w:hAnsiTheme="majorBidi" w:cstheme="majorBidi" w:hint="cs"/>
          <w:sz w:val="24"/>
          <w:szCs w:val="24"/>
          <w:rtl/>
        </w:rPr>
        <w:t>טען</w:t>
      </w:r>
      <w:r>
        <w:rPr>
          <w:rFonts w:asciiTheme="majorBidi" w:hAnsiTheme="majorBidi" w:cstheme="majorBidi" w:hint="cs"/>
          <w:sz w:val="24"/>
          <w:szCs w:val="24"/>
          <w:rtl/>
        </w:rPr>
        <w:t xml:space="preserve"> </w:t>
      </w:r>
      <w:r w:rsidR="009C61AD">
        <w:rPr>
          <w:rFonts w:asciiTheme="majorBidi" w:hAnsiTheme="majorBidi" w:cstheme="majorBidi" w:hint="cs"/>
          <w:sz w:val="24"/>
          <w:szCs w:val="24"/>
          <w:rtl/>
        </w:rPr>
        <w:t>ש</w:t>
      </w:r>
      <w:r w:rsidR="007B5B75">
        <w:rPr>
          <w:rFonts w:asciiTheme="majorBidi" w:hAnsiTheme="majorBidi" w:cstheme="majorBidi" w:hint="cs"/>
          <w:sz w:val="24"/>
          <w:szCs w:val="24"/>
          <w:rtl/>
        </w:rPr>
        <w:t xml:space="preserve">במקרה דנן </w:t>
      </w:r>
      <w:r w:rsidR="00287AD3">
        <w:rPr>
          <w:rFonts w:asciiTheme="majorBidi" w:hAnsiTheme="majorBidi" w:cstheme="majorBidi" w:hint="cs"/>
          <w:sz w:val="24"/>
          <w:szCs w:val="24"/>
          <w:rtl/>
        </w:rPr>
        <w:t>הכותרת ''חוק יסוד''</w:t>
      </w:r>
      <w:r>
        <w:rPr>
          <w:rFonts w:asciiTheme="majorBidi" w:hAnsiTheme="majorBidi" w:cstheme="majorBidi" w:hint="cs"/>
          <w:sz w:val="24"/>
          <w:szCs w:val="24"/>
          <w:rtl/>
        </w:rPr>
        <w:t xml:space="preserve"> עשויה לתת תוקף נורמטיבי לשימוש לרעה</w:t>
      </w:r>
      <w:r w:rsidR="00287AD3">
        <w:rPr>
          <w:rFonts w:asciiTheme="majorBidi" w:hAnsiTheme="majorBidi" w:cstheme="majorBidi" w:hint="cs"/>
          <w:sz w:val="24"/>
          <w:szCs w:val="24"/>
          <w:rtl/>
        </w:rPr>
        <w:t>, היות והחו''י לא עומד במבחן המהותי (בר-און, בייניש 13).</w:t>
      </w:r>
      <w:r w:rsidR="00337942">
        <w:rPr>
          <w:rFonts w:asciiTheme="majorBidi" w:hAnsiTheme="majorBidi" w:cstheme="majorBidi" w:hint="cs"/>
          <w:sz w:val="24"/>
          <w:szCs w:val="24"/>
          <w:rtl/>
        </w:rPr>
        <w:t xml:space="preserve"> </w:t>
      </w:r>
      <w:r w:rsidR="007B5B75">
        <w:rPr>
          <w:rFonts w:asciiTheme="majorBidi" w:hAnsiTheme="majorBidi" w:cstheme="majorBidi" w:hint="cs"/>
          <w:sz w:val="24"/>
          <w:szCs w:val="24"/>
          <w:rtl/>
        </w:rPr>
        <w:t>ניתן</w:t>
      </w:r>
      <w:r w:rsidR="00226C4B">
        <w:rPr>
          <w:rFonts w:asciiTheme="majorBidi" w:hAnsiTheme="majorBidi" w:cstheme="majorBidi" w:hint="cs"/>
          <w:sz w:val="24"/>
          <w:szCs w:val="24"/>
          <w:rtl/>
        </w:rPr>
        <w:t xml:space="preserve"> </w:t>
      </w:r>
      <w:r w:rsidR="00226C4B" w:rsidRPr="007A74EA">
        <w:rPr>
          <w:rFonts w:asciiTheme="majorBidi" w:hAnsiTheme="majorBidi" w:cstheme="majorBidi" w:hint="cs"/>
          <w:b/>
          <w:bCs/>
          <w:sz w:val="24"/>
          <w:szCs w:val="24"/>
          <w:rtl/>
        </w:rPr>
        <w:t>לשנות את החו''י באמצעות חוק יסוד אחר</w:t>
      </w:r>
      <w:r w:rsidR="00226C4B">
        <w:rPr>
          <w:rFonts w:asciiTheme="majorBidi" w:hAnsiTheme="majorBidi" w:cstheme="majorBidi" w:hint="cs"/>
          <w:sz w:val="24"/>
          <w:szCs w:val="24"/>
          <w:rtl/>
        </w:rPr>
        <w:t xml:space="preserve"> (</w:t>
      </w:r>
      <w:commentRangeStart w:id="8"/>
      <w:r w:rsidR="00226C4B">
        <w:rPr>
          <w:rFonts w:asciiTheme="majorBidi" w:hAnsiTheme="majorBidi" w:cstheme="majorBidi" w:hint="cs"/>
          <w:sz w:val="24"/>
          <w:szCs w:val="24"/>
          <w:rtl/>
        </w:rPr>
        <w:t>ברגמן</w:t>
      </w:r>
      <w:commentRangeEnd w:id="8"/>
      <w:r w:rsidR="007513E0">
        <w:rPr>
          <w:rStyle w:val="af"/>
          <w:rtl/>
        </w:rPr>
        <w:commentReference w:id="8"/>
      </w:r>
      <w:r w:rsidR="00226C4B">
        <w:rPr>
          <w:rFonts w:asciiTheme="majorBidi" w:hAnsiTheme="majorBidi" w:cstheme="majorBidi" w:hint="cs"/>
          <w:sz w:val="24"/>
          <w:szCs w:val="24"/>
          <w:rtl/>
        </w:rPr>
        <w:t>, קרצ'מ</w:t>
      </w:r>
      <w:r w:rsidR="007B5B75">
        <w:rPr>
          <w:rFonts w:asciiTheme="majorBidi" w:hAnsiTheme="majorBidi" w:cstheme="majorBidi" w:hint="cs"/>
          <w:sz w:val="24"/>
          <w:szCs w:val="24"/>
          <w:rtl/>
        </w:rPr>
        <w:t>ר</w:t>
      </w:r>
      <w:r w:rsidR="00226C4B">
        <w:rPr>
          <w:rFonts w:asciiTheme="majorBidi" w:hAnsiTheme="majorBidi" w:cstheme="majorBidi" w:hint="cs"/>
          <w:sz w:val="24"/>
          <w:szCs w:val="24"/>
          <w:rtl/>
        </w:rPr>
        <w:t xml:space="preserve"> 636).</w:t>
      </w:r>
      <w:r w:rsidR="00027563">
        <w:rPr>
          <w:rFonts w:asciiTheme="majorBidi" w:hAnsiTheme="majorBidi" w:cstheme="majorBidi" w:hint="cs"/>
          <w:sz w:val="24"/>
          <w:szCs w:val="24"/>
          <w:rtl/>
        </w:rPr>
        <w:t xml:space="preserve"> </w:t>
      </w:r>
      <w:commentRangeStart w:id="9"/>
      <w:r w:rsidR="007B5B75">
        <w:rPr>
          <w:rFonts w:asciiTheme="majorBidi" w:hAnsiTheme="majorBidi" w:cstheme="majorBidi" w:hint="cs"/>
          <w:sz w:val="24"/>
          <w:szCs w:val="24"/>
          <w:rtl/>
        </w:rPr>
        <w:t>בנוסף</w:t>
      </w:r>
      <w:r w:rsidR="00027563">
        <w:rPr>
          <w:rFonts w:asciiTheme="majorBidi" w:hAnsiTheme="majorBidi" w:cstheme="majorBidi" w:hint="cs"/>
          <w:sz w:val="24"/>
          <w:szCs w:val="24"/>
          <w:rtl/>
        </w:rPr>
        <w:t xml:space="preserve">, לפי ס' 7 של חוק יסוד: חופש העיסוק אין היתר לפגוע בו ע''י החו''י מבלי שנתקבל </w:t>
      </w:r>
      <w:r w:rsidR="00027563" w:rsidRPr="00433B12">
        <w:rPr>
          <w:rFonts w:asciiTheme="majorBidi" w:hAnsiTheme="majorBidi" w:cstheme="majorBidi" w:hint="cs"/>
          <w:b/>
          <w:bCs/>
          <w:sz w:val="24"/>
          <w:szCs w:val="24"/>
          <w:rtl/>
        </w:rPr>
        <w:t>ברוב</w:t>
      </w:r>
      <w:r w:rsidR="00027563">
        <w:rPr>
          <w:rFonts w:asciiTheme="majorBidi" w:hAnsiTheme="majorBidi" w:cstheme="majorBidi" w:hint="cs"/>
          <w:sz w:val="24"/>
          <w:szCs w:val="24"/>
          <w:rtl/>
        </w:rPr>
        <w:t xml:space="preserve">, </w:t>
      </w:r>
      <w:r w:rsidR="003713FF">
        <w:rPr>
          <w:rFonts w:asciiTheme="majorBidi" w:hAnsiTheme="majorBidi" w:cstheme="majorBidi" w:hint="cs"/>
          <w:sz w:val="24"/>
          <w:szCs w:val="24"/>
          <w:rtl/>
        </w:rPr>
        <w:t xml:space="preserve">שספק </w:t>
      </w:r>
      <w:r w:rsidR="00E538E0">
        <w:rPr>
          <w:rFonts w:asciiTheme="majorBidi" w:hAnsiTheme="majorBidi" w:cstheme="majorBidi" w:hint="cs"/>
          <w:sz w:val="24"/>
          <w:szCs w:val="24"/>
          <w:rtl/>
        </w:rPr>
        <w:t xml:space="preserve">אם </w:t>
      </w:r>
      <w:r w:rsidR="003713FF">
        <w:rPr>
          <w:rFonts w:asciiTheme="majorBidi" w:hAnsiTheme="majorBidi" w:cstheme="majorBidi" w:hint="cs"/>
          <w:sz w:val="24"/>
          <w:szCs w:val="24"/>
          <w:rtl/>
        </w:rPr>
        <w:t xml:space="preserve">הושג בענייננו. </w:t>
      </w:r>
      <w:r w:rsidR="00F620AC">
        <w:rPr>
          <w:rFonts w:asciiTheme="majorBidi" w:hAnsiTheme="majorBidi" w:cstheme="majorBidi" w:hint="cs"/>
          <w:sz w:val="24"/>
          <w:szCs w:val="24"/>
          <w:rtl/>
        </w:rPr>
        <w:t xml:space="preserve"> </w:t>
      </w:r>
    </w:p>
    <w:p w14:paraId="5F5C60E5" w14:textId="0FF89E42" w:rsidR="008B4A7D" w:rsidRDefault="0043237D" w:rsidP="0092755F">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היו''ר יעתור לביהמ''ש במטרה</w:t>
      </w:r>
      <w:r w:rsidR="00891F81">
        <w:rPr>
          <w:rFonts w:asciiTheme="majorBidi" w:hAnsiTheme="majorBidi" w:cstheme="majorBidi" w:hint="cs"/>
          <w:sz w:val="24"/>
          <w:szCs w:val="24"/>
          <w:rtl/>
        </w:rPr>
        <w:t xml:space="preserve"> </w:t>
      </w:r>
      <w:r w:rsidR="001B5B36" w:rsidRPr="007A74EA">
        <w:rPr>
          <w:rFonts w:asciiTheme="majorBidi" w:hAnsiTheme="majorBidi" w:cstheme="majorBidi" w:hint="cs"/>
          <w:b/>
          <w:bCs/>
          <w:sz w:val="24"/>
          <w:szCs w:val="24"/>
          <w:rtl/>
        </w:rPr>
        <w:t>''</w:t>
      </w:r>
      <w:r w:rsidR="00D1547D" w:rsidRPr="007A74EA">
        <w:rPr>
          <w:rFonts w:asciiTheme="majorBidi" w:hAnsiTheme="majorBidi" w:cstheme="majorBidi" w:hint="cs"/>
          <w:b/>
          <w:bCs/>
          <w:sz w:val="24"/>
          <w:szCs w:val="24"/>
          <w:rtl/>
        </w:rPr>
        <w:t>לייבא</w:t>
      </w:r>
      <w:r w:rsidR="001B5B36" w:rsidRPr="007A74EA">
        <w:rPr>
          <w:rFonts w:asciiTheme="majorBidi" w:hAnsiTheme="majorBidi" w:cstheme="majorBidi" w:hint="cs"/>
          <w:b/>
          <w:bCs/>
          <w:sz w:val="24"/>
          <w:szCs w:val="24"/>
          <w:rtl/>
        </w:rPr>
        <w:t>''</w:t>
      </w:r>
      <w:r w:rsidR="00D1547D" w:rsidRPr="007A74EA">
        <w:rPr>
          <w:rFonts w:asciiTheme="majorBidi" w:hAnsiTheme="majorBidi" w:cstheme="majorBidi" w:hint="cs"/>
          <w:b/>
          <w:bCs/>
          <w:sz w:val="24"/>
          <w:szCs w:val="24"/>
          <w:rtl/>
        </w:rPr>
        <w:t xml:space="preserve"> פסקת הגבלה</w:t>
      </w:r>
      <w:r w:rsidR="00D1547D">
        <w:rPr>
          <w:rFonts w:asciiTheme="majorBidi" w:hAnsiTheme="majorBidi" w:cstheme="majorBidi" w:hint="cs"/>
          <w:sz w:val="24"/>
          <w:szCs w:val="24"/>
          <w:rtl/>
        </w:rPr>
        <w:t xml:space="preserve"> לחו''י </w:t>
      </w:r>
      <w:r w:rsidR="00F22D76">
        <w:rPr>
          <w:rFonts w:asciiTheme="majorBidi" w:hAnsiTheme="majorBidi" w:cstheme="majorBidi" w:hint="cs"/>
          <w:sz w:val="24"/>
          <w:szCs w:val="24"/>
          <w:rtl/>
        </w:rPr>
        <w:t>כדי</w:t>
      </w:r>
      <w:r w:rsidR="003E3068">
        <w:rPr>
          <w:rFonts w:asciiTheme="majorBidi" w:hAnsiTheme="majorBidi" w:cstheme="majorBidi" w:hint="cs"/>
          <w:sz w:val="24"/>
          <w:szCs w:val="24"/>
          <w:rtl/>
        </w:rPr>
        <w:t xml:space="preserve"> לשלול </w:t>
      </w:r>
      <w:r w:rsidR="001B5B36">
        <w:rPr>
          <w:rFonts w:asciiTheme="majorBidi" w:hAnsiTheme="majorBidi" w:cstheme="majorBidi" w:hint="cs"/>
          <w:sz w:val="24"/>
          <w:szCs w:val="24"/>
          <w:rtl/>
        </w:rPr>
        <w:t xml:space="preserve">ממנו </w:t>
      </w:r>
      <w:r w:rsidR="00D1547D">
        <w:rPr>
          <w:rFonts w:asciiTheme="majorBidi" w:hAnsiTheme="majorBidi" w:cstheme="majorBidi" w:hint="cs"/>
          <w:sz w:val="24"/>
          <w:szCs w:val="24"/>
          <w:rtl/>
        </w:rPr>
        <w:t xml:space="preserve">אפשרות לפגוע בחוקי היסוד </w:t>
      </w:r>
      <w:r w:rsidR="00D1547D" w:rsidRPr="000C5F85">
        <w:rPr>
          <w:rFonts w:asciiTheme="majorBidi" w:hAnsiTheme="majorBidi" w:cstheme="majorBidi" w:hint="cs"/>
          <w:sz w:val="24"/>
          <w:szCs w:val="24"/>
          <w:rtl/>
        </w:rPr>
        <w:t>(מופז, מצא 17).</w:t>
      </w:r>
      <w:r w:rsidR="00D1547D">
        <w:rPr>
          <w:rFonts w:asciiTheme="majorBidi" w:hAnsiTheme="majorBidi" w:cstheme="majorBidi" w:hint="cs"/>
          <w:sz w:val="24"/>
          <w:szCs w:val="24"/>
          <w:rtl/>
        </w:rPr>
        <w:t xml:space="preserve"> </w:t>
      </w:r>
      <w:r w:rsidR="00F4186A">
        <w:rPr>
          <w:rFonts w:asciiTheme="majorBidi" w:hAnsiTheme="majorBidi" w:cstheme="majorBidi" w:hint="cs"/>
          <w:sz w:val="24"/>
          <w:szCs w:val="24"/>
          <w:rtl/>
        </w:rPr>
        <w:t xml:space="preserve">לטענתו </w:t>
      </w:r>
      <w:r w:rsidR="003E3068">
        <w:rPr>
          <w:rFonts w:asciiTheme="majorBidi" w:hAnsiTheme="majorBidi" w:cstheme="majorBidi" w:hint="cs"/>
          <w:sz w:val="24"/>
          <w:szCs w:val="24"/>
          <w:rtl/>
        </w:rPr>
        <w:t xml:space="preserve">החו''י פוגע בזכויות ולפיכך ניתן יהיה </w:t>
      </w:r>
      <w:r w:rsidR="00F22D76">
        <w:rPr>
          <w:rFonts w:asciiTheme="majorBidi" w:hAnsiTheme="majorBidi" w:cstheme="majorBidi" w:hint="cs"/>
          <w:sz w:val="24"/>
          <w:szCs w:val="24"/>
          <w:rtl/>
        </w:rPr>
        <w:t>לבוחנו</w:t>
      </w:r>
      <w:r w:rsidR="003E3068">
        <w:rPr>
          <w:rFonts w:asciiTheme="majorBidi" w:hAnsiTheme="majorBidi" w:cstheme="majorBidi" w:hint="cs"/>
          <w:sz w:val="24"/>
          <w:szCs w:val="24"/>
          <w:rtl/>
        </w:rPr>
        <w:t xml:space="preserve"> </w:t>
      </w:r>
      <w:r w:rsidR="00447B8B" w:rsidRPr="007A74EA">
        <w:rPr>
          <w:rFonts w:asciiTheme="majorBidi" w:hAnsiTheme="majorBidi" w:cstheme="majorBidi" w:hint="cs"/>
          <w:b/>
          <w:bCs/>
          <w:sz w:val="24"/>
          <w:szCs w:val="24"/>
          <w:rtl/>
        </w:rPr>
        <w:t>ב</w:t>
      </w:r>
      <w:r w:rsidR="001B5B36" w:rsidRPr="007A74EA">
        <w:rPr>
          <w:rFonts w:asciiTheme="majorBidi" w:hAnsiTheme="majorBidi" w:cstheme="majorBidi" w:hint="cs"/>
          <w:b/>
          <w:bCs/>
          <w:sz w:val="24"/>
          <w:szCs w:val="24"/>
          <w:rtl/>
        </w:rPr>
        <w:t>מבחן המשולש:</w:t>
      </w:r>
      <w:r w:rsidR="001B5B36">
        <w:rPr>
          <w:rFonts w:asciiTheme="majorBidi" w:hAnsiTheme="majorBidi" w:cstheme="majorBidi" w:hint="cs"/>
          <w:sz w:val="24"/>
          <w:szCs w:val="24"/>
          <w:rtl/>
        </w:rPr>
        <w:t xml:space="preserve"> הלימת ערכי </w:t>
      </w:r>
      <w:r w:rsidR="003E3068">
        <w:rPr>
          <w:rFonts w:asciiTheme="majorBidi" w:hAnsiTheme="majorBidi" w:cstheme="majorBidi" w:hint="cs"/>
          <w:sz w:val="24"/>
          <w:szCs w:val="24"/>
          <w:rtl/>
        </w:rPr>
        <w:t>המדינה</w:t>
      </w:r>
      <w:r w:rsidR="001B5B36">
        <w:rPr>
          <w:rFonts w:asciiTheme="majorBidi" w:hAnsiTheme="majorBidi" w:cstheme="majorBidi" w:hint="cs"/>
          <w:sz w:val="24"/>
          <w:szCs w:val="24"/>
          <w:rtl/>
        </w:rPr>
        <w:t xml:space="preserve">, </w:t>
      </w:r>
      <w:r w:rsidR="003E3068">
        <w:rPr>
          <w:rFonts w:asciiTheme="majorBidi" w:hAnsiTheme="majorBidi" w:cstheme="majorBidi" w:hint="cs"/>
          <w:sz w:val="24"/>
          <w:szCs w:val="24"/>
          <w:rtl/>
        </w:rPr>
        <w:t>תכלית</w:t>
      </w:r>
      <w:r w:rsidR="001B5B36">
        <w:rPr>
          <w:rFonts w:asciiTheme="majorBidi" w:hAnsiTheme="majorBidi" w:cstheme="majorBidi" w:hint="cs"/>
          <w:sz w:val="24"/>
          <w:szCs w:val="24"/>
          <w:rtl/>
        </w:rPr>
        <w:t xml:space="preserve"> ראויה ומידתיות.</w:t>
      </w:r>
      <w:commentRangeEnd w:id="9"/>
      <w:r w:rsidR="007513E0">
        <w:rPr>
          <w:rStyle w:val="af"/>
          <w:rtl/>
        </w:rPr>
        <w:commentReference w:id="9"/>
      </w:r>
    </w:p>
    <w:p w14:paraId="15D97C02" w14:textId="2119117D" w:rsidR="006E1AE7" w:rsidRDefault="006E1AE7" w:rsidP="0092755F">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היו''ר יטען שתיקונים </w:t>
      </w:r>
      <w:r w:rsidRPr="0072048E">
        <w:rPr>
          <w:rFonts w:asciiTheme="majorBidi" w:hAnsiTheme="majorBidi" w:cstheme="majorBidi" w:hint="cs"/>
          <w:b/>
          <w:bCs/>
          <w:sz w:val="24"/>
          <w:szCs w:val="24"/>
          <w:rtl/>
        </w:rPr>
        <w:t>חוקתיים שאינם חוקתיים</w:t>
      </w:r>
      <w:r w:rsidR="00335451">
        <w:rPr>
          <w:rFonts w:asciiTheme="majorBidi" w:hAnsiTheme="majorBidi" w:cstheme="majorBidi" w:hint="cs"/>
          <w:sz w:val="24"/>
          <w:szCs w:val="24"/>
          <w:rtl/>
        </w:rPr>
        <w:t>,</w:t>
      </w:r>
      <w:r>
        <w:rPr>
          <w:rFonts w:asciiTheme="majorBidi" w:hAnsiTheme="majorBidi" w:cstheme="majorBidi" w:hint="cs"/>
          <w:sz w:val="24"/>
          <w:szCs w:val="24"/>
          <w:rtl/>
        </w:rPr>
        <w:t xml:space="preserve"> כחו''י</w:t>
      </w:r>
      <w:r w:rsidR="00335451">
        <w:rPr>
          <w:rFonts w:asciiTheme="majorBidi" w:hAnsiTheme="majorBidi" w:cstheme="majorBidi" w:hint="cs"/>
          <w:sz w:val="24"/>
          <w:szCs w:val="24"/>
          <w:rtl/>
        </w:rPr>
        <w:t>,</w:t>
      </w:r>
      <w:r>
        <w:rPr>
          <w:rFonts w:asciiTheme="majorBidi" w:hAnsiTheme="majorBidi" w:cstheme="majorBidi" w:hint="cs"/>
          <w:sz w:val="24"/>
          <w:szCs w:val="24"/>
          <w:rtl/>
        </w:rPr>
        <w:t xml:space="preserve"> צריכים להיפסל </w:t>
      </w:r>
      <w:r w:rsidR="00F22D76">
        <w:rPr>
          <w:rFonts w:asciiTheme="majorBidi" w:hAnsiTheme="majorBidi" w:cstheme="majorBidi" w:hint="cs"/>
          <w:sz w:val="24"/>
          <w:szCs w:val="24"/>
          <w:rtl/>
        </w:rPr>
        <w:t>בשל סתירה</w:t>
      </w:r>
      <w:r>
        <w:rPr>
          <w:rFonts w:asciiTheme="majorBidi" w:hAnsiTheme="majorBidi" w:cstheme="majorBidi" w:hint="cs"/>
          <w:sz w:val="24"/>
          <w:szCs w:val="24"/>
          <w:rtl/>
        </w:rPr>
        <w:t xml:space="preserve"> </w:t>
      </w:r>
      <w:r w:rsidR="00F22D76">
        <w:rPr>
          <w:rFonts w:asciiTheme="majorBidi" w:hAnsiTheme="majorBidi" w:cstheme="majorBidi" w:hint="cs"/>
          <w:sz w:val="24"/>
          <w:szCs w:val="24"/>
          <w:rtl/>
        </w:rPr>
        <w:t>ל</w:t>
      </w:r>
      <w:r>
        <w:rPr>
          <w:rFonts w:asciiTheme="majorBidi" w:hAnsiTheme="majorBidi" w:cstheme="majorBidi" w:hint="cs"/>
          <w:sz w:val="24"/>
          <w:szCs w:val="24"/>
          <w:rtl/>
        </w:rPr>
        <w:t xml:space="preserve">עקרונות יסוד שמעוגנים בחוקי יסוד </w:t>
      </w:r>
      <w:r w:rsidRPr="00885EF7">
        <w:rPr>
          <w:rFonts w:asciiTheme="majorBidi" w:hAnsiTheme="majorBidi" w:cstheme="majorBidi" w:hint="cs"/>
          <w:sz w:val="24"/>
          <w:szCs w:val="24"/>
          <w:rtl/>
        </w:rPr>
        <w:t>(בר</w:t>
      </w:r>
      <w:r w:rsidR="00885EF7">
        <w:rPr>
          <w:rFonts w:asciiTheme="majorBidi" w:hAnsiTheme="majorBidi" w:cstheme="majorBidi" w:hint="cs"/>
          <w:sz w:val="24"/>
          <w:szCs w:val="24"/>
          <w:rtl/>
        </w:rPr>
        <w:t>-</w:t>
      </w:r>
      <w:r w:rsidRPr="00885EF7">
        <w:rPr>
          <w:rFonts w:asciiTheme="majorBidi" w:hAnsiTheme="majorBidi" w:cstheme="majorBidi" w:hint="cs"/>
          <w:sz w:val="24"/>
          <w:szCs w:val="24"/>
          <w:rtl/>
        </w:rPr>
        <w:t xml:space="preserve">און, בייניש </w:t>
      </w:r>
      <w:r w:rsidR="00885EF7" w:rsidRPr="00885EF7">
        <w:rPr>
          <w:rFonts w:asciiTheme="majorBidi" w:hAnsiTheme="majorBidi" w:cstheme="majorBidi" w:hint="cs"/>
          <w:sz w:val="24"/>
          <w:szCs w:val="24"/>
          <w:rtl/>
        </w:rPr>
        <w:t>34</w:t>
      </w:r>
      <w:r w:rsidRPr="00885EF7">
        <w:rPr>
          <w:rFonts w:asciiTheme="majorBidi" w:hAnsiTheme="majorBidi" w:cstheme="majorBidi" w:hint="cs"/>
          <w:sz w:val="24"/>
          <w:szCs w:val="24"/>
          <w:rtl/>
        </w:rPr>
        <w:t>).</w:t>
      </w:r>
      <w:r>
        <w:rPr>
          <w:rFonts w:asciiTheme="majorBidi" w:hAnsiTheme="majorBidi" w:cstheme="majorBidi" w:hint="cs"/>
          <w:sz w:val="24"/>
          <w:szCs w:val="24"/>
          <w:rtl/>
        </w:rPr>
        <w:t xml:space="preserve"> לדידו, זהו </w:t>
      </w:r>
      <w:r w:rsidRPr="0072048E">
        <w:rPr>
          <w:rFonts w:asciiTheme="majorBidi" w:hAnsiTheme="majorBidi" w:cstheme="majorBidi" w:hint="cs"/>
          <w:b/>
          <w:bCs/>
          <w:sz w:val="24"/>
          <w:szCs w:val="24"/>
          <w:rtl/>
        </w:rPr>
        <w:t>ניצול לרעה</w:t>
      </w:r>
      <w:r>
        <w:rPr>
          <w:rFonts w:asciiTheme="majorBidi" w:hAnsiTheme="majorBidi" w:cstheme="majorBidi" w:hint="cs"/>
          <w:sz w:val="24"/>
          <w:szCs w:val="24"/>
          <w:rtl/>
        </w:rPr>
        <w:t xml:space="preserve"> של המונח חוק יסוד במטרה לבטל הוראות חוקי יסוד אחרים </w:t>
      </w:r>
      <w:r w:rsidRPr="009503FE">
        <w:rPr>
          <w:rFonts w:asciiTheme="majorBidi" w:hAnsiTheme="majorBidi" w:cstheme="majorBidi" w:hint="cs"/>
          <w:sz w:val="24"/>
          <w:szCs w:val="24"/>
          <w:rtl/>
        </w:rPr>
        <w:t xml:space="preserve">(המרכז האקדמי, </w:t>
      </w:r>
      <w:r w:rsidR="009503FE">
        <w:rPr>
          <w:rFonts w:asciiTheme="majorBidi" w:hAnsiTheme="majorBidi" w:cstheme="majorBidi" w:hint="cs"/>
          <w:sz w:val="24"/>
          <w:szCs w:val="24"/>
          <w:rtl/>
        </w:rPr>
        <w:t>פוגלמן 15)</w:t>
      </w:r>
      <w:r>
        <w:rPr>
          <w:rFonts w:asciiTheme="majorBidi" w:hAnsiTheme="majorBidi" w:cstheme="majorBidi" w:hint="cs"/>
          <w:sz w:val="24"/>
          <w:szCs w:val="24"/>
          <w:rtl/>
        </w:rPr>
        <w:t xml:space="preserve">, המהווה שינוי חוקתי </w:t>
      </w:r>
      <w:r w:rsidRPr="0072048E">
        <w:rPr>
          <w:rFonts w:asciiTheme="majorBidi" w:hAnsiTheme="majorBidi" w:cstheme="majorBidi" w:hint="cs"/>
          <w:b/>
          <w:bCs/>
          <w:sz w:val="24"/>
          <w:szCs w:val="24"/>
          <w:rtl/>
        </w:rPr>
        <w:t xml:space="preserve">שפוגע בליבת הדמוקרטיה </w:t>
      </w:r>
      <w:r w:rsidRPr="00287E67">
        <w:rPr>
          <w:rFonts w:asciiTheme="majorBidi" w:hAnsiTheme="majorBidi" w:cstheme="majorBidi" w:hint="cs"/>
          <w:sz w:val="24"/>
          <w:szCs w:val="24"/>
          <w:rtl/>
        </w:rPr>
        <w:t xml:space="preserve">(ג'בארין, </w:t>
      </w:r>
      <w:r w:rsidR="00287E67">
        <w:rPr>
          <w:rFonts w:asciiTheme="majorBidi" w:hAnsiTheme="majorBidi" w:cstheme="majorBidi" w:hint="cs"/>
          <w:sz w:val="24"/>
          <w:szCs w:val="24"/>
          <w:rtl/>
        </w:rPr>
        <w:t>מזוז 11</w:t>
      </w:r>
      <w:r w:rsidRPr="00287E67">
        <w:rPr>
          <w:rFonts w:asciiTheme="majorBidi" w:hAnsiTheme="majorBidi" w:cstheme="majorBidi" w:hint="cs"/>
          <w:sz w:val="24"/>
          <w:szCs w:val="24"/>
          <w:rtl/>
        </w:rPr>
        <w:t>).</w:t>
      </w:r>
      <w:r>
        <w:rPr>
          <w:rFonts w:asciiTheme="majorBidi" w:hAnsiTheme="majorBidi" w:cstheme="majorBidi" w:hint="cs"/>
          <w:sz w:val="24"/>
          <w:szCs w:val="24"/>
          <w:rtl/>
        </w:rPr>
        <w:t xml:space="preserve"> לפיכך, ראוי לפסול את </w:t>
      </w:r>
      <w:r w:rsidR="00F22D76">
        <w:rPr>
          <w:rFonts w:asciiTheme="majorBidi" w:hAnsiTheme="majorBidi" w:cstheme="majorBidi" w:hint="cs"/>
          <w:sz w:val="24"/>
          <w:szCs w:val="24"/>
          <w:rtl/>
        </w:rPr>
        <w:t>ה</w:t>
      </w:r>
      <w:r>
        <w:rPr>
          <w:rFonts w:asciiTheme="majorBidi" w:hAnsiTheme="majorBidi" w:cstheme="majorBidi" w:hint="cs"/>
          <w:sz w:val="24"/>
          <w:szCs w:val="24"/>
          <w:rtl/>
        </w:rPr>
        <w:t>חו''י שעושה שימוש קלוקל באמצ</w:t>
      </w:r>
      <w:r w:rsidR="00EB07EB" w:rsidRPr="00EB07EB">
        <w:rPr>
          <w:rFonts w:asciiTheme="majorBidi" w:hAnsiTheme="majorBidi" w:cstheme="majorBidi"/>
          <w:sz w:val="24"/>
          <w:szCs w:val="24"/>
          <w:rtl/>
        </w:rPr>
        <w:t>עִ</w:t>
      </w:r>
      <w:r>
        <w:rPr>
          <w:rFonts w:asciiTheme="majorBidi" w:hAnsiTheme="majorBidi" w:cstheme="majorBidi" w:hint="cs"/>
          <w:sz w:val="24"/>
          <w:szCs w:val="24"/>
          <w:rtl/>
        </w:rPr>
        <w:t xml:space="preserve">י חוק יסוד לפי </w:t>
      </w:r>
      <w:r w:rsidRPr="0072048E">
        <w:rPr>
          <w:rFonts w:asciiTheme="majorBidi" w:hAnsiTheme="majorBidi" w:cstheme="majorBidi" w:hint="cs"/>
          <w:b/>
          <w:bCs/>
          <w:sz w:val="24"/>
          <w:szCs w:val="24"/>
          <w:rtl/>
        </w:rPr>
        <w:t xml:space="preserve">המבחן הדו שלבי </w:t>
      </w:r>
      <w:r w:rsidRPr="008249ED">
        <w:rPr>
          <w:rFonts w:asciiTheme="majorBidi" w:hAnsiTheme="majorBidi" w:cstheme="majorBidi" w:hint="cs"/>
          <w:sz w:val="24"/>
          <w:szCs w:val="24"/>
          <w:rtl/>
        </w:rPr>
        <w:t>(שפיר, חיות</w:t>
      </w:r>
      <w:r w:rsidR="008249ED" w:rsidRPr="008249ED">
        <w:rPr>
          <w:rFonts w:asciiTheme="majorBidi" w:hAnsiTheme="majorBidi" w:cstheme="majorBidi" w:hint="cs"/>
          <w:sz w:val="24"/>
          <w:szCs w:val="24"/>
          <w:rtl/>
        </w:rPr>
        <w:t xml:space="preserve"> 36, 38, 40-43</w:t>
      </w:r>
      <w:r w:rsidRPr="008249ED">
        <w:rPr>
          <w:rFonts w:asciiTheme="majorBidi" w:hAnsiTheme="majorBidi" w:cstheme="majorBidi" w:hint="cs"/>
          <w:sz w:val="24"/>
          <w:szCs w:val="24"/>
          <w:rtl/>
        </w:rPr>
        <w:t>)</w:t>
      </w:r>
      <w:r w:rsidR="00977202" w:rsidRPr="008249ED">
        <w:rPr>
          <w:rFonts w:asciiTheme="majorBidi" w:hAnsiTheme="majorBidi" w:cstheme="majorBidi" w:hint="cs"/>
          <w:sz w:val="24"/>
          <w:szCs w:val="24"/>
          <w:rtl/>
        </w:rPr>
        <w:t>:</w:t>
      </w:r>
    </w:p>
    <w:p w14:paraId="1D9105EF" w14:textId="3D51E000" w:rsidR="00977202" w:rsidRPr="00EB07EB" w:rsidRDefault="00977202" w:rsidP="0092755F">
      <w:pPr>
        <w:spacing w:line="360" w:lineRule="auto"/>
        <w:jc w:val="both"/>
        <w:rPr>
          <w:rFonts w:asciiTheme="majorBidi" w:hAnsiTheme="majorBidi" w:cstheme="majorBidi"/>
          <w:b/>
          <w:bCs/>
          <w:sz w:val="24"/>
          <w:szCs w:val="24"/>
        </w:rPr>
      </w:pPr>
      <w:commentRangeStart w:id="10"/>
      <w:r w:rsidRPr="00EB07EB">
        <w:rPr>
          <w:rFonts w:asciiTheme="majorBidi" w:hAnsiTheme="majorBidi" w:cstheme="majorBidi" w:hint="cs"/>
          <w:b/>
          <w:bCs/>
          <w:sz w:val="24"/>
          <w:szCs w:val="24"/>
          <w:rtl/>
        </w:rPr>
        <w:t>שלב הזיהוי:</w:t>
      </w:r>
      <w:commentRangeEnd w:id="10"/>
      <w:r w:rsidR="007513E0">
        <w:rPr>
          <w:rStyle w:val="af"/>
          <w:rtl/>
        </w:rPr>
        <w:commentReference w:id="10"/>
      </w:r>
    </w:p>
    <w:p w14:paraId="0F91406A" w14:textId="3647CECC" w:rsidR="00977202" w:rsidRDefault="00977202" w:rsidP="0092755F">
      <w:pPr>
        <w:spacing w:line="360" w:lineRule="auto"/>
        <w:jc w:val="both"/>
        <w:rPr>
          <w:rFonts w:asciiTheme="majorBidi" w:hAnsiTheme="majorBidi" w:cstheme="majorBidi"/>
          <w:sz w:val="24"/>
          <w:szCs w:val="24"/>
          <w:rtl/>
        </w:rPr>
      </w:pPr>
      <w:r w:rsidRPr="00EB07EB">
        <w:rPr>
          <w:rFonts w:asciiTheme="majorBidi" w:hAnsiTheme="majorBidi" w:cstheme="majorBidi" w:hint="cs"/>
          <w:b/>
          <w:bCs/>
          <w:sz w:val="24"/>
          <w:szCs w:val="24"/>
          <w:rtl/>
        </w:rPr>
        <w:t xml:space="preserve">יציבות </w:t>
      </w:r>
      <w:r w:rsidRPr="00EB07EB">
        <w:rPr>
          <w:rFonts w:asciiTheme="majorBidi" w:hAnsiTheme="majorBidi" w:cstheme="majorBidi"/>
          <w:b/>
          <w:bCs/>
          <w:sz w:val="24"/>
          <w:szCs w:val="24"/>
          <w:rtl/>
        </w:rPr>
        <w:t>–</w:t>
      </w:r>
      <w:r w:rsidR="001C5FA7">
        <w:rPr>
          <w:rFonts w:asciiTheme="majorBidi" w:hAnsiTheme="majorBidi" w:cstheme="majorBidi" w:hint="cs"/>
          <w:sz w:val="24"/>
          <w:szCs w:val="24"/>
          <w:rtl/>
        </w:rPr>
        <w:t xml:space="preserve"> החו''י חל </w:t>
      </w:r>
      <w:r w:rsidR="001C5FA7" w:rsidRPr="0072048E">
        <w:rPr>
          <w:rFonts w:asciiTheme="majorBidi" w:hAnsiTheme="majorBidi" w:cstheme="majorBidi" w:hint="cs"/>
          <w:b/>
          <w:bCs/>
          <w:sz w:val="24"/>
          <w:szCs w:val="24"/>
          <w:rtl/>
        </w:rPr>
        <w:t>לפרקים</w:t>
      </w:r>
      <w:r w:rsidR="001C5FA7">
        <w:rPr>
          <w:rFonts w:asciiTheme="majorBidi" w:hAnsiTheme="majorBidi" w:cstheme="majorBidi" w:hint="cs"/>
          <w:sz w:val="24"/>
          <w:szCs w:val="24"/>
          <w:rtl/>
        </w:rPr>
        <w:t xml:space="preserve"> לעומת חוקי היסוד האחרים המתקיימים </w:t>
      </w:r>
      <w:r w:rsidR="001C5FA7" w:rsidRPr="0072048E">
        <w:rPr>
          <w:rFonts w:asciiTheme="majorBidi" w:hAnsiTheme="majorBidi" w:cstheme="majorBidi" w:hint="cs"/>
          <w:b/>
          <w:bCs/>
          <w:sz w:val="24"/>
          <w:szCs w:val="24"/>
          <w:rtl/>
        </w:rPr>
        <w:t>תדיר</w:t>
      </w:r>
      <w:r w:rsidR="001C5FA7">
        <w:rPr>
          <w:rFonts w:asciiTheme="majorBidi" w:hAnsiTheme="majorBidi" w:cstheme="majorBidi" w:hint="cs"/>
          <w:sz w:val="24"/>
          <w:szCs w:val="24"/>
          <w:rtl/>
        </w:rPr>
        <w:t xml:space="preserve"> (למעט כשמופעלת פסקת ההגבלה).</w:t>
      </w:r>
    </w:p>
    <w:p w14:paraId="290DD37E" w14:textId="4627FD00" w:rsidR="00977202" w:rsidRDefault="00977202" w:rsidP="0092755F">
      <w:pPr>
        <w:spacing w:line="360" w:lineRule="auto"/>
        <w:jc w:val="both"/>
        <w:rPr>
          <w:rFonts w:asciiTheme="majorBidi" w:hAnsiTheme="majorBidi" w:cstheme="majorBidi"/>
          <w:sz w:val="24"/>
          <w:szCs w:val="24"/>
          <w:rtl/>
        </w:rPr>
      </w:pPr>
      <w:r w:rsidRPr="00EB07EB">
        <w:rPr>
          <w:rFonts w:asciiTheme="majorBidi" w:hAnsiTheme="majorBidi" w:cstheme="majorBidi" w:hint="cs"/>
          <w:b/>
          <w:bCs/>
          <w:sz w:val="24"/>
          <w:szCs w:val="24"/>
          <w:rtl/>
        </w:rPr>
        <w:t xml:space="preserve">כלליות </w:t>
      </w:r>
      <w:r w:rsidRPr="00EB07EB">
        <w:rPr>
          <w:rFonts w:asciiTheme="majorBidi" w:hAnsiTheme="majorBidi" w:cstheme="majorBidi"/>
          <w:b/>
          <w:bCs/>
          <w:sz w:val="24"/>
          <w:szCs w:val="24"/>
          <w:rtl/>
        </w:rPr>
        <w:t>–</w:t>
      </w:r>
      <w:r w:rsidR="001C5FA7">
        <w:rPr>
          <w:rFonts w:asciiTheme="majorBidi" w:hAnsiTheme="majorBidi" w:cstheme="majorBidi" w:hint="cs"/>
          <w:sz w:val="24"/>
          <w:szCs w:val="24"/>
          <w:rtl/>
        </w:rPr>
        <w:t xml:space="preserve"> החו''י מתייחס אך </w:t>
      </w:r>
      <w:r w:rsidR="001C5FA7" w:rsidRPr="0072048E">
        <w:rPr>
          <w:rFonts w:asciiTheme="majorBidi" w:hAnsiTheme="majorBidi" w:cstheme="majorBidi" w:hint="cs"/>
          <w:b/>
          <w:bCs/>
          <w:sz w:val="24"/>
          <w:szCs w:val="24"/>
          <w:rtl/>
        </w:rPr>
        <w:t xml:space="preserve">לחלק </w:t>
      </w:r>
      <w:r w:rsidR="001C5FA7">
        <w:rPr>
          <w:rFonts w:asciiTheme="majorBidi" w:hAnsiTheme="majorBidi" w:cstheme="majorBidi" w:hint="cs"/>
          <w:sz w:val="24"/>
          <w:szCs w:val="24"/>
          <w:rtl/>
        </w:rPr>
        <w:t xml:space="preserve">מנהגי המוניות </w:t>
      </w:r>
      <w:r w:rsidR="001C5FA7" w:rsidRPr="0072048E">
        <w:rPr>
          <w:rFonts w:asciiTheme="majorBidi" w:hAnsiTheme="majorBidi" w:cstheme="majorBidi" w:hint="cs"/>
          <w:b/>
          <w:bCs/>
          <w:sz w:val="24"/>
          <w:szCs w:val="24"/>
          <w:rtl/>
        </w:rPr>
        <w:t xml:space="preserve">ודל </w:t>
      </w:r>
      <w:r w:rsidR="001C5FA7">
        <w:rPr>
          <w:rFonts w:asciiTheme="majorBidi" w:hAnsiTheme="majorBidi" w:cstheme="majorBidi" w:hint="cs"/>
          <w:sz w:val="24"/>
          <w:szCs w:val="24"/>
          <w:rtl/>
        </w:rPr>
        <w:t xml:space="preserve">בפרטים, חוקי היסוד האחרים חולשים על </w:t>
      </w:r>
      <w:r w:rsidR="001C5FA7" w:rsidRPr="0072048E">
        <w:rPr>
          <w:rFonts w:asciiTheme="majorBidi" w:hAnsiTheme="majorBidi" w:cstheme="majorBidi" w:hint="cs"/>
          <w:b/>
          <w:bCs/>
          <w:sz w:val="24"/>
          <w:szCs w:val="24"/>
          <w:rtl/>
        </w:rPr>
        <w:t>מגוון זכויות</w:t>
      </w:r>
      <w:r w:rsidR="001C5FA7">
        <w:rPr>
          <w:rFonts w:asciiTheme="majorBidi" w:hAnsiTheme="majorBidi" w:cstheme="majorBidi" w:hint="cs"/>
          <w:sz w:val="24"/>
          <w:szCs w:val="24"/>
          <w:rtl/>
        </w:rPr>
        <w:t xml:space="preserve"> וחלים על </w:t>
      </w:r>
      <w:r w:rsidR="001C5FA7" w:rsidRPr="0072048E">
        <w:rPr>
          <w:rFonts w:asciiTheme="majorBidi" w:hAnsiTheme="majorBidi" w:cstheme="majorBidi" w:hint="cs"/>
          <w:b/>
          <w:bCs/>
          <w:sz w:val="24"/>
          <w:szCs w:val="24"/>
          <w:rtl/>
        </w:rPr>
        <w:t>כלל הציבור.</w:t>
      </w:r>
    </w:p>
    <w:p w14:paraId="5C44A365" w14:textId="4ECB3770" w:rsidR="00977202" w:rsidRDefault="00977202" w:rsidP="0092755F">
      <w:pPr>
        <w:spacing w:line="360" w:lineRule="auto"/>
        <w:jc w:val="both"/>
        <w:rPr>
          <w:rFonts w:asciiTheme="majorBidi" w:hAnsiTheme="majorBidi" w:cstheme="majorBidi"/>
          <w:sz w:val="24"/>
          <w:szCs w:val="24"/>
          <w:rtl/>
        </w:rPr>
      </w:pPr>
      <w:r w:rsidRPr="00EB07EB">
        <w:rPr>
          <w:rFonts w:asciiTheme="majorBidi" w:hAnsiTheme="majorBidi" w:cstheme="majorBidi" w:hint="cs"/>
          <w:b/>
          <w:bCs/>
          <w:sz w:val="24"/>
          <w:szCs w:val="24"/>
          <w:rtl/>
        </w:rPr>
        <w:t xml:space="preserve">התאמה למארג החוקתי </w:t>
      </w:r>
      <w:r w:rsidRPr="00EB07EB">
        <w:rPr>
          <w:rFonts w:asciiTheme="majorBidi" w:hAnsiTheme="majorBidi" w:cstheme="majorBidi"/>
          <w:b/>
          <w:bCs/>
          <w:sz w:val="24"/>
          <w:szCs w:val="24"/>
          <w:rtl/>
        </w:rPr>
        <w:t>–</w:t>
      </w:r>
      <w:r w:rsidR="001C5FA7">
        <w:rPr>
          <w:rFonts w:asciiTheme="majorBidi" w:hAnsiTheme="majorBidi" w:cstheme="majorBidi" w:hint="cs"/>
          <w:sz w:val="24"/>
          <w:szCs w:val="24"/>
          <w:rtl/>
        </w:rPr>
        <w:t xml:space="preserve"> </w:t>
      </w:r>
      <w:r w:rsidR="008249ED">
        <w:rPr>
          <w:rFonts w:asciiTheme="majorBidi" w:hAnsiTheme="majorBidi" w:cstheme="majorBidi" w:hint="cs"/>
          <w:sz w:val="24"/>
          <w:szCs w:val="24"/>
          <w:rtl/>
        </w:rPr>
        <w:t xml:space="preserve">החו''י אינו כולל </w:t>
      </w:r>
      <w:r w:rsidR="008249ED" w:rsidRPr="0072048E">
        <w:rPr>
          <w:rFonts w:asciiTheme="majorBidi" w:hAnsiTheme="majorBidi" w:cstheme="majorBidi" w:hint="cs"/>
          <w:b/>
          <w:bCs/>
          <w:sz w:val="24"/>
          <w:szCs w:val="24"/>
          <w:rtl/>
        </w:rPr>
        <w:t xml:space="preserve">מאפיינים </w:t>
      </w:r>
      <w:r w:rsidR="008249ED">
        <w:rPr>
          <w:rFonts w:asciiTheme="majorBidi" w:hAnsiTheme="majorBidi" w:cstheme="majorBidi" w:hint="cs"/>
          <w:sz w:val="24"/>
          <w:szCs w:val="24"/>
          <w:rtl/>
        </w:rPr>
        <w:t xml:space="preserve">המתאימים לעיגון חוקתי, </w:t>
      </w:r>
      <w:r w:rsidR="00F22D76">
        <w:rPr>
          <w:rFonts w:asciiTheme="majorBidi" w:hAnsiTheme="majorBidi" w:cstheme="majorBidi" w:hint="cs"/>
          <w:sz w:val="24"/>
          <w:szCs w:val="24"/>
          <w:rtl/>
        </w:rPr>
        <w:t>ולא</w:t>
      </w:r>
      <w:r w:rsidR="008249ED">
        <w:rPr>
          <w:rFonts w:asciiTheme="majorBidi" w:hAnsiTheme="majorBidi" w:cstheme="majorBidi" w:hint="cs"/>
          <w:sz w:val="24"/>
          <w:szCs w:val="24"/>
          <w:rtl/>
        </w:rPr>
        <w:t xml:space="preserve"> משתלב במארג חוקי היסוד שמושתתים על </w:t>
      </w:r>
      <w:r w:rsidR="008249ED" w:rsidRPr="0072048E">
        <w:rPr>
          <w:rFonts w:asciiTheme="majorBidi" w:hAnsiTheme="majorBidi" w:cstheme="majorBidi" w:hint="cs"/>
          <w:b/>
          <w:bCs/>
          <w:sz w:val="24"/>
          <w:szCs w:val="24"/>
          <w:rtl/>
        </w:rPr>
        <w:t>מסגרת חוקתית.</w:t>
      </w:r>
    </w:p>
    <w:p w14:paraId="228BB849" w14:textId="6BA6255D" w:rsidR="00977202" w:rsidRDefault="00977202" w:rsidP="0092755F">
      <w:pPr>
        <w:spacing w:line="360" w:lineRule="auto"/>
        <w:jc w:val="both"/>
        <w:rPr>
          <w:rFonts w:asciiTheme="majorBidi" w:hAnsiTheme="majorBidi" w:cstheme="majorBidi"/>
          <w:sz w:val="24"/>
          <w:szCs w:val="24"/>
          <w:rtl/>
        </w:rPr>
      </w:pPr>
      <w:r w:rsidRPr="00EB07EB">
        <w:rPr>
          <w:rFonts w:asciiTheme="majorBidi" w:hAnsiTheme="majorBidi" w:cstheme="majorBidi" w:hint="cs"/>
          <w:b/>
          <w:bCs/>
          <w:sz w:val="24"/>
          <w:szCs w:val="24"/>
          <w:rtl/>
        </w:rPr>
        <w:t>שלב הצידוק:</w:t>
      </w:r>
      <w:r>
        <w:rPr>
          <w:rFonts w:asciiTheme="majorBidi" w:hAnsiTheme="majorBidi" w:cstheme="majorBidi" w:hint="cs"/>
          <w:sz w:val="24"/>
          <w:szCs w:val="24"/>
          <w:rtl/>
        </w:rPr>
        <w:t xml:space="preserve"> </w:t>
      </w:r>
      <w:r w:rsidR="001C5FA7">
        <w:rPr>
          <w:rFonts w:asciiTheme="majorBidi" w:hAnsiTheme="majorBidi" w:cstheme="majorBidi" w:hint="cs"/>
          <w:sz w:val="24"/>
          <w:szCs w:val="24"/>
          <w:rtl/>
        </w:rPr>
        <w:t xml:space="preserve">היו''ר יטען </w:t>
      </w:r>
      <w:r w:rsidR="00F22D76">
        <w:rPr>
          <w:rFonts w:asciiTheme="majorBidi" w:hAnsiTheme="majorBidi" w:cstheme="majorBidi" w:hint="cs"/>
          <w:sz w:val="24"/>
          <w:szCs w:val="24"/>
          <w:rtl/>
        </w:rPr>
        <w:t>שלמרות</w:t>
      </w:r>
      <w:r w:rsidR="001C5FA7">
        <w:rPr>
          <w:rFonts w:asciiTheme="majorBidi" w:hAnsiTheme="majorBidi" w:cstheme="majorBidi" w:hint="cs"/>
          <w:sz w:val="24"/>
          <w:szCs w:val="24"/>
          <w:rtl/>
        </w:rPr>
        <w:t xml:space="preserve"> ה</w:t>
      </w:r>
      <w:r w:rsidR="0072048E">
        <w:rPr>
          <w:rFonts w:asciiTheme="majorBidi" w:hAnsiTheme="majorBidi" w:cstheme="majorBidi" w:hint="cs"/>
          <w:sz w:val="24"/>
          <w:szCs w:val="24"/>
          <w:rtl/>
        </w:rPr>
        <w:t>צורך שה</w:t>
      </w:r>
      <w:r w:rsidR="001C5FA7">
        <w:rPr>
          <w:rFonts w:asciiTheme="majorBidi" w:hAnsiTheme="majorBidi" w:cstheme="majorBidi" w:hint="cs"/>
          <w:sz w:val="24"/>
          <w:szCs w:val="24"/>
          <w:rtl/>
        </w:rPr>
        <w:t>חו''י בא למלא</w:t>
      </w:r>
      <w:r w:rsidR="0081598E">
        <w:rPr>
          <w:rFonts w:asciiTheme="majorBidi" w:hAnsiTheme="majorBidi" w:cstheme="majorBidi" w:hint="cs"/>
          <w:sz w:val="24"/>
          <w:szCs w:val="24"/>
          <w:rtl/>
        </w:rPr>
        <w:t>,</w:t>
      </w:r>
      <w:r w:rsidR="001C5FA7">
        <w:rPr>
          <w:rFonts w:asciiTheme="majorBidi" w:hAnsiTheme="majorBidi" w:cstheme="majorBidi" w:hint="cs"/>
          <w:sz w:val="24"/>
          <w:szCs w:val="24"/>
          <w:rtl/>
        </w:rPr>
        <w:t xml:space="preserve"> אין </w:t>
      </w:r>
      <w:r w:rsidR="0072048E">
        <w:rPr>
          <w:rFonts w:asciiTheme="majorBidi" w:hAnsiTheme="majorBidi" w:cstheme="majorBidi" w:hint="cs"/>
          <w:sz w:val="24"/>
          <w:szCs w:val="24"/>
          <w:rtl/>
        </w:rPr>
        <w:t>הצדקה</w:t>
      </w:r>
      <w:r w:rsidR="001C5FA7">
        <w:rPr>
          <w:rFonts w:asciiTheme="majorBidi" w:hAnsiTheme="majorBidi" w:cstheme="majorBidi" w:hint="cs"/>
          <w:sz w:val="24"/>
          <w:szCs w:val="24"/>
          <w:rtl/>
        </w:rPr>
        <w:t xml:space="preserve"> </w:t>
      </w:r>
      <w:r w:rsidR="0072048E">
        <w:rPr>
          <w:rFonts w:asciiTheme="majorBidi" w:hAnsiTheme="majorBidi" w:cstheme="majorBidi" w:hint="cs"/>
          <w:sz w:val="24"/>
          <w:szCs w:val="24"/>
          <w:rtl/>
        </w:rPr>
        <w:t>ל</w:t>
      </w:r>
      <w:r w:rsidR="001C5FA7">
        <w:rPr>
          <w:rFonts w:asciiTheme="majorBidi" w:hAnsiTheme="majorBidi" w:cstheme="majorBidi" w:hint="cs"/>
          <w:sz w:val="24"/>
          <w:szCs w:val="24"/>
          <w:rtl/>
        </w:rPr>
        <w:t xml:space="preserve">פגיעה בערכיה של </w:t>
      </w:r>
      <w:r w:rsidR="00F22D76">
        <w:rPr>
          <w:rFonts w:asciiTheme="majorBidi" w:hAnsiTheme="majorBidi" w:cstheme="majorBidi" w:hint="cs"/>
          <w:sz w:val="24"/>
          <w:szCs w:val="24"/>
          <w:rtl/>
        </w:rPr>
        <w:t>המדינה.</w:t>
      </w:r>
    </w:p>
    <w:p w14:paraId="3847A6A7" w14:textId="41206921" w:rsidR="00915D59" w:rsidRDefault="006E1AE7" w:rsidP="0092755F">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lastRenderedPageBreak/>
        <w:t xml:space="preserve">השרה תטען שאסור שחוקי היסוד החדשים יהיו </w:t>
      </w:r>
      <w:r w:rsidRPr="00B60E9A">
        <w:rPr>
          <w:rFonts w:asciiTheme="majorBidi" w:hAnsiTheme="majorBidi" w:cstheme="majorBidi" w:hint="cs"/>
          <w:b/>
          <w:bCs/>
          <w:sz w:val="24"/>
          <w:szCs w:val="24"/>
          <w:rtl/>
        </w:rPr>
        <w:t>נחותים</w:t>
      </w:r>
      <w:r>
        <w:rPr>
          <w:rFonts w:asciiTheme="majorBidi" w:hAnsiTheme="majorBidi" w:cstheme="majorBidi" w:hint="cs"/>
          <w:sz w:val="24"/>
          <w:szCs w:val="24"/>
          <w:rtl/>
        </w:rPr>
        <w:t xml:space="preserve"> ביחס לחוקי היסוד הקודמים </w:t>
      </w:r>
      <w:r w:rsidRPr="00985983">
        <w:rPr>
          <w:rFonts w:asciiTheme="majorBidi" w:hAnsiTheme="majorBidi" w:cstheme="majorBidi" w:hint="cs"/>
          <w:sz w:val="24"/>
          <w:szCs w:val="24"/>
          <w:rtl/>
        </w:rPr>
        <w:t xml:space="preserve">(שפיר, ברק ארז </w:t>
      </w:r>
      <w:r w:rsidR="00985983" w:rsidRPr="00985983">
        <w:rPr>
          <w:rFonts w:asciiTheme="majorBidi" w:hAnsiTheme="majorBidi" w:cstheme="majorBidi" w:hint="cs"/>
          <w:sz w:val="24"/>
          <w:szCs w:val="24"/>
          <w:rtl/>
        </w:rPr>
        <w:t>22</w:t>
      </w:r>
      <w:r w:rsidRPr="00985983">
        <w:rPr>
          <w:rFonts w:asciiTheme="majorBidi" w:hAnsiTheme="majorBidi" w:cstheme="majorBidi" w:hint="cs"/>
          <w:sz w:val="24"/>
          <w:szCs w:val="24"/>
          <w:rtl/>
        </w:rPr>
        <w:t>)</w:t>
      </w:r>
      <w:r w:rsidR="00F9751E" w:rsidRPr="00985983">
        <w:rPr>
          <w:rFonts w:asciiTheme="majorBidi" w:hAnsiTheme="majorBidi" w:cstheme="majorBidi" w:hint="cs"/>
          <w:sz w:val="24"/>
          <w:szCs w:val="24"/>
          <w:rtl/>
        </w:rPr>
        <w:t>,</w:t>
      </w:r>
      <w:r w:rsidR="00F9751E">
        <w:rPr>
          <w:rFonts w:asciiTheme="majorBidi" w:hAnsiTheme="majorBidi" w:cstheme="majorBidi" w:hint="cs"/>
          <w:sz w:val="24"/>
          <w:szCs w:val="24"/>
          <w:rtl/>
        </w:rPr>
        <w:t xml:space="preserve"> ולכן אסור לבטל או לגרוע ממעמד החו''י. </w:t>
      </w:r>
      <w:r w:rsidR="0081598E">
        <w:rPr>
          <w:rFonts w:asciiTheme="majorBidi" w:hAnsiTheme="majorBidi" w:cstheme="majorBidi" w:hint="cs"/>
          <w:sz w:val="24"/>
          <w:szCs w:val="24"/>
          <w:rtl/>
        </w:rPr>
        <w:t xml:space="preserve">לטענתה, </w:t>
      </w:r>
      <w:r w:rsidR="0081598E" w:rsidRPr="00B60E9A">
        <w:rPr>
          <w:rFonts w:asciiTheme="majorBidi" w:hAnsiTheme="majorBidi" w:cstheme="majorBidi" w:hint="cs"/>
          <w:b/>
          <w:bCs/>
          <w:sz w:val="24"/>
          <w:szCs w:val="24"/>
          <w:rtl/>
        </w:rPr>
        <w:t>אל לה לרשות השופטת ל</w:t>
      </w:r>
      <w:r w:rsidR="00985983" w:rsidRPr="00B60E9A">
        <w:rPr>
          <w:rFonts w:asciiTheme="majorBidi" w:hAnsiTheme="majorBidi" w:cstheme="majorBidi" w:hint="cs"/>
          <w:b/>
          <w:bCs/>
          <w:sz w:val="24"/>
          <w:szCs w:val="24"/>
          <w:rtl/>
        </w:rPr>
        <w:t>פרוץ</w:t>
      </w:r>
      <w:r w:rsidR="0081598E" w:rsidRPr="00B60E9A">
        <w:rPr>
          <w:rFonts w:asciiTheme="majorBidi" w:hAnsiTheme="majorBidi" w:cstheme="majorBidi" w:hint="cs"/>
          <w:b/>
          <w:bCs/>
          <w:sz w:val="24"/>
          <w:szCs w:val="24"/>
          <w:rtl/>
        </w:rPr>
        <w:t xml:space="preserve"> לתחומה של הרשות המכוונת</w:t>
      </w:r>
      <w:r w:rsidR="0081598E">
        <w:rPr>
          <w:rFonts w:asciiTheme="majorBidi" w:hAnsiTheme="majorBidi" w:cstheme="majorBidi" w:hint="cs"/>
          <w:sz w:val="24"/>
          <w:szCs w:val="24"/>
          <w:rtl/>
        </w:rPr>
        <w:t xml:space="preserve"> ולכן</w:t>
      </w:r>
      <w:r w:rsidR="000F308E">
        <w:rPr>
          <w:rFonts w:asciiTheme="majorBidi" w:hAnsiTheme="majorBidi" w:cstheme="majorBidi" w:hint="cs"/>
          <w:sz w:val="24"/>
          <w:szCs w:val="24"/>
          <w:rtl/>
        </w:rPr>
        <w:t xml:space="preserve"> די </w:t>
      </w:r>
      <w:r w:rsidR="000F308E" w:rsidRPr="00B60E9A">
        <w:rPr>
          <w:rFonts w:asciiTheme="majorBidi" w:hAnsiTheme="majorBidi" w:cstheme="majorBidi" w:hint="cs"/>
          <w:b/>
          <w:bCs/>
          <w:sz w:val="24"/>
          <w:szCs w:val="24"/>
          <w:rtl/>
        </w:rPr>
        <w:t>במבחן הצורני</w:t>
      </w:r>
      <w:r w:rsidR="000F308E">
        <w:rPr>
          <w:rFonts w:asciiTheme="majorBidi" w:hAnsiTheme="majorBidi" w:cstheme="majorBidi" w:hint="cs"/>
          <w:sz w:val="24"/>
          <w:szCs w:val="24"/>
          <w:rtl/>
        </w:rPr>
        <w:t xml:space="preserve"> </w:t>
      </w:r>
      <w:r w:rsidR="000F308E" w:rsidRPr="00985983">
        <w:rPr>
          <w:rFonts w:asciiTheme="majorBidi" w:hAnsiTheme="majorBidi" w:cstheme="majorBidi" w:hint="cs"/>
          <w:sz w:val="24"/>
          <w:szCs w:val="24"/>
          <w:rtl/>
        </w:rPr>
        <w:t xml:space="preserve">(שפיר, סולברג </w:t>
      </w:r>
      <w:r w:rsidR="00985983" w:rsidRPr="00985983">
        <w:rPr>
          <w:rFonts w:asciiTheme="majorBidi" w:hAnsiTheme="majorBidi" w:cstheme="majorBidi" w:hint="cs"/>
          <w:sz w:val="24"/>
          <w:szCs w:val="24"/>
          <w:rtl/>
        </w:rPr>
        <w:t xml:space="preserve"> 27-28)</w:t>
      </w:r>
      <w:r w:rsidR="000F308E" w:rsidRPr="00985983">
        <w:rPr>
          <w:rFonts w:asciiTheme="majorBidi" w:hAnsiTheme="majorBidi" w:cstheme="majorBidi" w:hint="cs"/>
          <w:sz w:val="24"/>
          <w:szCs w:val="24"/>
          <w:rtl/>
        </w:rPr>
        <w:t>.</w:t>
      </w:r>
      <w:r w:rsidR="00915D59">
        <w:rPr>
          <w:rFonts w:asciiTheme="majorBidi" w:hAnsiTheme="majorBidi" w:cstheme="majorBidi" w:hint="cs"/>
          <w:sz w:val="24"/>
          <w:szCs w:val="24"/>
          <w:rtl/>
        </w:rPr>
        <w:t xml:space="preserve"> </w:t>
      </w:r>
    </w:p>
    <w:p w14:paraId="28E8FE1F" w14:textId="14E53934" w:rsidR="0064443E" w:rsidRDefault="005940F5" w:rsidP="0064443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היו''ר יטען שהתעקשות השרה בעניין, עד שהוא נקבע כחו''י, מונעת </w:t>
      </w:r>
      <w:r w:rsidRPr="00433B12">
        <w:rPr>
          <w:rFonts w:asciiTheme="majorBidi" w:hAnsiTheme="majorBidi" w:cstheme="majorBidi" w:hint="cs"/>
          <w:b/>
          <w:bCs/>
          <w:sz w:val="24"/>
          <w:szCs w:val="24"/>
          <w:rtl/>
        </w:rPr>
        <w:t>משיקולים זרים</w:t>
      </w:r>
      <w:r>
        <w:rPr>
          <w:rFonts w:asciiTheme="majorBidi" w:hAnsiTheme="majorBidi" w:cstheme="majorBidi" w:hint="cs"/>
          <w:sz w:val="24"/>
          <w:szCs w:val="24"/>
          <w:rtl/>
        </w:rPr>
        <w:t xml:space="preserve"> במטרה להיטיב לבתה</w:t>
      </w:r>
      <w:r w:rsidR="001E37C4">
        <w:rPr>
          <w:rFonts w:asciiTheme="majorBidi" w:hAnsiTheme="majorBidi" w:cstheme="majorBidi" w:hint="cs"/>
          <w:sz w:val="24"/>
          <w:szCs w:val="24"/>
          <w:rtl/>
        </w:rPr>
        <w:t>, ומהווה שימוש בסמכות לרעה</w:t>
      </w:r>
      <w:r>
        <w:rPr>
          <w:rFonts w:asciiTheme="majorBidi" w:hAnsiTheme="majorBidi" w:cstheme="majorBidi" w:hint="cs"/>
          <w:sz w:val="24"/>
          <w:szCs w:val="24"/>
          <w:rtl/>
        </w:rPr>
        <w:t xml:space="preserve"> </w:t>
      </w:r>
      <w:r w:rsidR="001E37C4">
        <w:rPr>
          <w:rFonts w:asciiTheme="majorBidi" w:hAnsiTheme="majorBidi" w:cstheme="majorBidi" w:hint="cs"/>
          <w:sz w:val="24"/>
          <w:szCs w:val="24"/>
          <w:rtl/>
        </w:rPr>
        <w:t>היות ו</w:t>
      </w:r>
      <w:r>
        <w:rPr>
          <w:rFonts w:asciiTheme="majorBidi" w:hAnsiTheme="majorBidi" w:cstheme="majorBidi" w:hint="cs"/>
          <w:sz w:val="24"/>
          <w:szCs w:val="24"/>
          <w:rtl/>
        </w:rPr>
        <w:t xml:space="preserve">מדובר בחוק </w:t>
      </w:r>
      <w:r w:rsidRPr="00433B12">
        <w:rPr>
          <w:rFonts w:asciiTheme="majorBidi" w:hAnsiTheme="majorBidi" w:cstheme="majorBidi" w:hint="cs"/>
          <w:b/>
          <w:bCs/>
          <w:sz w:val="24"/>
          <w:szCs w:val="24"/>
          <w:rtl/>
        </w:rPr>
        <w:t>פרסונלי</w:t>
      </w:r>
      <w:r w:rsidR="001E37C4">
        <w:rPr>
          <w:rFonts w:asciiTheme="majorBidi" w:hAnsiTheme="majorBidi" w:cstheme="majorBidi" w:hint="cs"/>
          <w:b/>
          <w:bCs/>
          <w:sz w:val="24"/>
          <w:szCs w:val="24"/>
          <w:rtl/>
        </w:rPr>
        <w:t xml:space="preserve"> </w:t>
      </w:r>
      <w:r w:rsidR="001E37C4">
        <w:rPr>
          <w:rFonts w:asciiTheme="majorBidi" w:hAnsiTheme="majorBidi" w:cstheme="majorBidi" w:hint="cs"/>
          <w:sz w:val="24"/>
          <w:szCs w:val="24"/>
          <w:rtl/>
        </w:rPr>
        <w:t>(</w:t>
      </w:r>
      <w:r w:rsidR="002D2B1B">
        <w:rPr>
          <w:rFonts w:asciiTheme="majorBidi" w:hAnsiTheme="majorBidi" w:cstheme="majorBidi" w:hint="cs"/>
          <w:sz w:val="24"/>
          <w:szCs w:val="24"/>
          <w:rtl/>
        </w:rPr>
        <w:t>בג''ץ הנבצרות</w:t>
      </w:r>
      <w:r w:rsidR="001E37C4">
        <w:rPr>
          <w:rFonts w:asciiTheme="majorBidi" w:hAnsiTheme="majorBidi" w:cstheme="majorBidi" w:hint="cs"/>
          <w:sz w:val="24"/>
          <w:szCs w:val="24"/>
          <w:rtl/>
        </w:rPr>
        <w:t>, פוגלמן 32).</w:t>
      </w:r>
      <w:r w:rsidR="00D479BC">
        <w:rPr>
          <w:rFonts w:asciiTheme="majorBidi" w:hAnsiTheme="majorBidi" w:cstheme="majorBidi" w:hint="cs"/>
          <w:sz w:val="24"/>
          <w:szCs w:val="24"/>
          <w:rtl/>
        </w:rPr>
        <w:t xml:space="preserve"> </w:t>
      </w:r>
      <w:commentRangeStart w:id="11"/>
      <w:r w:rsidR="0064443E">
        <w:rPr>
          <w:rFonts w:asciiTheme="majorBidi" w:hAnsiTheme="majorBidi" w:cstheme="majorBidi" w:hint="cs"/>
          <w:sz w:val="24"/>
          <w:szCs w:val="24"/>
          <w:rtl/>
        </w:rPr>
        <w:t xml:space="preserve">חרף העובדה שחוק יסוד יכול לסתור חוק יסוד, </w:t>
      </w:r>
      <w:r w:rsidR="0064443E" w:rsidRPr="00F530C7">
        <w:rPr>
          <w:rFonts w:asciiTheme="majorBidi" w:hAnsiTheme="majorBidi" w:cstheme="majorBidi" w:hint="cs"/>
          <w:b/>
          <w:bCs/>
          <w:sz w:val="24"/>
          <w:szCs w:val="24"/>
          <w:rtl/>
        </w:rPr>
        <w:t>הרשות המכוננת חרגה מגבולות סמכותה</w:t>
      </w:r>
      <w:r w:rsidR="0064443E">
        <w:rPr>
          <w:rFonts w:asciiTheme="majorBidi" w:hAnsiTheme="majorBidi" w:cstheme="majorBidi" w:hint="cs"/>
          <w:sz w:val="24"/>
          <w:szCs w:val="24"/>
          <w:rtl/>
        </w:rPr>
        <w:t xml:space="preserve"> (בג''ץ הסבירות, חיות 92). החו''י נוגד את עקרונות היושר </w:t>
      </w:r>
      <w:r w:rsidR="0064443E" w:rsidRPr="00B8547E">
        <w:rPr>
          <w:rFonts w:asciiTheme="majorBidi" w:hAnsiTheme="majorBidi" w:cstheme="majorBidi" w:hint="cs"/>
          <w:b/>
          <w:bCs/>
          <w:sz w:val="24"/>
          <w:szCs w:val="24"/>
          <w:rtl/>
        </w:rPr>
        <w:t>והצדק</w:t>
      </w:r>
      <w:r w:rsidR="0064443E">
        <w:rPr>
          <w:rFonts w:asciiTheme="majorBidi" w:hAnsiTheme="majorBidi" w:cstheme="majorBidi" w:hint="cs"/>
          <w:sz w:val="24"/>
          <w:szCs w:val="24"/>
          <w:rtl/>
        </w:rPr>
        <w:t xml:space="preserve"> ש</w:t>
      </w:r>
      <w:r w:rsidR="00D479BC">
        <w:rPr>
          <w:rFonts w:asciiTheme="majorBidi" w:hAnsiTheme="majorBidi" w:cstheme="majorBidi" w:hint="cs"/>
          <w:sz w:val="24"/>
          <w:szCs w:val="24"/>
          <w:rtl/>
        </w:rPr>
        <w:t>ב</w:t>
      </w:r>
      <w:r w:rsidR="0064443E">
        <w:rPr>
          <w:rFonts w:asciiTheme="majorBidi" w:hAnsiTheme="majorBidi" w:cstheme="majorBidi" w:hint="cs"/>
          <w:sz w:val="24"/>
          <w:szCs w:val="24"/>
          <w:rtl/>
        </w:rPr>
        <w:t>מגילת העצמאות (בג''ץ הסבירות, שטיין 39).</w:t>
      </w:r>
    </w:p>
    <w:p w14:paraId="0D69C10F" w14:textId="7522A246" w:rsidR="0064443E" w:rsidRDefault="0064443E" w:rsidP="0064443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השרה תטען </w:t>
      </w:r>
      <w:r w:rsidRPr="00B8547E">
        <w:rPr>
          <w:rFonts w:asciiTheme="majorBidi" w:hAnsiTheme="majorBidi" w:cstheme="majorBidi" w:hint="cs"/>
          <w:b/>
          <w:bCs/>
          <w:sz w:val="24"/>
          <w:szCs w:val="24"/>
          <w:rtl/>
        </w:rPr>
        <w:t>שסמכות הכנסת הנובעת ממגילת העצמאות לא סויגה</w:t>
      </w:r>
      <w:r>
        <w:rPr>
          <w:rFonts w:asciiTheme="majorBidi" w:hAnsiTheme="majorBidi" w:cstheme="majorBidi" w:hint="cs"/>
          <w:sz w:val="24"/>
          <w:szCs w:val="24"/>
          <w:rtl/>
        </w:rPr>
        <w:t xml:space="preserve"> ויש היתר לרשות המכוננת לכונן חוקה בלא מגבלות. בנוסף, </w:t>
      </w:r>
      <w:r w:rsidRPr="00B8547E">
        <w:rPr>
          <w:rFonts w:asciiTheme="majorBidi" w:hAnsiTheme="majorBidi" w:cstheme="majorBidi" w:hint="cs"/>
          <w:b/>
          <w:bCs/>
          <w:sz w:val="24"/>
          <w:szCs w:val="24"/>
          <w:rtl/>
        </w:rPr>
        <w:t>היסטוריית ב</w:t>
      </w:r>
      <w:r w:rsidR="00B8547E">
        <w:rPr>
          <w:rFonts w:asciiTheme="majorBidi" w:hAnsiTheme="majorBidi" w:cstheme="majorBidi" w:hint="cs"/>
          <w:b/>
          <w:bCs/>
          <w:sz w:val="24"/>
          <w:szCs w:val="24"/>
          <w:rtl/>
        </w:rPr>
        <w:t>יהמ''ש</w:t>
      </w:r>
      <w:r>
        <w:rPr>
          <w:rFonts w:asciiTheme="majorBidi" w:hAnsiTheme="majorBidi" w:cstheme="majorBidi" w:hint="cs"/>
          <w:sz w:val="24"/>
          <w:szCs w:val="24"/>
          <w:rtl/>
        </w:rPr>
        <w:t xml:space="preserve"> מלמדת שאל לו להתערב בחקיקת היסוד במדינה (בג''ץ הסבירות, סולברג 77, 68).</w:t>
      </w:r>
      <w:r w:rsidR="007513E0">
        <w:rPr>
          <w:rFonts w:asciiTheme="majorBidi" w:hAnsiTheme="majorBidi" w:cstheme="majorBidi" w:hint="cs"/>
          <w:sz w:val="24"/>
          <w:szCs w:val="24"/>
          <w:rtl/>
        </w:rPr>
        <w:t xml:space="preserve"> </w:t>
      </w:r>
      <w:commentRangeStart w:id="12"/>
      <w:r w:rsidR="007513E0">
        <w:rPr>
          <w:rFonts w:asciiTheme="majorBidi" w:hAnsiTheme="majorBidi" w:cstheme="majorBidi" w:hint="cs"/>
          <w:sz w:val="24"/>
          <w:szCs w:val="24"/>
          <w:rtl/>
        </w:rPr>
        <w:t xml:space="preserve">  </w:t>
      </w:r>
      <w:commentRangeEnd w:id="12"/>
      <w:r w:rsidR="007513E0">
        <w:rPr>
          <w:rStyle w:val="af"/>
          <w:rtl/>
        </w:rPr>
        <w:commentReference w:id="12"/>
      </w:r>
      <w:commentRangeEnd w:id="11"/>
      <w:r w:rsidR="007513E0">
        <w:rPr>
          <w:rStyle w:val="af"/>
          <w:rtl/>
        </w:rPr>
        <w:commentReference w:id="11"/>
      </w:r>
    </w:p>
    <w:p w14:paraId="7D18455F" w14:textId="2D200F1A" w:rsidR="00D12401" w:rsidRDefault="00D12401" w:rsidP="0064443E">
      <w:pPr>
        <w:spacing w:line="360" w:lineRule="auto"/>
        <w:jc w:val="both"/>
        <w:rPr>
          <w:rFonts w:asciiTheme="majorBidi" w:hAnsiTheme="majorBidi" w:cstheme="majorBidi"/>
          <w:sz w:val="24"/>
          <w:szCs w:val="24"/>
          <w:rtl/>
        </w:rPr>
      </w:pPr>
    </w:p>
    <w:p w14:paraId="2C83A6D4" w14:textId="0925E580" w:rsidR="00A0634D" w:rsidRPr="001E37C4" w:rsidRDefault="007513E0" w:rsidP="0092755F">
      <w:pPr>
        <w:spacing w:line="360" w:lineRule="auto"/>
        <w:jc w:val="both"/>
        <w:rPr>
          <w:rFonts w:asciiTheme="majorBidi" w:hAnsiTheme="majorBidi" w:cstheme="majorBidi"/>
          <w:sz w:val="24"/>
          <w:szCs w:val="24"/>
        </w:rPr>
      </w:pPr>
      <w:commentRangeStart w:id="13"/>
      <w:r>
        <w:rPr>
          <w:rFonts w:asciiTheme="majorBidi" w:hAnsiTheme="majorBidi" w:cstheme="majorBidi" w:hint="cs"/>
          <w:sz w:val="24"/>
          <w:szCs w:val="24"/>
          <w:rtl/>
        </w:rPr>
        <w:t xml:space="preserve">   </w:t>
      </w:r>
      <w:commentRangeEnd w:id="13"/>
      <w:r>
        <w:rPr>
          <w:rStyle w:val="af"/>
          <w:rtl/>
        </w:rPr>
        <w:commentReference w:id="13"/>
      </w:r>
    </w:p>
    <w:sectPr w:rsidR="00A0634D" w:rsidRPr="001E37C4" w:rsidSect="00937C1F">
      <w:pgSz w:w="11906" w:h="16838"/>
      <w:pgMar w:top="1418" w:right="1418" w:bottom="1418"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Ginsburg Omer" w:date="2024-11-26T09:12:00Z" w:initials="GO">
    <w:p w14:paraId="105984F2" w14:textId="77777777" w:rsidR="00A37FC3" w:rsidRDefault="00A37FC3" w:rsidP="00A37FC3">
      <w:pPr>
        <w:pStyle w:val="af0"/>
        <w:jc w:val="right"/>
      </w:pPr>
      <w:r>
        <w:rPr>
          <w:rStyle w:val="af"/>
        </w:rPr>
        <w:annotationRef/>
      </w:r>
      <w:r>
        <w:rPr>
          <w:rtl/>
        </w:rPr>
        <w:t>תשובה טובה - לא להתבלבל בין הנורמות השונות</w:t>
      </w:r>
    </w:p>
  </w:comment>
  <w:comment w:id="1" w:author="Ginsburg Omer" w:date="2024-11-26T09:13:00Z" w:initials="GO">
    <w:p w14:paraId="0EEA29D2" w14:textId="77777777" w:rsidR="00A37FC3" w:rsidRDefault="00A37FC3" w:rsidP="00A37FC3">
      <w:pPr>
        <w:pStyle w:val="af0"/>
        <w:jc w:val="right"/>
      </w:pPr>
      <w:r>
        <w:rPr>
          <w:rStyle w:val="af"/>
        </w:rPr>
        <w:annotationRef/>
      </w:r>
      <w:r>
        <w:rPr>
          <w:rtl/>
        </w:rPr>
        <w:t>ההבחנה בקניאל הייתה בין חוק יסוד לחוק רגיל. כאן מדובר על בחינת חוקיות התקנה ולא החוק</w:t>
      </w:r>
      <w:r>
        <w:t>.</w:t>
      </w:r>
    </w:p>
  </w:comment>
  <w:comment w:id="2" w:author="Ginsburg Omer" w:date="2024-11-26T09:14:00Z" w:initials="GO">
    <w:p w14:paraId="2BF65B7C" w14:textId="77777777" w:rsidR="007513E0" w:rsidRDefault="007513E0" w:rsidP="007513E0">
      <w:pPr>
        <w:pStyle w:val="af0"/>
        <w:jc w:val="right"/>
      </w:pPr>
      <w:r>
        <w:rPr>
          <w:rStyle w:val="af"/>
        </w:rPr>
        <w:annotationRef/>
      </w:r>
      <w:r>
        <w:rPr>
          <w:rtl/>
        </w:rPr>
        <w:t>הטענה היא לא נגד החוק, אלא נגד התקנה</w:t>
      </w:r>
    </w:p>
  </w:comment>
  <w:comment w:id="3" w:author="Ginsburg Omer" w:date="2024-11-26T09:15:00Z" w:initials="GO">
    <w:p w14:paraId="60568E1C" w14:textId="77777777" w:rsidR="007513E0" w:rsidRDefault="007513E0" w:rsidP="007513E0">
      <w:pPr>
        <w:pStyle w:val="af0"/>
        <w:jc w:val="right"/>
      </w:pPr>
      <w:r>
        <w:rPr>
          <w:rStyle w:val="af"/>
        </w:rPr>
        <w:annotationRef/>
      </w:r>
      <w:r>
        <w:rPr>
          <w:rtl/>
        </w:rPr>
        <w:t>האם סעיף 2 לחוק מאפשר תקנה מסוג זה באופן חד משמעי</w:t>
      </w:r>
      <w:r>
        <w:t>?</w:t>
      </w:r>
    </w:p>
    <w:p w14:paraId="0A35F92A" w14:textId="77777777" w:rsidR="007513E0" w:rsidRDefault="007513E0" w:rsidP="007513E0">
      <w:pPr>
        <w:pStyle w:val="af0"/>
        <w:jc w:val="right"/>
      </w:pPr>
      <w:r>
        <w:rPr>
          <w:rtl/>
        </w:rPr>
        <w:t>אני מקבל את הטענה אבל יש לשים לב שההלכה ממיטרני דווקא ככל הנראה תהיה מנוגדת לטענתה של השרה, שכן לא בטוח שנוסח החוק מאפשר פגיעה בזכויות אדם באופן ברור, ופירוש החוק יתבצע באופן דווקני</w:t>
      </w:r>
    </w:p>
  </w:comment>
  <w:comment w:id="4" w:author="Ginsburg Omer" w:date="2024-11-26T09:16:00Z" w:initials="GO">
    <w:p w14:paraId="123EAF92" w14:textId="77777777" w:rsidR="007513E0" w:rsidRDefault="007513E0" w:rsidP="007513E0">
      <w:pPr>
        <w:pStyle w:val="af0"/>
        <w:jc w:val="right"/>
      </w:pPr>
      <w:r>
        <w:rPr>
          <w:rStyle w:val="af"/>
        </w:rPr>
        <w:annotationRef/>
      </w:r>
      <w:r>
        <w:rPr>
          <w:rtl/>
        </w:rPr>
        <w:t>יש לשים לב למדרג הנורמטיבי - התקנה אינה חוק, ואין שום חוק יסוד בחלק זה של הקייס</w:t>
      </w:r>
    </w:p>
  </w:comment>
  <w:comment w:id="5" w:author="Ginsburg Omer" w:date="2024-11-26T09:16:00Z" w:initials="GO">
    <w:p w14:paraId="0AC09708" w14:textId="77777777" w:rsidR="007513E0" w:rsidRDefault="007513E0" w:rsidP="007513E0">
      <w:pPr>
        <w:pStyle w:val="af0"/>
        <w:jc w:val="right"/>
      </w:pPr>
      <w:r>
        <w:rPr>
          <w:rStyle w:val="af"/>
        </w:rPr>
        <w:annotationRef/>
      </w:r>
      <w:r>
        <w:rPr>
          <w:rtl/>
        </w:rPr>
        <w:t>תשובה מצוינת</w:t>
      </w:r>
    </w:p>
  </w:comment>
  <w:comment w:id="6" w:author="Ginsburg Omer" w:date="2024-11-26T09:16:00Z" w:initials="GO">
    <w:p w14:paraId="139DEC24" w14:textId="77777777" w:rsidR="007513E0" w:rsidRDefault="007513E0" w:rsidP="007513E0">
      <w:pPr>
        <w:pStyle w:val="af0"/>
        <w:jc w:val="right"/>
      </w:pPr>
      <w:r>
        <w:rPr>
          <w:rStyle w:val="af"/>
        </w:rPr>
        <w:annotationRef/>
      </w:r>
      <w:r>
        <w:rPr>
          <w:rtl/>
        </w:rPr>
        <w:t>המבחן מרובע - חסר חקיקה ראשית. לפנים משורת הדין לא הורדתי ניקוד</w:t>
      </w:r>
    </w:p>
  </w:comment>
  <w:comment w:id="7" w:author="Ginsburg Omer" w:date="2024-11-26T09:17:00Z" w:initials="GO">
    <w:p w14:paraId="7DEC4DE3" w14:textId="77777777" w:rsidR="007513E0" w:rsidRDefault="007513E0" w:rsidP="007513E0">
      <w:pPr>
        <w:pStyle w:val="af0"/>
        <w:bidi w:val="0"/>
      </w:pPr>
      <w:r>
        <w:rPr>
          <w:rStyle w:val="af"/>
        </w:rPr>
        <w:annotationRef/>
      </w:r>
      <w:r>
        <w:rPr>
          <w:rtl/>
        </w:rPr>
        <w:t>מצוין! לפרט יותר וליישם על המקרה</w:t>
      </w:r>
    </w:p>
    <w:p w14:paraId="6D74EB03" w14:textId="77777777" w:rsidR="007513E0" w:rsidRDefault="007513E0" w:rsidP="007513E0">
      <w:pPr>
        <w:pStyle w:val="af0"/>
        <w:bidi w:val="0"/>
      </w:pPr>
    </w:p>
    <w:p w14:paraId="65410D93" w14:textId="77777777" w:rsidR="007513E0" w:rsidRDefault="007513E0" w:rsidP="007513E0">
      <w:pPr>
        <w:pStyle w:val="af0"/>
        <w:bidi w:val="0"/>
      </w:pPr>
      <w:r>
        <w:rPr>
          <w:b/>
          <w:bCs/>
          <w:rtl/>
        </w:rPr>
        <w:t>בונוס 3 נקודות</w:t>
      </w:r>
    </w:p>
  </w:comment>
  <w:comment w:id="8" w:author="Ginsburg Omer" w:date="2024-11-26T09:17:00Z" w:initials="GO">
    <w:p w14:paraId="32F6403F" w14:textId="77777777" w:rsidR="007513E0" w:rsidRDefault="007513E0" w:rsidP="007513E0">
      <w:pPr>
        <w:pStyle w:val="af0"/>
        <w:jc w:val="right"/>
      </w:pPr>
      <w:r>
        <w:rPr>
          <w:rStyle w:val="af"/>
        </w:rPr>
        <w:annotationRef/>
      </w:r>
      <w:r>
        <w:rPr>
          <w:rtl/>
        </w:rPr>
        <w:t>שים לב שבשלב זה הלכת ברגמן כבר השתנה כפי שמצוין בפס"ד המזרחי</w:t>
      </w:r>
    </w:p>
  </w:comment>
  <w:comment w:id="9" w:author="Ginsburg Omer" w:date="2024-11-26T09:18:00Z" w:initials="GO">
    <w:p w14:paraId="31F53658" w14:textId="77777777" w:rsidR="007513E0" w:rsidRDefault="007513E0" w:rsidP="007513E0">
      <w:pPr>
        <w:pStyle w:val="af0"/>
      </w:pPr>
      <w:r>
        <w:rPr>
          <w:rStyle w:val="af"/>
        </w:rPr>
        <w:annotationRef/>
      </w:r>
      <w:r>
        <w:rPr>
          <w:rtl/>
        </w:rPr>
        <w:t>חוקיותו של חוק יסוד נבחן על ידי מבחנים אחרים כפי שציינת בהמשך. כל הנ"ל רלוונטי למצב בו חקיקה ראשית פוגעת בחוק יסוד</w:t>
      </w:r>
      <w:r>
        <w:t>.</w:t>
      </w:r>
    </w:p>
    <w:p w14:paraId="701D8F12" w14:textId="77777777" w:rsidR="007513E0" w:rsidRDefault="007513E0" w:rsidP="007513E0">
      <w:pPr>
        <w:pStyle w:val="af0"/>
        <w:jc w:val="right"/>
      </w:pPr>
      <w:r>
        <w:rPr>
          <w:b/>
          <w:bCs/>
          <w:rtl/>
          <w:lang w:bidi="ar-SA"/>
        </w:rPr>
        <w:t>1</w:t>
      </w:r>
      <w:r>
        <w:rPr>
          <w:b/>
          <w:bCs/>
        </w:rPr>
        <w:t>-</w:t>
      </w:r>
    </w:p>
  </w:comment>
  <w:comment w:id="10" w:author="Ginsburg Omer" w:date="2024-11-26T09:19:00Z" w:initials="GO">
    <w:p w14:paraId="5C888326" w14:textId="77777777" w:rsidR="007513E0" w:rsidRDefault="007513E0" w:rsidP="007513E0">
      <w:pPr>
        <w:pStyle w:val="af0"/>
        <w:jc w:val="right"/>
      </w:pPr>
      <w:r>
        <w:rPr>
          <w:rStyle w:val="af"/>
        </w:rPr>
        <w:annotationRef/>
      </w:r>
      <w:r>
        <w:rPr>
          <w:rtl/>
        </w:rPr>
        <w:t>חסר המבחן הצורני. לכתוב גם פה</w:t>
      </w:r>
    </w:p>
  </w:comment>
  <w:comment w:id="12" w:author="Ginsburg Omer" w:date="2024-11-26T09:19:00Z" w:initials="GO">
    <w:p w14:paraId="22350E88" w14:textId="77777777" w:rsidR="007513E0" w:rsidRDefault="007513E0" w:rsidP="007513E0">
      <w:pPr>
        <w:pStyle w:val="af0"/>
        <w:jc w:val="right"/>
      </w:pPr>
      <w:r>
        <w:rPr>
          <w:rStyle w:val="af"/>
        </w:rPr>
        <w:annotationRef/>
      </w:r>
      <w:r>
        <w:rPr>
          <w:rtl/>
        </w:rPr>
        <w:t>חסר</w:t>
      </w:r>
      <w:r>
        <w:t xml:space="preserve"> -</w:t>
      </w:r>
    </w:p>
    <w:p w14:paraId="687B3FB6" w14:textId="77777777" w:rsidR="007513E0" w:rsidRDefault="007513E0" w:rsidP="007513E0">
      <w:pPr>
        <w:pStyle w:val="af0"/>
        <w:numPr>
          <w:ilvl w:val="0"/>
          <w:numId w:val="4"/>
        </w:numPr>
        <w:jc w:val="right"/>
      </w:pPr>
      <w:r>
        <w:rPr>
          <w:rtl/>
        </w:rPr>
        <w:t>מבחן המובחנות של השופטת ברק-ארז</w:t>
      </w:r>
    </w:p>
    <w:p w14:paraId="5B480DD2" w14:textId="77777777" w:rsidR="007513E0" w:rsidRDefault="007513E0" w:rsidP="007513E0">
      <w:pPr>
        <w:pStyle w:val="af0"/>
        <w:numPr>
          <w:ilvl w:val="0"/>
          <w:numId w:val="4"/>
        </w:numPr>
        <w:jc w:val="right"/>
      </w:pPr>
      <w:r>
        <w:rPr>
          <w:rtl/>
        </w:rPr>
        <w:t>דיון באפשרות "לשנמך" את חוק היסוד</w:t>
      </w:r>
    </w:p>
    <w:p w14:paraId="4CB860ED" w14:textId="77777777" w:rsidR="007513E0" w:rsidRDefault="007513E0" w:rsidP="007513E0">
      <w:pPr>
        <w:pStyle w:val="af0"/>
        <w:jc w:val="right"/>
      </w:pPr>
      <w:r>
        <w:rPr>
          <w:b/>
          <w:bCs/>
        </w:rPr>
        <w:t>10-</w:t>
      </w:r>
    </w:p>
  </w:comment>
  <w:comment w:id="11" w:author="Ginsburg Omer" w:date="2024-11-26T09:20:00Z" w:initials="GO">
    <w:p w14:paraId="4BFC4FFB" w14:textId="77777777" w:rsidR="007513E0" w:rsidRDefault="007513E0" w:rsidP="007513E0">
      <w:pPr>
        <w:pStyle w:val="af0"/>
        <w:jc w:val="right"/>
      </w:pPr>
      <w:r>
        <w:rPr>
          <w:rStyle w:val="af"/>
        </w:rPr>
        <w:annotationRef/>
      </w:r>
      <w:r>
        <w:rPr>
          <w:rtl/>
        </w:rPr>
        <w:t>מצוין</w:t>
      </w:r>
    </w:p>
    <w:p w14:paraId="3830ABB4" w14:textId="77777777" w:rsidR="007513E0" w:rsidRDefault="007513E0" w:rsidP="007513E0">
      <w:pPr>
        <w:pStyle w:val="af0"/>
        <w:jc w:val="right"/>
      </w:pPr>
      <w:r>
        <w:rPr>
          <w:b/>
          <w:bCs/>
          <w:rtl/>
        </w:rPr>
        <w:t>בונוס 3 נקודות</w:t>
      </w:r>
    </w:p>
  </w:comment>
  <w:comment w:id="13" w:author="Ginsburg Omer" w:date="2024-11-26T09:21:00Z" w:initials="GO">
    <w:p w14:paraId="652B4871" w14:textId="77777777" w:rsidR="007513E0" w:rsidRDefault="007513E0" w:rsidP="007513E0">
      <w:pPr>
        <w:pStyle w:val="af0"/>
        <w:jc w:val="right"/>
      </w:pPr>
      <w:r>
        <w:rPr>
          <w:rStyle w:val="af"/>
        </w:rPr>
        <w:annotationRef/>
      </w:r>
      <w:r>
        <w:rPr>
          <w:rtl/>
        </w:rPr>
        <w:t>עבודה טובה, להקפיד על הבחנה בין הנורמות החוקיות השונות ויישום בטענות</w:t>
      </w:r>
      <w:r>
        <w:t xml:space="preserve">. </w:t>
      </w:r>
    </w:p>
    <w:p w14:paraId="48870725" w14:textId="77777777" w:rsidR="007513E0" w:rsidRDefault="007513E0" w:rsidP="007513E0">
      <w:pPr>
        <w:pStyle w:val="af0"/>
        <w:jc w:val="right"/>
      </w:pPr>
      <w:r>
        <w:rPr>
          <w:rtl/>
        </w:rPr>
        <w:t>בנוסף, מומלץ להתמקד בטיעון המרכזי (חופש העיסוק) ולא להתפזר לטענות נוספות</w:t>
      </w:r>
      <w:r>
        <w:t>.</w:t>
      </w:r>
    </w:p>
    <w:p w14:paraId="7F29E616" w14:textId="77777777" w:rsidR="007513E0" w:rsidRDefault="007513E0" w:rsidP="007513E0">
      <w:pPr>
        <w:pStyle w:val="af0"/>
        <w:jc w:val="right"/>
      </w:pPr>
    </w:p>
    <w:p w14:paraId="0DE2245D" w14:textId="77777777" w:rsidR="007513E0" w:rsidRDefault="007513E0" w:rsidP="007513E0">
      <w:pPr>
        <w:pStyle w:val="af0"/>
        <w:jc w:val="right"/>
      </w:pPr>
      <w:r>
        <w:rPr>
          <w:b/>
          <w:bCs/>
          <w:rtl/>
        </w:rPr>
        <w:t>ציון: 95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5984F2" w15:done="0"/>
  <w15:commentEx w15:paraId="0EEA29D2" w15:done="0"/>
  <w15:commentEx w15:paraId="2BF65B7C" w15:done="0"/>
  <w15:commentEx w15:paraId="0A35F92A" w15:done="0"/>
  <w15:commentEx w15:paraId="123EAF92" w15:done="0"/>
  <w15:commentEx w15:paraId="0AC09708" w15:done="0"/>
  <w15:commentEx w15:paraId="139DEC24" w15:done="0"/>
  <w15:commentEx w15:paraId="65410D93" w15:done="0"/>
  <w15:commentEx w15:paraId="32F6403F" w15:done="0"/>
  <w15:commentEx w15:paraId="701D8F12" w15:done="0"/>
  <w15:commentEx w15:paraId="5C888326" w15:done="0"/>
  <w15:commentEx w15:paraId="4CB860ED" w15:done="0"/>
  <w15:commentEx w15:paraId="3830ABB4" w15:done="0"/>
  <w15:commentEx w15:paraId="0DE224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FDF8D4" w16cex:dateUtc="2024-11-26T07:12:00Z"/>
  <w16cex:commentExtensible w16cex:durableId="35FD3D0D" w16cex:dateUtc="2024-11-26T07:13:00Z"/>
  <w16cex:commentExtensible w16cex:durableId="79B4823F" w16cex:dateUtc="2024-11-26T07:14:00Z"/>
  <w16cex:commentExtensible w16cex:durableId="6EEC99D4" w16cex:dateUtc="2024-11-26T07:15:00Z"/>
  <w16cex:commentExtensible w16cex:durableId="237535AB" w16cex:dateUtc="2024-11-26T07:16:00Z"/>
  <w16cex:commentExtensible w16cex:durableId="1D016743" w16cex:dateUtc="2024-11-26T07:16:00Z"/>
  <w16cex:commentExtensible w16cex:durableId="4D5C3866" w16cex:dateUtc="2024-11-26T07:16:00Z"/>
  <w16cex:commentExtensible w16cex:durableId="67E956F1" w16cex:dateUtc="2024-11-26T07:17:00Z"/>
  <w16cex:commentExtensible w16cex:durableId="5DF66853" w16cex:dateUtc="2024-11-26T07:17:00Z"/>
  <w16cex:commentExtensible w16cex:durableId="72384EBF" w16cex:dateUtc="2024-11-26T07:18:00Z"/>
  <w16cex:commentExtensible w16cex:durableId="5144F575" w16cex:dateUtc="2024-11-26T07:19:00Z"/>
  <w16cex:commentExtensible w16cex:durableId="58173E9A" w16cex:dateUtc="2024-11-26T07:19:00Z"/>
  <w16cex:commentExtensible w16cex:durableId="2BF75E58" w16cex:dateUtc="2024-11-26T07:20:00Z"/>
  <w16cex:commentExtensible w16cex:durableId="29C99D4D" w16cex:dateUtc="2024-11-26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5984F2" w16cid:durableId="3DFDF8D4"/>
  <w16cid:commentId w16cid:paraId="0EEA29D2" w16cid:durableId="35FD3D0D"/>
  <w16cid:commentId w16cid:paraId="2BF65B7C" w16cid:durableId="79B4823F"/>
  <w16cid:commentId w16cid:paraId="0A35F92A" w16cid:durableId="6EEC99D4"/>
  <w16cid:commentId w16cid:paraId="123EAF92" w16cid:durableId="237535AB"/>
  <w16cid:commentId w16cid:paraId="0AC09708" w16cid:durableId="1D016743"/>
  <w16cid:commentId w16cid:paraId="139DEC24" w16cid:durableId="4D5C3866"/>
  <w16cid:commentId w16cid:paraId="65410D93" w16cid:durableId="67E956F1"/>
  <w16cid:commentId w16cid:paraId="32F6403F" w16cid:durableId="5DF66853"/>
  <w16cid:commentId w16cid:paraId="701D8F12" w16cid:durableId="72384EBF"/>
  <w16cid:commentId w16cid:paraId="5C888326" w16cid:durableId="5144F575"/>
  <w16cid:commentId w16cid:paraId="4CB860ED" w16cid:durableId="58173E9A"/>
  <w16cid:commentId w16cid:paraId="3830ABB4" w16cid:durableId="2BF75E58"/>
  <w16cid:commentId w16cid:paraId="0DE2245D" w16cid:durableId="29C99D4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862B2"/>
    <w:multiLevelType w:val="hybridMultilevel"/>
    <w:tmpl w:val="73249514"/>
    <w:lvl w:ilvl="0" w:tplc="3B9C34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D430E0"/>
    <w:multiLevelType w:val="hybridMultilevel"/>
    <w:tmpl w:val="7E88AF80"/>
    <w:lvl w:ilvl="0" w:tplc="3B9C34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917132"/>
    <w:multiLevelType w:val="hybridMultilevel"/>
    <w:tmpl w:val="CC6A9060"/>
    <w:lvl w:ilvl="0" w:tplc="55D2BF34">
      <w:start w:val="1"/>
      <w:numFmt w:val="decimal"/>
      <w:lvlText w:val="%1."/>
      <w:lvlJc w:val="left"/>
      <w:pPr>
        <w:ind w:left="720" w:hanging="360"/>
      </w:pPr>
    </w:lvl>
    <w:lvl w:ilvl="1" w:tplc="DE62002C">
      <w:start w:val="1"/>
      <w:numFmt w:val="decimal"/>
      <w:lvlText w:val="%2."/>
      <w:lvlJc w:val="left"/>
      <w:pPr>
        <w:ind w:left="720" w:hanging="360"/>
      </w:pPr>
    </w:lvl>
    <w:lvl w:ilvl="2" w:tplc="151059EE">
      <w:start w:val="1"/>
      <w:numFmt w:val="decimal"/>
      <w:lvlText w:val="%3."/>
      <w:lvlJc w:val="left"/>
      <w:pPr>
        <w:ind w:left="720" w:hanging="360"/>
      </w:pPr>
    </w:lvl>
    <w:lvl w:ilvl="3" w:tplc="98BA846E">
      <w:start w:val="1"/>
      <w:numFmt w:val="decimal"/>
      <w:lvlText w:val="%4."/>
      <w:lvlJc w:val="left"/>
      <w:pPr>
        <w:ind w:left="720" w:hanging="360"/>
      </w:pPr>
    </w:lvl>
    <w:lvl w:ilvl="4" w:tplc="F5EE3344">
      <w:start w:val="1"/>
      <w:numFmt w:val="decimal"/>
      <w:lvlText w:val="%5."/>
      <w:lvlJc w:val="left"/>
      <w:pPr>
        <w:ind w:left="720" w:hanging="360"/>
      </w:pPr>
    </w:lvl>
    <w:lvl w:ilvl="5" w:tplc="04CE936C">
      <w:start w:val="1"/>
      <w:numFmt w:val="decimal"/>
      <w:lvlText w:val="%6."/>
      <w:lvlJc w:val="left"/>
      <w:pPr>
        <w:ind w:left="720" w:hanging="360"/>
      </w:pPr>
    </w:lvl>
    <w:lvl w:ilvl="6" w:tplc="1CA400DA">
      <w:start w:val="1"/>
      <w:numFmt w:val="decimal"/>
      <w:lvlText w:val="%7."/>
      <w:lvlJc w:val="left"/>
      <w:pPr>
        <w:ind w:left="720" w:hanging="360"/>
      </w:pPr>
    </w:lvl>
    <w:lvl w:ilvl="7" w:tplc="16A8737A">
      <w:start w:val="1"/>
      <w:numFmt w:val="decimal"/>
      <w:lvlText w:val="%8."/>
      <w:lvlJc w:val="left"/>
      <w:pPr>
        <w:ind w:left="720" w:hanging="360"/>
      </w:pPr>
    </w:lvl>
    <w:lvl w:ilvl="8" w:tplc="A76455A2">
      <w:start w:val="1"/>
      <w:numFmt w:val="decimal"/>
      <w:lvlText w:val="%9."/>
      <w:lvlJc w:val="left"/>
      <w:pPr>
        <w:ind w:left="720" w:hanging="360"/>
      </w:pPr>
    </w:lvl>
  </w:abstractNum>
  <w:abstractNum w:abstractNumId="3" w15:restartNumberingAfterBreak="0">
    <w:nsid w:val="7A7B2259"/>
    <w:multiLevelType w:val="hybridMultilevel"/>
    <w:tmpl w:val="5942C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0620253">
    <w:abstractNumId w:val="3"/>
  </w:num>
  <w:num w:numId="2" w16cid:durableId="1732465784">
    <w:abstractNumId w:val="1"/>
  </w:num>
  <w:num w:numId="3" w16cid:durableId="757754798">
    <w:abstractNumId w:val="0"/>
  </w:num>
  <w:num w:numId="4" w16cid:durableId="11837893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insburg Omer">
    <w15:presenceInfo w15:providerId="AD" w15:userId="S::ginsburg.omer@live.biu.ac.il::07e347cb-bd22-4229-b676-4b25589e17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A2"/>
    <w:rsid w:val="000120EE"/>
    <w:rsid w:val="000218CE"/>
    <w:rsid w:val="00027563"/>
    <w:rsid w:val="000312FF"/>
    <w:rsid w:val="00040DC8"/>
    <w:rsid w:val="000525CD"/>
    <w:rsid w:val="00056996"/>
    <w:rsid w:val="0007143D"/>
    <w:rsid w:val="000828B5"/>
    <w:rsid w:val="000A5ABE"/>
    <w:rsid w:val="000B68BB"/>
    <w:rsid w:val="000C5F85"/>
    <w:rsid w:val="000F308E"/>
    <w:rsid w:val="00101149"/>
    <w:rsid w:val="00110A4D"/>
    <w:rsid w:val="0013764D"/>
    <w:rsid w:val="00142733"/>
    <w:rsid w:val="0017527F"/>
    <w:rsid w:val="00184DDA"/>
    <w:rsid w:val="0019126D"/>
    <w:rsid w:val="001B5B36"/>
    <w:rsid w:val="001B6D37"/>
    <w:rsid w:val="001C2C34"/>
    <w:rsid w:val="001C5FA7"/>
    <w:rsid w:val="001E1C9C"/>
    <w:rsid w:val="001E37C4"/>
    <w:rsid w:val="00207121"/>
    <w:rsid w:val="002236D6"/>
    <w:rsid w:val="00226C4B"/>
    <w:rsid w:val="00270B2A"/>
    <w:rsid w:val="00276233"/>
    <w:rsid w:val="00287AD3"/>
    <w:rsid w:val="00287E67"/>
    <w:rsid w:val="002929A2"/>
    <w:rsid w:val="002C3391"/>
    <w:rsid w:val="002C3D7C"/>
    <w:rsid w:val="002D2B1B"/>
    <w:rsid w:val="002E34CC"/>
    <w:rsid w:val="0030547E"/>
    <w:rsid w:val="0031116C"/>
    <w:rsid w:val="00313893"/>
    <w:rsid w:val="00335451"/>
    <w:rsid w:val="00337942"/>
    <w:rsid w:val="003571AD"/>
    <w:rsid w:val="0036793A"/>
    <w:rsid w:val="003713FF"/>
    <w:rsid w:val="00382F0C"/>
    <w:rsid w:val="003A2C2C"/>
    <w:rsid w:val="003D0BAF"/>
    <w:rsid w:val="003E1D63"/>
    <w:rsid w:val="003E3068"/>
    <w:rsid w:val="003F7560"/>
    <w:rsid w:val="00415662"/>
    <w:rsid w:val="00427EA7"/>
    <w:rsid w:val="0043237D"/>
    <w:rsid w:val="00433B12"/>
    <w:rsid w:val="0043716A"/>
    <w:rsid w:val="00447B8B"/>
    <w:rsid w:val="004A5B43"/>
    <w:rsid w:val="004C58ED"/>
    <w:rsid w:val="004F64C4"/>
    <w:rsid w:val="0054539E"/>
    <w:rsid w:val="0058107C"/>
    <w:rsid w:val="005940F5"/>
    <w:rsid w:val="00597399"/>
    <w:rsid w:val="005B7F4C"/>
    <w:rsid w:val="005F1F29"/>
    <w:rsid w:val="006224B4"/>
    <w:rsid w:val="0064443E"/>
    <w:rsid w:val="00682246"/>
    <w:rsid w:val="00687743"/>
    <w:rsid w:val="006D4419"/>
    <w:rsid w:val="006E1AE7"/>
    <w:rsid w:val="006F14A6"/>
    <w:rsid w:val="00705AF5"/>
    <w:rsid w:val="0072048E"/>
    <w:rsid w:val="00745793"/>
    <w:rsid w:val="007513E0"/>
    <w:rsid w:val="007A0AF6"/>
    <w:rsid w:val="007A74EA"/>
    <w:rsid w:val="007B0422"/>
    <w:rsid w:val="007B5B75"/>
    <w:rsid w:val="0081598E"/>
    <w:rsid w:val="0081698B"/>
    <w:rsid w:val="008249ED"/>
    <w:rsid w:val="00832833"/>
    <w:rsid w:val="00850F38"/>
    <w:rsid w:val="008561BE"/>
    <w:rsid w:val="00864C05"/>
    <w:rsid w:val="00880259"/>
    <w:rsid w:val="00885EF7"/>
    <w:rsid w:val="00891F81"/>
    <w:rsid w:val="008B4A7D"/>
    <w:rsid w:val="008B559E"/>
    <w:rsid w:val="008E3614"/>
    <w:rsid w:val="009013AB"/>
    <w:rsid w:val="00907951"/>
    <w:rsid w:val="00915D59"/>
    <w:rsid w:val="0092755F"/>
    <w:rsid w:val="00937C1F"/>
    <w:rsid w:val="009503FE"/>
    <w:rsid w:val="00977202"/>
    <w:rsid w:val="00985983"/>
    <w:rsid w:val="009C61AD"/>
    <w:rsid w:val="00A0634D"/>
    <w:rsid w:val="00A06472"/>
    <w:rsid w:val="00A12A66"/>
    <w:rsid w:val="00A37FC3"/>
    <w:rsid w:val="00A47BC1"/>
    <w:rsid w:val="00A51E4B"/>
    <w:rsid w:val="00A8021C"/>
    <w:rsid w:val="00A8318E"/>
    <w:rsid w:val="00AB7415"/>
    <w:rsid w:val="00B471DA"/>
    <w:rsid w:val="00B531C0"/>
    <w:rsid w:val="00B60E9A"/>
    <w:rsid w:val="00B74DB4"/>
    <w:rsid w:val="00B8547E"/>
    <w:rsid w:val="00B92F6E"/>
    <w:rsid w:val="00B95465"/>
    <w:rsid w:val="00BB2B2F"/>
    <w:rsid w:val="00BB4C15"/>
    <w:rsid w:val="00BF4030"/>
    <w:rsid w:val="00C03F8A"/>
    <w:rsid w:val="00C312C1"/>
    <w:rsid w:val="00C56152"/>
    <w:rsid w:val="00C81A0B"/>
    <w:rsid w:val="00CB5D73"/>
    <w:rsid w:val="00D12401"/>
    <w:rsid w:val="00D1547D"/>
    <w:rsid w:val="00D479BC"/>
    <w:rsid w:val="00D62F57"/>
    <w:rsid w:val="00D92196"/>
    <w:rsid w:val="00DB7580"/>
    <w:rsid w:val="00DC2DE7"/>
    <w:rsid w:val="00DD23FD"/>
    <w:rsid w:val="00DF79CF"/>
    <w:rsid w:val="00E017F0"/>
    <w:rsid w:val="00E2748F"/>
    <w:rsid w:val="00E538E0"/>
    <w:rsid w:val="00E75214"/>
    <w:rsid w:val="00EB07EB"/>
    <w:rsid w:val="00ED6366"/>
    <w:rsid w:val="00EE5294"/>
    <w:rsid w:val="00F012D2"/>
    <w:rsid w:val="00F041C8"/>
    <w:rsid w:val="00F225A4"/>
    <w:rsid w:val="00F22D76"/>
    <w:rsid w:val="00F3459C"/>
    <w:rsid w:val="00F4186A"/>
    <w:rsid w:val="00F518A9"/>
    <w:rsid w:val="00F530C7"/>
    <w:rsid w:val="00F567D6"/>
    <w:rsid w:val="00F620AC"/>
    <w:rsid w:val="00F6562B"/>
    <w:rsid w:val="00F6630E"/>
    <w:rsid w:val="00F74B59"/>
    <w:rsid w:val="00F9751E"/>
    <w:rsid w:val="00FA144C"/>
    <w:rsid w:val="00FC1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03D99"/>
  <w15:chartTrackingRefBased/>
  <w15:docId w15:val="{176CC995-A7F5-4F79-92B0-E89D6DC6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415"/>
  </w:style>
  <w:style w:type="paragraph" w:styleId="1">
    <w:name w:val="heading 1"/>
    <w:basedOn w:val="a"/>
    <w:next w:val="a"/>
    <w:link w:val="10"/>
    <w:uiPriority w:val="9"/>
    <w:qFormat/>
    <w:rsid w:val="002929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929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929A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929A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929A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929A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929A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929A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929A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2929A2"/>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2929A2"/>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2929A2"/>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2929A2"/>
    <w:rPr>
      <w:rFonts w:eastAsiaTheme="majorEastAsia" w:cstheme="majorBidi"/>
      <w:i/>
      <w:iCs/>
      <w:color w:val="2F5496" w:themeColor="accent1" w:themeShade="BF"/>
    </w:rPr>
  </w:style>
  <w:style w:type="character" w:customStyle="1" w:styleId="50">
    <w:name w:val="כותרת 5 תו"/>
    <w:basedOn w:val="a0"/>
    <w:link w:val="5"/>
    <w:uiPriority w:val="9"/>
    <w:semiHidden/>
    <w:rsid w:val="002929A2"/>
    <w:rPr>
      <w:rFonts w:eastAsiaTheme="majorEastAsia" w:cstheme="majorBidi"/>
      <w:color w:val="2F5496" w:themeColor="accent1" w:themeShade="BF"/>
    </w:rPr>
  </w:style>
  <w:style w:type="character" w:customStyle="1" w:styleId="60">
    <w:name w:val="כותרת 6 תו"/>
    <w:basedOn w:val="a0"/>
    <w:link w:val="6"/>
    <w:uiPriority w:val="9"/>
    <w:semiHidden/>
    <w:rsid w:val="002929A2"/>
    <w:rPr>
      <w:rFonts w:eastAsiaTheme="majorEastAsia" w:cstheme="majorBidi"/>
      <w:i/>
      <w:iCs/>
      <w:color w:val="595959" w:themeColor="text1" w:themeTint="A6"/>
    </w:rPr>
  </w:style>
  <w:style w:type="character" w:customStyle="1" w:styleId="70">
    <w:name w:val="כותרת 7 תו"/>
    <w:basedOn w:val="a0"/>
    <w:link w:val="7"/>
    <w:uiPriority w:val="9"/>
    <w:semiHidden/>
    <w:rsid w:val="002929A2"/>
    <w:rPr>
      <w:rFonts w:eastAsiaTheme="majorEastAsia" w:cstheme="majorBidi"/>
      <w:color w:val="595959" w:themeColor="text1" w:themeTint="A6"/>
    </w:rPr>
  </w:style>
  <w:style w:type="character" w:customStyle="1" w:styleId="80">
    <w:name w:val="כותרת 8 תו"/>
    <w:basedOn w:val="a0"/>
    <w:link w:val="8"/>
    <w:uiPriority w:val="9"/>
    <w:semiHidden/>
    <w:rsid w:val="002929A2"/>
    <w:rPr>
      <w:rFonts w:eastAsiaTheme="majorEastAsia" w:cstheme="majorBidi"/>
      <w:i/>
      <w:iCs/>
      <w:color w:val="272727" w:themeColor="text1" w:themeTint="D8"/>
    </w:rPr>
  </w:style>
  <w:style w:type="character" w:customStyle="1" w:styleId="90">
    <w:name w:val="כותרת 9 תו"/>
    <w:basedOn w:val="a0"/>
    <w:link w:val="9"/>
    <w:uiPriority w:val="9"/>
    <w:semiHidden/>
    <w:rsid w:val="002929A2"/>
    <w:rPr>
      <w:rFonts w:eastAsiaTheme="majorEastAsia" w:cstheme="majorBidi"/>
      <w:color w:val="272727" w:themeColor="text1" w:themeTint="D8"/>
    </w:rPr>
  </w:style>
  <w:style w:type="paragraph" w:styleId="a3">
    <w:name w:val="Title"/>
    <w:basedOn w:val="a"/>
    <w:next w:val="a"/>
    <w:link w:val="a4"/>
    <w:uiPriority w:val="10"/>
    <w:qFormat/>
    <w:rsid w:val="002929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2929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9A2"/>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2929A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929A2"/>
    <w:pPr>
      <w:spacing w:before="160"/>
      <w:jc w:val="center"/>
    </w:pPr>
    <w:rPr>
      <w:i/>
      <w:iCs/>
      <w:color w:val="404040" w:themeColor="text1" w:themeTint="BF"/>
    </w:rPr>
  </w:style>
  <w:style w:type="character" w:customStyle="1" w:styleId="a8">
    <w:name w:val="ציטוט תו"/>
    <w:basedOn w:val="a0"/>
    <w:link w:val="a7"/>
    <w:uiPriority w:val="29"/>
    <w:rsid w:val="002929A2"/>
    <w:rPr>
      <w:i/>
      <w:iCs/>
      <w:color w:val="404040" w:themeColor="text1" w:themeTint="BF"/>
    </w:rPr>
  </w:style>
  <w:style w:type="paragraph" w:styleId="a9">
    <w:name w:val="List Paragraph"/>
    <w:basedOn w:val="a"/>
    <w:link w:val="aa"/>
    <w:uiPriority w:val="34"/>
    <w:qFormat/>
    <w:rsid w:val="002929A2"/>
    <w:pPr>
      <w:ind w:left="720"/>
      <w:contextualSpacing/>
    </w:pPr>
  </w:style>
  <w:style w:type="character" w:styleId="ab">
    <w:name w:val="Intense Emphasis"/>
    <w:basedOn w:val="a0"/>
    <w:uiPriority w:val="21"/>
    <w:qFormat/>
    <w:rsid w:val="002929A2"/>
    <w:rPr>
      <w:i/>
      <w:iCs/>
      <w:color w:val="2F5496" w:themeColor="accent1" w:themeShade="BF"/>
    </w:rPr>
  </w:style>
  <w:style w:type="paragraph" w:styleId="ac">
    <w:name w:val="Intense Quote"/>
    <w:basedOn w:val="a"/>
    <w:next w:val="a"/>
    <w:link w:val="ad"/>
    <w:uiPriority w:val="30"/>
    <w:qFormat/>
    <w:rsid w:val="002929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ציטוט חזק תו"/>
    <w:basedOn w:val="a0"/>
    <w:link w:val="ac"/>
    <w:uiPriority w:val="30"/>
    <w:rsid w:val="002929A2"/>
    <w:rPr>
      <w:i/>
      <w:iCs/>
      <w:color w:val="2F5496" w:themeColor="accent1" w:themeShade="BF"/>
    </w:rPr>
  </w:style>
  <w:style w:type="character" w:styleId="ae">
    <w:name w:val="Intense Reference"/>
    <w:basedOn w:val="a0"/>
    <w:uiPriority w:val="32"/>
    <w:qFormat/>
    <w:rsid w:val="002929A2"/>
    <w:rPr>
      <w:b/>
      <w:bCs/>
      <w:smallCaps/>
      <w:color w:val="2F5496" w:themeColor="accent1" w:themeShade="BF"/>
      <w:spacing w:val="5"/>
    </w:rPr>
  </w:style>
  <w:style w:type="character" w:customStyle="1" w:styleId="aa">
    <w:name w:val="פיסקת רשימה תו"/>
    <w:link w:val="a9"/>
    <w:uiPriority w:val="34"/>
    <w:rsid w:val="00AB7415"/>
  </w:style>
  <w:style w:type="character" w:styleId="af">
    <w:name w:val="annotation reference"/>
    <w:basedOn w:val="a0"/>
    <w:uiPriority w:val="99"/>
    <w:semiHidden/>
    <w:unhideWhenUsed/>
    <w:rsid w:val="00A37FC3"/>
    <w:rPr>
      <w:sz w:val="16"/>
      <w:szCs w:val="16"/>
    </w:rPr>
  </w:style>
  <w:style w:type="paragraph" w:styleId="af0">
    <w:name w:val="annotation text"/>
    <w:basedOn w:val="a"/>
    <w:link w:val="af1"/>
    <w:uiPriority w:val="99"/>
    <w:unhideWhenUsed/>
    <w:rsid w:val="00A37FC3"/>
    <w:pPr>
      <w:spacing w:line="240" w:lineRule="auto"/>
    </w:pPr>
    <w:rPr>
      <w:sz w:val="20"/>
      <w:szCs w:val="20"/>
    </w:rPr>
  </w:style>
  <w:style w:type="character" w:customStyle="1" w:styleId="af1">
    <w:name w:val="טקסט הערה תו"/>
    <w:basedOn w:val="a0"/>
    <w:link w:val="af0"/>
    <w:uiPriority w:val="99"/>
    <w:rsid w:val="00A37FC3"/>
    <w:rPr>
      <w:sz w:val="20"/>
      <w:szCs w:val="20"/>
    </w:rPr>
  </w:style>
  <w:style w:type="paragraph" w:styleId="af2">
    <w:name w:val="annotation subject"/>
    <w:basedOn w:val="af0"/>
    <w:next w:val="af0"/>
    <w:link w:val="af3"/>
    <w:uiPriority w:val="99"/>
    <w:semiHidden/>
    <w:unhideWhenUsed/>
    <w:rsid w:val="00A37FC3"/>
    <w:rPr>
      <w:b/>
      <w:bCs/>
    </w:rPr>
  </w:style>
  <w:style w:type="character" w:customStyle="1" w:styleId="af3">
    <w:name w:val="נושא הערה תו"/>
    <w:basedOn w:val="af1"/>
    <w:link w:val="af2"/>
    <w:uiPriority w:val="99"/>
    <w:semiHidden/>
    <w:rsid w:val="00A37F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1184</Words>
  <Characters>5925</Characters>
  <Application>Microsoft Office Word</Application>
  <DocSecurity>0</DocSecurity>
  <Lines>49</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Danino</dc:creator>
  <cp:keywords/>
  <dc:description/>
  <cp:lastModifiedBy>Amit Danino</cp:lastModifiedBy>
  <cp:revision>2</cp:revision>
  <dcterms:created xsi:type="dcterms:W3CDTF">2024-12-01T18:58:00Z</dcterms:created>
  <dcterms:modified xsi:type="dcterms:W3CDTF">2024-12-01T18:58:00Z</dcterms:modified>
</cp:coreProperties>
</file>