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3A04F" w14:textId="77777777" w:rsidR="00AF5293" w:rsidRPr="00AF1CF5" w:rsidRDefault="005F3142" w:rsidP="00F12F0E">
      <w:pPr>
        <w:spacing w:line="360" w:lineRule="auto"/>
        <w:jc w:val="both"/>
        <w:rPr>
          <w:rFonts w:ascii="David" w:hAnsi="David" w:cs="David"/>
          <w:b/>
          <w:bCs/>
          <w:sz w:val="24"/>
          <w:szCs w:val="24"/>
          <w:u w:val="single"/>
          <w:rtl/>
        </w:rPr>
      </w:pPr>
      <w:commentRangeStart w:id="0"/>
      <w:r>
        <w:rPr>
          <w:rFonts w:ascii="David" w:hAnsi="David" w:cs="David" w:hint="cs"/>
          <w:b/>
          <w:bCs/>
          <w:sz w:val="24"/>
          <w:szCs w:val="24"/>
          <w:u w:val="single"/>
          <w:rtl/>
        </w:rPr>
        <w:t>שאלה 1- סעיף א'</w:t>
      </w:r>
      <w:commentRangeEnd w:id="0"/>
      <w:r w:rsidR="008743B1">
        <w:rPr>
          <w:rStyle w:val="a8"/>
          <w:rtl/>
        </w:rPr>
        <w:commentReference w:id="0"/>
      </w:r>
    </w:p>
    <w:p w14:paraId="0589C78D" w14:textId="0E9635AA" w:rsidR="00AF5293" w:rsidRPr="00AF1CF5" w:rsidRDefault="00095A16" w:rsidP="00F12F0E">
      <w:pPr>
        <w:spacing w:line="360" w:lineRule="auto"/>
        <w:jc w:val="both"/>
        <w:rPr>
          <w:rFonts w:ascii="David" w:hAnsi="David" w:cs="David"/>
          <w:sz w:val="24"/>
          <w:szCs w:val="24"/>
          <w:rtl/>
        </w:rPr>
      </w:pPr>
      <w:r w:rsidRPr="00AF1CF5">
        <w:rPr>
          <w:rFonts w:ascii="David" w:hAnsi="David" w:cs="David" w:hint="cs"/>
          <w:sz w:val="24"/>
          <w:szCs w:val="24"/>
          <w:rtl/>
        </w:rPr>
        <w:t xml:space="preserve">לטענתו של </w:t>
      </w:r>
      <w:r w:rsidR="004054DD" w:rsidRPr="00AF1CF5">
        <w:rPr>
          <w:rFonts w:ascii="David" w:hAnsi="David" w:cs="David" w:hint="cs"/>
          <w:sz w:val="24"/>
          <w:szCs w:val="24"/>
          <w:rtl/>
        </w:rPr>
        <w:t>יו"ר איגוד נהגי המוניות (להלן: "היו"ר")</w:t>
      </w:r>
      <w:r w:rsidRPr="00AF1CF5">
        <w:rPr>
          <w:rFonts w:ascii="David" w:hAnsi="David" w:cs="David" w:hint="cs"/>
          <w:sz w:val="24"/>
          <w:szCs w:val="24"/>
          <w:rtl/>
        </w:rPr>
        <w:t>, תקנתה החדשה של שרת התחבורה</w:t>
      </w:r>
      <w:r w:rsidR="00F827C3" w:rsidRPr="00AF1CF5">
        <w:rPr>
          <w:rFonts w:ascii="David" w:hAnsi="David" w:cs="David" w:hint="cs"/>
          <w:sz w:val="24"/>
          <w:szCs w:val="24"/>
          <w:rtl/>
        </w:rPr>
        <w:t xml:space="preserve">, "איסור נסיעות מנתב"ג" (להלן: "התקנה"), </w:t>
      </w:r>
      <w:r w:rsidRPr="00AF1CF5">
        <w:rPr>
          <w:rFonts w:ascii="David" w:hAnsi="David" w:cs="David" w:hint="cs"/>
          <w:sz w:val="24"/>
          <w:szCs w:val="24"/>
          <w:rtl/>
        </w:rPr>
        <w:t>פוגעת בזכויות הנהגים שלא כדין</w:t>
      </w:r>
      <w:r w:rsidR="005150B0" w:rsidRPr="00AF1CF5">
        <w:rPr>
          <w:rFonts w:ascii="David" w:hAnsi="David" w:cs="David" w:hint="cs"/>
          <w:sz w:val="24"/>
          <w:szCs w:val="24"/>
          <w:rtl/>
        </w:rPr>
        <w:t xml:space="preserve"> </w:t>
      </w:r>
      <w:r w:rsidR="005150B0" w:rsidRPr="002A0B66">
        <w:rPr>
          <w:rFonts w:ascii="David" w:hAnsi="David" w:cs="David" w:hint="cs"/>
          <w:sz w:val="24"/>
          <w:szCs w:val="24"/>
          <w:rtl/>
        </w:rPr>
        <w:t>ודורש לבטלה. (</w:t>
      </w:r>
      <w:proofErr w:type="spellStart"/>
      <w:r w:rsidR="005150B0" w:rsidRPr="002A0B66">
        <w:rPr>
          <w:rFonts w:ascii="David" w:hAnsi="David" w:cs="David" w:hint="cs"/>
          <w:sz w:val="24"/>
          <w:szCs w:val="24"/>
          <w:rtl/>
        </w:rPr>
        <w:t>לאו"ר</w:t>
      </w:r>
      <w:proofErr w:type="spellEnd"/>
      <w:r w:rsidR="005150B0" w:rsidRPr="002A0B66">
        <w:rPr>
          <w:rFonts w:ascii="David" w:hAnsi="David" w:cs="David" w:hint="cs"/>
          <w:sz w:val="24"/>
          <w:szCs w:val="24"/>
          <w:rtl/>
        </w:rPr>
        <w:t>, ברק</w:t>
      </w:r>
      <w:r w:rsidR="00234BE4">
        <w:rPr>
          <w:rFonts w:ascii="David" w:hAnsi="David" w:cs="David" w:hint="cs"/>
          <w:sz w:val="24"/>
          <w:szCs w:val="24"/>
          <w:rtl/>
        </w:rPr>
        <w:t xml:space="preserve">, </w:t>
      </w:r>
      <w:r w:rsidR="00AF0A4E">
        <w:rPr>
          <w:rFonts w:ascii="David" w:hAnsi="David" w:cs="David" w:hint="cs"/>
          <w:sz w:val="24"/>
          <w:szCs w:val="24"/>
          <w:rtl/>
        </w:rPr>
        <w:t>30-27</w:t>
      </w:r>
      <w:r w:rsidR="005150B0" w:rsidRPr="002A0B66">
        <w:rPr>
          <w:rFonts w:ascii="David" w:hAnsi="David" w:cs="David" w:hint="cs"/>
          <w:sz w:val="24"/>
          <w:szCs w:val="24"/>
          <w:rtl/>
        </w:rPr>
        <w:t>)</w:t>
      </w:r>
      <w:r w:rsidRPr="00AF1CF5">
        <w:rPr>
          <w:rFonts w:ascii="David" w:hAnsi="David" w:cs="David" w:hint="cs"/>
          <w:sz w:val="24"/>
          <w:szCs w:val="24"/>
          <w:rtl/>
        </w:rPr>
        <w:t xml:space="preserve"> התקנה מגבילה את נסיעותיהם של נהגי המוניות בעלי הכנסה מעל 10,000 ₪ לנתב"ג, שהינן הנסיעות הרווחיות והמשמעותיות ביותר עבורם, למשך חודש שלם. במידה </w:t>
      </w:r>
      <w:r w:rsidR="009815BE">
        <w:rPr>
          <w:rFonts w:ascii="David" w:hAnsi="David" w:cs="David" w:hint="cs"/>
          <w:sz w:val="24"/>
          <w:szCs w:val="24"/>
          <w:rtl/>
        </w:rPr>
        <w:t>ש</w:t>
      </w:r>
      <w:r w:rsidRPr="00AF1CF5">
        <w:rPr>
          <w:rFonts w:ascii="David" w:hAnsi="David" w:cs="David" w:hint="cs"/>
          <w:sz w:val="24"/>
          <w:szCs w:val="24"/>
          <w:rtl/>
        </w:rPr>
        <w:t xml:space="preserve">תימנע עבודתם </w:t>
      </w:r>
      <w:r w:rsidR="00F827C3" w:rsidRPr="00AF1CF5">
        <w:rPr>
          <w:rFonts w:ascii="David" w:hAnsi="David" w:cs="David" w:hint="cs"/>
          <w:sz w:val="24"/>
          <w:szCs w:val="24"/>
          <w:rtl/>
        </w:rPr>
        <w:t xml:space="preserve">בנתב"ג </w:t>
      </w:r>
      <w:r w:rsidRPr="00AF1CF5">
        <w:rPr>
          <w:rFonts w:ascii="David" w:hAnsi="David" w:cs="David" w:hint="cs"/>
          <w:sz w:val="24"/>
          <w:szCs w:val="24"/>
          <w:rtl/>
        </w:rPr>
        <w:t>של נהגים אלו</w:t>
      </w:r>
      <w:r w:rsidR="00F827C3" w:rsidRPr="00AF1CF5">
        <w:rPr>
          <w:rFonts w:ascii="David" w:hAnsi="David" w:cs="David" w:hint="cs"/>
          <w:sz w:val="24"/>
          <w:szCs w:val="24"/>
          <w:rtl/>
        </w:rPr>
        <w:t xml:space="preserve">, </w:t>
      </w:r>
      <w:r w:rsidRPr="00AF1CF5">
        <w:rPr>
          <w:rFonts w:ascii="David" w:hAnsi="David" w:cs="David" w:hint="cs"/>
          <w:sz w:val="24"/>
          <w:szCs w:val="24"/>
          <w:rtl/>
        </w:rPr>
        <w:t>ייפגע שכרם משמעותית ובכך תיפגע זכותם הטבעית לחופש העיסוק וה</w:t>
      </w:r>
      <w:r w:rsidR="00412C8E" w:rsidRPr="00AF1CF5">
        <w:rPr>
          <w:rFonts w:ascii="David" w:hAnsi="David" w:cs="David" w:hint="cs"/>
          <w:sz w:val="24"/>
          <w:szCs w:val="24"/>
          <w:rtl/>
        </w:rPr>
        <w:t xml:space="preserve">אפשרות </w:t>
      </w:r>
      <w:r w:rsidRPr="00AF1CF5">
        <w:rPr>
          <w:rFonts w:ascii="David" w:hAnsi="David" w:cs="David" w:hint="cs"/>
          <w:sz w:val="24"/>
          <w:szCs w:val="24"/>
          <w:rtl/>
        </w:rPr>
        <w:t xml:space="preserve">להתפרנס </w:t>
      </w:r>
      <w:r w:rsidRPr="007878A0">
        <w:rPr>
          <w:rFonts w:ascii="David" w:hAnsi="David" w:cs="David" w:hint="cs"/>
          <w:sz w:val="24"/>
          <w:szCs w:val="24"/>
          <w:rtl/>
        </w:rPr>
        <w:t>בכבוד.</w:t>
      </w:r>
      <w:r w:rsidRPr="00AF1CF5">
        <w:rPr>
          <w:rFonts w:ascii="David" w:hAnsi="David" w:cs="David" w:hint="cs"/>
          <w:sz w:val="24"/>
          <w:szCs w:val="24"/>
          <w:rtl/>
        </w:rPr>
        <w:t xml:space="preserve"> (בז'רנו, חשין,</w:t>
      </w:r>
      <w:r w:rsidR="00234BE4">
        <w:rPr>
          <w:rFonts w:ascii="David" w:hAnsi="David" w:cs="David" w:hint="cs"/>
          <w:sz w:val="24"/>
          <w:szCs w:val="24"/>
          <w:rtl/>
        </w:rPr>
        <w:t>5</w:t>
      </w:r>
      <w:r w:rsidRPr="00AF1CF5">
        <w:rPr>
          <w:rFonts w:ascii="David" w:hAnsi="David" w:cs="David" w:hint="cs"/>
          <w:sz w:val="24"/>
          <w:szCs w:val="24"/>
          <w:rtl/>
        </w:rPr>
        <w:t>)</w:t>
      </w:r>
    </w:p>
    <w:p w14:paraId="11B91F54" w14:textId="52255AE3" w:rsidR="00095A16" w:rsidRPr="00AF1CF5" w:rsidRDefault="00095A16" w:rsidP="00F12F0E">
      <w:pPr>
        <w:spacing w:line="360" w:lineRule="auto"/>
        <w:jc w:val="both"/>
        <w:rPr>
          <w:rFonts w:ascii="David" w:hAnsi="David" w:cs="David"/>
          <w:sz w:val="24"/>
          <w:szCs w:val="24"/>
          <w:rtl/>
        </w:rPr>
      </w:pPr>
      <w:r w:rsidRPr="00AF1CF5">
        <w:rPr>
          <w:rFonts w:ascii="David" w:hAnsi="David" w:cs="David" w:hint="cs"/>
          <w:sz w:val="24"/>
          <w:szCs w:val="24"/>
          <w:rtl/>
        </w:rPr>
        <w:t xml:space="preserve">מנגד, תטען שרת התחבורה כי </w:t>
      </w:r>
      <w:r w:rsidR="00F21F2B" w:rsidRPr="00AF1CF5">
        <w:rPr>
          <w:rFonts w:ascii="David" w:hAnsi="David" w:cs="David" w:hint="cs"/>
          <w:sz w:val="24"/>
          <w:szCs w:val="24"/>
          <w:rtl/>
        </w:rPr>
        <w:t xml:space="preserve">בסמכותה להגביל את הזכות לחופש העיסוק וכן זכויות </w:t>
      </w:r>
      <w:r w:rsidR="00412C8E" w:rsidRPr="00AF1CF5">
        <w:rPr>
          <w:rFonts w:ascii="David" w:hAnsi="David" w:cs="David" w:hint="cs"/>
          <w:sz w:val="24"/>
          <w:szCs w:val="24"/>
          <w:rtl/>
        </w:rPr>
        <w:t>ועקרונות נוספים,</w:t>
      </w:r>
      <w:r w:rsidR="00F21F2B" w:rsidRPr="00AF1CF5">
        <w:rPr>
          <w:rFonts w:ascii="David" w:hAnsi="David" w:cs="David" w:hint="cs"/>
          <w:sz w:val="24"/>
          <w:szCs w:val="24"/>
          <w:rtl/>
        </w:rPr>
        <w:t xml:space="preserve"> כיוון שישנה הסמכה מפורשת בחוק נה</w:t>
      </w:r>
      <w:r w:rsidR="00F827C3" w:rsidRPr="00AF1CF5">
        <w:rPr>
          <w:rFonts w:ascii="David" w:hAnsi="David" w:cs="David" w:hint="cs"/>
          <w:sz w:val="24"/>
          <w:szCs w:val="24"/>
          <w:rtl/>
        </w:rPr>
        <w:t>ג</w:t>
      </w:r>
      <w:r w:rsidR="00F21F2B" w:rsidRPr="00AF1CF5">
        <w:rPr>
          <w:rFonts w:ascii="David" w:hAnsi="David" w:cs="David" w:hint="cs"/>
          <w:sz w:val="24"/>
          <w:szCs w:val="24"/>
          <w:rtl/>
        </w:rPr>
        <w:t xml:space="preserve">י המוניות, התשנ"א-1990 להתקין תקנות </w:t>
      </w:r>
      <w:r w:rsidR="00F827C3" w:rsidRPr="00AF1CF5">
        <w:rPr>
          <w:rFonts w:ascii="David" w:hAnsi="David" w:cs="David" w:hint="cs"/>
          <w:sz w:val="24"/>
          <w:szCs w:val="24"/>
          <w:rtl/>
        </w:rPr>
        <w:t>לביטחו</w:t>
      </w:r>
      <w:r w:rsidR="00F827C3" w:rsidRPr="00AF1CF5">
        <w:rPr>
          <w:rFonts w:ascii="David" w:hAnsi="David" w:cs="David" w:hint="eastAsia"/>
          <w:sz w:val="24"/>
          <w:szCs w:val="24"/>
          <w:rtl/>
        </w:rPr>
        <w:t>ן</w:t>
      </w:r>
      <w:r w:rsidR="00F21F2B" w:rsidRPr="00AF1CF5">
        <w:rPr>
          <w:rFonts w:ascii="David" w:hAnsi="David" w:cs="David" w:hint="cs"/>
          <w:sz w:val="24"/>
          <w:szCs w:val="24"/>
          <w:rtl/>
        </w:rPr>
        <w:t xml:space="preserve"> ורווחת הנהגים והנוסעים. (בז'רנו, חשין,</w:t>
      </w:r>
      <w:r w:rsidR="0025017B">
        <w:rPr>
          <w:rFonts w:ascii="David" w:hAnsi="David" w:cs="David" w:hint="cs"/>
          <w:sz w:val="24"/>
          <w:szCs w:val="24"/>
          <w:rtl/>
        </w:rPr>
        <w:t>8</w:t>
      </w:r>
      <w:r w:rsidR="00386E34">
        <w:rPr>
          <w:rFonts w:ascii="David" w:hAnsi="David" w:cs="David" w:hint="cs"/>
          <w:sz w:val="24"/>
          <w:szCs w:val="24"/>
          <w:rtl/>
        </w:rPr>
        <w:t>)</w:t>
      </w:r>
    </w:p>
    <w:p w14:paraId="05F3885A" w14:textId="66FEC0E2" w:rsidR="00F21F2B" w:rsidRPr="00AF1CF5" w:rsidRDefault="00F21F2B" w:rsidP="00F12F0E">
      <w:pPr>
        <w:spacing w:line="360" w:lineRule="auto"/>
        <w:jc w:val="both"/>
        <w:rPr>
          <w:rFonts w:ascii="David" w:hAnsi="David" w:cs="David"/>
          <w:sz w:val="24"/>
          <w:szCs w:val="24"/>
          <w:rtl/>
        </w:rPr>
      </w:pPr>
      <w:r w:rsidRPr="00AF1CF5">
        <w:rPr>
          <w:rFonts w:ascii="David" w:hAnsi="David" w:cs="David" w:hint="cs"/>
          <w:sz w:val="24"/>
          <w:szCs w:val="24"/>
          <w:rtl/>
        </w:rPr>
        <w:t xml:space="preserve">בנוסף, יטען </w:t>
      </w:r>
      <w:r w:rsidR="004054DD" w:rsidRPr="00AF1CF5">
        <w:rPr>
          <w:rFonts w:ascii="David" w:hAnsi="David" w:cs="David" w:hint="cs"/>
          <w:sz w:val="24"/>
          <w:szCs w:val="24"/>
          <w:rtl/>
        </w:rPr>
        <w:t xml:space="preserve">היו"ר </w:t>
      </w:r>
      <w:r w:rsidRPr="00AF1CF5">
        <w:rPr>
          <w:rFonts w:ascii="David" w:hAnsi="David" w:cs="David" w:hint="cs"/>
          <w:sz w:val="24"/>
          <w:szCs w:val="24"/>
          <w:rtl/>
        </w:rPr>
        <w:t xml:space="preserve">כי גם במידה </w:t>
      </w:r>
      <w:r w:rsidR="005F3142">
        <w:rPr>
          <w:rFonts w:ascii="David" w:hAnsi="David" w:cs="David" w:hint="cs"/>
          <w:sz w:val="24"/>
          <w:szCs w:val="24"/>
          <w:rtl/>
        </w:rPr>
        <w:t>ש</w:t>
      </w:r>
      <w:r w:rsidRPr="00AF1CF5">
        <w:rPr>
          <w:rFonts w:ascii="David" w:hAnsi="David" w:cs="David" w:hint="cs"/>
          <w:sz w:val="24"/>
          <w:szCs w:val="24"/>
          <w:rtl/>
        </w:rPr>
        <w:t>ישנה הסמכה מפורשת לשרה לחוקק תקנה זו בחוק נהגי המוניות, התשנ"א-1990, לא נאמר במפורש שבסמכותה להתקין תקנות הפוגעות בזכויות</w:t>
      </w:r>
      <w:r w:rsidR="00F827C3" w:rsidRPr="00AF1CF5">
        <w:rPr>
          <w:rFonts w:ascii="David" w:hAnsi="David" w:cs="David" w:hint="cs"/>
          <w:sz w:val="24"/>
          <w:szCs w:val="24"/>
          <w:rtl/>
        </w:rPr>
        <w:t xml:space="preserve"> </w:t>
      </w:r>
      <w:r w:rsidR="00D95E65">
        <w:rPr>
          <w:rFonts w:ascii="David" w:hAnsi="David" w:cs="David" w:hint="cs"/>
          <w:sz w:val="24"/>
          <w:szCs w:val="24"/>
          <w:rtl/>
        </w:rPr>
        <w:t>הטבעיות</w:t>
      </w:r>
      <w:r w:rsidR="00800171">
        <w:rPr>
          <w:rFonts w:ascii="David" w:hAnsi="David" w:cs="David" w:hint="cs"/>
          <w:sz w:val="24"/>
          <w:szCs w:val="24"/>
          <w:rtl/>
        </w:rPr>
        <w:t xml:space="preserve"> והדבר אינו עומד בתכלית לשמה הותקנה התקנה.</w:t>
      </w:r>
      <w:r w:rsidRPr="00AF1CF5">
        <w:rPr>
          <w:rFonts w:ascii="David" w:hAnsi="David" w:cs="David" w:hint="cs"/>
          <w:sz w:val="24"/>
          <w:szCs w:val="24"/>
          <w:rtl/>
        </w:rPr>
        <w:t xml:space="preserve"> לפיכך, אין בידה </w:t>
      </w:r>
      <w:r w:rsidR="00412C8E" w:rsidRPr="00AF1CF5">
        <w:rPr>
          <w:rFonts w:ascii="David" w:hAnsi="David" w:cs="David" w:hint="cs"/>
          <w:sz w:val="24"/>
          <w:szCs w:val="24"/>
          <w:rtl/>
        </w:rPr>
        <w:t xml:space="preserve">הסמכות </w:t>
      </w:r>
      <w:r w:rsidRPr="00AF1CF5">
        <w:rPr>
          <w:rFonts w:ascii="David" w:hAnsi="David" w:cs="David" w:hint="cs"/>
          <w:sz w:val="24"/>
          <w:szCs w:val="24"/>
          <w:rtl/>
        </w:rPr>
        <w:t>להגביל את זכותם של הנהגים בעלי ההכנסה הגבוהה לחופש העיסוק. (</w:t>
      </w:r>
      <w:proofErr w:type="spellStart"/>
      <w:r w:rsidR="00F827C3" w:rsidRPr="00AF1CF5">
        <w:rPr>
          <w:rFonts w:ascii="David" w:hAnsi="David" w:cs="David" w:hint="cs"/>
          <w:sz w:val="24"/>
          <w:szCs w:val="24"/>
          <w:rtl/>
        </w:rPr>
        <w:t>מיטרני</w:t>
      </w:r>
      <w:proofErr w:type="spellEnd"/>
      <w:r w:rsidRPr="00AF1CF5">
        <w:rPr>
          <w:rFonts w:ascii="David" w:hAnsi="David" w:cs="David" w:hint="cs"/>
          <w:sz w:val="24"/>
          <w:szCs w:val="24"/>
          <w:rtl/>
        </w:rPr>
        <w:t>, שמגר,</w:t>
      </w:r>
      <w:r w:rsidR="00A36018">
        <w:rPr>
          <w:rFonts w:ascii="David" w:hAnsi="David" w:cs="David" w:hint="cs"/>
          <w:sz w:val="24"/>
          <w:szCs w:val="24"/>
          <w:rtl/>
        </w:rPr>
        <w:t>11</w:t>
      </w:r>
      <w:r w:rsidRPr="00AF1CF5">
        <w:rPr>
          <w:rFonts w:ascii="David" w:hAnsi="David" w:cs="David" w:hint="cs"/>
          <w:sz w:val="24"/>
          <w:szCs w:val="24"/>
          <w:rtl/>
        </w:rPr>
        <w:t>)</w:t>
      </w:r>
    </w:p>
    <w:p w14:paraId="6AC285F6" w14:textId="70C495D5" w:rsidR="00F21F2B" w:rsidRPr="00AF1CF5" w:rsidRDefault="00F21F2B" w:rsidP="00F12F0E">
      <w:pPr>
        <w:spacing w:line="360" w:lineRule="auto"/>
        <w:jc w:val="both"/>
        <w:rPr>
          <w:rFonts w:ascii="David" w:hAnsi="David" w:cs="David"/>
          <w:sz w:val="24"/>
          <w:szCs w:val="24"/>
          <w:rtl/>
        </w:rPr>
      </w:pPr>
      <w:r w:rsidRPr="00AF1CF5">
        <w:rPr>
          <w:rFonts w:ascii="David" w:hAnsi="David" w:cs="David" w:hint="cs"/>
          <w:sz w:val="24"/>
          <w:szCs w:val="24"/>
          <w:rtl/>
        </w:rPr>
        <w:t>בתגובה לכך, תטען השרה כי אין כוונתה לפגוע בזכויות יסוד אלא להפך. בהתאם לחזקה הפרשנית</w:t>
      </w:r>
      <w:r w:rsidR="00F827C3" w:rsidRPr="00AF1CF5">
        <w:rPr>
          <w:rFonts w:ascii="David" w:hAnsi="David" w:cs="David" w:hint="cs"/>
          <w:sz w:val="24"/>
          <w:szCs w:val="24"/>
          <w:rtl/>
        </w:rPr>
        <w:t xml:space="preserve">, יש לפרש תקנה זו </w:t>
      </w:r>
      <w:r w:rsidRPr="00AF1CF5">
        <w:rPr>
          <w:rFonts w:ascii="David" w:hAnsi="David" w:cs="David" w:hint="cs"/>
          <w:sz w:val="24"/>
          <w:szCs w:val="24"/>
          <w:rtl/>
        </w:rPr>
        <w:t>כמג</w:t>
      </w:r>
      <w:r w:rsidR="00F827C3" w:rsidRPr="00AF1CF5">
        <w:rPr>
          <w:rFonts w:ascii="David" w:hAnsi="David" w:cs="David" w:hint="cs"/>
          <w:sz w:val="24"/>
          <w:szCs w:val="24"/>
          <w:rtl/>
        </w:rPr>
        <w:t xml:space="preserve">נה </w:t>
      </w:r>
      <w:r w:rsidRPr="00AF1CF5">
        <w:rPr>
          <w:rFonts w:ascii="David" w:hAnsi="David" w:cs="David" w:hint="cs"/>
          <w:sz w:val="24"/>
          <w:szCs w:val="24"/>
          <w:rtl/>
        </w:rPr>
        <w:t>על זכו</w:t>
      </w:r>
      <w:r w:rsidR="00F827C3" w:rsidRPr="00AF1CF5">
        <w:rPr>
          <w:rFonts w:ascii="David" w:hAnsi="David" w:cs="David" w:hint="cs"/>
          <w:sz w:val="24"/>
          <w:szCs w:val="24"/>
          <w:rtl/>
        </w:rPr>
        <w:t>ת</w:t>
      </w:r>
      <w:r w:rsidRPr="00AF1CF5">
        <w:rPr>
          <w:rFonts w:ascii="David" w:hAnsi="David" w:cs="David" w:hint="cs"/>
          <w:sz w:val="24"/>
          <w:szCs w:val="24"/>
          <w:rtl/>
        </w:rPr>
        <w:t xml:space="preserve">ם של הנהגים מתקשי ההכנסה להתפרנס </w:t>
      </w:r>
      <w:r w:rsidRPr="007878A0">
        <w:rPr>
          <w:rFonts w:ascii="David" w:hAnsi="David" w:cs="David" w:hint="cs"/>
          <w:sz w:val="24"/>
          <w:szCs w:val="24"/>
          <w:rtl/>
        </w:rPr>
        <w:t xml:space="preserve">בכבוד </w:t>
      </w:r>
      <w:r w:rsidRPr="00AF1CF5">
        <w:rPr>
          <w:rFonts w:ascii="David" w:hAnsi="David" w:cs="David" w:hint="cs"/>
          <w:sz w:val="24"/>
          <w:szCs w:val="24"/>
          <w:rtl/>
        </w:rPr>
        <w:t>ולהבטיח עבורם את חופש העיסוק וכן לדאוג ל</w:t>
      </w:r>
      <w:r w:rsidR="00F827C3" w:rsidRPr="00AF1CF5">
        <w:rPr>
          <w:rFonts w:ascii="David" w:hAnsi="David" w:cs="David" w:hint="cs"/>
          <w:sz w:val="24"/>
          <w:szCs w:val="24"/>
          <w:rtl/>
        </w:rPr>
        <w:t>רווחת ציבור הנוסעים. (</w:t>
      </w:r>
      <w:proofErr w:type="spellStart"/>
      <w:r w:rsidR="00F827C3" w:rsidRPr="00AF1CF5">
        <w:rPr>
          <w:rFonts w:ascii="David" w:hAnsi="David" w:cs="David" w:hint="cs"/>
          <w:sz w:val="24"/>
          <w:szCs w:val="24"/>
          <w:rtl/>
        </w:rPr>
        <w:t>שטרייט</w:t>
      </w:r>
      <w:proofErr w:type="spellEnd"/>
      <w:r w:rsidR="00F827C3" w:rsidRPr="00AF1CF5">
        <w:rPr>
          <w:rFonts w:ascii="David" w:hAnsi="David" w:cs="David" w:hint="cs"/>
          <w:sz w:val="24"/>
          <w:szCs w:val="24"/>
          <w:rtl/>
        </w:rPr>
        <w:t>, כהן,</w:t>
      </w:r>
      <w:r w:rsidR="00820009">
        <w:rPr>
          <w:rFonts w:ascii="David" w:hAnsi="David" w:cs="David" w:hint="cs"/>
          <w:sz w:val="24"/>
          <w:szCs w:val="24"/>
          <w:rtl/>
        </w:rPr>
        <w:t>609 ד-</w:t>
      </w:r>
      <w:r w:rsidR="006530D2">
        <w:rPr>
          <w:rFonts w:ascii="David" w:hAnsi="David" w:cs="David" w:hint="cs"/>
          <w:sz w:val="24"/>
          <w:szCs w:val="24"/>
          <w:rtl/>
        </w:rPr>
        <w:t>611 ב</w:t>
      </w:r>
      <w:r w:rsidR="00F827C3" w:rsidRPr="00AF1CF5">
        <w:rPr>
          <w:rFonts w:ascii="David" w:hAnsi="David" w:cs="David" w:hint="cs"/>
          <w:sz w:val="24"/>
          <w:szCs w:val="24"/>
          <w:rtl/>
        </w:rPr>
        <w:t>)</w:t>
      </w:r>
    </w:p>
    <w:p w14:paraId="439A2115" w14:textId="2EE0B49F" w:rsidR="00F827C3" w:rsidRPr="00AF1CF5" w:rsidRDefault="00F827C3" w:rsidP="00F12F0E">
      <w:pPr>
        <w:spacing w:line="360" w:lineRule="auto"/>
        <w:jc w:val="both"/>
        <w:rPr>
          <w:rFonts w:ascii="David" w:hAnsi="David" w:cs="David"/>
          <w:sz w:val="24"/>
          <w:szCs w:val="24"/>
          <w:rtl/>
        </w:rPr>
      </w:pPr>
      <w:r w:rsidRPr="00AF1CF5">
        <w:rPr>
          <w:rFonts w:ascii="David" w:hAnsi="David" w:cs="David" w:hint="cs"/>
          <w:sz w:val="24"/>
          <w:szCs w:val="24"/>
          <w:rtl/>
        </w:rPr>
        <w:t xml:space="preserve">כמו כן, יטען </w:t>
      </w:r>
      <w:r w:rsidR="004054DD" w:rsidRPr="00AF1CF5">
        <w:rPr>
          <w:rFonts w:ascii="David" w:hAnsi="David" w:cs="David" w:hint="cs"/>
          <w:sz w:val="24"/>
          <w:szCs w:val="24"/>
          <w:rtl/>
        </w:rPr>
        <w:t>היו"ר</w:t>
      </w:r>
      <w:r w:rsidRPr="00AF1CF5">
        <w:rPr>
          <w:rFonts w:ascii="David" w:hAnsi="David" w:cs="David" w:hint="cs"/>
          <w:sz w:val="24"/>
          <w:szCs w:val="24"/>
          <w:rtl/>
        </w:rPr>
        <w:t xml:space="preserve"> כי ישנו פגם בשיקול דעתה של השרה בנוגע להתקנת תקנה זו המתבטא באיזון לא נכון בין רצונה לדאוג לשמירת זכויות הנהגים בעלי הכנסה נמוכה וציבור הנוסעים לבין הפגיעה הנגרמת לחופש העיסוק של הנהגים בעלי ההכנסה הגבוהה. (קול העם, אגרנט,</w:t>
      </w:r>
      <w:r w:rsidR="00386E34" w:rsidRPr="00386E34">
        <w:rPr>
          <w:rFonts w:ascii="David" w:hAnsi="David" w:cs="David" w:hint="cs"/>
          <w:sz w:val="24"/>
          <w:szCs w:val="24"/>
          <w:rtl/>
        </w:rPr>
        <w:t xml:space="preserve"> </w:t>
      </w:r>
      <w:r w:rsidR="00820009">
        <w:rPr>
          <w:rFonts w:ascii="David" w:hAnsi="David" w:cs="David" w:hint="cs"/>
          <w:sz w:val="24"/>
          <w:szCs w:val="24"/>
          <w:rtl/>
        </w:rPr>
        <w:t>893-</w:t>
      </w:r>
      <w:r w:rsidR="00035132">
        <w:rPr>
          <w:rFonts w:ascii="David" w:hAnsi="David" w:cs="David" w:hint="cs"/>
          <w:sz w:val="24"/>
          <w:szCs w:val="24"/>
          <w:rtl/>
        </w:rPr>
        <w:t>8</w:t>
      </w:r>
      <w:r w:rsidR="00820009">
        <w:rPr>
          <w:rFonts w:ascii="David" w:hAnsi="David" w:cs="David" w:hint="cs"/>
          <w:sz w:val="24"/>
          <w:szCs w:val="24"/>
          <w:rtl/>
        </w:rPr>
        <w:t xml:space="preserve">92 </w:t>
      </w:r>
      <w:r w:rsidR="00386E34">
        <w:rPr>
          <w:rFonts w:ascii="David" w:hAnsi="David" w:cs="David" w:hint="cs"/>
          <w:sz w:val="24"/>
          <w:szCs w:val="24"/>
          <w:rtl/>
        </w:rPr>
        <w:t>ז</w:t>
      </w:r>
      <w:r w:rsidRPr="00AF1CF5">
        <w:rPr>
          <w:rFonts w:ascii="David" w:hAnsi="David" w:cs="David" w:hint="cs"/>
          <w:sz w:val="24"/>
          <w:szCs w:val="24"/>
          <w:rtl/>
        </w:rPr>
        <w:t>)</w:t>
      </w:r>
      <w:r w:rsidR="00800171">
        <w:rPr>
          <w:rFonts w:ascii="David" w:hAnsi="David" w:cs="David" w:hint="cs"/>
          <w:sz w:val="24"/>
          <w:szCs w:val="24"/>
          <w:rtl/>
        </w:rPr>
        <w:t xml:space="preserve"> </w:t>
      </w:r>
    </w:p>
    <w:p w14:paraId="0AF3FFFE" w14:textId="77777777" w:rsidR="00F827C3" w:rsidRPr="00AF1CF5" w:rsidRDefault="005F3142" w:rsidP="00F12F0E">
      <w:pPr>
        <w:spacing w:line="360" w:lineRule="auto"/>
        <w:jc w:val="both"/>
        <w:rPr>
          <w:rFonts w:ascii="David" w:hAnsi="David" w:cs="David"/>
          <w:b/>
          <w:bCs/>
          <w:sz w:val="24"/>
          <w:szCs w:val="24"/>
          <w:u w:val="single"/>
          <w:rtl/>
        </w:rPr>
      </w:pPr>
      <w:r>
        <w:rPr>
          <w:rFonts w:ascii="David" w:hAnsi="David" w:cs="David" w:hint="cs"/>
          <w:b/>
          <w:bCs/>
          <w:sz w:val="24"/>
          <w:szCs w:val="24"/>
          <w:u w:val="single"/>
          <w:rtl/>
        </w:rPr>
        <w:t>סעיף ב'</w:t>
      </w:r>
    </w:p>
    <w:p w14:paraId="4DB07330" w14:textId="37902AFB" w:rsidR="005F3142" w:rsidRDefault="005F3142" w:rsidP="00F12F0E">
      <w:pPr>
        <w:spacing w:line="360" w:lineRule="auto"/>
        <w:jc w:val="both"/>
        <w:rPr>
          <w:rFonts w:ascii="David" w:hAnsi="David" w:cs="David"/>
          <w:sz w:val="24"/>
          <w:szCs w:val="24"/>
          <w:rtl/>
        </w:rPr>
      </w:pPr>
      <w:r>
        <w:rPr>
          <w:rFonts w:ascii="David" w:hAnsi="David" w:cs="David" w:hint="cs"/>
          <w:sz w:val="24"/>
          <w:szCs w:val="24"/>
          <w:rtl/>
        </w:rPr>
        <w:t>ראשית, אבחין בין שינוי לפגיעה. ככל שמדובר בשינוי, המשנה את הקביעה החוקתית, נדרש שזה ייעשה רק באמצעות חו"י. (בנק המזרחי, ברק</w:t>
      </w:r>
      <w:r w:rsidR="00C94C33">
        <w:rPr>
          <w:rFonts w:ascii="David" w:hAnsi="David" w:cs="David" w:hint="cs"/>
          <w:sz w:val="24"/>
          <w:szCs w:val="24"/>
          <w:rtl/>
        </w:rPr>
        <w:t>, 64;</w:t>
      </w:r>
      <w:r>
        <w:rPr>
          <w:rFonts w:ascii="David" w:hAnsi="David" w:cs="David" w:hint="cs"/>
          <w:sz w:val="24"/>
          <w:szCs w:val="24"/>
          <w:rtl/>
        </w:rPr>
        <w:t xml:space="preserve"> שמגר</w:t>
      </w:r>
      <w:r w:rsidR="004075FA">
        <w:rPr>
          <w:rFonts w:ascii="David" w:hAnsi="David" w:cs="David" w:hint="cs"/>
          <w:sz w:val="24"/>
          <w:szCs w:val="24"/>
          <w:rtl/>
        </w:rPr>
        <w:t xml:space="preserve"> </w:t>
      </w:r>
      <w:r w:rsidR="00A12BFC">
        <w:rPr>
          <w:rFonts w:ascii="David" w:hAnsi="David" w:cs="David" w:hint="cs"/>
          <w:sz w:val="24"/>
          <w:szCs w:val="24"/>
          <w:rtl/>
        </w:rPr>
        <w:t>39,27</w:t>
      </w:r>
      <w:r>
        <w:rPr>
          <w:rFonts w:ascii="David" w:hAnsi="David" w:cs="David" w:hint="cs"/>
          <w:sz w:val="24"/>
          <w:szCs w:val="24"/>
          <w:rtl/>
        </w:rPr>
        <w:t>). ככל שמדובר בפגיעה, אזי המשמעות היא שהחוק סוטה מחו"י: חופש העיסוק נקודתית בעניין נהגי המוניות. לאור היותו של חו"י: חופש העיסוק משוריין פורמלית ומהותית (ס' 4</w:t>
      </w:r>
      <w:r w:rsidR="00414D51">
        <w:rPr>
          <w:rFonts w:ascii="David" w:hAnsi="David" w:cs="David" w:hint="cs"/>
          <w:sz w:val="24"/>
          <w:szCs w:val="24"/>
          <w:rtl/>
        </w:rPr>
        <w:t xml:space="preserve"> </w:t>
      </w:r>
      <w:proofErr w:type="spellStart"/>
      <w:r w:rsidR="00414D51">
        <w:rPr>
          <w:rFonts w:ascii="David" w:hAnsi="David" w:cs="David" w:hint="cs"/>
          <w:sz w:val="24"/>
          <w:szCs w:val="24"/>
          <w:rtl/>
        </w:rPr>
        <w:t>לחו"י</w:t>
      </w:r>
      <w:proofErr w:type="spellEnd"/>
      <w:r w:rsidR="00414D51">
        <w:rPr>
          <w:rFonts w:ascii="David" w:hAnsi="David" w:cs="David" w:hint="cs"/>
          <w:sz w:val="24"/>
          <w:szCs w:val="24"/>
          <w:rtl/>
        </w:rPr>
        <w:t xml:space="preserve"> זה</w:t>
      </w:r>
      <w:r>
        <w:rPr>
          <w:rFonts w:ascii="David" w:hAnsi="David" w:cs="David" w:hint="cs"/>
          <w:sz w:val="24"/>
          <w:szCs w:val="24"/>
          <w:rtl/>
        </w:rPr>
        <w:t xml:space="preserve">) , פגיעה בו תהיה ע"י חוק העומד בפסקת ההגבלה. </w:t>
      </w:r>
    </w:p>
    <w:p w14:paraId="053FCFF5" w14:textId="77777777" w:rsidR="005F3142" w:rsidRDefault="005F3142" w:rsidP="00F12F0E">
      <w:pPr>
        <w:spacing w:line="360" w:lineRule="auto"/>
        <w:jc w:val="both"/>
        <w:rPr>
          <w:rFonts w:ascii="David" w:hAnsi="David" w:cs="David"/>
          <w:sz w:val="24"/>
          <w:szCs w:val="24"/>
          <w:rtl/>
        </w:rPr>
      </w:pPr>
      <w:r>
        <w:rPr>
          <w:rFonts w:ascii="David" w:hAnsi="David" w:cs="David" w:hint="cs"/>
          <w:sz w:val="24"/>
          <w:szCs w:val="24"/>
          <w:rtl/>
        </w:rPr>
        <w:t>היו"ר יטען שזה לא עומד בתנאי פסקת ההגבלה, ואילו השרה תטען שזה כן עומד בפסקת ההגבלה כמפורט</w:t>
      </w:r>
      <w:r w:rsidR="000375AC">
        <w:rPr>
          <w:rFonts w:ascii="David" w:hAnsi="David" w:cs="David" w:hint="cs"/>
          <w:sz w:val="24"/>
          <w:szCs w:val="24"/>
          <w:rtl/>
        </w:rPr>
        <w:t xml:space="preserve"> כדלקמן:</w:t>
      </w:r>
      <w:r w:rsidR="002C3C77">
        <w:rPr>
          <w:rFonts w:ascii="David" w:hAnsi="David" w:cs="David" w:hint="cs"/>
          <w:sz w:val="24"/>
          <w:szCs w:val="24"/>
          <w:rtl/>
        </w:rPr>
        <w:t xml:space="preserve">  </w:t>
      </w:r>
    </w:p>
    <w:p w14:paraId="7C19A378" w14:textId="77777777" w:rsidR="000A2855" w:rsidRPr="00AF1CF5" w:rsidRDefault="000A2855" w:rsidP="00F12F0E">
      <w:pPr>
        <w:spacing w:line="360" w:lineRule="auto"/>
        <w:jc w:val="both"/>
        <w:rPr>
          <w:rFonts w:ascii="David" w:hAnsi="David" w:cs="David"/>
          <w:sz w:val="24"/>
          <w:szCs w:val="24"/>
          <w:rtl/>
        </w:rPr>
      </w:pPr>
      <w:r w:rsidRPr="00AF1CF5">
        <w:rPr>
          <w:rFonts w:ascii="David" w:hAnsi="David" w:cs="David" w:hint="cs"/>
          <w:sz w:val="24"/>
          <w:szCs w:val="24"/>
          <w:rtl/>
        </w:rPr>
        <w:t xml:space="preserve">החוק נועד </w:t>
      </w:r>
      <w:r w:rsidRPr="00AF1CF5">
        <w:rPr>
          <w:rFonts w:ascii="David" w:hAnsi="David" w:cs="David" w:hint="cs"/>
          <w:b/>
          <w:bCs/>
          <w:sz w:val="24"/>
          <w:szCs w:val="24"/>
          <w:rtl/>
        </w:rPr>
        <w:t>לתכלית ראויה והולם את ערכיה של מדינת ישראל</w:t>
      </w:r>
      <w:r w:rsidRPr="00AF1CF5">
        <w:rPr>
          <w:rFonts w:ascii="David" w:hAnsi="David" w:cs="David" w:hint="cs"/>
          <w:sz w:val="24"/>
          <w:szCs w:val="24"/>
          <w:rtl/>
        </w:rPr>
        <w:t xml:space="preserve"> שכן </w:t>
      </w:r>
      <w:r w:rsidR="00034DFF" w:rsidRPr="00AF1CF5">
        <w:rPr>
          <w:rFonts w:ascii="David" w:hAnsi="David" w:cs="David" w:hint="cs"/>
          <w:sz w:val="24"/>
          <w:szCs w:val="24"/>
          <w:rtl/>
        </w:rPr>
        <w:t>מגן על זכויות הנהגים אשר הכנסתם נמוכה ועל ציבור הנוסעים בהתאם לס'</w:t>
      </w:r>
      <w:r w:rsidR="009815BE">
        <w:rPr>
          <w:rFonts w:ascii="David" w:hAnsi="David" w:cs="David" w:hint="cs"/>
          <w:sz w:val="24"/>
          <w:szCs w:val="24"/>
          <w:rtl/>
        </w:rPr>
        <w:t xml:space="preserve"> 1, 2 </w:t>
      </w:r>
      <w:r w:rsidR="00034DFF" w:rsidRPr="00AF1CF5">
        <w:rPr>
          <w:rFonts w:ascii="David" w:hAnsi="David" w:cs="David" w:hint="cs"/>
          <w:sz w:val="24"/>
          <w:szCs w:val="24"/>
          <w:rtl/>
        </w:rPr>
        <w:t xml:space="preserve">לחו"י: חופש העיסוק. </w:t>
      </w:r>
    </w:p>
    <w:p w14:paraId="7EA13F02" w14:textId="77777777" w:rsidR="00034DFF" w:rsidRPr="00AF1CF5" w:rsidRDefault="00034DFF" w:rsidP="00F12F0E">
      <w:pPr>
        <w:spacing w:line="360" w:lineRule="auto"/>
        <w:jc w:val="both"/>
        <w:rPr>
          <w:rFonts w:ascii="David" w:hAnsi="David" w:cs="David"/>
          <w:sz w:val="24"/>
          <w:szCs w:val="24"/>
          <w:rtl/>
        </w:rPr>
      </w:pPr>
      <w:r w:rsidRPr="00AF1CF5">
        <w:rPr>
          <w:rFonts w:ascii="David" w:hAnsi="David" w:cs="David" w:hint="cs"/>
          <w:sz w:val="24"/>
          <w:szCs w:val="24"/>
          <w:rtl/>
        </w:rPr>
        <w:t xml:space="preserve">כמו כן, הפגיעה בחו"י: חופש העיסוק נעשית </w:t>
      </w:r>
      <w:commentRangeStart w:id="1"/>
      <w:r w:rsidRPr="00AF1CF5">
        <w:rPr>
          <w:rFonts w:ascii="David" w:hAnsi="David" w:cs="David" w:hint="cs"/>
          <w:b/>
          <w:bCs/>
          <w:sz w:val="24"/>
          <w:szCs w:val="24"/>
          <w:rtl/>
        </w:rPr>
        <w:t>בהסמכתה המפורשת של שרת התחבורה</w:t>
      </w:r>
      <w:r w:rsidR="005F3142">
        <w:rPr>
          <w:rFonts w:ascii="David" w:hAnsi="David" w:cs="David" w:hint="cs"/>
          <w:b/>
          <w:bCs/>
          <w:sz w:val="24"/>
          <w:szCs w:val="24"/>
          <w:rtl/>
        </w:rPr>
        <w:t xml:space="preserve"> </w:t>
      </w:r>
      <w:commentRangeEnd w:id="1"/>
      <w:r w:rsidR="008743B1">
        <w:rPr>
          <w:rStyle w:val="a8"/>
          <w:rtl/>
        </w:rPr>
        <w:commentReference w:id="1"/>
      </w:r>
      <w:r w:rsidR="005F3142">
        <w:rPr>
          <w:rFonts w:ascii="David" w:hAnsi="David" w:cs="David" w:hint="cs"/>
          <w:b/>
          <w:bCs/>
          <w:sz w:val="24"/>
          <w:szCs w:val="24"/>
          <w:rtl/>
        </w:rPr>
        <w:t>באמצעות חוק</w:t>
      </w:r>
      <w:r w:rsidR="00493B4E" w:rsidRPr="00AF1CF5">
        <w:rPr>
          <w:rFonts w:ascii="David" w:hAnsi="David" w:cs="David" w:hint="cs"/>
          <w:b/>
          <w:bCs/>
          <w:sz w:val="24"/>
          <w:szCs w:val="24"/>
          <w:rtl/>
        </w:rPr>
        <w:t xml:space="preserve">. </w:t>
      </w:r>
    </w:p>
    <w:p w14:paraId="0AFB18DB" w14:textId="24D0E427" w:rsidR="00EA4041" w:rsidRPr="00AF1CF5" w:rsidRDefault="00493B4E" w:rsidP="00F12F0E">
      <w:pPr>
        <w:spacing w:line="360" w:lineRule="auto"/>
        <w:jc w:val="both"/>
        <w:rPr>
          <w:rFonts w:ascii="David" w:hAnsi="David" w:cs="David"/>
          <w:sz w:val="24"/>
          <w:szCs w:val="24"/>
          <w:rtl/>
        </w:rPr>
      </w:pPr>
      <w:r w:rsidRPr="00AF1CF5">
        <w:rPr>
          <w:rFonts w:ascii="David" w:hAnsi="David" w:cs="David" w:hint="cs"/>
          <w:sz w:val="24"/>
          <w:szCs w:val="24"/>
          <w:rtl/>
        </w:rPr>
        <w:t xml:space="preserve">נוסף על כך, החוק עומד בשלושת מבחני המשנה של </w:t>
      </w:r>
      <w:r w:rsidRPr="009815BE">
        <w:rPr>
          <w:rFonts w:ascii="David" w:hAnsi="David" w:cs="David" w:hint="cs"/>
          <w:b/>
          <w:bCs/>
          <w:sz w:val="24"/>
          <w:szCs w:val="24"/>
          <w:rtl/>
        </w:rPr>
        <w:t>מבחן המידתיות</w:t>
      </w:r>
      <w:r w:rsidR="00C94C33">
        <w:rPr>
          <w:rFonts w:ascii="David" w:hAnsi="David" w:cs="David" w:hint="cs"/>
          <w:sz w:val="24"/>
          <w:szCs w:val="24"/>
          <w:rtl/>
        </w:rPr>
        <w:t xml:space="preserve"> (לשכת מנהלי ההשקעות, ברק 17)</w:t>
      </w:r>
      <w:r w:rsidRPr="00AF1CF5">
        <w:rPr>
          <w:rFonts w:ascii="David" w:hAnsi="David" w:cs="David" w:hint="cs"/>
          <w:sz w:val="24"/>
          <w:szCs w:val="24"/>
          <w:rtl/>
        </w:rPr>
        <w:t xml:space="preserve">: </w:t>
      </w:r>
    </w:p>
    <w:p w14:paraId="5DF5370A" w14:textId="77777777" w:rsidR="00493B4E" w:rsidRPr="00AF1CF5" w:rsidRDefault="00EA4041" w:rsidP="00F12F0E">
      <w:pPr>
        <w:pStyle w:val="a7"/>
        <w:numPr>
          <w:ilvl w:val="0"/>
          <w:numId w:val="4"/>
        </w:numPr>
        <w:spacing w:line="360" w:lineRule="auto"/>
        <w:jc w:val="both"/>
        <w:rPr>
          <w:rFonts w:ascii="David" w:hAnsi="David" w:cs="David"/>
          <w:sz w:val="24"/>
          <w:szCs w:val="24"/>
        </w:rPr>
      </w:pPr>
      <w:r w:rsidRPr="00AF1CF5">
        <w:rPr>
          <w:rFonts w:ascii="David" w:hAnsi="David" w:cs="David" w:hint="cs"/>
          <w:b/>
          <w:bCs/>
          <w:sz w:val="24"/>
          <w:szCs w:val="24"/>
          <w:rtl/>
        </w:rPr>
        <w:t>האמצעי המתאים והרציונלי-</w:t>
      </w:r>
      <w:r w:rsidRPr="00AF1CF5">
        <w:rPr>
          <w:rFonts w:ascii="David" w:hAnsi="David" w:cs="David" w:hint="cs"/>
          <w:sz w:val="24"/>
          <w:szCs w:val="24"/>
          <w:rtl/>
        </w:rPr>
        <w:t xml:space="preserve"> </w:t>
      </w:r>
      <w:r w:rsidR="00A064B9" w:rsidRPr="00AF1CF5">
        <w:rPr>
          <w:rFonts w:ascii="David" w:hAnsi="David" w:cs="David" w:hint="cs"/>
          <w:sz w:val="24"/>
          <w:szCs w:val="24"/>
          <w:rtl/>
        </w:rPr>
        <w:t xml:space="preserve">החוק נחקק בעקבות קושי </w:t>
      </w:r>
      <w:r w:rsidRPr="00AF1CF5">
        <w:rPr>
          <w:rFonts w:ascii="David" w:hAnsi="David" w:cs="David" w:hint="cs"/>
          <w:sz w:val="24"/>
          <w:szCs w:val="24"/>
          <w:rtl/>
        </w:rPr>
        <w:t>בפרנסתם של הנהגים הצעירים שלא מצליחים להתקבל לתחנות הגדולות והציבור התלונן על מחירי הנסיעה</w:t>
      </w:r>
      <w:r w:rsidR="00A064B9" w:rsidRPr="00AF1CF5">
        <w:rPr>
          <w:rFonts w:ascii="David" w:hAnsi="David" w:cs="David" w:hint="cs"/>
          <w:sz w:val="24"/>
          <w:szCs w:val="24"/>
          <w:rtl/>
        </w:rPr>
        <w:t>, ולכן תואם את התכלית</w:t>
      </w:r>
      <w:r w:rsidRPr="00AF1CF5">
        <w:rPr>
          <w:rFonts w:ascii="David" w:hAnsi="David" w:cs="David" w:hint="cs"/>
          <w:sz w:val="24"/>
          <w:szCs w:val="24"/>
          <w:rtl/>
        </w:rPr>
        <w:t xml:space="preserve"> </w:t>
      </w:r>
      <w:r w:rsidR="00A064B9" w:rsidRPr="00AF1CF5">
        <w:rPr>
          <w:rFonts w:ascii="David" w:hAnsi="David" w:cs="David" w:hint="cs"/>
          <w:sz w:val="24"/>
          <w:szCs w:val="24"/>
          <w:rtl/>
        </w:rPr>
        <w:t>ו</w:t>
      </w:r>
      <w:r w:rsidRPr="00AF1CF5">
        <w:rPr>
          <w:rFonts w:ascii="David" w:hAnsi="David" w:cs="David" w:hint="cs"/>
          <w:sz w:val="24"/>
          <w:szCs w:val="24"/>
          <w:rtl/>
        </w:rPr>
        <w:t>האמצעי מתאים ורציונלי.</w:t>
      </w:r>
    </w:p>
    <w:p w14:paraId="234D5E4A" w14:textId="77777777" w:rsidR="00EA4041" w:rsidRPr="00AF1CF5" w:rsidRDefault="00EA4041" w:rsidP="00F12F0E">
      <w:pPr>
        <w:pStyle w:val="a7"/>
        <w:numPr>
          <w:ilvl w:val="0"/>
          <w:numId w:val="4"/>
        </w:numPr>
        <w:spacing w:line="360" w:lineRule="auto"/>
        <w:jc w:val="both"/>
        <w:rPr>
          <w:rFonts w:ascii="David" w:hAnsi="David" w:cs="David"/>
          <w:sz w:val="24"/>
          <w:szCs w:val="24"/>
        </w:rPr>
      </w:pPr>
      <w:r w:rsidRPr="00AF1CF5">
        <w:rPr>
          <w:rFonts w:ascii="David" w:hAnsi="David" w:cs="David" w:hint="cs"/>
          <w:b/>
          <w:bCs/>
          <w:sz w:val="24"/>
          <w:szCs w:val="24"/>
          <w:rtl/>
        </w:rPr>
        <w:lastRenderedPageBreak/>
        <w:t>האמצעי שפגיעתו פחותה-</w:t>
      </w:r>
      <w:r w:rsidRPr="00AF1CF5">
        <w:rPr>
          <w:rFonts w:ascii="David" w:hAnsi="David" w:cs="David" w:hint="cs"/>
          <w:sz w:val="24"/>
          <w:szCs w:val="24"/>
          <w:rtl/>
        </w:rPr>
        <w:t xml:space="preserve"> </w:t>
      </w:r>
      <w:r w:rsidR="00194738" w:rsidRPr="00AF1CF5">
        <w:rPr>
          <w:rFonts w:ascii="David" w:hAnsi="David" w:cs="David" w:hint="cs"/>
          <w:sz w:val="24"/>
          <w:szCs w:val="24"/>
          <w:rtl/>
        </w:rPr>
        <w:t xml:space="preserve">ההגבלה הינה לתקופה קצובה של חודש ורק לגבי נסיעות מנתב"ג , </w:t>
      </w:r>
      <w:r w:rsidR="00A064B9" w:rsidRPr="00AF1CF5">
        <w:rPr>
          <w:rFonts w:ascii="David" w:hAnsi="David" w:cs="David" w:hint="cs"/>
          <w:sz w:val="24"/>
          <w:szCs w:val="24"/>
          <w:rtl/>
        </w:rPr>
        <w:t xml:space="preserve">לכן </w:t>
      </w:r>
      <w:r w:rsidR="00194738" w:rsidRPr="00AF1CF5">
        <w:rPr>
          <w:rFonts w:ascii="David" w:hAnsi="David" w:cs="David" w:hint="cs"/>
          <w:sz w:val="24"/>
          <w:szCs w:val="24"/>
          <w:rtl/>
        </w:rPr>
        <w:t xml:space="preserve">מדובר באמצעי שפגיעתו הכי פחותה. </w:t>
      </w:r>
      <w:r w:rsidR="00340331" w:rsidRPr="00AF1CF5">
        <w:rPr>
          <w:rFonts w:ascii="David" w:hAnsi="David" w:cs="David" w:hint="cs"/>
          <w:sz w:val="24"/>
          <w:szCs w:val="24"/>
          <w:rtl/>
        </w:rPr>
        <w:t xml:space="preserve"> </w:t>
      </w:r>
    </w:p>
    <w:p w14:paraId="6A2706AF" w14:textId="77777777" w:rsidR="00BB5A73" w:rsidRPr="00B3748C" w:rsidRDefault="00EA4041" w:rsidP="00F12F0E">
      <w:pPr>
        <w:pStyle w:val="a7"/>
        <w:numPr>
          <w:ilvl w:val="0"/>
          <w:numId w:val="4"/>
        </w:numPr>
        <w:spacing w:line="360" w:lineRule="auto"/>
        <w:jc w:val="both"/>
        <w:rPr>
          <w:rFonts w:ascii="David" w:hAnsi="David" w:cs="David"/>
          <w:sz w:val="24"/>
          <w:szCs w:val="24"/>
          <w:rtl/>
        </w:rPr>
      </w:pPr>
      <w:r w:rsidRPr="00AF1CF5">
        <w:rPr>
          <w:rFonts w:ascii="David" w:hAnsi="David" w:cs="David" w:hint="cs"/>
          <w:b/>
          <w:bCs/>
          <w:sz w:val="24"/>
          <w:szCs w:val="24"/>
          <w:rtl/>
        </w:rPr>
        <w:t>האמצעי המידתי (במובן הצר)-</w:t>
      </w:r>
      <w:r w:rsidRPr="00AF1CF5">
        <w:rPr>
          <w:rFonts w:ascii="David" w:hAnsi="David" w:cs="David" w:hint="cs"/>
          <w:sz w:val="24"/>
          <w:szCs w:val="24"/>
          <w:rtl/>
        </w:rPr>
        <w:t xml:space="preserve"> </w:t>
      </w:r>
      <w:r w:rsidR="00194738" w:rsidRPr="00AF1CF5">
        <w:rPr>
          <w:rFonts w:ascii="David" w:hAnsi="David" w:cs="David" w:hint="cs"/>
          <w:sz w:val="24"/>
          <w:szCs w:val="24"/>
          <w:rtl/>
        </w:rPr>
        <w:t>הנזק</w:t>
      </w:r>
      <w:r w:rsidRPr="00AF1CF5">
        <w:rPr>
          <w:rFonts w:ascii="David" w:hAnsi="David" w:cs="David" w:hint="cs"/>
          <w:sz w:val="24"/>
          <w:szCs w:val="24"/>
          <w:rtl/>
        </w:rPr>
        <w:t xml:space="preserve"> שייגרם לנהגים הוותיקים </w:t>
      </w:r>
      <w:r w:rsidR="00194738" w:rsidRPr="00AF1CF5">
        <w:rPr>
          <w:rFonts w:ascii="David" w:hAnsi="David" w:cs="David" w:hint="cs"/>
          <w:sz w:val="24"/>
          <w:szCs w:val="24"/>
          <w:rtl/>
        </w:rPr>
        <w:t>לאור ההגבלה נמוך</w:t>
      </w:r>
      <w:r w:rsidRPr="00AF1CF5">
        <w:rPr>
          <w:rFonts w:ascii="David" w:hAnsi="David" w:cs="David" w:hint="cs"/>
          <w:sz w:val="24"/>
          <w:szCs w:val="24"/>
          <w:rtl/>
        </w:rPr>
        <w:t xml:space="preserve"> </w:t>
      </w:r>
      <w:r w:rsidR="00194738" w:rsidRPr="00AF1CF5">
        <w:rPr>
          <w:rFonts w:ascii="David" w:hAnsi="David" w:cs="David" w:hint="cs"/>
          <w:sz w:val="24"/>
          <w:szCs w:val="24"/>
          <w:rtl/>
        </w:rPr>
        <w:t>מה</w:t>
      </w:r>
      <w:r w:rsidRPr="00AF1CF5">
        <w:rPr>
          <w:rFonts w:ascii="David" w:hAnsi="David" w:cs="David" w:hint="cs"/>
          <w:sz w:val="24"/>
          <w:szCs w:val="24"/>
          <w:rtl/>
        </w:rPr>
        <w:t xml:space="preserve">תועלת </w:t>
      </w:r>
      <w:r w:rsidR="00194738" w:rsidRPr="00AF1CF5">
        <w:rPr>
          <w:rFonts w:ascii="David" w:hAnsi="David" w:cs="David" w:hint="cs"/>
          <w:sz w:val="24"/>
          <w:szCs w:val="24"/>
          <w:rtl/>
        </w:rPr>
        <w:t xml:space="preserve">שתהיה </w:t>
      </w:r>
      <w:r w:rsidRPr="00AF1CF5">
        <w:rPr>
          <w:rFonts w:ascii="David" w:hAnsi="David" w:cs="David" w:hint="cs"/>
          <w:sz w:val="24"/>
          <w:szCs w:val="24"/>
          <w:rtl/>
        </w:rPr>
        <w:t xml:space="preserve">לנהגים </w:t>
      </w:r>
      <w:r w:rsidR="00194738" w:rsidRPr="00AF1CF5">
        <w:rPr>
          <w:rFonts w:ascii="David" w:hAnsi="David" w:cs="David" w:hint="cs"/>
          <w:sz w:val="24"/>
          <w:szCs w:val="24"/>
          <w:rtl/>
        </w:rPr>
        <w:t>המתקשים בפרנסה</w:t>
      </w:r>
      <w:r w:rsidRPr="00AF1CF5">
        <w:rPr>
          <w:rFonts w:ascii="David" w:hAnsi="David" w:cs="David" w:hint="cs"/>
          <w:sz w:val="24"/>
          <w:szCs w:val="24"/>
          <w:rtl/>
        </w:rPr>
        <w:t xml:space="preserve"> ולציבור הנוסעים ול</w:t>
      </w:r>
      <w:r w:rsidR="00A064B9" w:rsidRPr="00AF1CF5">
        <w:rPr>
          <w:rFonts w:ascii="David" w:hAnsi="David" w:cs="David" w:hint="cs"/>
          <w:sz w:val="24"/>
          <w:szCs w:val="24"/>
          <w:rtl/>
        </w:rPr>
        <w:t xml:space="preserve">כן </w:t>
      </w:r>
      <w:r w:rsidRPr="00AF1CF5">
        <w:rPr>
          <w:rFonts w:ascii="David" w:hAnsi="David" w:cs="David" w:hint="cs"/>
          <w:sz w:val="24"/>
          <w:szCs w:val="24"/>
          <w:rtl/>
        </w:rPr>
        <w:t>עומד במבחן זה.</w:t>
      </w:r>
    </w:p>
    <w:p w14:paraId="7638648D" w14:textId="39163A8C" w:rsidR="00BB5A73" w:rsidRDefault="00BB5A73" w:rsidP="00F12F0E">
      <w:pPr>
        <w:spacing w:line="360" w:lineRule="auto"/>
        <w:jc w:val="both"/>
        <w:rPr>
          <w:rFonts w:ascii="David" w:hAnsi="David" w:cs="David"/>
          <w:sz w:val="24"/>
          <w:szCs w:val="24"/>
          <w:rtl/>
        </w:rPr>
      </w:pPr>
      <w:r>
        <w:rPr>
          <w:rFonts w:ascii="David" w:hAnsi="David" w:cs="David" w:hint="cs"/>
          <w:sz w:val="24"/>
          <w:szCs w:val="24"/>
          <w:rtl/>
        </w:rPr>
        <w:t>בניגוד לכך, יטען היו"ר שהגבלת הנסיעות לנתב"ג של נהגי המוניות המרוויחים אינה הולמת את ערכיה של מדינת ישראל</w:t>
      </w:r>
      <w:r w:rsidR="00B3748C">
        <w:rPr>
          <w:rFonts w:ascii="David" w:hAnsi="David" w:cs="David" w:hint="cs"/>
          <w:sz w:val="24"/>
          <w:szCs w:val="24"/>
          <w:rtl/>
        </w:rPr>
        <w:t xml:space="preserve"> כמדינה דמוקרטית</w:t>
      </w:r>
      <w:r>
        <w:rPr>
          <w:rFonts w:ascii="David" w:hAnsi="David" w:cs="David" w:hint="cs"/>
          <w:sz w:val="24"/>
          <w:szCs w:val="24"/>
          <w:rtl/>
        </w:rPr>
        <w:t>, שכן מדובר בפגיעה בנפח העיקרי של עבודתם בחודש העוקב והגבלת חירותם ע"י מניעת כניסתם לנתב"ג. אי לכך, החוק אינו תואם את עקרונות היסוד בס' 1 לחו"י: חופש העיסוק וס' 1 (א) לחו"י: כבוד האדם וחירותו</w:t>
      </w:r>
      <w:r w:rsidR="00B3748C">
        <w:rPr>
          <w:rFonts w:ascii="David" w:hAnsi="David" w:cs="David" w:hint="cs"/>
          <w:sz w:val="24"/>
          <w:szCs w:val="24"/>
          <w:rtl/>
        </w:rPr>
        <w:t xml:space="preserve"> </w:t>
      </w:r>
      <w:r>
        <w:rPr>
          <w:rFonts w:ascii="David" w:hAnsi="David" w:cs="David" w:hint="cs"/>
          <w:sz w:val="24"/>
          <w:szCs w:val="24"/>
          <w:rtl/>
        </w:rPr>
        <w:t>. בנוסף, יטען היו"ר שניתן להשיג את מטרת השמירה ודאגה לזכויות הנהגים החלשים והנוסעים, בדרך שפגיעתה ב</w:t>
      </w:r>
      <w:r w:rsidR="00B3748C">
        <w:rPr>
          <w:rFonts w:ascii="David" w:hAnsi="David" w:cs="David" w:hint="cs"/>
          <w:sz w:val="24"/>
          <w:szCs w:val="24"/>
          <w:rtl/>
        </w:rPr>
        <w:t>פרנסתם וחירותם של ה</w:t>
      </w:r>
      <w:r>
        <w:rPr>
          <w:rFonts w:ascii="David" w:hAnsi="David" w:cs="David" w:hint="cs"/>
          <w:sz w:val="24"/>
          <w:szCs w:val="24"/>
          <w:rtl/>
        </w:rPr>
        <w:t xml:space="preserve">נהגים </w:t>
      </w:r>
      <w:r w:rsidR="00B3748C">
        <w:rPr>
          <w:rFonts w:ascii="David" w:hAnsi="David" w:cs="David" w:hint="cs"/>
          <w:sz w:val="24"/>
          <w:szCs w:val="24"/>
          <w:rtl/>
        </w:rPr>
        <w:t>בעלי ההכנסה הגבוהה</w:t>
      </w:r>
      <w:r>
        <w:rPr>
          <w:rFonts w:ascii="David" w:hAnsi="David" w:cs="David" w:hint="cs"/>
          <w:sz w:val="24"/>
          <w:szCs w:val="24"/>
          <w:rtl/>
        </w:rPr>
        <w:t xml:space="preserve"> תהיה פחותה יות</w:t>
      </w:r>
      <w:r w:rsidR="00B3748C">
        <w:rPr>
          <w:rFonts w:ascii="David" w:hAnsi="David" w:cs="David" w:hint="cs"/>
          <w:sz w:val="24"/>
          <w:szCs w:val="24"/>
          <w:rtl/>
        </w:rPr>
        <w:t>ר</w:t>
      </w:r>
      <w:r>
        <w:rPr>
          <w:rFonts w:ascii="David" w:hAnsi="David" w:cs="David" w:hint="cs"/>
          <w:sz w:val="24"/>
          <w:szCs w:val="24"/>
          <w:rtl/>
        </w:rPr>
        <w:t xml:space="preserve"> ולכן החוק לא עומד במבחן המידתיות השני, שהינו האמצעי שפגיעתו פחותה. לאור האמור לעיל, החוק לא עומד בפסקת ההגבלה ויש לבטלו. (לשכת מנהלי ההשקעות</w:t>
      </w:r>
      <w:r w:rsidR="009815BE">
        <w:rPr>
          <w:rFonts w:ascii="David" w:hAnsi="David" w:cs="David" w:hint="cs"/>
          <w:sz w:val="24"/>
          <w:szCs w:val="24"/>
          <w:rtl/>
        </w:rPr>
        <w:t>,</w:t>
      </w:r>
      <w:r w:rsidR="00C94C33">
        <w:rPr>
          <w:rFonts w:ascii="David" w:hAnsi="David" w:cs="David" w:hint="cs"/>
          <w:sz w:val="24"/>
          <w:szCs w:val="24"/>
          <w:rtl/>
        </w:rPr>
        <w:t xml:space="preserve"> ברק 17</w:t>
      </w:r>
      <w:r>
        <w:rPr>
          <w:rFonts w:ascii="David" w:hAnsi="David" w:cs="David" w:hint="cs"/>
          <w:sz w:val="24"/>
          <w:szCs w:val="24"/>
          <w:rtl/>
        </w:rPr>
        <w:t>)</w:t>
      </w:r>
    </w:p>
    <w:p w14:paraId="6C767486" w14:textId="6EAD0CA7" w:rsidR="00A064B9" w:rsidRPr="00AF1CF5" w:rsidRDefault="00A064B9" w:rsidP="00F12F0E">
      <w:pPr>
        <w:spacing w:line="360" w:lineRule="auto"/>
        <w:jc w:val="both"/>
        <w:rPr>
          <w:rFonts w:ascii="David" w:hAnsi="David" w:cs="David"/>
          <w:sz w:val="24"/>
          <w:szCs w:val="24"/>
          <w:rtl/>
        </w:rPr>
      </w:pPr>
      <w:commentRangeStart w:id="2"/>
      <w:r w:rsidRPr="00AF1CF5">
        <w:rPr>
          <w:rFonts w:ascii="David" w:hAnsi="David" w:cs="David" w:hint="cs"/>
          <w:sz w:val="24"/>
          <w:szCs w:val="24"/>
          <w:rtl/>
        </w:rPr>
        <w:t xml:space="preserve">בתגובה, תטען השרה כי </w:t>
      </w:r>
      <w:r w:rsidR="00750D84">
        <w:rPr>
          <w:rFonts w:ascii="David" w:hAnsi="David" w:cs="David" w:hint="cs"/>
          <w:sz w:val="24"/>
          <w:szCs w:val="24"/>
          <w:rtl/>
        </w:rPr>
        <w:t xml:space="preserve">אף </w:t>
      </w:r>
      <w:r w:rsidRPr="00AF1CF5">
        <w:rPr>
          <w:rFonts w:ascii="David" w:hAnsi="David" w:cs="David" w:hint="cs"/>
          <w:sz w:val="24"/>
          <w:szCs w:val="24"/>
          <w:rtl/>
        </w:rPr>
        <w:t>במידה והחוק אינו עומד בתנאי פסקת ההגבלה, הינו עומד בתנאי פסקת ההתגברות</w:t>
      </w:r>
      <w:r w:rsidR="00B35B11" w:rsidRPr="00AF1CF5">
        <w:rPr>
          <w:rFonts w:ascii="David" w:hAnsi="David" w:cs="David" w:hint="cs"/>
          <w:sz w:val="24"/>
          <w:szCs w:val="24"/>
          <w:rtl/>
        </w:rPr>
        <w:t xml:space="preserve"> לפי ס' 8 לחו"י: חופש העיסוק</w:t>
      </w:r>
      <w:r w:rsidRPr="00AF1CF5">
        <w:rPr>
          <w:rFonts w:ascii="David" w:hAnsi="David" w:cs="David" w:hint="cs"/>
          <w:sz w:val="24"/>
          <w:szCs w:val="24"/>
          <w:rtl/>
        </w:rPr>
        <w:t>, שכן עבר ברוב של 61 ח"כים ונאמר בו מפורשות "על אף האמור</w:t>
      </w:r>
      <w:r w:rsidR="00750D84">
        <w:rPr>
          <w:rFonts w:ascii="David" w:hAnsi="David" w:cs="David" w:hint="cs"/>
          <w:sz w:val="24"/>
          <w:szCs w:val="24"/>
          <w:rtl/>
        </w:rPr>
        <w:t xml:space="preserve"> בחו"י:חופש העיסוק"</w:t>
      </w:r>
      <w:r w:rsidRPr="00AF1CF5">
        <w:rPr>
          <w:rFonts w:ascii="David" w:hAnsi="David" w:cs="David" w:hint="cs"/>
          <w:sz w:val="24"/>
          <w:szCs w:val="24"/>
          <w:rtl/>
        </w:rPr>
        <w:t xml:space="preserve">. </w:t>
      </w:r>
      <w:commentRangeEnd w:id="2"/>
      <w:r w:rsidR="008743B1">
        <w:rPr>
          <w:rStyle w:val="a8"/>
          <w:rtl/>
        </w:rPr>
        <w:commentReference w:id="2"/>
      </w:r>
      <w:commentRangeStart w:id="3"/>
      <w:r w:rsidRPr="00AF1CF5">
        <w:rPr>
          <w:rFonts w:ascii="David" w:hAnsi="David" w:cs="David" w:hint="cs"/>
          <w:sz w:val="24"/>
          <w:szCs w:val="24"/>
          <w:rtl/>
        </w:rPr>
        <w:t>בהתאם לכך, יש להעניק הגנה חוקתית לחוק החורג</w:t>
      </w:r>
      <w:r w:rsidR="00641B1A">
        <w:rPr>
          <w:rFonts w:ascii="David" w:hAnsi="David" w:cs="David" w:hint="cs"/>
          <w:sz w:val="24"/>
          <w:szCs w:val="24"/>
          <w:rtl/>
        </w:rPr>
        <w:t xml:space="preserve"> </w:t>
      </w:r>
      <w:r w:rsidRPr="00AF1CF5">
        <w:rPr>
          <w:rFonts w:ascii="David" w:hAnsi="David" w:cs="David" w:hint="cs"/>
          <w:sz w:val="24"/>
          <w:szCs w:val="24"/>
          <w:rtl/>
        </w:rPr>
        <w:t xml:space="preserve">, שכן </w:t>
      </w:r>
      <w:r w:rsidR="00A66CC0">
        <w:rPr>
          <w:rFonts w:ascii="David" w:hAnsi="David" w:cs="David" w:hint="cs"/>
          <w:sz w:val="24"/>
          <w:szCs w:val="24"/>
          <w:rtl/>
        </w:rPr>
        <w:t>לא מדובר בפגיעה משמעותית בעקרונות היסוד ו</w:t>
      </w:r>
      <w:r w:rsidRPr="00AF1CF5">
        <w:rPr>
          <w:rFonts w:ascii="David" w:hAnsi="David" w:cs="David" w:hint="cs"/>
          <w:sz w:val="24"/>
          <w:szCs w:val="24"/>
          <w:rtl/>
        </w:rPr>
        <w:t>גם אם נפגעת הזכות לכבוד של הנהגים,</w:t>
      </w:r>
      <w:r w:rsidR="00B35B11" w:rsidRPr="00AF1CF5">
        <w:rPr>
          <w:rFonts w:ascii="David" w:hAnsi="David" w:cs="David" w:hint="cs"/>
          <w:sz w:val="24"/>
          <w:szCs w:val="24"/>
          <w:rtl/>
        </w:rPr>
        <w:t xml:space="preserve"> מדובר בתוצר לוואי של הפגיעה בחופש העיסוק. בנוסף, הפגיעה בחופש העיסוק היא העיקרית לאור הגבלת העבודה בנתב"ג וכבוה"ח משנית</w:t>
      </w:r>
      <w:r w:rsidR="00B3748C">
        <w:rPr>
          <w:rFonts w:ascii="David" w:hAnsi="David" w:cs="David" w:hint="cs"/>
          <w:sz w:val="24"/>
          <w:szCs w:val="24"/>
          <w:rtl/>
        </w:rPr>
        <w:t xml:space="preserve"> שכן ההגבלה הינה</w:t>
      </w:r>
      <w:r w:rsidR="00641B1A">
        <w:rPr>
          <w:rFonts w:ascii="David" w:hAnsi="David" w:cs="David" w:hint="cs"/>
          <w:sz w:val="24"/>
          <w:szCs w:val="24"/>
          <w:rtl/>
        </w:rPr>
        <w:t xml:space="preserve"> </w:t>
      </w:r>
      <w:r w:rsidR="00B35B11" w:rsidRPr="00AF1CF5">
        <w:rPr>
          <w:rFonts w:ascii="David" w:hAnsi="David" w:cs="David" w:hint="cs"/>
          <w:sz w:val="24"/>
          <w:szCs w:val="24"/>
          <w:rtl/>
        </w:rPr>
        <w:t xml:space="preserve">. זאת ועוד, הפגיעה בזכויות האדם איננה בעלת עוצמה ממשית, כיוון שאינה פוגעת באופן קבוע אלא מוגבלת לתקופה של חודש. </w:t>
      </w:r>
      <w:r w:rsidR="00AF1CF5" w:rsidRPr="009837CA">
        <w:rPr>
          <w:rFonts w:ascii="David" w:hAnsi="David" w:cs="David" w:hint="cs"/>
          <w:sz w:val="24"/>
          <w:szCs w:val="24"/>
          <w:rtl/>
        </w:rPr>
        <w:t>(</w:t>
      </w:r>
      <w:proofErr w:type="spellStart"/>
      <w:r w:rsidR="00AF1CF5" w:rsidRPr="009837CA">
        <w:rPr>
          <w:rFonts w:ascii="David" w:hAnsi="David" w:cs="David" w:hint="cs"/>
          <w:sz w:val="24"/>
          <w:szCs w:val="24"/>
          <w:rtl/>
        </w:rPr>
        <w:t>מיטראל</w:t>
      </w:r>
      <w:proofErr w:type="spellEnd"/>
      <w:r w:rsidR="00AF1CF5" w:rsidRPr="009837CA">
        <w:rPr>
          <w:rFonts w:ascii="David" w:hAnsi="David" w:cs="David" w:hint="cs"/>
          <w:sz w:val="24"/>
          <w:szCs w:val="24"/>
          <w:rtl/>
        </w:rPr>
        <w:t>, ברק</w:t>
      </w:r>
      <w:r w:rsidR="00F12F0E" w:rsidRPr="009837CA">
        <w:rPr>
          <w:rFonts w:ascii="David" w:hAnsi="David" w:cs="David" w:hint="cs"/>
          <w:sz w:val="24"/>
          <w:szCs w:val="24"/>
          <w:rtl/>
        </w:rPr>
        <w:t xml:space="preserve"> </w:t>
      </w:r>
      <w:r w:rsidR="00C94C33" w:rsidRPr="009837CA">
        <w:rPr>
          <w:rFonts w:ascii="David" w:hAnsi="David" w:cs="David" w:hint="cs"/>
          <w:sz w:val="24"/>
          <w:szCs w:val="24"/>
          <w:rtl/>
        </w:rPr>
        <w:t>7-6</w:t>
      </w:r>
      <w:r w:rsidR="00AF1CF5" w:rsidRPr="009837CA">
        <w:rPr>
          <w:rFonts w:ascii="David" w:hAnsi="David" w:cs="David" w:hint="cs"/>
          <w:sz w:val="24"/>
          <w:szCs w:val="24"/>
          <w:rtl/>
        </w:rPr>
        <w:t>)</w:t>
      </w:r>
      <w:commentRangeEnd w:id="3"/>
      <w:r w:rsidR="008743B1">
        <w:rPr>
          <w:rStyle w:val="a8"/>
          <w:rtl/>
        </w:rPr>
        <w:commentReference w:id="3"/>
      </w:r>
    </w:p>
    <w:p w14:paraId="176129E6" w14:textId="77777777" w:rsidR="00774A1C" w:rsidRPr="00AF1CF5" w:rsidRDefault="005F3142" w:rsidP="00F12F0E">
      <w:pPr>
        <w:spacing w:line="360" w:lineRule="auto"/>
        <w:jc w:val="both"/>
        <w:rPr>
          <w:rFonts w:ascii="David" w:hAnsi="David" w:cs="David"/>
          <w:b/>
          <w:bCs/>
          <w:sz w:val="24"/>
          <w:szCs w:val="24"/>
          <w:u w:val="single"/>
        </w:rPr>
      </w:pPr>
      <w:r>
        <w:rPr>
          <w:rFonts w:ascii="David" w:hAnsi="David" w:cs="David" w:hint="cs"/>
          <w:b/>
          <w:bCs/>
          <w:sz w:val="24"/>
          <w:szCs w:val="24"/>
          <w:u w:val="single"/>
          <w:rtl/>
        </w:rPr>
        <w:t>שאלה 2</w:t>
      </w:r>
    </w:p>
    <w:p w14:paraId="059121B8" w14:textId="443223EE" w:rsidR="007937CD" w:rsidRDefault="007937CD" w:rsidP="00F12F0E">
      <w:pPr>
        <w:spacing w:line="360" w:lineRule="auto"/>
        <w:jc w:val="both"/>
        <w:rPr>
          <w:rFonts w:ascii="David" w:hAnsi="David" w:cs="David"/>
          <w:sz w:val="24"/>
          <w:szCs w:val="24"/>
          <w:rtl/>
        </w:rPr>
      </w:pPr>
      <w:r>
        <w:rPr>
          <w:rFonts w:ascii="David" w:hAnsi="David" w:cs="David" w:hint="cs"/>
          <w:sz w:val="24"/>
          <w:szCs w:val="24"/>
          <w:rtl/>
        </w:rPr>
        <w:t>ראשית, היו"ר יטען כי לאסיפה המכוננת</w:t>
      </w:r>
      <w:r w:rsidR="002F7B8D">
        <w:rPr>
          <w:rFonts w:ascii="David" w:hAnsi="David" w:cs="David" w:hint="cs"/>
          <w:sz w:val="24"/>
          <w:szCs w:val="24"/>
          <w:rtl/>
        </w:rPr>
        <w:t xml:space="preserve"> הייתה</w:t>
      </w:r>
      <w:r>
        <w:rPr>
          <w:rFonts w:ascii="David" w:hAnsi="David" w:cs="David" w:hint="cs"/>
          <w:sz w:val="24"/>
          <w:szCs w:val="24"/>
          <w:rtl/>
        </w:rPr>
        <w:t xml:space="preserve"> </w:t>
      </w:r>
      <w:r w:rsidR="002F7B8D">
        <w:rPr>
          <w:rFonts w:ascii="David" w:hAnsi="David" w:cs="David" w:hint="cs"/>
          <w:sz w:val="24"/>
          <w:szCs w:val="24"/>
          <w:rtl/>
        </w:rPr>
        <w:t>ה</w:t>
      </w:r>
      <w:r>
        <w:rPr>
          <w:rFonts w:ascii="David" w:hAnsi="David" w:cs="David" w:hint="cs"/>
          <w:sz w:val="24"/>
          <w:szCs w:val="24"/>
          <w:rtl/>
        </w:rPr>
        <w:t xml:space="preserve">סמכות לכונן חו"י אך הסמכות הזאת לא עברה </w:t>
      </w:r>
      <w:r w:rsidR="002F7B8D">
        <w:rPr>
          <w:rFonts w:ascii="David" w:hAnsi="David" w:cs="David" w:hint="cs"/>
          <w:sz w:val="24"/>
          <w:szCs w:val="24"/>
          <w:rtl/>
        </w:rPr>
        <w:t>מהכנסת הראשונה אל הכנסות שאחריה. לפיכך, אין לשרה ולכנסת הנוכחית את הסמכות לכונן את חו"י: איסור נסיעה מנתב"ג. (בנק המזרחי, חשין</w:t>
      </w:r>
      <w:r w:rsidR="00F23141">
        <w:rPr>
          <w:rFonts w:ascii="David" w:hAnsi="David" w:cs="David" w:hint="cs"/>
          <w:sz w:val="24"/>
          <w:szCs w:val="24"/>
          <w:rtl/>
        </w:rPr>
        <w:t>, מיעוט</w:t>
      </w:r>
      <w:r w:rsidR="002F7B8D">
        <w:rPr>
          <w:rFonts w:ascii="David" w:hAnsi="David" w:cs="David" w:hint="cs"/>
          <w:sz w:val="24"/>
          <w:szCs w:val="24"/>
          <w:rtl/>
        </w:rPr>
        <w:t>,</w:t>
      </w:r>
      <w:r w:rsidR="00606367">
        <w:rPr>
          <w:rFonts w:ascii="David" w:hAnsi="David" w:cs="David" w:hint="cs"/>
          <w:sz w:val="24"/>
          <w:szCs w:val="24"/>
          <w:rtl/>
        </w:rPr>
        <w:t>45</w:t>
      </w:r>
      <w:r w:rsidR="002F7B8D">
        <w:rPr>
          <w:rFonts w:ascii="David" w:hAnsi="David" w:cs="David" w:hint="cs"/>
          <w:sz w:val="24"/>
          <w:szCs w:val="24"/>
          <w:rtl/>
        </w:rPr>
        <w:t xml:space="preserve">) </w:t>
      </w:r>
    </w:p>
    <w:p w14:paraId="2BC7360F" w14:textId="36275302" w:rsidR="002F7B8D" w:rsidRDefault="002F7B8D" w:rsidP="00F12F0E">
      <w:pPr>
        <w:spacing w:line="360" w:lineRule="auto"/>
        <w:jc w:val="both"/>
        <w:rPr>
          <w:rFonts w:ascii="David" w:hAnsi="David" w:cs="David"/>
          <w:sz w:val="24"/>
          <w:szCs w:val="24"/>
          <w:rtl/>
        </w:rPr>
      </w:pPr>
      <w:r>
        <w:rPr>
          <w:rFonts w:ascii="David" w:hAnsi="David" w:cs="David" w:hint="cs"/>
          <w:sz w:val="24"/>
          <w:szCs w:val="24"/>
          <w:rtl/>
        </w:rPr>
        <w:t>מנגד, תטען השרה כי לכנסת ישנה הסמכות לחוקק חו"י, שכן לכנסת ישנם שני כובעים, האחד כרשות מחוקקת ובמסגרתה מחוקקת חוקים רגילים והשני כרשות מכוננת ובמסגרתה מחוקקת חו"י . הסמכות אף מגיעה מהריבונות הבלתי מוגבלת של הכנסת. לכן, חיקוק חו"י: איסור נסיעה מנתב"ג נעשה מתוקף סמכותה של השרה. (בנק המזרחי, ברק</w:t>
      </w:r>
      <w:r w:rsidR="0043037A">
        <w:rPr>
          <w:rFonts w:ascii="David" w:hAnsi="David" w:cs="David" w:hint="cs"/>
          <w:sz w:val="24"/>
          <w:szCs w:val="24"/>
          <w:rtl/>
        </w:rPr>
        <w:t xml:space="preserve"> </w:t>
      </w:r>
      <w:r w:rsidR="00F162C0" w:rsidRPr="0043037A">
        <w:rPr>
          <w:rFonts w:ascii="David" w:hAnsi="David" w:cs="David" w:hint="cs"/>
          <w:sz w:val="24"/>
          <w:szCs w:val="24"/>
          <w:rtl/>
        </w:rPr>
        <w:t>9-5</w:t>
      </w:r>
      <w:r w:rsidR="00F162C0">
        <w:rPr>
          <w:rFonts w:ascii="David" w:hAnsi="David" w:cs="David" w:hint="cs"/>
          <w:sz w:val="24"/>
          <w:szCs w:val="24"/>
          <w:rtl/>
        </w:rPr>
        <w:t>;</w:t>
      </w:r>
      <w:r>
        <w:rPr>
          <w:rFonts w:ascii="David" w:hAnsi="David" w:cs="David" w:hint="cs"/>
          <w:sz w:val="24"/>
          <w:szCs w:val="24"/>
          <w:rtl/>
        </w:rPr>
        <w:t xml:space="preserve"> שמגר</w:t>
      </w:r>
      <w:r w:rsidR="00F12F0E">
        <w:rPr>
          <w:rFonts w:ascii="David" w:hAnsi="David" w:cs="David" w:hint="cs"/>
          <w:sz w:val="24"/>
          <w:szCs w:val="24"/>
          <w:rtl/>
        </w:rPr>
        <w:t xml:space="preserve"> </w:t>
      </w:r>
      <w:r w:rsidR="00606367">
        <w:rPr>
          <w:rFonts w:ascii="David" w:hAnsi="David" w:cs="David" w:hint="cs"/>
          <w:sz w:val="24"/>
          <w:szCs w:val="24"/>
          <w:rtl/>
        </w:rPr>
        <w:t>32</w:t>
      </w:r>
      <w:r>
        <w:rPr>
          <w:rFonts w:ascii="David" w:hAnsi="David" w:cs="David" w:hint="cs"/>
          <w:sz w:val="24"/>
          <w:szCs w:val="24"/>
          <w:rtl/>
        </w:rPr>
        <w:t>)</w:t>
      </w:r>
    </w:p>
    <w:p w14:paraId="1471A95B" w14:textId="2D8D67F9" w:rsidR="000375AC" w:rsidRDefault="006207D9" w:rsidP="00F12F0E">
      <w:pPr>
        <w:spacing w:line="360" w:lineRule="auto"/>
        <w:jc w:val="both"/>
        <w:rPr>
          <w:rFonts w:ascii="David" w:hAnsi="David" w:cs="David"/>
          <w:sz w:val="24"/>
          <w:szCs w:val="24"/>
          <w:rtl/>
        </w:rPr>
      </w:pPr>
      <w:r>
        <w:rPr>
          <w:rFonts w:ascii="David" w:hAnsi="David" w:cs="David" w:hint="cs"/>
          <w:sz w:val="24"/>
          <w:szCs w:val="24"/>
          <w:rtl/>
        </w:rPr>
        <w:t>שנית, יטען היו"ר כי חו"י: איסור נסיעה מנתב"ג סותר את עקרונות היסוד המופיעים בס' 1 לחו"י: חופש העיסוק, שכן מגביל את חופש העיסוק של הנהגים בעלי ההכנסה הגבוהה. משכך, חו"י: איסור נסיעה מנתב"ג עומד בניגוד לעקרונות היסוד של השיטה והינו תיקון חוקתי שאינו חוקתי</w:t>
      </w:r>
      <w:r w:rsidR="00BF5412">
        <w:rPr>
          <w:rFonts w:ascii="David" w:hAnsi="David" w:cs="David" w:hint="cs"/>
          <w:sz w:val="24"/>
          <w:szCs w:val="24"/>
          <w:rtl/>
        </w:rPr>
        <w:t xml:space="preserve"> ויש לפסול אותו</w:t>
      </w:r>
      <w:r>
        <w:rPr>
          <w:rFonts w:ascii="David" w:hAnsi="David" w:cs="David" w:hint="cs"/>
          <w:sz w:val="24"/>
          <w:szCs w:val="24"/>
          <w:rtl/>
        </w:rPr>
        <w:t xml:space="preserve"> (בר-און, ביניש, </w:t>
      </w:r>
      <w:r w:rsidR="00DD7519">
        <w:rPr>
          <w:rFonts w:ascii="David" w:hAnsi="David" w:cs="David" w:hint="cs"/>
          <w:sz w:val="24"/>
          <w:szCs w:val="24"/>
          <w:rtl/>
        </w:rPr>
        <w:t>34-31</w:t>
      </w:r>
      <w:r>
        <w:rPr>
          <w:rFonts w:ascii="David" w:hAnsi="David" w:cs="David" w:hint="cs"/>
          <w:sz w:val="24"/>
          <w:szCs w:val="24"/>
          <w:rtl/>
        </w:rPr>
        <w:t>)</w:t>
      </w:r>
      <w:r w:rsidR="000375AC">
        <w:rPr>
          <w:rFonts w:ascii="David" w:hAnsi="David" w:cs="David" w:hint="cs"/>
          <w:sz w:val="24"/>
          <w:szCs w:val="24"/>
          <w:rtl/>
        </w:rPr>
        <w:t xml:space="preserve">. </w:t>
      </w:r>
      <w:commentRangeStart w:id="4"/>
      <w:r w:rsidR="000375AC">
        <w:rPr>
          <w:rFonts w:ascii="David" w:hAnsi="David" w:cs="David" w:hint="cs"/>
          <w:sz w:val="24"/>
          <w:szCs w:val="24"/>
          <w:rtl/>
        </w:rPr>
        <w:t xml:space="preserve">מכוח בג"צ עילת הסבירות, </w:t>
      </w:r>
      <w:r w:rsidR="002C3C77">
        <w:rPr>
          <w:rFonts w:ascii="David" w:hAnsi="David" w:cs="David" w:hint="cs"/>
          <w:sz w:val="24"/>
          <w:szCs w:val="24"/>
          <w:rtl/>
        </w:rPr>
        <w:t>באפשרות ביהמ"ש</w:t>
      </w:r>
      <w:r w:rsidR="000375AC">
        <w:rPr>
          <w:rFonts w:ascii="David" w:hAnsi="David" w:cs="David" w:hint="cs"/>
          <w:sz w:val="24"/>
          <w:szCs w:val="24"/>
          <w:rtl/>
        </w:rPr>
        <w:t xml:space="preserve"> לפסול את חו"י: איסור נסיעה מנתב"ג כיוון שהוא פוגע במאפייניה הגרעיניים של ישראל כמדינה </w:t>
      </w:r>
      <w:r w:rsidR="002C3C77">
        <w:rPr>
          <w:rFonts w:ascii="David" w:hAnsi="David" w:cs="David" w:hint="cs"/>
          <w:sz w:val="24"/>
          <w:szCs w:val="24"/>
          <w:rtl/>
        </w:rPr>
        <w:t>דמוקרטית</w:t>
      </w:r>
      <w:r w:rsidR="000375AC">
        <w:rPr>
          <w:rFonts w:ascii="David" w:hAnsi="David" w:cs="David" w:hint="cs"/>
          <w:sz w:val="24"/>
          <w:szCs w:val="24"/>
          <w:rtl/>
        </w:rPr>
        <w:t xml:space="preserve"> כמפורט לעיל. </w:t>
      </w:r>
      <w:r w:rsidR="000375AC" w:rsidRPr="00F12F0E">
        <w:rPr>
          <w:rFonts w:ascii="David" w:hAnsi="David" w:cs="David" w:hint="cs"/>
          <w:sz w:val="24"/>
          <w:szCs w:val="24"/>
          <w:rtl/>
        </w:rPr>
        <w:t>(</w:t>
      </w:r>
      <w:r w:rsidR="00163033" w:rsidRPr="00F12F0E">
        <w:rPr>
          <w:rFonts w:ascii="David" w:hAnsi="David" w:cs="David" w:hint="cs"/>
          <w:sz w:val="24"/>
          <w:szCs w:val="24"/>
          <w:rtl/>
        </w:rPr>
        <w:t>בג"צ הסבירות,</w:t>
      </w:r>
      <w:r w:rsidR="009815BE" w:rsidRPr="00F12F0E">
        <w:rPr>
          <w:rFonts w:ascii="David" w:hAnsi="David" w:cs="David" w:hint="cs"/>
          <w:sz w:val="24"/>
          <w:szCs w:val="24"/>
          <w:rtl/>
        </w:rPr>
        <w:t xml:space="preserve"> חיות</w:t>
      </w:r>
      <w:r w:rsidR="00F12F0E" w:rsidRPr="00F12F0E">
        <w:rPr>
          <w:rFonts w:ascii="David" w:hAnsi="David" w:cs="David" w:hint="cs"/>
          <w:sz w:val="24"/>
          <w:szCs w:val="24"/>
          <w:rtl/>
        </w:rPr>
        <w:t xml:space="preserve"> 65-64</w:t>
      </w:r>
      <w:r w:rsidR="009815BE" w:rsidRPr="00F12F0E">
        <w:rPr>
          <w:rFonts w:ascii="David" w:hAnsi="David" w:cs="David" w:hint="cs"/>
          <w:sz w:val="24"/>
          <w:szCs w:val="24"/>
          <w:rtl/>
        </w:rPr>
        <w:t>)</w:t>
      </w:r>
      <w:commentRangeEnd w:id="4"/>
      <w:r w:rsidR="008743B1">
        <w:rPr>
          <w:rStyle w:val="a8"/>
          <w:rtl/>
        </w:rPr>
        <w:commentReference w:id="4"/>
      </w:r>
    </w:p>
    <w:p w14:paraId="677ABB9B" w14:textId="77777777" w:rsidR="006207D9" w:rsidRDefault="006207D9" w:rsidP="00F12F0E">
      <w:pPr>
        <w:spacing w:line="360" w:lineRule="auto"/>
        <w:jc w:val="both"/>
        <w:rPr>
          <w:rFonts w:ascii="David" w:hAnsi="David" w:cs="David"/>
          <w:sz w:val="24"/>
          <w:szCs w:val="24"/>
          <w:rtl/>
        </w:rPr>
      </w:pPr>
      <w:commentRangeStart w:id="5"/>
      <w:r>
        <w:rPr>
          <w:rFonts w:ascii="David" w:hAnsi="David" w:cs="David" w:hint="cs"/>
          <w:sz w:val="24"/>
          <w:szCs w:val="24"/>
          <w:rtl/>
        </w:rPr>
        <w:t xml:space="preserve">בתגובה לכך, </w:t>
      </w:r>
      <w:r w:rsidR="00BF5412">
        <w:rPr>
          <w:rFonts w:ascii="David" w:hAnsi="David" w:cs="David" w:hint="cs"/>
          <w:sz w:val="24"/>
          <w:szCs w:val="24"/>
          <w:rtl/>
        </w:rPr>
        <w:t xml:space="preserve">תטען השרה </w:t>
      </w:r>
      <w:r w:rsidR="000375AC">
        <w:rPr>
          <w:rFonts w:ascii="David" w:hAnsi="David" w:cs="David" w:hint="cs"/>
          <w:sz w:val="24"/>
          <w:szCs w:val="24"/>
          <w:rtl/>
        </w:rPr>
        <w:t xml:space="preserve">שהחוק אינו סותר מאפיינים אלו שכן נועד לשמירה על טובת ציבור הנהגים והנוסעים. כמו כן, תטען השרה </w:t>
      </w:r>
      <w:r w:rsidR="00BF5412">
        <w:rPr>
          <w:rFonts w:ascii="David" w:hAnsi="David" w:cs="David" w:hint="cs"/>
          <w:sz w:val="24"/>
          <w:szCs w:val="24"/>
          <w:rtl/>
        </w:rPr>
        <w:t xml:space="preserve">שדוקטרינת התיקון החוקתי שאינו חוקתי </w:t>
      </w:r>
      <w:r w:rsidR="009171A7">
        <w:rPr>
          <w:rFonts w:ascii="David" w:hAnsi="David" w:cs="David" w:hint="cs"/>
          <w:sz w:val="24"/>
          <w:szCs w:val="24"/>
          <w:rtl/>
        </w:rPr>
        <w:t xml:space="preserve">לא </w:t>
      </w:r>
      <w:r w:rsidR="00BF5412">
        <w:rPr>
          <w:rFonts w:ascii="David" w:hAnsi="David" w:cs="David" w:hint="cs"/>
          <w:sz w:val="24"/>
          <w:szCs w:val="24"/>
          <w:rtl/>
        </w:rPr>
        <w:t xml:space="preserve">מתאימה למקרה זה, שכן עדיין אין חוקה </w:t>
      </w:r>
      <w:r w:rsidR="00A66CC0">
        <w:rPr>
          <w:rFonts w:ascii="David" w:hAnsi="David" w:cs="David" w:hint="cs"/>
          <w:sz w:val="24"/>
          <w:szCs w:val="24"/>
          <w:rtl/>
        </w:rPr>
        <w:t>ואנו נמצאים בתהליך בנייתה וגיבושה</w:t>
      </w:r>
      <w:r w:rsidR="00BF5412">
        <w:rPr>
          <w:rFonts w:ascii="David" w:hAnsi="David" w:cs="David" w:hint="cs"/>
          <w:sz w:val="24"/>
          <w:szCs w:val="24"/>
          <w:rtl/>
        </w:rPr>
        <w:t xml:space="preserve"> ויש להמתין עד להשלמת מפעל החוקה כדי </w:t>
      </w:r>
      <w:r w:rsidR="002A0B66">
        <w:rPr>
          <w:rFonts w:ascii="David" w:hAnsi="David" w:cs="David" w:hint="cs"/>
          <w:sz w:val="24"/>
          <w:szCs w:val="24"/>
          <w:rtl/>
        </w:rPr>
        <w:t>לדון בדוקטרינה</w:t>
      </w:r>
      <w:r w:rsidR="00BF5412">
        <w:rPr>
          <w:rFonts w:ascii="David" w:hAnsi="David" w:cs="David" w:hint="cs"/>
          <w:sz w:val="24"/>
          <w:szCs w:val="24"/>
          <w:rtl/>
        </w:rPr>
        <w:t xml:space="preserve"> זו</w:t>
      </w:r>
      <w:commentRangeEnd w:id="5"/>
      <w:r w:rsidR="008743B1">
        <w:rPr>
          <w:rStyle w:val="a8"/>
          <w:rtl/>
        </w:rPr>
        <w:commentReference w:id="5"/>
      </w:r>
      <w:r w:rsidR="00BF5412">
        <w:rPr>
          <w:rFonts w:ascii="David" w:hAnsi="David" w:cs="David" w:hint="cs"/>
          <w:sz w:val="24"/>
          <w:szCs w:val="24"/>
          <w:rtl/>
        </w:rPr>
        <w:t>. בנוסף, ככל שקיימת מגבלה על תיקון החוקה</w:t>
      </w:r>
      <w:r w:rsidR="002A0B66">
        <w:rPr>
          <w:rFonts w:ascii="David" w:hAnsi="David" w:cs="David" w:hint="cs"/>
          <w:sz w:val="24"/>
          <w:szCs w:val="24"/>
          <w:rtl/>
        </w:rPr>
        <w:t xml:space="preserve">, הינה מוגבלת למצבים </w:t>
      </w:r>
      <w:r w:rsidR="00BF5412">
        <w:rPr>
          <w:rFonts w:ascii="David" w:hAnsi="David" w:cs="David" w:hint="cs"/>
          <w:sz w:val="24"/>
          <w:szCs w:val="24"/>
          <w:rtl/>
        </w:rPr>
        <w:t xml:space="preserve">יוצאי דופן וחריגים </w:t>
      </w:r>
      <w:r w:rsidR="00BF5412">
        <w:rPr>
          <w:rFonts w:ascii="David" w:hAnsi="David" w:cs="David" w:hint="cs"/>
          <w:sz w:val="24"/>
          <w:szCs w:val="24"/>
          <w:rtl/>
        </w:rPr>
        <w:lastRenderedPageBreak/>
        <w:t xml:space="preserve">ביותר של תיקון חוקתי שפוגע </w:t>
      </w:r>
      <w:r w:rsidR="002A0B66">
        <w:rPr>
          <w:rFonts w:ascii="David" w:hAnsi="David" w:cs="David" w:hint="cs"/>
          <w:sz w:val="24"/>
          <w:szCs w:val="24"/>
          <w:rtl/>
        </w:rPr>
        <w:t xml:space="preserve">בעקרונות היסוד העומדים בבסיס קיומנו כחברה וכמדינה. </w:t>
      </w:r>
      <w:r w:rsidR="00BF5412">
        <w:rPr>
          <w:rFonts w:ascii="David" w:hAnsi="David" w:cs="David" w:hint="cs"/>
          <w:sz w:val="24"/>
          <w:szCs w:val="24"/>
          <w:rtl/>
        </w:rPr>
        <w:t>(ג'בארין, מזוז, 11)</w:t>
      </w:r>
    </w:p>
    <w:p w14:paraId="6A7C284F" w14:textId="73E450D0" w:rsidR="00153C71" w:rsidRPr="009171A7" w:rsidRDefault="00A66CC0" w:rsidP="00F12F0E">
      <w:pPr>
        <w:spacing w:line="360" w:lineRule="auto"/>
        <w:jc w:val="both"/>
        <w:rPr>
          <w:rFonts w:ascii="David" w:hAnsi="David" w:cs="David"/>
          <w:sz w:val="24"/>
          <w:szCs w:val="24"/>
          <w:rtl/>
        </w:rPr>
      </w:pPr>
      <w:r>
        <w:rPr>
          <w:rFonts w:ascii="David" w:hAnsi="David" w:cs="David" w:hint="cs"/>
          <w:sz w:val="24"/>
          <w:szCs w:val="24"/>
          <w:rtl/>
        </w:rPr>
        <w:t xml:space="preserve">עוד יטען היו"ר כי </w:t>
      </w:r>
      <w:r w:rsidR="00D158D1">
        <w:rPr>
          <w:rFonts w:ascii="David" w:hAnsi="David" w:cs="David" w:hint="cs"/>
          <w:sz w:val="24"/>
          <w:szCs w:val="24"/>
          <w:rtl/>
        </w:rPr>
        <w:t xml:space="preserve">חקיקת חו"י זה מהווה שימוש לרעה </w:t>
      </w:r>
      <w:r w:rsidR="000375AC">
        <w:rPr>
          <w:rFonts w:ascii="David" w:hAnsi="David" w:cs="David" w:hint="cs"/>
          <w:sz w:val="24"/>
          <w:szCs w:val="24"/>
          <w:rtl/>
        </w:rPr>
        <w:t>בסמכותה המכוננת של השרה</w:t>
      </w:r>
      <w:r w:rsidR="00D158D1">
        <w:rPr>
          <w:rFonts w:ascii="David" w:hAnsi="David" w:cs="David" w:hint="cs"/>
          <w:sz w:val="24"/>
          <w:szCs w:val="24"/>
          <w:rtl/>
        </w:rPr>
        <w:t xml:space="preserve">, </w:t>
      </w:r>
      <w:r w:rsidR="00F9132F">
        <w:rPr>
          <w:rFonts w:ascii="David" w:hAnsi="David" w:cs="David" w:hint="cs"/>
          <w:sz w:val="24"/>
          <w:szCs w:val="24"/>
          <w:rtl/>
        </w:rPr>
        <w:t>כיוון שגם אם חו"י עומד במבחן הצורני</w:t>
      </w:r>
      <w:r w:rsidR="000375AC">
        <w:rPr>
          <w:rFonts w:ascii="David" w:hAnsi="David" w:cs="David" w:hint="cs"/>
          <w:sz w:val="24"/>
          <w:szCs w:val="24"/>
          <w:rtl/>
        </w:rPr>
        <w:t xml:space="preserve"> כיוון שנקרא "חוק-יסוד"</w:t>
      </w:r>
      <w:r w:rsidR="00F9132F">
        <w:rPr>
          <w:rFonts w:ascii="David" w:hAnsi="David" w:cs="David" w:hint="cs"/>
          <w:sz w:val="24"/>
          <w:szCs w:val="24"/>
          <w:rtl/>
        </w:rPr>
        <w:t xml:space="preserve"> </w:t>
      </w:r>
      <w:r w:rsidR="00F9132F" w:rsidRPr="00E71F79">
        <w:rPr>
          <w:rFonts w:ascii="David" w:hAnsi="David" w:cs="David" w:hint="cs"/>
          <w:sz w:val="24"/>
          <w:szCs w:val="24"/>
          <w:rtl/>
        </w:rPr>
        <w:t xml:space="preserve">(בנק המזרחי, </w:t>
      </w:r>
      <w:r w:rsidR="00E71F79" w:rsidRPr="00E71F79">
        <w:rPr>
          <w:rFonts w:ascii="David" w:hAnsi="David" w:cs="David" w:hint="cs"/>
          <w:sz w:val="24"/>
          <w:szCs w:val="24"/>
          <w:rtl/>
        </w:rPr>
        <w:t>ברק 58)</w:t>
      </w:r>
      <w:r w:rsidR="00F9132F" w:rsidRPr="00E71F79">
        <w:rPr>
          <w:rFonts w:ascii="David" w:hAnsi="David" w:cs="David" w:hint="cs"/>
          <w:sz w:val="24"/>
          <w:szCs w:val="24"/>
          <w:rtl/>
        </w:rPr>
        <w:t xml:space="preserve">, </w:t>
      </w:r>
      <w:r w:rsidR="00F9132F">
        <w:rPr>
          <w:rFonts w:ascii="David" w:hAnsi="David" w:cs="David" w:hint="cs"/>
          <w:sz w:val="24"/>
          <w:szCs w:val="24"/>
          <w:rtl/>
        </w:rPr>
        <w:t>עליו לעמוד גם במבחן מהותי (</w:t>
      </w:r>
      <w:r w:rsidR="00F9132F" w:rsidRPr="00E71F79">
        <w:rPr>
          <w:rFonts w:ascii="David" w:hAnsi="David" w:cs="David" w:hint="cs"/>
          <w:sz w:val="24"/>
          <w:szCs w:val="24"/>
          <w:rtl/>
        </w:rPr>
        <w:t>בנק המזרחי, ברק</w:t>
      </w:r>
      <w:r w:rsidR="00E71F79" w:rsidRPr="00E71F79">
        <w:rPr>
          <w:rFonts w:ascii="David" w:hAnsi="David" w:cs="David" w:hint="cs"/>
          <w:sz w:val="24"/>
          <w:szCs w:val="24"/>
          <w:rtl/>
        </w:rPr>
        <w:t xml:space="preserve"> 64</w:t>
      </w:r>
      <w:r w:rsidR="00325B71">
        <w:rPr>
          <w:rFonts w:ascii="David" w:hAnsi="David" w:cs="David" w:hint="cs"/>
          <w:sz w:val="24"/>
          <w:szCs w:val="24"/>
          <w:rtl/>
        </w:rPr>
        <w:t xml:space="preserve">) </w:t>
      </w:r>
      <w:proofErr w:type="spellStart"/>
      <w:r w:rsidR="00F9132F">
        <w:rPr>
          <w:rFonts w:ascii="David" w:hAnsi="David" w:cs="David" w:hint="cs"/>
          <w:sz w:val="24"/>
          <w:szCs w:val="24"/>
          <w:rtl/>
        </w:rPr>
        <w:t>וחו"י</w:t>
      </w:r>
      <w:proofErr w:type="spellEnd"/>
      <w:r w:rsidR="00F9132F">
        <w:rPr>
          <w:rFonts w:ascii="David" w:hAnsi="David" w:cs="David" w:hint="cs"/>
          <w:sz w:val="24"/>
          <w:szCs w:val="24"/>
          <w:rtl/>
        </w:rPr>
        <w:t>: איסור נסיעה מנתב"ג</w:t>
      </w:r>
      <w:r w:rsidR="00D158D1">
        <w:rPr>
          <w:rFonts w:ascii="David" w:hAnsi="David" w:cs="David" w:hint="cs"/>
          <w:sz w:val="24"/>
          <w:szCs w:val="24"/>
          <w:rtl/>
        </w:rPr>
        <w:t xml:space="preserve"> אינו עומד במבחן הדו-שלבי </w:t>
      </w:r>
      <w:r w:rsidR="00D158D1" w:rsidRPr="009201D6">
        <w:rPr>
          <w:rFonts w:ascii="David" w:hAnsi="David" w:cs="David" w:hint="cs"/>
          <w:sz w:val="24"/>
          <w:szCs w:val="24"/>
          <w:rtl/>
        </w:rPr>
        <w:t>(שפיר, חיות,</w:t>
      </w:r>
      <w:r w:rsidR="009201D6" w:rsidRPr="009201D6">
        <w:rPr>
          <w:rFonts w:ascii="David" w:hAnsi="David" w:cs="David" w:hint="cs"/>
          <w:sz w:val="24"/>
          <w:szCs w:val="24"/>
          <w:rtl/>
        </w:rPr>
        <w:t xml:space="preserve"> 37-36,41-40,45</w:t>
      </w:r>
      <w:r w:rsidR="00D158D1" w:rsidRPr="009201D6">
        <w:rPr>
          <w:rFonts w:ascii="David" w:hAnsi="David" w:cs="David" w:hint="cs"/>
          <w:sz w:val="24"/>
          <w:szCs w:val="24"/>
          <w:rtl/>
        </w:rPr>
        <w:t>)</w:t>
      </w:r>
      <w:r w:rsidR="00E90FA8">
        <w:rPr>
          <w:rFonts w:ascii="David" w:hAnsi="David" w:cs="David" w:hint="cs"/>
          <w:sz w:val="24"/>
          <w:szCs w:val="24"/>
          <w:rtl/>
        </w:rPr>
        <w:t xml:space="preserve">: </w:t>
      </w:r>
      <w:r w:rsidR="00E90FA8" w:rsidRPr="00E90FA8">
        <w:rPr>
          <w:rFonts w:ascii="David" w:hAnsi="David" w:cs="David" w:hint="cs"/>
          <w:b/>
          <w:bCs/>
          <w:sz w:val="24"/>
          <w:szCs w:val="24"/>
          <w:rtl/>
        </w:rPr>
        <w:t>שלב הזיהוי</w:t>
      </w:r>
      <w:r w:rsidR="00E90FA8">
        <w:rPr>
          <w:rFonts w:ascii="David" w:hAnsi="David" w:cs="David" w:hint="cs"/>
          <w:b/>
          <w:bCs/>
          <w:sz w:val="24"/>
          <w:szCs w:val="24"/>
          <w:rtl/>
        </w:rPr>
        <w:t xml:space="preserve">- </w:t>
      </w:r>
    </w:p>
    <w:p w14:paraId="38235A55" w14:textId="77777777" w:rsidR="00E90FA8" w:rsidRDefault="00E90FA8" w:rsidP="00F12F0E">
      <w:pPr>
        <w:spacing w:line="360" w:lineRule="auto"/>
        <w:jc w:val="both"/>
        <w:rPr>
          <w:rFonts w:ascii="David" w:hAnsi="David" w:cs="David"/>
          <w:sz w:val="24"/>
          <w:szCs w:val="24"/>
          <w:rtl/>
        </w:rPr>
      </w:pPr>
      <w:r w:rsidRPr="00153C71">
        <w:rPr>
          <w:rFonts w:ascii="David" w:hAnsi="David" w:cs="David" w:hint="cs"/>
          <w:b/>
          <w:bCs/>
          <w:sz w:val="24"/>
          <w:szCs w:val="24"/>
          <w:rtl/>
        </w:rPr>
        <w:t xml:space="preserve">יציבות: </w:t>
      </w:r>
      <w:r w:rsidR="00153C71">
        <w:rPr>
          <w:rFonts w:ascii="David" w:hAnsi="David" w:cs="David" w:hint="cs"/>
          <w:sz w:val="24"/>
          <w:szCs w:val="24"/>
          <w:rtl/>
        </w:rPr>
        <w:t>מ</w:t>
      </w:r>
      <w:commentRangeStart w:id="6"/>
      <w:r w:rsidR="00153C71">
        <w:rPr>
          <w:rFonts w:ascii="David" w:hAnsi="David" w:cs="David" w:hint="cs"/>
          <w:sz w:val="24"/>
          <w:szCs w:val="24"/>
          <w:rtl/>
        </w:rPr>
        <w:t xml:space="preserve">דובר בחקיקה ארעית </w:t>
      </w:r>
      <w:r w:rsidR="009171A7">
        <w:rPr>
          <w:rFonts w:ascii="David" w:hAnsi="David" w:cs="David" w:hint="cs"/>
          <w:sz w:val="24"/>
          <w:szCs w:val="24"/>
          <w:rtl/>
        </w:rPr>
        <w:t>ה</w:t>
      </w:r>
      <w:r w:rsidR="00153C71">
        <w:rPr>
          <w:rFonts w:ascii="David" w:hAnsi="David" w:cs="David" w:hint="cs"/>
          <w:sz w:val="24"/>
          <w:szCs w:val="24"/>
          <w:rtl/>
        </w:rPr>
        <w:t xml:space="preserve">מגבילה את </w:t>
      </w:r>
      <w:r w:rsidR="009171A7">
        <w:rPr>
          <w:rFonts w:ascii="David" w:hAnsi="David" w:cs="David" w:hint="cs"/>
          <w:sz w:val="24"/>
          <w:szCs w:val="24"/>
          <w:rtl/>
        </w:rPr>
        <w:t xml:space="preserve">עבודת הנהגים </w:t>
      </w:r>
      <w:r w:rsidR="00153C71">
        <w:rPr>
          <w:rFonts w:ascii="David" w:hAnsi="David" w:cs="David" w:hint="cs"/>
          <w:sz w:val="24"/>
          <w:szCs w:val="24"/>
          <w:rtl/>
        </w:rPr>
        <w:t>מעל סכום מסוים בחודש העוקב ולא באופן קבוע</w:t>
      </w:r>
      <w:r w:rsidR="008D3EAD">
        <w:rPr>
          <w:rFonts w:ascii="David" w:hAnsi="David" w:cs="David" w:hint="cs"/>
          <w:sz w:val="24"/>
          <w:szCs w:val="24"/>
          <w:rtl/>
        </w:rPr>
        <w:t>.</w:t>
      </w:r>
      <w:commentRangeEnd w:id="6"/>
      <w:r w:rsidR="008743B1">
        <w:rPr>
          <w:rStyle w:val="a8"/>
          <w:rtl/>
        </w:rPr>
        <w:commentReference w:id="6"/>
      </w:r>
    </w:p>
    <w:p w14:paraId="3F4D3D7B" w14:textId="67A6ABB7" w:rsidR="00E90FA8" w:rsidRDefault="00E90FA8" w:rsidP="00F12F0E">
      <w:pPr>
        <w:spacing w:line="360" w:lineRule="auto"/>
        <w:jc w:val="both"/>
        <w:rPr>
          <w:rFonts w:ascii="David" w:hAnsi="David" w:cs="David"/>
          <w:sz w:val="24"/>
          <w:szCs w:val="24"/>
          <w:rtl/>
        </w:rPr>
      </w:pPr>
      <w:r w:rsidRPr="00993071">
        <w:rPr>
          <w:rFonts w:ascii="David" w:hAnsi="David" w:cs="David" w:hint="cs"/>
          <w:b/>
          <w:bCs/>
          <w:sz w:val="24"/>
          <w:szCs w:val="24"/>
          <w:rtl/>
        </w:rPr>
        <w:t>כלליות:</w:t>
      </w:r>
      <w:r>
        <w:rPr>
          <w:rFonts w:ascii="David" w:hAnsi="David" w:cs="David" w:hint="cs"/>
          <w:sz w:val="24"/>
          <w:szCs w:val="24"/>
          <w:rtl/>
        </w:rPr>
        <w:t xml:space="preserve"> </w:t>
      </w:r>
      <w:r w:rsidR="00993071">
        <w:rPr>
          <w:rFonts w:ascii="David" w:hAnsi="David" w:cs="David" w:hint="cs"/>
          <w:sz w:val="24"/>
          <w:szCs w:val="24"/>
          <w:rtl/>
        </w:rPr>
        <w:t>השרה חוקקה את החוק פרסונלית בכדי לעזור לבתה. אמנם שמה הספציפי של הבת לא מצוין, אך מדובר במקרה זה על הסדר שתכליתו תחולה על נהגים מסוימים, שהבת נמנית ביניהם  והשרה עיצבה את חו"י כאשר טובתה של בתה עומדת כנגד עיניה ועל כן אינו עומד ב</w:t>
      </w:r>
      <w:r w:rsidR="008D3EAD">
        <w:rPr>
          <w:rFonts w:ascii="David" w:hAnsi="David" w:cs="David" w:hint="cs"/>
          <w:sz w:val="24"/>
          <w:szCs w:val="24"/>
          <w:rtl/>
        </w:rPr>
        <w:t>מבחן הכלליות</w:t>
      </w:r>
      <w:r w:rsidR="00993071">
        <w:rPr>
          <w:rFonts w:ascii="David" w:hAnsi="David" w:cs="David" w:hint="cs"/>
          <w:sz w:val="24"/>
          <w:szCs w:val="24"/>
          <w:rtl/>
        </w:rPr>
        <w:t>. (</w:t>
      </w:r>
      <w:r w:rsidR="00163033">
        <w:rPr>
          <w:rFonts w:ascii="David" w:hAnsi="David" w:cs="David" w:hint="cs"/>
          <w:sz w:val="24"/>
          <w:szCs w:val="24"/>
          <w:rtl/>
        </w:rPr>
        <w:t>בג"צ הנבצרות</w:t>
      </w:r>
      <w:r w:rsidR="00993071" w:rsidRPr="0026062C">
        <w:rPr>
          <w:rFonts w:ascii="David" w:hAnsi="David" w:cs="David" w:hint="cs"/>
          <w:sz w:val="24"/>
          <w:szCs w:val="24"/>
          <w:rtl/>
        </w:rPr>
        <w:t xml:space="preserve">, </w:t>
      </w:r>
      <w:proofErr w:type="spellStart"/>
      <w:r w:rsidR="00993071" w:rsidRPr="0026062C">
        <w:rPr>
          <w:rFonts w:ascii="David" w:hAnsi="David" w:cs="David" w:hint="cs"/>
          <w:sz w:val="24"/>
          <w:szCs w:val="24"/>
          <w:rtl/>
        </w:rPr>
        <w:t>פוגלמן</w:t>
      </w:r>
      <w:proofErr w:type="spellEnd"/>
      <w:r w:rsidR="0026062C" w:rsidRPr="0026062C">
        <w:rPr>
          <w:rFonts w:ascii="David" w:hAnsi="David" w:cs="David" w:hint="cs"/>
          <w:sz w:val="24"/>
          <w:szCs w:val="24"/>
          <w:rtl/>
        </w:rPr>
        <w:t xml:space="preserve"> </w:t>
      </w:r>
      <w:r w:rsidR="0026062C" w:rsidRPr="00AE5C52">
        <w:rPr>
          <w:rFonts w:ascii="David" w:hAnsi="David" w:cs="David" w:hint="cs"/>
          <w:sz w:val="24"/>
          <w:szCs w:val="24"/>
          <w:rtl/>
        </w:rPr>
        <w:t>41-38,32, 81;</w:t>
      </w:r>
      <w:r w:rsidR="00993071" w:rsidRPr="00AE5C52">
        <w:rPr>
          <w:rFonts w:ascii="David" w:hAnsi="David" w:cs="David" w:hint="cs"/>
          <w:sz w:val="24"/>
          <w:szCs w:val="24"/>
          <w:rtl/>
        </w:rPr>
        <w:t xml:space="preserve"> ברק-ארז</w:t>
      </w:r>
      <w:r w:rsidR="00AE5C52" w:rsidRPr="00AE5C52">
        <w:rPr>
          <w:rFonts w:ascii="David" w:hAnsi="David" w:cs="David" w:hint="cs"/>
          <w:sz w:val="24"/>
          <w:szCs w:val="24"/>
          <w:rtl/>
        </w:rPr>
        <w:t xml:space="preserve"> 27,4-3</w:t>
      </w:r>
      <w:r w:rsidR="00993071" w:rsidRPr="00AE5C52">
        <w:rPr>
          <w:rFonts w:ascii="David" w:hAnsi="David" w:cs="David" w:hint="cs"/>
          <w:sz w:val="24"/>
          <w:szCs w:val="24"/>
          <w:rtl/>
        </w:rPr>
        <w:t>)</w:t>
      </w:r>
    </w:p>
    <w:p w14:paraId="113C5FEB" w14:textId="77777777" w:rsidR="00993071" w:rsidRDefault="00993071" w:rsidP="00F12F0E">
      <w:pPr>
        <w:spacing w:line="360" w:lineRule="auto"/>
        <w:jc w:val="both"/>
        <w:rPr>
          <w:rFonts w:ascii="David" w:hAnsi="David" w:cs="David"/>
          <w:sz w:val="24"/>
          <w:szCs w:val="24"/>
          <w:rtl/>
        </w:rPr>
      </w:pPr>
      <w:r w:rsidRPr="00993071">
        <w:rPr>
          <w:rFonts w:ascii="David" w:hAnsi="David" w:cs="David" w:hint="cs"/>
          <w:b/>
          <w:bCs/>
          <w:sz w:val="24"/>
          <w:szCs w:val="24"/>
          <w:rtl/>
        </w:rPr>
        <w:t>התאמה למארג החוקתי הכולל:</w:t>
      </w:r>
      <w:r>
        <w:rPr>
          <w:rFonts w:ascii="David" w:hAnsi="David" w:cs="David" w:hint="cs"/>
          <w:sz w:val="24"/>
          <w:szCs w:val="24"/>
          <w:rtl/>
        </w:rPr>
        <w:t xml:space="preserve"> חו"י: איסור נסיעה מנתב"ג נוגד את עקרונות היסוד המופיעים בחו"י: חופש העיסוק ואת התכלית שלהם כיוון שמגביל את הנהגים בעלי הכנסה גבוהה בעבודתם. </w:t>
      </w:r>
    </w:p>
    <w:p w14:paraId="543871BE" w14:textId="0C7737FC" w:rsidR="00153C71" w:rsidRDefault="00153C71" w:rsidP="00F12F0E">
      <w:pPr>
        <w:spacing w:line="360" w:lineRule="auto"/>
        <w:jc w:val="both"/>
        <w:rPr>
          <w:rFonts w:ascii="David" w:hAnsi="David" w:cs="David"/>
          <w:sz w:val="24"/>
          <w:szCs w:val="24"/>
          <w:rtl/>
        </w:rPr>
      </w:pPr>
      <w:r w:rsidRPr="00153C71">
        <w:rPr>
          <w:rFonts w:ascii="David" w:hAnsi="David" w:cs="David" w:hint="cs"/>
          <w:b/>
          <w:bCs/>
          <w:sz w:val="24"/>
          <w:szCs w:val="24"/>
          <w:rtl/>
        </w:rPr>
        <w:t>מובחנות</w:t>
      </w:r>
      <w:r w:rsidR="008D3EAD">
        <w:rPr>
          <w:rFonts w:ascii="David" w:hAnsi="David" w:cs="David" w:hint="cs"/>
          <w:b/>
          <w:bCs/>
          <w:sz w:val="24"/>
          <w:szCs w:val="24"/>
          <w:rtl/>
        </w:rPr>
        <w:t xml:space="preserve">: </w:t>
      </w:r>
      <w:r>
        <w:rPr>
          <w:rFonts w:ascii="David" w:hAnsi="David" w:cs="David" w:hint="cs"/>
          <w:sz w:val="24"/>
          <w:szCs w:val="24"/>
          <w:rtl/>
        </w:rPr>
        <w:t>בכינון חו"י: איסור נסיעה מנתב"ג, ה</w:t>
      </w:r>
      <w:r w:rsidR="009171A7">
        <w:rPr>
          <w:rFonts w:ascii="David" w:hAnsi="David" w:cs="David" w:hint="cs"/>
          <w:sz w:val="24"/>
          <w:szCs w:val="24"/>
          <w:rtl/>
        </w:rPr>
        <w:t>שרה</w:t>
      </w:r>
      <w:r>
        <w:rPr>
          <w:rFonts w:ascii="David" w:hAnsi="David" w:cs="David" w:hint="cs"/>
          <w:sz w:val="24"/>
          <w:szCs w:val="24"/>
          <w:rtl/>
        </w:rPr>
        <w:t xml:space="preserve"> פלשה באופן מובהק לתחומי רשות שלטון אחרת</w:t>
      </w:r>
      <w:r w:rsidR="000375AC">
        <w:rPr>
          <w:rFonts w:ascii="David" w:hAnsi="David" w:cs="David" w:hint="cs"/>
          <w:sz w:val="24"/>
          <w:szCs w:val="24"/>
          <w:rtl/>
        </w:rPr>
        <w:t>, שכן מדובר בחקיקה ספציפית, הקשורה לתחום מסוים (נהגי המוניות)</w:t>
      </w:r>
      <w:r>
        <w:rPr>
          <w:rFonts w:ascii="David" w:hAnsi="David" w:cs="David" w:hint="cs"/>
          <w:sz w:val="24"/>
          <w:szCs w:val="24"/>
          <w:rtl/>
        </w:rPr>
        <w:t xml:space="preserve">. </w:t>
      </w:r>
      <w:r w:rsidR="000375AC">
        <w:rPr>
          <w:rFonts w:ascii="David" w:hAnsi="David" w:cs="David" w:hint="cs"/>
          <w:sz w:val="24"/>
          <w:szCs w:val="24"/>
          <w:rtl/>
        </w:rPr>
        <w:t>חקיקת חו"י צריכה להיות כללית ולכן בחו"י זה החקיקה</w:t>
      </w:r>
      <w:r>
        <w:rPr>
          <w:rFonts w:ascii="David" w:hAnsi="David" w:cs="David" w:hint="cs"/>
          <w:sz w:val="24"/>
          <w:szCs w:val="24"/>
          <w:rtl/>
        </w:rPr>
        <w:t xml:space="preserve"> משקפת תחום עיסוק של רשות אחרת ואינה תפקידה של </w:t>
      </w:r>
      <w:r w:rsidR="009171A7">
        <w:rPr>
          <w:rFonts w:ascii="David" w:hAnsi="David" w:cs="David" w:hint="cs"/>
          <w:sz w:val="24"/>
          <w:szCs w:val="24"/>
          <w:rtl/>
        </w:rPr>
        <w:t>השרה ו</w:t>
      </w:r>
      <w:r>
        <w:rPr>
          <w:rFonts w:ascii="David" w:hAnsi="David" w:cs="David" w:hint="cs"/>
          <w:sz w:val="24"/>
          <w:szCs w:val="24"/>
          <w:rtl/>
        </w:rPr>
        <w:t>הרשות המכוננת. (</w:t>
      </w:r>
      <w:r w:rsidRPr="009201D6">
        <w:rPr>
          <w:rFonts w:ascii="David" w:hAnsi="David" w:cs="David" w:hint="cs"/>
          <w:sz w:val="24"/>
          <w:szCs w:val="24"/>
          <w:rtl/>
        </w:rPr>
        <w:t>ברק-ארז</w:t>
      </w:r>
      <w:r w:rsidR="00163033">
        <w:rPr>
          <w:rFonts w:ascii="David" w:hAnsi="David" w:cs="David" w:hint="cs"/>
          <w:sz w:val="24"/>
          <w:szCs w:val="24"/>
          <w:rtl/>
        </w:rPr>
        <w:t>-</w:t>
      </w:r>
      <w:r w:rsidRPr="009201D6">
        <w:rPr>
          <w:rFonts w:ascii="David" w:hAnsi="David" w:cs="David" w:hint="cs"/>
          <w:sz w:val="24"/>
          <w:szCs w:val="24"/>
          <w:rtl/>
        </w:rPr>
        <w:t xml:space="preserve"> שפיר</w:t>
      </w:r>
      <w:r w:rsidR="009201D6" w:rsidRPr="009201D6">
        <w:rPr>
          <w:rFonts w:ascii="David" w:hAnsi="David" w:cs="David" w:hint="cs"/>
          <w:sz w:val="24"/>
          <w:szCs w:val="24"/>
          <w:rtl/>
        </w:rPr>
        <w:t xml:space="preserve"> 13-12;</w:t>
      </w:r>
      <w:r w:rsidRPr="009201D6">
        <w:rPr>
          <w:rFonts w:ascii="David" w:hAnsi="David" w:cs="David" w:hint="cs"/>
          <w:sz w:val="24"/>
          <w:szCs w:val="24"/>
          <w:rtl/>
        </w:rPr>
        <w:t xml:space="preserve"> </w:t>
      </w:r>
      <w:r w:rsidR="0043037A" w:rsidRPr="0043037A">
        <w:rPr>
          <w:rFonts w:ascii="David" w:hAnsi="David" w:cs="David" w:hint="cs"/>
          <w:sz w:val="24"/>
          <w:szCs w:val="24"/>
          <w:rtl/>
        </w:rPr>
        <w:t>בג"צ הנבצרות</w:t>
      </w:r>
      <w:r w:rsidR="00163033">
        <w:rPr>
          <w:rFonts w:ascii="David" w:hAnsi="David" w:cs="David" w:hint="cs"/>
          <w:sz w:val="24"/>
          <w:szCs w:val="24"/>
          <w:rtl/>
        </w:rPr>
        <w:t xml:space="preserve"> 4-3</w:t>
      </w:r>
      <w:r>
        <w:rPr>
          <w:rFonts w:ascii="David" w:hAnsi="David" w:cs="David" w:hint="cs"/>
          <w:sz w:val="24"/>
          <w:szCs w:val="24"/>
          <w:rtl/>
        </w:rPr>
        <w:t>)</w:t>
      </w:r>
    </w:p>
    <w:p w14:paraId="147068C8" w14:textId="0CB17D31" w:rsidR="00E90FA8" w:rsidRDefault="00993071" w:rsidP="00F12F0E">
      <w:pPr>
        <w:spacing w:line="360" w:lineRule="auto"/>
        <w:jc w:val="both"/>
        <w:rPr>
          <w:rFonts w:ascii="David" w:hAnsi="David" w:cs="David"/>
          <w:sz w:val="24"/>
          <w:szCs w:val="24"/>
          <w:rtl/>
        </w:rPr>
      </w:pPr>
      <w:r w:rsidRPr="00153C71">
        <w:rPr>
          <w:rFonts w:ascii="David" w:hAnsi="David" w:cs="David" w:hint="cs"/>
          <w:b/>
          <w:bCs/>
          <w:sz w:val="24"/>
          <w:szCs w:val="24"/>
          <w:rtl/>
        </w:rPr>
        <w:t>שלב הצידוק</w:t>
      </w:r>
      <w:r w:rsidR="00153C71">
        <w:rPr>
          <w:rFonts w:ascii="David" w:hAnsi="David" w:cs="David" w:hint="cs"/>
          <w:b/>
          <w:bCs/>
          <w:sz w:val="24"/>
          <w:szCs w:val="24"/>
          <w:rtl/>
        </w:rPr>
        <w:t>-</w:t>
      </w:r>
      <w:r w:rsidR="00153C71">
        <w:rPr>
          <w:rFonts w:ascii="David" w:hAnsi="David" w:cs="David" w:hint="cs"/>
          <w:sz w:val="24"/>
          <w:szCs w:val="24"/>
          <w:rtl/>
        </w:rPr>
        <w:t xml:space="preserve"> גם בקיומן של נסיבות חריגות </w:t>
      </w:r>
      <w:r w:rsidR="009171A7">
        <w:rPr>
          <w:rFonts w:ascii="David" w:hAnsi="David" w:cs="David" w:hint="cs"/>
          <w:sz w:val="24"/>
          <w:szCs w:val="24"/>
          <w:rtl/>
        </w:rPr>
        <w:t xml:space="preserve">כגון </w:t>
      </w:r>
      <w:r w:rsidR="00153C71">
        <w:rPr>
          <w:rFonts w:ascii="David" w:hAnsi="David" w:cs="David" w:hint="cs"/>
          <w:sz w:val="24"/>
          <w:szCs w:val="24"/>
          <w:rtl/>
        </w:rPr>
        <w:t xml:space="preserve">קושי בפרנסה מצד נהגים מסוימים וכן שמירה על </w:t>
      </w:r>
      <w:r w:rsidR="000375AC">
        <w:rPr>
          <w:rFonts w:ascii="David" w:hAnsi="David" w:cs="David" w:hint="cs"/>
          <w:sz w:val="24"/>
          <w:szCs w:val="24"/>
          <w:rtl/>
        </w:rPr>
        <w:t xml:space="preserve">טובת </w:t>
      </w:r>
      <w:r w:rsidR="00153C71">
        <w:rPr>
          <w:rFonts w:ascii="David" w:hAnsi="David" w:cs="David" w:hint="cs"/>
          <w:sz w:val="24"/>
          <w:szCs w:val="24"/>
          <w:rtl/>
        </w:rPr>
        <w:t>הציבור, הפגיעה בעקרונות היסוד הינה גדולה יותר</w:t>
      </w:r>
      <w:r w:rsidR="009171A7">
        <w:rPr>
          <w:rFonts w:ascii="David" w:hAnsi="David" w:cs="David" w:hint="cs"/>
          <w:sz w:val="24"/>
          <w:szCs w:val="24"/>
          <w:rtl/>
        </w:rPr>
        <w:t xml:space="preserve"> ואינה מוצדקת.</w:t>
      </w:r>
      <w:r w:rsidR="00820009">
        <w:rPr>
          <w:rFonts w:ascii="David" w:hAnsi="David" w:cs="David" w:hint="cs"/>
          <w:sz w:val="24"/>
          <w:szCs w:val="24"/>
          <w:rtl/>
        </w:rPr>
        <w:t xml:space="preserve"> </w:t>
      </w:r>
    </w:p>
    <w:p w14:paraId="37708391" w14:textId="5C410C8C" w:rsidR="00E90FA8" w:rsidRDefault="005A0E18" w:rsidP="00F12F0E">
      <w:pPr>
        <w:spacing w:line="360" w:lineRule="auto"/>
        <w:jc w:val="both"/>
        <w:rPr>
          <w:rFonts w:ascii="David" w:hAnsi="David" w:cs="David"/>
          <w:sz w:val="24"/>
          <w:szCs w:val="24"/>
          <w:rtl/>
        </w:rPr>
      </w:pPr>
      <w:r>
        <w:rPr>
          <w:rFonts w:ascii="David" w:hAnsi="David" w:cs="David" w:hint="cs"/>
          <w:sz w:val="24"/>
          <w:szCs w:val="24"/>
          <w:rtl/>
        </w:rPr>
        <w:t>לכן,</w:t>
      </w:r>
      <w:r w:rsidR="00E90FA8">
        <w:rPr>
          <w:rFonts w:ascii="David" w:hAnsi="David" w:cs="David" w:hint="cs"/>
          <w:sz w:val="24"/>
          <w:szCs w:val="24"/>
          <w:rtl/>
        </w:rPr>
        <w:t xml:space="preserve"> תטען השרה כי שימוש במבח</w:t>
      </w:r>
      <w:r w:rsidR="00993071">
        <w:rPr>
          <w:rFonts w:ascii="David" w:hAnsi="David" w:cs="David" w:hint="cs"/>
          <w:sz w:val="24"/>
          <w:szCs w:val="24"/>
          <w:rtl/>
        </w:rPr>
        <w:t>ני</w:t>
      </w:r>
      <w:r w:rsidR="00E90FA8">
        <w:rPr>
          <w:rFonts w:ascii="David" w:hAnsi="David" w:cs="David" w:hint="cs"/>
          <w:sz w:val="24"/>
          <w:szCs w:val="24"/>
          <w:rtl/>
        </w:rPr>
        <w:t xml:space="preserve"> הזיהוי התוכני</w:t>
      </w:r>
      <w:r w:rsidR="009815BE">
        <w:rPr>
          <w:rFonts w:ascii="David" w:hAnsi="David" w:cs="David" w:hint="cs"/>
          <w:sz w:val="24"/>
          <w:szCs w:val="24"/>
          <w:rtl/>
        </w:rPr>
        <w:t>ים</w:t>
      </w:r>
      <w:r w:rsidR="00E90FA8">
        <w:rPr>
          <w:rFonts w:ascii="David" w:hAnsi="David" w:cs="David" w:hint="cs"/>
          <w:sz w:val="24"/>
          <w:szCs w:val="24"/>
          <w:rtl/>
        </w:rPr>
        <w:t xml:space="preserve"> מהוו</w:t>
      </w:r>
      <w:r w:rsidR="00993071">
        <w:rPr>
          <w:rFonts w:ascii="David" w:hAnsi="David" w:cs="David" w:hint="cs"/>
          <w:sz w:val="24"/>
          <w:szCs w:val="24"/>
          <w:rtl/>
        </w:rPr>
        <w:t>ים</w:t>
      </w:r>
      <w:r w:rsidR="00E90FA8">
        <w:rPr>
          <w:rFonts w:ascii="David" w:hAnsi="David" w:cs="David" w:hint="cs"/>
          <w:sz w:val="24"/>
          <w:szCs w:val="24"/>
          <w:rtl/>
        </w:rPr>
        <w:t xml:space="preserve"> פלישה שיפוטית לסמכות ה</w:t>
      </w:r>
      <w:r w:rsidR="009815BE">
        <w:rPr>
          <w:rFonts w:ascii="David" w:hAnsi="David" w:cs="David" w:hint="cs"/>
          <w:sz w:val="24"/>
          <w:szCs w:val="24"/>
          <w:rtl/>
        </w:rPr>
        <w:t>רשות המכוננת</w:t>
      </w:r>
      <w:r w:rsidR="00E90FA8">
        <w:rPr>
          <w:rFonts w:ascii="David" w:hAnsi="David" w:cs="David" w:hint="cs"/>
          <w:sz w:val="24"/>
          <w:szCs w:val="24"/>
          <w:rtl/>
        </w:rPr>
        <w:t xml:space="preserve"> ועל כן לא ניתן לעשות שימוש במבחן זה בכדי לקבוע שמדובר בשימוש לרעה ולפסול את חו"י: איסור נסיעה מנתב"ג</w:t>
      </w:r>
      <w:r w:rsidR="008D3EAD">
        <w:rPr>
          <w:rFonts w:ascii="David" w:hAnsi="David" w:cs="David" w:hint="cs"/>
          <w:sz w:val="24"/>
          <w:szCs w:val="24"/>
          <w:rtl/>
        </w:rPr>
        <w:t xml:space="preserve"> (</w:t>
      </w:r>
      <w:r w:rsidR="00E90FA8" w:rsidRPr="00AE5C52">
        <w:rPr>
          <w:rFonts w:ascii="David" w:hAnsi="David" w:cs="David" w:hint="cs"/>
          <w:sz w:val="24"/>
          <w:szCs w:val="24"/>
          <w:rtl/>
        </w:rPr>
        <w:t xml:space="preserve">שפיר, </w:t>
      </w:r>
      <w:proofErr w:type="spellStart"/>
      <w:r w:rsidR="00E90FA8" w:rsidRPr="00AE5C52">
        <w:rPr>
          <w:rFonts w:ascii="David" w:hAnsi="David" w:cs="David" w:hint="cs"/>
          <w:sz w:val="24"/>
          <w:szCs w:val="24"/>
          <w:rtl/>
        </w:rPr>
        <w:t>סולברג</w:t>
      </w:r>
      <w:proofErr w:type="spellEnd"/>
      <w:r w:rsidR="00F162C0" w:rsidRPr="00AE5C52">
        <w:rPr>
          <w:rFonts w:ascii="David" w:hAnsi="David" w:cs="David" w:hint="cs"/>
          <w:sz w:val="24"/>
          <w:szCs w:val="24"/>
          <w:rtl/>
        </w:rPr>
        <w:t>,</w:t>
      </w:r>
      <w:r w:rsidR="003565B7">
        <w:rPr>
          <w:rFonts w:ascii="David" w:hAnsi="David" w:cs="David" w:hint="cs"/>
          <w:sz w:val="24"/>
          <w:szCs w:val="24"/>
          <w:rtl/>
        </w:rPr>
        <w:t xml:space="preserve"> מיעוט,</w:t>
      </w:r>
      <w:r w:rsidR="00F162C0" w:rsidRPr="00AE5C52">
        <w:rPr>
          <w:rFonts w:ascii="David" w:hAnsi="David" w:cs="David" w:hint="cs"/>
          <w:sz w:val="24"/>
          <w:szCs w:val="24"/>
          <w:rtl/>
        </w:rPr>
        <w:t xml:space="preserve"> </w:t>
      </w:r>
      <w:r w:rsidR="00F162C0">
        <w:rPr>
          <w:rFonts w:ascii="David" w:hAnsi="David" w:cs="David" w:hint="cs"/>
          <w:sz w:val="24"/>
          <w:szCs w:val="24"/>
          <w:rtl/>
        </w:rPr>
        <w:t>2</w:t>
      </w:r>
      <w:r w:rsidR="009201D6">
        <w:rPr>
          <w:rFonts w:ascii="David" w:hAnsi="David" w:cs="David" w:hint="cs"/>
          <w:sz w:val="24"/>
          <w:szCs w:val="24"/>
          <w:rtl/>
        </w:rPr>
        <w:t>8</w:t>
      </w:r>
      <w:r w:rsidR="00F162C0">
        <w:rPr>
          <w:rFonts w:ascii="David" w:hAnsi="David" w:cs="David" w:hint="cs"/>
          <w:sz w:val="24"/>
          <w:szCs w:val="24"/>
          <w:rtl/>
        </w:rPr>
        <w:t>-26</w:t>
      </w:r>
      <w:r w:rsidR="008D3EAD">
        <w:rPr>
          <w:rFonts w:ascii="David" w:hAnsi="David" w:cs="David" w:hint="cs"/>
          <w:sz w:val="24"/>
          <w:szCs w:val="24"/>
          <w:rtl/>
        </w:rPr>
        <w:t xml:space="preserve">). </w:t>
      </w:r>
      <w:r w:rsidR="00AE5C52">
        <w:rPr>
          <w:rFonts w:ascii="David" w:hAnsi="David" w:cs="David" w:hint="cs"/>
          <w:sz w:val="24"/>
          <w:szCs w:val="24"/>
          <w:rtl/>
        </w:rPr>
        <w:t xml:space="preserve">בנוסף, גם אם נעשה שימוש לרעה, אין צידוק לפסול את </w:t>
      </w:r>
      <w:proofErr w:type="spellStart"/>
      <w:r w:rsidR="00AE5C52">
        <w:rPr>
          <w:rFonts w:ascii="David" w:hAnsi="David" w:cs="David" w:hint="cs"/>
          <w:sz w:val="24"/>
          <w:szCs w:val="24"/>
          <w:rtl/>
        </w:rPr>
        <w:t>חו"י</w:t>
      </w:r>
      <w:proofErr w:type="spellEnd"/>
      <w:r w:rsidR="00AE5C52">
        <w:rPr>
          <w:rFonts w:ascii="David" w:hAnsi="David" w:cs="David" w:hint="cs"/>
          <w:sz w:val="24"/>
          <w:szCs w:val="24"/>
          <w:rtl/>
        </w:rPr>
        <w:t>:</w:t>
      </w:r>
      <w:r w:rsidR="00F12F0E">
        <w:rPr>
          <w:rFonts w:ascii="David" w:hAnsi="David" w:cs="David" w:hint="cs"/>
          <w:sz w:val="24"/>
          <w:szCs w:val="24"/>
          <w:rtl/>
        </w:rPr>
        <w:t xml:space="preserve"> </w:t>
      </w:r>
      <w:r w:rsidR="00AE5C52">
        <w:rPr>
          <w:rFonts w:ascii="David" w:hAnsi="David" w:cs="David" w:hint="cs"/>
          <w:sz w:val="24"/>
          <w:szCs w:val="24"/>
          <w:rtl/>
        </w:rPr>
        <w:t>איסור נסיעה מנתב"ג אלא להופכו לחוק רגיל. (</w:t>
      </w:r>
      <w:r w:rsidR="0043037A">
        <w:rPr>
          <w:rFonts w:ascii="David" w:hAnsi="David" w:cs="David" w:hint="cs"/>
          <w:sz w:val="24"/>
          <w:szCs w:val="24"/>
          <w:rtl/>
        </w:rPr>
        <w:t>בג"צ הנבצרות</w:t>
      </w:r>
      <w:r w:rsidR="00AE5C52">
        <w:rPr>
          <w:rFonts w:ascii="David" w:hAnsi="David" w:cs="David" w:hint="cs"/>
          <w:sz w:val="24"/>
          <w:szCs w:val="24"/>
          <w:rtl/>
        </w:rPr>
        <w:t xml:space="preserve">, </w:t>
      </w:r>
      <w:proofErr w:type="spellStart"/>
      <w:r w:rsidR="00AE5C52">
        <w:rPr>
          <w:rFonts w:ascii="David" w:hAnsi="David" w:cs="David" w:hint="cs"/>
          <w:sz w:val="24"/>
          <w:szCs w:val="24"/>
          <w:rtl/>
        </w:rPr>
        <w:t>סולברג</w:t>
      </w:r>
      <w:proofErr w:type="spellEnd"/>
      <w:r w:rsidR="003565B7">
        <w:rPr>
          <w:rFonts w:ascii="David" w:hAnsi="David" w:cs="David" w:hint="cs"/>
          <w:sz w:val="24"/>
          <w:szCs w:val="24"/>
          <w:rtl/>
        </w:rPr>
        <w:t>, מיעוט</w:t>
      </w:r>
      <w:r w:rsidR="00163033">
        <w:rPr>
          <w:rFonts w:ascii="David" w:hAnsi="David" w:cs="David" w:hint="cs"/>
          <w:sz w:val="24"/>
          <w:szCs w:val="24"/>
          <w:rtl/>
        </w:rPr>
        <w:t xml:space="preserve"> </w:t>
      </w:r>
      <w:r w:rsidR="0043037A">
        <w:rPr>
          <w:rFonts w:ascii="David" w:hAnsi="David" w:cs="David" w:hint="cs"/>
          <w:sz w:val="24"/>
          <w:szCs w:val="24"/>
          <w:rtl/>
        </w:rPr>
        <w:t>8)</w:t>
      </w:r>
    </w:p>
    <w:p w14:paraId="72743361" w14:textId="77777777" w:rsidR="009171A7" w:rsidRDefault="009815BE" w:rsidP="00F12F0E">
      <w:pPr>
        <w:spacing w:line="360" w:lineRule="auto"/>
        <w:jc w:val="both"/>
        <w:rPr>
          <w:rFonts w:ascii="David" w:hAnsi="David" w:cs="David"/>
          <w:sz w:val="24"/>
          <w:szCs w:val="24"/>
          <w:rtl/>
        </w:rPr>
      </w:pPr>
      <w:r>
        <w:rPr>
          <w:rFonts w:ascii="David" w:hAnsi="David" w:cs="David" w:hint="cs"/>
          <w:sz w:val="24"/>
          <w:szCs w:val="24"/>
          <w:rtl/>
        </w:rPr>
        <w:t xml:space="preserve">   </w:t>
      </w:r>
    </w:p>
    <w:p w14:paraId="6EE40B0B" w14:textId="77777777" w:rsidR="009171A7" w:rsidRDefault="009171A7" w:rsidP="00F12F0E">
      <w:pPr>
        <w:spacing w:line="360" w:lineRule="auto"/>
        <w:jc w:val="both"/>
        <w:rPr>
          <w:rFonts w:ascii="David" w:hAnsi="David" w:cs="David"/>
          <w:sz w:val="24"/>
          <w:szCs w:val="24"/>
          <w:rtl/>
        </w:rPr>
      </w:pPr>
      <w:commentRangeStart w:id="7"/>
    </w:p>
    <w:p w14:paraId="3D889A1C" w14:textId="0A62D77D" w:rsidR="008D3EAD" w:rsidRDefault="008D3EAD" w:rsidP="00F12F0E">
      <w:pPr>
        <w:spacing w:line="360" w:lineRule="auto"/>
        <w:jc w:val="both"/>
        <w:rPr>
          <w:rFonts w:ascii="David" w:hAnsi="David" w:cs="David"/>
          <w:sz w:val="24"/>
          <w:szCs w:val="24"/>
          <w:rtl/>
        </w:rPr>
      </w:pPr>
      <w:r>
        <w:rPr>
          <w:rFonts w:ascii="David" w:hAnsi="David" w:cs="David" w:hint="cs"/>
          <w:sz w:val="24"/>
          <w:szCs w:val="24"/>
          <w:rtl/>
        </w:rPr>
        <w:t xml:space="preserve">  </w:t>
      </w:r>
      <w:r w:rsidR="008743B1">
        <w:rPr>
          <w:rFonts w:ascii="David" w:hAnsi="David" w:cs="David" w:hint="cs"/>
          <w:sz w:val="24"/>
          <w:szCs w:val="24"/>
          <w:rtl/>
        </w:rPr>
        <w:t xml:space="preserve">    </w:t>
      </w:r>
      <w:commentRangeEnd w:id="7"/>
      <w:r w:rsidR="008743B1">
        <w:rPr>
          <w:rStyle w:val="a8"/>
          <w:rtl/>
        </w:rPr>
        <w:commentReference w:id="7"/>
      </w:r>
    </w:p>
    <w:p w14:paraId="3C8CFA6A" w14:textId="77777777" w:rsidR="00E90FA8" w:rsidRDefault="00E90FA8" w:rsidP="00F12F0E">
      <w:pPr>
        <w:spacing w:line="360" w:lineRule="auto"/>
        <w:jc w:val="both"/>
        <w:rPr>
          <w:rFonts w:ascii="David" w:hAnsi="David" w:cs="David"/>
          <w:sz w:val="24"/>
          <w:szCs w:val="24"/>
          <w:rtl/>
        </w:rPr>
      </w:pPr>
    </w:p>
    <w:p w14:paraId="076F90F9" w14:textId="77777777" w:rsidR="002A0B66" w:rsidRDefault="002A0B66" w:rsidP="00F12F0E">
      <w:pPr>
        <w:spacing w:line="360" w:lineRule="auto"/>
        <w:jc w:val="both"/>
        <w:rPr>
          <w:rFonts w:ascii="David" w:hAnsi="David" w:cs="David"/>
          <w:sz w:val="24"/>
          <w:szCs w:val="24"/>
          <w:rtl/>
        </w:rPr>
      </w:pPr>
    </w:p>
    <w:p w14:paraId="5E19597A" w14:textId="77777777" w:rsidR="004054DD" w:rsidRPr="00AF1CF5" w:rsidRDefault="004054DD" w:rsidP="00F12F0E">
      <w:pPr>
        <w:spacing w:line="360" w:lineRule="auto"/>
        <w:jc w:val="both"/>
        <w:rPr>
          <w:rFonts w:ascii="David" w:hAnsi="David" w:cs="David"/>
          <w:sz w:val="24"/>
          <w:szCs w:val="24"/>
          <w:rtl/>
        </w:rPr>
      </w:pPr>
    </w:p>
    <w:sectPr w:rsidR="004054DD" w:rsidRPr="00AF1CF5" w:rsidSect="00F9132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insburg Omer" w:date="2024-11-28T09:35:00Z" w:initials="GO">
    <w:p w14:paraId="065FCC6F" w14:textId="77777777" w:rsidR="008743B1" w:rsidRDefault="008743B1" w:rsidP="008743B1">
      <w:pPr>
        <w:pStyle w:val="a9"/>
        <w:jc w:val="right"/>
      </w:pPr>
      <w:r>
        <w:rPr>
          <w:rStyle w:val="a8"/>
        </w:rPr>
        <w:annotationRef/>
      </w:r>
      <w:r>
        <w:rPr>
          <w:rtl/>
        </w:rPr>
        <w:t>תשובה מעולה</w:t>
      </w:r>
    </w:p>
  </w:comment>
  <w:comment w:id="1" w:author="Ginsburg Omer" w:date="2024-11-28T09:36:00Z" w:initials="GO">
    <w:p w14:paraId="7853ABEE" w14:textId="77777777" w:rsidR="008743B1" w:rsidRDefault="008743B1" w:rsidP="008743B1">
      <w:pPr>
        <w:pStyle w:val="a9"/>
        <w:jc w:val="right"/>
      </w:pPr>
      <w:r>
        <w:rPr>
          <w:rStyle w:val="a8"/>
        </w:rPr>
        <w:annotationRef/>
      </w:r>
      <w:r>
        <w:rPr>
          <w:rtl/>
        </w:rPr>
        <w:t>זה כבר לא עניין של הסמכה של השרה כי מדובר בחוק ממש</w:t>
      </w:r>
    </w:p>
  </w:comment>
  <w:comment w:id="2" w:author="Ginsburg Omer" w:date="2024-11-28T09:37:00Z" w:initials="GO">
    <w:p w14:paraId="3237FA37" w14:textId="77777777" w:rsidR="008743B1" w:rsidRDefault="008743B1" w:rsidP="008743B1">
      <w:pPr>
        <w:pStyle w:val="a9"/>
        <w:jc w:val="right"/>
      </w:pPr>
      <w:r>
        <w:rPr>
          <w:rStyle w:val="a8"/>
        </w:rPr>
        <w:annotationRef/>
      </w:r>
      <w:r>
        <w:rPr>
          <w:rtl/>
        </w:rPr>
        <w:t>ותוקפו לארבע שנים</w:t>
      </w:r>
    </w:p>
  </w:comment>
  <w:comment w:id="3" w:author="Ginsburg Omer" w:date="2024-11-28T09:37:00Z" w:initials="GO">
    <w:p w14:paraId="661E517F" w14:textId="18A19B34" w:rsidR="008743B1" w:rsidRDefault="008743B1" w:rsidP="008743B1">
      <w:pPr>
        <w:pStyle w:val="a9"/>
        <w:jc w:val="right"/>
      </w:pPr>
      <w:r>
        <w:rPr>
          <w:rStyle w:val="a8"/>
        </w:rPr>
        <w:annotationRef/>
      </w:r>
      <w:r>
        <w:rPr>
          <w:b/>
          <w:bCs/>
          <w:rtl/>
        </w:rPr>
        <w:t>בונוס 5 נקודות</w:t>
      </w:r>
    </w:p>
  </w:comment>
  <w:comment w:id="4" w:author="Ginsburg Omer" w:date="2024-11-28T09:41:00Z" w:initials="GO">
    <w:p w14:paraId="3A949C60" w14:textId="77777777" w:rsidR="008743B1" w:rsidRDefault="008743B1" w:rsidP="008743B1">
      <w:pPr>
        <w:pStyle w:val="a9"/>
        <w:jc w:val="right"/>
      </w:pPr>
      <w:r>
        <w:rPr>
          <w:rStyle w:val="a8"/>
        </w:rPr>
        <w:annotationRef/>
      </w:r>
      <w:r>
        <w:rPr>
          <w:rtl/>
        </w:rPr>
        <w:t>מקורי ויפה</w:t>
      </w:r>
    </w:p>
    <w:p w14:paraId="3E997BD6" w14:textId="77777777" w:rsidR="008743B1" w:rsidRDefault="008743B1" w:rsidP="008743B1">
      <w:pPr>
        <w:pStyle w:val="a9"/>
        <w:jc w:val="right"/>
      </w:pPr>
      <w:r>
        <w:rPr>
          <w:b/>
          <w:bCs/>
          <w:rtl/>
        </w:rPr>
        <w:t>בונוס 5 נקודות</w:t>
      </w:r>
    </w:p>
  </w:comment>
  <w:comment w:id="5" w:author="Ginsburg Omer" w:date="2024-11-28T09:40:00Z" w:initials="GO">
    <w:p w14:paraId="46C000A8" w14:textId="193141C2" w:rsidR="008743B1" w:rsidRDefault="008743B1" w:rsidP="008743B1">
      <w:pPr>
        <w:pStyle w:val="a9"/>
        <w:jc w:val="right"/>
      </w:pPr>
      <w:r>
        <w:rPr>
          <w:rStyle w:val="a8"/>
        </w:rPr>
        <w:annotationRef/>
      </w:r>
      <w:r>
        <w:rPr>
          <w:b/>
          <w:bCs/>
          <w:rtl/>
        </w:rPr>
        <w:t>בונוס 5 נקודות</w:t>
      </w:r>
    </w:p>
  </w:comment>
  <w:comment w:id="6" w:author="Ginsburg Omer" w:date="2024-11-28T09:42:00Z" w:initials="GO">
    <w:p w14:paraId="5EAAD5ED" w14:textId="77777777" w:rsidR="008743B1" w:rsidRDefault="008743B1" w:rsidP="008743B1">
      <w:pPr>
        <w:pStyle w:val="a9"/>
        <w:jc w:val="right"/>
      </w:pPr>
      <w:r>
        <w:rPr>
          <w:rStyle w:val="a8"/>
        </w:rPr>
        <w:annotationRef/>
      </w:r>
      <w:r>
        <w:rPr>
          <w:rtl/>
        </w:rPr>
        <w:t>לא בדיוק הכוונה במבחן היציבות אבל סבבה</w:t>
      </w:r>
    </w:p>
  </w:comment>
  <w:comment w:id="7" w:author="Ginsburg Omer" w:date="2024-11-28T09:42:00Z" w:initials="GO">
    <w:p w14:paraId="04FE18E6" w14:textId="77777777" w:rsidR="008743B1" w:rsidRDefault="008743B1" w:rsidP="008743B1">
      <w:pPr>
        <w:pStyle w:val="a9"/>
        <w:jc w:val="right"/>
      </w:pPr>
      <w:r>
        <w:rPr>
          <w:rStyle w:val="a8"/>
        </w:rPr>
        <w:annotationRef/>
      </w:r>
      <w:r>
        <w:rPr>
          <w:rtl/>
        </w:rPr>
        <w:t>עבודה מושלמת</w:t>
      </w:r>
    </w:p>
    <w:p w14:paraId="230DE056" w14:textId="77777777" w:rsidR="008743B1" w:rsidRDefault="008743B1" w:rsidP="008743B1">
      <w:pPr>
        <w:pStyle w:val="a9"/>
        <w:jc w:val="right"/>
      </w:pPr>
    </w:p>
    <w:p w14:paraId="0CF19AC0" w14:textId="77777777" w:rsidR="008743B1" w:rsidRDefault="008743B1" w:rsidP="008743B1">
      <w:pPr>
        <w:pStyle w:val="a9"/>
        <w:jc w:val="right"/>
      </w:pPr>
      <w:r>
        <w:rPr>
          <w:b/>
          <w:bCs/>
          <w:rtl/>
        </w:rPr>
        <w:t>ציון: 100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5FCC6F" w15:done="0"/>
  <w15:commentEx w15:paraId="7853ABEE" w15:done="0"/>
  <w15:commentEx w15:paraId="3237FA37" w15:done="0"/>
  <w15:commentEx w15:paraId="661E517F" w15:done="0"/>
  <w15:commentEx w15:paraId="3E997BD6" w15:done="0"/>
  <w15:commentEx w15:paraId="46C000A8" w15:done="0"/>
  <w15:commentEx w15:paraId="5EAAD5ED" w15:done="0"/>
  <w15:commentEx w15:paraId="0CF19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AED42E" w16cex:dateUtc="2024-11-28T07:35:00Z"/>
  <w16cex:commentExtensible w16cex:durableId="20BB56FD" w16cex:dateUtc="2024-11-28T07:36:00Z"/>
  <w16cex:commentExtensible w16cex:durableId="2F7C0DD1" w16cex:dateUtc="2024-11-28T07:37:00Z"/>
  <w16cex:commentExtensible w16cex:durableId="56EBB2EB" w16cex:dateUtc="2024-11-28T07:37:00Z"/>
  <w16cex:commentExtensible w16cex:durableId="0B190CEC" w16cex:dateUtc="2024-11-28T07:41:00Z"/>
  <w16cex:commentExtensible w16cex:durableId="5E47D7E9" w16cex:dateUtc="2024-11-28T07:40:00Z"/>
  <w16cex:commentExtensible w16cex:durableId="1A54BD39" w16cex:dateUtc="2024-11-28T07:42:00Z"/>
  <w16cex:commentExtensible w16cex:durableId="0E687CA4" w16cex:dateUtc="2024-11-28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5FCC6F" w16cid:durableId="2FAED42E"/>
  <w16cid:commentId w16cid:paraId="7853ABEE" w16cid:durableId="20BB56FD"/>
  <w16cid:commentId w16cid:paraId="3237FA37" w16cid:durableId="2F7C0DD1"/>
  <w16cid:commentId w16cid:paraId="661E517F" w16cid:durableId="56EBB2EB"/>
  <w16cid:commentId w16cid:paraId="3E997BD6" w16cid:durableId="0B190CEC"/>
  <w16cid:commentId w16cid:paraId="46C000A8" w16cid:durableId="5E47D7E9"/>
  <w16cid:commentId w16cid:paraId="5EAAD5ED" w16cid:durableId="1A54BD39"/>
  <w16cid:commentId w16cid:paraId="0CF19AC0" w16cid:durableId="0E687C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20A57" w14:textId="77777777" w:rsidR="00213425" w:rsidRDefault="00213425" w:rsidP="00AF5293">
      <w:pPr>
        <w:spacing w:after="0" w:line="240" w:lineRule="auto"/>
      </w:pPr>
      <w:r>
        <w:separator/>
      </w:r>
    </w:p>
  </w:endnote>
  <w:endnote w:type="continuationSeparator" w:id="0">
    <w:p w14:paraId="31013605" w14:textId="77777777" w:rsidR="00213425" w:rsidRDefault="00213425" w:rsidP="00AF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8B81" w14:textId="77777777" w:rsidR="00734371" w:rsidRDefault="007343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439E" w14:textId="77777777" w:rsidR="00734371" w:rsidRDefault="007343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A2F78" w14:textId="77777777" w:rsidR="00734371" w:rsidRDefault="007343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19BC4" w14:textId="77777777" w:rsidR="00213425" w:rsidRDefault="00213425" w:rsidP="00AF5293">
      <w:pPr>
        <w:spacing w:after="0" w:line="240" w:lineRule="auto"/>
      </w:pPr>
      <w:r>
        <w:separator/>
      </w:r>
    </w:p>
  </w:footnote>
  <w:footnote w:type="continuationSeparator" w:id="0">
    <w:p w14:paraId="535F7F39" w14:textId="77777777" w:rsidR="00213425" w:rsidRDefault="00213425" w:rsidP="00AF5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97FF" w14:textId="77777777" w:rsidR="00734371" w:rsidRDefault="007343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24F53" w14:textId="2B6452F4" w:rsidR="00AF5293" w:rsidRPr="00EC128C" w:rsidRDefault="00AF5293" w:rsidP="00AF5293">
    <w:pPr>
      <w:rPr>
        <w:rFonts w:ascii="David" w:hAnsi="David" w:cs="David"/>
        <w:sz w:val="24"/>
        <w:szCs w:val="24"/>
        <w:rtl/>
      </w:rPr>
    </w:pPr>
    <w:r w:rsidRPr="00EC128C">
      <w:rPr>
        <w:rFonts w:ascii="David" w:hAnsi="David" w:cs="David"/>
        <w:sz w:val="24"/>
        <w:szCs w:val="24"/>
        <w:rtl/>
      </w:rPr>
      <w:t>עבודה ראשונה- חוקתי</w:t>
    </w:r>
  </w:p>
  <w:p w14:paraId="5359C35F" w14:textId="77777777" w:rsidR="00AF5293" w:rsidRDefault="00AF52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CEA5" w14:textId="77777777" w:rsidR="00734371" w:rsidRDefault="007343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52F66"/>
    <w:multiLevelType w:val="hybridMultilevel"/>
    <w:tmpl w:val="DC983C34"/>
    <w:lvl w:ilvl="0" w:tplc="2BF8163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A1454"/>
    <w:multiLevelType w:val="hybridMultilevel"/>
    <w:tmpl w:val="5518E77A"/>
    <w:lvl w:ilvl="0" w:tplc="3482AA2E">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90D92"/>
    <w:multiLevelType w:val="hybridMultilevel"/>
    <w:tmpl w:val="A25A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4D5CAB"/>
    <w:multiLevelType w:val="hybridMultilevel"/>
    <w:tmpl w:val="8EBAE66C"/>
    <w:lvl w:ilvl="0" w:tplc="446C5C54">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880916">
    <w:abstractNumId w:val="0"/>
  </w:num>
  <w:num w:numId="2" w16cid:durableId="1863937979">
    <w:abstractNumId w:val="1"/>
  </w:num>
  <w:num w:numId="3" w16cid:durableId="399408010">
    <w:abstractNumId w:val="3"/>
  </w:num>
  <w:num w:numId="4" w16cid:durableId="12999906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nsburg Omer">
    <w15:presenceInfo w15:providerId="AD" w15:userId="S::ginsburg.omer@live.biu.ac.il::07e347cb-bd22-4229-b676-4b25589e17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93"/>
    <w:rsid w:val="00034DFF"/>
    <w:rsid w:val="00035132"/>
    <w:rsid w:val="000375AC"/>
    <w:rsid w:val="00095A16"/>
    <w:rsid w:val="000A2855"/>
    <w:rsid w:val="000B1391"/>
    <w:rsid w:val="00153C71"/>
    <w:rsid w:val="00163033"/>
    <w:rsid w:val="00194738"/>
    <w:rsid w:val="001B1674"/>
    <w:rsid w:val="001C3C9B"/>
    <w:rsid w:val="001C5246"/>
    <w:rsid w:val="00213425"/>
    <w:rsid w:val="00234BE4"/>
    <w:rsid w:val="00244063"/>
    <w:rsid w:val="0025017B"/>
    <w:rsid w:val="0026062C"/>
    <w:rsid w:val="00286109"/>
    <w:rsid w:val="002945E5"/>
    <w:rsid w:val="002A0B66"/>
    <w:rsid w:val="002A4351"/>
    <w:rsid w:val="002C3C77"/>
    <w:rsid w:val="002F7B8D"/>
    <w:rsid w:val="00325B71"/>
    <w:rsid w:val="00340331"/>
    <w:rsid w:val="003565B7"/>
    <w:rsid w:val="00386E34"/>
    <w:rsid w:val="003D68FD"/>
    <w:rsid w:val="003E203E"/>
    <w:rsid w:val="004054DD"/>
    <w:rsid w:val="004075FA"/>
    <w:rsid w:val="00412C8E"/>
    <w:rsid w:val="00414D51"/>
    <w:rsid w:val="0043037A"/>
    <w:rsid w:val="00493B4E"/>
    <w:rsid w:val="004F5509"/>
    <w:rsid w:val="005150B0"/>
    <w:rsid w:val="005A0E18"/>
    <w:rsid w:val="005A2A83"/>
    <w:rsid w:val="005F3142"/>
    <w:rsid w:val="00606367"/>
    <w:rsid w:val="006207D9"/>
    <w:rsid w:val="00637538"/>
    <w:rsid w:val="00641B1A"/>
    <w:rsid w:val="006530D2"/>
    <w:rsid w:val="006658D3"/>
    <w:rsid w:val="00705184"/>
    <w:rsid w:val="00734371"/>
    <w:rsid w:val="00750D84"/>
    <w:rsid w:val="00774A1C"/>
    <w:rsid w:val="007878A0"/>
    <w:rsid w:val="007937CD"/>
    <w:rsid w:val="007E590B"/>
    <w:rsid w:val="007F17DE"/>
    <w:rsid w:val="00800171"/>
    <w:rsid w:val="00820009"/>
    <w:rsid w:val="008743B1"/>
    <w:rsid w:val="00874D8F"/>
    <w:rsid w:val="008D3EAD"/>
    <w:rsid w:val="009171A7"/>
    <w:rsid w:val="009201D6"/>
    <w:rsid w:val="009815BE"/>
    <w:rsid w:val="009837CA"/>
    <w:rsid w:val="00993071"/>
    <w:rsid w:val="009B0DB0"/>
    <w:rsid w:val="00A064B9"/>
    <w:rsid w:val="00A12BFC"/>
    <w:rsid w:val="00A36018"/>
    <w:rsid w:val="00A66CC0"/>
    <w:rsid w:val="00A739CC"/>
    <w:rsid w:val="00AE5C52"/>
    <w:rsid w:val="00AF0A4E"/>
    <w:rsid w:val="00AF1CF5"/>
    <w:rsid w:val="00AF5293"/>
    <w:rsid w:val="00B35B11"/>
    <w:rsid w:val="00B3748C"/>
    <w:rsid w:val="00BB5A73"/>
    <w:rsid w:val="00BB71A5"/>
    <w:rsid w:val="00BD1601"/>
    <w:rsid w:val="00BF5412"/>
    <w:rsid w:val="00C00D4B"/>
    <w:rsid w:val="00C37B22"/>
    <w:rsid w:val="00C94C33"/>
    <w:rsid w:val="00CB7053"/>
    <w:rsid w:val="00CD7826"/>
    <w:rsid w:val="00D158D1"/>
    <w:rsid w:val="00D95E65"/>
    <w:rsid w:val="00DA35C0"/>
    <w:rsid w:val="00DB0EC8"/>
    <w:rsid w:val="00DD3ED6"/>
    <w:rsid w:val="00DD7519"/>
    <w:rsid w:val="00E03DCA"/>
    <w:rsid w:val="00E524D7"/>
    <w:rsid w:val="00E71F79"/>
    <w:rsid w:val="00E90FA8"/>
    <w:rsid w:val="00EA4041"/>
    <w:rsid w:val="00EC128C"/>
    <w:rsid w:val="00F100A3"/>
    <w:rsid w:val="00F12F0E"/>
    <w:rsid w:val="00F162C0"/>
    <w:rsid w:val="00F21F2B"/>
    <w:rsid w:val="00F23141"/>
    <w:rsid w:val="00F76541"/>
    <w:rsid w:val="00F8234B"/>
    <w:rsid w:val="00F827C3"/>
    <w:rsid w:val="00F9132F"/>
    <w:rsid w:val="00F92151"/>
    <w:rsid w:val="00FB4B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194E"/>
  <w15:chartTrackingRefBased/>
  <w15:docId w15:val="{94B3A9F9-FA17-48FD-82BE-409FF90B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293"/>
    <w:pPr>
      <w:tabs>
        <w:tab w:val="center" w:pos="4153"/>
        <w:tab w:val="right" w:pos="8306"/>
      </w:tabs>
      <w:spacing w:after="0" w:line="240" w:lineRule="auto"/>
    </w:pPr>
  </w:style>
  <w:style w:type="character" w:customStyle="1" w:styleId="a4">
    <w:name w:val="כותרת עליונה תו"/>
    <w:basedOn w:val="a0"/>
    <w:link w:val="a3"/>
    <w:uiPriority w:val="99"/>
    <w:rsid w:val="00AF5293"/>
  </w:style>
  <w:style w:type="paragraph" w:styleId="a5">
    <w:name w:val="footer"/>
    <w:basedOn w:val="a"/>
    <w:link w:val="a6"/>
    <w:uiPriority w:val="99"/>
    <w:unhideWhenUsed/>
    <w:rsid w:val="00AF5293"/>
    <w:pPr>
      <w:tabs>
        <w:tab w:val="center" w:pos="4153"/>
        <w:tab w:val="right" w:pos="8306"/>
      </w:tabs>
      <w:spacing w:after="0" w:line="240" w:lineRule="auto"/>
    </w:pPr>
  </w:style>
  <w:style w:type="character" w:customStyle="1" w:styleId="a6">
    <w:name w:val="כותרת תחתונה תו"/>
    <w:basedOn w:val="a0"/>
    <w:link w:val="a5"/>
    <w:uiPriority w:val="99"/>
    <w:rsid w:val="00AF5293"/>
  </w:style>
  <w:style w:type="paragraph" w:styleId="a7">
    <w:name w:val="List Paragraph"/>
    <w:basedOn w:val="a"/>
    <w:uiPriority w:val="34"/>
    <w:qFormat/>
    <w:rsid w:val="000A2855"/>
    <w:pPr>
      <w:ind w:left="720"/>
      <w:contextualSpacing/>
    </w:pPr>
  </w:style>
  <w:style w:type="character" w:styleId="a8">
    <w:name w:val="annotation reference"/>
    <w:basedOn w:val="a0"/>
    <w:uiPriority w:val="99"/>
    <w:semiHidden/>
    <w:unhideWhenUsed/>
    <w:rsid w:val="008743B1"/>
    <w:rPr>
      <w:sz w:val="16"/>
      <w:szCs w:val="16"/>
    </w:rPr>
  </w:style>
  <w:style w:type="paragraph" w:styleId="a9">
    <w:name w:val="annotation text"/>
    <w:basedOn w:val="a"/>
    <w:link w:val="aa"/>
    <w:uiPriority w:val="99"/>
    <w:unhideWhenUsed/>
    <w:rsid w:val="008743B1"/>
    <w:pPr>
      <w:spacing w:line="240" w:lineRule="auto"/>
    </w:pPr>
    <w:rPr>
      <w:sz w:val="20"/>
      <w:szCs w:val="20"/>
    </w:rPr>
  </w:style>
  <w:style w:type="character" w:customStyle="1" w:styleId="aa">
    <w:name w:val="טקסט הערה תו"/>
    <w:basedOn w:val="a0"/>
    <w:link w:val="a9"/>
    <w:uiPriority w:val="99"/>
    <w:rsid w:val="008743B1"/>
    <w:rPr>
      <w:sz w:val="20"/>
      <w:szCs w:val="20"/>
    </w:rPr>
  </w:style>
  <w:style w:type="paragraph" w:styleId="ab">
    <w:name w:val="annotation subject"/>
    <w:basedOn w:val="a9"/>
    <w:next w:val="a9"/>
    <w:link w:val="ac"/>
    <w:uiPriority w:val="99"/>
    <w:semiHidden/>
    <w:unhideWhenUsed/>
    <w:rsid w:val="008743B1"/>
    <w:rPr>
      <w:b/>
      <w:bCs/>
    </w:rPr>
  </w:style>
  <w:style w:type="character" w:customStyle="1" w:styleId="ac">
    <w:name w:val="נושא הערה תו"/>
    <w:basedOn w:val="aa"/>
    <w:link w:val="ab"/>
    <w:uiPriority w:val="99"/>
    <w:semiHidden/>
    <w:rsid w:val="008743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61EB-0340-44F1-918B-F6358E8B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1178</Words>
  <Characters>5894</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אסתר גולן</dc:creator>
  <cp:keywords/>
  <dc:description/>
  <cp:lastModifiedBy>Noam Golan</cp:lastModifiedBy>
  <cp:revision>4</cp:revision>
  <dcterms:created xsi:type="dcterms:W3CDTF">2024-11-28T07:34:00Z</dcterms:created>
  <dcterms:modified xsi:type="dcterms:W3CDTF">2025-04-01T19:33:00Z</dcterms:modified>
</cp:coreProperties>
</file>