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41B3" w14:textId="0BB5B0B9" w:rsidR="00BD076D" w:rsidRDefault="001D4CFB" w:rsidP="001E655B">
      <w:pPr>
        <w:jc w:val="center"/>
        <w:rPr>
          <w:rFonts w:ascii="David" w:hAnsi="David" w:cs="David"/>
          <w:b/>
          <w:bCs/>
          <w:sz w:val="32"/>
          <w:szCs w:val="32"/>
          <w:u w:val="single"/>
          <w:rtl/>
        </w:rPr>
      </w:pPr>
      <w:r>
        <w:rPr>
          <w:rFonts w:ascii="David" w:hAnsi="David" w:cs="David" w:hint="cs"/>
          <w:b/>
          <w:bCs/>
          <w:sz w:val="32"/>
          <w:szCs w:val="32"/>
          <w:u w:val="single"/>
          <w:rtl/>
        </w:rPr>
        <w:t xml:space="preserve">סימולציה חוקתי  </w:t>
      </w:r>
    </w:p>
    <w:p w14:paraId="3D18EA38" w14:textId="281A6D46" w:rsidR="001D4CFB" w:rsidRDefault="001D4CFB" w:rsidP="001E655B">
      <w:pPr>
        <w:jc w:val="center"/>
        <w:rPr>
          <w:rFonts w:ascii="David" w:hAnsi="David" w:cs="David"/>
          <w:b/>
          <w:bCs/>
          <w:sz w:val="32"/>
          <w:szCs w:val="32"/>
          <w:u w:val="single"/>
          <w:rtl/>
        </w:rPr>
      </w:pPr>
      <w:r>
        <w:rPr>
          <w:rFonts w:ascii="David" w:hAnsi="David" w:cs="David" w:hint="cs"/>
          <w:b/>
          <w:bCs/>
          <w:sz w:val="32"/>
          <w:szCs w:val="32"/>
          <w:u w:val="single"/>
          <w:rtl/>
        </w:rPr>
        <w:t>שאלה 1</w:t>
      </w:r>
    </w:p>
    <w:p w14:paraId="56F05B01" w14:textId="77777777" w:rsidR="001D4CFB" w:rsidRPr="00E82A15" w:rsidRDefault="001D4CFB" w:rsidP="001D4CFB">
      <w:pPr>
        <w:pStyle w:val="a9"/>
        <w:numPr>
          <w:ilvl w:val="0"/>
          <w:numId w:val="1"/>
        </w:numPr>
        <w:spacing w:after="0" w:line="360" w:lineRule="auto"/>
        <w:ind w:left="357" w:hanging="357"/>
        <w:jc w:val="both"/>
        <w:rPr>
          <w:rFonts w:cs="Times New Roman"/>
          <w:sz w:val="26"/>
          <w:szCs w:val="26"/>
          <w:rtl/>
        </w:rPr>
      </w:pPr>
      <w:r w:rsidRPr="00E82A15">
        <w:rPr>
          <w:rFonts w:cs="Times New Roman"/>
          <w:sz w:val="26"/>
          <w:szCs w:val="26"/>
          <w:rtl/>
        </w:rPr>
        <w:t>בהצעת חוק הדגל, הסמל והמנון המדינה (תיקון – פגיעה בכבוד הדגל), תש</w:t>
      </w:r>
      <w:r w:rsidRPr="00E82A15">
        <w:rPr>
          <w:rFonts w:cs="Times New Roman" w:hint="cs"/>
          <w:sz w:val="26"/>
          <w:szCs w:val="26"/>
          <w:rtl/>
        </w:rPr>
        <w:t>פ"ד-2024</w:t>
      </w:r>
      <w:r w:rsidRPr="00E82A15">
        <w:rPr>
          <w:rFonts w:cs="Times New Roman"/>
          <w:sz w:val="26"/>
          <w:szCs w:val="26"/>
          <w:rtl/>
        </w:rPr>
        <w:t>, נכתב:</w:t>
      </w:r>
    </w:p>
    <w:p w14:paraId="5DE024A1" w14:textId="77777777" w:rsidR="001D4CFB" w:rsidRPr="00534E61" w:rsidRDefault="001D4CFB" w:rsidP="001D4CFB">
      <w:pPr>
        <w:spacing w:line="360" w:lineRule="auto"/>
        <w:jc w:val="both"/>
        <w:rPr>
          <w:rFonts w:asciiTheme="majorBidi" w:hAnsiTheme="majorBidi" w:cstheme="majorBidi"/>
          <w:sz w:val="26"/>
          <w:szCs w:val="26"/>
          <w:rtl/>
        </w:rPr>
      </w:pPr>
    </w:p>
    <w:p w14:paraId="7AEA2A92" w14:textId="77777777" w:rsidR="001D4CFB" w:rsidRPr="006D49F6" w:rsidRDefault="001D4CFB" w:rsidP="001D4CFB">
      <w:pPr>
        <w:pStyle w:val="TableBlock"/>
        <w:widowControl/>
        <w:tabs>
          <w:tab w:val="clear" w:pos="624"/>
          <w:tab w:val="clear" w:pos="1247"/>
          <w:tab w:val="left" w:pos="1152"/>
        </w:tabs>
        <w:ind w:left="850" w:right="850"/>
        <w:rPr>
          <w:rFonts w:asciiTheme="majorBidi" w:hAnsiTheme="majorBidi" w:cstheme="majorBidi"/>
          <w:b/>
          <w:bCs/>
          <w:kern w:val="16"/>
          <w:sz w:val="26"/>
          <w:rtl/>
        </w:rPr>
      </w:pPr>
      <w:r w:rsidRPr="006D49F6">
        <w:rPr>
          <w:rFonts w:asciiTheme="majorBidi" w:hAnsiTheme="majorBidi" w:cstheme="majorBidi"/>
          <w:b/>
          <w:bCs/>
          <w:kern w:val="16"/>
          <w:sz w:val="26"/>
          <w:rtl/>
        </w:rPr>
        <w:t>בחוק הדגל, הסמל והמנון המדינה, תש"ט–1949, במקום סעיף 5 [</w:t>
      </w:r>
      <w:r w:rsidRPr="00BB4F6A">
        <w:rPr>
          <w:rFonts w:asciiTheme="majorBidi" w:hAnsiTheme="majorBidi" w:cstheme="majorBidi"/>
          <w:kern w:val="16"/>
          <w:sz w:val="26"/>
          <w:rtl/>
        </w:rPr>
        <w:t xml:space="preserve">שבו נקבע כיום כי </w:t>
      </w:r>
      <w:r w:rsidRPr="00BB4F6A">
        <w:rPr>
          <w:rStyle w:val="default"/>
          <w:rFonts w:asciiTheme="majorBidi" w:eastAsiaTheme="majorEastAsia" w:hAnsiTheme="majorBidi" w:cstheme="majorBidi"/>
          <w:kern w:val="16"/>
          <w:rtl/>
        </w:rPr>
        <w:t xml:space="preserve">"הפוגע בכבוד דגל המדינה או בכבוד סמל המדינה, או גורם לפגיעה בכבודו, או משתמש בו באופן שיש בו כדי לפגוע בכבודו, דינו – מאסר עד שלוש שנים או </w:t>
      </w:r>
      <w:r w:rsidRPr="00BB4F6A">
        <w:rPr>
          <w:rStyle w:val="default"/>
          <w:rFonts w:asciiTheme="majorBidi" w:eastAsiaTheme="majorEastAsia" w:hAnsiTheme="majorBidi" w:cstheme="majorBidi" w:hint="cs"/>
          <w:kern w:val="16"/>
          <w:rtl/>
        </w:rPr>
        <w:t xml:space="preserve">[...] [קנס עד 58,400 שקלים חדשים] </w:t>
      </w:r>
      <w:r w:rsidRPr="00BB4F6A">
        <w:rPr>
          <w:rFonts w:asciiTheme="majorBidi" w:hAnsiTheme="majorBidi" w:cstheme="majorBidi"/>
          <w:sz w:val="26"/>
          <w:rtl/>
        </w:rPr>
        <w:t xml:space="preserve">או שני </w:t>
      </w:r>
      <w:proofErr w:type="spellStart"/>
      <w:r w:rsidRPr="00BB4F6A">
        <w:rPr>
          <w:rFonts w:asciiTheme="majorBidi" w:hAnsiTheme="majorBidi" w:cstheme="majorBidi"/>
          <w:sz w:val="26"/>
          <w:rtl/>
        </w:rPr>
        <w:t>הענשים</w:t>
      </w:r>
      <w:proofErr w:type="spellEnd"/>
      <w:r w:rsidRPr="00BB4F6A">
        <w:rPr>
          <w:rFonts w:asciiTheme="majorBidi" w:hAnsiTheme="majorBidi" w:cstheme="majorBidi"/>
          <w:sz w:val="26"/>
          <w:rtl/>
        </w:rPr>
        <w:t xml:space="preserve"> כאחד</w:t>
      </w:r>
      <w:r w:rsidRPr="00BB4F6A">
        <w:rPr>
          <w:rStyle w:val="default"/>
          <w:rFonts w:asciiTheme="majorBidi" w:eastAsiaTheme="majorEastAsia" w:hAnsiTheme="majorBidi" w:cstheme="majorBidi"/>
          <w:kern w:val="16"/>
          <w:rtl/>
        </w:rPr>
        <w:t>"</w:t>
      </w:r>
      <w:r w:rsidRPr="006D49F6">
        <w:rPr>
          <w:rStyle w:val="default"/>
          <w:rFonts w:asciiTheme="majorBidi" w:eastAsiaTheme="majorEastAsia" w:hAnsiTheme="majorBidi" w:cstheme="majorBidi"/>
          <w:b/>
          <w:bCs/>
          <w:kern w:val="16"/>
          <w:rtl/>
        </w:rPr>
        <w:t xml:space="preserve">] </w:t>
      </w:r>
      <w:r w:rsidRPr="006D49F6">
        <w:rPr>
          <w:rFonts w:asciiTheme="majorBidi" w:hAnsiTheme="majorBidi" w:cstheme="majorBidi"/>
          <w:b/>
          <w:bCs/>
          <w:kern w:val="16"/>
          <w:sz w:val="26"/>
          <w:rtl/>
        </w:rPr>
        <w:t xml:space="preserve">יבוא: </w:t>
      </w:r>
    </w:p>
    <w:p w14:paraId="04702D70" w14:textId="77777777" w:rsidR="001D4CFB" w:rsidRPr="00A25873" w:rsidRDefault="001D4CFB" w:rsidP="001D4CFB">
      <w:pPr>
        <w:pStyle w:val="TableBlock"/>
        <w:widowControl/>
        <w:tabs>
          <w:tab w:val="clear" w:pos="624"/>
          <w:tab w:val="clear" w:pos="1247"/>
          <w:tab w:val="left" w:pos="1152"/>
        </w:tabs>
        <w:ind w:left="1152" w:right="1152"/>
        <w:rPr>
          <w:rFonts w:asciiTheme="majorBidi" w:hAnsiTheme="majorBidi" w:cstheme="majorBidi"/>
          <w:b/>
          <w:bCs/>
          <w:sz w:val="26"/>
          <w:rtl/>
        </w:rPr>
      </w:pPr>
      <w:r w:rsidRPr="006D49F6">
        <w:rPr>
          <w:rFonts w:ascii="Times New Roman" w:hAnsi="Times New Roman"/>
          <w:b/>
          <w:bCs/>
          <w:sz w:val="26"/>
          <w:rtl/>
        </w:rPr>
        <w:t xml:space="preserve">5. (א) הפוגע בכבוד דגל המדינה או בכבוד סמל המדינה, או גורם לפגיעה בכבודו, או משתמש בו באופן שיש בו כדי לפגוע בכבודו, דינו – מאסר </w:t>
      </w:r>
      <w:r w:rsidRPr="006D49F6">
        <w:rPr>
          <w:rFonts w:ascii="Times New Roman" w:hAnsi="Times New Roman" w:hint="cs"/>
          <w:b/>
          <w:bCs/>
          <w:sz w:val="26"/>
          <w:rtl/>
        </w:rPr>
        <w:t xml:space="preserve">עד </w:t>
      </w:r>
      <w:r w:rsidRPr="00A25873">
        <w:rPr>
          <w:rFonts w:asciiTheme="majorBidi" w:hAnsiTheme="majorBidi" w:cstheme="majorBidi"/>
          <w:b/>
          <w:bCs/>
          <w:sz w:val="26"/>
          <w:rtl/>
        </w:rPr>
        <w:t>ארבע שנים או קנס עד 2</w:t>
      </w:r>
      <w:r>
        <w:rPr>
          <w:rFonts w:asciiTheme="majorBidi" w:hAnsiTheme="majorBidi" w:cstheme="majorBidi" w:hint="cs"/>
          <w:b/>
          <w:bCs/>
          <w:sz w:val="26"/>
          <w:rtl/>
        </w:rPr>
        <w:t>9</w:t>
      </w:r>
      <w:r w:rsidRPr="00A25873">
        <w:rPr>
          <w:rFonts w:asciiTheme="majorBidi" w:hAnsiTheme="majorBidi" w:cstheme="majorBidi"/>
          <w:b/>
          <w:bCs/>
          <w:sz w:val="26"/>
          <w:rtl/>
        </w:rPr>
        <w:t>,</w:t>
      </w:r>
      <w:r>
        <w:rPr>
          <w:rFonts w:asciiTheme="majorBidi" w:hAnsiTheme="majorBidi" w:cstheme="majorBidi" w:hint="cs"/>
          <w:b/>
          <w:bCs/>
          <w:sz w:val="26"/>
          <w:rtl/>
        </w:rPr>
        <w:t>2</w:t>
      </w:r>
      <w:r w:rsidRPr="00A25873">
        <w:rPr>
          <w:rFonts w:asciiTheme="majorBidi" w:hAnsiTheme="majorBidi" w:cstheme="majorBidi"/>
          <w:b/>
          <w:bCs/>
          <w:sz w:val="26"/>
          <w:rtl/>
        </w:rPr>
        <w:t xml:space="preserve">00 שקלים חדשים או שני </w:t>
      </w:r>
      <w:proofErr w:type="spellStart"/>
      <w:r w:rsidRPr="00A25873">
        <w:rPr>
          <w:rFonts w:asciiTheme="majorBidi" w:hAnsiTheme="majorBidi" w:cstheme="majorBidi"/>
          <w:b/>
          <w:bCs/>
          <w:sz w:val="26"/>
          <w:rtl/>
        </w:rPr>
        <w:t>הענשים</w:t>
      </w:r>
      <w:proofErr w:type="spellEnd"/>
      <w:r w:rsidRPr="00A25873">
        <w:rPr>
          <w:rFonts w:asciiTheme="majorBidi" w:hAnsiTheme="majorBidi" w:cstheme="majorBidi"/>
          <w:b/>
          <w:bCs/>
          <w:sz w:val="26"/>
          <w:rtl/>
        </w:rPr>
        <w:t xml:space="preserve"> כאחד]</w:t>
      </w:r>
      <w:r w:rsidRPr="00A25873">
        <w:rPr>
          <w:rStyle w:val="default"/>
          <w:rFonts w:asciiTheme="majorBidi" w:eastAsiaTheme="majorEastAsia" w:hAnsiTheme="majorBidi" w:cstheme="majorBidi"/>
          <w:b/>
          <w:bCs/>
          <w:rtl/>
        </w:rPr>
        <w:t xml:space="preserve">. </w:t>
      </w:r>
      <w:r>
        <w:rPr>
          <w:rStyle w:val="default"/>
          <w:rFonts w:asciiTheme="majorBidi" w:eastAsiaTheme="majorEastAsia" w:hAnsiTheme="majorBidi" w:cstheme="majorBidi" w:hint="cs"/>
          <w:b/>
          <w:bCs/>
          <w:rtl/>
        </w:rPr>
        <w:t>[</w:t>
      </w:r>
      <w:r w:rsidRPr="00A25873">
        <w:rPr>
          <w:rStyle w:val="default"/>
          <w:rFonts w:asciiTheme="majorBidi" w:eastAsiaTheme="majorEastAsia" w:hAnsiTheme="majorBidi" w:cstheme="majorBidi"/>
          <w:b/>
          <w:bCs/>
          <w:rtl/>
        </w:rPr>
        <w:t>...</w:t>
      </w:r>
      <w:r>
        <w:rPr>
          <w:rStyle w:val="default"/>
          <w:rFonts w:asciiTheme="majorBidi" w:eastAsiaTheme="majorEastAsia" w:hAnsiTheme="majorBidi" w:cstheme="majorBidi" w:hint="cs"/>
          <w:b/>
          <w:bCs/>
          <w:rtl/>
        </w:rPr>
        <w:t>]</w:t>
      </w:r>
    </w:p>
    <w:p w14:paraId="5E8BC1AE" w14:textId="77777777" w:rsidR="001D4CFB" w:rsidRPr="00A25873" w:rsidRDefault="001D4CFB" w:rsidP="001D4CFB">
      <w:pPr>
        <w:pStyle w:val="TableBlock"/>
        <w:widowControl/>
        <w:tabs>
          <w:tab w:val="clear" w:pos="624"/>
          <w:tab w:val="clear" w:pos="1247"/>
          <w:tab w:val="left" w:pos="1152"/>
        </w:tabs>
        <w:ind w:left="1152" w:right="1152"/>
        <w:rPr>
          <w:rFonts w:asciiTheme="majorBidi" w:hAnsiTheme="majorBidi" w:cstheme="majorBidi"/>
          <w:b/>
          <w:bCs/>
          <w:color w:val="333333"/>
          <w:sz w:val="26"/>
        </w:rPr>
      </w:pPr>
      <w:r w:rsidRPr="00A25873">
        <w:rPr>
          <w:rFonts w:asciiTheme="majorBidi" w:hAnsiTheme="majorBidi" w:cstheme="majorBidi"/>
          <w:b/>
          <w:bCs/>
          <w:sz w:val="26"/>
          <w:rtl/>
        </w:rPr>
        <w:tab/>
        <w:t xml:space="preserve">(ב) לעניין סעיף זה, "פגיעה בכבוד דגל המדינה" – לרבות (1) שינוי צורת הדגל או עיוות פרטיו; (2) </w:t>
      </w:r>
      <w:r>
        <w:rPr>
          <w:rFonts w:asciiTheme="majorBidi" w:hAnsiTheme="majorBidi" w:cstheme="majorBidi" w:hint="cs"/>
          <w:b/>
          <w:bCs/>
          <w:sz w:val="26"/>
          <w:rtl/>
        </w:rPr>
        <w:t xml:space="preserve">לעניין הנפת הדגל בהפגנות, </w:t>
      </w:r>
      <w:r w:rsidRPr="00A25873">
        <w:rPr>
          <w:rFonts w:asciiTheme="majorBidi" w:hAnsiTheme="majorBidi" w:cstheme="majorBidi"/>
          <w:b/>
          <w:bCs/>
          <w:sz w:val="26"/>
          <w:rtl/>
        </w:rPr>
        <w:t xml:space="preserve">הנפת הדגל באספה </w:t>
      </w:r>
      <w:r>
        <w:rPr>
          <w:rFonts w:asciiTheme="majorBidi" w:hAnsiTheme="majorBidi" w:cstheme="majorBidi" w:hint="cs"/>
          <w:b/>
          <w:bCs/>
          <w:sz w:val="26"/>
          <w:rtl/>
        </w:rPr>
        <w:t xml:space="preserve">או בתהלוכה </w:t>
      </w:r>
      <w:r w:rsidRPr="00A25873">
        <w:rPr>
          <w:rFonts w:asciiTheme="majorBidi" w:hAnsiTheme="majorBidi" w:cstheme="majorBidi"/>
          <w:b/>
          <w:bCs/>
          <w:sz w:val="26"/>
          <w:rtl/>
        </w:rPr>
        <w:t>כהגדרת</w:t>
      </w:r>
      <w:r>
        <w:rPr>
          <w:rFonts w:asciiTheme="majorBidi" w:hAnsiTheme="majorBidi" w:cstheme="majorBidi" w:hint="cs"/>
          <w:b/>
          <w:bCs/>
          <w:sz w:val="26"/>
          <w:rtl/>
        </w:rPr>
        <w:t>ן</w:t>
      </w:r>
      <w:r w:rsidRPr="00A25873">
        <w:rPr>
          <w:rFonts w:asciiTheme="majorBidi" w:hAnsiTheme="majorBidi" w:cstheme="majorBidi"/>
          <w:b/>
          <w:bCs/>
          <w:sz w:val="26"/>
          <w:rtl/>
        </w:rPr>
        <w:t xml:space="preserve"> בסעיף 83 ל</w:t>
      </w:r>
      <w:r w:rsidRPr="00A25873">
        <w:rPr>
          <w:rFonts w:asciiTheme="majorBidi" w:hAnsiTheme="majorBidi" w:cstheme="majorBidi"/>
          <w:b/>
          <w:bCs/>
          <w:color w:val="333333"/>
          <w:sz w:val="26"/>
          <w:rtl/>
        </w:rPr>
        <w:t>פקודת המשטרה [נוסח חדש], תשל"א-1971</w:t>
      </w:r>
      <w:r>
        <w:rPr>
          <w:rFonts w:asciiTheme="majorBidi" w:hAnsiTheme="majorBidi" w:cstheme="majorBidi" w:hint="cs"/>
          <w:b/>
          <w:bCs/>
          <w:color w:val="333333"/>
          <w:sz w:val="26"/>
          <w:rtl/>
        </w:rPr>
        <w:t>.</w:t>
      </w:r>
    </w:p>
    <w:p w14:paraId="32921F8E" w14:textId="104A9EA4" w:rsidR="001D4CFB" w:rsidRPr="00D1370D" w:rsidRDefault="001D4CFB" w:rsidP="001D4CFB">
      <w:pPr>
        <w:pStyle w:val="TableBlock"/>
        <w:widowControl/>
        <w:tabs>
          <w:tab w:val="clear" w:pos="624"/>
          <w:tab w:val="clear" w:pos="1247"/>
          <w:tab w:val="left" w:pos="1152"/>
        </w:tabs>
        <w:ind w:right="850"/>
        <w:rPr>
          <w:rFonts w:ascii="Times New Roman" w:hAnsi="Times New Roman"/>
          <w:sz w:val="26"/>
          <w:rtl/>
        </w:rPr>
      </w:pPr>
    </w:p>
    <w:p w14:paraId="0226800D" w14:textId="46622119" w:rsidR="001D4CFB" w:rsidRPr="001D4CFB" w:rsidRDefault="001D4CFB" w:rsidP="001D4CFB">
      <w:pPr>
        <w:pStyle w:val="TableBlockOutdent"/>
        <w:widowControl/>
        <w:tabs>
          <w:tab w:val="clear" w:pos="624"/>
          <w:tab w:val="clear" w:pos="1247"/>
          <w:tab w:val="left" w:pos="1152"/>
        </w:tabs>
        <w:ind w:left="0" w:right="851" w:firstLine="0"/>
        <w:rPr>
          <w:rFonts w:ascii="Times New Roman" w:hAnsi="Times New Roman"/>
          <w:sz w:val="26"/>
        </w:rPr>
      </w:pPr>
      <w:r w:rsidRPr="00D1370D">
        <w:rPr>
          <w:rFonts w:ascii="Times New Roman" w:hAnsi="Times New Roman"/>
          <w:sz w:val="26"/>
          <w:rtl/>
        </w:rPr>
        <w:t>בדברי ההסבר שצורפו להצעת החוק נכתב:</w:t>
      </w:r>
      <w:r>
        <w:rPr>
          <w:rFonts w:ascii="Times New Roman" w:hAnsi="Times New Roman" w:hint="cs"/>
          <w:sz w:val="26"/>
          <w:rtl/>
        </w:rPr>
        <w:t xml:space="preserve"> </w:t>
      </w:r>
      <w:r w:rsidRPr="006D49F6">
        <w:rPr>
          <w:rFonts w:ascii="Times New Roman" w:hAnsi="Times New Roman" w:hint="cs"/>
          <w:b/>
          <w:bCs/>
          <w:sz w:val="26"/>
          <w:rtl/>
        </w:rPr>
        <w:t>לאחרונה רווחת התופעה של ביזוי דגל המדינה</w:t>
      </w:r>
      <w:r>
        <w:rPr>
          <w:rFonts w:ascii="Times New Roman" w:hAnsi="Times New Roman" w:hint="cs"/>
          <w:b/>
          <w:bCs/>
          <w:sz w:val="26"/>
          <w:rtl/>
        </w:rPr>
        <w:t xml:space="preserve">, בין היתר על ידי שינוי צורתו ועיוותו, וכן על ידי הנפתו </w:t>
      </w:r>
      <w:proofErr w:type="spellStart"/>
      <w:r>
        <w:rPr>
          <w:rFonts w:ascii="Times New Roman" w:hAnsi="Times New Roman" w:hint="cs"/>
          <w:b/>
          <w:bCs/>
          <w:sz w:val="26"/>
          <w:rtl/>
        </w:rPr>
        <w:t>באספות</w:t>
      </w:r>
      <w:proofErr w:type="spellEnd"/>
      <w:r>
        <w:rPr>
          <w:rFonts w:ascii="Times New Roman" w:hAnsi="Times New Roman" w:hint="cs"/>
          <w:b/>
          <w:bCs/>
          <w:sz w:val="26"/>
          <w:rtl/>
        </w:rPr>
        <w:t xml:space="preserve"> מרובות משתתפים בנושאים פוליטיים מפלגים. </w:t>
      </w:r>
      <w:r w:rsidRPr="006D49F6">
        <w:rPr>
          <w:rFonts w:ascii="Times New Roman" w:hAnsi="Times New Roman"/>
          <w:b/>
          <w:bCs/>
          <w:sz w:val="26"/>
          <w:rtl/>
        </w:rPr>
        <w:t xml:space="preserve">על מנת לחזק את ההרתעה ולאור תופעות של שימוש לא ראוי בדגל עד כדי ביזויו, מוצע </w:t>
      </w:r>
      <w:r>
        <w:rPr>
          <w:rFonts w:ascii="Times New Roman" w:hAnsi="Times New Roman" w:hint="cs"/>
          <w:b/>
          <w:bCs/>
          <w:sz w:val="26"/>
          <w:rtl/>
        </w:rPr>
        <w:t>להחמיר את עונש המאסר המרבי על העבירה ו</w:t>
      </w:r>
      <w:r w:rsidRPr="006D49F6">
        <w:rPr>
          <w:rFonts w:ascii="Times New Roman" w:hAnsi="Times New Roman"/>
          <w:b/>
          <w:bCs/>
          <w:sz w:val="26"/>
          <w:rtl/>
        </w:rPr>
        <w:t>לחדד את הגדרת הפגיעה בכבוד דגל המדינה כך שתקיף כל שינוי או עיוות של פרטי דגל המדינה</w:t>
      </w:r>
      <w:r>
        <w:rPr>
          <w:rFonts w:ascii="Times New Roman" w:hAnsi="Times New Roman" w:hint="cs"/>
          <w:b/>
          <w:bCs/>
          <w:sz w:val="26"/>
          <w:rtl/>
        </w:rPr>
        <w:t xml:space="preserve"> וכן הנפת הדגל בהפגנות</w:t>
      </w:r>
      <w:r w:rsidRPr="006D49F6">
        <w:rPr>
          <w:rFonts w:ascii="Times New Roman" w:hAnsi="Times New Roman"/>
          <w:b/>
          <w:bCs/>
          <w:sz w:val="26"/>
          <w:rtl/>
        </w:rPr>
        <w:t xml:space="preserve">. </w:t>
      </w:r>
      <w:r>
        <w:rPr>
          <w:rFonts w:ascii="Times New Roman" w:hAnsi="Times New Roman" w:hint="cs"/>
          <w:b/>
          <w:bCs/>
          <w:sz w:val="26"/>
          <w:rtl/>
        </w:rPr>
        <w:t xml:space="preserve">עם זאת, כדי לשמור על מידתיות מוצע להפחית לחצי את גובה הקנס שאפשר להטיל על ביצוע העברה, וכן לקבוע כי כפגיעה בכבוד דגל המדינה בהפגנות תיחשב רק הנפתו ב"אספה", כפי שפורשה על ידי בית המשפט העליון, או בתהלוכה </w:t>
      </w:r>
      <w:r>
        <w:rPr>
          <w:rFonts w:ascii="Times New Roman" w:hAnsi="Times New Roman"/>
          <w:b/>
          <w:bCs/>
          <w:sz w:val="26"/>
          <w:rtl/>
        </w:rPr>
        <w:t>–</w:t>
      </w:r>
      <w:r>
        <w:rPr>
          <w:rFonts w:ascii="Times New Roman" w:hAnsi="Times New Roman" w:hint="cs"/>
          <w:b/>
          <w:bCs/>
          <w:sz w:val="26"/>
          <w:rtl/>
        </w:rPr>
        <w:t xml:space="preserve"> שממילא ניתן להתנות את קיומן ברישיון </w:t>
      </w:r>
      <w:r w:rsidRPr="00A25873">
        <w:rPr>
          <w:rFonts w:asciiTheme="majorBidi" w:hAnsiTheme="majorBidi" w:cstheme="majorBidi"/>
          <w:b/>
          <w:bCs/>
          <w:sz w:val="26"/>
          <w:rtl/>
        </w:rPr>
        <w:t>ל</w:t>
      </w:r>
      <w:r>
        <w:rPr>
          <w:rFonts w:asciiTheme="majorBidi" w:hAnsiTheme="majorBidi" w:cstheme="majorBidi" w:hint="cs"/>
          <w:b/>
          <w:bCs/>
          <w:sz w:val="26"/>
          <w:rtl/>
        </w:rPr>
        <w:t xml:space="preserve">פי </w:t>
      </w:r>
      <w:r w:rsidRPr="00A25873">
        <w:rPr>
          <w:rFonts w:asciiTheme="majorBidi" w:hAnsiTheme="majorBidi" w:cstheme="majorBidi"/>
          <w:b/>
          <w:bCs/>
          <w:color w:val="333333"/>
          <w:sz w:val="26"/>
          <w:rtl/>
        </w:rPr>
        <w:t>פקודת המשטרה [נוסח חדש], תשל"א-1971</w:t>
      </w:r>
      <w:r>
        <w:rPr>
          <w:rFonts w:asciiTheme="majorBidi" w:hAnsiTheme="majorBidi" w:cstheme="majorBidi" w:hint="cs"/>
          <w:b/>
          <w:bCs/>
          <w:color w:val="333333"/>
          <w:sz w:val="26"/>
          <w:rtl/>
        </w:rPr>
        <w:t xml:space="preserve">. יודגש כי אין בתיקון כדי לפגוע בחופש הביטוי, משום שהוא אינו אוסר על התבטאות כלשהי, אלא רק על מעשה של פגיעה בכבוד דגל המדינה, במפורט בסעיף. </w:t>
      </w:r>
    </w:p>
    <w:p w14:paraId="1A0B3137" w14:textId="77777777" w:rsidR="001D4CFB" w:rsidRPr="00875800" w:rsidRDefault="001D4CFB" w:rsidP="001D4CFB">
      <w:pPr>
        <w:pStyle w:val="Hesber"/>
        <w:ind w:left="850" w:right="850" w:firstLine="0"/>
        <w:rPr>
          <w:rFonts w:ascii="Times New Roman" w:hAnsi="Times New Roman"/>
          <w:sz w:val="26"/>
          <w:rtl/>
        </w:rPr>
      </w:pPr>
      <w:r>
        <w:rPr>
          <w:rFonts w:ascii="Times New Roman" w:hAnsi="Times New Roman" w:cs="Times New Roman" w:hint="cs"/>
          <w:b/>
          <w:bCs/>
          <w:sz w:val="26"/>
          <w:rtl/>
        </w:rPr>
        <w:lastRenderedPageBreak/>
        <w:t xml:space="preserve"> </w:t>
      </w:r>
    </w:p>
    <w:p w14:paraId="554516D9" w14:textId="0CF3419D" w:rsidR="001D4CFB" w:rsidRPr="00875800" w:rsidRDefault="001D4CFB" w:rsidP="001D4CFB">
      <w:pPr>
        <w:tabs>
          <w:tab w:val="left" w:pos="84"/>
        </w:tabs>
        <w:spacing w:line="360" w:lineRule="auto"/>
        <w:ind w:left="340"/>
        <w:jc w:val="both"/>
        <w:rPr>
          <w:rFonts w:eastAsia="Calibri" w:cs="Times New Roman"/>
          <w:b/>
          <w:bCs/>
          <w:sz w:val="26"/>
          <w:szCs w:val="26"/>
          <w:rtl/>
        </w:rPr>
      </w:pPr>
      <w:r w:rsidRPr="00875800">
        <w:rPr>
          <w:rFonts w:cs="Times New Roman"/>
          <w:sz w:val="26"/>
          <w:szCs w:val="26"/>
          <w:rtl/>
        </w:rPr>
        <w:t xml:space="preserve">הכנסת </w:t>
      </w:r>
      <w:r w:rsidRPr="00875800">
        <w:rPr>
          <w:rFonts w:cs="Times New Roman" w:hint="cs"/>
          <w:sz w:val="26"/>
          <w:szCs w:val="26"/>
          <w:rtl/>
        </w:rPr>
        <w:t xml:space="preserve">תיקנה את החוק </w:t>
      </w:r>
      <w:r w:rsidRPr="00875800">
        <w:rPr>
          <w:rFonts w:cs="Times New Roman"/>
          <w:sz w:val="26"/>
          <w:szCs w:val="26"/>
          <w:rtl/>
        </w:rPr>
        <w:t>בהתאם להצעה</w:t>
      </w:r>
      <w:r w:rsidRPr="00875800">
        <w:rPr>
          <w:rFonts w:cs="Times New Roman" w:hint="cs"/>
          <w:sz w:val="26"/>
          <w:szCs w:val="26"/>
          <w:rtl/>
        </w:rPr>
        <w:t xml:space="preserve">. </w:t>
      </w:r>
      <w:r w:rsidRPr="00875800">
        <w:rPr>
          <w:rFonts w:cs="Times New Roman"/>
          <w:sz w:val="26"/>
          <w:szCs w:val="26"/>
          <w:rtl/>
        </w:rPr>
        <w:t>כנגד ה</w:t>
      </w:r>
      <w:r w:rsidRPr="00875800">
        <w:rPr>
          <w:rFonts w:cs="Times New Roman" w:hint="cs"/>
          <w:sz w:val="26"/>
          <w:szCs w:val="26"/>
          <w:rtl/>
        </w:rPr>
        <w:t>תיקון לח</w:t>
      </w:r>
      <w:r w:rsidRPr="00875800">
        <w:rPr>
          <w:rFonts w:cs="Times New Roman"/>
          <w:sz w:val="26"/>
          <w:szCs w:val="26"/>
          <w:rtl/>
        </w:rPr>
        <w:t>וק הוגשה עתירה, בטענה כי ה</w:t>
      </w:r>
      <w:r>
        <w:rPr>
          <w:rFonts w:cs="Times New Roman" w:hint="cs"/>
          <w:sz w:val="26"/>
          <w:szCs w:val="26"/>
          <w:rtl/>
        </w:rPr>
        <w:t>תיקון</w:t>
      </w:r>
      <w:r w:rsidRPr="00875800">
        <w:rPr>
          <w:rFonts w:cs="Times New Roman"/>
          <w:sz w:val="26"/>
          <w:szCs w:val="26"/>
          <w:rtl/>
        </w:rPr>
        <w:t xml:space="preserve"> סותר את חוק-יסוד: כבוד האדם וחירותו. מה יהיו טענות הצדדים, וכיצד בית-המשפט צפוי להכריע?</w:t>
      </w:r>
      <w:r w:rsidRPr="00875800">
        <w:rPr>
          <w:rFonts w:cs="Times New Roman" w:hint="cs"/>
          <w:sz w:val="26"/>
          <w:szCs w:val="26"/>
          <w:rtl/>
        </w:rPr>
        <w:t xml:space="preserve"> הניחו כי על הסעיף בנוסח שקדם לתיקון חלה שמירת הדינים.  </w:t>
      </w:r>
      <w:r w:rsidRPr="00875800">
        <w:rPr>
          <w:rFonts w:eastAsia="Calibri" w:cs="Times New Roman" w:hint="cs"/>
          <w:sz w:val="26"/>
          <w:szCs w:val="26"/>
          <w:rtl/>
        </w:rPr>
        <w:t xml:space="preserve">                                        </w:t>
      </w:r>
    </w:p>
    <w:p w14:paraId="0CEF35A3" w14:textId="77777777" w:rsidR="001D4CFB" w:rsidRPr="001E655B" w:rsidRDefault="001D4CFB" w:rsidP="001E655B">
      <w:pPr>
        <w:jc w:val="center"/>
        <w:rPr>
          <w:rFonts w:ascii="David" w:hAnsi="David" w:cs="David"/>
          <w:b/>
          <w:bCs/>
          <w:sz w:val="32"/>
          <w:szCs w:val="32"/>
          <w:u w:val="single"/>
          <w:rtl/>
        </w:rPr>
      </w:pPr>
    </w:p>
    <w:p w14:paraId="522D5750" w14:textId="67CDFC0C" w:rsidR="001E655B" w:rsidRPr="001E655B" w:rsidRDefault="001D4CFB" w:rsidP="001E655B">
      <w:pPr>
        <w:spacing w:before="240"/>
        <w:rPr>
          <w:rFonts w:ascii="David" w:hAnsi="David" w:cs="David"/>
          <w:b/>
          <w:bCs/>
          <w:u w:val="single"/>
          <w:rtl/>
        </w:rPr>
      </w:pPr>
      <w:r>
        <w:rPr>
          <w:rFonts w:ascii="David" w:hAnsi="David" w:cs="David" w:hint="cs"/>
          <w:b/>
          <w:bCs/>
          <w:u w:val="single"/>
          <w:rtl/>
        </w:rPr>
        <w:t>שאלה 2</w:t>
      </w:r>
    </w:p>
    <w:p w14:paraId="0F7C5939" w14:textId="77777777" w:rsidR="001E655B" w:rsidRDefault="001E655B" w:rsidP="001E655B">
      <w:pPr>
        <w:spacing w:before="240" w:after="0" w:line="360" w:lineRule="auto"/>
        <w:jc w:val="both"/>
        <w:rPr>
          <w:rFonts w:ascii="David" w:eastAsia="Times New Roman" w:hAnsi="David" w:cs="David"/>
          <w:kern w:val="0"/>
          <w:sz w:val="24"/>
          <w:szCs w:val="24"/>
          <w:rtl/>
          <w14:ligatures w14:val="none"/>
        </w:rPr>
      </w:pPr>
      <w:r w:rsidRPr="001E655B">
        <w:rPr>
          <w:rFonts w:ascii="David" w:eastAsia="Times New Roman" w:hAnsi="David" w:cs="David" w:hint="cs"/>
          <w:kern w:val="0"/>
          <w:sz w:val="24"/>
          <w:szCs w:val="24"/>
          <w:rtl/>
          <w14:ligatures w14:val="none"/>
        </w:rPr>
        <w:t>מהי הסמכות השיורית של הממשלה, ומהם הסייגים השונים לסמכות זאת? נא להסביר את הסייגים.</w:t>
      </w:r>
    </w:p>
    <w:p w14:paraId="4D8D38AD" w14:textId="3413BD3A" w:rsidR="001E655B" w:rsidRDefault="00D31A83" w:rsidP="00D31A83">
      <w:pPr>
        <w:spacing w:before="240"/>
        <w:rPr>
          <w:rFonts w:ascii="David" w:hAnsi="David" w:cs="David"/>
          <w:b/>
          <w:bCs/>
          <w:u w:val="single"/>
          <w:rtl/>
        </w:rPr>
      </w:pPr>
      <w:r w:rsidRPr="00D31A83">
        <w:rPr>
          <w:rFonts w:ascii="David" w:hAnsi="David" w:cs="David" w:hint="cs"/>
          <w:b/>
          <w:bCs/>
          <w:u w:val="single"/>
          <w:rtl/>
        </w:rPr>
        <w:t>שאלה</w:t>
      </w:r>
      <w:r w:rsidR="008B51D4">
        <w:rPr>
          <w:rFonts w:ascii="David" w:hAnsi="David" w:cs="David" w:hint="cs"/>
          <w:b/>
          <w:bCs/>
          <w:u w:val="single"/>
          <w:rtl/>
        </w:rPr>
        <w:t xml:space="preserve"> </w:t>
      </w:r>
      <w:r w:rsidR="001D4CFB">
        <w:rPr>
          <w:rFonts w:ascii="David" w:hAnsi="David" w:cs="David" w:hint="cs"/>
          <w:b/>
          <w:bCs/>
          <w:u w:val="single"/>
          <w:rtl/>
        </w:rPr>
        <w:t>3</w:t>
      </w:r>
    </w:p>
    <w:p w14:paraId="7F4F78F6" w14:textId="536D7566" w:rsidR="00D31A83" w:rsidRPr="001D4CFB" w:rsidRDefault="00D31A83" w:rsidP="001D4CFB">
      <w:pPr>
        <w:spacing w:before="240" w:after="0" w:line="360" w:lineRule="auto"/>
        <w:jc w:val="both"/>
        <w:rPr>
          <w:rFonts w:ascii="David" w:eastAsia="Times New Roman" w:hAnsi="David" w:cs="David"/>
          <w:kern w:val="0"/>
          <w:sz w:val="24"/>
          <w:szCs w:val="24"/>
          <w:rtl/>
          <w14:ligatures w14:val="none"/>
        </w:rPr>
      </w:pPr>
      <w:r w:rsidRPr="00D31A83">
        <w:rPr>
          <w:rFonts w:ascii="David" w:eastAsia="Times New Roman" w:hAnsi="David" w:cs="David" w:hint="cs"/>
          <w:kern w:val="0"/>
          <w:sz w:val="24"/>
          <w:szCs w:val="24"/>
          <w:rtl/>
          <w14:ligatures w14:val="none"/>
        </w:rPr>
        <w:t xml:space="preserve">באילו מובנים הכרזת העצמאות היא מקור של המשפט הישראלי, ומהו מיקומה של ההכרזה בפירמידת הנורמות בכל אחד מהם?  </w:t>
      </w:r>
    </w:p>
    <w:p w14:paraId="45C86D1C" w14:textId="579ECA3F" w:rsidR="00D31A83" w:rsidRPr="00D31A83" w:rsidRDefault="00D31A83" w:rsidP="00D31A83">
      <w:pPr>
        <w:spacing w:before="240"/>
        <w:rPr>
          <w:rFonts w:ascii="David" w:hAnsi="David" w:cs="David"/>
          <w:b/>
          <w:bCs/>
          <w:u w:val="single"/>
          <w:rtl/>
        </w:rPr>
      </w:pPr>
      <w:r>
        <w:rPr>
          <w:rFonts w:ascii="David" w:hAnsi="David" w:cs="David" w:hint="cs"/>
          <w:b/>
          <w:bCs/>
          <w:u w:val="single"/>
          <w:rtl/>
        </w:rPr>
        <w:t>שאלה</w:t>
      </w:r>
      <w:r w:rsidRPr="00D31A83">
        <w:rPr>
          <w:rFonts w:ascii="David" w:hAnsi="David" w:cs="David" w:hint="cs"/>
          <w:b/>
          <w:bCs/>
          <w:u w:val="single"/>
          <w:rtl/>
        </w:rPr>
        <w:t xml:space="preserve"> </w:t>
      </w:r>
      <w:r w:rsidR="001D4CFB">
        <w:rPr>
          <w:rFonts w:ascii="David" w:hAnsi="David" w:cs="David" w:hint="cs"/>
          <w:b/>
          <w:bCs/>
          <w:u w:val="single"/>
          <w:rtl/>
        </w:rPr>
        <w:t>4</w:t>
      </w:r>
    </w:p>
    <w:p w14:paraId="55842391" w14:textId="77777777" w:rsidR="00D31A83" w:rsidRDefault="00D31A83" w:rsidP="00D31A83">
      <w:pPr>
        <w:spacing w:before="240" w:line="360" w:lineRule="auto"/>
        <w:jc w:val="both"/>
        <w:rPr>
          <w:rFonts w:ascii="David" w:eastAsia="Times New Roman" w:hAnsi="David" w:cs="David"/>
          <w:kern w:val="0"/>
          <w:sz w:val="24"/>
          <w:szCs w:val="24"/>
          <w:rtl/>
          <w14:ligatures w14:val="none"/>
        </w:rPr>
      </w:pPr>
      <w:r w:rsidRPr="00D31A83">
        <w:rPr>
          <w:rFonts w:ascii="David" w:eastAsia="Times New Roman" w:hAnsi="David" w:cs="David"/>
          <w:kern w:val="0"/>
          <w:sz w:val="24"/>
          <w:szCs w:val="24"/>
          <w:rtl/>
          <w14:ligatures w14:val="none"/>
        </w:rPr>
        <w:t>לפי דעה מסוימת, "מנהג" חוקתי הוא מחייב מבחינה משפטית. מהו מנהג, ובאילו תנאים הוא מחייב לפי דעה זאת?</w:t>
      </w:r>
    </w:p>
    <w:p w14:paraId="513EABE0" w14:textId="7E68291A" w:rsidR="00D31A83" w:rsidRDefault="00D31A83" w:rsidP="00D31A83">
      <w:pPr>
        <w:spacing w:before="240" w:line="360" w:lineRule="auto"/>
        <w:jc w:val="both"/>
        <w:rPr>
          <w:rFonts w:ascii="David" w:eastAsia="Times New Roman" w:hAnsi="David" w:cs="David"/>
          <w:b/>
          <w:bCs/>
          <w:kern w:val="0"/>
          <w:sz w:val="24"/>
          <w:szCs w:val="24"/>
          <w:u w:val="single"/>
          <w:rtl/>
          <w14:ligatures w14:val="none"/>
        </w:rPr>
      </w:pPr>
      <w:r>
        <w:rPr>
          <w:rFonts w:ascii="David" w:eastAsia="Times New Roman" w:hAnsi="David" w:cs="David" w:hint="cs"/>
          <w:b/>
          <w:bCs/>
          <w:kern w:val="0"/>
          <w:sz w:val="24"/>
          <w:szCs w:val="24"/>
          <w:u w:val="single"/>
          <w:rtl/>
          <w14:ligatures w14:val="none"/>
        </w:rPr>
        <w:t xml:space="preserve">שאלה </w:t>
      </w:r>
      <w:r w:rsidR="001D4CFB">
        <w:rPr>
          <w:rFonts w:ascii="David" w:eastAsia="Times New Roman" w:hAnsi="David" w:cs="David" w:hint="cs"/>
          <w:b/>
          <w:bCs/>
          <w:kern w:val="0"/>
          <w:sz w:val="24"/>
          <w:szCs w:val="24"/>
          <w:u w:val="single"/>
          <w:rtl/>
          <w14:ligatures w14:val="none"/>
        </w:rPr>
        <w:t>5</w:t>
      </w:r>
    </w:p>
    <w:p w14:paraId="5A9E0E96" w14:textId="77777777" w:rsidR="00D31A83" w:rsidRPr="00D31A83" w:rsidRDefault="00D31A83" w:rsidP="00D31A83">
      <w:pPr>
        <w:tabs>
          <w:tab w:val="center" w:pos="1134"/>
          <w:tab w:val="center" w:pos="1985"/>
          <w:tab w:val="center" w:pos="3686"/>
          <w:tab w:val="center" w:pos="4536"/>
        </w:tabs>
        <w:autoSpaceDE w:val="0"/>
        <w:autoSpaceDN w:val="0"/>
        <w:spacing w:after="0" w:line="360" w:lineRule="auto"/>
        <w:jc w:val="both"/>
        <w:rPr>
          <w:rFonts w:ascii="David" w:eastAsia="Times New Roman" w:hAnsi="David" w:cs="David"/>
          <w:noProof/>
          <w:kern w:val="0"/>
          <w:sz w:val="24"/>
          <w:szCs w:val="24"/>
          <w:rtl/>
          <w:lang w:eastAsia="he-IL"/>
          <w14:ligatures w14:val="none"/>
        </w:rPr>
      </w:pPr>
      <w:r w:rsidRPr="00D31A83">
        <w:rPr>
          <w:rFonts w:ascii="David" w:eastAsia="Times New Roman" w:hAnsi="David" w:cs="David"/>
          <w:noProof/>
          <w:kern w:val="0"/>
          <w:sz w:val="24"/>
          <w:szCs w:val="24"/>
          <w:rtl/>
          <w:lang w:eastAsia="he-IL"/>
          <w14:ligatures w14:val="none"/>
        </w:rPr>
        <w:t>מהן שתי הגישות האפשריות לפרשנות של סעיף 7א לחוק-יסוד: הכנסת, הקובע מגבלות על הזכות של רשימות ושל מועמדים להתמודד בבחירות לכנסת, ומהו הרציונל של כל אחת מהגישות?</w:t>
      </w:r>
    </w:p>
    <w:p w14:paraId="4EFF5CE6" w14:textId="0F3FD1B8" w:rsidR="00D31A83" w:rsidRDefault="00D31A83" w:rsidP="00D31A83">
      <w:pPr>
        <w:spacing w:before="240" w:line="360" w:lineRule="auto"/>
        <w:jc w:val="both"/>
        <w:rPr>
          <w:rFonts w:ascii="David" w:eastAsia="Times New Roman" w:hAnsi="David" w:cs="David"/>
          <w:b/>
          <w:bCs/>
          <w:kern w:val="0"/>
          <w:sz w:val="24"/>
          <w:szCs w:val="24"/>
          <w:u w:val="single"/>
          <w:rtl/>
          <w14:ligatures w14:val="none"/>
        </w:rPr>
      </w:pPr>
      <w:r>
        <w:rPr>
          <w:rFonts w:ascii="David" w:eastAsia="Times New Roman" w:hAnsi="David" w:cs="David" w:hint="cs"/>
          <w:b/>
          <w:bCs/>
          <w:kern w:val="0"/>
          <w:sz w:val="24"/>
          <w:szCs w:val="24"/>
          <w:u w:val="single"/>
          <w:rtl/>
          <w14:ligatures w14:val="none"/>
        </w:rPr>
        <w:t xml:space="preserve">שאלה </w:t>
      </w:r>
      <w:r w:rsidR="00082FCE">
        <w:rPr>
          <w:rFonts w:ascii="David" w:eastAsia="Times New Roman" w:hAnsi="David" w:cs="David" w:hint="cs"/>
          <w:b/>
          <w:bCs/>
          <w:kern w:val="0"/>
          <w:sz w:val="24"/>
          <w:szCs w:val="24"/>
          <w:u w:val="single"/>
          <w:rtl/>
          <w14:ligatures w14:val="none"/>
        </w:rPr>
        <w:t>6</w:t>
      </w:r>
    </w:p>
    <w:p w14:paraId="0DDE4F4F" w14:textId="1DADB711" w:rsidR="00D31A83" w:rsidRPr="00FD054B" w:rsidRDefault="00FD054B" w:rsidP="00FD054B">
      <w:pPr>
        <w:tabs>
          <w:tab w:val="center" w:pos="1134"/>
          <w:tab w:val="center" w:pos="1985"/>
          <w:tab w:val="center" w:pos="3686"/>
          <w:tab w:val="center" w:pos="4536"/>
        </w:tabs>
        <w:autoSpaceDE w:val="0"/>
        <w:autoSpaceDN w:val="0"/>
        <w:spacing w:after="0" w:line="360" w:lineRule="auto"/>
        <w:jc w:val="both"/>
        <w:rPr>
          <w:rFonts w:ascii="David" w:eastAsia="Times New Roman" w:hAnsi="David" w:cs="David"/>
          <w:noProof/>
          <w:kern w:val="0"/>
          <w:sz w:val="24"/>
          <w:szCs w:val="24"/>
          <w:rtl/>
          <w:lang w:eastAsia="he-IL"/>
          <w14:ligatures w14:val="none"/>
        </w:rPr>
      </w:pPr>
      <w:r w:rsidRPr="00FD054B">
        <w:rPr>
          <w:rFonts w:ascii="David" w:eastAsia="Times New Roman" w:hAnsi="David" w:cs="David" w:hint="cs"/>
          <w:noProof/>
          <w:kern w:val="0"/>
          <w:sz w:val="24"/>
          <w:szCs w:val="24"/>
          <w:rtl/>
          <w:lang w:eastAsia="he-IL"/>
          <w14:ligatures w14:val="none"/>
        </w:rPr>
        <w:t>נא להסביר את ההבחנה בין "זכות שלילית" ל"זכות חיובית", ולהדגים אותה.</w:t>
      </w:r>
    </w:p>
    <w:p w14:paraId="417F27A9" w14:textId="7CFDB96A" w:rsidR="001E655B" w:rsidRPr="00D31A83" w:rsidRDefault="001E655B" w:rsidP="00861EF6">
      <w:pPr>
        <w:tabs>
          <w:tab w:val="center" w:pos="1134"/>
          <w:tab w:val="center" w:pos="1985"/>
          <w:tab w:val="center" w:pos="3686"/>
          <w:tab w:val="center" w:pos="4536"/>
        </w:tabs>
        <w:autoSpaceDE w:val="0"/>
        <w:autoSpaceDN w:val="0"/>
        <w:spacing w:after="0" w:line="360" w:lineRule="auto"/>
        <w:jc w:val="both"/>
        <w:rPr>
          <w:rFonts w:ascii="David" w:eastAsia="Times New Roman" w:hAnsi="David" w:cs="David"/>
          <w:noProof/>
          <w:kern w:val="0"/>
          <w:sz w:val="24"/>
          <w:szCs w:val="24"/>
          <w:lang w:eastAsia="he-IL"/>
          <w14:ligatures w14:val="none"/>
        </w:rPr>
      </w:pPr>
    </w:p>
    <w:sectPr w:rsidR="001E655B" w:rsidRPr="00D31A83" w:rsidSect="007D55C3">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B6F6" w14:textId="77777777" w:rsidR="007D55C3" w:rsidRDefault="007D55C3" w:rsidP="001D4CFB">
      <w:pPr>
        <w:spacing w:after="0" w:line="240" w:lineRule="auto"/>
      </w:pPr>
      <w:r>
        <w:separator/>
      </w:r>
    </w:p>
  </w:endnote>
  <w:endnote w:type="continuationSeparator" w:id="0">
    <w:p w14:paraId="6CA12D3C" w14:textId="77777777" w:rsidR="007D55C3" w:rsidRDefault="007D55C3" w:rsidP="001D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633E" w14:textId="77777777" w:rsidR="007D55C3" w:rsidRDefault="007D55C3" w:rsidP="001D4CFB">
      <w:pPr>
        <w:spacing w:after="0" w:line="240" w:lineRule="auto"/>
      </w:pPr>
      <w:r>
        <w:separator/>
      </w:r>
    </w:p>
  </w:footnote>
  <w:footnote w:type="continuationSeparator" w:id="0">
    <w:p w14:paraId="4C5409BB" w14:textId="77777777" w:rsidR="007D55C3" w:rsidRDefault="007D55C3" w:rsidP="001D4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5C17" w14:textId="043FAEDD" w:rsidR="001D4CFB" w:rsidRDefault="001D4CFB" w:rsidP="001D4CFB">
    <w:pPr>
      <w:pStyle w:val="ae"/>
      <w:jc w:val="center"/>
      <w:rPr>
        <w:rFonts w:ascii="David" w:hAnsi="David" w:cs="David"/>
        <w:b/>
        <w:bCs/>
        <w:rtl/>
      </w:rPr>
    </w:pPr>
    <w:r w:rsidRPr="001D4CFB">
      <w:rPr>
        <w:rFonts w:ascii="David" w:hAnsi="David" w:cs="David"/>
        <w:b/>
        <w:bCs/>
        <w:rtl/>
      </w:rPr>
      <w:t xml:space="preserve">ארי שלי בוקר אור מתוקה </w:t>
    </w:r>
    <w:proofErr w:type="spellStart"/>
    <w:r w:rsidRPr="001D4CFB">
      <w:rPr>
        <w:rFonts w:ascii="David" w:hAnsi="David" w:cs="David"/>
        <w:b/>
        <w:bCs/>
        <w:rtl/>
      </w:rPr>
      <w:t>יאלה</w:t>
    </w:r>
    <w:proofErr w:type="spellEnd"/>
    <w:r w:rsidRPr="001D4CFB">
      <w:rPr>
        <w:rFonts w:ascii="David" w:hAnsi="David" w:cs="David"/>
        <w:b/>
        <w:bCs/>
        <w:rtl/>
      </w:rPr>
      <w:t xml:space="preserve"> מוכנה לקבל 100???</w:t>
    </w:r>
  </w:p>
  <w:p w14:paraId="752AF0A9" w14:textId="6032A011" w:rsidR="001D4CFB" w:rsidRPr="001D4CFB" w:rsidRDefault="001D4CFB" w:rsidP="001D4CFB">
    <w:pPr>
      <w:pStyle w:val="ae"/>
      <w:jc w:val="center"/>
      <w:rPr>
        <w:rFonts w:ascii="David" w:hAnsi="David" w:cs="David"/>
        <w:b/>
        <w:bCs/>
      </w:rPr>
    </w:pPr>
    <w:r>
      <w:rPr>
        <w:rFonts w:ascii="David" w:hAnsi="David" w:cs="David" w:hint="cs"/>
        <w:b/>
        <w:bCs/>
        <w:rtl/>
      </w:rPr>
      <w:t>לזכור שאת מעל חוק יסוד- לאביו תמרי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E2CDE"/>
    <w:multiLevelType w:val="hybridMultilevel"/>
    <w:tmpl w:val="59707EB8"/>
    <w:lvl w:ilvl="0" w:tplc="8FCC209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6758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5B"/>
    <w:rsid w:val="00082FCE"/>
    <w:rsid w:val="001D4CFB"/>
    <w:rsid w:val="001E655B"/>
    <w:rsid w:val="001F28C8"/>
    <w:rsid w:val="00254476"/>
    <w:rsid w:val="00275CFC"/>
    <w:rsid w:val="00390B5A"/>
    <w:rsid w:val="005A763D"/>
    <w:rsid w:val="005E3367"/>
    <w:rsid w:val="005F7AC3"/>
    <w:rsid w:val="00634EF0"/>
    <w:rsid w:val="007D55C3"/>
    <w:rsid w:val="00861EF6"/>
    <w:rsid w:val="008B51D4"/>
    <w:rsid w:val="00BD076D"/>
    <w:rsid w:val="00D31A83"/>
    <w:rsid w:val="00D97916"/>
    <w:rsid w:val="00DA2286"/>
    <w:rsid w:val="00E75D3C"/>
    <w:rsid w:val="00EE4F03"/>
    <w:rsid w:val="00FD054B"/>
    <w:rsid w:val="00FF36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7809"/>
  <w15:chartTrackingRefBased/>
  <w15:docId w15:val="{4F955D3A-C8EC-4362-987D-A787443C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1E65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E65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E655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E655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E655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E65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E65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E65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E65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E655B"/>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1E655B"/>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1E655B"/>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1E655B"/>
    <w:rPr>
      <w:rFonts w:eastAsiaTheme="majorEastAsia" w:cstheme="majorBidi"/>
      <w:i/>
      <w:iCs/>
      <w:color w:val="2F5496" w:themeColor="accent1" w:themeShade="BF"/>
    </w:rPr>
  </w:style>
  <w:style w:type="character" w:customStyle="1" w:styleId="50">
    <w:name w:val="כותרת 5 תו"/>
    <w:basedOn w:val="a0"/>
    <w:link w:val="5"/>
    <w:uiPriority w:val="9"/>
    <w:semiHidden/>
    <w:rsid w:val="001E655B"/>
    <w:rPr>
      <w:rFonts w:eastAsiaTheme="majorEastAsia" w:cstheme="majorBidi"/>
      <w:color w:val="2F5496" w:themeColor="accent1" w:themeShade="BF"/>
    </w:rPr>
  </w:style>
  <w:style w:type="character" w:customStyle="1" w:styleId="60">
    <w:name w:val="כותרת 6 תו"/>
    <w:basedOn w:val="a0"/>
    <w:link w:val="6"/>
    <w:uiPriority w:val="9"/>
    <w:semiHidden/>
    <w:rsid w:val="001E655B"/>
    <w:rPr>
      <w:rFonts w:eastAsiaTheme="majorEastAsia" w:cstheme="majorBidi"/>
      <w:i/>
      <w:iCs/>
      <w:color w:val="595959" w:themeColor="text1" w:themeTint="A6"/>
    </w:rPr>
  </w:style>
  <w:style w:type="character" w:customStyle="1" w:styleId="70">
    <w:name w:val="כותרת 7 תו"/>
    <w:basedOn w:val="a0"/>
    <w:link w:val="7"/>
    <w:uiPriority w:val="9"/>
    <w:semiHidden/>
    <w:rsid w:val="001E655B"/>
    <w:rPr>
      <w:rFonts w:eastAsiaTheme="majorEastAsia" w:cstheme="majorBidi"/>
      <w:color w:val="595959" w:themeColor="text1" w:themeTint="A6"/>
    </w:rPr>
  </w:style>
  <w:style w:type="character" w:customStyle="1" w:styleId="80">
    <w:name w:val="כותרת 8 תו"/>
    <w:basedOn w:val="a0"/>
    <w:link w:val="8"/>
    <w:uiPriority w:val="9"/>
    <w:semiHidden/>
    <w:rsid w:val="001E655B"/>
    <w:rPr>
      <w:rFonts w:eastAsiaTheme="majorEastAsia" w:cstheme="majorBidi"/>
      <w:i/>
      <w:iCs/>
      <w:color w:val="272727" w:themeColor="text1" w:themeTint="D8"/>
    </w:rPr>
  </w:style>
  <w:style w:type="character" w:customStyle="1" w:styleId="90">
    <w:name w:val="כותרת 9 תו"/>
    <w:basedOn w:val="a0"/>
    <w:link w:val="9"/>
    <w:uiPriority w:val="9"/>
    <w:semiHidden/>
    <w:rsid w:val="001E655B"/>
    <w:rPr>
      <w:rFonts w:eastAsiaTheme="majorEastAsia" w:cstheme="majorBidi"/>
      <w:color w:val="272727" w:themeColor="text1" w:themeTint="D8"/>
    </w:rPr>
  </w:style>
  <w:style w:type="paragraph" w:styleId="a3">
    <w:name w:val="Title"/>
    <w:basedOn w:val="a"/>
    <w:next w:val="a"/>
    <w:link w:val="a4"/>
    <w:uiPriority w:val="10"/>
    <w:qFormat/>
    <w:rsid w:val="001E6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1E6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55B"/>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1E655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E655B"/>
    <w:pPr>
      <w:spacing w:before="160"/>
      <w:jc w:val="center"/>
    </w:pPr>
    <w:rPr>
      <w:i/>
      <w:iCs/>
      <w:color w:val="404040" w:themeColor="text1" w:themeTint="BF"/>
    </w:rPr>
  </w:style>
  <w:style w:type="character" w:customStyle="1" w:styleId="a8">
    <w:name w:val="ציטוט תו"/>
    <w:basedOn w:val="a0"/>
    <w:link w:val="a7"/>
    <w:uiPriority w:val="29"/>
    <w:rsid w:val="001E655B"/>
    <w:rPr>
      <w:i/>
      <w:iCs/>
      <w:color w:val="404040" w:themeColor="text1" w:themeTint="BF"/>
    </w:rPr>
  </w:style>
  <w:style w:type="paragraph" w:styleId="a9">
    <w:name w:val="List Paragraph"/>
    <w:basedOn w:val="a"/>
    <w:uiPriority w:val="34"/>
    <w:qFormat/>
    <w:rsid w:val="001E655B"/>
    <w:pPr>
      <w:ind w:left="720"/>
      <w:contextualSpacing/>
    </w:pPr>
  </w:style>
  <w:style w:type="character" w:styleId="aa">
    <w:name w:val="Intense Emphasis"/>
    <w:basedOn w:val="a0"/>
    <w:uiPriority w:val="21"/>
    <w:qFormat/>
    <w:rsid w:val="001E655B"/>
    <w:rPr>
      <w:i/>
      <w:iCs/>
      <w:color w:val="2F5496" w:themeColor="accent1" w:themeShade="BF"/>
    </w:rPr>
  </w:style>
  <w:style w:type="paragraph" w:styleId="ab">
    <w:name w:val="Intense Quote"/>
    <w:basedOn w:val="a"/>
    <w:next w:val="a"/>
    <w:link w:val="ac"/>
    <w:uiPriority w:val="30"/>
    <w:qFormat/>
    <w:rsid w:val="001E6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1E655B"/>
    <w:rPr>
      <w:i/>
      <w:iCs/>
      <w:color w:val="2F5496" w:themeColor="accent1" w:themeShade="BF"/>
    </w:rPr>
  </w:style>
  <w:style w:type="character" w:styleId="ad">
    <w:name w:val="Intense Reference"/>
    <w:basedOn w:val="a0"/>
    <w:uiPriority w:val="32"/>
    <w:qFormat/>
    <w:rsid w:val="001E655B"/>
    <w:rPr>
      <w:b/>
      <w:bCs/>
      <w:smallCaps/>
      <w:color w:val="2F5496" w:themeColor="accent1" w:themeShade="BF"/>
      <w:spacing w:val="5"/>
    </w:rPr>
  </w:style>
  <w:style w:type="character" w:customStyle="1" w:styleId="default">
    <w:name w:val="default"/>
    <w:basedOn w:val="a0"/>
    <w:rsid w:val="001D4CFB"/>
    <w:rPr>
      <w:rFonts w:ascii="Times New Roman" w:hAnsi="Times New Roman" w:cs="Times New Roman"/>
      <w:sz w:val="26"/>
      <w:szCs w:val="26"/>
    </w:rPr>
  </w:style>
  <w:style w:type="paragraph" w:customStyle="1" w:styleId="Hesber">
    <w:name w:val="Hesber"/>
    <w:basedOn w:val="a"/>
    <w:rsid w:val="001D4CFB"/>
    <w:pPr>
      <w:widowControl w:val="0"/>
      <w:autoSpaceDE w:val="0"/>
      <w:autoSpaceDN w:val="0"/>
      <w:adjustRightInd w:val="0"/>
      <w:snapToGrid w:val="0"/>
      <w:spacing w:after="0" w:line="360" w:lineRule="auto"/>
      <w:ind w:firstLine="340"/>
      <w:jc w:val="both"/>
      <w:textAlignment w:val="center"/>
    </w:pPr>
    <w:rPr>
      <w:rFonts w:ascii="Arial" w:eastAsia="Arial Unicode MS" w:hAnsi="Arial" w:cs="Arial Unicode MS"/>
      <w:color w:val="000000"/>
      <w:kern w:val="0"/>
      <w:sz w:val="20"/>
      <w:szCs w:val="26"/>
      <w:lang w:eastAsia="ja-JP"/>
      <w14:ligatures w14:val="none"/>
    </w:rPr>
  </w:style>
  <w:style w:type="paragraph" w:customStyle="1" w:styleId="TableBlock">
    <w:name w:val="Table Block"/>
    <w:basedOn w:val="a"/>
    <w:rsid w:val="001D4CFB"/>
    <w:pPr>
      <w:keepLines/>
      <w:widowControl w:val="0"/>
      <w:tabs>
        <w:tab w:val="left" w:pos="624"/>
        <w:tab w:val="left" w:pos="1247"/>
      </w:tabs>
      <w:autoSpaceDE w:val="0"/>
      <w:autoSpaceDN w:val="0"/>
      <w:adjustRightInd w:val="0"/>
      <w:snapToGrid w:val="0"/>
      <w:spacing w:after="0" w:line="360" w:lineRule="auto"/>
      <w:jc w:val="both"/>
      <w:textAlignment w:val="center"/>
    </w:pPr>
    <w:rPr>
      <w:rFonts w:ascii="Arial" w:eastAsia="Times New Roman" w:hAnsi="Arial" w:cs="Times New Roman"/>
      <w:color w:val="000000"/>
      <w:kern w:val="0"/>
      <w:sz w:val="20"/>
      <w:szCs w:val="26"/>
      <w:lang w:eastAsia="ja-JP"/>
      <w14:ligatures w14:val="none"/>
    </w:rPr>
  </w:style>
  <w:style w:type="paragraph" w:customStyle="1" w:styleId="TableBlockOutdent">
    <w:name w:val="Table BlockOutdent"/>
    <w:basedOn w:val="TableBlock"/>
    <w:rsid w:val="001D4CFB"/>
    <w:pPr>
      <w:ind w:left="624" w:hanging="624"/>
    </w:pPr>
  </w:style>
  <w:style w:type="paragraph" w:styleId="ae">
    <w:name w:val="header"/>
    <w:basedOn w:val="a"/>
    <w:link w:val="af"/>
    <w:uiPriority w:val="99"/>
    <w:unhideWhenUsed/>
    <w:rsid w:val="001D4CFB"/>
    <w:pPr>
      <w:tabs>
        <w:tab w:val="center" w:pos="4153"/>
        <w:tab w:val="right" w:pos="8306"/>
      </w:tabs>
      <w:spacing w:after="0" w:line="240" w:lineRule="auto"/>
    </w:pPr>
  </w:style>
  <w:style w:type="character" w:customStyle="1" w:styleId="af">
    <w:name w:val="כותרת עליונה תו"/>
    <w:basedOn w:val="a0"/>
    <w:link w:val="ae"/>
    <w:uiPriority w:val="99"/>
    <w:rsid w:val="001D4CFB"/>
  </w:style>
  <w:style w:type="paragraph" w:styleId="af0">
    <w:name w:val="footer"/>
    <w:basedOn w:val="a"/>
    <w:link w:val="af1"/>
    <w:uiPriority w:val="99"/>
    <w:unhideWhenUsed/>
    <w:rsid w:val="001D4CFB"/>
    <w:pPr>
      <w:tabs>
        <w:tab w:val="center" w:pos="4153"/>
        <w:tab w:val="right" w:pos="8306"/>
      </w:tabs>
      <w:spacing w:after="0" w:line="240" w:lineRule="auto"/>
    </w:pPr>
  </w:style>
  <w:style w:type="character" w:customStyle="1" w:styleId="af1">
    <w:name w:val="כותרת תחתונה תו"/>
    <w:basedOn w:val="a0"/>
    <w:link w:val="af0"/>
    <w:uiPriority w:val="99"/>
    <w:rsid w:val="001D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2021</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Halperin</dc:creator>
  <cp:keywords/>
  <dc:description/>
  <cp:lastModifiedBy>אריאל פלד</cp:lastModifiedBy>
  <cp:revision>4</cp:revision>
  <dcterms:created xsi:type="dcterms:W3CDTF">2024-04-11T06:24:00Z</dcterms:created>
  <dcterms:modified xsi:type="dcterms:W3CDTF">2024-04-12T05:25:00Z</dcterms:modified>
</cp:coreProperties>
</file>