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F2C95" w14:textId="77777777" w:rsidR="00F10C55" w:rsidRPr="00F10C55" w:rsidRDefault="00F10C55" w:rsidP="00F10C55">
      <w:pPr>
        <w:jc w:val="center"/>
        <w:rPr>
          <w:rFonts w:eastAsia="Calibri"/>
          <w:b/>
          <w:bCs/>
          <w:sz w:val="24"/>
          <w:szCs w:val="24"/>
          <w:u w:val="single"/>
          <w:rtl/>
        </w:rPr>
      </w:pPr>
      <w:r w:rsidRPr="00F10C55">
        <w:rPr>
          <w:rFonts w:eastAsia="Calibri" w:hint="cs"/>
          <w:b/>
          <w:bCs/>
          <w:sz w:val="24"/>
          <w:szCs w:val="24"/>
          <w:u w:val="single"/>
          <w:rtl/>
        </w:rPr>
        <w:t>מבוא</w:t>
      </w:r>
    </w:p>
    <w:p w14:paraId="2E0E5787" w14:textId="77777777" w:rsidR="00F10C55" w:rsidRPr="00F10C55" w:rsidRDefault="00F10C55" w:rsidP="00F10C55">
      <w:pPr>
        <w:rPr>
          <w:rFonts w:eastAsia="Calibri"/>
          <w:b/>
          <w:bCs/>
          <w:rtl/>
        </w:rPr>
      </w:pPr>
      <w:r w:rsidRPr="00F10C55">
        <w:rPr>
          <w:rFonts w:eastAsia="Calibri" w:hint="cs"/>
          <w:b/>
          <w:bCs/>
          <w:rtl/>
        </w:rPr>
        <w:t>אתיקה- למה חשוב לנו ללמוד?</w:t>
      </w:r>
    </w:p>
    <w:p w14:paraId="77409235" w14:textId="77777777" w:rsidR="00F10C55" w:rsidRPr="00F10C55" w:rsidRDefault="00F10C55" w:rsidP="00F10C55">
      <w:pPr>
        <w:rPr>
          <w:rFonts w:eastAsia="Calibri"/>
          <w:rtl/>
        </w:rPr>
      </w:pPr>
      <w:r w:rsidRPr="00F10C55">
        <w:rPr>
          <w:rFonts w:eastAsia="Calibri" w:hint="cs"/>
          <w:rtl/>
        </w:rPr>
        <w:t xml:space="preserve">כשאנחנו מדברות על אתיקה מקצועית, אנחנו מדברות על כללי התנהגות מחייבים של עורכי דין (ואף כבר מתחילת ההתמחות) שאם מפרים אותם, אז עורכות הדין עומדות לדין משמעתי ואף בסופו של ההליך, הן עשויות לאבד את רישיונן לעריכת דין. אלו כללים שכל אחת שרוצה לעסוק במקצוע, צריכה לדעת. אתיקה מקצועית, זה אחד המקצועות החשובים מאוד בשביל לעבור את בחינות הלשכה בהמשך. כאשר במבחני הלשכה יש שלושה חלקים- דין מהותי, דין פרוצדורלי ומטלת כתיבה, בכל החלקים הללו אתיקה מהווה חלק בלתי נפרד. כך שבמבחני הלשכה יש שימת דגש על ההיבט של אתיקה, ותמיד יש מקבץ של שאלות בנושא הזה. </w:t>
      </w:r>
    </w:p>
    <w:p w14:paraId="0335F5FE" w14:textId="77777777" w:rsidR="00F10C55" w:rsidRPr="00F10C55" w:rsidRDefault="00F10C55" w:rsidP="00F10C55">
      <w:pPr>
        <w:rPr>
          <w:rFonts w:eastAsia="Calibri"/>
          <w:rtl/>
        </w:rPr>
      </w:pPr>
      <w:r w:rsidRPr="00F10C55">
        <w:rPr>
          <w:rFonts w:eastAsia="Calibri" w:hint="cs"/>
          <w:rtl/>
        </w:rPr>
        <w:t xml:space="preserve">זהו נושא מאוד חשוב, שחלק ממנו טכני היות וזה דין פרוצדורלי, וחלק ממנו מהותי ונוגע בנושאים שחייבים לדעת כעורכות דין. מהרגע שאנחנו מתחילות את ההתמחות, כללי האתיקה חלים עלינו ולכן יש חשיבות רבה לקורס. </w:t>
      </w:r>
    </w:p>
    <w:p w14:paraId="482AB2C4" w14:textId="77777777" w:rsidR="00F10C55" w:rsidRPr="00F10C55" w:rsidRDefault="00F10C55" w:rsidP="00F10C55">
      <w:pPr>
        <w:rPr>
          <w:rFonts w:eastAsia="Calibri"/>
          <w:b/>
          <w:bCs/>
          <w:rtl/>
        </w:rPr>
      </w:pPr>
      <w:r w:rsidRPr="00F10C55">
        <w:rPr>
          <w:rFonts w:eastAsia="Calibri" w:hint="cs"/>
          <w:b/>
          <w:bCs/>
          <w:rtl/>
        </w:rPr>
        <w:t xml:space="preserve">המסגרת הנורמטיבית </w:t>
      </w:r>
    </w:p>
    <w:p w14:paraId="2918EA77" w14:textId="77777777" w:rsidR="00F10C55" w:rsidRPr="00F10C55" w:rsidRDefault="00F10C55" w:rsidP="00F10C55">
      <w:pPr>
        <w:rPr>
          <w:rFonts w:eastAsia="Calibri"/>
          <w:rtl/>
        </w:rPr>
      </w:pPr>
      <w:r w:rsidRPr="00F10C55">
        <w:rPr>
          <w:rFonts w:eastAsia="Calibri" w:hint="cs"/>
          <w:rtl/>
        </w:rPr>
        <w:t>המסגרת הנורמטיבית של כללי האתיקה נחלקת לארבעה מקורות:</w:t>
      </w:r>
    </w:p>
    <w:p w14:paraId="3BE798DE" w14:textId="77777777" w:rsidR="00F10C55" w:rsidRPr="00F10C55" w:rsidRDefault="00F10C55" w:rsidP="00F10C55">
      <w:pPr>
        <w:numPr>
          <w:ilvl w:val="0"/>
          <w:numId w:val="23"/>
        </w:numPr>
        <w:contextualSpacing/>
        <w:rPr>
          <w:rFonts w:eastAsia="Calibri"/>
        </w:rPr>
      </w:pPr>
      <w:r w:rsidRPr="00F10C55">
        <w:rPr>
          <w:rFonts w:eastAsia="Calibri" w:hint="cs"/>
          <w:u w:val="single"/>
          <w:rtl/>
        </w:rPr>
        <w:t>חקיקה ראשית</w:t>
      </w:r>
      <w:r w:rsidRPr="00F10C55">
        <w:rPr>
          <w:rFonts w:eastAsia="Calibri" w:hint="cs"/>
          <w:rtl/>
        </w:rPr>
        <w:t>- את המסגרת הנורמטיבית העיקרית של כללי האתיקה, שהם כללי התנהגות של עורכי דין, נמצא בחוק לשכת עורכי הדין. חוץ מחוק לשכת עורכי דין, יש מספר חוקים נוספים שההוראות שלהם עשויות להיות רלוונטיות, לדוגמא: סעיף 48 לפקודת הראיות  המדבר על חיסיון עו"ד לקוח.</w:t>
      </w:r>
    </w:p>
    <w:p w14:paraId="3EE05AFC" w14:textId="77777777" w:rsidR="00F10C55" w:rsidRPr="00F10C55" w:rsidRDefault="00F10C55" w:rsidP="00F10C55">
      <w:pPr>
        <w:numPr>
          <w:ilvl w:val="0"/>
          <w:numId w:val="23"/>
        </w:numPr>
        <w:contextualSpacing/>
        <w:rPr>
          <w:rFonts w:eastAsia="Calibri"/>
        </w:rPr>
      </w:pPr>
      <w:r w:rsidRPr="00F10C55">
        <w:rPr>
          <w:rFonts w:eastAsia="Calibri" w:hint="cs"/>
          <w:u w:val="single"/>
          <w:rtl/>
        </w:rPr>
        <w:t>חקיקת משנה-</w:t>
      </w:r>
      <w:r w:rsidRPr="00F10C55">
        <w:rPr>
          <w:rFonts w:eastAsia="Calibri" w:hint="cs"/>
          <w:rtl/>
        </w:rPr>
        <w:t xml:space="preserve"> לשים לב כי בהקשר של אתיקה מקצועית יש חקיקת משנה רחבה יחסית. כשאנחנו מדברות על חקיקת משנה אנחנו מדברות על כללי לשכת עורכי הדין (אתיקה מקצועית), ובצידם יש עוד הרבה מאוד כללים נוספים לנושאים ספציפיים (כמו כללי לשכת עורכי הדין ייצוג עסקאות בדירות, פרסומת וכדומה). </w:t>
      </w:r>
    </w:p>
    <w:p w14:paraId="400F4353" w14:textId="77777777" w:rsidR="00F10C55" w:rsidRPr="00F10C55" w:rsidRDefault="00F10C55" w:rsidP="00F10C55">
      <w:pPr>
        <w:numPr>
          <w:ilvl w:val="0"/>
          <w:numId w:val="23"/>
        </w:numPr>
        <w:contextualSpacing/>
        <w:rPr>
          <w:rFonts w:eastAsia="Calibri"/>
        </w:rPr>
      </w:pPr>
      <w:r w:rsidRPr="00F10C55">
        <w:rPr>
          <w:rFonts w:eastAsia="Calibri" w:hint="cs"/>
          <w:u w:val="single"/>
          <w:rtl/>
        </w:rPr>
        <w:t>פסיקה</w:t>
      </w:r>
      <w:r w:rsidRPr="00F10C55">
        <w:rPr>
          <w:rFonts w:eastAsia="Calibri" w:hint="cs"/>
          <w:rtl/>
        </w:rPr>
        <w:t>- יש גם פסקי דין רבים במסגרת הנורמטיבית, כאשר נלמד להבחין בין פסקי דין משמעתיים- לגבי עורכי דין שנטען כי הפרו את הכללים, לבין פסקי דין מנהליים. שכן, לשכת עורכי הדין היא גוף סטטוטורי, ובכך היא כפופה לביקורת מנהלית של בתי המשפט.</w:t>
      </w:r>
    </w:p>
    <w:p w14:paraId="24968F76" w14:textId="77777777" w:rsidR="00F10C55" w:rsidRPr="00F10C55" w:rsidRDefault="00F10C55" w:rsidP="00F10C55">
      <w:pPr>
        <w:numPr>
          <w:ilvl w:val="0"/>
          <w:numId w:val="23"/>
        </w:numPr>
        <w:contextualSpacing/>
        <w:rPr>
          <w:rFonts w:eastAsia="Calibri"/>
          <w:rtl/>
        </w:rPr>
      </w:pPr>
      <w:r w:rsidRPr="00F10C55">
        <w:rPr>
          <w:rFonts w:eastAsia="Calibri" w:hint="cs"/>
          <w:u w:val="single"/>
          <w:rtl/>
        </w:rPr>
        <w:t>החלטות ועדות האתיקה</w:t>
      </w:r>
      <w:r w:rsidRPr="00F10C55">
        <w:rPr>
          <w:rFonts w:eastAsia="Calibri" w:hint="cs"/>
          <w:rtl/>
        </w:rPr>
        <w:t xml:space="preserve">- מקור נורמטיבי נוסף וחשוב לא פחות, הוא החלטות ועדות האתיקה. </w:t>
      </w:r>
    </w:p>
    <w:p w14:paraId="3F0A6035" w14:textId="77777777" w:rsidR="00F10C55" w:rsidRPr="00F10C55" w:rsidRDefault="00F10C55" w:rsidP="00F10C55">
      <w:pPr>
        <w:rPr>
          <w:rFonts w:eastAsia="Aptos"/>
        </w:rPr>
      </w:pPr>
    </w:p>
    <w:p w14:paraId="3E823C23" w14:textId="72A2FE51" w:rsidR="00F10C55" w:rsidRDefault="00F10C55">
      <w:pPr>
        <w:bidi w:val="0"/>
        <w:rPr>
          <w:rtl/>
        </w:rPr>
      </w:pPr>
      <w:r>
        <w:rPr>
          <w:rtl/>
        </w:rPr>
        <w:br w:type="page"/>
      </w:r>
    </w:p>
    <w:p w14:paraId="083FBB43" w14:textId="77777777" w:rsidR="00F10C55" w:rsidRPr="00F10C55" w:rsidRDefault="00F10C55" w:rsidP="00F10C55">
      <w:pPr>
        <w:spacing w:line="256" w:lineRule="auto"/>
        <w:jc w:val="center"/>
        <w:rPr>
          <w:rFonts w:eastAsia="Calibri"/>
          <w:b/>
          <w:bCs/>
          <w:sz w:val="24"/>
          <w:szCs w:val="24"/>
          <w:u w:val="single"/>
        </w:rPr>
      </w:pPr>
      <w:r w:rsidRPr="00F10C55">
        <w:rPr>
          <w:rFonts w:eastAsia="Calibri" w:hint="cs"/>
          <w:b/>
          <w:bCs/>
          <w:sz w:val="24"/>
          <w:szCs w:val="24"/>
          <w:u w:val="single"/>
          <w:rtl/>
        </w:rPr>
        <w:lastRenderedPageBreak/>
        <w:t>מבנה לשכת עו"ד ותפקידיה</w:t>
      </w:r>
    </w:p>
    <w:p w14:paraId="0FFFB30A" w14:textId="77777777" w:rsidR="00F10C55" w:rsidRPr="00F10C55" w:rsidRDefault="00F10C55" w:rsidP="00F10C55">
      <w:pPr>
        <w:spacing w:line="256" w:lineRule="auto"/>
        <w:rPr>
          <w:rFonts w:eastAsia="Calibri"/>
          <w:b/>
          <w:bCs/>
          <w:rtl/>
        </w:rPr>
      </w:pPr>
      <w:r w:rsidRPr="00F10C55">
        <w:rPr>
          <w:rFonts w:eastAsia="Calibri" w:hint="cs"/>
          <w:b/>
          <w:bCs/>
          <w:rtl/>
        </w:rPr>
        <w:t>תפקידי לשכת עורכי הדין- ייעוד וסמכויות</w:t>
      </w:r>
    </w:p>
    <w:p w14:paraId="5F8434DD" w14:textId="77777777" w:rsidR="00F10C55" w:rsidRPr="00F10C55" w:rsidRDefault="00F10C55" w:rsidP="00F10C55">
      <w:pPr>
        <w:spacing w:line="256" w:lineRule="auto"/>
        <w:rPr>
          <w:rFonts w:eastAsia="Calibri"/>
          <w:rtl/>
        </w:rPr>
      </w:pPr>
      <w:r w:rsidRPr="00F10C55">
        <w:rPr>
          <w:rFonts w:eastAsia="Calibri" w:hint="cs"/>
          <w:rtl/>
        </w:rPr>
        <w:t xml:space="preserve">מהרגע שמתחילים התמחות, נמצאים תחת מרות הלשכה, וזה לכל החיים. יש מעט מאוד מצבים שבהם אנחנו יוצאות ממרותה של הלשכה. יש לה השפעה מאוד חשובה על עורכי הדין, הרבה כוח והשפעה. </w:t>
      </w:r>
    </w:p>
    <w:p w14:paraId="6DECDEE5" w14:textId="77777777" w:rsidR="00F10C55" w:rsidRPr="00F10C55" w:rsidRDefault="00F10C55" w:rsidP="00F10C55">
      <w:pPr>
        <w:spacing w:line="256" w:lineRule="auto"/>
        <w:rPr>
          <w:rFonts w:eastAsia="Calibri"/>
          <w:u w:val="single"/>
          <w:rtl/>
        </w:rPr>
      </w:pPr>
      <w:r w:rsidRPr="00F10C55">
        <w:rPr>
          <w:rFonts w:eastAsia="Calibri" w:hint="cs"/>
          <w:u w:val="single"/>
          <w:rtl/>
        </w:rPr>
        <w:t>ייעוד הלשכה</w:t>
      </w:r>
    </w:p>
    <w:p w14:paraId="332FE483" w14:textId="77777777" w:rsidR="00F10C55" w:rsidRPr="00F10C55" w:rsidRDefault="00F10C55" w:rsidP="00F10C55">
      <w:pPr>
        <w:spacing w:line="256" w:lineRule="auto"/>
        <w:rPr>
          <w:rFonts w:eastAsia="Calibri"/>
          <w:rtl/>
        </w:rPr>
      </w:pPr>
      <w:r w:rsidRPr="00F10C55">
        <w:rPr>
          <w:rFonts w:eastAsia="Calibri" w:hint="cs"/>
          <w:rtl/>
        </w:rPr>
        <w:t xml:space="preserve">חוק לשכת עו"ד שחוקק ב-1961 הוא החוק שהקים את הלשכה. לפני כן לא הייתה לשכה, אלא הייתה הסתדרות אחרת וולונטרית. על כן זה החוק שמגדיר את תפקידי הלשכה, מוסדותיה ואת תחום המקצוע. </w:t>
      </w:r>
    </w:p>
    <w:p w14:paraId="4F5E5007" w14:textId="77777777" w:rsidR="00F10C55" w:rsidRPr="00F10C55" w:rsidRDefault="00F10C55" w:rsidP="00F10C55">
      <w:pPr>
        <w:spacing w:line="256" w:lineRule="auto"/>
        <w:rPr>
          <w:rFonts w:eastAsia="Calibri"/>
          <w:rtl/>
        </w:rPr>
      </w:pPr>
      <w:r w:rsidRPr="00F10C55">
        <w:rPr>
          <w:rFonts w:eastAsia="Calibri" w:hint="cs"/>
          <w:rtl/>
        </w:rPr>
        <w:t>הלשכה היא תאגיד סטטוטורי, ועל כן היא גוף הכפוף לביקורת מבקר המדינה (שעורך ביקורת מידי גם שנים). ייעוד הלשכה מוגדר בחוק והוא "</w:t>
      </w:r>
      <w:r w:rsidRPr="00F10C55">
        <w:rPr>
          <w:rFonts w:eastAsia="Calibri" w:hint="cs"/>
          <w:i/>
          <w:iCs/>
          <w:rtl/>
        </w:rPr>
        <w:t>לשקוד על רמתו של המקצוע ועל טהרו, וכן לפעול למען הגנה על שלטון החוק, זכויות האדם וערכי היסוד של מדינת ישראל</w:t>
      </w:r>
      <w:r w:rsidRPr="00F10C55">
        <w:rPr>
          <w:rFonts w:eastAsia="Calibri" w:hint="cs"/>
          <w:rtl/>
        </w:rPr>
        <w:t xml:space="preserve">" (ס' 1, 4 ו-5 לחוק). </w:t>
      </w:r>
    </w:p>
    <w:p w14:paraId="7030FF98" w14:textId="77777777" w:rsidR="00F10C55" w:rsidRPr="00F10C55" w:rsidRDefault="00F10C55" w:rsidP="00F10C55">
      <w:pPr>
        <w:spacing w:line="256" w:lineRule="auto"/>
        <w:rPr>
          <w:rFonts w:eastAsia="Calibri"/>
          <w:rtl/>
        </w:rPr>
      </w:pPr>
      <w:r w:rsidRPr="00F10C55">
        <w:rPr>
          <w:rFonts w:eastAsia="Calibri" w:hint="cs"/>
          <w:rtl/>
        </w:rPr>
        <w:t xml:space="preserve">כלומר לשכת עורכי הדין אמונה גם על שמירת רמה ואיכות המקצוע, וכן גם על טהרו- שמירה על כללי האתיקה. שמירה על מטרות אלו מגינות בסופו של דבר על הציבור, שעורכי הדין יהיו מקצועיים וראויים, העובדים לפי סטנדרטים מסוימים. כל מערכת המשפט סומכת על עורכי הדין, ולכן אם נגלה שלא ניתן לסמוך עליהם, המערכת תהיה במשבר עמוק. כמו כן, תוספת שנוספה בשנים האחרונות היא הגנה על זכויות האדם וערכי היסוד של מדינת ישראל. </w:t>
      </w:r>
    </w:p>
    <w:p w14:paraId="22CA6F5E" w14:textId="77777777" w:rsidR="00F10C55" w:rsidRPr="00F10C55" w:rsidRDefault="00F10C55" w:rsidP="00F10C55">
      <w:pPr>
        <w:spacing w:line="256" w:lineRule="auto"/>
        <w:rPr>
          <w:rFonts w:eastAsia="Calibri"/>
          <w:u w:val="single"/>
          <w:rtl/>
        </w:rPr>
      </w:pPr>
      <w:r w:rsidRPr="00F10C55">
        <w:rPr>
          <w:rFonts w:eastAsia="Calibri" w:hint="cs"/>
          <w:u w:val="single"/>
          <w:rtl/>
        </w:rPr>
        <w:t>סמכויות לשכת עורכי הדין</w:t>
      </w:r>
    </w:p>
    <w:p w14:paraId="4B1F3A72" w14:textId="77777777" w:rsidR="00F10C55" w:rsidRPr="00F10C55" w:rsidRDefault="00F10C55" w:rsidP="00F10C55">
      <w:pPr>
        <w:spacing w:line="256" w:lineRule="auto"/>
        <w:rPr>
          <w:rFonts w:eastAsia="Calibri"/>
          <w:rtl/>
        </w:rPr>
      </w:pPr>
      <w:r w:rsidRPr="00F10C55">
        <w:rPr>
          <w:rFonts w:eastAsia="Calibri" w:hint="cs"/>
          <w:rtl/>
        </w:rPr>
        <w:t>החוק מדבר גם על סמכויות חובה וגם סמכויות רשות.</w:t>
      </w:r>
    </w:p>
    <w:p w14:paraId="08120454" w14:textId="77777777" w:rsidR="00F10C55" w:rsidRPr="00F10C55" w:rsidRDefault="00F10C55" w:rsidP="00F10C55">
      <w:pPr>
        <w:numPr>
          <w:ilvl w:val="0"/>
          <w:numId w:val="310"/>
        </w:numPr>
        <w:spacing w:line="256" w:lineRule="auto"/>
        <w:contextualSpacing/>
        <w:rPr>
          <w:rFonts w:eastAsia="Calibri"/>
          <w:u w:val="single"/>
          <w:rtl/>
        </w:rPr>
      </w:pPr>
      <w:r w:rsidRPr="00F10C55">
        <w:rPr>
          <w:rFonts w:eastAsia="Calibri" w:hint="cs"/>
          <w:u w:val="single"/>
          <w:rtl/>
        </w:rPr>
        <w:t>סמכויות חובה</w:t>
      </w:r>
    </w:p>
    <w:p w14:paraId="363CC6FC" w14:textId="77777777" w:rsidR="00F10C55" w:rsidRPr="00F10C55" w:rsidRDefault="00F10C55" w:rsidP="00F10C55">
      <w:pPr>
        <w:spacing w:line="256" w:lineRule="auto"/>
        <w:rPr>
          <w:rFonts w:eastAsia="Calibri"/>
          <w:rtl/>
        </w:rPr>
      </w:pPr>
      <w:r w:rsidRPr="00F10C55">
        <w:rPr>
          <w:rFonts w:eastAsia="Calibri" w:hint="cs"/>
          <w:u w:val="single"/>
          <w:rtl/>
        </w:rPr>
        <w:t xml:space="preserve">ס'  2 </w:t>
      </w:r>
      <w:r w:rsidRPr="00F10C55">
        <w:rPr>
          <w:rFonts w:eastAsia="Calibri" w:hint="cs"/>
          <w:rtl/>
        </w:rPr>
        <w:t xml:space="preserve">לחוק מגדיר את סמכויות החובה: </w:t>
      </w:r>
    </w:p>
    <w:p w14:paraId="54AA7B6D" w14:textId="77777777" w:rsidR="00F10C55" w:rsidRPr="00F10C55" w:rsidRDefault="00F10C55" w:rsidP="00F10C55">
      <w:pPr>
        <w:numPr>
          <w:ilvl w:val="0"/>
          <w:numId w:val="311"/>
        </w:numPr>
        <w:spacing w:line="256" w:lineRule="auto"/>
        <w:contextualSpacing/>
        <w:rPr>
          <w:rFonts w:eastAsia="Calibri"/>
          <w:rtl/>
        </w:rPr>
      </w:pPr>
      <w:r w:rsidRPr="00F10C55">
        <w:rPr>
          <w:rFonts w:eastAsia="Calibri" w:hint="cs"/>
          <w:rtl/>
        </w:rPr>
        <w:t>רישום מתמחים, פיקוח על התמחותם ובחינת המועמדים לקבלה ללשכה.</w:t>
      </w:r>
    </w:p>
    <w:p w14:paraId="2B4DE22F" w14:textId="77777777" w:rsidR="00F10C55" w:rsidRPr="00F10C55" w:rsidRDefault="00F10C55" w:rsidP="00F10C55">
      <w:pPr>
        <w:numPr>
          <w:ilvl w:val="0"/>
          <w:numId w:val="311"/>
        </w:numPr>
        <w:spacing w:line="256" w:lineRule="auto"/>
        <w:contextualSpacing/>
        <w:rPr>
          <w:rFonts w:eastAsia="Calibri"/>
        </w:rPr>
      </w:pPr>
      <w:r w:rsidRPr="00F10C55">
        <w:rPr>
          <w:rFonts w:eastAsia="Calibri" w:hint="cs"/>
          <w:rtl/>
        </w:rPr>
        <w:t>הסמכת עורכות דין וניהול מרשם של עו"ד זרים.</w:t>
      </w:r>
    </w:p>
    <w:p w14:paraId="65EAF9E4" w14:textId="77777777" w:rsidR="00F10C55" w:rsidRPr="00F10C55" w:rsidRDefault="00F10C55" w:rsidP="00F10C55">
      <w:pPr>
        <w:numPr>
          <w:ilvl w:val="0"/>
          <w:numId w:val="311"/>
        </w:numPr>
        <w:spacing w:line="256" w:lineRule="auto"/>
        <w:contextualSpacing/>
        <w:rPr>
          <w:rFonts w:eastAsia="Calibri"/>
        </w:rPr>
      </w:pPr>
      <w:r w:rsidRPr="00F10C55">
        <w:rPr>
          <w:rFonts w:eastAsia="Calibri" w:hint="cs"/>
          <w:rtl/>
        </w:rPr>
        <w:t xml:space="preserve">קיום שיפוט משמעתי לחבריה (עורכות הדין), למתמחיה ולעו"ד זרים. </w:t>
      </w:r>
    </w:p>
    <w:p w14:paraId="02819159" w14:textId="77777777" w:rsidR="00F10C55" w:rsidRPr="00F10C55" w:rsidRDefault="00F10C55" w:rsidP="00F10C55">
      <w:pPr>
        <w:numPr>
          <w:ilvl w:val="0"/>
          <w:numId w:val="311"/>
        </w:numPr>
        <w:spacing w:line="256" w:lineRule="auto"/>
        <w:contextualSpacing/>
        <w:rPr>
          <w:rFonts w:eastAsia="Calibri"/>
        </w:rPr>
      </w:pPr>
      <w:r w:rsidRPr="00F10C55">
        <w:rPr>
          <w:rFonts w:eastAsia="Calibri" w:hint="cs"/>
          <w:rtl/>
        </w:rPr>
        <w:t>תוספת שהוספה בהמשך- מתן סעד משפטי למעוטי יכולת שאינם זכאים לכך מהמדינה.</w:t>
      </w:r>
    </w:p>
    <w:p w14:paraId="3FB1BDED" w14:textId="77777777" w:rsidR="00F10C55" w:rsidRPr="00F10C55" w:rsidRDefault="00F10C55" w:rsidP="00F10C55">
      <w:pPr>
        <w:spacing w:line="256" w:lineRule="auto"/>
        <w:rPr>
          <w:rFonts w:eastAsia="Calibri"/>
        </w:rPr>
      </w:pPr>
      <w:r w:rsidRPr="00F10C55">
        <w:rPr>
          <w:rFonts w:eastAsia="Calibri" w:hint="cs"/>
          <w:rtl/>
        </w:rPr>
        <w:t xml:space="preserve">כל אלו משקפות את הסמכות הרחבה של לשכת עו"ד- היא מסמיכה את עו"ד אחרי שהיא דואגת להכשרה מתאימה, בסופו של דבר היא אחר כך שופטת אותן אם הן מפרות את הכללים, ונראה בהמשך כי היא גם קובעת את הכללים. כך שהיא קובעת את הכללים, היא אוכפת את הכללים ולבסוף היא שופטת על הפרת הכללים. ללשכה יש הרבה מאוד כוח. </w:t>
      </w:r>
    </w:p>
    <w:p w14:paraId="20D00897" w14:textId="77777777" w:rsidR="00F10C55" w:rsidRPr="00F10C55" w:rsidRDefault="00F10C55" w:rsidP="00F10C55">
      <w:pPr>
        <w:spacing w:line="256" w:lineRule="auto"/>
        <w:rPr>
          <w:rFonts w:eastAsia="Calibri"/>
          <w:rtl/>
        </w:rPr>
      </w:pPr>
      <w:r w:rsidRPr="00F10C55">
        <w:rPr>
          <w:rFonts w:eastAsia="Calibri" w:hint="cs"/>
          <w:rtl/>
        </w:rPr>
        <w:t>התוספת של הסעד המשפטי למעוטי יכולת, היא תוספת מאוחרת יותר שבעצם מטרתה ולהראות שללשכת עו"ד יש גם אחריות חברתית. שכן, עו"ד נהנים מפריבילגיות הקבועות בחוק, ובשל כך התעוררה ההבנה כי גם צריך להחזיר לחברה. האמצעי לכך היא תוכנית חברתית של לשכת עו"ד, שכר מצווה, הנותנת סעד משפטי למעוטי יכולת.</w:t>
      </w:r>
    </w:p>
    <w:p w14:paraId="67E64B04" w14:textId="77777777" w:rsidR="00F10C55" w:rsidRPr="00F10C55" w:rsidRDefault="00F10C55" w:rsidP="00F10C55">
      <w:pPr>
        <w:spacing w:line="256" w:lineRule="auto"/>
        <w:rPr>
          <w:rFonts w:eastAsia="Calibri"/>
          <w:u w:val="single"/>
          <w:rtl/>
        </w:rPr>
      </w:pPr>
      <w:r w:rsidRPr="00F10C55">
        <w:rPr>
          <w:rFonts w:eastAsia="Calibri" w:hint="cs"/>
          <w:noProof/>
          <w:rtl/>
        </w:rPr>
        <mc:AlternateContent>
          <mc:Choice Requires="wps">
            <w:drawing>
              <wp:anchor distT="45720" distB="45720" distL="114300" distR="114300" simplePos="0" relativeHeight="251659264" behindDoc="0" locked="0" layoutInCell="1" allowOverlap="1" wp14:anchorId="079FEA4C" wp14:editId="1CEC2826">
                <wp:simplePos x="0" y="0"/>
                <wp:positionH relativeFrom="column">
                  <wp:posOffset>-241935</wp:posOffset>
                </wp:positionH>
                <wp:positionV relativeFrom="paragraph">
                  <wp:posOffset>176530</wp:posOffset>
                </wp:positionV>
                <wp:extent cx="1950720" cy="2766695"/>
                <wp:effectExtent l="0" t="0" r="0" b="0"/>
                <wp:wrapSquare wrapText="bothSides"/>
                <wp:docPr id="20504646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2120" cy="2766695"/>
                        </a:xfrm>
                        <a:prstGeom prst="rect">
                          <a:avLst/>
                        </a:prstGeom>
                        <a:solidFill>
                          <a:srgbClr val="FFFFFF"/>
                        </a:solidFill>
                        <a:ln w="9525">
                          <a:noFill/>
                          <a:miter lim="800000"/>
                          <a:headEnd/>
                          <a:tailEnd/>
                        </a:ln>
                      </wps:spPr>
                      <wps:txbx>
                        <w:txbxContent>
                          <w:p w14:paraId="3654A30A" w14:textId="77777777" w:rsidR="00F10C55" w:rsidRDefault="00F10C55" w:rsidP="00F10C55">
                            <w:pPr>
                              <w:rPr>
                                <w:sz w:val="18"/>
                                <w:szCs w:val="18"/>
                              </w:rPr>
                            </w:pPr>
                            <w:r>
                              <w:rPr>
                                <w:rFonts w:hint="cs"/>
                                <w:sz w:val="18"/>
                                <w:szCs w:val="18"/>
                                <w:rtl/>
                              </w:rPr>
                              <w:t>"המועצה הארצית של הלשכה רשאית, באישור שר המשפטים, להתקין כללים (בחוק זה – כללים) בכל ענין הנוגע לארגון הלשכה ופעולותיה, במידה שלא נקבעו הוראות בחוק זה ובמידה שסמכות זו לא ניתנה בחוק זה לשר המשפטים, ולרבות ענינים אלה:</w:t>
                            </w:r>
                          </w:p>
                          <w:p w14:paraId="67FF8D06" w14:textId="77777777" w:rsidR="00F10C55" w:rsidRDefault="00F10C55" w:rsidP="00F10C55">
                            <w:pPr>
                              <w:numPr>
                                <w:ilvl w:val="0"/>
                                <w:numId w:val="312"/>
                              </w:numPr>
                              <w:spacing w:line="256" w:lineRule="auto"/>
                              <w:rPr>
                                <w:sz w:val="18"/>
                                <w:szCs w:val="18"/>
                                <w:rtl/>
                              </w:rPr>
                            </w:pPr>
                            <w:r>
                              <w:rPr>
                                <w:rFonts w:hint="cs"/>
                                <w:sz w:val="18"/>
                                <w:szCs w:val="18"/>
                                <w:rtl/>
                              </w:rPr>
                              <w:t>בחירתם, הרכבם וסדרי עבודתם של מוסדות הלשכה, וחלוקת סמכויות הלשכה ביניהם;</w:t>
                            </w:r>
                          </w:p>
                          <w:p w14:paraId="51D20994" w14:textId="77777777" w:rsidR="00F10C55" w:rsidRDefault="00F10C55" w:rsidP="00F10C55">
                            <w:pPr>
                              <w:rPr>
                                <w:sz w:val="18"/>
                                <w:szCs w:val="18"/>
                              </w:rPr>
                            </w:pPr>
                            <w:r>
                              <w:rPr>
                                <w:rFonts w:hint="cs"/>
                                <w:sz w:val="18"/>
                                <w:szCs w:val="18"/>
                                <w:rtl/>
                              </w:rPr>
                              <w:t>(1א) אופן קביעת דמי חבר ואגרות למימון לפי סעיף 93, ואופן קביעת תקציב הלשכה לפי סעיף 95;</w:t>
                            </w:r>
                          </w:p>
                          <w:p w14:paraId="01C649E9" w14:textId="77777777" w:rsidR="00F10C55" w:rsidRDefault="00F10C55" w:rsidP="00F10C55">
                            <w:pPr>
                              <w:numPr>
                                <w:ilvl w:val="0"/>
                                <w:numId w:val="312"/>
                              </w:numPr>
                              <w:spacing w:line="256" w:lineRule="auto"/>
                              <w:rPr>
                                <w:sz w:val="18"/>
                                <w:szCs w:val="18"/>
                                <w:rtl/>
                              </w:rPr>
                            </w:pPr>
                            <w:r>
                              <w:rPr>
                                <w:rFonts w:hint="cs"/>
                                <w:sz w:val="18"/>
                                <w:szCs w:val="18"/>
                                <w:rtl/>
                              </w:rPr>
                              <w:t>סדרי קבלתם של מתמחים ורישומם, סדרי ההתמחות ודרכי הפיקוח עליה;</w:t>
                            </w:r>
                          </w:p>
                          <w:p w14:paraId="2F0E2CA3" w14:textId="77777777" w:rsidR="00F10C55" w:rsidRDefault="00F10C55" w:rsidP="00F10C55">
                            <w:pPr>
                              <w:numPr>
                                <w:ilvl w:val="0"/>
                                <w:numId w:val="312"/>
                              </w:numPr>
                              <w:spacing w:line="256" w:lineRule="auto"/>
                              <w:rPr>
                                <w:sz w:val="18"/>
                                <w:szCs w:val="18"/>
                              </w:rPr>
                            </w:pPr>
                            <w:r>
                              <w:rPr>
                                <w:rFonts w:hint="cs"/>
                                <w:sz w:val="18"/>
                                <w:szCs w:val="18"/>
                                <w:rtl/>
                              </w:rPr>
                              <w:t>סדרי קבלת חברים ללשכה, לרבות חידוש החברות לפי חוק זה;</w:t>
                            </w:r>
                          </w:p>
                          <w:p w14:paraId="4DD33D83" w14:textId="77777777" w:rsidR="00F10C55" w:rsidRDefault="00F10C55" w:rsidP="00F10C55">
                            <w:pPr>
                              <w:numPr>
                                <w:ilvl w:val="0"/>
                                <w:numId w:val="312"/>
                              </w:numPr>
                              <w:spacing w:line="256" w:lineRule="auto"/>
                              <w:rPr>
                                <w:sz w:val="18"/>
                                <w:szCs w:val="18"/>
                              </w:rPr>
                            </w:pPr>
                            <w:r>
                              <w:rPr>
                                <w:rFonts w:hint="cs"/>
                                <w:sz w:val="18"/>
                                <w:szCs w:val="18"/>
                                <w:rtl/>
                              </w:rPr>
                              <w:t>כללי האתיקה המקצועית;</w:t>
                            </w:r>
                          </w:p>
                          <w:p w14:paraId="3BEBA255" w14:textId="77777777" w:rsidR="00F10C55" w:rsidRDefault="00F10C55" w:rsidP="00F10C55">
                            <w:pPr>
                              <w:numPr>
                                <w:ilvl w:val="0"/>
                                <w:numId w:val="312"/>
                              </w:numPr>
                              <w:spacing w:line="256" w:lineRule="auto"/>
                              <w:rPr>
                                <w:sz w:val="18"/>
                                <w:szCs w:val="18"/>
                              </w:rPr>
                            </w:pPr>
                            <w:r>
                              <w:rPr>
                                <w:rFonts w:hint="cs"/>
                                <w:sz w:val="18"/>
                                <w:szCs w:val="18"/>
                                <w:rtl/>
                              </w:rPr>
                              <w:t>סדרי הדין לפני בתי הדין המשמעתיים;</w:t>
                            </w:r>
                          </w:p>
                          <w:p w14:paraId="59BF6541" w14:textId="77777777" w:rsidR="00F10C55" w:rsidRDefault="00F10C55" w:rsidP="00F10C55">
                            <w:pPr>
                              <w:numPr>
                                <w:ilvl w:val="0"/>
                                <w:numId w:val="312"/>
                              </w:numPr>
                              <w:spacing w:line="256" w:lineRule="auto"/>
                              <w:rPr>
                                <w:sz w:val="18"/>
                                <w:szCs w:val="18"/>
                              </w:rPr>
                            </w:pPr>
                            <w:r>
                              <w:rPr>
                                <w:rFonts w:hint="cs"/>
                                <w:sz w:val="18"/>
                                <w:szCs w:val="18"/>
                                <w:rtl/>
                              </w:rPr>
                              <w:t>מתן סעד משפטי למעוטי אמצעים;</w:t>
                            </w:r>
                          </w:p>
                          <w:p w14:paraId="1E9C484E" w14:textId="77777777" w:rsidR="00F10C55" w:rsidRDefault="00F10C55" w:rsidP="00F10C55"/>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9FEA4C" id="_x0000_t202" coordsize="21600,21600" o:spt="202" path="m,l,21600r21600,l21600,xe">
                <v:stroke joinstyle="miter"/>
                <v:path gradientshapeok="t" o:connecttype="rect"/>
              </v:shapetype>
              <v:shape id="תיבת טקסט 2" o:spid="_x0000_s1026" type="#_x0000_t202" style="position:absolute;left:0;text-align:left;margin-left:-19.05pt;margin-top:13.9pt;width:153.6pt;height:217.85pt;flip:x;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z2IQIAACkEAAAOAAAAZHJzL2Uyb0RvYy54bWysU9uO0zAQfUfiHyy/07RRL9uo6WrpUkBa&#10;WKSFD3Acu7FwPMZ2myxfz9gJbVneEH6wPJ7xmZkzx5vbvtXkJJxXYEo6m0wpEYZDrcyhpN++7t/c&#10;UOIDMzXTYERJn4Wnt9vXrzadLUQODehaOIIgxhedLWkTgi2yzPNGtMxPwAqDTgmuZQFNd8hqxzpE&#10;b3WWT6fLrANXWwdceI+394OTbhO+lIKHRym9CESXFGsLaXdpr+KebTesODhmG8XHMtg/VNEyZTDp&#10;GeqeBUaOTv0F1SruwIMMEw5tBlIqLlIP2M1s+qKbp4ZZkXpBcrw90+T/Hyz/fHqyXxwJ/VvocYCp&#10;CW8fgH/3xMCuYeYg7pyDrhGsxsSzSFnWWV+MTyPVvvARpOo+QY1DZscACaiXriVSK/vhNzR2TDAP&#10;juL5TL/oA+Ex+SrPZzm6OPry1XK5XC9SNlZEoEivdT68F9CSeCipw/mmROz04EMs7BISwz1oVe+V&#10;1slwh2qnHTkx1MI+rRH9jzBtSFfS9SJfJGQD8X2SSasCalWrtqQ307gG9URi3pk6hQSm9HDGSrQZ&#10;mYrkDDSFvuoxMDJWQf2MnDkYNIl/KDziJjVgeo6cUdKA+/nyLsbh+NFDSYe6Lan/cWROUKI/GpzP&#10;ejafR6EnY75YRT7dtae69jDDEaqkgZLhuAvpc0S+DNzhHKVKvF4qHntCPSa6x78TBX9tp6jLD9/+&#10;AgAA//8DAFBLAwQUAAYACAAAACEAutBQUuIAAAAKAQAADwAAAGRycy9kb3ducmV2LnhtbEyPwU7C&#10;QBCG7ya+w2ZMvBjYUqBi7ZQQgwcPGKlcvC3dsW3s7jbdpZS3dzjpcWa+/PP92Xo0rRio942zCLNp&#10;BIJs6XRjK4TD5+tkBcIHZbVqnSWEC3lY57c3mUq1O9s9DUWoBIdYnyqEOoQuldKXNRnlp64jy7dv&#10;1xsVeOwrqXt15nDTyjiKEmlUY/lDrTp6qan8KU4G4Wvz/rEoHt7cRS3LbRj2B73bbRHv78bNM4hA&#10;Y/iD4arP6pCz09GdrPaiRZjMVzNGEeJHrsBAnDzx4oiwSOZLkHkm/1fIfwEAAP//AwBQSwECLQAU&#10;AAYACAAAACEAtoM4kv4AAADhAQAAEwAAAAAAAAAAAAAAAAAAAAAAW0NvbnRlbnRfVHlwZXNdLnht&#10;bFBLAQItABQABgAIAAAAIQA4/SH/1gAAAJQBAAALAAAAAAAAAAAAAAAAAC8BAABfcmVscy8ucmVs&#10;c1BLAQItABQABgAIAAAAIQDGnWz2IQIAACkEAAAOAAAAAAAAAAAAAAAAAC4CAABkcnMvZTJvRG9j&#10;LnhtbFBLAQItABQABgAIAAAAIQC60FBS4gAAAAoBAAAPAAAAAAAAAAAAAAAAAHsEAABkcnMvZG93&#10;bnJldi54bWxQSwUGAAAAAAQABADzAAAAigUAAAAA&#10;" stroked="f">
                <v:textbox>
                  <w:txbxContent>
                    <w:p w14:paraId="3654A30A" w14:textId="77777777" w:rsidR="00F10C55" w:rsidRDefault="00F10C55" w:rsidP="00F10C55">
                      <w:pPr>
                        <w:rPr>
                          <w:sz w:val="18"/>
                          <w:szCs w:val="18"/>
                        </w:rPr>
                      </w:pPr>
                      <w:r>
                        <w:rPr>
                          <w:rFonts w:hint="cs"/>
                          <w:sz w:val="18"/>
                          <w:szCs w:val="18"/>
                          <w:rtl/>
                        </w:rPr>
                        <w:t xml:space="preserve">"המועצה הארצית של הלשכה רשאית, באישור שר המשפטים, להתקין כללים (בחוק זה – כללים) בכל ענין הנוגע לארגון הלשכה ופעולותיה, במידה שלא נקבעו הוראות בחוק זה ובמידה שסמכות זו לא ניתנה בחוק זה לשר המשפטים, ולרבות </w:t>
                      </w:r>
                      <w:proofErr w:type="spellStart"/>
                      <w:r>
                        <w:rPr>
                          <w:rFonts w:hint="cs"/>
                          <w:sz w:val="18"/>
                          <w:szCs w:val="18"/>
                          <w:rtl/>
                        </w:rPr>
                        <w:t>ענינים</w:t>
                      </w:r>
                      <w:proofErr w:type="spellEnd"/>
                      <w:r>
                        <w:rPr>
                          <w:rFonts w:hint="cs"/>
                          <w:sz w:val="18"/>
                          <w:szCs w:val="18"/>
                          <w:rtl/>
                        </w:rPr>
                        <w:t xml:space="preserve"> אלה:</w:t>
                      </w:r>
                    </w:p>
                    <w:p w14:paraId="67FF8D06" w14:textId="77777777" w:rsidR="00F10C55" w:rsidRDefault="00F10C55" w:rsidP="00F10C55">
                      <w:pPr>
                        <w:numPr>
                          <w:ilvl w:val="0"/>
                          <w:numId w:val="312"/>
                        </w:numPr>
                        <w:spacing w:line="256" w:lineRule="auto"/>
                        <w:rPr>
                          <w:sz w:val="18"/>
                          <w:szCs w:val="18"/>
                          <w:rtl/>
                        </w:rPr>
                      </w:pPr>
                      <w:r>
                        <w:rPr>
                          <w:rFonts w:hint="cs"/>
                          <w:sz w:val="18"/>
                          <w:szCs w:val="18"/>
                          <w:rtl/>
                        </w:rPr>
                        <w:t>בחירתם, הרכבם וסדרי עבודתם של מוסדות הלשכה, וחלוקת סמכויות הלשכה ביניהם;</w:t>
                      </w:r>
                    </w:p>
                    <w:p w14:paraId="51D20994" w14:textId="77777777" w:rsidR="00F10C55" w:rsidRDefault="00F10C55" w:rsidP="00F10C55">
                      <w:pPr>
                        <w:rPr>
                          <w:sz w:val="18"/>
                          <w:szCs w:val="18"/>
                        </w:rPr>
                      </w:pPr>
                      <w:r>
                        <w:rPr>
                          <w:rFonts w:hint="cs"/>
                          <w:sz w:val="18"/>
                          <w:szCs w:val="18"/>
                          <w:rtl/>
                        </w:rPr>
                        <w:t>(1א) אופן קביעת דמי חבר ואגרות למימון לפי סעיף 93, ואופן קביעת תקציב הלשכה לפי סעיף 95;</w:t>
                      </w:r>
                    </w:p>
                    <w:p w14:paraId="01C649E9" w14:textId="77777777" w:rsidR="00F10C55" w:rsidRDefault="00F10C55" w:rsidP="00F10C55">
                      <w:pPr>
                        <w:numPr>
                          <w:ilvl w:val="0"/>
                          <w:numId w:val="312"/>
                        </w:numPr>
                        <w:spacing w:line="256" w:lineRule="auto"/>
                        <w:rPr>
                          <w:sz w:val="18"/>
                          <w:szCs w:val="18"/>
                          <w:rtl/>
                        </w:rPr>
                      </w:pPr>
                      <w:r>
                        <w:rPr>
                          <w:rFonts w:hint="cs"/>
                          <w:sz w:val="18"/>
                          <w:szCs w:val="18"/>
                          <w:rtl/>
                        </w:rPr>
                        <w:t>סדרי קבלתם של מתמחים ורישומם, סדרי ההתמחות ודרכי הפיקוח עליה;</w:t>
                      </w:r>
                    </w:p>
                    <w:p w14:paraId="2F0E2CA3" w14:textId="77777777" w:rsidR="00F10C55" w:rsidRDefault="00F10C55" w:rsidP="00F10C55">
                      <w:pPr>
                        <w:numPr>
                          <w:ilvl w:val="0"/>
                          <w:numId w:val="312"/>
                        </w:numPr>
                        <w:spacing w:line="256" w:lineRule="auto"/>
                        <w:rPr>
                          <w:sz w:val="18"/>
                          <w:szCs w:val="18"/>
                        </w:rPr>
                      </w:pPr>
                      <w:r>
                        <w:rPr>
                          <w:rFonts w:hint="cs"/>
                          <w:sz w:val="18"/>
                          <w:szCs w:val="18"/>
                          <w:rtl/>
                        </w:rPr>
                        <w:t>סדרי קבלת חברים ללשכה, לרבות חידוש החברות לפי חוק זה;</w:t>
                      </w:r>
                    </w:p>
                    <w:p w14:paraId="4DD33D83" w14:textId="77777777" w:rsidR="00F10C55" w:rsidRDefault="00F10C55" w:rsidP="00F10C55">
                      <w:pPr>
                        <w:numPr>
                          <w:ilvl w:val="0"/>
                          <w:numId w:val="312"/>
                        </w:numPr>
                        <w:spacing w:line="256" w:lineRule="auto"/>
                        <w:rPr>
                          <w:sz w:val="18"/>
                          <w:szCs w:val="18"/>
                        </w:rPr>
                      </w:pPr>
                      <w:r>
                        <w:rPr>
                          <w:rFonts w:hint="cs"/>
                          <w:sz w:val="18"/>
                          <w:szCs w:val="18"/>
                          <w:rtl/>
                        </w:rPr>
                        <w:t>כללי האתיקה המקצועית;</w:t>
                      </w:r>
                    </w:p>
                    <w:p w14:paraId="3BEBA255" w14:textId="77777777" w:rsidR="00F10C55" w:rsidRDefault="00F10C55" w:rsidP="00F10C55">
                      <w:pPr>
                        <w:numPr>
                          <w:ilvl w:val="0"/>
                          <w:numId w:val="312"/>
                        </w:numPr>
                        <w:spacing w:line="256" w:lineRule="auto"/>
                        <w:rPr>
                          <w:sz w:val="18"/>
                          <w:szCs w:val="18"/>
                        </w:rPr>
                      </w:pPr>
                      <w:r>
                        <w:rPr>
                          <w:rFonts w:hint="cs"/>
                          <w:sz w:val="18"/>
                          <w:szCs w:val="18"/>
                          <w:rtl/>
                        </w:rPr>
                        <w:t>סדרי הדין לפני בתי הדין המשמעתיים;</w:t>
                      </w:r>
                    </w:p>
                    <w:p w14:paraId="59BF6541" w14:textId="77777777" w:rsidR="00F10C55" w:rsidRDefault="00F10C55" w:rsidP="00F10C55">
                      <w:pPr>
                        <w:numPr>
                          <w:ilvl w:val="0"/>
                          <w:numId w:val="312"/>
                        </w:numPr>
                        <w:spacing w:line="256" w:lineRule="auto"/>
                        <w:rPr>
                          <w:sz w:val="18"/>
                          <w:szCs w:val="18"/>
                        </w:rPr>
                      </w:pPr>
                      <w:r>
                        <w:rPr>
                          <w:rFonts w:hint="cs"/>
                          <w:sz w:val="18"/>
                          <w:szCs w:val="18"/>
                          <w:rtl/>
                        </w:rPr>
                        <w:t>מתן סעד משפטי למעוטי אמצעים;</w:t>
                      </w:r>
                    </w:p>
                    <w:p w14:paraId="1E9C484E" w14:textId="77777777" w:rsidR="00F10C55" w:rsidRDefault="00F10C55" w:rsidP="00F10C55"/>
                  </w:txbxContent>
                </v:textbox>
                <w10:wrap type="square"/>
              </v:shape>
            </w:pict>
          </mc:Fallback>
        </mc:AlternateContent>
      </w:r>
      <w:r w:rsidRPr="00F10C55">
        <w:rPr>
          <w:rFonts w:eastAsia="Calibri" w:hint="cs"/>
          <w:u w:val="single"/>
          <w:rtl/>
        </w:rPr>
        <w:t>ס' 109 לחוק לשכת עו"ד: התקנת כללים</w:t>
      </w:r>
    </w:p>
    <w:p w14:paraId="08D8C135" w14:textId="77777777" w:rsidR="00F10C55" w:rsidRPr="00F10C55" w:rsidRDefault="00F10C55" w:rsidP="00F10C55">
      <w:pPr>
        <w:spacing w:line="256" w:lineRule="auto"/>
        <w:rPr>
          <w:rFonts w:eastAsia="Calibri"/>
          <w:rtl/>
        </w:rPr>
      </w:pPr>
      <w:r w:rsidRPr="00F10C55">
        <w:rPr>
          <w:rFonts w:eastAsia="Calibri" w:hint="cs"/>
          <w:rtl/>
        </w:rPr>
        <w:t>בצד התפקידים האלה חשוב גם להדגיש את סל התפקידים המנויים בסעיף 109 לחוק לשכת עו"ד. הסעיף מראה כי הלשכה היא לא רק זו האמונה על המשמעת, האוכפת והשופטת אלא היא גם הרשות המחוקקת. סעיף 109 קובע כי המועצה הארצית יכולה להתקין כללים בכל עניין הנוגע לארגון הלשכה, בין היתר כללי האתיקה המקצועית, קבלת מתמחים, הפיקוח על ההתמחות וכדומה. כל זה כמובן באישור רשות שר\ת המשפטים.</w:t>
      </w:r>
    </w:p>
    <w:p w14:paraId="7E78BF2E" w14:textId="77777777" w:rsidR="00F10C55" w:rsidRPr="00F10C55" w:rsidRDefault="00F10C55" w:rsidP="00F10C55">
      <w:pPr>
        <w:spacing w:line="256" w:lineRule="auto"/>
        <w:rPr>
          <w:rFonts w:eastAsia="Calibri"/>
          <w:rtl/>
        </w:rPr>
      </w:pPr>
      <w:r w:rsidRPr="00F10C55">
        <w:rPr>
          <w:rFonts w:eastAsia="Calibri" w:hint="cs"/>
          <w:rtl/>
        </w:rPr>
        <w:t xml:space="preserve">כל הכללים האלו נקבעים באמצעות חקיקת משנה (תקנות) והם נקבעים על ידי המועצה הארצית תוך חתימת קיום של שר\ת המשפטים. כך שהסעיף מעגן את שיתוף הפעולה בין שני הצדדים- הלשכה היא המחוקקת, אך היא צריכה את האישור של שר\ת המשפטים. </w:t>
      </w:r>
    </w:p>
    <w:p w14:paraId="794B3900" w14:textId="77777777" w:rsidR="00F10C55" w:rsidRPr="00F10C55" w:rsidRDefault="00F10C55" w:rsidP="00F10C55">
      <w:pPr>
        <w:numPr>
          <w:ilvl w:val="0"/>
          <w:numId w:val="310"/>
        </w:numPr>
        <w:spacing w:line="256" w:lineRule="auto"/>
        <w:contextualSpacing/>
        <w:rPr>
          <w:rFonts w:eastAsia="Calibri"/>
          <w:u w:val="single"/>
          <w:rtl/>
        </w:rPr>
      </w:pPr>
      <w:r w:rsidRPr="00F10C55">
        <w:rPr>
          <w:rFonts w:eastAsia="Calibri" w:hint="cs"/>
          <w:u w:val="single"/>
          <w:rtl/>
        </w:rPr>
        <w:t xml:space="preserve">סמכויות רשות </w:t>
      </w:r>
    </w:p>
    <w:p w14:paraId="55D6A76A" w14:textId="77777777" w:rsidR="00F10C55" w:rsidRPr="00F10C55" w:rsidRDefault="00F10C55" w:rsidP="00F10C55">
      <w:pPr>
        <w:spacing w:line="256" w:lineRule="auto"/>
        <w:rPr>
          <w:rFonts w:eastAsia="Calibri"/>
        </w:rPr>
      </w:pPr>
      <w:r w:rsidRPr="00F10C55">
        <w:rPr>
          <w:rFonts w:eastAsia="Calibri" w:hint="cs"/>
          <w:rtl/>
        </w:rPr>
        <w:t xml:space="preserve">כעת נעבור לפעולות שהלשכה רשאית לעשות, המעוגנות בס' 3 לחוק. הסיבה לכך שמדובר בפעולות רשות היא שהלשכה מהווה גוף מנהלי, וככזה הוא מוסמך ויכול לבצע פעולות שהחוק מתיר לה לעשות . על כן, כל הפעולות שהוא רשאי לעשות חייבים לחוקק בחוק. </w:t>
      </w:r>
    </w:p>
    <w:p w14:paraId="26E1756F" w14:textId="77777777" w:rsidR="00F10C55" w:rsidRPr="00F10C55" w:rsidRDefault="00F10C55" w:rsidP="00F10C55">
      <w:pPr>
        <w:numPr>
          <w:ilvl w:val="0"/>
          <w:numId w:val="313"/>
        </w:numPr>
        <w:spacing w:line="256" w:lineRule="auto"/>
        <w:contextualSpacing/>
        <w:rPr>
          <w:rFonts w:eastAsia="Calibri"/>
          <w:rtl/>
        </w:rPr>
      </w:pPr>
      <w:r w:rsidRPr="00F10C55">
        <w:rPr>
          <w:rFonts w:eastAsia="Calibri" w:hint="cs"/>
          <w:rtl/>
        </w:rPr>
        <w:t>לחוות דעתה על הצעות חוק וחקיקת משנה.</w:t>
      </w:r>
    </w:p>
    <w:p w14:paraId="3262FAB1" w14:textId="77777777" w:rsidR="00F10C55" w:rsidRPr="00F10C55" w:rsidRDefault="00F10C55" w:rsidP="00F10C55">
      <w:pPr>
        <w:numPr>
          <w:ilvl w:val="0"/>
          <w:numId w:val="313"/>
        </w:numPr>
        <w:spacing w:line="256" w:lineRule="auto"/>
        <w:contextualSpacing/>
        <w:rPr>
          <w:rFonts w:eastAsia="Calibri"/>
        </w:rPr>
      </w:pPr>
      <w:r w:rsidRPr="00F10C55">
        <w:rPr>
          <w:rFonts w:eastAsia="Calibri" w:hint="cs"/>
          <w:rtl/>
        </w:rPr>
        <w:t xml:space="preserve">להגן על ענייניהם המקצועיים של חברי הלשכה ולארגן השתלמויות מקצועיות.- יש איגוד מקצועי של הלשכה הדואג לענייניהם של עו"ד. </w:t>
      </w:r>
    </w:p>
    <w:p w14:paraId="1A382A33" w14:textId="77777777" w:rsidR="00F10C55" w:rsidRPr="00F10C55" w:rsidRDefault="00F10C55" w:rsidP="00F10C55">
      <w:pPr>
        <w:numPr>
          <w:ilvl w:val="0"/>
          <w:numId w:val="313"/>
        </w:numPr>
        <w:spacing w:line="256" w:lineRule="auto"/>
        <w:contextualSpacing/>
        <w:rPr>
          <w:rFonts w:eastAsia="Calibri"/>
        </w:rPr>
      </w:pPr>
      <w:r w:rsidRPr="00F10C55">
        <w:rPr>
          <w:rFonts w:eastAsia="Calibri" w:hint="cs"/>
          <w:rtl/>
        </w:rPr>
        <w:t>לפעול לטובת צרכי הלשכה, לייסד קרנות ביטוח, פנסיה ומוסדות אחרים של עזרה הדדית לחבריה.</w:t>
      </w:r>
    </w:p>
    <w:p w14:paraId="77B7AE75" w14:textId="77777777" w:rsidR="00F10C55" w:rsidRPr="00F10C55" w:rsidRDefault="00F10C55" w:rsidP="00F10C55">
      <w:pPr>
        <w:numPr>
          <w:ilvl w:val="0"/>
          <w:numId w:val="313"/>
        </w:numPr>
        <w:spacing w:line="256" w:lineRule="auto"/>
        <w:contextualSpacing/>
        <w:rPr>
          <w:rFonts w:eastAsia="Calibri"/>
        </w:rPr>
      </w:pPr>
      <w:r w:rsidRPr="00F10C55">
        <w:rPr>
          <w:rFonts w:eastAsia="Calibri" w:hint="cs"/>
          <w:rtl/>
        </w:rPr>
        <w:lastRenderedPageBreak/>
        <w:t>ליזום מחקר משפטי בכלל, ומחקר של תחום המשפט העברי בפרט, להשתתף במחקרים מסוג זה ולעסוק בהוצאה לאור של ספרות משפטית.</w:t>
      </w:r>
    </w:p>
    <w:p w14:paraId="5CACA6BA" w14:textId="77777777" w:rsidR="00F10C55" w:rsidRPr="00F10C55" w:rsidRDefault="00F10C55" w:rsidP="00F10C55">
      <w:pPr>
        <w:numPr>
          <w:ilvl w:val="0"/>
          <w:numId w:val="313"/>
        </w:numPr>
        <w:spacing w:line="256" w:lineRule="auto"/>
        <w:contextualSpacing/>
        <w:rPr>
          <w:rFonts w:eastAsia="Calibri"/>
        </w:rPr>
      </w:pPr>
      <w:r w:rsidRPr="00F10C55">
        <w:rPr>
          <w:rFonts w:eastAsia="Calibri" w:hint="cs"/>
          <w:rtl/>
        </w:rPr>
        <w:t>לשמש כבורר, למנות בוררים ולעסוק בתהליכי גישור.</w:t>
      </w:r>
    </w:p>
    <w:p w14:paraId="668520E2" w14:textId="77777777" w:rsidR="00F10C55" w:rsidRPr="00F10C55" w:rsidRDefault="00F10C55" w:rsidP="00F10C55">
      <w:pPr>
        <w:numPr>
          <w:ilvl w:val="0"/>
          <w:numId w:val="313"/>
        </w:numPr>
        <w:spacing w:line="256" w:lineRule="auto"/>
        <w:contextualSpacing/>
        <w:rPr>
          <w:rFonts w:eastAsia="Calibri"/>
        </w:rPr>
      </w:pPr>
      <w:r w:rsidRPr="00F10C55">
        <w:rPr>
          <w:rFonts w:eastAsia="Calibri" w:hint="cs"/>
          <w:rtl/>
        </w:rPr>
        <w:t>לנהל את קשרי הלשכה עם רשויות המדינה ואת קשרי החוץ של הלשכה.</w:t>
      </w:r>
    </w:p>
    <w:p w14:paraId="1C4B6CD9" w14:textId="77777777" w:rsidR="00F10C55" w:rsidRPr="00F10C55" w:rsidRDefault="00F10C55" w:rsidP="00F10C55">
      <w:pPr>
        <w:spacing w:line="256" w:lineRule="auto"/>
        <w:ind w:left="644"/>
        <w:contextualSpacing/>
        <w:rPr>
          <w:rFonts w:eastAsia="Calibri"/>
        </w:rPr>
      </w:pPr>
    </w:p>
    <w:p w14:paraId="149B8625" w14:textId="77777777" w:rsidR="00F10C55" w:rsidRPr="00F10C55" w:rsidRDefault="00F10C55" w:rsidP="00F10C55">
      <w:pPr>
        <w:numPr>
          <w:ilvl w:val="0"/>
          <w:numId w:val="310"/>
        </w:numPr>
        <w:spacing w:line="256" w:lineRule="auto"/>
        <w:contextualSpacing/>
        <w:rPr>
          <w:rFonts w:eastAsia="Calibri"/>
          <w:u w:val="single"/>
          <w:rtl/>
        </w:rPr>
      </w:pPr>
      <w:r w:rsidRPr="00F10C55">
        <w:rPr>
          <w:rFonts w:eastAsia="Calibri" w:hint="cs"/>
          <w:noProof/>
          <w:rtl/>
        </w:rPr>
        <mc:AlternateContent>
          <mc:Choice Requires="wps">
            <w:drawing>
              <wp:anchor distT="45720" distB="45720" distL="114300" distR="114300" simplePos="0" relativeHeight="251660288" behindDoc="0" locked="0" layoutInCell="1" allowOverlap="1" wp14:anchorId="2ACCF8AC" wp14:editId="146CA12C">
                <wp:simplePos x="0" y="0"/>
                <wp:positionH relativeFrom="column">
                  <wp:posOffset>-512445</wp:posOffset>
                </wp:positionH>
                <wp:positionV relativeFrom="paragraph">
                  <wp:posOffset>257175</wp:posOffset>
                </wp:positionV>
                <wp:extent cx="1948815" cy="699135"/>
                <wp:effectExtent l="0" t="0" r="0" b="5715"/>
                <wp:wrapSquare wrapText="bothSides"/>
                <wp:docPr id="15323563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2120" cy="699135"/>
                        </a:xfrm>
                        <a:prstGeom prst="rect">
                          <a:avLst/>
                        </a:prstGeom>
                        <a:solidFill>
                          <a:srgbClr val="FFFFFF"/>
                        </a:solidFill>
                        <a:ln w="9525">
                          <a:noFill/>
                          <a:miter lim="800000"/>
                          <a:headEnd/>
                          <a:tailEnd/>
                        </a:ln>
                      </wps:spPr>
                      <wps:txbx>
                        <w:txbxContent>
                          <w:p w14:paraId="6C8E9C12" w14:textId="77777777" w:rsidR="00F10C55" w:rsidRDefault="00F10C55" w:rsidP="00F10C55">
                            <w:pPr>
                              <w:rPr>
                                <w:sz w:val="18"/>
                                <w:szCs w:val="18"/>
                              </w:rPr>
                            </w:pPr>
                            <w:r>
                              <w:rPr>
                                <w:rFonts w:hint="cs"/>
                                <w:sz w:val="18"/>
                                <w:szCs w:val="18"/>
                                <w:rtl/>
                              </w:rPr>
                              <w:t>ס' 4(ב) לחוק יסוד השפיטה: מינוי שופטים</w:t>
                            </w:r>
                          </w:p>
                          <w:p w14:paraId="3606402C" w14:textId="77777777" w:rsidR="00F10C55" w:rsidRDefault="00F10C55" w:rsidP="00F10C55">
                            <w:pPr>
                              <w:rPr>
                                <w:sz w:val="18"/>
                                <w:szCs w:val="18"/>
                                <w:rtl/>
                              </w:rPr>
                            </w:pPr>
                            <w:r>
                              <w:rPr>
                                <w:rFonts w:hint="cs"/>
                                <w:sz w:val="18"/>
                                <w:szCs w:val="18"/>
                                <w:rtl/>
                              </w:rPr>
                              <w:t xml:space="preserve">"הועדה תהיה של תשעה חברים... </w:t>
                            </w:r>
                            <w:r>
                              <w:rPr>
                                <w:rFonts w:hint="cs"/>
                                <w:color w:val="FF0000"/>
                                <w:sz w:val="18"/>
                                <w:szCs w:val="18"/>
                                <w:rtl/>
                              </w:rPr>
                              <w:t xml:space="preserve">ושני נציגים של לשכת עורכי הדין </w:t>
                            </w:r>
                            <w:r>
                              <w:rPr>
                                <w:rFonts w:hint="cs"/>
                                <w:sz w:val="18"/>
                                <w:szCs w:val="18"/>
                                <w:rtl/>
                              </w:rPr>
                              <w:t>שתבחר המועצה הארצית של הלשכה;"</w:t>
                            </w:r>
                          </w:p>
                          <w:p w14:paraId="28D8A589" w14:textId="77777777" w:rsidR="00F10C55" w:rsidRDefault="00F10C55" w:rsidP="00F10C55">
                            <w:pPr>
                              <w:rPr>
                                <w:rtl/>
                              </w:rPr>
                            </w:pP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CCF8AC" id="_x0000_s1027" type="#_x0000_t202" style="position:absolute;left:0;text-align:left;margin-left:-40.35pt;margin-top:20.25pt;width:153.45pt;height:55.05pt;flip:x;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1+IwIAAC8EAAAOAAAAZHJzL2Uyb0RvYy54bWysU1Fv0zAQfkfiP1h+p2lDu61R02l0FJAG&#10;Qxr8AMexGwvHZ2y3SffrOTuhLeMN4QfL5zt/d/fd59Vt32pyEM4rMCWdTaaUCMOhVmZX0u/ftm9u&#10;KPGBmZppMKKkR+Hp7fr1q1VnC5FDA7oWjiCI8UVnS9qEYIss87wRLfMTsMKgU4JrWUDT7bLasQ7R&#10;W53l0+lV1oGrrQMuvMfb+8FJ1wlfSsHDo5ReBKJLirWFtLu0V3HP1itW7ByzjeJjGewfqmiZMpj0&#10;BHXPAiN7p/6CahV34EGGCYc2AykVF6kH7GY2fdHNU8OsSL0gOd6eaPL/D5Z/OTzZr46E/h30OMDU&#10;hLcPwH94YmDTMLMTd85B1whWY+JZpCzrrC/Gp5FqX/gIUnWfocYhs32ABNRL1xKplf34Gxo7JpgH&#10;R3E80S/6QHhMfp3nsxxdHH1Xy+Xs7SIlY0XEiexa58MHAS2Jh5I6HG/Kww4PPsS6ziEx3INW9VZp&#10;nQy3qzbakQNDKWzTGtH/CNOGdCVdLvJFQjYQ3yeVtCqgVLVqS3ozjWsQT+TlvalTSGBKD2esRJuR&#10;qMjNwFLoq56oemQx8lZBfUTmHAzKxJ8UHnGTGrAKjsxR0oB7fnkX41AE6KGkQ/WW1P/cMyco0Z8M&#10;Tmk5m8+j3JMxX1xHVt2lp7r0MMMRqqSBkuG4CemLRNoM3OE0pUr0niseW0NVJtbHHxRlf2mnqPM/&#10;X/8CAAD//wMAUEsDBBQABgAIAAAAIQCSYFzo4QAAAAoBAAAPAAAAZHJzL2Rvd25yZXYueG1sTI8x&#10;T8MwEIV3JP6DdUgsqLWJ2lCFOFWFysBQREMXtmtskoj4HMVumv57jomOp/fpve/y9eQ6MdohtJ40&#10;PM4VCEuVNy3VGg6fr7MViBCRDHaerIaLDbAubm9yzIw/096OZawFl1DIUEMTY59JGarGOgxz31vi&#10;7NsPDiOfQy3NgGcud51MlEqlw5Z4ocHevjS2+ilPTsPX5v1jUT68+Qsuq20c9wez2221vr+bNs8g&#10;op3iPwx/+qwOBTsd/YlMEJ2G2Uo9MaphoZYgGEiSNAFxZHKpUpBFLq9fKH4BAAD//wMAUEsBAi0A&#10;FAAGAAgAAAAhALaDOJL+AAAA4QEAABMAAAAAAAAAAAAAAAAAAAAAAFtDb250ZW50X1R5cGVzXS54&#10;bWxQSwECLQAUAAYACAAAACEAOP0h/9YAAACUAQAACwAAAAAAAAAAAAAAAAAvAQAAX3JlbHMvLnJl&#10;bHNQSwECLQAUAAYACAAAACEAjVAdfiMCAAAvBAAADgAAAAAAAAAAAAAAAAAuAgAAZHJzL2Uyb0Rv&#10;Yy54bWxQSwECLQAUAAYACAAAACEAkmBc6OEAAAAKAQAADwAAAAAAAAAAAAAAAAB9BAAAZHJzL2Rv&#10;d25yZXYueG1sUEsFBgAAAAAEAAQA8wAAAIsFAAAAAA==&#10;" stroked="f">
                <v:textbox>
                  <w:txbxContent>
                    <w:p w14:paraId="6C8E9C12" w14:textId="77777777" w:rsidR="00F10C55" w:rsidRDefault="00F10C55" w:rsidP="00F10C55">
                      <w:pPr>
                        <w:rPr>
                          <w:sz w:val="18"/>
                          <w:szCs w:val="18"/>
                        </w:rPr>
                      </w:pPr>
                      <w:r>
                        <w:rPr>
                          <w:rFonts w:hint="cs"/>
                          <w:sz w:val="18"/>
                          <w:szCs w:val="18"/>
                          <w:rtl/>
                        </w:rPr>
                        <w:t>ס' 4(ב) לחוק יסוד השפיטה: מינוי שופטים</w:t>
                      </w:r>
                    </w:p>
                    <w:p w14:paraId="3606402C" w14:textId="77777777" w:rsidR="00F10C55" w:rsidRDefault="00F10C55" w:rsidP="00F10C55">
                      <w:pPr>
                        <w:rPr>
                          <w:sz w:val="18"/>
                          <w:szCs w:val="18"/>
                          <w:rtl/>
                        </w:rPr>
                      </w:pPr>
                      <w:r>
                        <w:rPr>
                          <w:rFonts w:hint="cs"/>
                          <w:sz w:val="18"/>
                          <w:szCs w:val="18"/>
                          <w:rtl/>
                        </w:rPr>
                        <w:t xml:space="preserve">"הועדה תהיה של תשעה חברים... </w:t>
                      </w:r>
                      <w:r>
                        <w:rPr>
                          <w:rFonts w:hint="cs"/>
                          <w:color w:val="FF0000"/>
                          <w:sz w:val="18"/>
                          <w:szCs w:val="18"/>
                          <w:rtl/>
                        </w:rPr>
                        <w:t xml:space="preserve">ושני נציגים של לשכת עורכי הדין </w:t>
                      </w:r>
                      <w:r>
                        <w:rPr>
                          <w:rFonts w:hint="cs"/>
                          <w:sz w:val="18"/>
                          <w:szCs w:val="18"/>
                          <w:rtl/>
                        </w:rPr>
                        <w:t>שתבחר המועצה הארצית של הלשכה;"</w:t>
                      </w:r>
                    </w:p>
                    <w:p w14:paraId="28D8A589" w14:textId="77777777" w:rsidR="00F10C55" w:rsidRDefault="00F10C55" w:rsidP="00F10C55">
                      <w:pPr>
                        <w:rPr>
                          <w:rtl/>
                        </w:rPr>
                      </w:pPr>
                    </w:p>
                  </w:txbxContent>
                </v:textbox>
                <w10:wrap type="square"/>
              </v:shape>
            </w:pict>
          </mc:Fallback>
        </mc:AlternateContent>
      </w:r>
      <w:r w:rsidRPr="00F10C55">
        <w:rPr>
          <w:rFonts w:eastAsia="Calibri" w:hint="cs"/>
          <w:u w:val="single"/>
          <w:rtl/>
        </w:rPr>
        <w:t>מינוי שופטים</w:t>
      </w:r>
    </w:p>
    <w:p w14:paraId="2D75ED98" w14:textId="77777777" w:rsidR="00F10C55" w:rsidRPr="00F10C55" w:rsidRDefault="00F10C55" w:rsidP="00F10C55">
      <w:pPr>
        <w:spacing w:line="256" w:lineRule="auto"/>
        <w:rPr>
          <w:rFonts w:eastAsia="Calibri"/>
        </w:rPr>
      </w:pPr>
      <w:r w:rsidRPr="00F10C55">
        <w:rPr>
          <w:rFonts w:eastAsia="Calibri" w:hint="cs"/>
          <w:u w:val="single"/>
          <w:rtl/>
        </w:rPr>
        <w:t>חוק יסוד השפיטה</w:t>
      </w:r>
      <w:r w:rsidRPr="00F10C55">
        <w:rPr>
          <w:rFonts w:eastAsia="Calibri" w:hint="cs"/>
          <w:rtl/>
        </w:rPr>
        <w:t>: היבט נוסף של לשכת עורכי הדין מעוגן בחוק יסוד השפיטה. סעיף 4 בחוק היסוד קובע את ההרכב של הועדה לבחירת שופטים. הסעיף קובע כי הועדה תורכב מ9 חברים: נשיאת בית המשפט העליון, שני שופטי עליון, שר המשפטים ושר נוסף, שני חברי כנסת וכן בהרכב יש שני נציגים של לשכת עו"ד שנבחרים על-ידי המועצה הארצית של הלשכה.</w:t>
      </w:r>
    </w:p>
    <w:p w14:paraId="2028A3E2" w14:textId="77777777" w:rsidR="00F10C55" w:rsidRPr="00F10C55" w:rsidRDefault="00F10C55" w:rsidP="00F10C55">
      <w:pPr>
        <w:spacing w:line="256" w:lineRule="auto"/>
        <w:rPr>
          <w:rFonts w:eastAsia="Calibri"/>
          <w:rtl/>
        </w:rPr>
      </w:pPr>
      <w:r w:rsidRPr="00F10C55">
        <w:rPr>
          <w:rFonts w:eastAsia="Calibri" w:hint="cs"/>
          <w:rtl/>
        </w:rPr>
        <w:t xml:space="preserve">לשכת עורכי הדין כשמדברים על התפקידים שלה, יש שני נציגים שנבחרים לועדה למינוי שופטים וזה תפקיד נוסף שלה. נציין כי ישנם הרבה דיונים האם זה ראוי. </w:t>
      </w:r>
    </w:p>
    <w:p w14:paraId="5223C967" w14:textId="77777777" w:rsidR="00F10C55" w:rsidRPr="00F10C55" w:rsidRDefault="00F10C55" w:rsidP="00F10C55">
      <w:pPr>
        <w:spacing w:line="256" w:lineRule="auto"/>
        <w:rPr>
          <w:rFonts w:eastAsia="Calibri"/>
          <w:b/>
          <w:bCs/>
          <w:rtl/>
        </w:rPr>
      </w:pPr>
      <w:r w:rsidRPr="00F10C55">
        <w:rPr>
          <w:rFonts w:eastAsia="Calibri" w:hint="cs"/>
          <w:b/>
          <w:bCs/>
          <w:rtl/>
        </w:rPr>
        <w:t>לשכת עורכי הדין= מונופול על מקצוע עריכת הדין</w:t>
      </w:r>
    </w:p>
    <w:p w14:paraId="41F24604" w14:textId="77777777" w:rsidR="00F10C55" w:rsidRPr="00F10C55" w:rsidRDefault="00F10C55" w:rsidP="00F10C55">
      <w:pPr>
        <w:spacing w:line="256" w:lineRule="auto"/>
        <w:rPr>
          <w:rFonts w:eastAsia="Calibri"/>
          <w:rtl/>
        </w:rPr>
      </w:pPr>
      <w:r w:rsidRPr="00F10C55">
        <w:rPr>
          <w:rFonts w:eastAsia="Calibri" w:hint="cs"/>
          <w:rtl/>
        </w:rPr>
        <w:t xml:space="preserve">בישראל אדם לא רשאי לעסוק במקצוע עריכת הדין, וזה קריטי משום שרק עו"ד רשאים בישראל לעסוק במקצוע זה ולהעניק שירותים משפטיים. בישראל, אדם לא רשאי לתת שירותים משפטיים אם הוא לא עו"ד, וכדי להיות עו"ד זה לא מספיק ללמוד תואר במשפטים, לעבור את תקופת ההתמחות לקבל הסמכה ואחר כך לשלם בקביעות דמי חבר. בכל אלו, יש רק לשכה אחת, שהיא קובעת את הכללים, אוכפת אותם ובסוף מענישה את מי שמפר אותם. </w:t>
      </w:r>
    </w:p>
    <w:p w14:paraId="0674D9E1" w14:textId="77777777" w:rsidR="00F10C55" w:rsidRPr="00F10C55" w:rsidRDefault="00F10C55" w:rsidP="00F10C55">
      <w:pPr>
        <w:spacing w:line="256" w:lineRule="auto"/>
        <w:rPr>
          <w:rFonts w:eastAsia="Calibri"/>
          <w:rtl/>
        </w:rPr>
      </w:pPr>
      <w:r w:rsidRPr="00F10C55">
        <w:rPr>
          <w:rFonts w:eastAsia="Calibri" w:hint="cs"/>
          <w:rtl/>
        </w:rPr>
        <w:t xml:space="preserve">כך שאם מישהי רוצה לפרוש מהלשכה, היא כבר לא תהיה מוסמכת לעסוק במקצוע שלשמו הוכשרה. הלשכה היא כל כך רחבה, שיציאה ממנה משמעותה היעדר יכולת לעסוק במקצוע. הדרך היחידה לעסוק במקצוע עריכת הדין זה להיות חברה בלשכה. כך שללשכה יש מונופול על מקצוע עריכת הדין, ופרישה מהלשכה משמעה שלא ניתן לעסוק במקצוע, לא משנה רמת המקצועיות ניסיון השנים. </w:t>
      </w:r>
    </w:p>
    <w:p w14:paraId="4BD738B9" w14:textId="77777777" w:rsidR="00F10C55" w:rsidRPr="00F10C55" w:rsidRDefault="00F10C55" w:rsidP="00F10C55">
      <w:pPr>
        <w:spacing w:line="256" w:lineRule="auto"/>
        <w:rPr>
          <w:rFonts w:eastAsia="Calibri"/>
          <w:rtl/>
        </w:rPr>
      </w:pPr>
      <w:r w:rsidRPr="00F10C55">
        <w:rPr>
          <w:rFonts w:eastAsia="Calibri" w:hint="cs"/>
          <w:rtl/>
        </w:rPr>
        <w:t xml:space="preserve">כמו כן צריך לשים לב שהלשכה אף יכולה להוציא אדם משורותיה במצבים מסוימים. </w:t>
      </w:r>
    </w:p>
    <w:p w14:paraId="1AA7DC96" w14:textId="77777777" w:rsidR="00F10C55" w:rsidRPr="00F10C55" w:rsidRDefault="00F10C55" w:rsidP="00F10C55">
      <w:pPr>
        <w:spacing w:line="256" w:lineRule="auto"/>
        <w:rPr>
          <w:rFonts w:eastAsia="Calibri"/>
          <w:u w:val="single"/>
          <w:rtl/>
        </w:rPr>
      </w:pPr>
      <w:r w:rsidRPr="00F10C55">
        <w:rPr>
          <w:rFonts w:eastAsia="Calibri" w:hint="cs"/>
          <w:u w:val="single"/>
          <w:rtl/>
        </w:rPr>
        <w:t>בג"ץ שטנגר נ' יו"ר הכנסת</w:t>
      </w:r>
    </w:p>
    <w:p w14:paraId="34C635FE" w14:textId="77777777" w:rsidR="00F10C55" w:rsidRPr="00F10C55" w:rsidRDefault="00F10C55" w:rsidP="00F10C55">
      <w:pPr>
        <w:spacing w:line="256" w:lineRule="auto"/>
        <w:rPr>
          <w:rFonts w:eastAsia="Calibri"/>
          <w:rtl/>
        </w:rPr>
      </w:pPr>
      <w:r w:rsidRPr="00F10C55">
        <w:rPr>
          <w:rFonts w:eastAsia="Calibri" w:hint="cs"/>
          <w:u w:val="single"/>
          <w:rtl/>
        </w:rPr>
        <w:t>רקע עובדתי</w:t>
      </w:r>
      <w:r w:rsidRPr="00F10C55">
        <w:rPr>
          <w:rFonts w:eastAsia="Calibri" w:hint="cs"/>
          <w:rtl/>
        </w:rPr>
        <w:t>: עורך דין חיים שטנגר החליט להגיש עתירה שבה הוא טען כי חוק לשכת עורכי הדין סותר את חופש העיסוק. שהרי למה אדם שלמד ועשה התמחות חייב להיות חבר בלשכה, כשיש רק לשכה אחת?</w:t>
      </w:r>
    </w:p>
    <w:p w14:paraId="33122066" w14:textId="77777777" w:rsidR="00F10C55" w:rsidRPr="00F10C55" w:rsidRDefault="00F10C55" w:rsidP="00F10C55">
      <w:pPr>
        <w:spacing w:line="256" w:lineRule="auto"/>
        <w:rPr>
          <w:rFonts w:eastAsia="Calibri"/>
          <w:rtl/>
        </w:rPr>
      </w:pPr>
      <w:r w:rsidRPr="00F10C55">
        <w:rPr>
          <w:rFonts w:eastAsia="Calibri" w:hint="cs"/>
          <w:u w:val="single"/>
          <w:rtl/>
        </w:rPr>
        <w:t>שאלה משפטית</w:t>
      </w:r>
      <w:r w:rsidRPr="00F10C55">
        <w:rPr>
          <w:rFonts w:eastAsia="Calibri" w:hint="cs"/>
          <w:rtl/>
        </w:rPr>
        <w:t xml:space="preserve">: האם הוראות שונות בחוק הלשכה מתנות את העיסוק במקצוע בחברות בלשכה ובתשלום דמי חבר, ופוגעות בחופש העיסוק באופן הסותר את חוק יסוד: חופש העיסוק, ולפיכך דינן להתבטל?  </w:t>
      </w:r>
    </w:p>
    <w:p w14:paraId="5971BBB3" w14:textId="77777777" w:rsidR="00F10C55" w:rsidRPr="00F10C55" w:rsidRDefault="00F10C55" w:rsidP="00F10C55">
      <w:pPr>
        <w:spacing w:line="256" w:lineRule="auto"/>
        <w:rPr>
          <w:rFonts w:eastAsia="Calibri"/>
          <w:rtl/>
        </w:rPr>
      </w:pPr>
      <w:r w:rsidRPr="00F10C55">
        <w:rPr>
          <w:rFonts w:eastAsia="Calibri" w:hint="cs"/>
          <w:u w:val="single"/>
          <w:rtl/>
        </w:rPr>
        <w:t>ביהמ"ש:</w:t>
      </w:r>
      <w:r w:rsidRPr="00F10C55">
        <w:rPr>
          <w:rFonts w:eastAsia="Calibri" w:hint="cs"/>
          <w:rtl/>
        </w:rPr>
        <w:t xml:space="preserve"> בית המשפט פוסק כי אכן כל המתואר לעיל פוגע בחופש העיסוק. הטלת חובה על עורך הדין לביות חבר בלשכה כתנאי לעיסוקו המקצועי וחיובו לשלם דמי חבר מהווים פגיעה בחופש העיסוק,, אך הפגיעה עומדת בתנאי פסקת ההגבלה מכיוון שהיא נעשתה בחוק, הולמת את ערכי המדינה, נועדה לתכלית ראויה והפגיעה היא מידתית ואינה עולה על הנדרש. הסיבה לכך היא שצריך להגן על הציבור. המטרה היא הגנה על הציבור מפני עו"ד לא ראויים. האחריות של הלשכה היא לשמור על רמתו וטוהרו של המקצוע. ואם אני אוכל להיות עורכת דין בלי להיות חברה בלשכה ונתונה למרותה, הרי שלא תהיה הגנה על הציבור. ובכך הבג"ץ נדחה. </w:t>
      </w:r>
    </w:p>
    <w:p w14:paraId="7B3AA946" w14:textId="77777777" w:rsidR="00F10C55" w:rsidRPr="00F10C55" w:rsidRDefault="00F10C55" w:rsidP="00F10C55">
      <w:pPr>
        <w:spacing w:line="256" w:lineRule="auto"/>
        <w:rPr>
          <w:rFonts w:eastAsia="Calibri"/>
          <w:b/>
          <w:bCs/>
          <w:rtl/>
        </w:rPr>
      </w:pPr>
      <w:r w:rsidRPr="00F10C55">
        <w:rPr>
          <w:rFonts w:eastAsia="Calibri" w:hint="cs"/>
          <w:b/>
          <w:bCs/>
          <w:rtl/>
        </w:rPr>
        <w:t>מבנה לשכת עו"ד</w:t>
      </w:r>
    </w:p>
    <w:p w14:paraId="147CEE2D" w14:textId="77777777" w:rsidR="00F10C55" w:rsidRPr="00F10C55" w:rsidRDefault="00F10C55" w:rsidP="00F10C55">
      <w:pPr>
        <w:spacing w:line="256" w:lineRule="auto"/>
        <w:rPr>
          <w:rFonts w:eastAsia="Calibri"/>
          <w:u w:val="single"/>
          <w:rtl/>
        </w:rPr>
      </w:pPr>
      <w:r w:rsidRPr="00F10C55">
        <w:rPr>
          <w:rFonts w:eastAsia="Calibri" w:hint="cs"/>
          <w:noProof/>
          <w:rtl/>
        </w:rPr>
        <mc:AlternateContent>
          <mc:Choice Requires="wps">
            <w:drawing>
              <wp:anchor distT="45720" distB="45720" distL="114300" distR="114300" simplePos="0" relativeHeight="251661312" behindDoc="0" locked="0" layoutInCell="1" allowOverlap="1" wp14:anchorId="266FE1CA" wp14:editId="2D35BCD4">
                <wp:simplePos x="0" y="0"/>
                <wp:positionH relativeFrom="column">
                  <wp:posOffset>-511175</wp:posOffset>
                </wp:positionH>
                <wp:positionV relativeFrom="paragraph">
                  <wp:posOffset>260985</wp:posOffset>
                </wp:positionV>
                <wp:extent cx="2576830" cy="1757045"/>
                <wp:effectExtent l="0" t="0" r="0" b="0"/>
                <wp:wrapSquare wrapText="bothSides"/>
                <wp:docPr id="17576269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6830" cy="1757045"/>
                        </a:xfrm>
                        <a:prstGeom prst="rect">
                          <a:avLst/>
                        </a:prstGeom>
                        <a:solidFill>
                          <a:srgbClr val="FFFFFF"/>
                        </a:solidFill>
                        <a:ln w="9525">
                          <a:noFill/>
                          <a:miter lim="800000"/>
                          <a:headEnd/>
                          <a:tailEnd/>
                        </a:ln>
                      </wps:spPr>
                      <wps:txbx>
                        <w:txbxContent>
                          <w:p w14:paraId="1A535289" w14:textId="77777777" w:rsidR="00F10C55" w:rsidRDefault="00F10C55" w:rsidP="00F10C55">
                            <w:pPr>
                              <w:rPr>
                                <w:noProof/>
                              </w:rPr>
                            </w:pPr>
                            <w:r>
                              <w:rPr>
                                <w:noProof/>
                                <w:kern w:val="0"/>
                                <w:sz w:val="20"/>
                                <w:szCs w:val="20"/>
                                <w14:ligatures w14:val="none"/>
                              </w:rPr>
                              <w:drawing>
                                <wp:inline distT="0" distB="0" distL="0" distR="0" wp14:anchorId="455B2B78" wp14:editId="559F6871">
                                  <wp:extent cx="2139950" cy="1276350"/>
                                  <wp:effectExtent l="0" t="0" r="0" b="0"/>
                                  <wp:docPr id="1"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מונה שמכילה טקסט, צילום מסך, תוכנה, סמל מחשב&#10;&#10;התיאור נוצר באופן אוטומטי"/>
                                          <pic:cNvPicPr>
                                            <a:picLocks noChangeAspect="1" noChangeArrowheads="1"/>
                                          </pic:cNvPicPr>
                                        </pic:nvPicPr>
                                        <pic:blipFill>
                                          <a:blip r:embed="rId7">
                                            <a:extLst>
                                              <a:ext uri="{28A0092B-C50C-407E-A947-70E740481C1C}">
                                                <a14:useLocalDpi xmlns:a14="http://schemas.microsoft.com/office/drawing/2010/main" val="0"/>
                                              </a:ext>
                                            </a:extLst>
                                          </a:blip>
                                          <a:srcRect l="12309" t="29382" r="40541" b="20590"/>
                                          <a:stretch>
                                            <a:fillRect/>
                                          </a:stretch>
                                        </pic:blipFill>
                                        <pic:spPr bwMode="auto">
                                          <a:xfrm>
                                            <a:off x="0" y="0"/>
                                            <a:ext cx="2139950" cy="1276350"/>
                                          </a:xfrm>
                                          <a:prstGeom prst="rect">
                                            <a:avLst/>
                                          </a:prstGeom>
                                          <a:noFill/>
                                          <a:ln>
                                            <a:noFill/>
                                          </a:ln>
                                        </pic:spPr>
                                      </pic:pic>
                                    </a:graphicData>
                                  </a:graphic>
                                </wp:inline>
                              </w:drawing>
                            </w:r>
                          </w:p>
                          <w:p w14:paraId="09921C7A" w14:textId="77777777" w:rsidR="00F10C55" w:rsidRDefault="00F10C55" w:rsidP="00F10C55">
                            <w:pPr>
                              <w:rPr>
                                <w:sz w:val="18"/>
                                <w:szCs w:val="18"/>
                                <w:rtl/>
                              </w:rPr>
                            </w:pPr>
                            <w:r>
                              <w:rPr>
                                <w:rFonts w:hint="cs"/>
                                <w:noProof/>
                                <w:sz w:val="18"/>
                                <w:szCs w:val="18"/>
                                <w:rtl/>
                              </w:rPr>
                              <w:t>נלקח מהמצגת</w:t>
                            </w:r>
                            <w:r>
                              <w:rPr>
                                <w:rFonts w:hint="cs"/>
                                <w:sz w:val="18"/>
                                <w:szCs w:val="18"/>
                                <w:rtl/>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FE1CA" id="_x0000_s1028" type="#_x0000_t202" style="position:absolute;left:0;text-align:left;margin-left:-40.25pt;margin-top:20.55pt;width:202.9pt;height:138.3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hCJwIAADAEAAAOAAAAZHJzL2Uyb0RvYy54bWysU1Fv0zAQfkfiP1h+p0lLu3ZR02l0FJAG&#10;Qxr8AMexGwvHZ2y3yfbrOTuhLeMN4QfL5zt/d/fd5/VN32pyFM4rMCWdTnJKhOFQK7Mv6fdvuzcr&#10;SnxgpmYajCjpk/D0ZvP61bqzhZhBA7oWjiCI8UVnS9qEYIss87wRLfMTsMKgU4JrWUDT7bPasQ7R&#10;W53N8vwq68DV1gEX3uPt3eCkm4QvpeDhQUovAtElxdpC2l3aq7hnmzUr9o7ZRvGxDPYPVbRMGUx6&#10;grpjgZGDU39BtYo78CDDhEObgZSKi9QDdjPNX3Tz2DArUi9Ijrcnmvz/g+Vfjo/2qyOhfwc9DjA1&#10;4e098B+eGNg2zOzFrXPQNYLVmHgaKcs664vxaaTaFz6CVN1nqHHI7BAgAfXStURqZT/+hsaOCebB&#10;UTyd6Bd9IBwvZ4vl1eotujj6psvFMp8vUjZWRKBIr3U+fBDQkngoqcP5pkTseO9DLOwcEsM9aFXv&#10;lNbJcPtqqx05MtTCLq0R/Y8wbUhX0uvFbJGQDcT3SSatCqhVrdqSrvK4BvVEYt6bOoUEpvRwxkq0&#10;GZmK5Aw0hb7qiaqx1/g2EldB/YTUORikiV8pPOAmNWAVHKmjpAH3/PIuxqEK0ENJh/Itqf95YE5Q&#10;oj8ZHNP1dD6Pek/GfLGcoeEuPdWlhxmOUCUNlAzHbUh/JNJm4BbHKVWi91zx2BrKMrE+fqGo+0s7&#10;RZ0/+uYXAAAA//8DAFBLAwQUAAYACAAAACEAXNPsXuEAAAAKAQAADwAAAGRycy9kb3ducmV2Lnht&#10;bEyPwU6DQBCG7ya+w2ZMvJh2gUpFZGmMsd6LptXbFkYgsrPIbin26Tue9DaT+fLP92eryXRixMG1&#10;lhSE8wAEUmmrlmoFb6/rWQLCeU2V7iyhgh90sMovLzKdVvZIGxwLXwsOIZdqBY33fSqlKxs02s1t&#10;j8S3TzsY7XkdalkN+sjhppNRECyl0S3xh0b3+NRg+VUcjILTbiy+3z820fZmfe+n2L4sT89Gqeur&#10;6fEBhMfJ/8Hwq8/qkLPT3h6ocqJTMEuCmFEFt2EIgoFFFC9A7HkI7xKQeSb/V8jPAAAA//8DAFBL&#10;AQItABQABgAIAAAAIQC2gziS/gAAAOEBAAATAAAAAAAAAAAAAAAAAAAAAABbQ29udGVudF9UeXBl&#10;c10ueG1sUEsBAi0AFAAGAAgAAAAhADj9If/WAAAAlAEAAAsAAAAAAAAAAAAAAAAALwEAAF9yZWxz&#10;Ly5yZWxzUEsBAi0AFAAGAAgAAAAhANPACEInAgAAMAQAAA4AAAAAAAAAAAAAAAAALgIAAGRycy9l&#10;Mm9Eb2MueG1sUEsBAi0AFAAGAAgAAAAhAFzT7F7hAAAACgEAAA8AAAAAAAAAAAAAAAAAgQQAAGRy&#10;cy9kb3ducmV2LnhtbFBLBQYAAAAABAAEAPMAAACPBQAAAAA=&#10;" stroked="f">
                <v:textbox>
                  <w:txbxContent>
                    <w:p w14:paraId="1A535289" w14:textId="77777777" w:rsidR="00F10C55" w:rsidRDefault="00F10C55" w:rsidP="00F10C55">
                      <w:pPr>
                        <w:rPr>
                          <w:noProof/>
                        </w:rPr>
                      </w:pPr>
                      <w:r>
                        <w:rPr>
                          <w:noProof/>
                          <w:kern w:val="0"/>
                          <w:sz w:val="20"/>
                          <w:szCs w:val="20"/>
                          <w14:ligatures w14:val="none"/>
                        </w:rPr>
                        <w:drawing>
                          <wp:inline distT="0" distB="0" distL="0" distR="0" wp14:anchorId="455B2B78" wp14:editId="559F6871">
                            <wp:extent cx="2139950" cy="1276350"/>
                            <wp:effectExtent l="0" t="0" r="0" b="0"/>
                            <wp:docPr id="1"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מונה שמכילה טקסט, צילום מסך, תוכנה, סמל מחשב&#10;&#10;התיאור נוצר באופן אוטומטי"/>
                                    <pic:cNvPicPr>
                                      <a:picLocks noChangeAspect="1" noChangeArrowheads="1"/>
                                    </pic:cNvPicPr>
                                  </pic:nvPicPr>
                                  <pic:blipFill>
                                    <a:blip r:embed="rId8">
                                      <a:extLst>
                                        <a:ext uri="{28A0092B-C50C-407E-A947-70E740481C1C}">
                                          <a14:useLocalDpi xmlns:a14="http://schemas.microsoft.com/office/drawing/2010/main" val="0"/>
                                        </a:ext>
                                      </a:extLst>
                                    </a:blip>
                                    <a:srcRect l="12309" t="29382" r="40541" b="20590"/>
                                    <a:stretch>
                                      <a:fillRect/>
                                    </a:stretch>
                                  </pic:blipFill>
                                  <pic:spPr bwMode="auto">
                                    <a:xfrm>
                                      <a:off x="0" y="0"/>
                                      <a:ext cx="2139950" cy="1276350"/>
                                    </a:xfrm>
                                    <a:prstGeom prst="rect">
                                      <a:avLst/>
                                    </a:prstGeom>
                                    <a:noFill/>
                                    <a:ln>
                                      <a:noFill/>
                                    </a:ln>
                                  </pic:spPr>
                                </pic:pic>
                              </a:graphicData>
                            </a:graphic>
                          </wp:inline>
                        </w:drawing>
                      </w:r>
                    </w:p>
                    <w:p w14:paraId="09921C7A" w14:textId="77777777" w:rsidR="00F10C55" w:rsidRDefault="00F10C55" w:rsidP="00F10C55">
                      <w:pPr>
                        <w:rPr>
                          <w:sz w:val="18"/>
                          <w:szCs w:val="18"/>
                          <w:rtl/>
                        </w:rPr>
                      </w:pPr>
                      <w:r>
                        <w:rPr>
                          <w:rFonts w:hint="cs"/>
                          <w:noProof/>
                          <w:sz w:val="18"/>
                          <w:szCs w:val="18"/>
                          <w:rtl/>
                        </w:rPr>
                        <w:t>נלקח מהמצגת</w:t>
                      </w:r>
                      <w:r>
                        <w:rPr>
                          <w:rFonts w:hint="cs"/>
                          <w:sz w:val="18"/>
                          <w:szCs w:val="18"/>
                          <w:rtl/>
                        </w:rPr>
                        <w:t>.</w:t>
                      </w:r>
                    </w:p>
                  </w:txbxContent>
                </v:textbox>
                <w10:wrap type="square"/>
              </v:shape>
            </w:pict>
          </mc:Fallback>
        </mc:AlternateContent>
      </w:r>
      <w:r w:rsidRPr="00F10C55">
        <w:rPr>
          <w:rFonts w:eastAsia="Calibri" w:hint="cs"/>
          <w:u w:val="single"/>
          <w:rtl/>
        </w:rPr>
        <w:t>בקצרה</w:t>
      </w:r>
    </w:p>
    <w:p w14:paraId="17C9DEAF" w14:textId="77777777" w:rsidR="00F10C55" w:rsidRPr="00F10C55" w:rsidRDefault="00F10C55" w:rsidP="00F10C55">
      <w:pPr>
        <w:spacing w:line="256" w:lineRule="auto"/>
        <w:rPr>
          <w:rFonts w:eastAsia="Calibri"/>
          <w:rtl/>
        </w:rPr>
      </w:pPr>
      <w:r w:rsidRPr="00F10C55">
        <w:rPr>
          <w:rFonts w:eastAsia="Calibri" w:hint="cs"/>
          <w:rtl/>
        </w:rPr>
        <w:t>המבנה מעוגן בס' 6 לחוק לשכת עו"ד:</w:t>
      </w:r>
    </w:p>
    <w:p w14:paraId="3670AB1A" w14:textId="77777777" w:rsidR="00F10C55" w:rsidRPr="00F10C55" w:rsidRDefault="00F10C55" w:rsidP="00F10C55">
      <w:pPr>
        <w:numPr>
          <w:ilvl w:val="0"/>
          <w:numId w:val="314"/>
        </w:numPr>
        <w:spacing w:line="256" w:lineRule="auto"/>
        <w:contextualSpacing/>
        <w:rPr>
          <w:rFonts w:eastAsia="Calibri"/>
          <w:rtl/>
        </w:rPr>
      </w:pPr>
      <w:r w:rsidRPr="00F10C55">
        <w:rPr>
          <w:rFonts w:eastAsia="Calibri" w:hint="cs"/>
          <w:rtl/>
        </w:rPr>
        <w:t>ראש הלשכה;</w:t>
      </w:r>
    </w:p>
    <w:p w14:paraId="1B60E1E2" w14:textId="77777777" w:rsidR="00F10C55" w:rsidRPr="00F10C55" w:rsidRDefault="00F10C55" w:rsidP="00F10C55">
      <w:pPr>
        <w:numPr>
          <w:ilvl w:val="0"/>
          <w:numId w:val="314"/>
        </w:numPr>
        <w:spacing w:line="256" w:lineRule="auto"/>
        <w:contextualSpacing/>
        <w:rPr>
          <w:rFonts w:eastAsia="Calibri"/>
        </w:rPr>
      </w:pPr>
      <w:r w:rsidRPr="00F10C55">
        <w:rPr>
          <w:rFonts w:eastAsia="Calibri" w:hint="cs"/>
          <w:rtl/>
        </w:rPr>
        <w:t>המועצה הארצית (הרשות המחוקקת והמבצעת);</w:t>
      </w:r>
    </w:p>
    <w:p w14:paraId="6EC661FB" w14:textId="77777777" w:rsidR="00F10C55" w:rsidRPr="00F10C55" w:rsidRDefault="00F10C55" w:rsidP="00F10C55">
      <w:pPr>
        <w:numPr>
          <w:ilvl w:val="0"/>
          <w:numId w:val="314"/>
        </w:numPr>
        <w:spacing w:line="256" w:lineRule="auto"/>
        <w:contextualSpacing/>
        <w:rPr>
          <w:rFonts w:eastAsia="Calibri"/>
        </w:rPr>
      </w:pPr>
      <w:r w:rsidRPr="00F10C55">
        <w:rPr>
          <w:rFonts w:eastAsia="Calibri" w:hint="cs"/>
          <w:rtl/>
        </w:rPr>
        <w:t>הוועדים המחוזיים (נציגות הלשכה במחוזות);</w:t>
      </w:r>
    </w:p>
    <w:p w14:paraId="4BA9D3F1" w14:textId="77777777" w:rsidR="00F10C55" w:rsidRPr="00F10C55" w:rsidRDefault="00F10C55" w:rsidP="00F10C55">
      <w:pPr>
        <w:numPr>
          <w:ilvl w:val="0"/>
          <w:numId w:val="314"/>
        </w:numPr>
        <w:spacing w:line="256" w:lineRule="auto"/>
        <w:contextualSpacing/>
        <w:rPr>
          <w:rFonts w:eastAsia="Calibri"/>
        </w:rPr>
      </w:pPr>
      <w:r w:rsidRPr="00F10C55">
        <w:rPr>
          <w:rFonts w:eastAsia="Calibri" w:hint="cs"/>
          <w:rtl/>
        </w:rPr>
        <w:t>בתי דין המשמעתיים (בכל מחוז ואחד ארצי);</w:t>
      </w:r>
    </w:p>
    <w:p w14:paraId="4D34A4D5" w14:textId="77777777" w:rsidR="00F10C55" w:rsidRPr="00F10C55" w:rsidRDefault="00F10C55" w:rsidP="00F10C55">
      <w:pPr>
        <w:numPr>
          <w:ilvl w:val="0"/>
          <w:numId w:val="314"/>
        </w:numPr>
        <w:spacing w:line="256" w:lineRule="auto"/>
        <w:contextualSpacing/>
        <w:rPr>
          <w:rFonts w:eastAsia="Calibri"/>
        </w:rPr>
      </w:pPr>
      <w:r w:rsidRPr="00F10C55">
        <w:rPr>
          <w:rFonts w:eastAsia="Calibri" w:hint="cs"/>
          <w:rtl/>
        </w:rPr>
        <w:t>ועדות האתיקה (בכל מחוז ואחת ארצית).</w:t>
      </w:r>
    </w:p>
    <w:p w14:paraId="77A468E0" w14:textId="77777777" w:rsidR="00F10C55" w:rsidRPr="00F10C55" w:rsidRDefault="00F10C55" w:rsidP="00F10C55">
      <w:pPr>
        <w:numPr>
          <w:ilvl w:val="0"/>
          <w:numId w:val="315"/>
        </w:numPr>
        <w:spacing w:line="256" w:lineRule="auto"/>
        <w:contextualSpacing/>
        <w:rPr>
          <w:rFonts w:eastAsia="Calibri"/>
        </w:rPr>
      </w:pPr>
      <w:r w:rsidRPr="00F10C55">
        <w:rPr>
          <w:rFonts w:eastAsia="Calibri" w:hint="cs"/>
          <w:rtl/>
        </w:rPr>
        <w:t xml:space="preserve">ברמה המחוזית: יש שישה מחוזות- לשכת עורכי הדין מחולקת לשישה מחוזות, צפון, חיפה, ירושלים, דרום, תל אביב ומרכז. גם מרכז זה מחוז חדש שעד לא מזמן הוא היה מחובר עם ת"א. בכל מחוז יש גם ועדת אתיקה מחוזית וגם בית דין משמעתי מחוזי. </w:t>
      </w:r>
    </w:p>
    <w:p w14:paraId="79584FFC" w14:textId="77777777" w:rsidR="00F10C55" w:rsidRPr="00F10C55" w:rsidRDefault="00F10C55" w:rsidP="00F10C55">
      <w:pPr>
        <w:numPr>
          <w:ilvl w:val="0"/>
          <w:numId w:val="315"/>
        </w:numPr>
        <w:spacing w:line="256" w:lineRule="auto"/>
        <w:contextualSpacing/>
        <w:rPr>
          <w:rFonts w:eastAsia="Calibri"/>
        </w:rPr>
      </w:pPr>
      <w:r w:rsidRPr="00F10C55">
        <w:rPr>
          <w:rFonts w:eastAsia="Calibri" w:hint="cs"/>
          <w:rtl/>
        </w:rPr>
        <w:t xml:space="preserve">ברמה הארצית: יש את ראש השלכה, הועדה הארצית, ועדת אתיקה ארצית ובית דין ארצי. </w:t>
      </w:r>
    </w:p>
    <w:p w14:paraId="4C016511" w14:textId="77777777" w:rsidR="00F10C55" w:rsidRPr="00F10C55" w:rsidRDefault="00F10C55" w:rsidP="00F10C55">
      <w:pPr>
        <w:spacing w:line="256" w:lineRule="auto"/>
        <w:rPr>
          <w:rFonts w:eastAsia="Calibri"/>
          <w:rtl/>
        </w:rPr>
      </w:pPr>
      <w:r w:rsidRPr="00F10C55">
        <w:rPr>
          <w:rFonts w:eastAsia="Calibri" w:hint="cs"/>
          <w:rtl/>
        </w:rPr>
        <w:t xml:space="preserve">בחוק לשכת עו"ד יש חלק לא קטן שמדבר על פרטי פרטים של מבנה הלשכה. </w:t>
      </w:r>
    </w:p>
    <w:p w14:paraId="6C8F1404" w14:textId="77777777" w:rsidR="00F10C55" w:rsidRPr="00F10C55" w:rsidRDefault="00F10C55" w:rsidP="00F10C55">
      <w:pPr>
        <w:spacing w:line="256" w:lineRule="auto"/>
        <w:rPr>
          <w:rFonts w:eastAsia="Calibri"/>
          <w:u w:val="single"/>
          <w:rtl/>
        </w:rPr>
      </w:pPr>
      <w:r w:rsidRPr="00F10C55">
        <w:rPr>
          <w:rFonts w:eastAsia="Calibri" w:hint="cs"/>
          <w:u w:val="single"/>
          <w:rtl/>
        </w:rPr>
        <w:t>בהרחבה</w:t>
      </w:r>
    </w:p>
    <w:p w14:paraId="47FFCB4C" w14:textId="77777777" w:rsidR="00F10C55" w:rsidRPr="00F10C55" w:rsidRDefault="00F10C55" w:rsidP="00F10C55">
      <w:pPr>
        <w:numPr>
          <w:ilvl w:val="0"/>
          <w:numId w:val="316"/>
        </w:numPr>
        <w:spacing w:line="256" w:lineRule="auto"/>
        <w:contextualSpacing/>
        <w:rPr>
          <w:rFonts w:eastAsia="Calibri"/>
          <w:u w:val="single"/>
          <w:rtl/>
        </w:rPr>
      </w:pPr>
      <w:r w:rsidRPr="00F10C55">
        <w:rPr>
          <w:rFonts w:eastAsia="Calibri" w:hint="cs"/>
          <w:u w:val="single"/>
          <w:rtl/>
        </w:rPr>
        <w:lastRenderedPageBreak/>
        <w:t>ראש הלשכה (ס' 8-8ג)</w:t>
      </w:r>
    </w:p>
    <w:p w14:paraId="3B27078A" w14:textId="77777777" w:rsidR="00F10C55" w:rsidRPr="00F10C55" w:rsidRDefault="00F10C55" w:rsidP="00F10C55">
      <w:pPr>
        <w:spacing w:line="256" w:lineRule="auto"/>
        <w:rPr>
          <w:rFonts w:eastAsia="Calibri"/>
          <w:rtl/>
        </w:rPr>
      </w:pPr>
      <w:r w:rsidRPr="00F10C55">
        <w:rPr>
          <w:rFonts w:eastAsia="Calibri" w:hint="cs"/>
          <w:rtl/>
        </w:rPr>
        <w:t xml:space="preserve">הסעיפים העוסקים בראש הלשכה הם ס' 8-8ג. עיקרי הדברים: </w:t>
      </w:r>
    </w:p>
    <w:p w14:paraId="6359064F" w14:textId="77777777" w:rsidR="00F10C55" w:rsidRPr="00F10C55" w:rsidRDefault="00F10C55" w:rsidP="00F10C55">
      <w:pPr>
        <w:numPr>
          <w:ilvl w:val="0"/>
          <w:numId w:val="317"/>
        </w:numPr>
        <w:spacing w:line="256" w:lineRule="auto"/>
        <w:contextualSpacing/>
        <w:rPr>
          <w:rFonts w:eastAsia="Calibri"/>
          <w:rtl/>
        </w:rPr>
      </w:pPr>
      <w:r w:rsidRPr="00F10C55">
        <w:rPr>
          <w:rFonts w:eastAsia="Calibri" w:hint="cs"/>
          <w:rtl/>
        </w:rPr>
        <w:t xml:space="preserve">ראש הלשכה נבחר בבחירות ישירות בידי חברי הלשכה כל 4 שנים. </w:t>
      </w:r>
    </w:p>
    <w:p w14:paraId="6953E1FC" w14:textId="77777777" w:rsidR="00F10C55" w:rsidRPr="00F10C55" w:rsidRDefault="00F10C55" w:rsidP="00F10C55">
      <w:pPr>
        <w:numPr>
          <w:ilvl w:val="0"/>
          <w:numId w:val="317"/>
        </w:numPr>
        <w:spacing w:line="256" w:lineRule="auto"/>
        <w:contextualSpacing/>
        <w:rPr>
          <w:rFonts w:eastAsia="Calibri"/>
        </w:rPr>
      </w:pPr>
      <w:r w:rsidRPr="00F10C55">
        <w:rPr>
          <w:rFonts w:eastAsia="Calibri" w:hint="cs"/>
          <w:rtl/>
        </w:rPr>
        <w:t xml:space="preserve">הוא מכהן כיו"ר המועצה הארצית, הוא זה המנחה את מנכ"ל הלשכה בביצוע תפקידיו. </w:t>
      </w:r>
    </w:p>
    <w:p w14:paraId="52115FDB" w14:textId="77777777" w:rsidR="00F10C55" w:rsidRPr="00F10C55" w:rsidRDefault="00F10C55" w:rsidP="00F10C55">
      <w:pPr>
        <w:numPr>
          <w:ilvl w:val="0"/>
          <w:numId w:val="317"/>
        </w:numPr>
        <w:spacing w:line="256" w:lineRule="auto"/>
        <w:contextualSpacing/>
        <w:rPr>
          <w:rFonts w:eastAsia="Calibri"/>
        </w:rPr>
      </w:pPr>
      <w:r w:rsidRPr="00F10C55">
        <w:rPr>
          <w:rFonts w:eastAsia="Calibri" w:hint="cs"/>
          <w:rtl/>
        </w:rPr>
        <w:t xml:space="preserve">ממלא מקום נבחר בבחירות חשאיות. </w:t>
      </w:r>
    </w:p>
    <w:p w14:paraId="7F973031" w14:textId="77777777" w:rsidR="00F10C55" w:rsidRPr="00F10C55" w:rsidRDefault="00F10C55" w:rsidP="00F10C55">
      <w:pPr>
        <w:numPr>
          <w:ilvl w:val="0"/>
          <w:numId w:val="317"/>
        </w:numPr>
        <w:spacing w:line="256" w:lineRule="auto"/>
        <w:contextualSpacing/>
        <w:rPr>
          <w:rFonts w:eastAsia="Calibri"/>
        </w:rPr>
      </w:pPr>
      <w:r w:rsidRPr="00F10C55">
        <w:rPr>
          <w:rFonts w:eastAsia="Calibri" w:hint="cs"/>
          <w:rtl/>
        </w:rPr>
        <w:t>ניתן להעביר ראש לשכה מתפקידו בהחלטה שהתקבלה ברוב של שני שליש על-ידי המועצה הארצית. החלטה כזאת רואים כהחלטה של המועצה על התפזרותה.</w:t>
      </w:r>
    </w:p>
    <w:p w14:paraId="6620CD9F" w14:textId="77777777" w:rsidR="00F10C55" w:rsidRPr="00F10C55" w:rsidRDefault="00F10C55" w:rsidP="00F10C55">
      <w:pPr>
        <w:spacing w:line="256" w:lineRule="auto"/>
        <w:ind w:left="720"/>
        <w:contextualSpacing/>
        <w:rPr>
          <w:rFonts w:eastAsia="Calibri"/>
        </w:rPr>
      </w:pPr>
    </w:p>
    <w:p w14:paraId="137D367D" w14:textId="77777777" w:rsidR="00F10C55" w:rsidRPr="00F10C55" w:rsidRDefault="00F10C55" w:rsidP="00F10C55">
      <w:pPr>
        <w:spacing w:line="256" w:lineRule="auto"/>
        <w:rPr>
          <w:rFonts w:eastAsia="Calibri"/>
        </w:rPr>
      </w:pPr>
      <w:r w:rsidRPr="00F10C55">
        <w:rPr>
          <w:rFonts w:eastAsia="Calibri"/>
          <w:noProof/>
        </w:rPr>
        <mc:AlternateContent>
          <mc:Choice Requires="wps">
            <w:drawing>
              <wp:anchor distT="45720" distB="45720" distL="114300" distR="114300" simplePos="0" relativeHeight="251662336" behindDoc="0" locked="0" layoutInCell="1" allowOverlap="1" wp14:anchorId="0199DE92" wp14:editId="06FC3A72">
                <wp:simplePos x="0" y="0"/>
                <wp:positionH relativeFrom="column">
                  <wp:posOffset>1038860</wp:posOffset>
                </wp:positionH>
                <wp:positionV relativeFrom="paragraph">
                  <wp:posOffset>8890</wp:posOffset>
                </wp:positionV>
                <wp:extent cx="4413885" cy="1876425"/>
                <wp:effectExtent l="0" t="0" r="5715" b="9525"/>
                <wp:wrapSquare wrapText="bothSides"/>
                <wp:docPr id="14158307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3885" cy="1876425"/>
                        </a:xfrm>
                        <a:prstGeom prst="rect">
                          <a:avLst/>
                        </a:prstGeom>
                        <a:solidFill>
                          <a:srgbClr val="FFFFFF"/>
                        </a:solidFill>
                        <a:ln w="9525">
                          <a:noFill/>
                          <a:miter lim="800000"/>
                          <a:headEnd/>
                          <a:tailEnd/>
                        </a:ln>
                      </wps:spPr>
                      <wps:txbx>
                        <w:txbxContent>
                          <w:p w14:paraId="5F76ACB0" w14:textId="77777777" w:rsidR="00F10C55" w:rsidRDefault="00F10C55" w:rsidP="00F10C55">
                            <w:pPr>
                              <w:rPr>
                                <w:sz w:val="18"/>
                                <w:szCs w:val="18"/>
                              </w:rPr>
                            </w:pPr>
                            <w:r>
                              <w:rPr>
                                <w:rFonts w:hint="cs"/>
                                <w:sz w:val="18"/>
                                <w:szCs w:val="18"/>
                                <w:rtl/>
                              </w:rPr>
                              <w:t xml:space="preserve">שאלה מבחינות לשכה: </w:t>
                            </w:r>
                          </w:p>
                          <w:p w14:paraId="66CBBC85" w14:textId="77777777" w:rsidR="00F10C55" w:rsidRDefault="00F10C55" w:rsidP="00F10C55">
                            <w:pPr>
                              <w:rPr>
                                <w:sz w:val="18"/>
                                <w:szCs w:val="18"/>
                                <w:rtl/>
                              </w:rPr>
                            </w:pPr>
                            <w:r>
                              <w:rPr>
                                <w:rFonts w:hint="cs"/>
                                <w:sz w:val="18"/>
                                <w:szCs w:val="18"/>
                                <w:rtl/>
                              </w:rPr>
                              <w:t>ביוני 2015 נבחר עו"ד אפי נוה לעמוד בראש לשכת עו"ד. בחודש ינואר 2019, התפטר מתפקידו/ביוני 2019 נבחר עו"ד אבי חימי לעמוד בראשות לשכת עו"ד. בינואר 2023 התפטר מתפקידו. השאלה מה הדין?</w:t>
                            </w:r>
                          </w:p>
                          <w:p w14:paraId="310C1954" w14:textId="77777777" w:rsidR="00F10C55" w:rsidRDefault="00F10C55" w:rsidP="00F10C55">
                            <w:pPr>
                              <w:pStyle w:val="a8"/>
                              <w:numPr>
                                <w:ilvl w:val="0"/>
                                <w:numId w:val="318"/>
                              </w:numPr>
                              <w:spacing w:line="256" w:lineRule="auto"/>
                              <w:rPr>
                                <w:b/>
                                <w:bCs/>
                                <w:sz w:val="18"/>
                                <w:szCs w:val="18"/>
                              </w:rPr>
                            </w:pPr>
                            <w:r>
                              <w:rPr>
                                <w:rFonts w:hint="cs"/>
                                <w:b/>
                                <w:bCs/>
                                <w:sz w:val="18"/>
                                <w:szCs w:val="18"/>
                                <w:rtl/>
                              </w:rPr>
                              <w:t>המועצה הארצית צריכה היתה לבחור ראש לשכה במקומו.</w:t>
                            </w:r>
                          </w:p>
                          <w:p w14:paraId="38346B48" w14:textId="77777777" w:rsidR="00F10C55" w:rsidRDefault="00F10C55" w:rsidP="00F10C55">
                            <w:pPr>
                              <w:pStyle w:val="a8"/>
                              <w:numPr>
                                <w:ilvl w:val="0"/>
                                <w:numId w:val="318"/>
                              </w:numPr>
                              <w:spacing w:line="256" w:lineRule="auto"/>
                              <w:rPr>
                                <w:sz w:val="18"/>
                                <w:szCs w:val="18"/>
                              </w:rPr>
                            </w:pPr>
                            <w:r>
                              <w:rPr>
                                <w:rFonts w:hint="cs"/>
                                <w:sz w:val="18"/>
                                <w:szCs w:val="18"/>
                                <w:rtl/>
                              </w:rPr>
                              <w:t>חברי לשכת עו"ד צריכים היו לבחור ראש לשכה במקומו, בבחירות מיוחדות.</w:t>
                            </w:r>
                          </w:p>
                          <w:p w14:paraId="4E0472BC" w14:textId="77777777" w:rsidR="00F10C55" w:rsidRDefault="00F10C55" w:rsidP="00F10C55">
                            <w:pPr>
                              <w:pStyle w:val="a8"/>
                              <w:numPr>
                                <w:ilvl w:val="0"/>
                                <w:numId w:val="318"/>
                              </w:numPr>
                              <w:spacing w:line="256" w:lineRule="auto"/>
                              <w:rPr>
                                <w:sz w:val="18"/>
                                <w:szCs w:val="18"/>
                              </w:rPr>
                            </w:pPr>
                            <w:r>
                              <w:rPr>
                                <w:rFonts w:hint="cs"/>
                                <w:sz w:val="18"/>
                                <w:szCs w:val="18"/>
                                <w:rtl/>
                              </w:rPr>
                              <w:t>שר המשפטים צריך היה לבחור ראש לשכה במקומו.</w:t>
                            </w:r>
                          </w:p>
                          <w:p w14:paraId="1BB27E60" w14:textId="77777777" w:rsidR="00F10C55" w:rsidRDefault="00F10C55" w:rsidP="00F10C55">
                            <w:pPr>
                              <w:pStyle w:val="a8"/>
                              <w:numPr>
                                <w:ilvl w:val="0"/>
                                <w:numId w:val="318"/>
                              </w:numPr>
                              <w:spacing w:line="256" w:lineRule="auto"/>
                              <w:rPr>
                                <w:sz w:val="18"/>
                                <w:szCs w:val="18"/>
                              </w:rPr>
                            </w:pPr>
                            <w:r>
                              <w:rPr>
                                <w:rFonts w:hint="cs"/>
                                <w:sz w:val="18"/>
                                <w:szCs w:val="18"/>
                                <w:rtl/>
                              </w:rPr>
                              <w:t>סגנו של ראש הלשכה צריך היה להתמנות לממלא מקומו עד למועד עריכת הבחירות הבאות למוסדות הלשכה, שיתקיים במועד הרגיל (בתום 4 שנים).</w:t>
                            </w:r>
                          </w:p>
                          <w:p w14:paraId="29A6E7D1" w14:textId="77777777" w:rsidR="00F10C55" w:rsidRDefault="00F10C55" w:rsidP="00F10C55">
                            <w:pPr>
                              <w:numPr>
                                <w:ilvl w:val="0"/>
                                <w:numId w:val="319"/>
                              </w:numPr>
                              <w:spacing w:line="256" w:lineRule="auto"/>
                              <w:rPr>
                                <w:sz w:val="18"/>
                                <w:szCs w:val="18"/>
                              </w:rPr>
                            </w:pPr>
                            <w:r>
                              <w:rPr>
                                <w:rFonts w:hint="cs"/>
                                <w:sz w:val="18"/>
                                <w:szCs w:val="18"/>
                                <w:rtl/>
                              </w:rPr>
                              <w:t>למה? הס' הרלוונטי הוא ס' 8ב(א) לחוק. \ בשני המצבים שניהם היו יותר מ-3 שנים. אילו לא השלימו הסעיף הרלוונטי היה 8(ב)(א1).</w:t>
                            </w:r>
                          </w:p>
                          <w:p w14:paraId="03180696" w14:textId="77777777" w:rsidR="00F10C55" w:rsidRDefault="00F10C55" w:rsidP="00F10C5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9DE92" id="_x0000_s1029" type="#_x0000_t202" style="position:absolute;left:0;text-align:left;margin-left:81.8pt;margin-top:.7pt;width:347.55pt;height:147.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VoJwIAADAEAAAOAAAAZHJzL2Uyb0RvYy54bWysU1Fv0zAQfkfiP1h+p2m7dOuiptPoKCAN&#10;hjT4AY5jNxaOz9huk/LrOTuhLeMN4QfL5zt/d/fd59Vd32pyEM4rMCWdTaaUCMOhVmZX0m9ft2+W&#10;lPjATM00GFHSo/D0bv361aqzhZhDA7oWjiCI8UVnS9qEYIss87wRLfMTsMKgU4JrWUDT7bLasQ7R&#10;W53Np9PrrANXWwdceI+3D4OTrhO+lIKHJym9CESXFGsLaXdpr+KerVes2DlmG8XHMtg/VNEyZTDp&#10;CeqBBUb2Tv0F1SruwIMMEw5tBlIqLlIP2M1s+qKb54ZZkXpBcrw90eT/Hyz/fHi2XxwJ/VvocYCp&#10;CW8fgX/3xMCmYWYn7p2DrhGsxsSzSFnWWV+MTyPVvvARpOo+QY1DZvsACaiXriVSK/vhNzR2TDAP&#10;juJ4ol/0gXC8zPPZ1XK5oISjb7a8uc7ni5SNFREo0mudD+8FtCQeSupwvikROzz6EAs7h8RwD1rV&#10;W6V1Mtyu2mhHDgy1sE1rRP8jTBvSlfR2gbnjKwPxfZJJqwJqVau2pMtpXIN6IjHvTJ1CAlN6OGMl&#10;2oxMRXIGmkJf9UTVJb2KbyNxFdRHpM7BIE38SuEJN6kBq+BIHSUNuJ8v72IcqgA9lHQo35L6H3vm&#10;BCX6o8Ex3c7yPOo9GfniZo6Gu/RUlx5mOEKVNFAyHDch/ZGBgHscp1SJ3nPFY2soy8T6+IWi7i/t&#10;FHX+6OtfAAAA//8DAFBLAwQUAAYACAAAACEAX0obfd8AAAAJAQAADwAAAGRycy9kb3ducmV2Lnht&#10;bEyPzU7DMBCE70i8g7VIXBB1CNQkIU6FEOXegPi5ucmSRMTrELtp6NN3OcFtRzOa/SZfzbYXE46+&#10;c6ThahGBQKpc3VGj4eV5fZmA8MFQbXpHqOEHPayK05PcZLXb0wanMjSCS8hnRkMbwpBJ6asWrfEL&#10;NyCx9+lGawLLsZH1aPZcbnsZR5GS1nTEH1oz4EOL1Ve5sxoOb1P5/f6xiV8v1mmYl+5JHR6t1udn&#10;8/0diIBz+AvDLz6jQ8FMW7ej2ouetbpWHOXjBgT7yTK5BbHVEKcqBVnk8v+C4ggAAP//AwBQSwEC&#10;LQAUAAYACAAAACEAtoM4kv4AAADhAQAAEwAAAAAAAAAAAAAAAAAAAAAAW0NvbnRlbnRfVHlwZXNd&#10;LnhtbFBLAQItABQABgAIAAAAIQA4/SH/1gAAAJQBAAALAAAAAAAAAAAAAAAAAC8BAABfcmVscy8u&#10;cmVsc1BLAQItABQABgAIAAAAIQDipTVoJwIAADAEAAAOAAAAAAAAAAAAAAAAAC4CAABkcnMvZTJv&#10;RG9jLnhtbFBLAQItABQABgAIAAAAIQBfSht93wAAAAkBAAAPAAAAAAAAAAAAAAAAAIEEAABkcnMv&#10;ZG93bnJldi54bWxQSwUGAAAAAAQABADzAAAAjQUAAAAA&#10;" stroked="f">
                <v:textbox>
                  <w:txbxContent>
                    <w:p w14:paraId="5F76ACB0" w14:textId="77777777" w:rsidR="00F10C55" w:rsidRDefault="00F10C55" w:rsidP="00F10C55">
                      <w:pPr>
                        <w:rPr>
                          <w:sz w:val="18"/>
                          <w:szCs w:val="18"/>
                        </w:rPr>
                      </w:pPr>
                      <w:r>
                        <w:rPr>
                          <w:rFonts w:hint="cs"/>
                          <w:sz w:val="18"/>
                          <w:szCs w:val="18"/>
                          <w:rtl/>
                        </w:rPr>
                        <w:t xml:space="preserve">שאלה מבחינות לשכה: </w:t>
                      </w:r>
                    </w:p>
                    <w:p w14:paraId="66CBBC85" w14:textId="77777777" w:rsidR="00F10C55" w:rsidRDefault="00F10C55" w:rsidP="00F10C55">
                      <w:pPr>
                        <w:rPr>
                          <w:sz w:val="18"/>
                          <w:szCs w:val="18"/>
                          <w:rtl/>
                        </w:rPr>
                      </w:pPr>
                      <w:r>
                        <w:rPr>
                          <w:rFonts w:hint="cs"/>
                          <w:sz w:val="18"/>
                          <w:szCs w:val="18"/>
                          <w:rtl/>
                        </w:rPr>
                        <w:t xml:space="preserve">ביוני 2015 נבחר עו"ד אפי </w:t>
                      </w:r>
                      <w:proofErr w:type="spellStart"/>
                      <w:r>
                        <w:rPr>
                          <w:rFonts w:hint="cs"/>
                          <w:sz w:val="18"/>
                          <w:szCs w:val="18"/>
                          <w:rtl/>
                        </w:rPr>
                        <w:t>נוה</w:t>
                      </w:r>
                      <w:proofErr w:type="spellEnd"/>
                      <w:r>
                        <w:rPr>
                          <w:rFonts w:hint="cs"/>
                          <w:sz w:val="18"/>
                          <w:szCs w:val="18"/>
                          <w:rtl/>
                        </w:rPr>
                        <w:t xml:space="preserve"> לעמוד בראש לשכת עו"ד. בחודש ינואר 2019, התפטר מתפקידו/ביוני 2019 נבחר עו"ד אבי </w:t>
                      </w:r>
                      <w:proofErr w:type="spellStart"/>
                      <w:r>
                        <w:rPr>
                          <w:rFonts w:hint="cs"/>
                          <w:sz w:val="18"/>
                          <w:szCs w:val="18"/>
                          <w:rtl/>
                        </w:rPr>
                        <w:t>חימי</w:t>
                      </w:r>
                      <w:proofErr w:type="spellEnd"/>
                      <w:r>
                        <w:rPr>
                          <w:rFonts w:hint="cs"/>
                          <w:sz w:val="18"/>
                          <w:szCs w:val="18"/>
                          <w:rtl/>
                        </w:rPr>
                        <w:t xml:space="preserve"> לעמוד בראשות לשכת עו"ד. בינואר 2023 התפטר מתפקידו. השאלה מה הדין?</w:t>
                      </w:r>
                    </w:p>
                    <w:p w14:paraId="310C1954" w14:textId="77777777" w:rsidR="00F10C55" w:rsidRDefault="00F10C55" w:rsidP="00F10C55">
                      <w:pPr>
                        <w:pStyle w:val="a8"/>
                        <w:numPr>
                          <w:ilvl w:val="0"/>
                          <w:numId w:val="318"/>
                        </w:numPr>
                        <w:spacing w:line="256" w:lineRule="auto"/>
                        <w:rPr>
                          <w:b/>
                          <w:bCs/>
                          <w:sz w:val="18"/>
                          <w:szCs w:val="18"/>
                        </w:rPr>
                      </w:pPr>
                      <w:r>
                        <w:rPr>
                          <w:rFonts w:hint="cs"/>
                          <w:b/>
                          <w:bCs/>
                          <w:sz w:val="18"/>
                          <w:szCs w:val="18"/>
                          <w:rtl/>
                        </w:rPr>
                        <w:t xml:space="preserve">המועצה הארצית צריכה </w:t>
                      </w:r>
                      <w:proofErr w:type="spellStart"/>
                      <w:r>
                        <w:rPr>
                          <w:rFonts w:hint="cs"/>
                          <w:b/>
                          <w:bCs/>
                          <w:sz w:val="18"/>
                          <w:szCs w:val="18"/>
                          <w:rtl/>
                        </w:rPr>
                        <w:t>היתה</w:t>
                      </w:r>
                      <w:proofErr w:type="spellEnd"/>
                      <w:r>
                        <w:rPr>
                          <w:rFonts w:hint="cs"/>
                          <w:b/>
                          <w:bCs/>
                          <w:sz w:val="18"/>
                          <w:szCs w:val="18"/>
                          <w:rtl/>
                        </w:rPr>
                        <w:t xml:space="preserve"> לבחור ראש לשכה במקומו.</w:t>
                      </w:r>
                    </w:p>
                    <w:p w14:paraId="38346B48" w14:textId="77777777" w:rsidR="00F10C55" w:rsidRDefault="00F10C55" w:rsidP="00F10C55">
                      <w:pPr>
                        <w:pStyle w:val="a8"/>
                        <w:numPr>
                          <w:ilvl w:val="0"/>
                          <w:numId w:val="318"/>
                        </w:numPr>
                        <w:spacing w:line="256" w:lineRule="auto"/>
                        <w:rPr>
                          <w:sz w:val="18"/>
                          <w:szCs w:val="18"/>
                        </w:rPr>
                      </w:pPr>
                      <w:r>
                        <w:rPr>
                          <w:rFonts w:hint="cs"/>
                          <w:sz w:val="18"/>
                          <w:szCs w:val="18"/>
                          <w:rtl/>
                        </w:rPr>
                        <w:t>חברי לשכת עו"ד צריכים היו לבחור ראש לשכה במקומו, בבחירות מיוחדות.</w:t>
                      </w:r>
                    </w:p>
                    <w:p w14:paraId="4E0472BC" w14:textId="77777777" w:rsidR="00F10C55" w:rsidRDefault="00F10C55" w:rsidP="00F10C55">
                      <w:pPr>
                        <w:pStyle w:val="a8"/>
                        <w:numPr>
                          <w:ilvl w:val="0"/>
                          <w:numId w:val="318"/>
                        </w:numPr>
                        <w:spacing w:line="256" w:lineRule="auto"/>
                        <w:rPr>
                          <w:sz w:val="18"/>
                          <w:szCs w:val="18"/>
                        </w:rPr>
                      </w:pPr>
                      <w:r>
                        <w:rPr>
                          <w:rFonts w:hint="cs"/>
                          <w:sz w:val="18"/>
                          <w:szCs w:val="18"/>
                          <w:rtl/>
                        </w:rPr>
                        <w:t>שר המשפטים צריך היה לבחור ראש לשכה במקומו.</w:t>
                      </w:r>
                    </w:p>
                    <w:p w14:paraId="1BB27E60" w14:textId="77777777" w:rsidR="00F10C55" w:rsidRDefault="00F10C55" w:rsidP="00F10C55">
                      <w:pPr>
                        <w:pStyle w:val="a8"/>
                        <w:numPr>
                          <w:ilvl w:val="0"/>
                          <w:numId w:val="318"/>
                        </w:numPr>
                        <w:spacing w:line="256" w:lineRule="auto"/>
                        <w:rPr>
                          <w:sz w:val="18"/>
                          <w:szCs w:val="18"/>
                        </w:rPr>
                      </w:pPr>
                      <w:proofErr w:type="spellStart"/>
                      <w:r>
                        <w:rPr>
                          <w:rFonts w:hint="cs"/>
                          <w:sz w:val="18"/>
                          <w:szCs w:val="18"/>
                          <w:rtl/>
                        </w:rPr>
                        <w:t>סגנו</w:t>
                      </w:r>
                      <w:proofErr w:type="spellEnd"/>
                      <w:r>
                        <w:rPr>
                          <w:rFonts w:hint="cs"/>
                          <w:sz w:val="18"/>
                          <w:szCs w:val="18"/>
                          <w:rtl/>
                        </w:rPr>
                        <w:t xml:space="preserve"> של ראש הלשכה צריך היה להתמנות לממלא מקומו עד למועד עריכת הבחירות הבאות למוסדות הלשכה, שיתקיים במועד הרגיל (בתום 4 שנים).</w:t>
                      </w:r>
                    </w:p>
                    <w:p w14:paraId="29A6E7D1" w14:textId="77777777" w:rsidR="00F10C55" w:rsidRDefault="00F10C55" w:rsidP="00F10C55">
                      <w:pPr>
                        <w:numPr>
                          <w:ilvl w:val="0"/>
                          <w:numId w:val="319"/>
                        </w:numPr>
                        <w:spacing w:line="256" w:lineRule="auto"/>
                        <w:rPr>
                          <w:sz w:val="18"/>
                          <w:szCs w:val="18"/>
                        </w:rPr>
                      </w:pPr>
                      <w:r>
                        <w:rPr>
                          <w:rFonts w:hint="cs"/>
                          <w:sz w:val="18"/>
                          <w:szCs w:val="18"/>
                          <w:rtl/>
                        </w:rPr>
                        <w:t>למה? הס' הרלוונטי הוא ס' 8ב(א) לחוק. \ בשני המצבים שניהם היו יותר מ-3 שנים. אילו לא השלימו הסעיף הרלוונטי היה 8(ב)(א1).</w:t>
                      </w:r>
                    </w:p>
                    <w:p w14:paraId="03180696" w14:textId="77777777" w:rsidR="00F10C55" w:rsidRDefault="00F10C55" w:rsidP="00F10C55"/>
                  </w:txbxContent>
                </v:textbox>
                <w10:wrap type="square"/>
              </v:shape>
            </w:pict>
          </mc:Fallback>
        </mc:AlternateContent>
      </w:r>
    </w:p>
    <w:p w14:paraId="45A01833" w14:textId="77777777" w:rsidR="00F10C55" w:rsidRPr="00F10C55" w:rsidRDefault="00F10C55" w:rsidP="00F10C55">
      <w:pPr>
        <w:spacing w:line="256" w:lineRule="auto"/>
        <w:rPr>
          <w:rFonts w:eastAsia="Calibri"/>
          <w:rtl/>
        </w:rPr>
      </w:pPr>
    </w:p>
    <w:p w14:paraId="29CD3E9C" w14:textId="77777777" w:rsidR="00F10C55" w:rsidRPr="00F10C55" w:rsidRDefault="00F10C55" w:rsidP="00F10C55">
      <w:pPr>
        <w:spacing w:line="256" w:lineRule="auto"/>
        <w:rPr>
          <w:rFonts w:eastAsia="Calibri"/>
          <w:rtl/>
        </w:rPr>
      </w:pPr>
    </w:p>
    <w:p w14:paraId="41E7B798" w14:textId="77777777" w:rsidR="00F10C55" w:rsidRPr="00F10C55" w:rsidRDefault="00F10C55" w:rsidP="00F10C55">
      <w:pPr>
        <w:spacing w:line="256" w:lineRule="auto"/>
        <w:rPr>
          <w:rFonts w:eastAsia="Calibri"/>
          <w:rtl/>
        </w:rPr>
      </w:pPr>
    </w:p>
    <w:p w14:paraId="717B22A6" w14:textId="77777777" w:rsidR="00F10C55" w:rsidRPr="00F10C55" w:rsidRDefault="00F10C55" w:rsidP="00F10C55">
      <w:pPr>
        <w:spacing w:line="256" w:lineRule="auto"/>
        <w:rPr>
          <w:rFonts w:eastAsia="Calibri"/>
          <w:rtl/>
        </w:rPr>
      </w:pPr>
    </w:p>
    <w:p w14:paraId="1BED31BE" w14:textId="77777777" w:rsidR="00F10C55" w:rsidRPr="00F10C55" w:rsidRDefault="00F10C55" w:rsidP="00F10C55">
      <w:pPr>
        <w:spacing w:line="256" w:lineRule="auto"/>
        <w:rPr>
          <w:rFonts w:eastAsia="Calibri"/>
          <w:rtl/>
        </w:rPr>
      </w:pPr>
    </w:p>
    <w:p w14:paraId="759A0E2D" w14:textId="77777777" w:rsidR="00F10C55" w:rsidRPr="00F10C55" w:rsidRDefault="00F10C55" w:rsidP="00F10C55">
      <w:pPr>
        <w:spacing w:line="256" w:lineRule="auto"/>
        <w:rPr>
          <w:rFonts w:eastAsia="Calibri"/>
          <w:rtl/>
        </w:rPr>
      </w:pPr>
    </w:p>
    <w:p w14:paraId="321ED17B" w14:textId="77777777" w:rsidR="00F10C55" w:rsidRPr="00F10C55" w:rsidRDefault="00F10C55" w:rsidP="00F10C55">
      <w:pPr>
        <w:spacing w:line="256" w:lineRule="auto"/>
        <w:rPr>
          <w:rFonts w:eastAsia="Calibri"/>
          <w:rtl/>
        </w:rPr>
      </w:pPr>
    </w:p>
    <w:p w14:paraId="63571C58" w14:textId="77777777" w:rsidR="00F10C55" w:rsidRPr="00F10C55" w:rsidRDefault="00F10C55" w:rsidP="00F10C55">
      <w:pPr>
        <w:numPr>
          <w:ilvl w:val="0"/>
          <w:numId w:val="316"/>
        </w:numPr>
        <w:spacing w:line="256" w:lineRule="auto"/>
        <w:contextualSpacing/>
        <w:rPr>
          <w:rFonts w:eastAsia="Calibri"/>
          <w:u w:val="single"/>
        </w:rPr>
      </w:pPr>
      <w:r w:rsidRPr="00F10C55">
        <w:rPr>
          <w:rFonts w:eastAsia="Calibri" w:hint="cs"/>
          <w:u w:val="single"/>
          <w:rtl/>
        </w:rPr>
        <w:t>המועצה הארצית (ס' 9-9ג ו-109)</w:t>
      </w:r>
    </w:p>
    <w:p w14:paraId="1FE752CF" w14:textId="77777777" w:rsidR="00F10C55" w:rsidRPr="00F10C55" w:rsidRDefault="00F10C55" w:rsidP="00F10C55">
      <w:pPr>
        <w:spacing w:line="256" w:lineRule="auto"/>
        <w:rPr>
          <w:rFonts w:eastAsia="Calibri"/>
          <w:rtl/>
        </w:rPr>
      </w:pPr>
      <w:r w:rsidRPr="00F10C55">
        <w:rPr>
          <w:rFonts w:eastAsia="Calibri" w:hint="cs"/>
          <w:rtl/>
        </w:rPr>
        <w:t xml:space="preserve">מתפקדת גם כרשות מחוקקת וגם כמבצעת. יש לה סמכות שיורית והיא גם קובעת את הכללים וגם מקבלת החלטות ניהול שוטפות. בהערת אגב, זהו שינוי של השנים האחרונות. בכללים לא עשו תיקון ולכן אם לא נכיר את השינוי הזה לא נוכל ללמוד את הכללים טוב. עד לפני מספר שנים גם ועד מרכזי (כשהיום יש רק ועדים מחוזיים). כלומר הייתה מועצה ארצית שהיא הרשות המחוקקת והיה ועד מרכזי שהוא היה מעין רשות מבצעת. ואז ביטלו את הועד ומרבית סמכויותיו עברו למועצה הארצית. אך למרות ביטולו, את הכללים לא תיקנו. הרבה פעמים ניתקל כי בכללים מזכירים את הועד המרכזי, ואז צריך לזכור כי כיום הוא לא קיים ולכן זה בעצם על המועצה הארצית. </w:t>
      </w:r>
    </w:p>
    <w:p w14:paraId="086085D3" w14:textId="77777777" w:rsidR="00F10C55" w:rsidRPr="00F10C55" w:rsidRDefault="00F10C55" w:rsidP="00F10C55">
      <w:pPr>
        <w:spacing w:line="256" w:lineRule="auto"/>
        <w:rPr>
          <w:rFonts w:eastAsia="Calibri"/>
        </w:rPr>
      </w:pPr>
      <w:r w:rsidRPr="00F10C55">
        <w:rPr>
          <w:rFonts w:eastAsia="Calibri" w:hint="cs"/>
          <w:rtl/>
        </w:rPr>
        <w:t>המועצה הארצית דומה בהרכבה לממשלה. שכן, כדי להעביר החלטות במועצה הארצית צריך רוב. ההרכב:</w:t>
      </w:r>
    </w:p>
    <w:p w14:paraId="79FAB316" w14:textId="77777777" w:rsidR="00F10C55" w:rsidRPr="00F10C55" w:rsidRDefault="00F10C55" w:rsidP="00F10C55">
      <w:pPr>
        <w:numPr>
          <w:ilvl w:val="0"/>
          <w:numId w:val="320"/>
        </w:numPr>
        <w:spacing w:line="256" w:lineRule="auto"/>
        <w:contextualSpacing/>
        <w:rPr>
          <w:rFonts w:eastAsia="Calibri"/>
          <w:rtl/>
        </w:rPr>
      </w:pPr>
      <w:r w:rsidRPr="00F10C55">
        <w:rPr>
          <w:rFonts w:eastAsia="Calibri" w:hint="cs"/>
          <w:rtl/>
        </w:rPr>
        <w:t>ראש הלשכה שיכהן כיו"ר המועצה;</w:t>
      </w:r>
    </w:p>
    <w:p w14:paraId="21B53F1E" w14:textId="77777777" w:rsidR="00F10C55" w:rsidRPr="00F10C55" w:rsidRDefault="00F10C55" w:rsidP="00F10C55">
      <w:pPr>
        <w:numPr>
          <w:ilvl w:val="0"/>
          <w:numId w:val="320"/>
        </w:numPr>
        <w:spacing w:line="256" w:lineRule="auto"/>
        <w:contextualSpacing/>
        <w:rPr>
          <w:rFonts w:eastAsia="Calibri"/>
        </w:rPr>
      </w:pPr>
      <w:r w:rsidRPr="00F10C55">
        <w:rPr>
          <w:rFonts w:eastAsia="Calibri" w:hint="cs"/>
          <w:rtl/>
        </w:rPr>
        <w:t>מנכ"ל משרד המשפטים;</w:t>
      </w:r>
    </w:p>
    <w:p w14:paraId="41431992" w14:textId="77777777" w:rsidR="00F10C55" w:rsidRPr="00F10C55" w:rsidRDefault="00F10C55" w:rsidP="00F10C55">
      <w:pPr>
        <w:numPr>
          <w:ilvl w:val="0"/>
          <w:numId w:val="320"/>
        </w:numPr>
        <w:spacing w:line="256" w:lineRule="auto"/>
        <w:contextualSpacing/>
        <w:rPr>
          <w:rFonts w:eastAsia="Calibri"/>
        </w:rPr>
      </w:pPr>
      <w:r w:rsidRPr="00F10C55">
        <w:rPr>
          <w:rFonts w:eastAsia="Calibri" w:hint="cs"/>
          <w:rtl/>
        </w:rPr>
        <w:t>פרקליט המדינה;</w:t>
      </w:r>
    </w:p>
    <w:p w14:paraId="4638CE4E" w14:textId="77777777" w:rsidR="00F10C55" w:rsidRPr="00F10C55" w:rsidRDefault="00F10C55" w:rsidP="00F10C55">
      <w:pPr>
        <w:numPr>
          <w:ilvl w:val="0"/>
          <w:numId w:val="320"/>
        </w:numPr>
        <w:spacing w:line="256" w:lineRule="auto"/>
        <w:contextualSpacing/>
        <w:rPr>
          <w:rFonts w:eastAsia="Calibri"/>
        </w:rPr>
      </w:pPr>
      <w:r w:rsidRPr="00F10C55">
        <w:rPr>
          <w:rFonts w:eastAsia="Calibri" w:hint="cs"/>
          <w:rtl/>
        </w:rPr>
        <w:t>הפרקליט הצבאי הראשי;</w:t>
      </w:r>
    </w:p>
    <w:p w14:paraId="0C4F5F21" w14:textId="77777777" w:rsidR="00F10C55" w:rsidRPr="00F10C55" w:rsidRDefault="00F10C55" w:rsidP="00F10C55">
      <w:pPr>
        <w:numPr>
          <w:ilvl w:val="0"/>
          <w:numId w:val="320"/>
        </w:numPr>
        <w:spacing w:line="256" w:lineRule="auto"/>
        <w:contextualSpacing/>
        <w:rPr>
          <w:rFonts w:eastAsia="Calibri"/>
        </w:rPr>
      </w:pPr>
      <w:r w:rsidRPr="00F10C55">
        <w:rPr>
          <w:rFonts w:eastAsia="Calibri" w:hint="cs"/>
          <w:rtl/>
        </w:rPr>
        <w:t>28 חברים שיבחרו חברי הלשכה במועד הבחירות לראש הלשכה;</w:t>
      </w:r>
    </w:p>
    <w:p w14:paraId="5C0131D4" w14:textId="77777777" w:rsidR="00F10C55" w:rsidRPr="00F10C55" w:rsidRDefault="00F10C55" w:rsidP="00F10C55">
      <w:pPr>
        <w:numPr>
          <w:ilvl w:val="0"/>
          <w:numId w:val="320"/>
        </w:numPr>
        <w:spacing w:line="256" w:lineRule="auto"/>
        <w:contextualSpacing/>
        <w:rPr>
          <w:rFonts w:eastAsia="Calibri"/>
        </w:rPr>
      </w:pPr>
      <w:r w:rsidRPr="00F10C55">
        <w:rPr>
          <w:rFonts w:eastAsia="Calibri" w:hint="cs"/>
          <w:rtl/>
        </w:rPr>
        <w:t>שני חברים מכל מחוז ובניהם יו"ר הועד המחוזי.</w:t>
      </w:r>
    </w:p>
    <w:p w14:paraId="34E17EBD" w14:textId="77777777" w:rsidR="00F10C55" w:rsidRPr="00F10C55" w:rsidRDefault="00F10C55" w:rsidP="00F10C55">
      <w:pPr>
        <w:spacing w:line="256" w:lineRule="auto"/>
        <w:rPr>
          <w:rFonts w:eastAsia="Calibri"/>
        </w:rPr>
      </w:pPr>
      <w:r w:rsidRPr="00F10C55">
        <w:rPr>
          <w:rFonts w:eastAsia="Calibri" w:hint="cs"/>
          <w:rtl/>
        </w:rPr>
        <w:t>סה"כ במועצה הארצית יש 44 חברים. 12 מהמחוזות, 28, ו4 הפונקציונרים שיושבים בזכות העובדה שהם ממלאים תפקיד כלשהו.</w:t>
      </w:r>
    </w:p>
    <w:p w14:paraId="49C7E1A4" w14:textId="77777777" w:rsidR="00F10C55" w:rsidRPr="00F10C55" w:rsidRDefault="00F10C55" w:rsidP="00F10C55">
      <w:pPr>
        <w:spacing w:line="256" w:lineRule="auto"/>
        <w:rPr>
          <w:rFonts w:eastAsia="Calibri"/>
          <w:u w:val="single"/>
          <w:rtl/>
        </w:rPr>
      </w:pPr>
      <w:r w:rsidRPr="00F10C55">
        <w:rPr>
          <w:rFonts w:eastAsia="Calibri" w:hint="cs"/>
          <w:u w:val="single"/>
          <w:rtl/>
        </w:rPr>
        <w:t xml:space="preserve">סעיף 9(ד): </w:t>
      </w:r>
      <w:r w:rsidRPr="00F10C55">
        <w:rPr>
          <w:rFonts w:eastAsia="Calibri" w:hint="cs"/>
          <w:rtl/>
        </w:rPr>
        <w:t xml:space="preserve">למועצה הארצית יש תפקיד מאוד חשוב, ראשון במעלה, וזה התקנת כללים בכל עניין הנוגע לארגון הלשכה ופעולותיה- בשל כך היא רשות מחוקקת, (אך היא צריכה גם את אישור שר המשפטים). בעבר התפקיד הביצועי היה בידי הועד המרכזי, אך כיום היא זאת המתווה את מדיניות הלשכה ס' 9(ד) לחוק), ומחזיקה גם בסמכות השיורית (ס' 9(ד) לחוק)- כל סמכות שלא יוחדה בחוק לאחד ממוסדות הלשכה, נתונה בידיה. </w:t>
      </w:r>
    </w:p>
    <w:p w14:paraId="14282746" w14:textId="77777777" w:rsidR="00F10C55" w:rsidRPr="00F10C55" w:rsidRDefault="00F10C55" w:rsidP="00F10C55">
      <w:pPr>
        <w:spacing w:line="256" w:lineRule="auto"/>
        <w:rPr>
          <w:rFonts w:eastAsia="Calibri"/>
          <w:rtl/>
        </w:rPr>
      </w:pPr>
      <w:r w:rsidRPr="00F10C55">
        <w:rPr>
          <w:rFonts w:eastAsia="Calibri" w:hint="cs"/>
          <w:rtl/>
        </w:rPr>
        <w:t>יש לזכור כי לשכת עו"ד היא גוף סטטוטורי הכפוף למשפט המנהלי. ומכיוון שהלשכה היא גוף מנהלי, החלטותיה כפופות למשפט המנהלי ויהיה ניתן לעתור נגדן בביהמ"ש לעניינים מנהליים, למשל כנגד סבירות החלטתה וכדומה. דוגמא לעתירה כזו:</w:t>
      </w:r>
    </w:p>
    <w:p w14:paraId="637761F9" w14:textId="77777777" w:rsidR="00F10C55" w:rsidRPr="00F10C55" w:rsidRDefault="00F10C55" w:rsidP="00F10C55">
      <w:pPr>
        <w:spacing w:line="256" w:lineRule="auto"/>
        <w:rPr>
          <w:rFonts w:eastAsia="Calibri"/>
          <w:u w:val="single"/>
          <w:rtl/>
        </w:rPr>
      </w:pPr>
      <w:r w:rsidRPr="00F10C55">
        <w:rPr>
          <w:rFonts w:eastAsia="Calibri" w:hint="cs"/>
          <w:u w:val="single"/>
          <w:rtl/>
        </w:rPr>
        <w:t>עת"מ (ת"א) 31281-03-21 פלדמן נ' אבי חימי ראש לשכת עו"ד</w:t>
      </w:r>
    </w:p>
    <w:p w14:paraId="75F67A7A" w14:textId="77777777" w:rsidR="00F10C55" w:rsidRPr="00F10C55" w:rsidRDefault="00F10C55" w:rsidP="00F10C55">
      <w:pPr>
        <w:spacing w:line="256" w:lineRule="auto"/>
        <w:rPr>
          <w:rFonts w:eastAsia="Calibri"/>
          <w:rtl/>
        </w:rPr>
      </w:pPr>
      <w:r w:rsidRPr="00F10C55">
        <w:rPr>
          <w:rFonts w:eastAsia="Calibri" w:hint="cs"/>
          <w:u w:val="single"/>
          <w:rtl/>
        </w:rPr>
        <w:t>רקע עובדתי:</w:t>
      </w:r>
      <w:r w:rsidRPr="00F10C55">
        <w:rPr>
          <w:rFonts w:eastAsia="Calibri" w:hint="cs"/>
          <w:rtl/>
        </w:rPr>
        <w:t xml:space="preserve"> בתקופות הקורונה, ישיבות המועצה עברו לזום. לאחר שמותר היה להיפגש פיזית, יו"ר המועצה החליט להשאיר את הישיבות בזום. היו חלק מחברי המועצה שהתנגדו לכך- שכן דיון בזום הוא לא כמו דיון פרונטלי. אחת מחברות המועצה עתרה נגד החלטת היו"ר. </w:t>
      </w:r>
    </w:p>
    <w:p w14:paraId="0BC57F2D" w14:textId="77777777" w:rsidR="00F10C55" w:rsidRPr="00F10C55" w:rsidRDefault="00F10C55" w:rsidP="00F10C55">
      <w:pPr>
        <w:spacing w:line="256" w:lineRule="auto"/>
        <w:rPr>
          <w:rFonts w:eastAsia="Calibri"/>
          <w:rtl/>
        </w:rPr>
      </w:pPr>
      <w:r w:rsidRPr="00F10C55">
        <w:rPr>
          <w:rFonts w:eastAsia="Calibri" w:hint="cs"/>
          <w:u w:val="single"/>
          <w:rtl/>
        </w:rPr>
        <w:t>ביהמ"ש</w:t>
      </w:r>
      <w:r w:rsidRPr="00F10C55">
        <w:rPr>
          <w:rFonts w:eastAsia="Calibri" w:hint="cs"/>
          <w:rtl/>
        </w:rPr>
        <w:t xml:space="preserve">: בית המשפט חשב כי היא צודקת והוא חייב את הלשכה לכנס את המועצה הארצית בכינוס פרונטלי (במקום בהיוועדות חזותית). </w:t>
      </w:r>
    </w:p>
    <w:p w14:paraId="32ACA7B5" w14:textId="77777777" w:rsidR="00F10C55" w:rsidRPr="00F10C55" w:rsidRDefault="00F10C55" w:rsidP="00F10C55">
      <w:pPr>
        <w:spacing w:line="256" w:lineRule="auto"/>
        <w:rPr>
          <w:rFonts w:eastAsia="Calibri"/>
          <w:rtl/>
        </w:rPr>
      </w:pPr>
      <w:r w:rsidRPr="00F10C55">
        <w:rPr>
          <w:rFonts w:eastAsia="Calibri" w:hint="cs"/>
          <w:rtl/>
        </w:rPr>
        <w:t>פס"ד חסר חשיבות אך מטרתו הייתה להעביר את המסר של הביקורת המנהלית. בהמשך ניתקל בהרבה החלטות כאלה עליהן עותרים מנהלית.</w:t>
      </w:r>
    </w:p>
    <w:p w14:paraId="24AA93BC" w14:textId="77777777" w:rsidR="00F10C55" w:rsidRPr="00F10C55" w:rsidRDefault="00F10C55" w:rsidP="00F10C55">
      <w:pPr>
        <w:spacing w:line="256" w:lineRule="auto"/>
        <w:rPr>
          <w:rFonts w:eastAsia="Calibri"/>
          <w:rtl/>
        </w:rPr>
      </w:pPr>
      <w:r w:rsidRPr="00F10C55">
        <w:rPr>
          <w:rFonts w:eastAsia="Calibri" w:hint="cs"/>
          <w:u w:val="single"/>
          <w:rtl/>
        </w:rPr>
        <w:lastRenderedPageBreak/>
        <w:t>סעיף 9(ה):</w:t>
      </w:r>
      <w:r w:rsidRPr="00F10C55">
        <w:rPr>
          <w:rFonts w:eastAsia="Calibri" w:hint="cs"/>
          <w:rtl/>
        </w:rPr>
        <w:t xml:space="preserve"> המועצה רשאית למנות וועדות לשם ביצוע תפקידיה. אך לשים לב כי יש שני סוגים של ועדות- ועדות חובה שאותן חובה להקים, וועדות רשות שלהן סמכויות שיקול דעת (אחת מהן ועדת ההתמחות). היא רשאית גם למנות ועדות נוספות, שהן ועדות רשות, כאשר בועדות האלו היא אינה רשאית לאצול להן מסמכויותיה (הועדות לא יכולות לקבל החלטות, אלא רק להמליץ). כדי שהמלצות ועדות הרשות יחייבו, הן חייבות להתקבל על ידי המועצה הארצית. וזאת בניגוד לועדות החובה, שהיכולת שלהן לקבל החלטות עצמאיות נתונות בחוק.  בנוסף, יש ועדות שהן חובה, להן כן יש סמכויות החלטה.</w:t>
      </w:r>
    </w:p>
    <w:p w14:paraId="3EF269FD" w14:textId="77777777" w:rsidR="00F10C55" w:rsidRPr="00F10C55" w:rsidRDefault="00F10C55" w:rsidP="00F10C55">
      <w:pPr>
        <w:spacing w:line="256" w:lineRule="auto"/>
        <w:rPr>
          <w:rFonts w:eastAsia="Calibri"/>
          <w:rtl/>
        </w:rPr>
      </w:pPr>
      <w:r w:rsidRPr="00F10C55">
        <w:rPr>
          <w:rFonts w:eastAsia="Calibri" w:hint="cs"/>
          <w:rtl/>
        </w:rPr>
        <w:t>רשימת ועדות החובה: התמחות, שכר טרחה, ביקורת (כללים לגבי ועדת ביקורת בס' 10א), חברות בלשכה, עו"ד זרים, ועדות כספים. סמכויות ועדות אלה מפורטות בס' 9(ו) לחוק.</w:t>
      </w:r>
    </w:p>
    <w:p w14:paraId="74D8EED1" w14:textId="77777777" w:rsidR="00F10C55" w:rsidRPr="00F10C55" w:rsidRDefault="00F10C55" w:rsidP="00F10C55">
      <w:pPr>
        <w:numPr>
          <w:ilvl w:val="0"/>
          <w:numId w:val="316"/>
        </w:numPr>
        <w:spacing w:line="256" w:lineRule="auto"/>
        <w:contextualSpacing/>
        <w:rPr>
          <w:rFonts w:eastAsia="Calibri"/>
          <w:u w:val="single"/>
        </w:rPr>
      </w:pPr>
      <w:r w:rsidRPr="00F10C55">
        <w:rPr>
          <w:rFonts w:eastAsia="Calibri" w:hint="cs"/>
          <w:u w:val="single"/>
          <w:rtl/>
        </w:rPr>
        <w:t>ועדים מחוזיים (ס' 12-13)</w:t>
      </w:r>
    </w:p>
    <w:p w14:paraId="414EB4F2" w14:textId="77777777" w:rsidR="00F10C55" w:rsidRPr="00F10C55" w:rsidRDefault="00F10C55" w:rsidP="00F10C55">
      <w:pPr>
        <w:spacing w:line="256" w:lineRule="auto"/>
        <w:rPr>
          <w:rFonts w:eastAsia="Calibri"/>
        </w:rPr>
      </w:pPr>
      <w:r w:rsidRPr="00F10C55">
        <w:rPr>
          <w:rFonts w:eastAsia="Calibri" w:hint="cs"/>
          <w:rtl/>
        </w:rPr>
        <w:t>יש 6 מחוזות (צפון, חיפה, ירושלים, הדרום, תל-אביב ומרכז). בכל מחוז יש ועדת אתיקה ובי"ד משמעתי. כשהולכים לבחירות, אנחנו בוחרות גם את חברי הועד המחוזי בו אנחנו רשומות- לבחירתנו או במקום המגורים או במקום העבודה. בראש כל ועד עומד יו"ר ועד מחוז שגם הוא נבחר.</w:t>
      </w:r>
    </w:p>
    <w:p w14:paraId="03808CD9" w14:textId="77777777" w:rsidR="00F10C55" w:rsidRPr="00F10C55" w:rsidRDefault="00F10C55" w:rsidP="00F10C55">
      <w:pPr>
        <w:spacing w:line="256" w:lineRule="auto"/>
        <w:rPr>
          <w:rFonts w:eastAsia="Calibri"/>
        </w:rPr>
      </w:pPr>
      <w:r w:rsidRPr="00F10C55">
        <w:rPr>
          <w:rFonts w:eastAsia="Calibri" w:hint="cs"/>
          <w:rtl/>
        </w:rPr>
        <w:t>החוק מפרט את סמכויות הועדים בס' 12-13:</w:t>
      </w:r>
    </w:p>
    <w:p w14:paraId="75A807A4" w14:textId="77777777" w:rsidR="00F10C55" w:rsidRPr="00F10C55" w:rsidRDefault="00F10C55" w:rsidP="00F10C55">
      <w:pPr>
        <w:numPr>
          <w:ilvl w:val="0"/>
          <w:numId w:val="321"/>
        </w:numPr>
        <w:spacing w:line="256" w:lineRule="auto"/>
        <w:contextualSpacing/>
        <w:rPr>
          <w:rFonts w:eastAsia="Calibri"/>
          <w:rtl/>
        </w:rPr>
      </w:pPr>
      <w:r w:rsidRPr="00F10C55">
        <w:rPr>
          <w:rFonts w:eastAsia="Calibri" w:hint="cs"/>
          <w:rtl/>
        </w:rPr>
        <w:t>הקמת ועדות מחוזיות מקצועיות.</w:t>
      </w:r>
    </w:p>
    <w:p w14:paraId="4A3A223A" w14:textId="77777777" w:rsidR="00F10C55" w:rsidRPr="00F10C55" w:rsidRDefault="00F10C55" w:rsidP="00F10C55">
      <w:pPr>
        <w:numPr>
          <w:ilvl w:val="0"/>
          <w:numId w:val="321"/>
        </w:numPr>
        <w:spacing w:line="256" w:lineRule="auto"/>
        <w:contextualSpacing/>
        <w:rPr>
          <w:rFonts w:eastAsia="Calibri"/>
        </w:rPr>
      </w:pPr>
      <w:r w:rsidRPr="00F10C55">
        <w:rPr>
          <w:rFonts w:eastAsia="Calibri" w:hint="cs"/>
          <w:rtl/>
        </w:rPr>
        <w:t>השתלמויות וימי עיון ופעילות פנאי ותרבות לחבריו.</w:t>
      </w:r>
    </w:p>
    <w:p w14:paraId="333FEA75" w14:textId="77777777" w:rsidR="00F10C55" w:rsidRPr="00F10C55" w:rsidRDefault="00F10C55" w:rsidP="00F10C55">
      <w:pPr>
        <w:numPr>
          <w:ilvl w:val="0"/>
          <w:numId w:val="321"/>
        </w:numPr>
        <w:spacing w:line="256" w:lineRule="auto"/>
        <w:contextualSpacing/>
        <w:rPr>
          <w:rFonts w:eastAsia="Calibri"/>
        </w:rPr>
      </w:pPr>
      <w:r w:rsidRPr="00F10C55">
        <w:rPr>
          <w:rFonts w:eastAsia="Calibri" w:hint="cs"/>
          <w:rtl/>
        </w:rPr>
        <w:t>קשר עם רשויות השלטון במחוז בעניינים הנוגעים לחבריו.</w:t>
      </w:r>
    </w:p>
    <w:p w14:paraId="361246BF" w14:textId="77777777" w:rsidR="00F10C55" w:rsidRPr="00F10C55" w:rsidRDefault="00F10C55" w:rsidP="00F10C55">
      <w:pPr>
        <w:spacing w:line="256" w:lineRule="auto"/>
        <w:rPr>
          <w:rFonts w:eastAsia="Calibri"/>
        </w:rPr>
      </w:pPr>
      <w:r w:rsidRPr="00F10C55">
        <w:rPr>
          <w:rFonts w:eastAsia="Calibri" w:hint="cs"/>
          <w:rtl/>
        </w:rPr>
        <w:t xml:space="preserve">למרות שהחוק מנוסח אלו בלבד יהיו סמכויותיו, אנו נראה כי הכללים מקנים לועדים המחוזיים גם סמכויות נוספות שלא כתובות בסעיף. כשתיקנו את הסעיפים 13-12 רצו לצמצם את הסמכויות ולכן רשמו בלבד, אך לא לקחו בחשבון עוד כל מיני סמכויות שהכללים נותנים לועדים מחוזיים. </w:t>
      </w:r>
    </w:p>
    <w:p w14:paraId="7630E8B9" w14:textId="77777777" w:rsidR="00F10C55" w:rsidRPr="00F10C55" w:rsidRDefault="00F10C55" w:rsidP="00F10C55">
      <w:pPr>
        <w:numPr>
          <w:ilvl w:val="0"/>
          <w:numId w:val="316"/>
        </w:numPr>
        <w:spacing w:line="256" w:lineRule="auto"/>
        <w:rPr>
          <w:rFonts w:eastAsia="Calibri"/>
        </w:rPr>
      </w:pPr>
      <w:r w:rsidRPr="00F10C55">
        <w:rPr>
          <w:rFonts w:eastAsia="Calibri" w:hint="cs"/>
          <w:u w:val="single"/>
          <w:rtl/>
        </w:rPr>
        <w:t>בתי הדין המשמעתיים</w:t>
      </w:r>
      <w:r w:rsidRPr="00F10C55">
        <w:rPr>
          <w:rFonts w:eastAsia="Calibri" w:hint="cs"/>
          <w:rtl/>
        </w:rPr>
        <w:t xml:space="preserve"> </w:t>
      </w:r>
      <w:r w:rsidRPr="00F10C55">
        <w:rPr>
          <w:rFonts w:eastAsia="Calibri" w:hint="cs"/>
          <w:u w:val="single"/>
          <w:rtl/>
        </w:rPr>
        <w:t>(ס' 14-18 לחוק)</w:t>
      </w:r>
    </w:p>
    <w:p w14:paraId="4D5CEB28" w14:textId="77777777" w:rsidR="00F10C55" w:rsidRPr="00F10C55" w:rsidRDefault="00F10C55" w:rsidP="00F10C55">
      <w:pPr>
        <w:spacing w:line="256" w:lineRule="auto"/>
        <w:rPr>
          <w:rFonts w:eastAsia="Calibri"/>
        </w:rPr>
      </w:pPr>
      <w:r w:rsidRPr="00F10C55">
        <w:rPr>
          <w:rFonts w:eastAsia="Calibri" w:hint="cs"/>
          <w:rtl/>
        </w:rPr>
        <w:t xml:space="preserve">יש 6 בתי דין משמעתיים מחוזיים ועוד בית דין ארצי אחד. </w:t>
      </w:r>
    </w:p>
    <w:p w14:paraId="00B63161" w14:textId="77777777" w:rsidR="00F10C55" w:rsidRPr="00F10C55" w:rsidRDefault="00F10C55" w:rsidP="00F10C55">
      <w:pPr>
        <w:spacing w:line="256" w:lineRule="auto"/>
        <w:rPr>
          <w:rFonts w:eastAsia="Calibri"/>
          <w:rtl/>
        </w:rPr>
      </w:pPr>
      <w:r w:rsidRPr="00F10C55">
        <w:rPr>
          <w:rFonts w:eastAsia="Calibri" w:hint="cs"/>
          <w:rtl/>
        </w:rPr>
        <w:t>כלל ברזל- הערכאה הדיונית כשמעמידים עו"ד לדין המשמעתי היא תמיד ביה"ד המחוזי של עו"ד במחוז שבו שהוא רשום. במצבים מסוימים אפשר להעמיד בבית דין מחוזי אחר, אל הכלל הוא לפי המקום שבו הוא רשום. ביה"ד הארצי הוא ערכאת ערעור, כך שתמיד מתחילים מהמחוזי ואז עוברים לארצי.</w:t>
      </w:r>
    </w:p>
    <w:p w14:paraId="68911387" w14:textId="77777777" w:rsidR="00F10C55" w:rsidRPr="00F10C55" w:rsidRDefault="00F10C55" w:rsidP="00F10C55">
      <w:pPr>
        <w:spacing w:line="256" w:lineRule="auto"/>
        <w:rPr>
          <w:rFonts w:eastAsia="Calibri"/>
          <w:rtl/>
        </w:rPr>
      </w:pPr>
      <w:r w:rsidRPr="00F10C55">
        <w:rPr>
          <w:rFonts w:eastAsia="Calibri" w:hint="cs"/>
          <w:rtl/>
        </w:rPr>
        <w:t>השופטות בבתי הדין המשמעתיים הן עורכות דין, כאשר מדובר בעו"ד מתנדבים. כך שניתן להגיש מועמדות להיות דיין\ת, זו וולונטר</w:t>
      </w:r>
      <w:r w:rsidRPr="00F10C55">
        <w:rPr>
          <w:rFonts w:eastAsia="Calibri" w:hint="eastAsia"/>
          <w:rtl/>
        </w:rPr>
        <w:t>י</w:t>
      </w:r>
      <w:r w:rsidRPr="00F10C55">
        <w:rPr>
          <w:rFonts w:eastAsia="Calibri" w:hint="cs"/>
          <w:rtl/>
        </w:rPr>
        <w:t xml:space="preserve"> וללא תשלום. יש תנאי כשירות ומי שמאשר וממנה זאת ועדת המינוי. </w:t>
      </w:r>
    </w:p>
    <w:p w14:paraId="20A71237" w14:textId="77777777" w:rsidR="00F10C55" w:rsidRPr="00F10C55" w:rsidRDefault="00F10C55" w:rsidP="00F10C55">
      <w:pPr>
        <w:spacing w:line="256" w:lineRule="auto"/>
        <w:rPr>
          <w:rFonts w:eastAsia="Calibri"/>
          <w:rtl/>
        </w:rPr>
      </w:pPr>
      <w:r w:rsidRPr="00F10C55">
        <w:rPr>
          <w:rFonts w:eastAsia="Calibri" w:hint="cs"/>
          <w:rtl/>
        </w:rPr>
        <w:t xml:space="preserve">חברי כל בית דין יבחרו אחד מהם לכהן כיו"ר וכן 4 כסגנים. ככלל, בכל בית דין יש מותב של 3 שופטות. כאשר הנשיאות תקבע את חברי המותב בכל תיק. </w:t>
      </w:r>
    </w:p>
    <w:p w14:paraId="447283B3" w14:textId="77777777" w:rsidR="00F10C55" w:rsidRPr="00F10C55" w:rsidRDefault="00F10C55" w:rsidP="00F10C55">
      <w:pPr>
        <w:spacing w:line="256" w:lineRule="auto"/>
        <w:rPr>
          <w:rFonts w:eastAsia="Calibri"/>
          <w:rtl/>
        </w:rPr>
      </w:pPr>
      <w:r w:rsidRPr="00F10C55">
        <w:rPr>
          <w:rFonts w:eastAsia="Calibri" w:hint="cs"/>
          <w:rtl/>
        </w:rPr>
        <w:t xml:space="preserve">נדבר על זה בהרחבה בהמשך בפרק השיפוט המשמעתי. </w:t>
      </w:r>
    </w:p>
    <w:p w14:paraId="78333AF2" w14:textId="77777777" w:rsidR="00F10C55" w:rsidRPr="00F10C55" w:rsidRDefault="00F10C55" w:rsidP="00F10C55">
      <w:pPr>
        <w:spacing w:line="256" w:lineRule="auto"/>
        <w:rPr>
          <w:rFonts w:eastAsia="Calibri"/>
          <w:rtl/>
        </w:rPr>
      </w:pPr>
      <w:r w:rsidRPr="00F10C55">
        <w:rPr>
          <w:rFonts w:eastAsia="Calibri" w:hint="cs"/>
          <w:noProof/>
          <w:rtl/>
        </w:rPr>
        <mc:AlternateContent>
          <mc:Choice Requires="wps">
            <w:drawing>
              <wp:anchor distT="45720" distB="45720" distL="114300" distR="114300" simplePos="0" relativeHeight="251663360" behindDoc="0" locked="0" layoutInCell="1" allowOverlap="1" wp14:anchorId="155ACBC2" wp14:editId="57479420">
                <wp:simplePos x="0" y="0"/>
                <wp:positionH relativeFrom="margin">
                  <wp:posOffset>840740</wp:posOffset>
                </wp:positionH>
                <wp:positionV relativeFrom="paragraph">
                  <wp:posOffset>4445</wp:posOffset>
                </wp:positionV>
                <wp:extent cx="4176395" cy="1764665"/>
                <wp:effectExtent l="0" t="0" r="0" b="6985"/>
                <wp:wrapSquare wrapText="bothSides"/>
                <wp:docPr id="552171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6395" cy="1764665"/>
                        </a:xfrm>
                        <a:prstGeom prst="rect">
                          <a:avLst/>
                        </a:prstGeom>
                        <a:solidFill>
                          <a:srgbClr val="FFFFFF"/>
                        </a:solidFill>
                        <a:ln w="9525">
                          <a:noFill/>
                          <a:miter lim="800000"/>
                          <a:headEnd/>
                          <a:tailEnd/>
                        </a:ln>
                      </wps:spPr>
                      <wps:txbx>
                        <w:txbxContent>
                          <w:p w14:paraId="4BC14ACF" w14:textId="77777777" w:rsidR="00F10C55" w:rsidRDefault="00F10C55" w:rsidP="00F10C55">
                            <w:pPr>
                              <w:rPr>
                                <w:sz w:val="18"/>
                                <w:szCs w:val="18"/>
                              </w:rPr>
                            </w:pPr>
                            <w:r>
                              <w:rPr>
                                <w:rFonts w:hint="cs"/>
                                <w:sz w:val="18"/>
                                <w:szCs w:val="18"/>
                                <w:rtl/>
                              </w:rPr>
                              <w:t>שאלה לדוגמה:</w:t>
                            </w:r>
                          </w:p>
                          <w:p w14:paraId="515FC862" w14:textId="77777777" w:rsidR="00F10C55" w:rsidRDefault="00F10C55" w:rsidP="00F10C55">
                            <w:pPr>
                              <w:rPr>
                                <w:sz w:val="18"/>
                                <w:szCs w:val="18"/>
                                <w:rtl/>
                              </w:rPr>
                            </w:pPr>
                            <w:r>
                              <w:rPr>
                                <w:rFonts w:hint="cs"/>
                                <w:sz w:val="18"/>
                                <w:szCs w:val="18"/>
                                <w:rtl/>
                              </w:rPr>
                              <w:t>עו"ד אורי מכהן מזה 12 שנה כחבר בבית הדין המשמעתי הארצי. הוא מעוניין להיבחר לתקופת כהונה נוספת. השאלה מה הדין?</w:t>
                            </w:r>
                          </w:p>
                          <w:p w14:paraId="629738A2" w14:textId="77777777" w:rsidR="00F10C55" w:rsidRDefault="00F10C55" w:rsidP="00F10C55">
                            <w:pPr>
                              <w:pStyle w:val="a8"/>
                              <w:numPr>
                                <w:ilvl w:val="0"/>
                                <w:numId w:val="322"/>
                              </w:numPr>
                              <w:spacing w:line="256" w:lineRule="auto"/>
                              <w:rPr>
                                <w:sz w:val="18"/>
                                <w:szCs w:val="18"/>
                              </w:rPr>
                            </w:pPr>
                            <w:r>
                              <w:rPr>
                                <w:rFonts w:hint="cs"/>
                                <w:sz w:val="18"/>
                                <w:szCs w:val="18"/>
                                <w:rtl/>
                              </w:rPr>
                              <w:t>עו"ד אורי לא יוכל עוד להתמנות כחבר בביה"ד המשמעתי הארצי.</w:t>
                            </w:r>
                          </w:p>
                          <w:p w14:paraId="5E64814E" w14:textId="77777777" w:rsidR="00F10C55" w:rsidRDefault="00F10C55" w:rsidP="00F10C55">
                            <w:pPr>
                              <w:pStyle w:val="a8"/>
                              <w:numPr>
                                <w:ilvl w:val="0"/>
                                <w:numId w:val="322"/>
                              </w:numPr>
                              <w:spacing w:line="256" w:lineRule="auto"/>
                              <w:rPr>
                                <w:b/>
                                <w:bCs/>
                                <w:sz w:val="18"/>
                                <w:szCs w:val="18"/>
                              </w:rPr>
                            </w:pPr>
                            <w:r>
                              <w:rPr>
                                <w:rFonts w:hint="cs"/>
                                <w:b/>
                                <w:bCs/>
                                <w:sz w:val="18"/>
                                <w:szCs w:val="18"/>
                                <w:rtl/>
                              </w:rPr>
                              <w:t>עו"ד אורי יוכל לחזור ולהתמנות כחבר בביה"ד המשמעתי הארצי רק לאחר 4 שנים בהם לא ימונה לתפקיד.</w:t>
                            </w:r>
                          </w:p>
                          <w:p w14:paraId="50C18119" w14:textId="77777777" w:rsidR="00F10C55" w:rsidRDefault="00F10C55" w:rsidP="00F10C55">
                            <w:pPr>
                              <w:pStyle w:val="a8"/>
                              <w:numPr>
                                <w:ilvl w:val="0"/>
                                <w:numId w:val="322"/>
                              </w:numPr>
                              <w:spacing w:line="256" w:lineRule="auto"/>
                              <w:rPr>
                                <w:sz w:val="18"/>
                                <w:szCs w:val="18"/>
                              </w:rPr>
                            </w:pPr>
                            <w:r>
                              <w:rPr>
                                <w:rFonts w:hint="cs"/>
                                <w:sz w:val="18"/>
                                <w:szCs w:val="18"/>
                                <w:rtl/>
                              </w:rPr>
                              <w:t>עו"ד אורי יוכל להתמנות כחבר בביה"ד המשמעתי הארצי</w:t>
                            </w:r>
                          </w:p>
                          <w:p w14:paraId="2A828E46" w14:textId="77777777" w:rsidR="00F10C55" w:rsidRDefault="00F10C55" w:rsidP="00F10C55">
                            <w:pPr>
                              <w:pStyle w:val="a8"/>
                              <w:numPr>
                                <w:ilvl w:val="0"/>
                                <w:numId w:val="322"/>
                              </w:numPr>
                              <w:spacing w:line="256" w:lineRule="auto"/>
                              <w:rPr>
                                <w:sz w:val="18"/>
                                <w:szCs w:val="18"/>
                              </w:rPr>
                            </w:pPr>
                            <w:r>
                              <w:rPr>
                                <w:rFonts w:hint="cs"/>
                                <w:sz w:val="18"/>
                                <w:szCs w:val="18"/>
                                <w:rtl/>
                              </w:rPr>
                              <w:t>עו"ד אורי יוכל לחזור ולהתמנות כחבר בביה"ד המשמעתי הארצי רק אם מינוי יאושר על-ידי המועצה הארצית של לשכת עורכי הדין</w:t>
                            </w:r>
                          </w:p>
                          <w:p w14:paraId="6D98E65F" w14:textId="77777777" w:rsidR="00F10C55" w:rsidRDefault="00F10C55" w:rsidP="00F10C55">
                            <w:pPr>
                              <w:numPr>
                                <w:ilvl w:val="0"/>
                                <w:numId w:val="319"/>
                              </w:numPr>
                              <w:spacing w:line="256" w:lineRule="auto"/>
                              <w:rPr>
                                <w:sz w:val="18"/>
                                <w:szCs w:val="18"/>
                              </w:rPr>
                            </w:pPr>
                            <w:r>
                              <w:rPr>
                                <w:rFonts w:hint="cs"/>
                                <w:sz w:val="18"/>
                                <w:szCs w:val="18"/>
                                <w:rtl/>
                              </w:rPr>
                              <w:t xml:space="preserve">למה? ס' 14(ב). מפני שלא מדובר על לא יוכל עוד (לעולם), אלא הוא לא יכול עכשיו רק. </w:t>
                            </w:r>
                          </w:p>
                          <w:p w14:paraId="1DCACDA3" w14:textId="77777777" w:rsidR="00F10C55" w:rsidRDefault="00F10C55" w:rsidP="00F10C5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CBC2" id="_x0000_s1030" type="#_x0000_t202" style="position:absolute;left:0;text-align:left;margin-left:66.2pt;margin-top:.35pt;width:328.85pt;height:138.95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kiJgIAADAEAAAOAAAAZHJzL2Uyb0RvYy54bWysU1Fv2yAQfp+0/4B4X5xkSdpYcaouXbZJ&#10;3Vqp2w/AGGI0zDEgsdNfvwN7Sdq9TeMBcdzx3d13H6ubrtHkIJxXYAo6GY0pEYZDpcyuoD++b99d&#10;U+IDMxXTYERBj8LTm/XbN6vW5mIKNehKOIIgxuetLWgdgs2zzPNaNMyPwAqDTgmuYQFNt8sqx1pE&#10;b3Q2HY8XWQuusg648B5v73onXSd8KQUPD1J6EYguKNYW0u7SXsY9W69YvnPM1ooPZbB/qKJhymDS&#10;E9QdC4zsnfoLqlHcgQcZRhyaDKRUXKQesJvJ+FU3TzWzIvWC5Hh7osn/P1j+7fBkHx0J3QfocICp&#10;CW/vgf/0xMCmZmYnbp2DthaswsSTSFnWWp8PTyPVPvcRpGy/QoVDZvsACaiTriFSK/v5DzR2TDAP&#10;juJ4ol90gXC8nE2uFu+Xc0o4+vA8WyzmKRvLI1Ck1zofPgloSDwU1OF8UyJ2uPchFnYOieEetKq2&#10;SutkuF250Y4cGGphm9aA/iJMG9IWdDmfzhOygfg+yaRRAbWqVVPQ63FcvXoiMR9NlUICU7o/YyXa&#10;DExFcnqaQld2RFXYa3wbiSuhOiJ1Dnpp4lcKD7hJDVgFR+ooqcE9v76LcagC9FDSonwL6n/tmROU&#10;6C8Gx7SczGZR78mYza+maLhLT3npYYYjVEEDJf1xE9IfibQZuMVxSpXoPVc8tIayTKwPXyjq/tJO&#10;UeePvv4NAAD//wMAUEsDBBQABgAIAAAAIQC+8LSN3gAAAAgBAAAPAAAAZHJzL2Rvd25yZXYueG1s&#10;TI9BT4NAFITvJv6HzTPxYuxSVGiRpTHGei+aVm9b9glE9i2yW4r99T5PepzMZOabfDXZTow4+NaR&#10;gvksAoFUOdNSreD1ZX29AOGDJqM7R6jgGz2sivOzXGfGHWmDYxlqwSXkM62gCaHPpPRVg1b7meuR&#10;2Ptwg9WB5VBLM+gjl9tOxlGUSKtb4oVG9/jYYPVZHqyC024sv97eN/H2ar0M0517Tk5PVqnLi+nh&#10;HkTAKfyF4Ref0aFgpr07kPGiY30T33JUQQqC7XQZzUHsFcTpIgFZ5PL/geIHAAD//wMAUEsBAi0A&#10;FAAGAAgAAAAhALaDOJL+AAAA4QEAABMAAAAAAAAAAAAAAAAAAAAAAFtDb250ZW50X1R5cGVzXS54&#10;bWxQSwECLQAUAAYACAAAACEAOP0h/9YAAACUAQAACwAAAAAAAAAAAAAAAAAvAQAAX3JlbHMvLnJl&#10;bHNQSwECLQAUAAYACAAAACEAziJ5IiYCAAAwBAAADgAAAAAAAAAAAAAAAAAuAgAAZHJzL2Uyb0Rv&#10;Yy54bWxQSwECLQAUAAYACAAAACEAvvC0jd4AAAAIAQAADwAAAAAAAAAAAAAAAACABAAAZHJzL2Rv&#10;d25yZXYueG1sUEsFBgAAAAAEAAQA8wAAAIsFAAAAAA==&#10;" stroked="f">
                <v:textbox>
                  <w:txbxContent>
                    <w:p w14:paraId="4BC14ACF" w14:textId="77777777" w:rsidR="00F10C55" w:rsidRDefault="00F10C55" w:rsidP="00F10C55">
                      <w:pPr>
                        <w:rPr>
                          <w:sz w:val="18"/>
                          <w:szCs w:val="18"/>
                        </w:rPr>
                      </w:pPr>
                      <w:r>
                        <w:rPr>
                          <w:rFonts w:hint="cs"/>
                          <w:sz w:val="18"/>
                          <w:szCs w:val="18"/>
                          <w:rtl/>
                        </w:rPr>
                        <w:t>שאלה לדוגמה:</w:t>
                      </w:r>
                    </w:p>
                    <w:p w14:paraId="515FC862" w14:textId="77777777" w:rsidR="00F10C55" w:rsidRDefault="00F10C55" w:rsidP="00F10C55">
                      <w:pPr>
                        <w:rPr>
                          <w:sz w:val="18"/>
                          <w:szCs w:val="18"/>
                          <w:rtl/>
                        </w:rPr>
                      </w:pPr>
                      <w:r>
                        <w:rPr>
                          <w:rFonts w:hint="cs"/>
                          <w:sz w:val="18"/>
                          <w:szCs w:val="18"/>
                          <w:rtl/>
                        </w:rPr>
                        <w:t>עו"ד אורי מכהן מזה 12 שנה כחבר בבית הדין המשמעתי הארצי. הוא מעוניין להיבחר לתקופת כהונה נוספת. השאלה מה הדין?</w:t>
                      </w:r>
                    </w:p>
                    <w:p w14:paraId="629738A2" w14:textId="77777777" w:rsidR="00F10C55" w:rsidRDefault="00F10C55" w:rsidP="00F10C55">
                      <w:pPr>
                        <w:pStyle w:val="a8"/>
                        <w:numPr>
                          <w:ilvl w:val="0"/>
                          <w:numId w:val="322"/>
                        </w:numPr>
                        <w:spacing w:line="256" w:lineRule="auto"/>
                        <w:rPr>
                          <w:sz w:val="18"/>
                          <w:szCs w:val="18"/>
                        </w:rPr>
                      </w:pPr>
                      <w:r>
                        <w:rPr>
                          <w:rFonts w:hint="cs"/>
                          <w:sz w:val="18"/>
                          <w:szCs w:val="18"/>
                          <w:rtl/>
                        </w:rPr>
                        <w:t>עו"ד אורי לא יוכל עוד להתמנות כחבר בביה"ד המשמעתי הארצי.</w:t>
                      </w:r>
                    </w:p>
                    <w:p w14:paraId="5E64814E" w14:textId="77777777" w:rsidR="00F10C55" w:rsidRDefault="00F10C55" w:rsidP="00F10C55">
                      <w:pPr>
                        <w:pStyle w:val="a8"/>
                        <w:numPr>
                          <w:ilvl w:val="0"/>
                          <w:numId w:val="322"/>
                        </w:numPr>
                        <w:spacing w:line="256" w:lineRule="auto"/>
                        <w:rPr>
                          <w:b/>
                          <w:bCs/>
                          <w:sz w:val="18"/>
                          <w:szCs w:val="18"/>
                        </w:rPr>
                      </w:pPr>
                      <w:r>
                        <w:rPr>
                          <w:rFonts w:hint="cs"/>
                          <w:b/>
                          <w:bCs/>
                          <w:sz w:val="18"/>
                          <w:szCs w:val="18"/>
                          <w:rtl/>
                        </w:rPr>
                        <w:t>עו"ד אורי יוכל לחזור ולהתמנות כחבר בביה"ד המשמעתי הארצי רק לאחר 4 שנים בהם לא ימונה לתפקיד.</w:t>
                      </w:r>
                    </w:p>
                    <w:p w14:paraId="50C18119" w14:textId="77777777" w:rsidR="00F10C55" w:rsidRDefault="00F10C55" w:rsidP="00F10C55">
                      <w:pPr>
                        <w:pStyle w:val="a8"/>
                        <w:numPr>
                          <w:ilvl w:val="0"/>
                          <w:numId w:val="322"/>
                        </w:numPr>
                        <w:spacing w:line="256" w:lineRule="auto"/>
                        <w:rPr>
                          <w:sz w:val="18"/>
                          <w:szCs w:val="18"/>
                        </w:rPr>
                      </w:pPr>
                      <w:r>
                        <w:rPr>
                          <w:rFonts w:hint="cs"/>
                          <w:sz w:val="18"/>
                          <w:szCs w:val="18"/>
                          <w:rtl/>
                        </w:rPr>
                        <w:t>עו"ד אורי יוכל להתמנות כחבר בביה"ד המשמעתי הארצי</w:t>
                      </w:r>
                    </w:p>
                    <w:p w14:paraId="2A828E46" w14:textId="77777777" w:rsidR="00F10C55" w:rsidRDefault="00F10C55" w:rsidP="00F10C55">
                      <w:pPr>
                        <w:pStyle w:val="a8"/>
                        <w:numPr>
                          <w:ilvl w:val="0"/>
                          <w:numId w:val="322"/>
                        </w:numPr>
                        <w:spacing w:line="256" w:lineRule="auto"/>
                        <w:rPr>
                          <w:sz w:val="18"/>
                          <w:szCs w:val="18"/>
                        </w:rPr>
                      </w:pPr>
                      <w:r>
                        <w:rPr>
                          <w:rFonts w:hint="cs"/>
                          <w:sz w:val="18"/>
                          <w:szCs w:val="18"/>
                          <w:rtl/>
                        </w:rPr>
                        <w:t>עו"ד אורי יוכל לחזור ולהתמנות כחבר בביה"ד המשמעתי הארצי רק אם מינוי יאושר על-ידי המועצה הארצית של לשכת עורכי הדין</w:t>
                      </w:r>
                    </w:p>
                    <w:p w14:paraId="6D98E65F" w14:textId="77777777" w:rsidR="00F10C55" w:rsidRDefault="00F10C55" w:rsidP="00F10C55">
                      <w:pPr>
                        <w:numPr>
                          <w:ilvl w:val="0"/>
                          <w:numId w:val="319"/>
                        </w:numPr>
                        <w:spacing w:line="256" w:lineRule="auto"/>
                        <w:rPr>
                          <w:sz w:val="18"/>
                          <w:szCs w:val="18"/>
                        </w:rPr>
                      </w:pPr>
                      <w:r>
                        <w:rPr>
                          <w:rFonts w:hint="cs"/>
                          <w:sz w:val="18"/>
                          <w:szCs w:val="18"/>
                          <w:rtl/>
                        </w:rPr>
                        <w:t xml:space="preserve">למה? ס' 14(ב). מפני שלא מדובר על לא יוכל עוד (לעולם), אלא הוא לא יכול עכשיו רק. </w:t>
                      </w:r>
                    </w:p>
                    <w:p w14:paraId="1DCACDA3" w14:textId="77777777" w:rsidR="00F10C55" w:rsidRDefault="00F10C55" w:rsidP="00F10C55"/>
                  </w:txbxContent>
                </v:textbox>
                <w10:wrap type="square" anchorx="margin"/>
              </v:shape>
            </w:pict>
          </mc:Fallback>
        </mc:AlternateContent>
      </w:r>
    </w:p>
    <w:p w14:paraId="60695CB5" w14:textId="77777777" w:rsidR="00F10C55" w:rsidRPr="00F10C55" w:rsidRDefault="00F10C55" w:rsidP="00F10C55">
      <w:pPr>
        <w:spacing w:line="256" w:lineRule="auto"/>
        <w:rPr>
          <w:rFonts w:eastAsia="Calibri"/>
          <w:rtl/>
        </w:rPr>
      </w:pPr>
    </w:p>
    <w:p w14:paraId="45168344" w14:textId="77777777" w:rsidR="00F10C55" w:rsidRPr="00F10C55" w:rsidRDefault="00F10C55" w:rsidP="00F10C55">
      <w:pPr>
        <w:spacing w:line="256" w:lineRule="auto"/>
        <w:rPr>
          <w:rFonts w:eastAsia="Calibri"/>
          <w:rtl/>
        </w:rPr>
      </w:pPr>
    </w:p>
    <w:p w14:paraId="0BB696AE" w14:textId="77777777" w:rsidR="00F10C55" w:rsidRPr="00F10C55" w:rsidRDefault="00F10C55" w:rsidP="00F10C55">
      <w:pPr>
        <w:spacing w:line="256" w:lineRule="auto"/>
        <w:rPr>
          <w:rFonts w:eastAsia="Calibri"/>
          <w:rtl/>
        </w:rPr>
      </w:pPr>
    </w:p>
    <w:p w14:paraId="76BF55EB" w14:textId="77777777" w:rsidR="00F10C55" w:rsidRPr="00F10C55" w:rsidRDefault="00F10C55" w:rsidP="00F10C55">
      <w:pPr>
        <w:spacing w:line="256" w:lineRule="auto"/>
        <w:rPr>
          <w:rFonts w:eastAsia="Calibri"/>
          <w:rtl/>
        </w:rPr>
      </w:pPr>
    </w:p>
    <w:p w14:paraId="255007DE" w14:textId="77777777" w:rsidR="00F10C55" w:rsidRPr="00F10C55" w:rsidRDefault="00F10C55" w:rsidP="00F10C55">
      <w:pPr>
        <w:spacing w:line="256" w:lineRule="auto"/>
        <w:rPr>
          <w:rFonts w:eastAsia="Calibri"/>
          <w:rtl/>
        </w:rPr>
      </w:pPr>
    </w:p>
    <w:p w14:paraId="0A4A8DEB" w14:textId="77777777" w:rsidR="00F10C55" w:rsidRPr="00F10C55" w:rsidRDefault="00F10C55" w:rsidP="00F10C55">
      <w:pPr>
        <w:spacing w:line="256" w:lineRule="auto"/>
        <w:rPr>
          <w:rFonts w:eastAsia="Calibri"/>
          <w:rtl/>
        </w:rPr>
      </w:pPr>
    </w:p>
    <w:p w14:paraId="693321AC" w14:textId="77777777" w:rsidR="00F10C55" w:rsidRPr="00F10C55" w:rsidRDefault="00F10C55" w:rsidP="00F10C55">
      <w:pPr>
        <w:spacing w:line="256" w:lineRule="auto"/>
        <w:rPr>
          <w:rFonts w:eastAsia="Calibri"/>
          <w:rtl/>
        </w:rPr>
      </w:pPr>
    </w:p>
    <w:p w14:paraId="699FB141" w14:textId="77777777" w:rsidR="00F10C55" w:rsidRPr="00F10C55" w:rsidRDefault="00F10C55" w:rsidP="00F10C55">
      <w:pPr>
        <w:numPr>
          <w:ilvl w:val="0"/>
          <w:numId w:val="311"/>
        </w:numPr>
        <w:spacing w:line="256" w:lineRule="auto"/>
        <w:contextualSpacing/>
        <w:rPr>
          <w:rFonts w:eastAsia="Calibri"/>
        </w:rPr>
      </w:pPr>
      <w:r w:rsidRPr="00F10C55">
        <w:rPr>
          <w:rFonts w:eastAsia="Calibri" w:hint="cs"/>
          <w:u w:val="single"/>
          <w:rtl/>
        </w:rPr>
        <w:t>ועדות האתיקה (ס' 18ב לחוק)</w:t>
      </w:r>
    </w:p>
    <w:p w14:paraId="2E5FE86D" w14:textId="77777777" w:rsidR="00F10C55" w:rsidRPr="00F10C55" w:rsidRDefault="00F10C55" w:rsidP="00F10C55">
      <w:pPr>
        <w:spacing w:line="256" w:lineRule="auto"/>
        <w:rPr>
          <w:rFonts w:eastAsia="Calibri"/>
        </w:rPr>
      </w:pPr>
      <w:r w:rsidRPr="00F10C55">
        <w:rPr>
          <w:rFonts w:eastAsia="Calibri" w:hint="cs"/>
          <w:rtl/>
        </w:rPr>
        <w:t xml:space="preserve">ס' יש 6 ועדות אתיקה מחוזיות וועדת אתיקה ארצית אחת. לועדות האתיקה יש תפקידים חשובים מאין כמוהם, והם תפקידים קריטיים ורלוונטיים לנו כעורכות דין: </w:t>
      </w:r>
    </w:p>
    <w:p w14:paraId="306460F6" w14:textId="77777777" w:rsidR="00F10C55" w:rsidRPr="00F10C55" w:rsidRDefault="00F10C55" w:rsidP="00F10C55">
      <w:pPr>
        <w:numPr>
          <w:ilvl w:val="0"/>
          <w:numId w:val="323"/>
        </w:numPr>
        <w:spacing w:line="256" w:lineRule="auto"/>
        <w:contextualSpacing/>
        <w:rPr>
          <w:rFonts w:eastAsia="Calibri"/>
          <w:rtl/>
        </w:rPr>
      </w:pPr>
      <w:r w:rsidRPr="00F10C55">
        <w:rPr>
          <w:rFonts w:eastAsia="Calibri" w:hint="cs"/>
          <w:rtl/>
        </w:rPr>
        <w:t xml:space="preserve">מוסמכות לקבל קובלנות (מעין כתב אישום) נגד עורכי דין לבתי הדין המשמעתיים- כשמוגשות תלונות הן מתבררות על ידי ועדות האתיקה, היא שתבחן את התלונה ותחליט האם להעמיד לדין משמעתי. במידה והיא מחליטה על העמדה לדין, היא תהיה התובעת. כלומר היא גם תברר האם להעמיד לדין והיא בהמשך גם תהיה הקובל (התובעת). </w:t>
      </w:r>
    </w:p>
    <w:p w14:paraId="15E87C29" w14:textId="77777777" w:rsidR="00F10C55" w:rsidRPr="00F10C55" w:rsidRDefault="00F10C55" w:rsidP="00F10C55">
      <w:pPr>
        <w:numPr>
          <w:ilvl w:val="0"/>
          <w:numId w:val="323"/>
        </w:numPr>
        <w:spacing w:line="256" w:lineRule="auto"/>
        <w:contextualSpacing/>
        <w:rPr>
          <w:rFonts w:eastAsia="Calibri"/>
        </w:rPr>
      </w:pPr>
      <w:r w:rsidRPr="00F10C55">
        <w:rPr>
          <w:rFonts w:eastAsia="Calibri" w:hint="cs"/>
          <w:rtl/>
        </w:rPr>
        <w:t xml:space="preserve">הן אחראיות על מתן חוות-דעת בענייני אתיקה לחברי הלשכה. הן גם מפרסמות חלק מחוות הדעת הללו. </w:t>
      </w:r>
    </w:p>
    <w:p w14:paraId="12EFEC9E" w14:textId="77777777" w:rsidR="00F10C55" w:rsidRPr="00F10C55" w:rsidRDefault="00F10C55" w:rsidP="00F10C55">
      <w:pPr>
        <w:numPr>
          <w:ilvl w:val="0"/>
          <w:numId w:val="315"/>
        </w:numPr>
        <w:spacing w:line="256" w:lineRule="auto"/>
        <w:contextualSpacing/>
        <w:rPr>
          <w:rFonts w:eastAsia="Calibri"/>
        </w:rPr>
      </w:pPr>
      <w:r w:rsidRPr="00F10C55">
        <w:rPr>
          <w:rFonts w:eastAsia="Calibri" w:hint="cs"/>
          <w:rtl/>
        </w:rPr>
        <w:t xml:space="preserve">מה שמעניין הוא שחוות הדעת לא מחייבות משפטית אך הן מעניקות חסינות מפני העמדה לדין משמעתי לעו"ד הפועל בהתאם. כך שעו"ד שפעל לפי חוות דעת של הוועדות, והתברר שהיא אינה נכונה, הוא מכוסה. </w:t>
      </w:r>
    </w:p>
    <w:p w14:paraId="195513F6" w14:textId="77777777" w:rsidR="00F10C55" w:rsidRPr="00F10C55" w:rsidRDefault="00F10C55" w:rsidP="00F10C55">
      <w:pPr>
        <w:numPr>
          <w:ilvl w:val="0"/>
          <w:numId w:val="315"/>
        </w:numPr>
        <w:spacing w:line="256" w:lineRule="auto"/>
        <w:contextualSpacing/>
        <w:rPr>
          <w:rFonts w:eastAsia="Calibri"/>
        </w:rPr>
      </w:pPr>
      <w:r w:rsidRPr="00F10C55">
        <w:rPr>
          <w:rFonts w:eastAsia="Calibri" w:hint="cs"/>
          <w:rtl/>
        </w:rPr>
        <w:lastRenderedPageBreak/>
        <w:t xml:space="preserve">יש לציין כי חוות הדעת תקפה רק מחוזית, כלומר אם היא ניתנה במחוז ת"א, היא תקפה רק לעו"ד שבמחוז ת"א. כשמדובר בהחלטת ועדת האתיקה לארצית היא תקפה לכולם. שכן, ועדת אתיקה מחוזית לא יכולה לסתור את החלטתה של ועדת האתיקה הארצית. </w:t>
      </w:r>
    </w:p>
    <w:p w14:paraId="6FEB7E6F" w14:textId="77777777" w:rsidR="00F10C55" w:rsidRPr="00F10C55" w:rsidRDefault="00F10C55" w:rsidP="00F10C55">
      <w:pPr>
        <w:spacing w:line="256" w:lineRule="auto"/>
        <w:rPr>
          <w:rFonts w:eastAsia="Calibri"/>
        </w:rPr>
      </w:pPr>
      <w:r w:rsidRPr="00F10C55">
        <w:rPr>
          <w:rFonts w:eastAsia="Calibri" w:hint="cs"/>
          <w:rtl/>
        </w:rPr>
        <w:t xml:space="preserve">בדומה לבתי הדין המשמעתיים, גם ועדות האתיקה מורכבות מעו"ד מתנדבים חוץ מאשר מספר זעום של נציגי ציבור (משפטנים שאינם חברי לשכה). לשים לב כי כמעט כל מערך הדין המשמעתי מורכב ממתנדבים. במשך שנים הייתה הביקורת על ועדות האתיקה שהכל נעשה במחשכים תוך שימוש בדלתיים סגורות, ועל כן הוחלט מתוך רצון להגדלת השקיפות גם להכניס מספר נציגי ציבור. </w:t>
      </w:r>
    </w:p>
    <w:p w14:paraId="385E5FC3" w14:textId="77777777" w:rsidR="00F10C55" w:rsidRPr="00F10C55" w:rsidRDefault="00F10C55" w:rsidP="00F10C55">
      <w:pPr>
        <w:spacing w:line="256" w:lineRule="auto"/>
        <w:rPr>
          <w:rFonts w:eastAsia="Calibri"/>
          <w:rtl/>
        </w:rPr>
      </w:pPr>
      <w:r w:rsidRPr="00F10C55">
        <w:rPr>
          <w:rFonts w:eastAsia="Calibri" w:hint="cs"/>
          <w:rtl/>
        </w:rPr>
        <w:t xml:space="preserve">יש לציין כי חברי הועדות מתמנים באישור ועדת המינויים. </w:t>
      </w:r>
    </w:p>
    <w:p w14:paraId="178C8400" w14:textId="77777777" w:rsidR="00F10C55" w:rsidRPr="00F10C55" w:rsidRDefault="00F10C55" w:rsidP="00F10C55">
      <w:pPr>
        <w:numPr>
          <w:ilvl w:val="0"/>
          <w:numId w:val="311"/>
        </w:numPr>
        <w:spacing w:line="256" w:lineRule="auto"/>
        <w:contextualSpacing/>
        <w:rPr>
          <w:rFonts w:eastAsia="Calibri"/>
          <w:u w:val="single"/>
          <w:rtl/>
        </w:rPr>
      </w:pPr>
      <w:r w:rsidRPr="00F10C55">
        <w:rPr>
          <w:rFonts w:eastAsia="Calibri" w:hint="cs"/>
          <w:u w:val="single"/>
          <w:rtl/>
        </w:rPr>
        <w:t>בעלי תפקידים נוספים בלשכה</w:t>
      </w:r>
    </w:p>
    <w:p w14:paraId="04B0A468" w14:textId="77777777" w:rsidR="00F10C55" w:rsidRPr="00F10C55" w:rsidRDefault="00F10C55" w:rsidP="00F10C55">
      <w:pPr>
        <w:rPr>
          <w:rFonts w:eastAsia="Aptos"/>
        </w:rPr>
      </w:pPr>
      <w:r w:rsidRPr="00F10C55">
        <w:rPr>
          <w:rFonts w:eastAsia="Calibri" w:hint="cs"/>
          <w:rtl/>
        </w:rPr>
        <w:t>חוץ מכל אלו, בלשכה פועלים גם בעלי תפקידים נוספים- מנכ"ל, יועמ"ש, רו"ח מבקר, מבקר\ת פנים וכו'. מינוי בעלי תפקידים, העברה מתפקידם וסמכויותיהם בס' 19א-19ט לחוק.</w:t>
      </w:r>
    </w:p>
    <w:p w14:paraId="72034E80" w14:textId="43BFDD8B" w:rsidR="00F10C55" w:rsidRDefault="00F10C55">
      <w:pPr>
        <w:bidi w:val="0"/>
        <w:rPr>
          <w:rtl/>
        </w:rPr>
      </w:pPr>
      <w:r>
        <w:rPr>
          <w:rtl/>
        </w:rPr>
        <w:br w:type="page"/>
      </w:r>
    </w:p>
    <w:p w14:paraId="3B2931DB" w14:textId="77777777" w:rsidR="00F10C55" w:rsidRPr="00F10C55" w:rsidRDefault="00F10C55" w:rsidP="00F10C55">
      <w:pPr>
        <w:jc w:val="center"/>
        <w:rPr>
          <w:rFonts w:eastAsia="Calibri"/>
          <w:b/>
          <w:bCs/>
          <w:sz w:val="24"/>
          <w:szCs w:val="24"/>
          <w:u w:val="single"/>
          <w:rtl/>
        </w:rPr>
      </w:pPr>
      <w:r w:rsidRPr="00F10C55">
        <w:rPr>
          <w:rFonts w:eastAsia="Calibri" w:hint="cs"/>
          <w:b/>
          <w:bCs/>
          <w:sz w:val="24"/>
          <w:szCs w:val="24"/>
          <w:u w:val="single"/>
          <w:rtl/>
        </w:rPr>
        <w:lastRenderedPageBreak/>
        <w:t>הכשרה, קבלה למקצוע וחברות בלשכה</w:t>
      </w:r>
    </w:p>
    <w:p w14:paraId="366A7434" w14:textId="77777777" w:rsidR="00F10C55" w:rsidRPr="00F10C55" w:rsidRDefault="00F10C55" w:rsidP="00F10C55">
      <w:pPr>
        <w:rPr>
          <w:rFonts w:eastAsia="Calibri"/>
          <w:b/>
          <w:bCs/>
          <w:rtl/>
        </w:rPr>
      </w:pPr>
      <w:r w:rsidRPr="00F10C55">
        <w:rPr>
          <w:rFonts w:eastAsia="Calibri"/>
          <w:b/>
          <w:bCs/>
          <w:noProof/>
          <w:rtl/>
        </w:rPr>
        <mc:AlternateContent>
          <mc:Choice Requires="wps">
            <w:drawing>
              <wp:anchor distT="45720" distB="45720" distL="114300" distR="114300" simplePos="0" relativeHeight="251665408" behindDoc="0" locked="0" layoutInCell="1" allowOverlap="1" wp14:anchorId="53603D76" wp14:editId="2E22A8CB">
                <wp:simplePos x="0" y="0"/>
                <wp:positionH relativeFrom="column">
                  <wp:posOffset>-345109</wp:posOffset>
                </wp:positionH>
                <wp:positionV relativeFrom="paragraph">
                  <wp:posOffset>136746</wp:posOffset>
                </wp:positionV>
                <wp:extent cx="2360930" cy="596265"/>
                <wp:effectExtent l="0" t="0" r="1270" b="0"/>
                <wp:wrapSquare wrapText="bothSides"/>
                <wp:docPr id="200747087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96265"/>
                        </a:xfrm>
                        <a:prstGeom prst="rect">
                          <a:avLst/>
                        </a:prstGeom>
                        <a:solidFill>
                          <a:srgbClr val="FFFFFF"/>
                        </a:solidFill>
                        <a:ln w="9525">
                          <a:noFill/>
                          <a:miter lim="800000"/>
                          <a:headEnd/>
                          <a:tailEnd/>
                        </a:ln>
                      </wps:spPr>
                      <wps:txbx>
                        <w:txbxContent>
                          <w:p w14:paraId="78362BDB" w14:textId="77777777" w:rsidR="00F10C55" w:rsidRPr="00994869" w:rsidRDefault="00F10C55" w:rsidP="00F10C55">
                            <w:pPr>
                              <w:rPr>
                                <w:sz w:val="18"/>
                                <w:szCs w:val="18"/>
                                <w:rtl/>
                              </w:rPr>
                            </w:pPr>
                            <w:r w:rsidRPr="00994869">
                              <w:rPr>
                                <w:rFonts w:hint="cs"/>
                                <w:sz w:val="18"/>
                                <w:szCs w:val="18"/>
                                <w:rtl/>
                              </w:rPr>
                              <w:t>ס' 42 לחוק לשכת עו"ד: הוראה כללית</w:t>
                            </w:r>
                          </w:p>
                          <w:p w14:paraId="513D6B5E" w14:textId="77777777" w:rsidR="00F10C55" w:rsidRPr="00994869" w:rsidRDefault="00F10C55" w:rsidP="00F10C55">
                            <w:pPr>
                              <w:rPr>
                                <w:sz w:val="18"/>
                                <w:szCs w:val="18"/>
                                <w:rtl/>
                              </w:rPr>
                            </w:pPr>
                            <w:r w:rsidRPr="00994869">
                              <w:rPr>
                                <w:rFonts w:hint="cs"/>
                                <w:sz w:val="18"/>
                                <w:szCs w:val="18"/>
                                <w:rtl/>
                              </w:rPr>
                              <w:t>"אדם הכשיר להיות עורך דין והוא תושב ישראל ובגיר יהיה לעורך דין עם קבלתו כחבר הלשכה".</w:t>
                            </w:r>
                          </w:p>
                          <w:p w14:paraId="3C4CC3E6"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603D76" id="_x0000_s1031" type="#_x0000_t202" style="position:absolute;left:0;text-align:left;margin-left:-27.15pt;margin-top:10.75pt;width:185.9pt;height:46.95pt;flip:x;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ESFgIAAAcEAAAOAAAAZHJzL2Uyb0RvYy54bWysU9uO0zAQfUfiHyy/06TZtmyjpqulSwFp&#10;uUgLH+A4TmLheIztNul+PWMntAXeEH6wPJ7xmZkzx5u7oVPkKKyToAs6n6WUCM2hkrop6Lev+1e3&#10;lDjPdMUUaFHQk3D0bvvyxaY3ucigBVUJSxBEu7w3BW29N3mSON6KjrkZGKHRWYPtmEfTNkllWY/o&#10;nUqyNF0lPdjKWODCObx9GJ10G/HrWnD/ua6d8EQVFGvzcbdxL8OebDcsbywzreRTGewfquiY1Jj0&#10;DPXAPCMHK/+C6iS34KD2Mw5dAnUtuYg9YDfz9I9unlpmROwFyXHmTJP7f7D80/HJfLHED29gwAHG&#10;Jpx5BP7dEQ27lulG3FsLfStYhYnngbKkNy6fngaqXe4CSNl/hAqHzA4eItBQ247USpr3v6CxY4J5&#10;cBSnM/1i8ITjZXazStc36OLoW65X2WoZk7E84AR2jXX+nYCOhENBLY435mHHR+dDXZeQEO5AyWov&#10;lYqGbcqdsuTIUAr7uCb038KUJn1B18tsGZE1hPdRJZ30KFUlu4LepmGN4gm8vNVVDPFMqvGMlSg9&#10;ERW4GVnyQzkQWWF34W3grYTqhMxZGJWJPwkPLdhnSnpUZUHdjwOzghL1QSP76/liEWQcjcXydYaG&#10;vfaU1x6mOUIV1FMyHnc+Sj/QoeEep1TLSNulkqlkVFtkc/oZQc7Xdoy6/N/tTwAAAP//AwBQSwME&#10;FAAGAAgAAAAhAMgjRlThAAAACgEAAA8AAABkcnMvZG93bnJldi54bWxMj8FOwzAMhu9IvENkJC5o&#10;S7u1MJWm04TGgcMQK7vs5jWmrWiSqsm67u0xJ7jZ8qff35+vJ9OJkQbfOqsgnkcgyFZOt7ZWcPh8&#10;na1A+IBWY+csKbiSh3Vxe5Njpt3F7mksQy04xPoMFTQh9JmUvmrIoJ+7nizfvtxgMPA61FIPeOFw&#10;08lFFD1Kg63lDw329NJQ9V2ejYLj5v0jKR/e3BXTahvG/UHvdlul7u+mzTOIQFP4g+FXn9WhYKeT&#10;O1vtRadgliZLRhUs4hQEA8v4iYcTk3GagCxy+b9C8QMAAP//AwBQSwECLQAUAAYACAAAACEAtoM4&#10;kv4AAADhAQAAEwAAAAAAAAAAAAAAAAAAAAAAW0NvbnRlbnRfVHlwZXNdLnhtbFBLAQItABQABgAI&#10;AAAAIQA4/SH/1gAAAJQBAAALAAAAAAAAAAAAAAAAAC8BAABfcmVscy8ucmVsc1BLAQItABQABgAI&#10;AAAAIQBXkgESFgIAAAcEAAAOAAAAAAAAAAAAAAAAAC4CAABkcnMvZTJvRG9jLnhtbFBLAQItABQA&#10;BgAIAAAAIQDII0ZU4QAAAAoBAAAPAAAAAAAAAAAAAAAAAHAEAABkcnMvZG93bnJldi54bWxQSwUG&#10;AAAAAAQABADzAAAAfgUAAAAA&#10;" stroked="f">
                <v:textbox>
                  <w:txbxContent>
                    <w:p w14:paraId="78362BDB" w14:textId="77777777" w:rsidR="00F10C55" w:rsidRPr="00994869" w:rsidRDefault="00F10C55" w:rsidP="00F10C55">
                      <w:pPr>
                        <w:rPr>
                          <w:sz w:val="18"/>
                          <w:szCs w:val="18"/>
                          <w:rtl/>
                        </w:rPr>
                      </w:pPr>
                      <w:r w:rsidRPr="00994869">
                        <w:rPr>
                          <w:rFonts w:hint="cs"/>
                          <w:sz w:val="18"/>
                          <w:szCs w:val="18"/>
                          <w:rtl/>
                        </w:rPr>
                        <w:t>ס' 42 לחוק לשכת עו"ד: הוראה כללית</w:t>
                      </w:r>
                    </w:p>
                    <w:p w14:paraId="513D6B5E" w14:textId="77777777" w:rsidR="00F10C55" w:rsidRPr="00994869" w:rsidRDefault="00F10C55" w:rsidP="00F10C55">
                      <w:pPr>
                        <w:rPr>
                          <w:sz w:val="18"/>
                          <w:szCs w:val="18"/>
                          <w:rtl/>
                        </w:rPr>
                      </w:pPr>
                      <w:r w:rsidRPr="00994869">
                        <w:rPr>
                          <w:rFonts w:hint="cs"/>
                          <w:sz w:val="18"/>
                          <w:szCs w:val="18"/>
                          <w:rtl/>
                        </w:rPr>
                        <w:t>"אדם הכשיר להיות עורך דין והוא תושב ישראל ובגיר יהיה לעורך דין עם קבלתו כחבר הלשכה".</w:t>
                      </w:r>
                    </w:p>
                    <w:p w14:paraId="3C4CC3E6" w14:textId="77777777" w:rsidR="00F10C55" w:rsidRDefault="00F10C55" w:rsidP="00F10C55"/>
                  </w:txbxContent>
                </v:textbox>
                <w10:wrap type="square"/>
              </v:shape>
            </w:pict>
          </mc:Fallback>
        </mc:AlternateContent>
      </w:r>
      <w:r w:rsidRPr="00F10C55">
        <w:rPr>
          <w:rFonts w:eastAsia="Calibri" w:hint="cs"/>
          <w:b/>
          <w:bCs/>
          <w:rtl/>
        </w:rPr>
        <w:t>כשירות לעריכת דין</w:t>
      </w:r>
    </w:p>
    <w:p w14:paraId="2CF8B9F8" w14:textId="77777777" w:rsidR="00F10C55" w:rsidRPr="00F10C55" w:rsidRDefault="00F10C55" w:rsidP="00F10C55">
      <w:pPr>
        <w:rPr>
          <w:rFonts w:eastAsia="Calibri"/>
          <w:rtl/>
        </w:rPr>
      </w:pPr>
      <w:r w:rsidRPr="00F10C55">
        <w:rPr>
          <w:rFonts w:eastAsia="Calibri" w:hint="cs"/>
          <w:rtl/>
        </w:rPr>
        <w:t>סעיף 42 לחוק קובע כי אדם הכשיר להיות מעו"ד:</w:t>
      </w:r>
    </w:p>
    <w:p w14:paraId="5D033915" w14:textId="77777777" w:rsidR="00F10C55" w:rsidRPr="00F10C55" w:rsidRDefault="00F10C55" w:rsidP="00F10C55">
      <w:pPr>
        <w:numPr>
          <w:ilvl w:val="0"/>
          <w:numId w:val="23"/>
        </w:numPr>
        <w:contextualSpacing/>
        <w:rPr>
          <w:rFonts w:eastAsia="Calibri"/>
        </w:rPr>
      </w:pPr>
      <w:r w:rsidRPr="00F10C55">
        <w:rPr>
          <w:rFonts w:eastAsia="Calibri" w:hint="cs"/>
          <w:rtl/>
        </w:rPr>
        <w:t>תושב ישראל;</w:t>
      </w:r>
    </w:p>
    <w:p w14:paraId="5FB1BA3C" w14:textId="77777777" w:rsidR="00F10C55" w:rsidRPr="00F10C55" w:rsidRDefault="00F10C55" w:rsidP="00F10C55">
      <w:pPr>
        <w:numPr>
          <w:ilvl w:val="0"/>
          <w:numId w:val="23"/>
        </w:numPr>
        <w:contextualSpacing/>
        <w:rPr>
          <w:rFonts w:eastAsia="Calibri"/>
        </w:rPr>
      </w:pPr>
      <w:r w:rsidRPr="00F10C55">
        <w:rPr>
          <w:rFonts w:eastAsia="Calibri" w:hint="cs"/>
          <w:rtl/>
        </w:rPr>
        <w:t>בגיר;</w:t>
      </w:r>
    </w:p>
    <w:p w14:paraId="4042874F" w14:textId="77777777" w:rsidR="00F10C55" w:rsidRPr="00F10C55" w:rsidRDefault="00F10C55" w:rsidP="00F10C55">
      <w:pPr>
        <w:numPr>
          <w:ilvl w:val="0"/>
          <w:numId w:val="23"/>
        </w:numPr>
        <w:contextualSpacing/>
        <w:rPr>
          <w:rFonts w:eastAsia="Calibri"/>
          <w:rtl/>
        </w:rPr>
      </w:pPr>
      <w:r w:rsidRPr="00F10C55">
        <w:rPr>
          <w:rFonts w:eastAsia="Calibri"/>
          <w:noProof/>
          <w:rtl/>
        </w:rPr>
        <mc:AlternateContent>
          <mc:Choice Requires="wps">
            <w:drawing>
              <wp:anchor distT="45720" distB="45720" distL="114300" distR="114300" simplePos="0" relativeHeight="251666432" behindDoc="0" locked="0" layoutInCell="1" allowOverlap="1" wp14:anchorId="02B22DD2" wp14:editId="08947C00">
                <wp:simplePos x="0" y="0"/>
                <wp:positionH relativeFrom="column">
                  <wp:posOffset>-352425</wp:posOffset>
                </wp:positionH>
                <wp:positionV relativeFrom="paragraph">
                  <wp:posOffset>0</wp:posOffset>
                </wp:positionV>
                <wp:extent cx="2360930" cy="906145"/>
                <wp:effectExtent l="0" t="0" r="1270" b="8255"/>
                <wp:wrapSquare wrapText="bothSides"/>
                <wp:docPr id="4782951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06145"/>
                        </a:xfrm>
                        <a:prstGeom prst="rect">
                          <a:avLst/>
                        </a:prstGeom>
                        <a:solidFill>
                          <a:srgbClr val="FFFFFF"/>
                        </a:solidFill>
                        <a:ln w="9525">
                          <a:noFill/>
                          <a:miter lim="800000"/>
                          <a:headEnd/>
                          <a:tailEnd/>
                        </a:ln>
                      </wps:spPr>
                      <wps:txbx>
                        <w:txbxContent>
                          <w:p w14:paraId="680424B8" w14:textId="77777777" w:rsidR="00F10C55" w:rsidRPr="00994869" w:rsidRDefault="00F10C55" w:rsidP="00F10C55">
                            <w:pPr>
                              <w:rPr>
                                <w:sz w:val="18"/>
                                <w:szCs w:val="18"/>
                                <w:rtl/>
                              </w:rPr>
                            </w:pPr>
                            <w:r w:rsidRPr="00994869">
                              <w:rPr>
                                <w:rFonts w:hint="cs"/>
                                <w:sz w:val="18"/>
                                <w:szCs w:val="18"/>
                                <w:rtl/>
                              </w:rPr>
                              <w:t>ס' 1(א) לכללי לשכת עו"ד (קבלת חברים ללשכה וחידוש החברות): בקשה להתקבל ללשכה</w:t>
                            </w:r>
                          </w:p>
                          <w:p w14:paraId="0201A2B4" w14:textId="77777777" w:rsidR="00F10C55" w:rsidRPr="00994869" w:rsidRDefault="00F10C55" w:rsidP="00F10C55">
                            <w:pPr>
                              <w:rPr>
                                <w:sz w:val="18"/>
                                <w:szCs w:val="18"/>
                                <w:rtl/>
                              </w:rPr>
                            </w:pPr>
                            <w:r>
                              <w:rPr>
                                <w:rFonts w:hint="cs"/>
                                <w:sz w:val="18"/>
                                <w:szCs w:val="18"/>
                                <w:rtl/>
                              </w:rPr>
                              <w:t>"</w:t>
                            </w:r>
                            <w:r w:rsidRPr="00994869">
                              <w:rPr>
                                <w:rFonts w:hint="cs"/>
                                <w:sz w:val="18"/>
                                <w:szCs w:val="18"/>
                                <w:rtl/>
                              </w:rPr>
                              <w:t>בקשה להתקבל כחבר הלשכה תוגש לראש הלשכה, ויצורפו לה מסמכים המוכיחים את כשירות המבקש להיות עורך דין ותצהיר לפי פקודת העדות, על שהוא תושב ישראל ומלאו לו 23 שנים."</w:t>
                            </w:r>
                            <w:r w:rsidRPr="00994869">
                              <w:rPr>
                                <w:sz w:val="18"/>
                                <w:szCs w:val="18"/>
                                <w:rtl/>
                              </w:rPr>
                              <w:t xml:space="preserve"> </w:t>
                            </w:r>
                          </w:p>
                          <w:p w14:paraId="13CB9089"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B22DD2" id="_x0000_s1032" type="#_x0000_t202" style="position:absolute;left:0;text-align:left;margin-left:-27.75pt;margin-top:0;width:185.9pt;height:71.35pt;flip:x;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B/FQIAAAcEAAAOAAAAZHJzL2Uyb0RvYy54bWysU9uO0zAQfUfiHyy/06TdtmyjpqulSwFp&#10;uUgLH+DYTmPheIztNul+PWMntAXeEH6wPJ7xmZkzx+u7vtXkKJ1XYEo6neSUSMNBKLMv6bevu1e3&#10;lPjAjGAajCzpSXp6t3n5Yt3ZQs6gAS2kIwhifNHZkjYh2CLLPG9ky/wErDTorMG1LKDp9plwrEP0&#10;VmezPF9mHThhHXDpPd4+DE66Sfh1LXn4XNdeBqJLirWFtLu0V3HPNmtW7B2zjeJjGewfqmiZMpj0&#10;DPXAAiMHp/6CahV34KEOEw5tBnWtuEw9YDfT/I9unhpmZeoFyfH2TJP/f7D80/HJfnEk9G+gxwGm&#10;Jrx9BP7dEwPbhpm9vHcOukYygYmnkbKss74Yn0aqfeEjSNV9BIFDZocACaivXUtqrez7X9DYMcE8&#10;OIrTmX7ZB8LxcnazzFc36OLoW+XL6XyRkrEi4kR2rfPhnYSWxENJHY435WHHRx9iXZeQGO5BK7FT&#10;WifD7autduTIUAq7tEb038K0IR1mX8wWCdlAfJ9U0qqAUtWqLeltHtcgnsjLWyNSSGBKD2esRJuR&#10;qMjNwFLoq54oUdJlfBt5q0CckDkHgzLxJ+GhAfdMSYeqLKn/cWBOUqI/GGR/NZ3Po4yTMV+8nqHh&#10;rj3VtYcZjlAlDZQMx21I0o90GLjHKdUq0XapZCwZ1ZbYHH9GlPO1naIu/3fzEwAA//8DAFBLAwQU&#10;AAYACAAAACEAE92yluAAAAAIAQAADwAAAGRycy9kb3ducmV2LnhtbEyPy27CMBBF90j9B2sqdYPA&#10;4RFahTgIVXTRBaikbLobYpNEjcdRbEL4+05X7XJ0j+6cm24G24jedL52pGA2jUAYKpyuqVRw+nyb&#10;vIDwAUlj48gouBsPm+xhlGKi3Y2Ops9DKbiEfIIKqhDaREpfVMain7rWEGcX11kMfHal1B3euNw2&#10;ch5FK2mxJv5QYWteK1N851er4Gt7+Fjm43d3x7jYhf540vv9Tqmnx2G7BhHMEP5g+NVndcjY6eyu&#10;pL1oFEziOGZUAS/ieDFbLUCcmVvOn0Fmqfw/IPsBAAD//wMAUEsBAi0AFAAGAAgAAAAhALaDOJL+&#10;AAAA4QEAABMAAAAAAAAAAAAAAAAAAAAAAFtDb250ZW50X1R5cGVzXS54bWxQSwECLQAUAAYACAAA&#10;ACEAOP0h/9YAAACUAQAACwAAAAAAAAAAAAAAAAAvAQAAX3JlbHMvLnJlbHNQSwECLQAUAAYACAAA&#10;ACEA8VKAfxUCAAAHBAAADgAAAAAAAAAAAAAAAAAuAgAAZHJzL2Uyb0RvYy54bWxQSwECLQAUAAYA&#10;CAAAACEAE92yluAAAAAIAQAADwAAAAAAAAAAAAAAAABvBAAAZHJzL2Rvd25yZXYueG1sUEsFBgAA&#10;AAAEAAQA8wAAAHwFAAAAAA==&#10;" stroked="f">
                <v:textbox>
                  <w:txbxContent>
                    <w:p w14:paraId="680424B8" w14:textId="77777777" w:rsidR="00F10C55" w:rsidRPr="00994869" w:rsidRDefault="00F10C55" w:rsidP="00F10C55">
                      <w:pPr>
                        <w:rPr>
                          <w:sz w:val="18"/>
                          <w:szCs w:val="18"/>
                          <w:rtl/>
                        </w:rPr>
                      </w:pPr>
                      <w:r w:rsidRPr="00994869">
                        <w:rPr>
                          <w:rFonts w:hint="cs"/>
                          <w:sz w:val="18"/>
                          <w:szCs w:val="18"/>
                          <w:rtl/>
                        </w:rPr>
                        <w:t>ס' 1(א) לכללי לשכת עו"ד (קבלת חברים ללשכה וחידוש החברות): בקשה להתקבל ללשכה</w:t>
                      </w:r>
                    </w:p>
                    <w:p w14:paraId="0201A2B4" w14:textId="77777777" w:rsidR="00F10C55" w:rsidRPr="00994869" w:rsidRDefault="00F10C55" w:rsidP="00F10C55">
                      <w:pPr>
                        <w:rPr>
                          <w:sz w:val="18"/>
                          <w:szCs w:val="18"/>
                          <w:rtl/>
                        </w:rPr>
                      </w:pPr>
                      <w:r>
                        <w:rPr>
                          <w:rFonts w:hint="cs"/>
                          <w:sz w:val="18"/>
                          <w:szCs w:val="18"/>
                          <w:rtl/>
                        </w:rPr>
                        <w:t>"</w:t>
                      </w:r>
                      <w:r w:rsidRPr="00994869">
                        <w:rPr>
                          <w:rFonts w:hint="cs"/>
                          <w:sz w:val="18"/>
                          <w:szCs w:val="18"/>
                          <w:rtl/>
                        </w:rPr>
                        <w:t>בקשה להתקבל כחבר הלשכה תוגש לראש הלשכה, ויצורפו לה מסמכים המוכיחים את כשירות המבקש להיות עורך דין ותצהיר לפי פקודת העדות, על שהוא תושב ישראל ומלאו לו 23 שנים."</w:t>
                      </w:r>
                      <w:r w:rsidRPr="00994869">
                        <w:rPr>
                          <w:sz w:val="18"/>
                          <w:szCs w:val="18"/>
                          <w:rtl/>
                        </w:rPr>
                        <w:t xml:space="preserve"> </w:t>
                      </w:r>
                    </w:p>
                    <w:p w14:paraId="13CB9089" w14:textId="77777777" w:rsidR="00F10C55" w:rsidRDefault="00F10C55" w:rsidP="00F10C55"/>
                  </w:txbxContent>
                </v:textbox>
                <w10:wrap type="square"/>
              </v:shape>
            </w:pict>
          </mc:Fallback>
        </mc:AlternateContent>
      </w:r>
      <w:r w:rsidRPr="00F10C55">
        <w:rPr>
          <w:rFonts w:eastAsia="Calibri" w:hint="cs"/>
          <w:rtl/>
        </w:rPr>
        <w:t>קבלה לחבר לשכה.</w:t>
      </w:r>
    </w:p>
    <w:p w14:paraId="534DB0AC" w14:textId="77777777" w:rsidR="00F10C55" w:rsidRPr="00F10C55" w:rsidRDefault="00F10C55" w:rsidP="00F10C55">
      <w:pPr>
        <w:rPr>
          <w:rFonts w:eastAsia="Calibri"/>
          <w:rtl/>
        </w:rPr>
      </w:pPr>
      <w:r w:rsidRPr="00F10C55">
        <w:rPr>
          <w:rFonts w:eastAsia="Calibri" w:hint="cs"/>
          <w:rtl/>
        </w:rPr>
        <w:t xml:space="preserve">כללי לשכת עורכי הדין בנושא קבלת חברים ללשכה וחידוש חברות, נחקקו בשנת 1962 קובעים כי האדם צריך להיות בן 23 שנה. כלומר יש פה לכאורה סתירה. בחוק אחד רשום בגיר אבל בכללים כתוב 23 שנים. איך יכול להיות כזה כאשר הכללים כפופים לחוק ולא להפך? בעבר גם החוק קבע 23, הוא תוקן, והיו צריכים לתקן את הכללים בהתאם ולא תיקנו אותם. כך שאומנם בכללים כתוב 23, אך ברור שחקיקת משנה לא יכולה להגביל את חופש העיסוק יותר מהחוק המסמיך. </w:t>
      </w:r>
    </w:p>
    <w:p w14:paraId="667FA18E" w14:textId="77777777" w:rsidR="00F10C55" w:rsidRPr="00F10C55" w:rsidRDefault="00F10C55" w:rsidP="00F10C55">
      <w:pPr>
        <w:rPr>
          <w:rFonts w:eastAsia="Calibri"/>
          <w:u w:val="single"/>
          <w:rtl/>
        </w:rPr>
      </w:pPr>
      <w:r w:rsidRPr="00F10C55">
        <w:rPr>
          <w:rFonts w:eastAsia="Calibri" w:hint="cs"/>
          <w:u w:val="single"/>
          <w:rtl/>
        </w:rPr>
        <w:t>מי יכול להיות כשיר?</w:t>
      </w:r>
    </w:p>
    <w:p w14:paraId="4965B414" w14:textId="77777777" w:rsidR="00F10C55" w:rsidRPr="00F10C55" w:rsidRDefault="00F10C55" w:rsidP="00F10C55">
      <w:pPr>
        <w:rPr>
          <w:rFonts w:eastAsia="Calibri"/>
          <w:rtl/>
        </w:rPr>
      </w:pPr>
      <w:r w:rsidRPr="00F10C55">
        <w:rPr>
          <w:rFonts w:eastAsia="Calibri" w:hint="cs"/>
          <w:rtl/>
        </w:rPr>
        <w:t>סעיף 24 לחוק לשכת עורכי הדין קובע שלושה תנאי כשירות:</w:t>
      </w:r>
    </w:p>
    <w:p w14:paraId="5DBA47E5" w14:textId="77777777" w:rsidR="00F10C55" w:rsidRPr="00F10C55" w:rsidRDefault="00F10C55" w:rsidP="00F10C55">
      <w:pPr>
        <w:numPr>
          <w:ilvl w:val="0"/>
          <w:numId w:val="10"/>
        </w:numPr>
        <w:contextualSpacing/>
        <w:rPr>
          <w:rFonts w:eastAsia="Calibri"/>
          <w:b/>
          <w:bCs/>
        </w:rPr>
      </w:pPr>
      <w:r w:rsidRPr="00F10C55">
        <w:rPr>
          <w:rFonts w:eastAsia="Calibri" w:hint="cs"/>
          <w:b/>
          <w:bCs/>
          <w:rtl/>
        </w:rPr>
        <w:t xml:space="preserve">בעלת השכלה משפטית גבוהה (בס' 25 לחוק יש חלופות) </w:t>
      </w:r>
    </w:p>
    <w:p w14:paraId="4E64F3DB" w14:textId="77777777" w:rsidR="00F10C55" w:rsidRPr="00F10C55" w:rsidRDefault="00F10C55" w:rsidP="00F10C55">
      <w:pPr>
        <w:ind w:left="360"/>
        <w:rPr>
          <w:rFonts w:eastAsia="Calibri"/>
        </w:rPr>
      </w:pPr>
      <w:r w:rsidRPr="00F10C55">
        <w:rPr>
          <w:rFonts w:eastAsia="Calibri" w:hint="cs"/>
          <w:rtl/>
        </w:rPr>
        <w:t>יש כמה חלופות אך תואר ראשון במשפטים ממוסד מוכר מספיק.</w:t>
      </w:r>
    </w:p>
    <w:p w14:paraId="11EC0655" w14:textId="77777777" w:rsidR="00F10C55" w:rsidRPr="00F10C55" w:rsidRDefault="00F10C55" w:rsidP="00F10C55">
      <w:pPr>
        <w:numPr>
          <w:ilvl w:val="0"/>
          <w:numId w:val="10"/>
        </w:numPr>
        <w:contextualSpacing/>
        <w:rPr>
          <w:rFonts w:eastAsia="Calibri"/>
          <w:b/>
          <w:bCs/>
        </w:rPr>
      </w:pPr>
      <w:r w:rsidRPr="00F10C55">
        <w:rPr>
          <w:rFonts w:eastAsia="Calibri" w:hint="cs"/>
          <w:b/>
          <w:bCs/>
          <w:rtl/>
        </w:rPr>
        <w:t>עברה תקופת התמחות</w:t>
      </w:r>
    </w:p>
    <w:p w14:paraId="26BBA254" w14:textId="77777777" w:rsidR="00F10C55" w:rsidRPr="00F10C55" w:rsidRDefault="00F10C55" w:rsidP="00F10C55">
      <w:pPr>
        <w:ind w:left="360"/>
        <w:rPr>
          <w:rFonts w:eastAsia="Calibri"/>
          <w:rtl/>
        </w:rPr>
      </w:pPr>
      <w:r w:rsidRPr="00F10C55">
        <w:rPr>
          <w:rFonts w:eastAsia="Calibri"/>
          <w:noProof/>
          <w:rtl/>
        </w:rPr>
        <mc:AlternateContent>
          <mc:Choice Requires="wps">
            <w:drawing>
              <wp:anchor distT="45720" distB="45720" distL="114300" distR="114300" simplePos="0" relativeHeight="251667456" behindDoc="0" locked="0" layoutInCell="1" allowOverlap="1" wp14:anchorId="4365D402" wp14:editId="3483308D">
                <wp:simplePos x="0" y="0"/>
                <wp:positionH relativeFrom="column">
                  <wp:posOffset>-550324</wp:posOffset>
                </wp:positionH>
                <wp:positionV relativeFrom="paragraph">
                  <wp:posOffset>539750</wp:posOffset>
                </wp:positionV>
                <wp:extent cx="2360930" cy="946150"/>
                <wp:effectExtent l="0" t="0" r="1270" b="6350"/>
                <wp:wrapSquare wrapText="bothSides"/>
                <wp:docPr id="84206717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46150"/>
                        </a:xfrm>
                        <a:prstGeom prst="rect">
                          <a:avLst/>
                        </a:prstGeom>
                        <a:solidFill>
                          <a:srgbClr val="FFFFFF"/>
                        </a:solidFill>
                        <a:ln w="9525">
                          <a:noFill/>
                          <a:miter lim="800000"/>
                          <a:headEnd/>
                          <a:tailEnd/>
                        </a:ln>
                      </wps:spPr>
                      <wps:txbx>
                        <w:txbxContent>
                          <w:p w14:paraId="037493A5" w14:textId="77777777" w:rsidR="00F10C55" w:rsidRPr="00721E3F" w:rsidRDefault="00F10C55" w:rsidP="00F10C55">
                            <w:pPr>
                              <w:rPr>
                                <w:sz w:val="18"/>
                                <w:szCs w:val="18"/>
                                <w:rtl/>
                              </w:rPr>
                            </w:pPr>
                            <w:r w:rsidRPr="00721E3F">
                              <w:rPr>
                                <w:rFonts w:hint="cs"/>
                                <w:sz w:val="18"/>
                                <w:szCs w:val="18"/>
                                <w:rtl/>
                              </w:rPr>
                              <w:t>ס' 27 לחוק: סירוב הלשכה לרשום מתמחה</w:t>
                            </w:r>
                          </w:p>
                          <w:p w14:paraId="2A50CA14" w14:textId="77777777" w:rsidR="00F10C55" w:rsidRPr="00721E3F" w:rsidRDefault="00F10C55" w:rsidP="00F10C55">
                            <w:pPr>
                              <w:rPr>
                                <w:sz w:val="18"/>
                                <w:szCs w:val="18"/>
                                <w:rtl/>
                              </w:rPr>
                            </w:pPr>
                            <w:r w:rsidRPr="00721E3F">
                              <w:rPr>
                                <w:rFonts w:hint="cs"/>
                                <w:sz w:val="18"/>
                                <w:szCs w:val="18"/>
                                <w:rtl/>
                              </w:rPr>
                              <w:t>"הלשכה רשאית, לאחר שנתנה למועמד הזדמנות לטעון טענותיו לפניה, שלא לרשמו כמתמחה על אף כשירותו לפי סעיף 26, אם נתגלו עובדות שלאורן סבורה הלשכה שהמועמד אינו ראוי לשמש עורך דין. סירבה הלשכה לרשום מתמחה, תודיע למועמד את נימוקיה בכתב."</w:t>
                            </w:r>
                          </w:p>
                          <w:p w14:paraId="78653063"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65D402" id="_x0000_s1033" type="#_x0000_t202" style="position:absolute;left:0;text-align:left;margin-left:-43.35pt;margin-top:42.5pt;width:185.9pt;height:74.5pt;flip:x;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e9FgIAAAc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FtP5eJbmk4ki4kR2HfrwXkHL4qHkSONNecThyYdY1yUkhnswutpo&#10;Y5KBu+3aIDsIksImrdTKizBjWUfZZ5NZQrYQ3yeVtDqQVI1uS36XxzWIJ/LyzlYpJAhthjNVYuyJ&#10;qMjNwFLotz3TVclv49vI2xaqIzGHMCiTfhIdGsBfnHWkypL7n3uBijPz0RL7i/F0GmWcjOnsdkIG&#10;Xnu21x5hJUGVPHA2HNchST/SYeGBplTrRNulklPJpLbE5ulnRDlf2ynq8n9XvwEAAP//AwBQSwME&#10;FAAGAAgAAAAhAEj9mAjiAAAACgEAAA8AAABkcnMvZG93bnJldi54bWxMj8FOwkAQhu8mvsNmTLwY&#10;2IIUm9ItIQYPHiBSuXAbumPb2N1tukspb+940ttM5ss/35+tR9OKgXrfOKtgNo1AkC2dbmyl4Pj5&#10;NklA+IBWY+ssKbiRh3V+f5dhqt3VHmgoQiU4xPoUFdQhdKmUvqzJoJ+6jizfvlxvMPDaV1L3eOVw&#10;08p5FC2lwcbyhxo7eq2p/C4uRsFps/9YFE/v7oZxuQ3D4ah3u61Sjw/jZgUi0Bj+YPjVZ3XI2ens&#10;LlZ70SqYJMsXRhUkMXdiYJ7EMxBnHp4XEcg8k/8r5D8AAAD//wMAUEsBAi0AFAAGAAgAAAAhALaD&#10;OJL+AAAA4QEAABMAAAAAAAAAAAAAAAAAAAAAAFtDb250ZW50X1R5cGVzXS54bWxQSwECLQAUAAYA&#10;CAAAACEAOP0h/9YAAACUAQAACwAAAAAAAAAAAAAAAAAvAQAAX3JlbHMvLnJlbHNQSwECLQAUAAYA&#10;CAAAACEAzy+XvRYCAAAHBAAADgAAAAAAAAAAAAAAAAAuAgAAZHJzL2Uyb0RvYy54bWxQSwECLQAU&#10;AAYACAAAACEASP2YCOIAAAAKAQAADwAAAAAAAAAAAAAAAABwBAAAZHJzL2Rvd25yZXYueG1sUEsF&#10;BgAAAAAEAAQA8wAAAH8FAAAAAA==&#10;" stroked="f">
                <v:textbox>
                  <w:txbxContent>
                    <w:p w14:paraId="037493A5" w14:textId="77777777" w:rsidR="00F10C55" w:rsidRPr="00721E3F" w:rsidRDefault="00F10C55" w:rsidP="00F10C55">
                      <w:pPr>
                        <w:rPr>
                          <w:sz w:val="18"/>
                          <w:szCs w:val="18"/>
                          <w:rtl/>
                        </w:rPr>
                      </w:pPr>
                      <w:r w:rsidRPr="00721E3F">
                        <w:rPr>
                          <w:rFonts w:hint="cs"/>
                          <w:sz w:val="18"/>
                          <w:szCs w:val="18"/>
                          <w:rtl/>
                        </w:rPr>
                        <w:t>ס' 27 לחוק: סירוב הלשכה לרשום מתמחה</w:t>
                      </w:r>
                    </w:p>
                    <w:p w14:paraId="2A50CA14" w14:textId="77777777" w:rsidR="00F10C55" w:rsidRPr="00721E3F" w:rsidRDefault="00F10C55" w:rsidP="00F10C55">
                      <w:pPr>
                        <w:rPr>
                          <w:sz w:val="18"/>
                          <w:szCs w:val="18"/>
                          <w:rtl/>
                        </w:rPr>
                      </w:pPr>
                      <w:r w:rsidRPr="00721E3F">
                        <w:rPr>
                          <w:rFonts w:hint="cs"/>
                          <w:sz w:val="18"/>
                          <w:szCs w:val="18"/>
                          <w:rtl/>
                        </w:rPr>
                        <w:t>"הלשכה רשאית, לאחר שנתנה למועמד הזדמנות לטעון טענותיו לפניה, שלא לרשמו כמתמחה על אף כשירותו לפי סעיף 26, אם נתגלו עובדות שלאורן סבורה הלשכה שהמועמד אינו ראוי לשמש עורך דין. סירבה הלשכה לרשום מתמחה, תודיע למועמד את נימוקיה בכתב."</w:t>
                      </w:r>
                    </w:p>
                    <w:p w14:paraId="78653063" w14:textId="77777777" w:rsidR="00F10C55" w:rsidRDefault="00F10C55" w:rsidP="00F10C55"/>
                  </w:txbxContent>
                </v:textbox>
                <w10:wrap type="square"/>
              </v:shape>
            </w:pict>
          </mc:Fallback>
        </mc:AlternateContent>
      </w:r>
      <w:r w:rsidRPr="00F10C55">
        <w:rPr>
          <w:rFonts w:eastAsia="Calibri" w:hint="cs"/>
          <w:rtl/>
        </w:rPr>
        <w:t xml:space="preserve">סעיף 26 לחוק מפרט מי רשאית להירשם כמתמחה: 1. מי שקיבלה מהפקולטה תעודת בוגר, או לחילופין אישור זכאות לתואר, או מי שסיימה את הלימודים ונותרו לה לא יותר מ2 בחינות (או למשל ציון בסמינריון). </w:t>
      </w:r>
    </w:p>
    <w:p w14:paraId="074F33E1" w14:textId="77777777" w:rsidR="00F10C55" w:rsidRPr="00F10C55" w:rsidRDefault="00F10C55" w:rsidP="00F10C55">
      <w:pPr>
        <w:ind w:left="360"/>
        <w:rPr>
          <w:rFonts w:eastAsia="Calibri"/>
          <w:rtl/>
        </w:rPr>
      </w:pPr>
      <w:r w:rsidRPr="00F10C55">
        <w:rPr>
          <w:rFonts w:eastAsia="Calibri" w:hint="cs"/>
          <w:rtl/>
        </w:rPr>
        <w:t xml:space="preserve">שאלה: אם עמדתי בתנאי הכשירות הפורמלית, האם זה הופך את קבלתי להתמחות לאוטומטית? לשים לב כי התשובה היא לא. בעצם למרות עמידה בתנאי הכשירות הפורמליים, הלשכה רשאית לסרב לרשום מועמד כמתמחה. סעיף 27 קובע שהלשכה רשאית לאחר שהעניקה זכות טיעון, לא לרשום אותו כמתמחה אם התגלו עובדות שלאורן הלשכה תופסת כי הוא לא ראוי לשמש עו"ד. נדון בהמשך במשמעות סעיף שיקול הדעת הרחב הזה. </w:t>
      </w:r>
    </w:p>
    <w:p w14:paraId="0485FD88" w14:textId="77777777" w:rsidR="00F10C55" w:rsidRPr="00F10C55" w:rsidRDefault="00F10C55" w:rsidP="00F10C55">
      <w:pPr>
        <w:ind w:left="360"/>
        <w:rPr>
          <w:rFonts w:eastAsia="Calibri"/>
          <w:rtl/>
        </w:rPr>
      </w:pPr>
      <w:r w:rsidRPr="00F10C55">
        <w:rPr>
          <w:rFonts w:eastAsia="Calibri" w:hint="cs"/>
          <w:rtl/>
        </w:rPr>
        <w:t xml:space="preserve">רק נגיד כי עם סיום התואר, צריך גם למלא תצהיר כדי להתקבל להתמחות. </w:t>
      </w:r>
    </w:p>
    <w:p w14:paraId="235C0620" w14:textId="77777777" w:rsidR="00F10C55" w:rsidRPr="00F10C55" w:rsidRDefault="00F10C55" w:rsidP="00F10C55">
      <w:pPr>
        <w:rPr>
          <w:rFonts w:eastAsia="Calibri"/>
          <w:rtl/>
        </w:rPr>
      </w:pPr>
      <w:r w:rsidRPr="00F10C55">
        <w:rPr>
          <w:rFonts w:eastAsia="Calibri" w:hint="cs"/>
          <w:rtl/>
        </w:rPr>
        <w:t>על קצה המזלג, נציין מספר סעיפים הנוגעים לתקופת ההתמחות:</w:t>
      </w:r>
    </w:p>
    <w:p w14:paraId="1C63CA8D" w14:textId="77777777" w:rsidR="00F10C55" w:rsidRPr="00F10C55" w:rsidRDefault="00F10C55" w:rsidP="00F10C55">
      <w:pPr>
        <w:numPr>
          <w:ilvl w:val="0"/>
          <w:numId w:val="23"/>
        </w:numPr>
        <w:contextualSpacing/>
        <w:rPr>
          <w:rFonts w:eastAsia="Calibri"/>
        </w:rPr>
      </w:pPr>
      <w:r w:rsidRPr="00F10C55">
        <w:rPr>
          <w:rFonts w:eastAsia="Calibri"/>
          <w:noProof/>
          <w:rtl/>
        </w:rPr>
        <mc:AlternateContent>
          <mc:Choice Requires="wps">
            <w:drawing>
              <wp:anchor distT="45720" distB="45720" distL="114300" distR="114300" simplePos="0" relativeHeight="251668480" behindDoc="0" locked="0" layoutInCell="1" allowOverlap="1" wp14:anchorId="27EA67FE" wp14:editId="66A43BC9">
                <wp:simplePos x="0" y="0"/>
                <wp:positionH relativeFrom="column">
                  <wp:posOffset>-454383</wp:posOffset>
                </wp:positionH>
                <wp:positionV relativeFrom="paragraph">
                  <wp:posOffset>-197182</wp:posOffset>
                </wp:positionV>
                <wp:extent cx="4635500" cy="3355340"/>
                <wp:effectExtent l="0" t="0" r="0" b="0"/>
                <wp:wrapSquare wrapText="bothSides"/>
                <wp:docPr id="6391158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5500" cy="3355340"/>
                        </a:xfrm>
                        <a:prstGeom prst="rect">
                          <a:avLst/>
                        </a:prstGeom>
                        <a:solidFill>
                          <a:srgbClr val="FFFFFF"/>
                        </a:solidFill>
                        <a:ln w="9525">
                          <a:noFill/>
                          <a:miter lim="800000"/>
                          <a:headEnd/>
                          <a:tailEnd/>
                        </a:ln>
                      </wps:spPr>
                      <wps:txbx>
                        <w:txbxContent>
                          <w:p w14:paraId="5CFE3EF9" w14:textId="77777777" w:rsidR="00F10C55" w:rsidRPr="00F44167" w:rsidRDefault="00F10C55" w:rsidP="00F10C55">
                            <w:pPr>
                              <w:rPr>
                                <w:sz w:val="12"/>
                                <w:szCs w:val="12"/>
                                <w:rtl/>
                              </w:rPr>
                            </w:pPr>
                            <w:r w:rsidRPr="00F44167">
                              <w:rPr>
                                <w:rFonts w:hint="cs"/>
                                <w:sz w:val="12"/>
                                <w:szCs w:val="12"/>
                                <w:rtl/>
                              </w:rPr>
                              <w:t>ס' 29 לחוק: מאמנים</w:t>
                            </w:r>
                          </w:p>
                          <w:p w14:paraId="20C2BDC9" w14:textId="77777777" w:rsidR="00F10C55" w:rsidRPr="00F44167" w:rsidRDefault="00F10C55" w:rsidP="00F10C55">
                            <w:pPr>
                              <w:rPr>
                                <w:sz w:val="12"/>
                                <w:szCs w:val="12"/>
                                <w:rtl/>
                              </w:rPr>
                            </w:pPr>
                            <w:r w:rsidRPr="00F44167">
                              <w:rPr>
                                <w:rFonts w:hint="cs"/>
                                <w:sz w:val="12"/>
                                <w:szCs w:val="12"/>
                                <w:rtl/>
                              </w:rPr>
                              <w:t>"(ההתמחות תהיה אצל מאמן; ואלה רשאים להיות מאמנים למתמחים:</w:t>
                            </w:r>
                          </w:p>
                          <w:p w14:paraId="69F78E00" w14:textId="77777777" w:rsidR="00F10C55" w:rsidRPr="00F44167" w:rsidRDefault="00F10C55" w:rsidP="00F10C55">
                            <w:pPr>
                              <w:pStyle w:val="a8"/>
                              <w:numPr>
                                <w:ilvl w:val="0"/>
                                <w:numId w:val="31"/>
                              </w:numPr>
                              <w:rPr>
                                <w:sz w:val="12"/>
                                <w:szCs w:val="12"/>
                                <w:rtl/>
                              </w:rPr>
                            </w:pPr>
                            <w:r w:rsidRPr="00F44167">
                              <w:rPr>
                                <w:rFonts w:hint="cs"/>
                                <w:sz w:val="12"/>
                                <w:szCs w:val="12"/>
                                <w:rtl/>
                              </w:rPr>
                              <w:t>שופט בית המשפט העליון ושופט בית משפט מחוזי;</w:t>
                            </w:r>
                          </w:p>
                          <w:p w14:paraId="590F88DD" w14:textId="77777777" w:rsidR="00F10C55" w:rsidRPr="00F44167" w:rsidRDefault="00F10C55" w:rsidP="00F10C55">
                            <w:pPr>
                              <w:rPr>
                                <w:sz w:val="12"/>
                                <w:szCs w:val="12"/>
                              </w:rPr>
                            </w:pPr>
                            <w:r w:rsidRPr="00F44167">
                              <w:rPr>
                                <w:rFonts w:hint="cs"/>
                                <w:sz w:val="12"/>
                                <w:szCs w:val="12"/>
                                <w:rtl/>
                              </w:rPr>
                              <w:t>(1א) שופט של בית דין לעבודה;</w:t>
                            </w:r>
                          </w:p>
                          <w:p w14:paraId="44027195" w14:textId="77777777" w:rsidR="00F10C55" w:rsidRPr="00F44167" w:rsidRDefault="00F10C55" w:rsidP="00F10C55">
                            <w:pPr>
                              <w:pStyle w:val="a8"/>
                              <w:numPr>
                                <w:ilvl w:val="0"/>
                                <w:numId w:val="31"/>
                              </w:numPr>
                              <w:rPr>
                                <w:sz w:val="12"/>
                                <w:szCs w:val="12"/>
                              </w:rPr>
                            </w:pPr>
                            <w:r w:rsidRPr="00F44167">
                              <w:rPr>
                                <w:rFonts w:hint="cs"/>
                                <w:sz w:val="12"/>
                                <w:szCs w:val="12"/>
                                <w:rtl/>
                              </w:rPr>
                              <w:t>שופט בית משפט שלום שהוותק שלו כחבר הלשכה וכשופט יחד אינו פחות מחמש שנים;</w:t>
                            </w:r>
                          </w:p>
                          <w:p w14:paraId="2CCC3F2A" w14:textId="77777777" w:rsidR="00F10C55" w:rsidRPr="00F44167" w:rsidRDefault="00F10C55" w:rsidP="00F10C55">
                            <w:pPr>
                              <w:rPr>
                                <w:sz w:val="12"/>
                                <w:szCs w:val="12"/>
                              </w:rPr>
                            </w:pPr>
                            <w:r w:rsidRPr="00F44167">
                              <w:rPr>
                                <w:rFonts w:hint="cs"/>
                                <w:sz w:val="12"/>
                                <w:szCs w:val="12"/>
                                <w:rtl/>
                              </w:rPr>
                              <w:t>(2א) שופט תעבורה שנתמנה לפי הפרק הרביעי לפקודת התעבורה, ושהוותק שלו כחבר הלשכה וכשופט יחד אינו פחות מחמש שנים;</w:t>
                            </w:r>
                          </w:p>
                          <w:p w14:paraId="32A00686" w14:textId="77777777" w:rsidR="00F10C55" w:rsidRPr="00F44167" w:rsidRDefault="00F10C55" w:rsidP="00F10C55">
                            <w:pPr>
                              <w:pStyle w:val="a8"/>
                              <w:numPr>
                                <w:ilvl w:val="0"/>
                                <w:numId w:val="31"/>
                              </w:numPr>
                              <w:rPr>
                                <w:sz w:val="12"/>
                                <w:szCs w:val="12"/>
                              </w:rPr>
                            </w:pPr>
                            <w:r w:rsidRPr="00F44167">
                              <w:rPr>
                                <w:rFonts w:hint="cs"/>
                                <w:sz w:val="12"/>
                                <w:szCs w:val="12"/>
                                <w:rtl/>
                              </w:rPr>
                              <w:t>שופט צבאי משפטאי כמשמעותו בחוק השיפוט הצבאי, תשט"ו–1955, שהוותק שלו כחבר הלשכה וכשופט יחד אינו פחות מחמש שנים;</w:t>
                            </w:r>
                          </w:p>
                          <w:p w14:paraId="40271B78" w14:textId="77777777" w:rsidR="00F10C55" w:rsidRPr="00F44167" w:rsidRDefault="00F10C55" w:rsidP="00F10C55">
                            <w:pPr>
                              <w:rPr>
                                <w:sz w:val="12"/>
                                <w:szCs w:val="12"/>
                              </w:rPr>
                            </w:pPr>
                            <w:r w:rsidRPr="00F44167">
                              <w:rPr>
                                <w:rFonts w:hint="cs"/>
                                <w:sz w:val="12"/>
                                <w:szCs w:val="12"/>
                                <w:rtl/>
                              </w:rPr>
                              <w:t>(3א) רשם כהגדרתו בסעיף 52א(ב) שהוותק שלו כחבר הלשכה וכרשם יחד אינו פחות מחמש שנים;</w:t>
                            </w:r>
                          </w:p>
                          <w:p w14:paraId="3755ADCD" w14:textId="77777777" w:rsidR="00F10C55" w:rsidRPr="00F44167" w:rsidRDefault="00F10C55" w:rsidP="00F10C55">
                            <w:pPr>
                              <w:numPr>
                                <w:ilvl w:val="0"/>
                                <w:numId w:val="31"/>
                              </w:numPr>
                              <w:rPr>
                                <w:sz w:val="12"/>
                                <w:szCs w:val="12"/>
                              </w:rPr>
                            </w:pPr>
                            <w:r w:rsidRPr="00F44167">
                              <w:rPr>
                                <w:rFonts w:hint="cs"/>
                                <w:sz w:val="12"/>
                                <w:szCs w:val="12"/>
                                <w:rtl/>
                              </w:rPr>
                              <w:t>חבר הלשכה בעל ותק של חמש שנים שאושר על ידי הלשכה כראוי להיות מאמן;</w:t>
                            </w:r>
                          </w:p>
                          <w:p w14:paraId="6CF957D4" w14:textId="77777777" w:rsidR="00F10C55" w:rsidRPr="00F44167" w:rsidRDefault="00F10C55" w:rsidP="00F10C55">
                            <w:pPr>
                              <w:numPr>
                                <w:ilvl w:val="0"/>
                                <w:numId w:val="31"/>
                              </w:numPr>
                              <w:rPr>
                                <w:sz w:val="12"/>
                                <w:szCs w:val="12"/>
                              </w:rPr>
                            </w:pPr>
                            <w:r w:rsidRPr="00F44167">
                              <w:rPr>
                                <w:rFonts w:hint="cs"/>
                                <w:sz w:val="12"/>
                                <w:szCs w:val="12"/>
                                <w:rtl/>
                              </w:rPr>
                              <w:t xml:space="preserve"> חבר הלשכה בעל ותק של חמש שנים המשמש בתפקיד מתפקידי השירות המשפטי בשירות המדינה, ברשות מקומית או בתאגיד שהוקם בחוק, שנקבעו לענין הוראה זו על ידי שר המשפטים בצו.</w:t>
                            </w:r>
                          </w:p>
                          <w:p w14:paraId="34AB4F5C" w14:textId="77777777" w:rsidR="00F10C55" w:rsidRPr="00F44167" w:rsidRDefault="00F10C55" w:rsidP="00F10C55">
                            <w:pPr>
                              <w:rPr>
                                <w:sz w:val="12"/>
                                <w:szCs w:val="12"/>
                                <w:rtl/>
                              </w:rPr>
                            </w:pPr>
                            <w:r w:rsidRPr="00F44167">
                              <w:rPr>
                                <w:rFonts w:hint="cs"/>
                                <w:sz w:val="12"/>
                                <w:szCs w:val="12"/>
                                <w:rtl/>
                              </w:rPr>
                              <w:t>(ב) מי שרשאי להיות מאמן לפי פסקאות (1) ו-(1א) של סעיף קטן (א), או מי שרשאי להיות מאמן לפי פסקאות (2) עד (5) לאותו סעיף קטן והוותק שלו, כחבר הלשכה וכשופט יחד, אינו פחות מחמש שנים, רשאי, באישור הלשכה, לאמן שני מתמחים.</w:t>
                            </w:r>
                          </w:p>
                          <w:p w14:paraId="2B105344" w14:textId="77777777" w:rsidR="00F10C55" w:rsidRPr="00F44167" w:rsidRDefault="00F10C55" w:rsidP="00F10C55">
                            <w:pPr>
                              <w:rPr>
                                <w:sz w:val="12"/>
                                <w:szCs w:val="12"/>
                                <w:rtl/>
                              </w:rPr>
                            </w:pPr>
                            <w:r w:rsidRPr="00F44167">
                              <w:rPr>
                                <w:rFonts w:hint="cs"/>
                                <w:sz w:val="12"/>
                                <w:szCs w:val="12"/>
                                <w:rtl/>
                              </w:rPr>
                              <w:t>ס' 30 לחוק לשכת עו"ד: ביטול אישור</w:t>
                            </w:r>
                          </w:p>
                          <w:p w14:paraId="2C571F30" w14:textId="77777777" w:rsidR="00F10C55" w:rsidRPr="00F44167" w:rsidRDefault="00F10C55" w:rsidP="00F10C55">
                            <w:pPr>
                              <w:rPr>
                                <w:sz w:val="12"/>
                                <w:szCs w:val="12"/>
                                <w:rtl/>
                              </w:rPr>
                            </w:pPr>
                            <w:r w:rsidRPr="00F44167">
                              <w:rPr>
                                <w:rFonts w:hint="cs"/>
                                <w:sz w:val="12"/>
                                <w:szCs w:val="12"/>
                                <w:rtl/>
                              </w:rPr>
                              <w:t>"הלשכה רשאית, לאחר שנתנה לחבר הלשכה הזדמנות לטעון טענותיו לפניה, לבטל אישור שניתן לו לפי סעיף 29(א)(4) וכן לפסול אותו מלקבל אישור חדש לתקופה קצובה שלא תעלה על חמש שנים מיום ביטול האישור כאמור אם נתקיימה אחת מאלה:"</w:t>
                            </w:r>
                          </w:p>
                          <w:p w14:paraId="255432DB" w14:textId="77777777" w:rsidR="00F10C55" w:rsidRPr="00F44167" w:rsidRDefault="00F10C55" w:rsidP="00F10C55">
                            <w:pPr>
                              <w:rPr>
                                <w:sz w:val="12"/>
                                <w:szCs w:val="12"/>
                                <w:rtl/>
                              </w:rPr>
                            </w:pPr>
                            <w:r w:rsidRPr="00F44167">
                              <w:rPr>
                                <w:rFonts w:hint="cs"/>
                                <w:sz w:val="12"/>
                                <w:szCs w:val="12"/>
                                <w:rtl/>
                              </w:rPr>
                              <w:t>ס' 33 לחוק: העסקת מתמחים</w:t>
                            </w:r>
                          </w:p>
                          <w:p w14:paraId="2A2FBACD" w14:textId="77777777" w:rsidR="00F10C55" w:rsidRPr="00F44167" w:rsidRDefault="00F10C55" w:rsidP="00F10C55">
                            <w:pPr>
                              <w:rPr>
                                <w:sz w:val="12"/>
                                <w:szCs w:val="12"/>
                                <w:rtl/>
                              </w:rPr>
                            </w:pPr>
                            <w:r w:rsidRPr="00F44167">
                              <w:rPr>
                                <w:rFonts w:hint="cs"/>
                                <w:sz w:val="12"/>
                                <w:szCs w:val="12"/>
                                <w:rtl/>
                              </w:rPr>
                              <w:t>"לא יעסיק מאמן מתמחה אלא בעבודה משפטית."</w:t>
                            </w:r>
                          </w:p>
                          <w:p w14:paraId="041E09A4" w14:textId="77777777" w:rsidR="00F10C55" w:rsidRPr="00F44167" w:rsidRDefault="00F10C55" w:rsidP="00F10C55">
                            <w:pPr>
                              <w:rPr>
                                <w:sz w:val="12"/>
                                <w:szCs w:val="12"/>
                                <w:rtl/>
                              </w:rPr>
                            </w:pPr>
                            <w:r w:rsidRPr="00F44167">
                              <w:rPr>
                                <w:rFonts w:hint="cs"/>
                                <w:sz w:val="12"/>
                                <w:szCs w:val="12"/>
                                <w:rtl/>
                              </w:rPr>
                              <w:t xml:space="preserve">אי אפשר להעסיק מתמחה בעבודה לא משפטית. יש להתמחות מטרה ואי אפשר לעשות התמחות בהכנת קפה או תיוק מסמכים. למי מתלוננים? יש מערך פיקוח אבל הוא בעייתי. אם מתמחה יתלונן, עלולים לקחת רישיון למאמן ואז יגידו למתמחה להתחיל הכל מחדש ולחפש מקום אחר להתמחות.  </w:t>
                            </w:r>
                          </w:p>
                          <w:p w14:paraId="0F6490C7" w14:textId="77777777" w:rsidR="00F10C55" w:rsidRPr="00721E3F" w:rsidRDefault="00F10C55" w:rsidP="00F10C5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A67FE" id="_x0000_s1034" type="#_x0000_t202" style="position:absolute;left:0;text-align:left;margin-left:-35.8pt;margin-top:-15.55pt;width:365pt;height:264.2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TXFQIAAAgEAAAOAAAAZHJzL2Uyb0RvYy54bWysU9tu2zAMfR+wfxD0vti5da0Rp+jSZRvQ&#10;XYBuHyDLcixMFjVKid1+/Sg5S4LubZgeBFKkjsjDo9Xt0Bl2UOg12JJPJzlnykqotd2V/Mf37Ztr&#10;znwQthYGrCr5k/L8dv361ap3hZpBC6ZWyAjE+qJ3JW9DcEWWedmqTvgJOGUp2AB2IpCLu6xG0RN6&#10;Z7JZnl9lPWDtEKTynk7vxyBfJ/ymUTJ8bRqvAjMlp9pC2jHtVdyz9UoUOxSu1fJYhviHKjqhLT16&#10;groXQbA96r+gOi0RPDRhIqHLoGm0VKkH6maav+jmsRVOpV6IHO9ONPn/Byu/HB7dN2RheAcDDTA1&#10;4d0DyJ+eWdi0wu7UHSL0rRI1PTyNlGW988XxaqTaFz6CVP1nqGnIYh8gAQ0Ndqwx2n38A00dM3qH&#10;RvF0ol8NgUk6XFzNl8ucQpJic7LnizSgTBQRKNLr0IcPCjoWjZIjzTc9JA4PPsTCzikx3YPR9VYb&#10;kxzcVRuD7CBIC9u0Ui8v0oxlfclvlrNlQrYQ7yeZdDqQVo3uSn6dxzWqJxLz3tYpJQhtRpsqMfbI&#10;VCRnpCkM1cB0TQDxbiSugvqJqEMYpUlfiYwW8JmznmRZcv9rL1BxZj5Zov9muiBSWEjOYvl2Rg5e&#10;RqrLiLCSoEoeOBvNTUjaj3RYuKMxNTrRdq7kWDLJLbF5/BpRz5d+yjp/4PVvAAAA//8DAFBLAwQU&#10;AAYACAAAACEAdrjBouMAAAALAQAADwAAAGRycy9kb3ducmV2LnhtbEyPy07DMBBF90j8gzVIbFDr&#10;pI+0DXEqhCj7BsRj58ZDEhGPQ+ymoV/PsILdjObozrnZdrStGLD3jSMF8TQCgVQ601Cl4PlpN1mD&#10;8EGT0a0jVPCNHrb55UWmU+NOtMehCJXgEPKpVlCH0KVS+rJGq/3UdUh8+3C91YHXvpKm1ycOt62c&#10;RVEirW6IP9S6w/say8/iaBWcX4fi6+19P3u52W3CuHSPyfnBKnV9Nd7dggg4hj8YfvVZHXJ2Orgj&#10;GS9aBZNVnDDKwzyOQTCRLNcLEAcFi81qDjLP5P8O+Q8AAAD//wMAUEsBAi0AFAAGAAgAAAAhALaD&#10;OJL+AAAA4QEAABMAAAAAAAAAAAAAAAAAAAAAAFtDb250ZW50X1R5cGVzXS54bWxQSwECLQAUAAYA&#10;CAAAACEAOP0h/9YAAACUAQAACwAAAAAAAAAAAAAAAAAvAQAAX3JlbHMvLnJlbHNQSwECLQAUAAYA&#10;CAAAACEA9gsU1xUCAAAIBAAADgAAAAAAAAAAAAAAAAAuAgAAZHJzL2Uyb0RvYy54bWxQSwECLQAU&#10;AAYACAAAACEAdrjBouMAAAALAQAADwAAAAAAAAAAAAAAAABvBAAAZHJzL2Rvd25yZXYueG1sUEsF&#10;BgAAAAAEAAQA8wAAAH8FAAAAAA==&#10;" stroked="f">
                <v:textbox>
                  <w:txbxContent>
                    <w:p w14:paraId="5CFE3EF9" w14:textId="77777777" w:rsidR="00F10C55" w:rsidRPr="00F44167" w:rsidRDefault="00F10C55" w:rsidP="00F10C55">
                      <w:pPr>
                        <w:rPr>
                          <w:sz w:val="12"/>
                          <w:szCs w:val="12"/>
                          <w:rtl/>
                        </w:rPr>
                      </w:pPr>
                      <w:r w:rsidRPr="00F44167">
                        <w:rPr>
                          <w:rFonts w:hint="cs"/>
                          <w:sz w:val="12"/>
                          <w:szCs w:val="12"/>
                          <w:rtl/>
                        </w:rPr>
                        <w:t>ס' 29 לחוק: מאמנים</w:t>
                      </w:r>
                    </w:p>
                    <w:p w14:paraId="20C2BDC9" w14:textId="77777777" w:rsidR="00F10C55" w:rsidRPr="00F44167" w:rsidRDefault="00F10C55" w:rsidP="00F10C55">
                      <w:pPr>
                        <w:rPr>
                          <w:sz w:val="12"/>
                          <w:szCs w:val="12"/>
                          <w:rtl/>
                        </w:rPr>
                      </w:pPr>
                      <w:r w:rsidRPr="00F44167">
                        <w:rPr>
                          <w:rFonts w:hint="cs"/>
                          <w:sz w:val="12"/>
                          <w:szCs w:val="12"/>
                          <w:rtl/>
                        </w:rPr>
                        <w:t>"(ההתמחות תהיה אצל מאמן; ואלה רשאים להיות מאמנים למתמחים:</w:t>
                      </w:r>
                    </w:p>
                    <w:p w14:paraId="69F78E00" w14:textId="77777777" w:rsidR="00F10C55" w:rsidRPr="00F44167" w:rsidRDefault="00F10C55" w:rsidP="00F10C55">
                      <w:pPr>
                        <w:pStyle w:val="a8"/>
                        <w:numPr>
                          <w:ilvl w:val="0"/>
                          <w:numId w:val="31"/>
                        </w:numPr>
                        <w:rPr>
                          <w:sz w:val="12"/>
                          <w:szCs w:val="12"/>
                          <w:rtl/>
                        </w:rPr>
                      </w:pPr>
                      <w:r w:rsidRPr="00F44167">
                        <w:rPr>
                          <w:rFonts w:hint="cs"/>
                          <w:sz w:val="12"/>
                          <w:szCs w:val="12"/>
                          <w:rtl/>
                        </w:rPr>
                        <w:t>שופט בית המשפט העליון ושופט בית משפט מחוזי;</w:t>
                      </w:r>
                    </w:p>
                    <w:p w14:paraId="590F88DD" w14:textId="77777777" w:rsidR="00F10C55" w:rsidRPr="00F44167" w:rsidRDefault="00F10C55" w:rsidP="00F10C55">
                      <w:pPr>
                        <w:rPr>
                          <w:sz w:val="12"/>
                          <w:szCs w:val="12"/>
                        </w:rPr>
                      </w:pPr>
                      <w:r w:rsidRPr="00F44167">
                        <w:rPr>
                          <w:rFonts w:hint="cs"/>
                          <w:sz w:val="12"/>
                          <w:szCs w:val="12"/>
                          <w:rtl/>
                        </w:rPr>
                        <w:t>(1א) שופט של בית דין לעבודה;</w:t>
                      </w:r>
                    </w:p>
                    <w:p w14:paraId="44027195" w14:textId="77777777" w:rsidR="00F10C55" w:rsidRPr="00F44167" w:rsidRDefault="00F10C55" w:rsidP="00F10C55">
                      <w:pPr>
                        <w:pStyle w:val="a8"/>
                        <w:numPr>
                          <w:ilvl w:val="0"/>
                          <w:numId w:val="31"/>
                        </w:numPr>
                        <w:rPr>
                          <w:sz w:val="12"/>
                          <w:szCs w:val="12"/>
                        </w:rPr>
                      </w:pPr>
                      <w:r w:rsidRPr="00F44167">
                        <w:rPr>
                          <w:rFonts w:hint="cs"/>
                          <w:sz w:val="12"/>
                          <w:szCs w:val="12"/>
                          <w:rtl/>
                        </w:rPr>
                        <w:t>שופט בית משפט שלום שהוותק שלו כחבר הלשכה וכשופט יחד אינו פחות מחמש שנים;</w:t>
                      </w:r>
                    </w:p>
                    <w:p w14:paraId="2CCC3F2A" w14:textId="77777777" w:rsidR="00F10C55" w:rsidRPr="00F44167" w:rsidRDefault="00F10C55" w:rsidP="00F10C55">
                      <w:pPr>
                        <w:rPr>
                          <w:sz w:val="12"/>
                          <w:szCs w:val="12"/>
                        </w:rPr>
                      </w:pPr>
                      <w:r w:rsidRPr="00F44167">
                        <w:rPr>
                          <w:rFonts w:hint="cs"/>
                          <w:sz w:val="12"/>
                          <w:szCs w:val="12"/>
                          <w:rtl/>
                        </w:rPr>
                        <w:t>(2א) שופט תעבורה שנתמנה לפי הפרק הרביעי לפקודת התעבורה, ושהוותק שלו כחבר הלשכה וכשופט יחד אינו פחות מחמש שנים;</w:t>
                      </w:r>
                    </w:p>
                    <w:p w14:paraId="32A00686" w14:textId="77777777" w:rsidR="00F10C55" w:rsidRPr="00F44167" w:rsidRDefault="00F10C55" w:rsidP="00F10C55">
                      <w:pPr>
                        <w:pStyle w:val="a8"/>
                        <w:numPr>
                          <w:ilvl w:val="0"/>
                          <w:numId w:val="31"/>
                        </w:numPr>
                        <w:rPr>
                          <w:sz w:val="12"/>
                          <w:szCs w:val="12"/>
                        </w:rPr>
                      </w:pPr>
                      <w:r w:rsidRPr="00F44167">
                        <w:rPr>
                          <w:rFonts w:hint="cs"/>
                          <w:sz w:val="12"/>
                          <w:szCs w:val="12"/>
                          <w:rtl/>
                        </w:rPr>
                        <w:t>שופט צבאי משפטאי כמשמעותו בחוק השיפוט הצבאי, תשט"ו–1955, שהוותק שלו כחבר הלשכה וכשופט יחד אינו פחות מחמש שנים;</w:t>
                      </w:r>
                    </w:p>
                    <w:p w14:paraId="40271B78" w14:textId="77777777" w:rsidR="00F10C55" w:rsidRPr="00F44167" w:rsidRDefault="00F10C55" w:rsidP="00F10C55">
                      <w:pPr>
                        <w:rPr>
                          <w:sz w:val="12"/>
                          <w:szCs w:val="12"/>
                        </w:rPr>
                      </w:pPr>
                      <w:r w:rsidRPr="00F44167">
                        <w:rPr>
                          <w:rFonts w:hint="cs"/>
                          <w:sz w:val="12"/>
                          <w:szCs w:val="12"/>
                          <w:rtl/>
                        </w:rPr>
                        <w:t>(3א) רשם כהגדרתו בסעיף 52א(ב) שהוותק שלו כחבר הלשכה וכרשם יחד אינו פחות מחמש שנים;</w:t>
                      </w:r>
                    </w:p>
                    <w:p w14:paraId="3755ADCD" w14:textId="77777777" w:rsidR="00F10C55" w:rsidRPr="00F44167" w:rsidRDefault="00F10C55" w:rsidP="00F10C55">
                      <w:pPr>
                        <w:numPr>
                          <w:ilvl w:val="0"/>
                          <w:numId w:val="31"/>
                        </w:numPr>
                        <w:rPr>
                          <w:sz w:val="12"/>
                          <w:szCs w:val="12"/>
                        </w:rPr>
                      </w:pPr>
                      <w:r w:rsidRPr="00F44167">
                        <w:rPr>
                          <w:rFonts w:hint="cs"/>
                          <w:sz w:val="12"/>
                          <w:szCs w:val="12"/>
                          <w:rtl/>
                        </w:rPr>
                        <w:t>חבר הלשכה בעל ותק של חמש שנים שאושר על ידי הלשכה כראוי להיות מאמן;</w:t>
                      </w:r>
                    </w:p>
                    <w:p w14:paraId="6CF957D4" w14:textId="77777777" w:rsidR="00F10C55" w:rsidRPr="00F44167" w:rsidRDefault="00F10C55" w:rsidP="00F10C55">
                      <w:pPr>
                        <w:numPr>
                          <w:ilvl w:val="0"/>
                          <w:numId w:val="31"/>
                        </w:numPr>
                        <w:rPr>
                          <w:sz w:val="12"/>
                          <w:szCs w:val="12"/>
                        </w:rPr>
                      </w:pPr>
                      <w:r w:rsidRPr="00F44167">
                        <w:rPr>
                          <w:rFonts w:hint="cs"/>
                          <w:sz w:val="12"/>
                          <w:szCs w:val="12"/>
                          <w:rtl/>
                        </w:rPr>
                        <w:t xml:space="preserve"> חבר הלשכה בעל ותק של חמש שנים המשמש בתפקיד מתפקידי השירות המשפטי בשירות המדינה, ברשות מקומית או בתאגיד שהוקם בחוק, שנקבעו </w:t>
                      </w:r>
                      <w:proofErr w:type="spellStart"/>
                      <w:r w:rsidRPr="00F44167">
                        <w:rPr>
                          <w:rFonts w:hint="cs"/>
                          <w:sz w:val="12"/>
                          <w:szCs w:val="12"/>
                          <w:rtl/>
                        </w:rPr>
                        <w:t>לענין</w:t>
                      </w:r>
                      <w:proofErr w:type="spellEnd"/>
                      <w:r w:rsidRPr="00F44167">
                        <w:rPr>
                          <w:rFonts w:hint="cs"/>
                          <w:sz w:val="12"/>
                          <w:szCs w:val="12"/>
                          <w:rtl/>
                        </w:rPr>
                        <w:t xml:space="preserve"> הוראה זו על ידי שר המשפטים בצו.</w:t>
                      </w:r>
                    </w:p>
                    <w:p w14:paraId="34AB4F5C" w14:textId="77777777" w:rsidR="00F10C55" w:rsidRPr="00F44167" w:rsidRDefault="00F10C55" w:rsidP="00F10C55">
                      <w:pPr>
                        <w:rPr>
                          <w:sz w:val="12"/>
                          <w:szCs w:val="12"/>
                          <w:rtl/>
                        </w:rPr>
                      </w:pPr>
                      <w:r w:rsidRPr="00F44167">
                        <w:rPr>
                          <w:rFonts w:hint="cs"/>
                          <w:sz w:val="12"/>
                          <w:szCs w:val="12"/>
                          <w:rtl/>
                        </w:rPr>
                        <w:t>(ב) מי שרשאי להיות מאמן לפי פסקאות (1) ו-(1א) של סעיף קטן (א), או מי שרשאי להיות מאמן לפי פסקאות (2) עד (5) לאותו סעיף קטן והוותק שלו, כחבר הלשכה וכשופט יחד, אינו פחות מחמש שנים, רשאי, באישור הלשכה, לאמן שני מתמחים.</w:t>
                      </w:r>
                    </w:p>
                    <w:p w14:paraId="2B105344" w14:textId="77777777" w:rsidR="00F10C55" w:rsidRPr="00F44167" w:rsidRDefault="00F10C55" w:rsidP="00F10C55">
                      <w:pPr>
                        <w:rPr>
                          <w:sz w:val="12"/>
                          <w:szCs w:val="12"/>
                          <w:rtl/>
                        </w:rPr>
                      </w:pPr>
                      <w:r w:rsidRPr="00F44167">
                        <w:rPr>
                          <w:rFonts w:hint="cs"/>
                          <w:sz w:val="12"/>
                          <w:szCs w:val="12"/>
                          <w:rtl/>
                        </w:rPr>
                        <w:t>ס' 30 לחוק לשכת עו"ד: ביטול אישור</w:t>
                      </w:r>
                    </w:p>
                    <w:p w14:paraId="2C571F30" w14:textId="77777777" w:rsidR="00F10C55" w:rsidRPr="00F44167" w:rsidRDefault="00F10C55" w:rsidP="00F10C55">
                      <w:pPr>
                        <w:rPr>
                          <w:sz w:val="12"/>
                          <w:szCs w:val="12"/>
                          <w:rtl/>
                        </w:rPr>
                      </w:pPr>
                      <w:r w:rsidRPr="00F44167">
                        <w:rPr>
                          <w:rFonts w:hint="cs"/>
                          <w:sz w:val="12"/>
                          <w:szCs w:val="12"/>
                          <w:rtl/>
                        </w:rPr>
                        <w:t>"הלשכה רשאית, לאחר שנתנה לחבר הלשכה הזדמנות לטעון טענותיו לפניה, לבטל אישור שניתן לו לפי סעיף 29(א)(4) וכן לפסול אותו מלקבל אישור חדש לתקופה קצובה שלא תעלה על חמש שנים מיום ביטול האישור כאמור אם נתקיימה אחת מאלה:"</w:t>
                      </w:r>
                    </w:p>
                    <w:p w14:paraId="255432DB" w14:textId="77777777" w:rsidR="00F10C55" w:rsidRPr="00F44167" w:rsidRDefault="00F10C55" w:rsidP="00F10C55">
                      <w:pPr>
                        <w:rPr>
                          <w:sz w:val="12"/>
                          <w:szCs w:val="12"/>
                          <w:rtl/>
                        </w:rPr>
                      </w:pPr>
                      <w:r w:rsidRPr="00F44167">
                        <w:rPr>
                          <w:rFonts w:hint="cs"/>
                          <w:sz w:val="12"/>
                          <w:szCs w:val="12"/>
                          <w:rtl/>
                        </w:rPr>
                        <w:t>ס' 33 לחוק: העסקת מתמחים</w:t>
                      </w:r>
                    </w:p>
                    <w:p w14:paraId="2A2FBACD" w14:textId="77777777" w:rsidR="00F10C55" w:rsidRPr="00F44167" w:rsidRDefault="00F10C55" w:rsidP="00F10C55">
                      <w:pPr>
                        <w:rPr>
                          <w:sz w:val="12"/>
                          <w:szCs w:val="12"/>
                          <w:rtl/>
                        </w:rPr>
                      </w:pPr>
                      <w:r w:rsidRPr="00F44167">
                        <w:rPr>
                          <w:rFonts w:hint="cs"/>
                          <w:sz w:val="12"/>
                          <w:szCs w:val="12"/>
                          <w:rtl/>
                        </w:rPr>
                        <w:t>"לא יעסיק מאמן מתמחה אלא בעבודה משפטית."</w:t>
                      </w:r>
                    </w:p>
                    <w:p w14:paraId="041E09A4" w14:textId="77777777" w:rsidR="00F10C55" w:rsidRPr="00F44167" w:rsidRDefault="00F10C55" w:rsidP="00F10C55">
                      <w:pPr>
                        <w:rPr>
                          <w:sz w:val="12"/>
                          <w:szCs w:val="12"/>
                          <w:rtl/>
                        </w:rPr>
                      </w:pPr>
                      <w:r w:rsidRPr="00F44167">
                        <w:rPr>
                          <w:rFonts w:hint="cs"/>
                          <w:sz w:val="12"/>
                          <w:szCs w:val="12"/>
                          <w:rtl/>
                        </w:rPr>
                        <w:t xml:space="preserve">אי אפשר להעסיק מתמחה בעבודה לא משפטית. יש להתמחות מטרה ואי אפשר לעשות התמחות בהכנת קפה או תיוק מסמכים. למי מתלוננים? יש מערך פיקוח אבל הוא בעייתי. אם מתמחה יתלונן, עלולים לקחת רישיון למאמן ואז יגידו למתמחה להתחיל הכל מחדש ולחפש מקום אחר להתמחות.  </w:t>
                      </w:r>
                    </w:p>
                    <w:p w14:paraId="0F6490C7" w14:textId="77777777" w:rsidR="00F10C55" w:rsidRPr="00721E3F" w:rsidRDefault="00F10C55" w:rsidP="00F10C55">
                      <w:pPr>
                        <w:rPr>
                          <w:sz w:val="16"/>
                          <w:szCs w:val="16"/>
                        </w:rPr>
                      </w:pPr>
                    </w:p>
                  </w:txbxContent>
                </v:textbox>
                <w10:wrap type="square"/>
              </v:shape>
            </w:pict>
          </mc:Fallback>
        </mc:AlternateContent>
      </w:r>
      <w:r w:rsidRPr="00F10C55">
        <w:rPr>
          <w:rFonts w:eastAsia="Calibri" w:hint="cs"/>
          <w:u w:val="single"/>
          <w:rtl/>
        </w:rPr>
        <w:t>ס' 29</w:t>
      </w:r>
      <w:r w:rsidRPr="00F10C55">
        <w:rPr>
          <w:rFonts w:eastAsia="Calibri" w:hint="cs"/>
          <w:rtl/>
        </w:rPr>
        <w:t>- קובע כי ההתמחות תבוצע אצל מאמן והסעיף מפרט מי רשאי להיות מאמן, כמה מתמחים הוא יכול לאמן (בדרך כלל אחד ובמצבים מסוימים יכול לקבל אישור ל2).</w:t>
      </w:r>
    </w:p>
    <w:p w14:paraId="3B5E3D4B" w14:textId="77777777" w:rsidR="00F10C55" w:rsidRPr="00F10C55" w:rsidRDefault="00F10C55" w:rsidP="00F10C55">
      <w:pPr>
        <w:numPr>
          <w:ilvl w:val="0"/>
          <w:numId w:val="23"/>
        </w:numPr>
        <w:contextualSpacing/>
        <w:rPr>
          <w:rFonts w:eastAsia="Calibri"/>
        </w:rPr>
      </w:pPr>
      <w:r w:rsidRPr="00F10C55">
        <w:rPr>
          <w:rFonts w:eastAsia="Calibri" w:hint="cs"/>
          <w:u w:val="single"/>
          <w:rtl/>
        </w:rPr>
        <w:t>ס' 30-</w:t>
      </w:r>
      <w:r w:rsidRPr="00F10C55">
        <w:rPr>
          <w:rFonts w:eastAsia="Calibri" w:hint="cs"/>
          <w:rtl/>
        </w:rPr>
        <w:t xml:space="preserve"> ביטול אישור למאמן במידה והוא לא ממלא את תפקידו כראוי או הורשע בדין משמעתי. </w:t>
      </w:r>
    </w:p>
    <w:p w14:paraId="29623752" w14:textId="77777777" w:rsidR="00F10C55" w:rsidRPr="00F10C55" w:rsidRDefault="00F10C55" w:rsidP="00F10C55">
      <w:pPr>
        <w:numPr>
          <w:ilvl w:val="0"/>
          <w:numId w:val="23"/>
        </w:numPr>
        <w:contextualSpacing/>
        <w:rPr>
          <w:rFonts w:eastAsia="Calibri"/>
          <w:rtl/>
        </w:rPr>
      </w:pPr>
      <w:r w:rsidRPr="00F10C55">
        <w:rPr>
          <w:rFonts w:eastAsia="Calibri" w:hint="cs"/>
          <w:u w:val="single"/>
          <w:rtl/>
        </w:rPr>
        <w:t>ס' 33-</w:t>
      </w:r>
      <w:r w:rsidRPr="00F10C55">
        <w:rPr>
          <w:rFonts w:eastAsia="Calibri" w:hint="cs"/>
          <w:rtl/>
        </w:rPr>
        <w:t xml:space="preserve"> מתמחה מבצע רק עבודה משפטית ולא מעבר. זהו סעיף חשוב כי לשכת עו"ד אמונה על רמת עו"ד, שהאמצעי לכך היא תקופת התמחות ראויה. ואם בסופו של דבר המאמנת שולחת לסידורים, אז היא בעצם מועלת בתפקידו. אנו כמתמחות יכולות להתלונן. עם זאת, יש פה קאץ'- כי הרי למי נתלונן? יש מערך פיקוח בלשכה על ההתמחות, אך </w:t>
      </w:r>
      <w:r w:rsidRPr="00F10C55">
        <w:rPr>
          <w:rFonts w:eastAsia="Calibri" w:hint="cs"/>
          <w:rtl/>
        </w:rPr>
        <w:lastRenderedPageBreak/>
        <w:t xml:space="preserve">הגיעו למסקנה כי הוא מערך בעייתי. שכן, אם המתמחה תתלונן על המאמנת, אז אולי ישללו את הרישיון לאמן אך גם מהמתמחה יבקשו לעשות מחדש את תקופת ההתמחות (כי הרי עד כה היא לא הייתה ראויה) ולמצוא מאמנת חדשה. כך שהמתמחה נמצאת בעמדת נחיתות. </w:t>
      </w:r>
    </w:p>
    <w:p w14:paraId="37F10CCC" w14:textId="77777777" w:rsidR="00F10C55" w:rsidRPr="00F10C55" w:rsidRDefault="00F10C55" w:rsidP="00F10C55">
      <w:pPr>
        <w:numPr>
          <w:ilvl w:val="0"/>
          <w:numId w:val="23"/>
        </w:numPr>
        <w:contextualSpacing/>
        <w:rPr>
          <w:rFonts w:eastAsia="Calibri"/>
        </w:rPr>
      </w:pPr>
      <w:r w:rsidRPr="00F10C55">
        <w:rPr>
          <w:rFonts w:eastAsia="Calibri"/>
          <w:noProof/>
          <w:rtl/>
        </w:rPr>
        <mc:AlternateContent>
          <mc:Choice Requires="wps">
            <w:drawing>
              <wp:anchor distT="45720" distB="45720" distL="114300" distR="114300" simplePos="0" relativeHeight="251669504" behindDoc="0" locked="0" layoutInCell="1" allowOverlap="1" wp14:anchorId="459676EB" wp14:editId="385CFA9A">
                <wp:simplePos x="0" y="0"/>
                <wp:positionH relativeFrom="margin">
                  <wp:posOffset>-438150</wp:posOffset>
                </wp:positionH>
                <wp:positionV relativeFrom="paragraph">
                  <wp:posOffset>180671</wp:posOffset>
                </wp:positionV>
                <wp:extent cx="4722495" cy="2965450"/>
                <wp:effectExtent l="0" t="0" r="1905" b="6350"/>
                <wp:wrapSquare wrapText="bothSides"/>
                <wp:docPr id="10389081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22495" cy="2965450"/>
                        </a:xfrm>
                        <a:prstGeom prst="rect">
                          <a:avLst/>
                        </a:prstGeom>
                        <a:solidFill>
                          <a:srgbClr val="FFFFFF"/>
                        </a:solidFill>
                        <a:ln w="9525">
                          <a:noFill/>
                          <a:miter lim="800000"/>
                          <a:headEnd/>
                          <a:tailEnd/>
                        </a:ln>
                      </wps:spPr>
                      <wps:txbx>
                        <w:txbxContent>
                          <w:p w14:paraId="2012DE9D" w14:textId="77777777" w:rsidR="00F10C55" w:rsidRPr="000820C9" w:rsidRDefault="00F10C55" w:rsidP="00F10C55">
                            <w:pPr>
                              <w:rPr>
                                <w:sz w:val="16"/>
                                <w:szCs w:val="16"/>
                                <w:rtl/>
                              </w:rPr>
                            </w:pPr>
                            <w:r w:rsidRPr="000820C9">
                              <w:rPr>
                                <w:rFonts w:hint="cs"/>
                                <w:sz w:val="16"/>
                                <w:szCs w:val="16"/>
                                <w:rtl/>
                              </w:rPr>
                              <w:t>ס' 35(א) לחוק: תקופת ההתמחות</w:t>
                            </w:r>
                          </w:p>
                          <w:p w14:paraId="0EF2E8FB" w14:textId="77777777" w:rsidR="00F10C55" w:rsidRPr="000820C9" w:rsidRDefault="00F10C55" w:rsidP="00F10C55">
                            <w:pPr>
                              <w:rPr>
                                <w:sz w:val="16"/>
                                <w:szCs w:val="16"/>
                                <w:rtl/>
                              </w:rPr>
                            </w:pPr>
                            <w:r w:rsidRPr="000820C9">
                              <w:rPr>
                                <w:rFonts w:hint="cs"/>
                                <w:sz w:val="16"/>
                                <w:szCs w:val="16"/>
                                <w:rtl/>
                              </w:rPr>
                              <w:t>תקופת ההתמחות תהיה 18 חודשים.</w:t>
                            </w:r>
                          </w:p>
                          <w:p w14:paraId="17E0A4A7" w14:textId="77777777" w:rsidR="00F10C55" w:rsidRPr="000820C9" w:rsidRDefault="00F10C55" w:rsidP="00F10C55">
                            <w:pPr>
                              <w:rPr>
                                <w:sz w:val="16"/>
                                <w:szCs w:val="16"/>
                                <w:rtl/>
                              </w:rPr>
                            </w:pPr>
                            <w:r w:rsidRPr="000820C9">
                              <w:rPr>
                                <w:rFonts w:hint="cs"/>
                                <w:sz w:val="16"/>
                                <w:szCs w:val="16"/>
                                <w:rtl/>
                              </w:rPr>
                              <w:t>ס' 37 לחוק: ייצוג שולחי המאמן</w:t>
                            </w:r>
                          </w:p>
                          <w:p w14:paraId="20194860" w14:textId="77777777" w:rsidR="00F10C55" w:rsidRPr="000820C9" w:rsidRDefault="00F10C55" w:rsidP="00F10C55">
                            <w:pPr>
                              <w:rPr>
                                <w:sz w:val="16"/>
                                <w:szCs w:val="16"/>
                                <w:rtl/>
                              </w:rPr>
                            </w:pPr>
                            <w:r w:rsidRPr="000820C9">
                              <w:rPr>
                                <w:rFonts w:hint="cs"/>
                                <w:sz w:val="16"/>
                                <w:szCs w:val="16"/>
                                <w:rtl/>
                              </w:rPr>
                              <w:t>"בששת החדשים האחרונים לתקופת התמחותו רשאי מתמחה לייצג שולחי מאמנו בבית משפט השלום, ובלבד שהמאמן יהיה נוכח בבית המשפט או שבית המשפט הרשהו להמשיך בייצוג אף בהעדר המאמן."</w:t>
                            </w:r>
                          </w:p>
                          <w:p w14:paraId="04FA5D13" w14:textId="77777777" w:rsidR="00F10C55" w:rsidRPr="000820C9" w:rsidRDefault="00F10C55" w:rsidP="00F10C55">
                            <w:pPr>
                              <w:rPr>
                                <w:sz w:val="16"/>
                                <w:szCs w:val="16"/>
                                <w:rtl/>
                              </w:rPr>
                            </w:pPr>
                            <w:r w:rsidRPr="000820C9">
                              <w:rPr>
                                <w:rFonts w:hint="cs"/>
                                <w:sz w:val="16"/>
                                <w:szCs w:val="16"/>
                                <w:rtl/>
                              </w:rPr>
                              <w:t>ס' 41 לחוק: משמעת מקצועית של מועמדים</w:t>
                            </w:r>
                          </w:p>
                          <w:p w14:paraId="13D15F59" w14:textId="77777777" w:rsidR="00F10C55" w:rsidRPr="000820C9" w:rsidRDefault="00F10C55" w:rsidP="00F10C55">
                            <w:pPr>
                              <w:rPr>
                                <w:sz w:val="16"/>
                                <w:szCs w:val="16"/>
                                <w:rtl/>
                              </w:rPr>
                            </w:pPr>
                            <w:r w:rsidRPr="000820C9">
                              <w:rPr>
                                <w:rFonts w:hint="cs"/>
                                <w:sz w:val="16"/>
                                <w:szCs w:val="16"/>
                                <w:rtl/>
                              </w:rPr>
                              <w:t>"בתקופת התמחותו ועד להכרעה סופית בדבר קבלתו כחבר הלשכה נתון המועמד למרותה של הלשכה ולשיפוטה המשמעתי, והלכות האתיקה המקצועית חלות, בשינויים המחוייבים, גם עליו; בשל עבירת משמעת רשאי בית דין משמעתי להטיל על מועמד אזהרה, נזיפה, פסילה להתקבל כחבר הלשכה, לתקופה שלא תעלה על שלש שנים או לצמיתות; ואם היה בעבירה משום הפרת חובותיו כמתמחה או פגיעה בטוהר הבחינות – גם ביטול התמחות, כולה או מקצתה, וביטול בחינה. על דין המשמעת נגד מועמד יחולו בשינויים המחוייבים, הוראות הסעיפים 62 עד 74."</w:t>
                            </w:r>
                          </w:p>
                          <w:p w14:paraId="62438AB5" w14:textId="77777777" w:rsidR="00F10C55" w:rsidRPr="000820C9" w:rsidRDefault="00F10C55" w:rsidP="00F10C55">
                            <w:pPr>
                              <w:rPr>
                                <w:sz w:val="16"/>
                                <w:szCs w:val="16"/>
                                <w:rtl/>
                              </w:rPr>
                            </w:pPr>
                            <w:r w:rsidRPr="000820C9">
                              <w:rPr>
                                <w:rFonts w:hint="cs"/>
                                <w:sz w:val="16"/>
                                <w:szCs w:val="16"/>
                                <w:rtl/>
                              </w:rPr>
                              <w:t xml:space="preserve">מתחילת ההתמחות, מתמחה כפוף למרות הלשכה ולדין המשמעתי. גם בתקופת הלמידה למבחני הלשכה, כפופים. </w:t>
                            </w:r>
                          </w:p>
                          <w:p w14:paraId="542D367E" w14:textId="77777777" w:rsidR="00F10C55" w:rsidRPr="000820C9" w:rsidRDefault="00F10C55" w:rsidP="00F10C55">
                            <w:pPr>
                              <w:rPr>
                                <w:sz w:val="16"/>
                                <w:szCs w:val="16"/>
                                <w:rtl/>
                              </w:rPr>
                            </w:pPr>
                            <w:r w:rsidRPr="000820C9">
                              <w:rPr>
                                <w:rFonts w:hint="cs"/>
                                <w:sz w:val="16"/>
                                <w:szCs w:val="16"/>
                                <w:rtl/>
                              </w:rPr>
                              <w:t xml:space="preserve">מה לגבי אנשים שלומדים לאורך זמן בגלל שהם כל פעם נכשלים? היה מקרה שאדם נכשל כל פעם ובשלב מסוים הוא החליט להציג עצמו כעו"ד וטען שהוא אינו כפוף. בימה"ש- כל עוד אדם בתהליך של התקבלות, הוא כפוף לדין המשמעתי. </w:t>
                            </w:r>
                          </w:p>
                          <w:p w14:paraId="65905976" w14:textId="77777777" w:rsidR="00F10C55" w:rsidRPr="000820C9" w:rsidRDefault="00F10C55" w:rsidP="00F10C55">
                            <w:pPr>
                              <w:rPr>
                                <w:sz w:val="16"/>
                                <w:szCs w:val="16"/>
                                <w:rtl/>
                              </w:rPr>
                            </w:pPr>
                            <w:r w:rsidRPr="000820C9">
                              <w:rPr>
                                <w:rFonts w:hint="cs"/>
                                <w:sz w:val="16"/>
                                <w:szCs w:val="16"/>
                                <w:rtl/>
                              </w:rPr>
                              <w:t>ס' 41א(א) לחוק: דין מתמחה כדין עובד</w:t>
                            </w:r>
                          </w:p>
                          <w:p w14:paraId="6DC4EDF7" w14:textId="77777777" w:rsidR="00F10C55" w:rsidRPr="000820C9" w:rsidRDefault="00F10C55" w:rsidP="00F10C55">
                            <w:pPr>
                              <w:rPr>
                                <w:sz w:val="16"/>
                                <w:szCs w:val="16"/>
                                <w:rtl/>
                              </w:rPr>
                            </w:pPr>
                            <w:r w:rsidRPr="000820C9">
                              <w:rPr>
                                <w:rFonts w:hint="cs"/>
                                <w:sz w:val="16"/>
                                <w:szCs w:val="16"/>
                                <w:rtl/>
                              </w:rPr>
                              <w:t>"דינו של מתמחה, לכל דבר וענין למעט החיקוקים המפורטים בתוספת, יהיה כדין עובדו שדל המאמן, ואם היה המאמן שכירו של אחר יראו את האחר כמעסיקו של המתמחה;"</w:t>
                            </w:r>
                          </w:p>
                          <w:p w14:paraId="36E9FE5D" w14:textId="77777777" w:rsidR="00F10C55" w:rsidRPr="000820C9" w:rsidRDefault="00F10C55" w:rsidP="00F10C5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676EB" id="_x0000_s1035" type="#_x0000_t202" style="position:absolute;left:0;text-align:left;margin-left:-34.5pt;margin-top:14.25pt;width:371.85pt;height:233.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fLFgIAAAgEAAAOAAAAZHJzL2Uyb0RvYy54bWysU9uO2yAQfa/Uf0C8N04se3djxVlts01b&#10;aXuRtv0AjCFGxQwFEjv9+g44TaLtW1UeEMMMZ2bOHFb3Y6/JQTivwNR0MZtTIgyHVpldTb9/2765&#10;o8QHZlqmwYiaHoWn9+vXr1aDrUQOHehWOIIgxleDrWkXgq2yzPNO9MzPwAqDTgmuZwFNt8taxwZE&#10;73WWz+c32QCutQ648B5vHycnXSd8KQUPX6T0IhBdU6wtpN2lvYl7tl6xaueY7RQ/lcH+oYqeKYNJ&#10;z1CPLDCyd+ovqF5xBx5kmHHoM5BScZF6wG4W8xfdPHfMitQLkuPtmSb//2D558Oz/epIGN/CiANM&#10;TXj7BPyHJwY2HTM78eAcDJ1gLSZeRMqywfrq9DRS7SsfQZrhE7Q4ZLYPkIBG6XoitbIf/kBjxwTz&#10;4CiOZ/rFGAjHy+I2z4tlSQlHX768KYsyDShjVQSK9Frnw3sBPYmHmjqcb0rEDk8+xMIuITHcg1bt&#10;VmmdDLdrNtqRA0MtbNNKvbwI04YMNV2WeZmQDcT3SSa9CqhVrfqa3s3jmtQTiXln2hQSmNLTGSvR&#10;5sRUJGeiKYzNSFSL+PFtJK6B9ojUOZikiV8JDx24X5QMKMua+p975gQl+qNB+peLoog6TkZR3uZo&#10;uGtPc+1hhiNUTQMl03ETkvYjHQYecExSJdoulZxKRrklNk9fI+r52k5Rlw+8/g0AAP//AwBQSwME&#10;FAAGAAgAAAAhAMvH43DhAAAACgEAAA8AAABkcnMvZG93bnJldi54bWxMj0FPg0AUhO8m/ofNM/Fi&#10;2kVSaEEejTHWe9G0etvCE4jsW2S3FPvru570OJnJzDfZetKdGGmwrWGE+3kAgrg0Vcs1wtvrZrYC&#10;YZ3iSnWGCeGHLKzz66tMpZU58ZbGwtXCl7BNFULjXJ9KacuGtLJz0xN779MMWjkvh1pWgzr5ct3J&#10;MAhiqVXLfqFRPT01VH4VR41w3o/F9/vHNtzdbRI3ReYlPj9rxNub6fEBhKPJ/YXhF9+jQ+6ZDubI&#10;lRUdwixO/BeHEK4iED4QLxdLEAeERRJFIPNM/r+QXwAAAP//AwBQSwECLQAUAAYACAAAACEAtoM4&#10;kv4AAADhAQAAEwAAAAAAAAAAAAAAAAAAAAAAW0NvbnRlbnRfVHlwZXNdLnhtbFBLAQItABQABgAI&#10;AAAAIQA4/SH/1gAAAJQBAAALAAAAAAAAAAAAAAAAAC8BAABfcmVscy8ucmVsc1BLAQItABQABgAI&#10;AAAAIQCSUIfLFgIAAAgEAAAOAAAAAAAAAAAAAAAAAC4CAABkcnMvZTJvRG9jLnhtbFBLAQItABQA&#10;BgAIAAAAIQDLx+Nw4QAAAAoBAAAPAAAAAAAAAAAAAAAAAHAEAABkcnMvZG93bnJldi54bWxQSwUG&#10;AAAAAAQABADzAAAAfgUAAAAA&#10;" stroked="f">
                <v:textbox>
                  <w:txbxContent>
                    <w:p w14:paraId="2012DE9D" w14:textId="77777777" w:rsidR="00F10C55" w:rsidRPr="000820C9" w:rsidRDefault="00F10C55" w:rsidP="00F10C55">
                      <w:pPr>
                        <w:rPr>
                          <w:sz w:val="16"/>
                          <w:szCs w:val="16"/>
                          <w:rtl/>
                        </w:rPr>
                      </w:pPr>
                      <w:r w:rsidRPr="000820C9">
                        <w:rPr>
                          <w:rFonts w:hint="cs"/>
                          <w:sz w:val="16"/>
                          <w:szCs w:val="16"/>
                          <w:rtl/>
                        </w:rPr>
                        <w:t>ס' 35(א) לחוק: תקופת ההתמחות</w:t>
                      </w:r>
                    </w:p>
                    <w:p w14:paraId="0EF2E8FB" w14:textId="77777777" w:rsidR="00F10C55" w:rsidRPr="000820C9" w:rsidRDefault="00F10C55" w:rsidP="00F10C55">
                      <w:pPr>
                        <w:rPr>
                          <w:sz w:val="16"/>
                          <w:szCs w:val="16"/>
                          <w:rtl/>
                        </w:rPr>
                      </w:pPr>
                      <w:r w:rsidRPr="000820C9">
                        <w:rPr>
                          <w:rFonts w:hint="cs"/>
                          <w:sz w:val="16"/>
                          <w:szCs w:val="16"/>
                          <w:rtl/>
                        </w:rPr>
                        <w:t>תקופת ההתמחות תהיה 18 חודשים.</w:t>
                      </w:r>
                    </w:p>
                    <w:p w14:paraId="17E0A4A7" w14:textId="77777777" w:rsidR="00F10C55" w:rsidRPr="000820C9" w:rsidRDefault="00F10C55" w:rsidP="00F10C55">
                      <w:pPr>
                        <w:rPr>
                          <w:sz w:val="16"/>
                          <w:szCs w:val="16"/>
                          <w:rtl/>
                        </w:rPr>
                      </w:pPr>
                      <w:r w:rsidRPr="000820C9">
                        <w:rPr>
                          <w:rFonts w:hint="cs"/>
                          <w:sz w:val="16"/>
                          <w:szCs w:val="16"/>
                          <w:rtl/>
                        </w:rPr>
                        <w:t>ס' 37 לחוק: ייצוג שולחי המאמן</w:t>
                      </w:r>
                    </w:p>
                    <w:p w14:paraId="20194860" w14:textId="77777777" w:rsidR="00F10C55" w:rsidRPr="000820C9" w:rsidRDefault="00F10C55" w:rsidP="00F10C55">
                      <w:pPr>
                        <w:rPr>
                          <w:sz w:val="16"/>
                          <w:szCs w:val="16"/>
                          <w:rtl/>
                        </w:rPr>
                      </w:pPr>
                      <w:r w:rsidRPr="000820C9">
                        <w:rPr>
                          <w:rFonts w:hint="cs"/>
                          <w:sz w:val="16"/>
                          <w:szCs w:val="16"/>
                          <w:rtl/>
                        </w:rPr>
                        <w:t>"בששת החדשים האחרונים לתקופת התמחותו רשאי מתמחה לייצג שולחי מאמנו בבית משפט השלום, ובלבד שהמאמן יהיה נוכח בבית המשפט או שבית המשפט הרשהו להמשיך בייצוג אף בהעדר המאמן."</w:t>
                      </w:r>
                    </w:p>
                    <w:p w14:paraId="04FA5D13" w14:textId="77777777" w:rsidR="00F10C55" w:rsidRPr="000820C9" w:rsidRDefault="00F10C55" w:rsidP="00F10C55">
                      <w:pPr>
                        <w:rPr>
                          <w:sz w:val="16"/>
                          <w:szCs w:val="16"/>
                          <w:rtl/>
                        </w:rPr>
                      </w:pPr>
                      <w:r w:rsidRPr="000820C9">
                        <w:rPr>
                          <w:rFonts w:hint="cs"/>
                          <w:sz w:val="16"/>
                          <w:szCs w:val="16"/>
                          <w:rtl/>
                        </w:rPr>
                        <w:t>ס' 41 לחוק: משמעת מקצועית של מועמדים</w:t>
                      </w:r>
                    </w:p>
                    <w:p w14:paraId="13D15F59" w14:textId="77777777" w:rsidR="00F10C55" w:rsidRPr="000820C9" w:rsidRDefault="00F10C55" w:rsidP="00F10C55">
                      <w:pPr>
                        <w:rPr>
                          <w:sz w:val="16"/>
                          <w:szCs w:val="16"/>
                          <w:rtl/>
                        </w:rPr>
                      </w:pPr>
                      <w:r w:rsidRPr="000820C9">
                        <w:rPr>
                          <w:rFonts w:hint="cs"/>
                          <w:sz w:val="16"/>
                          <w:szCs w:val="16"/>
                          <w:rtl/>
                        </w:rPr>
                        <w:t xml:space="preserve">"בתקופת התמחותו ועד להכרעה סופית בדבר קבלתו כחבר הלשכה נתון המועמד למרותה של הלשכה ולשיפוטה המשמעתי, והלכות האתיקה המקצועית חלות, בשינויים </w:t>
                      </w:r>
                      <w:proofErr w:type="spellStart"/>
                      <w:r w:rsidRPr="000820C9">
                        <w:rPr>
                          <w:rFonts w:hint="cs"/>
                          <w:sz w:val="16"/>
                          <w:szCs w:val="16"/>
                          <w:rtl/>
                        </w:rPr>
                        <w:t>המחוייבים</w:t>
                      </w:r>
                      <w:proofErr w:type="spellEnd"/>
                      <w:r w:rsidRPr="000820C9">
                        <w:rPr>
                          <w:rFonts w:hint="cs"/>
                          <w:sz w:val="16"/>
                          <w:szCs w:val="16"/>
                          <w:rtl/>
                        </w:rPr>
                        <w:t xml:space="preserve">, גם עליו; בשל עבירת משמעת רשאי בית דין משמעתי להטיל על מועמד אזהרה, נזיפה, פסילה להתקבל כחבר הלשכה, לתקופה שלא תעלה על שלש שנים או לצמיתות; ואם היה בעבירה משום הפרת חובותיו כמתמחה או פגיעה בטוהר הבחינות – גם ביטול התמחות, כולה או מקצתה, וביטול בחינה. על דין המשמעת נגד מועמד יחולו בשינויים </w:t>
                      </w:r>
                      <w:proofErr w:type="spellStart"/>
                      <w:r w:rsidRPr="000820C9">
                        <w:rPr>
                          <w:rFonts w:hint="cs"/>
                          <w:sz w:val="16"/>
                          <w:szCs w:val="16"/>
                          <w:rtl/>
                        </w:rPr>
                        <w:t>המחוייבים</w:t>
                      </w:r>
                      <w:proofErr w:type="spellEnd"/>
                      <w:r w:rsidRPr="000820C9">
                        <w:rPr>
                          <w:rFonts w:hint="cs"/>
                          <w:sz w:val="16"/>
                          <w:szCs w:val="16"/>
                          <w:rtl/>
                        </w:rPr>
                        <w:t>, הוראות הסעיפים 62 עד 74."</w:t>
                      </w:r>
                    </w:p>
                    <w:p w14:paraId="62438AB5" w14:textId="77777777" w:rsidR="00F10C55" w:rsidRPr="000820C9" w:rsidRDefault="00F10C55" w:rsidP="00F10C55">
                      <w:pPr>
                        <w:rPr>
                          <w:sz w:val="16"/>
                          <w:szCs w:val="16"/>
                          <w:rtl/>
                        </w:rPr>
                      </w:pPr>
                      <w:r w:rsidRPr="000820C9">
                        <w:rPr>
                          <w:rFonts w:hint="cs"/>
                          <w:sz w:val="16"/>
                          <w:szCs w:val="16"/>
                          <w:rtl/>
                        </w:rPr>
                        <w:t xml:space="preserve">מתחילת ההתמחות, מתמחה כפוף למרות הלשכה ולדין המשמעתי. גם בתקופת הלמידה למבחני הלשכה, כפופים. </w:t>
                      </w:r>
                    </w:p>
                    <w:p w14:paraId="542D367E" w14:textId="77777777" w:rsidR="00F10C55" w:rsidRPr="000820C9" w:rsidRDefault="00F10C55" w:rsidP="00F10C55">
                      <w:pPr>
                        <w:rPr>
                          <w:sz w:val="16"/>
                          <w:szCs w:val="16"/>
                          <w:rtl/>
                        </w:rPr>
                      </w:pPr>
                      <w:r w:rsidRPr="000820C9">
                        <w:rPr>
                          <w:rFonts w:hint="cs"/>
                          <w:sz w:val="16"/>
                          <w:szCs w:val="16"/>
                          <w:rtl/>
                        </w:rPr>
                        <w:t xml:space="preserve">מה לגבי אנשים שלומדים לאורך זמן בגלל שהם כל פעם נכשלים? היה מקרה שאדם נכשל כל פעם ובשלב מסוים הוא החליט להציג עצמו כעו"ד וטען שהוא אינו כפוף. בימה"ש- כל עוד אדם בתהליך של התקבלות, הוא כפוף לדין המשמעתי. </w:t>
                      </w:r>
                    </w:p>
                    <w:p w14:paraId="65905976" w14:textId="77777777" w:rsidR="00F10C55" w:rsidRPr="000820C9" w:rsidRDefault="00F10C55" w:rsidP="00F10C55">
                      <w:pPr>
                        <w:rPr>
                          <w:sz w:val="16"/>
                          <w:szCs w:val="16"/>
                          <w:rtl/>
                        </w:rPr>
                      </w:pPr>
                      <w:r w:rsidRPr="000820C9">
                        <w:rPr>
                          <w:rFonts w:hint="cs"/>
                          <w:sz w:val="16"/>
                          <w:szCs w:val="16"/>
                          <w:rtl/>
                        </w:rPr>
                        <w:t>ס' 41א(א) לחוק: דין מתמחה כדין עובד</w:t>
                      </w:r>
                    </w:p>
                    <w:p w14:paraId="6DC4EDF7" w14:textId="77777777" w:rsidR="00F10C55" w:rsidRPr="000820C9" w:rsidRDefault="00F10C55" w:rsidP="00F10C55">
                      <w:pPr>
                        <w:rPr>
                          <w:sz w:val="16"/>
                          <w:szCs w:val="16"/>
                          <w:rtl/>
                        </w:rPr>
                      </w:pPr>
                      <w:r w:rsidRPr="000820C9">
                        <w:rPr>
                          <w:rFonts w:hint="cs"/>
                          <w:sz w:val="16"/>
                          <w:szCs w:val="16"/>
                          <w:rtl/>
                        </w:rPr>
                        <w:t>"דינו של מתמחה, לכל דבר וענין למעט החיקוקים המפורטים בתוספת, יהיה כדין עובדו שדל המאמן, ואם היה המאמן שכירו של אחר יראו את האחר כמעסיקו של המתמחה;"</w:t>
                      </w:r>
                    </w:p>
                    <w:p w14:paraId="36E9FE5D" w14:textId="77777777" w:rsidR="00F10C55" w:rsidRPr="000820C9" w:rsidRDefault="00F10C55" w:rsidP="00F10C55">
                      <w:pPr>
                        <w:rPr>
                          <w:sz w:val="16"/>
                          <w:szCs w:val="16"/>
                        </w:rPr>
                      </w:pPr>
                    </w:p>
                  </w:txbxContent>
                </v:textbox>
                <w10:wrap type="square" anchorx="margin"/>
              </v:shape>
            </w:pict>
          </mc:Fallback>
        </mc:AlternateContent>
      </w:r>
      <w:r w:rsidRPr="00F10C55">
        <w:rPr>
          <w:rFonts w:eastAsia="Calibri" w:hint="cs"/>
          <w:u w:val="single"/>
          <w:rtl/>
        </w:rPr>
        <w:t>ס' 35-</w:t>
      </w:r>
      <w:r w:rsidRPr="00F10C55">
        <w:rPr>
          <w:rFonts w:eastAsia="Calibri" w:hint="cs"/>
          <w:rtl/>
        </w:rPr>
        <w:t xml:space="preserve"> תקופת ההתמחות. נציין כי יש תזכיר חוק על קיצור לשנה רק לשנתיים הקרובות. </w:t>
      </w:r>
    </w:p>
    <w:p w14:paraId="3584B6F1" w14:textId="77777777" w:rsidR="00F10C55" w:rsidRPr="00F10C55" w:rsidRDefault="00F10C55" w:rsidP="00F10C55">
      <w:pPr>
        <w:numPr>
          <w:ilvl w:val="0"/>
          <w:numId w:val="23"/>
        </w:numPr>
        <w:contextualSpacing/>
        <w:rPr>
          <w:rFonts w:eastAsia="Calibri"/>
        </w:rPr>
      </w:pPr>
      <w:r w:rsidRPr="00F10C55">
        <w:rPr>
          <w:rFonts w:eastAsia="Calibri" w:hint="cs"/>
          <w:u w:val="single"/>
          <w:rtl/>
        </w:rPr>
        <w:t>ס' 37-</w:t>
      </w:r>
      <w:r w:rsidRPr="00F10C55">
        <w:rPr>
          <w:rFonts w:eastAsia="Calibri" w:hint="cs"/>
          <w:rtl/>
        </w:rPr>
        <w:t xml:space="preserve"> ייצוג בביהמ"ש על ידי מתמחה. עבודה משפטית יכול לעשות רק עו"ד, ולכן מתמחה יכולה לעבוד תחת פיקוחו של עו"ד. יחד עם זאת, ס' 37 קובע כי מתמחה רשאית לייצג את שולחי מאמנו (קרי לקוחות המאמן), בביהמ"ש השלום, בסוף 6 חודשים אחרונים לתקופת ההתמחות ובלבד שהמאמן יהיה נוכח, או באישור ביהמ"ש. האפשרות הזאת לייצג בביהמ"ש קיימת בהתמחות ב6 החודשים האחרונים. </w:t>
      </w:r>
    </w:p>
    <w:p w14:paraId="3F6B044E" w14:textId="77777777" w:rsidR="00F10C55" w:rsidRPr="00F10C55" w:rsidRDefault="00F10C55" w:rsidP="00F10C55">
      <w:pPr>
        <w:numPr>
          <w:ilvl w:val="0"/>
          <w:numId w:val="23"/>
        </w:numPr>
        <w:contextualSpacing/>
        <w:rPr>
          <w:rFonts w:eastAsia="Calibri"/>
          <w:rtl/>
        </w:rPr>
      </w:pPr>
      <w:r w:rsidRPr="00F10C55">
        <w:rPr>
          <w:rFonts w:eastAsia="Calibri" w:hint="cs"/>
          <w:u w:val="single"/>
          <w:rtl/>
        </w:rPr>
        <w:t>ס' 41-</w:t>
      </w:r>
      <w:r w:rsidRPr="00F10C55">
        <w:rPr>
          <w:rFonts w:eastAsia="Calibri" w:hint="cs"/>
          <w:rtl/>
        </w:rPr>
        <w:t xml:space="preserve"> החל מתחילת ההתמחות מתמחה כפוף לדין המשמעתי. וכן גם בתקופת הלמידה למבחני הלשכה. יש לציין כי יש אנשים שלומדים לאורך זמן בגלל שהם כל פעם נכשלים, ולכן מתעוררת השאלה האם הדין המשמעתי עדיין חל עליהם? שביהמ"ש פסק שכן, שהואיל וכל מי שנמצא בתהליך שמטרתו קבלה ללשכה, גם אם מדובר בתקופה משמעותית, עדיין הוא כפוף לדין המשמעתי. היה מקרה שאדם נכשל כל פעם ובשלב מסוים טענו נגדו כי הוא החליט להציג עצמו כעו"ד. בבית דין משמעתי הוא טען כי אין ללשכה אין בכלל סמכות עליו. נפסק כי משום שהוא בתהליך התקבלות, הוא כפוף לדין המשמעתי. </w:t>
      </w:r>
    </w:p>
    <w:p w14:paraId="07910C7D" w14:textId="77777777" w:rsidR="00F10C55" w:rsidRPr="00F10C55" w:rsidRDefault="00F10C55" w:rsidP="00F10C55">
      <w:pPr>
        <w:numPr>
          <w:ilvl w:val="0"/>
          <w:numId w:val="23"/>
        </w:numPr>
        <w:contextualSpacing/>
        <w:rPr>
          <w:rFonts w:eastAsia="Calibri"/>
        </w:rPr>
      </w:pPr>
      <w:r w:rsidRPr="00F10C55">
        <w:rPr>
          <w:rFonts w:eastAsia="Calibri" w:hint="cs"/>
          <w:u w:val="single"/>
          <w:rtl/>
        </w:rPr>
        <w:t>ס' 41א-</w:t>
      </w:r>
      <w:r w:rsidRPr="00F10C55">
        <w:rPr>
          <w:rFonts w:eastAsia="Calibri" w:hint="cs"/>
          <w:rtl/>
        </w:rPr>
        <w:t xml:space="preserve"> למתמחה יש את כל הזכויות כמו עובדים למעט מספר חריגים (כמו פיצויי פיטורין, שכר מינימום וכדומה).</w:t>
      </w:r>
    </w:p>
    <w:p w14:paraId="6298DD51" w14:textId="77777777" w:rsidR="00F10C55" w:rsidRPr="00F10C55" w:rsidRDefault="00F10C55" w:rsidP="00F10C55">
      <w:pPr>
        <w:ind w:left="360"/>
        <w:rPr>
          <w:rFonts w:eastAsia="Calibri"/>
          <w:rtl/>
        </w:rPr>
      </w:pPr>
      <w:r w:rsidRPr="00F10C55">
        <w:rPr>
          <w:rFonts w:eastAsia="Calibri" w:hint="cs"/>
          <w:rtl/>
        </w:rPr>
        <w:t xml:space="preserve">יש בעיה אמיתית למתמחים הסובלים מהפרת הכללים ורוצים להתלונן. שכן, יש סכנה שהמאמן יתנקם ואף ביטול ההתמחות. סעיף 41ב לחוק בא לסדר את העניין וקבע כי צריך למנות נציב פיקוח על ההתמחות תוך 4 חודשים מיום פרסום התיקון, איזושהי סמכות חיצונית שלא מתוך הלשכה. עם זאת, שר המשפטים היה צריך למנות כאשר התיקון עצמו היה ב-2017 ועד היום אין נציב פיקוח. </w:t>
      </w:r>
    </w:p>
    <w:p w14:paraId="1D6F5853" w14:textId="77777777" w:rsidR="00F10C55" w:rsidRPr="00F10C55" w:rsidRDefault="00F10C55" w:rsidP="00F10C55">
      <w:pPr>
        <w:rPr>
          <w:rFonts w:eastAsia="Calibri"/>
          <w:rtl/>
        </w:rPr>
      </w:pPr>
      <w:r w:rsidRPr="00F10C55">
        <w:rPr>
          <w:rFonts w:eastAsia="Calibri" w:hint="cs"/>
          <w:rtl/>
        </w:rPr>
        <w:t>אדם שעבד כמזכיר במשרד, לא יכול להתמחות שם. רק אם מישהו עבד בטרום התמחות, רק אז הוא יכול.</w:t>
      </w:r>
    </w:p>
    <w:p w14:paraId="539C3135" w14:textId="77777777" w:rsidR="00F10C55" w:rsidRPr="00F10C55" w:rsidRDefault="00F10C55" w:rsidP="00F10C55">
      <w:pPr>
        <w:rPr>
          <w:rFonts w:eastAsia="Calibri"/>
          <w:u w:val="single"/>
          <w:rtl/>
        </w:rPr>
      </w:pPr>
      <w:r w:rsidRPr="00F10C55">
        <w:rPr>
          <w:rFonts w:eastAsia="Calibri" w:hint="cs"/>
          <w:u w:val="single"/>
          <w:rtl/>
        </w:rPr>
        <w:t>כללי לשכת עו"ד (רישום מתמחים ופיקוח על ההתמחות)</w:t>
      </w:r>
    </w:p>
    <w:p w14:paraId="2A189BEA" w14:textId="77777777" w:rsidR="00F10C55" w:rsidRPr="00F10C55" w:rsidRDefault="00F10C55" w:rsidP="00F10C55">
      <w:pPr>
        <w:rPr>
          <w:rFonts w:eastAsia="Calibri"/>
          <w:rtl/>
        </w:rPr>
      </w:pPr>
      <w:r w:rsidRPr="00F10C55">
        <w:rPr>
          <w:rFonts w:eastAsia="Calibri" w:hint="cs"/>
          <w:rtl/>
        </w:rPr>
        <w:t>יש גם כללים מאוד חשובים להתמחות: כללי לשכת עו"ד (רישום מתמחים ופיקוח על ההתמחות), כדאי לעבור עליהם. למשל:</w:t>
      </w:r>
    </w:p>
    <w:p w14:paraId="0D223BCC" w14:textId="77777777" w:rsidR="00F10C55" w:rsidRPr="00F10C55" w:rsidRDefault="00F10C55" w:rsidP="00F10C55">
      <w:pPr>
        <w:numPr>
          <w:ilvl w:val="0"/>
          <w:numId w:val="23"/>
        </w:numPr>
        <w:contextualSpacing/>
        <w:rPr>
          <w:rFonts w:eastAsia="Calibri"/>
          <w:rtl/>
        </w:rPr>
      </w:pPr>
      <w:r w:rsidRPr="00F10C55">
        <w:rPr>
          <w:rFonts w:eastAsia="Calibri"/>
          <w:noProof/>
          <w:rtl/>
        </w:rPr>
        <mc:AlternateContent>
          <mc:Choice Requires="wps">
            <w:drawing>
              <wp:anchor distT="45720" distB="45720" distL="114300" distR="114300" simplePos="0" relativeHeight="251670528" behindDoc="0" locked="0" layoutInCell="1" allowOverlap="1" wp14:anchorId="6206A8A1" wp14:editId="34801BA7">
                <wp:simplePos x="0" y="0"/>
                <wp:positionH relativeFrom="page">
                  <wp:posOffset>166287</wp:posOffset>
                </wp:positionH>
                <wp:positionV relativeFrom="paragraph">
                  <wp:posOffset>-204138</wp:posOffset>
                </wp:positionV>
                <wp:extent cx="4730750" cy="2321560"/>
                <wp:effectExtent l="0" t="0" r="0" b="2540"/>
                <wp:wrapSquare wrapText="bothSides"/>
                <wp:docPr id="4391941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30750" cy="2321560"/>
                        </a:xfrm>
                        <a:prstGeom prst="rect">
                          <a:avLst/>
                        </a:prstGeom>
                        <a:solidFill>
                          <a:srgbClr val="FFFFFF"/>
                        </a:solidFill>
                        <a:ln w="9525">
                          <a:noFill/>
                          <a:miter lim="800000"/>
                          <a:headEnd/>
                          <a:tailEnd/>
                        </a:ln>
                      </wps:spPr>
                      <wps:txbx>
                        <w:txbxContent>
                          <w:p w14:paraId="49D00356" w14:textId="77777777" w:rsidR="00F10C55" w:rsidRPr="00F44167" w:rsidRDefault="00F10C55" w:rsidP="00F10C55">
                            <w:pPr>
                              <w:rPr>
                                <w:sz w:val="16"/>
                                <w:szCs w:val="16"/>
                                <w:rtl/>
                              </w:rPr>
                            </w:pPr>
                            <w:r w:rsidRPr="00F44167">
                              <w:rPr>
                                <w:rFonts w:hint="cs"/>
                                <w:sz w:val="16"/>
                                <w:szCs w:val="16"/>
                                <w:rtl/>
                              </w:rPr>
                              <w:t>כלל 5 לכללים: סייג לאימון</w:t>
                            </w:r>
                          </w:p>
                          <w:p w14:paraId="4C1CD402" w14:textId="77777777" w:rsidR="00F10C55" w:rsidRPr="00F44167" w:rsidRDefault="00F10C55" w:rsidP="00F10C55">
                            <w:pPr>
                              <w:rPr>
                                <w:sz w:val="16"/>
                                <w:szCs w:val="16"/>
                              </w:rPr>
                            </w:pPr>
                            <w:r w:rsidRPr="00F44167">
                              <w:rPr>
                                <w:rFonts w:hint="cs"/>
                                <w:sz w:val="16"/>
                                <w:szCs w:val="16"/>
                                <w:rtl/>
                              </w:rPr>
                              <w:t>"(א) עורך דין העובד כשכיר לא יורשה לאמן מתמחה שהיה שכיר של אותו מעביד לפני תחילת התמחותו...</w:t>
                            </w:r>
                          </w:p>
                          <w:p w14:paraId="08FE1B6F" w14:textId="77777777" w:rsidR="00F10C55" w:rsidRPr="00F44167" w:rsidRDefault="00F10C55" w:rsidP="00F10C55">
                            <w:pPr>
                              <w:rPr>
                                <w:sz w:val="16"/>
                                <w:szCs w:val="16"/>
                                <w:rtl/>
                              </w:rPr>
                            </w:pPr>
                            <w:r w:rsidRPr="00F44167">
                              <w:rPr>
                                <w:rFonts w:hint="cs"/>
                                <w:sz w:val="16"/>
                                <w:szCs w:val="16"/>
                                <w:rtl/>
                              </w:rPr>
                              <w:t>(ב) סעיף קטן (א) לא יחול על עורך דין המבקש לאמן מתמחה שהיה שכיר של אותו מעביד ושעסק אצלו בעבודה משפטית בלבד, בתנאי שאותו מתמחה לא עסק אצל אותו מעביד בעבודה אחרת במהלך השנתיים שלפני ההתמחות."</w:t>
                            </w:r>
                          </w:p>
                          <w:p w14:paraId="176F2879" w14:textId="77777777" w:rsidR="00F10C55" w:rsidRPr="00F44167" w:rsidRDefault="00F10C55" w:rsidP="00F10C55">
                            <w:pPr>
                              <w:rPr>
                                <w:sz w:val="16"/>
                                <w:szCs w:val="16"/>
                                <w:rtl/>
                              </w:rPr>
                            </w:pPr>
                            <w:r w:rsidRPr="00F44167">
                              <w:rPr>
                                <w:rFonts w:hint="cs"/>
                                <w:sz w:val="16"/>
                                <w:szCs w:val="16"/>
                                <w:rtl/>
                              </w:rPr>
                              <w:t>כלל 8(א) לכללים: זמני התמחות כלליים</w:t>
                            </w:r>
                          </w:p>
                          <w:p w14:paraId="1E7077CF" w14:textId="77777777" w:rsidR="00F10C55" w:rsidRPr="00F44167" w:rsidRDefault="00F10C55" w:rsidP="00F10C55">
                            <w:pPr>
                              <w:rPr>
                                <w:sz w:val="16"/>
                                <w:szCs w:val="16"/>
                                <w:rtl/>
                              </w:rPr>
                            </w:pPr>
                            <w:r w:rsidRPr="00F44167">
                              <w:rPr>
                                <w:rFonts w:hint="cs"/>
                                <w:sz w:val="16"/>
                                <w:szCs w:val="16"/>
                                <w:rtl/>
                              </w:rPr>
                              <w:t>"מתמחה יעסוק בהתמחות לפחות 36 שעות בשבוע מהן לפחות 25 שעות לפני השעה 14.00;"</w:t>
                            </w:r>
                          </w:p>
                          <w:p w14:paraId="5BB10F79" w14:textId="77777777" w:rsidR="00F10C55" w:rsidRPr="00F44167" w:rsidRDefault="00F10C55" w:rsidP="00F10C55">
                            <w:pPr>
                              <w:rPr>
                                <w:sz w:val="16"/>
                                <w:szCs w:val="16"/>
                                <w:rtl/>
                              </w:rPr>
                            </w:pPr>
                            <w:r w:rsidRPr="00F44167">
                              <w:rPr>
                                <w:rFonts w:hint="cs"/>
                                <w:sz w:val="16"/>
                                <w:szCs w:val="16"/>
                                <w:rtl/>
                              </w:rPr>
                              <w:t>כלל 15ג(א) לכללים: הפסקת התמחות</w:t>
                            </w:r>
                          </w:p>
                          <w:p w14:paraId="32AB758A" w14:textId="77777777" w:rsidR="00F10C55" w:rsidRPr="00F44167" w:rsidRDefault="00F10C55" w:rsidP="00F10C55">
                            <w:pPr>
                              <w:rPr>
                                <w:sz w:val="16"/>
                                <w:szCs w:val="16"/>
                                <w:rtl/>
                              </w:rPr>
                            </w:pPr>
                            <w:r w:rsidRPr="00F44167">
                              <w:rPr>
                                <w:rFonts w:hint="cs"/>
                                <w:sz w:val="16"/>
                                <w:szCs w:val="16"/>
                                <w:rtl/>
                              </w:rPr>
                              <w:t>"ראה המפקח כי אין בעבודת המתמחה אצל המאמן כדי התמחות מספיקה, ימליץ בפני הלשכה על הפסקת ההתמחות של המתמחה אצל אותו מאמן."</w:t>
                            </w:r>
                          </w:p>
                          <w:p w14:paraId="76C90E24" w14:textId="77777777" w:rsidR="00F10C55" w:rsidRPr="00F44167" w:rsidRDefault="00F10C55" w:rsidP="00F10C55">
                            <w:pPr>
                              <w:rPr>
                                <w:sz w:val="16"/>
                                <w:szCs w:val="16"/>
                                <w:rtl/>
                              </w:rPr>
                            </w:pPr>
                            <w:r w:rsidRPr="00F44167">
                              <w:rPr>
                                <w:rFonts w:hint="cs"/>
                                <w:sz w:val="16"/>
                                <w:szCs w:val="16"/>
                                <w:rtl/>
                              </w:rPr>
                              <w:t xml:space="preserve">כלל 9 לכללים: עבודה אחרת </w:t>
                            </w:r>
                          </w:p>
                          <w:p w14:paraId="1A306135" w14:textId="77777777" w:rsidR="00F10C55" w:rsidRPr="00F44167" w:rsidRDefault="00F10C55" w:rsidP="00F10C55">
                            <w:pPr>
                              <w:rPr>
                                <w:sz w:val="16"/>
                                <w:szCs w:val="16"/>
                                <w:rtl/>
                              </w:rPr>
                            </w:pPr>
                            <w:r w:rsidRPr="00F44167">
                              <w:rPr>
                                <w:rFonts w:hint="cs"/>
                                <w:sz w:val="16"/>
                                <w:szCs w:val="16"/>
                                <w:rtl/>
                              </w:rPr>
                              <w:t>"לא יעבוד מתמחה בתקופת התמחותו עבודה קבועה אחרת, אלא בהיתר מאת הלשכה. הלשכה רשאית שלא להביא בחשבון תקופת התמחותו את התקופה בה עבד המתמחה כאמור ללא היתר הלשכה או את מקצתה."</w:t>
                            </w:r>
                          </w:p>
                          <w:p w14:paraId="4D0DF7E8"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6A8A1" id="_x0000_s1036" type="#_x0000_t202" style="position:absolute;left:0;text-align:left;margin-left:13.1pt;margin-top:-16.05pt;width:372.5pt;height:182.8pt;flip:x;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EFFwIAAAkEAAAOAAAAZHJzL2Uyb0RvYy54bWysU9uO2yAQfa/Uf0C8N3ayyV6sOKtttmkr&#10;bS/Sth+AMY5RMUMHEjv9+g44TaLtW1UeEMMMZ2bOHJb3Q2fYXqHXYEs+neScKSuh1nZb8u/fNm9u&#10;OfNB2FoYsKrkB+X5/er1q2XvCjWDFkytkBGI9UXvSt6G4Ios87JVnfATcMqSswHsRCATt1mNoif0&#10;zmSzPL/OesDaIUjlPd0+jk6+SvhNo2T40jReBWZKTrWFtGPaq7hnq6Uotihcq+WxDPEPVXRCW0p6&#10;gnoUQbAd6r+gOi0RPDRhIqHLoGm0VKkH6maav+jmuRVOpV6IHO9ONPn/Bys/75/dV2RheAsDDTA1&#10;4d0TyB+eWVi3wm7VAyL0rRI1JZ5GyrLe+eL4NFLtCx9Bqv4T1DRksQuQgIYGO9YY7T78gaaOGeWh&#10;URxO9KshMEmX85ur/GZBLkm+2dVsurhOA8pEEYEivQ59eK+gY/FQcqT5pkRi/+RDLOwcEsM9GF1v&#10;tDHJwG21Nsj2grSwSSv18iLMWNaX/G4xWyRkC/F9kkmnA2nV6K7kt3lco3oiMe9snUKC0GY8UyXG&#10;HpmK5Iw0haEamK6JjfQ4MldBfSDuEEZt0l+iQwv4i7OedFly/3MnUHFmPlri/246n0chJ2O+uJmR&#10;gZee6tIjrCSokgfOxuM6JPFHPiw80JwanXg7V3KsmfSW6Dz+jSjoSztFnX/w6jcAAAD//wMAUEsD&#10;BBQABgAIAAAAIQBvzaKm4QAAAAoBAAAPAAAAZHJzL2Rvd25yZXYueG1sTI/LTsMwEEX3SPyDNUhs&#10;UOs81BRCJhVClH0D4rFzY5NExOMQu2no1zOsYDkzR3fOLTaz7cVkRt85QoiXEQhDtdMdNQjPT9vF&#10;NQgfFGnVOzII38bDpjw/K1Su3ZF2ZqpCIziEfK4Q2hCGXEpft8Yqv3SDIb59uNGqwOPYSD2qI4fb&#10;XiZRlEmrOuIPrRrMfWvqz+pgEU6vU/X19r5LXq62N2Feucfs9GARLy/mu1sQwczhD4ZffVaHkp32&#10;7kDaix4hyRImERZpEoNgYL2OebNHSNN0BbIs5P8K5Q8AAAD//wMAUEsBAi0AFAAGAAgAAAAhALaD&#10;OJL+AAAA4QEAABMAAAAAAAAAAAAAAAAAAAAAAFtDb250ZW50X1R5cGVzXS54bWxQSwECLQAUAAYA&#10;CAAAACEAOP0h/9YAAACUAQAACwAAAAAAAAAAAAAAAAAvAQAAX3JlbHMvLnJlbHNQSwECLQAUAAYA&#10;CAAAACEA3lMRBRcCAAAJBAAADgAAAAAAAAAAAAAAAAAuAgAAZHJzL2Uyb0RvYy54bWxQSwECLQAU&#10;AAYACAAAACEAb82ipuEAAAAKAQAADwAAAAAAAAAAAAAAAABxBAAAZHJzL2Rvd25yZXYueG1sUEsF&#10;BgAAAAAEAAQA8wAAAH8FAAAAAA==&#10;" stroked="f">
                <v:textbox>
                  <w:txbxContent>
                    <w:p w14:paraId="49D00356" w14:textId="77777777" w:rsidR="00F10C55" w:rsidRPr="00F44167" w:rsidRDefault="00F10C55" w:rsidP="00F10C55">
                      <w:pPr>
                        <w:rPr>
                          <w:sz w:val="16"/>
                          <w:szCs w:val="16"/>
                          <w:rtl/>
                        </w:rPr>
                      </w:pPr>
                      <w:r w:rsidRPr="00F44167">
                        <w:rPr>
                          <w:rFonts w:hint="cs"/>
                          <w:sz w:val="16"/>
                          <w:szCs w:val="16"/>
                          <w:rtl/>
                        </w:rPr>
                        <w:t>כלל 5 לכללים: סייג לאימון</w:t>
                      </w:r>
                    </w:p>
                    <w:p w14:paraId="4C1CD402" w14:textId="77777777" w:rsidR="00F10C55" w:rsidRPr="00F44167" w:rsidRDefault="00F10C55" w:rsidP="00F10C55">
                      <w:pPr>
                        <w:rPr>
                          <w:sz w:val="16"/>
                          <w:szCs w:val="16"/>
                        </w:rPr>
                      </w:pPr>
                      <w:r w:rsidRPr="00F44167">
                        <w:rPr>
                          <w:rFonts w:hint="cs"/>
                          <w:sz w:val="16"/>
                          <w:szCs w:val="16"/>
                          <w:rtl/>
                        </w:rPr>
                        <w:t>"(א) עורך דין העובד כשכיר לא יורשה לאמן מתמחה שהיה שכיר של אותו מעביד לפני תחילת התמחותו...</w:t>
                      </w:r>
                    </w:p>
                    <w:p w14:paraId="08FE1B6F" w14:textId="77777777" w:rsidR="00F10C55" w:rsidRPr="00F44167" w:rsidRDefault="00F10C55" w:rsidP="00F10C55">
                      <w:pPr>
                        <w:rPr>
                          <w:sz w:val="16"/>
                          <w:szCs w:val="16"/>
                          <w:rtl/>
                        </w:rPr>
                      </w:pPr>
                      <w:r w:rsidRPr="00F44167">
                        <w:rPr>
                          <w:rFonts w:hint="cs"/>
                          <w:sz w:val="16"/>
                          <w:szCs w:val="16"/>
                          <w:rtl/>
                        </w:rPr>
                        <w:t>(ב) סעיף קטן (א) לא יחול על עורך דין המבקש לאמן מתמחה שהיה שכיר של אותו מעביד ושעסק אצלו בעבודה משפטית בלבד, בתנאי שאותו מתמחה לא עסק אצל אותו מעביד בעבודה אחרת במהלך השנתיים שלפני ההתמחות."</w:t>
                      </w:r>
                    </w:p>
                    <w:p w14:paraId="176F2879" w14:textId="77777777" w:rsidR="00F10C55" w:rsidRPr="00F44167" w:rsidRDefault="00F10C55" w:rsidP="00F10C55">
                      <w:pPr>
                        <w:rPr>
                          <w:sz w:val="16"/>
                          <w:szCs w:val="16"/>
                          <w:rtl/>
                        </w:rPr>
                      </w:pPr>
                      <w:r w:rsidRPr="00F44167">
                        <w:rPr>
                          <w:rFonts w:hint="cs"/>
                          <w:sz w:val="16"/>
                          <w:szCs w:val="16"/>
                          <w:rtl/>
                        </w:rPr>
                        <w:t>כלל 8(א) לכללים: זמני התמחות כלליים</w:t>
                      </w:r>
                    </w:p>
                    <w:p w14:paraId="1E7077CF" w14:textId="77777777" w:rsidR="00F10C55" w:rsidRPr="00F44167" w:rsidRDefault="00F10C55" w:rsidP="00F10C55">
                      <w:pPr>
                        <w:rPr>
                          <w:sz w:val="16"/>
                          <w:szCs w:val="16"/>
                          <w:rtl/>
                        </w:rPr>
                      </w:pPr>
                      <w:r w:rsidRPr="00F44167">
                        <w:rPr>
                          <w:rFonts w:hint="cs"/>
                          <w:sz w:val="16"/>
                          <w:szCs w:val="16"/>
                          <w:rtl/>
                        </w:rPr>
                        <w:t>"מתמחה יעסוק בהתמחות לפחות 36 שעות בשבוע מהן לפחות 25 שעות לפני השעה 14.00;"</w:t>
                      </w:r>
                    </w:p>
                    <w:p w14:paraId="5BB10F79" w14:textId="77777777" w:rsidR="00F10C55" w:rsidRPr="00F44167" w:rsidRDefault="00F10C55" w:rsidP="00F10C55">
                      <w:pPr>
                        <w:rPr>
                          <w:sz w:val="16"/>
                          <w:szCs w:val="16"/>
                          <w:rtl/>
                        </w:rPr>
                      </w:pPr>
                      <w:r w:rsidRPr="00F44167">
                        <w:rPr>
                          <w:rFonts w:hint="cs"/>
                          <w:sz w:val="16"/>
                          <w:szCs w:val="16"/>
                          <w:rtl/>
                        </w:rPr>
                        <w:t>כלל 15ג(א) לכללים: הפסקת התמחות</w:t>
                      </w:r>
                    </w:p>
                    <w:p w14:paraId="32AB758A" w14:textId="77777777" w:rsidR="00F10C55" w:rsidRPr="00F44167" w:rsidRDefault="00F10C55" w:rsidP="00F10C55">
                      <w:pPr>
                        <w:rPr>
                          <w:sz w:val="16"/>
                          <w:szCs w:val="16"/>
                          <w:rtl/>
                        </w:rPr>
                      </w:pPr>
                      <w:r w:rsidRPr="00F44167">
                        <w:rPr>
                          <w:rFonts w:hint="cs"/>
                          <w:sz w:val="16"/>
                          <w:szCs w:val="16"/>
                          <w:rtl/>
                        </w:rPr>
                        <w:t>"ראה המפקח כי אין בעבודת המתמחה אצל המאמן כדי התמחות מספיקה, ימליץ בפני הלשכה על הפסקת ההתמחות של המתמחה אצל אותו מאמן."</w:t>
                      </w:r>
                    </w:p>
                    <w:p w14:paraId="76C90E24" w14:textId="77777777" w:rsidR="00F10C55" w:rsidRPr="00F44167" w:rsidRDefault="00F10C55" w:rsidP="00F10C55">
                      <w:pPr>
                        <w:rPr>
                          <w:sz w:val="16"/>
                          <w:szCs w:val="16"/>
                          <w:rtl/>
                        </w:rPr>
                      </w:pPr>
                      <w:r w:rsidRPr="00F44167">
                        <w:rPr>
                          <w:rFonts w:hint="cs"/>
                          <w:sz w:val="16"/>
                          <w:szCs w:val="16"/>
                          <w:rtl/>
                        </w:rPr>
                        <w:t xml:space="preserve">כלל 9 לכללים: עבודה אחרת </w:t>
                      </w:r>
                    </w:p>
                    <w:p w14:paraId="1A306135" w14:textId="77777777" w:rsidR="00F10C55" w:rsidRPr="00F44167" w:rsidRDefault="00F10C55" w:rsidP="00F10C55">
                      <w:pPr>
                        <w:rPr>
                          <w:sz w:val="16"/>
                          <w:szCs w:val="16"/>
                          <w:rtl/>
                        </w:rPr>
                      </w:pPr>
                      <w:r w:rsidRPr="00F44167">
                        <w:rPr>
                          <w:rFonts w:hint="cs"/>
                          <w:sz w:val="16"/>
                          <w:szCs w:val="16"/>
                          <w:rtl/>
                        </w:rPr>
                        <w:t>"לא יעבוד מתמחה בתקופת התמחותו עבודה קבועה אחרת, אלא בהיתר מאת הלשכה. הלשכה רשאית שלא להביא בחשבון תקופת התמחותו את התקופה בה עבד המתמחה כאמור ללא היתר הלשכה או את מקצתה."</w:t>
                      </w:r>
                    </w:p>
                    <w:p w14:paraId="4D0DF7E8" w14:textId="77777777" w:rsidR="00F10C55" w:rsidRDefault="00F10C55" w:rsidP="00F10C55"/>
                  </w:txbxContent>
                </v:textbox>
                <w10:wrap type="square" anchorx="page"/>
              </v:shape>
            </w:pict>
          </mc:Fallback>
        </mc:AlternateContent>
      </w:r>
      <w:r w:rsidRPr="00F10C55">
        <w:rPr>
          <w:rFonts w:eastAsia="Calibri" w:hint="cs"/>
          <w:u w:val="single"/>
          <w:rtl/>
        </w:rPr>
        <w:t>כלל 5</w:t>
      </w:r>
      <w:r w:rsidRPr="00F10C55">
        <w:rPr>
          <w:rFonts w:eastAsia="Calibri" w:hint="cs"/>
          <w:rtl/>
        </w:rPr>
        <w:t>- עו"ד לא רשאי למאמן את מי שהיה שכיר שלו שנתיים לפני ההתמחות, אלא אם כן מדובר בעבודה משפטית.</w:t>
      </w:r>
    </w:p>
    <w:p w14:paraId="755CC823" w14:textId="77777777" w:rsidR="00F10C55" w:rsidRPr="00F10C55" w:rsidRDefault="00F10C55" w:rsidP="00F10C55">
      <w:pPr>
        <w:numPr>
          <w:ilvl w:val="0"/>
          <w:numId w:val="23"/>
        </w:numPr>
        <w:contextualSpacing/>
        <w:rPr>
          <w:rFonts w:eastAsia="Calibri"/>
        </w:rPr>
      </w:pPr>
      <w:r w:rsidRPr="00F10C55">
        <w:rPr>
          <w:rFonts w:eastAsia="Calibri" w:hint="cs"/>
          <w:u w:val="single"/>
          <w:rtl/>
        </w:rPr>
        <w:t>כלל 8</w:t>
      </w:r>
      <w:r w:rsidRPr="00F10C55">
        <w:rPr>
          <w:rFonts w:eastAsia="Calibri" w:hint="cs"/>
          <w:rtl/>
        </w:rPr>
        <w:t>- מספר השעות שחייבים- 36 שעות.</w:t>
      </w:r>
    </w:p>
    <w:p w14:paraId="0376EE6A" w14:textId="77777777" w:rsidR="00F10C55" w:rsidRPr="00F10C55" w:rsidRDefault="00F10C55" w:rsidP="00F10C55">
      <w:pPr>
        <w:numPr>
          <w:ilvl w:val="0"/>
          <w:numId w:val="23"/>
        </w:numPr>
        <w:contextualSpacing/>
        <w:rPr>
          <w:rFonts w:eastAsia="Calibri"/>
        </w:rPr>
      </w:pPr>
      <w:r w:rsidRPr="00F10C55">
        <w:rPr>
          <w:rFonts w:eastAsia="Calibri" w:hint="cs"/>
          <w:u w:val="single"/>
          <w:rtl/>
        </w:rPr>
        <w:t>כלל 15</w:t>
      </w:r>
      <w:r w:rsidRPr="00F10C55">
        <w:rPr>
          <w:rFonts w:eastAsia="Calibri" w:hint="cs"/>
          <w:rtl/>
        </w:rPr>
        <w:t>- סמכות הלשכה להפסיק התמחות.</w:t>
      </w:r>
    </w:p>
    <w:p w14:paraId="04A50A30" w14:textId="77777777" w:rsidR="00F10C55" w:rsidRPr="00F10C55" w:rsidRDefault="00F10C55" w:rsidP="00F10C55">
      <w:pPr>
        <w:numPr>
          <w:ilvl w:val="0"/>
          <w:numId w:val="23"/>
        </w:numPr>
        <w:contextualSpacing/>
        <w:rPr>
          <w:rFonts w:eastAsia="Calibri"/>
        </w:rPr>
      </w:pPr>
      <w:r w:rsidRPr="00F10C55">
        <w:rPr>
          <w:rFonts w:eastAsia="Calibri" w:hint="cs"/>
          <w:u w:val="single"/>
          <w:rtl/>
        </w:rPr>
        <w:t>כלל 9-</w:t>
      </w:r>
      <w:r w:rsidRPr="00F10C55">
        <w:rPr>
          <w:rFonts w:eastAsia="Calibri" w:hint="cs"/>
          <w:rtl/>
        </w:rPr>
        <w:t xml:space="preserve"> לא ניתן לעבוד בעבודה אחרת אלא באישור הלשכה. מידניות הלשכה היא לא לתת היתר לעבודות עם אחריות וכאלו שמעסיקות את הראש מעבר לשעות הפעילות, כמו רואה חשבון, שמאי מקרקעין וכדומה. </w:t>
      </w:r>
    </w:p>
    <w:p w14:paraId="4A849752" w14:textId="77777777" w:rsidR="00F10C55" w:rsidRPr="00F10C55" w:rsidRDefault="00F10C55" w:rsidP="00F10C55">
      <w:pPr>
        <w:ind w:left="720"/>
        <w:contextualSpacing/>
        <w:rPr>
          <w:rFonts w:eastAsia="Calibri"/>
          <w:rtl/>
        </w:rPr>
      </w:pPr>
    </w:p>
    <w:p w14:paraId="5BAE145B" w14:textId="77777777" w:rsidR="00F10C55" w:rsidRPr="00F10C55" w:rsidRDefault="00F10C55" w:rsidP="00F10C55">
      <w:pPr>
        <w:numPr>
          <w:ilvl w:val="0"/>
          <w:numId w:val="10"/>
        </w:numPr>
        <w:contextualSpacing/>
        <w:rPr>
          <w:rFonts w:eastAsia="Calibri"/>
          <w:b/>
          <w:bCs/>
          <w:rtl/>
        </w:rPr>
      </w:pPr>
      <w:r w:rsidRPr="00F10C55">
        <w:rPr>
          <w:rFonts w:eastAsia="Calibri" w:hint="cs"/>
          <w:b/>
          <w:bCs/>
          <w:rtl/>
        </w:rPr>
        <w:t>עמדה בבחינות לשכה.</w:t>
      </w:r>
    </w:p>
    <w:p w14:paraId="404FD2A8" w14:textId="77777777" w:rsidR="00F10C55" w:rsidRPr="00F10C55" w:rsidRDefault="00F10C55" w:rsidP="00F10C55">
      <w:pPr>
        <w:rPr>
          <w:rFonts w:eastAsia="Calibri"/>
          <w:u w:val="single"/>
          <w:rtl/>
        </w:rPr>
      </w:pPr>
      <w:r w:rsidRPr="00F10C55">
        <w:rPr>
          <w:rFonts w:eastAsia="Calibri" w:hint="cs"/>
          <w:u w:val="single"/>
          <w:rtl/>
        </w:rPr>
        <w:t>בחינות ההסמכה</w:t>
      </w:r>
    </w:p>
    <w:p w14:paraId="51514A93"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71552" behindDoc="0" locked="0" layoutInCell="1" allowOverlap="1" wp14:anchorId="31B1B67A" wp14:editId="09B233E0">
                <wp:simplePos x="0" y="0"/>
                <wp:positionH relativeFrom="column">
                  <wp:posOffset>-375893</wp:posOffset>
                </wp:positionH>
                <wp:positionV relativeFrom="paragraph">
                  <wp:posOffset>133571</wp:posOffset>
                </wp:positionV>
                <wp:extent cx="4173855" cy="1709420"/>
                <wp:effectExtent l="0" t="0" r="0" b="5080"/>
                <wp:wrapSquare wrapText="bothSides"/>
                <wp:docPr id="1909888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3855" cy="1709420"/>
                        </a:xfrm>
                        <a:prstGeom prst="rect">
                          <a:avLst/>
                        </a:prstGeom>
                        <a:solidFill>
                          <a:srgbClr val="FFFFFF"/>
                        </a:solidFill>
                        <a:ln w="9525">
                          <a:noFill/>
                          <a:miter lim="800000"/>
                          <a:headEnd/>
                          <a:tailEnd/>
                        </a:ln>
                      </wps:spPr>
                      <wps:txbx>
                        <w:txbxContent>
                          <w:p w14:paraId="2BEC6E54" w14:textId="77777777" w:rsidR="00F10C55" w:rsidRPr="003A71B9" w:rsidRDefault="00F10C55" w:rsidP="00F10C55">
                            <w:pPr>
                              <w:rPr>
                                <w:sz w:val="16"/>
                                <w:szCs w:val="16"/>
                                <w:rtl/>
                              </w:rPr>
                            </w:pPr>
                            <w:r w:rsidRPr="003A71B9">
                              <w:rPr>
                                <w:rFonts w:hint="cs"/>
                                <w:sz w:val="16"/>
                                <w:szCs w:val="16"/>
                                <w:rtl/>
                              </w:rPr>
                              <w:t>ס' 38(א) לחוק: בחינות התמחות</w:t>
                            </w:r>
                          </w:p>
                          <w:p w14:paraId="28514756" w14:textId="77777777" w:rsidR="00F10C55" w:rsidRPr="003A71B9" w:rsidRDefault="00F10C55" w:rsidP="00F10C55">
                            <w:pPr>
                              <w:rPr>
                                <w:sz w:val="16"/>
                                <w:szCs w:val="16"/>
                                <w:rtl/>
                              </w:rPr>
                            </w:pPr>
                            <w:r w:rsidRPr="003A71B9">
                              <w:rPr>
                                <w:rFonts w:hint="cs"/>
                                <w:sz w:val="16"/>
                                <w:szCs w:val="16"/>
                                <w:rtl/>
                              </w:rPr>
                              <w:t>"בתום תקופת ההתמחות על המועמד לחברות בלשכה להיבחן בבחינות הלשכה להסמכה לעריכת דין, שיהיו בין השאר בדין המהותי ובסדרי דין;"</w:t>
                            </w:r>
                          </w:p>
                          <w:p w14:paraId="512A7845" w14:textId="77777777" w:rsidR="00F10C55" w:rsidRPr="003A71B9" w:rsidRDefault="00F10C55" w:rsidP="00F10C55">
                            <w:pPr>
                              <w:rPr>
                                <w:sz w:val="16"/>
                                <w:szCs w:val="16"/>
                                <w:rtl/>
                              </w:rPr>
                            </w:pPr>
                            <w:r w:rsidRPr="003A71B9">
                              <w:rPr>
                                <w:rFonts w:hint="cs"/>
                                <w:sz w:val="16"/>
                                <w:szCs w:val="16"/>
                                <w:rtl/>
                              </w:rPr>
                              <w:t>ס' 39 לחוק: תכנית הבחינות וסדריהן</w:t>
                            </w:r>
                          </w:p>
                          <w:p w14:paraId="6554DA96" w14:textId="77777777" w:rsidR="00F10C55" w:rsidRPr="003A71B9" w:rsidRDefault="00F10C55" w:rsidP="00F10C55">
                            <w:pPr>
                              <w:rPr>
                                <w:sz w:val="16"/>
                                <w:szCs w:val="16"/>
                                <w:rtl/>
                              </w:rPr>
                            </w:pPr>
                            <w:r w:rsidRPr="003A71B9">
                              <w:rPr>
                                <w:rFonts w:hint="cs"/>
                                <w:sz w:val="16"/>
                                <w:szCs w:val="16"/>
                                <w:rtl/>
                              </w:rPr>
                              <w:t>"תכנית הבחינות לפי הסעיפים 26(2), 37א, 38 ו-98ו(א)(3) וסדריהן לרבות ערר על תוצאות הבחינות ייקבעו  בתקנות."</w:t>
                            </w:r>
                          </w:p>
                          <w:p w14:paraId="03529F70" w14:textId="77777777" w:rsidR="00F10C55" w:rsidRPr="003A71B9" w:rsidRDefault="00F10C55" w:rsidP="00F10C55">
                            <w:pPr>
                              <w:rPr>
                                <w:sz w:val="16"/>
                                <w:szCs w:val="16"/>
                                <w:rtl/>
                              </w:rPr>
                            </w:pPr>
                            <w:r w:rsidRPr="003A71B9">
                              <w:rPr>
                                <w:rFonts w:hint="cs"/>
                                <w:sz w:val="16"/>
                                <w:szCs w:val="16"/>
                                <w:rtl/>
                              </w:rPr>
                              <w:t>ס' 40(א) לחוק: ועדה בוחנת</w:t>
                            </w:r>
                          </w:p>
                          <w:p w14:paraId="13BB313B" w14:textId="77777777" w:rsidR="00F10C55" w:rsidRPr="003A71B9" w:rsidRDefault="00F10C55" w:rsidP="00F10C55">
                            <w:pPr>
                              <w:rPr>
                                <w:sz w:val="16"/>
                                <w:szCs w:val="16"/>
                                <w:rtl/>
                              </w:rPr>
                            </w:pPr>
                            <w:r w:rsidRPr="003A71B9">
                              <w:rPr>
                                <w:rFonts w:hint="cs"/>
                                <w:sz w:val="16"/>
                                <w:szCs w:val="16"/>
                                <w:rtl/>
                              </w:rPr>
                              <w:t>"הבחינות לפי סעיף 38 יהיו, אם הן נערכות בעל-פה, בפני ועדה בוחנת של שלושה שהם שופט, והוא יהא יושב ראש, ושני עורכי דין, מהם אחד חבר השירות המשפטי;"</w:t>
                            </w:r>
                          </w:p>
                          <w:p w14:paraId="0F5C57FD" w14:textId="77777777" w:rsidR="00F10C55" w:rsidRPr="003A71B9"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1B67A" id="_x0000_s1037" type="#_x0000_t202" style="position:absolute;left:0;text-align:left;margin-left:-29.6pt;margin-top:10.5pt;width:328.65pt;height:134.6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4EGAIAAAkEAAAOAAAAZHJzL2Uyb0RvYy54bWysk92O2yAQhe8r9R0Q943tNGkSK85qm23a&#10;StsfadsHwBjHqMBQILHTp++A0yTa3lX1BQIPHGa+OazvBq3IUTgvwVS0mOSUCMOhkWZf0e/fdq+W&#10;lPjATMMUGFHRk/D0bvPyxbq3pZhCB6oRjqCI8WVvK9qFYMss87wTmvkJWGEw2ILTLODS7bPGsR7V&#10;tcqmef4m68E11gEX3uPfhzFIN0m/bQUPX9rWi0BURTG3kEaXxjqO2WbNyr1jtpP8nAb7hyw0kwYv&#10;vUg9sMDIwcm/pLTkDjy0YcJBZ9C2kotUA1ZT5M+qeeqYFakWhOPtBZP/f7L88/HJfnUkDG9hwAam&#10;Irx9BP7DEwPbjpm9uHcO+k6wBi8uIrKst748H42ofemjSN1/ggabzA4BktDQOk1aJe2HP9JYMcF7&#10;sBWnC34xBMLx56xYvF7O55RwjBWLfDWbpgZlrIxCEa91PrwXoEmcVNRhf9NF7PjoQ0zsuiVu96Bk&#10;s5NKpYXb11vlyJGhF3bpS7U826YM6Su6mk/nSdlAPJ9somVAryqpK7rM4ze6J4J5Z5q0JTCpxjlm&#10;osyZVIQzYgpDPRDZYHmJYyRXQ3NCdg5Gb+JbwkkH7hclPfqyov7ngTlBifpokP+qmM2ikdNiNl8g&#10;IuJuI/VthBmOUhUNlIzTbUjmjzwM3GOfWpm4XTM554x+SzjPbyMa+naddl1f8OY3AAAA//8DAFBL&#10;AwQUAAYACAAAACEAwg8ozuAAAAAKAQAADwAAAGRycy9kb3ducmV2LnhtbEyPTU+DQBCG7yb+h82Y&#10;eDHtAglNoSyNMdZ70fhx27JTILKzyG4p9tc7nvQ4M0/eed5iO9teTDj6zpGCeBmBQKqd6ahR8PK8&#10;W6xB+KDJ6N4RKvhGD9vy+qrQuXFn2uNUhUZwCPlcK2hDGHIpfd2i1X7pBiS+Hd1odeBxbKQZ9ZnD&#10;bS+TKFpJqzviD60e8KHF+rM6WQWXt6n6ev/YJ693uyzMqXtaXR6tUrc38/0GRMA5/MHwq8/qULLT&#10;wZ3IeNErWKRZwqiCJOZODKTZOgZx4EUWJSDLQv6vUP4AAAD//wMAUEsBAi0AFAAGAAgAAAAhALaD&#10;OJL+AAAA4QEAABMAAAAAAAAAAAAAAAAAAAAAAFtDb250ZW50X1R5cGVzXS54bWxQSwECLQAUAAYA&#10;CAAAACEAOP0h/9YAAACUAQAACwAAAAAAAAAAAAAAAAAvAQAAX3JlbHMvLnJlbHNQSwECLQAUAAYA&#10;CAAAACEAyOv+BBgCAAAJBAAADgAAAAAAAAAAAAAAAAAuAgAAZHJzL2Uyb0RvYy54bWxQSwECLQAU&#10;AAYACAAAACEAwg8ozuAAAAAKAQAADwAAAAAAAAAAAAAAAAByBAAAZHJzL2Rvd25yZXYueG1sUEsF&#10;BgAAAAAEAAQA8wAAAH8FAAAAAA==&#10;" stroked="f">
                <v:textbox>
                  <w:txbxContent>
                    <w:p w14:paraId="2BEC6E54" w14:textId="77777777" w:rsidR="00F10C55" w:rsidRPr="003A71B9" w:rsidRDefault="00F10C55" w:rsidP="00F10C55">
                      <w:pPr>
                        <w:rPr>
                          <w:sz w:val="16"/>
                          <w:szCs w:val="16"/>
                          <w:rtl/>
                        </w:rPr>
                      </w:pPr>
                      <w:r w:rsidRPr="003A71B9">
                        <w:rPr>
                          <w:rFonts w:hint="cs"/>
                          <w:sz w:val="16"/>
                          <w:szCs w:val="16"/>
                          <w:rtl/>
                        </w:rPr>
                        <w:t>ס' 38(א) לחוק: בחינות התמחות</w:t>
                      </w:r>
                    </w:p>
                    <w:p w14:paraId="28514756" w14:textId="77777777" w:rsidR="00F10C55" w:rsidRPr="003A71B9" w:rsidRDefault="00F10C55" w:rsidP="00F10C55">
                      <w:pPr>
                        <w:rPr>
                          <w:sz w:val="16"/>
                          <w:szCs w:val="16"/>
                          <w:rtl/>
                        </w:rPr>
                      </w:pPr>
                      <w:r w:rsidRPr="003A71B9">
                        <w:rPr>
                          <w:rFonts w:hint="cs"/>
                          <w:sz w:val="16"/>
                          <w:szCs w:val="16"/>
                          <w:rtl/>
                        </w:rPr>
                        <w:t>"בתום תקופת ההתמחות על המועמד לחברות בלשכה להיבחן בבחינות הלשכה להסמכה לעריכת דין, שיהיו בין השאר בדין המהותי ובסדרי דין;"</w:t>
                      </w:r>
                    </w:p>
                    <w:p w14:paraId="512A7845" w14:textId="77777777" w:rsidR="00F10C55" w:rsidRPr="003A71B9" w:rsidRDefault="00F10C55" w:rsidP="00F10C55">
                      <w:pPr>
                        <w:rPr>
                          <w:sz w:val="16"/>
                          <w:szCs w:val="16"/>
                          <w:rtl/>
                        </w:rPr>
                      </w:pPr>
                      <w:r w:rsidRPr="003A71B9">
                        <w:rPr>
                          <w:rFonts w:hint="cs"/>
                          <w:sz w:val="16"/>
                          <w:szCs w:val="16"/>
                          <w:rtl/>
                        </w:rPr>
                        <w:t>ס' 39 לחוק: תכנית הבחינות וסדריהן</w:t>
                      </w:r>
                    </w:p>
                    <w:p w14:paraId="6554DA96" w14:textId="77777777" w:rsidR="00F10C55" w:rsidRPr="003A71B9" w:rsidRDefault="00F10C55" w:rsidP="00F10C55">
                      <w:pPr>
                        <w:rPr>
                          <w:sz w:val="16"/>
                          <w:szCs w:val="16"/>
                          <w:rtl/>
                        </w:rPr>
                      </w:pPr>
                      <w:r w:rsidRPr="003A71B9">
                        <w:rPr>
                          <w:rFonts w:hint="cs"/>
                          <w:sz w:val="16"/>
                          <w:szCs w:val="16"/>
                          <w:rtl/>
                        </w:rPr>
                        <w:t>"תכנית הבחינות לפי הסעיפים 26(2), 37א, 38 ו-98ו(א)(3) וסדריהן לרבות ערר על תוצאות הבחינות ייקבעו  בתקנות."</w:t>
                      </w:r>
                    </w:p>
                    <w:p w14:paraId="03529F70" w14:textId="77777777" w:rsidR="00F10C55" w:rsidRPr="003A71B9" w:rsidRDefault="00F10C55" w:rsidP="00F10C55">
                      <w:pPr>
                        <w:rPr>
                          <w:sz w:val="16"/>
                          <w:szCs w:val="16"/>
                          <w:rtl/>
                        </w:rPr>
                      </w:pPr>
                      <w:r w:rsidRPr="003A71B9">
                        <w:rPr>
                          <w:rFonts w:hint="cs"/>
                          <w:sz w:val="16"/>
                          <w:szCs w:val="16"/>
                          <w:rtl/>
                        </w:rPr>
                        <w:t>ס' 40(א) לחוק: ועדה בוחנת</w:t>
                      </w:r>
                    </w:p>
                    <w:p w14:paraId="13BB313B" w14:textId="77777777" w:rsidR="00F10C55" w:rsidRPr="003A71B9" w:rsidRDefault="00F10C55" w:rsidP="00F10C55">
                      <w:pPr>
                        <w:rPr>
                          <w:sz w:val="16"/>
                          <w:szCs w:val="16"/>
                          <w:rtl/>
                        </w:rPr>
                      </w:pPr>
                      <w:r w:rsidRPr="003A71B9">
                        <w:rPr>
                          <w:rFonts w:hint="cs"/>
                          <w:sz w:val="16"/>
                          <w:szCs w:val="16"/>
                          <w:rtl/>
                        </w:rPr>
                        <w:t>"הבחינות לפי סעיף 38 יהיו, אם הן נערכות בעל-פה, בפני ועדה בוחנת של שלושה שהם שופט, והוא יהא יושב ראש, ושני עורכי דין, מהם אחד חבר השירות המשפטי;"</w:t>
                      </w:r>
                    </w:p>
                    <w:p w14:paraId="0F5C57FD" w14:textId="77777777" w:rsidR="00F10C55" w:rsidRPr="003A71B9" w:rsidRDefault="00F10C55" w:rsidP="00F10C55">
                      <w:pPr>
                        <w:rPr>
                          <w:sz w:val="18"/>
                          <w:szCs w:val="18"/>
                        </w:rPr>
                      </w:pPr>
                    </w:p>
                  </w:txbxContent>
                </v:textbox>
                <w10:wrap type="square"/>
              </v:shape>
            </w:pict>
          </mc:Fallback>
        </mc:AlternateContent>
      </w:r>
      <w:r w:rsidRPr="00F10C55">
        <w:rPr>
          <w:rFonts w:eastAsia="Calibri" w:hint="cs"/>
          <w:rtl/>
        </w:rPr>
        <w:t>ס' 38-40 קובעים את הכללים לגבי בחינות ההסמכה ומתכונתם:</w:t>
      </w:r>
    </w:p>
    <w:p w14:paraId="36A6D78C" w14:textId="77777777" w:rsidR="00F10C55" w:rsidRPr="00F10C55" w:rsidRDefault="00F10C55" w:rsidP="00F10C55">
      <w:pPr>
        <w:numPr>
          <w:ilvl w:val="0"/>
          <w:numId w:val="23"/>
        </w:numPr>
        <w:contextualSpacing/>
        <w:rPr>
          <w:rFonts w:eastAsia="Calibri"/>
        </w:rPr>
      </w:pPr>
      <w:r w:rsidRPr="00F10C55">
        <w:rPr>
          <w:rFonts w:eastAsia="Calibri" w:hint="cs"/>
          <w:u w:val="single"/>
          <w:rtl/>
        </w:rPr>
        <w:t>ס' 38</w:t>
      </w:r>
      <w:r w:rsidRPr="00F10C55">
        <w:rPr>
          <w:rFonts w:eastAsia="Calibri" w:hint="cs"/>
          <w:rtl/>
        </w:rPr>
        <w:t xml:space="preserve">- עוסק בנושאי הבחינה. בעבר הבחינות עסקו רק בסדרי דין, אך מ2016 הבחינות עוסקות גם בדין המהותי. </w:t>
      </w:r>
    </w:p>
    <w:p w14:paraId="39A7F026" w14:textId="77777777" w:rsidR="00F10C55" w:rsidRPr="00F10C55" w:rsidRDefault="00F10C55" w:rsidP="00F10C55">
      <w:pPr>
        <w:numPr>
          <w:ilvl w:val="0"/>
          <w:numId w:val="23"/>
        </w:numPr>
        <w:contextualSpacing/>
        <w:rPr>
          <w:rFonts w:eastAsia="Calibri"/>
        </w:rPr>
      </w:pPr>
      <w:r w:rsidRPr="00F10C55">
        <w:rPr>
          <w:rFonts w:eastAsia="Calibri" w:hint="cs"/>
          <w:u w:val="single"/>
          <w:rtl/>
        </w:rPr>
        <w:t>ס' 39-</w:t>
      </w:r>
      <w:r w:rsidRPr="00F10C55">
        <w:rPr>
          <w:rFonts w:eastAsia="Calibri" w:hint="cs"/>
          <w:rtl/>
        </w:rPr>
        <w:t xml:space="preserve"> קובע את סדרי הבחינות, העררים וכדומה צריכים להיקבע בתקנות. הותקנו תקנות לשכת עו"ד (סדרי בחינות). </w:t>
      </w:r>
    </w:p>
    <w:p w14:paraId="7AB4B6EC" w14:textId="77777777" w:rsidR="00F10C55" w:rsidRPr="00F10C55" w:rsidRDefault="00F10C55" w:rsidP="00F10C55">
      <w:pPr>
        <w:numPr>
          <w:ilvl w:val="0"/>
          <w:numId w:val="23"/>
        </w:numPr>
        <w:contextualSpacing/>
        <w:rPr>
          <w:rFonts w:eastAsia="Calibri"/>
          <w:rtl/>
        </w:rPr>
      </w:pPr>
      <w:r w:rsidRPr="00F10C55">
        <w:rPr>
          <w:rFonts w:eastAsia="Calibri" w:hint="cs"/>
          <w:u w:val="single"/>
          <w:rtl/>
        </w:rPr>
        <w:t>ס' 40-</w:t>
      </w:r>
      <w:r w:rsidRPr="00F10C55">
        <w:rPr>
          <w:rFonts w:eastAsia="Calibri" w:hint="cs"/>
          <w:rtl/>
        </w:rPr>
        <w:t xml:space="preserve"> ועדה הממונה על הבחינות, בראשות שופט.</w:t>
      </w:r>
    </w:p>
    <w:p w14:paraId="01DA62C4" w14:textId="77777777" w:rsidR="00F10C55" w:rsidRPr="00F10C55" w:rsidRDefault="00F10C55" w:rsidP="00F10C55">
      <w:pPr>
        <w:rPr>
          <w:rFonts w:eastAsia="Calibri"/>
          <w:rtl/>
        </w:rPr>
      </w:pPr>
      <w:r w:rsidRPr="00F10C55">
        <w:rPr>
          <w:rFonts w:eastAsia="Calibri" w:hint="cs"/>
          <w:rtl/>
        </w:rPr>
        <w:t>לסיכום: תנאים לכשירות עו"ד:</w:t>
      </w:r>
    </w:p>
    <w:p w14:paraId="320BA364" w14:textId="77777777" w:rsidR="00F10C55" w:rsidRPr="00F10C55" w:rsidRDefault="00F10C55" w:rsidP="00F10C55">
      <w:pPr>
        <w:numPr>
          <w:ilvl w:val="0"/>
          <w:numId w:val="23"/>
        </w:numPr>
        <w:contextualSpacing/>
        <w:rPr>
          <w:rFonts w:eastAsia="Calibri"/>
        </w:rPr>
      </w:pPr>
      <w:r w:rsidRPr="00F10C55">
        <w:rPr>
          <w:rFonts w:eastAsia="Calibri" w:hint="cs"/>
          <w:rtl/>
        </w:rPr>
        <w:t>תושב\ת ישראל.</w:t>
      </w:r>
    </w:p>
    <w:p w14:paraId="0387F0ED" w14:textId="77777777" w:rsidR="00F10C55" w:rsidRPr="00F10C55" w:rsidRDefault="00F10C55" w:rsidP="00F10C55">
      <w:pPr>
        <w:numPr>
          <w:ilvl w:val="0"/>
          <w:numId w:val="23"/>
        </w:numPr>
        <w:contextualSpacing/>
        <w:rPr>
          <w:rFonts w:eastAsia="Calibri"/>
        </w:rPr>
      </w:pPr>
      <w:r w:rsidRPr="00F10C55">
        <w:rPr>
          <w:rFonts w:eastAsia="Calibri" w:hint="cs"/>
          <w:rtl/>
        </w:rPr>
        <w:t>בגיר\ה.</w:t>
      </w:r>
    </w:p>
    <w:p w14:paraId="1132640E" w14:textId="77777777" w:rsidR="00F10C55" w:rsidRPr="00F10C55" w:rsidRDefault="00F10C55" w:rsidP="00F10C55">
      <w:pPr>
        <w:numPr>
          <w:ilvl w:val="0"/>
          <w:numId w:val="23"/>
        </w:numPr>
        <w:contextualSpacing/>
        <w:rPr>
          <w:rFonts w:eastAsia="Calibri"/>
        </w:rPr>
      </w:pPr>
      <w:r w:rsidRPr="00F10C55">
        <w:rPr>
          <w:rFonts w:eastAsia="Calibri" w:hint="cs"/>
          <w:rtl/>
        </w:rPr>
        <w:t>בעל\ת השכלה.</w:t>
      </w:r>
    </w:p>
    <w:p w14:paraId="55352A27" w14:textId="77777777" w:rsidR="00F10C55" w:rsidRPr="00F10C55" w:rsidRDefault="00F10C55" w:rsidP="00F10C55">
      <w:pPr>
        <w:numPr>
          <w:ilvl w:val="0"/>
          <w:numId w:val="23"/>
        </w:numPr>
        <w:contextualSpacing/>
        <w:rPr>
          <w:rFonts w:eastAsia="Calibri"/>
        </w:rPr>
      </w:pPr>
      <w:r w:rsidRPr="00F10C55">
        <w:rPr>
          <w:rFonts w:eastAsia="Calibri" w:hint="cs"/>
          <w:rtl/>
        </w:rPr>
        <w:t>עבר\ה התמחות.</w:t>
      </w:r>
    </w:p>
    <w:p w14:paraId="739EF56E" w14:textId="77777777" w:rsidR="00F10C55" w:rsidRPr="00F10C55" w:rsidRDefault="00F10C55" w:rsidP="00F10C55">
      <w:pPr>
        <w:numPr>
          <w:ilvl w:val="0"/>
          <w:numId w:val="23"/>
        </w:numPr>
        <w:contextualSpacing/>
        <w:rPr>
          <w:rFonts w:eastAsia="Calibri"/>
          <w:rtl/>
        </w:rPr>
      </w:pPr>
      <w:r w:rsidRPr="00F10C55">
        <w:rPr>
          <w:rFonts w:eastAsia="Calibri" w:hint="cs"/>
          <w:rtl/>
        </w:rPr>
        <w:t>עבר\ה בחינות.</w:t>
      </w:r>
    </w:p>
    <w:p w14:paraId="343A5FF1" w14:textId="77777777" w:rsidR="00F10C55" w:rsidRPr="00F10C55" w:rsidRDefault="00F10C55" w:rsidP="00F10C55">
      <w:pPr>
        <w:rPr>
          <w:rFonts w:eastAsia="Calibri"/>
          <w:b/>
          <w:bCs/>
          <w:rtl/>
        </w:rPr>
      </w:pPr>
      <w:r w:rsidRPr="00F10C55">
        <w:rPr>
          <w:rFonts w:eastAsia="Calibri" w:hint="cs"/>
          <w:b/>
          <w:bCs/>
          <w:rtl/>
        </w:rPr>
        <w:t>סירוב הלשכה לקבל חבר</w:t>
      </w:r>
    </w:p>
    <w:p w14:paraId="3E7F7871"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72576" behindDoc="0" locked="0" layoutInCell="1" allowOverlap="1" wp14:anchorId="147CCBC7" wp14:editId="12A25C00">
                <wp:simplePos x="0" y="0"/>
                <wp:positionH relativeFrom="column">
                  <wp:posOffset>-439420</wp:posOffset>
                </wp:positionH>
                <wp:positionV relativeFrom="paragraph">
                  <wp:posOffset>257810</wp:posOffset>
                </wp:positionV>
                <wp:extent cx="4213860" cy="1884045"/>
                <wp:effectExtent l="0" t="0" r="0" b="1905"/>
                <wp:wrapSquare wrapText="bothSides"/>
                <wp:docPr id="198565937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13860" cy="1884045"/>
                        </a:xfrm>
                        <a:prstGeom prst="rect">
                          <a:avLst/>
                        </a:prstGeom>
                        <a:solidFill>
                          <a:srgbClr val="FFFFFF"/>
                        </a:solidFill>
                        <a:ln w="9525">
                          <a:noFill/>
                          <a:miter lim="800000"/>
                          <a:headEnd/>
                          <a:tailEnd/>
                        </a:ln>
                      </wps:spPr>
                      <wps:txbx>
                        <w:txbxContent>
                          <w:p w14:paraId="64A84E30" w14:textId="77777777" w:rsidR="00F10C55" w:rsidRPr="003A71B9" w:rsidRDefault="00F10C55" w:rsidP="00F10C55">
                            <w:pPr>
                              <w:rPr>
                                <w:sz w:val="16"/>
                                <w:szCs w:val="16"/>
                                <w:rtl/>
                              </w:rPr>
                            </w:pPr>
                            <w:r w:rsidRPr="003A71B9">
                              <w:rPr>
                                <w:rFonts w:hint="cs"/>
                                <w:sz w:val="16"/>
                                <w:szCs w:val="16"/>
                                <w:rtl/>
                              </w:rPr>
                              <w:t>ס' 43 לחוק: פרסום מוקדם והתנגדויות</w:t>
                            </w:r>
                          </w:p>
                          <w:p w14:paraId="27CC7A01" w14:textId="77777777" w:rsidR="00F10C55" w:rsidRPr="003A71B9" w:rsidRDefault="00F10C55" w:rsidP="00F10C55">
                            <w:pPr>
                              <w:rPr>
                                <w:sz w:val="16"/>
                                <w:szCs w:val="16"/>
                                <w:rtl/>
                              </w:rPr>
                            </w:pPr>
                            <w:r w:rsidRPr="003A71B9">
                              <w:rPr>
                                <w:rFonts w:hint="cs"/>
                                <w:sz w:val="16"/>
                                <w:szCs w:val="16"/>
                                <w:rtl/>
                              </w:rPr>
                              <w:t>"שמותיהם של המועמדים לחברות בלשכה או לרישום במרשם כהגדרתו בסעיף 98א יתפרסמו בצורה שתיקבע בכללים, ותוך תקופה שתיקבע לכך בכללים רשאי כל אדם להגיש ללשכה התנגדות לקבלת המועמד."</w:t>
                            </w:r>
                          </w:p>
                          <w:p w14:paraId="6A7147C9" w14:textId="77777777" w:rsidR="00F10C55" w:rsidRPr="003A71B9" w:rsidRDefault="00F10C55" w:rsidP="00F10C55">
                            <w:pPr>
                              <w:rPr>
                                <w:b/>
                                <w:bCs/>
                                <w:sz w:val="16"/>
                                <w:szCs w:val="16"/>
                              </w:rPr>
                            </w:pPr>
                            <w:r w:rsidRPr="003A71B9">
                              <w:rPr>
                                <w:b/>
                                <w:bCs/>
                                <w:sz w:val="16"/>
                                <w:szCs w:val="16"/>
                                <w:rtl/>
                              </w:rPr>
                              <w:t xml:space="preserve">ס' 44. סירוב הלשכה לקבל חבר </w:t>
                            </w:r>
                          </w:p>
                          <w:p w14:paraId="16DBD88B" w14:textId="77777777" w:rsidR="00F10C55" w:rsidRPr="003A71B9" w:rsidRDefault="00F10C55" w:rsidP="00F10C55">
                            <w:pPr>
                              <w:rPr>
                                <w:sz w:val="16"/>
                                <w:szCs w:val="16"/>
                                <w:rtl/>
                              </w:rPr>
                            </w:pPr>
                            <w:r w:rsidRPr="003A71B9">
                              <w:rPr>
                                <w:sz w:val="16"/>
                                <w:szCs w:val="16"/>
                                <w:rtl/>
                              </w:rPr>
                              <w:t>(א) הלשכה רשאית, לאחר שנתנה למועמד הזדמנות לטעון טענותיו לפניה, שלא לקבלו כחבר הלשכה, על אף כשירותו -</w:t>
                            </w:r>
                          </w:p>
                          <w:p w14:paraId="0B0EFCE7" w14:textId="77777777" w:rsidR="00F10C55" w:rsidRPr="003A71B9" w:rsidRDefault="00F10C55" w:rsidP="00F10C55">
                            <w:pPr>
                              <w:rPr>
                                <w:sz w:val="16"/>
                                <w:szCs w:val="16"/>
                                <w:rtl/>
                              </w:rPr>
                            </w:pPr>
                            <w:r w:rsidRPr="003A71B9">
                              <w:rPr>
                                <w:sz w:val="16"/>
                                <w:szCs w:val="16"/>
                                <w:rtl/>
                              </w:rPr>
                              <w:t>(1) אם המועמד הורשע בעבירה פלילית, שיש בה, בנסיבות הענין, משום קלון, והלשכה סבורה שלאור הרשעה זו אין הוא ראוי לשמש עורך-דין;</w:t>
                            </w:r>
                          </w:p>
                          <w:p w14:paraId="5908EA6E" w14:textId="77777777" w:rsidR="00F10C55" w:rsidRPr="003A71B9" w:rsidRDefault="00F10C55" w:rsidP="00F10C55">
                            <w:pPr>
                              <w:rPr>
                                <w:sz w:val="16"/>
                                <w:szCs w:val="16"/>
                                <w:rtl/>
                              </w:rPr>
                            </w:pPr>
                            <w:r w:rsidRPr="003A71B9">
                              <w:rPr>
                                <w:sz w:val="16"/>
                                <w:szCs w:val="16"/>
                                <w:rtl/>
                              </w:rPr>
                              <w:t>(2) אם נתגלו עובדות אחרות - בין על ידי פסק-דין של בית-דין משמעתי או על ידי התנגדות שהוגשה לפי סעיף 43, ובין בדרך אחרת - והלשכה סבורה שלאור עובדות אלה אין המועמד ראוי לשמש עורך-דין;</w:t>
                            </w:r>
                          </w:p>
                          <w:p w14:paraId="461666DC" w14:textId="77777777" w:rsidR="00F10C55" w:rsidRPr="003A71B9" w:rsidRDefault="00F10C55" w:rsidP="00F10C55">
                            <w:pPr>
                              <w:rPr>
                                <w:sz w:val="16"/>
                                <w:szCs w:val="16"/>
                                <w:rtl/>
                              </w:rPr>
                            </w:pPr>
                            <w:r w:rsidRPr="003A71B9">
                              <w:rPr>
                                <w:sz w:val="16"/>
                                <w:szCs w:val="16"/>
                                <w:rtl/>
                              </w:rPr>
                              <w:t>(ב) החליטה הלשכה שלא לקבל מועמד כחבר הלשכה, תודיע לו את נימוקיה בכתב.</w:t>
                            </w:r>
                          </w:p>
                          <w:p w14:paraId="6474EB26" w14:textId="77777777" w:rsidR="00F10C55" w:rsidRPr="003A71B9"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CCBC7" id="_x0000_s1038" type="#_x0000_t202" style="position:absolute;left:0;text-align:left;margin-left:-34.6pt;margin-top:20.3pt;width:331.8pt;height:148.35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S+FgIAAAkEAAAOAAAAZHJzL2Uyb0RvYy54bWysU9uO0zAQfUfiHyy/01xIl27UdLV0KSAt&#10;F2nhAxzHaSwcj7HdJuXrGTuhLfCG8IPl8YzPzJw5Xt+NvSJHYZ0EXdFskVIiNIdG6n1Fv37ZvVhR&#10;4jzTDVOgRUVPwtG7zfNn68GUIocOVCMsQRDtysFUtPPelEnieCd65hZghEZnC7ZnHk27TxrLBkTv&#10;VZKn6U0ygG2MBS6cw9uHyUk3Eb9tBfef2tYJT1RFsTYfdxv3OuzJZs3KvWWmk3wug/1DFT2TGpOe&#10;oR6YZ+Rg5V9QveQWHLR+waFPoG0lF7EH7CZL/+jmqWNGxF6QHGfONLn/B8s/Hp/MZ0v8+BpGHGBs&#10;wplH4N8c0bDtmN6Le2th6ARrMHEWKEsG48r5aaDalS6A1MMHaHDI7OAhAo2t7UmrpHn3Cxo7JpgH&#10;R3E60y9GTzheFnn2cnWDLo6+bLUq0mIZs7EyAAV6jXX+rYCehENFLc43JmLHR+dDYZeQEO5AyWYn&#10;lYqG3ddbZcmRoRZ2cc3ov4UpTYaK3i7zZUTWEN5HmfTSo1aV7Cu6SsOa1BOIeaObGOKZVNMZK1F6&#10;ZiqQM9Hkx3okssH28vA4MFdDc0LuLEzaxL+Ehw7sD0oG1GVF3fcDs4IS9V4j/7dZUQQhR6NYvsrR&#10;sNee+trDNEeoinpKpuPWR/EHPjTc45xaGXm7VDLXjHqLdM5/Iwj62o5Rlx+8+QkAAP//AwBQSwME&#10;FAAGAAgAAAAhAOJKxi7hAAAACgEAAA8AAABkcnMvZG93bnJldi54bWxMj01Pg0AQhu8m/ofNmHgx&#10;7SJQFGRojLHei8aP2xZGILKzyG4p9td3Pelx8j5532fy9ax7MdFoO8MI18sABHFl6o4bhJfnzeIW&#10;hHWKa9UbJoQfsrAuzs9yldXmwFuaStcIX8I2Uwitc0Mmpa1a0souzUDss08zauX8OTayHtXBl+te&#10;hkGQSK069gutGuihpeqr3GuE49tUfr9/bMPXq03q5pV5So6PGvHyYr6/A+Fodn8w/Op7dSi8087s&#10;ubaiR1gkaehRhDhIQHhglcYxiB1CFN1EIItc/n+hOAEAAP//AwBQSwECLQAUAAYACAAAACEAtoM4&#10;kv4AAADhAQAAEwAAAAAAAAAAAAAAAAAAAAAAW0NvbnRlbnRfVHlwZXNdLnhtbFBLAQItABQABgAI&#10;AAAAIQA4/SH/1gAAAJQBAAALAAAAAAAAAAAAAAAAAC8BAABfcmVscy8ucmVsc1BLAQItABQABgAI&#10;AAAAIQDngfS+FgIAAAkEAAAOAAAAAAAAAAAAAAAAAC4CAABkcnMvZTJvRG9jLnhtbFBLAQItABQA&#10;BgAIAAAAIQDiSsYu4QAAAAoBAAAPAAAAAAAAAAAAAAAAAHAEAABkcnMvZG93bnJldi54bWxQSwUG&#10;AAAAAAQABADzAAAAfgUAAAAA&#10;" stroked="f">
                <v:textbox>
                  <w:txbxContent>
                    <w:p w14:paraId="64A84E30" w14:textId="77777777" w:rsidR="00F10C55" w:rsidRPr="003A71B9" w:rsidRDefault="00F10C55" w:rsidP="00F10C55">
                      <w:pPr>
                        <w:rPr>
                          <w:sz w:val="16"/>
                          <w:szCs w:val="16"/>
                          <w:rtl/>
                        </w:rPr>
                      </w:pPr>
                      <w:r w:rsidRPr="003A71B9">
                        <w:rPr>
                          <w:rFonts w:hint="cs"/>
                          <w:sz w:val="16"/>
                          <w:szCs w:val="16"/>
                          <w:rtl/>
                        </w:rPr>
                        <w:t>ס' 43 לחוק: פרסום מוקדם והתנגדויות</w:t>
                      </w:r>
                    </w:p>
                    <w:p w14:paraId="27CC7A01" w14:textId="77777777" w:rsidR="00F10C55" w:rsidRPr="003A71B9" w:rsidRDefault="00F10C55" w:rsidP="00F10C55">
                      <w:pPr>
                        <w:rPr>
                          <w:sz w:val="16"/>
                          <w:szCs w:val="16"/>
                          <w:rtl/>
                        </w:rPr>
                      </w:pPr>
                      <w:r w:rsidRPr="003A71B9">
                        <w:rPr>
                          <w:rFonts w:hint="cs"/>
                          <w:sz w:val="16"/>
                          <w:szCs w:val="16"/>
                          <w:rtl/>
                        </w:rPr>
                        <w:t>"שמותיהם של המועמדים לחברות בלשכה או לרישום במרשם כהגדרתו בסעיף 98א יתפרסמו בצורה שתיקבע בכללים, ותוך תקופה שתיקבע לכך בכללים רשאי כל אדם להגיש ללשכה התנגדות לקבלת המועמד."</w:t>
                      </w:r>
                    </w:p>
                    <w:p w14:paraId="6A7147C9" w14:textId="77777777" w:rsidR="00F10C55" w:rsidRPr="003A71B9" w:rsidRDefault="00F10C55" w:rsidP="00F10C55">
                      <w:pPr>
                        <w:rPr>
                          <w:b/>
                          <w:bCs/>
                          <w:sz w:val="16"/>
                          <w:szCs w:val="16"/>
                        </w:rPr>
                      </w:pPr>
                      <w:r w:rsidRPr="003A71B9">
                        <w:rPr>
                          <w:b/>
                          <w:bCs/>
                          <w:sz w:val="16"/>
                          <w:szCs w:val="16"/>
                          <w:rtl/>
                        </w:rPr>
                        <w:t xml:space="preserve">ס' 44. סירוב הלשכה לקבל חבר </w:t>
                      </w:r>
                    </w:p>
                    <w:p w14:paraId="16DBD88B" w14:textId="77777777" w:rsidR="00F10C55" w:rsidRPr="003A71B9" w:rsidRDefault="00F10C55" w:rsidP="00F10C55">
                      <w:pPr>
                        <w:rPr>
                          <w:sz w:val="16"/>
                          <w:szCs w:val="16"/>
                          <w:rtl/>
                        </w:rPr>
                      </w:pPr>
                      <w:r w:rsidRPr="003A71B9">
                        <w:rPr>
                          <w:sz w:val="16"/>
                          <w:szCs w:val="16"/>
                          <w:rtl/>
                        </w:rPr>
                        <w:t>(א) הלשכה רשאית, לאחר שנתנה למועמד הזדמנות לטעון טענותיו לפניה, שלא לקבלו כחבר הלשכה, על אף כשירותו -</w:t>
                      </w:r>
                    </w:p>
                    <w:p w14:paraId="0B0EFCE7" w14:textId="77777777" w:rsidR="00F10C55" w:rsidRPr="003A71B9" w:rsidRDefault="00F10C55" w:rsidP="00F10C55">
                      <w:pPr>
                        <w:rPr>
                          <w:sz w:val="16"/>
                          <w:szCs w:val="16"/>
                          <w:rtl/>
                        </w:rPr>
                      </w:pPr>
                      <w:r w:rsidRPr="003A71B9">
                        <w:rPr>
                          <w:sz w:val="16"/>
                          <w:szCs w:val="16"/>
                          <w:rtl/>
                        </w:rPr>
                        <w:t xml:space="preserve">(1) אם המועמד הורשע בעבירה פלילית, שיש בה, בנסיבות </w:t>
                      </w:r>
                      <w:proofErr w:type="spellStart"/>
                      <w:r w:rsidRPr="003A71B9">
                        <w:rPr>
                          <w:sz w:val="16"/>
                          <w:szCs w:val="16"/>
                          <w:rtl/>
                        </w:rPr>
                        <w:t>הענין</w:t>
                      </w:r>
                      <w:proofErr w:type="spellEnd"/>
                      <w:r w:rsidRPr="003A71B9">
                        <w:rPr>
                          <w:sz w:val="16"/>
                          <w:szCs w:val="16"/>
                          <w:rtl/>
                        </w:rPr>
                        <w:t>, משום קלון, והלשכה סבורה שלאור הרשעה זו אין הוא ראוי לשמש עורך-דין;</w:t>
                      </w:r>
                    </w:p>
                    <w:p w14:paraId="5908EA6E" w14:textId="77777777" w:rsidR="00F10C55" w:rsidRPr="003A71B9" w:rsidRDefault="00F10C55" w:rsidP="00F10C55">
                      <w:pPr>
                        <w:rPr>
                          <w:sz w:val="16"/>
                          <w:szCs w:val="16"/>
                          <w:rtl/>
                        </w:rPr>
                      </w:pPr>
                      <w:r w:rsidRPr="003A71B9">
                        <w:rPr>
                          <w:sz w:val="16"/>
                          <w:szCs w:val="16"/>
                          <w:rtl/>
                        </w:rPr>
                        <w:t>(2) אם נתגלו עובדות אחרות - בין על ידי פסק-דין של בית-דין משמעתי או על ידי התנגדות שהוגשה לפי סעיף 43, ובין בדרך אחרת - והלשכה סבורה שלאור עובדות אלה אין המועמד ראוי לשמש עורך-דין;</w:t>
                      </w:r>
                    </w:p>
                    <w:p w14:paraId="461666DC" w14:textId="77777777" w:rsidR="00F10C55" w:rsidRPr="003A71B9" w:rsidRDefault="00F10C55" w:rsidP="00F10C55">
                      <w:pPr>
                        <w:rPr>
                          <w:sz w:val="16"/>
                          <w:szCs w:val="16"/>
                          <w:rtl/>
                        </w:rPr>
                      </w:pPr>
                      <w:r w:rsidRPr="003A71B9">
                        <w:rPr>
                          <w:sz w:val="16"/>
                          <w:szCs w:val="16"/>
                          <w:rtl/>
                        </w:rPr>
                        <w:t>(ב) החליטה הלשכה שלא לקבל מועמד כחבר הלשכה, תודיע לו את נימוקיה בכתב.</w:t>
                      </w:r>
                    </w:p>
                    <w:p w14:paraId="6474EB26" w14:textId="77777777" w:rsidR="00F10C55" w:rsidRPr="003A71B9" w:rsidRDefault="00F10C55" w:rsidP="00F10C55">
                      <w:pPr>
                        <w:rPr>
                          <w:sz w:val="18"/>
                          <w:szCs w:val="18"/>
                        </w:rPr>
                      </w:pPr>
                    </w:p>
                  </w:txbxContent>
                </v:textbox>
                <w10:wrap type="square"/>
              </v:shape>
            </w:pict>
          </mc:Fallback>
        </mc:AlternateContent>
      </w:r>
      <w:r w:rsidRPr="00F10C55">
        <w:rPr>
          <w:rFonts w:eastAsia="Calibri" w:hint="cs"/>
          <w:rtl/>
        </w:rPr>
        <w:t xml:space="preserve">כעת נשאלת השאלה, האם כל מי שעומד בתנאים הפורמאליים, יתקבל אוטומטית ללשכה? התשובה היא לא. </w:t>
      </w:r>
    </w:p>
    <w:p w14:paraId="3B3C635D" w14:textId="77777777" w:rsidR="00F10C55" w:rsidRPr="00F10C55" w:rsidRDefault="00F10C55" w:rsidP="00F10C55">
      <w:pPr>
        <w:numPr>
          <w:ilvl w:val="0"/>
          <w:numId w:val="23"/>
        </w:numPr>
        <w:contextualSpacing/>
        <w:rPr>
          <w:rFonts w:eastAsia="Calibri"/>
        </w:rPr>
      </w:pPr>
      <w:r w:rsidRPr="00F10C55">
        <w:rPr>
          <w:rFonts w:eastAsia="Calibri" w:hint="cs"/>
          <w:u w:val="single"/>
          <w:rtl/>
        </w:rPr>
        <w:t>ס' 43</w:t>
      </w:r>
      <w:r w:rsidRPr="00F10C55">
        <w:rPr>
          <w:rFonts w:eastAsia="Calibri" w:hint="cs"/>
          <w:rtl/>
        </w:rPr>
        <w:t>- כל מי שמגיש מועמדות להתקבל ללשכה, עובר שלב של פרסום שמו וכל אדם רשאי להגיש התנגדות. כך ששמות המועמדים מתפרסמים וכל אחד יכול להגיש התנגדות.</w:t>
      </w:r>
    </w:p>
    <w:p w14:paraId="16BCB83C" w14:textId="77777777" w:rsidR="00F10C55" w:rsidRPr="00F10C55" w:rsidRDefault="00F10C55" w:rsidP="00F10C55">
      <w:pPr>
        <w:numPr>
          <w:ilvl w:val="0"/>
          <w:numId w:val="23"/>
        </w:numPr>
        <w:contextualSpacing/>
        <w:rPr>
          <w:rFonts w:eastAsia="Calibri"/>
          <w:rtl/>
        </w:rPr>
      </w:pPr>
      <w:r w:rsidRPr="00F10C55">
        <w:rPr>
          <w:rFonts w:eastAsia="Calibri" w:hint="cs"/>
          <w:u w:val="single"/>
          <w:rtl/>
        </w:rPr>
        <w:t>ס' 44</w:t>
      </w:r>
      <w:r w:rsidRPr="00F10C55">
        <w:rPr>
          <w:rFonts w:eastAsia="Calibri" w:hint="cs"/>
          <w:rtl/>
        </w:rPr>
        <w:t>- מקנה ללשכת עו"ד את הסמכות לסרב לקבל אדם שעומד בדרישות הפורמאליות. גם פה ניתנת סמכות מאוד רחבה, שעל כל מידע שמגיע בעצם הלשכה יכולה לשקול ולהחליט שמישהי לא ראויה לשמש עו"ד. יש מספר טעמים:</w:t>
      </w:r>
    </w:p>
    <w:p w14:paraId="60F49A48" w14:textId="77777777" w:rsidR="00F10C55" w:rsidRPr="00F10C55" w:rsidRDefault="00F10C55" w:rsidP="00F10C55">
      <w:pPr>
        <w:numPr>
          <w:ilvl w:val="0"/>
          <w:numId w:val="11"/>
        </w:numPr>
        <w:contextualSpacing/>
        <w:rPr>
          <w:rFonts w:eastAsia="Calibri"/>
        </w:rPr>
      </w:pPr>
      <w:r w:rsidRPr="00F10C55">
        <w:rPr>
          <w:rFonts w:eastAsia="Calibri" w:hint="cs"/>
          <w:rtl/>
        </w:rPr>
        <w:t>הורשע\ה בעבירה פלילית עם קלון.</w:t>
      </w:r>
    </w:p>
    <w:p w14:paraId="22CF96BF" w14:textId="77777777" w:rsidR="00F10C55" w:rsidRPr="00F10C55" w:rsidRDefault="00F10C55" w:rsidP="00F10C55">
      <w:pPr>
        <w:numPr>
          <w:ilvl w:val="0"/>
          <w:numId w:val="11"/>
        </w:numPr>
        <w:contextualSpacing/>
        <w:rPr>
          <w:rFonts w:eastAsia="Calibri"/>
        </w:rPr>
      </w:pPr>
      <w:r w:rsidRPr="00F10C55">
        <w:rPr>
          <w:rFonts w:eastAsia="Calibri" w:hint="cs"/>
          <w:rtl/>
        </w:rPr>
        <w:t>נתגלו עובדות אחרות שבגללן הלשכה סבורה שהמועמד\ת לא ראוי\ה.</w:t>
      </w:r>
    </w:p>
    <w:p w14:paraId="10D6E805" w14:textId="77777777" w:rsidR="00F10C55" w:rsidRPr="00F10C55" w:rsidRDefault="00F10C55" w:rsidP="00F10C55">
      <w:pPr>
        <w:rPr>
          <w:rFonts w:eastAsia="Calibri"/>
          <w:rtl/>
        </w:rPr>
      </w:pPr>
      <w:r w:rsidRPr="00F10C55">
        <w:rPr>
          <w:rFonts w:eastAsia="Calibri" w:hint="cs"/>
          <w:rtl/>
        </w:rPr>
        <w:t xml:space="preserve">מי מחליט בלשכה על קבלה להתמחות? עד 2019 סמכות ההחלטה הייתה לועד המרכזי. הוועד הזה לא קיים כבר ולכן מ-2019, הסמכות היא לוועדת ההתמחות שנבחרת על-ידי המועצה הארצית (ס' 9(ו) לחוק). ההחלטות הן בדלתיים סגורות. אך מפני שההחלטות הן מנהליות, המועמד יכול לעתור נגד סבירות ההחלטה לביהמ"ש לעניינים מנהליים וכך להפוך אותן ליותר שקופות. </w:t>
      </w:r>
    </w:p>
    <w:p w14:paraId="1F8FB7FF" w14:textId="77777777" w:rsidR="00F10C55" w:rsidRPr="00F10C55" w:rsidRDefault="00F10C55" w:rsidP="00F10C55">
      <w:pPr>
        <w:rPr>
          <w:rFonts w:eastAsia="Calibri"/>
        </w:rPr>
      </w:pPr>
      <w:r w:rsidRPr="00F10C55">
        <w:rPr>
          <w:rFonts w:eastAsia="Calibri"/>
          <w:rtl/>
        </w:rPr>
        <w:t>כלומר: ללשכה שיקול דעת רחב שלא לקבל מועמד להתמחות אם התגלו לה עובדות לאורן היא סבורה שהוא אינו ראוי להיות עו"ד, וגם אם קיבלה אותו, והוא סיים בהצלחה את ההתמחות ועבר את בחינות הלשכה, היא רשאית שלא לקבלו לשורותיה. המשמעות: לא יוכל לתת שירותים משפטיים ולעבוד במקצוע עריכת הדין. ס' 44 מפורט יותר מס' 27, אך הפסיקה קבעה כי שיקול הדעת ביחס לשניהם דומה.</w:t>
      </w:r>
    </w:p>
    <w:p w14:paraId="6792839B" w14:textId="77777777" w:rsidR="00F10C55" w:rsidRPr="00F10C55" w:rsidRDefault="00F10C55" w:rsidP="00F10C55">
      <w:pPr>
        <w:numPr>
          <w:ilvl w:val="0"/>
          <w:numId w:val="23"/>
        </w:numPr>
        <w:contextualSpacing/>
        <w:rPr>
          <w:rFonts w:eastAsia="Calibri"/>
          <w:rtl/>
        </w:rPr>
      </w:pPr>
      <w:r w:rsidRPr="00F10C55">
        <w:rPr>
          <w:rFonts w:eastAsia="Calibri" w:hint="cs"/>
          <w:rtl/>
        </w:rPr>
        <w:t>במסגרת הבקשה להירשם להתמחות או כחבר לשכה, צריך למלא תצהיר. בין היתר צריך להצהיר שאין לו עבר פלילי (עבירות פשע ועוון). וכן שאין נגדו כתב אישום/חקיקה/ערעור שטרם הסתיימו. המועמד צריך לתת הסכמה לפנות למרשם הפלילי בכדי לקבל מידע אודותיו. כמו כן עליו להצהיר כי לא תלויים ועומדים נגדו הליכי חדלות פירעון או פשיטת רגל, כינוס נכסים או הוצאה לפועל, וכי מעולם לא הוכרז כפושט רגל. אם קרה אחד מהאירועים הללו, המועמד חייב לספק מידע מלא אודות האירוע. הבקשות והתצהירים מגיעים לוועדת ההתמחות בלשכה.</w:t>
      </w:r>
    </w:p>
    <w:p w14:paraId="7ACFC691" w14:textId="77777777" w:rsidR="00F10C55" w:rsidRPr="00F10C55" w:rsidRDefault="00F10C55" w:rsidP="00F10C55">
      <w:pPr>
        <w:rPr>
          <w:rFonts w:eastAsia="Calibri"/>
          <w:u w:val="single"/>
          <w:rtl/>
        </w:rPr>
      </w:pPr>
      <w:r w:rsidRPr="00F10C55">
        <w:rPr>
          <w:rFonts w:eastAsia="Calibri" w:hint="cs"/>
          <w:u w:val="single"/>
          <w:rtl/>
        </w:rPr>
        <w:t>החובה לדווח על עבירות פליליות</w:t>
      </w:r>
    </w:p>
    <w:p w14:paraId="1001B326" w14:textId="77777777" w:rsidR="00F10C55" w:rsidRPr="00F10C55" w:rsidRDefault="00F10C55" w:rsidP="00F10C55">
      <w:pPr>
        <w:rPr>
          <w:rFonts w:eastAsia="Calibri"/>
          <w:rtl/>
        </w:rPr>
      </w:pPr>
      <w:r w:rsidRPr="00F10C55">
        <w:rPr>
          <w:rFonts w:eastAsia="Calibri" w:hint="cs"/>
          <w:rtl/>
        </w:rPr>
        <w:lastRenderedPageBreak/>
        <w:t>ס' 44 מתייחס לעבר פלילי. לעבירה פלילית יש מספר שלבים:</w:t>
      </w:r>
    </w:p>
    <w:p w14:paraId="2C425FB2" w14:textId="77777777" w:rsidR="00F10C55" w:rsidRPr="00F10C55" w:rsidRDefault="00F10C55" w:rsidP="00F10C55">
      <w:pPr>
        <w:numPr>
          <w:ilvl w:val="0"/>
          <w:numId w:val="12"/>
        </w:numPr>
        <w:contextualSpacing/>
        <w:rPr>
          <w:rFonts w:eastAsia="Calibri"/>
        </w:rPr>
      </w:pPr>
      <w:r w:rsidRPr="00F10C55">
        <w:rPr>
          <w:rFonts w:eastAsia="Calibri" w:hint="cs"/>
          <w:rtl/>
        </w:rPr>
        <w:t>טרם התיישנה- כן צריך לדווח.</w:t>
      </w:r>
    </w:p>
    <w:p w14:paraId="095DED8F" w14:textId="77777777" w:rsidR="00F10C55" w:rsidRPr="00F10C55" w:rsidRDefault="00F10C55" w:rsidP="00F10C55">
      <w:pPr>
        <w:numPr>
          <w:ilvl w:val="0"/>
          <w:numId w:val="12"/>
        </w:numPr>
        <w:contextualSpacing/>
        <w:rPr>
          <w:rFonts w:eastAsia="Calibri"/>
        </w:rPr>
      </w:pPr>
      <w:r w:rsidRPr="00F10C55">
        <w:rPr>
          <w:rFonts w:eastAsia="Calibri" w:hint="cs"/>
          <w:rtl/>
        </w:rPr>
        <w:t>התיישנה- כן צריך לדווח.</w:t>
      </w:r>
    </w:p>
    <w:p w14:paraId="736F3BC5" w14:textId="77777777" w:rsidR="00F10C55" w:rsidRPr="00F10C55" w:rsidRDefault="00F10C55" w:rsidP="00F10C55">
      <w:pPr>
        <w:numPr>
          <w:ilvl w:val="0"/>
          <w:numId w:val="12"/>
        </w:numPr>
        <w:contextualSpacing/>
        <w:rPr>
          <w:rFonts w:eastAsia="Calibri"/>
        </w:rPr>
      </w:pPr>
      <w:r w:rsidRPr="00F10C55">
        <w:rPr>
          <w:rFonts w:eastAsia="Calibri" w:hint="cs"/>
          <w:rtl/>
        </w:rPr>
        <w:t>נמחקה- לא צריך לדווח עליה.</w:t>
      </w:r>
    </w:p>
    <w:p w14:paraId="0D54F6F2" w14:textId="77777777" w:rsidR="00F10C55" w:rsidRPr="00F10C55" w:rsidRDefault="00F10C55" w:rsidP="00F10C55">
      <w:pPr>
        <w:numPr>
          <w:ilvl w:val="0"/>
          <w:numId w:val="27"/>
        </w:numPr>
        <w:contextualSpacing/>
        <w:rPr>
          <w:rFonts w:eastAsia="Calibri"/>
          <w:rtl/>
        </w:rPr>
      </w:pPr>
      <w:r w:rsidRPr="00F10C55">
        <w:rPr>
          <w:rFonts w:eastAsia="Calibri" w:hint="cs"/>
          <w:rtl/>
        </w:rPr>
        <w:t xml:space="preserve">אם למישהו יש צו ללא הרשעה, לא צריך לדווח על זה והלשכה לא יכולה לקחת אותו בחשבון ולא חייבים להצהיר על זה (ס' 13 לחוק המרשם הפלילי).  אלא אם מדווחים ביודעין ואז הלשכה יכולה לקחת בחשבון, וזאת מפני שיש ויתור. </w:t>
      </w:r>
    </w:p>
    <w:p w14:paraId="0F92577E" w14:textId="77777777" w:rsidR="00F10C55" w:rsidRPr="00F10C55" w:rsidRDefault="00F10C55" w:rsidP="00F10C55">
      <w:pPr>
        <w:rPr>
          <w:rFonts w:eastAsia="Calibri"/>
          <w:rtl/>
        </w:rPr>
      </w:pPr>
      <w:r w:rsidRPr="00F10C55">
        <w:rPr>
          <w:rFonts w:eastAsia="Calibri" w:hint="cs"/>
          <w:rtl/>
        </w:rPr>
        <w:t xml:space="preserve">דוגמאות: תמ (י-ם) 19410-08-15 ערן הירש נ' הוועד המרכזי של לשכת עו"ד; עת"מ (ת"א) 66099-06-16 עלי דלאשה נ' לשכת עוה"ד בישראל- הועד המרכזי. שני אנשים שהייתה להם הרשעה פלילית ובכל זאת רצו להתקבל בחברות ללשכה. </w:t>
      </w:r>
    </w:p>
    <w:p w14:paraId="7C332B60" w14:textId="77777777" w:rsidR="00F10C55" w:rsidRPr="00F10C55" w:rsidRDefault="00F10C55" w:rsidP="00F10C55">
      <w:pPr>
        <w:rPr>
          <w:rFonts w:eastAsia="Calibri"/>
          <w:rtl/>
        </w:rPr>
      </w:pPr>
      <w:r w:rsidRPr="00F10C55">
        <w:rPr>
          <w:rFonts w:eastAsia="Calibri" w:hint="cs"/>
          <w:u w:val="single"/>
          <w:rtl/>
        </w:rPr>
        <w:t>רקע עובדתי:</w:t>
      </w:r>
      <w:r w:rsidRPr="00F10C55">
        <w:rPr>
          <w:rFonts w:eastAsia="Calibri" w:hint="cs"/>
          <w:rtl/>
        </w:rPr>
        <w:t xml:space="preserve"> הורשע בעבירת אלימות במשפחה (כלפי אשתו). אחרי כמה שנים למד משפטים, עשה את ההתמחות וכתב שאין לו עבר פלילי. בשלב ההתמחות לא בדקו את עברו הפלילי והוא השלים את ההתמחות. בסיום ההתמחות, הוא הגיש בקשה להתקבל ללשכה, הלשכה בדקה את עברו הפלילי והיא החליטה שהיא לא מעוניינת לקבל אותו. היא קבעה שהוא יוכל לנסות להתקבל ללשכה כשהעבירה תמחק עוד כמה שנים. </w:t>
      </w:r>
    </w:p>
    <w:p w14:paraId="52140154" w14:textId="77777777" w:rsidR="00F10C55" w:rsidRPr="00F10C55" w:rsidRDefault="00F10C55" w:rsidP="00F10C55">
      <w:pPr>
        <w:rPr>
          <w:rFonts w:eastAsia="Calibri"/>
          <w:rtl/>
        </w:rPr>
      </w:pPr>
      <w:r w:rsidRPr="00F10C55">
        <w:rPr>
          <w:rFonts w:eastAsia="Calibri" w:hint="cs"/>
          <w:u w:val="single"/>
          <w:rtl/>
        </w:rPr>
        <w:t>ביהמ"ש:</w:t>
      </w:r>
      <w:r w:rsidRPr="00F10C55">
        <w:rPr>
          <w:rFonts w:eastAsia="Calibri" w:hint="cs"/>
          <w:rtl/>
        </w:rPr>
        <w:t xml:space="preserve"> הוא לא רוצה להתערב בשק"ד של הלשכה- האם ראוי או לא ראוי לקבל אותו. עם זאת הוא כן מתערב בפרקטיקה של להגיד למועמד עוד כמה שנים תחזור אחרי שהעבירה תימחק ותגיש שוב. במקום, צריך לאפשר לו להגיש מפעם לפעם בקשה, שהרי אולי השתנו הנסיבות ויש עוד שיקולים שאפשר לקחת לזכותו, ולאפשר לו להתקבל שנה לפני מחיקת העבירה וכו. המחיקה זה לא שיקול יחיד ובהחלטה מנהלית צריך לשקול את כל השיקולים הרלוונטיים. </w:t>
      </w:r>
    </w:p>
    <w:p w14:paraId="6483CC4E" w14:textId="77777777" w:rsidR="00F10C55" w:rsidRPr="00F10C55" w:rsidRDefault="00F10C55" w:rsidP="00F10C55">
      <w:pPr>
        <w:rPr>
          <w:rFonts w:eastAsia="Calibri"/>
          <w:rtl/>
        </w:rPr>
      </w:pPr>
      <w:r w:rsidRPr="00F10C55">
        <w:rPr>
          <w:rFonts w:eastAsia="Calibri" w:hint="cs"/>
          <w:rtl/>
        </w:rPr>
        <w:t xml:space="preserve">בשני המקרים לא הייתה התערבות בגופו של שיקול הדעת, כן הייתה התערבות בפרקטיקה, ובתי המשפט לעניינים מנהליים דורשים שיאפשר לו לבוא מפעם לפעם לבקש ובחון מחדש את הבקשה. </w:t>
      </w:r>
    </w:p>
    <w:p w14:paraId="2F41AF8B" w14:textId="77777777" w:rsidR="00F10C55" w:rsidRPr="00F10C55" w:rsidRDefault="00F10C55" w:rsidP="00F10C55">
      <w:pPr>
        <w:rPr>
          <w:rFonts w:eastAsia="Calibri"/>
          <w:u w:val="single"/>
          <w:rtl/>
        </w:rPr>
      </w:pPr>
      <w:r w:rsidRPr="00F10C55">
        <w:rPr>
          <w:rFonts w:eastAsia="Calibri" w:hint="cs"/>
          <w:u w:val="single"/>
          <w:rtl/>
        </w:rPr>
        <w:t>האם יש עוד נסיבות בהן לא ראוי חוץ מהרשעה פלילית?</w:t>
      </w:r>
    </w:p>
    <w:p w14:paraId="05F82DDC" w14:textId="77777777" w:rsidR="00F10C55" w:rsidRPr="00F10C55" w:rsidRDefault="00F10C55" w:rsidP="00F10C55">
      <w:pPr>
        <w:numPr>
          <w:ilvl w:val="0"/>
          <w:numId w:val="32"/>
        </w:numPr>
        <w:contextualSpacing/>
        <w:rPr>
          <w:rFonts w:eastAsia="Calibri"/>
        </w:rPr>
      </w:pPr>
      <w:r w:rsidRPr="00F10C55">
        <w:rPr>
          <w:rFonts w:eastAsia="Calibri" w:hint="cs"/>
          <w:u w:val="single"/>
          <w:rtl/>
        </w:rPr>
        <w:t>כתב אישום כנגד מועמד ללשכה</w:t>
      </w:r>
      <w:r w:rsidRPr="00F10C55">
        <w:rPr>
          <w:rFonts w:eastAsia="Calibri" w:hint="cs"/>
          <w:rtl/>
        </w:rPr>
        <w:t xml:space="preserve">- בישראל משפטים לוקחים זמן. מחד עומדת חזקת החפות ומאידך קיים חשש אם המועמד ראוי. ביהמ"ש- הלשכה לא רשאית לסרב לרשום מועמד סירוב מוחלט, אולם היא רשאית לדחות את קבלת ההחלטה. </w:t>
      </w:r>
    </w:p>
    <w:p w14:paraId="1D03F38B" w14:textId="77777777" w:rsidR="00F10C55" w:rsidRPr="00F10C55" w:rsidRDefault="00F10C55" w:rsidP="00F10C55">
      <w:pPr>
        <w:ind w:left="360"/>
        <w:rPr>
          <w:rFonts w:eastAsia="Calibri"/>
          <w:u w:val="single"/>
        </w:rPr>
      </w:pPr>
      <w:r w:rsidRPr="00F10C55">
        <w:rPr>
          <w:rFonts w:eastAsia="Calibri" w:hint="cs"/>
          <w:u w:val="single"/>
          <w:rtl/>
        </w:rPr>
        <w:t xml:space="preserve">דוגמה: עע"ם 1098/10 מדלן אונגיל נ' לשכת עו"ד: </w:t>
      </w:r>
      <w:r w:rsidRPr="00F10C55">
        <w:rPr>
          <w:rFonts w:eastAsia="Calibri" w:hint="cs"/>
          <w:rtl/>
        </w:rPr>
        <w:t>הייתה מהנדסת העיר פ"ת. הגישו נגדה כתב אישום על דבר שעשתה במסגרת תפקידה. העבירה הייתה של טוהר המידות, עבירה משמעותית יש שיקולים לכאן ולכאן וההליך עצמו לקח הרבה מאוד זמן.</w:t>
      </w:r>
      <w:r w:rsidRPr="00F10C55">
        <w:rPr>
          <w:rFonts w:eastAsia="Calibri" w:hint="cs"/>
          <w:u w:val="single"/>
          <w:rtl/>
        </w:rPr>
        <w:t xml:space="preserve"> ביהמ"ש:</w:t>
      </w:r>
      <w:r w:rsidRPr="00F10C55">
        <w:rPr>
          <w:rFonts w:eastAsia="Calibri" w:hint="cs"/>
          <w:rtl/>
        </w:rPr>
        <w:t xml:space="preserve"> למרות שלא ראוי לגרום למועמד להמתין כל כך הרבה זמן, אישר את החלטת הלשכה, משום שבמיוחד בעבירה כזו, מצפים שעו"ד יהיו ראויים.</w:t>
      </w:r>
    </w:p>
    <w:p w14:paraId="3BA2CBD3" w14:textId="77777777" w:rsidR="00F10C55" w:rsidRPr="00F10C55" w:rsidRDefault="00F10C55" w:rsidP="00F10C55">
      <w:pPr>
        <w:numPr>
          <w:ilvl w:val="0"/>
          <w:numId w:val="32"/>
        </w:numPr>
        <w:contextualSpacing/>
        <w:rPr>
          <w:rFonts w:eastAsia="Calibri"/>
        </w:rPr>
      </w:pPr>
      <w:r w:rsidRPr="00F10C55">
        <w:rPr>
          <w:rFonts w:eastAsia="Calibri" w:hint="cs"/>
          <w:u w:val="single"/>
          <w:rtl/>
        </w:rPr>
        <w:t>חקירה פלילית שטרם הסתיימה כנגד מועמד ללשכה</w:t>
      </w:r>
      <w:r w:rsidRPr="00F10C55">
        <w:rPr>
          <w:rFonts w:eastAsia="Calibri" w:hint="cs"/>
          <w:rtl/>
        </w:rPr>
        <w:t xml:space="preserve">- אם בכתב אישום המסקנה היא אי יכולת לסרב באופן מוחלט אז אחת כמה וכמה בחקירה. הלשכה רשאית להתחשב במידע, אם כי בזהירות רבה יותר ולעיתים אף לדחות. ככל שעובר יותר זמן, ניתן יותר משקל יחסי לזכות החוקתית. </w:t>
      </w:r>
    </w:p>
    <w:p w14:paraId="6F723D8F" w14:textId="77777777" w:rsidR="00F10C55" w:rsidRPr="00F10C55" w:rsidRDefault="00F10C55" w:rsidP="00F10C55">
      <w:pPr>
        <w:numPr>
          <w:ilvl w:val="0"/>
          <w:numId w:val="32"/>
        </w:numPr>
        <w:contextualSpacing/>
        <w:rPr>
          <w:rFonts w:eastAsia="Calibri"/>
        </w:rPr>
      </w:pPr>
      <w:r w:rsidRPr="00F10C55">
        <w:rPr>
          <w:rFonts w:eastAsia="Calibri" w:hint="cs"/>
          <w:u w:val="single"/>
          <w:rtl/>
        </w:rPr>
        <w:t>הרשעה בעבירות משמעת במסגרת המוסד האקדמי בו למד המועמד, מקום עבודתו וכדומה</w:t>
      </w:r>
      <w:r w:rsidRPr="00F10C55">
        <w:rPr>
          <w:rFonts w:eastAsia="Calibri" w:hint="cs"/>
          <w:rtl/>
        </w:rPr>
        <w:t xml:space="preserve">- הלשכה רשאית להתחשב במידע. </w:t>
      </w:r>
    </w:p>
    <w:p w14:paraId="0CB083F9" w14:textId="77777777" w:rsidR="00F10C55" w:rsidRPr="00F10C55" w:rsidRDefault="00F10C55" w:rsidP="00F10C55">
      <w:pPr>
        <w:ind w:left="360"/>
        <w:rPr>
          <w:rFonts w:eastAsia="Calibri"/>
          <w:u w:val="single"/>
        </w:rPr>
      </w:pPr>
      <w:r w:rsidRPr="00F10C55">
        <w:rPr>
          <w:rFonts w:eastAsia="Calibri" w:hint="cs"/>
          <w:u w:val="single"/>
          <w:rtl/>
        </w:rPr>
        <w:t xml:space="preserve">דוגמה: עת"מ 55027-10-10 עזרא נ' לשכת עוה"ד: </w:t>
      </w:r>
      <w:r w:rsidRPr="00F10C55">
        <w:rPr>
          <w:rFonts w:eastAsia="Calibri" w:hint="cs"/>
          <w:rtl/>
        </w:rPr>
        <w:t>הלשכה הודיעה על החלטתה להחמיר עם הרשעות מסוג זה ולתת להם מקום רחב יותר בין שיקוליה, בהיותן מצביעות על טוהר המידות של המועמד. הדבר הבעייתי הוא שאין קריטריונים או כללים מוגדרים מראש.</w:t>
      </w:r>
    </w:p>
    <w:p w14:paraId="6AC3A605" w14:textId="77777777" w:rsidR="00F10C55" w:rsidRPr="00F10C55" w:rsidRDefault="00F10C55" w:rsidP="00F10C55">
      <w:pPr>
        <w:numPr>
          <w:ilvl w:val="0"/>
          <w:numId w:val="32"/>
        </w:numPr>
        <w:contextualSpacing/>
        <w:rPr>
          <w:rFonts w:eastAsia="Calibri"/>
        </w:rPr>
      </w:pPr>
      <w:r w:rsidRPr="00F10C55">
        <w:rPr>
          <w:rFonts w:eastAsia="Calibri" w:hint="cs"/>
          <w:u w:val="single"/>
          <w:rtl/>
        </w:rPr>
        <w:t>אי דיווח אמת בתצהיר המלווה</w:t>
      </w:r>
      <w:r w:rsidRPr="00F10C55">
        <w:rPr>
          <w:rFonts w:eastAsia="Calibri" w:hint="cs"/>
          <w:rtl/>
        </w:rPr>
        <w:t>- משום שזה נוגע לשורשו של המקצוע, הלשכה רשאית להתחשב ועושה זאת בחומרה רבה.</w:t>
      </w:r>
    </w:p>
    <w:p w14:paraId="6EC5015A" w14:textId="77777777" w:rsidR="00F10C55" w:rsidRPr="00F10C55" w:rsidRDefault="00F10C55" w:rsidP="00F10C55">
      <w:pPr>
        <w:numPr>
          <w:ilvl w:val="0"/>
          <w:numId w:val="32"/>
        </w:numPr>
        <w:contextualSpacing/>
        <w:rPr>
          <w:rFonts w:eastAsia="Calibri"/>
        </w:rPr>
      </w:pPr>
      <w:r w:rsidRPr="00F10C55">
        <w:rPr>
          <w:rFonts w:eastAsia="Calibri" w:hint="cs"/>
          <w:u w:val="single"/>
          <w:rtl/>
        </w:rPr>
        <w:t>חשדות להפרת כללי האתיקה מתחילת זמן ההתמחות</w:t>
      </w:r>
      <w:r w:rsidRPr="00F10C55">
        <w:rPr>
          <w:rFonts w:eastAsia="Calibri" w:hint="cs"/>
          <w:rtl/>
        </w:rPr>
        <w:t>- רשאית להתחשב, להעמיד לדין משמעתי ולחכות לתוצאות</w:t>
      </w:r>
    </w:p>
    <w:p w14:paraId="16D1DD59" w14:textId="77777777" w:rsidR="00F10C55" w:rsidRPr="00F10C55" w:rsidRDefault="00F10C55" w:rsidP="00F10C55">
      <w:pPr>
        <w:numPr>
          <w:ilvl w:val="0"/>
          <w:numId w:val="32"/>
        </w:numPr>
        <w:contextualSpacing/>
        <w:rPr>
          <w:rFonts w:eastAsia="Calibri"/>
        </w:rPr>
      </w:pPr>
      <w:r w:rsidRPr="00F10C55">
        <w:rPr>
          <w:rFonts w:eastAsia="Calibri" w:hint="cs"/>
          <w:u w:val="single"/>
          <w:rtl/>
        </w:rPr>
        <w:t>עניינים נוספים</w:t>
      </w:r>
      <w:r w:rsidRPr="00F10C55">
        <w:rPr>
          <w:rFonts w:eastAsia="Calibri" w:hint="cs"/>
          <w:rtl/>
        </w:rPr>
        <w:t xml:space="preserve">- תלוי בטיב המידע ומקורו. ככלל ניתן להגיד שככל שמדובר במידע פחות מוסמך ומשמעותי, כך סבירות השימוש במידע תפחת. לעיתים הלשכה תפנה על סמך מידע כזה למשטרה שתפתח בחקירה. </w:t>
      </w:r>
    </w:p>
    <w:p w14:paraId="0C25585B" w14:textId="77777777" w:rsidR="00F10C55" w:rsidRPr="00F10C55" w:rsidRDefault="00F10C55" w:rsidP="00F10C55">
      <w:pPr>
        <w:rPr>
          <w:rFonts w:eastAsia="Calibri"/>
          <w:b/>
          <w:bCs/>
          <w:rtl/>
        </w:rPr>
      </w:pPr>
      <w:r w:rsidRPr="00F10C55">
        <w:rPr>
          <w:rFonts w:eastAsia="Calibri" w:hint="cs"/>
          <w:b/>
          <w:bCs/>
          <w:rtl/>
        </w:rPr>
        <w:t>עזיבת הלשכה</w:t>
      </w:r>
    </w:p>
    <w:p w14:paraId="0FBB574E" w14:textId="77777777" w:rsidR="00F10C55" w:rsidRPr="00F10C55" w:rsidRDefault="00F10C55" w:rsidP="00F10C55">
      <w:pPr>
        <w:rPr>
          <w:rFonts w:eastAsia="Calibri"/>
          <w:rtl/>
        </w:rPr>
      </w:pPr>
      <w:r w:rsidRPr="00F10C55">
        <w:rPr>
          <w:rFonts w:eastAsia="Calibri" w:hint="cs"/>
          <w:rtl/>
        </w:rPr>
        <w:t xml:space="preserve">ישנם מקרים בהם עו"ד עוזבים את הלשכה (מרצונם או לא מרצונם). יש כמה אפשרויות אך עם משמעויות שונות וצריך להבחין ביניהן. נדגיש שמכל האפשרויות הללו, אותו אדם לא יכול לעסוק כעו"ד ולתת שירותים משפטיים. המשמעות היא שלא מדובר על עזיבה לתמיד, וכי למרות שהביטויים דומים יש שונים ביניהם. </w:t>
      </w:r>
    </w:p>
    <w:p w14:paraId="21110050" w14:textId="77777777" w:rsidR="00F10C55" w:rsidRPr="00F10C55" w:rsidRDefault="00F10C55" w:rsidP="00F10C55">
      <w:pPr>
        <w:rPr>
          <w:rFonts w:eastAsia="Calibri"/>
          <w:rtl/>
        </w:rPr>
      </w:pPr>
      <w:r w:rsidRPr="00F10C55">
        <w:rPr>
          <w:rFonts w:eastAsia="Calibri" w:hint="cs"/>
          <w:rtl/>
        </w:rPr>
        <w:t xml:space="preserve">בכל מקרה, עו"ד שהוא לא חבר לשכה הוא לא רשאי לעסוק במקצוע, כשהחריג היחיד הוא </w:t>
      </w:r>
      <w:r w:rsidRPr="00F10C55">
        <w:rPr>
          <w:rFonts w:eastAsia="Calibri"/>
          <w:rtl/>
        </w:rPr>
        <w:t>אפשרות להיבחר כנציג ציבור לוועדות האתיקה במידה ועומדים בכל התנאים לכך בס' 18ב(ג)), לא ישלם דמי חבר</w:t>
      </w:r>
      <w:r w:rsidRPr="00F10C55">
        <w:rPr>
          <w:rFonts w:eastAsia="Calibri" w:hint="cs"/>
          <w:rtl/>
        </w:rPr>
        <w:t xml:space="preserve">. בהמשך נגיע לרשימת הפעולות שרק עו"ד שהוא חבר לשכה יכול לבצע. </w:t>
      </w:r>
    </w:p>
    <w:p w14:paraId="2445C0A6" w14:textId="77777777" w:rsidR="00F10C55" w:rsidRPr="00F10C55" w:rsidRDefault="00F10C55" w:rsidP="00F10C55">
      <w:pPr>
        <w:rPr>
          <w:rFonts w:eastAsia="Calibri"/>
          <w:rtl/>
        </w:rPr>
      </w:pPr>
      <w:r w:rsidRPr="00F10C55">
        <w:rPr>
          <w:rFonts w:eastAsia="Calibri" w:hint="cs"/>
          <w:rtl/>
        </w:rPr>
        <w:t>האפשרויות:</w:t>
      </w:r>
    </w:p>
    <w:p w14:paraId="22FC7400" w14:textId="77777777" w:rsidR="00F10C55" w:rsidRPr="00F10C55" w:rsidRDefault="00F10C55" w:rsidP="00F10C55">
      <w:pPr>
        <w:numPr>
          <w:ilvl w:val="0"/>
          <w:numId w:val="52"/>
        </w:numPr>
        <w:contextualSpacing/>
        <w:rPr>
          <w:rFonts w:eastAsia="Calibri"/>
        </w:rPr>
      </w:pPr>
      <w:r w:rsidRPr="00F10C55">
        <w:rPr>
          <w:rFonts w:eastAsia="Calibri" w:hint="cs"/>
          <w:u w:val="single"/>
          <w:rtl/>
        </w:rPr>
        <w:t>הגבלת חברות (52ב')</w:t>
      </w:r>
    </w:p>
    <w:p w14:paraId="49FAF9B8" w14:textId="77777777" w:rsidR="00F10C55" w:rsidRPr="00F10C55" w:rsidRDefault="00F10C55" w:rsidP="00F10C55">
      <w:pPr>
        <w:ind w:left="360"/>
        <w:rPr>
          <w:rFonts w:eastAsia="Calibri"/>
          <w:rtl/>
        </w:rPr>
      </w:pPr>
      <w:r w:rsidRPr="00F10C55">
        <w:rPr>
          <w:rFonts w:eastAsia="Calibri" w:hint="cs"/>
          <w:rtl/>
        </w:rPr>
        <w:t xml:space="preserve">או חברות מוגבלת. נניח מישהו עוד אך הוא יודע שעוד כמה שנים הוא לא מתכוון לעסוק במקצוע, למשל הוא מתקבל למשרה שבה הוא לא צריך לבצע פעולות משפטיות, והוא לא רוצה לשלם ללשכה את דמי החבר. מקרה כזה הוא של </w:t>
      </w:r>
      <w:r w:rsidRPr="00F10C55">
        <w:rPr>
          <w:rFonts w:eastAsia="Calibri" w:hint="cs"/>
          <w:rtl/>
        </w:rPr>
        <w:lastRenderedPageBreak/>
        <w:t xml:space="preserve">עו"ד שרוצה להגביל את החברות שלה. על מנת לעשות זאת, הוא פשוט מודיע ללשכה על הגבלת החברות, ואז החברות שלו מוגבלת עד לשלב בו הוא מודיע על החידוש שלה. בזמן ההגבלה, הוא לא משלם דמי חבר שנתיים. במקרה של הגבלת חברות, בכל תקופת ההגבלה אסור להעניק שירותים משפטיים, כמו אישור תצהיר ולא ניתן לבחור ולהיבחר למוסדות הלשכה (חוץ מנציג ציבור בוועדת האתיקה). </w:t>
      </w:r>
    </w:p>
    <w:p w14:paraId="3C4AD9E4" w14:textId="77777777" w:rsidR="00F10C55" w:rsidRPr="00F10C55" w:rsidRDefault="00F10C55" w:rsidP="00F10C55">
      <w:pPr>
        <w:ind w:left="360"/>
        <w:rPr>
          <w:rFonts w:eastAsia="Calibri"/>
        </w:rPr>
      </w:pPr>
      <w:r w:rsidRPr="00F10C55">
        <w:rPr>
          <w:rFonts w:eastAsia="Calibri" w:hint="cs"/>
          <w:rtl/>
        </w:rPr>
        <w:t xml:space="preserve">עם זאת, לשים לב כי הדין המשמעתי ממשיך לחול גם בתקופת החברות מוגבלת. כך שאם אתנהג בצורה שלא הולמת עו"ד בתקופת החברות המוגבלת, יעמידו אותי לדין משמעתי למרות שאני בחברות מוגבלת. </w:t>
      </w:r>
    </w:p>
    <w:p w14:paraId="1E95D5B3" w14:textId="77777777" w:rsidR="00F10C55" w:rsidRPr="00F10C55" w:rsidRDefault="00F10C55" w:rsidP="00F10C55">
      <w:pPr>
        <w:numPr>
          <w:ilvl w:val="0"/>
          <w:numId w:val="52"/>
        </w:numPr>
        <w:contextualSpacing/>
        <w:rPr>
          <w:rFonts w:eastAsia="Calibri"/>
        </w:rPr>
      </w:pPr>
      <w:r w:rsidRPr="00F10C55">
        <w:rPr>
          <w:rFonts w:eastAsia="Calibri" w:hint="cs"/>
          <w:u w:val="single"/>
          <w:rtl/>
        </w:rPr>
        <w:t>השעיית חברות (49, 50א')</w:t>
      </w:r>
    </w:p>
    <w:p w14:paraId="7533EDA5" w14:textId="77777777" w:rsidR="00F10C55" w:rsidRPr="00F10C55" w:rsidRDefault="00F10C55" w:rsidP="00F10C55">
      <w:pPr>
        <w:ind w:left="360"/>
        <w:rPr>
          <w:rFonts w:eastAsia="Calibri"/>
        </w:rPr>
      </w:pPr>
      <w:r w:rsidRPr="00F10C55">
        <w:rPr>
          <w:rFonts w:eastAsia="Calibri" w:hint="cs"/>
          <w:rtl/>
        </w:rPr>
        <w:t xml:space="preserve">שלושה מקרים:  </w:t>
      </w:r>
    </w:p>
    <w:p w14:paraId="6430C6EE" w14:textId="77777777" w:rsidR="00F10C55" w:rsidRPr="00F10C55" w:rsidRDefault="00F10C55" w:rsidP="00F10C55">
      <w:pPr>
        <w:numPr>
          <w:ilvl w:val="0"/>
          <w:numId w:val="58"/>
        </w:numPr>
        <w:contextualSpacing/>
        <w:rPr>
          <w:rFonts w:eastAsia="Calibri"/>
        </w:rPr>
      </w:pPr>
      <w:r w:rsidRPr="00F10C55">
        <w:rPr>
          <w:rFonts w:eastAsia="Calibri" w:hint="cs"/>
          <w:u w:val="single"/>
          <w:rtl/>
        </w:rPr>
        <w:t>נידון בבית דין משמעתי להשעיה</w:t>
      </w:r>
      <w:r w:rsidRPr="00F10C55">
        <w:rPr>
          <w:rFonts w:eastAsia="Calibri" w:hint="cs"/>
          <w:rtl/>
        </w:rPr>
        <w:t xml:space="preserve">- המקרה הנפוץ ביותר. כאשר עו"ד עומדת לדין משמעתי ודנים אותה להשעיה. ניתן להשעות עו"ד מהמקצוע לתקופה של עד 10 שנים. עו"ד בהשעיה היא בעצם לא עו"ד מהבחינה הזאת שהיא לא יכולה להעניק שירותים משפטיים, לא יכולה לבחור ולהיבחר למוסדות לשכה, היא מושעית עד תום תקופת ההשעיה. בתום התקופה עו"ד המושעה אוטומטית חוזר, וצריך לשים לב כי הדין המשמעתי חל עליו גם בתקופת ההשעיה. כך שאם בתקופה הזו אם היא עושה פעולות לא ראויות ניתן להעמיד אותו לדין משמעתי, היא לא יכולה לעשות פעולות לא ראויות בתקופת ההשעיה. </w:t>
      </w:r>
    </w:p>
    <w:p w14:paraId="3E4C7932" w14:textId="77777777" w:rsidR="00F10C55" w:rsidRPr="00F10C55" w:rsidRDefault="00F10C55" w:rsidP="00F10C55">
      <w:pPr>
        <w:numPr>
          <w:ilvl w:val="0"/>
          <w:numId w:val="58"/>
        </w:numPr>
        <w:contextualSpacing/>
        <w:rPr>
          <w:rFonts w:eastAsia="Calibri"/>
        </w:rPr>
      </w:pPr>
      <w:r w:rsidRPr="00F10C55">
        <w:rPr>
          <w:rFonts w:eastAsia="Calibri" w:hint="cs"/>
          <w:u w:val="single"/>
          <w:rtl/>
        </w:rPr>
        <w:t>הוכרז פסול דין מחמת מחלת נפש</w:t>
      </w:r>
      <w:r w:rsidRPr="00F10C55">
        <w:rPr>
          <w:rFonts w:eastAsia="Calibri" w:hint="cs"/>
          <w:rtl/>
        </w:rPr>
        <w:t>- מושעית חברותו אוטומטית מהלשכה עד לביטול פסק הדין.</w:t>
      </w:r>
    </w:p>
    <w:p w14:paraId="16D239C0" w14:textId="77777777" w:rsidR="00F10C55" w:rsidRPr="00F10C55" w:rsidRDefault="00F10C55" w:rsidP="00F10C55">
      <w:pPr>
        <w:numPr>
          <w:ilvl w:val="0"/>
          <w:numId w:val="58"/>
        </w:numPr>
        <w:contextualSpacing/>
        <w:rPr>
          <w:rFonts w:eastAsia="Calibri"/>
        </w:rPr>
      </w:pPr>
      <w:r w:rsidRPr="00F10C55">
        <w:rPr>
          <w:rFonts w:eastAsia="Calibri" w:hint="cs"/>
          <w:u w:val="single"/>
          <w:rtl/>
        </w:rPr>
        <w:t>החלטת הלשכה על סמך תעודת פסיכיאטר מחוז שאינו כשיר</w:t>
      </w:r>
      <w:r w:rsidRPr="00F10C55">
        <w:rPr>
          <w:rFonts w:eastAsia="Calibri" w:hint="cs"/>
          <w:rtl/>
        </w:rPr>
        <w:t>- מי שהלשכה מחליטה על סמך תעודת פסיכיאט</w:t>
      </w:r>
      <w:r w:rsidRPr="00F10C55">
        <w:rPr>
          <w:rFonts w:eastAsia="Calibri" w:hint="eastAsia"/>
          <w:rtl/>
        </w:rPr>
        <w:t>ר</w:t>
      </w:r>
      <w:r w:rsidRPr="00F10C55">
        <w:rPr>
          <w:rFonts w:eastAsia="Calibri" w:hint="cs"/>
          <w:rtl/>
        </w:rPr>
        <w:t xml:space="preserve"> מחוזי כי הוא כרגע לא כשיר להיות עו"ד, הוא מושעה מהלשכה עד שההחלטה מתבטלת. </w:t>
      </w:r>
    </w:p>
    <w:p w14:paraId="19FE3246" w14:textId="77777777" w:rsidR="00F10C55" w:rsidRPr="00F10C55" w:rsidRDefault="00F10C55" w:rsidP="00F10C55">
      <w:pPr>
        <w:ind w:left="1080"/>
        <w:contextualSpacing/>
        <w:rPr>
          <w:rFonts w:eastAsia="Calibri"/>
        </w:rPr>
      </w:pPr>
    </w:p>
    <w:p w14:paraId="47DB71C2" w14:textId="77777777" w:rsidR="00F10C55" w:rsidRPr="00F10C55" w:rsidRDefault="00F10C55" w:rsidP="00F10C55">
      <w:pPr>
        <w:numPr>
          <w:ilvl w:val="0"/>
          <w:numId w:val="52"/>
        </w:numPr>
        <w:contextualSpacing/>
        <w:rPr>
          <w:rFonts w:eastAsia="Calibri"/>
        </w:rPr>
      </w:pPr>
      <w:r w:rsidRPr="00F10C55">
        <w:rPr>
          <w:rFonts w:eastAsia="Calibri" w:hint="cs"/>
          <w:u w:val="single"/>
          <w:rtl/>
        </w:rPr>
        <w:t>פקיעת חברות (ס' 48, 50 ,51, 52, 93א')</w:t>
      </w:r>
      <w:r w:rsidRPr="00F10C55">
        <w:rPr>
          <w:rFonts w:eastAsia="Calibri" w:hint="cs"/>
          <w:rtl/>
        </w:rPr>
        <w:t xml:space="preserve"> </w:t>
      </w:r>
    </w:p>
    <w:p w14:paraId="48A80082" w14:textId="77777777" w:rsidR="00F10C55" w:rsidRPr="00F10C55" w:rsidRDefault="00F10C55" w:rsidP="00F10C55">
      <w:pPr>
        <w:ind w:left="360"/>
        <w:rPr>
          <w:rFonts w:eastAsia="Calibri"/>
        </w:rPr>
      </w:pPr>
      <w:r w:rsidRPr="00F10C55">
        <w:rPr>
          <w:rFonts w:eastAsia="Calibri" w:hint="cs"/>
          <w:rtl/>
        </w:rPr>
        <w:t>נבחין בין הגבלת חברות, שהיא הגבלה זמנית של החברות, לבין פקיעת חברות שהיא סיום החברות באופן סופי. פה מדובר בסיום החברות, עו"ד לא מעוניין יותר בחברות בלשכה והוא רוצה להפקיע את החברות שלו. יש מספר מקרים שיכולים להביא לפקיעת חברות:</w:t>
      </w:r>
    </w:p>
    <w:p w14:paraId="70285DAE" w14:textId="77777777" w:rsidR="00F10C55" w:rsidRPr="00F10C55" w:rsidRDefault="00F10C55" w:rsidP="00F10C55">
      <w:pPr>
        <w:numPr>
          <w:ilvl w:val="0"/>
          <w:numId w:val="53"/>
        </w:numPr>
        <w:contextualSpacing/>
        <w:rPr>
          <w:rFonts w:eastAsia="Calibri"/>
        </w:rPr>
      </w:pPr>
      <w:r w:rsidRPr="00F10C55">
        <w:rPr>
          <w:rFonts w:eastAsia="Calibri" w:hint="cs"/>
          <w:u w:val="single"/>
          <w:rtl/>
        </w:rPr>
        <w:t>הודעה של החבר הלשכה בכתב-</w:t>
      </w:r>
      <w:r w:rsidRPr="00F10C55">
        <w:rPr>
          <w:rFonts w:eastAsia="Calibri" w:hint="cs"/>
          <w:rtl/>
        </w:rPr>
        <w:t xml:space="preserve"> הדין המשמעתי לא חל עליי אחרי הפקיעה, כי ניתקתי את הקשר, אך הדין המשמעתי ימשיך לחול עליי על דברים שנעשו לפני הפקיעה, שכן בזמן היותה עו"ד הדין המשמעתי חל עליה והיא הייתה תחת מרות הלשכה. מותר גם לגבות שכר על שירותים משפטיים שנתנה לפני הפקיעה, אך מרגע הפקיעה אני לא נתונה למרות הלשכה. אם התחרטתי ואני רוצה לחזור, אני יכולה להגיש בקשה לחידוש חברות, הלשכה צריכה לאשר אותה. כלומר לא מדובר על חזרה אוטומטית אך היא יכולה לסרב רק על סמך עובדות שהיו אחרי הפקיעה (כך לא יכולים לקחת בחשבון התנהגות לא ראויה לפני הפקיעה, כי בתקופה הזו יכלו להעמיד אותי לדין המשמעתי). </w:t>
      </w:r>
    </w:p>
    <w:p w14:paraId="579ECFF9" w14:textId="77777777" w:rsidR="00F10C55" w:rsidRPr="00F10C55" w:rsidRDefault="00F10C55" w:rsidP="00F10C55">
      <w:pPr>
        <w:numPr>
          <w:ilvl w:val="0"/>
          <w:numId w:val="53"/>
        </w:numPr>
        <w:contextualSpacing/>
        <w:rPr>
          <w:rFonts w:eastAsia="Calibri"/>
        </w:rPr>
      </w:pPr>
      <w:r w:rsidRPr="00F10C55">
        <w:rPr>
          <w:rFonts w:eastAsia="Calibri"/>
          <w:u w:val="single"/>
          <w:rtl/>
        </w:rPr>
        <w:t>החבר הוכרז כפושט רגל</w:t>
      </w:r>
      <w:r w:rsidRPr="00F10C55">
        <w:rPr>
          <w:rFonts w:eastAsia="Calibri"/>
          <w:rtl/>
        </w:rPr>
        <w:t xml:space="preserve"> </w:t>
      </w:r>
      <w:r w:rsidRPr="00F10C55">
        <w:rPr>
          <w:rFonts w:eastAsia="Calibri" w:hint="cs"/>
          <w:rtl/>
        </w:rPr>
        <w:t xml:space="preserve">- המקרה השני שבו מתרחשת פקיעת חברות אוטומטית זה כשעו"ד מוכרז כפושט רגל. היום כבר לא פושטים רגל אלא נכנסים להליכים מכוח חוק חדלות פירעון. ס' 48(3) אומר כי החברות פוקעת עם פשיטת רגל ולכן אנחנו עוברות לטרמינולוגיה חדשה. </w:t>
      </w:r>
    </w:p>
    <w:p w14:paraId="029D75BA" w14:textId="77777777" w:rsidR="00F10C55" w:rsidRPr="00F10C55" w:rsidRDefault="00F10C55" w:rsidP="00F10C55">
      <w:pPr>
        <w:ind w:left="360"/>
        <w:rPr>
          <w:rFonts w:eastAsia="Calibri"/>
          <w:rtl/>
        </w:rPr>
      </w:pPr>
      <w:r w:rsidRPr="00F10C55">
        <w:rPr>
          <w:rFonts w:eastAsia="Calibri" w:hint="cs"/>
          <w:rtl/>
        </w:rPr>
        <w:t xml:space="preserve">ס' 375(א) לחוק חדלות פירעון קובע: </w:t>
      </w:r>
      <w:r w:rsidRPr="00F10C55">
        <w:rPr>
          <w:rFonts w:eastAsia="Calibri" w:hint="cs"/>
          <w:i/>
          <w:iCs/>
          <w:rtl/>
        </w:rPr>
        <w:t>"</w:t>
      </w:r>
      <w:r w:rsidRPr="00F10C55">
        <w:rPr>
          <w:rFonts w:eastAsia="Calibri"/>
          <w:i/>
          <w:iCs/>
          <w:rtl/>
        </w:rPr>
        <w:t>נקבעה בחיקוק לפני יום התחילה הוראה הנוגעת לפושט רגל, לפשיטת רגל או להליכים לפי פקודת פשיטת הרגל, יראו אותה, החל ביום התחילה, כהוראה הנוגעת ליחיד שניתן לגביו צו לפתיחת הליכים לפי חוק זה או להליכי חדלות פירעון המתנהלים לגבי יחיד לפי חוק זה, בהתאמה."</w:t>
      </w:r>
      <w:r w:rsidRPr="00F10C55">
        <w:rPr>
          <w:rFonts w:eastAsia="Calibri" w:hint="cs"/>
          <w:i/>
          <w:iCs/>
          <w:rtl/>
        </w:rPr>
        <w:t xml:space="preserve"> </w:t>
      </w:r>
      <w:r w:rsidRPr="00F10C55">
        <w:rPr>
          <w:rFonts w:eastAsia="Calibri"/>
          <w:rtl/>
        </w:rPr>
        <w:t>משמע: מקום בו ניתן "צו לפתיחת הליכים" פוקעת חברותו של עו"ד בלשכה באופן זהה ומקביל להכרזה על פשיטת רגל.</w:t>
      </w:r>
    </w:p>
    <w:p w14:paraId="6DBA141E" w14:textId="77777777" w:rsidR="00F10C55" w:rsidRPr="00F10C55" w:rsidRDefault="00F10C55" w:rsidP="00F10C55">
      <w:pPr>
        <w:ind w:left="720"/>
        <w:contextualSpacing/>
        <w:rPr>
          <w:rFonts w:eastAsia="Calibri"/>
          <w:rtl/>
        </w:rPr>
      </w:pPr>
      <w:r w:rsidRPr="00F10C55">
        <w:rPr>
          <w:rFonts w:eastAsia="Calibri" w:hint="cs"/>
          <w:rtl/>
        </w:rPr>
        <w:t xml:space="preserve">ברגע שעו"ד נחשב כפושט רגל לפי חוק חדלות פירעון, הוא אוטומטית ובלי שיקול דעת של הלשכה, יוצא מהלשכה. שוב כשהוא יוצא מהלשכה הדין המשמעתי לא חל עליו. כשהסטטוס הזה נגמר (שכן הסטטוס של פושט רגל יכול להיגמר) אפשר להגיש בקשה לחידוש חברות. ושוב היא יכולה לסרב רק על סמך עובדות ונסיבות שהתרחשו אחרי הפקיעה. </w:t>
      </w:r>
      <w:r w:rsidRPr="00F10C55">
        <w:rPr>
          <w:rFonts w:eastAsia="Calibri"/>
          <w:rtl/>
        </w:rPr>
        <w:br/>
        <w:t xml:space="preserve">הרציונל </w:t>
      </w:r>
      <w:r w:rsidRPr="00F10C55">
        <w:rPr>
          <w:rFonts w:eastAsia="Calibri" w:hint="cs"/>
          <w:rtl/>
        </w:rPr>
        <w:t>הוא</w:t>
      </w:r>
      <w:r w:rsidRPr="00F10C55">
        <w:rPr>
          <w:rFonts w:eastAsia="Calibri"/>
          <w:rtl/>
        </w:rPr>
        <w:t xml:space="preserve"> </w:t>
      </w:r>
      <w:r w:rsidRPr="00F10C55">
        <w:rPr>
          <w:rFonts w:eastAsia="Calibri" w:hint="cs"/>
          <w:rtl/>
        </w:rPr>
        <w:t>ש</w:t>
      </w:r>
      <w:r w:rsidRPr="00F10C55">
        <w:rPr>
          <w:rFonts w:eastAsia="Calibri"/>
          <w:rtl/>
        </w:rPr>
        <w:t>כאשר עו"ד מגיע למצב בו אינו יכול לעמוד בתשלום חובותיו, גרם נזק לנושיו ואין אופק קרוב ליציאתו מהמצב הכלכלי הנתון – מוטלות עליו (כמו לכל אחד המגיע למצב זה) הגבלות קשות הפוגעות ביכולת התפקוד היומי (למשל פעולות בנקאיות בסיסיות ועוד), לכן אין הוא יכול לשמש כעו"ד.</w:t>
      </w:r>
    </w:p>
    <w:p w14:paraId="16A2C1E8" w14:textId="77777777" w:rsidR="00F10C55" w:rsidRPr="00F10C55" w:rsidRDefault="00F10C55" w:rsidP="00F10C55">
      <w:pPr>
        <w:numPr>
          <w:ilvl w:val="0"/>
          <w:numId w:val="53"/>
        </w:numPr>
        <w:contextualSpacing/>
        <w:rPr>
          <w:rFonts w:eastAsia="Calibri"/>
        </w:rPr>
      </w:pPr>
      <w:r w:rsidRPr="00F10C55">
        <w:rPr>
          <w:rFonts w:eastAsia="Calibri" w:hint="cs"/>
          <w:u w:val="single"/>
          <w:rtl/>
        </w:rPr>
        <w:t>החבר נידון בבית דין משמעתי להוצאה מהלשכה</w:t>
      </w:r>
      <w:r w:rsidRPr="00F10C55">
        <w:rPr>
          <w:rFonts w:eastAsia="Calibri" w:hint="cs"/>
          <w:rtl/>
        </w:rPr>
        <w:t xml:space="preserve">- אחת האופציות שיש בדין משמעתי הוא שביה"ד המשמעתי יקבע כי עו"ד לא ראוי להיות עו"ד ויוציא אותו מהשלכה. במקרה כזה עו"ד יכול בכל זאת לבקש לחזור, רק אחרי שעוברות 10 שנים ממועד ההחלטה. אבל אז, בניגוד למקרים האחרים כמו בפקיעת חברות, ללשכה יש שיקול דעת  שכן יכול להתייחס גם לאירועים שלפני הפקיעה. אם למשל הוציאו עו"ד מהשלכה כי היא גנבה סדרתית כספי נאמנות שהיו אצלו, אפשר לסרב לבקשתו בשל אותו חומרת העבירה. זה החריג לגבי פקיעת חברות, כל שאר הקטגוריות אומרות כי הלשכה יכולה לסרב רק על סמך עובדות שהתרחשו אחרי הפקיעה.  </w:t>
      </w:r>
    </w:p>
    <w:p w14:paraId="7CF5A730" w14:textId="77777777" w:rsidR="00F10C55" w:rsidRPr="00F10C55" w:rsidRDefault="00F10C55" w:rsidP="00F10C55">
      <w:pPr>
        <w:numPr>
          <w:ilvl w:val="0"/>
          <w:numId w:val="53"/>
        </w:numPr>
        <w:contextualSpacing/>
        <w:rPr>
          <w:rFonts w:eastAsia="Calibri"/>
        </w:rPr>
      </w:pPr>
      <w:r w:rsidRPr="00F10C55">
        <w:rPr>
          <w:rFonts w:eastAsia="Calibri" w:hint="cs"/>
          <w:u w:val="single"/>
          <w:rtl/>
        </w:rPr>
        <w:t>החבר חדל מלהיות תושב ישראל</w:t>
      </w:r>
      <w:r w:rsidRPr="00F10C55">
        <w:rPr>
          <w:rFonts w:eastAsia="Calibri" w:hint="cs"/>
          <w:rtl/>
        </w:rPr>
        <w:t xml:space="preserve">- כאשר אותו אדם חוזר להיות תושב ישראל, הוא יכול להגיש בקשה לשוב. </w:t>
      </w:r>
    </w:p>
    <w:p w14:paraId="771BC855" w14:textId="77777777" w:rsidR="00F10C55" w:rsidRPr="00F10C55" w:rsidRDefault="00F10C55" w:rsidP="00F10C55">
      <w:pPr>
        <w:numPr>
          <w:ilvl w:val="0"/>
          <w:numId w:val="53"/>
        </w:numPr>
        <w:contextualSpacing/>
        <w:rPr>
          <w:rFonts w:eastAsia="Calibri"/>
        </w:rPr>
      </w:pPr>
      <w:r w:rsidRPr="00F10C55">
        <w:rPr>
          <w:rFonts w:eastAsia="Calibri" w:hint="cs"/>
          <w:u w:val="single"/>
          <w:rtl/>
        </w:rPr>
        <w:t>החבר לא שילם דמי חבר במשך 3 שנים ולא נענה לדרישות לשלמם</w:t>
      </w:r>
      <w:r w:rsidRPr="00F10C55">
        <w:rPr>
          <w:rFonts w:eastAsia="Calibri" w:hint="cs"/>
          <w:rtl/>
        </w:rPr>
        <w:t>- אם הוא לא משלם תוך 15 ימים מהפנייה, הרי שהחברות שלו פוקעת. זאת בעצם סוג של סנקציה שתעודד עו"ד לשלם, ואז אחרי שהוא משלם הוא יוכל להגיש בקשה לחזור לחברות ללשכה.</w:t>
      </w:r>
    </w:p>
    <w:p w14:paraId="7FE1544B" w14:textId="77777777" w:rsidR="00F10C55" w:rsidRPr="00F10C55" w:rsidRDefault="00F10C55" w:rsidP="00F10C55">
      <w:pPr>
        <w:ind w:left="720"/>
        <w:contextualSpacing/>
        <w:rPr>
          <w:rFonts w:eastAsia="Calibri"/>
        </w:rPr>
      </w:pPr>
      <w:r w:rsidRPr="00F10C55">
        <w:rPr>
          <w:rFonts w:eastAsia="Calibri" w:hint="cs"/>
          <w:rtl/>
        </w:rPr>
        <w:t xml:space="preserve"> </w:t>
      </w:r>
    </w:p>
    <w:p w14:paraId="026BC559" w14:textId="77777777" w:rsidR="00F10C55" w:rsidRPr="00F10C55" w:rsidRDefault="00F10C55" w:rsidP="00F10C55">
      <w:pPr>
        <w:numPr>
          <w:ilvl w:val="0"/>
          <w:numId w:val="53"/>
        </w:numPr>
        <w:contextualSpacing/>
        <w:rPr>
          <w:rFonts w:eastAsia="Calibri"/>
        </w:rPr>
      </w:pPr>
      <w:r w:rsidRPr="00F10C55">
        <w:rPr>
          <w:rFonts w:eastAsia="Calibri" w:hint="cs"/>
          <w:u w:val="single"/>
          <w:rtl/>
        </w:rPr>
        <w:t>הפסקת חברות עקב כהונה (52א')</w:t>
      </w:r>
    </w:p>
    <w:p w14:paraId="7B7EA3CC" w14:textId="77777777" w:rsidR="00F10C55" w:rsidRPr="00F10C55" w:rsidRDefault="00F10C55" w:rsidP="00F10C55">
      <w:pPr>
        <w:ind w:left="360"/>
        <w:rPr>
          <w:rFonts w:eastAsia="Calibri"/>
        </w:rPr>
      </w:pPr>
      <w:r w:rsidRPr="00F10C55">
        <w:rPr>
          <w:rFonts w:eastAsia="Calibri" w:hint="cs"/>
          <w:rtl/>
        </w:rPr>
        <w:t>כהונה כשופט, דיין או רשם. כל אלו, לשכת עו"ד אין לה מרות כלפיהם, הם לא כפופים לכללי האתיקה ולכן הדין המשמעת</w:t>
      </w:r>
      <w:r w:rsidRPr="00F10C55">
        <w:rPr>
          <w:rFonts w:eastAsia="Calibri" w:hint="eastAsia"/>
          <w:rtl/>
        </w:rPr>
        <w:t>י</w:t>
      </w:r>
      <w:r w:rsidRPr="00F10C55">
        <w:rPr>
          <w:rFonts w:eastAsia="Calibri" w:hint="cs"/>
          <w:rtl/>
        </w:rPr>
        <w:t xml:space="preserve"> לא חל באותה תקופה, שהרי והם נתונים כפיפות משפטית לפי חוק בתי המשפט. מרגע תחילת הכהונה, הם </w:t>
      </w:r>
      <w:r w:rsidRPr="00F10C55">
        <w:rPr>
          <w:rFonts w:eastAsia="Calibri" w:hint="cs"/>
          <w:rtl/>
        </w:rPr>
        <w:lastRenderedPageBreak/>
        <w:t xml:space="preserve">יוצאים מהלשכה אוטומטית, הם כפופים לחוק בתי המשפט והם מחוץ ללשכה עד לסיום המינוי. </w:t>
      </w:r>
      <w:r w:rsidRPr="00F10C55">
        <w:rPr>
          <w:rFonts w:eastAsia="Calibri"/>
          <w:rtl/>
        </w:rPr>
        <w:br/>
      </w:r>
      <w:r w:rsidRPr="00F10C55">
        <w:rPr>
          <w:rFonts w:eastAsia="Calibri" w:hint="cs"/>
          <w:rtl/>
        </w:rPr>
        <w:t>בסיום המינוי הם חוזרים אוטומטית ללשכה, אלא אם כן הפסיקו את הכהונה בשל עבירה פלילית. כך שאם הלשכה לא חושבת שהיא ראויה לתפקיד עו"ד, הלשכה יכולה לסרב לחזרתה. הדין המשמעתי לא חל כי הם יוצאים לאזור משמעתי אחר.</w:t>
      </w:r>
    </w:p>
    <w:p w14:paraId="445EB95B" w14:textId="77777777" w:rsidR="00F10C55" w:rsidRPr="00F10C55" w:rsidRDefault="00F10C55" w:rsidP="00F10C55">
      <w:pPr>
        <w:numPr>
          <w:ilvl w:val="0"/>
          <w:numId w:val="53"/>
        </w:numPr>
        <w:contextualSpacing/>
        <w:rPr>
          <w:rFonts w:eastAsia="Calibri"/>
          <w:u w:val="single"/>
        </w:rPr>
      </w:pPr>
      <w:r w:rsidRPr="00F10C55">
        <w:rPr>
          <w:rFonts w:eastAsia="Calibri" w:hint="cs"/>
          <w:u w:val="single"/>
          <w:rtl/>
        </w:rPr>
        <w:t>ביטול חברות (</w:t>
      </w:r>
      <w:r w:rsidRPr="00F10C55">
        <w:rPr>
          <w:rFonts w:eastAsia="Calibri"/>
          <w:u w:val="single"/>
          <w:rtl/>
        </w:rPr>
        <w:t>ס' 47 לחוק, ס' 54-56 לכללי הלשכה (סדרי הדין בבתי הדין המשמעתיים)</w:t>
      </w:r>
    </w:p>
    <w:p w14:paraId="00F9A65D" w14:textId="77777777" w:rsidR="00F10C55" w:rsidRPr="00F10C55" w:rsidRDefault="00F10C55" w:rsidP="00F10C55">
      <w:pPr>
        <w:ind w:left="360"/>
        <w:rPr>
          <w:rFonts w:eastAsia="Calibri"/>
          <w:rtl/>
        </w:rPr>
      </w:pPr>
      <w:r w:rsidRPr="00F10C55">
        <w:rPr>
          <w:rFonts w:eastAsia="Calibri" w:hint="cs"/>
          <w:rtl/>
        </w:rPr>
        <w:t xml:space="preserve">בית דין משמעתי רשאי לבטל רישום של חבר שהושג במרמה, לבקשת ועדת האתיקה או יועמ"ש. למשל מישהו זייף תואר אקדמי, או לחילופין בתצהיר שהגיש כחלק מבקשה לחברות בלשכה, הוא ללא דיווח על עבירות משמעת שהוא ביצע בקבלה ללימודים וכדומה, הוא השיג את החברות שלו במרמה. </w:t>
      </w:r>
    </w:p>
    <w:p w14:paraId="046FEA26" w14:textId="77777777" w:rsidR="00F10C55" w:rsidRPr="00F10C55" w:rsidRDefault="00F10C55" w:rsidP="00F10C55">
      <w:pPr>
        <w:ind w:left="360"/>
        <w:rPr>
          <w:rFonts w:eastAsia="Calibri"/>
          <w:u w:val="single"/>
          <w:rtl/>
        </w:rPr>
      </w:pPr>
      <w:r w:rsidRPr="00F10C55">
        <w:rPr>
          <w:rFonts w:eastAsia="Calibri" w:hint="cs"/>
          <w:rtl/>
        </w:rPr>
        <w:t>יש הליך לפיו ועדת האתיקה הארצית או היועמ"ש רשאים לפנות לבית דין ארצי או מחוזי לבטל את הרישום, כי הוא בוצע במרמה. אותו אדם יכול להגיש בקשה מחודשת ללשכה, שהיא כפופה לשיקול הדעת בס' 34. יש שיקול דעת רחב ללשכה, ואם הוא מרמה בתצהיר, כנראה ייקח הרבה מזן עד שיחזירו אותו ללשכה. לשים לב כי כאשר מבטלים חברות, הדין המשמעתי מפסיק לחול.</w:t>
      </w:r>
      <w:r w:rsidRPr="00F10C55">
        <w:rPr>
          <w:rFonts w:eastAsia="Calibri" w:hint="cs"/>
          <w:u w:val="single"/>
          <w:rtl/>
        </w:rPr>
        <w:t xml:space="preserve">  </w:t>
      </w:r>
    </w:p>
    <w:p w14:paraId="5476554C" w14:textId="77777777" w:rsidR="00F10C55" w:rsidRPr="00F10C55" w:rsidRDefault="00F10C55" w:rsidP="00F10C55">
      <w:pPr>
        <w:rPr>
          <w:rFonts w:eastAsia="Calibri"/>
          <w:u w:val="single"/>
          <w:rtl/>
        </w:rPr>
      </w:pPr>
      <w:r w:rsidRPr="00F10C55">
        <w:rPr>
          <w:rFonts w:eastAsia="Calibri" w:hint="cs"/>
          <w:u w:val="single"/>
          <w:rtl/>
        </w:rPr>
        <w:t>לסיכום</w:t>
      </w:r>
    </w:p>
    <w:p w14:paraId="5AB3315D" w14:textId="77777777" w:rsidR="00F10C55" w:rsidRPr="00F10C55" w:rsidRDefault="00F10C55" w:rsidP="00F10C55">
      <w:pPr>
        <w:rPr>
          <w:rFonts w:eastAsia="Calibri"/>
        </w:rPr>
      </w:pPr>
      <w:r w:rsidRPr="00F10C55">
        <w:rPr>
          <w:rFonts w:eastAsia="Calibri"/>
          <w:rtl/>
        </w:rPr>
        <w:t>סמכותה של הלשכה לקבוע מי יימנה על שורותיה באה לידי ביטוי בשלושה שלבים שונים:</w:t>
      </w:r>
    </w:p>
    <w:p w14:paraId="277994D4" w14:textId="77777777" w:rsidR="00F10C55" w:rsidRPr="00F10C55" w:rsidRDefault="00F10C55" w:rsidP="00F10C55">
      <w:pPr>
        <w:numPr>
          <w:ilvl w:val="0"/>
          <w:numId w:val="55"/>
        </w:numPr>
        <w:contextualSpacing/>
        <w:rPr>
          <w:rFonts w:eastAsia="Calibri"/>
          <w:rtl/>
        </w:rPr>
      </w:pPr>
      <w:r w:rsidRPr="00F10C55">
        <w:rPr>
          <w:rFonts w:eastAsia="Calibri"/>
          <w:rtl/>
        </w:rPr>
        <w:t>שלב הרישום להתמחות</w:t>
      </w:r>
      <w:r w:rsidRPr="00F10C55">
        <w:rPr>
          <w:rFonts w:eastAsia="Calibri" w:hint="cs"/>
          <w:rtl/>
        </w:rPr>
        <w:t>.</w:t>
      </w:r>
    </w:p>
    <w:p w14:paraId="7E4F4CE6" w14:textId="77777777" w:rsidR="00F10C55" w:rsidRPr="00F10C55" w:rsidRDefault="00F10C55" w:rsidP="00F10C55">
      <w:pPr>
        <w:numPr>
          <w:ilvl w:val="0"/>
          <w:numId w:val="55"/>
        </w:numPr>
        <w:contextualSpacing/>
        <w:rPr>
          <w:rFonts w:eastAsia="Calibri"/>
        </w:rPr>
      </w:pPr>
      <w:r w:rsidRPr="00F10C55">
        <w:rPr>
          <w:rFonts w:eastAsia="Calibri"/>
          <w:rtl/>
        </w:rPr>
        <w:t>שלב הרישום כחבר בלשכה</w:t>
      </w:r>
      <w:r w:rsidRPr="00F10C55">
        <w:rPr>
          <w:rFonts w:eastAsia="Calibri" w:hint="cs"/>
          <w:rtl/>
        </w:rPr>
        <w:t>.</w:t>
      </w:r>
    </w:p>
    <w:p w14:paraId="4346031F" w14:textId="77777777" w:rsidR="00F10C55" w:rsidRPr="00F10C55" w:rsidRDefault="00F10C55" w:rsidP="00F10C55">
      <w:pPr>
        <w:numPr>
          <w:ilvl w:val="0"/>
          <w:numId w:val="55"/>
        </w:numPr>
        <w:contextualSpacing/>
        <w:rPr>
          <w:rFonts w:eastAsia="Calibri"/>
          <w:rtl/>
        </w:rPr>
      </w:pPr>
      <w:r w:rsidRPr="00F10C55">
        <w:rPr>
          <w:rFonts w:eastAsia="Calibri"/>
          <w:noProof/>
          <w:rtl/>
        </w:rPr>
        <mc:AlternateContent>
          <mc:Choice Requires="wps">
            <w:drawing>
              <wp:anchor distT="45720" distB="45720" distL="114300" distR="114300" simplePos="0" relativeHeight="251673600" behindDoc="0" locked="0" layoutInCell="1" allowOverlap="1" wp14:anchorId="79B02325" wp14:editId="754136A7">
                <wp:simplePos x="0" y="0"/>
                <wp:positionH relativeFrom="margin">
                  <wp:align>left</wp:align>
                </wp:positionH>
                <wp:positionV relativeFrom="paragraph">
                  <wp:posOffset>254635</wp:posOffset>
                </wp:positionV>
                <wp:extent cx="5922010" cy="3077845"/>
                <wp:effectExtent l="0" t="0" r="2540" b="8255"/>
                <wp:wrapSquare wrapText="bothSides"/>
                <wp:docPr id="723317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22010" cy="3077845"/>
                        </a:xfrm>
                        <a:prstGeom prst="rect">
                          <a:avLst/>
                        </a:prstGeom>
                        <a:solidFill>
                          <a:srgbClr val="FFFFFF"/>
                        </a:solidFill>
                        <a:ln w="9525">
                          <a:noFill/>
                          <a:miter lim="800000"/>
                          <a:headEnd/>
                          <a:tailEnd/>
                        </a:ln>
                      </wps:spPr>
                      <wps:txbx>
                        <w:txbxContent>
                          <w:p w14:paraId="746DF9DA" w14:textId="77777777" w:rsidR="00F10C55" w:rsidRDefault="00F10C55" w:rsidP="00F10C55">
                            <w:r w:rsidRPr="00535171">
                              <w:rPr>
                                <w:noProof/>
                                <w:rtl/>
                              </w:rPr>
                              <w:drawing>
                                <wp:inline distT="0" distB="0" distL="0" distR="0" wp14:anchorId="3A17135C" wp14:editId="224E914E">
                                  <wp:extent cx="5161473" cy="2938850"/>
                                  <wp:effectExtent l="0" t="0" r="1270" b="0"/>
                                  <wp:docPr id="7125568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5329" cy="2952433"/>
                                          </a:xfrm>
                                          <a:prstGeom prst="rect">
                                            <a:avLst/>
                                          </a:prstGeom>
                                          <a:noFill/>
                                          <a:ln>
                                            <a:noFill/>
                                          </a:ln>
                                        </pic:spPr>
                                      </pic:pic>
                                    </a:graphicData>
                                  </a:graphic>
                                </wp:inline>
                              </w:drawing>
                            </w:r>
                            <w:r>
                              <w:rPr>
                                <w:rFonts w:hint="cs"/>
                                <w:rtl/>
                              </w:rPr>
                              <w:t xml:space="preserve"> </w:t>
                            </w:r>
                            <w:r w:rsidRPr="00CF5378">
                              <w:rPr>
                                <w:rFonts w:hint="cs"/>
                                <w:sz w:val="18"/>
                                <w:szCs w:val="18"/>
                                <w:rtl/>
                              </w:rPr>
                              <w:t>מהמצגת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2325" id="_x0000_s1039" type="#_x0000_t202" style="position:absolute;left:0;text-align:left;margin-left:0;margin-top:20.05pt;width:466.3pt;height:242.35pt;flip:x;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3VFwIAAAkEAAAOAAAAZHJzL2Uyb0RvYy54bWysU9uO0zAQfUfiHyy/06Tdlm2jpqulSwFp&#10;uUgLH+DYTmPheIztNul+PWMntAXeEH6wPJ7xmZkzx+u7vtXkKJ1XYEo6neSUSMNBKLMv6bevu1dL&#10;SnxgRjANRpb0JD2927x8se5sIWfQgBbSEQQxvuhsSZsQbJFlnjeyZX4CVhp01uBaFtB0+0w41iF6&#10;q7NZnr/OOnDCOuDSe7x9GJx0k/DrWvLwua69DESXFGsLaXdpr+Kebdas2DtmG8XHMtg/VNEyZTDp&#10;GeqBBUYOTv0F1SruwEMdJhzaDOpacZl6wG6m+R/dPDXMytQLkuPtmSb//2D5p+OT/eJI6N9AjwNM&#10;TXj7CPy7Jwa2DTN7ee8cdI1kAhNPI2VZZ30xPo1U+8JHkKr7CAKHzA4BElBfu5bUWtn3v6CxY4J5&#10;cBSnM/2yD4Tj5WI1iyRQwtF3k9/eLueLlI0VESjSa50P7yS0JB5K6nC+KRE7PvoQC7uExHAPWomd&#10;0joZbl9ttSNHhlrYpTWi/xamDelKulrMFgnZQHyfZNKqgFrVqi3pMo9rUE8k5q0RKSQwpYczVqLN&#10;yFQkZ6Ap9FVPlEA2buLjyFwF4oTcORi0iX8JDw24Z0o61GVJ/Y8Dc5IS/cEg/6vpfB6FnIz54naG&#10;hrv2VNceZjhClTRQMhy3IYk/8mHgHudUq8TbpZKxZtRbonP8G1HQ13aKuvzgzU8AAAD//wMAUEsD&#10;BBQABgAIAAAAIQDLkXtl3wAAAAcBAAAPAAAAZHJzL2Rvd25yZXYueG1sTI/NTsMwEITvSH0Ha5G4&#10;IOo0tFEbsqkQor03IH5ubrwkUeN1iN009OlxT3AczWjmm2w9mlYM1LvGMsJsGoEgLq1uuEJ4fdnc&#10;LUE4r1ir1jIh/JCDdT65ylSq7Yl3NBS+EqGEXaoQau+7VEpX1mSUm9qOOHhftjfKB9lXUvfqFMpN&#10;K+MoSqRRDYeFWnX0VFN5KI4G4fw+FN8fn7v47Xaz8uPCbpPzs0G8uR4fH0B4Gv1fGC74AR3ywLS3&#10;R9ZOtAjhiEeYRzMQwV3dxwmIPcIini9B5pn8z5//AgAA//8DAFBLAQItABQABgAIAAAAIQC2gziS&#10;/gAAAOEBAAATAAAAAAAAAAAAAAAAAAAAAABbQ29udGVudF9UeXBlc10ueG1sUEsBAi0AFAAGAAgA&#10;AAAhADj9If/WAAAAlAEAAAsAAAAAAAAAAAAAAAAALwEAAF9yZWxzLy5yZWxzUEsBAi0AFAAGAAgA&#10;AAAhAGczPdUXAgAACQQAAA4AAAAAAAAAAAAAAAAALgIAAGRycy9lMm9Eb2MueG1sUEsBAi0AFAAG&#10;AAgAAAAhAMuRe2XfAAAABwEAAA8AAAAAAAAAAAAAAAAAcQQAAGRycy9kb3ducmV2LnhtbFBLBQYA&#10;AAAABAAEAPMAAAB9BQAAAAA=&#10;" stroked="f">
                <v:textbox>
                  <w:txbxContent>
                    <w:p w14:paraId="746DF9DA" w14:textId="77777777" w:rsidR="00F10C55" w:rsidRDefault="00F10C55" w:rsidP="00F10C55">
                      <w:r w:rsidRPr="00535171">
                        <w:rPr>
                          <w:noProof/>
                          <w:rtl/>
                        </w:rPr>
                        <w:drawing>
                          <wp:inline distT="0" distB="0" distL="0" distR="0" wp14:anchorId="3A17135C" wp14:editId="224E914E">
                            <wp:extent cx="5161473" cy="2938850"/>
                            <wp:effectExtent l="0" t="0" r="1270" b="0"/>
                            <wp:docPr id="7125568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5329" cy="2952433"/>
                                    </a:xfrm>
                                    <a:prstGeom prst="rect">
                                      <a:avLst/>
                                    </a:prstGeom>
                                    <a:noFill/>
                                    <a:ln>
                                      <a:noFill/>
                                    </a:ln>
                                  </pic:spPr>
                                </pic:pic>
                              </a:graphicData>
                            </a:graphic>
                          </wp:inline>
                        </w:drawing>
                      </w:r>
                      <w:r>
                        <w:rPr>
                          <w:rFonts w:hint="cs"/>
                          <w:rtl/>
                        </w:rPr>
                        <w:t xml:space="preserve"> </w:t>
                      </w:r>
                      <w:r w:rsidRPr="00CF5378">
                        <w:rPr>
                          <w:rFonts w:hint="cs"/>
                          <w:sz w:val="18"/>
                          <w:szCs w:val="18"/>
                          <w:rtl/>
                        </w:rPr>
                        <w:t>מהמצגת</w:t>
                      </w:r>
                    </w:p>
                  </w:txbxContent>
                </v:textbox>
                <w10:wrap type="square" anchorx="margin"/>
              </v:shape>
            </w:pict>
          </mc:Fallback>
        </mc:AlternateContent>
      </w:r>
      <w:r w:rsidRPr="00F10C55">
        <w:rPr>
          <w:rFonts w:eastAsia="Calibri"/>
          <w:rtl/>
        </w:rPr>
        <w:t xml:space="preserve">הסמכות להשעות או להוציא מהלשכה חברים רשומים, או לבטל רישום שהושג במרמה. </w:t>
      </w:r>
      <w:r w:rsidRPr="00F10C55">
        <w:rPr>
          <w:rFonts w:eastAsia="Calibri" w:hint="cs"/>
          <w:rtl/>
        </w:rPr>
        <w:t xml:space="preserve"> </w:t>
      </w:r>
    </w:p>
    <w:p w14:paraId="6FF2A7EE" w14:textId="77777777" w:rsidR="00F10C55" w:rsidRPr="00F10C55" w:rsidRDefault="00F10C55" w:rsidP="00F10C55">
      <w:pPr>
        <w:rPr>
          <w:rFonts w:eastAsia="Calibri"/>
          <w:b/>
          <w:bCs/>
          <w:rtl/>
        </w:rPr>
      </w:pPr>
      <w:r w:rsidRPr="00F10C55">
        <w:rPr>
          <w:rFonts w:eastAsia="Calibri" w:hint="cs"/>
          <w:b/>
          <w:bCs/>
          <w:rtl/>
        </w:rPr>
        <w:t>סיכום- שאלות לדוגמה</w:t>
      </w:r>
    </w:p>
    <w:p w14:paraId="4B215656" w14:textId="77777777" w:rsidR="00F10C55" w:rsidRPr="00F10C55" w:rsidRDefault="00F10C55" w:rsidP="00F10C55">
      <w:pPr>
        <w:rPr>
          <w:rFonts w:eastAsia="Calibri"/>
        </w:rPr>
      </w:pPr>
      <w:r w:rsidRPr="00F10C55">
        <w:rPr>
          <w:rFonts w:eastAsia="Calibri" w:hint="cs"/>
          <w:u w:val="single"/>
          <w:rtl/>
        </w:rPr>
        <w:t>שאלה 1:</w:t>
      </w:r>
      <w:r w:rsidRPr="00F10C55">
        <w:rPr>
          <w:rFonts w:eastAsia="Calibri" w:hint="cs"/>
          <w:rtl/>
        </w:rPr>
        <w:t xml:space="preserve"> רוני סיים לאחרונה את לימודיו בפקולטה למשפטים וקיבל תעודת בוגר. בעת שהיה סטודנט, הורשע רוני על-ידי ועדת המשמעת ש המכללה בהעתקה באחד המבחנים. בשל כך מסרבת הלשכה לרשום אותו כמתמחה. מה יכול רוני לעשות?</w:t>
      </w:r>
    </w:p>
    <w:p w14:paraId="58FA0B44" w14:textId="77777777" w:rsidR="00F10C55" w:rsidRPr="00F10C55" w:rsidRDefault="00F10C55" w:rsidP="00F10C55">
      <w:pPr>
        <w:numPr>
          <w:ilvl w:val="0"/>
          <w:numId w:val="33"/>
        </w:numPr>
        <w:contextualSpacing/>
        <w:rPr>
          <w:rFonts w:eastAsia="Calibri"/>
        </w:rPr>
      </w:pPr>
      <w:r w:rsidRPr="00F10C55">
        <w:rPr>
          <w:rFonts w:eastAsia="Calibri" w:hint="cs"/>
          <w:rtl/>
        </w:rPr>
        <w:t>רשאי לערער על ההחלטה בפני ביהמ"ש העליון.</w:t>
      </w:r>
    </w:p>
    <w:p w14:paraId="0B8F0A5F" w14:textId="77777777" w:rsidR="00F10C55" w:rsidRPr="00F10C55" w:rsidRDefault="00F10C55" w:rsidP="00F10C55">
      <w:pPr>
        <w:numPr>
          <w:ilvl w:val="0"/>
          <w:numId w:val="33"/>
        </w:numPr>
        <w:contextualSpacing/>
        <w:rPr>
          <w:rFonts w:eastAsia="Calibri"/>
        </w:rPr>
      </w:pPr>
      <w:r w:rsidRPr="00F10C55">
        <w:rPr>
          <w:rFonts w:eastAsia="Calibri" w:hint="cs"/>
          <w:rtl/>
        </w:rPr>
        <w:t>רשאי לערער על ההחלטה בפני ביה"ד המשמעתי המחוזי.</w:t>
      </w:r>
    </w:p>
    <w:p w14:paraId="098D89C0" w14:textId="77777777" w:rsidR="00F10C55" w:rsidRPr="00F10C55" w:rsidRDefault="00F10C55" w:rsidP="00F10C55">
      <w:pPr>
        <w:numPr>
          <w:ilvl w:val="0"/>
          <w:numId w:val="33"/>
        </w:numPr>
        <w:contextualSpacing/>
        <w:rPr>
          <w:rFonts w:eastAsia="Calibri"/>
        </w:rPr>
      </w:pPr>
      <w:r w:rsidRPr="00F10C55">
        <w:rPr>
          <w:rFonts w:eastAsia="Calibri" w:hint="cs"/>
          <w:rtl/>
        </w:rPr>
        <w:t>רשאי לערער על ההחלטה בפני ביה"ד המשמעתי הארצי</w:t>
      </w:r>
    </w:p>
    <w:p w14:paraId="15EA36D0" w14:textId="77777777" w:rsidR="00F10C55" w:rsidRPr="00F10C55" w:rsidRDefault="00F10C55" w:rsidP="00F10C55">
      <w:pPr>
        <w:numPr>
          <w:ilvl w:val="0"/>
          <w:numId w:val="33"/>
        </w:numPr>
        <w:contextualSpacing/>
        <w:rPr>
          <w:rFonts w:eastAsia="Calibri"/>
        </w:rPr>
      </w:pPr>
      <w:r w:rsidRPr="00F10C55">
        <w:rPr>
          <w:rFonts w:eastAsia="Calibri" w:hint="cs"/>
          <w:rtl/>
        </w:rPr>
        <w:t>רשאי לעתור כנגד ההחלטה בפני בית המשפט לעניינים מנהליים.</w:t>
      </w:r>
    </w:p>
    <w:p w14:paraId="5545758B" w14:textId="77777777" w:rsidR="00F10C55" w:rsidRPr="00F10C55" w:rsidRDefault="00F10C55" w:rsidP="00F10C55">
      <w:pPr>
        <w:rPr>
          <w:rFonts w:eastAsia="Calibri"/>
        </w:rPr>
      </w:pPr>
      <w:r w:rsidRPr="00F10C55">
        <w:rPr>
          <w:rFonts w:eastAsia="Calibri" w:hint="cs"/>
          <w:rtl/>
        </w:rPr>
        <w:t xml:space="preserve">תשובה: ד'. מדוע? מדובר בהחלטת ועדת ההתמחות של הלשכה ולכן זו החלטה מנהלית. </w:t>
      </w:r>
    </w:p>
    <w:p w14:paraId="64BB473C" w14:textId="77777777" w:rsidR="00F10C55" w:rsidRPr="00F10C55" w:rsidRDefault="00F10C55" w:rsidP="00F10C55">
      <w:pPr>
        <w:rPr>
          <w:rFonts w:eastAsia="Calibri"/>
        </w:rPr>
      </w:pPr>
      <w:r w:rsidRPr="00F10C55">
        <w:rPr>
          <w:rFonts w:eastAsia="Calibri" w:hint="cs"/>
          <w:u w:val="single"/>
          <w:rtl/>
        </w:rPr>
        <w:t>שאלה 2:</w:t>
      </w:r>
      <w:r w:rsidRPr="00F10C55">
        <w:rPr>
          <w:rFonts w:eastAsia="Calibri" w:hint="cs"/>
          <w:rtl/>
        </w:rPr>
        <w:t xml:space="preserve"> דלית היא מתמחה במשרד עו"ד ידוע. חודש לפני תום תקופת ההתמחות, ייצגה דלית לקוח של המשרד בתביעה אזרחית המתנהלת בביהמ"ש המחוזי, בלא שמאמנה היה נוכח בביהמ"</w:t>
      </w:r>
      <w:r w:rsidRPr="00F10C55">
        <w:rPr>
          <w:rFonts w:eastAsia="Calibri" w:hint="eastAsia"/>
          <w:rtl/>
        </w:rPr>
        <w:t>ש</w:t>
      </w:r>
      <w:r w:rsidRPr="00F10C55">
        <w:rPr>
          <w:rFonts w:eastAsia="Calibri" w:hint="cs"/>
          <w:rtl/>
        </w:rPr>
        <w:t xml:space="preserve">. האם דלית פעלה כדין? </w:t>
      </w:r>
    </w:p>
    <w:p w14:paraId="7FA8BEA8" w14:textId="77777777" w:rsidR="00F10C55" w:rsidRPr="00F10C55" w:rsidRDefault="00F10C55" w:rsidP="00F10C55">
      <w:pPr>
        <w:numPr>
          <w:ilvl w:val="0"/>
          <w:numId w:val="34"/>
        </w:numPr>
        <w:contextualSpacing/>
        <w:rPr>
          <w:rFonts w:eastAsia="Calibri"/>
        </w:rPr>
      </w:pPr>
      <w:r w:rsidRPr="00F10C55">
        <w:rPr>
          <w:rFonts w:eastAsia="Calibri" w:hint="cs"/>
          <w:rtl/>
        </w:rPr>
        <w:t>כן.</w:t>
      </w:r>
    </w:p>
    <w:p w14:paraId="07A72886" w14:textId="77777777" w:rsidR="00F10C55" w:rsidRPr="00F10C55" w:rsidRDefault="00F10C55" w:rsidP="00F10C55">
      <w:pPr>
        <w:numPr>
          <w:ilvl w:val="0"/>
          <w:numId w:val="34"/>
        </w:numPr>
        <w:contextualSpacing/>
        <w:rPr>
          <w:rFonts w:eastAsia="Calibri"/>
        </w:rPr>
      </w:pPr>
      <w:r w:rsidRPr="00F10C55">
        <w:rPr>
          <w:rFonts w:eastAsia="Calibri" w:hint="cs"/>
          <w:rtl/>
        </w:rPr>
        <w:t>כן, בתנאי שביהמ"ש היה מודע לכך ואישר זאת</w:t>
      </w:r>
    </w:p>
    <w:p w14:paraId="32CA48F7" w14:textId="77777777" w:rsidR="00F10C55" w:rsidRPr="00F10C55" w:rsidRDefault="00F10C55" w:rsidP="00F10C55">
      <w:pPr>
        <w:numPr>
          <w:ilvl w:val="0"/>
          <w:numId w:val="34"/>
        </w:numPr>
        <w:contextualSpacing/>
        <w:rPr>
          <w:rFonts w:eastAsia="Calibri"/>
        </w:rPr>
      </w:pPr>
      <w:r w:rsidRPr="00F10C55">
        <w:rPr>
          <w:rFonts w:eastAsia="Calibri" w:hint="cs"/>
          <w:rtl/>
        </w:rPr>
        <w:t>לא.</w:t>
      </w:r>
    </w:p>
    <w:p w14:paraId="155DEC9F" w14:textId="77777777" w:rsidR="00F10C55" w:rsidRPr="00F10C55" w:rsidRDefault="00F10C55" w:rsidP="00F10C55">
      <w:pPr>
        <w:numPr>
          <w:ilvl w:val="0"/>
          <w:numId w:val="34"/>
        </w:numPr>
        <w:contextualSpacing/>
        <w:rPr>
          <w:rFonts w:eastAsia="Calibri"/>
        </w:rPr>
      </w:pPr>
      <w:r w:rsidRPr="00F10C55">
        <w:rPr>
          <w:rFonts w:eastAsia="Calibri" w:hint="cs"/>
          <w:rtl/>
        </w:rPr>
        <w:t xml:space="preserve">לא, אך אם המאמן היה נוכח באולם </w:t>
      </w:r>
      <w:r w:rsidRPr="00F10C55">
        <w:rPr>
          <w:rFonts w:eastAsia="Calibri"/>
          <w:rtl/>
        </w:rPr>
        <w:t>–</w:t>
      </w:r>
      <w:r w:rsidRPr="00F10C55">
        <w:rPr>
          <w:rFonts w:eastAsia="Calibri" w:hint="cs"/>
          <w:rtl/>
        </w:rPr>
        <w:t xml:space="preserve"> רשאית הייתה דלית לייצג. </w:t>
      </w:r>
    </w:p>
    <w:p w14:paraId="4F4B4EC7" w14:textId="77777777" w:rsidR="00F10C55" w:rsidRPr="00F10C55" w:rsidRDefault="00F10C55" w:rsidP="00F10C55">
      <w:pPr>
        <w:rPr>
          <w:rFonts w:eastAsia="Calibri"/>
          <w:rtl/>
        </w:rPr>
      </w:pPr>
      <w:r w:rsidRPr="00F10C55">
        <w:rPr>
          <w:rFonts w:eastAsia="Calibri" w:hint="cs"/>
          <w:rtl/>
        </w:rPr>
        <w:lastRenderedPageBreak/>
        <w:t>תשובה: ג'. מדוע? ניתן רק בבימ"ש שלום, איסור מוחלט במחוזי.</w:t>
      </w:r>
    </w:p>
    <w:p w14:paraId="1719F8EB" w14:textId="77777777" w:rsidR="00F10C55" w:rsidRPr="00F10C55" w:rsidRDefault="00F10C55" w:rsidP="00F10C55">
      <w:pPr>
        <w:rPr>
          <w:rFonts w:eastAsia="Calibri"/>
          <w:u w:val="single"/>
        </w:rPr>
      </w:pPr>
      <w:r w:rsidRPr="00F10C55">
        <w:rPr>
          <w:rFonts w:eastAsia="Calibri" w:hint="cs"/>
          <w:u w:val="single"/>
          <w:rtl/>
        </w:rPr>
        <w:t xml:space="preserve">שאלה 3: </w:t>
      </w:r>
      <w:r w:rsidRPr="00F10C55">
        <w:rPr>
          <w:rFonts w:eastAsia="Calibri"/>
          <w:rtl/>
        </w:rPr>
        <w:t>עו"ד לוי הורשע בעבירה משמעתית ונידון להוצאה מהלשכה. לאחר שחלפו 12 שנים מיום הוצאתו מהלשכה, מבקש לוי לחדש את חברותו.</w:t>
      </w:r>
      <w:r w:rsidRPr="00F10C55">
        <w:rPr>
          <w:rFonts w:eastAsia="Calibri"/>
          <w:b/>
          <w:bCs/>
          <w:rtl/>
        </w:rPr>
        <w:t xml:space="preserve"> </w:t>
      </w:r>
      <w:r w:rsidRPr="00F10C55">
        <w:rPr>
          <w:rFonts w:eastAsia="Calibri"/>
          <w:rtl/>
        </w:rPr>
        <w:t>איזה מהמשפטים הבאים נכון?</w:t>
      </w:r>
    </w:p>
    <w:p w14:paraId="5A6F13EE" w14:textId="77777777" w:rsidR="00F10C55" w:rsidRPr="00F10C55" w:rsidRDefault="00F10C55" w:rsidP="00F10C55">
      <w:pPr>
        <w:numPr>
          <w:ilvl w:val="0"/>
          <w:numId w:val="60"/>
        </w:numPr>
        <w:tabs>
          <w:tab w:val="left" w:pos="717"/>
        </w:tabs>
        <w:contextualSpacing/>
        <w:rPr>
          <w:rFonts w:eastAsia="Calibri"/>
          <w:rtl/>
        </w:rPr>
      </w:pPr>
      <w:r w:rsidRPr="00F10C55">
        <w:rPr>
          <w:rFonts w:eastAsia="Calibri"/>
          <w:rtl/>
        </w:rPr>
        <w:t xml:space="preserve">הלשכה חייבת להיענות לבקשתו. </w:t>
      </w:r>
    </w:p>
    <w:p w14:paraId="725C7304" w14:textId="77777777" w:rsidR="00F10C55" w:rsidRPr="00F10C55" w:rsidRDefault="00F10C55" w:rsidP="00F10C55">
      <w:pPr>
        <w:numPr>
          <w:ilvl w:val="0"/>
          <w:numId w:val="60"/>
        </w:numPr>
        <w:tabs>
          <w:tab w:val="left" w:pos="717"/>
        </w:tabs>
        <w:contextualSpacing/>
        <w:rPr>
          <w:rFonts w:eastAsia="Calibri"/>
          <w:rtl/>
        </w:rPr>
      </w:pPr>
      <w:r w:rsidRPr="00F10C55">
        <w:rPr>
          <w:rFonts w:eastAsia="Calibri"/>
          <w:rtl/>
        </w:rPr>
        <w:t xml:space="preserve">הלשכה רשאית להיענות לבקשתו או לסרב לה, לפי שיקול דעתה. </w:t>
      </w:r>
    </w:p>
    <w:p w14:paraId="5FB54D53" w14:textId="77777777" w:rsidR="00F10C55" w:rsidRPr="00F10C55" w:rsidRDefault="00F10C55" w:rsidP="00F10C55">
      <w:pPr>
        <w:numPr>
          <w:ilvl w:val="0"/>
          <w:numId w:val="60"/>
        </w:numPr>
        <w:tabs>
          <w:tab w:val="left" w:pos="717"/>
        </w:tabs>
        <w:contextualSpacing/>
        <w:rPr>
          <w:rFonts w:eastAsia="Calibri"/>
          <w:rtl/>
        </w:rPr>
      </w:pPr>
      <w:r w:rsidRPr="00F10C55">
        <w:rPr>
          <w:rFonts w:eastAsia="Calibri"/>
          <w:rtl/>
        </w:rPr>
        <w:t xml:space="preserve">הלשכה רשאית להיענות לבקשתו, או לסרב לה – אך הסירוב אפשרי רק על סמך הרשעה או עובדות שאירעו לאחר שעו"ד לוי הוצא מן הלשכה. </w:t>
      </w:r>
    </w:p>
    <w:p w14:paraId="49644025" w14:textId="77777777" w:rsidR="00F10C55" w:rsidRPr="00F10C55" w:rsidRDefault="00F10C55" w:rsidP="00F10C55">
      <w:pPr>
        <w:numPr>
          <w:ilvl w:val="0"/>
          <w:numId w:val="60"/>
        </w:numPr>
        <w:tabs>
          <w:tab w:val="left" w:pos="717"/>
        </w:tabs>
        <w:contextualSpacing/>
        <w:rPr>
          <w:rFonts w:eastAsia="Calibri"/>
          <w:rtl/>
        </w:rPr>
      </w:pPr>
      <w:r w:rsidRPr="00F10C55">
        <w:rPr>
          <w:rFonts w:eastAsia="Calibri"/>
          <w:rtl/>
        </w:rPr>
        <w:t xml:space="preserve">הלשכה תהא רשאית לחדש את חברותו של עו"ד לוי בלשכה רק בתום תקופת ההתיישנות. </w:t>
      </w:r>
    </w:p>
    <w:p w14:paraId="25FDA0DD" w14:textId="77777777" w:rsidR="00F10C55" w:rsidRPr="00F10C55" w:rsidRDefault="00F10C55" w:rsidP="00F10C55">
      <w:pPr>
        <w:rPr>
          <w:rFonts w:eastAsia="Calibri"/>
          <w:rtl/>
        </w:rPr>
      </w:pPr>
      <w:r w:rsidRPr="00F10C55">
        <w:rPr>
          <w:rFonts w:eastAsia="Calibri" w:hint="cs"/>
          <w:rtl/>
        </w:rPr>
        <w:t>תשובה: ב'.</w:t>
      </w:r>
    </w:p>
    <w:p w14:paraId="0E10F476" w14:textId="77777777" w:rsidR="00F10C55" w:rsidRPr="00F10C55" w:rsidRDefault="00F10C55" w:rsidP="00F10C55">
      <w:pPr>
        <w:rPr>
          <w:rFonts w:eastAsia="Calibri"/>
        </w:rPr>
      </w:pPr>
      <w:r w:rsidRPr="00F10C55">
        <w:rPr>
          <w:rFonts w:eastAsia="Calibri" w:hint="cs"/>
          <w:u w:val="single"/>
          <w:rtl/>
        </w:rPr>
        <w:t>שאלה 4:</w:t>
      </w:r>
      <w:r w:rsidRPr="00F10C55">
        <w:rPr>
          <w:rFonts w:eastAsia="Times New Roman"/>
          <w:b/>
          <w:bCs/>
          <w:color w:val="000000"/>
          <w:kern w:val="24"/>
          <w:sz w:val="52"/>
          <w:szCs w:val="52"/>
          <w:rtl/>
          <w14:ligatures w14:val="none"/>
        </w:rPr>
        <w:t xml:space="preserve"> </w:t>
      </w:r>
      <w:r w:rsidRPr="00F10C55">
        <w:rPr>
          <w:rFonts w:eastAsia="Calibri"/>
          <w:rtl/>
        </w:rPr>
        <w:t>האם ללשכת עורכי הדין ישנה סמכות שלא להוציא משורותיה עו"ד שניתן לגביו צו לפתיחת הליכים לפי חוק חדלות פירעון?</w:t>
      </w:r>
    </w:p>
    <w:p w14:paraId="3B7F12DB" w14:textId="77777777" w:rsidR="00F10C55" w:rsidRPr="00F10C55" w:rsidRDefault="00F10C55" w:rsidP="00F10C55">
      <w:pPr>
        <w:numPr>
          <w:ilvl w:val="0"/>
          <w:numId w:val="47"/>
        </w:numPr>
        <w:tabs>
          <w:tab w:val="left" w:pos="717"/>
        </w:tabs>
        <w:contextualSpacing/>
        <w:rPr>
          <w:rFonts w:eastAsia="Calibri"/>
          <w:rtl/>
        </w:rPr>
      </w:pPr>
      <w:r w:rsidRPr="00F10C55">
        <w:rPr>
          <w:rFonts w:eastAsia="Calibri"/>
          <w:rtl/>
        </w:rPr>
        <w:t>העניין נתון להחלטתו של בית הדין המשמעתי, שיחליט אם בנסיבות הקונקרטיות יש להוציא את עורך הדין מהלשכה אם לאו.</w:t>
      </w:r>
    </w:p>
    <w:p w14:paraId="15033A0C" w14:textId="77777777" w:rsidR="00F10C55" w:rsidRPr="00F10C55" w:rsidRDefault="00F10C55" w:rsidP="00F10C55">
      <w:pPr>
        <w:numPr>
          <w:ilvl w:val="0"/>
          <w:numId w:val="47"/>
        </w:numPr>
        <w:tabs>
          <w:tab w:val="left" w:pos="717"/>
        </w:tabs>
        <w:contextualSpacing/>
        <w:rPr>
          <w:rFonts w:eastAsia="Calibri"/>
          <w:rtl/>
        </w:rPr>
      </w:pPr>
      <w:r w:rsidRPr="00F10C55">
        <w:rPr>
          <w:rFonts w:eastAsia="Calibri"/>
          <w:rtl/>
        </w:rPr>
        <w:t>העניין נתון להחלטתה של המועצה הארצית, שתחליט אם בנסיבות הקונקרטיות יש להוציא את עורך הדין מהלשכה אם לאו.</w:t>
      </w:r>
    </w:p>
    <w:p w14:paraId="37D693B6" w14:textId="77777777" w:rsidR="00F10C55" w:rsidRPr="00F10C55" w:rsidRDefault="00F10C55" w:rsidP="00F10C55">
      <w:pPr>
        <w:numPr>
          <w:ilvl w:val="0"/>
          <w:numId w:val="47"/>
        </w:numPr>
        <w:tabs>
          <w:tab w:val="left" w:pos="717"/>
        </w:tabs>
        <w:contextualSpacing/>
        <w:rPr>
          <w:rFonts w:eastAsia="Calibri"/>
          <w:rtl/>
        </w:rPr>
      </w:pPr>
      <w:r w:rsidRPr="00F10C55">
        <w:rPr>
          <w:rFonts w:eastAsia="Calibri"/>
          <w:rtl/>
        </w:rPr>
        <w:t xml:space="preserve">לא, על פי חוק לשכת עורכי הדין, החברות בלשכה פוקעת במצב המתואר, אולם עורך הדין יוכל </w:t>
      </w:r>
      <w:r w:rsidRPr="00F10C55">
        <w:rPr>
          <w:rFonts w:eastAsia="Calibri"/>
          <w:u w:val="single"/>
          <w:rtl/>
        </w:rPr>
        <w:t>בכל עת</w:t>
      </w:r>
      <w:r w:rsidRPr="00F10C55">
        <w:rPr>
          <w:rFonts w:eastAsia="Calibri"/>
          <w:rtl/>
        </w:rPr>
        <w:t xml:space="preserve"> לבקש לחזור לשורות הלשכה, שתחליט על פי נסיבות המקרה.</w:t>
      </w:r>
    </w:p>
    <w:p w14:paraId="3DED6D2E" w14:textId="77777777" w:rsidR="00F10C55" w:rsidRPr="00F10C55" w:rsidRDefault="00F10C55" w:rsidP="00F10C55">
      <w:pPr>
        <w:numPr>
          <w:ilvl w:val="0"/>
          <w:numId w:val="47"/>
        </w:numPr>
        <w:tabs>
          <w:tab w:val="left" w:pos="717"/>
        </w:tabs>
        <w:contextualSpacing/>
        <w:rPr>
          <w:rFonts w:eastAsia="Calibri"/>
          <w:rtl/>
        </w:rPr>
      </w:pPr>
      <w:r w:rsidRPr="00F10C55">
        <w:rPr>
          <w:rFonts w:eastAsia="Calibri"/>
          <w:rtl/>
        </w:rPr>
        <w:t>לא, על פי חוק לשכת עורכי הדין, החברות בלשכה פוקעת במצב המתואר.</w:t>
      </w:r>
    </w:p>
    <w:p w14:paraId="5882632A" w14:textId="77777777" w:rsidR="00F10C55" w:rsidRPr="00F10C55" w:rsidRDefault="00F10C55" w:rsidP="00F10C55">
      <w:pPr>
        <w:rPr>
          <w:rFonts w:eastAsia="Calibri"/>
          <w:rtl/>
        </w:rPr>
      </w:pPr>
      <w:r w:rsidRPr="00F10C55">
        <w:rPr>
          <w:rFonts w:eastAsia="Calibri" w:hint="cs"/>
          <w:rtl/>
        </w:rPr>
        <w:t xml:space="preserve">תשובה: ד'. </w:t>
      </w:r>
    </w:p>
    <w:p w14:paraId="1D2319DA" w14:textId="77777777" w:rsidR="00F10C55" w:rsidRPr="00F10C55" w:rsidRDefault="00F10C55" w:rsidP="00F10C55">
      <w:pPr>
        <w:rPr>
          <w:rFonts w:eastAsia="Calibri"/>
        </w:rPr>
      </w:pPr>
      <w:r w:rsidRPr="00F10C55">
        <w:rPr>
          <w:rFonts w:eastAsia="Calibri" w:hint="cs"/>
          <w:u w:val="single"/>
          <w:rtl/>
        </w:rPr>
        <w:t>שאלה 5:</w:t>
      </w:r>
      <w:r w:rsidRPr="00F10C55">
        <w:rPr>
          <w:rFonts w:ascii="Calibri" w:eastAsia="Calibri"/>
          <w:color w:val="000000"/>
          <w:kern w:val="24"/>
          <w:sz w:val="52"/>
          <w:szCs w:val="52"/>
          <w:rtl/>
          <w14:ligatures w14:val="none"/>
        </w:rPr>
        <w:t xml:space="preserve"> </w:t>
      </w:r>
      <w:r w:rsidRPr="00F10C55">
        <w:rPr>
          <w:rFonts w:eastAsia="Calibri"/>
          <w:rtl/>
        </w:rPr>
        <w:t xml:space="preserve">למועצה הארצית של לשכת עורכי הדין התברר שלאה השיגה את רישומה כחברת הלשכה במרמה לאחר שהציגה מסמכים מזויפים לפיהם היא כיהנה כעורכת דין בחו"ל למעלה מחמש שנים, ועל יסודם קיבלה פטור מששה חודשי התמחות ומבחינות הלשכה במקצועות המעשיים. המועצה מבקשת לשלול את חברותה של לאה בלשכה. כיצד תפעל?                                                                     </w:t>
      </w:r>
    </w:p>
    <w:p w14:paraId="66A380A2" w14:textId="77777777" w:rsidR="00F10C55" w:rsidRPr="00F10C55" w:rsidRDefault="00F10C55" w:rsidP="00F10C55">
      <w:pPr>
        <w:numPr>
          <w:ilvl w:val="0"/>
          <w:numId w:val="44"/>
        </w:numPr>
        <w:contextualSpacing/>
        <w:rPr>
          <w:rFonts w:eastAsia="Calibri"/>
          <w:rtl/>
        </w:rPr>
      </w:pPr>
      <w:r w:rsidRPr="00F10C55">
        <w:rPr>
          <w:rFonts w:eastAsia="Calibri"/>
          <w:rtl/>
        </w:rPr>
        <w:t xml:space="preserve">תבקש מהיועץ המשפטי לממשלה שיגיש בקשה לבית הדין המשמעתי הארצי לבטל את חברותה של לאה בלשכה.                                                        </w:t>
      </w:r>
    </w:p>
    <w:p w14:paraId="298AA8C9" w14:textId="77777777" w:rsidR="00F10C55" w:rsidRPr="00F10C55" w:rsidRDefault="00F10C55" w:rsidP="00F10C55">
      <w:pPr>
        <w:numPr>
          <w:ilvl w:val="0"/>
          <w:numId w:val="44"/>
        </w:numPr>
        <w:contextualSpacing/>
        <w:rPr>
          <w:rFonts w:eastAsia="Calibri"/>
          <w:rtl/>
        </w:rPr>
      </w:pPr>
      <w:r w:rsidRPr="00F10C55">
        <w:rPr>
          <w:rFonts w:eastAsia="Calibri"/>
          <w:rtl/>
        </w:rPr>
        <w:t xml:space="preserve">תבקש מוועדת האתיקה הארצית שתגיש בקשה לבית הדין המשמעתי המחוזי לבטל את חברותה של לאה בלשכה.                                                                  </w:t>
      </w:r>
    </w:p>
    <w:p w14:paraId="4779EA01" w14:textId="77777777" w:rsidR="00F10C55" w:rsidRPr="00F10C55" w:rsidRDefault="00F10C55" w:rsidP="00F10C55">
      <w:pPr>
        <w:numPr>
          <w:ilvl w:val="0"/>
          <w:numId w:val="44"/>
        </w:numPr>
        <w:contextualSpacing/>
        <w:rPr>
          <w:rFonts w:eastAsia="Calibri"/>
          <w:rtl/>
        </w:rPr>
      </w:pPr>
      <w:r w:rsidRPr="00F10C55">
        <w:rPr>
          <w:rFonts w:eastAsia="Calibri"/>
          <w:rtl/>
        </w:rPr>
        <w:t xml:space="preserve">תגיש בעצמה בקשה לבית הדין המשמעתי המחוזי לבטל את חברותה של לאה בלשכה.       </w:t>
      </w:r>
    </w:p>
    <w:p w14:paraId="2B13110A" w14:textId="77777777" w:rsidR="00F10C55" w:rsidRPr="00F10C55" w:rsidRDefault="00F10C55" w:rsidP="00F10C55">
      <w:pPr>
        <w:numPr>
          <w:ilvl w:val="0"/>
          <w:numId w:val="44"/>
        </w:numPr>
        <w:contextualSpacing/>
        <w:rPr>
          <w:rFonts w:eastAsia="Calibri"/>
          <w:rtl/>
        </w:rPr>
      </w:pPr>
      <w:r w:rsidRPr="00F10C55">
        <w:rPr>
          <w:rFonts w:eastAsia="Calibri"/>
          <w:rtl/>
        </w:rPr>
        <w:t xml:space="preserve">תבקש מהיועץ המשפטי לממשלה או מוועדת האתיקה הארצית שהם יגישו בקשה לבית הדין המשמעתי המחוזי לבטל את חברותה של לאה בלשכה.                                 </w:t>
      </w:r>
    </w:p>
    <w:p w14:paraId="15817CF5" w14:textId="77777777" w:rsidR="00F10C55" w:rsidRPr="00F10C55" w:rsidRDefault="00F10C55" w:rsidP="00F10C55">
      <w:pPr>
        <w:rPr>
          <w:rFonts w:eastAsia="Calibri"/>
          <w:rtl/>
        </w:rPr>
      </w:pPr>
      <w:r w:rsidRPr="00F10C55">
        <w:rPr>
          <w:rFonts w:eastAsia="Calibri" w:hint="cs"/>
          <w:rtl/>
        </w:rPr>
        <w:t xml:space="preserve">תשובה: ד'. </w:t>
      </w:r>
    </w:p>
    <w:p w14:paraId="23A3920E" w14:textId="77777777" w:rsidR="00F10C55" w:rsidRPr="00F10C55" w:rsidRDefault="00F10C55" w:rsidP="00F10C55">
      <w:pPr>
        <w:rPr>
          <w:rFonts w:eastAsia="Calibri"/>
          <w:rtl/>
        </w:rPr>
      </w:pPr>
      <w:r w:rsidRPr="00F10C55">
        <w:rPr>
          <w:rFonts w:eastAsia="Calibri" w:hint="cs"/>
          <w:u w:val="single"/>
          <w:rtl/>
        </w:rPr>
        <w:t>שאלה 6:</w:t>
      </w:r>
      <w:r w:rsidRPr="00F10C55">
        <w:rPr>
          <w:rFonts w:ascii="Arial" w:eastAsia="Calibri" w:hint="cs"/>
          <w:b/>
          <w:bCs/>
          <w:color w:val="000000"/>
          <w:kern w:val="24"/>
          <w:sz w:val="48"/>
          <w:szCs w:val="48"/>
          <w:u w:val="single"/>
          <w:rtl/>
          <w14:ligatures w14:val="none"/>
        </w:rPr>
        <w:t xml:space="preserve"> </w:t>
      </w:r>
      <w:r w:rsidRPr="00F10C55">
        <w:rPr>
          <w:rFonts w:eastAsia="Calibri"/>
          <w:rtl/>
        </w:rPr>
        <w:t>משרדו של עו"ד שמעון נקלע לקשיים כלכליים. שמעון סגר את משרדו, הודיע ללשכת עורכי הדין על הגבלת חברותו, ופתח חנות לממכר מכשירי חשמל. האם יכול שמעון להיבחר לכהונה נוספת כדיין בבית הדין המשמעתי המחוזי בתל אביב, תפקיד אותו ממלא הוא כבר שלוש שנים?</w:t>
      </w:r>
    </w:p>
    <w:p w14:paraId="5526EEC3" w14:textId="77777777" w:rsidR="00F10C55" w:rsidRPr="00F10C55" w:rsidRDefault="00F10C55" w:rsidP="00F10C55">
      <w:pPr>
        <w:numPr>
          <w:ilvl w:val="0"/>
          <w:numId w:val="48"/>
        </w:numPr>
        <w:contextualSpacing/>
        <w:rPr>
          <w:rFonts w:eastAsia="Calibri"/>
          <w:rtl/>
        </w:rPr>
      </w:pPr>
      <w:r w:rsidRPr="00F10C55">
        <w:rPr>
          <w:rFonts w:eastAsia="Calibri"/>
          <w:rtl/>
        </w:rPr>
        <w:t>כן. מי שהגביל את חברותו בלשכה אינו יכול לעבוד כעורך דין אך יכול לכהן כדיין בבית הדין המשמעתי.</w:t>
      </w:r>
    </w:p>
    <w:p w14:paraId="51A29A36" w14:textId="77777777" w:rsidR="00F10C55" w:rsidRPr="00F10C55" w:rsidRDefault="00F10C55" w:rsidP="00F10C55">
      <w:pPr>
        <w:numPr>
          <w:ilvl w:val="0"/>
          <w:numId w:val="48"/>
        </w:numPr>
        <w:contextualSpacing/>
        <w:rPr>
          <w:rFonts w:eastAsia="Calibri"/>
          <w:rtl/>
        </w:rPr>
      </w:pPr>
      <w:r w:rsidRPr="00F10C55">
        <w:rPr>
          <w:rFonts w:eastAsia="Calibri"/>
          <w:rtl/>
        </w:rPr>
        <w:t>כן, אם ימשיך לשלם דמי חבר ללשכה.</w:t>
      </w:r>
    </w:p>
    <w:p w14:paraId="6602EE9E" w14:textId="77777777" w:rsidR="00F10C55" w:rsidRPr="00F10C55" w:rsidRDefault="00F10C55" w:rsidP="00F10C55">
      <w:pPr>
        <w:numPr>
          <w:ilvl w:val="0"/>
          <w:numId w:val="48"/>
        </w:numPr>
        <w:contextualSpacing/>
        <w:rPr>
          <w:rFonts w:eastAsia="Calibri"/>
          <w:rtl/>
        </w:rPr>
      </w:pPr>
      <w:r w:rsidRPr="00F10C55">
        <w:rPr>
          <w:rFonts w:eastAsia="Calibri"/>
          <w:rtl/>
        </w:rPr>
        <w:t>לא. מי שהגביל את חברותו, אינו יכול להתמנות לתפקיד במוסדות הלשכה.</w:t>
      </w:r>
    </w:p>
    <w:p w14:paraId="19891DE9" w14:textId="77777777" w:rsidR="00F10C55" w:rsidRPr="00F10C55" w:rsidRDefault="00F10C55" w:rsidP="00F10C55">
      <w:pPr>
        <w:numPr>
          <w:ilvl w:val="0"/>
          <w:numId w:val="48"/>
        </w:numPr>
        <w:contextualSpacing/>
        <w:rPr>
          <w:rFonts w:eastAsia="Calibri"/>
          <w:rtl/>
        </w:rPr>
      </w:pPr>
      <w:r w:rsidRPr="00F10C55">
        <w:rPr>
          <w:rFonts w:eastAsia="Calibri"/>
          <w:rtl/>
        </w:rPr>
        <w:t>לא, מאחר שממילא לא ניתן להיבחר יותר מפעם אחת לכהונת דיין בבית הדין המשמעתי.</w:t>
      </w:r>
    </w:p>
    <w:p w14:paraId="3C4D2672" w14:textId="77777777" w:rsidR="00F10C55" w:rsidRPr="00F10C55" w:rsidRDefault="00F10C55" w:rsidP="00F10C55">
      <w:pPr>
        <w:rPr>
          <w:rFonts w:eastAsia="Calibri"/>
          <w:rtl/>
        </w:rPr>
      </w:pPr>
      <w:r w:rsidRPr="00F10C55">
        <w:rPr>
          <w:rFonts w:eastAsia="Calibri" w:hint="cs"/>
          <w:rtl/>
        </w:rPr>
        <w:t xml:space="preserve">תשובה: ג'. </w:t>
      </w:r>
    </w:p>
    <w:p w14:paraId="76C8C318" w14:textId="77777777" w:rsidR="00F10C55" w:rsidRPr="00F10C55" w:rsidRDefault="00F10C55" w:rsidP="00F10C55">
      <w:pPr>
        <w:rPr>
          <w:rFonts w:eastAsia="Calibri"/>
          <w:u w:val="single"/>
        </w:rPr>
      </w:pPr>
      <w:r w:rsidRPr="00F10C55">
        <w:rPr>
          <w:rFonts w:eastAsia="Calibri"/>
          <w:u w:val="single"/>
          <w:rtl/>
        </w:rPr>
        <w:t>שאלה 7</w:t>
      </w:r>
    </w:p>
    <w:p w14:paraId="0EF16E33" w14:textId="77777777" w:rsidR="00F10C55" w:rsidRPr="00F10C55" w:rsidRDefault="00F10C55" w:rsidP="00F10C55">
      <w:pPr>
        <w:rPr>
          <w:rFonts w:eastAsia="Calibri"/>
          <w:rtl/>
        </w:rPr>
      </w:pPr>
      <w:r w:rsidRPr="00F10C55">
        <w:rPr>
          <w:rFonts w:eastAsia="Calibri"/>
          <w:rtl/>
        </w:rPr>
        <w:t xml:space="preserve">חברותו של עו"ד ירושלמי בלשכת עורכי הדין פקעה השנה. </w:t>
      </w:r>
      <w:r w:rsidRPr="00F10C55">
        <w:rPr>
          <w:rFonts w:eastAsia="Calibri"/>
          <w:b/>
          <w:bCs/>
          <w:rtl/>
        </w:rPr>
        <w:t>מה הדין?</w:t>
      </w:r>
    </w:p>
    <w:p w14:paraId="5F1D6561" w14:textId="77777777" w:rsidR="00F10C55" w:rsidRPr="00F10C55" w:rsidRDefault="00F10C55" w:rsidP="00F10C55">
      <w:pPr>
        <w:numPr>
          <w:ilvl w:val="0"/>
          <w:numId w:val="57"/>
        </w:numPr>
        <w:contextualSpacing/>
        <w:rPr>
          <w:rFonts w:eastAsia="Calibri"/>
          <w:rtl/>
        </w:rPr>
      </w:pPr>
      <w:r w:rsidRPr="00F10C55">
        <w:rPr>
          <w:rFonts w:eastAsia="Calibri"/>
          <w:rtl/>
        </w:rPr>
        <w:t>הוא נשאר נתון למרות הלשכה עד לסוף השנה, והוא רשאי לגבות שכר בעד שירותים שנתן לפני פקיעת החברות.</w:t>
      </w:r>
    </w:p>
    <w:p w14:paraId="05C725B0" w14:textId="77777777" w:rsidR="00F10C55" w:rsidRPr="00F10C55" w:rsidRDefault="00F10C55" w:rsidP="00F10C55">
      <w:pPr>
        <w:numPr>
          <w:ilvl w:val="0"/>
          <w:numId w:val="57"/>
        </w:numPr>
        <w:contextualSpacing/>
        <w:rPr>
          <w:rFonts w:eastAsia="Calibri"/>
          <w:rtl/>
        </w:rPr>
      </w:pPr>
      <w:r w:rsidRPr="00F10C55">
        <w:rPr>
          <w:rFonts w:eastAsia="Calibri"/>
          <w:rtl/>
        </w:rPr>
        <w:t>הוא נשאר נתון למרות הלשכה לגבי כל מה שאירע לפני פקיעת החברות, והוא רשאי לגבות שכר בעד שירותים שהתחייב לתיתם עד 3 שנים לפני פקיעת החברות.</w:t>
      </w:r>
    </w:p>
    <w:p w14:paraId="43FD968C" w14:textId="77777777" w:rsidR="00F10C55" w:rsidRPr="00F10C55" w:rsidRDefault="00F10C55" w:rsidP="00F10C55">
      <w:pPr>
        <w:numPr>
          <w:ilvl w:val="0"/>
          <w:numId w:val="57"/>
        </w:numPr>
        <w:contextualSpacing/>
        <w:rPr>
          <w:rFonts w:eastAsia="Calibri"/>
          <w:rtl/>
        </w:rPr>
      </w:pPr>
      <w:r w:rsidRPr="00F10C55">
        <w:rPr>
          <w:rFonts w:eastAsia="Calibri"/>
          <w:rtl/>
        </w:rPr>
        <w:t>הוא נשאר נתון למרות הלשכה לגבי כל מה שאירע לפני פקיעת החברות, והוא רשאי לגבות שכר בעד שירותים שנתן לפני פקיעת החברות.</w:t>
      </w:r>
    </w:p>
    <w:p w14:paraId="728548E1" w14:textId="77777777" w:rsidR="00F10C55" w:rsidRPr="00F10C55" w:rsidRDefault="00F10C55" w:rsidP="00F10C55">
      <w:pPr>
        <w:numPr>
          <w:ilvl w:val="0"/>
          <w:numId w:val="57"/>
        </w:numPr>
        <w:contextualSpacing/>
        <w:rPr>
          <w:rFonts w:eastAsia="Calibri"/>
          <w:rtl/>
        </w:rPr>
      </w:pPr>
      <w:r w:rsidRPr="00F10C55">
        <w:rPr>
          <w:rFonts w:eastAsia="Calibri"/>
          <w:rtl/>
        </w:rPr>
        <w:t>הוא נשאר נתון למרות הלשכה עד 3 שנים מפקיעת החברות, והוא רשאי לגבות שכר בעד שירותים שנתן לפני פקיעת החברות.</w:t>
      </w:r>
    </w:p>
    <w:p w14:paraId="7E49DFA3" w14:textId="77777777" w:rsidR="00F10C55" w:rsidRPr="00F10C55" w:rsidRDefault="00F10C55" w:rsidP="00F10C55">
      <w:pPr>
        <w:rPr>
          <w:rFonts w:eastAsia="Calibri"/>
          <w:rtl/>
        </w:rPr>
      </w:pPr>
      <w:r w:rsidRPr="00F10C55">
        <w:rPr>
          <w:rFonts w:eastAsia="Calibri" w:hint="cs"/>
          <w:rtl/>
        </w:rPr>
        <w:t xml:space="preserve">תשובה: ג'. </w:t>
      </w:r>
    </w:p>
    <w:p w14:paraId="731572D0" w14:textId="77777777" w:rsidR="00F10C55" w:rsidRPr="00F10C55" w:rsidRDefault="00F10C55" w:rsidP="00F10C55">
      <w:pPr>
        <w:rPr>
          <w:rFonts w:eastAsia="Calibri"/>
        </w:rPr>
      </w:pPr>
      <w:r w:rsidRPr="00F10C55">
        <w:rPr>
          <w:rFonts w:eastAsia="Calibri" w:hint="cs"/>
          <w:u w:val="single"/>
          <w:rtl/>
        </w:rPr>
        <w:lastRenderedPageBreak/>
        <w:t>שאלה 8:</w:t>
      </w:r>
      <w:r w:rsidRPr="00F10C55">
        <w:rPr>
          <w:rFonts w:ascii="Calibri" w:eastAsia="Calibri"/>
          <w:color w:val="000000"/>
          <w:kern w:val="24"/>
          <w:sz w:val="52"/>
          <w:szCs w:val="52"/>
          <w:rtl/>
          <w14:ligatures w14:val="none"/>
        </w:rPr>
        <w:t xml:space="preserve"> </w:t>
      </w:r>
      <w:r w:rsidRPr="00F10C55">
        <w:rPr>
          <w:rFonts w:eastAsia="Calibri"/>
          <w:rtl/>
        </w:rPr>
        <w:t>לעורך דין קבוע בבית משפט השלום דיון הוכחות שנוגע לתיק שבו הוא מייצג לקוח. לעורך הדין מתמחה שעתיד לסיים את התמחותו בעוד 3 חודשים. עורך הדין, שלא חש בטוב, מעוניין שהמתמחה יחקור את העד במקומו במסגרת דיון ההוכחות. מה הדין?</w:t>
      </w:r>
    </w:p>
    <w:p w14:paraId="18E2867B" w14:textId="77777777" w:rsidR="00F10C55" w:rsidRPr="00F10C55" w:rsidRDefault="00F10C55" w:rsidP="00F10C55">
      <w:pPr>
        <w:numPr>
          <w:ilvl w:val="0"/>
          <w:numId w:val="50"/>
        </w:numPr>
        <w:tabs>
          <w:tab w:val="left" w:pos="720"/>
        </w:tabs>
        <w:contextualSpacing/>
        <w:rPr>
          <w:rFonts w:eastAsia="Calibri"/>
          <w:rtl/>
        </w:rPr>
      </w:pPr>
      <w:r w:rsidRPr="00F10C55">
        <w:rPr>
          <w:rFonts w:eastAsia="Calibri"/>
          <w:rtl/>
        </w:rPr>
        <w:t>המתמחה רשאי להופיע ולחקור את העד, ובלבד שעורך הדין יהיה נוכח בבית המשפט.</w:t>
      </w:r>
    </w:p>
    <w:p w14:paraId="454DEC55" w14:textId="77777777" w:rsidR="00F10C55" w:rsidRPr="00F10C55" w:rsidRDefault="00F10C55" w:rsidP="00F10C55">
      <w:pPr>
        <w:numPr>
          <w:ilvl w:val="0"/>
          <w:numId w:val="50"/>
        </w:numPr>
        <w:tabs>
          <w:tab w:val="left" w:pos="720"/>
        </w:tabs>
        <w:contextualSpacing/>
        <w:rPr>
          <w:rFonts w:eastAsia="Calibri"/>
          <w:rtl/>
        </w:rPr>
      </w:pPr>
      <w:r w:rsidRPr="00F10C55">
        <w:rPr>
          <w:rFonts w:eastAsia="Calibri"/>
          <w:rtl/>
        </w:rPr>
        <w:t>המתמחה רשאי להופיע ולחקור את העד, ובלבד שתינתן על כך החלטה מנומקת של בית המשפט ועורך הדין יהיה נוכח בבית המשפט.</w:t>
      </w:r>
    </w:p>
    <w:p w14:paraId="597055F0" w14:textId="77777777" w:rsidR="00F10C55" w:rsidRPr="00F10C55" w:rsidRDefault="00F10C55" w:rsidP="00F10C55">
      <w:pPr>
        <w:numPr>
          <w:ilvl w:val="0"/>
          <w:numId w:val="50"/>
        </w:numPr>
        <w:tabs>
          <w:tab w:val="left" w:pos="720"/>
        </w:tabs>
        <w:contextualSpacing/>
        <w:rPr>
          <w:rFonts w:eastAsia="Calibri"/>
          <w:rtl/>
        </w:rPr>
      </w:pPr>
      <w:r w:rsidRPr="00F10C55">
        <w:rPr>
          <w:rFonts w:eastAsia="Calibri"/>
          <w:rtl/>
        </w:rPr>
        <w:t>המתמחה אינו רשאי להופיע ולחקור עדים בדיון הוכחות.</w:t>
      </w:r>
    </w:p>
    <w:p w14:paraId="459DC8F4" w14:textId="77777777" w:rsidR="00F10C55" w:rsidRPr="00F10C55" w:rsidRDefault="00F10C55" w:rsidP="00F10C55">
      <w:pPr>
        <w:numPr>
          <w:ilvl w:val="0"/>
          <w:numId w:val="50"/>
        </w:numPr>
        <w:tabs>
          <w:tab w:val="left" w:pos="720"/>
        </w:tabs>
        <w:contextualSpacing/>
        <w:rPr>
          <w:rFonts w:eastAsia="Calibri"/>
        </w:rPr>
      </w:pPr>
      <w:r w:rsidRPr="00F10C55">
        <w:rPr>
          <w:rFonts w:eastAsia="Calibri"/>
          <w:rtl/>
        </w:rPr>
        <w:t>המתמחה אינו רשאי להופיע ולחקור את העד גם אם עורך הדין יהיה נוכח בבית המשפט, שכן חובת עורך הדין לקבל על כך אישור בכתב מראש מהלקוח.</w:t>
      </w:r>
    </w:p>
    <w:p w14:paraId="513320A4" w14:textId="77777777" w:rsidR="00F10C55" w:rsidRPr="00F10C55" w:rsidRDefault="00F10C55" w:rsidP="00F10C55">
      <w:pPr>
        <w:tabs>
          <w:tab w:val="left" w:pos="720"/>
        </w:tabs>
        <w:rPr>
          <w:rFonts w:eastAsia="Calibri"/>
          <w:rtl/>
        </w:rPr>
      </w:pPr>
      <w:r w:rsidRPr="00F10C55">
        <w:rPr>
          <w:rFonts w:eastAsia="Calibri" w:hint="cs"/>
          <w:rtl/>
        </w:rPr>
        <w:t>תשובה: א'. מדוע? צריך לבחור את התשובה הנכונה ביותר בנסיבות.</w:t>
      </w:r>
    </w:p>
    <w:p w14:paraId="317811EA" w14:textId="77777777" w:rsidR="00F10C55" w:rsidRPr="00F10C55" w:rsidRDefault="00F10C55" w:rsidP="00F10C55">
      <w:pPr>
        <w:rPr>
          <w:rFonts w:eastAsia="Calibri"/>
        </w:rPr>
      </w:pPr>
      <w:r w:rsidRPr="00F10C55">
        <w:rPr>
          <w:rFonts w:eastAsia="Calibri" w:hint="cs"/>
          <w:u w:val="single"/>
          <w:rtl/>
        </w:rPr>
        <w:t>שאלה 9:</w:t>
      </w:r>
      <w:r w:rsidRPr="00F10C55">
        <w:rPr>
          <w:rFonts w:ascii="Calibri" w:eastAsia="Calibri"/>
          <w:color w:val="000000"/>
          <w:kern w:val="24"/>
          <w:sz w:val="56"/>
          <w:szCs w:val="56"/>
          <w:rtl/>
          <w14:ligatures w14:val="none"/>
        </w:rPr>
        <w:t xml:space="preserve"> </w:t>
      </w:r>
      <w:r w:rsidRPr="00F10C55">
        <w:rPr>
          <w:rFonts w:eastAsia="Calibri"/>
          <w:rtl/>
        </w:rPr>
        <w:t xml:space="preserve">עו"ד תמיר מונה להיות מנכ"ל חברה גדולה, ולכן הגביל את חברותו בלשכת עורכי הדין. עו"ד יעל מתגוררת כבר 15 שנה בארה"ב, היא הודיעה על כך ללשכה שקבעה בעקבות זאת כי היא חדלה להיות תושבת ישראל. עו"ד ישראל לא שילם דמי חבר ללשכה בארבעת השנים האחרונות, למרות שקיבל מספר התראות על חובתו לשלם אותם תוך 15 ימים, האחרונה נשלחה באוקטובר 2022. עו"ד יאיר הושעה בפועל מהמקצוע לתקופה של 5 שנים שתחילתה ביום 1.1.2022. </w:t>
      </w:r>
      <w:r w:rsidRPr="00F10C55">
        <w:rPr>
          <w:rFonts w:eastAsia="Calibri"/>
          <w:rtl/>
        </w:rPr>
        <w:br/>
        <w:t>על מי מבין עורכי הדין תמיר, יעל, ישראל ויאיר חל הדין המשמעתי בשנת 2023?</w:t>
      </w:r>
    </w:p>
    <w:p w14:paraId="66540BC8" w14:textId="77777777" w:rsidR="00F10C55" w:rsidRPr="00F10C55" w:rsidRDefault="00F10C55" w:rsidP="00F10C55">
      <w:pPr>
        <w:numPr>
          <w:ilvl w:val="0"/>
          <w:numId w:val="51"/>
        </w:numPr>
        <w:contextualSpacing/>
        <w:rPr>
          <w:rFonts w:eastAsia="Calibri"/>
          <w:rtl/>
        </w:rPr>
      </w:pPr>
      <w:r w:rsidRPr="00F10C55">
        <w:rPr>
          <w:rFonts w:eastAsia="Calibri"/>
          <w:rtl/>
        </w:rPr>
        <w:t>הדין המשמעתי חל על עו"ד תמיר ועו"ד יאיר.</w:t>
      </w:r>
    </w:p>
    <w:p w14:paraId="4154E653" w14:textId="77777777" w:rsidR="00F10C55" w:rsidRPr="00F10C55" w:rsidRDefault="00F10C55" w:rsidP="00F10C55">
      <w:pPr>
        <w:numPr>
          <w:ilvl w:val="0"/>
          <w:numId w:val="51"/>
        </w:numPr>
        <w:contextualSpacing/>
        <w:rPr>
          <w:rFonts w:eastAsia="Calibri"/>
          <w:rtl/>
        </w:rPr>
      </w:pPr>
      <w:r w:rsidRPr="00F10C55">
        <w:rPr>
          <w:rFonts w:eastAsia="Calibri"/>
          <w:rtl/>
        </w:rPr>
        <w:t>הדין המשמעתי חל רק על עו"ד תמיר.</w:t>
      </w:r>
    </w:p>
    <w:p w14:paraId="7114E2DA" w14:textId="77777777" w:rsidR="00F10C55" w:rsidRPr="00F10C55" w:rsidRDefault="00F10C55" w:rsidP="00F10C55">
      <w:pPr>
        <w:numPr>
          <w:ilvl w:val="0"/>
          <w:numId w:val="51"/>
        </w:numPr>
        <w:contextualSpacing/>
        <w:rPr>
          <w:rFonts w:eastAsia="Calibri"/>
          <w:rtl/>
        </w:rPr>
      </w:pPr>
      <w:r w:rsidRPr="00F10C55">
        <w:rPr>
          <w:rFonts w:eastAsia="Calibri"/>
          <w:rtl/>
        </w:rPr>
        <w:t>הדין המשמעתי חל על עו"ד תמיר, עו"ד ישראל ועו"ד יאיר.</w:t>
      </w:r>
    </w:p>
    <w:p w14:paraId="494FCA31" w14:textId="77777777" w:rsidR="00F10C55" w:rsidRPr="00F10C55" w:rsidRDefault="00F10C55" w:rsidP="00F10C55">
      <w:pPr>
        <w:numPr>
          <w:ilvl w:val="0"/>
          <w:numId w:val="51"/>
        </w:numPr>
        <w:contextualSpacing/>
        <w:rPr>
          <w:rFonts w:eastAsia="Calibri"/>
        </w:rPr>
      </w:pPr>
      <w:r w:rsidRPr="00F10C55">
        <w:rPr>
          <w:rFonts w:eastAsia="Calibri"/>
          <w:rtl/>
        </w:rPr>
        <w:t>הדין המשמעתי חל על כל הארבעה.</w:t>
      </w:r>
    </w:p>
    <w:p w14:paraId="150CA387" w14:textId="251D08C4" w:rsidR="00F10C55" w:rsidRDefault="00F10C55" w:rsidP="00F10C55">
      <w:pPr>
        <w:rPr>
          <w:rFonts w:eastAsia="Calibri"/>
          <w:rtl/>
        </w:rPr>
      </w:pPr>
      <w:r w:rsidRPr="00F10C55">
        <w:rPr>
          <w:rFonts w:eastAsia="Calibri" w:hint="cs"/>
          <w:rtl/>
        </w:rPr>
        <w:t xml:space="preserve">תשובה: א'. </w:t>
      </w:r>
    </w:p>
    <w:p w14:paraId="65E61DF8" w14:textId="77777777" w:rsidR="00F10C55" w:rsidRDefault="00F10C55">
      <w:pPr>
        <w:bidi w:val="0"/>
        <w:rPr>
          <w:rFonts w:eastAsia="Calibri"/>
          <w:rtl/>
        </w:rPr>
      </w:pPr>
      <w:r>
        <w:rPr>
          <w:rFonts w:eastAsia="Calibri"/>
          <w:rtl/>
        </w:rPr>
        <w:br w:type="page"/>
      </w:r>
    </w:p>
    <w:p w14:paraId="0670814D" w14:textId="77777777" w:rsidR="00F10C55" w:rsidRPr="00F10C55" w:rsidRDefault="00F10C55" w:rsidP="00F10C55">
      <w:pPr>
        <w:rPr>
          <w:rFonts w:eastAsia="Calibri"/>
          <w:rtl/>
        </w:rPr>
      </w:pPr>
    </w:p>
    <w:p w14:paraId="13C226F8" w14:textId="77777777" w:rsidR="00F10C55" w:rsidRPr="00F10C55" w:rsidRDefault="00F10C55" w:rsidP="00F10C55">
      <w:pPr>
        <w:jc w:val="center"/>
        <w:rPr>
          <w:rFonts w:eastAsia="Calibri"/>
          <w:b/>
          <w:bCs/>
          <w:sz w:val="24"/>
          <w:szCs w:val="24"/>
          <w:u w:val="single"/>
          <w:rtl/>
        </w:rPr>
      </w:pPr>
      <w:r w:rsidRPr="00F10C55">
        <w:rPr>
          <w:rFonts w:eastAsia="Calibri" w:hint="cs"/>
          <w:b/>
          <w:bCs/>
          <w:sz w:val="24"/>
          <w:szCs w:val="24"/>
          <w:u w:val="single"/>
          <w:rtl/>
        </w:rPr>
        <w:t>ייחוד המקצוע</w:t>
      </w:r>
    </w:p>
    <w:p w14:paraId="1A5DC533" w14:textId="77777777" w:rsidR="00F10C55" w:rsidRPr="00F10C55" w:rsidRDefault="00F10C55" w:rsidP="00F10C55">
      <w:pPr>
        <w:rPr>
          <w:rFonts w:eastAsia="Calibri"/>
          <w:b/>
          <w:bCs/>
          <w:rtl/>
        </w:rPr>
      </w:pPr>
      <w:r w:rsidRPr="00F10C55">
        <w:rPr>
          <w:rFonts w:eastAsia="Calibri" w:hint="cs"/>
          <w:b/>
          <w:bCs/>
          <w:rtl/>
        </w:rPr>
        <w:t>הקדמה</w:t>
      </w:r>
    </w:p>
    <w:p w14:paraId="1A62E57C" w14:textId="77777777" w:rsidR="00F10C55" w:rsidRPr="00F10C55" w:rsidRDefault="00F10C55" w:rsidP="00F10C55">
      <w:pPr>
        <w:rPr>
          <w:rFonts w:eastAsia="Calibri"/>
          <w:rtl/>
        </w:rPr>
      </w:pPr>
      <w:r w:rsidRPr="00F10C55">
        <w:rPr>
          <w:rFonts w:eastAsia="Calibri" w:hint="cs"/>
          <w:rtl/>
        </w:rPr>
        <w:t xml:space="preserve">בישראל רק לעו"ד חבר לשכה ומשלם דמי חבר יכול להעניק שירותים משפטיים. אך נשאלת השאלה מהם שירותים משפטיים? </w:t>
      </w:r>
    </w:p>
    <w:p w14:paraId="5F0A831D" w14:textId="77777777" w:rsidR="00F10C55" w:rsidRPr="00F10C55" w:rsidRDefault="00F10C55" w:rsidP="00F10C55">
      <w:pPr>
        <w:rPr>
          <w:rFonts w:eastAsia="Calibri"/>
          <w:rtl/>
        </w:rPr>
      </w:pPr>
      <w:r w:rsidRPr="00F10C55">
        <w:rPr>
          <w:rFonts w:eastAsia="Calibri" w:hint="cs"/>
          <w:rtl/>
        </w:rPr>
        <w:t>לדוגמה מה קורה במקרים הללו:</w:t>
      </w:r>
    </w:p>
    <w:p w14:paraId="3154CACD" w14:textId="77777777" w:rsidR="00F10C55" w:rsidRPr="00F10C55" w:rsidRDefault="00F10C55" w:rsidP="00F10C55">
      <w:pPr>
        <w:numPr>
          <w:ilvl w:val="0"/>
          <w:numId w:val="23"/>
        </w:numPr>
        <w:contextualSpacing/>
        <w:rPr>
          <w:rFonts w:eastAsia="Calibri"/>
        </w:rPr>
      </w:pPr>
      <w:r w:rsidRPr="00F10C55">
        <w:rPr>
          <w:rFonts w:eastAsia="Calibri" w:hint="cs"/>
          <w:rtl/>
        </w:rPr>
        <w:t xml:space="preserve">מי שלמדה תואר ראשון במשפטים אך לא עשתה התמחות ועברה בחינות לשכה, מה היא יכולה לעשות? </w:t>
      </w:r>
    </w:p>
    <w:p w14:paraId="1CF4D718" w14:textId="77777777" w:rsidR="00F10C55" w:rsidRPr="00F10C55" w:rsidRDefault="00F10C55" w:rsidP="00F10C55">
      <w:pPr>
        <w:numPr>
          <w:ilvl w:val="0"/>
          <w:numId w:val="23"/>
        </w:numPr>
        <w:contextualSpacing/>
        <w:rPr>
          <w:rFonts w:eastAsia="Calibri"/>
        </w:rPr>
      </w:pPr>
      <w:r w:rsidRPr="00F10C55">
        <w:rPr>
          <w:rFonts w:eastAsia="Calibri" w:hint="cs"/>
          <w:rtl/>
        </w:rPr>
        <w:t>פרופ' באקדמיה שלא עושה עבודה יומיומית כעו"ד והגבילה את חברותה?</w:t>
      </w:r>
    </w:p>
    <w:p w14:paraId="77EC652B" w14:textId="77777777" w:rsidR="00F10C55" w:rsidRPr="00F10C55" w:rsidRDefault="00F10C55" w:rsidP="00F10C55">
      <w:pPr>
        <w:numPr>
          <w:ilvl w:val="0"/>
          <w:numId w:val="23"/>
        </w:numPr>
        <w:contextualSpacing/>
        <w:rPr>
          <w:rFonts w:eastAsia="Calibri"/>
          <w:rtl/>
        </w:rPr>
      </w:pPr>
      <w:r w:rsidRPr="00F10C55">
        <w:rPr>
          <w:rFonts w:eastAsia="Calibri" w:hint="cs"/>
          <w:rtl/>
        </w:rPr>
        <w:t>מה מותר למשל לגופים למיצוי זכויות לעשות, כמו לבנת פורן?</w:t>
      </w:r>
    </w:p>
    <w:p w14:paraId="42F21E54" w14:textId="77777777" w:rsidR="00F10C55" w:rsidRPr="00F10C55" w:rsidRDefault="00F10C55" w:rsidP="00F10C55">
      <w:pPr>
        <w:rPr>
          <w:rFonts w:eastAsia="Calibri"/>
          <w:rtl/>
        </w:rPr>
      </w:pPr>
      <w:r w:rsidRPr="00F10C55">
        <w:rPr>
          <w:rFonts w:eastAsia="Calibri" w:hint="cs"/>
          <w:rtl/>
        </w:rPr>
        <w:t xml:space="preserve"> לשים לב כי בלשכת עו"ד יש ועדה להגנת המקצוע, כשנבין בהמשך מהם השירותים שרק עו"ד יכול לעשות, אז נבין מה תפקיד הועדה. התפקיד של הועדה זה למנוע ולפעול כנגד כל מי שנכנס לצלחת של עו"ד כשהוא לא עו"ד, וזאת כדי לשמור על המונופול של שוק השירותים המשפטיים לעורכי הדין. זאת פריבילגיה של קהילת עורכי ועורכות הדין, יש להם מונופול על השירותים המשפטיים. זאת פריבילגיה שנלחמים לשמר אותה גם ברמה החוקית וגם ברמה של מה שקורה בפועל, באכיפת המציאות. </w:t>
      </w:r>
    </w:p>
    <w:p w14:paraId="5D825228" w14:textId="77777777" w:rsidR="00F10C55" w:rsidRPr="00F10C55" w:rsidRDefault="00F10C55" w:rsidP="00F10C55">
      <w:pPr>
        <w:rPr>
          <w:rFonts w:eastAsia="Calibri"/>
          <w:b/>
          <w:bCs/>
          <w:rtl/>
        </w:rPr>
      </w:pPr>
      <w:r w:rsidRPr="00F10C55">
        <w:rPr>
          <w:rFonts w:eastAsia="Calibri" w:hint="cs"/>
          <w:b/>
          <w:bCs/>
          <w:rtl/>
        </w:rPr>
        <w:t>הכלל ס' 20- רשימת הפעולות המשפטיות</w:t>
      </w:r>
    </w:p>
    <w:p w14:paraId="6B96B9F8" w14:textId="77777777" w:rsidR="00F10C55" w:rsidRPr="00F10C55" w:rsidRDefault="00F10C55" w:rsidP="00F10C55">
      <w:pPr>
        <w:rPr>
          <w:rFonts w:eastAsia="Calibri"/>
          <w:rtl/>
        </w:rPr>
      </w:pPr>
      <w:r w:rsidRPr="00F10C55">
        <w:rPr>
          <w:rFonts w:eastAsia="Calibri" w:hint="cs"/>
          <w:rtl/>
        </w:rPr>
        <w:t xml:space="preserve">הסעיף החשוב לענייננו זה סעיף 20 לחוק לשכת עו"ד. </w:t>
      </w:r>
    </w:p>
    <w:p w14:paraId="10695F73" w14:textId="77777777" w:rsidR="00F10C55" w:rsidRPr="00F10C55" w:rsidRDefault="00F10C55" w:rsidP="00F10C55">
      <w:pPr>
        <w:rPr>
          <w:rFonts w:eastAsia="Calibri"/>
          <w:rtl/>
        </w:rPr>
      </w:pPr>
      <w:r w:rsidRPr="00F10C55">
        <w:rPr>
          <w:rFonts w:eastAsia="Calibri" w:hint="cs"/>
          <w:rtl/>
        </w:rPr>
        <w:t>הפעולות המנויות בסעיף, אלו פעולות משפטיות שרק עוד יכול לעשות:</w:t>
      </w:r>
    </w:p>
    <w:p w14:paraId="357F7819" w14:textId="77777777" w:rsidR="00F10C55" w:rsidRPr="00F10C55" w:rsidRDefault="00F10C55" w:rsidP="00F10C55">
      <w:pPr>
        <w:numPr>
          <w:ilvl w:val="0"/>
          <w:numId w:val="94"/>
        </w:numPr>
        <w:contextualSpacing/>
        <w:rPr>
          <w:rFonts w:eastAsia="Calibri"/>
        </w:rPr>
      </w:pPr>
      <w:r w:rsidRPr="00F10C55">
        <w:rPr>
          <w:rFonts w:eastAsia="Calibri" w:hint="cs"/>
          <w:rtl/>
        </w:rPr>
        <w:t>ייצוג בפני בתי משפט, גופים בעלי סמכות שיפוטית ומעין שיפוטית.</w:t>
      </w:r>
    </w:p>
    <w:p w14:paraId="762F2F32" w14:textId="77777777" w:rsidR="00F10C55" w:rsidRPr="00F10C55" w:rsidRDefault="00F10C55" w:rsidP="00F10C55">
      <w:pPr>
        <w:numPr>
          <w:ilvl w:val="0"/>
          <w:numId w:val="94"/>
        </w:numPr>
        <w:contextualSpacing/>
        <w:rPr>
          <w:rFonts w:eastAsia="Calibri"/>
        </w:rPr>
      </w:pPr>
      <w:r w:rsidRPr="00F10C55">
        <w:rPr>
          <w:rFonts w:eastAsia="Calibri" w:hint="cs"/>
          <w:rtl/>
        </w:rPr>
        <w:t>ייצוג אדם אחר בפני גופים ורשמים המנויים בסעיף:</w:t>
      </w:r>
    </w:p>
    <w:p w14:paraId="0B328262" w14:textId="77777777" w:rsidR="00F10C55" w:rsidRPr="00F10C55" w:rsidRDefault="00F10C55" w:rsidP="00F10C55">
      <w:pPr>
        <w:numPr>
          <w:ilvl w:val="0"/>
          <w:numId w:val="27"/>
        </w:numPr>
        <w:contextualSpacing/>
        <w:rPr>
          <w:rFonts w:eastAsia="Calibri"/>
        </w:rPr>
      </w:pPr>
      <w:r w:rsidRPr="00F10C55">
        <w:rPr>
          <w:rFonts w:eastAsia="Calibri"/>
          <w:rtl/>
        </w:rPr>
        <w:t>משרד ההוצאה לפועל;</w:t>
      </w:r>
    </w:p>
    <w:p w14:paraId="2BC0AEC3" w14:textId="77777777" w:rsidR="00F10C55" w:rsidRPr="00F10C55" w:rsidRDefault="00F10C55" w:rsidP="00F10C55">
      <w:pPr>
        <w:numPr>
          <w:ilvl w:val="0"/>
          <w:numId w:val="27"/>
        </w:numPr>
        <w:contextualSpacing/>
        <w:rPr>
          <w:rFonts w:eastAsia="Calibri"/>
        </w:rPr>
      </w:pPr>
      <w:r w:rsidRPr="00F10C55">
        <w:rPr>
          <w:rFonts w:eastAsia="Calibri"/>
          <w:rtl/>
        </w:rPr>
        <w:t>לשכת רישום הקרקעות;</w:t>
      </w:r>
      <w:r w:rsidRPr="00F10C55">
        <w:rPr>
          <w:rFonts w:eastAsia="Calibri" w:hint="cs"/>
          <w:rtl/>
        </w:rPr>
        <w:t xml:space="preserve"> </w:t>
      </w:r>
    </w:p>
    <w:p w14:paraId="19FD3B6B" w14:textId="77777777" w:rsidR="00F10C55" w:rsidRPr="00F10C55" w:rsidRDefault="00F10C55" w:rsidP="00F10C55">
      <w:pPr>
        <w:numPr>
          <w:ilvl w:val="0"/>
          <w:numId w:val="27"/>
        </w:numPr>
        <w:contextualSpacing/>
        <w:rPr>
          <w:rFonts w:eastAsia="Calibri"/>
        </w:rPr>
      </w:pPr>
      <w:r w:rsidRPr="00F10C55">
        <w:rPr>
          <w:rFonts w:eastAsia="Calibri"/>
          <w:rtl/>
        </w:rPr>
        <w:t>הפקיד המוסמך לענין חוק בתים משותפים, תשי"ג-1952;</w:t>
      </w:r>
      <w:r w:rsidRPr="00F10C55">
        <w:rPr>
          <w:rFonts w:eastAsia="Calibri" w:hint="cs"/>
          <w:rtl/>
        </w:rPr>
        <w:t xml:space="preserve"> </w:t>
      </w:r>
    </w:p>
    <w:p w14:paraId="22DD43C7" w14:textId="77777777" w:rsidR="00F10C55" w:rsidRPr="00F10C55" w:rsidRDefault="00F10C55" w:rsidP="00F10C55">
      <w:pPr>
        <w:numPr>
          <w:ilvl w:val="0"/>
          <w:numId w:val="27"/>
        </w:numPr>
        <w:contextualSpacing/>
        <w:rPr>
          <w:rFonts w:eastAsia="Calibri"/>
        </w:rPr>
      </w:pPr>
      <w:r w:rsidRPr="00F10C55">
        <w:rPr>
          <w:rFonts w:eastAsia="Calibri"/>
          <w:rtl/>
        </w:rPr>
        <w:t>רשם החברות;</w:t>
      </w:r>
      <w:r w:rsidRPr="00F10C55">
        <w:rPr>
          <w:rFonts w:eastAsia="Calibri" w:hint="cs"/>
          <w:rtl/>
        </w:rPr>
        <w:t xml:space="preserve"> </w:t>
      </w:r>
      <w:r w:rsidRPr="00F10C55">
        <w:rPr>
          <w:rFonts w:eastAsia="Calibri"/>
          <w:rtl/>
        </w:rPr>
        <w:t>רשם השותפויות;</w:t>
      </w:r>
    </w:p>
    <w:p w14:paraId="1D7DDCD9" w14:textId="77777777" w:rsidR="00F10C55" w:rsidRPr="00F10C55" w:rsidRDefault="00F10C55" w:rsidP="00F10C55">
      <w:pPr>
        <w:numPr>
          <w:ilvl w:val="0"/>
          <w:numId w:val="27"/>
        </w:numPr>
        <w:contextualSpacing/>
        <w:rPr>
          <w:rFonts w:eastAsia="Calibri"/>
        </w:rPr>
      </w:pPr>
      <w:r w:rsidRPr="00F10C55">
        <w:rPr>
          <w:rFonts w:eastAsia="Calibri"/>
          <w:rtl/>
        </w:rPr>
        <w:t>רשם האגודות השיתופיות;</w:t>
      </w:r>
      <w:r w:rsidRPr="00F10C55">
        <w:rPr>
          <w:rFonts w:eastAsia="Calibri" w:hint="cs"/>
          <w:rtl/>
        </w:rPr>
        <w:t xml:space="preserve"> </w:t>
      </w:r>
    </w:p>
    <w:p w14:paraId="008E231D" w14:textId="77777777" w:rsidR="00F10C55" w:rsidRPr="00F10C55" w:rsidRDefault="00F10C55" w:rsidP="00F10C55">
      <w:pPr>
        <w:numPr>
          <w:ilvl w:val="0"/>
          <w:numId w:val="27"/>
        </w:numPr>
        <w:contextualSpacing/>
        <w:rPr>
          <w:rFonts w:eastAsia="Calibri"/>
        </w:rPr>
      </w:pPr>
      <w:r w:rsidRPr="00F10C55">
        <w:rPr>
          <w:rFonts w:eastAsia="Calibri"/>
          <w:rtl/>
        </w:rPr>
        <w:t>רשם הפטנטים והמדגמים;</w:t>
      </w:r>
      <w:r w:rsidRPr="00F10C55">
        <w:rPr>
          <w:rFonts w:eastAsia="Calibri" w:hint="cs"/>
          <w:rtl/>
        </w:rPr>
        <w:t xml:space="preserve"> </w:t>
      </w:r>
      <w:r w:rsidRPr="00F10C55">
        <w:rPr>
          <w:rFonts w:eastAsia="Calibri"/>
          <w:rtl/>
        </w:rPr>
        <w:t>רשם סימני המסחר;</w:t>
      </w:r>
      <w:r w:rsidRPr="00F10C55">
        <w:rPr>
          <w:rFonts w:eastAsia="Calibri" w:hint="cs"/>
          <w:rtl/>
        </w:rPr>
        <w:t xml:space="preserve"> </w:t>
      </w:r>
    </w:p>
    <w:p w14:paraId="67E5BE70" w14:textId="77777777" w:rsidR="00F10C55" w:rsidRPr="00F10C55" w:rsidRDefault="00F10C55" w:rsidP="00F10C55">
      <w:pPr>
        <w:numPr>
          <w:ilvl w:val="0"/>
          <w:numId w:val="27"/>
        </w:numPr>
        <w:contextualSpacing/>
        <w:rPr>
          <w:rFonts w:eastAsia="Calibri"/>
        </w:rPr>
      </w:pPr>
      <w:r w:rsidRPr="00F10C55">
        <w:rPr>
          <w:rFonts w:eastAsia="Calibri"/>
          <w:rtl/>
        </w:rPr>
        <w:t>פקיד השומה ונציג מס ההכנסה לענין פקודת מס הכנסה;</w:t>
      </w:r>
      <w:r w:rsidRPr="00F10C55">
        <w:rPr>
          <w:rFonts w:eastAsia="Calibri" w:hint="cs"/>
          <w:rtl/>
        </w:rPr>
        <w:t xml:space="preserve"> </w:t>
      </w:r>
    </w:p>
    <w:p w14:paraId="73C7C3A6" w14:textId="77777777" w:rsidR="00F10C55" w:rsidRPr="00F10C55" w:rsidRDefault="00F10C55" w:rsidP="00F10C55">
      <w:pPr>
        <w:numPr>
          <w:ilvl w:val="0"/>
          <w:numId w:val="27"/>
        </w:numPr>
        <w:contextualSpacing/>
        <w:rPr>
          <w:rFonts w:eastAsia="Calibri"/>
        </w:rPr>
      </w:pPr>
      <w:r w:rsidRPr="00F10C55">
        <w:rPr>
          <w:rFonts w:eastAsia="Calibri"/>
          <w:rtl/>
        </w:rPr>
        <w:t>המנהל לענין חוק מס שבח מקרקעין, תש"ט-1949;</w:t>
      </w:r>
      <w:r w:rsidRPr="00F10C55">
        <w:rPr>
          <w:rFonts w:eastAsia="Calibri" w:hint="cs"/>
          <w:rtl/>
        </w:rPr>
        <w:t xml:space="preserve"> </w:t>
      </w:r>
    </w:p>
    <w:p w14:paraId="51A9B15D" w14:textId="77777777" w:rsidR="00F10C55" w:rsidRPr="00F10C55" w:rsidRDefault="00F10C55" w:rsidP="00F10C55">
      <w:pPr>
        <w:numPr>
          <w:ilvl w:val="0"/>
          <w:numId w:val="27"/>
        </w:numPr>
        <w:contextualSpacing/>
        <w:rPr>
          <w:rFonts w:eastAsia="Calibri"/>
        </w:rPr>
      </w:pPr>
      <w:r w:rsidRPr="00F10C55">
        <w:rPr>
          <w:rFonts w:eastAsia="Calibri"/>
          <w:rtl/>
        </w:rPr>
        <w:t>מנהל מס עזבון לענין חוק מס עזבון, תש"ט-1949.</w:t>
      </w:r>
    </w:p>
    <w:p w14:paraId="76061293" w14:textId="77777777" w:rsidR="00F10C55" w:rsidRPr="00F10C55" w:rsidRDefault="00F10C55" w:rsidP="00F10C55">
      <w:pPr>
        <w:numPr>
          <w:ilvl w:val="0"/>
          <w:numId w:val="94"/>
        </w:numPr>
        <w:contextualSpacing/>
        <w:rPr>
          <w:rFonts w:eastAsia="Calibri"/>
        </w:rPr>
      </w:pPr>
      <w:r w:rsidRPr="00F10C55">
        <w:rPr>
          <w:rFonts w:eastAsia="Calibri" w:hint="cs"/>
          <w:rtl/>
        </w:rPr>
        <w:t>עריכת מסמכים בעלי אופי משפטי בשביל אדם אחר (כולל משא ומתן).</w:t>
      </w:r>
    </w:p>
    <w:p w14:paraId="620390C7" w14:textId="77777777" w:rsidR="00F10C55" w:rsidRPr="00F10C55" w:rsidRDefault="00F10C55" w:rsidP="00F10C55">
      <w:pPr>
        <w:numPr>
          <w:ilvl w:val="0"/>
          <w:numId w:val="94"/>
        </w:numPr>
        <w:contextualSpacing/>
        <w:rPr>
          <w:rFonts w:eastAsia="Calibri"/>
        </w:rPr>
      </w:pPr>
      <w:r w:rsidRPr="00F10C55">
        <w:rPr>
          <w:rFonts w:eastAsia="Calibri" w:hint="cs"/>
          <w:rtl/>
        </w:rPr>
        <w:t>ייעוץ וחיווי דעת משפטיים.</w:t>
      </w:r>
    </w:p>
    <w:p w14:paraId="3DD61A67" w14:textId="77777777" w:rsidR="00F10C55" w:rsidRPr="00F10C55" w:rsidRDefault="00F10C55" w:rsidP="00F10C55">
      <w:pPr>
        <w:rPr>
          <w:rFonts w:eastAsia="Calibri"/>
          <w:rtl/>
        </w:rPr>
      </w:pPr>
      <w:r w:rsidRPr="00F10C55">
        <w:rPr>
          <w:rFonts w:eastAsia="Calibri" w:hint="cs"/>
          <w:rtl/>
        </w:rPr>
        <w:t xml:space="preserve">הסעיף מעגן רשימה של ארבע פעולות רחבות שלא קשורות לגוף ספציפי, לצד רשימה של גופים. מתעוררת השאלה איך מפרשים את הסעיף לגבי גופים שלא נמצאים בסעיף? כמו הביטוח הלאומי. לכן האם ניתן לעשות פעולות בשם מישהו אחר כשהמייצג הוא לא עו"ד? כך שאומנם מבחינת רשימת הפעולות זה מכסה, מבחינת הגופים לא. </w:t>
      </w:r>
    </w:p>
    <w:p w14:paraId="59BFC1C6" w14:textId="77777777" w:rsidR="00F10C55" w:rsidRPr="00F10C55" w:rsidRDefault="00F10C55" w:rsidP="00F10C55">
      <w:pPr>
        <w:rPr>
          <w:rFonts w:eastAsia="Calibri"/>
          <w:b/>
          <w:bCs/>
          <w:rtl/>
        </w:rPr>
      </w:pPr>
      <w:r w:rsidRPr="00F10C55">
        <w:rPr>
          <w:rFonts w:eastAsia="Calibri" w:hint="cs"/>
          <w:b/>
          <w:bCs/>
          <w:rtl/>
        </w:rPr>
        <w:t>חריגים</w:t>
      </w:r>
    </w:p>
    <w:p w14:paraId="2C79B966" w14:textId="77777777" w:rsidR="00F10C55" w:rsidRPr="00F10C55" w:rsidRDefault="00F10C55" w:rsidP="00F10C55">
      <w:pPr>
        <w:numPr>
          <w:ilvl w:val="0"/>
          <w:numId w:val="86"/>
        </w:numPr>
        <w:contextualSpacing/>
        <w:rPr>
          <w:rFonts w:eastAsia="Calibri"/>
          <w:b/>
          <w:bCs/>
          <w:rtl/>
        </w:rPr>
      </w:pPr>
      <w:r w:rsidRPr="00F10C55">
        <w:rPr>
          <w:rFonts w:eastAsia="Calibri" w:hint="cs"/>
          <w:b/>
          <w:bCs/>
          <w:rtl/>
        </w:rPr>
        <w:t>שלא על דרך העיסוק וללא תמורה</w:t>
      </w:r>
    </w:p>
    <w:p w14:paraId="54CA4A2E" w14:textId="77777777" w:rsidR="00F10C55" w:rsidRPr="00F10C55" w:rsidRDefault="00F10C55" w:rsidP="00F10C55">
      <w:pPr>
        <w:rPr>
          <w:rFonts w:eastAsia="Calibri"/>
          <w:rtl/>
        </w:rPr>
      </w:pPr>
      <w:r w:rsidRPr="00F10C55">
        <w:rPr>
          <w:rFonts w:eastAsia="Calibri" w:hint="cs"/>
          <w:rtl/>
        </w:rPr>
        <w:t>סעיף 20 אוסר לעשות את הפעולות שהוא מונה, על דרך העיסוק או אף בתמורה אף שלא דרך עיסוק, אם אתה לא עו"ד. סעיף 20 קובע את רשימת הפעולות שרק לעורכי דין מותר לעשות. מי שאינו עורך דין, רשאי לבצע מפעולה מהפעולות המנויות בסעיף רק בהתקיים שני אלה:</w:t>
      </w:r>
    </w:p>
    <w:p w14:paraId="6F8CB587" w14:textId="77777777" w:rsidR="00F10C55" w:rsidRPr="00F10C55" w:rsidRDefault="00F10C55" w:rsidP="00F10C55">
      <w:pPr>
        <w:numPr>
          <w:ilvl w:val="0"/>
          <w:numId w:val="61"/>
        </w:numPr>
        <w:contextualSpacing/>
        <w:rPr>
          <w:rFonts w:eastAsia="Calibri"/>
          <w:rtl/>
        </w:rPr>
      </w:pPr>
      <w:r w:rsidRPr="00F10C55">
        <w:rPr>
          <w:rFonts w:eastAsia="Calibri" w:hint="cs"/>
          <w:rtl/>
        </w:rPr>
        <w:t>באופן חד פעמי או בקראי, כלומר שלא דרך עיסוק;</w:t>
      </w:r>
    </w:p>
    <w:p w14:paraId="041CEEB0" w14:textId="77777777" w:rsidR="00F10C55" w:rsidRPr="00F10C55" w:rsidRDefault="00F10C55" w:rsidP="00F10C55">
      <w:pPr>
        <w:numPr>
          <w:ilvl w:val="0"/>
          <w:numId w:val="61"/>
        </w:numPr>
        <w:contextualSpacing/>
        <w:rPr>
          <w:rFonts w:eastAsia="Calibri"/>
          <w:rtl/>
        </w:rPr>
      </w:pPr>
      <w:r w:rsidRPr="00F10C55">
        <w:rPr>
          <w:rFonts w:eastAsia="Calibri" w:hint="cs"/>
          <w:rtl/>
        </w:rPr>
        <w:t>ללא תמורה.</w:t>
      </w:r>
    </w:p>
    <w:p w14:paraId="64FD861D" w14:textId="77777777" w:rsidR="00F10C55" w:rsidRPr="00F10C55" w:rsidRDefault="00F10C55" w:rsidP="00F10C55">
      <w:pPr>
        <w:rPr>
          <w:rFonts w:eastAsia="Calibri"/>
          <w:rtl/>
        </w:rPr>
      </w:pPr>
      <w:r w:rsidRPr="00F10C55">
        <w:rPr>
          <w:rFonts w:eastAsia="Calibri" w:hint="cs"/>
          <w:rtl/>
        </w:rPr>
        <w:t>כלומר:</w:t>
      </w:r>
    </w:p>
    <w:p w14:paraId="6D0EFEDE" w14:textId="77777777" w:rsidR="00F10C55" w:rsidRPr="00F10C55" w:rsidRDefault="00F10C55" w:rsidP="00F10C55">
      <w:pPr>
        <w:numPr>
          <w:ilvl w:val="0"/>
          <w:numId w:val="23"/>
        </w:numPr>
        <w:contextualSpacing/>
        <w:rPr>
          <w:rFonts w:eastAsia="Calibri"/>
        </w:rPr>
      </w:pPr>
      <w:r w:rsidRPr="00F10C55">
        <w:rPr>
          <w:rFonts w:eastAsia="Calibri" w:hint="cs"/>
          <w:u w:val="single"/>
          <w:rtl/>
        </w:rPr>
        <w:t>על דרך העיסוק</w:t>
      </w:r>
      <w:r w:rsidRPr="00F10C55">
        <w:rPr>
          <w:rFonts w:eastAsia="Calibri" w:hint="cs"/>
          <w:rtl/>
        </w:rPr>
        <w:t>- אין לבצע פעולות אלו בשום מקרה בין בתמורה ובין שלא בתמורה.</w:t>
      </w:r>
    </w:p>
    <w:p w14:paraId="73547FE9" w14:textId="77777777" w:rsidR="00F10C55" w:rsidRPr="00F10C55" w:rsidRDefault="00F10C55" w:rsidP="00F10C55">
      <w:pPr>
        <w:numPr>
          <w:ilvl w:val="0"/>
          <w:numId w:val="23"/>
        </w:numPr>
        <w:contextualSpacing/>
        <w:rPr>
          <w:rFonts w:eastAsia="Calibri"/>
        </w:rPr>
      </w:pPr>
      <w:r w:rsidRPr="00F10C55">
        <w:rPr>
          <w:rFonts w:eastAsia="Calibri" w:hint="cs"/>
          <w:u w:val="single"/>
          <w:rtl/>
        </w:rPr>
        <w:t>שלא על דרך העיסוק-</w:t>
      </w:r>
      <w:r w:rsidRPr="00F10C55">
        <w:rPr>
          <w:rFonts w:eastAsia="Calibri" w:hint="cs"/>
          <w:rtl/>
        </w:rPr>
        <w:t xml:space="preserve"> מותר רק שלא בתמורה. </w:t>
      </w:r>
    </w:p>
    <w:p w14:paraId="0BBBF1D4" w14:textId="77777777" w:rsidR="00F10C55" w:rsidRPr="00F10C55" w:rsidRDefault="00F10C55" w:rsidP="00F10C55">
      <w:pPr>
        <w:rPr>
          <w:rFonts w:eastAsia="Calibri"/>
          <w:rtl/>
        </w:rPr>
      </w:pPr>
      <w:r w:rsidRPr="00F10C55">
        <w:rPr>
          <w:rFonts w:eastAsia="Calibri" w:hint="cs"/>
          <w:rtl/>
        </w:rPr>
        <w:t>לדוגמה:</w:t>
      </w:r>
    </w:p>
    <w:p w14:paraId="4438FFF2" w14:textId="77777777" w:rsidR="00F10C55" w:rsidRPr="00F10C55" w:rsidRDefault="00F10C55" w:rsidP="00F10C55">
      <w:pPr>
        <w:numPr>
          <w:ilvl w:val="0"/>
          <w:numId w:val="23"/>
        </w:numPr>
        <w:contextualSpacing/>
        <w:rPr>
          <w:rFonts w:eastAsia="Calibri"/>
        </w:rPr>
      </w:pPr>
      <w:r w:rsidRPr="00F10C55">
        <w:rPr>
          <w:rFonts w:eastAsia="Calibri" w:hint="cs"/>
          <w:rtl/>
        </w:rPr>
        <w:t xml:space="preserve">"אני לא עו"ד אבל מייצג אנשים פה ושם בבית המשפט או מול רשם העמותות בחינם... מכיר שם מלא אנשים"= אסור.  במקרה הזה הוא לא עומד בתנאי שלא על דרך עיסוק, ועומד בתנאי של ללא תמורה. מאחר שאלו תנאים מצטברים, מה שהוא עושה אסור. </w:t>
      </w:r>
    </w:p>
    <w:p w14:paraId="59BFCE04" w14:textId="77777777" w:rsidR="00F10C55" w:rsidRPr="00F10C55" w:rsidRDefault="00F10C55" w:rsidP="00F10C55">
      <w:pPr>
        <w:numPr>
          <w:ilvl w:val="0"/>
          <w:numId w:val="23"/>
        </w:numPr>
        <w:contextualSpacing/>
        <w:rPr>
          <w:rFonts w:eastAsia="Calibri"/>
          <w:rtl/>
        </w:rPr>
      </w:pPr>
      <w:r w:rsidRPr="00F10C55">
        <w:rPr>
          <w:rFonts w:eastAsia="Calibri" w:hint="cs"/>
          <w:rtl/>
        </w:rPr>
        <w:lastRenderedPageBreak/>
        <w:t xml:space="preserve">"אני לא עו״ד אבל חברה טובה ביקשה שאעזור לה פעם אחת בייצוג בבימ״ש על דו״ח שקיבלה. עשיתי את זה בחינם"= מותר. שני התנאים מתקיימים, מכיוון שהוא עשה באופן חד פעמי וללא תמורה. לכאורה זה מותר, אבל לשים לב כי למרות שס' 20 לכאורה מאפשר, בפועל הדוגמא הזאת לא טובה מפני שבפועל כשמדובר בייצוג בבתי משפט, לבית המשפט יש סמכות לא לאשר. בתי המשפט בפועל עושים שימוש בסמכותם ולא מאשרים ייצוג על ידי מי שהוא לא עו"ד. אז מכוח סעיף 20 לחוק לשכת עו"ד מותר, אך בפועל זה לא מעשי על פי חוק בתי המשפט. אם הייתי מחליפה את הגוף בגוף אחר שהוא לא בתי משפט, אז לכאורה היה מותר. </w:t>
      </w:r>
    </w:p>
    <w:p w14:paraId="2E4F46E5" w14:textId="77777777" w:rsidR="00F10C55" w:rsidRPr="00F10C55" w:rsidRDefault="00F10C55" w:rsidP="00F10C55">
      <w:pPr>
        <w:rPr>
          <w:rFonts w:eastAsia="Calibri"/>
          <w:rtl/>
        </w:rPr>
      </w:pPr>
      <w:r w:rsidRPr="00F10C55">
        <w:rPr>
          <w:rFonts w:eastAsia="Calibri" w:hint="cs"/>
          <w:rtl/>
        </w:rPr>
        <w:t>מי שהוא לא עו"ד יכול בכל זאת לבצע פעולה שמתייחד רק לעו"ד, אם זה לא על דרך עיסוק וללא תמורה, וכמובן גם בתנאי שהגוף שמולו הוא רוצה לייצג, בכלל יסכים לעשות דבר כזה.</w:t>
      </w:r>
    </w:p>
    <w:p w14:paraId="325F980F" w14:textId="77777777" w:rsidR="00F10C55" w:rsidRPr="00F10C55" w:rsidRDefault="00F10C55" w:rsidP="00F10C55">
      <w:pPr>
        <w:rPr>
          <w:rFonts w:eastAsia="Calibri"/>
          <w:b/>
          <w:bCs/>
          <w:rtl/>
        </w:rPr>
      </w:pPr>
      <w:r w:rsidRPr="00F10C55">
        <w:rPr>
          <w:rFonts w:eastAsia="Calibri" w:hint="cs"/>
          <w:b/>
          <w:bCs/>
          <w:rtl/>
        </w:rPr>
        <w:t>שאלה פרשנית- האם מדובר ברשימה סגורה?</w:t>
      </w:r>
    </w:p>
    <w:p w14:paraId="18593B43" w14:textId="77777777" w:rsidR="00F10C55" w:rsidRPr="00F10C55" w:rsidRDefault="00F10C55" w:rsidP="00F10C55">
      <w:pPr>
        <w:rPr>
          <w:rFonts w:eastAsia="Calibri"/>
          <w:rtl/>
        </w:rPr>
      </w:pPr>
      <w:r w:rsidRPr="00F10C55">
        <w:rPr>
          <w:rFonts w:eastAsia="Calibri" w:hint="cs"/>
          <w:rtl/>
        </w:rPr>
        <w:t xml:space="preserve">לא הבנו את סעיף 20 עד הסוף כי יש פה קושי. שכן לכאורה יש פה רשימת פעולות שסוגרת את כך הפעולות למי שהוא לא עו"ד, ומצד שני יש רשימה של גופים, שבה חסרים גופים מסוימים. לכן נשאלת השאלה האם מדובר ברשימה סגורה או פתוחה. גוף שחזר בפסיקה זה הביטוח הלאומי. </w:t>
      </w:r>
    </w:p>
    <w:p w14:paraId="32433B94" w14:textId="77777777" w:rsidR="00F10C55" w:rsidRPr="00F10C55" w:rsidRDefault="00F10C55" w:rsidP="00F10C55">
      <w:pPr>
        <w:rPr>
          <w:rFonts w:eastAsia="Calibri"/>
          <w:rtl/>
        </w:rPr>
      </w:pPr>
      <w:r w:rsidRPr="00F10C55">
        <w:rPr>
          <w:rFonts w:eastAsia="Calibri" w:hint="cs"/>
          <w:rtl/>
        </w:rPr>
        <w:t>כך שמבחינת רשימת הפעולות יש כיסוי מלא, אסור לייצג ולטעון בפני בתי משפט, אסור לערוך מסמכים בעלי אופי משפטי, אסור לייצג אדם במהלך משא ומתן משפטי, אסור להעניק ייעוץ, אך נשארנו עם השאלה מה קורה עם הגופים שלא מנויים בסעיף, האם זאת רשימה סגורה או לא.</w:t>
      </w:r>
    </w:p>
    <w:p w14:paraId="5851661F" w14:textId="77777777" w:rsidR="00F10C55" w:rsidRPr="00F10C55" w:rsidRDefault="00F10C55" w:rsidP="00F10C55">
      <w:pPr>
        <w:rPr>
          <w:rFonts w:eastAsia="Calibri"/>
          <w:u w:val="single"/>
          <w:rtl/>
        </w:rPr>
      </w:pPr>
      <w:r w:rsidRPr="00F10C55">
        <w:rPr>
          <w:rFonts w:eastAsia="Calibri"/>
          <w:u w:val="single"/>
          <w:rtl/>
        </w:rPr>
        <w:t xml:space="preserve">המרכז למימוש זכויות רפואיות בע"מ נ' לשכת עורכי הדין </w:t>
      </w:r>
    </w:p>
    <w:p w14:paraId="45C7866F" w14:textId="77777777" w:rsidR="00F10C55" w:rsidRPr="00F10C55" w:rsidRDefault="00F10C55" w:rsidP="00F10C55">
      <w:pPr>
        <w:rPr>
          <w:rFonts w:eastAsia="Calibri"/>
          <w:rtl/>
        </w:rPr>
      </w:pPr>
      <w:r w:rsidRPr="00F10C55">
        <w:rPr>
          <w:rFonts w:eastAsia="Calibri" w:hint="cs"/>
          <w:u w:val="single"/>
          <w:rtl/>
        </w:rPr>
        <w:t>רקע עובדתי</w:t>
      </w:r>
      <w:r w:rsidRPr="00F10C55">
        <w:rPr>
          <w:rFonts w:eastAsia="Calibri" w:hint="cs"/>
          <w:rtl/>
        </w:rPr>
        <w:t>: השאלה הזאת הגיעה לבית המשפט העליון, בפס"ד שבו הייתה מעורבת לבנת פורן, כאשר לשכת עו"ד תבעה אותה. בהערת אגב, לא מדובר בפעם ראשונה שבה לשכת עו"ד תובעת אותה. התיק הגיע בערעור שהגישה פורן על החלטת ביהמ"ש המחוזי.</w:t>
      </w:r>
    </w:p>
    <w:p w14:paraId="127D1BA1" w14:textId="77777777" w:rsidR="00F10C55" w:rsidRPr="00F10C55" w:rsidRDefault="00F10C55" w:rsidP="00F10C55">
      <w:pPr>
        <w:rPr>
          <w:rFonts w:eastAsia="Calibri"/>
          <w:rtl/>
        </w:rPr>
      </w:pPr>
      <w:r w:rsidRPr="00F10C55">
        <w:rPr>
          <w:rFonts w:eastAsia="Calibri" w:hint="cs"/>
          <w:u w:val="single"/>
          <w:rtl/>
        </w:rPr>
        <w:t>ביהמ"ש</w:t>
      </w:r>
      <w:r w:rsidRPr="00F10C55">
        <w:rPr>
          <w:rFonts w:eastAsia="Calibri" w:hint="cs"/>
          <w:rtl/>
        </w:rPr>
        <w:t>: בפסק הדין</w:t>
      </w:r>
      <w:r w:rsidRPr="00F10C55">
        <w:rPr>
          <w:rFonts w:eastAsia="Calibri"/>
          <w:rtl/>
        </w:rPr>
        <w:t xml:space="preserve"> נקבע שלא מדובר ברשימה סגורה וכי רשימת הפעולות המותרות לעורכי דין חלה גם כשמדובר בגופים שאינם נקובים בסעיף.</w:t>
      </w:r>
      <w:r w:rsidRPr="00F10C55">
        <w:rPr>
          <w:rFonts w:eastAsia="Calibri"/>
          <w:b/>
          <w:bCs/>
          <w:rtl/>
        </w:rPr>
        <w:t xml:space="preserve"> </w:t>
      </w:r>
      <w:r w:rsidRPr="00F10C55">
        <w:rPr>
          <w:rFonts w:eastAsia="Calibri" w:hint="cs"/>
          <w:rtl/>
        </w:rPr>
        <w:t xml:space="preserve">אז גם כשזה מול הביטוח הלאומי, ברגע שזה ייצוג משפטי שעושה את אחד הדברים שרק עו"ד יכולה לעשות, אז רק עו"ד יכולה לייצג. </w:t>
      </w:r>
      <w:r w:rsidRPr="00F10C55">
        <w:rPr>
          <w:rFonts w:eastAsia="Calibri"/>
          <w:rtl/>
        </w:rPr>
        <w:br/>
        <w:t xml:space="preserve">נפסק כי מטרת סעיף 20 הינה </w:t>
      </w:r>
      <w:r w:rsidRPr="00F10C55">
        <w:rPr>
          <w:rFonts w:eastAsia="Calibri" w:hint="cs"/>
          <w:rtl/>
        </w:rPr>
        <w:t xml:space="preserve">כדי </w:t>
      </w:r>
      <w:r w:rsidRPr="00F10C55">
        <w:rPr>
          <w:rFonts w:eastAsia="Calibri"/>
          <w:rtl/>
        </w:rPr>
        <w:t xml:space="preserve">להבטיח </w:t>
      </w:r>
      <w:r w:rsidRPr="00F10C55">
        <w:rPr>
          <w:rFonts w:eastAsia="Calibri" w:hint="cs"/>
          <w:rtl/>
        </w:rPr>
        <w:t>ש</w:t>
      </w:r>
      <w:r w:rsidRPr="00F10C55">
        <w:rPr>
          <w:rFonts w:eastAsia="Calibri"/>
          <w:rtl/>
        </w:rPr>
        <w:t>רק מי שיש לו את ההכשרה והידע המשפטי ייתן שירותים משפטיים לציבור</w:t>
      </w:r>
      <w:r w:rsidRPr="00F10C55">
        <w:rPr>
          <w:rFonts w:eastAsia="Calibri" w:hint="cs"/>
          <w:rtl/>
        </w:rPr>
        <w:t>. הסעיף בא</w:t>
      </w:r>
      <w:r w:rsidRPr="00F10C55">
        <w:rPr>
          <w:rFonts w:eastAsia="Calibri"/>
          <w:rtl/>
        </w:rPr>
        <w:t xml:space="preserve"> כדי להבטיח שלצבור לא ייגרם נזק ממתן שירות על ידי מי שלא הוכשר לכך. </w:t>
      </w:r>
      <w:r w:rsidRPr="00F10C55">
        <w:rPr>
          <w:rFonts w:eastAsia="Calibri" w:hint="cs"/>
          <w:rtl/>
        </w:rPr>
        <w:t>וזאת כדי להגן על הציבור שמי שלא בקיא לא יית</w:t>
      </w:r>
      <w:r w:rsidRPr="00F10C55">
        <w:rPr>
          <w:rFonts w:eastAsia="Calibri" w:hint="eastAsia"/>
          <w:rtl/>
        </w:rPr>
        <w:t>ן</w:t>
      </w:r>
      <w:r w:rsidRPr="00F10C55">
        <w:rPr>
          <w:rFonts w:eastAsia="Calibri" w:hint="cs"/>
          <w:rtl/>
        </w:rPr>
        <w:t xml:space="preserve"> את השירות. </w:t>
      </w:r>
    </w:p>
    <w:p w14:paraId="6499B804" w14:textId="77777777" w:rsidR="00F10C55" w:rsidRPr="00F10C55" w:rsidRDefault="00F10C55" w:rsidP="00F10C55">
      <w:pPr>
        <w:rPr>
          <w:rFonts w:eastAsia="Calibri"/>
          <w:rtl/>
        </w:rPr>
      </w:pPr>
      <w:r w:rsidRPr="00F10C55">
        <w:rPr>
          <w:rFonts w:eastAsia="Calibri" w:hint="cs"/>
          <w:rtl/>
        </w:rPr>
        <w:t xml:space="preserve">עם זאת, בית המשפט אומר כי </w:t>
      </w:r>
      <w:r w:rsidRPr="00F10C55">
        <w:rPr>
          <w:rFonts w:eastAsia="Calibri"/>
          <w:rtl/>
        </w:rPr>
        <w:t>זהו הסדר מונופוליסטי הפוגע בחופש העיסוק, הנותן יתרון לעורכי הדין, פוגע בחופש הפרט לבחור לעצמו את מי שייצג אותו, ופוגע בנגישות למשפט</w:t>
      </w:r>
      <w:r w:rsidRPr="00F10C55">
        <w:rPr>
          <w:rFonts w:eastAsia="Calibri" w:hint="cs"/>
          <w:rtl/>
        </w:rPr>
        <w:t xml:space="preserve"> על ידי צמצום מספר הגורמים שעשויים לסייע</w:t>
      </w:r>
      <w:r w:rsidRPr="00F10C55">
        <w:rPr>
          <w:rFonts w:eastAsia="Calibri"/>
          <w:rtl/>
        </w:rPr>
        <w:t xml:space="preserve">. לכן </w:t>
      </w:r>
      <w:r w:rsidRPr="00F10C55">
        <w:rPr>
          <w:rFonts w:eastAsia="Calibri" w:hint="cs"/>
          <w:rtl/>
        </w:rPr>
        <w:t xml:space="preserve">ביהמ"ש העליון קובע </w:t>
      </w:r>
      <w:r w:rsidRPr="00F10C55">
        <w:rPr>
          <w:rFonts w:eastAsia="Calibri"/>
          <w:rtl/>
        </w:rPr>
        <w:t xml:space="preserve">יש לפרש את הוראותיו בצמצום, רק למקרים בהם המונופול דרוש כדי להגן על הציבור. </w:t>
      </w:r>
      <w:r w:rsidRPr="00F10C55">
        <w:rPr>
          <w:rFonts w:eastAsia="Calibri" w:hint="cs"/>
          <w:rtl/>
        </w:rPr>
        <w:t xml:space="preserve">כלומר יש הבחנה בין מצב שהמונופול נותן לעו"ד יתרון (נוחות ופרנסה), לבין מצב שזה באמת נדרש להגן על הציבור, שזו מטרת הסעיף. </w:t>
      </w:r>
    </w:p>
    <w:p w14:paraId="78356B0F" w14:textId="77777777" w:rsidR="00F10C55" w:rsidRPr="00F10C55" w:rsidRDefault="00F10C55" w:rsidP="00F10C55">
      <w:pPr>
        <w:rPr>
          <w:rFonts w:eastAsia="Calibri"/>
        </w:rPr>
      </w:pPr>
      <w:r w:rsidRPr="00F10C55">
        <w:rPr>
          <w:rFonts w:eastAsia="Calibri" w:hint="cs"/>
          <w:rtl/>
        </w:rPr>
        <w:t xml:space="preserve">נפסק כי כדי לקבוע האם שירות נכלל בתחום הייחוד של מקצוע עריכת הדין, כלומר שרק לעו"ד מותר לבצע, </w:t>
      </w:r>
      <w:r w:rsidRPr="00F10C55">
        <w:rPr>
          <w:rFonts w:eastAsia="Calibri"/>
          <w:rtl/>
        </w:rPr>
        <w:t>ניתן להיעזר בשלושה שיקולים:</w:t>
      </w:r>
    </w:p>
    <w:p w14:paraId="34591716" w14:textId="77777777" w:rsidR="00F10C55" w:rsidRPr="00F10C55" w:rsidRDefault="00F10C55" w:rsidP="00F10C55">
      <w:pPr>
        <w:numPr>
          <w:ilvl w:val="0"/>
          <w:numId w:val="63"/>
        </w:numPr>
        <w:contextualSpacing/>
        <w:rPr>
          <w:rFonts w:eastAsia="Calibri"/>
          <w:rtl/>
        </w:rPr>
      </w:pPr>
      <w:r w:rsidRPr="00F10C55">
        <w:rPr>
          <w:rFonts w:eastAsia="Calibri"/>
          <w:u w:val="single"/>
          <w:rtl/>
        </w:rPr>
        <w:t>היקף שיקול הדעת הכרוך בפעולה או בשירות הנדונים. ככל שהשירות הנדון כרוך בהפעלת שיקול דעת רחב – בשונה מפעולות טכניות בעיקרן – הנטייה תהיה לייחדו לעורכי דין</w:t>
      </w:r>
      <w:r w:rsidRPr="00F10C55">
        <w:rPr>
          <w:rFonts w:eastAsia="Calibri"/>
        </w:rPr>
        <w:t>.</w:t>
      </w:r>
      <w:r w:rsidRPr="00F10C55">
        <w:rPr>
          <w:rFonts w:eastAsia="Calibri" w:hint="cs"/>
          <w:rtl/>
        </w:rPr>
        <w:t xml:space="preserve"> למשל כשצריך למלא טופס שיש בו פרטים טכניים אז לבנת פורן יכולה לעזור ללקוחות, אך ברגע שבוחרים במסלולי תביעה שיש השלכה על התוצאה, פה צריך שיקול דעת רחב יותר ולכן נגיד כי פה רק עו"ד יכולים לעשות. </w:t>
      </w:r>
    </w:p>
    <w:p w14:paraId="58D76B8D" w14:textId="77777777" w:rsidR="00F10C55" w:rsidRPr="00F10C55" w:rsidRDefault="00F10C55" w:rsidP="00F10C55">
      <w:pPr>
        <w:numPr>
          <w:ilvl w:val="0"/>
          <w:numId w:val="63"/>
        </w:numPr>
        <w:contextualSpacing/>
        <w:rPr>
          <w:rFonts w:eastAsia="Calibri"/>
          <w:rtl/>
        </w:rPr>
      </w:pPr>
      <w:r w:rsidRPr="00F10C55">
        <w:rPr>
          <w:rFonts w:eastAsia="Calibri"/>
          <w:u w:val="single"/>
          <w:rtl/>
        </w:rPr>
        <w:t>מהו פוטנציאל הנזק שעלול להיגרם ללקוח עקב שירות לקוי. ככל שהפעולה הנבחנת עלולה להוביל לנזק משמעותי ובלתי הפיך היא תסווג כפעולה המיוחדת לעורכי דין בלבד</w:t>
      </w:r>
      <w:r w:rsidRPr="00F10C55">
        <w:rPr>
          <w:rFonts w:eastAsia="Calibri"/>
        </w:rPr>
        <w:t>. </w:t>
      </w:r>
      <w:r w:rsidRPr="00F10C55">
        <w:rPr>
          <w:rFonts w:eastAsia="Calibri" w:hint="cs"/>
          <w:rtl/>
        </w:rPr>
        <w:t xml:space="preserve"> כלומר אם יעשו פה טעות, מה הנזק שיכול להיגרם? אם צריך פשוט לשלוח את הטופס מחדש זה לא נורא, אך אם זה יכול להשפיע על קביעת אחוזי הנכות של האדם זה סיפור אחר לגמרי. </w:t>
      </w:r>
    </w:p>
    <w:p w14:paraId="5B45E1C7" w14:textId="77777777" w:rsidR="00F10C55" w:rsidRPr="00F10C55" w:rsidRDefault="00F10C55" w:rsidP="00F10C55">
      <w:pPr>
        <w:numPr>
          <w:ilvl w:val="0"/>
          <w:numId w:val="63"/>
        </w:numPr>
        <w:contextualSpacing/>
        <w:rPr>
          <w:rFonts w:eastAsia="Calibri"/>
        </w:rPr>
      </w:pPr>
      <w:r w:rsidRPr="00F10C55">
        <w:rPr>
          <w:rFonts w:eastAsia="Calibri"/>
          <w:u w:val="single"/>
          <w:rtl/>
        </w:rPr>
        <w:t>מהי החלופה הקיימת לציבור אם ייקבע כי רק עו"ד רשאים לתת שירות זה? ככל שפתוחות לפני הלקוח אפשרויות להסתייע בעורכי דין לשם מיצוי זכויותיו, הנטייה תהיה להגביל את מתן השירות ולייחדו לעורכי דין</w:t>
      </w:r>
      <w:r w:rsidRPr="00F10C55">
        <w:rPr>
          <w:rFonts w:eastAsia="Calibri"/>
          <w:rtl/>
        </w:rPr>
        <w:t>.</w:t>
      </w:r>
      <w:r w:rsidRPr="00F10C55">
        <w:rPr>
          <w:rFonts w:eastAsia="Calibri" w:hint="cs"/>
          <w:rtl/>
        </w:rPr>
        <w:t xml:space="preserve"> אם יש הרבה עו"ד שנותנים את השירות, נגיד כי יש נגישות למשפט, ואם אין הרבה נגישות נרצה לאפשר לאחרים לייצג בסיטואציה הזו. </w:t>
      </w:r>
    </w:p>
    <w:p w14:paraId="22F37C2A" w14:textId="77777777" w:rsidR="00F10C55" w:rsidRPr="00F10C55" w:rsidRDefault="00F10C55" w:rsidP="00F10C55">
      <w:pPr>
        <w:rPr>
          <w:rFonts w:eastAsia="Calibri"/>
          <w:rtl/>
        </w:rPr>
      </w:pPr>
      <w:r w:rsidRPr="00F10C55">
        <w:rPr>
          <w:rFonts w:eastAsia="Calibri" w:hint="cs"/>
          <w:rtl/>
        </w:rPr>
        <w:t>אלו שלושה סוגים של שיקולים שבכל עניין ועניין אפשר להגיע למסקנה אחרת לגבי כל פעולה, מה שיוצר מצב מאוד בעייתי של אי-וודאות וסרבול.</w:t>
      </w:r>
    </w:p>
    <w:p w14:paraId="71EF2E2C" w14:textId="77777777" w:rsidR="00F10C55" w:rsidRPr="00F10C55" w:rsidRDefault="00F10C55" w:rsidP="00F10C55">
      <w:pPr>
        <w:rPr>
          <w:rFonts w:eastAsia="Calibri"/>
          <w:rtl/>
        </w:rPr>
      </w:pPr>
      <w:r w:rsidRPr="00F10C55">
        <w:rPr>
          <w:rFonts w:eastAsia="Calibri" w:hint="cs"/>
          <w:rtl/>
        </w:rPr>
        <w:t xml:space="preserve">פס"ד של המחוזי, למעשה אמר כי לבנת פורן מפרה את סעיף 20 מכיוון שכשהיא באה לעזור לאנשים במיצוי הזכויות שלהם זאת עבודה של עו"ד, כך שבפועל הוא אמר לה לסגור את העסק. לעומת זאת, כשהיא הגישה את הערעור הזה, פה אמר ביהמ"ש העליון שחלק ממה שהיא עושה בסדר וחלק מה שהיא עושה אסור לה לעשות כי זה שירות משפטי. בעצם עברו דבר-דבר איזה טפסים אפשר ואיזה לא. כך למשל חוות דעת רפואית ניתן לספק ללקוחות שלה כי זה לא עניין משפטי וכן הלאה. מבחינת לבנת פורן זה הישג, כי גם אם היא צריכה לצמצם קצת את עבודתה, היא עדיין יכולה להמשיך לעבוד. גם לשכת עו"ד הציגו כי זה דבר טוב מאחר שמנעו ממנה לבצע פעולות משפטיות, אך בפועל זה לא טוב כי אי אפשר לאכוף דבר דבר ולוודא שהיא באמת לא נותנת שירות משפטי. זהו קרב מתמשך. </w:t>
      </w:r>
    </w:p>
    <w:p w14:paraId="7FCB42CB" w14:textId="77777777" w:rsidR="00F10C55" w:rsidRPr="00F10C55" w:rsidRDefault="00F10C55" w:rsidP="00F10C55">
      <w:pPr>
        <w:rPr>
          <w:rFonts w:eastAsia="Calibri"/>
          <w:rtl/>
        </w:rPr>
      </w:pPr>
      <w:r w:rsidRPr="00F10C55">
        <w:rPr>
          <w:rFonts w:eastAsia="Calibri" w:hint="cs"/>
          <w:rtl/>
        </w:rPr>
        <w:lastRenderedPageBreak/>
        <w:t xml:space="preserve">סעיף 20 הוא סעיף רחב הקובע את טווח הפעולות האפשרויות שרק לעו"ד מותר לעשות. </w:t>
      </w:r>
    </w:p>
    <w:p w14:paraId="33CE6CD8"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75648" behindDoc="0" locked="0" layoutInCell="1" allowOverlap="1" wp14:anchorId="4CEF3613" wp14:editId="0FFA4CC6">
                <wp:simplePos x="0" y="0"/>
                <wp:positionH relativeFrom="column">
                  <wp:posOffset>578485</wp:posOffset>
                </wp:positionH>
                <wp:positionV relativeFrom="paragraph">
                  <wp:posOffset>8255</wp:posOffset>
                </wp:positionV>
                <wp:extent cx="4756785" cy="1925955"/>
                <wp:effectExtent l="0" t="0" r="5715" b="0"/>
                <wp:wrapSquare wrapText="bothSides"/>
                <wp:docPr id="6747203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56785" cy="1925955"/>
                        </a:xfrm>
                        <a:prstGeom prst="rect">
                          <a:avLst/>
                        </a:prstGeom>
                        <a:solidFill>
                          <a:srgbClr val="FFFFFF"/>
                        </a:solidFill>
                        <a:ln w="9525">
                          <a:noFill/>
                          <a:miter lim="800000"/>
                          <a:headEnd/>
                          <a:tailEnd/>
                        </a:ln>
                      </wps:spPr>
                      <wps:txbx>
                        <w:txbxContent>
                          <w:p w14:paraId="481899F8" w14:textId="77777777" w:rsidR="00F10C55" w:rsidRPr="00616248" w:rsidRDefault="00F10C55" w:rsidP="00F10C55">
                            <w:pPr>
                              <w:rPr>
                                <w:sz w:val="16"/>
                                <w:szCs w:val="16"/>
                                <w:rtl/>
                              </w:rPr>
                            </w:pPr>
                            <w:r w:rsidRPr="00616248">
                              <w:rPr>
                                <w:rFonts w:hint="cs"/>
                                <w:sz w:val="16"/>
                                <w:szCs w:val="16"/>
                                <w:rtl/>
                              </w:rPr>
                              <w:t>שאלות לדוגמה:</w:t>
                            </w:r>
                          </w:p>
                          <w:p w14:paraId="72D7A7FE" w14:textId="77777777" w:rsidR="00F10C55" w:rsidRPr="0047163B" w:rsidRDefault="00F10C55" w:rsidP="00F10C55">
                            <w:pPr>
                              <w:rPr>
                                <w:sz w:val="16"/>
                                <w:szCs w:val="16"/>
                              </w:rPr>
                            </w:pPr>
                            <w:r w:rsidRPr="0047163B">
                              <w:rPr>
                                <w:sz w:val="16"/>
                                <w:szCs w:val="16"/>
                                <w:rtl/>
                              </w:rPr>
                              <w:t>שון מתמחה של עו"ד ורדי במשרד עורכי הדין הלל ושות' והחל את התמחותו לפני כחצי שנה. בזמן היעדרותו של עו"ד ורדי המשרד לצורך נסיעה עסקית לחו"ל, נוצר צורך לאמת את חתימתו של לקוח חדש של עו"ד ורדי על יפוי כוח שערך עו"ד ורדי בטרם יציאתו לחו"ל. שון התקשר לעו"ד ורדי ועדכן אותו כי יש לאמת בדחיפות את חתימתו של הלקוח על ייפוי הכוח לטובת הגשתו בהליך משפטי וכי הדבר אינו סובל דיחוי. מפאת הבהילות הציע שון לעו"ד ורדי כי הוא (שון) יאמת את חתימתו של הלקוח על גבי ייפוי הכוח. עו"ד ורדי נתן את הסכמתו להצעה זו של שון. מה הדין?</w:t>
                            </w:r>
                          </w:p>
                          <w:p w14:paraId="5654A080" w14:textId="77777777" w:rsidR="00F10C55" w:rsidRPr="00616248" w:rsidRDefault="00F10C55" w:rsidP="00F10C55">
                            <w:pPr>
                              <w:pStyle w:val="a8"/>
                              <w:numPr>
                                <w:ilvl w:val="0"/>
                                <w:numId w:val="66"/>
                              </w:numPr>
                              <w:rPr>
                                <w:b/>
                                <w:bCs/>
                                <w:sz w:val="16"/>
                                <w:szCs w:val="16"/>
                                <w:rtl/>
                              </w:rPr>
                            </w:pPr>
                            <w:r w:rsidRPr="00616248">
                              <w:rPr>
                                <w:b/>
                                <w:bCs/>
                                <w:sz w:val="16"/>
                                <w:szCs w:val="16"/>
                                <w:rtl/>
                              </w:rPr>
                              <w:t>שון לא רשאי לאמת את חתימת הלקוח על גבי ייפוי הכוח היות שמדובר במסמך משפטי.</w:t>
                            </w:r>
                          </w:p>
                          <w:p w14:paraId="079E37A1" w14:textId="77777777" w:rsidR="00F10C55" w:rsidRPr="00616248" w:rsidRDefault="00F10C55" w:rsidP="00F10C55">
                            <w:pPr>
                              <w:pStyle w:val="a8"/>
                              <w:numPr>
                                <w:ilvl w:val="0"/>
                                <w:numId w:val="66"/>
                              </w:numPr>
                              <w:rPr>
                                <w:sz w:val="16"/>
                                <w:szCs w:val="16"/>
                                <w:rtl/>
                              </w:rPr>
                            </w:pPr>
                            <w:r w:rsidRPr="00616248">
                              <w:rPr>
                                <w:sz w:val="16"/>
                                <w:szCs w:val="16"/>
                                <w:rtl/>
                              </w:rPr>
                              <w:t>שון ראשי לאמת את חתימת הלקוח על גבי ייפוי הכוח, שכן די בכך שעו"ד ורדי אישר זאת.</w:t>
                            </w:r>
                          </w:p>
                          <w:p w14:paraId="5BC8C8E5" w14:textId="77777777" w:rsidR="00F10C55" w:rsidRPr="00616248" w:rsidRDefault="00F10C55" w:rsidP="00F10C55">
                            <w:pPr>
                              <w:pStyle w:val="a8"/>
                              <w:numPr>
                                <w:ilvl w:val="0"/>
                                <w:numId w:val="66"/>
                              </w:numPr>
                              <w:rPr>
                                <w:sz w:val="16"/>
                                <w:szCs w:val="16"/>
                                <w:rtl/>
                              </w:rPr>
                            </w:pPr>
                            <w:r w:rsidRPr="00616248">
                              <w:rPr>
                                <w:sz w:val="16"/>
                                <w:szCs w:val="16"/>
                                <w:rtl/>
                              </w:rPr>
                              <w:t>שון לא רשאי לאמת את חתימת הלקוח על גבי ייפוי הכוח רק משום שטרם חלפו שמונה חודשים מאז החלה התמחותו.</w:t>
                            </w:r>
                          </w:p>
                          <w:p w14:paraId="40CFD5E1" w14:textId="77777777" w:rsidR="00F10C55" w:rsidRPr="00616248" w:rsidRDefault="00F10C55" w:rsidP="00F10C55">
                            <w:pPr>
                              <w:pStyle w:val="a8"/>
                              <w:numPr>
                                <w:ilvl w:val="0"/>
                                <w:numId w:val="66"/>
                              </w:numPr>
                              <w:rPr>
                                <w:sz w:val="16"/>
                                <w:szCs w:val="16"/>
                                <w:rtl/>
                              </w:rPr>
                            </w:pPr>
                            <w:r w:rsidRPr="00616248">
                              <w:rPr>
                                <w:sz w:val="16"/>
                                <w:szCs w:val="16"/>
                                <w:rtl/>
                              </w:rPr>
                              <w:t>שון רשאי לאמת את חתימתו של הלקוח על גבי ייפוי הכוח להיות שהדבר אינו סובל דיחוי ובנוסף עו"ד ורדי אישר זאת.</w:t>
                            </w:r>
                          </w:p>
                          <w:p w14:paraId="004CE6AB" w14:textId="77777777" w:rsidR="00F10C55" w:rsidRPr="00616248" w:rsidRDefault="00F10C55" w:rsidP="00F10C55">
                            <w:pPr>
                              <w:rPr>
                                <w:sz w:val="16"/>
                                <w:szCs w:val="16"/>
                                <w:rtl/>
                              </w:rPr>
                            </w:pPr>
                            <w:r w:rsidRPr="00616248">
                              <w:rPr>
                                <w:rFonts w:hint="cs"/>
                                <w:sz w:val="16"/>
                                <w:szCs w:val="16"/>
                                <w:rtl/>
                              </w:rPr>
                              <w:t>תשובה: מתמחה הוא לא עו"ד, ומי שהוא לא עו"ד לא רשאי לעשות פעולות משפטיות, שאחת מהן אימות ייפוי</w:t>
                            </w:r>
                            <w:r w:rsidRPr="00616248">
                              <w:rPr>
                                <w:rFonts w:hint="eastAsia"/>
                                <w:sz w:val="16"/>
                                <w:szCs w:val="16"/>
                                <w:rtl/>
                              </w:rPr>
                              <w:t>י</w:t>
                            </w:r>
                            <w:r w:rsidRPr="00616248">
                              <w:rPr>
                                <w:rFonts w:hint="cs"/>
                                <w:sz w:val="16"/>
                                <w:szCs w:val="16"/>
                                <w:rtl/>
                              </w:rPr>
                              <w:t xml:space="preserve"> כוח. שיפויי כוח ספציפי דורש אישור של עו"ד. </w:t>
                            </w:r>
                          </w:p>
                          <w:p w14:paraId="2139DE01" w14:textId="77777777" w:rsidR="00F10C55" w:rsidRPr="0047163B"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3613" id="_x0000_s1040" type="#_x0000_t202" style="position:absolute;left:0;text-align:left;margin-left:45.55pt;margin-top:.65pt;width:374.55pt;height:151.6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kNFwIAAAkEAAAOAAAAZHJzL2Uyb0RvYy54bWysU9uO0zAQfUfiHyy/07RVs22jpqulSwFp&#10;uUgLH+A4dmPheIztNilfz9gJbYE3hB8sj2d8ZubM8ea+bzU5CecVmJLOJlNKhOFQK3Mo6dcv+1cr&#10;SnxgpmYajCjpWXh6v335YtPZQsyhAV0LRxDE+KKzJW1CsEWWed6IlvkJWGHQKcG1LKDpDlntWIfo&#10;rc7m0+ld1oGrrQMuvMfbx8FJtwlfSsHDJym9CESXFGsLaXdpr+KebTesODhmG8XHMtg/VNEyZTDp&#10;BeqRBUaOTv0F1SruwIMMEw5tBlIqLlIP2M1s+kc3zw2zIvWC5Hh7ocn/P1j+8fRsPzsS+tfQ4wBT&#10;E94+Af/miYFdw8xBPDgHXSNYjYlnkbKss74Yn0aqfeEjSNV9gBqHzI4BElAvXUukVvbdL2jsmGAe&#10;HMX5Qr/oA+F4uVjmd8tVTglH32w9z9d5nrKxIgJFeq3z4a2AlsRDSR3ONyVipycfYmHXkBjuQat6&#10;r7ROhjtUO+3IiaEW9mmN6L+FaUO6kq7zeZ6QDcT3SSatCqhVrdqSrqZxDeqJxLwxdQoJTOnhjJVo&#10;MzIVyRloCn3VE1Vje4v4ODJXQX1G7hwM2sS/hIcG3A9KOtRlSf33I3OCEv3eIP/r2WIRhZyMRb6c&#10;o+FuPdWthxmOUCUNlAzHXUjij3wYeMA5SZV4u1Yy1ox6S3SOfyMK+tZOUdcfvP0JAAD//wMAUEsD&#10;BBQABgAIAAAAIQAi5xya3wAAAAgBAAAPAAAAZHJzL2Rvd25yZXYueG1sTI/NTsMwEITvSLyDtUhc&#10;KuokLVEb4lQIUe4NiJ+bGy9JRLwOsZuGPj3LqRxnZzTzbb6ZbCdGHHzrSEE8j0AgVc60VCt4ed7e&#10;rED4oMnozhEq+EEPm+LyIteZcUfa4ViGWnAJ+UwraELoMyl91aDVfu56JPY+3WB1YDnU0gz6yOW2&#10;k0kUpdLqlnih0T0+NFh9lQer4PQ2lt/vH7vkdbZdh+nWPaWnR6vU9dV0fwci4BTOYfjDZ3QomGnv&#10;DmS86BSs45iTfF+AYHu1jBIQewWLaJmCLHL5/4HiFwAA//8DAFBLAQItABQABgAIAAAAIQC2gziS&#10;/gAAAOEBAAATAAAAAAAAAAAAAAAAAAAAAABbQ29udGVudF9UeXBlc10ueG1sUEsBAi0AFAAGAAgA&#10;AAAhADj9If/WAAAAlAEAAAsAAAAAAAAAAAAAAAAALwEAAF9yZWxzLy5yZWxzUEsBAi0AFAAGAAgA&#10;AAAhAPpLGQ0XAgAACQQAAA4AAAAAAAAAAAAAAAAALgIAAGRycy9lMm9Eb2MueG1sUEsBAi0AFAAG&#10;AAgAAAAhACLnHJrfAAAACAEAAA8AAAAAAAAAAAAAAAAAcQQAAGRycy9kb3ducmV2LnhtbFBLBQYA&#10;AAAABAAEAPMAAAB9BQAAAAA=&#10;" stroked="f">
                <v:textbox>
                  <w:txbxContent>
                    <w:p w14:paraId="481899F8" w14:textId="77777777" w:rsidR="00F10C55" w:rsidRPr="00616248" w:rsidRDefault="00F10C55" w:rsidP="00F10C55">
                      <w:pPr>
                        <w:rPr>
                          <w:sz w:val="16"/>
                          <w:szCs w:val="16"/>
                          <w:rtl/>
                        </w:rPr>
                      </w:pPr>
                      <w:r w:rsidRPr="00616248">
                        <w:rPr>
                          <w:rFonts w:hint="cs"/>
                          <w:sz w:val="16"/>
                          <w:szCs w:val="16"/>
                          <w:rtl/>
                        </w:rPr>
                        <w:t>שאלות לדוגמה:</w:t>
                      </w:r>
                    </w:p>
                    <w:p w14:paraId="72D7A7FE" w14:textId="77777777" w:rsidR="00F10C55" w:rsidRPr="0047163B" w:rsidRDefault="00F10C55" w:rsidP="00F10C55">
                      <w:pPr>
                        <w:rPr>
                          <w:sz w:val="16"/>
                          <w:szCs w:val="16"/>
                        </w:rPr>
                      </w:pPr>
                      <w:r w:rsidRPr="0047163B">
                        <w:rPr>
                          <w:sz w:val="16"/>
                          <w:szCs w:val="16"/>
                          <w:rtl/>
                        </w:rPr>
                        <w:t xml:space="preserve">שון מתמחה של עו"ד ורדי במשרד עורכי הדין הלל ושות' והחל את התמחותו לפני כחצי שנה. בזמן היעדרותו של עו"ד ורדי המשרד לצורך נסיעה עסקית לחו"ל, נוצר צורך לאמת את חתימתו של לקוח חדש של עו"ד ורדי על </w:t>
                      </w:r>
                      <w:proofErr w:type="spellStart"/>
                      <w:r w:rsidRPr="0047163B">
                        <w:rPr>
                          <w:sz w:val="16"/>
                          <w:szCs w:val="16"/>
                          <w:rtl/>
                        </w:rPr>
                        <w:t>יפוי</w:t>
                      </w:r>
                      <w:proofErr w:type="spellEnd"/>
                      <w:r w:rsidRPr="0047163B">
                        <w:rPr>
                          <w:sz w:val="16"/>
                          <w:szCs w:val="16"/>
                          <w:rtl/>
                        </w:rPr>
                        <w:t xml:space="preserve"> כוח שערך עו"ד ורדי בטרם יציאתו לחו"ל. שון התקשר לעו"ד ורדי ועדכן אותו כי יש לאמת בדחיפות את חתימתו של הלקוח על ייפוי הכוח לטובת הגשתו בהליך משפטי וכי הדבר אינו סובל דיחוי. מפאת הבהילות הציע שון לעו"ד ורדי כי הוא (שון) יאמת את חתימתו של הלקוח על גבי ייפוי הכוח. עו"ד ורדי נתן את הסכמתו להצעה זו של שון. מה הדין?</w:t>
                      </w:r>
                    </w:p>
                    <w:p w14:paraId="5654A080" w14:textId="77777777" w:rsidR="00F10C55" w:rsidRPr="00616248" w:rsidRDefault="00F10C55" w:rsidP="00F10C55">
                      <w:pPr>
                        <w:pStyle w:val="a8"/>
                        <w:numPr>
                          <w:ilvl w:val="0"/>
                          <w:numId w:val="66"/>
                        </w:numPr>
                        <w:rPr>
                          <w:b/>
                          <w:bCs/>
                          <w:sz w:val="16"/>
                          <w:szCs w:val="16"/>
                          <w:rtl/>
                        </w:rPr>
                      </w:pPr>
                      <w:r w:rsidRPr="00616248">
                        <w:rPr>
                          <w:b/>
                          <w:bCs/>
                          <w:sz w:val="16"/>
                          <w:szCs w:val="16"/>
                          <w:rtl/>
                        </w:rPr>
                        <w:t>שון לא רשאי לאמת את חתימת הלקוח על גבי ייפוי הכוח היות שמדובר במסמך משפטי.</w:t>
                      </w:r>
                    </w:p>
                    <w:p w14:paraId="079E37A1" w14:textId="77777777" w:rsidR="00F10C55" w:rsidRPr="00616248" w:rsidRDefault="00F10C55" w:rsidP="00F10C55">
                      <w:pPr>
                        <w:pStyle w:val="a8"/>
                        <w:numPr>
                          <w:ilvl w:val="0"/>
                          <w:numId w:val="66"/>
                        </w:numPr>
                        <w:rPr>
                          <w:sz w:val="16"/>
                          <w:szCs w:val="16"/>
                          <w:rtl/>
                        </w:rPr>
                      </w:pPr>
                      <w:r w:rsidRPr="00616248">
                        <w:rPr>
                          <w:sz w:val="16"/>
                          <w:szCs w:val="16"/>
                          <w:rtl/>
                        </w:rPr>
                        <w:t>שון ראשי לאמת את חתימת הלקוח על גבי ייפוי הכוח, שכן די בכך שעו"ד ורדי אישר זאת.</w:t>
                      </w:r>
                    </w:p>
                    <w:p w14:paraId="5BC8C8E5" w14:textId="77777777" w:rsidR="00F10C55" w:rsidRPr="00616248" w:rsidRDefault="00F10C55" w:rsidP="00F10C55">
                      <w:pPr>
                        <w:pStyle w:val="a8"/>
                        <w:numPr>
                          <w:ilvl w:val="0"/>
                          <w:numId w:val="66"/>
                        </w:numPr>
                        <w:rPr>
                          <w:sz w:val="16"/>
                          <w:szCs w:val="16"/>
                          <w:rtl/>
                        </w:rPr>
                      </w:pPr>
                      <w:r w:rsidRPr="00616248">
                        <w:rPr>
                          <w:sz w:val="16"/>
                          <w:szCs w:val="16"/>
                          <w:rtl/>
                        </w:rPr>
                        <w:t>שון לא רשאי לאמת את חתימת הלקוח על גבי ייפוי הכוח רק משום שטרם חלפו שמונה חודשים מאז החלה התמחותו.</w:t>
                      </w:r>
                    </w:p>
                    <w:p w14:paraId="40CFD5E1" w14:textId="77777777" w:rsidR="00F10C55" w:rsidRPr="00616248" w:rsidRDefault="00F10C55" w:rsidP="00F10C55">
                      <w:pPr>
                        <w:pStyle w:val="a8"/>
                        <w:numPr>
                          <w:ilvl w:val="0"/>
                          <w:numId w:val="66"/>
                        </w:numPr>
                        <w:rPr>
                          <w:sz w:val="16"/>
                          <w:szCs w:val="16"/>
                          <w:rtl/>
                        </w:rPr>
                      </w:pPr>
                      <w:r w:rsidRPr="00616248">
                        <w:rPr>
                          <w:sz w:val="16"/>
                          <w:szCs w:val="16"/>
                          <w:rtl/>
                        </w:rPr>
                        <w:t>שון רשאי לאמת את חתימתו של הלקוח על גבי ייפוי הכוח להיות שהדבר אינו סובל דיחוי ובנוסף עו"ד ורדי אישר זאת.</w:t>
                      </w:r>
                    </w:p>
                    <w:p w14:paraId="004CE6AB" w14:textId="77777777" w:rsidR="00F10C55" w:rsidRPr="00616248" w:rsidRDefault="00F10C55" w:rsidP="00F10C55">
                      <w:pPr>
                        <w:rPr>
                          <w:sz w:val="16"/>
                          <w:szCs w:val="16"/>
                          <w:rtl/>
                        </w:rPr>
                      </w:pPr>
                      <w:r w:rsidRPr="00616248">
                        <w:rPr>
                          <w:rFonts w:hint="cs"/>
                          <w:sz w:val="16"/>
                          <w:szCs w:val="16"/>
                          <w:rtl/>
                        </w:rPr>
                        <w:t>תשובה: מתמחה הוא לא עו"ד, ומי שהוא לא עו"ד לא רשאי לעשות פעולות משפטיות, שאחת מהן אימות ייפוי</w:t>
                      </w:r>
                      <w:r w:rsidRPr="00616248">
                        <w:rPr>
                          <w:rFonts w:hint="eastAsia"/>
                          <w:sz w:val="16"/>
                          <w:szCs w:val="16"/>
                          <w:rtl/>
                        </w:rPr>
                        <w:t>י</w:t>
                      </w:r>
                      <w:r w:rsidRPr="00616248">
                        <w:rPr>
                          <w:rFonts w:hint="cs"/>
                          <w:sz w:val="16"/>
                          <w:szCs w:val="16"/>
                          <w:rtl/>
                        </w:rPr>
                        <w:t xml:space="preserve"> כוח. שיפויי כוח ספציפי דורש אישור של עו"ד. </w:t>
                      </w:r>
                    </w:p>
                    <w:p w14:paraId="2139DE01" w14:textId="77777777" w:rsidR="00F10C55" w:rsidRPr="0047163B" w:rsidRDefault="00F10C55" w:rsidP="00F10C55">
                      <w:pPr>
                        <w:rPr>
                          <w:sz w:val="18"/>
                          <w:szCs w:val="18"/>
                        </w:rPr>
                      </w:pPr>
                    </w:p>
                  </w:txbxContent>
                </v:textbox>
                <w10:wrap type="square"/>
              </v:shape>
            </w:pict>
          </mc:Fallback>
        </mc:AlternateContent>
      </w:r>
    </w:p>
    <w:p w14:paraId="11326121" w14:textId="77777777" w:rsidR="00F10C55" w:rsidRPr="00F10C55" w:rsidRDefault="00F10C55" w:rsidP="00F10C55">
      <w:pPr>
        <w:rPr>
          <w:rFonts w:eastAsia="Calibri"/>
          <w:rtl/>
        </w:rPr>
      </w:pPr>
    </w:p>
    <w:p w14:paraId="54C4ED7A" w14:textId="77777777" w:rsidR="00F10C55" w:rsidRPr="00F10C55" w:rsidRDefault="00F10C55" w:rsidP="00F10C55">
      <w:pPr>
        <w:rPr>
          <w:rFonts w:eastAsia="Calibri"/>
          <w:rtl/>
        </w:rPr>
      </w:pPr>
    </w:p>
    <w:p w14:paraId="21D74DE5" w14:textId="77777777" w:rsidR="00F10C55" w:rsidRPr="00F10C55" w:rsidRDefault="00F10C55" w:rsidP="00F10C55">
      <w:pPr>
        <w:rPr>
          <w:rFonts w:eastAsia="Calibri"/>
          <w:rtl/>
        </w:rPr>
      </w:pPr>
    </w:p>
    <w:p w14:paraId="5BD4053C" w14:textId="77777777" w:rsidR="00F10C55" w:rsidRPr="00F10C55" w:rsidRDefault="00F10C55" w:rsidP="00F10C55">
      <w:pPr>
        <w:rPr>
          <w:rFonts w:eastAsia="Calibri"/>
          <w:rtl/>
        </w:rPr>
      </w:pPr>
    </w:p>
    <w:p w14:paraId="6FD9ADBA" w14:textId="77777777" w:rsidR="00F10C55" w:rsidRPr="00F10C55" w:rsidRDefault="00F10C55" w:rsidP="00F10C55">
      <w:pPr>
        <w:rPr>
          <w:rFonts w:eastAsia="Calibri"/>
          <w:rtl/>
        </w:rPr>
      </w:pPr>
    </w:p>
    <w:p w14:paraId="0CEABE19" w14:textId="77777777" w:rsidR="00F10C55" w:rsidRPr="00F10C55" w:rsidRDefault="00F10C55" w:rsidP="00F10C55">
      <w:pPr>
        <w:rPr>
          <w:rFonts w:eastAsia="Calibri"/>
          <w:rtl/>
        </w:rPr>
      </w:pPr>
    </w:p>
    <w:p w14:paraId="248B6C92" w14:textId="77777777" w:rsidR="00F10C55" w:rsidRPr="00F10C55" w:rsidRDefault="00F10C55" w:rsidP="00F10C55">
      <w:pPr>
        <w:rPr>
          <w:rFonts w:eastAsia="Calibri"/>
          <w:rtl/>
        </w:rPr>
      </w:pPr>
    </w:p>
    <w:p w14:paraId="13D0EC51" w14:textId="77777777" w:rsidR="00F10C55" w:rsidRPr="00F10C55" w:rsidRDefault="00F10C55" w:rsidP="00F10C55">
      <w:pPr>
        <w:numPr>
          <w:ilvl w:val="0"/>
          <w:numId w:val="86"/>
        </w:numPr>
        <w:contextualSpacing/>
        <w:rPr>
          <w:rFonts w:eastAsia="Calibri"/>
          <w:b/>
          <w:bCs/>
          <w:rtl/>
        </w:rPr>
      </w:pPr>
      <w:r w:rsidRPr="00F10C55">
        <w:rPr>
          <w:rFonts w:eastAsia="Calibri" w:hint="cs"/>
          <w:b/>
          <w:bCs/>
          <w:rtl/>
        </w:rPr>
        <w:t>סעיף 21- רשימת חריגים</w:t>
      </w:r>
    </w:p>
    <w:p w14:paraId="510699A5" w14:textId="77777777" w:rsidR="00F10C55" w:rsidRPr="00F10C55" w:rsidRDefault="00F10C55" w:rsidP="00F10C55">
      <w:pPr>
        <w:rPr>
          <w:rFonts w:eastAsia="Calibri"/>
          <w:rtl/>
        </w:rPr>
      </w:pPr>
      <w:r w:rsidRPr="00F10C55">
        <w:rPr>
          <w:rFonts w:eastAsia="Calibri" w:hint="cs"/>
          <w:rtl/>
        </w:rPr>
        <w:t>ס' 21 מסייג את הוראות סעיף 20. יש כמה חריגים לסעיף 20, סעיף 20 קובע בצורה רחבה מה רק לעו"ד מותר לעשות, וראינו כי יש עוד דברים שרק לעו"ד מותר לעשות גם החקיקה אחרת. ס' 21 בא ומסייג את סעיף 20:</w:t>
      </w:r>
    </w:p>
    <w:p w14:paraId="05412DF4" w14:textId="77777777" w:rsidR="00F10C55" w:rsidRPr="00F10C55" w:rsidRDefault="00F10C55" w:rsidP="00F10C55">
      <w:pPr>
        <w:numPr>
          <w:ilvl w:val="0"/>
          <w:numId w:val="70"/>
        </w:numPr>
        <w:contextualSpacing/>
        <w:rPr>
          <w:rFonts w:eastAsia="Calibri"/>
        </w:rPr>
      </w:pPr>
      <w:r w:rsidRPr="00F10C55">
        <w:rPr>
          <w:rFonts w:eastAsia="Calibri"/>
          <w:rtl/>
        </w:rPr>
        <w:t>סמכויותיהם של היועץ המשפטי לממשלה ונציגיו;</w:t>
      </w:r>
      <w:r w:rsidRPr="00F10C55">
        <w:rPr>
          <w:rFonts w:eastAsia="Calibri" w:hint="cs"/>
          <w:rtl/>
        </w:rPr>
        <w:t xml:space="preserve"> ליועמ"ש יש מחלקות שעובדות תחתיו והוא יכול להחליט שמי שלא עו"ד יכול לעשות פעולות מסוימות.</w:t>
      </w:r>
    </w:p>
    <w:p w14:paraId="308CA968" w14:textId="77777777" w:rsidR="00F10C55" w:rsidRPr="00F10C55" w:rsidRDefault="00F10C55" w:rsidP="00F10C55">
      <w:pPr>
        <w:numPr>
          <w:ilvl w:val="0"/>
          <w:numId w:val="70"/>
        </w:numPr>
        <w:contextualSpacing/>
        <w:rPr>
          <w:rFonts w:eastAsia="Calibri"/>
        </w:rPr>
      </w:pPr>
      <w:r w:rsidRPr="00F10C55">
        <w:rPr>
          <w:rFonts w:eastAsia="Calibri"/>
          <w:rtl/>
        </w:rPr>
        <w:t>ייצוג לפני בתי דין דתיים ולפני בתי דין צבאיים;</w:t>
      </w:r>
    </w:p>
    <w:p w14:paraId="1F4BC45D" w14:textId="77777777" w:rsidR="00F10C55" w:rsidRPr="00F10C55" w:rsidRDefault="00F10C55" w:rsidP="00F10C55">
      <w:pPr>
        <w:numPr>
          <w:ilvl w:val="0"/>
          <w:numId w:val="70"/>
        </w:numPr>
        <w:contextualSpacing/>
        <w:rPr>
          <w:rFonts w:eastAsia="Calibri"/>
        </w:rPr>
      </w:pPr>
      <w:r w:rsidRPr="00F10C55">
        <w:rPr>
          <w:rFonts w:eastAsia="Calibri"/>
          <w:rtl/>
        </w:rPr>
        <w:t>ייצוג לפני בית משפט, בית דין, גוף או אדם אחר שהייצוג לפניהם מוסדר בחיקוק, לרבות הוראות סעיף 236 לפקודת מס הכנסה;</w:t>
      </w:r>
    </w:p>
    <w:p w14:paraId="38B8E57F" w14:textId="77777777" w:rsidR="00F10C55" w:rsidRPr="00F10C55" w:rsidRDefault="00F10C55" w:rsidP="00F10C55">
      <w:pPr>
        <w:numPr>
          <w:ilvl w:val="0"/>
          <w:numId w:val="70"/>
        </w:numPr>
        <w:contextualSpacing/>
        <w:rPr>
          <w:rFonts w:eastAsia="Calibri"/>
        </w:rPr>
      </w:pPr>
      <w:r w:rsidRPr="00F10C55">
        <w:rPr>
          <w:rFonts w:eastAsia="Calibri"/>
          <w:rtl/>
        </w:rPr>
        <w:t>סמכויות של סוכן פטנטים לפי פקודת הפטנטים והמדגמים ולפי פקודת סימני המסחר, 1938;</w:t>
      </w:r>
    </w:p>
    <w:p w14:paraId="28491E71" w14:textId="77777777" w:rsidR="00F10C55" w:rsidRPr="00F10C55" w:rsidRDefault="00F10C55" w:rsidP="00F10C55">
      <w:pPr>
        <w:numPr>
          <w:ilvl w:val="0"/>
          <w:numId w:val="70"/>
        </w:numPr>
        <w:contextualSpacing/>
        <w:rPr>
          <w:rFonts w:eastAsia="Calibri"/>
        </w:rPr>
      </w:pPr>
      <w:r w:rsidRPr="00F10C55">
        <w:rPr>
          <w:rFonts w:eastAsia="Calibri"/>
          <w:rtl/>
        </w:rPr>
        <w:t>זכותם של רואי חשבון למלא תפקידים שהותרו להם על פי דין;</w:t>
      </w:r>
    </w:p>
    <w:p w14:paraId="18219EB5" w14:textId="77777777" w:rsidR="00F10C55" w:rsidRPr="00F10C55" w:rsidRDefault="00F10C55" w:rsidP="00F10C55">
      <w:pPr>
        <w:numPr>
          <w:ilvl w:val="0"/>
          <w:numId w:val="70"/>
        </w:numPr>
        <w:contextualSpacing/>
        <w:rPr>
          <w:rFonts w:eastAsia="Calibri"/>
        </w:rPr>
      </w:pPr>
      <w:r w:rsidRPr="00F10C55">
        <w:rPr>
          <w:rFonts w:eastAsia="Calibri"/>
          <w:rtl/>
        </w:rPr>
        <w:t xml:space="preserve">ייצוג של ארגון עובדים או מעסיקים או של חבר בהם על ידי נציגו של ארגון כזה, בבוררות </w:t>
      </w:r>
      <w:r w:rsidRPr="00F10C55">
        <w:rPr>
          <w:rFonts w:eastAsia="Calibri" w:hint="cs"/>
          <w:rtl/>
        </w:rPr>
        <w:t>לעניינ</w:t>
      </w:r>
      <w:r w:rsidRPr="00F10C55">
        <w:rPr>
          <w:rFonts w:eastAsia="Calibri" w:hint="eastAsia"/>
          <w:rtl/>
        </w:rPr>
        <w:t>י</w:t>
      </w:r>
      <w:r w:rsidRPr="00F10C55">
        <w:rPr>
          <w:rFonts w:eastAsia="Calibri"/>
          <w:rtl/>
        </w:rPr>
        <w:t xml:space="preserve"> עבודה או בקשר להסכם עבודה;</w:t>
      </w:r>
    </w:p>
    <w:p w14:paraId="5CD24E6F" w14:textId="77777777" w:rsidR="00F10C55" w:rsidRPr="00F10C55" w:rsidRDefault="00F10C55" w:rsidP="00F10C55">
      <w:pPr>
        <w:numPr>
          <w:ilvl w:val="0"/>
          <w:numId w:val="70"/>
        </w:numPr>
        <w:contextualSpacing/>
        <w:rPr>
          <w:rFonts w:eastAsia="Calibri"/>
        </w:rPr>
      </w:pPr>
      <w:r w:rsidRPr="00F10C55">
        <w:rPr>
          <w:rFonts w:eastAsia="Calibri"/>
          <w:u w:val="single"/>
          <w:rtl/>
        </w:rPr>
        <w:t>חיווי דעת משפטי על ידי אדם שנתבקש לכך על ידי עורך דין או על ידי רשות מרשויות המדינה</w:t>
      </w:r>
      <w:r w:rsidRPr="00F10C55">
        <w:rPr>
          <w:rFonts w:eastAsia="Calibri"/>
          <w:rtl/>
        </w:rPr>
        <w:t>;</w:t>
      </w:r>
      <w:r w:rsidRPr="00F10C55">
        <w:rPr>
          <w:rFonts w:eastAsia="Calibri" w:hint="cs"/>
          <w:rtl/>
        </w:rPr>
        <w:t xml:space="preserve"> נניח כי אחת פרופ' ידועה לתחום משפטי היא לא עו"ד אך היא הבכירות בתחום. כעת רוצים ממנה חוות דעת משפטית, אך לפי הסעיף אסור למי שהיא לא עו"ד להעניק חוות דעת משפטית. לא משנה מה ההשכלה שלה, כמה היא למדה והמקצועיות שלה. סעיף 7 בכל זאת אומר כי אם מי שביקש את חוות הדעת הוא עו"ד או רשויות המדינה, אז מותר לה להעניק ייעוץ. כך שאו שהיא תשלם את דמי החברות שלה בלשכה, או שעו"ד שמנהל את התיק יבקש ממנה חוו"ד.</w:t>
      </w:r>
    </w:p>
    <w:p w14:paraId="0B17D983" w14:textId="77777777" w:rsidR="00F10C55" w:rsidRPr="00F10C55" w:rsidRDefault="00F10C55" w:rsidP="00F10C55">
      <w:pPr>
        <w:numPr>
          <w:ilvl w:val="0"/>
          <w:numId w:val="70"/>
        </w:numPr>
        <w:contextualSpacing/>
        <w:rPr>
          <w:rFonts w:eastAsia="Calibri"/>
        </w:rPr>
      </w:pPr>
      <w:r w:rsidRPr="00F10C55">
        <w:rPr>
          <w:rFonts w:eastAsia="Calibri"/>
          <w:rtl/>
        </w:rPr>
        <w:t>ייצוג לפני בוררים כשאחד מבעלי הדין בבוררות הוא תושב חוץ או תאגיד הרשום בחוץ לארץ, על ידי תושב חוץ המוסמך לעריכת דין במדינה שהוא תושב בה.</w:t>
      </w:r>
    </w:p>
    <w:p w14:paraId="2D001A42" w14:textId="77777777" w:rsidR="00F10C55" w:rsidRPr="00F10C55" w:rsidRDefault="00F10C55" w:rsidP="00F10C55">
      <w:pPr>
        <w:rPr>
          <w:rFonts w:eastAsia="Calibri"/>
          <w:rtl/>
        </w:rPr>
      </w:pPr>
    </w:p>
    <w:p w14:paraId="77FC1B22"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76672" behindDoc="0" locked="0" layoutInCell="1" allowOverlap="1" wp14:anchorId="1060018E" wp14:editId="4E284BD9">
                <wp:simplePos x="0" y="0"/>
                <wp:positionH relativeFrom="margin">
                  <wp:posOffset>357505</wp:posOffset>
                </wp:positionH>
                <wp:positionV relativeFrom="paragraph">
                  <wp:posOffset>7620</wp:posOffset>
                </wp:positionV>
                <wp:extent cx="4977130" cy="2762250"/>
                <wp:effectExtent l="0" t="0" r="0" b="0"/>
                <wp:wrapSquare wrapText="bothSides"/>
                <wp:docPr id="8438749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77130" cy="2762250"/>
                        </a:xfrm>
                        <a:prstGeom prst="rect">
                          <a:avLst/>
                        </a:prstGeom>
                        <a:solidFill>
                          <a:srgbClr val="FFFFFF"/>
                        </a:solidFill>
                        <a:ln w="9525">
                          <a:noFill/>
                          <a:miter lim="800000"/>
                          <a:headEnd/>
                          <a:tailEnd/>
                        </a:ln>
                      </wps:spPr>
                      <wps:txbx>
                        <w:txbxContent>
                          <w:p w14:paraId="44068277" w14:textId="77777777" w:rsidR="00F10C55" w:rsidRPr="0047163B" w:rsidRDefault="00F10C55" w:rsidP="00F10C55">
                            <w:pPr>
                              <w:rPr>
                                <w:sz w:val="16"/>
                                <w:szCs w:val="16"/>
                                <w:rtl/>
                              </w:rPr>
                            </w:pPr>
                            <w:r w:rsidRPr="0047163B">
                              <w:rPr>
                                <w:sz w:val="16"/>
                                <w:szCs w:val="16"/>
                                <w:rtl/>
                              </w:rPr>
                              <w:t xml:space="preserve">דרור הועמד לדין בפני בית דין צבאי. הוא מעוניין שנדב, קצין שאינו עורך דין, ייצג אותו בפני בית הדין. האם הייצוג מותר על פי חוק לשכת עורכי הדין? </w:t>
                            </w:r>
                          </w:p>
                          <w:p w14:paraId="48C7D6A3" w14:textId="77777777" w:rsidR="00F10C55" w:rsidRPr="006A6A75" w:rsidRDefault="00F10C55" w:rsidP="00F10C55">
                            <w:pPr>
                              <w:pStyle w:val="a8"/>
                              <w:numPr>
                                <w:ilvl w:val="0"/>
                                <w:numId w:val="68"/>
                              </w:numPr>
                              <w:rPr>
                                <w:sz w:val="16"/>
                                <w:szCs w:val="16"/>
                                <w:rtl/>
                              </w:rPr>
                            </w:pPr>
                            <w:r w:rsidRPr="006A6A75">
                              <w:rPr>
                                <w:b/>
                                <w:bCs/>
                                <w:sz w:val="16"/>
                                <w:szCs w:val="16"/>
                                <w:rtl/>
                              </w:rPr>
                              <w:t>כן, משום שהכלל בדבר ייחוד פעולת המקצוע אינו חל על ייצוג בפני בתי דין צבאיים</w:t>
                            </w:r>
                            <w:r w:rsidRPr="006A6A75">
                              <w:rPr>
                                <w:sz w:val="16"/>
                                <w:szCs w:val="16"/>
                                <w:rtl/>
                              </w:rPr>
                              <w:t xml:space="preserve">. </w:t>
                            </w:r>
                          </w:p>
                          <w:p w14:paraId="35820907" w14:textId="77777777" w:rsidR="00F10C55" w:rsidRPr="006A6A75" w:rsidRDefault="00F10C55" w:rsidP="00F10C55">
                            <w:pPr>
                              <w:pStyle w:val="a8"/>
                              <w:numPr>
                                <w:ilvl w:val="0"/>
                                <w:numId w:val="68"/>
                              </w:numPr>
                              <w:rPr>
                                <w:sz w:val="16"/>
                                <w:szCs w:val="16"/>
                                <w:rtl/>
                              </w:rPr>
                            </w:pPr>
                            <w:r w:rsidRPr="006A6A75">
                              <w:rPr>
                                <w:sz w:val="16"/>
                                <w:szCs w:val="16"/>
                                <w:rtl/>
                              </w:rPr>
                              <w:t xml:space="preserve">כן, אם לא נדב לא יקבל תמורה בעד הייצוג. </w:t>
                            </w:r>
                          </w:p>
                          <w:p w14:paraId="58A114E7" w14:textId="77777777" w:rsidR="00F10C55" w:rsidRPr="006A6A75" w:rsidRDefault="00F10C55" w:rsidP="00F10C55">
                            <w:pPr>
                              <w:pStyle w:val="a8"/>
                              <w:numPr>
                                <w:ilvl w:val="0"/>
                                <w:numId w:val="68"/>
                              </w:numPr>
                              <w:rPr>
                                <w:sz w:val="16"/>
                                <w:szCs w:val="16"/>
                                <w:rtl/>
                              </w:rPr>
                            </w:pPr>
                            <w:r w:rsidRPr="006A6A75">
                              <w:rPr>
                                <w:sz w:val="16"/>
                                <w:szCs w:val="16"/>
                                <w:rtl/>
                              </w:rPr>
                              <w:t xml:space="preserve">כן, אם הייצוג נעשה שלא במסגרת עיסוקו של נדב. </w:t>
                            </w:r>
                          </w:p>
                          <w:p w14:paraId="36ABC712" w14:textId="77777777" w:rsidR="00F10C55" w:rsidRPr="006A6A75" w:rsidRDefault="00F10C55" w:rsidP="00F10C55">
                            <w:pPr>
                              <w:pStyle w:val="a8"/>
                              <w:numPr>
                                <w:ilvl w:val="0"/>
                                <w:numId w:val="68"/>
                              </w:numPr>
                              <w:rPr>
                                <w:sz w:val="16"/>
                                <w:szCs w:val="16"/>
                                <w:rtl/>
                              </w:rPr>
                            </w:pPr>
                            <w:r w:rsidRPr="006A6A75">
                              <w:rPr>
                                <w:sz w:val="16"/>
                                <w:szCs w:val="16"/>
                                <w:rtl/>
                              </w:rPr>
                              <w:t xml:space="preserve">לא.  </w:t>
                            </w:r>
                          </w:p>
                          <w:p w14:paraId="7700DF9E" w14:textId="77777777" w:rsidR="00F10C55" w:rsidRPr="006A6A75" w:rsidRDefault="00F10C55" w:rsidP="00F10C55">
                            <w:pPr>
                              <w:rPr>
                                <w:sz w:val="16"/>
                                <w:szCs w:val="16"/>
                                <w:rtl/>
                              </w:rPr>
                            </w:pPr>
                            <w:r w:rsidRPr="000503A1">
                              <w:rPr>
                                <w:rFonts w:hint="cs"/>
                                <w:sz w:val="16"/>
                                <w:szCs w:val="16"/>
                                <w:rtl/>
                              </w:rPr>
                              <w:t>תשובה: כשמדברים על ייצוג שהוא מותר למרות כלל 20, אנחנו מדברות על שלא דרך עיסוק או תמורה. אבל כאן מראש בתי הדין הצבאיים הוצאו מתחולת חוק לשכת "עוד,  ולכן מבחינת אין אמירה האוסרת על כך לפי חוק לשכת עו"ד מותר בלי קשר לשאלת  התמורה ושנעשה על דרך העיסוק.</w:t>
                            </w:r>
                            <w:r w:rsidRPr="006A6A75">
                              <w:rPr>
                                <w:rFonts w:hint="cs"/>
                                <w:sz w:val="16"/>
                                <w:szCs w:val="16"/>
                                <w:rtl/>
                              </w:rPr>
                              <w:t xml:space="preserve"> </w:t>
                            </w:r>
                          </w:p>
                          <w:p w14:paraId="778FA7AE" w14:textId="77777777" w:rsidR="00F10C55" w:rsidRPr="0047163B" w:rsidRDefault="00F10C55" w:rsidP="00F10C55">
                            <w:pPr>
                              <w:rPr>
                                <w:sz w:val="16"/>
                                <w:szCs w:val="16"/>
                              </w:rPr>
                            </w:pPr>
                            <w:r w:rsidRPr="0047163B">
                              <w:rPr>
                                <w:sz w:val="16"/>
                                <w:szCs w:val="16"/>
                                <w:rtl/>
                              </w:rPr>
                              <w:t xml:space="preserve">ראובן אינו חבר בלשכת עורכי הדין ומכהן כפרופסור נחשב ביותר בתחום דיני המשפחה. עו"ד לוי פנה לראובן בבקשה שיחווה את דעתו המשפטית בסוגיה משפטית חדשנית בתחום דיני המשפחה, וזאת בקשר עם הליכים משפטיים שמנהל עו"ד לוי עבור לקוח. פרופ' ראובן נפגש עם עו"ד לוי ועם לקוחו, העניק את חוות הדעת המבוקשת בכתב וכלל בחשבון שכר הטרחה הנחה בשיעור של 50% בשל היכרותו עם עו"ד לוי. האם פעל פרופ' ראובן כדין?                                                      </w:t>
                            </w:r>
                          </w:p>
                          <w:p w14:paraId="5D20C501" w14:textId="77777777" w:rsidR="00F10C55" w:rsidRPr="006A6A75" w:rsidRDefault="00F10C55" w:rsidP="00F10C55">
                            <w:pPr>
                              <w:pStyle w:val="a8"/>
                              <w:numPr>
                                <w:ilvl w:val="0"/>
                                <w:numId w:val="69"/>
                              </w:numPr>
                              <w:rPr>
                                <w:sz w:val="16"/>
                                <w:szCs w:val="16"/>
                                <w:rtl/>
                              </w:rPr>
                            </w:pPr>
                            <w:r w:rsidRPr="006A6A75">
                              <w:rPr>
                                <w:sz w:val="16"/>
                                <w:szCs w:val="16"/>
                                <w:rtl/>
                              </w:rPr>
                              <w:t xml:space="preserve">כן. מותר לפרופ' ראובן לחוות את דעתו עבור כל מאן דבעי.                       </w:t>
                            </w:r>
                          </w:p>
                          <w:p w14:paraId="4D32AEE0" w14:textId="77777777" w:rsidR="00F10C55" w:rsidRPr="006A6A75" w:rsidRDefault="00F10C55" w:rsidP="00F10C55">
                            <w:pPr>
                              <w:pStyle w:val="a8"/>
                              <w:numPr>
                                <w:ilvl w:val="0"/>
                                <w:numId w:val="69"/>
                              </w:numPr>
                              <w:rPr>
                                <w:sz w:val="16"/>
                                <w:szCs w:val="16"/>
                                <w:rtl/>
                              </w:rPr>
                            </w:pPr>
                            <w:r w:rsidRPr="006A6A75">
                              <w:rPr>
                                <w:sz w:val="16"/>
                                <w:szCs w:val="16"/>
                                <w:rtl/>
                              </w:rPr>
                              <w:t xml:space="preserve">לא. מתן חוות דעת, כדרך עיסוק או בתמורה, מותרת אך ורק לעורך דין.             </w:t>
                            </w:r>
                          </w:p>
                          <w:p w14:paraId="2C6B965A" w14:textId="77777777" w:rsidR="00F10C55" w:rsidRPr="006A6A75" w:rsidRDefault="00F10C55" w:rsidP="00F10C55">
                            <w:pPr>
                              <w:pStyle w:val="a8"/>
                              <w:numPr>
                                <w:ilvl w:val="0"/>
                                <w:numId w:val="69"/>
                              </w:numPr>
                              <w:rPr>
                                <w:b/>
                                <w:bCs/>
                                <w:sz w:val="16"/>
                                <w:szCs w:val="16"/>
                                <w:rtl/>
                              </w:rPr>
                            </w:pPr>
                            <w:r w:rsidRPr="006A6A75">
                              <w:rPr>
                                <w:b/>
                                <w:bCs/>
                                <w:sz w:val="16"/>
                                <w:szCs w:val="16"/>
                                <w:rtl/>
                              </w:rPr>
                              <w:t xml:space="preserve">כן. מותר לפרופ' ראובן לחוות את דעתו בתחום התמחותו בכתב, אולם רק לעורכי דין הפונים אליו ביוזמתם.                                                    </w:t>
                            </w:r>
                          </w:p>
                          <w:p w14:paraId="3673BF68" w14:textId="77777777" w:rsidR="00F10C55" w:rsidRPr="006A6A75" w:rsidRDefault="00F10C55" w:rsidP="00F10C55">
                            <w:pPr>
                              <w:pStyle w:val="a8"/>
                              <w:numPr>
                                <w:ilvl w:val="0"/>
                                <w:numId w:val="69"/>
                              </w:numPr>
                              <w:rPr>
                                <w:sz w:val="16"/>
                                <w:szCs w:val="16"/>
                                <w:rtl/>
                              </w:rPr>
                            </w:pPr>
                            <w:r w:rsidRPr="006A6A75">
                              <w:rPr>
                                <w:sz w:val="16"/>
                                <w:szCs w:val="16"/>
                                <w:rtl/>
                              </w:rPr>
                              <w:t xml:space="preserve">לא. אסור לפרופ' ראובן לחוות דעתו שלא תמורת שכר מלא.                         </w:t>
                            </w:r>
                          </w:p>
                          <w:p w14:paraId="1182C1EA" w14:textId="77777777" w:rsidR="00F10C55" w:rsidRPr="006A6A75" w:rsidRDefault="00F10C55" w:rsidP="00F10C55">
                            <w:pPr>
                              <w:rPr>
                                <w:sz w:val="16"/>
                                <w:szCs w:val="16"/>
                              </w:rPr>
                            </w:pPr>
                            <w:r w:rsidRPr="006A6A75">
                              <w:rPr>
                                <w:rFonts w:hint="cs"/>
                                <w:sz w:val="16"/>
                                <w:szCs w:val="16"/>
                                <w:rtl/>
                              </w:rPr>
                              <w:t xml:space="preserve">תשובה: תשובה ג' לא נכונה בשל המילה "רק", כי ראינו כי גם לרשות מרשויות המדינה שפונה. גם ב' לא נכונה כי בנסיבות האלה זה בסדר, שהרי הוא פעל כדין (לפי החריגים). בשל חוסר הדיוק של תשובה ג', קיבלו גם את תשובה ב' וג'.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0018E" id="_x0000_s1041" type="#_x0000_t202" style="position:absolute;left:0;text-align:left;margin-left:28.15pt;margin-top:.6pt;width:391.9pt;height:217.5pt;flip:x;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0YGAIAAAkEAAAOAAAAZHJzL2Uyb0RvYy54bWysU9uO2jAQfa/Uf7D8XgIpLEtEWG3Z0lba&#10;XqRtP8A4DrHqeNyxIWG/vmOHAtq+VfWD5fGMz8ycOV7e9a1hB4Vegy35ZDTmTFkJlba7kv/4vnlz&#10;y5kPwlbCgFUlPyrP71avXy07V6gcGjCVQkYg1hedK3kTgiuyzMtGtcKPwClLzhqwFYFM3GUVio7Q&#10;W5Pl4/FN1gFWDkEq7+n2YXDyVcKvayXD17r2KjBTcqotpB3Tvo17tlqKYofCNVqeyhD/UEUrtKWk&#10;Z6gHEQTbo/4LqtUSwUMdRhLaDOpaS5V6oG4m4xfdPDXCqdQLkePdmSb//2Dll8OT+4Ys9O+gpwGm&#10;Jrx7BPnTMwvrRtidukeErlGiosSTSFnWOV+cnkaqfeEjyLb7DBUNWewDJKC+xpbVRruPf6CpY0Z5&#10;aBTHM/2qD0zS5XQxn0/ekkuSL5/f5PksDSgTRQSK9Dr04YOClsVDyZHmmxKJw6MPsbBLSAz3YHS1&#10;0cYkA3fbtUF2EKSFTVqplxdhxrKu5ItZPkvIFuL7JJNWB9Kq0W3Jb8dxDeqJxLy3VQoJQpvhTJUY&#10;e2IqkjPQFPptz3RFbMzi48jcFqojcYcwaJP+Eh0awGfOOtJlyf2vvUDFmflkif/FZDqNQk7GdDbP&#10;ycBrz/baI6wkqJIHzobjOiTxRz4s3NOcap14u1Ryqpn0lug8/Y0o6Gs7RV1+8Oo3AAAA//8DAFBL&#10;AwQUAAYACAAAACEAYi36weAAAAAIAQAADwAAAGRycy9kb3ducmV2LnhtbEyPzU7DMBCE70i8g7VI&#10;XCrqNG2jEuJUCFHuTSt+bm68JBHxOsRumvbpWU5wnJ3RzLfZerStGLD3jSMFs2kEAql0pqFKwX63&#10;uVuB8EGT0a0jVHBGD+v8+irTqXEn2uJQhEpwCflUK6hD6FIpfVmj1X7qOiT2Pl1vdWDZV9L0+sTl&#10;tpVxFCXS6oZ4odYdPtVYfhVHq+DyNhTf7x/b+HWyuQ/j0r0kl2er1O3N+PgAIuAY/sLwi8/okDPT&#10;wR3JeNEqWCZzTvI9BsH2ahHNQBwULOZJDDLP5P8H8h8AAAD//wMAUEsBAi0AFAAGAAgAAAAhALaD&#10;OJL+AAAA4QEAABMAAAAAAAAAAAAAAAAAAAAAAFtDb250ZW50X1R5cGVzXS54bWxQSwECLQAUAAYA&#10;CAAAACEAOP0h/9YAAACUAQAACwAAAAAAAAAAAAAAAAAvAQAAX3JlbHMvLnJlbHNQSwECLQAUAAYA&#10;CAAAACEAeSx9GBgCAAAJBAAADgAAAAAAAAAAAAAAAAAuAgAAZHJzL2Uyb0RvYy54bWxQSwECLQAU&#10;AAYACAAAACEAYi36weAAAAAIAQAADwAAAAAAAAAAAAAAAAByBAAAZHJzL2Rvd25yZXYueG1sUEsF&#10;BgAAAAAEAAQA8wAAAH8FAAAAAA==&#10;" stroked="f">
                <v:textbox>
                  <w:txbxContent>
                    <w:p w14:paraId="44068277" w14:textId="77777777" w:rsidR="00F10C55" w:rsidRPr="0047163B" w:rsidRDefault="00F10C55" w:rsidP="00F10C55">
                      <w:pPr>
                        <w:rPr>
                          <w:sz w:val="16"/>
                          <w:szCs w:val="16"/>
                          <w:rtl/>
                        </w:rPr>
                      </w:pPr>
                      <w:r w:rsidRPr="0047163B">
                        <w:rPr>
                          <w:sz w:val="16"/>
                          <w:szCs w:val="16"/>
                          <w:rtl/>
                        </w:rPr>
                        <w:t xml:space="preserve">דרור הועמד לדין בפני בית דין צבאי. הוא מעוניין שנדב, קצין שאינו עורך דין, ייצג אותו בפני בית הדין. האם הייצוג מותר על פי חוק לשכת עורכי הדין? </w:t>
                      </w:r>
                    </w:p>
                    <w:p w14:paraId="48C7D6A3" w14:textId="77777777" w:rsidR="00F10C55" w:rsidRPr="006A6A75" w:rsidRDefault="00F10C55" w:rsidP="00F10C55">
                      <w:pPr>
                        <w:pStyle w:val="a8"/>
                        <w:numPr>
                          <w:ilvl w:val="0"/>
                          <w:numId w:val="68"/>
                        </w:numPr>
                        <w:rPr>
                          <w:sz w:val="16"/>
                          <w:szCs w:val="16"/>
                          <w:rtl/>
                        </w:rPr>
                      </w:pPr>
                      <w:r w:rsidRPr="006A6A75">
                        <w:rPr>
                          <w:b/>
                          <w:bCs/>
                          <w:sz w:val="16"/>
                          <w:szCs w:val="16"/>
                          <w:rtl/>
                        </w:rPr>
                        <w:t>כן, משום שהכלל בדבר ייחוד פעולת המקצוע אינו חל על ייצוג בפני בתי דין צבאיים</w:t>
                      </w:r>
                      <w:r w:rsidRPr="006A6A75">
                        <w:rPr>
                          <w:sz w:val="16"/>
                          <w:szCs w:val="16"/>
                          <w:rtl/>
                        </w:rPr>
                        <w:t xml:space="preserve">. </w:t>
                      </w:r>
                    </w:p>
                    <w:p w14:paraId="35820907" w14:textId="77777777" w:rsidR="00F10C55" w:rsidRPr="006A6A75" w:rsidRDefault="00F10C55" w:rsidP="00F10C55">
                      <w:pPr>
                        <w:pStyle w:val="a8"/>
                        <w:numPr>
                          <w:ilvl w:val="0"/>
                          <w:numId w:val="68"/>
                        </w:numPr>
                        <w:rPr>
                          <w:sz w:val="16"/>
                          <w:szCs w:val="16"/>
                          <w:rtl/>
                        </w:rPr>
                      </w:pPr>
                      <w:r w:rsidRPr="006A6A75">
                        <w:rPr>
                          <w:sz w:val="16"/>
                          <w:szCs w:val="16"/>
                          <w:rtl/>
                        </w:rPr>
                        <w:t xml:space="preserve">כן, אם לא נדב לא יקבל תמורה בעד הייצוג. </w:t>
                      </w:r>
                    </w:p>
                    <w:p w14:paraId="58A114E7" w14:textId="77777777" w:rsidR="00F10C55" w:rsidRPr="006A6A75" w:rsidRDefault="00F10C55" w:rsidP="00F10C55">
                      <w:pPr>
                        <w:pStyle w:val="a8"/>
                        <w:numPr>
                          <w:ilvl w:val="0"/>
                          <w:numId w:val="68"/>
                        </w:numPr>
                        <w:rPr>
                          <w:sz w:val="16"/>
                          <w:szCs w:val="16"/>
                          <w:rtl/>
                        </w:rPr>
                      </w:pPr>
                      <w:r w:rsidRPr="006A6A75">
                        <w:rPr>
                          <w:sz w:val="16"/>
                          <w:szCs w:val="16"/>
                          <w:rtl/>
                        </w:rPr>
                        <w:t xml:space="preserve">כן, אם הייצוג נעשה שלא במסגרת עיסוקו של נדב. </w:t>
                      </w:r>
                    </w:p>
                    <w:p w14:paraId="36ABC712" w14:textId="77777777" w:rsidR="00F10C55" w:rsidRPr="006A6A75" w:rsidRDefault="00F10C55" w:rsidP="00F10C55">
                      <w:pPr>
                        <w:pStyle w:val="a8"/>
                        <w:numPr>
                          <w:ilvl w:val="0"/>
                          <w:numId w:val="68"/>
                        </w:numPr>
                        <w:rPr>
                          <w:sz w:val="16"/>
                          <w:szCs w:val="16"/>
                          <w:rtl/>
                        </w:rPr>
                      </w:pPr>
                      <w:r w:rsidRPr="006A6A75">
                        <w:rPr>
                          <w:sz w:val="16"/>
                          <w:szCs w:val="16"/>
                          <w:rtl/>
                        </w:rPr>
                        <w:t xml:space="preserve">לא.  </w:t>
                      </w:r>
                    </w:p>
                    <w:p w14:paraId="7700DF9E" w14:textId="77777777" w:rsidR="00F10C55" w:rsidRPr="006A6A75" w:rsidRDefault="00F10C55" w:rsidP="00F10C55">
                      <w:pPr>
                        <w:rPr>
                          <w:sz w:val="16"/>
                          <w:szCs w:val="16"/>
                          <w:rtl/>
                        </w:rPr>
                      </w:pPr>
                      <w:r w:rsidRPr="000503A1">
                        <w:rPr>
                          <w:rFonts w:hint="cs"/>
                          <w:sz w:val="16"/>
                          <w:szCs w:val="16"/>
                          <w:rtl/>
                        </w:rPr>
                        <w:t>תשובה: כשמדברים על ייצוג שהוא מותר למרות כלל 20, אנחנו מדברות על שלא דרך עיסוק או תמורה. אבל כאן מראש בתי הדין הצבאיים הוצאו מתחולת חוק לשכת "עוד,  ולכן מבחינת אין אמירה האוסרת על כך לפי חוק לשכת עו"ד מותר בלי קשר לשאלת  התמורה ושנעשה על דרך העיסוק.</w:t>
                      </w:r>
                      <w:r w:rsidRPr="006A6A75">
                        <w:rPr>
                          <w:rFonts w:hint="cs"/>
                          <w:sz w:val="16"/>
                          <w:szCs w:val="16"/>
                          <w:rtl/>
                        </w:rPr>
                        <w:t xml:space="preserve"> </w:t>
                      </w:r>
                    </w:p>
                    <w:p w14:paraId="778FA7AE" w14:textId="77777777" w:rsidR="00F10C55" w:rsidRPr="0047163B" w:rsidRDefault="00F10C55" w:rsidP="00F10C55">
                      <w:pPr>
                        <w:rPr>
                          <w:sz w:val="16"/>
                          <w:szCs w:val="16"/>
                        </w:rPr>
                      </w:pPr>
                      <w:r w:rsidRPr="0047163B">
                        <w:rPr>
                          <w:sz w:val="16"/>
                          <w:szCs w:val="16"/>
                          <w:rtl/>
                        </w:rPr>
                        <w:t xml:space="preserve">ראובן אינו חבר בלשכת עורכי הדין ומכהן כפרופסור נחשב ביותר בתחום דיני המשפחה. עו"ד לוי פנה לראובן בבקשה שיחווה את דעתו המשפטית בסוגיה משפטית חדשנית בתחום דיני המשפחה, וזאת בקשר עם הליכים משפטיים שמנהל עו"ד לוי עבור לקוח. פרופ' ראובן נפגש עם עו"ד לוי ועם לקוחו, העניק את חוות הדעת המבוקשת בכתב וכלל בחשבון שכר הטרחה הנחה בשיעור של 50% בשל היכרותו עם עו"ד לוי. האם פעל פרופ' ראובן כדין?                                                      </w:t>
                      </w:r>
                    </w:p>
                    <w:p w14:paraId="5D20C501" w14:textId="77777777" w:rsidR="00F10C55" w:rsidRPr="006A6A75" w:rsidRDefault="00F10C55" w:rsidP="00F10C55">
                      <w:pPr>
                        <w:pStyle w:val="a8"/>
                        <w:numPr>
                          <w:ilvl w:val="0"/>
                          <w:numId w:val="69"/>
                        </w:numPr>
                        <w:rPr>
                          <w:sz w:val="16"/>
                          <w:szCs w:val="16"/>
                          <w:rtl/>
                        </w:rPr>
                      </w:pPr>
                      <w:r w:rsidRPr="006A6A75">
                        <w:rPr>
                          <w:sz w:val="16"/>
                          <w:szCs w:val="16"/>
                          <w:rtl/>
                        </w:rPr>
                        <w:t xml:space="preserve">כן. מותר לפרופ' ראובן לחוות את דעתו עבור כל מאן דבעי.                       </w:t>
                      </w:r>
                    </w:p>
                    <w:p w14:paraId="4D32AEE0" w14:textId="77777777" w:rsidR="00F10C55" w:rsidRPr="006A6A75" w:rsidRDefault="00F10C55" w:rsidP="00F10C55">
                      <w:pPr>
                        <w:pStyle w:val="a8"/>
                        <w:numPr>
                          <w:ilvl w:val="0"/>
                          <w:numId w:val="69"/>
                        </w:numPr>
                        <w:rPr>
                          <w:sz w:val="16"/>
                          <w:szCs w:val="16"/>
                          <w:rtl/>
                        </w:rPr>
                      </w:pPr>
                      <w:r w:rsidRPr="006A6A75">
                        <w:rPr>
                          <w:sz w:val="16"/>
                          <w:szCs w:val="16"/>
                          <w:rtl/>
                        </w:rPr>
                        <w:t xml:space="preserve">לא. מתן חוות דעת, כדרך עיסוק או בתמורה, מותרת אך ורק לעורך דין.             </w:t>
                      </w:r>
                    </w:p>
                    <w:p w14:paraId="2C6B965A" w14:textId="77777777" w:rsidR="00F10C55" w:rsidRPr="006A6A75" w:rsidRDefault="00F10C55" w:rsidP="00F10C55">
                      <w:pPr>
                        <w:pStyle w:val="a8"/>
                        <w:numPr>
                          <w:ilvl w:val="0"/>
                          <w:numId w:val="69"/>
                        </w:numPr>
                        <w:rPr>
                          <w:b/>
                          <w:bCs/>
                          <w:sz w:val="16"/>
                          <w:szCs w:val="16"/>
                          <w:rtl/>
                        </w:rPr>
                      </w:pPr>
                      <w:r w:rsidRPr="006A6A75">
                        <w:rPr>
                          <w:b/>
                          <w:bCs/>
                          <w:sz w:val="16"/>
                          <w:szCs w:val="16"/>
                          <w:rtl/>
                        </w:rPr>
                        <w:t xml:space="preserve">כן. מותר לפרופ' ראובן לחוות את דעתו בתחום התמחותו בכתב, אולם רק לעורכי דין הפונים אליו ביוזמתם.                                                    </w:t>
                      </w:r>
                    </w:p>
                    <w:p w14:paraId="3673BF68" w14:textId="77777777" w:rsidR="00F10C55" w:rsidRPr="006A6A75" w:rsidRDefault="00F10C55" w:rsidP="00F10C55">
                      <w:pPr>
                        <w:pStyle w:val="a8"/>
                        <w:numPr>
                          <w:ilvl w:val="0"/>
                          <w:numId w:val="69"/>
                        </w:numPr>
                        <w:rPr>
                          <w:sz w:val="16"/>
                          <w:szCs w:val="16"/>
                          <w:rtl/>
                        </w:rPr>
                      </w:pPr>
                      <w:r w:rsidRPr="006A6A75">
                        <w:rPr>
                          <w:sz w:val="16"/>
                          <w:szCs w:val="16"/>
                          <w:rtl/>
                        </w:rPr>
                        <w:t xml:space="preserve">לא. אסור לפרופ' ראובן לחוות דעתו שלא תמורת שכר מלא.                         </w:t>
                      </w:r>
                    </w:p>
                    <w:p w14:paraId="1182C1EA" w14:textId="77777777" w:rsidR="00F10C55" w:rsidRPr="006A6A75" w:rsidRDefault="00F10C55" w:rsidP="00F10C55">
                      <w:pPr>
                        <w:rPr>
                          <w:sz w:val="16"/>
                          <w:szCs w:val="16"/>
                        </w:rPr>
                      </w:pPr>
                      <w:r w:rsidRPr="006A6A75">
                        <w:rPr>
                          <w:rFonts w:hint="cs"/>
                          <w:sz w:val="16"/>
                          <w:szCs w:val="16"/>
                          <w:rtl/>
                        </w:rPr>
                        <w:t xml:space="preserve">תשובה: תשובה ג' לא נכונה בשל המילה "רק", כי ראינו כי גם לרשות מרשויות המדינה שפונה. גם ב' לא נכונה כי בנסיבות האלה זה בסדר, שהרי הוא פעל כדין (לפי החריגים). בשל חוסר הדיוק של תשובה ג', קיבלו גם את תשובה ב' </w:t>
                      </w:r>
                      <w:proofErr w:type="spellStart"/>
                      <w:r w:rsidRPr="006A6A75">
                        <w:rPr>
                          <w:rFonts w:hint="cs"/>
                          <w:sz w:val="16"/>
                          <w:szCs w:val="16"/>
                          <w:rtl/>
                        </w:rPr>
                        <w:t>וג</w:t>
                      </w:r>
                      <w:proofErr w:type="spellEnd"/>
                      <w:r w:rsidRPr="006A6A75">
                        <w:rPr>
                          <w:rFonts w:hint="cs"/>
                          <w:sz w:val="16"/>
                          <w:szCs w:val="16"/>
                          <w:rtl/>
                        </w:rPr>
                        <w:t xml:space="preserve">'. </w:t>
                      </w:r>
                    </w:p>
                  </w:txbxContent>
                </v:textbox>
                <w10:wrap type="square" anchorx="margin"/>
              </v:shape>
            </w:pict>
          </mc:Fallback>
        </mc:AlternateContent>
      </w:r>
    </w:p>
    <w:p w14:paraId="1DA9DA4B" w14:textId="77777777" w:rsidR="00F10C55" w:rsidRPr="00F10C55" w:rsidRDefault="00F10C55" w:rsidP="00F10C55">
      <w:pPr>
        <w:rPr>
          <w:rFonts w:eastAsia="Calibri"/>
          <w:rtl/>
        </w:rPr>
      </w:pPr>
    </w:p>
    <w:p w14:paraId="18283B4D" w14:textId="77777777" w:rsidR="00F10C55" w:rsidRPr="00F10C55" w:rsidRDefault="00F10C55" w:rsidP="00F10C55">
      <w:pPr>
        <w:rPr>
          <w:rFonts w:eastAsia="Calibri"/>
          <w:rtl/>
        </w:rPr>
      </w:pPr>
    </w:p>
    <w:p w14:paraId="5A77BA75" w14:textId="77777777" w:rsidR="00F10C55" w:rsidRPr="00F10C55" w:rsidRDefault="00F10C55" w:rsidP="00F10C55">
      <w:pPr>
        <w:rPr>
          <w:rFonts w:eastAsia="Calibri"/>
          <w:rtl/>
        </w:rPr>
      </w:pPr>
    </w:p>
    <w:p w14:paraId="3E391144" w14:textId="77777777" w:rsidR="00F10C55" w:rsidRPr="00F10C55" w:rsidRDefault="00F10C55" w:rsidP="00F10C55">
      <w:pPr>
        <w:rPr>
          <w:rFonts w:eastAsia="Calibri"/>
          <w:rtl/>
        </w:rPr>
      </w:pPr>
    </w:p>
    <w:p w14:paraId="2E5833B9" w14:textId="77777777" w:rsidR="00F10C55" w:rsidRPr="00F10C55" w:rsidRDefault="00F10C55" w:rsidP="00F10C55">
      <w:pPr>
        <w:rPr>
          <w:rFonts w:eastAsia="Calibri"/>
          <w:rtl/>
        </w:rPr>
      </w:pPr>
    </w:p>
    <w:p w14:paraId="08C507C4" w14:textId="77777777" w:rsidR="00F10C55" w:rsidRPr="00F10C55" w:rsidRDefault="00F10C55" w:rsidP="00F10C55">
      <w:pPr>
        <w:rPr>
          <w:rFonts w:eastAsia="Calibri"/>
          <w:rtl/>
        </w:rPr>
      </w:pPr>
    </w:p>
    <w:p w14:paraId="09C7AF97" w14:textId="77777777" w:rsidR="00F10C55" w:rsidRPr="00F10C55" w:rsidRDefault="00F10C55" w:rsidP="00F10C55">
      <w:pPr>
        <w:rPr>
          <w:rFonts w:eastAsia="Calibri"/>
          <w:rtl/>
        </w:rPr>
      </w:pPr>
    </w:p>
    <w:p w14:paraId="4CA7EEF9" w14:textId="77777777" w:rsidR="00F10C55" w:rsidRPr="00F10C55" w:rsidRDefault="00F10C55" w:rsidP="00F10C55">
      <w:pPr>
        <w:rPr>
          <w:rFonts w:eastAsia="Calibri"/>
          <w:rtl/>
        </w:rPr>
      </w:pPr>
    </w:p>
    <w:p w14:paraId="6187AC5C" w14:textId="77777777" w:rsidR="00F10C55" w:rsidRPr="00F10C55" w:rsidRDefault="00F10C55" w:rsidP="00F10C55">
      <w:pPr>
        <w:rPr>
          <w:rFonts w:eastAsia="Calibri"/>
          <w:rtl/>
        </w:rPr>
      </w:pPr>
    </w:p>
    <w:p w14:paraId="2CEC2076" w14:textId="77777777" w:rsidR="00F10C55" w:rsidRPr="00F10C55" w:rsidRDefault="00F10C55" w:rsidP="00F10C55">
      <w:pPr>
        <w:rPr>
          <w:rFonts w:eastAsia="Calibri"/>
          <w:rtl/>
        </w:rPr>
      </w:pPr>
    </w:p>
    <w:p w14:paraId="79A61CF0" w14:textId="77777777" w:rsidR="00F10C55" w:rsidRPr="00F10C55" w:rsidRDefault="00F10C55" w:rsidP="00F10C55">
      <w:pPr>
        <w:rPr>
          <w:rFonts w:eastAsia="Calibri"/>
          <w:rtl/>
        </w:rPr>
      </w:pPr>
    </w:p>
    <w:p w14:paraId="74B12DBA" w14:textId="77777777" w:rsidR="00F10C55" w:rsidRPr="00F10C55" w:rsidRDefault="00F10C55" w:rsidP="00F10C55">
      <w:pPr>
        <w:rPr>
          <w:rFonts w:eastAsia="Calibri"/>
          <w:rtl/>
        </w:rPr>
      </w:pPr>
      <w:r w:rsidRPr="00F10C55">
        <w:rPr>
          <w:rFonts w:eastAsia="Calibri" w:hint="cs"/>
          <w:rtl/>
        </w:rPr>
        <w:t xml:space="preserve">החריג הראשון שראינו הוא אם שזה נעשה שלא על דרך עיסוק וללא תמורה, החריג השני שראינו זה סעיף 21- שזו רשימת חריגים. כעת נעבור לשני חריגים נוספים. </w:t>
      </w:r>
    </w:p>
    <w:p w14:paraId="4C34333A" w14:textId="77777777" w:rsidR="00F10C55" w:rsidRPr="00F10C55" w:rsidRDefault="00F10C55" w:rsidP="00F10C55">
      <w:pPr>
        <w:numPr>
          <w:ilvl w:val="0"/>
          <w:numId w:val="86"/>
        </w:numPr>
        <w:contextualSpacing/>
        <w:rPr>
          <w:rFonts w:eastAsia="Calibri"/>
          <w:b/>
          <w:bCs/>
          <w:rtl/>
        </w:rPr>
      </w:pPr>
      <w:r w:rsidRPr="00F10C55">
        <w:rPr>
          <w:rFonts w:eastAsia="Calibri"/>
          <w:noProof/>
          <w:rtl/>
        </w:rPr>
        <w:lastRenderedPageBreak/>
        <mc:AlternateContent>
          <mc:Choice Requires="wps">
            <w:drawing>
              <wp:anchor distT="45720" distB="45720" distL="114300" distR="114300" simplePos="0" relativeHeight="251681792" behindDoc="0" locked="0" layoutInCell="1" allowOverlap="1" wp14:anchorId="7AF2A490" wp14:editId="49A01542">
                <wp:simplePos x="0" y="0"/>
                <wp:positionH relativeFrom="column">
                  <wp:posOffset>-391160</wp:posOffset>
                </wp:positionH>
                <wp:positionV relativeFrom="paragraph">
                  <wp:posOffset>3648</wp:posOffset>
                </wp:positionV>
                <wp:extent cx="4315460" cy="1374775"/>
                <wp:effectExtent l="0" t="0" r="8890" b="0"/>
                <wp:wrapSquare wrapText="bothSides"/>
                <wp:docPr id="330672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5460" cy="1374775"/>
                        </a:xfrm>
                        <a:prstGeom prst="rect">
                          <a:avLst/>
                        </a:prstGeom>
                        <a:solidFill>
                          <a:srgbClr val="FFFFFF"/>
                        </a:solidFill>
                        <a:ln w="9525">
                          <a:noFill/>
                          <a:miter lim="800000"/>
                          <a:headEnd/>
                          <a:tailEnd/>
                        </a:ln>
                      </wps:spPr>
                      <wps:txbx>
                        <w:txbxContent>
                          <w:p w14:paraId="6055EC46" w14:textId="77777777" w:rsidR="00F10C55" w:rsidRPr="000503A1" w:rsidRDefault="00F10C55" w:rsidP="00F10C55">
                            <w:pPr>
                              <w:rPr>
                                <w:sz w:val="18"/>
                                <w:szCs w:val="18"/>
                              </w:rPr>
                            </w:pPr>
                            <w:r w:rsidRPr="000503A1">
                              <w:rPr>
                                <w:b/>
                                <w:bCs/>
                                <w:sz w:val="18"/>
                                <w:szCs w:val="18"/>
                                <w:rtl/>
                              </w:rPr>
                              <w:t>סניגור-חוץ במקרים מיוחדים (תיקון מס' 5)  תשכ"ח-1967</w:t>
                            </w:r>
                          </w:p>
                          <w:p w14:paraId="5B561118" w14:textId="77777777" w:rsidR="00F10C55" w:rsidRPr="000503A1" w:rsidRDefault="00F10C55" w:rsidP="00F10C55">
                            <w:pPr>
                              <w:rPr>
                                <w:sz w:val="18"/>
                                <w:szCs w:val="18"/>
                                <w:rtl/>
                              </w:rPr>
                            </w:pPr>
                            <w:r w:rsidRPr="000503A1">
                              <w:rPr>
                                <w:sz w:val="18"/>
                                <w:szCs w:val="18"/>
                                <w:rtl/>
                              </w:rPr>
                              <w:t>23.  אדם שאינו אזרח ישראלי והוא נאשם בעבירה שדינה מיתה, לפי חוק למניעתו וענישתו של הפשע השמדת עם, תש"י-1950, או לפי חוק לעשיית דין בנאצים ובעוזריהם, תש"י-1950, או שמתנהלת נגדו חקירה בשל עבירה כזאת, רשאי למנות לעצמו, באישור שר המשפטים, סניגור שאינו עורך דין כמשמעותו בחוק זה, אם הוא מוסמך לעריכת דין בחוץ לארץ; שר המשפטים רשאי לאשר את המינוי בנסיבות מיוחדות ולאחר התייעצות עם המועצה הארצית של הלשכה; סניגור שמינויו אושר כאמור, דינו לענין זה כדין עורך דין כמשמעותו בחוק זה; שר המשפטים רשאי, בנסיבות מיוחדות, בהסכמת נשיא בית המשפט העליון, ומשהועמד הנאשם לדין – בהסכמת בית המשפט שלפניו הועמד לדין, לבטל אישור שניתן; בוטל האישור – בטל מינויו של הסניגור.</w:t>
                            </w:r>
                          </w:p>
                          <w:p w14:paraId="0FDAB37E" w14:textId="77777777" w:rsidR="00F10C55" w:rsidRPr="000503A1"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2A490" id="_x0000_s1042" type="#_x0000_t202" style="position:absolute;left:0;text-align:left;margin-left:-30.8pt;margin-top:.3pt;width:339.8pt;height:108.2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NnGAIAAAkEAAAOAAAAZHJzL2Uyb0RvYy54bWysU9uO0zAQfUfiHyy/0yTdtN2Nmq6WLgWk&#10;5SItfIDjOI2F4zG226R8PWMntAXeEH6wPJ7xmZkzx+v7oVPkKKyToEuazVJKhOZQS70v6dcvu1e3&#10;lDjPdM0UaFHSk3D0fvPyxbo3hZhDC6oWliCIdkVvStp6b4okcbwVHXMzMEKjswHbMY+m3Se1ZT2i&#10;dyqZp+ky6cHWxgIXzuHt4+ikm4jfNIL7T03jhCeqpFibj7uNexX2ZLNmxd4y00o+lcH+oYqOSY1J&#10;z1CPzDNysPIvqE5yCw4aP+PQJdA0kovYA3aTpX9089wyI2IvSI4zZ5rc/4PlH4/P5rMlfngNAw4w&#10;NuHME/BvjmjYtkzvxYO10LeC1Zg4C5QlvXHF9DRQ7QoXQKr+A9Q4ZHbwEIGGxnakUdK8+wWNHRPM&#10;g6M4nekXgyccL/ObbJEv0cXRl92s8tVqEbOxIgAFeo11/q2AjoRDSS3ONyZixyfnQ2GXkBDuQMl6&#10;J5WKht1XW2XJkaEWdnFN6L+FKU36kt4t5ouIrCG8jzLppEetKtmV9DYNa1RPIOaNrmOIZ1KNZ6xE&#10;6YmpQM5Ikx+qgcga21uGx4G5CuoTcmdh1Cb+JTy0YH9Q0qMuS+q+H5gVlKj3Gvm/y/I8CDka+WI1&#10;R8Nee6prD9McoUrqKRmPWx/FH/jQ8IBzamTk7VLJVDPqLdI5/Y0g6Gs7Rl1+8OYnAAAA//8DAFBL&#10;AwQUAAYACAAAACEArumGGd8AAAAIAQAADwAAAGRycy9kb3ducmV2LnhtbEyPzU7DMBCE70i8g7VI&#10;XFDrJBKmhDgVQpR7U8TPzY2XJCJeh9hNQ5+e5QSXlUYzmv2mWM+uFxOOofOkIV0mIJBqbztqNDzv&#10;NosViBANWdN7Qg3fGGBdnp8VJrf+SFucqtgILqGQGw1tjEMuZahbdCYs/YDE3ocfnYksx0ba0Ry5&#10;3PUySxIlnemIP7RmwIcW68/q4DScXqfq6+19m71cbW7jfO2f1OnRaX15Md/fgYg4x78w/OIzOpTM&#10;tPcHskH0GhYqVRzVwJdtla542l5Dlt6kIMtC/h9Q/gAAAP//AwBQSwECLQAUAAYACAAAACEAtoM4&#10;kv4AAADhAQAAEwAAAAAAAAAAAAAAAAAAAAAAW0NvbnRlbnRfVHlwZXNdLnhtbFBLAQItABQABgAI&#10;AAAAIQA4/SH/1gAAAJQBAAALAAAAAAAAAAAAAAAAAC8BAABfcmVscy8ucmVsc1BLAQItABQABgAI&#10;AAAAIQBcBZNnGAIAAAkEAAAOAAAAAAAAAAAAAAAAAC4CAABkcnMvZTJvRG9jLnhtbFBLAQItABQA&#10;BgAIAAAAIQCu6YYZ3wAAAAgBAAAPAAAAAAAAAAAAAAAAAHIEAABkcnMvZG93bnJldi54bWxQSwUG&#10;AAAAAAQABADzAAAAfgUAAAAA&#10;" stroked="f">
                <v:textbox>
                  <w:txbxContent>
                    <w:p w14:paraId="6055EC46" w14:textId="77777777" w:rsidR="00F10C55" w:rsidRPr="000503A1" w:rsidRDefault="00F10C55" w:rsidP="00F10C55">
                      <w:pPr>
                        <w:rPr>
                          <w:sz w:val="18"/>
                          <w:szCs w:val="18"/>
                        </w:rPr>
                      </w:pPr>
                      <w:r w:rsidRPr="000503A1">
                        <w:rPr>
                          <w:b/>
                          <w:bCs/>
                          <w:sz w:val="18"/>
                          <w:szCs w:val="18"/>
                          <w:rtl/>
                        </w:rPr>
                        <w:t>סניגור-חוץ במקרים מיוחדים (תיקון מס' 5)  תשכ"ח-1967</w:t>
                      </w:r>
                    </w:p>
                    <w:p w14:paraId="5B561118" w14:textId="77777777" w:rsidR="00F10C55" w:rsidRPr="000503A1" w:rsidRDefault="00F10C55" w:rsidP="00F10C55">
                      <w:pPr>
                        <w:rPr>
                          <w:sz w:val="18"/>
                          <w:szCs w:val="18"/>
                          <w:rtl/>
                        </w:rPr>
                      </w:pPr>
                      <w:r w:rsidRPr="000503A1">
                        <w:rPr>
                          <w:sz w:val="18"/>
                          <w:szCs w:val="18"/>
                          <w:rtl/>
                        </w:rPr>
                        <w:t xml:space="preserve">23.  אדם שאינו אזרח ישראלי והוא נאשם בעבירה שדינה מיתה, לפי חוק למניעתו וענישתו של הפשע השמדת עם, תש"י-1950, או לפי חוק לעשיית דין בנאצים ובעוזריהם, תש"י-1950, או שמתנהלת נגדו חקירה בשל עבירה כזאת, רשאי למנות לעצמו, באישור שר המשפטים, סניגור שאינו עורך דין כמשמעותו בחוק זה, אם הוא מוסמך לעריכת דין בחוץ לארץ; שר המשפטים רשאי לאשר את המינוי בנסיבות מיוחדות ולאחר התייעצות עם המועצה הארצית של הלשכה; סניגור שמינויו אושר כאמור, דינו </w:t>
                      </w:r>
                      <w:proofErr w:type="spellStart"/>
                      <w:r w:rsidRPr="000503A1">
                        <w:rPr>
                          <w:sz w:val="18"/>
                          <w:szCs w:val="18"/>
                          <w:rtl/>
                        </w:rPr>
                        <w:t>לענין</w:t>
                      </w:r>
                      <w:proofErr w:type="spellEnd"/>
                      <w:r w:rsidRPr="000503A1">
                        <w:rPr>
                          <w:sz w:val="18"/>
                          <w:szCs w:val="18"/>
                          <w:rtl/>
                        </w:rPr>
                        <w:t xml:space="preserve"> זה כדין עורך דין כמשמעותו בחוק זה; שר המשפטים רשאי, בנסיבות מיוחדות, בהסכמת נשיא בית המשפט העליון, ומשהועמד הנאשם לדין – בהסכמת בית המשפט שלפניו הועמד לדין, לבטל אישור שניתן; בוטל האישור – בטל מינויו של הסניגור.</w:t>
                      </w:r>
                    </w:p>
                    <w:p w14:paraId="0FDAB37E" w14:textId="77777777" w:rsidR="00F10C55" w:rsidRPr="000503A1" w:rsidRDefault="00F10C55" w:rsidP="00F10C55">
                      <w:pPr>
                        <w:rPr>
                          <w:sz w:val="18"/>
                          <w:szCs w:val="18"/>
                        </w:rPr>
                      </w:pPr>
                    </w:p>
                  </w:txbxContent>
                </v:textbox>
                <w10:wrap type="square"/>
              </v:shape>
            </w:pict>
          </mc:Fallback>
        </mc:AlternateContent>
      </w:r>
      <w:r w:rsidRPr="00F10C55">
        <w:rPr>
          <w:rFonts w:eastAsia="Calibri" w:hint="cs"/>
          <w:b/>
          <w:bCs/>
          <w:rtl/>
        </w:rPr>
        <w:t>סניגור חוץ במקרים חריגים</w:t>
      </w:r>
    </w:p>
    <w:p w14:paraId="099E1F40" w14:textId="77777777" w:rsidR="00F10C55" w:rsidRPr="00F10C55" w:rsidRDefault="00F10C55" w:rsidP="00F10C55">
      <w:pPr>
        <w:rPr>
          <w:rFonts w:eastAsia="Calibri"/>
          <w:rtl/>
        </w:rPr>
      </w:pPr>
      <w:r w:rsidRPr="00F10C55">
        <w:rPr>
          <w:rFonts w:eastAsia="Calibri" w:hint="cs"/>
          <w:rtl/>
        </w:rPr>
        <w:t>נדגיש כי החריג לא בחומר למבחן. החריג נמצא בסעיף 23 לחוק לשכת עו"ד:</w:t>
      </w:r>
    </w:p>
    <w:p w14:paraId="1221924D" w14:textId="77777777" w:rsidR="00F10C55" w:rsidRPr="00F10C55" w:rsidRDefault="00F10C55" w:rsidP="00F10C55">
      <w:pPr>
        <w:rPr>
          <w:rFonts w:eastAsia="Calibri"/>
          <w:rtl/>
        </w:rPr>
      </w:pPr>
      <w:r w:rsidRPr="00F10C55">
        <w:rPr>
          <w:rFonts w:eastAsia="Calibri" w:hint="cs"/>
          <w:rtl/>
        </w:rPr>
        <w:t xml:space="preserve">אדם שהוא לא אזרח ישראל והוא נאשם בעבירה שדינה מיתה (כמו אייכמן) לפי חוק הפשע השמדת עם או חוק עשיית הדין בנאצי ועוזריהם, ניתן למנות לו סניגור חוץ באישור שר המשפטים. </w:t>
      </w:r>
    </w:p>
    <w:p w14:paraId="2CF6425B" w14:textId="77777777" w:rsidR="00F10C55" w:rsidRPr="00F10C55" w:rsidRDefault="00F10C55" w:rsidP="00F10C55">
      <w:pPr>
        <w:numPr>
          <w:ilvl w:val="0"/>
          <w:numId w:val="86"/>
        </w:numPr>
        <w:contextualSpacing/>
        <w:rPr>
          <w:rFonts w:eastAsia="Calibri"/>
          <w:b/>
          <w:bCs/>
          <w:rtl/>
        </w:rPr>
      </w:pPr>
      <w:r w:rsidRPr="00F10C55">
        <w:rPr>
          <w:rFonts w:eastAsia="Calibri" w:hint="cs"/>
          <w:b/>
          <w:bCs/>
          <w:rtl/>
        </w:rPr>
        <w:t>עו"ד זרים</w:t>
      </w:r>
    </w:p>
    <w:p w14:paraId="7E5C613D" w14:textId="77777777" w:rsidR="00F10C55" w:rsidRPr="00F10C55" w:rsidRDefault="00F10C55" w:rsidP="00F10C55">
      <w:pPr>
        <w:rPr>
          <w:rFonts w:eastAsia="Calibri"/>
          <w:rtl/>
        </w:rPr>
      </w:pPr>
      <w:r w:rsidRPr="00F10C55">
        <w:rPr>
          <w:rFonts w:eastAsia="Calibri" w:hint="cs"/>
          <w:rtl/>
        </w:rPr>
        <w:t xml:space="preserve">בעשורים האחרונים התעורר צורך של ידיעת דין זר, בשל מגמת הגלובליזציה. נוצר מצב שיש צורך במדינות שונות שתהיה גם דרך אפשרות לקבל סיוע משפטי בדין שהוא אינו של אותה המדינה. אך הכלל הוא, שכדי לתת שירות משפטי צריך להיות עו"ד. בישראל לאור העובדה והצורך הזה, הוסיפו לחוק פרק נוסף. </w:t>
      </w:r>
      <w:r w:rsidRPr="00F10C55">
        <w:rPr>
          <w:rFonts w:eastAsia="Calibri"/>
          <w:rtl/>
        </w:rPr>
        <w:t>בשנת תשס"ט הוסף לחוק פרק שמיני א' שנקרא: עו"ד זרים ומשרדי עו"ד זרים.</w:t>
      </w:r>
      <w:r w:rsidRPr="00F10C55">
        <w:rPr>
          <w:rFonts w:eastAsia="Calibri" w:hint="cs"/>
          <w:rtl/>
        </w:rPr>
        <w:t xml:space="preserve"> הפרק הוא</w:t>
      </w:r>
      <w:r w:rsidRPr="00F10C55">
        <w:rPr>
          <w:rFonts w:eastAsia="Calibri"/>
          <w:rtl/>
        </w:rPr>
        <w:t xml:space="preserve"> ס' 98א-98יג.</w:t>
      </w:r>
    </w:p>
    <w:p w14:paraId="390B6C9A" w14:textId="77777777" w:rsidR="00F10C55" w:rsidRPr="00F10C55" w:rsidRDefault="00F10C55" w:rsidP="00F10C55">
      <w:pPr>
        <w:rPr>
          <w:rFonts w:eastAsia="Calibri"/>
          <w:rtl/>
        </w:rPr>
      </w:pPr>
      <w:r w:rsidRPr="00F10C55">
        <w:rPr>
          <w:rFonts w:eastAsia="Calibri"/>
          <w:rtl/>
        </w:rPr>
        <w:t xml:space="preserve">הכלל הוא שמי שלא הוסמך כעורך דין בישראל אינו רשאי לתת בישראל שירותים משפטיים ואינו רשאי לשאת בארץ בתואר עו"ד. </w:t>
      </w:r>
      <w:r w:rsidRPr="00F10C55">
        <w:rPr>
          <w:rFonts w:eastAsia="Calibri" w:hint="cs"/>
          <w:rtl/>
        </w:rPr>
        <w:t xml:space="preserve">אך יש </w:t>
      </w:r>
      <w:r w:rsidRPr="00F10C55">
        <w:rPr>
          <w:rFonts w:eastAsia="Calibri"/>
          <w:rtl/>
        </w:rPr>
        <w:t xml:space="preserve">חריג: החוק מאפשר לעורכי דין זרים (שלא הוסמכו כעו"ד בישראל) לתת בישראל </w:t>
      </w:r>
      <w:r w:rsidRPr="00F10C55">
        <w:rPr>
          <w:rFonts w:eastAsia="Calibri"/>
          <w:u w:val="single"/>
          <w:rtl/>
        </w:rPr>
        <w:t>שירותים משפטיים הקשורים לדין החל במדינתם בלבד</w:t>
      </w:r>
      <w:r w:rsidRPr="00F10C55">
        <w:rPr>
          <w:rFonts w:eastAsia="Calibri"/>
          <w:rtl/>
        </w:rPr>
        <w:t xml:space="preserve">, וזאת בתנאי שנרשמו במרשם עורכי הדין הזרים שמקיימת הלשכה. </w:t>
      </w:r>
    </w:p>
    <w:p w14:paraId="06522B23" w14:textId="77777777" w:rsidR="00F10C55" w:rsidRPr="00F10C55" w:rsidRDefault="00F10C55" w:rsidP="00F10C55">
      <w:pPr>
        <w:rPr>
          <w:rFonts w:eastAsia="Calibri"/>
          <w:rtl/>
        </w:rPr>
      </w:pPr>
      <w:r w:rsidRPr="00F10C55">
        <w:rPr>
          <w:rFonts w:eastAsia="Calibri" w:hint="cs"/>
          <w:rtl/>
        </w:rPr>
        <w:t xml:space="preserve">אחד מתפקידי הלשכה זה ניהול מרשם עו"ד זרים. בעצם אנחנו מדברות על עו"ד אנגלי שרוצה לעבוד בישראל ולתת שירותים הקשורים לדין האנגלי. הוא יכול לעשות זאת בתנאי שהוא רשום במרשם עו"ד הזרים של הלשכה. כדי להירשם במרשם, יהיו תנאים שהוא יהיה חייב לעמוד בהם והוא יהיה בפיקוח של הלשכה. כך הוא נמצא תחת מרות הלשכה. </w:t>
      </w:r>
      <w:r w:rsidRPr="00F10C55">
        <w:rPr>
          <w:rFonts w:eastAsia="Calibri"/>
          <w:rtl/>
        </w:rPr>
        <w:t>בכל מקרה אסור להם לעסוק בייעוץ בעניין הדין הישראלי ולייצג אנשים בבתי משפט בישראל.</w:t>
      </w:r>
    </w:p>
    <w:p w14:paraId="194D935E" w14:textId="77777777" w:rsidR="00F10C55" w:rsidRPr="00F10C55" w:rsidRDefault="00F10C55" w:rsidP="00F10C55">
      <w:pPr>
        <w:rPr>
          <w:rFonts w:eastAsia="Calibri"/>
          <w:rtl/>
        </w:rPr>
      </w:pPr>
      <w:r w:rsidRPr="00F10C55">
        <w:rPr>
          <w:rFonts w:eastAsia="Calibri" w:hint="cs"/>
          <w:rtl/>
        </w:rPr>
        <w:t xml:space="preserve">לאחר הרישום במרשם עו"ד זרה תוכל להעניק ייעוץ ולעסוק בדין האנגלי במדינה ישראל. אך בכל מקרה, לגבי הדין הישראלי היא לא תהיה רשאית בו. </w:t>
      </w:r>
    </w:p>
    <w:p w14:paraId="501B32B9" w14:textId="77777777" w:rsidR="00F10C55" w:rsidRPr="00F10C55" w:rsidRDefault="00F10C55" w:rsidP="00F10C55">
      <w:pPr>
        <w:rPr>
          <w:rFonts w:eastAsia="Calibri"/>
          <w:u w:val="single"/>
          <w:rtl/>
        </w:rPr>
      </w:pPr>
      <w:r w:rsidRPr="00F10C55">
        <w:rPr>
          <w:rFonts w:eastAsia="Calibri" w:hint="cs"/>
          <w:u w:val="single"/>
          <w:rtl/>
        </w:rPr>
        <w:t>תנאים לרישום במרשם לעו"ד זרים</w:t>
      </w:r>
    </w:p>
    <w:p w14:paraId="3E75B82D" w14:textId="77777777" w:rsidR="00F10C55" w:rsidRPr="00F10C55" w:rsidRDefault="00F10C55" w:rsidP="00F10C55">
      <w:pPr>
        <w:rPr>
          <w:rFonts w:eastAsia="Calibri"/>
          <w:rtl/>
        </w:rPr>
      </w:pPr>
      <w:r w:rsidRPr="00F10C55">
        <w:rPr>
          <w:rFonts w:eastAsia="Calibri"/>
          <w:rtl/>
        </w:rPr>
        <w:t xml:space="preserve">עו"ד זר רשאי להירשם במרשם בהתקיים </w:t>
      </w:r>
      <w:r w:rsidRPr="00F10C55">
        <w:rPr>
          <w:rFonts w:eastAsia="Calibri"/>
          <w:u w:val="single"/>
          <w:rtl/>
        </w:rPr>
        <w:t>כל</w:t>
      </w:r>
      <w:r w:rsidRPr="00F10C55">
        <w:rPr>
          <w:rFonts w:eastAsia="Calibri"/>
          <w:rtl/>
        </w:rPr>
        <w:t xml:space="preserve"> התנאים הבאים:</w:t>
      </w:r>
    </w:p>
    <w:p w14:paraId="45276F70" w14:textId="77777777" w:rsidR="00F10C55" w:rsidRPr="00F10C55" w:rsidRDefault="00F10C55" w:rsidP="00F10C55">
      <w:pPr>
        <w:numPr>
          <w:ilvl w:val="0"/>
          <w:numId w:val="85"/>
        </w:numPr>
        <w:contextualSpacing/>
        <w:rPr>
          <w:rFonts w:eastAsia="Calibri"/>
        </w:rPr>
      </w:pPr>
      <w:r w:rsidRPr="00F10C55">
        <w:rPr>
          <w:rFonts w:eastAsia="Calibri"/>
          <w:rtl/>
        </w:rPr>
        <w:t>יש בידיו רישיון תקף בעריכת דין ממדינה שדרישות ההשכלה וההכשרה למקצוע עריכת הדין והפיקוח</w:t>
      </w:r>
      <w:r w:rsidRPr="00F10C55">
        <w:rPr>
          <w:rFonts w:eastAsia="Calibri" w:hint="cs"/>
          <w:rtl/>
        </w:rPr>
        <w:t xml:space="preserve"> </w:t>
      </w:r>
      <w:r w:rsidRPr="00F10C55">
        <w:rPr>
          <w:rFonts w:eastAsia="Calibri"/>
          <w:rtl/>
        </w:rPr>
        <w:t>המשמעתי בה מספקים לדעת הלשכה.</w:t>
      </w:r>
    </w:p>
    <w:p w14:paraId="14EAF468" w14:textId="77777777" w:rsidR="00F10C55" w:rsidRPr="00F10C55" w:rsidRDefault="00F10C55" w:rsidP="00F10C55">
      <w:pPr>
        <w:numPr>
          <w:ilvl w:val="0"/>
          <w:numId w:val="85"/>
        </w:numPr>
        <w:contextualSpacing/>
        <w:rPr>
          <w:rFonts w:eastAsia="Calibri"/>
        </w:rPr>
      </w:pPr>
      <w:r w:rsidRPr="00F10C55">
        <w:rPr>
          <w:rFonts w:eastAsia="Calibri"/>
          <w:rtl/>
        </w:rPr>
        <w:t xml:space="preserve">הוא שימש כעורך דין או כיהן בתפקיד שיפוטי במדינתו, </w:t>
      </w:r>
      <w:r w:rsidRPr="00F10C55">
        <w:rPr>
          <w:rFonts w:eastAsia="Calibri"/>
          <w:u w:val="single"/>
          <w:rtl/>
        </w:rPr>
        <w:t>5 שנים לפחות.</w:t>
      </w:r>
    </w:p>
    <w:p w14:paraId="14AEEFA8" w14:textId="77777777" w:rsidR="00F10C55" w:rsidRPr="00F10C55" w:rsidRDefault="00F10C55" w:rsidP="00F10C55">
      <w:pPr>
        <w:numPr>
          <w:ilvl w:val="0"/>
          <w:numId w:val="85"/>
        </w:numPr>
        <w:contextualSpacing/>
        <w:rPr>
          <w:rFonts w:eastAsia="Calibri"/>
        </w:rPr>
      </w:pPr>
      <w:r w:rsidRPr="00F10C55">
        <w:rPr>
          <w:rFonts w:eastAsia="Calibri"/>
          <w:rtl/>
        </w:rPr>
        <w:t>הוא עמד בבחינות שערכה הלשכה באתיקה מקצועית החל על עורכי דין זרים.</w:t>
      </w:r>
    </w:p>
    <w:p w14:paraId="162CCA83" w14:textId="77777777" w:rsidR="00F10C55" w:rsidRPr="00F10C55" w:rsidRDefault="00F10C55" w:rsidP="00F10C55">
      <w:pPr>
        <w:numPr>
          <w:ilvl w:val="0"/>
          <w:numId w:val="85"/>
        </w:numPr>
        <w:contextualSpacing/>
        <w:rPr>
          <w:rFonts w:eastAsia="Calibri"/>
          <w:rtl/>
        </w:rPr>
      </w:pPr>
      <w:r w:rsidRPr="00F10C55">
        <w:rPr>
          <w:rFonts w:eastAsia="Calibri"/>
          <w:rtl/>
        </w:rPr>
        <w:t>הוא סיפק בטוחה להבטחת פיצויו של מי שיינזק כתוצאה מרשלנות מקצועית שלו בישראל.</w:t>
      </w:r>
    </w:p>
    <w:p w14:paraId="4F61CC32" w14:textId="77777777" w:rsidR="00F10C55" w:rsidRPr="00F10C55" w:rsidRDefault="00F10C55" w:rsidP="00F10C55">
      <w:pPr>
        <w:rPr>
          <w:rFonts w:eastAsia="Calibri"/>
          <w:rtl/>
        </w:rPr>
      </w:pPr>
      <w:r w:rsidRPr="00F10C55">
        <w:rPr>
          <w:rFonts w:eastAsia="Calibri" w:hint="cs"/>
          <w:rtl/>
        </w:rPr>
        <w:t xml:space="preserve">אם הוא עומד בכל התנאים הללו, לשכת עו"ד תרשום אותו במרשם. אלא אם כן, הלשכה החליטה לא לרשום וזאת מטעמים של התנהגות לא ראויה. בסמכות </w:t>
      </w:r>
      <w:r w:rsidRPr="00F10C55">
        <w:rPr>
          <w:rFonts w:eastAsia="Calibri"/>
          <w:rtl/>
        </w:rPr>
        <w:t>הלשכה ראשית שלא לרשום במרשם מי שהורשע בעבירה פלילית או בעבירת משמעת בישראל או בחו"ל שלאורה סבורה הלשכה שאין הוא ראוי להירשם, או שהתקיימו לגביו עובדות אחרות שבגינן סבורה הלשכה כי הוא אינו ראוי לכך.</w:t>
      </w:r>
    </w:p>
    <w:p w14:paraId="75E37460" w14:textId="77777777" w:rsidR="00F10C55" w:rsidRPr="00F10C55" w:rsidRDefault="00F10C55" w:rsidP="00F10C55">
      <w:pPr>
        <w:rPr>
          <w:rFonts w:eastAsia="Calibri"/>
          <w:rtl/>
        </w:rPr>
      </w:pPr>
      <w:r w:rsidRPr="00F10C55">
        <w:rPr>
          <w:rFonts w:eastAsia="Calibri"/>
          <w:rtl/>
        </w:rPr>
        <w:t xml:space="preserve">חריג- עו״ד זר שלא נרשם במרשם, רשאי לתת שירות משפטי בישראל (בנוגע לדין הזר בלבד) אם עשה זאת </w:t>
      </w:r>
      <w:r w:rsidRPr="00F10C55">
        <w:rPr>
          <w:rFonts w:eastAsia="Calibri"/>
          <w:u w:val="single"/>
          <w:rtl/>
        </w:rPr>
        <w:t>שלא</w:t>
      </w:r>
      <w:r w:rsidRPr="00F10C55">
        <w:rPr>
          <w:rFonts w:eastAsia="Calibri"/>
          <w:rtl/>
        </w:rPr>
        <w:t xml:space="preserve"> בדרך עיסוק, ובתנאי שקיבל לכך היתר </w:t>
      </w:r>
      <w:r w:rsidRPr="00F10C55">
        <w:rPr>
          <w:rFonts w:eastAsia="Calibri"/>
          <w:u w:val="single"/>
          <w:rtl/>
        </w:rPr>
        <w:t>מהמועצה הארצית</w:t>
      </w:r>
      <w:r w:rsidRPr="00F10C55">
        <w:rPr>
          <w:rFonts w:eastAsia="Calibri"/>
          <w:rtl/>
        </w:rPr>
        <w:t>. החלטת המועצה הארצית תינתן בתוך 30 ימים, ואם לא ניתנה במועד, יראו זאת כאילו ניתן היתר.</w:t>
      </w:r>
      <w:r w:rsidRPr="00F10C55">
        <w:rPr>
          <w:rFonts w:eastAsia="Calibri" w:hint="cs"/>
          <w:rtl/>
        </w:rPr>
        <w:t xml:space="preserve"> זה אומר כי יש עו"ד זרים שרוצים לעבוד פה בצורה קבועה וכדי לעשות זאת הם נרשמים במרשם. יכול להיות מצב שמבקשים מעו"ד זר לבוא פעם אחת ולתת ייעוץ בסיטואציה מיוחדת. כדי שהוא יבוא לפה וייתן שירות באירוע חד פעמי, דרישת המרשם נראית לא פרופורציונלי</w:t>
      </w:r>
      <w:r w:rsidRPr="00F10C55">
        <w:rPr>
          <w:rFonts w:eastAsia="Calibri" w:hint="eastAsia"/>
          <w:rtl/>
        </w:rPr>
        <w:t>ת</w:t>
      </w:r>
      <w:r w:rsidRPr="00F10C55">
        <w:rPr>
          <w:rFonts w:eastAsia="Calibri" w:hint="cs"/>
          <w:rtl/>
        </w:rPr>
        <w:t xml:space="preserve"> ולא הגיונית. כל שאם מדובר בדבר שלא בדרך עיסוק וחד פעמי, ניתן לעקוף את כל הדרישות הללו ולבקש היתר מהמועצה הארצית.</w:t>
      </w:r>
    </w:p>
    <w:p w14:paraId="31F47B64" w14:textId="77777777" w:rsidR="00F10C55" w:rsidRPr="00F10C55" w:rsidRDefault="00F10C55" w:rsidP="00F10C55">
      <w:pPr>
        <w:rPr>
          <w:rFonts w:eastAsia="Calibri"/>
          <w:u w:val="single"/>
          <w:rtl/>
        </w:rPr>
      </w:pPr>
      <w:r w:rsidRPr="00F10C55">
        <w:rPr>
          <w:rFonts w:eastAsia="Calibri" w:hint="cs"/>
          <w:u w:val="single"/>
          <w:rtl/>
        </w:rPr>
        <w:t>תחולת כללי האתיקה ומחיקה מהמרשם</w:t>
      </w:r>
    </w:p>
    <w:p w14:paraId="0B2E7031" w14:textId="77777777" w:rsidR="00F10C55" w:rsidRPr="00F10C55" w:rsidRDefault="00F10C55" w:rsidP="00F10C55">
      <w:pPr>
        <w:rPr>
          <w:rFonts w:eastAsia="Calibri"/>
        </w:rPr>
      </w:pPr>
      <w:r w:rsidRPr="00F10C55">
        <w:rPr>
          <w:rFonts w:eastAsia="Calibri"/>
          <w:rtl/>
        </w:rPr>
        <w:t>על עורכי הדין הזרים יחולו כללי האתיקה והשיפוט המשמעתי כאילו היו עו״ד ישראליים. הם יועמדו לדין משמעתי בארץ רק אם עבירת המשמעת כולה או חלקה נעברה בישראל או אם נעברה בחו״ל אך נוגעת לשירות משפטי שניתן בישראל.</w:t>
      </w:r>
    </w:p>
    <w:p w14:paraId="0F92B882" w14:textId="77777777" w:rsidR="00F10C55" w:rsidRPr="00F10C55" w:rsidRDefault="00F10C55" w:rsidP="00F10C55">
      <w:pPr>
        <w:rPr>
          <w:rFonts w:eastAsia="Calibri"/>
          <w:rtl/>
        </w:rPr>
      </w:pPr>
      <w:r w:rsidRPr="00F10C55">
        <w:rPr>
          <w:rFonts w:eastAsia="Calibri" w:hint="cs"/>
          <w:rtl/>
        </w:rPr>
        <w:t>הנקודה היא כי הפיקוח של הלשכה בא לידי ביטוי בכך שברגע שעו"ד הוא עו"ד ישראלי חלים עליו כללי האתיקה במטרה להגן על הציבור ואז ניתן להעמיד אותו לדין משמעתי. לגבי עו"ד זר הסכנה הייתה שיבוא לפה מישהו שלא חלים כללי האתיקה ואז אך אחד לא יפקח עליו. יש צורך קיים ומצאו לו פתרון באמצעות מרשם עו"ד הזרים, שכאשר עו"ד הרשום במרשם עו"ד הזרים הוא כפו לכללי האתיקה של הלשכה הישראלית, ואם הוא יפר אותם הוא יועמד לדין משמעתי.</w:t>
      </w:r>
    </w:p>
    <w:p w14:paraId="0ABD0941" w14:textId="77777777" w:rsidR="00F10C55" w:rsidRPr="00F10C55" w:rsidRDefault="00F10C55" w:rsidP="00F10C55">
      <w:pPr>
        <w:rPr>
          <w:rFonts w:eastAsia="Calibri"/>
          <w:rtl/>
        </w:rPr>
      </w:pPr>
      <w:r w:rsidRPr="00F10C55">
        <w:rPr>
          <w:rFonts w:eastAsia="Calibri"/>
          <w:rtl/>
        </w:rPr>
        <w:t xml:space="preserve">הלשכה תמחק מהמרשם עורך דין זר אם רישיונו לעסוק בעריכת דין מחוץ לישראל בוטל, הוא ביקש למחוק את רישומו מהמרשם, הוא הוסמך לעריכת דין בישראל והתקבל כחבר בלשכת עורכי הדין, הוא הוכרז כחדל פירעון, בית דין משמעתי הטיל עליו עונש של מחיקת רישומו מהמרשם, בית דין משמעתי קבע, לבקשת קובל, כי רישומו במרשם הושג במרמה, בית </w:t>
      </w:r>
      <w:r w:rsidRPr="00F10C55">
        <w:rPr>
          <w:rFonts w:eastAsia="Calibri"/>
          <w:rtl/>
        </w:rPr>
        <w:lastRenderedPageBreak/>
        <w:t xml:space="preserve">דין משמעתי החליט למחוק רישומו מהמרשם אם הורשע בחו״ל בעבירת משמעת שאינה </w:t>
      </w:r>
      <w:r w:rsidRPr="00F10C55">
        <w:rPr>
          <w:rFonts w:eastAsia="Calibri" w:hint="cs"/>
          <w:rtl/>
        </w:rPr>
        <w:t>בסמכות</w:t>
      </w:r>
      <w:r w:rsidRPr="00F10C55">
        <w:rPr>
          <w:rFonts w:eastAsia="Calibri"/>
          <w:rtl/>
        </w:rPr>
        <w:t xml:space="preserve"> בית דין משמעתי בישראל או אם נתגלו לגביו עובדות אחרות שאינן מהוות עבירת משמעת שבית דין משמעתי בישראל מוסמך לדון בה.</w:t>
      </w:r>
    </w:p>
    <w:p w14:paraId="1118B4AB" w14:textId="77777777" w:rsidR="00F10C55" w:rsidRPr="00F10C55" w:rsidRDefault="00F10C55" w:rsidP="00F10C55">
      <w:pPr>
        <w:rPr>
          <w:rFonts w:eastAsia="Calibri"/>
          <w:highlight w:val="yellow"/>
          <w:rtl/>
        </w:rPr>
      </w:pPr>
      <w:r w:rsidRPr="00F10C55">
        <w:rPr>
          <w:rFonts w:eastAsia="Calibri" w:hint="cs"/>
          <w:b/>
          <w:bCs/>
          <w:rtl/>
        </w:rPr>
        <w:t>איסור שותפות ואיסור חלוקה בהכנסות עם מי שאינו עו"ד</w:t>
      </w:r>
      <w:r w:rsidRPr="00F10C55">
        <w:rPr>
          <w:rFonts w:eastAsia="Calibri"/>
          <w:highlight w:val="yellow"/>
          <w:rtl/>
        </w:rPr>
        <w:t xml:space="preserve"> </w:t>
      </w:r>
    </w:p>
    <w:p w14:paraId="7BD7C47B" w14:textId="77777777" w:rsidR="00F10C55" w:rsidRPr="00F10C55" w:rsidRDefault="00F10C55" w:rsidP="00F10C55">
      <w:pPr>
        <w:bidi w:val="0"/>
        <w:jc w:val="right"/>
        <w:rPr>
          <w:rFonts w:eastAsia="Calibri"/>
          <w:rtl/>
        </w:rPr>
      </w:pPr>
      <w:r w:rsidRPr="00F10C55">
        <w:rPr>
          <w:rFonts w:eastAsia="Calibri" w:hint="cs"/>
          <w:rtl/>
        </w:rPr>
        <w:t xml:space="preserve">עדיין לא ראינו את התמונה במלואה, מאחר שלבנת פורן היא לא משרד עו"ד והיא לא יכולה להעניק שירותים משפטיים, ונשאלת השאלה למה שהיא לא תעשה שותפות וכך שהיא תוכל להגיש שירותים משפטיים. </w:t>
      </w:r>
    </w:p>
    <w:p w14:paraId="1F99A403" w14:textId="77777777" w:rsidR="00F10C55" w:rsidRPr="00F10C55" w:rsidRDefault="00F10C55" w:rsidP="00F10C55">
      <w:pPr>
        <w:bidi w:val="0"/>
        <w:jc w:val="right"/>
        <w:rPr>
          <w:rFonts w:eastAsia="Calibri"/>
          <w:rtl/>
        </w:rPr>
      </w:pPr>
      <w:r w:rsidRPr="00F10C55">
        <w:rPr>
          <w:rFonts w:eastAsia="Calibri" w:hint="cs"/>
          <w:rtl/>
        </w:rPr>
        <w:t>בחוק לשכת עוד נקבע ב</w:t>
      </w:r>
      <w:r w:rsidRPr="00F10C55">
        <w:rPr>
          <w:rFonts w:eastAsia="Calibri"/>
          <w:rtl/>
        </w:rPr>
        <w:t>ס' 58 לחוק כי עו"ד לא יעסוק במקצועו בשותפות עם אדם שאינו עו"ד, ולא ישתף אדם שאינו עו"ד בהכנסותיו בכסף, בסיוע או בתועלת אחרת לעסקו.</w:t>
      </w:r>
      <w:r w:rsidRPr="00F10C55">
        <w:rPr>
          <w:rFonts w:eastAsia="Calibri" w:hint="cs"/>
          <w:rtl/>
        </w:rPr>
        <w:t xml:space="preserve"> לא משנה איך מתארגנים, לעו"ד אסור להיות שותפים עם מי שאינם עו"ד ואסור לשתף אותם בכסף, סיוע או תועלת אחרת לעסק, מכיוון שיש חשש שכללי האתיקה יופרו על ידי השותף שהוא לא עו"ד והוא לא כפוך לכללים האלה. עם עו"ד מתייחסים אליו כעו"ד ישראלי שכן הוא תחת הפיקוח של לשכת עורכי הדין.</w:t>
      </w:r>
    </w:p>
    <w:p w14:paraId="6435CE58" w14:textId="77777777" w:rsidR="00F10C55" w:rsidRPr="00F10C55" w:rsidRDefault="00F10C55" w:rsidP="00F10C55">
      <w:pPr>
        <w:bidi w:val="0"/>
        <w:ind w:left="360"/>
        <w:jc w:val="right"/>
        <w:rPr>
          <w:rFonts w:eastAsia="Calibri"/>
        </w:rPr>
      </w:pPr>
      <w:r w:rsidRPr="00F10C55">
        <w:rPr>
          <w:rFonts w:eastAsia="Calibri"/>
          <w:rtl/>
        </w:rPr>
        <w:t>הרציונל: חשש מהפרת כללי האתיקה ע"י שותף שאינו עו"ד לכן לא כפוף לכללים אלה.</w:t>
      </w:r>
      <w:r w:rsidRPr="00F10C55">
        <w:rPr>
          <w:rFonts w:eastAsia="Calibri" w:hint="cs"/>
          <w:rtl/>
        </w:rPr>
        <w:t xml:space="preserve"> </w:t>
      </w:r>
    </w:p>
    <w:p w14:paraId="7F39FC34" w14:textId="77777777" w:rsidR="00F10C55" w:rsidRPr="00F10C55" w:rsidRDefault="00F10C55" w:rsidP="00F10C55">
      <w:pPr>
        <w:numPr>
          <w:ilvl w:val="0"/>
          <w:numId w:val="88"/>
        </w:numPr>
        <w:contextualSpacing/>
        <w:rPr>
          <w:rFonts w:eastAsia="Calibri"/>
          <w:rtl/>
        </w:rPr>
      </w:pPr>
      <w:r w:rsidRPr="00F10C55">
        <w:rPr>
          <w:rFonts w:eastAsia="Calibri"/>
          <w:rtl/>
        </w:rPr>
        <w:t>ניתן להיות שותף ולחלוק בהכנסות עם עו"ד זר הרשום במרשם.</w:t>
      </w:r>
      <w:r w:rsidRPr="00F10C55">
        <w:rPr>
          <w:rFonts w:eastAsia="Calibri" w:hint="cs"/>
          <w:rtl/>
        </w:rPr>
        <w:t xml:space="preserve"> הסיבה לכך היא שעו"ד זר רשום במרשם, מתייחסים אליו כעו"ד ישראלי, וניתן להעמיד אותו לדין משמעתי. לכן החשש מתייתר. </w:t>
      </w:r>
    </w:p>
    <w:p w14:paraId="6E8D48DB" w14:textId="77777777" w:rsidR="00F10C55" w:rsidRPr="00F10C55" w:rsidRDefault="00F10C55" w:rsidP="00F10C55">
      <w:pPr>
        <w:numPr>
          <w:ilvl w:val="0"/>
          <w:numId w:val="88"/>
        </w:numPr>
        <w:contextualSpacing/>
        <w:rPr>
          <w:rFonts w:eastAsia="Calibri"/>
          <w:rtl/>
        </w:rPr>
      </w:pPr>
      <w:r w:rsidRPr="00F10C55">
        <w:rPr>
          <w:rFonts w:eastAsia="Calibri"/>
          <w:rtl/>
        </w:rPr>
        <w:t>ניתן לשתף בהכנסות את משפחתו של שותף שנפטר, או של עו"ד ממנו נרכש עסקו.</w:t>
      </w:r>
    </w:p>
    <w:p w14:paraId="3D30DE0A" w14:textId="77777777" w:rsidR="00F10C55" w:rsidRPr="00F10C55" w:rsidRDefault="00F10C55" w:rsidP="00F10C55">
      <w:pPr>
        <w:numPr>
          <w:ilvl w:val="0"/>
          <w:numId w:val="88"/>
        </w:numPr>
        <w:contextualSpacing/>
        <w:rPr>
          <w:rFonts w:eastAsia="Calibri"/>
          <w:rtl/>
        </w:rPr>
      </w:pPr>
      <w:r w:rsidRPr="00F10C55">
        <w:rPr>
          <w:rFonts w:eastAsia="Calibri"/>
          <w:rtl/>
        </w:rPr>
        <w:t xml:space="preserve">ס' 59ג לחוק קובע את אותם הכללים ביחס לחברת עורכי דין. </w:t>
      </w:r>
    </w:p>
    <w:p w14:paraId="16C2EF71" w14:textId="77777777" w:rsidR="00F10C55" w:rsidRPr="00F10C55" w:rsidRDefault="00F10C55" w:rsidP="00F10C55">
      <w:pPr>
        <w:bidi w:val="0"/>
        <w:jc w:val="right"/>
        <w:rPr>
          <w:rFonts w:eastAsia="Calibri"/>
          <w:rtl/>
        </w:rPr>
      </w:pPr>
      <w:r w:rsidRPr="00F10C55">
        <w:rPr>
          <w:rFonts w:eastAsia="Calibri" w:hint="cs"/>
          <w:rtl/>
        </w:rPr>
        <w:t xml:space="preserve">דוגמא: פונה משרד תיווך באזור המגורים שלי ורוצה שנחלוק בהכנסות. לא ניתן להסכים כי אני לא יכולה להיות בשותפות עם מי שהוא לא עו"ד. אסור לי גם לסכם עם משרד התיווך שאם פונה אליי לקוחה אשתף אותם בשכר מסוים. לא יכול להיות שיתוף פעולה בין עו"ד ללא עו"ד. לכן בישראל בניגוד למדינות אחרות, למשל לא יכול להיות מרכז למתגרש שיש גם עו"ד, פסיכולוג וכדומה, וזאת פני שעו"ד לא יכול להיות בשותפות עם מי שהוא לא עו"ד. </w:t>
      </w:r>
    </w:p>
    <w:p w14:paraId="4F68724E" w14:textId="77777777" w:rsidR="00F10C55" w:rsidRPr="00F10C55" w:rsidRDefault="00F10C55" w:rsidP="00F10C55">
      <w:pPr>
        <w:rPr>
          <w:rFonts w:eastAsia="Calibri"/>
          <w:b/>
          <w:bCs/>
          <w:rtl/>
        </w:rPr>
      </w:pPr>
      <w:r w:rsidRPr="00F10C55">
        <w:rPr>
          <w:rFonts w:eastAsia="Calibri"/>
          <w:b/>
          <w:bCs/>
          <w:rtl/>
        </w:rPr>
        <w:t>כלל משלים</w:t>
      </w:r>
      <w:r w:rsidRPr="00F10C55">
        <w:rPr>
          <w:rFonts w:eastAsia="Calibri" w:hint="cs"/>
          <w:b/>
          <w:bCs/>
          <w:rtl/>
        </w:rPr>
        <w:t xml:space="preserve"> לס' 58: </w:t>
      </w:r>
      <w:r w:rsidRPr="00F10C55">
        <w:rPr>
          <w:rFonts w:eastAsia="Calibri"/>
          <w:b/>
          <w:bCs/>
          <w:rtl/>
        </w:rPr>
        <w:t xml:space="preserve"> כלל 11ב לכללי לשכת עורכי הדין (אתיקה מקצועית)</w:t>
      </w:r>
    </w:p>
    <w:p w14:paraId="74F5F346" w14:textId="77777777" w:rsidR="00F10C55" w:rsidRPr="00F10C55" w:rsidRDefault="00F10C55" w:rsidP="00F10C55">
      <w:pPr>
        <w:rPr>
          <w:rFonts w:eastAsia="Calibri"/>
          <w:rtl/>
        </w:rPr>
      </w:pPr>
      <w:r w:rsidRPr="00F10C55">
        <w:rPr>
          <w:rFonts w:eastAsia="Calibri" w:hint="cs"/>
          <w:rtl/>
        </w:rPr>
        <w:t xml:space="preserve">משום שקשה להבין ולאכוף את סעיף 58, לשכת עו"ד התקינה כלל לכללי האתיקה שזה ס' 11ב. הוא מורכב מסעיף א' וסעיף ב', שבאים להבהיר ולענות ולהראות איך מונעים בצורה מוחלטת שיתוף פעולה בין עו"ד לבין מי שהוא לא עו"ד. </w:t>
      </w:r>
    </w:p>
    <w:p w14:paraId="1A82B593" w14:textId="77777777" w:rsidR="00F10C55" w:rsidRPr="00F10C55" w:rsidRDefault="00F10C55" w:rsidP="00F10C55">
      <w:pPr>
        <w:rPr>
          <w:rFonts w:eastAsia="Calibri"/>
          <w:u w:val="single"/>
          <w:rtl/>
        </w:rPr>
      </w:pPr>
      <w:r w:rsidRPr="00F10C55">
        <w:rPr>
          <w:rFonts w:eastAsia="Calibri" w:hint="cs"/>
          <w:u w:val="single"/>
          <w:rtl/>
        </w:rPr>
        <w:t>ס' 11ב(א)</w:t>
      </w:r>
    </w:p>
    <w:p w14:paraId="237C86AB" w14:textId="77777777" w:rsidR="00F10C55" w:rsidRPr="00F10C55" w:rsidRDefault="00F10C55" w:rsidP="00F10C55">
      <w:pPr>
        <w:rPr>
          <w:rFonts w:eastAsia="Calibri"/>
        </w:rPr>
      </w:pPr>
      <w:r w:rsidRPr="00F10C55">
        <w:rPr>
          <w:rFonts w:eastAsia="Calibri"/>
          <w:noProof/>
          <w:rtl/>
        </w:rPr>
        <mc:AlternateContent>
          <mc:Choice Requires="wps">
            <w:drawing>
              <wp:anchor distT="45720" distB="45720" distL="114300" distR="114300" simplePos="0" relativeHeight="251678720" behindDoc="0" locked="0" layoutInCell="1" allowOverlap="1" wp14:anchorId="1D5C6304" wp14:editId="7C4F425A">
                <wp:simplePos x="0" y="0"/>
                <wp:positionH relativeFrom="column">
                  <wp:posOffset>-361315</wp:posOffset>
                </wp:positionH>
                <wp:positionV relativeFrom="paragraph">
                  <wp:posOffset>79375</wp:posOffset>
                </wp:positionV>
                <wp:extent cx="2360930" cy="596265"/>
                <wp:effectExtent l="0" t="0" r="1270" b="0"/>
                <wp:wrapSquare wrapText="bothSides"/>
                <wp:docPr id="12276759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96265"/>
                        </a:xfrm>
                        <a:prstGeom prst="rect">
                          <a:avLst/>
                        </a:prstGeom>
                        <a:solidFill>
                          <a:srgbClr val="FFFFFF"/>
                        </a:solidFill>
                        <a:ln w="9525">
                          <a:noFill/>
                          <a:miter lim="800000"/>
                          <a:headEnd/>
                          <a:tailEnd/>
                        </a:ln>
                      </wps:spPr>
                      <wps:txbx>
                        <w:txbxContent>
                          <w:p w14:paraId="5424A038" w14:textId="77777777" w:rsidR="00F10C55" w:rsidRPr="00FB3347" w:rsidRDefault="00F10C55" w:rsidP="00F10C55">
                            <w:pPr>
                              <w:rPr>
                                <w:sz w:val="18"/>
                                <w:szCs w:val="18"/>
                                <w:rtl/>
                              </w:rPr>
                            </w:pPr>
                            <w:r w:rsidRPr="00FB3347">
                              <w:rPr>
                                <w:sz w:val="18"/>
                                <w:szCs w:val="18"/>
                                <w:rtl/>
                              </w:rPr>
                              <w:t>ס' 11ב(א) קובע: עורך דין לא ייתן שירות משפטי ללקוח, שהפנה אליו גוף - שאינו עורך דין, שותפות של עורכי דין או חברת עורכי דין - הפועל למטרת רווח ולמטרה זו מפרסם ברבים מתן שירותים משפטיים.</w:t>
                            </w:r>
                          </w:p>
                          <w:p w14:paraId="1C236E12"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5C6304" id="_x0000_s1043" type="#_x0000_t202" style="position:absolute;left:0;text-align:left;margin-left:-28.45pt;margin-top:6.25pt;width:185.9pt;height:46.95pt;flip:x;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ArFwIAAAgEAAAOAAAAZHJzL2Uyb0RvYy54bWysU9uO0zAQfUfiHyy/06TZtruNmq6WLgWk&#10;5SItfIDjOImF4zG226R8PWMntAXeEH6wPJ7xmZkzx5v7oVPkKKyToAs6n6WUCM2hkrop6Ncv+1d3&#10;lDjPdMUUaFHQk3D0fvvyxaY3ucigBVUJSxBEu7w3BW29N3mSON6KjrkZGKHRWYPtmEfTNkllWY/o&#10;nUqyNF0lPdjKWODCObx9HJ10G/HrWnD/qa6d8EQVFGvzcbdxL8OebDcsbywzreRTGewfquiY1Jj0&#10;DPXIPCMHK/+C6iS34KD2Mw5dAnUtuYg9YDfz9I9unltmROwFyXHmTJP7f7D84/HZfLbED69hwAHG&#10;Jpx5Av7NEQ27lulGPFgLfStYhYnngbKkNy6fngaqXe4CSNl/gAqHzA4eItBQ247USpp3v6CxY4J5&#10;cBSnM/1i8ITjZXazStc36OLoW65X2WoZk7E84AR2jXX+rYCOhENBLY435mHHJ+dDXZeQEO5AyWov&#10;lYqGbcqdsuTIUAr7uCb038KUJn1B18tsGZE1hPdRJZ30KFUlu4LepWGN4gm8vNFVDPFMqvGMlSg9&#10;ERW4GVnyQzkQWSEZt+FxIK6E6oTUWRiliV8JDy3YH5T0KMuCuu8HZgUl6r1G+tfzxSLoOBqL5W2G&#10;hr32lNcepjlCFdRTMh53Pmo/8KHhAcdUy8jbpZKpZpRbpHP6GkHP13aMunzg7U8AAAD//wMAUEsD&#10;BBQABgAIAAAAIQCoth4r4QAAAAoBAAAPAAAAZHJzL2Rvd25yZXYueG1sTI/BTsMwEETvSPyDtUhc&#10;UOu0JFEJcaoKlQOHIhp66W0bmyQiXkexm6Z/z3KC4848zc7k68l2YjSDbx0pWMwjEIYqp1uqFRw+&#10;X2crED4gaewcGQVX42Fd3N7kmGl3ob0Zy1ALDiGfoYImhD6T0leNsejnrjfE3pcbLAY+h1rqAS8c&#10;bju5jKJUWmyJPzTYm5fGVN/l2So4bt4/4vLhzV0xqbZh3B/0brdV6v5u2jyDCGYKfzD81ufqUHCn&#10;kzuT9qJTMEvSJ0bZWCYgGHhcxCycWIjSGGSRy/8Tih8AAAD//wMAUEsBAi0AFAAGAAgAAAAhALaD&#10;OJL+AAAA4QEAABMAAAAAAAAAAAAAAAAAAAAAAFtDb250ZW50X1R5cGVzXS54bWxQSwECLQAUAAYA&#10;CAAAACEAOP0h/9YAAACUAQAACwAAAAAAAAAAAAAAAAAvAQAAX3JlbHMvLnJlbHNQSwECLQAUAAYA&#10;CAAAACEAp+dgKxcCAAAIBAAADgAAAAAAAAAAAAAAAAAuAgAAZHJzL2Uyb0RvYy54bWxQSwECLQAU&#10;AAYACAAAACEAqLYeK+EAAAAKAQAADwAAAAAAAAAAAAAAAABxBAAAZHJzL2Rvd25yZXYueG1sUEsF&#10;BgAAAAAEAAQA8wAAAH8FAAAAAA==&#10;" stroked="f">
                <v:textbox>
                  <w:txbxContent>
                    <w:p w14:paraId="5424A038" w14:textId="77777777" w:rsidR="00F10C55" w:rsidRPr="00FB3347" w:rsidRDefault="00F10C55" w:rsidP="00F10C55">
                      <w:pPr>
                        <w:rPr>
                          <w:sz w:val="18"/>
                          <w:szCs w:val="18"/>
                          <w:rtl/>
                        </w:rPr>
                      </w:pPr>
                      <w:r w:rsidRPr="00FB3347">
                        <w:rPr>
                          <w:sz w:val="18"/>
                          <w:szCs w:val="18"/>
                          <w:rtl/>
                        </w:rPr>
                        <w:t>ס' 11ב(א) קובע: עורך דין לא ייתן שירות משפטי ללקוח, שהפנה אליו גוף - שאינו עורך דין, שותפות של עורכי דין או חברת עורכי דין - הפועל למטרת רווח ולמטרה זו מפרסם ברבים מתן שירותים משפטיים.</w:t>
                      </w:r>
                    </w:p>
                    <w:p w14:paraId="1C236E12" w14:textId="77777777" w:rsidR="00F10C55" w:rsidRDefault="00F10C55" w:rsidP="00F10C55"/>
                  </w:txbxContent>
                </v:textbox>
                <w10:wrap type="square"/>
              </v:shape>
            </w:pict>
          </mc:Fallback>
        </mc:AlternateContent>
      </w:r>
      <w:r w:rsidRPr="00F10C55">
        <w:rPr>
          <w:rFonts w:eastAsia="Calibri" w:hint="cs"/>
          <w:rtl/>
        </w:rPr>
        <w:t xml:space="preserve">לגבי אותן הפניות שהמשרד תיווך יפנה אך ללא תמורה. גם פה לא ניתן לקבל את לקוחות משרד התיווך שהוא שולח אליי, כי כלל 11ב קובע כי עו"ד לא ייתן שירות משפטי ללקוח שהפנה אליו גוף שאינו עו"ד וכזה הפועל למטרת רווח. כלומר אם משרד התיווך מפרסם כי הוא ידאג לשירות משפטי זול, לא ניתן לשתף איתו פעולה כלכלית. אותו הדבר לבנת פורן, לא צריך להגיד אפילו שירות משפטי, אך ברגע שהיא אומרת מיצוי זכויות, היא פרסמה שירות משפטי ואם היא הפנתה לקוחות, עו"ד לא רשאי לטפל הלקוח הזה. עו"ד לא יוכל לטפל בלקוח שמי שהפנה אליו הוא לא עו"ד, ועל למטרות רווח והוא מפרסם ברבים מתן שירותים משפטיים. </w:t>
      </w:r>
    </w:p>
    <w:p w14:paraId="7B4725C9" w14:textId="77777777" w:rsidR="00F10C55" w:rsidRPr="00F10C55" w:rsidRDefault="00F10C55" w:rsidP="00F10C55">
      <w:pPr>
        <w:rPr>
          <w:rFonts w:eastAsia="Calibri"/>
          <w:rtl/>
        </w:rPr>
      </w:pPr>
      <w:r w:rsidRPr="00F10C55">
        <w:rPr>
          <w:rFonts w:eastAsia="Calibri"/>
          <w:rtl/>
        </w:rPr>
        <w:t>מטרת הכלל למנוע תיווך בשירותים משפטיים ורצון להפסיק תופעה לפיה גופים שאינם משרדי עו"ד פונים לציבור ומפרסמים כי ניתן על ידם שירות משפטי, תוך שהם מפנים את הפונים לעו"ד המתקשרים איתם בהסכם. זאת מאחר ומצב זה מסכן את הנאמנות ללקוח מצד עורך הדין (שיהיה מחויב לגוף השולח אליו את הלקוחות), וכן מאפשר לעבור על כללי האתיקה – למשל איסור שידול וכללי הפרסומת, ע"י אותו גוף שבפועל יציע שירותים משפטיים.</w:t>
      </w:r>
      <w:r w:rsidRPr="00F10C55">
        <w:rPr>
          <w:rFonts w:eastAsia="Calibri" w:hint="cs"/>
          <w:rtl/>
        </w:rPr>
        <w:t xml:space="preserve"> שכן למשל לבנת פורן חופשיה מהפיקוח של לשכת עו"ד והיא לא כפופה לכללי האתיקה. </w:t>
      </w:r>
    </w:p>
    <w:p w14:paraId="73817DC9" w14:textId="77777777" w:rsidR="00F10C55" w:rsidRPr="00F10C55" w:rsidRDefault="00F10C55" w:rsidP="00F10C55">
      <w:pPr>
        <w:rPr>
          <w:rFonts w:eastAsia="Calibri"/>
          <w:rtl/>
        </w:rPr>
      </w:pPr>
      <w:r w:rsidRPr="00F10C55">
        <w:rPr>
          <w:rFonts w:eastAsia="Calibri"/>
          <w:rtl/>
        </w:rPr>
        <w:t>יש לשים לב שאין באיסור כדי לפגוע בפעילות גופים המעניקים ייעוץ משפטי לציבור שלא למטרת רווח.</w:t>
      </w:r>
      <w:r w:rsidRPr="00F10C55">
        <w:rPr>
          <w:rFonts w:eastAsia="Calibri" w:hint="cs"/>
          <w:rtl/>
        </w:rPr>
        <w:t xml:space="preserve"> אפשר לבקש גם מכוח </w:t>
      </w:r>
      <w:r w:rsidRPr="00F10C55">
        <w:rPr>
          <w:rFonts w:eastAsia="Calibri"/>
          <w:rtl/>
        </w:rPr>
        <w:t>ס"ק</w:t>
      </w:r>
      <w:r w:rsidRPr="00F10C55">
        <w:rPr>
          <w:rFonts w:eastAsia="Calibri" w:hint="cs"/>
          <w:rtl/>
        </w:rPr>
        <w:t xml:space="preserve"> </w:t>
      </w:r>
      <w:r w:rsidRPr="00F10C55">
        <w:rPr>
          <w:rFonts w:eastAsia="Calibri"/>
          <w:rtl/>
        </w:rPr>
        <w:t xml:space="preserve">(ג) קובע כי הועד המרכזי </w:t>
      </w:r>
      <w:r w:rsidRPr="00F10C55">
        <w:rPr>
          <w:rFonts w:eastAsia="Calibri" w:hint="cs"/>
          <w:rtl/>
        </w:rPr>
        <w:t xml:space="preserve">(=המועצה הארצית) </w:t>
      </w:r>
      <w:r w:rsidRPr="00F10C55">
        <w:rPr>
          <w:rFonts w:eastAsia="Calibri"/>
          <w:rtl/>
        </w:rPr>
        <w:t xml:space="preserve">בהתייעצות עם ועד המחוז, רשאי להתיר מטעמים מיוחדים של טובת הציבור חריגה מהוראה זו. מאחר והועד המרכזי כבר אינו קיים – הסמכות תהא של המועצה הארצית. </w:t>
      </w:r>
    </w:p>
    <w:p w14:paraId="49C38C45" w14:textId="77777777" w:rsidR="00F10C55" w:rsidRPr="00F10C55" w:rsidRDefault="00F10C55" w:rsidP="00F10C55">
      <w:pPr>
        <w:rPr>
          <w:rFonts w:eastAsia="Calibri"/>
        </w:rPr>
      </w:pPr>
      <w:r w:rsidRPr="00F10C55">
        <w:rPr>
          <w:rFonts w:eastAsia="Calibri"/>
          <w:rtl/>
        </w:rPr>
        <w:t xml:space="preserve">הסעיף דורש שלושה תנאים מצטברים כדי </w:t>
      </w:r>
      <w:r w:rsidRPr="00F10C55">
        <w:rPr>
          <w:rFonts w:eastAsia="Calibri"/>
          <w:u w:val="single"/>
          <w:rtl/>
        </w:rPr>
        <w:t>לא</w:t>
      </w:r>
      <w:r w:rsidRPr="00F10C55">
        <w:rPr>
          <w:rFonts w:eastAsia="Calibri"/>
          <w:rtl/>
        </w:rPr>
        <w:t xml:space="preserve"> לקבל את הייצוג:</w:t>
      </w:r>
    </w:p>
    <w:p w14:paraId="6DE8FD78" w14:textId="77777777" w:rsidR="00F10C55" w:rsidRPr="00F10C55" w:rsidRDefault="00F10C55" w:rsidP="00F10C55">
      <w:pPr>
        <w:numPr>
          <w:ilvl w:val="0"/>
          <w:numId w:val="84"/>
        </w:numPr>
        <w:contextualSpacing/>
        <w:rPr>
          <w:rFonts w:eastAsia="Calibri"/>
          <w:rtl/>
        </w:rPr>
      </w:pPr>
      <w:r w:rsidRPr="00F10C55">
        <w:rPr>
          <w:rFonts w:eastAsia="Calibri"/>
          <w:rtl/>
        </w:rPr>
        <w:t xml:space="preserve">הלקוח הופנה לעורך הדין על ידי גוף שהוא </w:t>
      </w:r>
      <w:r w:rsidRPr="00F10C55">
        <w:rPr>
          <w:rFonts w:eastAsia="Calibri"/>
          <w:u w:val="single"/>
          <w:rtl/>
        </w:rPr>
        <w:t>לא</w:t>
      </w:r>
      <w:r w:rsidRPr="00F10C55">
        <w:rPr>
          <w:rFonts w:eastAsia="Calibri"/>
          <w:rtl/>
        </w:rPr>
        <w:t xml:space="preserve"> עורך דין או חברת עורכי דין</w:t>
      </w:r>
      <w:r w:rsidRPr="00F10C55">
        <w:rPr>
          <w:rFonts w:eastAsia="Calibri" w:hint="cs"/>
          <w:rtl/>
        </w:rPr>
        <w:t xml:space="preserve">- למשל לבנת פורן. </w:t>
      </w:r>
    </w:p>
    <w:p w14:paraId="1E50CC99" w14:textId="77777777" w:rsidR="00F10C55" w:rsidRPr="00F10C55" w:rsidRDefault="00F10C55" w:rsidP="00F10C55">
      <w:pPr>
        <w:numPr>
          <w:ilvl w:val="0"/>
          <w:numId w:val="84"/>
        </w:numPr>
        <w:contextualSpacing/>
        <w:rPr>
          <w:rFonts w:eastAsia="Calibri"/>
          <w:rtl/>
        </w:rPr>
      </w:pPr>
      <w:r w:rsidRPr="00F10C55">
        <w:rPr>
          <w:rFonts w:eastAsia="Calibri"/>
          <w:rtl/>
        </w:rPr>
        <w:t xml:space="preserve">הגוף המפנה פועל למטרת רווח. </w:t>
      </w:r>
      <w:r w:rsidRPr="00F10C55">
        <w:rPr>
          <w:rFonts w:eastAsia="Calibri" w:hint="cs"/>
          <w:rtl/>
        </w:rPr>
        <w:t xml:space="preserve">הסתכלות בצורה רחבה מאוד, כל רווח שהוא (גם עמותות שמוצגות ללא מטרות רווח אך יש רווח מסוים). </w:t>
      </w:r>
    </w:p>
    <w:p w14:paraId="1CC5C18E" w14:textId="77777777" w:rsidR="00F10C55" w:rsidRPr="00F10C55" w:rsidRDefault="00F10C55" w:rsidP="00F10C55">
      <w:pPr>
        <w:numPr>
          <w:ilvl w:val="0"/>
          <w:numId w:val="84"/>
        </w:numPr>
        <w:contextualSpacing/>
        <w:rPr>
          <w:rFonts w:eastAsia="Calibri"/>
          <w:rtl/>
        </w:rPr>
      </w:pPr>
      <w:r w:rsidRPr="00F10C55">
        <w:rPr>
          <w:rFonts w:eastAsia="Calibri"/>
          <w:rtl/>
        </w:rPr>
        <w:t>הגוף המפנה מפרסם שירותים משפטיים ברבים.</w:t>
      </w:r>
      <w:r w:rsidRPr="00F10C55">
        <w:rPr>
          <w:rFonts w:eastAsia="Calibri" w:hint="cs"/>
          <w:rtl/>
        </w:rPr>
        <w:t xml:space="preserve"> לא צריך להיות במילים של שירות משפטי, אלא רק בתיאור של מה שהגוף מתכוון לעשות עולה לכדי שירות משפטי.</w:t>
      </w:r>
    </w:p>
    <w:p w14:paraId="699F325C" w14:textId="77777777" w:rsidR="00F10C55" w:rsidRPr="00F10C55" w:rsidRDefault="00F10C55" w:rsidP="00F10C55">
      <w:pPr>
        <w:rPr>
          <w:rFonts w:eastAsia="Calibri"/>
          <w:rtl/>
        </w:rPr>
      </w:pPr>
      <w:r w:rsidRPr="00F10C55">
        <w:rPr>
          <w:rFonts w:eastAsia="Calibri" w:hint="cs"/>
          <w:rtl/>
        </w:rPr>
        <w:t>לשים</w:t>
      </w:r>
      <w:r w:rsidRPr="00F10C55">
        <w:rPr>
          <w:rFonts w:eastAsia="Calibri"/>
          <w:rtl/>
        </w:rPr>
        <w:t xml:space="preserve"> לב - בסעיף רשום ״</w:t>
      </w:r>
      <w:r w:rsidRPr="00F10C55">
        <w:rPr>
          <w:rFonts w:eastAsia="Calibri"/>
          <w:u w:val="single"/>
          <w:rtl/>
        </w:rPr>
        <w:t>למטרות רווח</w:t>
      </w:r>
      <w:r w:rsidRPr="00F10C55">
        <w:rPr>
          <w:rFonts w:eastAsia="Calibri"/>
          <w:rtl/>
        </w:rPr>
        <w:t xml:space="preserve">״ - כלומר אין מניעה לטפל בלקוח שמגיע מגוף המפנה לשירותים משפטיים </w:t>
      </w:r>
      <w:r w:rsidRPr="00F10C55">
        <w:rPr>
          <w:rFonts w:eastAsia="Calibri"/>
          <w:u w:val="single"/>
          <w:rtl/>
        </w:rPr>
        <w:t>ללא</w:t>
      </w:r>
      <w:r w:rsidRPr="00F10C55">
        <w:rPr>
          <w:rFonts w:eastAsia="Calibri"/>
          <w:rtl/>
        </w:rPr>
        <w:t xml:space="preserve"> מטרות רווח. אך יש להבהיר כי הפרשנות ל"גוף הפועל למטרת רווח" הינה רחבה.</w:t>
      </w:r>
    </w:p>
    <w:p w14:paraId="1B5BE218" w14:textId="77777777" w:rsidR="00F10C55" w:rsidRPr="00F10C55" w:rsidRDefault="00F10C55" w:rsidP="00F10C55">
      <w:pPr>
        <w:rPr>
          <w:rFonts w:eastAsia="Calibri"/>
          <w:u w:val="single"/>
          <w:rtl/>
        </w:rPr>
      </w:pPr>
      <w:r w:rsidRPr="00F10C55">
        <w:rPr>
          <w:rFonts w:eastAsia="Calibri"/>
          <w:noProof/>
          <w:highlight w:val="yellow"/>
          <w:rtl/>
        </w:rPr>
        <w:lastRenderedPageBreak/>
        <mc:AlternateContent>
          <mc:Choice Requires="wps">
            <w:drawing>
              <wp:anchor distT="45720" distB="45720" distL="114300" distR="114300" simplePos="0" relativeHeight="251680768" behindDoc="0" locked="0" layoutInCell="1" allowOverlap="1" wp14:anchorId="07B175DA" wp14:editId="3E02E91D">
                <wp:simplePos x="0" y="0"/>
                <wp:positionH relativeFrom="margin">
                  <wp:posOffset>-345440</wp:posOffset>
                </wp:positionH>
                <wp:positionV relativeFrom="paragraph">
                  <wp:posOffset>269875</wp:posOffset>
                </wp:positionV>
                <wp:extent cx="2360930" cy="707390"/>
                <wp:effectExtent l="0" t="0" r="1270" b="0"/>
                <wp:wrapSquare wrapText="bothSides"/>
                <wp:docPr id="912993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07390"/>
                        </a:xfrm>
                        <a:prstGeom prst="rect">
                          <a:avLst/>
                        </a:prstGeom>
                        <a:solidFill>
                          <a:srgbClr val="FFFFFF"/>
                        </a:solidFill>
                        <a:ln w="9525">
                          <a:noFill/>
                          <a:miter lim="800000"/>
                          <a:headEnd/>
                          <a:tailEnd/>
                        </a:ln>
                      </wps:spPr>
                      <wps:txbx>
                        <w:txbxContent>
                          <w:p w14:paraId="16426755" w14:textId="77777777" w:rsidR="00F10C55" w:rsidRPr="003F2997" w:rsidRDefault="00F10C55" w:rsidP="00F10C55">
                            <w:pPr>
                              <w:bidi w:val="0"/>
                              <w:jc w:val="right"/>
                              <w:rPr>
                                <w:sz w:val="18"/>
                                <w:szCs w:val="18"/>
                                <w:rtl/>
                              </w:rPr>
                            </w:pPr>
                            <w:r w:rsidRPr="003F2997">
                              <w:rPr>
                                <w:sz w:val="18"/>
                                <w:szCs w:val="18"/>
                                <w:rtl/>
                              </w:rPr>
                              <w:t>ס' 11ב(ב) קובע: עורך דין המועסק על ידי מי שאינו עורך דין, שותפות של עורכי דין או חברת עורכי דין (להלן - המעסיק), לא ייתן שירות משפטי למי שאינו מעסיקו אם המעסיק פועל למטרת רווח וגובה תמורה בעד אותו שירות משפטי.</w:t>
                            </w:r>
                          </w:p>
                          <w:p w14:paraId="0C82E39A"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B175DA" id="_x0000_s1044" type="#_x0000_t202" style="position:absolute;left:0;text-align:left;margin-left:-27.2pt;margin-top:21.25pt;width:185.9pt;height:55.7pt;flip:x;z-index:2516807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tUFgIAAAgEAAAOAAAAZHJzL2Uyb0RvYy54bWysU9uO2yAQfa/Uf0C8N3Zum8SKs9pmm7bS&#10;9iJt+wEYcIyKGQokdvr1HXCaRNu3qjwghhnOzJw5rO/7VpOjdF6BKel4lFMiDQehzL6k37/t3iwp&#10;8YEZwTQYWdKT9PR+8/rVurOFnEADWkhHEMT4orMlbUKwRZZ53siW+RFYadBZg2tZQNPtM+FYh+it&#10;ziZ5fpd14IR1wKX3ePs4OOkm4de15OFLXXsZiC4p1hbS7tJexT3brFmxd8w2ip/LYP9QRcuUwaQX&#10;qEcWGDk49RdUq7gDD3UYcWgzqGvFZeoBuxnnL7p5bpiVqRckx9sLTf7/wfLPx2f71ZHQv4UeB5ia&#10;8PYJ+A9PDGwbZvbywTnoGskEJh5HyrLO+uL8NFLtCx9Bqu4TCBwyOwRIQH3tWlJrZT/8gcaOCebB&#10;UZwu9Ms+EI6Xk+ldvpqii6NvkS+mqzSfjBURJ7JrnQ/vJbQkHkrqcLwpDzs++RDruobEcA9aiZ3S&#10;OhluX221I0eGUtillVp5EaYN6Uq6mk/mCdlAfJ9U0qqAUtWqLekyj2sQT+TlnREpJDClhzNWos2Z&#10;qMjNwFLoq54ogWQs4+NIXAXihNQ5GKSJXwkPDbhflHQoy5L6nwfmJCX6o0H6V+PZLOo4GbP5YoKG&#10;u/VUtx5mOEKVNFAyHLchaT/yYeABx1SrxNu1knPNKLdE5/lrRD3f2inq+oE3vwEAAP//AwBQSwME&#10;FAAGAAgAAAAhADI9rRnhAAAACgEAAA8AAABkcnMvZG93bnJldi54bWxMj8FOwkAQhu8mvsNmTLwY&#10;2AKtaO2WEIMHDxgpXLwN3bVt7M423aWUt3c46XFmvvzz/dlqtK0YTO8bRwpm0wiEodLphioFh/3b&#10;5AmED0gaW0dGwcV4WOW3Nxmm2p1pZ4YiVIJDyKeooA6hS6X0ZW0s+qnrDPHt2/UWA499JXWPZw63&#10;rZxH0aO02BB/qLEzr7Upf4qTVfC1/viMi4d3d8Gk3IRhd9Db7Uap+7tx/QIimDH8wXDVZ3XI2eno&#10;TqS9aBVMkjhmVEE8T0AwsJgteXFkMlk8g8wz+b9C/gsAAP//AwBQSwECLQAUAAYACAAAACEAtoM4&#10;kv4AAADhAQAAEwAAAAAAAAAAAAAAAAAAAAAAW0NvbnRlbnRfVHlwZXNdLnhtbFBLAQItABQABgAI&#10;AAAAIQA4/SH/1gAAAJQBAAALAAAAAAAAAAAAAAAAAC8BAABfcmVscy8ucmVsc1BLAQItABQABgAI&#10;AAAAIQAzUYtUFgIAAAgEAAAOAAAAAAAAAAAAAAAAAC4CAABkcnMvZTJvRG9jLnhtbFBLAQItABQA&#10;BgAIAAAAIQAyPa0Z4QAAAAoBAAAPAAAAAAAAAAAAAAAAAHAEAABkcnMvZG93bnJldi54bWxQSwUG&#10;AAAAAAQABADzAAAAfgUAAAAA&#10;" stroked="f">
                <v:textbox>
                  <w:txbxContent>
                    <w:p w14:paraId="16426755" w14:textId="77777777" w:rsidR="00F10C55" w:rsidRPr="003F2997" w:rsidRDefault="00F10C55" w:rsidP="00F10C55">
                      <w:pPr>
                        <w:bidi w:val="0"/>
                        <w:jc w:val="right"/>
                        <w:rPr>
                          <w:sz w:val="18"/>
                          <w:szCs w:val="18"/>
                          <w:rtl/>
                        </w:rPr>
                      </w:pPr>
                      <w:r w:rsidRPr="003F2997">
                        <w:rPr>
                          <w:sz w:val="18"/>
                          <w:szCs w:val="18"/>
                          <w:rtl/>
                        </w:rPr>
                        <w:t>ס' 11ב(ב) קובע: עורך דין המועסק על ידי מי שאינו עורך דין, שותפות של עורכי דין או חברת עורכי דין (להלן - המעסיק), לא ייתן שירות משפטי למי שאינו מעסיקו אם המעסיק פועל למטרת רווח וגובה תמורה בעד אותו שירות משפטי.</w:t>
                      </w:r>
                    </w:p>
                    <w:p w14:paraId="0C82E39A" w14:textId="77777777" w:rsidR="00F10C55" w:rsidRDefault="00F10C55" w:rsidP="00F10C55"/>
                  </w:txbxContent>
                </v:textbox>
                <w10:wrap type="square" anchorx="margin"/>
              </v:shape>
            </w:pict>
          </mc:Fallback>
        </mc:AlternateContent>
      </w:r>
      <w:r w:rsidRPr="00F10C55">
        <w:rPr>
          <w:rFonts w:eastAsia="Calibri" w:hint="cs"/>
          <w:u w:val="single"/>
          <w:rtl/>
        </w:rPr>
        <w:t>ס' 11ב(ב)</w:t>
      </w:r>
    </w:p>
    <w:p w14:paraId="2EFD710F" w14:textId="77777777" w:rsidR="00F10C55" w:rsidRPr="00F10C55" w:rsidRDefault="00F10C55" w:rsidP="00F10C55">
      <w:pPr>
        <w:rPr>
          <w:rFonts w:eastAsia="Calibri"/>
        </w:rPr>
      </w:pPr>
      <w:r w:rsidRPr="00F10C55">
        <w:rPr>
          <w:rFonts w:eastAsia="Calibri" w:hint="cs"/>
          <w:rtl/>
        </w:rPr>
        <w:t xml:space="preserve">חשוב לשים לב גם לכלל 11(ב)ב שאומר דבר נוסף כדי לסגור הרמטית את האיסור כנגד שיתוף הפעולה הכלכלי. האיסור נוגע למתן ייעוץ ללקוחות המשרד ולא לייעוץ למשרד עצמו. עו"ד יכולים לעבוד אצל מי שהוא לא עו"ד. כך למשל יכול להיות שלבנת פורן או שהמשרד תיווך שוכר עו"ד. אבל עו"ד שעובדים אצל מישהו שהוא לא עו"ד, רשאים להעניק שירות משפטי רק למעסיק. כלומר אם אני עובדת אצל לבנת פורן, אני יכולה להעניק  ללבנת פורן ייעוץ ולא ללקוחותיה. שהרי לאיפה הנאמנות שלי בתור עו"ד? ללבנת פורן שהיא המעסיקה? או ללקוחות שלה שהם הדורשים את הייעוץ? אותו הדבר גם בקשר למשרד התיווך, המשרד יכול לשכור עו"ד כדי שיעניק למשרד עצמו ייעוץ, אך לא ללקוחותיו. </w:t>
      </w:r>
      <w:r w:rsidRPr="00F10C55">
        <w:rPr>
          <w:rFonts w:eastAsia="Calibri"/>
          <w:rtl/>
        </w:rPr>
        <w:br/>
      </w:r>
      <w:r w:rsidRPr="00F10C55">
        <w:rPr>
          <w:rFonts w:eastAsia="Calibri" w:hint="cs"/>
          <w:rtl/>
        </w:rPr>
        <w:t>ובקצרה</w:t>
      </w:r>
      <w:r w:rsidRPr="00F10C55">
        <w:rPr>
          <w:rFonts w:eastAsia="Calibri"/>
          <w:rtl/>
        </w:rPr>
        <w:t>: עו"ד העובד כשכיר בחברה כלשהי, למשל המרכז למימוש זכויות רפואיות, חברה קבלנית וכל חברה אחרת – לא ייתן שירות משפטי למי שאינו המעסיק.</w:t>
      </w:r>
    </w:p>
    <w:p w14:paraId="4BE72B15" w14:textId="77777777" w:rsidR="00F10C55" w:rsidRPr="00F10C55" w:rsidRDefault="00F10C55" w:rsidP="00F10C55">
      <w:pPr>
        <w:numPr>
          <w:ilvl w:val="0"/>
          <w:numId w:val="95"/>
        </w:numPr>
        <w:contextualSpacing/>
        <w:rPr>
          <w:rFonts w:eastAsia="Calibri"/>
          <w:rtl/>
        </w:rPr>
      </w:pPr>
      <w:r w:rsidRPr="00F10C55">
        <w:rPr>
          <w:rFonts w:eastAsia="Calibri" w:hint="cs"/>
          <w:rtl/>
        </w:rPr>
        <w:t xml:space="preserve">לשים לב, </w:t>
      </w:r>
      <w:r w:rsidRPr="00F10C55">
        <w:rPr>
          <w:rFonts w:eastAsia="Calibri"/>
          <w:rtl/>
        </w:rPr>
        <w:t>גם כאן לפי ס"ק(ג) ניתן לבקש היתר מיוחד.</w:t>
      </w:r>
    </w:p>
    <w:p w14:paraId="7E6CAE46" w14:textId="77777777" w:rsidR="00F10C55" w:rsidRPr="00F10C55" w:rsidRDefault="00F10C55" w:rsidP="00F10C55">
      <w:pPr>
        <w:numPr>
          <w:ilvl w:val="0"/>
          <w:numId w:val="95"/>
        </w:numPr>
        <w:contextualSpacing/>
        <w:rPr>
          <w:rFonts w:eastAsia="Calibri"/>
        </w:rPr>
      </w:pPr>
      <w:r w:rsidRPr="00F10C55">
        <w:rPr>
          <w:rFonts w:eastAsia="Calibri"/>
          <w:rtl/>
        </w:rPr>
        <w:t>המטרה: למי יחוב עורך הדין נאמנות במצב כזה – למעסיקו או ללקוח? וכן גם כאן ישנה סכנה של עקיפת כללי האתיקה.</w:t>
      </w:r>
    </w:p>
    <w:p w14:paraId="2A66B7FB" w14:textId="77777777" w:rsidR="00F10C55" w:rsidRPr="00F10C55" w:rsidRDefault="00F10C55" w:rsidP="00F10C55">
      <w:pPr>
        <w:numPr>
          <w:ilvl w:val="0"/>
          <w:numId w:val="95"/>
        </w:numPr>
        <w:contextualSpacing/>
        <w:rPr>
          <w:rFonts w:eastAsia="Calibri"/>
          <w:rtl/>
        </w:rPr>
      </w:pPr>
      <w:r w:rsidRPr="00F10C55">
        <w:rPr>
          <w:rFonts w:eastAsia="Calibri"/>
          <w:rtl/>
        </w:rPr>
        <w:t>בעל"ע 4307/07 רויטמן נ' לשכת עורכי הדין, 2008, נפסק כי הפרת כלל 11ב(ב) נוצרת בהתקיים 4 תנאים מצטברים: עוה"ד מועסק ע"י מי שאינו עו"ד</w:t>
      </w:r>
      <w:r w:rsidRPr="00F10C55">
        <w:rPr>
          <w:rFonts w:eastAsia="Calibri"/>
        </w:rPr>
        <w:t>;</w:t>
      </w:r>
      <w:r w:rsidRPr="00F10C55">
        <w:rPr>
          <w:rFonts w:eastAsia="Calibri"/>
          <w:rtl/>
        </w:rPr>
        <w:t xml:space="preserve"> המעסיק פועל למטרת רווח</w:t>
      </w:r>
      <w:r w:rsidRPr="00F10C55">
        <w:rPr>
          <w:rFonts w:eastAsia="Calibri"/>
        </w:rPr>
        <w:t>;</w:t>
      </w:r>
      <w:r w:rsidRPr="00F10C55">
        <w:rPr>
          <w:rFonts w:eastAsia="Calibri"/>
          <w:rtl/>
        </w:rPr>
        <w:t xml:space="preserve"> עוה"ד נתן</w:t>
      </w:r>
      <w:r w:rsidRPr="00F10C55">
        <w:rPr>
          <w:rFonts w:eastAsia="Calibri"/>
        </w:rPr>
        <w:t xml:space="preserve"> </w:t>
      </w:r>
      <w:r w:rsidRPr="00F10C55">
        <w:rPr>
          <w:rFonts w:eastAsia="Calibri"/>
          <w:rtl/>
        </w:rPr>
        <w:t>שירות משפטי ללקוח שאינו המעסיק</w:t>
      </w:r>
      <w:r w:rsidRPr="00F10C55">
        <w:rPr>
          <w:rFonts w:eastAsia="Calibri"/>
        </w:rPr>
        <w:t>;</w:t>
      </w:r>
      <w:r w:rsidRPr="00F10C55">
        <w:rPr>
          <w:rFonts w:eastAsia="Calibri"/>
          <w:rtl/>
        </w:rPr>
        <w:t xml:space="preserve"> המעסיק גבה מהלקוח תמורה (במישרין או בעקיפין) בעד השירות המשפטי. </w:t>
      </w:r>
    </w:p>
    <w:p w14:paraId="41ACD819" w14:textId="77777777" w:rsidR="00F10C55" w:rsidRPr="00F10C55" w:rsidRDefault="00F10C55" w:rsidP="00F10C55">
      <w:pPr>
        <w:rPr>
          <w:rFonts w:eastAsia="Calibri"/>
          <w:b/>
          <w:bCs/>
          <w:rtl/>
        </w:rPr>
      </w:pPr>
      <w:r w:rsidRPr="00F10C55">
        <w:rPr>
          <w:rFonts w:eastAsia="Calibri"/>
          <w:noProof/>
          <w:rtl/>
        </w:rPr>
        <mc:AlternateContent>
          <mc:Choice Requires="wps">
            <w:drawing>
              <wp:anchor distT="45720" distB="45720" distL="114300" distR="114300" simplePos="0" relativeHeight="251679744" behindDoc="0" locked="0" layoutInCell="1" allowOverlap="1" wp14:anchorId="10B5CADD" wp14:editId="29344525">
                <wp:simplePos x="0" y="0"/>
                <wp:positionH relativeFrom="column">
                  <wp:posOffset>-392844</wp:posOffset>
                </wp:positionH>
                <wp:positionV relativeFrom="paragraph">
                  <wp:posOffset>254000</wp:posOffset>
                </wp:positionV>
                <wp:extent cx="7101205" cy="1438910"/>
                <wp:effectExtent l="0" t="0" r="4445" b="8890"/>
                <wp:wrapSquare wrapText="bothSides"/>
                <wp:docPr id="11412558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01205" cy="1438910"/>
                        </a:xfrm>
                        <a:prstGeom prst="rect">
                          <a:avLst/>
                        </a:prstGeom>
                        <a:solidFill>
                          <a:srgbClr val="FFFFFF"/>
                        </a:solidFill>
                        <a:ln w="9525">
                          <a:noFill/>
                          <a:miter lim="800000"/>
                          <a:headEnd/>
                          <a:tailEnd/>
                        </a:ln>
                      </wps:spPr>
                      <wps:txbx>
                        <w:txbxContent>
                          <w:p w14:paraId="14623582" w14:textId="77777777" w:rsidR="00F10C55" w:rsidRDefault="00F10C55" w:rsidP="00F10C55">
                            <w:r>
                              <w:rPr>
                                <w:noProof/>
                              </w:rPr>
                              <w:drawing>
                                <wp:inline distT="0" distB="0" distL="0" distR="0" wp14:anchorId="16AB764D" wp14:editId="4AE612AE">
                                  <wp:extent cx="2258171" cy="1232172"/>
                                  <wp:effectExtent l="0" t="0" r="8890" b="6350"/>
                                  <wp:docPr id="20769221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22123" name=""/>
                                          <pic:cNvPicPr/>
                                        </pic:nvPicPr>
                                        <pic:blipFill rotWithShape="1">
                                          <a:blip r:embed="rId11"/>
                                          <a:srcRect l="12923" t="34832" r="53087" b="32189"/>
                                          <a:stretch/>
                                        </pic:blipFill>
                                        <pic:spPr bwMode="auto">
                                          <a:xfrm>
                                            <a:off x="0" y="0"/>
                                            <a:ext cx="2260874" cy="1233647"/>
                                          </a:xfrm>
                                          <a:prstGeom prst="rect">
                                            <a:avLst/>
                                          </a:prstGeom>
                                          <a:ln>
                                            <a:noFill/>
                                          </a:ln>
                                          <a:extLst>
                                            <a:ext uri="{53640926-AAD7-44D8-BBD7-CCE9431645EC}">
                                              <a14:shadowObscured xmlns:a14="http://schemas.microsoft.com/office/drawing/2010/main"/>
                                            </a:ext>
                                          </a:extLst>
                                        </pic:spPr>
                                      </pic:pic>
                                    </a:graphicData>
                                  </a:graphic>
                                </wp:inline>
                              </w:drawing>
                            </w:r>
                            <w:r w:rsidRPr="00FB3347">
                              <w:rPr>
                                <w:noProof/>
                              </w:rPr>
                              <w:drawing>
                                <wp:inline distT="0" distB="0" distL="0" distR="0" wp14:anchorId="77678B94" wp14:editId="5A629BF5">
                                  <wp:extent cx="2260600" cy="1271270"/>
                                  <wp:effectExtent l="0" t="0" r="6350" b="5080"/>
                                  <wp:docPr id="2081119099" name="תמונה 1"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19099" name="תמונה 1" descr="תמונה שמכילה טקסט, צילום מסך, גופן&#10;&#10;התיאור נוצר באופן אוטומטי"/>
                                          <pic:cNvPicPr/>
                                        </pic:nvPicPr>
                                        <pic:blipFill>
                                          <a:blip r:embed="rId12"/>
                                          <a:stretch>
                                            <a:fillRect/>
                                          </a:stretch>
                                        </pic:blipFill>
                                        <pic:spPr>
                                          <a:xfrm>
                                            <a:off x="0" y="0"/>
                                            <a:ext cx="2260600" cy="1271270"/>
                                          </a:xfrm>
                                          <a:prstGeom prst="rect">
                                            <a:avLst/>
                                          </a:prstGeom>
                                        </pic:spPr>
                                      </pic:pic>
                                    </a:graphicData>
                                  </a:graphic>
                                </wp:inline>
                              </w:drawing>
                            </w:r>
                            <w:r>
                              <w:rPr>
                                <w:noProof/>
                              </w:rPr>
                              <w:drawing>
                                <wp:inline distT="0" distB="0" distL="0" distR="0" wp14:anchorId="1405F520" wp14:editId="43998E6A">
                                  <wp:extent cx="2258695" cy="1208392"/>
                                  <wp:effectExtent l="0" t="0" r="8255" b="0"/>
                                  <wp:docPr id="2131172639" name="תמונה 1" descr="תמונה שמכילה טקסט, צילום מסך, גופן,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72639" name="תמונה 1" descr="תמונה שמכילה טקסט, צילום מסך, גופן, לוגו&#10;&#10;התיאור נוצר באופן אוטומטי"/>
                                          <pic:cNvPicPr/>
                                        </pic:nvPicPr>
                                        <pic:blipFill>
                                          <a:blip r:embed="rId13"/>
                                          <a:stretch>
                                            <a:fillRect/>
                                          </a:stretch>
                                        </pic:blipFill>
                                        <pic:spPr>
                                          <a:xfrm>
                                            <a:off x="0" y="0"/>
                                            <a:ext cx="2274393" cy="1216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5CADD" id="_x0000_s1045" type="#_x0000_t202" style="position:absolute;left:0;text-align:left;margin-left:-30.95pt;margin-top:20pt;width:559.15pt;height:113.3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uRGAIAAAkEAAAOAAAAZHJzL2Uyb0RvYy54bWysU9uO0zAQfUfiHyy/0ySlZduo6WrpUkBa&#10;LtLCBziO01g4HjN2myxfz9gtbbW8IfxgeTzjMzNnjle3Y2/YQaHXYCteTHLOlJXQaLur+Pdv21cL&#10;znwQthEGrKr4k/L8dv3yxWpwpZpCB6ZRyAjE+nJwFe9CcGWWedmpXvgJOGXJ2QL2IpCJu6xBMRB6&#10;b7Jpnr/JBsDGIUjlPd3eH518nfDbVsnwpW29CsxUnGoLace013HP1itR7lC4TstTGeIfquiFtpT0&#10;DHUvgmB71H9B9VoieGjDREKfQdtqqVIP1E2RP+vmsRNOpV6IHO/ONPn/Bys/Hx7dV2RhfAsjDTA1&#10;4d0DyB+eWdh0wu7UHSIMnRINJS4iZdngfHl6Gqn2pY8g9fAJGhqy2AdIQGOLPWuNdh/+QFPHjPLQ&#10;KJ7O9KsxMEmXN0VeTPM5Z5J8xez1YlmkAWWijECRXoc+vFfQs3ioONJ8UyJxePAhFnYJieEejG62&#10;2phk4K7eGGQHQVrYppV6eRZmLBsqvpxP5wnZQnyfZNLrQFo1uq/4Io/rqJ5IzDvbpJAgtDmeqRJj&#10;T0xFco40hbEemW6ovWV8HJmroXki7hCO2qS/RIcO8BdnA+my4v7nXqDizHy0xP+ymM2ikJMxm99M&#10;ycBrT33tEVYSVMUDZ8fjJiTxRz4s3NGcWp14u1Ryqpn0lug8/Y0o6Gs7RV1+8Po3AAAA//8DAFBL&#10;AwQUAAYACAAAACEAgkuXIeEAAAALAQAADwAAAGRycy9kb3ducmV2LnhtbEyPy07DMBBF90j8gzVI&#10;bFBrN2otGjKpEKLsGxCPnZsMSUQ8DrGbhn497gqWozm699xsM9lOjDT41jHCYq5AEJeuarlGeHne&#10;zm5B+GC4Mp1jQvghD5v88iIzaeWOvKOxCLWIIexTg9CE0KdS+rIha/zc9cTx9+kGa0I8h1pWgznG&#10;cNvJRCktrWk5NjSmp4eGyq/iYBFOb2Px/f6xS15vtuswrdyTPj1axOur6f4ORKAp/MFw1o/qkEen&#10;vTtw5UWHMNOLdUQRlipuOgNqpZcg9giJ1hpknsn/G/JfAAAA//8DAFBLAQItABQABgAIAAAAIQC2&#10;gziS/gAAAOEBAAATAAAAAAAAAAAAAAAAAAAAAABbQ29udGVudF9UeXBlc10ueG1sUEsBAi0AFAAG&#10;AAgAAAAhADj9If/WAAAAlAEAAAsAAAAAAAAAAAAAAAAALwEAAF9yZWxzLy5yZWxzUEsBAi0AFAAG&#10;AAgAAAAhAFaSG5EYAgAACQQAAA4AAAAAAAAAAAAAAAAALgIAAGRycy9lMm9Eb2MueG1sUEsBAi0A&#10;FAAGAAgAAAAhAIJLlyHhAAAACwEAAA8AAAAAAAAAAAAAAAAAcgQAAGRycy9kb3ducmV2LnhtbFBL&#10;BQYAAAAABAAEAPMAAACABQAAAAA=&#10;" stroked="f">
                <v:textbox>
                  <w:txbxContent>
                    <w:p w14:paraId="14623582" w14:textId="77777777" w:rsidR="00F10C55" w:rsidRDefault="00F10C55" w:rsidP="00F10C55">
                      <w:r>
                        <w:rPr>
                          <w:noProof/>
                        </w:rPr>
                        <w:drawing>
                          <wp:inline distT="0" distB="0" distL="0" distR="0" wp14:anchorId="16AB764D" wp14:editId="4AE612AE">
                            <wp:extent cx="2258171" cy="1232172"/>
                            <wp:effectExtent l="0" t="0" r="8890" b="6350"/>
                            <wp:docPr id="20769221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22123" name=""/>
                                    <pic:cNvPicPr/>
                                  </pic:nvPicPr>
                                  <pic:blipFill rotWithShape="1">
                                    <a:blip r:embed="rId14"/>
                                    <a:srcRect l="12923" t="34832" r="53087" b="32189"/>
                                    <a:stretch/>
                                  </pic:blipFill>
                                  <pic:spPr bwMode="auto">
                                    <a:xfrm>
                                      <a:off x="0" y="0"/>
                                      <a:ext cx="2260874" cy="1233647"/>
                                    </a:xfrm>
                                    <a:prstGeom prst="rect">
                                      <a:avLst/>
                                    </a:prstGeom>
                                    <a:ln>
                                      <a:noFill/>
                                    </a:ln>
                                    <a:extLst>
                                      <a:ext uri="{53640926-AAD7-44D8-BBD7-CCE9431645EC}">
                                        <a14:shadowObscured xmlns:a14="http://schemas.microsoft.com/office/drawing/2010/main"/>
                                      </a:ext>
                                    </a:extLst>
                                  </pic:spPr>
                                </pic:pic>
                              </a:graphicData>
                            </a:graphic>
                          </wp:inline>
                        </w:drawing>
                      </w:r>
                      <w:r w:rsidRPr="00FB3347">
                        <w:rPr>
                          <w:noProof/>
                        </w:rPr>
                        <w:drawing>
                          <wp:inline distT="0" distB="0" distL="0" distR="0" wp14:anchorId="77678B94" wp14:editId="5A629BF5">
                            <wp:extent cx="2260600" cy="1271270"/>
                            <wp:effectExtent l="0" t="0" r="6350" b="5080"/>
                            <wp:docPr id="2081119099" name="תמונה 1"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19099" name="תמונה 1" descr="תמונה שמכילה טקסט, צילום מסך, גופן&#10;&#10;התיאור נוצר באופן אוטומטי"/>
                                    <pic:cNvPicPr/>
                                  </pic:nvPicPr>
                                  <pic:blipFill>
                                    <a:blip r:embed="rId15"/>
                                    <a:stretch>
                                      <a:fillRect/>
                                    </a:stretch>
                                  </pic:blipFill>
                                  <pic:spPr>
                                    <a:xfrm>
                                      <a:off x="0" y="0"/>
                                      <a:ext cx="2260600" cy="1271270"/>
                                    </a:xfrm>
                                    <a:prstGeom prst="rect">
                                      <a:avLst/>
                                    </a:prstGeom>
                                  </pic:spPr>
                                </pic:pic>
                              </a:graphicData>
                            </a:graphic>
                          </wp:inline>
                        </w:drawing>
                      </w:r>
                      <w:r>
                        <w:rPr>
                          <w:noProof/>
                        </w:rPr>
                        <w:drawing>
                          <wp:inline distT="0" distB="0" distL="0" distR="0" wp14:anchorId="1405F520" wp14:editId="43998E6A">
                            <wp:extent cx="2258695" cy="1208392"/>
                            <wp:effectExtent l="0" t="0" r="8255" b="0"/>
                            <wp:docPr id="2131172639" name="תמונה 1" descr="תמונה שמכילה טקסט, צילום מסך, גופן,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72639" name="תמונה 1" descr="תמונה שמכילה טקסט, צילום מסך, גופן, לוגו&#10;&#10;התיאור נוצר באופן אוטומטי"/>
                                    <pic:cNvPicPr/>
                                  </pic:nvPicPr>
                                  <pic:blipFill>
                                    <a:blip r:embed="rId16"/>
                                    <a:stretch>
                                      <a:fillRect/>
                                    </a:stretch>
                                  </pic:blipFill>
                                  <pic:spPr>
                                    <a:xfrm>
                                      <a:off x="0" y="0"/>
                                      <a:ext cx="2274393" cy="1216790"/>
                                    </a:xfrm>
                                    <a:prstGeom prst="rect">
                                      <a:avLst/>
                                    </a:prstGeom>
                                  </pic:spPr>
                                </pic:pic>
                              </a:graphicData>
                            </a:graphic>
                          </wp:inline>
                        </w:drawing>
                      </w:r>
                    </w:p>
                  </w:txbxContent>
                </v:textbox>
                <w10:wrap type="square"/>
              </v:shape>
            </w:pict>
          </mc:Fallback>
        </mc:AlternateContent>
      </w:r>
      <w:r w:rsidRPr="00F10C55">
        <w:rPr>
          <w:rFonts w:eastAsia="Calibri" w:hint="cs"/>
          <w:b/>
          <w:bCs/>
          <w:rtl/>
        </w:rPr>
        <w:t>תרגילים לדוגמה</w:t>
      </w:r>
      <w:r w:rsidRPr="00F10C55">
        <w:rPr>
          <w:rFonts w:eastAsia="Calibri" w:hint="cs"/>
          <w:rtl/>
        </w:rPr>
        <w:t>:</w:t>
      </w:r>
    </w:p>
    <w:p w14:paraId="1EEB0E9A" w14:textId="77777777" w:rsidR="00F10C55" w:rsidRPr="00F10C55" w:rsidRDefault="00F10C55" w:rsidP="00F10C55">
      <w:pPr>
        <w:rPr>
          <w:rFonts w:eastAsia="Calibri"/>
          <w:u w:val="single"/>
          <w:rtl/>
        </w:rPr>
      </w:pPr>
      <w:r w:rsidRPr="00F10C55">
        <w:rPr>
          <w:rFonts w:eastAsia="Calibri"/>
          <w:b/>
          <w:bCs/>
          <w:rtl/>
        </w:rPr>
        <w:t>איסור העסקה של חבר שהושעה</w:t>
      </w:r>
      <w:r w:rsidRPr="00F10C55">
        <w:rPr>
          <w:rFonts w:eastAsia="Calibri"/>
          <w:rtl/>
        </w:rPr>
        <w:t xml:space="preserve"> </w:t>
      </w:r>
    </w:p>
    <w:p w14:paraId="3A9BE36A" w14:textId="77777777" w:rsidR="00F10C55" w:rsidRPr="00F10C55" w:rsidRDefault="00F10C55" w:rsidP="00F10C55">
      <w:pPr>
        <w:rPr>
          <w:rFonts w:eastAsia="Calibri"/>
          <w:rtl/>
        </w:rPr>
      </w:pPr>
      <w:r w:rsidRPr="00F10C55">
        <w:rPr>
          <w:rFonts w:eastAsia="Calibri" w:hint="cs"/>
          <w:rtl/>
        </w:rPr>
        <w:t xml:space="preserve">זה חל גם על עו"ד מושעים. </w:t>
      </w:r>
      <w:r w:rsidRPr="00F10C55">
        <w:rPr>
          <w:rFonts w:eastAsia="Calibri"/>
          <w:rtl/>
        </w:rPr>
        <w:t>ס' 59 לחוק קובע כי עו"ד לא יעסיק במשרדו, בלי היתר מהלשכה, אדם שחברותו בלשכה הושעתה בתקופת ההשעיה, או שהוצא מהלשכה. (כנ"ל בנוגע לעו"ד זר ששמו נמחק מהמרשם).</w:t>
      </w:r>
      <w:r w:rsidRPr="00F10C55">
        <w:rPr>
          <w:rFonts w:eastAsia="Calibri" w:hint="cs"/>
          <w:rtl/>
        </w:rPr>
        <w:t xml:space="preserve"> קרי אסור אפילו להעסיק עו"ד בהשעיה, וזאת אלא ביקשו וקיבלו היתר מהלשכה. </w:t>
      </w:r>
    </w:p>
    <w:p w14:paraId="09703F90" w14:textId="77777777" w:rsidR="00F10C55" w:rsidRPr="00F10C55" w:rsidRDefault="00F10C55" w:rsidP="00F10C55">
      <w:pPr>
        <w:bidi w:val="0"/>
        <w:jc w:val="right"/>
        <w:rPr>
          <w:rFonts w:eastAsia="Calibri"/>
          <w:rtl/>
        </w:rPr>
      </w:pPr>
      <w:r w:rsidRPr="00F10C55">
        <w:rPr>
          <w:rFonts w:eastAsia="Calibri" w:hint="cs"/>
          <w:rtl/>
        </w:rPr>
        <w:t xml:space="preserve">לגבי העסקת עו"ד בתפקיד לא משפטי (כמו פקידות) ברירת המחדל היא אי העסקה, גם במקרה שהוא מועסק לא בתפקיד "משפטי". ברמת העיקרון אסור להעסיק אך ניתן לבקש היתר מהלשכה, ואם היא תיתן יכול להיות שהיא תפקח על כך. </w:t>
      </w:r>
    </w:p>
    <w:p w14:paraId="324339ED" w14:textId="77777777" w:rsidR="00F10C55" w:rsidRPr="00F10C55" w:rsidRDefault="00F10C55" w:rsidP="00F10C55">
      <w:pPr>
        <w:bidi w:val="0"/>
        <w:jc w:val="right"/>
        <w:rPr>
          <w:rFonts w:eastAsia="Calibri"/>
        </w:rPr>
      </w:pPr>
      <w:r w:rsidRPr="00F10C55">
        <w:rPr>
          <w:rFonts w:eastAsia="Calibri" w:hint="cs"/>
          <w:rtl/>
        </w:rPr>
        <w:t xml:space="preserve">מטרת הכלל של חבר לשכה המושעה לא יכול לעסוק כעו"ד, זה לא כדי להתנקם בו ולמנוע ממנו פרנסה. זה מפני להגן על הציבור מפני עו"ד שלא סומכים עליהם בשל הפרה קודמת של כללי האתיקה. אז כל עוד יש עו"ד בפרונט שהוא זה שנותן את הייעוץ והעבודות המשפטי אין ממנו סכנה, אך המציאות הראתה כי עו"ד במשרד בעצם ממשיכים כאילו לא קרה שום דבר. לכן, לא נרצה לאפשר להם לעסוק באותן פעולות שרק עו"ד יכולים לעשות. לכן אפשר לבקש מהלשכה היתר, שם היא תבהיר מה מותר ולא מותר. </w:t>
      </w:r>
      <w:r w:rsidRPr="00F10C55">
        <w:rPr>
          <w:rFonts w:eastAsia="Calibri"/>
        </w:rPr>
        <w:t xml:space="preserve"> </w:t>
      </w:r>
    </w:p>
    <w:p w14:paraId="5811FEEE" w14:textId="77777777" w:rsidR="00F10C55" w:rsidRPr="00F10C55" w:rsidRDefault="00F10C55" w:rsidP="00F10C55">
      <w:pPr>
        <w:bidi w:val="0"/>
        <w:jc w:val="right"/>
        <w:rPr>
          <w:rFonts w:eastAsia="Calibri"/>
          <w:rtl/>
        </w:rPr>
      </w:pPr>
      <w:r w:rsidRPr="00F10C55">
        <w:rPr>
          <w:rFonts w:eastAsia="Calibri"/>
          <w:rtl/>
        </w:rPr>
        <w:t xml:space="preserve">ס' 59ד לחוק קובע כי חבר בחברת עו"ד שהושעה לא יהיה זכאי לקבל בתקופה זו כל תשלום מהחברה, מלבד תשלומים בעד שירות שניתן לפני ההשעיה, ולא חלק מרווחי חברה שהושגו בזמן ההשעיה. בנוסף, הוא לא יפעיל כל סמכות או זכות שיש לו כחבר בחברה, כמנהל או כפקיד בה כל זמן ההשעיה. </w:t>
      </w:r>
    </w:p>
    <w:p w14:paraId="456DD564" w14:textId="77777777" w:rsidR="00F10C55" w:rsidRPr="00F10C55" w:rsidRDefault="00F10C55" w:rsidP="00F10C55">
      <w:pPr>
        <w:bidi w:val="0"/>
        <w:jc w:val="right"/>
        <w:rPr>
          <w:rFonts w:eastAsia="Calibri"/>
        </w:rPr>
      </w:pPr>
      <w:r w:rsidRPr="00F10C55">
        <w:rPr>
          <w:rFonts w:eastAsia="Calibri" w:hint="cs"/>
          <w:rtl/>
        </w:rPr>
        <w:t xml:space="preserve">חבר בחברת עו"ד, הכוונה היא לבעל מניות. נראה בהמשך כי רק עו"ד יכול להיות בעל מניות בחברת עו"ד. </w:t>
      </w:r>
      <w:r w:rsidRPr="00F10C55">
        <w:rPr>
          <w:rFonts w:eastAsia="Calibri"/>
          <w:rtl/>
        </w:rPr>
        <w:br/>
      </w:r>
    </w:p>
    <w:p w14:paraId="21A02A82" w14:textId="77777777" w:rsidR="00F10C55" w:rsidRPr="00F10C55" w:rsidRDefault="00F10C55" w:rsidP="00F10C55">
      <w:pPr>
        <w:bidi w:val="0"/>
        <w:jc w:val="right"/>
        <w:rPr>
          <w:rFonts w:eastAsia="Calibri"/>
          <w:rtl/>
        </w:rPr>
      </w:pPr>
      <w:r w:rsidRPr="00F10C55">
        <w:rPr>
          <w:rFonts w:eastAsia="Calibri"/>
          <w:noProof/>
          <w:rtl/>
        </w:rPr>
        <w:lastRenderedPageBreak/>
        <mc:AlternateContent>
          <mc:Choice Requires="wps">
            <w:drawing>
              <wp:anchor distT="45720" distB="45720" distL="114300" distR="114300" simplePos="0" relativeHeight="251677696" behindDoc="0" locked="0" layoutInCell="1" allowOverlap="1" wp14:anchorId="554D7382" wp14:editId="17551E9E">
                <wp:simplePos x="0" y="0"/>
                <wp:positionH relativeFrom="column">
                  <wp:posOffset>694825</wp:posOffset>
                </wp:positionH>
                <wp:positionV relativeFrom="paragraph">
                  <wp:posOffset>1959</wp:posOffset>
                </wp:positionV>
                <wp:extent cx="4930140" cy="2432685"/>
                <wp:effectExtent l="0" t="0" r="3810" b="5715"/>
                <wp:wrapSquare wrapText="bothSides"/>
                <wp:docPr id="8764254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30140" cy="2432685"/>
                        </a:xfrm>
                        <a:prstGeom prst="rect">
                          <a:avLst/>
                        </a:prstGeom>
                        <a:solidFill>
                          <a:srgbClr val="FFFFFF"/>
                        </a:solidFill>
                        <a:ln w="9525">
                          <a:noFill/>
                          <a:miter lim="800000"/>
                          <a:headEnd/>
                          <a:tailEnd/>
                        </a:ln>
                      </wps:spPr>
                      <wps:txbx>
                        <w:txbxContent>
                          <w:p w14:paraId="74F93E6A" w14:textId="77777777" w:rsidR="00F10C55" w:rsidRPr="00FB3347" w:rsidRDefault="00F10C55" w:rsidP="00F10C55">
                            <w:pPr>
                              <w:rPr>
                                <w:sz w:val="18"/>
                                <w:szCs w:val="18"/>
                              </w:rPr>
                            </w:pPr>
                            <w:r w:rsidRPr="00FB3347">
                              <w:rPr>
                                <w:sz w:val="18"/>
                                <w:szCs w:val="18"/>
                                <w:rtl/>
                              </w:rPr>
                              <w:t>עו"ד כהן הורשע על-ידי בית הדין המשמעתי בעבירה משמעתית, ונידון להשעיה לתקופה של שנתיים. עו"ד לוי, חברו ומעסיקו של עו"ד כהן, מעוניין להמשיך ולהעסיקו במשרד ולהטיל עליו מטלות שונות שלא יכללו חתימה על מסמכים משפטיים או ייצוג לקוחות. מה הדין?</w:t>
                            </w:r>
                          </w:p>
                          <w:p w14:paraId="18DC5468" w14:textId="77777777" w:rsidR="00F10C55" w:rsidRPr="006A6A75" w:rsidRDefault="00F10C55" w:rsidP="00F10C55">
                            <w:pPr>
                              <w:pStyle w:val="a8"/>
                              <w:numPr>
                                <w:ilvl w:val="0"/>
                                <w:numId w:val="83"/>
                              </w:numPr>
                              <w:tabs>
                                <w:tab w:val="left" w:pos="717"/>
                              </w:tabs>
                              <w:rPr>
                                <w:sz w:val="18"/>
                                <w:szCs w:val="18"/>
                                <w:rtl/>
                              </w:rPr>
                            </w:pPr>
                            <w:r w:rsidRPr="006A6A75">
                              <w:rPr>
                                <w:sz w:val="18"/>
                                <w:szCs w:val="18"/>
                                <w:rtl/>
                              </w:rPr>
                              <w:t>עו"ד לוי אינו רשאי להעסיק את עו"ד כהן בשום מקרה.</w:t>
                            </w:r>
                          </w:p>
                          <w:p w14:paraId="579EE2D6" w14:textId="77777777" w:rsidR="00F10C55" w:rsidRPr="00F10C55" w:rsidRDefault="00F10C55" w:rsidP="00F10C55">
                            <w:pPr>
                              <w:pStyle w:val="a8"/>
                              <w:numPr>
                                <w:ilvl w:val="0"/>
                                <w:numId w:val="83"/>
                              </w:numPr>
                              <w:tabs>
                                <w:tab w:val="left" w:pos="717"/>
                              </w:tabs>
                              <w:rPr>
                                <w:b/>
                                <w:bCs/>
                                <w:sz w:val="18"/>
                                <w:szCs w:val="18"/>
                                <w:rtl/>
                              </w:rPr>
                            </w:pPr>
                            <w:r w:rsidRPr="00F10C55">
                              <w:rPr>
                                <w:b/>
                                <w:bCs/>
                                <w:sz w:val="18"/>
                                <w:szCs w:val="18"/>
                                <w:rtl/>
                              </w:rPr>
                              <w:t>עו"ד לוי רשאי להעסיק את עו"ד כהן אם קיבל היתר לכך מאת הלשכה.</w:t>
                            </w:r>
                          </w:p>
                          <w:p w14:paraId="05710968" w14:textId="77777777" w:rsidR="00F10C55" w:rsidRPr="006A6A75" w:rsidRDefault="00F10C55" w:rsidP="00F10C55">
                            <w:pPr>
                              <w:pStyle w:val="a8"/>
                              <w:numPr>
                                <w:ilvl w:val="0"/>
                                <w:numId w:val="83"/>
                              </w:numPr>
                              <w:tabs>
                                <w:tab w:val="left" w:pos="717"/>
                              </w:tabs>
                              <w:rPr>
                                <w:sz w:val="18"/>
                                <w:szCs w:val="18"/>
                                <w:rtl/>
                              </w:rPr>
                            </w:pPr>
                            <w:r w:rsidRPr="006A6A75">
                              <w:rPr>
                                <w:sz w:val="18"/>
                                <w:szCs w:val="18"/>
                                <w:rtl/>
                              </w:rPr>
                              <w:t>עו"ד לוי רשאי להעסיק את עו"ד כהן, מאחר שאסי נידון להשעיה ולא להוצאה מהלשכה.</w:t>
                            </w:r>
                          </w:p>
                          <w:p w14:paraId="5C829034" w14:textId="77777777" w:rsidR="00F10C55" w:rsidRPr="006A6A75" w:rsidRDefault="00F10C55" w:rsidP="00F10C55">
                            <w:pPr>
                              <w:pStyle w:val="a8"/>
                              <w:numPr>
                                <w:ilvl w:val="0"/>
                                <w:numId w:val="83"/>
                              </w:numPr>
                              <w:tabs>
                                <w:tab w:val="left" w:pos="717"/>
                              </w:tabs>
                              <w:rPr>
                                <w:sz w:val="18"/>
                                <w:szCs w:val="18"/>
                                <w:rtl/>
                              </w:rPr>
                            </w:pPr>
                            <w:r w:rsidRPr="006A6A75">
                              <w:rPr>
                                <w:sz w:val="18"/>
                                <w:szCs w:val="18"/>
                                <w:rtl/>
                              </w:rPr>
                              <w:t>עו"ד לוי רשאי להעסיק את עו"ד כהן, כל עוד לא יאפשר לו לחתום על מסמכים משפטיים ולייצג לקוחות.</w:t>
                            </w:r>
                          </w:p>
                          <w:p w14:paraId="17E3084A" w14:textId="77777777" w:rsidR="00F10C55" w:rsidRPr="00FB3347" w:rsidRDefault="00F10C55" w:rsidP="00F10C55">
                            <w:pPr>
                              <w:rPr>
                                <w:sz w:val="18"/>
                                <w:szCs w:val="18"/>
                                <w:rtl/>
                              </w:rPr>
                            </w:pPr>
                            <w:r w:rsidRPr="00FB3347">
                              <w:rPr>
                                <w:sz w:val="18"/>
                                <w:szCs w:val="18"/>
                                <w:rtl/>
                              </w:rPr>
                              <w:t xml:space="preserve">עו"ד משה חבר בחברת עורכי דין יחד עם עו"ד שמעון ועו"ד לוי. משה הושעה מחברותו בלשכה. </w:t>
                            </w:r>
                            <w:r w:rsidRPr="006A6A75">
                              <w:rPr>
                                <w:rFonts w:hint="cs"/>
                                <w:sz w:val="18"/>
                                <w:szCs w:val="18"/>
                                <w:rtl/>
                              </w:rPr>
                              <w:t>מה הדין?</w:t>
                            </w:r>
                            <w:r w:rsidRPr="00FB3347">
                              <w:rPr>
                                <w:sz w:val="18"/>
                                <w:szCs w:val="18"/>
                                <w:rtl/>
                              </w:rPr>
                              <w:t xml:space="preserve">                                                              </w:t>
                            </w:r>
                          </w:p>
                          <w:p w14:paraId="7BC1B9D9" w14:textId="77777777" w:rsidR="00F10C55" w:rsidRPr="006A6A75" w:rsidRDefault="00F10C55" w:rsidP="00F10C55">
                            <w:pPr>
                              <w:pStyle w:val="a8"/>
                              <w:numPr>
                                <w:ilvl w:val="0"/>
                                <w:numId w:val="82"/>
                              </w:numPr>
                              <w:rPr>
                                <w:sz w:val="18"/>
                                <w:szCs w:val="18"/>
                                <w:rtl/>
                              </w:rPr>
                            </w:pPr>
                            <w:r w:rsidRPr="006A6A75">
                              <w:rPr>
                                <w:sz w:val="18"/>
                                <w:szCs w:val="18"/>
                                <w:rtl/>
                              </w:rPr>
                              <w:t xml:space="preserve">על שמעון ולוי לרכוש את חלקו של משה בחברה, בדרך, במועד ובתנאים שנקבעו בכללים.                                                                     </w:t>
                            </w:r>
                          </w:p>
                          <w:p w14:paraId="5203B829" w14:textId="77777777" w:rsidR="00F10C55" w:rsidRPr="006A6A75" w:rsidRDefault="00F10C55" w:rsidP="00F10C55">
                            <w:pPr>
                              <w:pStyle w:val="a8"/>
                              <w:numPr>
                                <w:ilvl w:val="0"/>
                                <w:numId w:val="82"/>
                              </w:numPr>
                              <w:rPr>
                                <w:sz w:val="18"/>
                                <w:szCs w:val="18"/>
                                <w:rtl/>
                              </w:rPr>
                            </w:pPr>
                            <w:r w:rsidRPr="006A6A75">
                              <w:rPr>
                                <w:sz w:val="18"/>
                                <w:szCs w:val="18"/>
                                <w:rtl/>
                              </w:rPr>
                              <w:t xml:space="preserve">על משה להעביר את חלקו בחברה לעו"ד אחר ורק אם לא העבירו משה כאמור יהיו שמעון ולוי חייבים לרכוש את חלקו של משה בדרך ובתנאים שנקבעו בכללים.          </w:t>
                            </w:r>
                          </w:p>
                          <w:p w14:paraId="73BCE052" w14:textId="77777777" w:rsidR="00F10C55" w:rsidRPr="006A6A75" w:rsidRDefault="00F10C55" w:rsidP="00F10C55">
                            <w:pPr>
                              <w:pStyle w:val="a8"/>
                              <w:numPr>
                                <w:ilvl w:val="0"/>
                                <w:numId w:val="82"/>
                              </w:numPr>
                              <w:rPr>
                                <w:sz w:val="18"/>
                                <w:szCs w:val="18"/>
                                <w:rtl/>
                              </w:rPr>
                            </w:pPr>
                            <w:r w:rsidRPr="006A6A75">
                              <w:rPr>
                                <w:sz w:val="18"/>
                                <w:szCs w:val="18"/>
                                <w:rtl/>
                              </w:rPr>
                              <w:t xml:space="preserve">על החברה למחוק את שמו של משה כבעל מניות בחברת עורכי הדין כל עוד הוא מושעה.                                                                      </w:t>
                            </w:r>
                          </w:p>
                          <w:p w14:paraId="2FF6AB6B" w14:textId="77777777" w:rsidR="00F10C55" w:rsidRPr="006A6A75" w:rsidRDefault="00F10C55" w:rsidP="00F10C55">
                            <w:pPr>
                              <w:pStyle w:val="a8"/>
                              <w:numPr>
                                <w:ilvl w:val="0"/>
                                <w:numId w:val="82"/>
                              </w:numPr>
                              <w:rPr>
                                <w:sz w:val="18"/>
                                <w:szCs w:val="18"/>
                                <w:rtl/>
                              </w:rPr>
                            </w:pPr>
                            <w:r w:rsidRPr="00F10C55">
                              <w:rPr>
                                <w:b/>
                                <w:bCs/>
                                <w:sz w:val="18"/>
                                <w:szCs w:val="18"/>
                                <w:rtl/>
                              </w:rPr>
                              <w:t>משה יישאר חבר בחברה, אך לא יהיה זכאי לקבל, בתקופת השעייתו, כל תשלום מהחברה, חוץ מתשלומים בעד שירות שנתן לפני שהושעה</w:t>
                            </w:r>
                            <w:r w:rsidRPr="006A6A75">
                              <w:rPr>
                                <w:sz w:val="18"/>
                                <w:szCs w:val="18"/>
                                <w:rtl/>
                              </w:rPr>
                              <w:t xml:space="preserve">.      </w:t>
                            </w:r>
                          </w:p>
                          <w:p w14:paraId="251AE4A4"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D7382" id="_x0000_s1046" type="#_x0000_t202" style="position:absolute;left:0;text-align:left;margin-left:54.7pt;margin-top:.15pt;width:388.2pt;height:191.5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YoFgIAAAkEAAAOAAAAZHJzL2Uyb0RvYy54bWysU9uO0zAQfUfiHyy/06TddmmjpqulSwFp&#10;uUgLH+DYTmPheIztNul+PWMntAXeEH6wPJ7xmZkzx+u7vtXkKJ1XYEo6neSUSMNBKLMv6bevu1dL&#10;SnxgRjANRpb0JD2927x8se5sIWfQgBbSEQQxvuhsSZsQbJFlnjeyZX4CVhp01uBaFtB0+0w41iF6&#10;q7NZnt9mHThhHXDpPd4+DE66Sfh1LXn4XNdeBqJLirWFtLu0V3HPNmtW7B2zjeJjGewfqmiZMpj0&#10;DPXAAiMHp/6CahV34KEOEw5tBnWtuEw9YDfT/I9unhpmZeoFyfH2TJP/f7D80/HJfnEk9G+gxwGm&#10;Jrx9BP7dEwPbhpm9vHcOukYygYmnkbKss74Yn0aqfeEjSNV9BIFDZocACaivXUtqrez7X9DYMcE8&#10;OIrTmX7ZB8Lxcr66yadzdHH0zeY3s9vlImVjRQSK9FrnwzsJLYmHkjqcb0rEjo8+xMIuITHcg1Zi&#10;p7ROhttXW+3IkaEWdmmN6L+FaUO6kq4Ws0VCNhDfJ5m0KqBWtWpLuszjGtQTiXlrRAoJTOnhjJVo&#10;MzIVyRloCn3VEyWwvfQ4MleBOCF3DgZt4l/CQwPumZIOdVlS/+PAnKREfzDI/2o6jxSFZMwXrxGI&#10;uGtPde1hhiNUSQMlw3EbkvgjHwbucU61SrxdKhlrRr0lOse/EQV9baeoyw/e/AQAAP//AwBQSwME&#10;FAAGAAgAAAAhALOyBG7dAAAACAEAAA8AAABkcnMvZG93bnJldi54bWxMj8tOwzAQRfdI/IM1SN2g&#10;1qEvpSFOhaqWfQMqsHPjIYmIx2nspqFfz7CC5dG9uo90PdhG9Nj52pGCh0kEAqlwpqZSwevLbhyD&#10;8EGT0Y0jVPCNHtbZ7U2qE+MutMc+D6XgEPKJVlCF0CZS+qJCq/3EtUisfbrO6sDYldJ0+sLhtpHT&#10;KFpKq2vihkq3uKmw+MrPVsH1rc9P7x/76eF+twrDwj0vr1ur1OhueHoEEXAIf2b4nc/TIeNNR3cm&#10;40XDHK3mbFUwA8FyHC/4yZExns1BZqn8fyD7AQAA//8DAFBLAQItABQABgAIAAAAIQC2gziS/gAA&#10;AOEBAAATAAAAAAAAAAAAAAAAAAAAAABbQ29udGVudF9UeXBlc10ueG1sUEsBAi0AFAAGAAgAAAAh&#10;ADj9If/WAAAAlAEAAAsAAAAAAAAAAAAAAAAALwEAAF9yZWxzLy5yZWxzUEsBAi0AFAAGAAgAAAAh&#10;AOg/FigWAgAACQQAAA4AAAAAAAAAAAAAAAAALgIAAGRycy9lMm9Eb2MueG1sUEsBAi0AFAAGAAgA&#10;AAAhALOyBG7dAAAACAEAAA8AAAAAAAAAAAAAAAAAcAQAAGRycy9kb3ducmV2LnhtbFBLBQYAAAAA&#10;BAAEAPMAAAB6BQAAAAA=&#10;" stroked="f">
                <v:textbox>
                  <w:txbxContent>
                    <w:p w14:paraId="74F93E6A" w14:textId="77777777" w:rsidR="00F10C55" w:rsidRPr="00FB3347" w:rsidRDefault="00F10C55" w:rsidP="00F10C55">
                      <w:pPr>
                        <w:rPr>
                          <w:sz w:val="18"/>
                          <w:szCs w:val="18"/>
                        </w:rPr>
                      </w:pPr>
                      <w:r w:rsidRPr="00FB3347">
                        <w:rPr>
                          <w:sz w:val="18"/>
                          <w:szCs w:val="18"/>
                          <w:rtl/>
                        </w:rPr>
                        <w:t>עו"ד כהן הורשע על-ידי בית הדין המשמעתי בעבירה משמעתית, ונידון להשעיה לתקופה של שנתיים. עו"ד לוי, חברו ומעסיקו של עו"ד כהן, מעוניין להמשיך ולהעסיקו במשרד ולהטיל עליו מטלות שונות שלא יכללו חתימה על מסמכים משפטיים או ייצוג לקוחות. מה הדין?</w:t>
                      </w:r>
                    </w:p>
                    <w:p w14:paraId="18DC5468" w14:textId="77777777" w:rsidR="00F10C55" w:rsidRPr="006A6A75" w:rsidRDefault="00F10C55" w:rsidP="00F10C55">
                      <w:pPr>
                        <w:pStyle w:val="a8"/>
                        <w:numPr>
                          <w:ilvl w:val="0"/>
                          <w:numId w:val="83"/>
                        </w:numPr>
                        <w:tabs>
                          <w:tab w:val="left" w:pos="717"/>
                        </w:tabs>
                        <w:rPr>
                          <w:sz w:val="18"/>
                          <w:szCs w:val="18"/>
                          <w:rtl/>
                        </w:rPr>
                      </w:pPr>
                      <w:r w:rsidRPr="006A6A75">
                        <w:rPr>
                          <w:sz w:val="18"/>
                          <w:szCs w:val="18"/>
                          <w:rtl/>
                        </w:rPr>
                        <w:t>עו"ד לוי אינו רשאי להעסיק את עו"ד כהן בשום מקרה.</w:t>
                      </w:r>
                    </w:p>
                    <w:p w14:paraId="579EE2D6" w14:textId="77777777" w:rsidR="00F10C55" w:rsidRPr="00F10C55" w:rsidRDefault="00F10C55" w:rsidP="00F10C55">
                      <w:pPr>
                        <w:pStyle w:val="a8"/>
                        <w:numPr>
                          <w:ilvl w:val="0"/>
                          <w:numId w:val="83"/>
                        </w:numPr>
                        <w:tabs>
                          <w:tab w:val="left" w:pos="717"/>
                        </w:tabs>
                        <w:rPr>
                          <w:b/>
                          <w:bCs/>
                          <w:sz w:val="18"/>
                          <w:szCs w:val="18"/>
                          <w:rtl/>
                        </w:rPr>
                      </w:pPr>
                      <w:r w:rsidRPr="00F10C55">
                        <w:rPr>
                          <w:b/>
                          <w:bCs/>
                          <w:sz w:val="18"/>
                          <w:szCs w:val="18"/>
                          <w:rtl/>
                        </w:rPr>
                        <w:t>עו"ד לוי רשאי להעסיק את עו"ד כהן אם קיבל היתר לכך מאת הלשכה.</w:t>
                      </w:r>
                    </w:p>
                    <w:p w14:paraId="05710968" w14:textId="77777777" w:rsidR="00F10C55" w:rsidRPr="006A6A75" w:rsidRDefault="00F10C55" w:rsidP="00F10C55">
                      <w:pPr>
                        <w:pStyle w:val="a8"/>
                        <w:numPr>
                          <w:ilvl w:val="0"/>
                          <w:numId w:val="83"/>
                        </w:numPr>
                        <w:tabs>
                          <w:tab w:val="left" w:pos="717"/>
                        </w:tabs>
                        <w:rPr>
                          <w:sz w:val="18"/>
                          <w:szCs w:val="18"/>
                          <w:rtl/>
                        </w:rPr>
                      </w:pPr>
                      <w:r w:rsidRPr="006A6A75">
                        <w:rPr>
                          <w:sz w:val="18"/>
                          <w:szCs w:val="18"/>
                          <w:rtl/>
                        </w:rPr>
                        <w:t>עו"ד לוי רשאי להעסיק את עו"ד כהן, מאחר שאסי נידון להשעיה ולא להוצאה מהלשכה.</w:t>
                      </w:r>
                    </w:p>
                    <w:p w14:paraId="5C829034" w14:textId="77777777" w:rsidR="00F10C55" w:rsidRPr="006A6A75" w:rsidRDefault="00F10C55" w:rsidP="00F10C55">
                      <w:pPr>
                        <w:pStyle w:val="a8"/>
                        <w:numPr>
                          <w:ilvl w:val="0"/>
                          <w:numId w:val="83"/>
                        </w:numPr>
                        <w:tabs>
                          <w:tab w:val="left" w:pos="717"/>
                        </w:tabs>
                        <w:rPr>
                          <w:sz w:val="18"/>
                          <w:szCs w:val="18"/>
                          <w:rtl/>
                        </w:rPr>
                      </w:pPr>
                      <w:r w:rsidRPr="006A6A75">
                        <w:rPr>
                          <w:sz w:val="18"/>
                          <w:szCs w:val="18"/>
                          <w:rtl/>
                        </w:rPr>
                        <w:t>עו"ד לוי רשאי להעסיק את עו"ד כהן, כל עוד לא יאפשר לו לחתום על מסמכים משפטיים ולייצג לקוחות.</w:t>
                      </w:r>
                    </w:p>
                    <w:p w14:paraId="17E3084A" w14:textId="77777777" w:rsidR="00F10C55" w:rsidRPr="00FB3347" w:rsidRDefault="00F10C55" w:rsidP="00F10C55">
                      <w:pPr>
                        <w:rPr>
                          <w:sz w:val="18"/>
                          <w:szCs w:val="18"/>
                          <w:rtl/>
                        </w:rPr>
                      </w:pPr>
                      <w:r w:rsidRPr="00FB3347">
                        <w:rPr>
                          <w:sz w:val="18"/>
                          <w:szCs w:val="18"/>
                          <w:rtl/>
                        </w:rPr>
                        <w:t xml:space="preserve">עו"ד משה חבר בחברת עורכי דין יחד עם עו"ד שמעון ועו"ד לוי. משה הושעה מחברותו בלשכה. </w:t>
                      </w:r>
                      <w:r w:rsidRPr="006A6A75">
                        <w:rPr>
                          <w:rFonts w:hint="cs"/>
                          <w:sz w:val="18"/>
                          <w:szCs w:val="18"/>
                          <w:rtl/>
                        </w:rPr>
                        <w:t>מה הדין?</w:t>
                      </w:r>
                      <w:r w:rsidRPr="00FB3347">
                        <w:rPr>
                          <w:sz w:val="18"/>
                          <w:szCs w:val="18"/>
                          <w:rtl/>
                        </w:rPr>
                        <w:t xml:space="preserve">                                                              </w:t>
                      </w:r>
                    </w:p>
                    <w:p w14:paraId="7BC1B9D9" w14:textId="77777777" w:rsidR="00F10C55" w:rsidRPr="006A6A75" w:rsidRDefault="00F10C55" w:rsidP="00F10C55">
                      <w:pPr>
                        <w:pStyle w:val="a8"/>
                        <w:numPr>
                          <w:ilvl w:val="0"/>
                          <w:numId w:val="82"/>
                        </w:numPr>
                        <w:rPr>
                          <w:sz w:val="18"/>
                          <w:szCs w:val="18"/>
                          <w:rtl/>
                        </w:rPr>
                      </w:pPr>
                      <w:r w:rsidRPr="006A6A75">
                        <w:rPr>
                          <w:sz w:val="18"/>
                          <w:szCs w:val="18"/>
                          <w:rtl/>
                        </w:rPr>
                        <w:t xml:space="preserve">על שמעון ולוי לרכוש את חלקו של משה בחברה, בדרך, במועד ובתנאים שנקבעו בכללים.                                                                     </w:t>
                      </w:r>
                    </w:p>
                    <w:p w14:paraId="5203B829" w14:textId="77777777" w:rsidR="00F10C55" w:rsidRPr="006A6A75" w:rsidRDefault="00F10C55" w:rsidP="00F10C55">
                      <w:pPr>
                        <w:pStyle w:val="a8"/>
                        <w:numPr>
                          <w:ilvl w:val="0"/>
                          <w:numId w:val="82"/>
                        </w:numPr>
                        <w:rPr>
                          <w:sz w:val="18"/>
                          <w:szCs w:val="18"/>
                          <w:rtl/>
                        </w:rPr>
                      </w:pPr>
                      <w:r w:rsidRPr="006A6A75">
                        <w:rPr>
                          <w:sz w:val="18"/>
                          <w:szCs w:val="18"/>
                          <w:rtl/>
                        </w:rPr>
                        <w:t xml:space="preserve">על משה להעביר את חלקו בחברה לעו"ד אחר ורק אם לא העבירו משה כאמור יהיו שמעון ולוי חייבים לרכוש את חלקו של משה בדרך ובתנאים שנקבעו בכללים.          </w:t>
                      </w:r>
                    </w:p>
                    <w:p w14:paraId="73BCE052" w14:textId="77777777" w:rsidR="00F10C55" w:rsidRPr="006A6A75" w:rsidRDefault="00F10C55" w:rsidP="00F10C55">
                      <w:pPr>
                        <w:pStyle w:val="a8"/>
                        <w:numPr>
                          <w:ilvl w:val="0"/>
                          <w:numId w:val="82"/>
                        </w:numPr>
                        <w:rPr>
                          <w:sz w:val="18"/>
                          <w:szCs w:val="18"/>
                          <w:rtl/>
                        </w:rPr>
                      </w:pPr>
                      <w:r w:rsidRPr="006A6A75">
                        <w:rPr>
                          <w:sz w:val="18"/>
                          <w:szCs w:val="18"/>
                          <w:rtl/>
                        </w:rPr>
                        <w:t xml:space="preserve">על החברה למחוק את שמו של משה כבעל מניות בחברת עורכי הדין כל עוד הוא מושעה.                                                                      </w:t>
                      </w:r>
                    </w:p>
                    <w:p w14:paraId="2FF6AB6B" w14:textId="77777777" w:rsidR="00F10C55" w:rsidRPr="006A6A75" w:rsidRDefault="00F10C55" w:rsidP="00F10C55">
                      <w:pPr>
                        <w:pStyle w:val="a8"/>
                        <w:numPr>
                          <w:ilvl w:val="0"/>
                          <w:numId w:val="82"/>
                        </w:numPr>
                        <w:rPr>
                          <w:sz w:val="18"/>
                          <w:szCs w:val="18"/>
                          <w:rtl/>
                        </w:rPr>
                      </w:pPr>
                      <w:r w:rsidRPr="00F10C55">
                        <w:rPr>
                          <w:b/>
                          <w:bCs/>
                          <w:sz w:val="18"/>
                          <w:szCs w:val="18"/>
                          <w:rtl/>
                        </w:rPr>
                        <w:t>משה יישאר חבר בחברה, אך לא יהיה זכאי לקבל, בתקופת השעייתו, כל תשלום מהחברה, חוץ מתשלומים בעד שירות שנתן לפני שהושעה</w:t>
                      </w:r>
                      <w:r w:rsidRPr="006A6A75">
                        <w:rPr>
                          <w:sz w:val="18"/>
                          <w:szCs w:val="18"/>
                          <w:rtl/>
                        </w:rPr>
                        <w:t xml:space="preserve">.      </w:t>
                      </w:r>
                    </w:p>
                    <w:p w14:paraId="251AE4A4" w14:textId="77777777" w:rsidR="00F10C55" w:rsidRDefault="00F10C55" w:rsidP="00F10C55"/>
                  </w:txbxContent>
                </v:textbox>
                <w10:wrap type="square"/>
              </v:shape>
            </w:pict>
          </mc:Fallback>
        </mc:AlternateContent>
      </w:r>
    </w:p>
    <w:p w14:paraId="188B7427" w14:textId="77777777" w:rsidR="00F10C55" w:rsidRPr="00F10C55" w:rsidRDefault="00F10C55" w:rsidP="00F10C55">
      <w:pPr>
        <w:bidi w:val="0"/>
        <w:jc w:val="right"/>
        <w:rPr>
          <w:rFonts w:eastAsia="Calibri"/>
          <w:rtl/>
        </w:rPr>
      </w:pPr>
    </w:p>
    <w:p w14:paraId="38F3B51D" w14:textId="77777777" w:rsidR="00F10C55" w:rsidRPr="00F10C55" w:rsidRDefault="00F10C55" w:rsidP="00F10C55">
      <w:pPr>
        <w:bidi w:val="0"/>
        <w:jc w:val="right"/>
        <w:rPr>
          <w:rFonts w:eastAsia="Calibri"/>
        </w:rPr>
      </w:pPr>
      <w:r w:rsidRPr="00F10C55">
        <w:rPr>
          <w:rFonts w:eastAsia="Calibri"/>
          <w:rtl/>
        </w:rPr>
        <w:t xml:space="preserve">   </w:t>
      </w:r>
    </w:p>
    <w:p w14:paraId="7877F52B" w14:textId="77777777" w:rsidR="00F10C55" w:rsidRPr="00F10C55" w:rsidRDefault="00F10C55" w:rsidP="00F10C55">
      <w:pPr>
        <w:bidi w:val="0"/>
        <w:jc w:val="right"/>
        <w:rPr>
          <w:rFonts w:eastAsia="Calibri"/>
          <w:rtl/>
        </w:rPr>
      </w:pPr>
    </w:p>
    <w:p w14:paraId="2D057872" w14:textId="77777777" w:rsidR="00F10C55" w:rsidRPr="00F10C55" w:rsidRDefault="00F10C55" w:rsidP="00F10C55">
      <w:pPr>
        <w:bidi w:val="0"/>
        <w:jc w:val="right"/>
        <w:rPr>
          <w:rFonts w:eastAsia="Calibri"/>
          <w:rtl/>
        </w:rPr>
      </w:pPr>
    </w:p>
    <w:p w14:paraId="45EA70C6" w14:textId="77777777" w:rsidR="00F10C55" w:rsidRPr="00F10C55" w:rsidRDefault="00F10C55" w:rsidP="00F10C55">
      <w:pPr>
        <w:bidi w:val="0"/>
        <w:jc w:val="right"/>
        <w:rPr>
          <w:rFonts w:eastAsia="Calibri"/>
          <w:rtl/>
        </w:rPr>
      </w:pPr>
    </w:p>
    <w:p w14:paraId="4DF54115" w14:textId="77777777" w:rsidR="00F10C55" w:rsidRPr="00F10C55" w:rsidRDefault="00F10C55" w:rsidP="00F10C55">
      <w:pPr>
        <w:bidi w:val="0"/>
        <w:jc w:val="right"/>
        <w:rPr>
          <w:rFonts w:eastAsia="Calibri"/>
          <w:rtl/>
        </w:rPr>
      </w:pPr>
    </w:p>
    <w:p w14:paraId="54CEA4B6" w14:textId="77777777" w:rsidR="00F10C55" w:rsidRPr="00F10C55" w:rsidRDefault="00F10C55" w:rsidP="00F10C55">
      <w:pPr>
        <w:bidi w:val="0"/>
        <w:jc w:val="right"/>
        <w:rPr>
          <w:rFonts w:eastAsia="Calibri"/>
        </w:rPr>
      </w:pPr>
    </w:p>
    <w:p w14:paraId="1691AB0B" w14:textId="77777777" w:rsidR="00F10C55" w:rsidRPr="00F10C55" w:rsidRDefault="00F10C55" w:rsidP="00F10C55">
      <w:pPr>
        <w:bidi w:val="0"/>
        <w:jc w:val="right"/>
        <w:rPr>
          <w:rFonts w:eastAsia="Calibri"/>
        </w:rPr>
      </w:pPr>
    </w:p>
    <w:p w14:paraId="6D5B7F10" w14:textId="77777777" w:rsidR="00F10C55" w:rsidRPr="00F10C55" w:rsidRDefault="00F10C55" w:rsidP="00F10C55">
      <w:pPr>
        <w:bidi w:val="0"/>
        <w:jc w:val="right"/>
        <w:rPr>
          <w:rFonts w:eastAsia="Calibri"/>
        </w:rPr>
      </w:pPr>
    </w:p>
    <w:p w14:paraId="6A26803F" w14:textId="77777777" w:rsidR="00F10C55" w:rsidRPr="00F10C55" w:rsidRDefault="00F10C55" w:rsidP="00F10C55">
      <w:pPr>
        <w:rPr>
          <w:rFonts w:eastAsia="Calibri"/>
          <w:b/>
          <w:bCs/>
          <w:rtl/>
        </w:rPr>
      </w:pPr>
      <w:r w:rsidRPr="00F10C55">
        <w:rPr>
          <w:rFonts w:eastAsia="Calibri" w:hint="cs"/>
          <w:b/>
          <w:bCs/>
          <w:rtl/>
        </w:rPr>
        <w:t>סיכום- שאלות לתרגול</w:t>
      </w:r>
    </w:p>
    <w:p w14:paraId="6212DF67" w14:textId="77777777" w:rsidR="00F10C55" w:rsidRPr="00F10C55" w:rsidRDefault="00F10C55" w:rsidP="00F10C55">
      <w:pPr>
        <w:rPr>
          <w:rFonts w:eastAsia="Calibri"/>
          <w:rtl/>
        </w:rPr>
      </w:pPr>
      <w:r w:rsidRPr="00F10C55">
        <w:rPr>
          <w:rFonts w:eastAsia="Calibri" w:hint="cs"/>
          <w:u w:val="single"/>
          <w:rtl/>
        </w:rPr>
        <w:t>שאלה 1:</w:t>
      </w:r>
      <w:r w:rsidRPr="00F10C55">
        <w:rPr>
          <w:rFonts w:eastAsia="Calibri" w:hint="cs"/>
          <w:rtl/>
        </w:rPr>
        <w:t xml:space="preserve"> </w:t>
      </w:r>
      <w:r w:rsidRPr="00F10C55">
        <w:rPr>
          <w:rFonts w:eastAsia="Calibri"/>
          <w:rtl/>
        </w:rPr>
        <w:t>יוסי פנה לעו"ד מידד לאחר שהופנה אליו על ידי חברת זכויות פנסיוניות בע"מ, הפועלת למטרת רווח ומפרסמת ברבים את נכונותה לממן שירותים משפטיים ללקוחותיה כחלק ממכלול השירותים שהיא נותנת. עו"ד מידד קיבל על עצמו את הטיפול לאחר ששכר טרחתו סוכם בכתב בינו לבין חברת זכויות פנסיוניות בע"מ.  מה הדין?</w:t>
      </w:r>
    </w:p>
    <w:p w14:paraId="09116F8D" w14:textId="77777777" w:rsidR="00F10C55" w:rsidRPr="00F10C55" w:rsidRDefault="00F10C55" w:rsidP="00F10C55">
      <w:pPr>
        <w:numPr>
          <w:ilvl w:val="0"/>
          <w:numId w:val="91"/>
        </w:numPr>
        <w:contextualSpacing/>
        <w:rPr>
          <w:rFonts w:eastAsia="Calibri"/>
          <w:rtl/>
        </w:rPr>
      </w:pPr>
      <w:r w:rsidRPr="00F10C55">
        <w:rPr>
          <w:rFonts w:eastAsia="Calibri"/>
          <w:rtl/>
        </w:rPr>
        <w:t>עו"ד מידד פעל שלא כדין, שכן לעולם שכר טרחה ישולם על ידי הלקוח ולא על ידי צד שלישי.</w:t>
      </w:r>
    </w:p>
    <w:p w14:paraId="7CF134BC" w14:textId="77777777" w:rsidR="00F10C55" w:rsidRPr="00F10C55" w:rsidRDefault="00F10C55" w:rsidP="00F10C55">
      <w:pPr>
        <w:numPr>
          <w:ilvl w:val="0"/>
          <w:numId w:val="91"/>
        </w:numPr>
        <w:contextualSpacing/>
        <w:rPr>
          <w:rFonts w:eastAsia="Calibri"/>
          <w:rtl/>
        </w:rPr>
      </w:pPr>
      <w:r w:rsidRPr="00F10C55">
        <w:rPr>
          <w:rFonts w:eastAsia="Calibri"/>
          <w:rtl/>
        </w:rPr>
        <w:t>עו"ד מידד פעל כדין, שכן אין כל מניעה לקבל מצד שלישי תשלום בגין שכר הטרחה המגיע לו מלקוחו.</w:t>
      </w:r>
    </w:p>
    <w:p w14:paraId="4C80F932" w14:textId="77777777" w:rsidR="00F10C55" w:rsidRPr="00F10C55" w:rsidRDefault="00F10C55" w:rsidP="00F10C55">
      <w:pPr>
        <w:numPr>
          <w:ilvl w:val="0"/>
          <w:numId w:val="91"/>
        </w:numPr>
        <w:contextualSpacing/>
        <w:rPr>
          <w:rFonts w:eastAsia="Calibri"/>
          <w:rtl/>
        </w:rPr>
      </w:pPr>
      <w:r w:rsidRPr="00F10C55">
        <w:rPr>
          <w:rFonts w:eastAsia="Calibri"/>
          <w:rtl/>
        </w:rPr>
        <w:t>עו"ד מידד פעל שלא כדין הואיל ויוסי לא חתם על הסכם שכר הטרחה לצד חברת זכויות פנסיוניות בע"מ הפועלת באופן המתואר לעיל.</w:t>
      </w:r>
    </w:p>
    <w:p w14:paraId="0AE4D865" w14:textId="77777777" w:rsidR="00F10C55" w:rsidRPr="00F10C55" w:rsidRDefault="00F10C55" w:rsidP="00F10C55">
      <w:pPr>
        <w:numPr>
          <w:ilvl w:val="0"/>
          <w:numId w:val="91"/>
        </w:numPr>
        <w:contextualSpacing/>
        <w:rPr>
          <w:rFonts w:eastAsia="Calibri"/>
          <w:rtl/>
        </w:rPr>
      </w:pPr>
      <w:r w:rsidRPr="00F10C55">
        <w:rPr>
          <w:rFonts w:eastAsia="Calibri"/>
          <w:rtl/>
        </w:rPr>
        <w:t>עו"ד מידד פעל שלא כדין, שכן יוסי הופנה אליו על ידי חברת זכויות פנסיוניות בע"מ הפועלת באופן המתואר לעיל.</w:t>
      </w:r>
    </w:p>
    <w:p w14:paraId="084E5D62" w14:textId="77777777" w:rsidR="00F10C55" w:rsidRPr="00F10C55" w:rsidRDefault="00F10C55" w:rsidP="00F10C55">
      <w:pPr>
        <w:rPr>
          <w:rFonts w:eastAsia="Calibri"/>
          <w:u w:val="single"/>
          <w:rtl/>
        </w:rPr>
      </w:pPr>
      <w:r w:rsidRPr="00F10C55">
        <w:rPr>
          <w:rFonts w:eastAsia="Calibri" w:hint="cs"/>
          <w:rtl/>
        </w:rPr>
        <w:t>תשובה: ד', בגלל תנאי כלל 11ב(א).</w:t>
      </w:r>
    </w:p>
    <w:p w14:paraId="41611F0A" w14:textId="77777777" w:rsidR="00F10C55" w:rsidRPr="00F10C55" w:rsidRDefault="00F10C55" w:rsidP="00F10C55">
      <w:pPr>
        <w:rPr>
          <w:rFonts w:eastAsia="Calibri"/>
          <w:rtl/>
        </w:rPr>
      </w:pPr>
      <w:r w:rsidRPr="00F10C55">
        <w:rPr>
          <w:rFonts w:eastAsia="Calibri" w:hint="cs"/>
          <w:u w:val="single"/>
          <w:rtl/>
        </w:rPr>
        <w:t>שאלה 2:</w:t>
      </w:r>
      <w:r w:rsidRPr="00F10C55">
        <w:rPr>
          <w:rFonts w:eastAsia="Calibri" w:hint="cs"/>
          <w:rtl/>
        </w:rPr>
        <w:t xml:space="preserve"> </w:t>
      </w:r>
      <w:r w:rsidRPr="00F10C55">
        <w:rPr>
          <w:rFonts w:eastAsia="Calibri"/>
          <w:rtl/>
        </w:rPr>
        <w:t>עו"ד גאון החליט לשתף פעולה עם חברה ישראלית לאיתור כספים בחו"ל. נציג החברה ועו"ד גאון פנו ליורם, שמתגורר בארצות הברית, והציעו לו את שירותיה של החברה. יורם נענה לפנייה האמורה, התקשר עם החברה בהסכם לטובת שירות זה, וזו איתרה עבורו כספים. בגין איתור זה שילם יורם לחברה עמלה בסך של 25% מהסכום הכספי שאותר, ואילו עו"ד גאון, שמעניק לחברה את שירותיו המשפטיים, קיבל שכר טרחה נאה ששולם לו ע"י החברה בגין איתור זה.</w:t>
      </w:r>
      <w:r w:rsidRPr="00F10C55">
        <w:rPr>
          <w:rFonts w:eastAsia="Calibri" w:hint="cs"/>
          <w:rtl/>
        </w:rPr>
        <w:t xml:space="preserve"> </w:t>
      </w:r>
      <w:r w:rsidRPr="00F10C55">
        <w:rPr>
          <w:rFonts w:eastAsia="Calibri"/>
          <w:rtl/>
        </w:rPr>
        <w:t>מה הדין?</w:t>
      </w:r>
    </w:p>
    <w:p w14:paraId="45F0A371" w14:textId="77777777" w:rsidR="00F10C55" w:rsidRPr="00F10C55" w:rsidRDefault="00F10C55" w:rsidP="00F10C55">
      <w:pPr>
        <w:numPr>
          <w:ilvl w:val="0"/>
          <w:numId w:val="92"/>
        </w:numPr>
        <w:tabs>
          <w:tab w:val="left" w:pos="720"/>
        </w:tabs>
        <w:contextualSpacing/>
        <w:rPr>
          <w:rFonts w:eastAsia="Calibri"/>
          <w:rtl/>
        </w:rPr>
      </w:pPr>
      <w:r w:rsidRPr="00F10C55">
        <w:rPr>
          <w:rFonts w:eastAsia="Calibri"/>
          <w:rtl/>
        </w:rPr>
        <w:t>עו"ד גאון עבר עבירה אתית היות שאינו רשאי לקבל לטיפולו תיקים שהופנו אליו ע"י מי שאינו עורך דין וכן אינו רשאי לשתף את שכר טרחתו עם החברה.</w:t>
      </w:r>
    </w:p>
    <w:p w14:paraId="3BBAF39A" w14:textId="77777777" w:rsidR="00F10C55" w:rsidRPr="00F10C55" w:rsidRDefault="00F10C55" w:rsidP="00F10C55">
      <w:pPr>
        <w:numPr>
          <w:ilvl w:val="0"/>
          <w:numId w:val="92"/>
        </w:numPr>
        <w:tabs>
          <w:tab w:val="left" w:pos="720"/>
        </w:tabs>
        <w:contextualSpacing/>
        <w:rPr>
          <w:rFonts w:eastAsia="Calibri"/>
          <w:rtl/>
        </w:rPr>
      </w:pPr>
      <w:r w:rsidRPr="00F10C55">
        <w:rPr>
          <w:rFonts w:eastAsia="Calibri"/>
          <w:rtl/>
        </w:rPr>
        <w:t>עו"ד גאון עבר עבירה אתית היות שקיבל שכר טרחה מהחברה בגין איתור כספים, ומבלי שיורם הסכים לכך.</w:t>
      </w:r>
    </w:p>
    <w:p w14:paraId="0E2034B6" w14:textId="77777777" w:rsidR="00F10C55" w:rsidRPr="00F10C55" w:rsidRDefault="00F10C55" w:rsidP="00F10C55">
      <w:pPr>
        <w:numPr>
          <w:ilvl w:val="0"/>
          <w:numId w:val="92"/>
        </w:numPr>
        <w:tabs>
          <w:tab w:val="left" w:pos="720"/>
        </w:tabs>
        <w:contextualSpacing/>
        <w:rPr>
          <w:rFonts w:eastAsia="Calibri"/>
          <w:rtl/>
        </w:rPr>
      </w:pPr>
      <w:r w:rsidRPr="00F10C55">
        <w:rPr>
          <w:rFonts w:eastAsia="Calibri"/>
          <w:rtl/>
        </w:rPr>
        <w:t>עו"ד גאון לא עבר עבירה אתית היות שהעניק לחברה שירות משפטי, ובגין כך שולם לו ע"י החברה שכר טרחה.</w:t>
      </w:r>
    </w:p>
    <w:p w14:paraId="0492F4D3" w14:textId="77777777" w:rsidR="00F10C55" w:rsidRPr="00F10C55" w:rsidRDefault="00F10C55" w:rsidP="00F10C55">
      <w:pPr>
        <w:numPr>
          <w:ilvl w:val="0"/>
          <w:numId w:val="92"/>
        </w:numPr>
        <w:tabs>
          <w:tab w:val="left" w:pos="720"/>
        </w:tabs>
        <w:contextualSpacing/>
        <w:rPr>
          <w:rFonts w:eastAsia="Calibri"/>
          <w:rtl/>
        </w:rPr>
      </w:pPr>
      <w:r w:rsidRPr="00F10C55">
        <w:rPr>
          <w:rFonts w:eastAsia="Calibri"/>
          <w:rtl/>
        </w:rPr>
        <w:t>עו"ד גאון לא עבר עבירה אתית היות שהפנייה ליורם נעשתה במשותף על ידיו וע"י החברה.</w:t>
      </w:r>
    </w:p>
    <w:p w14:paraId="14C6F9CD" w14:textId="77777777" w:rsidR="00F10C55" w:rsidRPr="00F10C55" w:rsidRDefault="00F10C55" w:rsidP="00F10C55">
      <w:pPr>
        <w:rPr>
          <w:rFonts w:eastAsia="Calibri"/>
          <w:u w:val="single"/>
          <w:rtl/>
        </w:rPr>
      </w:pPr>
      <w:r w:rsidRPr="00F10C55">
        <w:rPr>
          <w:rFonts w:eastAsia="Calibri" w:hint="cs"/>
          <w:rtl/>
        </w:rPr>
        <w:t>תשובה: א', בגלל כלל 11ב וס' 58.</w:t>
      </w:r>
    </w:p>
    <w:p w14:paraId="3069FB53" w14:textId="77777777" w:rsidR="00F10C55" w:rsidRPr="00F10C55" w:rsidRDefault="00F10C55" w:rsidP="00F10C55">
      <w:pPr>
        <w:rPr>
          <w:rFonts w:eastAsia="Calibri"/>
          <w:rtl/>
        </w:rPr>
      </w:pPr>
      <w:r w:rsidRPr="00F10C55">
        <w:rPr>
          <w:rFonts w:eastAsia="Calibri"/>
          <w:u w:val="single"/>
          <w:rtl/>
        </w:rPr>
        <w:t xml:space="preserve">שאלה </w:t>
      </w:r>
      <w:r w:rsidRPr="00F10C55">
        <w:rPr>
          <w:rFonts w:eastAsia="Calibri" w:hint="cs"/>
          <w:u w:val="single"/>
          <w:rtl/>
        </w:rPr>
        <w:t>3:</w:t>
      </w:r>
      <w:r w:rsidRPr="00F10C55">
        <w:rPr>
          <w:rFonts w:eastAsia="Calibri" w:hint="cs"/>
          <w:rtl/>
        </w:rPr>
        <w:t xml:space="preserve"> </w:t>
      </w:r>
      <w:r w:rsidRPr="00F10C55">
        <w:rPr>
          <w:rFonts w:eastAsia="Calibri"/>
          <w:rtl/>
        </w:rPr>
        <w:t xml:space="preserve">גלית וירון הם סטודנטים למשפטים שלשמחתם הרבה התקבלו בשנת לימודיהם השנייה לקליניקה לסיוע משפטי לאוכלוסיות חלשות. לאור הניסיון שצברו החליטו בשנת הלימודים השלישית, שלא במסגרת הקליניקה, להציע לתושבים בשכונת מצוקה בעירם סיוע משפטי בעניינים אזרחיים מגוונים. עקב פניות שקיבלו, יצגו גלית וירון את ענייניהם של מספר תושבים בלשכת ההוצאה לפועל, בלשכות הביטוח הלאומי, בפני קופות חולים שונות ועוד. יודגש כי פעילות זו נעשתה ללא קבלת כל תמורה וגלית וירון אף קיבלו פרס על תרומתם הרבה מהרשות המקומית הרלבנטית. </w:t>
      </w:r>
      <w:r w:rsidRPr="00F10C55">
        <w:rPr>
          <w:rFonts w:eastAsia="Calibri"/>
          <w:u w:val="single"/>
          <w:rtl/>
        </w:rPr>
        <w:t>האם גלית וירון פעלו כדין</w:t>
      </w:r>
      <w:r w:rsidRPr="00F10C55">
        <w:rPr>
          <w:rFonts w:eastAsia="Calibri"/>
          <w:rtl/>
        </w:rPr>
        <w:t>?</w:t>
      </w:r>
    </w:p>
    <w:p w14:paraId="6CDB6E6D" w14:textId="77777777" w:rsidR="00F10C55" w:rsidRPr="00F10C55" w:rsidRDefault="00F10C55" w:rsidP="00F10C55">
      <w:pPr>
        <w:numPr>
          <w:ilvl w:val="0"/>
          <w:numId w:val="93"/>
        </w:numPr>
        <w:contextualSpacing/>
        <w:rPr>
          <w:rFonts w:eastAsia="Calibri"/>
          <w:rtl/>
        </w:rPr>
      </w:pPr>
      <w:r w:rsidRPr="00F10C55">
        <w:rPr>
          <w:rFonts w:eastAsia="Calibri"/>
          <w:rtl/>
        </w:rPr>
        <w:t>לא.</w:t>
      </w:r>
    </w:p>
    <w:p w14:paraId="39282C2E" w14:textId="77777777" w:rsidR="00F10C55" w:rsidRPr="00F10C55" w:rsidRDefault="00F10C55" w:rsidP="00F10C55">
      <w:pPr>
        <w:numPr>
          <w:ilvl w:val="0"/>
          <w:numId w:val="93"/>
        </w:numPr>
        <w:contextualSpacing/>
        <w:rPr>
          <w:rFonts w:eastAsia="Calibri"/>
          <w:rtl/>
        </w:rPr>
      </w:pPr>
      <w:r w:rsidRPr="00F10C55">
        <w:rPr>
          <w:rFonts w:eastAsia="Calibri"/>
          <w:rtl/>
        </w:rPr>
        <w:t>כן, מאחר ולא קיבלו תמורה עבור פעולותיהם.</w:t>
      </w:r>
    </w:p>
    <w:p w14:paraId="5533BFCB" w14:textId="77777777" w:rsidR="00F10C55" w:rsidRPr="00F10C55" w:rsidRDefault="00F10C55" w:rsidP="00F10C55">
      <w:pPr>
        <w:numPr>
          <w:ilvl w:val="0"/>
          <w:numId w:val="93"/>
        </w:numPr>
        <w:contextualSpacing/>
        <w:rPr>
          <w:rFonts w:eastAsia="Calibri"/>
          <w:rtl/>
        </w:rPr>
      </w:pPr>
      <w:r w:rsidRPr="00F10C55">
        <w:rPr>
          <w:rFonts w:eastAsia="Calibri"/>
          <w:rtl/>
        </w:rPr>
        <w:t>כן, לאור הניסיון שצברו בקליניקה.</w:t>
      </w:r>
    </w:p>
    <w:p w14:paraId="3D51BBD8" w14:textId="77777777" w:rsidR="00F10C55" w:rsidRPr="00F10C55" w:rsidRDefault="00F10C55" w:rsidP="00F10C55">
      <w:pPr>
        <w:numPr>
          <w:ilvl w:val="0"/>
          <w:numId w:val="93"/>
        </w:numPr>
        <w:contextualSpacing/>
        <w:rPr>
          <w:rFonts w:eastAsia="Calibri"/>
          <w:rtl/>
        </w:rPr>
      </w:pPr>
      <w:r w:rsidRPr="00F10C55">
        <w:rPr>
          <w:rFonts w:eastAsia="Calibri"/>
          <w:rtl/>
        </w:rPr>
        <w:t>לא, אלא אם כן קיבלו תחילה את אישורה של לשכת עורכי הדין.</w:t>
      </w:r>
    </w:p>
    <w:p w14:paraId="03A012EE" w14:textId="77777777" w:rsidR="00F10C55" w:rsidRPr="00F10C55" w:rsidRDefault="00F10C55" w:rsidP="00F10C55">
      <w:pPr>
        <w:rPr>
          <w:rFonts w:eastAsia="Calibri"/>
        </w:rPr>
      </w:pPr>
      <w:r w:rsidRPr="00F10C55">
        <w:rPr>
          <w:rFonts w:eastAsia="Calibri" w:hint="cs"/>
          <w:rtl/>
        </w:rPr>
        <w:t xml:space="preserve">תשובה: א', לפי ס' 20 רק עו"ד יכול לעשות את הפעולות האלה. </w:t>
      </w:r>
    </w:p>
    <w:p w14:paraId="2F02F68D" w14:textId="77777777" w:rsidR="00F10C55" w:rsidRPr="00F10C55" w:rsidRDefault="00F10C55" w:rsidP="00F10C55">
      <w:pPr>
        <w:rPr>
          <w:rFonts w:eastAsia="Calibri"/>
        </w:rPr>
      </w:pPr>
      <w:r w:rsidRPr="00F10C55">
        <w:rPr>
          <w:rFonts w:eastAsia="Calibri" w:hint="cs"/>
          <w:u w:val="single"/>
          <w:rtl/>
        </w:rPr>
        <w:t>שאלה 4:</w:t>
      </w:r>
      <w:r w:rsidRPr="00F10C55">
        <w:rPr>
          <w:rFonts w:eastAsia="Calibri" w:hint="cs"/>
          <w:rtl/>
        </w:rPr>
        <w:t xml:space="preserve"> עו"ד כהן הורשע על-ידי בית הדין המשמעתי בעבירה משמעתית, ונידון להשעיה לתקופה של שנתיים. עו"ד לוי, חברו ומעסיקו של עו"ד כהן, מעוניין להמשיך ולהעסיקו במשרד ולהטיל עליו מטלות שונות שלא יכללו חתימה על מסמכים משפטיים או ייצוג לקוחות. מה הדין?</w:t>
      </w:r>
    </w:p>
    <w:p w14:paraId="1FB93AA5" w14:textId="77777777" w:rsidR="00F10C55" w:rsidRPr="00F10C55" w:rsidRDefault="00F10C55" w:rsidP="00F10C55">
      <w:pPr>
        <w:numPr>
          <w:ilvl w:val="0"/>
          <w:numId w:val="156"/>
        </w:numPr>
        <w:contextualSpacing/>
        <w:rPr>
          <w:rFonts w:eastAsia="Calibri"/>
        </w:rPr>
      </w:pPr>
      <w:r w:rsidRPr="00F10C55">
        <w:rPr>
          <w:rFonts w:eastAsia="Calibri" w:hint="cs"/>
          <w:rtl/>
        </w:rPr>
        <w:t>עו"ד לוי אינו רשאי להעסיק את עו"ד כהן בשום מקרה.</w:t>
      </w:r>
    </w:p>
    <w:p w14:paraId="200B80FE" w14:textId="77777777" w:rsidR="00F10C55" w:rsidRPr="00F10C55" w:rsidRDefault="00F10C55" w:rsidP="00F10C55">
      <w:pPr>
        <w:numPr>
          <w:ilvl w:val="0"/>
          <w:numId w:val="156"/>
        </w:numPr>
        <w:contextualSpacing/>
        <w:rPr>
          <w:rFonts w:eastAsia="Calibri"/>
        </w:rPr>
      </w:pPr>
      <w:r w:rsidRPr="00F10C55">
        <w:rPr>
          <w:rFonts w:eastAsia="Calibri" w:hint="cs"/>
          <w:rtl/>
        </w:rPr>
        <w:t>עו"ד לוי רשאי להעסיק את עו"ד כהן, אם קיבל היתר לכך מאת הלשכה .</w:t>
      </w:r>
    </w:p>
    <w:p w14:paraId="74605AD3" w14:textId="77777777" w:rsidR="00F10C55" w:rsidRPr="00F10C55" w:rsidRDefault="00F10C55" w:rsidP="00F10C55">
      <w:pPr>
        <w:numPr>
          <w:ilvl w:val="0"/>
          <w:numId w:val="156"/>
        </w:numPr>
        <w:contextualSpacing/>
        <w:rPr>
          <w:rFonts w:eastAsia="Calibri"/>
        </w:rPr>
      </w:pPr>
      <w:r w:rsidRPr="00F10C55">
        <w:rPr>
          <w:rFonts w:eastAsia="Calibri" w:hint="cs"/>
          <w:rtl/>
        </w:rPr>
        <w:lastRenderedPageBreak/>
        <w:t>עו"ד לוי רשאי להעסיק את עו"ד כהן, מאחר שאסי נידון להשעיה ולא להוצאה מהלשכה.</w:t>
      </w:r>
    </w:p>
    <w:p w14:paraId="2F894697" w14:textId="77777777" w:rsidR="00F10C55" w:rsidRPr="00F10C55" w:rsidRDefault="00F10C55" w:rsidP="00F10C55">
      <w:pPr>
        <w:numPr>
          <w:ilvl w:val="0"/>
          <w:numId w:val="156"/>
        </w:numPr>
        <w:contextualSpacing/>
        <w:rPr>
          <w:rFonts w:eastAsia="Calibri"/>
        </w:rPr>
      </w:pPr>
      <w:r w:rsidRPr="00F10C55">
        <w:rPr>
          <w:rFonts w:eastAsia="Calibri" w:hint="cs"/>
          <w:rtl/>
        </w:rPr>
        <w:t>עו"ד לוי רשאי להעסיק את עו"ד כהן, כל עוד לא יאפשר לו לחתום על מסמכים משפטיים ולייצג לקוחות.</w:t>
      </w:r>
    </w:p>
    <w:p w14:paraId="4065E519" w14:textId="77777777" w:rsidR="00F10C55" w:rsidRPr="00F10C55" w:rsidRDefault="00F10C55" w:rsidP="00F10C55">
      <w:pPr>
        <w:rPr>
          <w:rFonts w:eastAsia="Calibri"/>
          <w:rtl/>
        </w:rPr>
      </w:pPr>
      <w:r w:rsidRPr="00F10C55">
        <w:rPr>
          <w:rFonts w:eastAsia="Calibri" w:hint="cs"/>
          <w:rtl/>
        </w:rPr>
        <w:t>תשובה: ב', בשל ס' 59.</w:t>
      </w:r>
    </w:p>
    <w:p w14:paraId="2012CC8C" w14:textId="77777777" w:rsidR="00F10C55" w:rsidRPr="00F10C55" w:rsidRDefault="00F10C55" w:rsidP="00F10C55">
      <w:pPr>
        <w:rPr>
          <w:rFonts w:eastAsia="Calibri"/>
        </w:rPr>
      </w:pPr>
      <w:r w:rsidRPr="00F10C55">
        <w:rPr>
          <w:rFonts w:eastAsia="Calibri" w:hint="cs"/>
          <w:u w:val="single"/>
          <w:rtl/>
        </w:rPr>
        <w:t>שאלה 5:</w:t>
      </w:r>
      <w:r w:rsidRPr="00F10C55">
        <w:rPr>
          <w:rFonts w:eastAsia="Calibri" w:hint="cs"/>
          <w:rtl/>
        </w:rPr>
        <w:t xml:space="preserve"> עו"ד משה חבר בחברת עו"ד יחד עם עו"ד שמעון ועו"ד לוי. משה הושעה מחברותו בלשכה.</w:t>
      </w:r>
    </w:p>
    <w:p w14:paraId="0C3DCFE2" w14:textId="77777777" w:rsidR="00F10C55" w:rsidRPr="00F10C55" w:rsidRDefault="00F10C55" w:rsidP="00F10C55">
      <w:pPr>
        <w:numPr>
          <w:ilvl w:val="0"/>
          <w:numId w:val="157"/>
        </w:numPr>
        <w:contextualSpacing/>
        <w:rPr>
          <w:rFonts w:eastAsia="Calibri"/>
        </w:rPr>
      </w:pPr>
      <w:r w:rsidRPr="00F10C55">
        <w:rPr>
          <w:rFonts w:eastAsia="Calibri" w:hint="cs"/>
          <w:rtl/>
        </w:rPr>
        <w:t>על שמעון ולוי לרכוש את חלקו של משה בחברה, בדרך, במועד ובתנאים שנקבעו הכללים.</w:t>
      </w:r>
    </w:p>
    <w:p w14:paraId="3A5CCD58" w14:textId="77777777" w:rsidR="00F10C55" w:rsidRPr="00F10C55" w:rsidRDefault="00F10C55" w:rsidP="00F10C55">
      <w:pPr>
        <w:numPr>
          <w:ilvl w:val="0"/>
          <w:numId w:val="157"/>
        </w:numPr>
        <w:contextualSpacing/>
        <w:rPr>
          <w:rFonts w:eastAsia="Calibri"/>
        </w:rPr>
      </w:pPr>
      <w:r w:rsidRPr="00F10C55">
        <w:rPr>
          <w:rFonts w:eastAsia="Calibri" w:hint="cs"/>
          <w:rtl/>
        </w:rPr>
        <w:t>על משה להעביר את חלקו בחברה לעו"ד אחר ורק אם לא העבירו משה כאמור יהיו שמעון ולוי חייבים לרכוש את חלקו של משה בדרך ובתנאים שנקבעו בכללים.</w:t>
      </w:r>
    </w:p>
    <w:p w14:paraId="153E844F" w14:textId="77777777" w:rsidR="00F10C55" w:rsidRPr="00F10C55" w:rsidRDefault="00F10C55" w:rsidP="00F10C55">
      <w:pPr>
        <w:numPr>
          <w:ilvl w:val="0"/>
          <w:numId w:val="157"/>
        </w:numPr>
        <w:contextualSpacing/>
        <w:rPr>
          <w:rFonts w:eastAsia="Calibri"/>
        </w:rPr>
      </w:pPr>
      <w:r w:rsidRPr="00F10C55">
        <w:rPr>
          <w:rFonts w:eastAsia="Calibri" w:hint="cs"/>
          <w:rtl/>
        </w:rPr>
        <w:t>על החברה למחוק את שמו של משה כבעל מניות בחברת עו"ד כל עוד הוא מושעה.</w:t>
      </w:r>
    </w:p>
    <w:p w14:paraId="1A668E4A" w14:textId="77777777" w:rsidR="00F10C55" w:rsidRPr="00F10C55" w:rsidRDefault="00F10C55" w:rsidP="00F10C55">
      <w:pPr>
        <w:numPr>
          <w:ilvl w:val="0"/>
          <w:numId w:val="157"/>
        </w:numPr>
        <w:contextualSpacing/>
        <w:rPr>
          <w:rFonts w:eastAsia="Calibri"/>
        </w:rPr>
      </w:pPr>
      <w:r w:rsidRPr="00F10C55">
        <w:rPr>
          <w:rFonts w:eastAsia="Calibri" w:hint="cs"/>
          <w:rtl/>
        </w:rPr>
        <w:t>משה ישאר חבר בחברה, אך לא יהיה זכאי לקבל, בתקופת השעייתו, כל תשלום מהחברה, חוץ מהתשלומים בעד שירות שנתן לפני שהושעה.</w:t>
      </w:r>
    </w:p>
    <w:p w14:paraId="6B6D5A36" w14:textId="77777777" w:rsidR="00F10C55" w:rsidRPr="00F10C55" w:rsidRDefault="00F10C55" w:rsidP="00F10C55">
      <w:pPr>
        <w:rPr>
          <w:rFonts w:eastAsia="Calibri"/>
        </w:rPr>
      </w:pPr>
      <w:r w:rsidRPr="00F10C55">
        <w:rPr>
          <w:rFonts w:eastAsia="Calibri" w:hint="cs"/>
          <w:rtl/>
        </w:rPr>
        <w:t>תשובה ד', בשל ס' 59ד.</w:t>
      </w:r>
    </w:p>
    <w:p w14:paraId="5D2AC5B2" w14:textId="77777777" w:rsidR="00F10C55" w:rsidRPr="00F10C55" w:rsidRDefault="00F10C55" w:rsidP="00F10C55">
      <w:pPr>
        <w:rPr>
          <w:rFonts w:eastAsia="Aptos"/>
        </w:rPr>
      </w:pPr>
    </w:p>
    <w:p w14:paraId="20EA30D6" w14:textId="77777777" w:rsidR="00F10C55" w:rsidRPr="00F10C55" w:rsidRDefault="00F10C55" w:rsidP="00F10C55">
      <w:pPr>
        <w:rPr>
          <w:rFonts w:eastAsia="Aptos"/>
        </w:rPr>
      </w:pPr>
    </w:p>
    <w:p w14:paraId="32A2EF8B" w14:textId="4FA73171" w:rsidR="00F10C55" w:rsidRDefault="00F10C55">
      <w:pPr>
        <w:bidi w:val="0"/>
        <w:rPr>
          <w:rtl/>
        </w:rPr>
      </w:pPr>
      <w:r>
        <w:rPr>
          <w:rtl/>
        </w:rPr>
        <w:br w:type="page"/>
      </w:r>
    </w:p>
    <w:p w14:paraId="69BEC86E" w14:textId="77777777" w:rsidR="00F10C55" w:rsidRPr="00F10C55" w:rsidRDefault="00F10C55" w:rsidP="00F10C55">
      <w:pPr>
        <w:jc w:val="center"/>
        <w:rPr>
          <w:rFonts w:eastAsia="Calibri"/>
          <w:b/>
          <w:bCs/>
          <w:sz w:val="24"/>
          <w:szCs w:val="24"/>
          <w:u w:val="single"/>
          <w:rtl/>
        </w:rPr>
      </w:pPr>
      <w:bookmarkStart w:id="0" w:name="_Hlk157014230"/>
      <w:r w:rsidRPr="00F10C55">
        <w:rPr>
          <w:rFonts w:eastAsia="Calibri" w:hint="cs"/>
          <w:b/>
          <w:bCs/>
          <w:sz w:val="24"/>
          <w:szCs w:val="24"/>
          <w:u w:val="single"/>
          <w:rtl/>
        </w:rPr>
        <w:lastRenderedPageBreak/>
        <w:t>הדין המשמעתי וסדרי דין</w:t>
      </w:r>
    </w:p>
    <w:p w14:paraId="571C1806" w14:textId="77777777" w:rsidR="00F10C55" w:rsidRPr="00F10C55" w:rsidRDefault="00F10C55" w:rsidP="00F10C55">
      <w:pPr>
        <w:rPr>
          <w:rFonts w:eastAsia="Calibri"/>
          <w:rtl/>
        </w:rPr>
      </w:pPr>
      <w:r w:rsidRPr="00F10C55">
        <w:rPr>
          <w:rFonts w:eastAsia="Calibri" w:hint="cs"/>
          <w:rtl/>
        </w:rPr>
        <w:t xml:space="preserve">הנושא של הדין המשמעתי הוא חשוב ביותר באתיקה המקצועית. החשיבות נובעת מזאת שהדין המשמעתי הוא למעשה ההסדרה של כל מה שעומד מאחורי אכיפת כללי האתיקה. ביחידה זו אנו נראה את הפרוצדורה המשמעתית, מה קורה כאשר יש חשש להפרת כללי האתיקה, מה תוצאות ההפרה וכדומה. הדיון יתקיים תוך שילוב בין הוראות החוק המהותיות המסבירות למשל את הדין המשמעתי מבחינת הערכאות ובין סדרי הדין העיקריים. </w:t>
      </w:r>
    </w:p>
    <w:p w14:paraId="6BD285E1" w14:textId="77777777" w:rsidR="00F10C55" w:rsidRPr="00F10C55" w:rsidRDefault="00F10C55" w:rsidP="00F10C55">
      <w:pPr>
        <w:rPr>
          <w:rFonts w:eastAsia="Calibri"/>
          <w:b/>
          <w:bCs/>
          <w:rtl/>
        </w:rPr>
      </w:pPr>
      <w:r w:rsidRPr="00F10C55">
        <w:rPr>
          <w:rFonts w:eastAsia="Calibri" w:hint="cs"/>
          <w:b/>
          <w:bCs/>
          <w:rtl/>
        </w:rPr>
        <w:t>מהי עבירת משמעת של עו"ד?</w:t>
      </w:r>
    </w:p>
    <w:p w14:paraId="0666F191" w14:textId="77777777" w:rsidR="00F10C55" w:rsidRPr="00F10C55" w:rsidRDefault="00F10C55" w:rsidP="00F10C55">
      <w:pPr>
        <w:rPr>
          <w:rFonts w:eastAsia="Calibri"/>
          <w:rtl/>
        </w:rPr>
      </w:pPr>
      <w:r w:rsidRPr="00F10C55">
        <w:rPr>
          <w:rFonts w:eastAsia="Calibri" w:hint="cs"/>
          <w:rtl/>
        </w:rPr>
        <w:t xml:space="preserve">כשאנו מדברות על הדין המשמעתי של עו"ד, קודם כל צריך לראות מהי עבירת משמעת של עו"ד. ס' 61 לחוק לשכת עורכי הדין קובע מהן עבירות משמעת. </w:t>
      </w:r>
    </w:p>
    <w:p w14:paraId="364DFFA6" w14:textId="77777777" w:rsidR="00F10C55" w:rsidRPr="00F10C55" w:rsidRDefault="00F10C55" w:rsidP="00F10C55">
      <w:pPr>
        <w:numPr>
          <w:ilvl w:val="0"/>
          <w:numId w:val="162"/>
        </w:numPr>
        <w:contextualSpacing/>
        <w:rPr>
          <w:rFonts w:eastAsia="Calibri"/>
        </w:rPr>
      </w:pPr>
      <w:r w:rsidRPr="00F10C55">
        <w:rPr>
          <w:rFonts w:eastAsia="Calibri"/>
          <w:noProof/>
          <w:u w:val="single"/>
          <w:rtl/>
        </w:rPr>
        <mc:AlternateContent>
          <mc:Choice Requires="wps">
            <w:drawing>
              <wp:anchor distT="45720" distB="45720" distL="114300" distR="114300" simplePos="0" relativeHeight="251684864" behindDoc="0" locked="0" layoutInCell="1" allowOverlap="1" wp14:anchorId="63EE1743" wp14:editId="3FFF4DDD">
                <wp:simplePos x="0" y="0"/>
                <wp:positionH relativeFrom="column">
                  <wp:posOffset>-391160</wp:posOffset>
                </wp:positionH>
                <wp:positionV relativeFrom="paragraph">
                  <wp:posOffset>7620</wp:posOffset>
                </wp:positionV>
                <wp:extent cx="2360930" cy="1169035"/>
                <wp:effectExtent l="0" t="0" r="1270" b="0"/>
                <wp:wrapSquare wrapText="bothSides"/>
                <wp:docPr id="13829678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69035"/>
                        </a:xfrm>
                        <a:prstGeom prst="rect">
                          <a:avLst/>
                        </a:prstGeom>
                        <a:solidFill>
                          <a:srgbClr val="FFFFFF"/>
                        </a:solidFill>
                        <a:ln w="9525">
                          <a:noFill/>
                          <a:miter lim="800000"/>
                          <a:headEnd/>
                          <a:tailEnd/>
                        </a:ln>
                      </wps:spPr>
                      <wps:txbx>
                        <w:txbxContent>
                          <w:p w14:paraId="07858DBD" w14:textId="77777777" w:rsidR="00F10C55" w:rsidRPr="00C71BF1" w:rsidRDefault="00F10C55" w:rsidP="00F10C55">
                            <w:pPr>
                              <w:rPr>
                                <w:b/>
                                <w:bCs/>
                                <w:sz w:val="16"/>
                                <w:szCs w:val="16"/>
                                <w:rtl/>
                              </w:rPr>
                            </w:pPr>
                            <w:r w:rsidRPr="00C71BF1">
                              <w:rPr>
                                <w:rFonts w:hint="cs"/>
                                <w:b/>
                                <w:bCs/>
                                <w:sz w:val="16"/>
                                <w:szCs w:val="16"/>
                                <w:rtl/>
                              </w:rPr>
                              <w:t>ס' 61 לחוק לשכת עו"ד: עבירות משמעת</w:t>
                            </w:r>
                          </w:p>
                          <w:p w14:paraId="299B4847" w14:textId="77777777" w:rsidR="00F10C55" w:rsidRPr="00C71BF1" w:rsidRDefault="00F10C55" w:rsidP="00F10C55">
                            <w:pPr>
                              <w:rPr>
                                <w:sz w:val="16"/>
                                <w:szCs w:val="16"/>
                                <w:rtl/>
                              </w:rPr>
                            </w:pPr>
                            <w:r w:rsidRPr="00C71BF1">
                              <w:rPr>
                                <w:rFonts w:hint="cs"/>
                                <w:sz w:val="16"/>
                                <w:szCs w:val="16"/>
                                <w:rtl/>
                              </w:rPr>
                              <w:t>"אלה עבירות משמעת:</w:t>
                            </w:r>
                          </w:p>
                          <w:p w14:paraId="4530A39C" w14:textId="77777777" w:rsidR="00F10C55" w:rsidRPr="003F5F70" w:rsidRDefault="00F10C55" w:rsidP="00F10C55">
                            <w:pPr>
                              <w:pStyle w:val="a8"/>
                              <w:numPr>
                                <w:ilvl w:val="0"/>
                                <w:numId w:val="163"/>
                              </w:numPr>
                              <w:rPr>
                                <w:sz w:val="16"/>
                                <w:szCs w:val="16"/>
                              </w:rPr>
                            </w:pPr>
                            <w:r w:rsidRPr="003F5F70">
                              <w:rPr>
                                <w:rFonts w:hint="cs"/>
                                <w:sz w:val="16"/>
                                <w:szCs w:val="16"/>
                                <w:rtl/>
                              </w:rPr>
                              <w:t>הפרת הוראה מהוראות הסעיפים 53 עד 60 או של דין אחר המטיל חיוב או איסור על עורך דין בקשר למקצועו;</w:t>
                            </w:r>
                          </w:p>
                          <w:p w14:paraId="76016D03" w14:textId="77777777" w:rsidR="00F10C55" w:rsidRPr="003F5F70" w:rsidRDefault="00F10C55" w:rsidP="00F10C55">
                            <w:pPr>
                              <w:pStyle w:val="a8"/>
                              <w:numPr>
                                <w:ilvl w:val="0"/>
                                <w:numId w:val="163"/>
                              </w:numPr>
                              <w:rPr>
                                <w:sz w:val="16"/>
                                <w:szCs w:val="16"/>
                              </w:rPr>
                            </w:pPr>
                            <w:r w:rsidRPr="003F5F70">
                              <w:rPr>
                                <w:rFonts w:hint="cs"/>
                                <w:sz w:val="16"/>
                                <w:szCs w:val="16"/>
                                <w:rtl/>
                              </w:rPr>
                              <w:t>הפרת כללי האתיקה המקצועית שנקבעו לפי סעיף 109 או לפי סעיף 98יג(3);</w:t>
                            </w:r>
                          </w:p>
                          <w:p w14:paraId="2FC00806" w14:textId="77777777" w:rsidR="00F10C55" w:rsidRPr="003F5F70" w:rsidRDefault="00F10C55" w:rsidP="00F10C55">
                            <w:pPr>
                              <w:pStyle w:val="a8"/>
                              <w:numPr>
                                <w:ilvl w:val="0"/>
                                <w:numId w:val="163"/>
                              </w:numPr>
                              <w:rPr>
                                <w:sz w:val="16"/>
                                <w:szCs w:val="16"/>
                                <w:rtl/>
                              </w:rPr>
                            </w:pPr>
                            <w:r w:rsidRPr="003F5F70">
                              <w:rPr>
                                <w:rFonts w:hint="cs"/>
                                <w:sz w:val="16"/>
                                <w:szCs w:val="16"/>
                                <w:rtl/>
                              </w:rPr>
                              <w:t>כל מעשה או מחדל אחר שאינו הולם את מקצוע עריכת הדין."</w:t>
                            </w:r>
                          </w:p>
                          <w:p w14:paraId="75009270"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EE1743" id="_x0000_s1047" type="#_x0000_t202" style="position:absolute;left:0;text-align:left;margin-left:-30.8pt;margin-top:.6pt;width:185.9pt;height:92.05pt;flip:x;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7zFgIAAAkEAAAOAAAAZHJzL2Uyb0RvYy54bWysU9uO0zAQfUfiHyy/0yS9sY2arpYuBaSF&#10;XWnhAxzHaSwcj7HdJt2vZ+yEtsAbwg+WxzM+M3PmeH3bt4ochXUSdEGzSUqJ0BwqqfcF/fZ19+aG&#10;EueZrpgCLQp6Eo7ebl6/WncmF1NoQFXCEgTRLu9MQRvvTZ4kjjeiZW4CRmh01mBb5tG0+6SyrEP0&#10;ViXTNF0mHdjKWODCOby9H5x0E/HrWnD/WNdOeKIKirX5uNu4l2FPNmuW7y0zjeRjGewfqmiZ1Jj0&#10;DHXPPCMHK/+CaiW34KD2Ew5tAnUtuYg9YDdZ+kc3zw0zIvaC5Dhzpsn9P1j+5fhsnizx/TvocYCx&#10;CWcegH93RMO2YXov7qyFrhGswsRZoCzpjMvHp4Fql7sAUnafocIhs4OHCNTXtiW1kubjL2jsmGAe&#10;HMXpTL/oPeF4OZ0t09UMXRx9WbZcpbNFzMbyABToNdb5DwJaEg4FtTjfmIgdH5wPhV1CQrgDJaud&#10;VCoadl9ulSVHhlrYxTWi/xamNOkKulpMFxFZQ3gfZdJKj1pVsi3oTRrWoJ5AzHtdxRDPpBrOWInS&#10;I1OBnIEm35c9kRX2GnkMzJVQnZA7C4M28S/hoQH7QkmHuiyo+3FgVlCiPmnkf5XN50HI0Zgv3k7R&#10;sNee8trDNEeognpKhuPWR/EHPjTc4ZxqGXm7VDLWjHqLdI5/Iwj62o5Rlx+8+QkAAP//AwBQSwME&#10;FAAGAAgAAAAhAKewTCzgAAAACQEAAA8AAABkcnMvZG93bnJldi54bWxMj8FuwjAQRO9I/QdrkXpB&#10;4ARKhNI4CFX00ANVSbn0tsRuEhGvo9iE8Pfdntrbjt5odibbjrYVg+l940hBvIhAGCqdbqhScPp8&#10;nW9A+ICksXVkFNyNh23+MMkw1e5GRzMUoRIcQj5FBXUIXSqlL2tj0S9cZ4jZt+stBpZ9JXWPNw63&#10;rVxGUSItNsQfauzMS23KS3G1Cr527x9PxezN3XFd7sNwPOnDYa/U43TcPYMIZgx/Zvitz9Uh505n&#10;dyXtRatgnsQJWxksQTBfxREfZ9ab9Qpknsn/C/IfAAAA//8DAFBLAQItABQABgAIAAAAIQC2gziS&#10;/gAAAOEBAAATAAAAAAAAAAAAAAAAAAAAAABbQ29udGVudF9UeXBlc10ueG1sUEsBAi0AFAAGAAgA&#10;AAAhADj9If/WAAAAlAEAAAsAAAAAAAAAAAAAAAAALwEAAF9yZWxzLy5yZWxzUEsBAi0AFAAGAAgA&#10;AAAhAJ2PTvMWAgAACQQAAA4AAAAAAAAAAAAAAAAALgIAAGRycy9lMm9Eb2MueG1sUEsBAi0AFAAG&#10;AAgAAAAhAKewTCzgAAAACQEAAA8AAAAAAAAAAAAAAAAAcAQAAGRycy9kb3ducmV2LnhtbFBLBQYA&#10;AAAABAAEAPMAAAB9BQAAAAA=&#10;" stroked="f">
                <v:textbox>
                  <w:txbxContent>
                    <w:p w14:paraId="07858DBD" w14:textId="77777777" w:rsidR="00F10C55" w:rsidRPr="00C71BF1" w:rsidRDefault="00F10C55" w:rsidP="00F10C55">
                      <w:pPr>
                        <w:rPr>
                          <w:b/>
                          <w:bCs/>
                          <w:sz w:val="16"/>
                          <w:szCs w:val="16"/>
                          <w:rtl/>
                        </w:rPr>
                      </w:pPr>
                      <w:r w:rsidRPr="00C71BF1">
                        <w:rPr>
                          <w:rFonts w:hint="cs"/>
                          <w:b/>
                          <w:bCs/>
                          <w:sz w:val="16"/>
                          <w:szCs w:val="16"/>
                          <w:rtl/>
                        </w:rPr>
                        <w:t>ס' 61 לחוק לשכת עו"ד: עבירות משמעת</w:t>
                      </w:r>
                    </w:p>
                    <w:p w14:paraId="299B4847" w14:textId="77777777" w:rsidR="00F10C55" w:rsidRPr="00C71BF1" w:rsidRDefault="00F10C55" w:rsidP="00F10C55">
                      <w:pPr>
                        <w:rPr>
                          <w:sz w:val="16"/>
                          <w:szCs w:val="16"/>
                          <w:rtl/>
                        </w:rPr>
                      </w:pPr>
                      <w:r w:rsidRPr="00C71BF1">
                        <w:rPr>
                          <w:rFonts w:hint="cs"/>
                          <w:sz w:val="16"/>
                          <w:szCs w:val="16"/>
                          <w:rtl/>
                        </w:rPr>
                        <w:t>"אלה עבירות משמעת:</w:t>
                      </w:r>
                    </w:p>
                    <w:p w14:paraId="4530A39C" w14:textId="77777777" w:rsidR="00F10C55" w:rsidRPr="003F5F70" w:rsidRDefault="00F10C55" w:rsidP="00F10C55">
                      <w:pPr>
                        <w:pStyle w:val="a8"/>
                        <w:numPr>
                          <w:ilvl w:val="0"/>
                          <w:numId w:val="163"/>
                        </w:numPr>
                        <w:rPr>
                          <w:sz w:val="16"/>
                          <w:szCs w:val="16"/>
                        </w:rPr>
                      </w:pPr>
                      <w:r w:rsidRPr="003F5F70">
                        <w:rPr>
                          <w:rFonts w:hint="cs"/>
                          <w:sz w:val="16"/>
                          <w:szCs w:val="16"/>
                          <w:rtl/>
                        </w:rPr>
                        <w:t>הפרת הוראה מהוראות הסעיפים 53 עד 60 או של דין אחר המטיל חיוב או איסור על עורך דין בקשר למקצועו;</w:t>
                      </w:r>
                    </w:p>
                    <w:p w14:paraId="76016D03" w14:textId="77777777" w:rsidR="00F10C55" w:rsidRPr="003F5F70" w:rsidRDefault="00F10C55" w:rsidP="00F10C55">
                      <w:pPr>
                        <w:pStyle w:val="a8"/>
                        <w:numPr>
                          <w:ilvl w:val="0"/>
                          <w:numId w:val="163"/>
                        </w:numPr>
                        <w:rPr>
                          <w:sz w:val="16"/>
                          <w:szCs w:val="16"/>
                        </w:rPr>
                      </w:pPr>
                      <w:r w:rsidRPr="003F5F70">
                        <w:rPr>
                          <w:rFonts w:hint="cs"/>
                          <w:sz w:val="16"/>
                          <w:szCs w:val="16"/>
                          <w:rtl/>
                        </w:rPr>
                        <w:t>הפרת כללי האתיקה המקצועית שנקבעו לפי סעיף 109 או לפי סעיף 98יג(3);</w:t>
                      </w:r>
                    </w:p>
                    <w:p w14:paraId="2FC00806" w14:textId="77777777" w:rsidR="00F10C55" w:rsidRPr="003F5F70" w:rsidRDefault="00F10C55" w:rsidP="00F10C55">
                      <w:pPr>
                        <w:pStyle w:val="a8"/>
                        <w:numPr>
                          <w:ilvl w:val="0"/>
                          <w:numId w:val="163"/>
                        </w:numPr>
                        <w:rPr>
                          <w:sz w:val="16"/>
                          <w:szCs w:val="16"/>
                          <w:rtl/>
                        </w:rPr>
                      </w:pPr>
                      <w:r w:rsidRPr="003F5F70">
                        <w:rPr>
                          <w:rFonts w:hint="cs"/>
                          <w:sz w:val="16"/>
                          <w:szCs w:val="16"/>
                          <w:rtl/>
                        </w:rPr>
                        <w:t>כל מעשה או מחדל אחר שאינו הולם את מקצוע עריכת הדין."</w:t>
                      </w:r>
                    </w:p>
                    <w:p w14:paraId="75009270" w14:textId="77777777" w:rsidR="00F10C55" w:rsidRDefault="00F10C55" w:rsidP="00F10C55"/>
                  </w:txbxContent>
                </v:textbox>
                <w10:wrap type="square"/>
              </v:shape>
            </w:pict>
          </mc:Fallback>
        </mc:AlternateContent>
      </w:r>
      <w:r w:rsidRPr="00F10C55">
        <w:rPr>
          <w:rFonts w:eastAsia="Calibri" w:hint="cs"/>
          <w:rtl/>
        </w:rPr>
        <w:t>הפ</w:t>
      </w:r>
      <w:r w:rsidRPr="00F10C55">
        <w:rPr>
          <w:rFonts w:eastAsia="Calibri" w:hint="cs"/>
          <w:u w:val="single"/>
          <w:rtl/>
        </w:rPr>
        <w:t>רת כללי התנהגות הקבועים בס' 53-60, או של דין אחר המטיל חיוב או איסור על עורך דין בקשר למקצוע</w:t>
      </w:r>
      <w:r w:rsidRPr="00F10C55">
        <w:rPr>
          <w:rFonts w:eastAsia="Calibri" w:hint="cs"/>
          <w:rtl/>
        </w:rPr>
        <w:t xml:space="preserve">ו- לשים לב כי אלו יכולים להיות סעיפים נוספים מחוק לשכת עו"ד אך זה גם מחוקים אחרים שקובעים איך עו"ד צריך להתנהג. </w:t>
      </w:r>
    </w:p>
    <w:p w14:paraId="69555114" w14:textId="77777777" w:rsidR="00F10C55" w:rsidRPr="00F10C55" w:rsidRDefault="00F10C55" w:rsidP="00F10C55">
      <w:pPr>
        <w:numPr>
          <w:ilvl w:val="0"/>
          <w:numId w:val="162"/>
        </w:numPr>
        <w:contextualSpacing/>
        <w:rPr>
          <w:rFonts w:eastAsia="Calibri"/>
        </w:rPr>
      </w:pPr>
      <w:r w:rsidRPr="00F10C55">
        <w:rPr>
          <w:rFonts w:eastAsia="Calibri" w:hint="cs"/>
          <w:u w:val="single"/>
          <w:rtl/>
        </w:rPr>
        <w:t>הפרת כללי האתיקה המקצוע-</w:t>
      </w:r>
      <w:r w:rsidRPr="00F10C55">
        <w:rPr>
          <w:rFonts w:eastAsia="Calibri" w:hint="cs"/>
          <w:rtl/>
        </w:rPr>
        <w:t xml:space="preserve"> כל כללי לשכת עו"ד בנושא של אתיקה מקצועית. יש מגוון עשיר של כללי לשכת עו"ד שקובעים את כללי המקצוע. </w:t>
      </w:r>
    </w:p>
    <w:p w14:paraId="09145AF0" w14:textId="77777777" w:rsidR="00F10C55" w:rsidRPr="00F10C55" w:rsidRDefault="00F10C55" w:rsidP="00F10C55">
      <w:pPr>
        <w:numPr>
          <w:ilvl w:val="0"/>
          <w:numId w:val="162"/>
        </w:numPr>
        <w:contextualSpacing/>
        <w:rPr>
          <w:rFonts w:eastAsia="Calibri"/>
          <w:rtl/>
        </w:rPr>
      </w:pPr>
      <w:r w:rsidRPr="00F10C55">
        <w:rPr>
          <w:rFonts w:eastAsia="Calibri" w:hint="cs"/>
          <w:u w:val="single"/>
          <w:rtl/>
        </w:rPr>
        <w:t>כל מעשה או מחדל אחר שאינו הולם את מקצוע עריכת הדין</w:t>
      </w:r>
      <w:r w:rsidRPr="00F10C55">
        <w:rPr>
          <w:rFonts w:eastAsia="Calibri" w:hint="cs"/>
          <w:rtl/>
        </w:rPr>
        <w:t>- בעצם סוג של עבירת סל. כל מה שעו"ד עושה גם בחייו הפרטיים, מישהו יכול להגיד כי זה לא תואם את המקצוע.</w:t>
      </w:r>
      <w:r w:rsidRPr="00F10C55">
        <w:rPr>
          <w:rFonts w:eastAsia="Calibri"/>
          <w:rtl/>
        </w:rPr>
        <w:br/>
      </w:r>
      <w:r w:rsidRPr="00F10C55">
        <w:rPr>
          <w:rFonts w:eastAsia="Calibri" w:hint="cs"/>
          <w:rtl/>
        </w:rPr>
        <w:t xml:space="preserve">נציין כי גם סעיף 53 הוא עבירת סל. סעיף 53 מדבר על כך שעו"ד חייבת לשמור על כבוד המקצוע. יש כללים ספציפיים ושתי עבירות סל, שגם אם אין כלל ספציפי האוסר על פעולה מסוימת אבל זאת התנהגות שלא תואמת עו"ד ופוגעת בכבוד המקצוע, אסור לבצע אותה ויש אפשרות שמי שתפעל כך תועמד לדין משמעתי. </w:t>
      </w:r>
    </w:p>
    <w:p w14:paraId="6CF16787" w14:textId="77777777" w:rsidR="00F10C55" w:rsidRPr="00F10C55" w:rsidRDefault="00F10C55" w:rsidP="00F10C55">
      <w:pPr>
        <w:rPr>
          <w:rFonts w:eastAsia="Calibri"/>
          <w:rtl/>
        </w:rPr>
      </w:pPr>
      <w:r w:rsidRPr="00F10C55">
        <w:rPr>
          <w:rFonts w:eastAsia="Calibri" w:hint="cs"/>
          <w:rtl/>
        </w:rPr>
        <w:t xml:space="preserve">כלומר עבירת משמעת היא הפרת הוראות חוק לשכת עו"ד וחוקים אחרים המטילים חיוב או איסור על עו"ד, הפרת כללי האתיקה השונים, כל מעשה או מחדל אחר שאינו הולם את המקצוע. הס' שמסביר בעצם מהי עבירת משמעת בכלל. ס' (3) זה מעין סעיף סל. </w:t>
      </w:r>
    </w:p>
    <w:p w14:paraId="041D84AE" w14:textId="77777777" w:rsidR="00F10C55" w:rsidRPr="00F10C55" w:rsidRDefault="00F10C55" w:rsidP="00F10C55">
      <w:pPr>
        <w:rPr>
          <w:rFonts w:eastAsia="Calibri"/>
        </w:rPr>
      </w:pPr>
      <w:r w:rsidRPr="00F10C55">
        <w:rPr>
          <w:rFonts w:eastAsia="Calibri"/>
          <w:rtl/>
        </w:rPr>
        <w:t xml:space="preserve">לשים לב כי ישנן עבירות סל (פגיעה בכבוד המקצוע, התנהגות שאינה הולמת עו"ד), וישנם כללים ספציפיים המכוונים להתנהגות ספציפית (כגון איסור קביעת שכר טרחה מבלי להפריד בין הוצאות לשכר טרחה ועוד). יש </w:t>
      </w:r>
      <w:r w:rsidRPr="00F10C55">
        <w:rPr>
          <w:rFonts w:eastAsia="Calibri" w:hint="cs"/>
          <w:rtl/>
        </w:rPr>
        <w:t xml:space="preserve">ויכוח לגבי מקומן של עבירות הסל, כאשר ישנן </w:t>
      </w:r>
      <w:r w:rsidRPr="00F10C55">
        <w:rPr>
          <w:rFonts w:eastAsia="Calibri"/>
          <w:rtl/>
        </w:rPr>
        <w:t>דעות שונות בנוגע לשימוש בעבירות הסל בצד עבירה ספציפית בנוגע לאותן נסיבות.</w:t>
      </w:r>
      <w:r w:rsidRPr="00F10C55">
        <w:rPr>
          <w:rFonts w:eastAsia="Calibri" w:hint="cs"/>
          <w:rtl/>
        </w:rPr>
        <w:t xml:space="preserve"> למשל יש ס' 22 האוסר על עו"ד להקליט את הלקוח ועו"ד אחרים ללא ידיעתם. נניח כי עו"ד הפר את הכלל והקליט את הלקוח שלו, ניתן להגיש נגדו קובלנה. אך אם אני ייצגתי לקוח ניתן להגיד שזאת התנהגות שלא מתאימה לעו"ד ופוגעת במקצוע. כלומר ניתן לצרף את שני הסעיפים- גם העבירה הספציפי</w:t>
      </w:r>
      <w:r w:rsidRPr="00F10C55">
        <w:rPr>
          <w:rFonts w:eastAsia="Calibri" w:hint="eastAsia"/>
          <w:rtl/>
        </w:rPr>
        <w:t>ת</w:t>
      </w:r>
      <w:r w:rsidRPr="00F10C55">
        <w:rPr>
          <w:rFonts w:eastAsia="Calibri" w:hint="cs"/>
          <w:rtl/>
        </w:rPr>
        <w:t xml:space="preserve"> וגם עבירת הסל. בפועל, אנחנו רואות כי מצרפים לעבירה הקונקרטית גם עבירות סל. נשאלת השאלה האם זה ראוי ונכון להשתמש בעבירות הסל יחד עם העבירה הקונקרטית ששיש לנו או שצריך להשתמש בסעיף הסל רק כאשר אין עבירה קונקרטית. למשל אין עבירה של שליחת יד לכספי פיקדונו</w:t>
      </w:r>
      <w:r w:rsidRPr="00F10C55">
        <w:rPr>
          <w:rFonts w:eastAsia="Calibri" w:hint="eastAsia"/>
          <w:rtl/>
        </w:rPr>
        <w:t>ת</w:t>
      </w:r>
      <w:r w:rsidRPr="00F10C55">
        <w:rPr>
          <w:rFonts w:eastAsia="Calibri" w:hint="cs"/>
          <w:rtl/>
        </w:rPr>
        <w:t>. בעיקרון כשהם עומדים לדין משמעתי אין עבירה קונקרטית כזאת ולכן צריך לפעמים את עבירות הסל. אך השאלה האם אפשר לצרף אותם לכל עבירה קונקרטית שנעברה, יש דעות לכאן ולכאן.</w:t>
      </w:r>
    </w:p>
    <w:p w14:paraId="7B77CA91" w14:textId="77777777" w:rsidR="00F10C55" w:rsidRPr="00F10C55" w:rsidRDefault="00F10C55" w:rsidP="00F10C55">
      <w:pPr>
        <w:rPr>
          <w:rFonts w:eastAsia="Calibri"/>
          <w:rtl/>
        </w:rPr>
      </w:pPr>
      <w:r w:rsidRPr="00F10C55">
        <w:rPr>
          <w:rFonts w:eastAsia="Calibri" w:hint="cs"/>
          <w:b/>
          <w:bCs/>
          <w:rtl/>
        </w:rPr>
        <w:t>מטרות הדין המשמעתי</w:t>
      </w:r>
    </w:p>
    <w:p w14:paraId="3DA32831" w14:textId="77777777" w:rsidR="00F10C55" w:rsidRPr="00F10C55" w:rsidRDefault="00F10C55" w:rsidP="00F10C55">
      <w:pPr>
        <w:rPr>
          <w:rFonts w:eastAsia="Calibri"/>
          <w:rtl/>
        </w:rPr>
      </w:pPr>
      <w:r w:rsidRPr="00F10C55">
        <w:rPr>
          <w:rFonts w:eastAsia="Calibri" w:hint="cs"/>
          <w:rtl/>
        </w:rPr>
        <w:t>2 מטרות עיקריות</w:t>
      </w:r>
      <w:r w:rsidRPr="00F10C55">
        <w:rPr>
          <w:rFonts w:eastAsia="Calibri"/>
          <w:rtl/>
        </w:rPr>
        <w:t xml:space="preserve"> של הדין המשמעתי:</w:t>
      </w:r>
    </w:p>
    <w:p w14:paraId="3749C208" w14:textId="77777777" w:rsidR="00F10C55" w:rsidRPr="00F10C55" w:rsidRDefault="00F10C55" w:rsidP="00F10C55">
      <w:pPr>
        <w:numPr>
          <w:ilvl w:val="0"/>
          <w:numId w:val="164"/>
        </w:numPr>
        <w:contextualSpacing/>
        <w:rPr>
          <w:rFonts w:eastAsia="Calibri"/>
        </w:rPr>
      </w:pPr>
      <w:r w:rsidRPr="00F10C55">
        <w:rPr>
          <w:rFonts w:eastAsia="Calibri" w:hint="cs"/>
          <w:u w:val="single"/>
          <w:rtl/>
        </w:rPr>
        <w:t>הגנה על הציבור מפני עו"ד לא ראויים-</w:t>
      </w:r>
      <w:r w:rsidRPr="00F10C55">
        <w:rPr>
          <w:rFonts w:eastAsia="Calibri" w:hint="cs"/>
          <w:rtl/>
        </w:rPr>
        <w:t xml:space="preserve"> לא נרצה שעו"ד כאלו, שמקליטים את הלקוחות למרות שזה אסור, ששולחים יד בכספי לקוחות, ימשיכו לעבוד כעו"ד ויפילו בפח לקוחות הפונים אליהם. לכן אחת ממטרות העל של הדין המשמעתי הוא להגן על הציבור מעו"ד כאלו. </w:t>
      </w:r>
    </w:p>
    <w:p w14:paraId="23A58BC4" w14:textId="77777777" w:rsidR="00F10C55" w:rsidRPr="00F10C55" w:rsidRDefault="00F10C55" w:rsidP="00F10C55">
      <w:pPr>
        <w:numPr>
          <w:ilvl w:val="0"/>
          <w:numId w:val="164"/>
        </w:numPr>
        <w:contextualSpacing/>
        <w:rPr>
          <w:rFonts w:eastAsia="Calibri"/>
          <w:rtl/>
        </w:rPr>
      </w:pPr>
      <w:r w:rsidRPr="00F10C55">
        <w:rPr>
          <w:rFonts w:eastAsia="Calibri" w:hint="cs"/>
          <w:u w:val="single"/>
          <w:rtl/>
        </w:rPr>
        <w:t>הגנה על כבוד המקצוע-</w:t>
      </w:r>
      <w:r w:rsidRPr="00F10C55">
        <w:rPr>
          <w:rFonts w:eastAsia="Calibri" w:hint="cs"/>
          <w:rtl/>
        </w:rPr>
        <w:t xml:space="preserve"> כבוד המקצוע הוא עקרון יסוד. ללא כבוד למקצוע עריכת הדין, לא יכול להתקיים מקצוע עריכת הדין. שכן, אנשים סומכים על עו"ד במגוון רחב של תחומים חשובים בחייהם- לקוחות מפקידים כספים, מפקידים את החופש והעתיד שלהם. ואם לא יהיה כבוד למקצוע ועו"ד יוכלו לפעול לפי ראות עיניהם מבלי שינקטו נגדם בהליכים, התוצאה היא החרבת המקצוע. למרות שבשנים האחרונות מקצוע עריכת הדין ומעמדו נשחק, הוא עדיין קיים. </w:t>
      </w:r>
    </w:p>
    <w:p w14:paraId="20EFB665" w14:textId="77777777" w:rsidR="00F10C55" w:rsidRPr="00F10C55" w:rsidRDefault="00F10C55" w:rsidP="00F10C55">
      <w:pPr>
        <w:rPr>
          <w:rFonts w:eastAsia="Calibri"/>
          <w:b/>
          <w:bCs/>
          <w:rtl/>
        </w:rPr>
      </w:pPr>
      <w:r w:rsidRPr="00F10C55">
        <w:rPr>
          <w:rFonts w:eastAsia="Calibri" w:hint="cs"/>
          <w:b/>
          <w:bCs/>
          <w:rtl/>
        </w:rPr>
        <w:t>תחולתו הרחבה של הדין המשמעתי</w:t>
      </w:r>
    </w:p>
    <w:p w14:paraId="27351284" w14:textId="77777777" w:rsidR="00F10C55" w:rsidRPr="00F10C55" w:rsidRDefault="00F10C55" w:rsidP="00F10C55">
      <w:pPr>
        <w:rPr>
          <w:rFonts w:eastAsia="Calibri"/>
          <w:rtl/>
        </w:rPr>
      </w:pPr>
      <w:r w:rsidRPr="00F10C55">
        <w:rPr>
          <w:rFonts w:eastAsia="Calibri" w:hint="cs"/>
          <w:rtl/>
        </w:rPr>
        <w:t xml:space="preserve">לדין המשמעתי יש תחולה מאוד רחבה ואין לו אח ורע בהתייחסות לסוגים אחרים של דינים. וזאת מכמה סיבות: </w:t>
      </w:r>
    </w:p>
    <w:p w14:paraId="3A1412EB" w14:textId="77777777" w:rsidR="00F10C55" w:rsidRPr="00F10C55" w:rsidRDefault="00F10C55" w:rsidP="00F10C55">
      <w:pPr>
        <w:numPr>
          <w:ilvl w:val="0"/>
          <w:numId w:val="165"/>
        </w:numPr>
        <w:contextualSpacing/>
        <w:rPr>
          <w:rFonts w:eastAsia="Calibri"/>
          <w:rtl/>
        </w:rPr>
      </w:pPr>
      <w:r w:rsidRPr="00F10C55">
        <w:rPr>
          <w:rFonts w:eastAsia="Calibri"/>
          <w:noProof/>
          <w:rtl/>
        </w:rPr>
        <mc:AlternateContent>
          <mc:Choice Requires="wps">
            <w:drawing>
              <wp:anchor distT="45720" distB="45720" distL="114300" distR="114300" simplePos="0" relativeHeight="251685888" behindDoc="0" locked="0" layoutInCell="1" allowOverlap="1" wp14:anchorId="405B0009" wp14:editId="7E1D308F">
                <wp:simplePos x="0" y="0"/>
                <wp:positionH relativeFrom="margin">
                  <wp:posOffset>-189621</wp:posOffset>
                </wp:positionH>
                <wp:positionV relativeFrom="paragraph">
                  <wp:posOffset>243693</wp:posOffset>
                </wp:positionV>
                <wp:extent cx="2360930" cy="492125"/>
                <wp:effectExtent l="0" t="0" r="1270" b="3175"/>
                <wp:wrapSquare wrapText="bothSides"/>
                <wp:docPr id="18500946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492125"/>
                        </a:xfrm>
                        <a:prstGeom prst="rect">
                          <a:avLst/>
                        </a:prstGeom>
                        <a:solidFill>
                          <a:srgbClr val="FFFFFF"/>
                        </a:solidFill>
                        <a:ln w="9525">
                          <a:noFill/>
                          <a:miter lim="800000"/>
                          <a:headEnd/>
                          <a:tailEnd/>
                        </a:ln>
                      </wps:spPr>
                      <wps:txbx>
                        <w:txbxContent>
                          <w:p w14:paraId="31FEBEBC" w14:textId="77777777" w:rsidR="00F10C55" w:rsidRPr="00C71BF1" w:rsidRDefault="00F10C55" w:rsidP="00F10C55">
                            <w:pPr>
                              <w:rPr>
                                <w:sz w:val="18"/>
                                <w:szCs w:val="18"/>
                                <w:rtl/>
                              </w:rPr>
                            </w:pPr>
                            <w:r w:rsidRPr="00C71BF1">
                              <w:rPr>
                                <w:rFonts w:hint="cs"/>
                                <w:sz w:val="18"/>
                                <w:szCs w:val="18"/>
                                <w:rtl/>
                              </w:rPr>
                              <w:t xml:space="preserve">"על עבירת משמעת, </w:t>
                            </w:r>
                            <w:r w:rsidRPr="00C71BF1">
                              <w:rPr>
                                <w:rFonts w:hint="cs"/>
                                <w:color w:val="FF0000"/>
                                <w:sz w:val="18"/>
                                <w:szCs w:val="18"/>
                                <w:rtl/>
                              </w:rPr>
                              <w:t>אף אם נעברה בחוץ לארץ</w:t>
                            </w:r>
                            <w:r w:rsidRPr="00C71BF1">
                              <w:rPr>
                                <w:rFonts w:hint="cs"/>
                                <w:sz w:val="18"/>
                                <w:szCs w:val="18"/>
                                <w:rtl/>
                              </w:rPr>
                              <w:t xml:space="preserve">, יתן עורך דין את הדין </w:t>
                            </w:r>
                            <w:r w:rsidRPr="00C71BF1">
                              <w:rPr>
                                <w:rFonts w:hint="cs"/>
                                <w:color w:val="FF0000"/>
                                <w:sz w:val="18"/>
                                <w:szCs w:val="18"/>
                                <w:rtl/>
                              </w:rPr>
                              <w:t>לפני בתי הדין המשמעתיים של הלשכה</w:t>
                            </w:r>
                            <w:r w:rsidRPr="00C71BF1">
                              <w:rPr>
                                <w:rFonts w:hint="cs"/>
                                <w:sz w:val="18"/>
                                <w:szCs w:val="18"/>
                                <w:rtl/>
                              </w:rPr>
                              <w:t>."</w:t>
                            </w:r>
                          </w:p>
                          <w:p w14:paraId="14E80971"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5B0009" id="_x0000_s1048" type="#_x0000_t202" style="position:absolute;left:0;text-align:left;margin-left:-14.95pt;margin-top:19.2pt;width:185.9pt;height:38.75pt;flip:x;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lUFgIAAAgEAAAOAAAAZHJzL2Uyb0RvYy54bWysU9uO0zAQfUfiHyy/06TZdtlGTVdLlwLS&#10;cpEWPsCxncbC8RjbbbL79Yyd0BZ4Q/jB8njGZ2bOHK9vh06To3ReganofJZTIg0Hocy+ot++7l7d&#10;UOIDM4JpMLKiT9LT283LF+velrKAFrSQjiCI8WVvK9qGYMss87yVHfMzsNKgswHXsYCm22fCsR7R&#10;O50VeX6d9eCEdcCl93h7PzrpJuE3jeThc9N4GYiuKNYW0u7SXsc926xZuXfMtopPZbB/qKJjymDS&#10;E9Q9C4wcnPoLqlPcgYcmzDh0GTSN4jL1gN3M8z+6eWyZlakXJMfbE03+/8HyT8dH+8WRMLyBAQeY&#10;mvD2Afh3TwxsW2b28s456FvJBCaeR8qy3vpyehqp9qWPIHX/EQQOmR0CJKChcR1ptLLvf0FjxwTz&#10;4CieTvTLIRCOl8XVdb66QhdH32JVzItlSsbKiBPZtc6HdxI6Eg8VdTjelIcdH3yIdZ1DYrgHrcRO&#10;aZ0Mt6+32pEjQyns0prQfwvThvQVXS0xd3xlIL5PKulUQKlq1VX0Jo9rFE/k5a0RKSQwpcczVqLN&#10;RFTkZmQpDPVAlMBWi/g4EleDeELqHIzSxK+EhxbcMyU9yrKi/seBOUmJ/mCQ/tV8sYg6TsZi+bpA&#10;w1166ksPMxyhKhooGY/bkLQ/dnaHY2pU4u1cyVQzyi3ROX2NqOdLO0WdP/DmJwAAAP//AwBQSwME&#10;FAAGAAgAAAAhAJgZkpbhAAAACgEAAA8AAABkcnMvZG93bnJldi54bWxMj8FOwzAMhu9IvENkJC5o&#10;S7t1aC1NpwmNA4chVnbh5jWmrWiSqsm67u0xJzja/vT7+/PNZDox0uBbZxXE8wgE2crp1tYKjh8v&#10;szUIH9Bq7JwlBVfysClub3LMtLvYA41lqAWHWJ+hgiaEPpPSVw0Z9HPXk+XblxsMBh6HWuoBLxxu&#10;OrmIokdpsLX8ocGenhuqvsuzUfC5fXtPyodXd8VVtQvj4aj3+51S93fT9glEoCn8wfCrz+pQsNPJ&#10;na32olMwW6QpowqW6wQEA8sk5sWJyXiVgixy+b9C8QMAAP//AwBQSwECLQAUAAYACAAAACEAtoM4&#10;kv4AAADhAQAAEwAAAAAAAAAAAAAAAAAAAAAAW0NvbnRlbnRfVHlwZXNdLnhtbFBLAQItABQABgAI&#10;AAAAIQA4/SH/1gAAAJQBAAALAAAAAAAAAAAAAAAAAC8BAABfcmVscy8ucmVsc1BLAQItABQABgAI&#10;AAAAIQAGr0lUFgIAAAgEAAAOAAAAAAAAAAAAAAAAAC4CAABkcnMvZTJvRG9jLnhtbFBLAQItABQA&#10;BgAIAAAAIQCYGZKW4QAAAAoBAAAPAAAAAAAAAAAAAAAAAHAEAABkcnMvZG93bnJldi54bWxQSwUG&#10;AAAAAAQABADzAAAAfgUAAAAA&#10;" stroked="f">
                <v:textbox>
                  <w:txbxContent>
                    <w:p w14:paraId="31FEBEBC" w14:textId="77777777" w:rsidR="00F10C55" w:rsidRPr="00C71BF1" w:rsidRDefault="00F10C55" w:rsidP="00F10C55">
                      <w:pPr>
                        <w:rPr>
                          <w:sz w:val="18"/>
                          <w:szCs w:val="18"/>
                          <w:rtl/>
                        </w:rPr>
                      </w:pPr>
                      <w:r w:rsidRPr="00C71BF1">
                        <w:rPr>
                          <w:rFonts w:hint="cs"/>
                          <w:sz w:val="18"/>
                          <w:szCs w:val="18"/>
                          <w:rtl/>
                        </w:rPr>
                        <w:t xml:space="preserve">"על עבירת משמעת, </w:t>
                      </w:r>
                      <w:r w:rsidRPr="00C71BF1">
                        <w:rPr>
                          <w:rFonts w:hint="cs"/>
                          <w:color w:val="FF0000"/>
                          <w:sz w:val="18"/>
                          <w:szCs w:val="18"/>
                          <w:rtl/>
                        </w:rPr>
                        <w:t>אף אם נעברה בחוץ לארץ</w:t>
                      </w:r>
                      <w:r w:rsidRPr="00C71BF1">
                        <w:rPr>
                          <w:rFonts w:hint="cs"/>
                          <w:sz w:val="18"/>
                          <w:szCs w:val="18"/>
                          <w:rtl/>
                        </w:rPr>
                        <w:t xml:space="preserve">, </w:t>
                      </w:r>
                      <w:proofErr w:type="spellStart"/>
                      <w:r w:rsidRPr="00C71BF1">
                        <w:rPr>
                          <w:rFonts w:hint="cs"/>
                          <w:sz w:val="18"/>
                          <w:szCs w:val="18"/>
                          <w:rtl/>
                        </w:rPr>
                        <w:t>יתן</w:t>
                      </w:r>
                      <w:proofErr w:type="spellEnd"/>
                      <w:r w:rsidRPr="00C71BF1">
                        <w:rPr>
                          <w:rFonts w:hint="cs"/>
                          <w:sz w:val="18"/>
                          <w:szCs w:val="18"/>
                          <w:rtl/>
                        </w:rPr>
                        <w:t xml:space="preserve"> עורך דין את הדין </w:t>
                      </w:r>
                      <w:r w:rsidRPr="00C71BF1">
                        <w:rPr>
                          <w:rFonts w:hint="cs"/>
                          <w:color w:val="FF0000"/>
                          <w:sz w:val="18"/>
                          <w:szCs w:val="18"/>
                          <w:rtl/>
                        </w:rPr>
                        <w:t>לפני בתי הדין המשמעתיים של הלשכה</w:t>
                      </w:r>
                      <w:r w:rsidRPr="00C71BF1">
                        <w:rPr>
                          <w:rFonts w:hint="cs"/>
                          <w:sz w:val="18"/>
                          <w:szCs w:val="18"/>
                          <w:rtl/>
                        </w:rPr>
                        <w:t>."</w:t>
                      </w:r>
                    </w:p>
                    <w:p w14:paraId="14E80971" w14:textId="77777777" w:rsidR="00F10C55" w:rsidRDefault="00F10C55" w:rsidP="00F10C55"/>
                  </w:txbxContent>
                </v:textbox>
                <w10:wrap type="square" anchorx="margin"/>
              </v:shape>
            </w:pict>
          </mc:Fallback>
        </mc:AlternateContent>
      </w:r>
      <w:r w:rsidRPr="00F10C55">
        <w:rPr>
          <w:rFonts w:eastAsia="Calibri" w:hint="cs"/>
          <w:u w:val="single"/>
          <w:rtl/>
        </w:rPr>
        <w:t xml:space="preserve">תחולה אקסטריטוריאלית- </w:t>
      </w:r>
      <w:r w:rsidRPr="00F10C55">
        <w:rPr>
          <w:rFonts w:eastAsia="Calibri" w:hint="cs"/>
          <w:rtl/>
        </w:rPr>
        <w:t>ס' 62 לחוק קובע כי גם אם עבירת משמעת נעברה בחו"ל, עו"ד יית</w:t>
      </w:r>
      <w:r w:rsidRPr="00F10C55">
        <w:rPr>
          <w:rFonts w:eastAsia="Calibri" w:hint="eastAsia"/>
          <w:rtl/>
        </w:rPr>
        <w:t>ן</w:t>
      </w:r>
      <w:r w:rsidRPr="00F10C55">
        <w:rPr>
          <w:rFonts w:eastAsia="Calibri" w:hint="cs"/>
          <w:rtl/>
        </w:rPr>
        <w:t xml:space="preserve"> את הדין בארץ. כלומר ה</w:t>
      </w:r>
      <w:r w:rsidRPr="00F10C55">
        <w:rPr>
          <w:rFonts w:eastAsia="Calibri"/>
          <w:rtl/>
        </w:rPr>
        <w:t>דין המשמעתי הוא אקסטריטוריאלי.</w:t>
      </w:r>
      <w:r w:rsidRPr="00F10C55">
        <w:rPr>
          <w:rFonts w:eastAsia="Calibri" w:hint="cs"/>
          <w:rtl/>
        </w:rPr>
        <w:t xml:space="preserve"> למרות שבמשפט פלילי עקרון יסוד הוא ששופטים עבירות שנעשו בישראל ולא בחו"ל. כבר בדין המשמעתי בגלל החשיבות הרבה והרצון לתת הגנה לציבור, גם עבירה שביצע עו"ד בחו"ל הוא יית</w:t>
      </w:r>
      <w:r w:rsidRPr="00F10C55">
        <w:rPr>
          <w:rFonts w:eastAsia="Calibri" w:hint="eastAsia"/>
          <w:rtl/>
        </w:rPr>
        <w:t>ן</w:t>
      </w:r>
      <w:r w:rsidRPr="00F10C55">
        <w:rPr>
          <w:rFonts w:eastAsia="Calibri" w:hint="cs"/>
          <w:rtl/>
        </w:rPr>
        <w:t xml:space="preserve"> עליה את הדין בארץ. </w:t>
      </w:r>
    </w:p>
    <w:p w14:paraId="2F26875B" w14:textId="77777777" w:rsidR="00F10C55" w:rsidRPr="00F10C55" w:rsidRDefault="00F10C55" w:rsidP="00F10C55">
      <w:pPr>
        <w:numPr>
          <w:ilvl w:val="0"/>
          <w:numId w:val="165"/>
        </w:numPr>
        <w:contextualSpacing/>
        <w:rPr>
          <w:rFonts w:eastAsia="Calibri"/>
          <w:u w:val="single"/>
          <w:rtl/>
        </w:rPr>
      </w:pPr>
      <w:r w:rsidRPr="00F10C55">
        <w:rPr>
          <w:rFonts w:eastAsia="Calibri" w:hint="cs"/>
          <w:u w:val="single"/>
          <w:rtl/>
        </w:rPr>
        <w:lastRenderedPageBreak/>
        <w:t xml:space="preserve">היעדר התיישנות- </w:t>
      </w:r>
      <w:r w:rsidRPr="00F10C55">
        <w:rPr>
          <w:rFonts w:eastAsia="Calibri" w:hint="cs"/>
          <w:rtl/>
        </w:rPr>
        <w:t>א</w:t>
      </w:r>
      <w:r w:rsidRPr="00F10C55">
        <w:rPr>
          <w:rFonts w:eastAsia="Calibri"/>
          <w:rtl/>
        </w:rPr>
        <w:t xml:space="preserve">ין בחוק סעיף העוסק בהתיישנות הדין המשמעתי. </w:t>
      </w:r>
      <w:r w:rsidRPr="00F10C55">
        <w:rPr>
          <w:rFonts w:eastAsia="Calibri" w:hint="cs"/>
          <w:rtl/>
        </w:rPr>
        <w:t xml:space="preserve">בפני ביהמ"ש העליון עמדה ההחלטה לפרש האם מדובר בהסדר שלילי או לקונה. </w:t>
      </w:r>
      <w:r w:rsidRPr="00F10C55">
        <w:rPr>
          <w:rFonts w:eastAsia="Calibri"/>
          <w:rtl/>
        </w:rPr>
        <w:t xml:space="preserve">ביהמ"ש פסק כי מדובר בהסדר שלילי, </w:t>
      </w:r>
      <w:r w:rsidRPr="00F10C55">
        <w:rPr>
          <w:rFonts w:eastAsia="Calibri" w:hint="cs"/>
          <w:rtl/>
        </w:rPr>
        <w:t>כלומר אין התיישנות לדין המשמעתי. יחד עם זאת, מפני שהלשכה כפופה למשפט המנהלי בהיותה גוף סטטוטורי, אז ניתן לטעון טענת הגנת מהצדק על עבירת משמעת קלה שבוצעה לפני כמה עשורים. מותר לטעון אך עקרונית אין התיישנות על דין משמעתי.</w:t>
      </w:r>
    </w:p>
    <w:p w14:paraId="74237A8F" w14:textId="77777777" w:rsidR="00F10C55" w:rsidRPr="00F10C55" w:rsidRDefault="00F10C55" w:rsidP="00F10C55">
      <w:pPr>
        <w:numPr>
          <w:ilvl w:val="0"/>
          <w:numId w:val="165"/>
        </w:numPr>
        <w:contextualSpacing/>
        <w:rPr>
          <w:rFonts w:eastAsia="Calibri"/>
          <w:u w:val="single"/>
        </w:rPr>
      </w:pPr>
      <w:r w:rsidRPr="00F10C55">
        <w:rPr>
          <w:rFonts w:eastAsia="Calibri" w:hint="cs"/>
          <w:u w:val="single"/>
          <w:rtl/>
        </w:rPr>
        <w:t xml:space="preserve">תחולה גם על החיים הפרטיים- </w:t>
      </w:r>
      <w:r w:rsidRPr="00F10C55">
        <w:rPr>
          <w:rFonts w:eastAsia="Calibri" w:hint="cs"/>
          <w:rtl/>
        </w:rPr>
        <w:t>הדין המשמעתי חל גם על פעולות שעושה עו"ד בחייו הפרטיים ולא רק על פעולות שנעשות במסגרת המקצוע. כלומר ניתן להעמיד לדין על משהו שעשיתי שהוא בכלל לא קשור לשירות משפטי שהענקתי. דוגמא לכך הוא פס"ד ישראלוביץ.</w:t>
      </w:r>
    </w:p>
    <w:p w14:paraId="1021AB40" w14:textId="77777777" w:rsidR="00F10C55" w:rsidRPr="00F10C55" w:rsidRDefault="00F10C55" w:rsidP="00F10C55">
      <w:pPr>
        <w:ind w:left="360"/>
        <w:rPr>
          <w:rFonts w:eastAsia="Calibri"/>
          <w:u w:val="single"/>
          <w:rtl/>
        </w:rPr>
      </w:pPr>
      <w:r w:rsidRPr="00F10C55">
        <w:rPr>
          <w:rFonts w:eastAsia="Calibri" w:hint="cs"/>
          <w:u w:val="single"/>
          <w:rtl/>
        </w:rPr>
        <w:t>ישראלוביץ' נ' ועדת האתיקה</w:t>
      </w:r>
    </w:p>
    <w:p w14:paraId="76B36DEB" w14:textId="77777777" w:rsidR="00F10C55" w:rsidRPr="00F10C55" w:rsidRDefault="00F10C55" w:rsidP="00F10C55">
      <w:pPr>
        <w:ind w:left="360"/>
        <w:rPr>
          <w:rFonts w:eastAsia="Calibri"/>
          <w:u w:val="single"/>
          <w:rtl/>
        </w:rPr>
      </w:pPr>
      <w:r w:rsidRPr="00F10C55">
        <w:rPr>
          <w:rFonts w:eastAsia="Calibri" w:hint="cs"/>
          <w:u w:val="single"/>
          <w:rtl/>
        </w:rPr>
        <w:t>רקע עובדתי</w:t>
      </w:r>
      <w:r w:rsidRPr="00F10C55">
        <w:rPr>
          <w:rFonts w:eastAsia="Calibri" w:hint="cs"/>
          <w:rtl/>
        </w:rPr>
        <w:t xml:space="preserve">: עו"ד חשבה שלבן זוגה יש מאהבת והיא התחילה לרדוף אותה ולעשות לה שיימינג- הגעה למשפחה, תליית מודעות, פנייה לשכנים ומקום העבודה וכדומה. אותה אישה התלוננה ללשכת עו"ד וישראלוביץ' הועמדה לדין משמעתי והיא אכן הושעתה למספר שנים. וזאת אפילו שלא היו לפעולות שעשתה שום קשר לכובעה כעו"ד.  </w:t>
      </w:r>
      <w:r w:rsidRPr="00F10C55">
        <w:rPr>
          <w:rFonts w:eastAsia="Calibri"/>
          <w:u w:val="single"/>
          <w:rtl/>
        </w:rPr>
        <w:br/>
      </w:r>
      <w:r w:rsidRPr="00F10C55">
        <w:rPr>
          <w:rFonts w:eastAsia="Calibri" w:hint="cs"/>
          <w:u w:val="single"/>
          <w:rtl/>
        </w:rPr>
        <w:t>ביהמ"ש</w:t>
      </w:r>
      <w:r w:rsidRPr="00F10C55">
        <w:rPr>
          <w:rFonts w:eastAsia="Calibri" w:hint="cs"/>
          <w:rtl/>
        </w:rPr>
        <w:t xml:space="preserve">: הדין המשמעתי חל על עו"ד גם בחייו הפרטיים במקרים מתאימים, גם אם אין זה צריך להיות דבר שבשגרה. </w:t>
      </w:r>
    </w:p>
    <w:p w14:paraId="5C8CCF00" w14:textId="77777777" w:rsidR="00F10C55" w:rsidRPr="00F10C55" w:rsidRDefault="00F10C55" w:rsidP="00F10C55">
      <w:pPr>
        <w:ind w:left="360"/>
        <w:rPr>
          <w:rFonts w:eastAsia="Calibri"/>
          <w:u w:val="single"/>
          <w:rtl/>
        </w:rPr>
      </w:pPr>
      <w:r w:rsidRPr="00F10C55">
        <w:rPr>
          <w:rFonts w:eastAsia="Calibri" w:hint="cs"/>
          <w:rtl/>
        </w:rPr>
        <w:t xml:space="preserve">בנוסף, היה מקרה לאחרונה על עו"ד שנפרד מבת זוגו, הוא היה צריך לשלם מזונות ולא שילם. בעקבות זאת, הוא הועמד לדין משמעתי על כך. </w:t>
      </w:r>
    </w:p>
    <w:p w14:paraId="20EE0BF1" w14:textId="77777777" w:rsidR="00F10C55" w:rsidRPr="00F10C55" w:rsidRDefault="00F10C55" w:rsidP="00F10C55">
      <w:pPr>
        <w:numPr>
          <w:ilvl w:val="0"/>
          <w:numId w:val="165"/>
        </w:numPr>
        <w:contextualSpacing/>
        <w:rPr>
          <w:rFonts w:eastAsia="Calibri"/>
          <w:u w:val="single"/>
          <w:rtl/>
        </w:rPr>
      </w:pPr>
      <w:r w:rsidRPr="00F10C55">
        <w:rPr>
          <w:rFonts w:eastAsia="Calibri" w:hint="cs"/>
          <w:u w:val="single"/>
          <w:rtl/>
        </w:rPr>
        <w:t>תחולה גם על עו"ד שלא חברים בצורה מלאה בלשכה</w:t>
      </w:r>
      <w:r w:rsidRPr="00F10C55">
        <w:rPr>
          <w:rFonts w:eastAsia="Calibri" w:hint="cs"/>
          <w:rtl/>
        </w:rPr>
        <w:t>- הדין ממשיך לחול על עו"ד שהגבילו את חברותם או הושעו ממנה.</w:t>
      </w:r>
    </w:p>
    <w:p w14:paraId="674CE754" w14:textId="77777777" w:rsidR="00F10C55" w:rsidRPr="00F10C55" w:rsidRDefault="00F10C55" w:rsidP="00F10C55">
      <w:pPr>
        <w:numPr>
          <w:ilvl w:val="0"/>
          <w:numId w:val="165"/>
        </w:numPr>
        <w:contextualSpacing/>
        <w:rPr>
          <w:rFonts w:eastAsia="Calibri"/>
          <w:u w:val="single"/>
          <w:rtl/>
        </w:rPr>
      </w:pPr>
      <w:r w:rsidRPr="00F10C55">
        <w:rPr>
          <w:rFonts w:eastAsia="Calibri" w:hint="cs"/>
          <w:u w:val="single"/>
          <w:rtl/>
        </w:rPr>
        <w:t>תחולה גם על מתמחים</w:t>
      </w:r>
      <w:r w:rsidRPr="00F10C55">
        <w:rPr>
          <w:rFonts w:eastAsia="Calibri" w:hint="cs"/>
          <w:rtl/>
        </w:rPr>
        <w:t xml:space="preserve">- הדין המשמעתי חל גם על מתמחים מתחילת התמחותם ועד להכרעה סופית בדבר קבלתם כחברי לשכה. </w:t>
      </w:r>
    </w:p>
    <w:p w14:paraId="0C5365FF" w14:textId="77777777" w:rsidR="00F10C55" w:rsidRPr="00F10C55" w:rsidRDefault="00F10C55" w:rsidP="00F10C55">
      <w:pPr>
        <w:numPr>
          <w:ilvl w:val="0"/>
          <w:numId w:val="165"/>
        </w:numPr>
        <w:contextualSpacing/>
        <w:rPr>
          <w:rFonts w:eastAsia="Calibri"/>
          <w:u w:val="single"/>
          <w:rtl/>
        </w:rPr>
      </w:pPr>
      <w:r w:rsidRPr="00F10C55">
        <w:rPr>
          <w:rFonts w:eastAsia="Calibri" w:hint="cs"/>
          <w:u w:val="single"/>
          <w:rtl/>
        </w:rPr>
        <w:t xml:space="preserve">תחולה מקבילה- </w:t>
      </w:r>
      <w:r w:rsidRPr="00F10C55">
        <w:rPr>
          <w:rFonts w:eastAsia="Calibri" w:hint="cs"/>
          <w:rtl/>
        </w:rPr>
        <w:t>הדין המשמעתי חל במקביל ובנוסף למערכות דינים נוספות. לדוגמא עו"ד שגנבה כספים מפיקדונו</w:t>
      </w:r>
      <w:r w:rsidRPr="00F10C55">
        <w:rPr>
          <w:rFonts w:eastAsia="Calibri" w:hint="eastAsia"/>
          <w:rtl/>
        </w:rPr>
        <w:t>ת</w:t>
      </w:r>
      <w:r w:rsidRPr="00F10C55">
        <w:rPr>
          <w:rFonts w:eastAsia="Calibri" w:hint="cs"/>
          <w:rtl/>
        </w:rPr>
        <w:t>, אותו נפגע יכול להגיש תלונה במשטרה ולפתוח הליך פלילי נגדה, ובמקביל לפתוח בהליך משמעתי וגם אזרחי. שכן, אם הוא יעמידו את עו"ד לדין המשמעתי, רישיונה לא יילק</w:t>
      </w:r>
      <w:r w:rsidRPr="00F10C55">
        <w:rPr>
          <w:rFonts w:eastAsia="Calibri" w:hint="eastAsia"/>
          <w:rtl/>
        </w:rPr>
        <w:t>ח</w:t>
      </w:r>
      <w:r w:rsidRPr="00F10C55">
        <w:rPr>
          <w:rFonts w:eastAsia="Calibri" w:hint="cs"/>
          <w:rtl/>
        </w:rPr>
        <w:t xml:space="preserve"> והיא עשויה לגנוב ולפגוע בעוד לקוחות. צריך להבין כי לא מדובר בכפילות מפני שלכל מערכת דינים יש מטרה שונה. </w:t>
      </w:r>
    </w:p>
    <w:p w14:paraId="767CB15D" w14:textId="77777777" w:rsidR="00F10C55" w:rsidRPr="00F10C55" w:rsidRDefault="00F10C55" w:rsidP="00F10C55">
      <w:pPr>
        <w:rPr>
          <w:rFonts w:eastAsia="Calibri"/>
          <w:b/>
          <w:bCs/>
          <w:rtl/>
        </w:rPr>
      </w:pPr>
      <w:r w:rsidRPr="00F10C55">
        <w:rPr>
          <w:rFonts w:eastAsia="Calibri" w:hint="cs"/>
          <w:b/>
          <w:bCs/>
          <w:rtl/>
        </w:rPr>
        <w:t>נטל ההוכחה בדין המשמעתי</w:t>
      </w:r>
    </w:p>
    <w:p w14:paraId="28AD32CD" w14:textId="77777777" w:rsidR="00F10C55" w:rsidRPr="00F10C55" w:rsidRDefault="00F10C55" w:rsidP="00F10C55">
      <w:pPr>
        <w:rPr>
          <w:rFonts w:eastAsia="Calibri"/>
          <w:rtl/>
        </w:rPr>
      </w:pPr>
      <w:r w:rsidRPr="00F10C55">
        <w:rPr>
          <w:rFonts w:eastAsia="Calibri" w:hint="cs"/>
          <w:rtl/>
        </w:rPr>
        <w:t xml:space="preserve">במשפט פלילי נטל ההוכחה  צריך להיות מעל כל ספק סביר ובאזרחי מאזן הסתברויות. בדין משמעתי מצד אחד זה לא פלילי אך יכולות להיות תוצאות מאוד משמעותיות- כמו שלילת רישיון. מתעוררת השאלה מה נטל ההוכחה בדין המשמעתי. </w:t>
      </w:r>
    </w:p>
    <w:p w14:paraId="1782993F" w14:textId="77777777" w:rsidR="00F10C55" w:rsidRPr="00F10C55" w:rsidRDefault="00F10C55" w:rsidP="00F10C55">
      <w:pPr>
        <w:rPr>
          <w:rFonts w:eastAsia="Calibri"/>
          <w:rtl/>
        </w:rPr>
      </w:pPr>
      <w:r w:rsidRPr="00F10C55">
        <w:rPr>
          <w:rFonts w:eastAsia="Calibri" w:hint="cs"/>
          <w:rtl/>
        </w:rPr>
        <w:t xml:space="preserve">ההלכה </w:t>
      </w:r>
      <w:r w:rsidRPr="00F10C55">
        <w:rPr>
          <w:rFonts w:eastAsia="Calibri" w:hint="cs"/>
          <w:u w:val="single"/>
          <w:rtl/>
        </w:rPr>
        <w:t>(על"ע 8-81 הועד המחוזי ת"א</w:t>
      </w:r>
      <w:r w:rsidRPr="00F10C55">
        <w:rPr>
          <w:rFonts w:eastAsia="Calibri" w:hint="cs"/>
          <w:rtl/>
        </w:rPr>
        <w:t xml:space="preserve">) היא כי "מידת ההוכחה הדרושה בהליכים בפני בי"ד משמעתי איננה גבוהה כמו זו הדרושה במשפט הפלילי, אם כי היא עולה על זו הדרושה במשפט האזרחי". לכן זה איפשהו באמצע. אך יחד עם זאת, זה שטוען כי עו"ד ביצעה עבירה, הוא שצריך להוכיח. נטל ההוכחה הוא על התובע. </w:t>
      </w:r>
    </w:p>
    <w:p w14:paraId="083DD743" w14:textId="77777777" w:rsidR="00F10C55" w:rsidRPr="00F10C55" w:rsidRDefault="00F10C55" w:rsidP="00F10C55">
      <w:pPr>
        <w:rPr>
          <w:rFonts w:eastAsia="Calibri"/>
          <w:b/>
          <w:bCs/>
          <w:rtl/>
        </w:rPr>
      </w:pPr>
      <w:r w:rsidRPr="00F10C55">
        <w:rPr>
          <w:rFonts w:eastAsia="Calibri" w:hint="cs"/>
          <w:b/>
          <w:bCs/>
          <w:rtl/>
        </w:rPr>
        <w:t>סדרי הדין בדין המשמעתי</w:t>
      </w:r>
    </w:p>
    <w:p w14:paraId="4777E2DB"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86912" behindDoc="0" locked="0" layoutInCell="1" allowOverlap="1" wp14:anchorId="40DCCF3E" wp14:editId="72074993">
                <wp:simplePos x="0" y="0"/>
                <wp:positionH relativeFrom="column">
                  <wp:posOffset>-234315</wp:posOffset>
                </wp:positionH>
                <wp:positionV relativeFrom="paragraph">
                  <wp:posOffset>8890</wp:posOffset>
                </wp:positionV>
                <wp:extent cx="2360930" cy="323215"/>
                <wp:effectExtent l="0" t="0" r="1270" b="635"/>
                <wp:wrapSquare wrapText="bothSides"/>
                <wp:docPr id="17008744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323215"/>
                        </a:xfrm>
                        <a:prstGeom prst="rect">
                          <a:avLst/>
                        </a:prstGeom>
                        <a:solidFill>
                          <a:srgbClr val="FFFFFF"/>
                        </a:solidFill>
                        <a:ln w="9525">
                          <a:noFill/>
                          <a:miter lim="800000"/>
                          <a:headEnd/>
                          <a:tailEnd/>
                        </a:ln>
                      </wps:spPr>
                      <wps:txbx>
                        <w:txbxContent>
                          <w:p w14:paraId="24BEF10B" w14:textId="77777777" w:rsidR="00F10C55" w:rsidRPr="00C71BF1" w:rsidRDefault="00F10C55" w:rsidP="00F10C55">
                            <w:pPr>
                              <w:rPr>
                                <w:sz w:val="18"/>
                                <w:szCs w:val="18"/>
                                <w:rtl/>
                              </w:rPr>
                            </w:pPr>
                            <w:r w:rsidRPr="00C71BF1">
                              <w:rPr>
                                <w:rFonts w:hint="cs"/>
                                <w:sz w:val="18"/>
                                <w:szCs w:val="18"/>
                                <w:rtl/>
                              </w:rPr>
                              <w:t>ס' 65 "סדרי הדין בבתי הדין המשמעתיים ייקבעו בכללים."</w:t>
                            </w:r>
                          </w:p>
                          <w:p w14:paraId="4C32074A"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DCCF3E" id="_x0000_s1049" type="#_x0000_t202" style="position:absolute;left:0;text-align:left;margin-left:-18.45pt;margin-top:.7pt;width:185.9pt;height:25.45pt;flip:x;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OrFQIAAAgEAAAOAAAAZHJzL2Uyb0RvYy54bWysU9uO0zAQfUfiHyy/01zaLtuo6WrpUkBa&#10;LtLCBziO01g4HmO7Tbpfz9gJbYE3hB8sj2d8ZubM8fpu6BQ5Cusk6JJms5QSoTnUUu9L+u3r7tUt&#10;Jc4zXTMFWpT0JBy927x8se5NIXJoQdXCEgTRruhNSVvvTZEkjreiY24GRmh0NmA75tG0+6S2rEf0&#10;TiV5mt4kPdjaWODCObx9GJ10E/GbRnD/uWmc8ESVFGvzcbdxr8KebNas2FtmWsmnMtg/VNExqTHp&#10;GeqBeUYOVv4F1UluwUHjZxy6BJpGchF7wG6y9I9unlpmROwFyXHmTJP7f7D80/HJfLHED29gwAHG&#10;Jpx5BP7dEQ3blum9uLcW+lawGhNngbKkN66YngaqXeECSNV/hBqHzA4eItDQ2I40Spr3v6CxY4J5&#10;cBSnM/1i8ITjZT6/SVdzdHH0zfN5ni1jMlYEnMCusc6/E9CRcCipxfHGPOz46Hyo6xISwh0oWe+k&#10;UtGw+2qrLDkylMIurgn9tzClSV/S1TJfRmQN4X1USSc9SlXJrqS3aVijeAIvb3UdQzyTajxjJUpP&#10;RAVuRpb8UA1E1qHV8DgQV0F9QuosjNLEr4SHFuwzJT3KsqTux4FZQYn6oJH+VbZYBB1HY7F8naNh&#10;rz3VtYdpjlAl9ZSMx62P2g98aLjHMTUy8napZKoZ5RbpnL5G0PO1HaMuH3jzEwAA//8DAFBLAwQU&#10;AAYACAAAACEAPrCg+t8AAAAIAQAADwAAAGRycy9kb3ducmV2LnhtbEyPQU/CQBCF7yb+h82YeDGw&#10;lRYipVtCDB48YKBw8TZ0x7axu9t0l1L+veNJjy/fy5tvsvVoWjFQ7xtnFTxPIxBkS6cbWyk4Hd8m&#10;LyB8QKuxdZYU3MjDOr+/yzDV7moPNBShEjxifYoK6hC6VEpf1mTQT11HltmX6w0Gjn0ldY9XHjet&#10;nEXRQhpsLF+osaPXmsrv4mIUfG4+9knx9O5uOC+3YTic9G63VerxYdysQAQaw18ZfvVZHXJ2OruL&#10;1V60CibxYslVBgkI5nGccD4rmM9ikHkm/z+Q/wAAAP//AwBQSwECLQAUAAYACAAAACEAtoM4kv4A&#10;AADhAQAAEwAAAAAAAAAAAAAAAAAAAAAAW0NvbnRlbnRfVHlwZXNdLnhtbFBLAQItABQABgAIAAAA&#10;IQA4/SH/1gAAAJQBAAALAAAAAAAAAAAAAAAAAC8BAABfcmVscy8ucmVsc1BLAQItABQABgAIAAAA&#10;IQD0fIOrFQIAAAgEAAAOAAAAAAAAAAAAAAAAAC4CAABkcnMvZTJvRG9jLnhtbFBLAQItABQABgAI&#10;AAAAIQA+sKD63wAAAAgBAAAPAAAAAAAAAAAAAAAAAG8EAABkcnMvZG93bnJldi54bWxQSwUGAAAA&#10;AAQABADzAAAAewUAAAAA&#10;" stroked="f">
                <v:textbox>
                  <w:txbxContent>
                    <w:p w14:paraId="24BEF10B" w14:textId="77777777" w:rsidR="00F10C55" w:rsidRPr="00C71BF1" w:rsidRDefault="00F10C55" w:rsidP="00F10C55">
                      <w:pPr>
                        <w:rPr>
                          <w:sz w:val="18"/>
                          <w:szCs w:val="18"/>
                          <w:rtl/>
                        </w:rPr>
                      </w:pPr>
                      <w:r w:rsidRPr="00C71BF1">
                        <w:rPr>
                          <w:rFonts w:hint="cs"/>
                          <w:sz w:val="18"/>
                          <w:szCs w:val="18"/>
                          <w:rtl/>
                        </w:rPr>
                        <w:t>ס' 65 "סדרי הדין בבתי הדין המשמעתיים ייקבעו בכללים."</w:t>
                      </w:r>
                    </w:p>
                    <w:p w14:paraId="4C32074A" w14:textId="77777777" w:rsidR="00F10C55" w:rsidRDefault="00F10C55" w:rsidP="00F10C55"/>
                  </w:txbxContent>
                </v:textbox>
                <w10:wrap type="square"/>
              </v:shape>
            </w:pict>
          </mc:Fallback>
        </mc:AlternateContent>
      </w:r>
      <w:r w:rsidRPr="00F10C55">
        <w:rPr>
          <w:rFonts w:eastAsia="Calibri" w:hint="cs"/>
          <w:rtl/>
        </w:rPr>
        <w:t xml:space="preserve">ס' 65 לחוק מסמיך לקבוע את סדרי הדין בכללי לשכת עו"ד. ואכן יש את סדרי הדין בבתי-הדין המשמעתיים, כללים התקפים </w:t>
      </w:r>
      <w:r w:rsidRPr="00F10C55">
        <w:rPr>
          <w:rFonts w:eastAsia="Calibri" w:hint="cs"/>
          <w:u w:val="single"/>
          <w:rtl/>
        </w:rPr>
        <w:t>מ-2015.</w:t>
      </w:r>
      <w:r w:rsidRPr="00F10C55">
        <w:rPr>
          <w:rFonts w:eastAsia="Calibri" w:hint="cs"/>
          <w:rtl/>
        </w:rPr>
        <w:t xml:space="preserve"> הכללים משנת 2015 הם הכללים התקפים. </w:t>
      </w:r>
    </w:p>
    <w:p w14:paraId="5D46CA44" w14:textId="77777777" w:rsidR="00F10C55" w:rsidRPr="00F10C55" w:rsidRDefault="00F10C55" w:rsidP="00F10C55">
      <w:pPr>
        <w:rPr>
          <w:rFonts w:eastAsia="Calibri"/>
          <w:rtl/>
        </w:rPr>
      </w:pPr>
      <w:r w:rsidRPr="00F10C55">
        <w:rPr>
          <w:rFonts w:eastAsia="Calibri" w:hint="cs"/>
          <w:rtl/>
        </w:rPr>
        <w:t>כלל 23 קובע כי "</w:t>
      </w:r>
      <w:r w:rsidRPr="00F10C55">
        <w:rPr>
          <w:rFonts w:eastAsia="Calibri" w:hint="cs"/>
          <w:i/>
          <w:iCs/>
          <w:rtl/>
        </w:rPr>
        <w:t>בכל עניין של סדרי דין שאין עליו הוראה בחוק, בכללים אלה או בחיקוק אחר, ינהג בית הדין המשמעתי בדרך הנראית לו טובה ביותר לעשיית צדק</w:t>
      </w:r>
      <w:r w:rsidRPr="00F10C55">
        <w:rPr>
          <w:rFonts w:eastAsia="Calibri" w:hint="cs"/>
          <w:rtl/>
        </w:rPr>
        <w:t xml:space="preserve">." כלומר מדובר על מקרים שבהם אין הוראת חוק ובית הדין נפגש בלקונה. </w:t>
      </w:r>
    </w:p>
    <w:p w14:paraId="7FCA8351" w14:textId="77777777" w:rsidR="00F10C55" w:rsidRPr="00F10C55" w:rsidRDefault="00F10C55" w:rsidP="00F10C55">
      <w:pPr>
        <w:rPr>
          <w:rFonts w:eastAsia="Calibri"/>
          <w:b/>
          <w:bCs/>
          <w:rtl/>
        </w:rPr>
      </w:pPr>
      <w:r w:rsidRPr="00F10C55">
        <w:rPr>
          <w:rFonts w:eastAsia="Calibri" w:hint="cs"/>
          <w:b/>
          <w:bCs/>
          <w:rtl/>
        </w:rPr>
        <w:t>ראיות קבילות</w:t>
      </w:r>
    </w:p>
    <w:p w14:paraId="171CBADB" w14:textId="77777777" w:rsidR="00F10C55" w:rsidRPr="00F10C55" w:rsidRDefault="00F10C55" w:rsidP="00F10C55">
      <w:pPr>
        <w:rPr>
          <w:rFonts w:eastAsia="Calibri"/>
          <w:rtl/>
        </w:rPr>
      </w:pPr>
      <w:r w:rsidRPr="00F10C55">
        <w:rPr>
          <w:rFonts w:eastAsia="Calibri" w:hint="cs"/>
          <w:rtl/>
        </w:rPr>
        <w:t>ס' 67 קובע כי "</w:t>
      </w:r>
      <w:r w:rsidRPr="00F10C55">
        <w:rPr>
          <w:rFonts w:eastAsia="Calibri" w:hint="cs"/>
          <w:i/>
          <w:iCs/>
          <w:rtl/>
        </w:rPr>
        <w:t>בית דין משמעתי רשאי, מטעמים מיוחדים שיפרט בהחלטתו, לקבל ראיה אף אם לא היתה כשרה להתקבל בבית משפט</w:t>
      </w:r>
      <w:r w:rsidRPr="00F10C55">
        <w:rPr>
          <w:rFonts w:eastAsia="Calibri" w:hint="cs"/>
          <w:rtl/>
        </w:rPr>
        <w:t xml:space="preserve">". כלומר מעצם האפשרות לקבלת ראיות לא כשירות, אנו רואות גמישות בדין המשמעתי. </w:t>
      </w:r>
    </w:p>
    <w:p w14:paraId="443923EC" w14:textId="77777777" w:rsidR="00F10C55" w:rsidRPr="00F10C55" w:rsidRDefault="00F10C55" w:rsidP="00F10C55">
      <w:pPr>
        <w:rPr>
          <w:rFonts w:eastAsia="Calibri"/>
          <w:rtl/>
        </w:rPr>
      </w:pPr>
      <w:r w:rsidRPr="00F10C55">
        <w:rPr>
          <w:rFonts w:eastAsia="Calibri" w:hint="cs"/>
          <w:u w:val="single"/>
          <w:rtl/>
        </w:rPr>
        <w:t>פס"ד בלזר נ' ועדת האתיקה מחוז חיפה</w:t>
      </w:r>
      <w:r w:rsidRPr="00F10C55">
        <w:rPr>
          <w:rFonts w:eastAsia="Calibri" w:hint="cs"/>
          <w:rtl/>
        </w:rPr>
        <w:t xml:space="preserve">: נפסק כי במסגרת ס' זה, רשאי בי"ד משמעתי לקבל כראיה פס"ד סופי של ביהמ"ש בהליכים אזרחיים, ואין נפקא מינה מיהם הצדדים להליכים אלה. הוא רשאי לקבל את הראיה, שהיא לא תתקבל במשפט פלילי, אך זה לא אומר שזאת ראיה מכרעת וניתן לקבל אותה כעוד נתון. את משקל הראיה יקבעו בהתאם למעמדה שהיא אינה ראיה כשרה. </w:t>
      </w:r>
    </w:p>
    <w:p w14:paraId="5F23EFB2" w14:textId="77777777" w:rsidR="00F10C55" w:rsidRPr="00F10C55" w:rsidRDefault="00F10C55" w:rsidP="00F10C55">
      <w:pPr>
        <w:rPr>
          <w:rFonts w:eastAsia="Calibri"/>
          <w:b/>
          <w:bCs/>
          <w:rtl/>
        </w:rPr>
      </w:pPr>
      <w:r w:rsidRPr="00F10C55">
        <w:rPr>
          <w:rFonts w:eastAsia="Calibri" w:hint="cs"/>
          <w:b/>
          <w:bCs/>
          <w:rtl/>
        </w:rPr>
        <w:t xml:space="preserve">הגשת קובלנה </w:t>
      </w:r>
    </w:p>
    <w:p w14:paraId="00AF6D23"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87936" behindDoc="0" locked="0" layoutInCell="1" allowOverlap="1" wp14:anchorId="1C9E7441" wp14:editId="05DEB22A">
                <wp:simplePos x="0" y="0"/>
                <wp:positionH relativeFrom="column">
                  <wp:posOffset>-163830</wp:posOffset>
                </wp:positionH>
                <wp:positionV relativeFrom="paragraph">
                  <wp:posOffset>-89535</wp:posOffset>
                </wp:positionV>
                <wp:extent cx="2360930" cy="1033780"/>
                <wp:effectExtent l="0" t="0" r="1270" b="0"/>
                <wp:wrapSquare wrapText="bothSides"/>
                <wp:docPr id="127636177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33780"/>
                        </a:xfrm>
                        <a:prstGeom prst="rect">
                          <a:avLst/>
                        </a:prstGeom>
                        <a:solidFill>
                          <a:srgbClr val="FFFFFF"/>
                        </a:solidFill>
                        <a:ln w="9525">
                          <a:noFill/>
                          <a:miter lim="800000"/>
                          <a:headEnd/>
                          <a:tailEnd/>
                        </a:ln>
                      </wps:spPr>
                      <wps:txbx>
                        <w:txbxContent>
                          <w:p w14:paraId="364E88FC" w14:textId="77777777" w:rsidR="00F10C55" w:rsidRPr="00C71BF1" w:rsidRDefault="00F10C55" w:rsidP="00F10C55">
                            <w:pPr>
                              <w:rPr>
                                <w:b/>
                                <w:bCs/>
                                <w:sz w:val="18"/>
                                <w:szCs w:val="18"/>
                                <w:rtl/>
                              </w:rPr>
                            </w:pPr>
                            <w:r w:rsidRPr="00C71BF1">
                              <w:rPr>
                                <w:rFonts w:hint="cs"/>
                                <w:b/>
                                <w:bCs/>
                                <w:sz w:val="18"/>
                                <w:szCs w:val="18"/>
                                <w:rtl/>
                              </w:rPr>
                              <w:t>ס' 63 לחוק: הזכות להגיש קובלנה</w:t>
                            </w:r>
                          </w:p>
                          <w:p w14:paraId="7DEA02FC" w14:textId="77777777" w:rsidR="00F10C55" w:rsidRPr="00C71BF1" w:rsidRDefault="00F10C55" w:rsidP="00F10C55">
                            <w:pPr>
                              <w:rPr>
                                <w:sz w:val="18"/>
                                <w:szCs w:val="18"/>
                                <w:rtl/>
                              </w:rPr>
                            </w:pPr>
                            <w:r w:rsidRPr="00C71BF1">
                              <w:rPr>
                                <w:rFonts w:hint="cs"/>
                                <w:sz w:val="18"/>
                                <w:szCs w:val="18"/>
                                <w:rtl/>
                              </w:rPr>
                              <w:t>"ועדת האתיקה הארצית, ועדת אתיקה מחוזית וכן היועץ המשפטי לממשלה ופרקליט המדינה (להלן - קובל) רשאים להגיש קובלנה לבית דין משמעתי בשל עבירת משמעת, בין ביזמתם ובין על פי תלונת אדם אחר; קובל רשאי למנות אדם - דרך כלל או לענין מסויים - לייצגו ולטעון בשמו בכל הליך לפי פרק זה."</w:t>
                            </w:r>
                          </w:p>
                          <w:p w14:paraId="15817CC7"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9E7441" id="_x0000_s1050" type="#_x0000_t202" style="position:absolute;left:0;text-align:left;margin-left:-12.9pt;margin-top:-7.05pt;width:185.9pt;height:81.4pt;flip:x;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zAFwIAAAkEAAAOAAAAZHJzL2Uyb0RvYy54bWysU9tu2zAMfR+wfxD0vti5tYkRp+jSZRvQ&#10;XYBuH6DIcixMFjVKid19/Sg5S4LubZgeBFGkDsnDo9Vd3xp2VOg12JKPRzlnykqotN2X/Pu37ZsF&#10;Zz4IWwkDVpX8WXl+t379atW5Qk2gAVMpZARifdG5kjchuCLLvGxUK/wInLLkrAFbEcjEfVah6Ai9&#10;Ndkkz2+yDrByCFJ5T7cPg5OvE35dKxm+1LVXgZmSU20h7Zj2Xdyz9UoUexSu0fJUhviHKlqhLSU9&#10;Qz2IINgB9V9QrZYIHuowktBmUNdaqtQDdTPOX3Tz1AinUi9Ejndnmvz/g5Wfj0/uK7LQv4WeBpia&#10;8O4R5A/PLGwaYffqHhG6RomKEo8jZVnnfHF6Gqn2hY8gu+4TVDRkcQiQgPoaW1Yb7T78gaaOGeWh&#10;UTyf6Vd9YJIuJ9ObfDkllyTfOJ9ObxdpQJkoIlCk16EP7xW0LB5KjjTflEgcH32IhV1CYrgHo6ut&#10;NiYZuN9tDLKjIC1s00q9vAgzlnUlX84n84RsIb5PMml1IK0a3ZZ8kcc1qCcS885WKSQIbYYzVWLs&#10;ialIzkBT6Hc90xX1OouPI3M7qJ6JO4RBm/SX6NAA/uKsI12W3P88CFScmY+W+F+OZ7Mo5GTM5rcT&#10;MvDas7v2CCsJquSBs+G4CUn8kQ8L9zSnWifeLpWcaia9JTpPfyMK+tpOUZcfvP4NAAD//wMAUEsD&#10;BBQABgAIAAAAIQDH8ysI4gAAAAsBAAAPAAAAZHJzL2Rvd25yZXYueG1sTI/BTsJAEIbvJr7DZky8&#10;GNgWC5LSLSEGDx4gUrlwG7pj29jdbbpLKW/veNLbTObLP9+frUfTioF63zirIJ5GIMiWTje2UnD8&#10;fJssQfiAVmPrLCm4kYd1fn+XYard1R5oKEIlOMT6FBXUIXSplL6syaCfuo4s375cbzDw2ldS93jl&#10;cNPKWRQtpMHG8ocaO3qtqfwuLkbBabP/SIqnd3fDebkNw+God7utUo8P42YFItAY/mD41Wd1yNnp&#10;7C5We9EqmMzmrB54iJMYBBPPyYLbnRlNli8g80z+75D/AAAA//8DAFBLAQItABQABgAIAAAAIQC2&#10;gziS/gAAAOEBAAATAAAAAAAAAAAAAAAAAAAAAABbQ29udGVudF9UeXBlc10ueG1sUEsBAi0AFAAG&#10;AAgAAAAhADj9If/WAAAAlAEAAAsAAAAAAAAAAAAAAAAALwEAAF9yZWxzLy5yZWxzUEsBAi0AFAAG&#10;AAgAAAAhAKNyvMAXAgAACQQAAA4AAAAAAAAAAAAAAAAALgIAAGRycy9lMm9Eb2MueG1sUEsBAi0A&#10;FAAGAAgAAAAhAMfzKwjiAAAACwEAAA8AAAAAAAAAAAAAAAAAcQQAAGRycy9kb3ducmV2LnhtbFBL&#10;BQYAAAAABAAEAPMAAACABQAAAAA=&#10;" stroked="f">
                <v:textbox>
                  <w:txbxContent>
                    <w:p w14:paraId="364E88FC" w14:textId="77777777" w:rsidR="00F10C55" w:rsidRPr="00C71BF1" w:rsidRDefault="00F10C55" w:rsidP="00F10C55">
                      <w:pPr>
                        <w:rPr>
                          <w:b/>
                          <w:bCs/>
                          <w:sz w:val="18"/>
                          <w:szCs w:val="18"/>
                          <w:rtl/>
                        </w:rPr>
                      </w:pPr>
                      <w:r w:rsidRPr="00C71BF1">
                        <w:rPr>
                          <w:rFonts w:hint="cs"/>
                          <w:b/>
                          <w:bCs/>
                          <w:sz w:val="18"/>
                          <w:szCs w:val="18"/>
                          <w:rtl/>
                        </w:rPr>
                        <w:t>ס' 63 לחוק: הזכות להגיש קובלנה</w:t>
                      </w:r>
                    </w:p>
                    <w:p w14:paraId="7DEA02FC" w14:textId="77777777" w:rsidR="00F10C55" w:rsidRPr="00C71BF1" w:rsidRDefault="00F10C55" w:rsidP="00F10C55">
                      <w:pPr>
                        <w:rPr>
                          <w:sz w:val="18"/>
                          <w:szCs w:val="18"/>
                          <w:rtl/>
                        </w:rPr>
                      </w:pPr>
                      <w:r w:rsidRPr="00C71BF1">
                        <w:rPr>
                          <w:rFonts w:hint="cs"/>
                          <w:sz w:val="18"/>
                          <w:szCs w:val="18"/>
                          <w:rtl/>
                        </w:rPr>
                        <w:t xml:space="preserve">"ועדת האתיקה הארצית, ועדת אתיקה מחוזית וכן היועץ המשפטי לממשלה ופרקליט המדינה (להלן - קובל) רשאים להגיש קובלנה לבית דין משמעתי בשל עבירת משמעת, בין ביזמתם ובין על פי תלונת אדם אחר; קובל רשאי למנות אדם - דרך כלל או </w:t>
                      </w:r>
                      <w:proofErr w:type="spellStart"/>
                      <w:r w:rsidRPr="00C71BF1">
                        <w:rPr>
                          <w:rFonts w:hint="cs"/>
                          <w:sz w:val="18"/>
                          <w:szCs w:val="18"/>
                          <w:rtl/>
                        </w:rPr>
                        <w:t>לענין</w:t>
                      </w:r>
                      <w:proofErr w:type="spellEnd"/>
                      <w:r w:rsidRPr="00C71BF1">
                        <w:rPr>
                          <w:rFonts w:hint="cs"/>
                          <w:sz w:val="18"/>
                          <w:szCs w:val="18"/>
                          <w:rtl/>
                        </w:rPr>
                        <w:t xml:space="preserve"> </w:t>
                      </w:r>
                      <w:proofErr w:type="spellStart"/>
                      <w:r w:rsidRPr="00C71BF1">
                        <w:rPr>
                          <w:rFonts w:hint="cs"/>
                          <w:sz w:val="18"/>
                          <w:szCs w:val="18"/>
                          <w:rtl/>
                        </w:rPr>
                        <w:t>מסויים</w:t>
                      </w:r>
                      <w:proofErr w:type="spellEnd"/>
                      <w:r w:rsidRPr="00C71BF1">
                        <w:rPr>
                          <w:rFonts w:hint="cs"/>
                          <w:sz w:val="18"/>
                          <w:szCs w:val="18"/>
                          <w:rtl/>
                        </w:rPr>
                        <w:t xml:space="preserve"> - לייצגו ולטעון בשמו בכל הליך לפי פרק זה."</w:t>
                      </w:r>
                    </w:p>
                    <w:p w14:paraId="15817CC7" w14:textId="77777777" w:rsidR="00F10C55" w:rsidRDefault="00F10C55" w:rsidP="00F10C55"/>
                  </w:txbxContent>
                </v:textbox>
                <w10:wrap type="square"/>
              </v:shape>
            </w:pict>
          </mc:Fallback>
        </mc:AlternateContent>
      </w:r>
      <w:r w:rsidRPr="00F10C55">
        <w:rPr>
          <w:rFonts w:eastAsia="Calibri" w:hint="cs"/>
          <w:rtl/>
        </w:rPr>
        <w:t xml:space="preserve">אחד הסעיפים החשובים ביותר. הסעיף קובע כי ישנם 4 קובלים (=תובעים) שלפי ס' 63 לכל אחד מהם יש את הזכות להגיש קובלנה כנגד כל אדם שנטען כי הפר את הדין המשמעתי. </w:t>
      </w:r>
    </w:p>
    <w:p w14:paraId="64FA99A6" w14:textId="77777777" w:rsidR="00F10C55" w:rsidRPr="00F10C55" w:rsidRDefault="00F10C55" w:rsidP="00F10C55">
      <w:pPr>
        <w:rPr>
          <w:rFonts w:eastAsia="Calibri"/>
          <w:rtl/>
        </w:rPr>
      </w:pPr>
      <w:r w:rsidRPr="00F10C55">
        <w:rPr>
          <w:rFonts w:eastAsia="Calibri" w:hint="cs"/>
          <w:rtl/>
        </w:rPr>
        <w:t>ארבעת הקובלים:</w:t>
      </w:r>
    </w:p>
    <w:p w14:paraId="7CE56F83" w14:textId="77777777" w:rsidR="00F10C55" w:rsidRPr="00F10C55" w:rsidRDefault="00F10C55" w:rsidP="00F10C55">
      <w:pPr>
        <w:numPr>
          <w:ilvl w:val="0"/>
          <w:numId w:val="166"/>
        </w:numPr>
        <w:contextualSpacing/>
        <w:rPr>
          <w:rFonts w:eastAsia="Calibri"/>
        </w:rPr>
      </w:pPr>
      <w:r w:rsidRPr="00F10C55">
        <w:rPr>
          <w:rFonts w:eastAsia="Calibri" w:hint="cs"/>
          <w:rtl/>
        </w:rPr>
        <w:t>ועדת האתיקה הארצית;</w:t>
      </w:r>
    </w:p>
    <w:p w14:paraId="08F3E3B6" w14:textId="77777777" w:rsidR="00F10C55" w:rsidRPr="00F10C55" w:rsidRDefault="00F10C55" w:rsidP="00F10C55">
      <w:pPr>
        <w:numPr>
          <w:ilvl w:val="0"/>
          <w:numId w:val="166"/>
        </w:numPr>
        <w:contextualSpacing/>
        <w:rPr>
          <w:rFonts w:eastAsia="Calibri"/>
        </w:rPr>
      </w:pPr>
      <w:r w:rsidRPr="00F10C55">
        <w:rPr>
          <w:rFonts w:eastAsia="Calibri" w:hint="cs"/>
          <w:rtl/>
        </w:rPr>
        <w:t>ועדת אתיקה מחוזית;</w:t>
      </w:r>
    </w:p>
    <w:p w14:paraId="0F737EFC" w14:textId="77777777" w:rsidR="00F10C55" w:rsidRPr="00F10C55" w:rsidRDefault="00F10C55" w:rsidP="00F10C55">
      <w:pPr>
        <w:numPr>
          <w:ilvl w:val="0"/>
          <w:numId w:val="166"/>
        </w:numPr>
        <w:contextualSpacing/>
        <w:rPr>
          <w:rFonts w:eastAsia="Calibri"/>
        </w:rPr>
      </w:pPr>
      <w:r w:rsidRPr="00F10C55">
        <w:rPr>
          <w:rFonts w:eastAsia="Calibri" w:hint="cs"/>
          <w:rtl/>
        </w:rPr>
        <w:t>היועמ"ש לממשלה;</w:t>
      </w:r>
    </w:p>
    <w:p w14:paraId="5CDB300F" w14:textId="77777777" w:rsidR="00F10C55" w:rsidRPr="00F10C55" w:rsidRDefault="00F10C55" w:rsidP="00F10C55">
      <w:pPr>
        <w:numPr>
          <w:ilvl w:val="0"/>
          <w:numId w:val="166"/>
        </w:numPr>
        <w:contextualSpacing/>
        <w:rPr>
          <w:rFonts w:eastAsia="Calibri"/>
        </w:rPr>
      </w:pPr>
      <w:r w:rsidRPr="00F10C55">
        <w:rPr>
          <w:rFonts w:eastAsia="Calibri" w:hint="cs"/>
          <w:rtl/>
        </w:rPr>
        <w:lastRenderedPageBreak/>
        <w:t>פרקליט המדינה.</w:t>
      </w:r>
    </w:p>
    <w:p w14:paraId="5FCF9739" w14:textId="77777777" w:rsidR="00F10C55" w:rsidRPr="00F10C55" w:rsidRDefault="00F10C55" w:rsidP="00F10C55">
      <w:pPr>
        <w:rPr>
          <w:rFonts w:eastAsia="Calibri"/>
          <w:rtl/>
        </w:rPr>
      </w:pPr>
      <w:r w:rsidRPr="00F10C55">
        <w:rPr>
          <w:rFonts w:eastAsia="Calibri" w:hint="cs"/>
          <w:rtl/>
        </w:rPr>
        <w:t xml:space="preserve">לכאורה הסמכויות של כל אחד מהם מקבילות, ולכן החלטה של אחד שלא להגיש קובלנה, לא גורעת מסמכותו של קובל אחר להגיש קובלנה. </w:t>
      </w:r>
    </w:p>
    <w:p w14:paraId="39E95580" w14:textId="77777777" w:rsidR="00F10C55" w:rsidRPr="00F10C55" w:rsidRDefault="00F10C55" w:rsidP="00F10C55">
      <w:pPr>
        <w:rPr>
          <w:rFonts w:eastAsia="Calibri"/>
          <w:rtl/>
        </w:rPr>
      </w:pPr>
      <w:r w:rsidRPr="00F10C55">
        <w:rPr>
          <w:rFonts w:eastAsia="Calibri"/>
          <w:rtl/>
        </w:rPr>
        <w:t>בפועל, פרקליט המדינה והיועמ"ש מטפלים בתלונות כנגד עו"ד רק במקרים נדירים. הנחיית היועמ"ש קובעת כי הם יטפלו בתלונות רק כשקיים חשש ממשי לניגוד עניינים הן של ועדת האתיקה המחוזית והן של ועדת האתיקה הארצית, או כאשר יש אינטרס ציבורי מיוחד במקרה. בפועל מקרים בהם היועמ"ש או פרקליט המדינה משמשים כקובלים הם נדירים ביותר.</w:t>
      </w:r>
      <w:r w:rsidRPr="00F10C55">
        <w:rPr>
          <w:rFonts w:eastAsia="Calibri" w:hint="cs"/>
          <w:rtl/>
        </w:rPr>
        <w:t xml:space="preserve"> הם כמעט אף פעם לא משמשים כקובלים. לפעמים במקרים שכבר עשו דיל עם עו"ד על תנאי העונש, הם יפתחו את ההליך הזה. אך זה כמעט לא קורה והם כמעט אף פעם לא במשחק. </w:t>
      </w:r>
    </w:p>
    <w:p w14:paraId="4781E9A3" w14:textId="77777777" w:rsidR="00F10C55" w:rsidRPr="00F10C55" w:rsidRDefault="00F10C55" w:rsidP="00F10C55">
      <w:pPr>
        <w:rPr>
          <w:rFonts w:eastAsia="Calibri"/>
          <w:rtl/>
        </w:rPr>
      </w:pPr>
      <w:r w:rsidRPr="00F10C55">
        <w:rPr>
          <w:rFonts w:eastAsia="Calibri" w:hint="cs"/>
          <w:rtl/>
        </w:rPr>
        <w:t>כך שלמעשה נשארנו רק עם ועדת האתיקה המחוזית והארצית. לשים לב כי לפי הס' ניתן להגיש תלונה או לוועד</w:t>
      </w:r>
      <w:r w:rsidRPr="00F10C55">
        <w:rPr>
          <w:rFonts w:eastAsia="Calibri" w:hint="eastAsia"/>
          <w:rtl/>
        </w:rPr>
        <w:t>ה</w:t>
      </w:r>
      <w:r w:rsidRPr="00F10C55">
        <w:rPr>
          <w:rFonts w:eastAsia="Calibri" w:hint="cs"/>
          <w:rtl/>
        </w:rPr>
        <w:t xml:space="preserve"> הארצית או לוועד</w:t>
      </w:r>
      <w:r w:rsidRPr="00F10C55">
        <w:rPr>
          <w:rFonts w:eastAsia="Calibri" w:hint="eastAsia"/>
          <w:rtl/>
        </w:rPr>
        <w:t>ה</w:t>
      </w:r>
      <w:r w:rsidRPr="00F10C55">
        <w:rPr>
          <w:rFonts w:eastAsia="Calibri" w:hint="cs"/>
          <w:rtl/>
        </w:rPr>
        <w:t xml:space="preserve"> המחוזית. אך מתעוררות שתי בעיות:</w:t>
      </w:r>
    </w:p>
    <w:p w14:paraId="5DECFFC2" w14:textId="77777777" w:rsidR="00F10C55" w:rsidRPr="00F10C55" w:rsidRDefault="00F10C55" w:rsidP="00F10C55">
      <w:pPr>
        <w:numPr>
          <w:ilvl w:val="0"/>
          <w:numId w:val="167"/>
        </w:numPr>
        <w:contextualSpacing/>
        <w:rPr>
          <w:rFonts w:eastAsia="Calibri"/>
        </w:rPr>
      </w:pPr>
      <w:r w:rsidRPr="00F10C55">
        <w:rPr>
          <w:rFonts w:eastAsia="Calibri" w:hint="cs"/>
          <w:rtl/>
        </w:rPr>
        <w:t>החוק לא קובע שהן חייבות להגיש במחוז בו אותו עו"ד רשום.</w:t>
      </w:r>
    </w:p>
    <w:p w14:paraId="681CA4BE" w14:textId="77777777" w:rsidR="00F10C55" w:rsidRPr="00F10C55" w:rsidRDefault="00F10C55" w:rsidP="00F10C55">
      <w:pPr>
        <w:numPr>
          <w:ilvl w:val="0"/>
          <w:numId w:val="167"/>
        </w:numPr>
        <w:contextualSpacing/>
        <w:rPr>
          <w:rFonts w:eastAsia="Calibri"/>
          <w:rtl/>
        </w:rPr>
      </w:pPr>
      <w:r w:rsidRPr="00F10C55">
        <w:rPr>
          <w:rFonts w:eastAsia="Calibri"/>
          <w:noProof/>
          <w:rtl/>
        </w:rPr>
        <mc:AlternateContent>
          <mc:Choice Requires="wps">
            <w:drawing>
              <wp:anchor distT="45720" distB="45720" distL="114300" distR="114300" simplePos="0" relativeHeight="251688960" behindDoc="0" locked="0" layoutInCell="1" allowOverlap="1" wp14:anchorId="4B65B2D9" wp14:editId="178B1483">
                <wp:simplePos x="0" y="0"/>
                <wp:positionH relativeFrom="margin">
                  <wp:posOffset>-94957</wp:posOffset>
                </wp:positionH>
                <wp:positionV relativeFrom="paragraph">
                  <wp:posOffset>386520</wp:posOffset>
                </wp:positionV>
                <wp:extent cx="2360930" cy="534035"/>
                <wp:effectExtent l="0" t="0" r="1270" b="0"/>
                <wp:wrapSquare wrapText="bothSides"/>
                <wp:docPr id="441556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34035"/>
                        </a:xfrm>
                        <a:prstGeom prst="rect">
                          <a:avLst/>
                        </a:prstGeom>
                        <a:solidFill>
                          <a:srgbClr val="FFFFFF"/>
                        </a:solidFill>
                        <a:ln w="9525">
                          <a:noFill/>
                          <a:miter lim="800000"/>
                          <a:headEnd/>
                          <a:tailEnd/>
                        </a:ln>
                      </wps:spPr>
                      <wps:txbx>
                        <w:txbxContent>
                          <w:p w14:paraId="239CA241" w14:textId="77777777" w:rsidR="00F10C55" w:rsidRPr="00C71BF1" w:rsidRDefault="00F10C55" w:rsidP="00F10C55">
                            <w:pPr>
                              <w:rPr>
                                <w:b/>
                                <w:bCs/>
                                <w:sz w:val="18"/>
                                <w:szCs w:val="18"/>
                                <w:rtl/>
                              </w:rPr>
                            </w:pPr>
                            <w:r w:rsidRPr="00C71BF1">
                              <w:rPr>
                                <w:rFonts w:hint="cs"/>
                                <w:b/>
                                <w:bCs/>
                                <w:sz w:val="18"/>
                                <w:szCs w:val="18"/>
                                <w:rtl/>
                              </w:rPr>
                              <w:t>ס' 18ב(ח) לחוק: ועדות האתיקה</w:t>
                            </w:r>
                          </w:p>
                          <w:p w14:paraId="4B0967C9" w14:textId="77777777" w:rsidR="00F10C55" w:rsidRPr="00C71BF1" w:rsidRDefault="00F10C55" w:rsidP="00F10C55">
                            <w:pPr>
                              <w:rPr>
                                <w:sz w:val="18"/>
                                <w:szCs w:val="18"/>
                                <w:rtl/>
                              </w:rPr>
                            </w:pPr>
                            <w:r w:rsidRPr="00C71BF1">
                              <w:rPr>
                                <w:rFonts w:hint="cs"/>
                                <w:sz w:val="18"/>
                                <w:szCs w:val="18"/>
                                <w:rtl/>
                              </w:rPr>
                              <w:t>"ועדת אתיקה מחוזית לא תפעל בסתירה להחלטת ועדת האתיקה הארצית."</w:t>
                            </w:r>
                          </w:p>
                          <w:p w14:paraId="42DF717F" w14:textId="77777777" w:rsidR="00F10C55" w:rsidRPr="00B63C98"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65B2D9" id="_x0000_s1051" type="#_x0000_t202" style="position:absolute;left:0;text-align:left;margin-left:-7.5pt;margin-top:30.45pt;width:185.9pt;height:42.05pt;flip:x;z-index:2516889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qwFQIAAAgEAAAOAAAAZHJzL2Uyb0RvYy54bWysU9uO0zAQfUfiHyy/06S3ZRs1XS1dCkjL&#10;RVr4AMd2GgvHY2y3SffrGTuhLfCG8IPl8YzPzJw5Xt/1rSZH6bwCU9LpJKdEGg5CmX1Jv33dvbql&#10;xAdmBNNgZElP0tO7zcsX684WcgYNaCEdQRDji86WtAnBFlnmeSNb5idgpUFnDa5lAU23z4RjHaK3&#10;Opvl+U3WgRPWAZfe4+3D4KSbhF/XkofPde1lILqkWFtIu0t7Ffdss2bF3jHbKD6Wwf6hipYpg0nP&#10;UA8sMHJw6i+oVnEHHuow4dBmUNeKy9QDdjPN/+jmqWFWpl6QHG/PNPn/B8s/HZ/sF0dC/wZ6HGBq&#10;wttH4N89MbBtmNnLe+egayQTmHgaKcs664vxaaTaFz6CVN1HEDhkdgiQgPrataTWyr7/BY0dE8yD&#10;ozid6Zd9IBwvZ/ObfDVHF0ffcr7I58uUjBURJ7JrnQ/vJLQkHkrqcLwpDzs++hDruoTEcA9aiZ3S&#10;OhluX221I0eGUtilNaL/FqYN6Uq6Ws6WCdlAfJ9U0qqAUtWqLeltHtcgnsjLWyNSSGBKD2esRJuR&#10;qMjNwFLoq54oga2mziJxFYgTUudgkCZ+JTw04J4p6VCWJfU/DsxJSvQHg/SvpotF1HEyFsvXMzTc&#10;tae69jDDEaqkgZLhuA1J+5EPA/c4plol3i6VjDWj3BKd49eIer62U9TlA29+AgAA//8DAFBLAwQU&#10;AAYACAAAACEAn/37SOEAAAAKAQAADwAAAGRycy9kb3ducmV2LnhtbEyPQU/CQBCF7yb8h82QeDGw&#10;RWmjtVtCCB48QKRy8TZ0x7ahu9t0l1L+veNJj5P38ub7stVoWjFQ7xtnFSzmEQiypdONrRQcP99m&#10;zyB8QKuxdZYU3MjDKp/cZZhqd7UHGopQCR6xPkUFdQhdKqUvazLo564jy9m36w0GPvtK6h6vPG5a&#10;+RhFiTTYWP5QY0ebmspzcTEKvtb7j2Xx8O5uGJfbMByOerfbKnU/HdevIAKN4a8Mv/iMDjkzndzF&#10;ai9aBbNFzC5BQRK9gODCU5ywy4mbS05knsn/CvkPAAAA//8DAFBLAQItABQABgAIAAAAIQC2gziS&#10;/gAAAOEBAAATAAAAAAAAAAAAAAAAAAAAAABbQ29udGVudF9UeXBlc10ueG1sUEsBAi0AFAAGAAgA&#10;AAAhADj9If/WAAAAlAEAAAsAAAAAAAAAAAAAAAAALwEAAF9yZWxzLy5yZWxzUEsBAi0AFAAGAAgA&#10;AAAhAMnSCrAVAgAACAQAAA4AAAAAAAAAAAAAAAAALgIAAGRycy9lMm9Eb2MueG1sUEsBAi0AFAAG&#10;AAgAAAAhAJ/9+0jhAAAACgEAAA8AAAAAAAAAAAAAAAAAbwQAAGRycy9kb3ducmV2LnhtbFBLBQYA&#10;AAAABAAEAPMAAAB9BQAAAAA=&#10;" stroked="f">
                <v:textbox>
                  <w:txbxContent>
                    <w:p w14:paraId="239CA241" w14:textId="77777777" w:rsidR="00F10C55" w:rsidRPr="00C71BF1" w:rsidRDefault="00F10C55" w:rsidP="00F10C55">
                      <w:pPr>
                        <w:rPr>
                          <w:b/>
                          <w:bCs/>
                          <w:sz w:val="18"/>
                          <w:szCs w:val="18"/>
                          <w:rtl/>
                        </w:rPr>
                      </w:pPr>
                      <w:r w:rsidRPr="00C71BF1">
                        <w:rPr>
                          <w:rFonts w:hint="cs"/>
                          <w:b/>
                          <w:bCs/>
                          <w:sz w:val="18"/>
                          <w:szCs w:val="18"/>
                          <w:rtl/>
                        </w:rPr>
                        <w:t>ס' 18ב(ח) לחוק: ועדות האתיקה</w:t>
                      </w:r>
                    </w:p>
                    <w:p w14:paraId="4B0967C9" w14:textId="77777777" w:rsidR="00F10C55" w:rsidRPr="00C71BF1" w:rsidRDefault="00F10C55" w:rsidP="00F10C55">
                      <w:pPr>
                        <w:rPr>
                          <w:sz w:val="18"/>
                          <w:szCs w:val="18"/>
                          <w:rtl/>
                        </w:rPr>
                      </w:pPr>
                      <w:r w:rsidRPr="00C71BF1">
                        <w:rPr>
                          <w:rFonts w:hint="cs"/>
                          <w:sz w:val="18"/>
                          <w:szCs w:val="18"/>
                          <w:rtl/>
                        </w:rPr>
                        <w:t>"ועדת אתיקה מחוזית לא תפעל בסתירה להחלטת ועדת האתיקה הארצית."</w:t>
                      </w:r>
                    </w:p>
                    <w:p w14:paraId="42DF717F" w14:textId="77777777" w:rsidR="00F10C55" w:rsidRPr="00B63C98" w:rsidRDefault="00F10C55" w:rsidP="00F10C55">
                      <w:pPr>
                        <w:rPr>
                          <w:sz w:val="18"/>
                          <w:szCs w:val="18"/>
                        </w:rPr>
                      </w:pPr>
                    </w:p>
                  </w:txbxContent>
                </v:textbox>
                <w10:wrap type="square" anchorx="margin"/>
              </v:shape>
            </w:pict>
          </mc:Fallback>
        </mc:AlternateContent>
      </w:r>
      <w:r w:rsidRPr="00F10C55">
        <w:rPr>
          <w:rFonts w:eastAsia="Calibri" w:hint="cs"/>
          <w:rtl/>
        </w:rPr>
        <w:t>נשאלת השאלה, אחרי שמתקבלת החלטה בוועד</w:t>
      </w:r>
      <w:r w:rsidRPr="00F10C55">
        <w:rPr>
          <w:rFonts w:eastAsia="Calibri" w:hint="eastAsia"/>
          <w:rtl/>
        </w:rPr>
        <w:t>ת</w:t>
      </w:r>
      <w:r w:rsidRPr="00F10C55">
        <w:rPr>
          <w:rFonts w:eastAsia="Calibri" w:hint="cs"/>
          <w:rtl/>
        </w:rPr>
        <w:t xml:space="preserve"> האתיקה הארצית, האם אפשר ללכת למחוזית שהיא ערכאה מתחת?  </w:t>
      </w:r>
    </w:p>
    <w:p w14:paraId="2DE9031D" w14:textId="77777777" w:rsidR="00F10C55" w:rsidRPr="00F10C55" w:rsidRDefault="00F10C55" w:rsidP="00F10C55">
      <w:pPr>
        <w:rPr>
          <w:rFonts w:eastAsia="Calibri"/>
          <w:rtl/>
        </w:rPr>
      </w:pPr>
      <w:r w:rsidRPr="00F10C55">
        <w:rPr>
          <w:rFonts w:eastAsia="Calibri" w:hint="cs"/>
          <w:rtl/>
        </w:rPr>
        <w:t xml:space="preserve">ס' 18ב(ח) שהוא תיקון מאוחר יותר לחוק מסעיף 63. זאת תוספת מהשנים האחרונות שקובעת כי ועדת האתיקה המחוזית לא יכולה לפעול בסתירה לועדת האתיקה הארצית. כך שאם מישהי מגישה תלונה לועדה הארצית והיא מבררת אותה, אחר כך לא ניתן לפנות למחוזית. </w:t>
      </w:r>
    </w:p>
    <w:p w14:paraId="5F292D33" w14:textId="77777777" w:rsidR="00F10C55" w:rsidRPr="00F10C55" w:rsidRDefault="00F10C55" w:rsidP="00F10C55">
      <w:pPr>
        <w:rPr>
          <w:rFonts w:eastAsia="Calibri"/>
          <w:rtl/>
        </w:rPr>
      </w:pPr>
      <w:r w:rsidRPr="00F10C55">
        <w:rPr>
          <w:rFonts w:eastAsia="Calibri" w:hint="cs"/>
          <w:rtl/>
        </w:rPr>
        <w:t xml:space="preserve">לשכת עו"ד בעצם מנתבת את מגישי התלונות לועדת האתיקה המחוזית וזאת במחוז שבו עו"ד רשומ\ה. אם מגישים במקום אחר, יעבירו למחוז. אם הועדה תחליט לגנוז, המתלונן יכול לפנות לקובל נוסף, הוא יכול לפנות לועדה הארצית שיכולה לדון בנושא מחדש. לשים לב כי לא מדובר בערעור אלא בבחינה חוזרת. נגיד כי גם אם ועדת האתיקה הארצית מחליטה לגנוז, המתלונן יכול לפנות שוב לפרקליט/יועמ"ש לממשלה אך שם סביר להניח שהוא יקבל תשובה שלילית והם לא יתערבו. </w:t>
      </w:r>
    </w:p>
    <w:p w14:paraId="49B7EA2C" w14:textId="77777777" w:rsidR="00F10C55" w:rsidRPr="00F10C55" w:rsidRDefault="00F10C55" w:rsidP="00F10C55">
      <w:pPr>
        <w:rPr>
          <w:rFonts w:eastAsia="Calibri"/>
          <w:rtl/>
        </w:rPr>
      </w:pPr>
      <w:r w:rsidRPr="00F10C55">
        <w:rPr>
          <w:rFonts w:eastAsia="Calibri" w:hint="cs"/>
          <w:rtl/>
        </w:rPr>
        <w:t>כל זה עוגן בנוהל הקונקרטי בתוך הלשכה, נוהל טיפול בתלונות. מה קורה עם מתמחים שהם לא רשומים? במצב כזה מפנים ישר לוועד</w:t>
      </w:r>
      <w:r w:rsidRPr="00F10C55">
        <w:rPr>
          <w:rFonts w:eastAsia="Calibri" w:hint="eastAsia"/>
          <w:rtl/>
        </w:rPr>
        <w:t>ת</w:t>
      </w:r>
      <w:r w:rsidRPr="00F10C55">
        <w:rPr>
          <w:rFonts w:eastAsia="Calibri" w:hint="cs"/>
          <w:rtl/>
        </w:rPr>
        <w:t xml:space="preserve"> האתיקה הארצית. בעצם המטרה של ניתוב התלונה ועדה המחוזית קודם היא כדי שיהיה אחר כך קובל נוסף שדרכו ניתן יהיה להגיש שוב את התלונה. שכן להפך, פנייה קודמת לועדה הארצית תחסום את הגולל לפנות לועדת האתיקה המחוזית.  </w:t>
      </w:r>
    </w:p>
    <w:p w14:paraId="2F9F825C" w14:textId="77777777" w:rsidR="00F10C55" w:rsidRPr="00F10C55" w:rsidRDefault="00F10C55" w:rsidP="00F10C55">
      <w:pPr>
        <w:rPr>
          <w:rFonts w:eastAsia="Calibri"/>
          <w:b/>
          <w:bCs/>
          <w:rtl/>
        </w:rPr>
      </w:pPr>
      <w:r w:rsidRPr="00F10C55">
        <w:rPr>
          <w:rFonts w:eastAsia="Calibri" w:hint="cs"/>
          <w:b/>
          <w:bCs/>
          <w:rtl/>
        </w:rPr>
        <w:t>ההליך המשמעתי</w:t>
      </w:r>
    </w:p>
    <w:p w14:paraId="1558DE3D" w14:textId="77777777" w:rsidR="00F10C55" w:rsidRPr="00F10C55" w:rsidRDefault="00F10C55" w:rsidP="00F10C55">
      <w:pPr>
        <w:numPr>
          <w:ilvl w:val="0"/>
          <w:numId w:val="168"/>
        </w:numPr>
        <w:contextualSpacing/>
        <w:rPr>
          <w:rFonts w:eastAsia="Calibri"/>
          <w:b/>
          <w:bCs/>
          <w:rtl/>
        </w:rPr>
      </w:pPr>
      <w:r w:rsidRPr="00F10C55">
        <w:rPr>
          <w:rFonts w:eastAsia="Calibri" w:hint="cs"/>
          <w:b/>
          <w:bCs/>
          <w:rtl/>
        </w:rPr>
        <w:t xml:space="preserve">שלב ראשון: הגשת התלונה ותחילתו של ההליך המשמעתי </w:t>
      </w:r>
    </w:p>
    <w:p w14:paraId="0D528355" w14:textId="77777777" w:rsidR="00F10C55" w:rsidRPr="00F10C55" w:rsidRDefault="00F10C55" w:rsidP="00F10C55">
      <w:pPr>
        <w:rPr>
          <w:rFonts w:eastAsia="Calibri"/>
          <w:rtl/>
        </w:rPr>
      </w:pPr>
      <w:r w:rsidRPr="00F10C55">
        <w:rPr>
          <w:rFonts w:eastAsia="Calibri" w:hint="cs"/>
          <w:rtl/>
        </w:rPr>
        <w:t>לפי ס' 63 לחוק, כלל 4(א), הליך משמעתי מתחיל אחת משתי דרכים:</w:t>
      </w:r>
    </w:p>
    <w:p w14:paraId="31851E0F" w14:textId="77777777" w:rsidR="00F10C55" w:rsidRPr="00F10C55" w:rsidRDefault="00F10C55" w:rsidP="00F10C55">
      <w:pPr>
        <w:numPr>
          <w:ilvl w:val="0"/>
          <w:numId w:val="169"/>
        </w:numPr>
        <w:contextualSpacing/>
        <w:rPr>
          <w:rFonts w:eastAsia="Calibri"/>
        </w:rPr>
      </w:pPr>
      <w:r w:rsidRPr="00F10C55">
        <w:rPr>
          <w:rFonts w:eastAsia="Calibri" w:hint="cs"/>
          <w:u w:val="single"/>
          <w:rtl/>
        </w:rPr>
        <w:t>הגשת תלונה כנגד עו"ד-</w:t>
      </w:r>
      <w:r w:rsidRPr="00F10C55">
        <w:rPr>
          <w:rFonts w:eastAsia="Calibri" w:hint="cs"/>
          <w:rtl/>
        </w:rPr>
        <w:t xml:space="preserve"> כל אדם יכול להגיש כנגד עו"ד תלונה. </w:t>
      </w:r>
    </w:p>
    <w:p w14:paraId="5ADEF88B" w14:textId="77777777" w:rsidR="00F10C55" w:rsidRPr="00F10C55" w:rsidRDefault="00F10C55" w:rsidP="00F10C55">
      <w:pPr>
        <w:numPr>
          <w:ilvl w:val="0"/>
          <w:numId w:val="169"/>
        </w:numPr>
        <w:contextualSpacing/>
        <w:rPr>
          <w:rFonts w:eastAsia="Calibri"/>
        </w:rPr>
      </w:pPr>
      <w:r w:rsidRPr="00F10C55">
        <w:rPr>
          <w:rFonts w:eastAsia="Calibri" w:hint="cs"/>
          <w:u w:val="single"/>
          <w:rtl/>
        </w:rPr>
        <w:t>ידיעה</w:t>
      </w:r>
      <w:r w:rsidRPr="00F10C55">
        <w:rPr>
          <w:rFonts w:eastAsia="Calibri" w:hint="cs"/>
          <w:rtl/>
        </w:rPr>
        <w:t xml:space="preserve">- איזשהו מידע שהגיע על עבירת משמעת ולא בדרך של תלונה. </w:t>
      </w:r>
    </w:p>
    <w:p w14:paraId="36F1D732" w14:textId="77777777" w:rsidR="00F10C55" w:rsidRPr="00F10C55" w:rsidRDefault="00F10C55" w:rsidP="00F10C55">
      <w:pPr>
        <w:rPr>
          <w:rFonts w:eastAsia="Calibri"/>
          <w:b/>
          <w:bCs/>
        </w:rPr>
      </w:pPr>
      <w:r w:rsidRPr="00F10C55">
        <w:rPr>
          <w:rFonts w:eastAsia="Calibri" w:hint="cs"/>
          <w:b/>
          <w:bCs/>
          <w:rtl/>
        </w:rPr>
        <w:t>על ההליך</w:t>
      </w:r>
    </w:p>
    <w:p w14:paraId="76D965D0" w14:textId="77777777" w:rsidR="00F10C55" w:rsidRPr="00F10C55" w:rsidRDefault="00F10C55" w:rsidP="00F10C55">
      <w:pPr>
        <w:numPr>
          <w:ilvl w:val="0"/>
          <w:numId w:val="170"/>
        </w:numPr>
        <w:contextualSpacing/>
        <w:rPr>
          <w:rFonts w:eastAsia="Calibri"/>
          <w:rtl/>
        </w:rPr>
      </w:pPr>
      <w:r w:rsidRPr="00F10C55">
        <w:rPr>
          <w:rFonts w:eastAsia="Calibri" w:hint="cs"/>
          <w:rtl/>
        </w:rPr>
        <w:t xml:space="preserve">התלונה מוגשת לועדת האתיקה הרלוונטית שעליה לטפל ולדון בה. </w:t>
      </w:r>
    </w:p>
    <w:p w14:paraId="0D23D5CD" w14:textId="77777777" w:rsidR="00F10C55" w:rsidRPr="00F10C55" w:rsidRDefault="00F10C55" w:rsidP="00F10C55">
      <w:pPr>
        <w:numPr>
          <w:ilvl w:val="0"/>
          <w:numId w:val="170"/>
        </w:numPr>
        <w:contextualSpacing/>
        <w:rPr>
          <w:rFonts w:eastAsia="Calibri"/>
          <w:rtl/>
        </w:rPr>
      </w:pPr>
      <w:r w:rsidRPr="00F10C55">
        <w:rPr>
          <w:rFonts w:eastAsia="Calibri" w:hint="cs"/>
          <w:rtl/>
        </w:rPr>
        <w:t xml:space="preserve">הדיון והטיפול </w:t>
      </w:r>
      <w:r w:rsidRPr="00F10C55">
        <w:rPr>
          <w:rFonts w:eastAsia="Calibri" w:hint="cs"/>
          <w:u w:val="single"/>
          <w:rtl/>
        </w:rPr>
        <w:t>חסויים לחלוטין</w:t>
      </w:r>
      <w:r w:rsidRPr="00F10C55">
        <w:rPr>
          <w:rFonts w:eastAsia="Calibri" w:hint="cs"/>
          <w:rtl/>
        </w:rPr>
        <w:t xml:space="preserve"> ולא מתפרסמים דיוני הוועדה ולא הפרוטוקולים. </w:t>
      </w:r>
    </w:p>
    <w:p w14:paraId="32CDC90E" w14:textId="77777777" w:rsidR="00F10C55" w:rsidRPr="00F10C55" w:rsidRDefault="00F10C55" w:rsidP="00F10C55">
      <w:pPr>
        <w:numPr>
          <w:ilvl w:val="0"/>
          <w:numId w:val="170"/>
        </w:numPr>
        <w:contextualSpacing/>
        <w:rPr>
          <w:rFonts w:eastAsia="Calibri"/>
          <w:rtl/>
        </w:rPr>
      </w:pPr>
      <w:r w:rsidRPr="00F10C55">
        <w:rPr>
          <w:rFonts w:eastAsia="Calibri" w:hint="cs"/>
          <w:rtl/>
        </w:rPr>
        <w:t xml:space="preserve">הדיונים מתקיימים </w:t>
      </w:r>
      <w:r w:rsidRPr="00F10C55">
        <w:rPr>
          <w:rFonts w:eastAsia="Calibri" w:hint="cs"/>
          <w:u w:val="single"/>
          <w:rtl/>
        </w:rPr>
        <w:t>בדלתיים סגורות</w:t>
      </w:r>
      <w:r w:rsidRPr="00F10C55">
        <w:rPr>
          <w:rFonts w:eastAsia="Calibri" w:hint="cs"/>
          <w:rtl/>
        </w:rPr>
        <w:t xml:space="preserve">. </w:t>
      </w:r>
    </w:p>
    <w:p w14:paraId="1BA6DEAD" w14:textId="77777777" w:rsidR="00F10C55" w:rsidRPr="00F10C55" w:rsidRDefault="00F10C55" w:rsidP="00F10C55">
      <w:pPr>
        <w:numPr>
          <w:ilvl w:val="0"/>
          <w:numId w:val="170"/>
        </w:numPr>
        <w:contextualSpacing/>
        <w:rPr>
          <w:rFonts w:eastAsia="Calibri"/>
          <w:rtl/>
        </w:rPr>
      </w:pPr>
      <w:r w:rsidRPr="00F10C55">
        <w:rPr>
          <w:rFonts w:eastAsia="Calibri" w:hint="cs"/>
          <w:rtl/>
        </w:rPr>
        <w:t xml:space="preserve">הדין המשמעתי הוא כמעט כולו </w:t>
      </w:r>
      <w:r w:rsidRPr="00F10C55">
        <w:rPr>
          <w:rFonts w:eastAsia="Calibri" w:hint="cs"/>
          <w:u w:val="single"/>
          <w:rtl/>
        </w:rPr>
        <w:t>מערך התנדבותי</w:t>
      </w:r>
      <w:r w:rsidRPr="00F10C55">
        <w:rPr>
          <w:rFonts w:eastAsia="Calibri" w:hint="cs"/>
          <w:rtl/>
        </w:rPr>
        <w:t xml:space="preserve"> ולכן חברי ועדת האתיקה שמקבלים את ההחלטה הם עו"ד מתנדבים. אך לצד עו"ד המתנדבים, יש גם נציגי ציבור וכן לכל ועדת אתיקה יש גם פרקליט בשכר. עם השנים והתגברות התלונות כבר לא יכלו להישאר במערך התנדבותי בלבד ולכן שכרו פרקליט אחד בשכר והוא זה שמסדר הכל ומביא לפני ועדת האתיקה.</w:t>
      </w:r>
    </w:p>
    <w:p w14:paraId="6BB95C5A" w14:textId="77777777" w:rsidR="00F10C55" w:rsidRPr="00F10C55" w:rsidRDefault="00F10C55" w:rsidP="00F10C55">
      <w:pPr>
        <w:numPr>
          <w:ilvl w:val="0"/>
          <w:numId w:val="170"/>
        </w:numPr>
        <w:contextualSpacing/>
        <w:rPr>
          <w:rFonts w:eastAsia="Calibri"/>
        </w:rPr>
      </w:pPr>
      <w:r w:rsidRPr="00F10C55">
        <w:rPr>
          <w:rFonts w:eastAsia="Calibri" w:hint="cs"/>
          <w:rtl/>
        </w:rPr>
        <w:t>ועדת האתיקה מכונה "</w:t>
      </w:r>
      <w:r w:rsidRPr="00F10C55">
        <w:rPr>
          <w:rFonts w:eastAsia="Calibri" w:hint="cs"/>
          <w:u w:val="single"/>
          <w:rtl/>
        </w:rPr>
        <w:t>הקובל</w:t>
      </w:r>
      <w:r w:rsidRPr="00F10C55">
        <w:rPr>
          <w:rFonts w:eastAsia="Calibri" w:hint="cs"/>
          <w:rtl/>
        </w:rPr>
        <w:t>", מגיש התלונה מכונה "</w:t>
      </w:r>
      <w:r w:rsidRPr="00F10C55">
        <w:rPr>
          <w:rFonts w:eastAsia="Calibri" w:hint="cs"/>
          <w:u w:val="single"/>
          <w:rtl/>
        </w:rPr>
        <w:t>המתלונן"</w:t>
      </w:r>
      <w:r w:rsidRPr="00F10C55">
        <w:rPr>
          <w:rFonts w:eastAsia="Calibri" w:hint="cs"/>
          <w:rtl/>
        </w:rPr>
        <w:t xml:space="preserve"> ועורכ\ת הדין שכנגדו\ה התלונה, מכונה "</w:t>
      </w:r>
      <w:r w:rsidRPr="00F10C55">
        <w:rPr>
          <w:rFonts w:eastAsia="Calibri" w:hint="cs"/>
          <w:u w:val="single"/>
          <w:rtl/>
        </w:rPr>
        <w:t>הנילון</w:t>
      </w:r>
      <w:r w:rsidRPr="00F10C55">
        <w:rPr>
          <w:rFonts w:eastAsia="Calibri" w:hint="cs"/>
          <w:rtl/>
        </w:rPr>
        <w:t>".</w:t>
      </w:r>
    </w:p>
    <w:p w14:paraId="4118C9CD" w14:textId="77777777" w:rsidR="00F10C55" w:rsidRPr="00F10C55" w:rsidRDefault="00F10C55" w:rsidP="00F10C55">
      <w:pPr>
        <w:numPr>
          <w:ilvl w:val="0"/>
          <w:numId w:val="170"/>
        </w:numPr>
        <w:contextualSpacing/>
        <w:rPr>
          <w:rFonts w:eastAsia="Calibri"/>
        </w:rPr>
      </w:pPr>
      <w:r w:rsidRPr="00F10C55">
        <w:rPr>
          <w:rFonts w:eastAsia="Calibri" w:hint="cs"/>
          <w:u w:val="single"/>
          <w:rtl/>
        </w:rPr>
        <w:t>יש אפשרות שהקובל יקבל תלונה ויראה שאין בה דבר וישר יגנוז אותה</w:t>
      </w:r>
      <w:r w:rsidRPr="00F10C55">
        <w:rPr>
          <w:rFonts w:eastAsia="Calibri" w:hint="cs"/>
          <w:rtl/>
        </w:rPr>
        <w:t xml:space="preserve">- למשל,  אדם הגיש נגד עו"ד תלונה מפני שהוא לא נחמד מספיק. חוסר נחמדות לא נחשב לעבירה אתית ויש לגנוז את התלונה. </w:t>
      </w:r>
    </w:p>
    <w:p w14:paraId="6F02A6E5" w14:textId="77777777" w:rsidR="00F10C55" w:rsidRPr="00F10C55" w:rsidRDefault="00F10C55" w:rsidP="00F10C55">
      <w:pPr>
        <w:numPr>
          <w:ilvl w:val="0"/>
          <w:numId w:val="170"/>
        </w:numPr>
        <w:contextualSpacing/>
        <w:rPr>
          <w:rFonts w:eastAsia="Calibri"/>
        </w:rPr>
      </w:pPr>
      <w:r w:rsidRPr="00F10C55">
        <w:rPr>
          <w:rFonts w:eastAsia="Calibri" w:hint="cs"/>
          <w:u w:val="single"/>
          <w:rtl/>
        </w:rPr>
        <w:t>אם מצא הקובל כי יש להגיש קובלנה, יפנה לנילון ויבקשו להשיב בכתב, תוך שיודיע לנילון כי תגובתו תוכל לשמש כראיה אם תוגש קובלנה (כלל 4(ב-ג) לכללים)</w:t>
      </w:r>
      <w:r w:rsidRPr="00F10C55">
        <w:rPr>
          <w:rFonts w:eastAsia="Calibri" w:hint="cs"/>
          <w:rtl/>
        </w:rPr>
        <w:t>- נחזור לדוגמה הקודמת, אם על פני הדברים נראה כי יש אפשרות שהייתה התנהגות לא נאותה של עו"ד מעבר לחוסר נחמדות, הועדה יכולה לפנות לנילון לקבל את תגובתו, ואם כאשר הקובל יחליט להגיש קובלנה, תגובת עו"ד תהווה ראיה.</w:t>
      </w:r>
    </w:p>
    <w:p w14:paraId="53C98ED5" w14:textId="77777777" w:rsidR="00F10C55" w:rsidRPr="00F10C55" w:rsidRDefault="00F10C55" w:rsidP="00F10C55">
      <w:pPr>
        <w:numPr>
          <w:ilvl w:val="0"/>
          <w:numId w:val="170"/>
        </w:numPr>
        <w:contextualSpacing/>
        <w:rPr>
          <w:rFonts w:eastAsia="Calibri"/>
        </w:rPr>
      </w:pPr>
      <w:r w:rsidRPr="00F10C55">
        <w:rPr>
          <w:rFonts w:eastAsia="Calibri" w:hint="cs"/>
          <w:u w:val="single"/>
          <w:rtl/>
        </w:rPr>
        <w:t>על הנילון להגיש את תשובתו לקובל תוך 30 יום מיום שהומצאה לו הפניה (אפשר לבקש הארכה) (כלל 5(א) לכללים). אם הנילון לא השיב לקובל, רשאי להגיש קובלנה גם ללא תגובתו (כלל 5(ב) לכללים</w:t>
      </w:r>
      <w:r w:rsidRPr="00F10C55">
        <w:rPr>
          <w:rFonts w:eastAsia="Calibri" w:hint="cs"/>
          <w:rtl/>
        </w:rPr>
        <w:t xml:space="preserve">)- עו"ד צריך להשיב תוך 30 ימים, ואם הנילון לא עונה, הקובל רשאי להתקדם גם בלי תגובתו ולהגיש קובלנה. לא נמצא את זה בכללים, אך נפסק כי </w:t>
      </w:r>
      <w:r w:rsidRPr="00F10C55">
        <w:rPr>
          <w:rFonts w:eastAsia="Calibri" w:hint="cs"/>
          <w:u w:val="single"/>
          <w:rtl/>
        </w:rPr>
        <w:t>אי הגשת תגובה, נחשבת כשלעצמה כעבירת משמעת.</w:t>
      </w:r>
      <w:r w:rsidRPr="00F10C55">
        <w:rPr>
          <w:rFonts w:eastAsia="Calibri" w:hint="cs"/>
          <w:rtl/>
        </w:rPr>
        <w:t xml:space="preserve"> </w:t>
      </w:r>
    </w:p>
    <w:p w14:paraId="76797417" w14:textId="77777777" w:rsidR="00F10C55" w:rsidRPr="00F10C55" w:rsidRDefault="00F10C55" w:rsidP="00F10C55">
      <w:pPr>
        <w:numPr>
          <w:ilvl w:val="0"/>
          <w:numId w:val="170"/>
        </w:numPr>
        <w:contextualSpacing/>
        <w:rPr>
          <w:rFonts w:eastAsia="Calibri"/>
          <w:rtl/>
        </w:rPr>
      </w:pPr>
      <w:r w:rsidRPr="00F10C55">
        <w:rPr>
          <w:rFonts w:eastAsia="Calibri" w:hint="cs"/>
          <w:u w:val="single"/>
          <w:rtl/>
        </w:rPr>
        <w:t>כלל 6- במסגרת הבירור, הקובל (ועדת האתיקה) יכול לדרוש מהמתלונן ומהנילון פרטים נוספים אם ראה בכך צורך, וכן תצהיר וראיות נוספות לאימות הטענות</w:t>
      </w:r>
      <w:r w:rsidRPr="00F10C55">
        <w:rPr>
          <w:rFonts w:eastAsia="Calibri" w:hint="cs"/>
          <w:rtl/>
        </w:rPr>
        <w:t xml:space="preserve">- כלומר יכול להתרחש פינג פונג, הנילון ישיב ואז זה יעלה שאלות </w:t>
      </w:r>
      <w:r w:rsidRPr="00F10C55">
        <w:rPr>
          <w:rFonts w:eastAsia="Calibri" w:hint="cs"/>
          <w:rtl/>
        </w:rPr>
        <w:lastRenderedPageBreak/>
        <w:t xml:space="preserve">מסוימות ועדת האתיקה תפנה למתלונן, תבקש ממנו תגובה, המתלונן ישיב, ואז יעבירו את תגובתו לנילון וכן הלאה. זה יכול לקרות כמה פעמים, תלוי במורכבות התיק. </w:t>
      </w:r>
    </w:p>
    <w:p w14:paraId="2C679A15" w14:textId="77777777" w:rsidR="00F10C55" w:rsidRPr="00F10C55" w:rsidRDefault="00F10C55" w:rsidP="00F10C55">
      <w:pPr>
        <w:numPr>
          <w:ilvl w:val="0"/>
          <w:numId w:val="170"/>
        </w:numPr>
        <w:contextualSpacing/>
        <w:rPr>
          <w:rFonts w:eastAsia="Calibri"/>
        </w:rPr>
      </w:pPr>
      <w:r w:rsidRPr="00F10C55">
        <w:rPr>
          <w:rFonts w:eastAsia="Calibri" w:hint="cs"/>
          <w:u w:val="single"/>
          <w:rtl/>
        </w:rPr>
        <w:t>האם לקובל סמכות לקיים פעולות חקירה נוספות</w:t>
      </w:r>
      <w:r w:rsidRPr="00F10C55">
        <w:rPr>
          <w:rFonts w:eastAsia="Calibri" w:hint="cs"/>
          <w:rtl/>
        </w:rPr>
        <w:t xml:space="preserve">? שהרי ועדת האתיקה היא אינה גוף חוקר אקטיבי. היא לא אוספת ראיות, היא לא שומעת עדים, אלא שהיא קובעת על סמך המסמכים שהנילון והמתלונן מגישים. יכול להיות שועדת האתיקה תרצה לעשות בירור אקטיבי. תשובה לכך ניתנה בפס"ד עו"ד ידיד נ' ועדת האתיקה. </w:t>
      </w:r>
    </w:p>
    <w:p w14:paraId="1D8ED7B2" w14:textId="77777777" w:rsidR="00F10C55" w:rsidRPr="00F10C55" w:rsidRDefault="00F10C55" w:rsidP="00F10C55">
      <w:pPr>
        <w:ind w:left="360"/>
        <w:rPr>
          <w:rFonts w:eastAsia="Calibri"/>
          <w:u w:val="single"/>
          <w:rtl/>
        </w:rPr>
      </w:pPr>
      <w:r w:rsidRPr="00F10C55">
        <w:rPr>
          <w:rFonts w:eastAsia="Calibri" w:hint="cs"/>
          <w:u w:val="single"/>
          <w:rtl/>
        </w:rPr>
        <w:t>עו"ד ידיד נ' ועדת האתיקה</w:t>
      </w:r>
    </w:p>
    <w:p w14:paraId="0BF586C2" w14:textId="77777777" w:rsidR="00F10C55" w:rsidRPr="00F10C55" w:rsidRDefault="00F10C55" w:rsidP="00F10C55">
      <w:pPr>
        <w:ind w:left="360"/>
        <w:rPr>
          <w:rFonts w:eastAsia="Calibri"/>
          <w:rtl/>
        </w:rPr>
      </w:pPr>
      <w:r w:rsidRPr="00F10C55">
        <w:rPr>
          <w:rFonts w:eastAsia="Calibri" w:hint="cs"/>
          <w:u w:val="single"/>
          <w:rtl/>
        </w:rPr>
        <w:t>רקע עובדתי</w:t>
      </w:r>
      <w:r w:rsidRPr="00F10C55">
        <w:rPr>
          <w:rFonts w:eastAsia="Calibri" w:hint="cs"/>
          <w:rtl/>
        </w:rPr>
        <w:t>: הגיע לועדת האתיקה מידע על כך שעו"ד מסוים מקיים כנסים ובמסגרתם הוא מבצע כל מיני עבירות (שידול, פרסומת אסורה ועוד). ועדת האתיקה לקחה חוקר פרטי והוא הלך לכנס אחד ותיעד את הפעולות שמהוות לכאורה עבירות משמעת. על סמך ראיות אלה, הגישו נגדו קובלנה והעמידו אותו לדין משמעתי. הנילון טען כי אין לועדת האתיקה סמכות כזו. המקרה הגיע לביהמ"ש העליון ואף הגיע לדיון נוסף.</w:t>
      </w:r>
    </w:p>
    <w:p w14:paraId="653F71B4" w14:textId="77777777" w:rsidR="00F10C55" w:rsidRPr="00F10C55" w:rsidRDefault="00F10C55" w:rsidP="00F10C55">
      <w:pPr>
        <w:ind w:left="360"/>
        <w:rPr>
          <w:rFonts w:eastAsia="Calibri"/>
          <w:rtl/>
        </w:rPr>
      </w:pPr>
      <w:r w:rsidRPr="00F10C55">
        <w:rPr>
          <w:rFonts w:eastAsia="Calibri" w:hint="cs"/>
          <w:u w:val="single"/>
          <w:rtl/>
        </w:rPr>
        <w:t>ביהמ"ש</w:t>
      </w:r>
      <w:r w:rsidRPr="00F10C55">
        <w:rPr>
          <w:rFonts w:eastAsia="Calibri" w:hint="cs"/>
          <w:rtl/>
        </w:rPr>
        <w:t xml:space="preserve">: ביהמ"ש העליון פסק כי לועדות האתיקה יש סמכות טבועה לקיים פעולות חקירה, גם מעצמן וגם בשכירת שירותיו של עו"ד. זאת כחלק מסמכותן לברר תלונות, וכי לא נדרשת לשם כך הסמכה ספציפית בחוק. </w:t>
      </w:r>
    </w:p>
    <w:p w14:paraId="4DF9ED31" w14:textId="77777777" w:rsidR="00F10C55" w:rsidRPr="00F10C55" w:rsidRDefault="00F10C55" w:rsidP="00F10C55">
      <w:pPr>
        <w:numPr>
          <w:ilvl w:val="0"/>
          <w:numId w:val="170"/>
        </w:numPr>
        <w:contextualSpacing/>
        <w:rPr>
          <w:rFonts w:eastAsia="Calibri"/>
        </w:rPr>
      </w:pPr>
      <w:r w:rsidRPr="00F10C55">
        <w:rPr>
          <w:rFonts w:eastAsia="Calibri" w:hint="cs"/>
          <w:u w:val="single"/>
          <w:rtl/>
        </w:rPr>
        <w:t>כלל 7(א</w:t>
      </w:r>
      <w:r w:rsidRPr="00F10C55">
        <w:rPr>
          <w:rFonts w:eastAsia="Calibri" w:hint="cs"/>
          <w:rtl/>
        </w:rPr>
        <w:t xml:space="preserve">)- על הקובל לקבל את החלטתו אם להגיש קובלנה משמעתית אם לאו תוך 90 יום מתום התקופה להגשת תשובה או פרטים נוספים, תצהיר וראיות, על-פי המאוחר ביניהם. </w:t>
      </w:r>
    </w:p>
    <w:p w14:paraId="080D52BC" w14:textId="77777777" w:rsidR="00F10C55" w:rsidRPr="00F10C55" w:rsidRDefault="00F10C55" w:rsidP="00F10C55">
      <w:pPr>
        <w:numPr>
          <w:ilvl w:val="0"/>
          <w:numId w:val="170"/>
        </w:numPr>
        <w:contextualSpacing/>
        <w:rPr>
          <w:rFonts w:eastAsia="Calibri"/>
        </w:rPr>
      </w:pPr>
      <w:r w:rsidRPr="00F10C55">
        <w:rPr>
          <w:rFonts w:eastAsia="Calibri" w:hint="cs"/>
          <w:u w:val="single"/>
          <w:rtl/>
        </w:rPr>
        <w:t>כלל 7(ב)-</w:t>
      </w:r>
      <w:r w:rsidRPr="00F10C55">
        <w:rPr>
          <w:rFonts w:eastAsia="Calibri" w:hint="cs"/>
          <w:rtl/>
        </w:rPr>
        <w:t xml:space="preserve"> </w:t>
      </w:r>
      <w:r w:rsidRPr="00F10C55">
        <w:rPr>
          <w:rFonts w:eastAsia="Calibri"/>
          <w:rtl/>
        </w:rPr>
        <w:t>"</w:t>
      </w:r>
      <w:r w:rsidRPr="00F10C55">
        <w:rPr>
          <w:rFonts w:eastAsia="Calibri"/>
          <w:i/>
          <w:iCs/>
          <w:rtl/>
        </w:rPr>
        <w:t>במקרה שבו העובדות המהוות את העבירה אירעו עשר שנים או יותר לפני המועד שבו התקבלה התלונה או המידע בלשכה, יידרש הקובל לשאלת חלוף פרק הזמן האמור ואם יחליט על הגשת קובלנה, יפרט בהחלטתו את נימוקיו להגשתה בנסיבות שבהן חלף פרק הזמן האמור ויודיע את נימוקיו אלה בכתב למתלונן ולנילון</w:t>
      </w:r>
      <w:r w:rsidRPr="00F10C55">
        <w:rPr>
          <w:rFonts w:eastAsia="Calibri"/>
          <w:rtl/>
        </w:rPr>
        <w:t>". </w:t>
      </w:r>
      <w:r w:rsidRPr="00F10C55">
        <w:rPr>
          <w:rFonts w:eastAsia="Calibri" w:hint="cs"/>
          <w:rtl/>
        </w:rPr>
        <w:t xml:space="preserve">כלומר הכלל קובע כי במקרה שעבר 10 שנים יותר, צריך להתייחס לזמן ולשאול האם זה ראוי. צריך לזכור כי לדיון המשמעתי אין התיישנות ולכן ניתן להגיש תלונה גם על עבירה שבוצעה לפני 20 שנה. אך במקרה שמדובר בעבירה לפני 10 שנים או יותר, הקובל צריך לתת את הדעת הא הגשת הקובלנה מוצדקת לאור שיקולי הגנה בפני הצדק. </w:t>
      </w:r>
      <w:r w:rsidRPr="00F10C55">
        <w:rPr>
          <w:rFonts w:eastAsia="Calibri" w:hint="cs"/>
          <w:u w:val="single"/>
          <w:rtl/>
        </w:rPr>
        <w:t>דוגמא</w:t>
      </w:r>
      <w:r w:rsidRPr="00F10C55">
        <w:rPr>
          <w:rFonts w:eastAsia="Calibri" w:hint="cs"/>
          <w:rtl/>
        </w:rPr>
        <w:t xml:space="preserve">: פס"ד משה כהן. </w:t>
      </w:r>
    </w:p>
    <w:p w14:paraId="022BB949" w14:textId="77777777" w:rsidR="00F10C55" w:rsidRPr="00F10C55" w:rsidRDefault="00F10C55" w:rsidP="00F10C55">
      <w:pPr>
        <w:numPr>
          <w:ilvl w:val="0"/>
          <w:numId w:val="170"/>
        </w:numPr>
        <w:contextualSpacing/>
        <w:rPr>
          <w:rFonts w:eastAsia="Calibri"/>
        </w:rPr>
      </w:pPr>
      <w:r w:rsidRPr="00F10C55">
        <w:rPr>
          <w:rFonts w:eastAsia="Calibri" w:hint="cs"/>
          <w:u w:val="single"/>
          <w:rtl/>
        </w:rPr>
        <w:t xml:space="preserve">כלל 8- </w:t>
      </w:r>
      <w:r w:rsidRPr="00F10C55">
        <w:rPr>
          <w:rFonts w:eastAsia="Calibri"/>
          <w:rtl/>
        </w:rPr>
        <w:t>אם הקובל החליט שלא להגיש קובלנה כנגד הנילון (ועדות האתיקה מקבלות את החלטותיהן בהתאם לעמדת הרוב), עליו להודיע על כך למתלונן ולנילון בתוך זמן סביר, בהודעה מנומקת בכתב. בהודעה למתלונן עליו לציין כי למתלונן ישנה אפשרות לפנות לקובל נוסף</w:t>
      </w:r>
      <w:r w:rsidRPr="00F10C55">
        <w:rPr>
          <w:rFonts w:eastAsia="Calibri" w:hint="cs"/>
          <w:rtl/>
        </w:rPr>
        <w:t>. כלומר צריך לנמק את הגניזה ולציין בפני המתלונן שיש לו זכות לפנות לקובל נוסף. נציין כי מעל 90% מהתלונות נגנזות.</w:t>
      </w:r>
    </w:p>
    <w:p w14:paraId="626FE7D4" w14:textId="77777777" w:rsidR="00F10C55" w:rsidRPr="00F10C55" w:rsidRDefault="00F10C55" w:rsidP="00F10C55">
      <w:pPr>
        <w:numPr>
          <w:ilvl w:val="0"/>
          <w:numId w:val="170"/>
        </w:numPr>
        <w:contextualSpacing/>
        <w:rPr>
          <w:rFonts w:eastAsia="Calibri"/>
        </w:rPr>
      </w:pPr>
      <w:r w:rsidRPr="00F10C55">
        <w:rPr>
          <w:rFonts w:eastAsia="Calibri"/>
          <w:u w:val="single"/>
          <w:rtl/>
        </w:rPr>
        <w:t>מתלונן שהגיש תלונה לוועדת אתיקה מחוזית וקיבל הודעה על גניזת התלונה, יכול להפנות את תלונתו לוועדת האתיקה הארצית. אם גם בה יוחלט על גניזה, הרי שעקרונית יכול המתלונן לפנות גם ליועמ"ש ולפרקליט המדינה, אך כאמור הם אינם מטפלים בתלונות אלא אם כן מדובר במקרה חריג</w:t>
      </w:r>
      <w:r w:rsidRPr="00F10C55">
        <w:rPr>
          <w:rFonts w:eastAsia="Calibri" w:hint="cs"/>
          <w:rtl/>
        </w:rPr>
        <w:t>- ובקצרה: מתלונן שהגיש תלונה והיא נגנזה, יכול לפנות לועדה הארצית. אם גם בה יגנזו אפשר לפנות ליועמ"ש ולפרקליט המדינה (אבל התערבות שלהם תהיה במקרים מאוד חריגים).</w:t>
      </w:r>
    </w:p>
    <w:p w14:paraId="7A1DA6B3" w14:textId="77777777" w:rsidR="00F10C55" w:rsidRPr="00F10C55" w:rsidRDefault="00F10C55" w:rsidP="00F10C55">
      <w:pPr>
        <w:numPr>
          <w:ilvl w:val="0"/>
          <w:numId w:val="170"/>
        </w:numPr>
        <w:contextualSpacing/>
        <w:rPr>
          <w:rFonts w:eastAsia="Calibri"/>
          <w:rtl/>
        </w:rPr>
      </w:pPr>
      <w:r w:rsidRPr="00F10C55">
        <w:rPr>
          <w:rFonts w:eastAsia="Calibri" w:hint="cs"/>
          <w:u w:val="single"/>
          <w:rtl/>
        </w:rPr>
        <w:t>אופציה נוספת= עתירה</w:t>
      </w:r>
      <w:r w:rsidRPr="00F10C55">
        <w:rPr>
          <w:rFonts w:eastAsia="Calibri" w:hint="cs"/>
          <w:rtl/>
        </w:rPr>
        <w:t xml:space="preserve">-  הלשכה היא גוף מנהלי, ולכן ניתן לעתור כנגד החלטותיה לביהמ"ש לעניינים מנהליים. ניתן לטעון כי ההחלטה אינה סבירה. ניתן להוסיף כי האפשרות קיימת ברמה התיאורטית, שהרי אין עתירה כזו שהתקבלה. </w:t>
      </w:r>
      <w:r w:rsidRPr="00F10C55">
        <w:rPr>
          <w:rFonts w:eastAsia="Calibri" w:hint="cs"/>
          <w:u w:val="single"/>
          <w:rtl/>
        </w:rPr>
        <w:t>דוגמה:</w:t>
      </w:r>
      <w:r w:rsidRPr="00F10C55">
        <w:rPr>
          <w:rFonts w:eastAsia="Calibri" w:hint="cs"/>
          <w:rtl/>
        </w:rPr>
        <w:t xml:space="preserve"> פס"ד עו"ד גבעון שם נדחתה עתירת עו"ד על כך שהחולט לגנוז תלונה כנגד עו"ד אחר.</w:t>
      </w:r>
    </w:p>
    <w:p w14:paraId="5E912D71" w14:textId="77777777" w:rsidR="00F10C55" w:rsidRPr="00F10C55" w:rsidRDefault="00F10C55" w:rsidP="00F10C55">
      <w:pPr>
        <w:rPr>
          <w:rFonts w:eastAsia="Calibri"/>
          <w:b/>
          <w:bCs/>
          <w:u w:val="single"/>
          <w:rtl/>
        </w:rPr>
      </w:pPr>
      <w:r w:rsidRPr="00F10C55">
        <w:rPr>
          <w:rFonts w:eastAsia="Calibri" w:hint="cs"/>
          <w:b/>
          <w:bCs/>
          <w:rtl/>
        </w:rPr>
        <w:t>שאלות לדוגמה</w:t>
      </w:r>
    </w:p>
    <w:p w14:paraId="0289312E" w14:textId="77777777" w:rsidR="00F10C55" w:rsidRPr="00F10C55" w:rsidRDefault="00F10C55" w:rsidP="00F10C55">
      <w:pPr>
        <w:rPr>
          <w:rFonts w:eastAsia="Calibri"/>
        </w:rPr>
      </w:pPr>
      <w:r w:rsidRPr="00F10C55">
        <w:rPr>
          <w:rFonts w:eastAsia="Calibri" w:hint="cs"/>
          <w:u w:val="single"/>
          <w:rtl/>
        </w:rPr>
        <w:t>שאלה 1:</w:t>
      </w:r>
      <w:r w:rsidRPr="00F10C55">
        <w:rPr>
          <w:rFonts w:eastAsia="Calibri" w:hint="cs"/>
          <w:rtl/>
        </w:rPr>
        <w:t xml:space="preserve"> נגד נדב התנהל תיק בבית הדין המשמעתי של לשעת עו"ד. בתום פרשת הקבילה ביקש הקובל להגיש את התשובה שנדב העביר לתלונה שהוגשה נגדו ללשכת עו"ד. נדב התנגד להגשה וטען שהקובל אינו רשאי להגיש את תשובתו לתלונה. האם נדב צדק?</w:t>
      </w:r>
    </w:p>
    <w:p w14:paraId="64305F1E" w14:textId="77777777" w:rsidR="00F10C55" w:rsidRPr="00F10C55" w:rsidRDefault="00F10C55" w:rsidP="00F10C55">
      <w:pPr>
        <w:numPr>
          <w:ilvl w:val="0"/>
          <w:numId w:val="158"/>
        </w:numPr>
        <w:contextualSpacing/>
        <w:rPr>
          <w:rFonts w:eastAsia="Calibri"/>
        </w:rPr>
      </w:pPr>
      <w:r w:rsidRPr="00F10C55">
        <w:rPr>
          <w:rFonts w:eastAsia="Calibri" w:hint="cs"/>
          <w:rtl/>
        </w:rPr>
        <w:t>כן, אי אפשר להגיש ראיות ללא עד מגיש.</w:t>
      </w:r>
    </w:p>
    <w:p w14:paraId="2EBDDE97" w14:textId="77777777" w:rsidR="00F10C55" w:rsidRPr="00F10C55" w:rsidRDefault="00F10C55" w:rsidP="00F10C55">
      <w:pPr>
        <w:numPr>
          <w:ilvl w:val="0"/>
          <w:numId w:val="158"/>
        </w:numPr>
        <w:contextualSpacing/>
        <w:rPr>
          <w:rFonts w:eastAsia="Calibri"/>
        </w:rPr>
      </w:pPr>
      <w:r w:rsidRPr="00F10C55">
        <w:rPr>
          <w:rFonts w:eastAsia="Calibri" w:hint="cs"/>
          <w:rtl/>
        </w:rPr>
        <w:t>לא, לקובל מותר להגיש כראיה גם את תשובתו של הנקבל לתלונה שהוגשה נגדו.</w:t>
      </w:r>
    </w:p>
    <w:p w14:paraId="4511056C" w14:textId="77777777" w:rsidR="00F10C55" w:rsidRPr="00F10C55" w:rsidRDefault="00F10C55" w:rsidP="00F10C55">
      <w:pPr>
        <w:numPr>
          <w:ilvl w:val="0"/>
          <w:numId w:val="158"/>
        </w:numPr>
        <w:contextualSpacing/>
        <w:rPr>
          <w:rFonts w:eastAsia="Calibri"/>
        </w:rPr>
      </w:pPr>
      <w:r w:rsidRPr="00F10C55">
        <w:rPr>
          <w:rFonts w:eastAsia="Calibri" w:hint="cs"/>
          <w:rtl/>
        </w:rPr>
        <w:t>לא. הקובל יכול בכל מקרה להגיש ראיות גם אם אינן קבילות.</w:t>
      </w:r>
    </w:p>
    <w:p w14:paraId="3909CD69" w14:textId="77777777" w:rsidR="00F10C55" w:rsidRPr="00F10C55" w:rsidRDefault="00F10C55" w:rsidP="00F10C55">
      <w:pPr>
        <w:numPr>
          <w:ilvl w:val="0"/>
          <w:numId w:val="158"/>
        </w:numPr>
        <w:contextualSpacing/>
        <w:rPr>
          <w:rFonts w:eastAsia="Calibri"/>
        </w:rPr>
      </w:pPr>
      <w:r w:rsidRPr="00F10C55">
        <w:rPr>
          <w:rFonts w:eastAsia="Calibri" w:hint="cs"/>
          <w:rtl/>
        </w:rPr>
        <w:t>כן. לנדב הזכות שלא להפליל את עצמו.</w:t>
      </w:r>
    </w:p>
    <w:p w14:paraId="481A126E" w14:textId="77777777" w:rsidR="00F10C55" w:rsidRPr="00F10C55" w:rsidRDefault="00F10C55" w:rsidP="00F10C55">
      <w:pPr>
        <w:rPr>
          <w:rFonts w:eastAsia="Calibri"/>
          <w:rtl/>
        </w:rPr>
      </w:pPr>
      <w:r w:rsidRPr="00F10C55">
        <w:rPr>
          <w:rFonts w:eastAsia="Calibri" w:hint="cs"/>
          <w:rtl/>
        </w:rPr>
        <w:t xml:space="preserve">תשובה: ב', כלל 4(ג). התשובה של הנילון מלכתחילה יכולה לשמש כראיה. </w:t>
      </w:r>
    </w:p>
    <w:p w14:paraId="2B41E545" w14:textId="77777777" w:rsidR="00F10C55" w:rsidRPr="00F10C55" w:rsidRDefault="00F10C55" w:rsidP="00F10C55">
      <w:pPr>
        <w:rPr>
          <w:rFonts w:eastAsia="Calibri"/>
        </w:rPr>
      </w:pPr>
      <w:r w:rsidRPr="00F10C55">
        <w:rPr>
          <w:rFonts w:eastAsia="Calibri" w:hint="cs"/>
          <w:u w:val="single"/>
          <w:rtl/>
        </w:rPr>
        <w:t>שאלה 2:</w:t>
      </w:r>
      <w:r w:rsidRPr="00F10C55">
        <w:rPr>
          <w:rFonts w:eastAsia="Calibri" w:hint="cs"/>
          <w:rtl/>
        </w:rPr>
        <w:t xml:space="preserve"> לוועדת האתיקה הגיעו ידיעות שעו"ד מבצע עבירות אתיות, ולצורך ביסוס התשתית הראייתית היא ביצעה חקירה באמצעות משרד חקירות פרטי. במהלך ניהול ההליך המשמעתי ביקשה ועדת האתיקה להעיד את החוקר שביצע את החקירה ולהגיש באמצעותו את דוח החקירה, אך עו"ד הנקבל התנגד וטען שאסור היה לוועדת האתיקה לבצע חקירה ותוצריה אינם קבילים. מה הדין?</w:t>
      </w:r>
    </w:p>
    <w:p w14:paraId="1A0563B5" w14:textId="77777777" w:rsidR="00F10C55" w:rsidRPr="00F10C55" w:rsidRDefault="00F10C55" w:rsidP="00F10C55">
      <w:pPr>
        <w:numPr>
          <w:ilvl w:val="0"/>
          <w:numId w:val="159"/>
        </w:numPr>
        <w:contextualSpacing/>
        <w:rPr>
          <w:rFonts w:eastAsia="Calibri"/>
        </w:rPr>
      </w:pPr>
      <w:r w:rsidRPr="00F10C55">
        <w:rPr>
          <w:rFonts w:eastAsia="Calibri" w:hint="cs"/>
          <w:rtl/>
        </w:rPr>
        <w:t>ועדת האתיקה רשאית לערוך בירור באמצעות משרד חקירות פרטי אם היא סבורה שיש צורך בכל להליך הבירור המשמעתי.</w:t>
      </w:r>
    </w:p>
    <w:p w14:paraId="5BCECFD9" w14:textId="77777777" w:rsidR="00F10C55" w:rsidRPr="00F10C55" w:rsidRDefault="00F10C55" w:rsidP="00F10C55">
      <w:pPr>
        <w:numPr>
          <w:ilvl w:val="0"/>
          <w:numId w:val="159"/>
        </w:numPr>
        <w:contextualSpacing/>
        <w:rPr>
          <w:rFonts w:eastAsia="Calibri"/>
        </w:rPr>
      </w:pPr>
      <w:r w:rsidRPr="00F10C55">
        <w:rPr>
          <w:rFonts w:eastAsia="Calibri" w:hint="cs"/>
          <w:rtl/>
        </w:rPr>
        <w:t>על ועדת האתיקה חל איסור להפעיל משרד חקירות פרטי.</w:t>
      </w:r>
    </w:p>
    <w:p w14:paraId="2808A168" w14:textId="77777777" w:rsidR="00F10C55" w:rsidRPr="00F10C55" w:rsidRDefault="00F10C55" w:rsidP="00F10C55">
      <w:pPr>
        <w:numPr>
          <w:ilvl w:val="0"/>
          <w:numId w:val="159"/>
        </w:numPr>
        <w:contextualSpacing/>
        <w:rPr>
          <w:rFonts w:eastAsia="Calibri"/>
        </w:rPr>
      </w:pPr>
      <w:r w:rsidRPr="00F10C55">
        <w:rPr>
          <w:rFonts w:eastAsia="Calibri" w:hint="cs"/>
          <w:rtl/>
        </w:rPr>
        <w:t>ועדת האתיקה רשאית להעיד את החוקר, אבל לא להגיש באמצעותו את דוח החקירה.</w:t>
      </w:r>
    </w:p>
    <w:p w14:paraId="6E24E9FF" w14:textId="77777777" w:rsidR="00F10C55" w:rsidRPr="00F10C55" w:rsidRDefault="00F10C55" w:rsidP="00F10C55">
      <w:pPr>
        <w:numPr>
          <w:ilvl w:val="0"/>
          <w:numId w:val="159"/>
        </w:numPr>
        <w:contextualSpacing/>
        <w:rPr>
          <w:rFonts w:eastAsia="Calibri"/>
        </w:rPr>
      </w:pPr>
      <w:r w:rsidRPr="00F10C55">
        <w:rPr>
          <w:rFonts w:eastAsia="Calibri" w:hint="cs"/>
          <w:rtl/>
        </w:rPr>
        <w:t>ועדת האתיקה לא צריכה כלל להעיד את החוקר, והיא רשאית להגיש את דוח החקירה גם בלעדיו.</w:t>
      </w:r>
    </w:p>
    <w:p w14:paraId="1931C5F6" w14:textId="77777777" w:rsidR="00F10C55" w:rsidRPr="00F10C55" w:rsidRDefault="00F10C55" w:rsidP="00F10C55">
      <w:pPr>
        <w:rPr>
          <w:rFonts w:eastAsia="Calibri"/>
          <w:rtl/>
        </w:rPr>
      </w:pPr>
      <w:r w:rsidRPr="00F10C55">
        <w:rPr>
          <w:rFonts w:eastAsia="Calibri" w:hint="cs"/>
          <w:rtl/>
        </w:rPr>
        <w:t>תשובה: א', פס"ד ידיד.</w:t>
      </w:r>
    </w:p>
    <w:p w14:paraId="25843E9E" w14:textId="77777777" w:rsidR="00F10C55" w:rsidRPr="00F10C55" w:rsidRDefault="00F10C55" w:rsidP="00F10C55">
      <w:pPr>
        <w:rPr>
          <w:rFonts w:eastAsia="Calibri"/>
        </w:rPr>
      </w:pPr>
      <w:r w:rsidRPr="00F10C55">
        <w:rPr>
          <w:rFonts w:eastAsia="Calibri" w:hint="cs"/>
          <w:u w:val="single"/>
          <w:rtl/>
        </w:rPr>
        <w:lastRenderedPageBreak/>
        <w:t>שאלה 3</w:t>
      </w:r>
      <w:r w:rsidRPr="00F10C55">
        <w:rPr>
          <w:rFonts w:eastAsia="Calibri" w:hint="cs"/>
          <w:rtl/>
        </w:rPr>
        <w:t>: בעקבות תלונה משמעתית, ולאחר שמצא כי יש מקום על פני הדברים להגיש קובלנה, שלח קובל לעו"ד טל פנייה וביקשו להשיב לתלונה בכתב. מה הדין?</w:t>
      </w:r>
    </w:p>
    <w:p w14:paraId="5D62FB7A" w14:textId="77777777" w:rsidR="00F10C55" w:rsidRPr="00F10C55" w:rsidRDefault="00F10C55" w:rsidP="00F10C55">
      <w:pPr>
        <w:numPr>
          <w:ilvl w:val="0"/>
          <w:numId w:val="160"/>
        </w:numPr>
        <w:contextualSpacing/>
        <w:rPr>
          <w:rFonts w:eastAsia="Calibri"/>
        </w:rPr>
      </w:pPr>
      <w:r w:rsidRPr="00F10C55">
        <w:rPr>
          <w:rFonts w:eastAsia="Calibri" w:hint="cs"/>
          <w:rtl/>
        </w:rPr>
        <w:t>טל חייב להגיב לפניית הקובל בתוך 30 יום מהמועד שנמסרה לו. אם לא יעשה כן, רשאי הקובל להמשיך בהליך המשמעתי בלא תגובתו.</w:t>
      </w:r>
    </w:p>
    <w:p w14:paraId="39566D7C" w14:textId="77777777" w:rsidR="00F10C55" w:rsidRPr="00F10C55" w:rsidRDefault="00F10C55" w:rsidP="00F10C55">
      <w:pPr>
        <w:numPr>
          <w:ilvl w:val="0"/>
          <w:numId w:val="160"/>
        </w:numPr>
        <w:contextualSpacing/>
        <w:rPr>
          <w:rFonts w:eastAsia="Calibri"/>
        </w:rPr>
      </w:pPr>
      <w:r w:rsidRPr="00F10C55">
        <w:rPr>
          <w:rFonts w:eastAsia="Calibri" w:hint="cs"/>
          <w:rtl/>
        </w:rPr>
        <w:t xml:space="preserve">טל רשאי להגיב לפניית הקובל בתוך 30 יום מהמועד שנמסרה לו. אם לא יעשה כן, רשאי הקובל להמשיך בהליך המשמעתי בלא תגובתו. </w:t>
      </w:r>
    </w:p>
    <w:p w14:paraId="43B2F2AE" w14:textId="77777777" w:rsidR="00F10C55" w:rsidRPr="00F10C55" w:rsidRDefault="00F10C55" w:rsidP="00F10C55">
      <w:pPr>
        <w:numPr>
          <w:ilvl w:val="0"/>
          <w:numId w:val="160"/>
        </w:numPr>
        <w:contextualSpacing/>
        <w:rPr>
          <w:rFonts w:eastAsia="Calibri"/>
        </w:rPr>
      </w:pPr>
      <w:r w:rsidRPr="00F10C55">
        <w:rPr>
          <w:rFonts w:eastAsia="Calibri" w:hint="cs"/>
          <w:rtl/>
        </w:rPr>
        <w:t>טל חייב להגיב לפניית הקובל בתוך 45 יום מהמועד שנמסרה לו. אם לא יעשה כן, רשאי הקובל להמשיך בהליך המשמעתי בלא תגובתו.</w:t>
      </w:r>
    </w:p>
    <w:p w14:paraId="4314E5BC" w14:textId="77777777" w:rsidR="00F10C55" w:rsidRPr="00F10C55" w:rsidRDefault="00F10C55" w:rsidP="00F10C55">
      <w:pPr>
        <w:numPr>
          <w:ilvl w:val="0"/>
          <w:numId w:val="160"/>
        </w:numPr>
        <w:contextualSpacing/>
        <w:rPr>
          <w:rFonts w:eastAsia="Calibri"/>
        </w:rPr>
      </w:pPr>
      <w:r w:rsidRPr="00F10C55">
        <w:rPr>
          <w:rFonts w:eastAsia="Calibri" w:hint="cs"/>
          <w:rtl/>
        </w:rPr>
        <w:t xml:space="preserve">טל חייב להגיב לפניית הקובל בתוך 30 יום מהמועד שנמסרה לו. אם לא יעשה כן, יראו כמי שמודה בעובדות התלונה. </w:t>
      </w:r>
    </w:p>
    <w:p w14:paraId="13BE460D" w14:textId="77777777" w:rsidR="00F10C55" w:rsidRPr="00F10C55" w:rsidRDefault="00F10C55" w:rsidP="00F10C55">
      <w:pPr>
        <w:rPr>
          <w:rFonts w:eastAsia="Calibri"/>
          <w:rtl/>
        </w:rPr>
      </w:pPr>
      <w:r w:rsidRPr="00F10C55">
        <w:rPr>
          <w:rFonts w:eastAsia="Calibri" w:hint="cs"/>
          <w:rtl/>
        </w:rPr>
        <w:t>תשובה: א', כלל 5(א) וכן הפסיקה שאי-מתן תגובה נחשב כעבירה משמעתית.</w:t>
      </w:r>
    </w:p>
    <w:p w14:paraId="059211A8" w14:textId="77777777" w:rsidR="00F10C55" w:rsidRPr="00F10C55" w:rsidRDefault="00F10C55" w:rsidP="00F10C55">
      <w:pPr>
        <w:rPr>
          <w:rFonts w:eastAsia="Calibri"/>
          <w:rtl/>
        </w:rPr>
      </w:pPr>
      <w:r w:rsidRPr="00F10C55">
        <w:rPr>
          <w:rFonts w:eastAsia="Calibri" w:hint="cs"/>
          <w:u w:val="single"/>
          <w:rtl/>
        </w:rPr>
        <w:t>שאלה 4</w:t>
      </w:r>
      <w:r w:rsidRPr="00F10C55">
        <w:rPr>
          <w:rFonts w:eastAsia="Calibri" w:hint="cs"/>
          <w:rtl/>
        </w:rPr>
        <w:t>: לועדת האתיקה המחוזית בתל-אביב הוגשה על ידך תלונה נגד עו"ד ציפורה, אשר משרדה נמצא בחיפה, בשל התבטאויותי</w:t>
      </w:r>
      <w:r w:rsidRPr="00F10C55">
        <w:rPr>
          <w:rFonts w:eastAsia="Calibri" w:hint="eastAsia"/>
          <w:rtl/>
        </w:rPr>
        <w:t>ה</w:t>
      </w:r>
      <w:r w:rsidRPr="00F10C55">
        <w:rPr>
          <w:rFonts w:eastAsia="Calibri" w:hint="cs"/>
          <w:rtl/>
        </w:rPr>
        <w:t xml:space="preserve"> הבוטות במהלך משפט שהתנהל בפני בית-המשפט המחוזי בתל-אביב. ועדת האתיקה המחוזית של תל-אביב ביקשה את תגובתה של עו"ד ציפורה, ולאחר קבלת תגובתה החליט לגנוז את התלונה, מהנימוק כי אין היא מגלה עבירה משמעתית. מה בידך לעשות כדי להביא להעמדתה של עו"ד ציפורה לדין משמעתי?</w:t>
      </w:r>
    </w:p>
    <w:p w14:paraId="4FBBFE98" w14:textId="77777777" w:rsidR="00F10C55" w:rsidRPr="00F10C55" w:rsidRDefault="00F10C55" w:rsidP="00F10C55">
      <w:pPr>
        <w:numPr>
          <w:ilvl w:val="0"/>
          <w:numId w:val="161"/>
        </w:numPr>
        <w:contextualSpacing/>
        <w:rPr>
          <w:rFonts w:eastAsia="Calibri"/>
          <w:rtl/>
        </w:rPr>
      </w:pPr>
      <w:r w:rsidRPr="00F10C55">
        <w:rPr>
          <w:rFonts w:eastAsia="Calibri" w:hint="cs"/>
          <w:rtl/>
        </w:rPr>
        <w:t>אין בידך לעשות כל דבר נוסף, שכן אין למתלונן זכות ערעור על החלטה לגנוז את תלונתו.</w:t>
      </w:r>
    </w:p>
    <w:p w14:paraId="7A22FFA2" w14:textId="77777777" w:rsidR="00F10C55" w:rsidRPr="00F10C55" w:rsidRDefault="00F10C55" w:rsidP="00F10C55">
      <w:pPr>
        <w:numPr>
          <w:ilvl w:val="0"/>
          <w:numId w:val="161"/>
        </w:numPr>
        <w:contextualSpacing/>
        <w:rPr>
          <w:rFonts w:eastAsia="Calibri"/>
        </w:rPr>
      </w:pPr>
      <w:r w:rsidRPr="00F10C55">
        <w:rPr>
          <w:rFonts w:eastAsia="Calibri" w:hint="cs"/>
          <w:rtl/>
        </w:rPr>
        <w:t>תוכל לפנות בעתירה לבג"ץ לחייב את ועדת האתיקה בתל-אביב להגיש קובלנה על פי התלונה.</w:t>
      </w:r>
    </w:p>
    <w:p w14:paraId="2BB5D1B4" w14:textId="77777777" w:rsidR="00F10C55" w:rsidRPr="00F10C55" w:rsidRDefault="00F10C55" w:rsidP="00F10C55">
      <w:pPr>
        <w:numPr>
          <w:ilvl w:val="0"/>
          <w:numId w:val="161"/>
        </w:numPr>
        <w:contextualSpacing/>
        <w:rPr>
          <w:rFonts w:eastAsia="Calibri"/>
        </w:rPr>
      </w:pPr>
      <w:r w:rsidRPr="00F10C55">
        <w:rPr>
          <w:rFonts w:eastAsia="Calibri" w:hint="cs"/>
          <w:rtl/>
        </w:rPr>
        <w:t>תוכל להגיש את התלונה מחדש לועדת האתיקה הארצית, ולבקשה לפעול על פיה, שכן לועדת האתיקה הארצית סמכות ראשונית ועצמאית לדון בתלונה</w:t>
      </w:r>
    </w:p>
    <w:p w14:paraId="793AB6EF" w14:textId="77777777" w:rsidR="00F10C55" w:rsidRPr="00F10C55" w:rsidRDefault="00F10C55" w:rsidP="00F10C55">
      <w:pPr>
        <w:numPr>
          <w:ilvl w:val="0"/>
          <w:numId w:val="161"/>
        </w:numPr>
        <w:contextualSpacing/>
        <w:rPr>
          <w:rFonts w:eastAsia="Calibri"/>
        </w:rPr>
      </w:pPr>
      <w:r w:rsidRPr="00F10C55">
        <w:rPr>
          <w:rFonts w:eastAsia="Calibri" w:hint="cs"/>
          <w:rtl/>
        </w:rPr>
        <w:t>תוכל להגיש את התלונה מחדש לועדת האתיקה המחוזית בחיפה, ולבקשה לפעול על פיה, שכן רק הסמכות לדון בתלונה, בהיות משרדה של עו"ד ציפורה בחיפה, ועדת האתיקה המחוזית בתל-אביב פעלה ללא סמכות.</w:t>
      </w:r>
    </w:p>
    <w:p w14:paraId="5C88F924" w14:textId="77777777" w:rsidR="00F10C55" w:rsidRPr="00F10C55" w:rsidRDefault="00F10C55" w:rsidP="00F10C55">
      <w:pPr>
        <w:rPr>
          <w:rFonts w:eastAsia="Calibri"/>
          <w:rtl/>
        </w:rPr>
      </w:pPr>
      <w:r w:rsidRPr="00F10C55">
        <w:rPr>
          <w:rFonts w:eastAsia="Calibri" w:hint="cs"/>
          <w:rtl/>
        </w:rPr>
        <w:t xml:space="preserve">תשובה: ג', כלל 8- אזכורי המקום נועדו לבלבל. </w:t>
      </w:r>
    </w:p>
    <w:p w14:paraId="0DCABFE9" w14:textId="77777777" w:rsidR="00F10C55" w:rsidRPr="00F10C55" w:rsidRDefault="00F10C55" w:rsidP="00F10C55">
      <w:pPr>
        <w:rPr>
          <w:rFonts w:eastAsia="Calibri"/>
          <w:b/>
          <w:bCs/>
          <w:rtl/>
        </w:rPr>
      </w:pPr>
      <w:r w:rsidRPr="00F10C55">
        <w:rPr>
          <w:rFonts w:eastAsia="Calibri" w:hint="cs"/>
          <w:b/>
          <w:bCs/>
          <w:rtl/>
        </w:rPr>
        <w:t>עו"ד שהוחלט להגיד כנגדו קובלנה</w:t>
      </w:r>
    </w:p>
    <w:p w14:paraId="3630FB5A" w14:textId="77777777" w:rsidR="00F10C55" w:rsidRPr="00F10C55" w:rsidRDefault="00F10C55" w:rsidP="00F10C55">
      <w:pPr>
        <w:rPr>
          <w:rFonts w:eastAsia="Calibri"/>
          <w:rtl/>
        </w:rPr>
      </w:pPr>
      <w:r w:rsidRPr="00F10C55">
        <w:rPr>
          <w:rFonts w:eastAsia="Calibri" w:hint="cs"/>
          <w:rtl/>
        </w:rPr>
        <w:t>בשלב הראשון ועדת האתיקה בוחנת את העניין ומחליטה האם להגיש את הקובלנה או לא, האם להעמיד לדין או לא. אם היא החליטה שלא, המתלונן\ת יכול\ה לנסות ולפנות לקובל נוסף.</w:t>
      </w:r>
    </w:p>
    <w:p w14:paraId="10277DE5" w14:textId="77777777" w:rsidR="00F10C55" w:rsidRPr="00F10C55" w:rsidRDefault="00F10C55" w:rsidP="00F10C55">
      <w:pPr>
        <w:rPr>
          <w:rFonts w:eastAsia="Calibri"/>
          <w:rtl/>
        </w:rPr>
      </w:pPr>
      <w:r w:rsidRPr="00F10C55">
        <w:rPr>
          <w:rFonts w:eastAsia="Calibri" w:hint="cs"/>
          <w:rtl/>
        </w:rPr>
        <w:t>אם היא החליטה שכן, אנחנו במצב שיש פה עו"ד שהוחלט להגיש כנדו\ה קובלנה. כל עוד לא החל בירור הקובלנה בביה"ד המשמעתי, עו"ד שהוחלט להגיש כנגדו קובלנה יכול לעתור לביהמ"ש לעניינים מנהליים על מנת לתקוף את סבירות ההחלטה. אם הדיון התחיל הוא יצטרך לנסות ולהוכיח את חפותו במסגרת ההליך המשמעתי, אך לא יוכל עוד לפעול כנגד ההחלטה להעמידו לדין. יש חלון זמן מסוים.</w:t>
      </w:r>
    </w:p>
    <w:p w14:paraId="561577A2" w14:textId="77777777" w:rsidR="00F10C55" w:rsidRPr="00F10C55" w:rsidRDefault="00F10C55" w:rsidP="00F10C55">
      <w:pPr>
        <w:rPr>
          <w:rFonts w:eastAsia="Calibri"/>
          <w:u w:val="single"/>
          <w:rtl/>
        </w:rPr>
      </w:pPr>
      <w:r w:rsidRPr="00F10C55">
        <w:rPr>
          <w:rFonts w:eastAsia="Calibri" w:hint="cs"/>
          <w:u w:val="single"/>
          <w:rtl/>
        </w:rPr>
        <w:t>דוגמה: שטנגר נ' ועד מחוז ת"א; ועד מחוז ת"א נ' שטנגר</w:t>
      </w:r>
    </w:p>
    <w:p w14:paraId="109B5999" w14:textId="77777777" w:rsidR="00F10C55" w:rsidRPr="00F10C55" w:rsidRDefault="00F10C55" w:rsidP="00F10C55">
      <w:pPr>
        <w:rPr>
          <w:rFonts w:eastAsia="Calibri"/>
          <w:rtl/>
        </w:rPr>
      </w:pPr>
      <w:r w:rsidRPr="00F10C55">
        <w:rPr>
          <w:rFonts w:eastAsia="Calibri" w:hint="cs"/>
          <w:u w:val="single"/>
          <w:rtl/>
        </w:rPr>
        <w:t>רקע עובדתי:</w:t>
      </w:r>
      <w:r w:rsidRPr="00F10C55">
        <w:rPr>
          <w:rFonts w:eastAsia="Calibri" w:hint="cs"/>
          <w:rtl/>
        </w:rPr>
        <w:t xml:space="preserve"> שטנגר עבריין אתי סידרתי. הוא הגיש עתירה לביהמ"ש לעניינים מנהליים וטען שבמשך שנה, ועדת האתיקה מחוז תל-אביב, החליטה להגיש נגדו 5 קובלנות, על כל פס"ד שהתקבל, היא ערערה (או על זיכוי או על קלות העונש). הוא טוען כי הלשכה רודפת אותו, היא פועלת בחוסר סבירות קיצונית, והוא טוען כי למעשה מתקיימת אכיפה בררנית. </w:t>
      </w:r>
    </w:p>
    <w:p w14:paraId="32C8EA98" w14:textId="77777777" w:rsidR="00F10C55" w:rsidRPr="00F10C55" w:rsidRDefault="00F10C55" w:rsidP="00F10C55">
      <w:pPr>
        <w:rPr>
          <w:rFonts w:eastAsia="Calibri"/>
          <w:rtl/>
        </w:rPr>
      </w:pPr>
      <w:r w:rsidRPr="00F10C55">
        <w:rPr>
          <w:rFonts w:eastAsia="Calibri" w:hint="cs"/>
          <w:u w:val="single"/>
          <w:rtl/>
        </w:rPr>
        <w:t>ביהמ"ש:</w:t>
      </w:r>
      <w:r w:rsidRPr="00F10C55">
        <w:rPr>
          <w:rFonts w:eastAsia="Calibri" w:hint="cs"/>
          <w:rtl/>
        </w:rPr>
        <w:t xml:space="preserve"> מתוך 5 הקובלנות, בנוגע ל2 מהקובלנות שכבר התחיל הבירור לגביהן, לא יתערבו והוא יאלץ להוכיח את חפותו שם. 2 מהקובלנות נפסק כי הן לא היו סבירות להעמיד לדין והן בוטלו. ורק 1 הייתה סבירה. </w:t>
      </w:r>
    </w:p>
    <w:p w14:paraId="60DCA2E8" w14:textId="77777777" w:rsidR="00F10C55" w:rsidRPr="00F10C55" w:rsidRDefault="00F10C55" w:rsidP="00F10C55">
      <w:pPr>
        <w:rPr>
          <w:rFonts w:eastAsia="Calibri"/>
          <w:rtl/>
        </w:rPr>
      </w:pPr>
      <w:r w:rsidRPr="00F10C55">
        <w:rPr>
          <w:rFonts w:eastAsia="Calibri" w:hint="cs"/>
          <w:rtl/>
        </w:rPr>
        <w:t xml:space="preserve">בלשכה היה הלם מאחר שמדובר בפעם ראשונה שביהמ"ש התערב. הלשכה אכן הגישה ערעור, אך ביהמ"ש העליון המליץ לה למשוך את הערעור לאור הנסיבות המיוחדות. ביהמ"ש מזכיר כי הוא אינו מתערב בשיקול דעת הלשכה אלא הוא רק בוחן את ההחלטה. </w:t>
      </w:r>
    </w:p>
    <w:p w14:paraId="0B628862" w14:textId="77777777" w:rsidR="00F10C55" w:rsidRPr="00F10C55" w:rsidRDefault="00F10C55" w:rsidP="00F10C55">
      <w:pPr>
        <w:rPr>
          <w:rFonts w:eastAsia="Calibri"/>
          <w:rtl/>
        </w:rPr>
      </w:pPr>
      <w:r w:rsidRPr="00F10C55">
        <w:rPr>
          <w:rFonts w:eastAsia="Calibri" w:hint="cs"/>
          <w:rtl/>
        </w:rPr>
        <w:t xml:space="preserve">נפסק כי </w:t>
      </w:r>
      <w:r w:rsidRPr="00F10C55">
        <w:rPr>
          <w:rFonts w:eastAsia="Calibri" w:hint="cs"/>
          <w:u w:val="single"/>
          <w:rtl/>
        </w:rPr>
        <w:t>המחוקק העניק לגופי הקבילה כח רב. סמכות בלעדית</w:t>
      </w:r>
      <w:r w:rsidRPr="00F10C55">
        <w:rPr>
          <w:rFonts w:eastAsia="Calibri" w:hint="cs"/>
          <w:rtl/>
        </w:rPr>
        <w:t xml:space="preserve"> להחליט אם לנקוט הליכים נגד עו"ד, ומכך מתחייב כי יפעלו רק לאחר שיקול דעת מעמיק, בזהירות ומידתיות. לביהמ"ש המנהלי סמכות להפעיל ביקורת שיפוטית על החלטות גופי הקבילה, אך עליו לעשות כן במשורה ובמקרים חריגים בלבד.</w:t>
      </w:r>
    </w:p>
    <w:p w14:paraId="5E16D2DE" w14:textId="77777777" w:rsidR="00F10C55" w:rsidRPr="00F10C55" w:rsidRDefault="00F10C55" w:rsidP="00F10C55">
      <w:pPr>
        <w:numPr>
          <w:ilvl w:val="0"/>
          <w:numId w:val="168"/>
        </w:numPr>
        <w:contextualSpacing/>
        <w:rPr>
          <w:rFonts w:eastAsia="Calibri"/>
          <w:b/>
          <w:bCs/>
          <w:rtl/>
        </w:rPr>
      </w:pPr>
      <w:r w:rsidRPr="00F10C55">
        <w:rPr>
          <w:rFonts w:eastAsia="Calibri" w:hint="cs"/>
          <w:b/>
          <w:bCs/>
          <w:rtl/>
        </w:rPr>
        <w:t>שלב שני: הגשת קובלנה</w:t>
      </w:r>
    </w:p>
    <w:p w14:paraId="2CA4827D" w14:textId="77777777" w:rsidR="00F10C55" w:rsidRPr="00F10C55" w:rsidRDefault="00F10C55" w:rsidP="00F10C55">
      <w:pPr>
        <w:rPr>
          <w:rFonts w:eastAsia="Calibri"/>
          <w:rtl/>
        </w:rPr>
      </w:pPr>
      <w:r w:rsidRPr="00F10C55">
        <w:rPr>
          <w:rFonts w:eastAsia="Calibri" w:hint="cs"/>
          <w:rtl/>
        </w:rPr>
        <w:t xml:space="preserve">השלב השני של ההליך המשמעתי, הוא השלב שבו הקובל מחליט להגיש קובלנה כנגד הנילון. </w:t>
      </w:r>
    </w:p>
    <w:p w14:paraId="3E2EC835" w14:textId="77777777" w:rsidR="00F10C55" w:rsidRPr="00F10C55" w:rsidRDefault="00F10C55" w:rsidP="00F10C55">
      <w:pPr>
        <w:numPr>
          <w:ilvl w:val="0"/>
          <w:numId w:val="172"/>
        </w:numPr>
        <w:contextualSpacing/>
        <w:rPr>
          <w:rFonts w:eastAsia="Calibri"/>
          <w:rtl/>
        </w:rPr>
      </w:pPr>
      <w:r w:rsidRPr="00F10C55">
        <w:rPr>
          <w:rFonts w:eastAsia="Calibri" w:hint="cs"/>
          <w:u w:val="single"/>
          <w:rtl/>
        </w:rPr>
        <w:t xml:space="preserve">כלל 9- </w:t>
      </w:r>
      <w:r w:rsidRPr="00F10C55">
        <w:rPr>
          <w:rFonts w:eastAsia="Calibri"/>
          <w:rtl/>
        </w:rPr>
        <w:t>על קובל שהחליט להגיש קובלנה להגישה תוך 90 ימים ממועד החלטתו, ואולם הוא רשאי במקרים מיוחדים להגישה גם בחלוף מועד זה</w:t>
      </w:r>
      <w:r w:rsidRPr="00F10C55">
        <w:rPr>
          <w:rFonts w:eastAsia="Calibri" w:hint="cs"/>
          <w:rtl/>
        </w:rPr>
        <w:t xml:space="preserve">- הקובל צריך להגיש קובלנה תוך 90 יום ממועד החלטה אך במקרים מיוחדים יוכל גם אחר המועד. בעצם יש לקובל 90 יום להחליט אם הוא יגיש את הקובלנה, ואחרי שהוא מחליט להגיש קובלנו יש לו עוד 90 יום בפועל להגיש. </w:t>
      </w:r>
    </w:p>
    <w:p w14:paraId="23C36815" w14:textId="77777777" w:rsidR="00F10C55" w:rsidRPr="00F10C55" w:rsidRDefault="00F10C55" w:rsidP="00F10C55">
      <w:pPr>
        <w:numPr>
          <w:ilvl w:val="0"/>
          <w:numId w:val="27"/>
        </w:numPr>
        <w:contextualSpacing/>
        <w:rPr>
          <w:rFonts w:eastAsia="Calibri"/>
        </w:rPr>
      </w:pPr>
      <w:r w:rsidRPr="00F10C55">
        <w:rPr>
          <w:rFonts w:eastAsia="Calibri"/>
          <w:rtl/>
        </w:rPr>
        <w:t xml:space="preserve">יש לציין כי לוחות הזמנים הללו (90+90) בפועל לא נשמרים פעמים רבות. </w:t>
      </w:r>
    </w:p>
    <w:p w14:paraId="1A7CA467" w14:textId="77777777" w:rsidR="00F10C55" w:rsidRPr="00F10C55" w:rsidRDefault="00F10C55" w:rsidP="00F10C55">
      <w:pPr>
        <w:numPr>
          <w:ilvl w:val="0"/>
          <w:numId w:val="172"/>
        </w:numPr>
        <w:contextualSpacing/>
        <w:rPr>
          <w:rFonts w:eastAsia="Calibri"/>
        </w:rPr>
      </w:pPr>
      <w:r w:rsidRPr="00F10C55">
        <w:rPr>
          <w:rFonts w:eastAsia="Calibri" w:hint="cs"/>
          <w:rtl/>
        </w:rPr>
        <w:t xml:space="preserve">בשלב זה עו"ד </w:t>
      </w:r>
      <w:r w:rsidRPr="00F10C55">
        <w:rPr>
          <w:rFonts w:eastAsia="Calibri"/>
          <w:rtl/>
        </w:rPr>
        <w:t>הנילון הופך ל"נאשם" או "נקבל".</w:t>
      </w:r>
    </w:p>
    <w:p w14:paraId="3ABBD4CA" w14:textId="77777777" w:rsidR="00F10C55" w:rsidRPr="00F10C55" w:rsidRDefault="00F10C55" w:rsidP="00F10C55">
      <w:pPr>
        <w:ind w:left="360"/>
        <w:rPr>
          <w:rFonts w:eastAsia="Calibri"/>
          <w:rtl/>
        </w:rPr>
      </w:pPr>
      <w:r w:rsidRPr="00F10C55">
        <w:rPr>
          <w:rFonts w:eastAsia="Calibri" w:hint="cs"/>
          <w:rtl/>
        </w:rPr>
        <w:t>ממש כמו בהליך פלילי יש נקודות דומות:</w:t>
      </w:r>
    </w:p>
    <w:p w14:paraId="52DF2D43" w14:textId="77777777" w:rsidR="00F10C55" w:rsidRPr="00F10C55" w:rsidRDefault="00F10C55" w:rsidP="00F10C55">
      <w:pPr>
        <w:numPr>
          <w:ilvl w:val="0"/>
          <w:numId w:val="172"/>
        </w:numPr>
        <w:contextualSpacing/>
        <w:rPr>
          <w:rFonts w:eastAsia="Calibri"/>
          <w:rtl/>
        </w:rPr>
      </w:pPr>
      <w:r w:rsidRPr="00F10C55">
        <w:rPr>
          <w:rFonts w:eastAsia="Calibri" w:hint="cs"/>
          <w:u w:val="single"/>
          <w:rtl/>
        </w:rPr>
        <w:lastRenderedPageBreak/>
        <w:t>כלל 13א-</w:t>
      </w:r>
      <w:r w:rsidRPr="00F10C55">
        <w:rPr>
          <w:rFonts w:eastAsia="Calibri" w:hint="cs"/>
          <w:rtl/>
        </w:rPr>
        <w:t xml:space="preserve"> </w:t>
      </w:r>
      <w:r w:rsidRPr="00F10C55">
        <w:rPr>
          <w:rFonts w:eastAsia="Calibri"/>
          <w:rtl/>
        </w:rPr>
        <w:t xml:space="preserve">מותר לצרף לקובלנה אחת מספר אישומים, אם הם מבוססים על אותן עובדות או על עובדות דומות או סדרת מעשים הקשורים זה לזה כך שהם מהווים מאורע אחד. </w:t>
      </w:r>
    </w:p>
    <w:p w14:paraId="56D8420C" w14:textId="77777777" w:rsidR="00F10C55" w:rsidRPr="00F10C55" w:rsidRDefault="00F10C55" w:rsidP="00F10C55">
      <w:pPr>
        <w:numPr>
          <w:ilvl w:val="0"/>
          <w:numId w:val="172"/>
        </w:numPr>
        <w:contextualSpacing/>
        <w:rPr>
          <w:rFonts w:eastAsia="Calibri"/>
          <w:rtl/>
        </w:rPr>
      </w:pPr>
      <w:r w:rsidRPr="00F10C55">
        <w:rPr>
          <w:rFonts w:eastAsia="Calibri" w:hint="cs"/>
          <w:u w:val="single"/>
          <w:rtl/>
        </w:rPr>
        <w:t>כלל 13ב-</w:t>
      </w:r>
      <w:r w:rsidRPr="00F10C55">
        <w:rPr>
          <w:rFonts w:eastAsia="Calibri" w:hint="cs"/>
          <w:rtl/>
        </w:rPr>
        <w:t xml:space="preserve"> </w:t>
      </w:r>
      <w:r w:rsidRPr="00F10C55">
        <w:rPr>
          <w:rFonts w:eastAsia="Calibri"/>
          <w:rtl/>
        </w:rPr>
        <w:t xml:space="preserve">מותר גם להאשים באותה קובלנה כמה נקבלים, אם כל אחד מהם היה צד לאחת העבירות בקובלנה או שהאישום הוא בשל סדרת מעשים הקשורים זה לזה כך שהם מהווים אירוע אחד. </w:t>
      </w:r>
    </w:p>
    <w:p w14:paraId="416AB6FA" w14:textId="25382A0E" w:rsidR="00F10C55" w:rsidRPr="00F10C55" w:rsidRDefault="00F10C55" w:rsidP="00F10C55">
      <w:pPr>
        <w:numPr>
          <w:ilvl w:val="0"/>
          <w:numId w:val="172"/>
        </w:numPr>
        <w:contextualSpacing/>
        <w:rPr>
          <w:rFonts w:eastAsia="Calibri"/>
          <w:rtl/>
        </w:rPr>
      </w:pPr>
      <w:r w:rsidRPr="00F10C55">
        <w:rPr>
          <w:rFonts w:eastAsia="Calibri" w:hint="cs"/>
          <w:u w:val="single"/>
          <w:rtl/>
        </w:rPr>
        <w:t>כלל 10</w:t>
      </w:r>
      <w:r w:rsidRPr="00F10C55">
        <w:rPr>
          <w:rFonts w:eastAsia="Calibri" w:hint="cs"/>
          <w:rtl/>
        </w:rPr>
        <w:t xml:space="preserve">- </w:t>
      </w:r>
      <w:r w:rsidRPr="00F10C55">
        <w:rPr>
          <w:rFonts w:eastAsia="Calibri"/>
          <w:rtl/>
        </w:rPr>
        <w:t xml:space="preserve">לאחר הגשת הקובלנה על הקובל להודיע על כך למתלונן, וכן יודיע לו על זכותו להיות נוכח בדיון. </w:t>
      </w:r>
      <w:r w:rsidRPr="00F10C55">
        <w:rPr>
          <w:rFonts w:eastAsia="Calibri" w:hint="cs"/>
          <w:rtl/>
        </w:rPr>
        <w:t>כמו במשפט פלילי המתלוננ\ת לא מהווה צד לדיון, אבל הקובל צריך להודיע על זכותו\ה לנכוח בדיון.</w:t>
      </w:r>
    </w:p>
    <w:p w14:paraId="35FA6EE3" w14:textId="76B21095" w:rsidR="00F10C55" w:rsidRPr="00F10C55" w:rsidRDefault="005538FD" w:rsidP="00F10C55">
      <w:pPr>
        <w:rPr>
          <w:rFonts w:eastAsia="Calibri"/>
          <w:u w:val="single"/>
          <w:rtl/>
        </w:rPr>
      </w:pPr>
      <w:r w:rsidRPr="00F10C55">
        <w:rPr>
          <w:rFonts w:eastAsia="Calibri"/>
          <w:noProof/>
          <w:rtl/>
        </w:rPr>
        <mc:AlternateContent>
          <mc:Choice Requires="wps">
            <w:drawing>
              <wp:anchor distT="45720" distB="45720" distL="114300" distR="114300" simplePos="0" relativeHeight="251689984" behindDoc="0" locked="0" layoutInCell="1" allowOverlap="1" wp14:anchorId="4D9EABB9" wp14:editId="21B6D6AD">
                <wp:simplePos x="0" y="0"/>
                <wp:positionH relativeFrom="margin">
                  <wp:align>center</wp:align>
                </wp:positionH>
                <wp:positionV relativeFrom="paragraph">
                  <wp:posOffset>146685</wp:posOffset>
                </wp:positionV>
                <wp:extent cx="4379595" cy="1962150"/>
                <wp:effectExtent l="0" t="0" r="1905" b="0"/>
                <wp:wrapSquare wrapText="bothSides"/>
                <wp:docPr id="12425906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79595" cy="1962150"/>
                        </a:xfrm>
                        <a:prstGeom prst="rect">
                          <a:avLst/>
                        </a:prstGeom>
                        <a:solidFill>
                          <a:srgbClr val="FFFFFF"/>
                        </a:solidFill>
                        <a:ln w="9525">
                          <a:noFill/>
                          <a:miter lim="800000"/>
                          <a:headEnd/>
                          <a:tailEnd/>
                        </a:ln>
                      </wps:spPr>
                      <wps:txbx>
                        <w:txbxContent>
                          <w:p w14:paraId="1111E90F" w14:textId="77777777" w:rsidR="00F10C55" w:rsidRPr="00C71BF1" w:rsidRDefault="00F10C55" w:rsidP="00F10C55">
                            <w:pPr>
                              <w:rPr>
                                <w:sz w:val="18"/>
                                <w:szCs w:val="18"/>
                              </w:rPr>
                            </w:pPr>
                            <w:r w:rsidRPr="004C50DF">
                              <w:rPr>
                                <w:rFonts w:hint="cs"/>
                                <w:sz w:val="18"/>
                                <w:szCs w:val="18"/>
                                <w:u w:val="single"/>
                                <w:rtl/>
                              </w:rPr>
                              <w:t>שאלה מבחינות לשכה</w:t>
                            </w:r>
                            <w:r w:rsidRPr="00C71BF1">
                              <w:rPr>
                                <w:rFonts w:hint="cs"/>
                                <w:sz w:val="18"/>
                                <w:szCs w:val="18"/>
                                <w:u w:val="single"/>
                                <w:rtl/>
                              </w:rPr>
                              <w:t>:</w:t>
                            </w:r>
                            <w:r w:rsidRPr="00C71BF1">
                              <w:rPr>
                                <w:rFonts w:hint="cs"/>
                                <w:sz w:val="18"/>
                                <w:szCs w:val="18"/>
                                <w:rtl/>
                              </w:rPr>
                              <w:t xml:space="preserve"> ועדת האתיקה הגישה קובלנה לבי"ד המשמעתי נגד עו"ד פלוני. כתב הקובלנה כלל שני פרקים שעניינם בשתי תלונות שונות שהתקבלו בועדת האתיקה בגין מעשים שונים שביצע  עו"ד פלוני כלפי כל אחד מהמתלוננים וללא קשר בין מסכם האירועים שברק הראשון בכתב הקובלנה למסכת האירועים שבפרק הראשון בכתב הקובלנה למסכת האירועים שבחלק השני בכתב קובלנה. בא כח עו"ד פלוני טען כי לא ניתן היה לאחד את התלונות בכתב קובלנה אחד. האם בא הכח של עו"ד פלוני צודק?</w:t>
                            </w:r>
                          </w:p>
                          <w:p w14:paraId="7726A8B5" w14:textId="77777777" w:rsidR="00F10C55" w:rsidRPr="003032D4" w:rsidRDefault="00F10C55" w:rsidP="00F10C55">
                            <w:pPr>
                              <w:pStyle w:val="a8"/>
                              <w:numPr>
                                <w:ilvl w:val="0"/>
                                <w:numId w:val="171"/>
                              </w:numPr>
                              <w:rPr>
                                <w:sz w:val="18"/>
                                <w:szCs w:val="18"/>
                              </w:rPr>
                            </w:pPr>
                            <w:r w:rsidRPr="003032D4">
                              <w:rPr>
                                <w:rFonts w:hint="cs"/>
                                <w:sz w:val="18"/>
                                <w:szCs w:val="18"/>
                                <w:rtl/>
                              </w:rPr>
                              <w:t xml:space="preserve">לא. מדובר באותו נקבל </w:t>
                            </w:r>
                            <w:r w:rsidRPr="003032D4">
                              <w:rPr>
                                <w:sz w:val="18"/>
                                <w:szCs w:val="18"/>
                                <w:rtl/>
                              </w:rPr>
                              <w:t>–</w:t>
                            </w:r>
                            <w:r w:rsidRPr="003032D4">
                              <w:rPr>
                                <w:rFonts w:hint="cs"/>
                                <w:sz w:val="18"/>
                                <w:szCs w:val="18"/>
                                <w:rtl/>
                              </w:rPr>
                              <w:t xml:space="preserve"> הוא עוד פלוני </w:t>
                            </w:r>
                            <w:r w:rsidRPr="003032D4">
                              <w:rPr>
                                <w:sz w:val="18"/>
                                <w:szCs w:val="18"/>
                                <w:rtl/>
                              </w:rPr>
                              <w:t>–</w:t>
                            </w:r>
                            <w:r w:rsidRPr="003032D4">
                              <w:rPr>
                                <w:rFonts w:hint="cs"/>
                                <w:sz w:val="18"/>
                                <w:szCs w:val="18"/>
                                <w:rtl/>
                              </w:rPr>
                              <w:t xml:space="preserve"> ולכן אין מניעה להגיש נגדו כתב קובלנה אחד בגין שני עניינים שונים</w:t>
                            </w:r>
                          </w:p>
                          <w:p w14:paraId="212313CD" w14:textId="77777777" w:rsidR="00F10C55" w:rsidRPr="003032D4" w:rsidRDefault="00F10C55" w:rsidP="00F10C55">
                            <w:pPr>
                              <w:pStyle w:val="a8"/>
                              <w:numPr>
                                <w:ilvl w:val="0"/>
                                <w:numId w:val="171"/>
                              </w:numPr>
                              <w:rPr>
                                <w:b/>
                                <w:bCs/>
                                <w:sz w:val="18"/>
                                <w:szCs w:val="18"/>
                              </w:rPr>
                            </w:pPr>
                            <w:r w:rsidRPr="003032D4">
                              <w:rPr>
                                <w:rFonts w:hint="cs"/>
                                <w:b/>
                                <w:bCs/>
                                <w:sz w:val="18"/>
                                <w:szCs w:val="18"/>
                                <w:rtl/>
                              </w:rPr>
                              <w:t xml:space="preserve">כן. לא ניתן לצרף כמה אישומים בכתב קובלנה אחד, אלא אם כן הם מבוססים על אותן עובדות או על עובדות דומות או על סדרת מעשים הקשורים זה לזה באופן המהווה מאורע אחד. </w:t>
                            </w:r>
                          </w:p>
                          <w:p w14:paraId="59BB769D" w14:textId="77777777" w:rsidR="00F10C55" w:rsidRPr="003032D4" w:rsidRDefault="00F10C55" w:rsidP="00F10C55">
                            <w:pPr>
                              <w:pStyle w:val="a8"/>
                              <w:numPr>
                                <w:ilvl w:val="0"/>
                                <w:numId w:val="171"/>
                              </w:numPr>
                              <w:rPr>
                                <w:sz w:val="18"/>
                                <w:szCs w:val="18"/>
                              </w:rPr>
                            </w:pPr>
                            <w:r w:rsidRPr="003032D4">
                              <w:rPr>
                                <w:rFonts w:hint="cs"/>
                                <w:sz w:val="18"/>
                                <w:szCs w:val="18"/>
                                <w:rtl/>
                              </w:rPr>
                              <w:t>לא. אין כל מניעה לאחד אישומים בכתב קובלנה אחד</w:t>
                            </w:r>
                          </w:p>
                          <w:p w14:paraId="07C24865" w14:textId="77777777" w:rsidR="00F10C55" w:rsidRPr="003032D4" w:rsidRDefault="00F10C55" w:rsidP="00F10C55">
                            <w:pPr>
                              <w:pStyle w:val="a8"/>
                              <w:numPr>
                                <w:ilvl w:val="0"/>
                                <w:numId w:val="171"/>
                              </w:numPr>
                              <w:rPr>
                                <w:sz w:val="18"/>
                                <w:szCs w:val="18"/>
                              </w:rPr>
                            </w:pPr>
                            <w:r w:rsidRPr="003032D4">
                              <w:rPr>
                                <w:rFonts w:hint="cs"/>
                                <w:sz w:val="18"/>
                                <w:szCs w:val="18"/>
                                <w:rtl/>
                              </w:rPr>
                              <w:t>כן. כמה אישומים מחייבים תמיד הפרדה מוחלטת לכמה כתבי קובלנה</w:t>
                            </w:r>
                          </w:p>
                          <w:p w14:paraId="435FF89F" w14:textId="77777777" w:rsidR="00F10C55" w:rsidRPr="00C71BF1" w:rsidRDefault="00F10C55" w:rsidP="00F10C55">
                            <w:pPr>
                              <w:rPr>
                                <w:sz w:val="18"/>
                                <w:szCs w:val="18"/>
                                <w:rtl/>
                              </w:rPr>
                            </w:pPr>
                            <w:r w:rsidRPr="00C71BF1">
                              <w:rPr>
                                <w:rFonts w:hint="cs"/>
                                <w:sz w:val="18"/>
                                <w:szCs w:val="18"/>
                                <w:rtl/>
                              </w:rPr>
                              <w:t xml:space="preserve">מדובר על קובלנות שונות, תלונות שונות, מעשים שונים. ס' 13(א). </w:t>
                            </w:r>
                          </w:p>
                          <w:p w14:paraId="53D1D2DD" w14:textId="77777777" w:rsidR="00F10C55" w:rsidRPr="003032D4"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EABB9" id="_x0000_s1052" type="#_x0000_t202" style="position:absolute;left:0;text-align:left;margin-left:0;margin-top:11.55pt;width:344.85pt;height:154.5pt;flip:x;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PPGQIAAAkEAAAOAAAAZHJzL2Uyb0RvYy54bWysU9uO2yAQfa/Uf0C8N47dOLu24qy22aat&#10;tL1I234AxjhGxQwFEjv79R1wmkTbt6o8IIYZzsycOazuxl6Rg7BOgq5oOptTIjSHRupdRX983765&#10;pcR5phumQIuKHoWjd+vXr1aDKUUGHahGWIIg2pWDqWjnvSmTxPFO9MzNwAiNzhZszzyadpc0lg2I&#10;3qskm8+XyQC2MRa4cA5vHyYnXUf8thXcf21bJzxRFcXafNxt3OuwJ+sVK3eWmU7yUxnsH6romdSY&#10;9Az1wDwjeyv/guolt+Cg9TMOfQJtK7mIPWA36fxFN08dMyL2guQ4c6bJ/T9Y/uXwZL5Z4sd3MOIA&#10;YxPOPAL/6YiGTcf0TtxbC0MnWIOJ00BZMhhXnp4Gql3pAkg9fIYGh8z2HiLQ2NqetEqaj3+gsWOC&#10;eXAUxzP9YvSE4+Xi7U2RFzklHH1psczSPA4oYWUACvQa6/wHAT0Jh4panG9MxA6PzofCLiEh3IGS&#10;zVYqFQ27qzfKkgNDLWzjir28CFOaDBUt8iyPyBrC+yiTXnrUqpJ9RW/nYU3qCcS8100M8Uyq6YyV&#10;KH1iKpAz0eTHeiSyqWi2DI8DczU0R+TOwqRN/Et46MA+UzKgLivqfu2ZFZSoTxr5L9LFIgg5Gov8&#10;JkPDXnvqaw/THKEq6imZjhsfxR/40HCPc2pl5O1Syalm1Fuk8/Q3gqCv7Rh1+cHr3wAAAP//AwBQ&#10;SwMEFAAGAAgAAAAhAHjDocreAAAABwEAAA8AAABkcnMvZG93bnJldi54bWxMj0tPwzAQhO9I/Adr&#10;kbgg6jxEaEM2FUKUewPicXPjJYmI1yF209BfX3OC42hGM98U69n0YqLRdZYR4kUEgri2uuMG4eV5&#10;c70E4bxirXrLhPBDDtbl+Vmhcm0PvKWp8o0IJexyhdB6P+RSurolo9zCDsTB+7SjUT7IsZF6VIdQ&#10;bnqZRFEmjeo4LLRqoIeW6q9qbxCOb1P1/f6xTV6vNis/39in7PhoEC8v5vs7EJ5m/xeGX/yADmVg&#10;2tk9ayd6hHDEIyRpDCK42XJ1C2KHkKZJDLIs5H/+8gQAAP//AwBQSwECLQAUAAYACAAAACEAtoM4&#10;kv4AAADhAQAAEwAAAAAAAAAAAAAAAAAAAAAAW0NvbnRlbnRfVHlwZXNdLnhtbFBLAQItABQABgAI&#10;AAAAIQA4/SH/1gAAAJQBAAALAAAAAAAAAAAAAAAAAC8BAABfcmVscy8ucmVsc1BLAQItABQABgAI&#10;AAAAIQApv9PPGQIAAAkEAAAOAAAAAAAAAAAAAAAAAC4CAABkcnMvZTJvRG9jLnhtbFBLAQItABQA&#10;BgAIAAAAIQB4w6HK3gAAAAcBAAAPAAAAAAAAAAAAAAAAAHMEAABkcnMvZG93bnJldi54bWxQSwUG&#10;AAAAAAQABADzAAAAfgUAAAAA&#10;" stroked="f">
                <v:textbox>
                  <w:txbxContent>
                    <w:p w14:paraId="1111E90F" w14:textId="77777777" w:rsidR="00F10C55" w:rsidRPr="00C71BF1" w:rsidRDefault="00F10C55" w:rsidP="00F10C55">
                      <w:pPr>
                        <w:rPr>
                          <w:sz w:val="18"/>
                          <w:szCs w:val="18"/>
                        </w:rPr>
                      </w:pPr>
                      <w:r w:rsidRPr="004C50DF">
                        <w:rPr>
                          <w:rFonts w:hint="cs"/>
                          <w:sz w:val="18"/>
                          <w:szCs w:val="18"/>
                          <w:u w:val="single"/>
                          <w:rtl/>
                        </w:rPr>
                        <w:t>שאלה מבחינות לשכה</w:t>
                      </w:r>
                      <w:r w:rsidRPr="00C71BF1">
                        <w:rPr>
                          <w:rFonts w:hint="cs"/>
                          <w:sz w:val="18"/>
                          <w:szCs w:val="18"/>
                          <w:u w:val="single"/>
                          <w:rtl/>
                        </w:rPr>
                        <w:t>:</w:t>
                      </w:r>
                      <w:r w:rsidRPr="00C71BF1">
                        <w:rPr>
                          <w:rFonts w:hint="cs"/>
                          <w:sz w:val="18"/>
                          <w:szCs w:val="18"/>
                          <w:rtl/>
                        </w:rPr>
                        <w:t xml:space="preserve"> ועדת האתיקה הגישה קובלנה לבי"ד המשמעתי נגד עו"ד פלוני. כתב הקובלנה כלל שני פרקים שעניינם בשתי תלונות שונות שהתקבלו </w:t>
                      </w:r>
                      <w:proofErr w:type="spellStart"/>
                      <w:r w:rsidRPr="00C71BF1">
                        <w:rPr>
                          <w:rFonts w:hint="cs"/>
                          <w:sz w:val="18"/>
                          <w:szCs w:val="18"/>
                          <w:rtl/>
                        </w:rPr>
                        <w:t>בועדת</w:t>
                      </w:r>
                      <w:proofErr w:type="spellEnd"/>
                      <w:r w:rsidRPr="00C71BF1">
                        <w:rPr>
                          <w:rFonts w:hint="cs"/>
                          <w:sz w:val="18"/>
                          <w:szCs w:val="18"/>
                          <w:rtl/>
                        </w:rPr>
                        <w:t xml:space="preserve"> האתיקה בגין מעשים שונים שביצע  עו"ד פלוני כלפי כל אחד מהמתלוננים וללא קשר בין מסכם האירועים שברק הראשון בכתב הקובלנה למסכת האירועים שבפרק הראשון בכתב הקובלנה למסכת האירועים שבחלק השני בכתב קובלנה. בא </w:t>
                      </w:r>
                      <w:proofErr w:type="spellStart"/>
                      <w:r w:rsidRPr="00C71BF1">
                        <w:rPr>
                          <w:rFonts w:hint="cs"/>
                          <w:sz w:val="18"/>
                          <w:szCs w:val="18"/>
                          <w:rtl/>
                        </w:rPr>
                        <w:t>כח</w:t>
                      </w:r>
                      <w:proofErr w:type="spellEnd"/>
                      <w:r w:rsidRPr="00C71BF1">
                        <w:rPr>
                          <w:rFonts w:hint="cs"/>
                          <w:sz w:val="18"/>
                          <w:szCs w:val="18"/>
                          <w:rtl/>
                        </w:rPr>
                        <w:t xml:space="preserve"> עו"ד פלוני טען כי לא ניתן היה לאחד את התלונות בכתב קובלנה אחד. האם בא </w:t>
                      </w:r>
                      <w:proofErr w:type="spellStart"/>
                      <w:r w:rsidRPr="00C71BF1">
                        <w:rPr>
                          <w:rFonts w:hint="cs"/>
                          <w:sz w:val="18"/>
                          <w:szCs w:val="18"/>
                          <w:rtl/>
                        </w:rPr>
                        <w:t>הכח</w:t>
                      </w:r>
                      <w:proofErr w:type="spellEnd"/>
                      <w:r w:rsidRPr="00C71BF1">
                        <w:rPr>
                          <w:rFonts w:hint="cs"/>
                          <w:sz w:val="18"/>
                          <w:szCs w:val="18"/>
                          <w:rtl/>
                        </w:rPr>
                        <w:t xml:space="preserve"> של עו"ד פלוני צודק?</w:t>
                      </w:r>
                    </w:p>
                    <w:p w14:paraId="7726A8B5" w14:textId="77777777" w:rsidR="00F10C55" w:rsidRPr="003032D4" w:rsidRDefault="00F10C55" w:rsidP="00F10C55">
                      <w:pPr>
                        <w:pStyle w:val="a8"/>
                        <w:numPr>
                          <w:ilvl w:val="0"/>
                          <w:numId w:val="171"/>
                        </w:numPr>
                        <w:rPr>
                          <w:sz w:val="18"/>
                          <w:szCs w:val="18"/>
                        </w:rPr>
                      </w:pPr>
                      <w:r w:rsidRPr="003032D4">
                        <w:rPr>
                          <w:rFonts w:hint="cs"/>
                          <w:sz w:val="18"/>
                          <w:szCs w:val="18"/>
                          <w:rtl/>
                        </w:rPr>
                        <w:t xml:space="preserve">לא. מדובר באותו נקבל </w:t>
                      </w:r>
                      <w:r w:rsidRPr="003032D4">
                        <w:rPr>
                          <w:sz w:val="18"/>
                          <w:szCs w:val="18"/>
                          <w:rtl/>
                        </w:rPr>
                        <w:t>–</w:t>
                      </w:r>
                      <w:r w:rsidRPr="003032D4">
                        <w:rPr>
                          <w:rFonts w:hint="cs"/>
                          <w:sz w:val="18"/>
                          <w:szCs w:val="18"/>
                          <w:rtl/>
                        </w:rPr>
                        <w:t xml:space="preserve"> הוא עוד פלוני </w:t>
                      </w:r>
                      <w:r w:rsidRPr="003032D4">
                        <w:rPr>
                          <w:sz w:val="18"/>
                          <w:szCs w:val="18"/>
                          <w:rtl/>
                        </w:rPr>
                        <w:t>–</w:t>
                      </w:r>
                      <w:r w:rsidRPr="003032D4">
                        <w:rPr>
                          <w:rFonts w:hint="cs"/>
                          <w:sz w:val="18"/>
                          <w:szCs w:val="18"/>
                          <w:rtl/>
                        </w:rPr>
                        <w:t xml:space="preserve"> ולכן אין מניעה להגיש נגדו כתב קובלנה אחד בגין שני עניינים שונים</w:t>
                      </w:r>
                    </w:p>
                    <w:p w14:paraId="212313CD" w14:textId="77777777" w:rsidR="00F10C55" w:rsidRPr="003032D4" w:rsidRDefault="00F10C55" w:rsidP="00F10C55">
                      <w:pPr>
                        <w:pStyle w:val="a8"/>
                        <w:numPr>
                          <w:ilvl w:val="0"/>
                          <w:numId w:val="171"/>
                        </w:numPr>
                        <w:rPr>
                          <w:b/>
                          <w:bCs/>
                          <w:sz w:val="18"/>
                          <w:szCs w:val="18"/>
                        </w:rPr>
                      </w:pPr>
                      <w:r w:rsidRPr="003032D4">
                        <w:rPr>
                          <w:rFonts w:hint="cs"/>
                          <w:b/>
                          <w:bCs/>
                          <w:sz w:val="18"/>
                          <w:szCs w:val="18"/>
                          <w:rtl/>
                        </w:rPr>
                        <w:t xml:space="preserve">כן. לא ניתן לצרף כמה אישומים בכתב קובלנה אחד, אלא אם כן הם מבוססים על אותן עובדות או על עובדות דומות או על סדרת מעשים הקשורים זה לזה באופן המהווה מאורע אחד. </w:t>
                      </w:r>
                    </w:p>
                    <w:p w14:paraId="59BB769D" w14:textId="77777777" w:rsidR="00F10C55" w:rsidRPr="003032D4" w:rsidRDefault="00F10C55" w:rsidP="00F10C55">
                      <w:pPr>
                        <w:pStyle w:val="a8"/>
                        <w:numPr>
                          <w:ilvl w:val="0"/>
                          <w:numId w:val="171"/>
                        </w:numPr>
                        <w:rPr>
                          <w:sz w:val="18"/>
                          <w:szCs w:val="18"/>
                        </w:rPr>
                      </w:pPr>
                      <w:r w:rsidRPr="003032D4">
                        <w:rPr>
                          <w:rFonts w:hint="cs"/>
                          <w:sz w:val="18"/>
                          <w:szCs w:val="18"/>
                          <w:rtl/>
                        </w:rPr>
                        <w:t>לא. אין כל מניעה לאחד אישומים בכתב קובלנה אחד</w:t>
                      </w:r>
                    </w:p>
                    <w:p w14:paraId="07C24865" w14:textId="77777777" w:rsidR="00F10C55" w:rsidRPr="003032D4" w:rsidRDefault="00F10C55" w:rsidP="00F10C55">
                      <w:pPr>
                        <w:pStyle w:val="a8"/>
                        <w:numPr>
                          <w:ilvl w:val="0"/>
                          <w:numId w:val="171"/>
                        </w:numPr>
                        <w:rPr>
                          <w:sz w:val="18"/>
                          <w:szCs w:val="18"/>
                        </w:rPr>
                      </w:pPr>
                      <w:r w:rsidRPr="003032D4">
                        <w:rPr>
                          <w:rFonts w:hint="cs"/>
                          <w:sz w:val="18"/>
                          <w:szCs w:val="18"/>
                          <w:rtl/>
                        </w:rPr>
                        <w:t>כן. כמה אישומים מחייבים תמיד הפרדה מוחלטת לכמה כתבי קובלנה</w:t>
                      </w:r>
                    </w:p>
                    <w:p w14:paraId="435FF89F" w14:textId="77777777" w:rsidR="00F10C55" w:rsidRPr="00C71BF1" w:rsidRDefault="00F10C55" w:rsidP="00F10C55">
                      <w:pPr>
                        <w:rPr>
                          <w:sz w:val="18"/>
                          <w:szCs w:val="18"/>
                          <w:rtl/>
                        </w:rPr>
                      </w:pPr>
                      <w:r w:rsidRPr="00C71BF1">
                        <w:rPr>
                          <w:rFonts w:hint="cs"/>
                          <w:sz w:val="18"/>
                          <w:szCs w:val="18"/>
                          <w:rtl/>
                        </w:rPr>
                        <w:t xml:space="preserve">מדובר על קובלנות שונות, תלונות שונות, מעשים שונים. ס' 13(א). </w:t>
                      </w:r>
                    </w:p>
                    <w:p w14:paraId="53D1D2DD" w14:textId="77777777" w:rsidR="00F10C55" w:rsidRPr="003032D4" w:rsidRDefault="00F10C55" w:rsidP="00F10C55">
                      <w:pPr>
                        <w:rPr>
                          <w:sz w:val="18"/>
                          <w:szCs w:val="18"/>
                        </w:rPr>
                      </w:pPr>
                    </w:p>
                  </w:txbxContent>
                </v:textbox>
                <w10:wrap type="square" anchorx="margin"/>
              </v:shape>
            </w:pict>
          </mc:Fallback>
        </mc:AlternateContent>
      </w:r>
    </w:p>
    <w:p w14:paraId="637CBAAD" w14:textId="77777777" w:rsidR="00F10C55" w:rsidRPr="00F10C55" w:rsidRDefault="00F10C55" w:rsidP="00F10C55">
      <w:pPr>
        <w:rPr>
          <w:rFonts w:eastAsia="Calibri"/>
          <w:u w:val="single"/>
          <w:rtl/>
        </w:rPr>
      </w:pPr>
    </w:p>
    <w:p w14:paraId="4312723D" w14:textId="0101B7EF" w:rsidR="00F10C55" w:rsidRPr="00F10C55" w:rsidRDefault="00F10C55" w:rsidP="00F10C55">
      <w:pPr>
        <w:rPr>
          <w:rFonts w:eastAsia="Calibri"/>
          <w:u w:val="single"/>
          <w:rtl/>
        </w:rPr>
      </w:pPr>
    </w:p>
    <w:p w14:paraId="35B55D83" w14:textId="77777777" w:rsidR="00F10C55" w:rsidRPr="00F10C55" w:rsidRDefault="00F10C55" w:rsidP="00F10C55">
      <w:pPr>
        <w:rPr>
          <w:rFonts w:eastAsia="Calibri"/>
          <w:u w:val="single"/>
          <w:rtl/>
        </w:rPr>
      </w:pPr>
    </w:p>
    <w:p w14:paraId="09D12BC8" w14:textId="77777777" w:rsidR="00F10C55" w:rsidRPr="00F10C55" w:rsidRDefault="00F10C55" w:rsidP="00F10C55">
      <w:pPr>
        <w:rPr>
          <w:rFonts w:eastAsia="Calibri"/>
          <w:u w:val="single"/>
          <w:rtl/>
        </w:rPr>
      </w:pPr>
    </w:p>
    <w:p w14:paraId="38894C2F" w14:textId="77777777" w:rsidR="00F10C55" w:rsidRPr="00F10C55" w:rsidRDefault="00F10C55" w:rsidP="00F10C55">
      <w:pPr>
        <w:rPr>
          <w:rFonts w:eastAsia="Calibri"/>
          <w:u w:val="single"/>
          <w:rtl/>
        </w:rPr>
      </w:pPr>
    </w:p>
    <w:p w14:paraId="063C6737" w14:textId="77777777" w:rsidR="00F10C55" w:rsidRPr="00F10C55" w:rsidRDefault="00F10C55" w:rsidP="00F10C55">
      <w:pPr>
        <w:rPr>
          <w:rFonts w:eastAsia="Calibri"/>
          <w:u w:val="single"/>
          <w:rtl/>
        </w:rPr>
      </w:pPr>
    </w:p>
    <w:p w14:paraId="56506F0A" w14:textId="77777777" w:rsidR="00F10C55" w:rsidRPr="00F10C55" w:rsidRDefault="00F10C55" w:rsidP="00F10C55">
      <w:pPr>
        <w:rPr>
          <w:rFonts w:eastAsia="Calibri"/>
          <w:u w:val="single"/>
          <w:rtl/>
        </w:rPr>
      </w:pPr>
    </w:p>
    <w:p w14:paraId="66C0A61A" w14:textId="77777777" w:rsidR="00F10C55" w:rsidRPr="00F10C55" w:rsidRDefault="00F10C55" w:rsidP="00F10C55">
      <w:pPr>
        <w:rPr>
          <w:rFonts w:eastAsia="Calibri"/>
          <w:u w:val="single"/>
          <w:rtl/>
        </w:rPr>
      </w:pPr>
    </w:p>
    <w:p w14:paraId="07B11AA0" w14:textId="77777777" w:rsidR="00F10C55" w:rsidRPr="00F10C55" w:rsidRDefault="00F10C55" w:rsidP="00F10C55">
      <w:pPr>
        <w:rPr>
          <w:rFonts w:eastAsia="Calibri"/>
          <w:b/>
          <w:bCs/>
          <w:rtl/>
        </w:rPr>
      </w:pPr>
      <w:r w:rsidRPr="00F10C55">
        <w:rPr>
          <w:rFonts w:eastAsia="Calibri" w:hint="cs"/>
          <w:b/>
          <w:bCs/>
          <w:rtl/>
        </w:rPr>
        <w:t>מבנה המערכת המשמעתית</w:t>
      </w:r>
    </w:p>
    <w:p w14:paraId="3057242C" w14:textId="77777777" w:rsidR="00F10C55" w:rsidRPr="00F10C55" w:rsidRDefault="00F10C55" w:rsidP="00F10C55">
      <w:pPr>
        <w:numPr>
          <w:ilvl w:val="0"/>
          <w:numId w:val="173"/>
        </w:numPr>
        <w:contextualSpacing/>
        <w:rPr>
          <w:rFonts w:eastAsia="Calibri"/>
        </w:rPr>
      </w:pPr>
      <w:r w:rsidRPr="00F10C55">
        <w:rPr>
          <w:rFonts w:eastAsia="Calibri"/>
          <w:noProof/>
          <w:u w:val="single"/>
          <w:rtl/>
        </w:rPr>
        <mc:AlternateContent>
          <mc:Choice Requires="wps">
            <w:drawing>
              <wp:anchor distT="45720" distB="45720" distL="114300" distR="114300" simplePos="0" relativeHeight="251691008" behindDoc="0" locked="0" layoutInCell="1" allowOverlap="1" wp14:anchorId="29884700" wp14:editId="6C18836B">
                <wp:simplePos x="0" y="0"/>
                <wp:positionH relativeFrom="margin">
                  <wp:align>left</wp:align>
                </wp:positionH>
                <wp:positionV relativeFrom="paragraph">
                  <wp:posOffset>3810</wp:posOffset>
                </wp:positionV>
                <wp:extent cx="2360930" cy="1404620"/>
                <wp:effectExtent l="0" t="0" r="1270" b="3175"/>
                <wp:wrapSquare wrapText="bothSides"/>
                <wp:docPr id="14740803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3933FBA" w14:textId="77777777" w:rsidR="00F10C55" w:rsidRPr="00CF5378" w:rsidRDefault="00F10C55" w:rsidP="00F10C55">
                            <w:pPr>
                              <w:rPr>
                                <w:sz w:val="18"/>
                                <w:szCs w:val="18"/>
                                <w:rtl/>
                              </w:rPr>
                            </w:pPr>
                            <w:r w:rsidRPr="00CF5378">
                              <w:rPr>
                                <w:noProof/>
                                <w:sz w:val="18"/>
                                <w:szCs w:val="18"/>
                              </w:rPr>
                              <w:drawing>
                                <wp:inline distT="0" distB="0" distL="0" distR="0" wp14:anchorId="33009B70" wp14:editId="3957DB80">
                                  <wp:extent cx="2151819" cy="1455838"/>
                                  <wp:effectExtent l="0" t="0" r="1270" b="0"/>
                                  <wp:docPr id="2106103745"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3745" name="תמונה 1" descr="תמונה שמכילה טקסט, צילום מסך, תוכנה, סמל מחשב&#10;&#10;התיאור נוצר באופן אוטומטי"/>
                                          <pic:cNvPicPr/>
                                        </pic:nvPicPr>
                                        <pic:blipFill rotWithShape="1">
                                          <a:blip r:embed="rId17"/>
                                          <a:srcRect l="4979" t="34840" r="63284" b="26997"/>
                                          <a:stretch/>
                                        </pic:blipFill>
                                        <pic:spPr bwMode="auto">
                                          <a:xfrm>
                                            <a:off x="0" y="0"/>
                                            <a:ext cx="2162417" cy="1463008"/>
                                          </a:xfrm>
                                          <a:prstGeom prst="rect">
                                            <a:avLst/>
                                          </a:prstGeom>
                                          <a:ln>
                                            <a:noFill/>
                                          </a:ln>
                                          <a:extLst>
                                            <a:ext uri="{53640926-AAD7-44D8-BBD7-CCE9431645EC}">
                                              <a14:shadowObscured xmlns:a14="http://schemas.microsoft.com/office/drawing/2010/main"/>
                                            </a:ext>
                                          </a:extLst>
                                        </pic:spPr>
                                      </pic:pic>
                                    </a:graphicData>
                                  </a:graphic>
                                </wp:inline>
                              </w:drawing>
                            </w:r>
                            <w:r w:rsidRPr="00CF5378">
                              <w:rPr>
                                <w:rFonts w:hint="cs"/>
                                <w:sz w:val="18"/>
                                <w:szCs w:val="18"/>
                                <w:rtl/>
                              </w:rPr>
                              <w:t xml:space="preserve"> מהמצגת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884700" id="_x0000_s1053" type="#_x0000_t202" style="position:absolute;left:0;text-align:left;margin-left:0;margin-top:.3pt;width:185.9pt;height:110.6pt;flip:x;z-index:2516910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XyGAIAAAk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6o19v4ODK3hepI3CEM2qS/RIcG8BdnHemy5P7nXqDizHy0xP9iPJ1GISdjOrsl&#10;ihhee7bXHmElQZU8cDYc1yGJP/HhHmhOG514u1Ryqpn0lug8/Y0o6Gs7RV1+8Oo3AAAA//8DAFBL&#10;AwQUAAYACAAAACEA44QAI9wAAAAFAQAADwAAAGRycy9kb3ducmV2LnhtbEyPQUvDQBCF74L/YRnB&#10;i9hNI9SQZlKKIHgRafWgt2l2m6TdnQ3ZbRv/veNJb294w3vfq1aTd+psx9gHRpjPMlCWm2B6bhE+&#10;3p/vC1AxERtygS3Ct42wqq+vKipNuPDGnrepVRLCsSSELqWh1Do2nfUUZ2GwLN4+jJ6SnGOrzUgX&#10;CfdO51m20J56loaOBvvU2ea4PXkEV7ze6Zd4oO7w5T83xbF9M2mNeHszrZegkp3S3zP84gs61MK0&#10;Cyc2UTkEGZIQFqDEe3icy4wdQp6L0HWl/9PXPwAAAP//AwBQSwECLQAUAAYACAAAACEAtoM4kv4A&#10;AADhAQAAEwAAAAAAAAAAAAAAAAAAAAAAW0NvbnRlbnRfVHlwZXNdLnhtbFBLAQItABQABgAIAAAA&#10;IQA4/SH/1gAAAJQBAAALAAAAAAAAAAAAAAAAAC8BAABfcmVscy8ucmVsc1BLAQItABQABgAIAAAA&#10;IQC7UdXyGAIAAAkEAAAOAAAAAAAAAAAAAAAAAC4CAABkcnMvZTJvRG9jLnhtbFBLAQItABQABgAI&#10;AAAAIQDjhAAj3AAAAAUBAAAPAAAAAAAAAAAAAAAAAHIEAABkcnMvZG93bnJldi54bWxQSwUGAAAA&#10;AAQABADzAAAAewUAAAAA&#10;" stroked="f">
                <v:textbox style="mso-fit-shape-to-text:t">
                  <w:txbxContent>
                    <w:p w14:paraId="33933FBA" w14:textId="77777777" w:rsidR="00F10C55" w:rsidRPr="00CF5378" w:rsidRDefault="00F10C55" w:rsidP="00F10C55">
                      <w:pPr>
                        <w:rPr>
                          <w:sz w:val="18"/>
                          <w:szCs w:val="18"/>
                          <w:rtl/>
                        </w:rPr>
                      </w:pPr>
                      <w:r w:rsidRPr="00CF5378">
                        <w:rPr>
                          <w:noProof/>
                          <w:sz w:val="18"/>
                          <w:szCs w:val="18"/>
                        </w:rPr>
                        <w:drawing>
                          <wp:inline distT="0" distB="0" distL="0" distR="0" wp14:anchorId="33009B70" wp14:editId="3957DB80">
                            <wp:extent cx="2151819" cy="1455838"/>
                            <wp:effectExtent l="0" t="0" r="1270" b="0"/>
                            <wp:docPr id="2106103745"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3745" name="תמונה 1" descr="תמונה שמכילה טקסט, צילום מסך, תוכנה, סמל מחשב&#10;&#10;התיאור נוצר באופן אוטומטי"/>
                                    <pic:cNvPicPr/>
                                  </pic:nvPicPr>
                                  <pic:blipFill rotWithShape="1">
                                    <a:blip r:embed="rId18"/>
                                    <a:srcRect l="4979" t="34840" r="63284" b="26997"/>
                                    <a:stretch/>
                                  </pic:blipFill>
                                  <pic:spPr bwMode="auto">
                                    <a:xfrm>
                                      <a:off x="0" y="0"/>
                                      <a:ext cx="2162417" cy="1463008"/>
                                    </a:xfrm>
                                    <a:prstGeom prst="rect">
                                      <a:avLst/>
                                    </a:prstGeom>
                                    <a:ln>
                                      <a:noFill/>
                                    </a:ln>
                                    <a:extLst>
                                      <a:ext uri="{53640926-AAD7-44D8-BBD7-CCE9431645EC}">
                                        <a14:shadowObscured xmlns:a14="http://schemas.microsoft.com/office/drawing/2010/main"/>
                                      </a:ext>
                                    </a:extLst>
                                  </pic:spPr>
                                </pic:pic>
                              </a:graphicData>
                            </a:graphic>
                          </wp:inline>
                        </w:drawing>
                      </w:r>
                      <w:r w:rsidRPr="00CF5378">
                        <w:rPr>
                          <w:rFonts w:hint="cs"/>
                          <w:sz w:val="18"/>
                          <w:szCs w:val="18"/>
                          <w:rtl/>
                        </w:rPr>
                        <w:t xml:space="preserve"> </w:t>
                      </w:r>
                      <w:r w:rsidRPr="00CF5378">
                        <w:rPr>
                          <w:rFonts w:hint="cs"/>
                          <w:sz w:val="18"/>
                          <w:szCs w:val="18"/>
                          <w:rtl/>
                        </w:rPr>
                        <w:t>מהמצגת</w:t>
                      </w:r>
                    </w:p>
                  </w:txbxContent>
                </v:textbox>
                <w10:wrap type="square" anchorx="margin"/>
              </v:shape>
            </w:pict>
          </mc:Fallback>
        </mc:AlternateContent>
      </w:r>
      <w:r w:rsidRPr="00F10C55">
        <w:rPr>
          <w:rFonts w:eastAsia="Calibri" w:hint="cs"/>
          <w:u w:val="single"/>
          <w:rtl/>
        </w:rPr>
        <w:t>בית הדין המשמעתי המחוזי</w:t>
      </w:r>
      <w:r w:rsidRPr="00F10C55">
        <w:rPr>
          <w:rFonts w:eastAsia="Calibri" w:hint="cs"/>
          <w:rtl/>
        </w:rPr>
        <w:t xml:space="preserve">- לא להתבלבל! תמיד הערכאה הדיונית המשמעתית הראשונה היא ביה"ד משמעתי מחוזי. אין מצב שזה יתחיל בארצי. לא משנה מי הגיש את הקובלנה- גם אם זו ועדת האתיקה הארצית וכדומה. </w:t>
      </w:r>
    </w:p>
    <w:p w14:paraId="1A1380BB" w14:textId="77777777" w:rsidR="00F10C55" w:rsidRPr="00F10C55" w:rsidRDefault="00F10C55" w:rsidP="00F10C55">
      <w:pPr>
        <w:numPr>
          <w:ilvl w:val="0"/>
          <w:numId w:val="173"/>
        </w:numPr>
        <w:contextualSpacing/>
        <w:rPr>
          <w:rFonts w:eastAsia="Calibri"/>
        </w:rPr>
      </w:pPr>
      <w:r w:rsidRPr="00F10C55">
        <w:rPr>
          <w:rFonts w:eastAsia="Calibri" w:hint="cs"/>
          <w:u w:val="single"/>
          <w:rtl/>
        </w:rPr>
        <w:t>בית הדין המשמעתי הארצי (ערעור 1- בזכות</w:t>
      </w:r>
      <w:r w:rsidRPr="00F10C55">
        <w:rPr>
          <w:rFonts w:eastAsia="Calibri" w:hint="cs"/>
          <w:rtl/>
        </w:rPr>
        <w:t xml:space="preserve">)- לאחר מכן, לכל צד יש זכות ערעור לביה"ד המשמעתי הארצי. </w:t>
      </w:r>
    </w:p>
    <w:p w14:paraId="793E4A1D" w14:textId="77777777" w:rsidR="00F10C55" w:rsidRPr="00F10C55" w:rsidRDefault="00F10C55" w:rsidP="00F10C55">
      <w:pPr>
        <w:numPr>
          <w:ilvl w:val="0"/>
          <w:numId w:val="173"/>
        </w:numPr>
        <w:contextualSpacing/>
        <w:rPr>
          <w:rFonts w:eastAsia="Calibri"/>
        </w:rPr>
      </w:pPr>
      <w:r w:rsidRPr="00F10C55">
        <w:rPr>
          <w:rFonts w:eastAsia="Calibri" w:hint="cs"/>
          <w:u w:val="single"/>
          <w:rtl/>
        </w:rPr>
        <w:t>בית המשפט המחוזי בירושלים (ערעור 2- בזכות</w:t>
      </w:r>
      <w:r w:rsidRPr="00F10C55">
        <w:rPr>
          <w:rFonts w:eastAsia="Calibri" w:hint="cs"/>
          <w:rtl/>
        </w:rPr>
        <w:t xml:space="preserve">)- על פסיקת ביה"ד הארצי, יש שוב זכות ערעור, לכל צד, לביהמ"ש המחוזי בירושלים. </w:t>
      </w:r>
    </w:p>
    <w:p w14:paraId="65AE45FA" w14:textId="77777777" w:rsidR="00F10C55" w:rsidRPr="00F10C55" w:rsidRDefault="00F10C55" w:rsidP="00F10C55">
      <w:pPr>
        <w:ind w:left="360"/>
        <w:rPr>
          <w:rFonts w:eastAsia="Calibri"/>
          <w:rtl/>
        </w:rPr>
      </w:pPr>
      <w:r w:rsidRPr="00F10C55">
        <w:rPr>
          <w:rFonts w:eastAsia="Calibri" w:hint="cs"/>
          <w:rtl/>
        </w:rPr>
        <w:t xml:space="preserve">זה סוג של מערכת בקרה על המערכת המשמעתית ולכן מאפשרים לכל צד לערער בזכות. </w:t>
      </w:r>
    </w:p>
    <w:p w14:paraId="69BF6301" w14:textId="77777777" w:rsidR="00F10C55" w:rsidRPr="00F10C55" w:rsidRDefault="00F10C55" w:rsidP="00F10C55">
      <w:pPr>
        <w:numPr>
          <w:ilvl w:val="0"/>
          <w:numId w:val="173"/>
        </w:numPr>
        <w:contextualSpacing/>
        <w:rPr>
          <w:rFonts w:eastAsia="Calibri"/>
          <w:rtl/>
        </w:rPr>
      </w:pPr>
      <w:r w:rsidRPr="00F10C55">
        <w:rPr>
          <w:rFonts w:eastAsia="Calibri" w:hint="cs"/>
          <w:u w:val="single"/>
          <w:rtl/>
        </w:rPr>
        <w:t>בית המשפט העליון (ערעור 3- ברשות</w:t>
      </w:r>
      <w:r w:rsidRPr="00F10C55">
        <w:rPr>
          <w:rFonts w:eastAsia="Calibri" w:hint="cs"/>
          <w:rtl/>
        </w:rPr>
        <w:t xml:space="preserve">)- לביהמ"ש העליון ניתן לפנות רק ברשות. </w:t>
      </w:r>
    </w:p>
    <w:p w14:paraId="6E461FBC" w14:textId="77777777" w:rsidR="00F10C55" w:rsidRPr="00F10C55" w:rsidRDefault="00F10C55" w:rsidP="00F10C55">
      <w:pPr>
        <w:rPr>
          <w:rFonts w:eastAsia="Calibri"/>
          <w:b/>
          <w:bCs/>
          <w:rtl/>
        </w:rPr>
      </w:pPr>
      <w:r w:rsidRPr="00F10C55">
        <w:rPr>
          <w:rFonts w:eastAsia="Calibri" w:hint="cs"/>
          <w:b/>
          <w:bCs/>
          <w:rtl/>
        </w:rPr>
        <w:t>סמכות מקומית</w:t>
      </w:r>
    </w:p>
    <w:p w14:paraId="133C719A" w14:textId="77777777" w:rsidR="00F10C55" w:rsidRPr="00F10C55" w:rsidRDefault="00F10C55" w:rsidP="00F10C55">
      <w:pPr>
        <w:numPr>
          <w:ilvl w:val="0"/>
          <w:numId w:val="172"/>
        </w:numPr>
        <w:contextualSpacing/>
        <w:rPr>
          <w:rFonts w:eastAsia="Calibri"/>
        </w:rPr>
      </w:pPr>
      <w:r w:rsidRPr="00F10C55">
        <w:rPr>
          <w:rFonts w:eastAsia="Calibri" w:hint="cs"/>
          <w:rtl/>
        </w:rPr>
        <w:t xml:space="preserve">לפי ס' 64א </w:t>
      </w:r>
      <w:r w:rsidRPr="00F10C55">
        <w:rPr>
          <w:rFonts w:eastAsia="Calibri"/>
          <w:rtl/>
        </w:rPr>
        <w:t>הקובלנה תוגש לביה"ד המשמעתי במחוז בו רשום עורך הדין הנקבל/נאשם. אם לאחר הגשת הקובלנה עוה"ד עובר למחוז אחר, ההליכים ימשיכו היכן שהתחילו.</w:t>
      </w:r>
    </w:p>
    <w:p w14:paraId="10DECFA1" w14:textId="77777777" w:rsidR="00F10C55" w:rsidRPr="00F10C55" w:rsidRDefault="00F10C55" w:rsidP="00F10C55">
      <w:pPr>
        <w:numPr>
          <w:ilvl w:val="0"/>
          <w:numId w:val="172"/>
        </w:numPr>
        <w:contextualSpacing/>
        <w:rPr>
          <w:rFonts w:eastAsia="Calibri"/>
        </w:rPr>
      </w:pPr>
      <w:r w:rsidRPr="00F10C55">
        <w:rPr>
          <w:rFonts w:eastAsia="Calibri"/>
          <w:u w:val="single"/>
          <w:rtl/>
        </w:rPr>
        <w:t>כלל 11</w:t>
      </w:r>
      <w:r w:rsidRPr="00F10C55">
        <w:rPr>
          <w:rFonts w:eastAsia="Calibri" w:hint="cs"/>
          <w:u w:val="single"/>
          <w:rtl/>
        </w:rPr>
        <w:t xml:space="preserve"> </w:t>
      </w:r>
      <w:r w:rsidRPr="00F10C55">
        <w:rPr>
          <w:rFonts w:eastAsia="Calibri"/>
          <w:u w:val="single"/>
          <w:rtl/>
        </w:rPr>
        <w:t>יו"ר ביה"ד המשמעתי הארצי רשאי לפי בקשת קובל או נאשם להורות על העברת הדיון למחוז אחר, כל עוד לא התחיל הדיון ס' 64(ב) לחוק).</w:t>
      </w:r>
      <w:r w:rsidRPr="00F10C55">
        <w:rPr>
          <w:rFonts w:eastAsia="Calibri" w:hint="cs"/>
          <w:u w:val="single"/>
          <w:rtl/>
        </w:rPr>
        <w:t xml:space="preserve"> </w:t>
      </w:r>
      <w:r w:rsidRPr="00F10C55">
        <w:rPr>
          <w:rFonts w:eastAsia="Calibri"/>
          <w:rtl/>
        </w:rPr>
        <w:t>היו"ר יכריע לאחר שנתן לבעלי הדין להשמיע טענותיהם</w:t>
      </w:r>
      <w:r w:rsidRPr="00F10C55">
        <w:rPr>
          <w:rFonts w:eastAsia="Calibri" w:hint="cs"/>
          <w:rtl/>
        </w:rPr>
        <w:t>. למרות ברירת המחדל,  ישנה אפשרות להגיש בקשה ליו"ר ביה"ד הארצי ולבקש שיורה על הדיון לעבור למחוז אחר. לא בטוח שהוא ישתכנע אך יש את האפשרות לבקש להעביר.</w:t>
      </w:r>
    </w:p>
    <w:p w14:paraId="4ED00D2F" w14:textId="77777777" w:rsidR="00F10C55" w:rsidRPr="00F10C55" w:rsidRDefault="00F10C55" w:rsidP="00F10C55">
      <w:pPr>
        <w:numPr>
          <w:ilvl w:val="0"/>
          <w:numId w:val="172"/>
        </w:numPr>
        <w:contextualSpacing/>
        <w:rPr>
          <w:rFonts w:eastAsia="Calibri"/>
        </w:rPr>
      </w:pPr>
      <w:r w:rsidRPr="00F10C55">
        <w:rPr>
          <w:rFonts w:eastAsia="Calibri"/>
          <w:u w:val="single"/>
          <w:rtl/>
        </w:rPr>
        <w:t>ס' 64(ג)</w:t>
      </w:r>
      <w:r w:rsidRPr="00F10C55">
        <w:rPr>
          <w:rFonts w:eastAsia="Calibri" w:hint="cs"/>
          <w:u w:val="single"/>
          <w:rtl/>
        </w:rPr>
        <w:t>-</w:t>
      </w:r>
      <w:r w:rsidRPr="00F10C55">
        <w:rPr>
          <w:rFonts w:eastAsia="Calibri" w:hint="cs"/>
          <w:rtl/>
        </w:rPr>
        <w:t xml:space="preserve"> </w:t>
      </w:r>
      <w:r w:rsidRPr="00F10C55">
        <w:rPr>
          <w:rFonts w:eastAsia="Calibri"/>
          <w:rtl/>
        </w:rPr>
        <w:t xml:space="preserve">אם הנאשם חבר בבי"ד משמעתי מחוזי </w:t>
      </w:r>
      <w:r w:rsidRPr="00F10C55">
        <w:rPr>
          <w:rFonts w:eastAsia="Calibri" w:hint="cs"/>
          <w:rtl/>
        </w:rPr>
        <w:t xml:space="preserve">ברור כי הוא אינו יכול להישפט במחוז שבו הוא דיין, ואז </w:t>
      </w:r>
      <w:r w:rsidRPr="00F10C55">
        <w:rPr>
          <w:rFonts w:eastAsia="Calibri"/>
          <w:rtl/>
        </w:rPr>
        <w:t xml:space="preserve">הקובלנה תוגש לבי"ד משמעתי במחוז אחר. </w:t>
      </w:r>
    </w:p>
    <w:p w14:paraId="1E9698AC" w14:textId="77777777" w:rsidR="00F10C55" w:rsidRPr="00F10C55" w:rsidRDefault="00F10C55" w:rsidP="00F10C55">
      <w:pPr>
        <w:numPr>
          <w:ilvl w:val="0"/>
          <w:numId w:val="172"/>
        </w:numPr>
        <w:contextualSpacing/>
        <w:rPr>
          <w:rFonts w:eastAsia="Calibri"/>
          <w:rtl/>
        </w:rPr>
      </w:pPr>
      <w:r w:rsidRPr="00F10C55">
        <w:rPr>
          <w:rFonts w:eastAsia="Calibri"/>
          <w:u w:val="single"/>
          <w:rtl/>
        </w:rPr>
        <w:t>כלל 13(ג</w:t>
      </w:r>
      <w:r w:rsidRPr="00F10C55">
        <w:rPr>
          <w:rFonts w:eastAsia="Calibri" w:hint="cs"/>
          <w:u w:val="single"/>
          <w:rtl/>
        </w:rPr>
        <w:t>)-</w:t>
      </w:r>
      <w:r w:rsidRPr="00F10C55">
        <w:rPr>
          <w:rFonts w:eastAsia="Calibri"/>
          <w:rtl/>
        </w:rPr>
        <w:t xml:space="preserve"> אם לקובלנה צורפו מספר נאשמים, </w:t>
      </w:r>
      <w:r w:rsidRPr="00F10C55">
        <w:rPr>
          <w:rFonts w:eastAsia="Calibri" w:hint="cs"/>
          <w:rtl/>
        </w:rPr>
        <w:t xml:space="preserve">אז </w:t>
      </w:r>
      <w:r w:rsidRPr="00F10C55">
        <w:rPr>
          <w:rFonts w:eastAsia="Calibri"/>
          <w:rtl/>
        </w:rPr>
        <w:t>הקובלנה תוגש לבי"ד במחוז בו רשום אחד הנקבלים</w:t>
      </w:r>
      <w:r w:rsidRPr="00F10C55">
        <w:rPr>
          <w:rFonts w:eastAsia="Calibri" w:hint="cs"/>
          <w:rtl/>
        </w:rPr>
        <w:t>. כלומר אם יש מספר נאשמים, ניתן להגיש לאיזה מחוז בו הם רשומים.</w:t>
      </w:r>
    </w:p>
    <w:p w14:paraId="126BB4BC" w14:textId="77777777" w:rsidR="00F10C55" w:rsidRPr="00F10C55" w:rsidRDefault="00F10C55" w:rsidP="00F10C55">
      <w:pPr>
        <w:rPr>
          <w:rFonts w:eastAsia="Calibri"/>
          <w:b/>
          <w:bCs/>
          <w:rtl/>
        </w:rPr>
      </w:pPr>
      <w:r w:rsidRPr="00F10C55">
        <w:rPr>
          <w:rFonts w:eastAsia="Calibri" w:hint="cs"/>
          <w:b/>
          <w:bCs/>
          <w:rtl/>
        </w:rPr>
        <w:t>בית הדין המשמעתי המחוזי</w:t>
      </w:r>
    </w:p>
    <w:p w14:paraId="49015741" w14:textId="77777777" w:rsidR="00F10C55" w:rsidRPr="00F10C55" w:rsidRDefault="00F10C55" w:rsidP="00F10C55">
      <w:pPr>
        <w:numPr>
          <w:ilvl w:val="0"/>
          <w:numId w:val="174"/>
        </w:numPr>
        <w:contextualSpacing/>
        <w:rPr>
          <w:rFonts w:eastAsia="Calibri"/>
          <w:rtl/>
        </w:rPr>
      </w:pPr>
      <w:r w:rsidRPr="00F10C55">
        <w:rPr>
          <w:rFonts w:eastAsia="Calibri" w:hint="cs"/>
          <w:rtl/>
        </w:rPr>
        <w:t xml:space="preserve">ביה"ד ידון בשלושה. הנשיאות קובעת (ס' 18(ג) לחוק; כלל 14(א))- נשיאות ביה"ד תקבע את חברי ההרכב שישבו בקובלנה. </w:t>
      </w:r>
    </w:p>
    <w:p w14:paraId="537D32FA" w14:textId="77777777" w:rsidR="00F10C55" w:rsidRPr="00F10C55" w:rsidRDefault="00F10C55" w:rsidP="00F10C55">
      <w:pPr>
        <w:numPr>
          <w:ilvl w:val="0"/>
          <w:numId w:val="174"/>
        </w:numPr>
        <w:contextualSpacing/>
        <w:rPr>
          <w:rFonts w:eastAsia="Calibri"/>
        </w:rPr>
      </w:pPr>
      <w:r w:rsidRPr="00F10C55">
        <w:rPr>
          <w:rFonts w:eastAsia="Calibri" w:hint="cs"/>
          <w:rtl/>
        </w:rPr>
        <w:t xml:space="preserve">כלל 15- אם יו"ר ביה"ד נכלל בהרכב, הוא יהיה אב בי"ד. אם לא, </w:t>
      </w:r>
      <w:r w:rsidRPr="00F10C55">
        <w:rPr>
          <w:rFonts w:eastAsia="Calibri"/>
          <w:rtl/>
        </w:rPr>
        <w:t xml:space="preserve">אם לא – יקבע היו"ר מי מבין חברי ההרכב יהיה אב ביה"ד וממלא מקומו. </w:t>
      </w:r>
    </w:p>
    <w:p w14:paraId="05197CE9" w14:textId="77777777" w:rsidR="00F10C55" w:rsidRPr="00F10C55" w:rsidRDefault="00F10C55" w:rsidP="00F10C55">
      <w:pPr>
        <w:numPr>
          <w:ilvl w:val="0"/>
          <w:numId w:val="174"/>
        </w:numPr>
        <w:contextualSpacing/>
        <w:rPr>
          <w:rFonts w:eastAsia="Calibri"/>
          <w:rtl/>
        </w:rPr>
      </w:pPr>
      <w:r w:rsidRPr="00F10C55">
        <w:rPr>
          <w:rFonts w:eastAsia="Calibri" w:hint="cs"/>
          <w:rtl/>
        </w:rPr>
        <w:t xml:space="preserve">אם </w:t>
      </w:r>
      <w:r w:rsidRPr="00F10C55">
        <w:rPr>
          <w:rFonts w:eastAsia="Calibri"/>
          <w:rtl/>
        </w:rPr>
        <w:t xml:space="preserve">נבצר מחבר ביה"ד </w:t>
      </w:r>
      <w:r w:rsidRPr="00F10C55">
        <w:rPr>
          <w:rFonts w:eastAsia="Calibri" w:hint="cs"/>
          <w:rtl/>
        </w:rPr>
        <w:t>(</w:t>
      </w:r>
      <w:r w:rsidRPr="00F10C55">
        <w:rPr>
          <w:rFonts w:eastAsia="Calibri"/>
          <w:rtl/>
        </w:rPr>
        <w:t>להשתתף בדיון זולת אב ביה"ד</w:t>
      </w:r>
      <w:r w:rsidRPr="00F10C55">
        <w:rPr>
          <w:rFonts w:eastAsia="Calibri" w:hint="cs"/>
          <w:rtl/>
        </w:rPr>
        <w:t xml:space="preserve">), אפשר לקיים את הדיון </w:t>
      </w:r>
      <w:r w:rsidRPr="00F10C55">
        <w:rPr>
          <w:rFonts w:eastAsia="Calibri"/>
          <w:rtl/>
        </w:rPr>
        <w:t xml:space="preserve">לפני שני הדיינים הנותרים, אלא אם כן החליט אב ביה"ד על דחייתו. הוראה זו חלה גם אם הדיון התחיל לפני שלושה, ונבצר מאחד הדיינים שאינו </w:t>
      </w:r>
      <w:r w:rsidRPr="00F10C55">
        <w:rPr>
          <w:rFonts w:eastAsia="Calibri"/>
          <w:rtl/>
        </w:rPr>
        <w:lastRenderedPageBreak/>
        <w:t>אב ביה"ד להמשיך בו. (סעיף 18(ד) לחוק).</w:t>
      </w:r>
      <w:r w:rsidRPr="00F10C55">
        <w:rPr>
          <w:rFonts w:eastAsia="Calibri" w:hint="cs"/>
          <w:rtl/>
        </w:rPr>
        <w:t xml:space="preserve"> אנחנו מדברות על דיון קונקרטי שאחד הדיינים נבצר מלהשתתף, אם מדובר בדרך כלל בדיון טכני, הדיון יוכל להתקיים רק עם שניים. </w:t>
      </w:r>
    </w:p>
    <w:p w14:paraId="3DD9B330" w14:textId="77777777" w:rsidR="00F10C55" w:rsidRPr="00F10C55" w:rsidRDefault="00F10C55" w:rsidP="00F10C55">
      <w:pPr>
        <w:numPr>
          <w:ilvl w:val="0"/>
          <w:numId w:val="174"/>
        </w:numPr>
        <w:contextualSpacing/>
        <w:rPr>
          <w:rFonts w:eastAsia="Calibri"/>
          <w:rtl/>
        </w:rPr>
      </w:pPr>
      <w:r w:rsidRPr="00F10C55">
        <w:rPr>
          <w:rFonts w:eastAsia="Calibri"/>
          <w:rtl/>
        </w:rPr>
        <w:t>ס' 64 לחוק קובע כי במילוי תפקידו אין על חבר ביה"ד המשמעתי מרות זולת מרותו של הדין</w:t>
      </w:r>
      <w:r w:rsidRPr="00F10C55">
        <w:rPr>
          <w:rFonts w:eastAsia="Calibri" w:hint="cs"/>
          <w:rtl/>
        </w:rPr>
        <w:t xml:space="preserve">- הסעיף בא לקבע את עצמאות השיפוטית של כל אחד מהדיינים. הדיינים לא יקבלו הוראות מאף גורם לגבי החלטותיהם. יש כאן הבהרה על המרות השיפוטית של הדיינים. </w:t>
      </w:r>
    </w:p>
    <w:p w14:paraId="63BC0949" w14:textId="77777777" w:rsidR="00F10C55" w:rsidRPr="00F10C55" w:rsidRDefault="00F10C55" w:rsidP="00F10C55">
      <w:pPr>
        <w:rPr>
          <w:rFonts w:eastAsia="Calibri"/>
          <w:b/>
          <w:bCs/>
          <w:rtl/>
        </w:rPr>
      </w:pPr>
      <w:r w:rsidRPr="00F10C55">
        <w:rPr>
          <w:rFonts w:eastAsia="Calibri" w:hint="cs"/>
          <w:b/>
          <w:bCs/>
          <w:rtl/>
        </w:rPr>
        <w:t>הקובלנה</w:t>
      </w:r>
    </w:p>
    <w:p w14:paraId="3FBD0EFC" w14:textId="77777777" w:rsidR="00F10C55" w:rsidRPr="00F10C55" w:rsidRDefault="00F10C55" w:rsidP="00F10C55">
      <w:pPr>
        <w:numPr>
          <w:ilvl w:val="0"/>
          <w:numId w:val="175"/>
        </w:numPr>
        <w:contextualSpacing/>
        <w:rPr>
          <w:rFonts w:eastAsia="Calibri"/>
          <w:rtl/>
        </w:rPr>
      </w:pPr>
      <w:r w:rsidRPr="00F10C55">
        <w:rPr>
          <w:rFonts w:eastAsia="Calibri" w:hint="cs"/>
          <w:rtl/>
        </w:rPr>
        <w:t>הקובלנה מוגשת לביה"ד המשמעתי המחוזי (הרלוונטי לפי כללי הסמכות המקומית) כאשר היא כוללת את פרטי הצדדים כמפורט בכלל 12 (=תיאור העובדות, ציון הוראות הדין לפיהן מואשם הנקבל ושמות עדי הקובל). לשים לב כי אין לצרף לה ראיות.</w:t>
      </w:r>
    </w:p>
    <w:p w14:paraId="52F4AEBD" w14:textId="77777777" w:rsidR="00F10C55" w:rsidRPr="00F10C55" w:rsidRDefault="00F10C55" w:rsidP="00F10C55">
      <w:pPr>
        <w:numPr>
          <w:ilvl w:val="0"/>
          <w:numId w:val="175"/>
        </w:numPr>
        <w:contextualSpacing/>
        <w:rPr>
          <w:rFonts w:eastAsia="Calibri"/>
        </w:rPr>
      </w:pPr>
      <w:r w:rsidRPr="00F10C55">
        <w:rPr>
          <w:rFonts w:eastAsia="Calibri" w:hint="cs"/>
          <w:u w:val="single"/>
          <w:rtl/>
        </w:rPr>
        <w:t>כלל 16-</w:t>
      </w:r>
      <w:r w:rsidRPr="00F10C55">
        <w:rPr>
          <w:rFonts w:eastAsia="Calibri" w:hint="cs"/>
          <w:rtl/>
        </w:rPr>
        <w:t xml:space="preserve"> ביה"ד ימציא לנקבל העתק מהקובלנה בתוך זמן סביר ממועד הגשתה.</w:t>
      </w:r>
    </w:p>
    <w:p w14:paraId="0FE076A8" w14:textId="77777777" w:rsidR="00F10C55" w:rsidRPr="00F10C55" w:rsidRDefault="00F10C55" w:rsidP="00F10C55">
      <w:pPr>
        <w:numPr>
          <w:ilvl w:val="0"/>
          <w:numId w:val="175"/>
        </w:numPr>
        <w:contextualSpacing/>
        <w:rPr>
          <w:rFonts w:eastAsia="Calibri"/>
        </w:rPr>
      </w:pPr>
      <w:r w:rsidRPr="00F10C55">
        <w:rPr>
          <w:rFonts w:eastAsia="Calibri" w:hint="cs"/>
          <w:u w:val="single"/>
          <w:rtl/>
        </w:rPr>
        <w:t>כלל 18</w:t>
      </w:r>
      <w:r w:rsidRPr="00F10C55">
        <w:rPr>
          <w:rFonts w:eastAsia="Calibri" w:hint="cs"/>
          <w:rtl/>
        </w:rPr>
        <w:t xml:space="preserve">- </w:t>
      </w:r>
      <w:r w:rsidRPr="00F10C55">
        <w:rPr>
          <w:rFonts w:eastAsia="Calibri"/>
          <w:rtl/>
        </w:rPr>
        <w:t xml:space="preserve">קובל רשאי בכל עת </w:t>
      </w:r>
      <w:r w:rsidRPr="00F10C55">
        <w:rPr>
          <w:rFonts w:eastAsia="Calibri"/>
          <w:u w:val="single"/>
          <w:rtl/>
        </w:rPr>
        <w:t xml:space="preserve">עד לקבלת תשובת הנקבל לקובלנה </w:t>
      </w:r>
      <w:r w:rsidRPr="00F10C55">
        <w:rPr>
          <w:rFonts w:eastAsia="Calibri"/>
          <w:rtl/>
        </w:rPr>
        <w:t xml:space="preserve">לתקן אותה במסירת הודעה לביה"ד. ביה"ד ימציא לנקבל העתק של ההודעה. </w:t>
      </w:r>
      <w:r w:rsidRPr="00F10C55">
        <w:rPr>
          <w:rFonts w:eastAsia="Calibri"/>
          <w:u w:val="single"/>
          <w:rtl/>
        </w:rPr>
        <w:t>לאחר תחילת הדיון</w:t>
      </w:r>
      <w:r w:rsidRPr="00F10C55">
        <w:rPr>
          <w:rFonts w:eastAsia="Calibri"/>
          <w:rtl/>
        </w:rPr>
        <w:t xml:space="preserve"> קובל המעוניין לתקן את הקובלנה נדרש לרשות ביה"ד, לאחר שניתנה לנקבל ההזדמנות להשיב. </w:t>
      </w:r>
    </w:p>
    <w:p w14:paraId="3134D762" w14:textId="3F3FE2FD" w:rsidR="00F10C55" w:rsidRPr="00F10C55" w:rsidRDefault="00F10C55" w:rsidP="00F10C55">
      <w:pPr>
        <w:numPr>
          <w:ilvl w:val="0"/>
          <w:numId w:val="175"/>
        </w:numPr>
        <w:contextualSpacing/>
        <w:rPr>
          <w:rFonts w:eastAsia="Calibri"/>
          <w:rtl/>
        </w:rPr>
      </w:pPr>
      <w:r w:rsidRPr="00F10C55">
        <w:rPr>
          <w:rFonts w:eastAsia="Calibri" w:hint="cs"/>
          <w:u w:val="single"/>
          <w:rtl/>
        </w:rPr>
        <w:t>כלל 17</w:t>
      </w:r>
      <w:r w:rsidRPr="00F10C55">
        <w:rPr>
          <w:rFonts w:eastAsia="Calibri" w:hint="cs"/>
          <w:rtl/>
        </w:rPr>
        <w:t>- הנקבל אומנם הוא עו"ד אך הוא רשאי להיות מיוצג. ביה"ד רשאי למנות לנקבל עו"ד אם מצא כי ניהול הדיון מצדיק זאת ושאין לנקבל אפשרות להעמיד לעצמו ייצוג. שכרו יקבע על-ידי ביה"ד והלשכה תשלם. ישנם מצבים שהנקבל לא מסוגל להביא עו"ד והוא לא מסוגל לייצג את עצמו, בית הדין רשאי למנות לו סנגור.</w:t>
      </w:r>
    </w:p>
    <w:p w14:paraId="5337A7F6" w14:textId="10F3E40C" w:rsidR="00F10C55" w:rsidRPr="00F10C55" w:rsidRDefault="005538FD" w:rsidP="00F10C55">
      <w:pPr>
        <w:rPr>
          <w:rFonts w:eastAsia="Calibri"/>
          <w:b/>
          <w:bCs/>
          <w:rtl/>
        </w:rPr>
      </w:pPr>
      <w:r w:rsidRPr="00F10C55">
        <w:rPr>
          <w:rFonts w:eastAsia="Calibri"/>
          <w:b/>
          <w:bCs/>
          <w:noProof/>
          <w:rtl/>
        </w:rPr>
        <mc:AlternateContent>
          <mc:Choice Requires="wps">
            <w:drawing>
              <wp:anchor distT="45720" distB="45720" distL="114300" distR="114300" simplePos="0" relativeHeight="251692032" behindDoc="0" locked="0" layoutInCell="1" allowOverlap="1" wp14:anchorId="03769776" wp14:editId="6197745D">
                <wp:simplePos x="0" y="0"/>
                <wp:positionH relativeFrom="margin">
                  <wp:align>center</wp:align>
                </wp:positionH>
                <wp:positionV relativeFrom="paragraph">
                  <wp:posOffset>133350</wp:posOffset>
                </wp:positionV>
                <wp:extent cx="4366895" cy="1722755"/>
                <wp:effectExtent l="0" t="0" r="0" b="0"/>
                <wp:wrapSquare wrapText="bothSides"/>
                <wp:docPr id="191544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6895" cy="1722755"/>
                        </a:xfrm>
                        <a:prstGeom prst="rect">
                          <a:avLst/>
                        </a:prstGeom>
                        <a:solidFill>
                          <a:srgbClr val="FFFFFF"/>
                        </a:solidFill>
                        <a:ln w="9525">
                          <a:noFill/>
                          <a:miter lim="800000"/>
                          <a:headEnd/>
                          <a:tailEnd/>
                        </a:ln>
                      </wps:spPr>
                      <wps:txbx>
                        <w:txbxContent>
                          <w:p w14:paraId="7A8C7FBC" w14:textId="77777777" w:rsidR="00F10C55" w:rsidRPr="00C71BF1" w:rsidRDefault="00F10C55" w:rsidP="00F10C55">
                            <w:pPr>
                              <w:rPr>
                                <w:sz w:val="18"/>
                                <w:szCs w:val="18"/>
                              </w:rPr>
                            </w:pPr>
                            <w:r w:rsidRPr="00606675">
                              <w:rPr>
                                <w:rFonts w:hint="cs"/>
                                <w:sz w:val="18"/>
                                <w:szCs w:val="18"/>
                                <w:u w:val="single"/>
                                <w:rtl/>
                              </w:rPr>
                              <w:t>שאלה מבחינות לשכה:</w:t>
                            </w:r>
                            <w:r w:rsidRPr="00C71BF1">
                              <w:rPr>
                                <w:rFonts w:hint="cs"/>
                                <w:sz w:val="18"/>
                                <w:szCs w:val="18"/>
                                <w:rtl/>
                              </w:rPr>
                              <w:t xml:space="preserve"> ועדת האתיקה הגישה כתב קובלנה נגד עו"ד אך לאחר מכן גילתה כי טעתה בסעיפי האישום בכתב הקובלנה, ולכן היא מעוניינת לתקן אותו. </w:t>
                            </w:r>
                          </w:p>
                          <w:p w14:paraId="7B0D3F03" w14:textId="77777777" w:rsidR="00F10C55" w:rsidRPr="00C71BF1" w:rsidRDefault="00F10C55" w:rsidP="00F10C55">
                            <w:pPr>
                              <w:rPr>
                                <w:sz w:val="18"/>
                                <w:szCs w:val="18"/>
                              </w:rPr>
                            </w:pPr>
                            <w:r w:rsidRPr="00C71BF1">
                              <w:rPr>
                                <w:rFonts w:hint="cs"/>
                                <w:sz w:val="18"/>
                                <w:szCs w:val="18"/>
                                <w:rtl/>
                              </w:rPr>
                              <w:t>האם היא רשאית לעשות כן?</w:t>
                            </w:r>
                          </w:p>
                          <w:p w14:paraId="46374FB3" w14:textId="77777777" w:rsidR="00F10C55" w:rsidRPr="00606675" w:rsidRDefault="00F10C55" w:rsidP="00F10C55">
                            <w:pPr>
                              <w:pStyle w:val="a8"/>
                              <w:numPr>
                                <w:ilvl w:val="0"/>
                                <w:numId w:val="176"/>
                              </w:numPr>
                              <w:rPr>
                                <w:sz w:val="18"/>
                                <w:szCs w:val="18"/>
                              </w:rPr>
                            </w:pPr>
                            <w:r w:rsidRPr="00606675">
                              <w:rPr>
                                <w:rFonts w:hint="cs"/>
                                <w:sz w:val="18"/>
                                <w:szCs w:val="18"/>
                                <w:rtl/>
                              </w:rPr>
                              <w:t>ועדת האתיקה רשאית תמיד לתקן את כתב הקובלנה</w:t>
                            </w:r>
                          </w:p>
                          <w:p w14:paraId="52F9585F" w14:textId="77777777" w:rsidR="00F10C55" w:rsidRPr="00606675" w:rsidRDefault="00F10C55" w:rsidP="00F10C55">
                            <w:pPr>
                              <w:pStyle w:val="a8"/>
                              <w:numPr>
                                <w:ilvl w:val="0"/>
                                <w:numId w:val="176"/>
                              </w:numPr>
                              <w:rPr>
                                <w:sz w:val="18"/>
                                <w:szCs w:val="18"/>
                              </w:rPr>
                            </w:pPr>
                            <w:r w:rsidRPr="00606675">
                              <w:rPr>
                                <w:rFonts w:hint="cs"/>
                                <w:sz w:val="18"/>
                                <w:szCs w:val="18"/>
                                <w:rtl/>
                              </w:rPr>
                              <w:t>אם עו"ד כבר השיב לכתב הקובלנה ביה"ד רשאי לקבל את הבקשה מטעמים מיוחדים שירשמו.</w:t>
                            </w:r>
                          </w:p>
                          <w:p w14:paraId="42C02641" w14:textId="77777777" w:rsidR="00F10C55" w:rsidRPr="00606675" w:rsidRDefault="00F10C55" w:rsidP="00F10C55">
                            <w:pPr>
                              <w:pStyle w:val="a8"/>
                              <w:numPr>
                                <w:ilvl w:val="0"/>
                                <w:numId w:val="176"/>
                              </w:numPr>
                              <w:rPr>
                                <w:b/>
                                <w:bCs/>
                                <w:sz w:val="18"/>
                                <w:szCs w:val="18"/>
                              </w:rPr>
                            </w:pPr>
                            <w:r w:rsidRPr="00606675">
                              <w:rPr>
                                <w:rFonts w:hint="cs"/>
                                <w:b/>
                                <w:bCs/>
                                <w:sz w:val="18"/>
                                <w:szCs w:val="18"/>
                                <w:rtl/>
                              </w:rPr>
                              <w:t>אם עו"ד לא השיב לכתב הקובלנה, ועדת האתיקה רשאית לתקנו במסירת הודעה לביה"ד ובה פירוט השינוי</w:t>
                            </w:r>
                          </w:p>
                          <w:p w14:paraId="60885B1C" w14:textId="77777777" w:rsidR="00F10C55" w:rsidRPr="00606675" w:rsidRDefault="00F10C55" w:rsidP="00F10C55">
                            <w:pPr>
                              <w:pStyle w:val="a8"/>
                              <w:numPr>
                                <w:ilvl w:val="0"/>
                                <w:numId w:val="176"/>
                              </w:numPr>
                              <w:rPr>
                                <w:sz w:val="18"/>
                                <w:szCs w:val="18"/>
                              </w:rPr>
                            </w:pPr>
                            <w:r w:rsidRPr="00606675">
                              <w:rPr>
                                <w:rFonts w:hint="cs"/>
                                <w:sz w:val="18"/>
                                <w:szCs w:val="18"/>
                                <w:rtl/>
                              </w:rPr>
                              <w:t>משהוגש כתב הקובלנה לא ניתן לבצע בו שינויים</w:t>
                            </w:r>
                          </w:p>
                          <w:p w14:paraId="6A1C36A8" w14:textId="77777777" w:rsidR="00F10C55" w:rsidRPr="00C71BF1" w:rsidRDefault="00F10C55" w:rsidP="00F10C55">
                            <w:pPr>
                              <w:rPr>
                                <w:sz w:val="18"/>
                                <w:szCs w:val="18"/>
                                <w:rtl/>
                              </w:rPr>
                            </w:pPr>
                            <w:r>
                              <w:rPr>
                                <w:rFonts w:hint="cs"/>
                                <w:sz w:val="18"/>
                                <w:szCs w:val="18"/>
                                <w:rtl/>
                              </w:rPr>
                              <w:t xml:space="preserve">אם עו"ד לא השיב לכתב הגנה, ועדת האתיקה רשית לתקנו תוך מסירת הודעה לביה"ד. </w:t>
                            </w:r>
                            <w:r w:rsidRPr="00C71BF1">
                              <w:rPr>
                                <w:rFonts w:hint="cs"/>
                                <w:sz w:val="18"/>
                                <w:szCs w:val="18"/>
                                <w:rtl/>
                              </w:rPr>
                              <w:t>כלל 18.</w:t>
                            </w:r>
                          </w:p>
                          <w:p w14:paraId="5769C40A" w14:textId="77777777" w:rsidR="00F10C55" w:rsidRPr="00606675"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69776" id="_x0000_s1054" type="#_x0000_t202" style="position:absolute;left:0;text-align:left;margin-left:0;margin-top:10.5pt;width:343.85pt;height:135.65pt;flip:x;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7eGAIAAAkEAAAOAAAAZHJzL2Uyb0RvYy54bWysU9uO0zAQfUfiHyy/07Sh6SVqulq6FJCW&#10;i7TwAY7jNBaOx9huk+7XM3ZCW+AN4QfL4xmfmTlzvLnrW0VOwjoJuqCzyZQSoTlUUh8K+u3r/tWK&#10;EueZrpgCLQp6Fo7ebV++2HQmFyk0oCphCYJol3emoI33Jk8SxxvRMjcBIzQ6a7At82jaQ1JZ1iF6&#10;q5J0Ol0kHdjKWODCObx9GJx0G/HrWnD/ua6d8EQVFGvzcbdxL8OebDcsP1hmGsnHMtg/VNEyqTHp&#10;BeqBeUaOVv4F1UpuwUHtJxzaBOpachF7wG5m0z+6eWqYEbEXJMeZC03u/8HyT6cn88US37+BHgcY&#10;m3DmEfh3RzTsGqYP4t5a6BrBKkw8C5QlnXH5+DRQ7XIXQMruI1Q4ZHb0EIH62rakVtK8/wWNHRPM&#10;g6M4X+gXvSccL+evF4vVOqOEo2+2TNNllsVsLA9AgV5jnX8noCXhUFCL842J2OnR+VDYNSSEO1Cy&#10;2kulomEP5U5ZcmKohX1cI/pvYUqTrqDrLM0isobwPsqklR61qmRb0NU0rEE9gZi3uoohnkk1nLES&#10;pUemAjkDTb4veyKrgqar8DgwV0J1Ru4sDNrEv4SHBuwzJR3qsqDux5FZQYn6oJH/9Ww+D0KOxjxb&#10;pmjYW09562GaI1RBPSXDceej+AMfGu5xTrWMvF0rGWtGvUU6x78RBH1rx6jrD97+BAAA//8DAFBL&#10;AwQUAAYACAAAACEA41YmF98AAAAHAQAADwAAAGRycy9kb3ducmV2LnhtbEyPzU7DMBCE70h9B2sr&#10;cUHUaRBpm8apEKLcGxA/NzfeJhHxOsRuGvr0XU5wWs3OaubbbDPaVgzY+8aRgvksAoFUOtNQpeD1&#10;ZXu7BOGDJqNbR6jgBz1s8slVplPjTrTDoQiV4BDyqVZQh9ClUvqyRqv9zHVI7B1cb3Vg2VfS9PrE&#10;4baVcRQl0uqGuKHWHT7WWH4VR6vg/D4U3x+fu/jtZrsK4717Ts5PVqnr6fiwBhFwDH/H8IvP6JAz&#10;094dyXjRKuBHgoJ4zpPdZLlYgNjzYhXfgcwz+Z8/vwAAAP//AwBQSwECLQAUAAYACAAAACEAtoM4&#10;kv4AAADhAQAAEwAAAAAAAAAAAAAAAAAAAAAAW0NvbnRlbnRfVHlwZXNdLnhtbFBLAQItABQABgAI&#10;AAAAIQA4/SH/1gAAAJQBAAALAAAAAAAAAAAAAAAAAC8BAABfcmVscy8ucmVsc1BLAQItABQABgAI&#10;AAAAIQAVTm7eGAIAAAkEAAAOAAAAAAAAAAAAAAAAAC4CAABkcnMvZTJvRG9jLnhtbFBLAQItABQA&#10;BgAIAAAAIQDjViYX3wAAAAcBAAAPAAAAAAAAAAAAAAAAAHIEAABkcnMvZG93bnJldi54bWxQSwUG&#10;AAAAAAQABADzAAAAfgUAAAAA&#10;" stroked="f">
                <v:textbox>
                  <w:txbxContent>
                    <w:p w14:paraId="7A8C7FBC" w14:textId="77777777" w:rsidR="00F10C55" w:rsidRPr="00C71BF1" w:rsidRDefault="00F10C55" w:rsidP="00F10C55">
                      <w:pPr>
                        <w:rPr>
                          <w:sz w:val="18"/>
                          <w:szCs w:val="18"/>
                        </w:rPr>
                      </w:pPr>
                      <w:r w:rsidRPr="00606675">
                        <w:rPr>
                          <w:rFonts w:hint="cs"/>
                          <w:sz w:val="18"/>
                          <w:szCs w:val="18"/>
                          <w:u w:val="single"/>
                          <w:rtl/>
                        </w:rPr>
                        <w:t>שאלה מבחינות לשכה:</w:t>
                      </w:r>
                      <w:r w:rsidRPr="00C71BF1">
                        <w:rPr>
                          <w:rFonts w:hint="cs"/>
                          <w:sz w:val="18"/>
                          <w:szCs w:val="18"/>
                          <w:rtl/>
                        </w:rPr>
                        <w:t xml:space="preserve"> ועדת האתיקה הגישה כתב קובלנה נגד עו"ד אך לאחר מכן גילתה כי טעתה בסעיפי האישום בכתב הקובלנה, ולכן היא מעוניינת לתקן אותו. </w:t>
                      </w:r>
                    </w:p>
                    <w:p w14:paraId="7B0D3F03" w14:textId="77777777" w:rsidR="00F10C55" w:rsidRPr="00C71BF1" w:rsidRDefault="00F10C55" w:rsidP="00F10C55">
                      <w:pPr>
                        <w:rPr>
                          <w:sz w:val="18"/>
                          <w:szCs w:val="18"/>
                        </w:rPr>
                      </w:pPr>
                      <w:r w:rsidRPr="00C71BF1">
                        <w:rPr>
                          <w:rFonts w:hint="cs"/>
                          <w:sz w:val="18"/>
                          <w:szCs w:val="18"/>
                          <w:rtl/>
                        </w:rPr>
                        <w:t>האם היא רשאית לעשות כן?</w:t>
                      </w:r>
                    </w:p>
                    <w:p w14:paraId="46374FB3" w14:textId="77777777" w:rsidR="00F10C55" w:rsidRPr="00606675" w:rsidRDefault="00F10C55" w:rsidP="00F10C55">
                      <w:pPr>
                        <w:pStyle w:val="a8"/>
                        <w:numPr>
                          <w:ilvl w:val="0"/>
                          <w:numId w:val="176"/>
                        </w:numPr>
                        <w:rPr>
                          <w:sz w:val="18"/>
                          <w:szCs w:val="18"/>
                        </w:rPr>
                      </w:pPr>
                      <w:r w:rsidRPr="00606675">
                        <w:rPr>
                          <w:rFonts w:hint="cs"/>
                          <w:sz w:val="18"/>
                          <w:szCs w:val="18"/>
                          <w:rtl/>
                        </w:rPr>
                        <w:t>ועדת האתיקה רשאית תמיד לתקן את כתב הקובלנה</w:t>
                      </w:r>
                    </w:p>
                    <w:p w14:paraId="52F9585F" w14:textId="77777777" w:rsidR="00F10C55" w:rsidRPr="00606675" w:rsidRDefault="00F10C55" w:rsidP="00F10C55">
                      <w:pPr>
                        <w:pStyle w:val="a8"/>
                        <w:numPr>
                          <w:ilvl w:val="0"/>
                          <w:numId w:val="176"/>
                        </w:numPr>
                        <w:rPr>
                          <w:sz w:val="18"/>
                          <w:szCs w:val="18"/>
                        </w:rPr>
                      </w:pPr>
                      <w:r w:rsidRPr="00606675">
                        <w:rPr>
                          <w:rFonts w:hint="cs"/>
                          <w:sz w:val="18"/>
                          <w:szCs w:val="18"/>
                          <w:rtl/>
                        </w:rPr>
                        <w:t>אם עו"ד כבר השיב לכתב הקובלנה ביה"ד רשאי לקבל את הבקשה מטעמים מיוחדים שירשמו.</w:t>
                      </w:r>
                    </w:p>
                    <w:p w14:paraId="42C02641" w14:textId="77777777" w:rsidR="00F10C55" w:rsidRPr="00606675" w:rsidRDefault="00F10C55" w:rsidP="00F10C55">
                      <w:pPr>
                        <w:pStyle w:val="a8"/>
                        <w:numPr>
                          <w:ilvl w:val="0"/>
                          <w:numId w:val="176"/>
                        </w:numPr>
                        <w:rPr>
                          <w:b/>
                          <w:bCs/>
                          <w:sz w:val="18"/>
                          <w:szCs w:val="18"/>
                        </w:rPr>
                      </w:pPr>
                      <w:r w:rsidRPr="00606675">
                        <w:rPr>
                          <w:rFonts w:hint="cs"/>
                          <w:b/>
                          <w:bCs/>
                          <w:sz w:val="18"/>
                          <w:szCs w:val="18"/>
                          <w:rtl/>
                        </w:rPr>
                        <w:t>אם עו"ד לא השיב לכתב הקובלנה, ועדת האתיקה רשאית לתקנו במסירת הודעה לביה"ד ובה פירוט השינוי</w:t>
                      </w:r>
                    </w:p>
                    <w:p w14:paraId="60885B1C" w14:textId="77777777" w:rsidR="00F10C55" w:rsidRPr="00606675" w:rsidRDefault="00F10C55" w:rsidP="00F10C55">
                      <w:pPr>
                        <w:pStyle w:val="a8"/>
                        <w:numPr>
                          <w:ilvl w:val="0"/>
                          <w:numId w:val="176"/>
                        </w:numPr>
                        <w:rPr>
                          <w:sz w:val="18"/>
                          <w:szCs w:val="18"/>
                        </w:rPr>
                      </w:pPr>
                      <w:r w:rsidRPr="00606675">
                        <w:rPr>
                          <w:rFonts w:hint="cs"/>
                          <w:sz w:val="18"/>
                          <w:szCs w:val="18"/>
                          <w:rtl/>
                        </w:rPr>
                        <w:t>משהוגש כתב הקובלנה לא ניתן לבצע בו שינויים</w:t>
                      </w:r>
                    </w:p>
                    <w:p w14:paraId="6A1C36A8" w14:textId="77777777" w:rsidR="00F10C55" w:rsidRPr="00C71BF1" w:rsidRDefault="00F10C55" w:rsidP="00F10C55">
                      <w:pPr>
                        <w:rPr>
                          <w:sz w:val="18"/>
                          <w:szCs w:val="18"/>
                          <w:rtl/>
                        </w:rPr>
                      </w:pPr>
                      <w:r>
                        <w:rPr>
                          <w:rFonts w:hint="cs"/>
                          <w:sz w:val="18"/>
                          <w:szCs w:val="18"/>
                          <w:rtl/>
                        </w:rPr>
                        <w:t xml:space="preserve">אם עו"ד לא השיב לכתב הגנה, ועדת האתיקה </w:t>
                      </w:r>
                      <w:proofErr w:type="spellStart"/>
                      <w:r>
                        <w:rPr>
                          <w:rFonts w:hint="cs"/>
                          <w:sz w:val="18"/>
                          <w:szCs w:val="18"/>
                          <w:rtl/>
                        </w:rPr>
                        <w:t>רשית</w:t>
                      </w:r>
                      <w:proofErr w:type="spellEnd"/>
                      <w:r>
                        <w:rPr>
                          <w:rFonts w:hint="cs"/>
                          <w:sz w:val="18"/>
                          <w:szCs w:val="18"/>
                          <w:rtl/>
                        </w:rPr>
                        <w:t xml:space="preserve"> לתקנו תוך מסירת הודעה לביה"ד. </w:t>
                      </w:r>
                      <w:r w:rsidRPr="00C71BF1">
                        <w:rPr>
                          <w:rFonts w:hint="cs"/>
                          <w:sz w:val="18"/>
                          <w:szCs w:val="18"/>
                          <w:rtl/>
                        </w:rPr>
                        <w:t>כלל 18.</w:t>
                      </w:r>
                    </w:p>
                    <w:p w14:paraId="5769C40A" w14:textId="77777777" w:rsidR="00F10C55" w:rsidRPr="00606675" w:rsidRDefault="00F10C55" w:rsidP="00F10C55">
                      <w:pPr>
                        <w:rPr>
                          <w:sz w:val="18"/>
                          <w:szCs w:val="18"/>
                        </w:rPr>
                      </w:pPr>
                    </w:p>
                  </w:txbxContent>
                </v:textbox>
                <w10:wrap type="square" anchorx="margin"/>
              </v:shape>
            </w:pict>
          </mc:Fallback>
        </mc:AlternateContent>
      </w:r>
    </w:p>
    <w:p w14:paraId="19336EA6" w14:textId="0FB59EFC" w:rsidR="00F10C55" w:rsidRPr="00F10C55" w:rsidRDefault="00F10C55" w:rsidP="00F10C55">
      <w:pPr>
        <w:rPr>
          <w:rFonts w:eastAsia="Calibri"/>
          <w:b/>
          <w:bCs/>
          <w:rtl/>
        </w:rPr>
      </w:pPr>
    </w:p>
    <w:p w14:paraId="65288775" w14:textId="77777777" w:rsidR="00F10C55" w:rsidRPr="00F10C55" w:rsidRDefault="00F10C55" w:rsidP="00F10C55">
      <w:pPr>
        <w:rPr>
          <w:rFonts w:eastAsia="Calibri"/>
          <w:b/>
          <w:bCs/>
          <w:rtl/>
        </w:rPr>
      </w:pPr>
    </w:p>
    <w:p w14:paraId="5EE17356" w14:textId="790ACA42" w:rsidR="00F10C55" w:rsidRPr="00F10C55" w:rsidRDefault="00F10C55" w:rsidP="00F10C55">
      <w:pPr>
        <w:rPr>
          <w:rFonts w:eastAsia="Calibri"/>
          <w:b/>
          <w:bCs/>
          <w:rtl/>
        </w:rPr>
      </w:pPr>
    </w:p>
    <w:p w14:paraId="0A12904C" w14:textId="77777777" w:rsidR="00F10C55" w:rsidRPr="00F10C55" w:rsidRDefault="00F10C55" w:rsidP="00F10C55">
      <w:pPr>
        <w:rPr>
          <w:rFonts w:eastAsia="Calibri"/>
          <w:b/>
          <w:bCs/>
          <w:rtl/>
        </w:rPr>
      </w:pPr>
    </w:p>
    <w:p w14:paraId="05367639" w14:textId="77777777" w:rsidR="00F10C55" w:rsidRPr="00F10C55" w:rsidRDefault="00F10C55" w:rsidP="00F10C55">
      <w:pPr>
        <w:rPr>
          <w:rFonts w:eastAsia="Calibri"/>
          <w:b/>
          <w:bCs/>
          <w:rtl/>
        </w:rPr>
      </w:pPr>
    </w:p>
    <w:p w14:paraId="15622E8B" w14:textId="77777777" w:rsidR="00F10C55" w:rsidRPr="00F10C55" w:rsidRDefault="00F10C55" w:rsidP="00F10C55">
      <w:pPr>
        <w:rPr>
          <w:rFonts w:eastAsia="Calibri"/>
          <w:b/>
          <w:bCs/>
          <w:rtl/>
        </w:rPr>
      </w:pPr>
    </w:p>
    <w:p w14:paraId="72A0490F" w14:textId="77777777" w:rsidR="00F10C55" w:rsidRPr="00F10C55" w:rsidRDefault="00F10C55" w:rsidP="00F10C55">
      <w:pPr>
        <w:rPr>
          <w:rFonts w:eastAsia="Calibri"/>
          <w:b/>
          <w:bCs/>
          <w:rtl/>
        </w:rPr>
      </w:pPr>
    </w:p>
    <w:p w14:paraId="0A1FB7FE" w14:textId="77777777" w:rsidR="00F10C55" w:rsidRPr="00F10C55" w:rsidRDefault="00F10C55" w:rsidP="00F10C55">
      <w:pPr>
        <w:rPr>
          <w:rFonts w:eastAsia="Calibri"/>
          <w:b/>
          <w:bCs/>
          <w:rtl/>
        </w:rPr>
      </w:pPr>
      <w:r w:rsidRPr="00F10C55">
        <w:rPr>
          <w:rFonts w:eastAsia="Calibri" w:hint="cs"/>
          <w:b/>
          <w:bCs/>
          <w:rtl/>
        </w:rPr>
        <w:t>עיון בחומרי בירור</w:t>
      </w:r>
    </w:p>
    <w:p w14:paraId="7DE24258" w14:textId="77777777" w:rsidR="00F10C55" w:rsidRPr="00F10C55" w:rsidRDefault="00F10C55" w:rsidP="00F10C55">
      <w:pPr>
        <w:rPr>
          <w:rFonts w:eastAsia="Calibri"/>
          <w:rtl/>
        </w:rPr>
      </w:pPr>
      <w:r w:rsidRPr="00F10C55">
        <w:rPr>
          <w:rFonts w:eastAsia="Calibri" w:hint="cs"/>
          <w:rtl/>
        </w:rPr>
        <w:t xml:space="preserve">הקובלנה מוגשת בלי ראיות, אך כמו בפלילי אין זה הגיוני לא לאפשר לנתבע לראות את הראיות כי אחרת איך יוכל להתגונן? לכן לאחר הגשת הקובלנה, הנקבל רשאי לעיין בחומר הבירור ולהעתיקו (כלל 24 לכללים). קובל לא יגיש ראיה אם לא ניתנה לנקבל הזדמנות סבירה אלא אם הוא ויתר. </w:t>
      </w:r>
    </w:p>
    <w:p w14:paraId="6C181736" w14:textId="77777777" w:rsidR="00F10C55" w:rsidRPr="00F10C55" w:rsidRDefault="00F10C55" w:rsidP="00F10C55">
      <w:pPr>
        <w:rPr>
          <w:rFonts w:eastAsia="Calibri"/>
        </w:rPr>
      </w:pPr>
      <w:r w:rsidRPr="00F10C55">
        <w:rPr>
          <w:rFonts w:eastAsia="Calibri" w:hint="cs"/>
          <w:rtl/>
        </w:rPr>
        <w:t xml:space="preserve">מהצד השני, </w:t>
      </w:r>
      <w:r w:rsidRPr="00F10C55">
        <w:rPr>
          <w:rFonts w:eastAsia="Calibri"/>
          <w:rtl/>
        </w:rPr>
        <w:t>הנקבל לא יגיש לביה"ד חו"ד בכתב או תעודת רופא מבלי שניתנה לקובל אפשרות לעיין בהם ולהעתיקם זמן סביר מראש (כלל 25).</w:t>
      </w:r>
    </w:p>
    <w:p w14:paraId="733F6C86" w14:textId="77777777" w:rsidR="00F10C55" w:rsidRPr="00F10C55" w:rsidRDefault="00F10C55" w:rsidP="00F10C55">
      <w:pPr>
        <w:rPr>
          <w:rFonts w:eastAsia="Calibri"/>
          <w:rtl/>
        </w:rPr>
      </w:pPr>
    </w:p>
    <w:p w14:paraId="63333EE6" w14:textId="77777777" w:rsidR="00F10C55" w:rsidRPr="00F10C55" w:rsidRDefault="00F10C55" w:rsidP="00F10C55">
      <w:pPr>
        <w:rPr>
          <w:rFonts w:eastAsia="Calibri"/>
          <w:b/>
          <w:bCs/>
          <w:rtl/>
        </w:rPr>
      </w:pPr>
      <w:r w:rsidRPr="00F10C55">
        <w:rPr>
          <w:rFonts w:eastAsia="Calibri" w:hint="cs"/>
          <w:b/>
          <w:bCs/>
          <w:rtl/>
        </w:rPr>
        <w:t>חזרה מאישום- כלל 19</w:t>
      </w:r>
    </w:p>
    <w:p w14:paraId="4000DEE3" w14:textId="77777777" w:rsidR="00F10C55" w:rsidRPr="00F10C55" w:rsidRDefault="00F10C55" w:rsidP="00F10C55">
      <w:pPr>
        <w:numPr>
          <w:ilvl w:val="0"/>
          <w:numId w:val="175"/>
        </w:numPr>
        <w:contextualSpacing/>
        <w:rPr>
          <w:rFonts w:eastAsia="Calibri"/>
          <w:rtl/>
        </w:rPr>
      </w:pPr>
      <w:r w:rsidRPr="00F10C55">
        <w:rPr>
          <w:rFonts w:eastAsia="Calibri" w:hint="cs"/>
          <w:rtl/>
        </w:rPr>
        <w:t xml:space="preserve">קובל רשאי לחזור בו מהאישומים, כולם או חלקם, בהודעה בכתב לביה"ד. אם החזרה בוצעה לפני קבלת התשובה, יבטל ביה"ד את האישום. אם חזרו אחרי שניתנה תשובה, יזכה ביה"ד את הנקבל. </w:t>
      </w:r>
    </w:p>
    <w:p w14:paraId="7C73826D" w14:textId="77777777" w:rsidR="00F10C55" w:rsidRPr="00F10C55" w:rsidRDefault="00F10C55" w:rsidP="00F10C55">
      <w:pPr>
        <w:numPr>
          <w:ilvl w:val="0"/>
          <w:numId w:val="175"/>
        </w:numPr>
        <w:contextualSpacing/>
        <w:rPr>
          <w:rFonts w:eastAsia="Calibri"/>
          <w:rtl/>
        </w:rPr>
      </w:pPr>
      <w:r w:rsidRPr="00F10C55">
        <w:rPr>
          <w:rFonts w:eastAsia="Calibri" w:hint="cs"/>
          <w:rtl/>
        </w:rPr>
        <w:t>בהסכמת הקובל והנקבל ניתן לבטל אישום בכל עת עד להכרעת הדין ודין הביטול יהיה כדין ביטול האישום טרם קבלת תשובת הנקבל (כלומר, ביטול ולא זיכוי).</w:t>
      </w:r>
    </w:p>
    <w:p w14:paraId="765F993D" w14:textId="77777777" w:rsidR="00F10C55" w:rsidRPr="00F10C55" w:rsidRDefault="00F10C55" w:rsidP="00F10C55">
      <w:pPr>
        <w:numPr>
          <w:ilvl w:val="0"/>
          <w:numId w:val="175"/>
        </w:numPr>
        <w:contextualSpacing/>
        <w:rPr>
          <w:rFonts w:eastAsia="Calibri"/>
        </w:rPr>
      </w:pPr>
      <w:r w:rsidRPr="00F10C55">
        <w:rPr>
          <w:rFonts w:eastAsia="Calibri" w:hint="cs"/>
          <w:rtl/>
        </w:rPr>
        <w:t xml:space="preserve">אישום שבוטל לא יוגש מחדש אלא מנימוקים בכתב. אם הקובל היא ועדת אתיקה מחוזית, יש לקבל את אישור ועדת האתיקה הארצית להגשה מחודשת. </w:t>
      </w:r>
    </w:p>
    <w:p w14:paraId="4C86ACED" w14:textId="77777777" w:rsidR="00F10C55" w:rsidRPr="00F10C55" w:rsidRDefault="00F10C55" w:rsidP="00F10C55">
      <w:pPr>
        <w:rPr>
          <w:rFonts w:eastAsia="Calibri"/>
          <w:rtl/>
        </w:rPr>
      </w:pPr>
      <w:r w:rsidRPr="00F10C55">
        <w:rPr>
          <w:rFonts w:eastAsia="Calibri" w:hint="cs"/>
          <w:rtl/>
        </w:rPr>
        <w:t xml:space="preserve">יש פה סיטואציה שהקובל רוצה לחזור בו מכל מיני סיבות מהאישום. יש הבדל משמעותי בין חזרה שהתוצאות שלה הן זיכוי לבין חזרה שהתוצאה שלה הן ביטול. שכן, אם זה זיכוי- נגמר העניין, אם זה ביטול- אפשר להגיש את הקובלנה שוב. פשוט צריך לראות מתי החזרה גוררת אחריה זיכוי ומתי ביטול, כי התוצאות שונות. </w:t>
      </w:r>
    </w:p>
    <w:p w14:paraId="65A4CBFF" w14:textId="77777777" w:rsidR="00F10C55" w:rsidRPr="00F10C55" w:rsidRDefault="00F10C55" w:rsidP="00F10C55">
      <w:pPr>
        <w:numPr>
          <w:ilvl w:val="0"/>
          <w:numId w:val="179"/>
        </w:numPr>
        <w:contextualSpacing/>
        <w:rPr>
          <w:rFonts w:eastAsia="Calibri"/>
          <w:rtl/>
        </w:rPr>
      </w:pPr>
      <w:r w:rsidRPr="00F10C55">
        <w:rPr>
          <w:rFonts w:eastAsia="Calibri" w:hint="cs"/>
          <w:rtl/>
        </w:rPr>
        <w:t>אם החזרה בוצעה לפני קבלת תשובת הנקבל= ביטול.</w:t>
      </w:r>
    </w:p>
    <w:p w14:paraId="7E32F5E9" w14:textId="77777777" w:rsidR="00F10C55" w:rsidRPr="00F10C55" w:rsidRDefault="00F10C55" w:rsidP="00F10C55">
      <w:pPr>
        <w:numPr>
          <w:ilvl w:val="0"/>
          <w:numId w:val="179"/>
        </w:numPr>
        <w:contextualSpacing/>
        <w:rPr>
          <w:rFonts w:eastAsia="Calibri"/>
          <w:rtl/>
        </w:rPr>
      </w:pPr>
      <w:r w:rsidRPr="00F10C55">
        <w:rPr>
          <w:rFonts w:eastAsia="Calibri" w:hint="cs"/>
          <w:rtl/>
        </w:rPr>
        <w:t>אם בהסכמה בשלב יותר מאוחר מחליטים לבטל= ביטול.</w:t>
      </w:r>
    </w:p>
    <w:p w14:paraId="0410EAA7" w14:textId="77777777" w:rsidR="00F10C55" w:rsidRPr="00F10C55" w:rsidRDefault="00F10C55" w:rsidP="00F10C55">
      <w:pPr>
        <w:numPr>
          <w:ilvl w:val="0"/>
          <w:numId w:val="179"/>
        </w:numPr>
        <w:contextualSpacing/>
        <w:rPr>
          <w:rFonts w:eastAsia="Calibri"/>
          <w:rtl/>
        </w:rPr>
      </w:pPr>
      <w:r w:rsidRPr="00F10C55">
        <w:rPr>
          <w:rFonts w:eastAsia="Calibri" w:hint="cs"/>
          <w:rtl/>
        </w:rPr>
        <w:t>אם ניתנה תשובת הנאשם ואחר כך הקובל חוזר חד צדדית= זיכוי.</w:t>
      </w:r>
    </w:p>
    <w:p w14:paraId="1806B7A7" w14:textId="77777777" w:rsidR="00F10C55" w:rsidRPr="00F10C55" w:rsidRDefault="00F10C55" w:rsidP="00F10C55">
      <w:pPr>
        <w:rPr>
          <w:rFonts w:eastAsia="Calibri"/>
          <w:u w:val="single"/>
          <w:rtl/>
        </w:rPr>
      </w:pPr>
      <w:r w:rsidRPr="00F10C55">
        <w:rPr>
          <w:rFonts w:eastAsia="Calibri"/>
          <w:noProof/>
          <w:rtl/>
        </w:rPr>
        <w:lastRenderedPageBreak/>
        <mc:AlternateContent>
          <mc:Choice Requires="wps">
            <w:drawing>
              <wp:anchor distT="45720" distB="45720" distL="114300" distR="114300" simplePos="0" relativeHeight="251683840" behindDoc="0" locked="0" layoutInCell="1" allowOverlap="1" wp14:anchorId="65B1B15D" wp14:editId="6CEE2CCD">
                <wp:simplePos x="0" y="0"/>
                <wp:positionH relativeFrom="column">
                  <wp:posOffset>979805</wp:posOffset>
                </wp:positionH>
                <wp:positionV relativeFrom="paragraph">
                  <wp:posOffset>127000</wp:posOffset>
                </wp:positionV>
                <wp:extent cx="4601210" cy="1272540"/>
                <wp:effectExtent l="0" t="0" r="8890" b="3810"/>
                <wp:wrapSquare wrapText="bothSides"/>
                <wp:docPr id="5165681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01210" cy="1272540"/>
                        </a:xfrm>
                        <a:prstGeom prst="rect">
                          <a:avLst/>
                        </a:prstGeom>
                        <a:solidFill>
                          <a:srgbClr val="FFFFFF"/>
                        </a:solidFill>
                        <a:ln w="9525">
                          <a:noFill/>
                          <a:miter lim="800000"/>
                          <a:headEnd/>
                          <a:tailEnd/>
                        </a:ln>
                      </wps:spPr>
                      <wps:txbx>
                        <w:txbxContent>
                          <w:p w14:paraId="0F929AE3" w14:textId="77777777" w:rsidR="00F10C55" w:rsidRPr="00C71BF1" w:rsidRDefault="00F10C55" w:rsidP="00F10C55">
                            <w:pPr>
                              <w:rPr>
                                <w:sz w:val="18"/>
                                <w:szCs w:val="18"/>
                              </w:rPr>
                            </w:pPr>
                            <w:r w:rsidRPr="00606675">
                              <w:rPr>
                                <w:rFonts w:hint="cs"/>
                                <w:sz w:val="18"/>
                                <w:szCs w:val="18"/>
                                <w:u w:val="single"/>
                                <w:rtl/>
                              </w:rPr>
                              <w:t>שאלה מבחינות לשכה</w:t>
                            </w:r>
                            <w:r w:rsidRPr="00C71BF1">
                              <w:rPr>
                                <w:rFonts w:hint="cs"/>
                                <w:sz w:val="18"/>
                                <w:szCs w:val="18"/>
                                <w:u w:val="single"/>
                                <w:rtl/>
                              </w:rPr>
                              <w:t>:</w:t>
                            </w:r>
                            <w:r w:rsidRPr="00C71BF1">
                              <w:rPr>
                                <w:rFonts w:hint="cs"/>
                                <w:sz w:val="18"/>
                                <w:szCs w:val="18"/>
                                <w:rtl/>
                              </w:rPr>
                              <w:t xml:space="preserve"> לאחר שעו"ד כהן השיב לכתב קובלנה שהוגש נגדו החליטה ועדת האתיקה לחזור בה באופן חד צדדי מהאישום.</w:t>
                            </w:r>
                            <w:r>
                              <w:rPr>
                                <w:rFonts w:hint="cs"/>
                                <w:sz w:val="18"/>
                                <w:szCs w:val="18"/>
                                <w:rtl/>
                              </w:rPr>
                              <w:t xml:space="preserve"> </w:t>
                            </w:r>
                            <w:r w:rsidRPr="00C71BF1">
                              <w:rPr>
                                <w:rFonts w:hint="cs"/>
                                <w:sz w:val="18"/>
                                <w:szCs w:val="18"/>
                                <w:rtl/>
                              </w:rPr>
                              <w:t>מה הדין?</w:t>
                            </w:r>
                          </w:p>
                          <w:p w14:paraId="064CB57C" w14:textId="77777777" w:rsidR="00F10C55" w:rsidRPr="00606675" w:rsidRDefault="00F10C55" w:rsidP="00F10C55">
                            <w:pPr>
                              <w:pStyle w:val="a8"/>
                              <w:numPr>
                                <w:ilvl w:val="0"/>
                                <w:numId w:val="177"/>
                              </w:numPr>
                              <w:rPr>
                                <w:sz w:val="18"/>
                                <w:szCs w:val="18"/>
                              </w:rPr>
                            </w:pPr>
                            <w:r w:rsidRPr="00606675">
                              <w:rPr>
                                <w:rFonts w:hint="cs"/>
                                <w:sz w:val="18"/>
                                <w:szCs w:val="18"/>
                                <w:rtl/>
                              </w:rPr>
                              <w:t>ועדת האתיקה איננה יכולה לחזור בה באופן חד צדדי מהאישום אלא בהסכמת הנקבל, עו"ד כהן</w:t>
                            </w:r>
                            <w:r>
                              <w:rPr>
                                <w:rFonts w:hint="cs"/>
                                <w:sz w:val="18"/>
                                <w:szCs w:val="18"/>
                                <w:rtl/>
                              </w:rPr>
                              <w:t>.</w:t>
                            </w:r>
                          </w:p>
                          <w:p w14:paraId="47DB004E" w14:textId="77777777" w:rsidR="00F10C55" w:rsidRPr="00606675" w:rsidRDefault="00F10C55" w:rsidP="00F10C55">
                            <w:pPr>
                              <w:pStyle w:val="a8"/>
                              <w:numPr>
                                <w:ilvl w:val="0"/>
                                <w:numId w:val="177"/>
                              </w:numPr>
                              <w:rPr>
                                <w:b/>
                                <w:bCs/>
                                <w:sz w:val="18"/>
                                <w:szCs w:val="18"/>
                              </w:rPr>
                            </w:pPr>
                            <w:r w:rsidRPr="00606675">
                              <w:rPr>
                                <w:rFonts w:hint="cs"/>
                                <w:b/>
                                <w:bCs/>
                                <w:sz w:val="18"/>
                                <w:szCs w:val="18"/>
                                <w:rtl/>
                              </w:rPr>
                              <w:t>לאחר שהשיב עו"ד כהן לכתב הקובלנה, דין החזרה הינו זיכוי</w:t>
                            </w:r>
                            <w:r>
                              <w:rPr>
                                <w:rFonts w:hint="cs"/>
                                <w:b/>
                                <w:bCs/>
                                <w:sz w:val="18"/>
                                <w:szCs w:val="18"/>
                                <w:rtl/>
                              </w:rPr>
                              <w:t>.</w:t>
                            </w:r>
                          </w:p>
                          <w:p w14:paraId="37A79B42" w14:textId="77777777" w:rsidR="00F10C55" w:rsidRPr="00606675" w:rsidRDefault="00F10C55" w:rsidP="00F10C55">
                            <w:pPr>
                              <w:pStyle w:val="a8"/>
                              <w:numPr>
                                <w:ilvl w:val="0"/>
                                <w:numId w:val="177"/>
                              </w:numPr>
                              <w:rPr>
                                <w:sz w:val="18"/>
                                <w:szCs w:val="18"/>
                              </w:rPr>
                            </w:pPr>
                            <w:r w:rsidRPr="00606675">
                              <w:rPr>
                                <w:rFonts w:hint="cs"/>
                                <w:sz w:val="18"/>
                                <w:szCs w:val="18"/>
                                <w:rtl/>
                              </w:rPr>
                              <w:t>לאחר שהשיב עו"ד כהן לכתב הקובלנה דין החזרה הינו ביטול כתב הקובלנה</w:t>
                            </w:r>
                            <w:r>
                              <w:rPr>
                                <w:rFonts w:hint="cs"/>
                                <w:sz w:val="18"/>
                                <w:szCs w:val="18"/>
                                <w:rtl/>
                              </w:rPr>
                              <w:t>.</w:t>
                            </w:r>
                          </w:p>
                          <w:p w14:paraId="33FC1489" w14:textId="77777777" w:rsidR="00F10C55" w:rsidRPr="00606675" w:rsidRDefault="00F10C55" w:rsidP="00F10C55">
                            <w:pPr>
                              <w:pStyle w:val="a8"/>
                              <w:numPr>
                                <w:ilvl w:val="0"/>
                                <w:numId w:val="177"/>
                              </w:numPr>
                              <w:rPr>
                                <w:sz w:val="18"/>
                                <w:szCs w:val="18"/>
                              </w:rPr>
                            </w:pPr>
                            <w:r w:rsidRPr="00606675">
                              <w:rPr>
                                <w:rFonts w:hint="cs"/>
                                <w:sz w:val="18"/>
                                <w:szCs w:val="18"/>
                                <w:rtl/>
                              </w:rPr>
                              <w:t xml:space="preserve">ועדת האתיקה איננה יכולה לחזור בה מכתב הקובלנה אלא באישור ביה"ד. </w:t>
                            </w:r>
                          </w:p>
                          <w:p w14:paraId="68AC9246" w14:textId="77777777" w:rsidR="00F10C55" w:rsidRPr="00C71BF1" w:rsidRDefault="00F10C55" w:rsidP="00F10C55">
                            <w:pPr>
                              <w:rPr>
                                <w:sz w:val="18"/>
                                <w:szCs w:val="18"/>
                                <w:rtl/>
                              </w:rPr>
                            </w:pPr>
                            <w:r w:rsidRPr="00C71BF1">
                              <w:rPr>
                                <w:rFonts w:hint="cs"/>
                                <w:sz w:val="18"/>
                                <w:szCs w:val="18"/>
                                <w:rtl/>
                              </w:rPr>
                              <w:t>כלל 19(ב).</w:t>
                            </w:r>
                          </w:p>
                          <w:p w14:paraId="3F7484B6"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B15D" id="_x0000_s1055" type="#_x0000_t202" style="position:absolute;left:0;text-align:left;margin-left:77.15pt;margin-top:10pt;width:362.3pt;height:100.2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mJFwIAAAkEAAAOAAAAZHJzL2Uyb0RvYy54bWysU9uO2yAQfa/Uf0C8N74o2d1YcVbbbNNW&#10;2l6kbT8AA45RMUOBxE6/vgNOk2j7VpUHxDDDmZkzh9X92GtykM4rMDUtZjkl0nAQyuxq+v3b9s0d&#10;JT4wI5gGI2t6lJ7er1+/Wg22kiV0oIV0BEGMrwZb0y4EW2WZ553smZ+BlQadLbieBTTdLhOODYje&#10;66zM85tsACesAy69x9vHyUnXCb9tJQ9f2tbLQHRNsbaQdpf2Ju7ZesWqnWO2U/xUBvuHKnqmDCY9&#10;Qz2ywMjeqb+gesUdeGjDjEOfQdsqLlMP2E2Rv+jmuWNWpl6QHG/PNPn/B8s/H57tV0fC+BZGHGBq&#10;wtsn4D88MbDpmNnJB+dg6CQTmLiIlGWD9dXpaaTaVz6CNMMnEDhktg+QgMbW9aTVyn74A40dE8yD&#10;ozie6ZdjIBwv5zd5URbo4ugryttyMU8DylgVgSK91vnwXkJP4qGmDuebErHDkw+xsEtIDPegldgq&#10;rZPhds1GO3JgqIVtWqmXF2HakKGmy0W5SMgG4vskk14F1KpWfU3v8rgm9URi3hmRQgJTejpjJdqc&#10;mIrkTDSFsRmJEjUtl/FxZK4BcUTuHEzaxL+Ehw7cL0oG1GVN/c89c5IS/dEg/8tijqyQkIz54rZE&#10;w117mmsPMxyhahoomY6bkMQf+TDwgHNqVeLtUsmpZtRbovP0N6Kgr+0UdfnB698AAAD//wMAUEsD&#10;BBQABgAIAAAAIQA52i9j3wAAAAoBAAAPAAAAZHJzL2Rvd25yZXYueG1sTI9NT4NAEIbvJv6HzZh4&#10;MXYR20qRpTHGei9ttL1t2RGI7CyyW4r99Y4nPb4zT96PbDnaVgzY+8aRgrtJBAKpdKahSsF2s7pN&#10;QPigyejWESr4Rg/L/PIi06lxJ1rjUIRKsAn5VCuoQ+hSKX1Zo9V+4jok/n243urAsq+k6fWJzW0r&#10;4yiaS6sb4oRad/hcY/lZHK2C8/tQfO326/jtZrUI48y9zs8vVqnrq/HpEUTAMfzB8Fufq0POnQ7u&#10;SMaLlvVses+oAo4BwUDykCxAHPgQR1OQeSb/T8h/AAAA//8DAFBLAQItABQABgAIAAAAIQC2gziS&#10;/gAAAOEBAAATAAAAAAAAAAAAAAAAAAAAAABbQ29udGVudF9UeXBlc10ueG1sUEsBAi0AFAAGAAgA&#10;AAAhADj9If/WAAAAlAEAAAsAAAAAAAAAAAAAAAAALwEAAF9yZWxzLy5yZWxzUEsBAi0AFAAGAAgA&#10;AAAhAM/CyYkXAgAACQQAAA4AAAAAAAAAAAAAAAAALgIAAGRycy9lMm9Eb2MueG1sUEsBAi0AFAAG&#10;AAgAAAAhADnaL2PfAAAACgEAAA8AAAAAAAAAAAAAAAAAcQQAAGRycy9kb3ducmV2LnhtbFBLBQYA&#10;AAAABAAEAPMAAAB9BQAAAAA=&#10;" stroked="f">
                <v:textbox>
                  <w:txbxContent>
                    <w:p w14:paraId="0F929AE3" w14:textId="77777777" w:rsidR="00F10C55" w:rsidRPr="00C71BF1" w:rsidRDefault="00F10C55" w:rsidP="00F10C55">
                      <w:pPr>
                        <w:rPr>
                          <w:sz w:val="18"/>
                          <w:szCs w:val="18"/>
                        </w:rPr>
                      </w:pPr>
                      <w:r w:rsidRPr="00606675">
                        <w:rPr>
                          <w:rFonts w:hint="cs"/>
                          <w:sz w:val="18"/>
                          <w:szCs w:val="18"/>
                          <w:u w:val="single"/>
                          <w:rtl/>
                        </w:rPr>
                        <w:t>שאלה מבחינות לשכה</w:t>
                      </w:r>
                      <w:r w:rsidRPr="00C71BF1">
                        <w:rPr>
                          <w:rFonts w:hint="cs"/>
                          <w:sz w:val="18"/>
                          <w:szCs w:val="18"/>
                          <w:u w:val="single"/>
                          <w:rtl/>
                        </w:rPr>
                        <w:t>:</w:t>
                      </w:r>
                      <w:r w:rsidRPr="00C71BF1">
                        <w:rPr>
                          <w:rFonts w:hint="cs"/>
                          <w:sz w:val="18"/>
                          <w:szCs w:val="18"/>
                          <w:rtl/>
                        </w:rPr>
                        <w:t xml:space="preserve"> לאחר שעו"ד כהן השיב לכתב קובלנה שהוגש נגדו החליטה ועדת האתיקה לחזור בה באופן חד צדדי מהאישום.</w:t>
                      </w:r>
                      <w:r>
                        <w:rPr>
                          <w:rFonts w:hint="cs"/>
                          <w:sz w:val="18"/>
                          <w:szCs w:val="18"/>
                          <w:rtl/>
                        </w:rPr>
                        <w:t xml:space="preserve"> </w:t>
                      </w:r>
                      <w:r w:rsidRPr="00C71BF1">
                        <w:rPr>
                          <w:rFonts w:hint="cs"/>
                          <w:sz w:val="18"/>
                          <w:szCs w:val="18"/>
                          <w:rtl/>
                        </w:rPr>
                        <w:t>מה הדין?</w:t>
                      </w:r>
                    </w:p>
                    <w:p w14:paraId="064CB57C" w14:textId="77777777" w:rsidR="00F10C55" w:rsidRPr="00606675" w:rsidRDefault="00F10C55" w:rsidP="00F10C55">
                      <w:pPr>
                        <w:pStyle w:val="a8"/>
                        <w:numPr>
                          <w:ilvl w:val="0"/>
                          <w:numId w:val="177"/>
                        </w:numPr>
                        <w:rPr>
                          <w:sz w:val="18"/>
                          <w:szCs w:val="18"/>
                        </w:rPr>
                      </w:pPr>
                      <w:r w:rsidRPr="00606675">
                        <w:rPr>
                          <w:rFonts w:hint="cs"/>
                          <w:sz w:val="18"/>
                          <w:szCs w:val="18"/>
                          <w:rtl/>
                        </w:rPr>
                        <w:t>ועדת האתיקה איננה יכולה לחזור בה באופן חד צדדי מהאישום אלא בהסכמת הנקבל, עו"ד כהן</w:t>
                      </w:r>
                      <w:r>
                        <w:rPr>
                          <w:rFonts w:hint="cs"/>
                          <w:sz w:val="18"/>
                          <w:szCs w:val="18"/>
                          <w:rtl/>
                        </w:rPr>
                        <w:t>.</w:t>
                      </w:r>
                    </w:p>
                    <w:p w14:paraId="47DB004E" w14:textId="77777777" w:rsidR="00F10C55" w:rsidRPr="00606675" w:rsidRDefault="00F10C55" w:rsidP="00F10C55">
                      <w:pPr>
                        <w:pStyle w:val="a8"/>
                        <w:numPr>
                          <w:ilvl w:val="0"/>
                          <w:numId w:val="177"/>
                        </w:numPr>
                        <w:rPr>
                          <w:b/>
                          <w:bCs/>
                          <w:sz w:val="18"/>
                          <w:szCs w:val="18"/>
                        </w:rPr>
                      </w:pPr>
                      <w:r w:rsidRPr="00606675">
                        <w:rPr>
                          <w:rFonts w:hint="cs"/>
                          <w:b/>
                          <w:bCs/>
                          <w:sz w:val="18"/>
                          <w:szCs w:val="18"/>
                          <w:rtl/>
                        </w:rPr>
                        <w:t>לאחר שהשיב עו"ד כהן לכתב הקובלנה, דין החזרה הינו זיכוי</w:t>
                      </w:r>
                      <w:r>
                        <w:rPr>
                          <w:rFonts w:hint="cs"/>
                          <w:b/>
                          <w:bCs/>
                          <w:sz w:val="18"/>
                          <w:szCs w:val="18"/>
                          <w:rtl/>
                        </w:rPr>
                        <w:t>.</w:t>
                      </w:r>
                    </w:p>
                    <w:p w14:paraId="37A79B42" w14:textId="77777777" w:rsidR="00F10C55" w:rsidRPr="00606675" w:rsidRDefault="00F10C55" w:rsidP="00F10C55">
                      <w:pPr>
                        <w:pStyle w:val="a8"/>
                        <w:numPr>
                          <w:ilvl w:val="0"/>
                          <w:numId w:val="177"/>
                        </w:numPr>
                        <w:rPr>
                          <w:sz w:val="18"/>
                          <w:szCs w:val="18"/>
                        </w:rPr>
                      </w:pPr>
                      <w:r w:rsidRPr="00606675">
                        <w:rPr>
                          <w:rFonts w:hint="cs"/>
                          <w:sz w:val="18"/>
                          <w:szCs w:val="18"/>
                          <w:rtl/>
                        </w:rPr>
                        <w:t>לאחר שהשיב עו"ד כהן לכתב הקובלנה דין החזרה הינו ביטול כתב הקובלנה</w:t>
                      </w:r>
                      <w:r>
                        <w:rPr>
                          <w:rFonts w:hint="cs"/>
                          <w:sz w:val="18"/>
                          <w:szCs w:val="18"/>
                          <w:rtl/>
                        </w:rPr>
                        <w:t>.</w:t>
                      </w:r>
                    </w:p>
                    <w:p w14:paraId="33FC1489" w14:textId="77777777" w:rsidR="00F10C55" w:rsidRPr="00606675" w:rsidRDefault="00F10C55" w:rsidP="00F10C55">
                      <w:pPr>
                        <w:pStyle w:val="a8"/>
                        <w:numPr>
                          <w:ilvl w:val="0"/>
                          <w:numId w:val="177"/>
                        </w:numPr>
                        <w:rPr>
                          <w:sz w:val="18"/>
                          <w:szCs w:val="18"/>
                        </w:rPr>
                      </w:pPr>
                      <w:r w:rsidRPr="00606675">
                        <w:rPr>
                          <w:rFonts w:hint="cs"/>
                          <w:sz w:val="18"/>
                          <w:szCs w:val="18"/>
                          <w:rtl/>
                        </w:rPr>
                        <w:t xml:space="preserve">ועדת האתיקה איננה יכולה לחזור בה מכתב הקובלנה אלא באישור ביה"ד. </w:t>
                      </w:r>
                    </w:p>
                    <w:p w14:paraId="68AC9246" w14:textId="77777777" w:rsidR="00F10C55" w:rsidRPr="00C71BF1" w:rsidRDefault="00F10C55" w:rsidP="00F10C55">
                      <w:pPr>
                        <w:rPr>
                          <w:sz w:val="18"/>
                          <w:szCs w:val="18"/>
                          <w:rtl/>
                        </w:rPr>
                      </w:pPr>
                      <w:r w:rsidRPr="00C71BF1">
                        <w:rPr>
                          <w:rFonts w:hint="cs"/>
                          <w:sz w:val="18"/>
                          <w:szCs w:val="18"/>
                          <w:rtl/>
                        </w:rPr>
                        <w:t>כלל 19(ב).</w:t>
                      </w:r>
                    </w:p>
                    <w:p w14:paraId="3F7484B6" w14:textId="77777777" w:rsidR="00F10C55" w:rsidRDefault="00F10C55" w:rsidP="00F10C55"/>
                  </w:txbxContent>
                </v:textbox>
                <w10:wrap type="square"/>
              </v:shape>
            </w:pict>
          </mc:Fallback>
        </mc:AlternateContent>
      </w:r>
    </w:p>
    <w:p w14:paraId="54C030DF" w14:textId="77777777" w:rsidR="00F10C55" w:rsidRPr="00F10C55" w:rsidRDefault="00F10C55" w:rsidP="00F10C55">
      <w:pPr>
        <w:rPr>
          <w:rFonts w:eastAsia="Calibri"/>
          <w:u w:val="single"/>
          <w:rtl/>
        </w:rPr>
      </w:pPr>
    </w:p>
    <w:p w14:paraId="6C1FC57C" w14:textId="77777777" w:rsidR="00F10C55" w:rsidRPr="00F10C55" w:rsidRDefault="00F10C55" w:rsidP="00F10C55">
      <w:pPr>
        <w:rPr>
          <w:rFonts w:eastAsia="Calibri"/>
          <w:u w:val="single"/>
          <w:rtl/>
        </w:rPr>
      </w:pPr>
    </w:p>
    <w:p w14:paraId="19E80429" w14:textId="77777777" w:rsidR="00F10C55" w:rsidRPr="00F10C55" w:rsidRDefault="00F10C55" w:rsidP="00F10C55">
      <w:pPr>
        <w:rPr>
          <w:rFonts w:eastAsia="Calibri"/>
          <w:u w:val="single"/>
          <w:rtl/>
        </w:rPr>
      </w:pPr>
    </w:p>
    <w:p w14:paraId="74F451C3" w14:textId="77777777" w:rsidR="00F10C55" w:rsidRPr="00F10C55" w:rsidRDefault="00F10C55" w:rsidP="00F10C55">
      <w:pPr>
        <w:rPr>
          <w:rFonts w:eastAsia="Calibri"/>
          <w:u w:val="single"/>
          <w:rtl/>
        </w:rPr>
      </w:pPr>
    </w:p>
    <w:p w14:paraId="5BF1A0DF" w14:textId="77777777" w:rsidR="00F10C55" w:rsidRPr="00F10C55" w:rsidRDefault="00F10C55" w:rsidP="00F10C55">
      <w:pPr>
        <w:rPr>
          <w:rFonts w:eastAsia="Calibri"/>
          <w:u w:val="single"/>
          <w:rtl/>
        </w:rPr>
      </w:pPr>
    </w:p>
    <w:p w14:paraId="5FB56EBD" w14:textId="77777777" w:rsidR="00F10C55" w:rsidRPr="00F10C55" w:rsidRDefault="00F10C55" w:rsidP="00F10C55">
      <w:pPr>
        <w:rPr>
          <w:rFonts w:eastAsia="Calibri"/>
          <w:b/>
          <w:bCs/>
          <w:rtl/>
        </w:rPr>
      </w:pPr>
      <w:r w:rsidRPr="00F10C55">
        <w:rPr>
          <w:rFonts w:eastAsia="Calibri" w:hint="cs"/>
          <w:b/>
          <w:bCs/>
          <w:rtl/>
        </w:rPr>
        <w:t>טענות מקדמיות ותשובה לקובלנה</w:t>
      </w:r>
    </w:p>
    <w:p w14:paraId="4E663FCC" w14:textId="77777777" w:rsidR="00F10C55" w:rsidRPr="00F10C55" w:rsidRDefault="00F10C55" w:rsidP="00F10C55">
      <w:pPr>
        <w:rPr>
          <w:rFonts w:eastAsia="Calibri"/>
          <w:rtl/>
        </w:rPr>
      </w:pPr>
      <w:r w:rsidRPr="00F10C55">
        <w:rPr>
          <w:rFonts w:eastAsia="Calibri" w:hint="cs"/>
          <w:rtl/>
        </w:rPr>
        <w:t>יש הרבה דברים דומים מאוד לסדר דין פלילי. כמו שבמשפט פלילי הנאשם רשאי לטעון טענות מקדמיות, כך נקבל רשאי לטעון טענות מקדמיות.</w:t>
      </w:r>
    </w:p>
    <w:p w14:paraId="43AA479B" w14:textId="77777777" w:rsidR="00F10C55" w:rsidRPr="00F10C55" w:rsidRDefault="00F10C55" w:rsidP="00F10C55">
      <w:pPr>
        <w:rPr>
          <w:rFonts w:eastAsia="Calibri"/>
          <w:rtl/>
        </w:rPr>
      </w:pPr>
      <w:r w:rsidRPr="00F10C55">
        <w:rPr>
          <w:rFonts w:eastAsia="Calibri" w:hint="cs"/>
          <w:u w:val="single"/>
          <w:rtl/>
        </w:rPr>
        <w:t>לדוגמה</w:t>
      </w:r>
      <w:r w:rsidRPr="00F10C55">
        <w:rPr>
          <w:rFonts w:eastAsia="Calibri" w:hint="cs"/>
          <w:rtl/>
        </w:rPr>
        <w:t xml:space="preserve">:  עו"ד שרגא צייגר טען להגנה מן הצדק בשל שיהוי בהגשת הקובלנה נגדו (4 שנים מיום קבלת ההחלטה). הטענה נדחתה. </w:t>
      </w:r>
    </w:p>
    <w:p w14:paraId="7689DE9F" w14:textId="77777777" w:rsidR="00F10C55" w:rsidRPr="00F10C55" w:rsidRDefault="00F10C55" w:rsidP="00F10C55">
      <w:pPr>
        <w:numPr>
          <w:ilvl w:val="0"/>
          <w:numId w:val="181"/>
        </w:numPr>
        <w:contextualSpacing/>
        <w:rPr>
          <w:rFonts w:eastAsia="Calibri"/>
        </w:rPr>
      </w:pPr>
      <w:r w:rsidRPr="00F10C55">
        <w:rPr>
          <w:rFonts w:eastAsia="Calibri"/>
          <w:u w:val="single"/>
          <w:rtl/>
        </w:rPr>
        <w:t>כלל 27 קובע כי לאחר שביה"ד קבע מועד לדיון ראשון בקובלנה, יגיש הנקבל 21 ימים לפני הדיון תשובה בכתב לקובלנה. אם הוא מעוניין לטעון טענות מקדמיות, הוא רשאי שלא להגיש תשובה מפורטת לעובדות המפורטות בקובלנה עד לבירור הטענה המקדמית</w:t>
      </w:r>
      <w:r w:rsidRPr="00F10C55">
        <w:rPr>
          <w:rFonts w:eastAsia="Calibri" w:hint="cs"/>
          <w:u w:val="single"/>
          <w:rtl/>
        </w:rPr>
        <w:t>-</w:t>
      </w:r>
      <w:r w:rsidRPr="00F10C55">
        <w:rPr>
          <w:rFonts w:eastAsia="Calibri" w:hint="cs"/>
          <w:rtl/>
        </w:rPr>
        <w:t xml:space="preserve"> את כתב ההגנה הוא צריך להגיש עד 21 ימים לפני הדיון בקובלנה. אם הוא מעוניין לטעון מקדמיות, אולי אין צורך בכלל בתשובה, כי הרי שיהוי למשל אם בית הדין יקבל את הטענה למה הוא צריך להגיב לעניין. </w:t>
      </w:r>
    </w:p>
    <w:p w14:paraId="222E6762" w14:textId="77777777" w:rsidR="00F10C55" w:rsidRPr="00F10C55" w:rsidRDefault="00F10C55" w:rsidP="00F10C55">
      <w:pPr>
        <w:numPr>
          <w:ilvl w:val="0"/>
          <w:numId w:val="181"/>
        </w:numPr>
        <w:contextualSpacing/>
        <w:rPr>
          <w:rFonts w:eastAsia="Calibri"/>
          <w:rtl/>
        </w:rPr>
      </w:pPr>
      <w:r w:rsidRPr="00F10C55">
        <w:rPr>
          <w:rFonts w:eastAsia="Calibri"/>
          <w:rtl/>
        </w:rPr>
        <w:t>על הקובל להשיב לטענה המקדמית תוך 14 ימים, ביה"ד רשאי לדחות את הטענה גם ללא תשובת הקובל. ככלל ביה"ד יחליט בטענה לאלתר. אם התקבלה הטענה המקדמית רשאי ביה"ד לתקן את הקובלנה או לבטלה.</w:t>
      </w:r>
    </w:p>
    <w:p w14:paraId="6940EA8C" w14:textId="77777777" w:rsidR="00F10C55" w:rsidRPr="00F10C55" w:rsidRDefault="00F10C55" w:rsidP="00F10C55">
      <w:pPr>
        <w:numPr>
          <w:ilvl w:val="0"/>
          <w:numId w:val="181"/>
        </w:numPr>
        <w:contextualSpacing/>
        <w:rPr>
          <w:rFonts w:eastAsia="Calibri"/>
          <w:rtl/>
        </w:rPr>
      </w:pPr>
      <w:r w:rsidRPr="00F10C55">
        <w:rPr>
          <w:rFonts w:eastAsia="Calibri"/>
          <w:rtl/>
        </w:rPr>
        <w:t>אם נדחתה הטענה המקדמית, על הנקבל להגיש תשובה מפורטת בכתב לעובדות המפורטות בקובלנה (אם לא עשה זאת קודם) במועד שיקבע ביה"ד.</w:t>
      </w:r>
    </w:p>
    <w:p w14:paraId="7A72F5CA" w14:textId="77777777" w:rsidR="00F10C55" w:rsidRPr="00F10C55" w:rsidRDefault="00F10C55" w:rsidP="00F10C55">
      <w:pPr>
        <w:numPr>
          <w:ilvl w:val="0"/>
          <w:numId w:val="181"/>
        </w:numPr>
        <w:contextualSpacing/>
        <w:rPr>
          <w:rFonts w:eastAsia="Calibri"/>
        </w:rPr>
      </w:pPr>
      <w:r w:rsidRPr="00F10C55">
        <w:rPr>
          <w:rFonts w:eastAsia="Calibri"/>
          <w:rtl/>
        </w:rPr>
        <w:t>על נקבל שאינו טוען טענות מקדמיות להגיש תשובה מפורטת לקובלנה עד 21 יום לפני מועד הדיון הראשון.</w:t>
      </w:r>
    </w:p>
    <w:p w14:paraId="274C4D08" w14:textId="77777777" w:rsidR="00F10C55" w:rsidRPr="00F10C55" w:rsidRDefault="00F10C55" w:rsidP="00F10C55">
      <w:pPr>
        <w:ind w:left="360"/>
        <w:rPr>
          <w:rFonts w:eastAsia="Calibri"/>
          <w:rtl/>
        </w:rPr>
      </w:pPr>
      <w:r w:rsidRPr="00F10C55">
        <w:rPr>
          <w:rFonts w:eastAsia="Calibri" w:hint="cs"/>
          <w:rtl/>
        </w:rPr>
        <w:t xml:space="preserve">כלומר על הקובל להשיב לטענה תוך 14 יום. ביה"ד רשאי לדחות גם ללא תשובת הקובל. ככלל, ביה"ד יחליט בטענה לאלתר. אם התקבלה הטענה המקדמית רשאי ביה"ד לתקן את הקובלנה או לבטלה. אם נדחתה הטענה המקדמית, על הנקבל להגיש תשובה מפורטת בכתב לעובדות המפורטות בקובלנה במועד שיקבע. על נקבל שאינו טוען טענות מקדמיות להגיש תשובה מפורטת לקובלנה עד 21 יום לפני מועד הדיון הראשון. </w:t>
      </w:r>
    </w:p>
    <w:p w14:paraId="3533EF1E" w14:textId="77777777" w:rsidR="00F10C55" w:rsidRPr="00F10C55" w:rsidRDefault="00F10C55" w:rsidP="00F10C55">
      <w:pPr>
        <w:ind w:left="360"/>
        <w:rPr>
          <w:rFonts w:eastAsia="Calibri"/>
          <w:rtl/>
        </w:rPr>
      </w:pPr>
      <w:r w:rsidRPr="00F10C55">
        <w:rPr>
          <w:rFonts w:eastAsia="Calibri" w:hint="cs"/>
          <w:rtl/>
        </w:rPr>
        <w:t>בנוגע לדיון:</w:t>
      </w:r>
    </w:p>
    <w:p w14:paraId="2469291E" w14:textId="77777777" w:rsidR="00F10C55" w:rsidRPr="00F10C55" w:rsidRDefault="00F10C55" w:rsidP="00F10C55">
      <w:pPr>
        <w:numPr>
          <w:ilvl w:val="0"/>
          <w:numId w:val="181"/>
        </w:numPr>
        <w:contextualSpacing/>
        <w:rPr>
          <w:rFonts w:eastAsia="Calibri"/>
          <w:rtl/>
        </w:rPr>
      </w:pPr>
      <w:r w:rsidRPr="00F10C55">
        <w:rPr>
          <w:rFonts w:eastAsia="Calibri"/>
          <w:u w:val="single"/>
          <w:rtl/>
        </w:rPr>
        <w:t>כלל 29</w:t>
      </w:r>
      <w:r w:rsidRPr="00F10C55">
        <w:rPr>
          <w:rFonts w:eastAsia="Calibri" w:hint="cs"/>
          <w:u w:val="single"/>
          <w:rtl/>
        </w:rPr>
        <w:t>-</w:t>
      </w:r>
      <w:r w:rsidRPr="00F10C55">
        <w:rPr>
          <w:rFonts w:eastAsia="Calibri" w:hint="cs"/>
          <w:rtl/>
        </w:rPr>
        <w:t xml:space="preserve"> </w:t>
      </w:r>
      <w:r w:rsidRPr="00F10C55">
        <w:rPr>
          <w:rFonts w:eastAsia="Calibri"/>
          <w:rtl/>
        </w:rPr>
        <w:t xml:space="preserve">ביה"ד המשמעתי ידון בקובלנה בנוכחות הנקבל, אך הוא רשאי להרשות לו לבקשתו להיעדר מהדיון וכן רשאי לדון אותו שלא בפניו אם לא הופיע לדיון. ביה"ד אף רשאי להרחיק מהדיון נקבל המפריע להתנהלות הדיון. </w:t>
      </w:r>
    </w:p>
    <w:p w14:paraId="715B27DB" w14:textId="77777777" w:rsidR="00F10C55" w:rsidRPr="00F10C55" w:rsidRDefault="00F10C55" w:rsidP="00F10C55">
      <w:pPr>
        <w:numPr>
          <w:ilvl w:val="0"/>
          <w:numId w:val="181"/>
        </w:numPr>
        <w:contextualSpacing/>
        <w:rPr>
          <w:rFonts w:eastAsia="Calibri"/>
          <w:rtl/>
        </w:rPr>
      </w:pPr>
      <w:r w:rsidRPr="00F10C55">
        <w:rPr>
          <w:rFonts w:eastAsia="Calibri"/>
          <w:u w:val="single"/>
          <w:rtl/>
        </w:rPr>
        <w:t>כלל</w:t>
      </w:r>
      <w:r w:rsidRPr="00F10C55">
        <w:rPr>
          <w:rFonts w:eastAsia="Calibri" w:hint="cs"/>
          <w:u w:val="single"/>
          <w:rtl/>
        </w:rPr>
        <w:t xml:space="preserve"> 30</w:t>
      </w:r>
      <w:r w:rsidRPr="00F10C55">
        <w:rPr>
          <w:rFonts w:eastAsia="Calibri"/>
          <w:rtl/>
        </w:rPr>
        <w:t>–</w:t>
      </w:r>
      <w:r w:rsidRPr="00F10C55">
        <w:rPr>
          <w:rFonts w:eastAsia="Calibri" w:hint="cs"/>
          <w:rtl/>
        </w:rPr>
        <w:t xml:space="preserve"> לעומת זאת א</w:t>
      </w:r>
      <w:r w:rsidRPr="00F10C55">
        <w:rPr>
          <w:rFonts w:eastAsia="Calibri"/>
          <w:rtl/>
        </w:rPr>
        <w:t>ם הקובל לא הגיע לדיון, ידחה ביה"ד את מועד הדיון. אם הקובל לא יתייצב לדיון הנדחה, רשאי ביה"ד לבטל את הקובלנה.</w:t>
      </w:r>
    </w:p>
    <w:p w14:paraId="5114F318" w14:textId="77777777" w:rsidR="00F10C55" w:rsidRPr="00F10C55" w:rsidRDefault="00F10C55" w:rsidP="00F10C55">
      <w:pPr>
        <w:numPr>
          <w:ilvl w:val="0"/>
          <w:numId w:val="181"/>
        </w:numPr>
        <w:contextualSpacing/>
        <w:rPr>
          <w:rFonts w:eastAsia="Calibri"/>
          <w:rtl/>
        </w:rPr>
      </w:pPr>
      <w:r w:rsidRPr="00F10C55">
        <w:rPr>
          <w:rFonts w:eastAsia="Calibri" w:hint="cs"/>
          <w:rtl/>
        </w:rPr>
        <w:t xml:space="preserve">לאור ביקורת שהייתה על כך שהדין המשמעתי נעשה מאוחרי דלתות סגורות. בשנת 2008 הייתה רפורמה משמעותית, כי עד אליה ביה"ד המשמעתיים היו דנים בדלתיים סגורות. אך לאור הפלטפורמה </w:t>
      </w:r>
      <w:r w:rsidRPr="00F10C55">
        <w:rPr>
          <w:rFonts w:eastAsia="Calibri"/>
          <w:rtl/>
        </w:rPr>
        <w:t>ס' 65א לחוק קובע</w:t>
      </w:r>
      <w:r w:rsidRPr="00F10C55">
        <w:rPr>
          <w:rFonts w:eastAsia="Calibri" w:hint="cs"/>
          <w:rtl/>
        </w:rPr>
        <w:t xml:space="preserve"> את העיקרון</w:t>
      </w:r>
      <w:r w:rsidRPr="00F10C55">
        <w:rPr>
          <w:rFonts w:eastAsia="Calibri"/>
          <w:rtl/>
        </w:rPr>
        <w:t xml:space="preserve"> כי ביה"ד המשמעתי ידון בפומבי. </w:t>
      </w:r>
      <w:r w:rsidRPr="00F10C55">
        <w:rPr>
          <w:rFonts w:eastAsia="Calibri" w:hint="cs"/>
          <w:rtl/>
        </w:rPr>
        <w:t>יחד עם זאת מטעמים מסוימים המעוגנים בסעיף</w:t>
      </w:r>
      <w:r w:rsidRPr="00F10C55">
        <w:rPr>
          <w:rFonts w:eastAsia="Calibri"/>
          <w:rtl/>
        </w:rPr>
        <w:t xml:space="preserve"> הוא רשאי לדון בעניין </w:t>
      </w:r>
      <w:r w:rsidRPr="00F10C55">
        <w:rPr>
          <w:rFonts w:eastAsia="Calibri" w:hint="cs"/>
          <w:rtl/>
        </w:rPr>
        <w:t>מסוים</w:t>
      </w:r>
      <w:r w:rsidRPr="00F10C55">
        <w:rPr>
          <w:rFonts w:eastAsia="Calibri"/>
          <w:rtl/>
        </w:rPr>
        <w:t>, כולו את מקצתו, בדלתיים סגורות</w:t>
      </w:r>
      <w:r w:rsidRPr="00F10C55">
        <w:rPr>
          <w:rFonts w:eastAsia="Calibri" w:hint="cs"/>
          <w:rtl/>
        </w:rPr>
        <w:t xml:space="preserve">. </w:t>
      </w:r>
      <w:r w:rsidRPr="00F10C55">
        <w:rPr>
          <w:rFonts w:eastAsia="Calibri"/>
          <w:rtl/>
        </w:rPr>
        <w:t>טעמים</w:t>
      </w:r>
      <w:r w:rsidRPr="00F10C55">
        <w:rPr>
          <w:rFonts w:eastAsia="Calibri" w:hint="cs"/>
          <w:rtl/>
        </w:rPr>
        <w:t xml:space="preserve"> כמו</w:t>
      </w:r>
      <w:r w:rsidRPr="00F10C55">
        <w:rPr>
          <w:rFonts w:eastAsia="Calibri"/>
          <w:rtl/>
        </w:rPr>
        <w:t xml:space="preserve"> לשם שמירה על בטחון המדינה, הגנה על קטין, הגנה על מתלונן או נאשם בעבירת מין, סכנה לפגיעה בסוד מסחרי ועוד (ראו פירוט בסעיף).</w:t>
      </w:r>
    </w:p>
    <w:p w14:paraId="2BBEC759" w14:textId="77777777" w:rsidR="00F10C55" w:rsidRPr="00F10C55" w:rsidRDefault="00F10C55" w:rsidP="00F10C55">
      <w:pPr>
        <w:numPr>
          <w:ilvl w:val="0"/>
          <w:numId w:val="181"/>
        </w:numPr>
        <w:contextualSpacing/>
        <w:rPr>
          <w:rFonts w:eastAsia="Calibri"/>
        </w:rPr>
      </w:pPr>
      <w:r w:rsidRPr="00F10C55">
        <w:rPr>
          <w:rFonts w:eastAsia="Calibri" w:hint="cs"/>
          <w:rtl/>
        </w:rPr>
        <w:t xml:space="preserve">גם דיון שמתקיים בדלתיים סגורות, </w:t>
      </w:r>
      <w:r w:rsidRPr="00F10C55">
        <w:rPr>
          <w:rFonts w:eastAsia="Calibri"/>
          <w:rtl/>
        </w:rPr>
        <w:t>ביה"ד רשאי להרשות לאדם או סוג בני אדם להיות נוכחים גם בדיון שיתקיים בדלתיים סגורות. המתלונן ואדם המלווה אותו לפי בחירתו זכאי להיות נוכח בדיון שנערך בדלתיים סגורות, אך ביה"ד רשאי מטעמים מיוחדים שירשמו שלא לאפשר את נוכחות המתלונן או המלווה.</w:t>
      </w:r>
    </w:p>
    <w:p w14:paraId="50F25CD3" w14:textId="77777777" w:rsidR="00F10C55" w:rsidRPr="00F10C55" w:rsidRDefault="00F10C55" w:rsidP="00F10C55">
      <w:pPr>
        <w:ind w:left="360"/>
        <w:rPr>
          <w:rFonts w:eastAsia="Calibri"/>
          <w:rtl/>
        </w:rPr>
      </w:pPr>
      <w:r w:rsidRPr="00F10C55">
        <w:rPr>
          <w:rFonts w:eastAsia="Calibri" w:hint="cs"/>
          <w:rtl/>
        </w:rPr>
        <w:t xml:space="preserve">כלומר דרך המלך היא פתוח. גם אם סוגרים למלווה יש זכות להיות, אך גם את זה ניתן למנוע. </w:t>
      </w:r>
    </w:p>
    <w:p w14:paraId="7CDFED08" w14:textId="77777777" w:rsidR="00F10C55" w:rsidRPr="00F10C55" w:rsidRDefault="00F10C55" w:rsidP="00F10C55">
      <w:pPr>
        <w:numPr>
          <w:ilvl w:val="0"/>
          <w:numId w:val="181"/>
        </w:numPr>
        <w:contextualSpacing/>
        <w:rPr>
          <w:rFonts w:eastAsia="Calibri"/>
          <w:rtl/>
        </w:rPr>
      </w:pPr>
      <w:r w:rsidRPr="00F10C55">
        <w:rPr>
          <w:rFonts w:eastAsia="Calibri"/>
          <w:rtl/>
        </w:rPr>
        <w:t>אם החליט ביה"ד המשמעתי על דיון בדלתיים סגורות, עליו להעביר העתק מהחלטתו ליועמ"ש.</w:t>
      </w:r>
    </w:p>
    <w:p w14:paraId="359538B4" w14:textId="77777777" w:rsidR="00F10C55" w:rsidRPr="00F10C55" w:rsidRDefault="00F10C55" w:rsidP="00F10C55">
      <w:pPr>
        <w:numPr>
          <w:ilvl w:val="0"/>
          <w:numId w:val="181"/>
        </w:numPr>
        <w:contextualSpacing/>
        <w:rPr>
          <w:rFonts w:eastAsia="Calibri"/>
        </w:rPr>
      </w:pPr>
      <w:r w:rsidRPr="00F10C55">
        <w:rPr>
          <w:rFonts w:eastAsia="Calibri"/>
          <w:rtl/>
        </w:rPr>
        <w:t xml:space="preserve">על החלטת ביה"ד לעניין דיון בדלתיים סגורות רשאים לערער </w:t>
      </w:r>
      <w:r w:rsidRPr="00F10C55">
        <w:rPr>
          <w:rFonts w:eastAsia="Calibri"/>
          <w:u w:val="single"/>
          <w:rtl/>
        </w:rPr>
        <w:t>הנאשם, הקובל, וכן ועדת האתיקה הארצית או היועמ"ש</w:t>
      </w:r>
      <w:r w:rsidRPr="00F10C55">
        <w:rPr>
          <w:rFonts w:eastAsia="Calibri"/>
          <w:rtl/>
        </w:rPr>
        <w:t xml:space="preserve"> גם אם לא היו קובלים, </w:t>
      </w:r>
      <w:r w:rsidRPr="00F10C55">
        <w:rPr>
          <w:rFonts w:eastAsia="Calibri"/>
          <w:u w:val="single"/>
          <w:rtl/>
        </w:rPr>
        <w:t>ו</w:t>
      </w:r>
      <w:r w:rsidRPr="00F10C55">
        <w:rPr>
          <w:rFonts w:eastAsia="Calibri" w:hint="cs"/>
          <w:u w:val="single"/>
          <w:rtl/>
        </w:rPr>
        <w:t xml:space="preserve">כל </w:t>
      </w:r>
      <w:r w:rsidRPr="00F10C55">
        <w:rPr>
          <w:rFonts w:eastAsia="Calibri"/>
          <w:u w:val="single"/>
          <w:rtl/>
        </w:rPr>
        <w:t>אדם מעוניין</w:t>
      </w:r>
      <w:r w:rsidRPr="00F10C55">
        <w:rPr>
          <w:rFonts w:eastAsia="Calibri"/>
          <w:rtl/>
        </w:rPr>
        <w:t>.</w:t>
      </w:r>
      <w:r w:rsidRPr="00F10C55">
        <w:rPr>
          <w:rFonts w:eastAsia="Calibri" w:hint="cs"/>
          <w:rtl/>
        </w:rPr>
        <w:t xml:space="preserve"> כלומר כל אחת יכולה לעתור כנגד החלטה כזאת לנהל דיון בדלתיים סגורות.</w:t>
      </w:r>
    </w:p>
    <w:p w14:paraId="38AD2157" w14:textId="77777777" w:rsidR="00F10C55" w:rsidRPr="00F10C55" w:rsidRDefault="00F10C55" w:rsidP="00F10C55">
      <w:pPr>
        <w:ind w:left="360"/>
        <w:rPr>
          <w:rFonts w:eastAsia="Calibri"/>
          <w:rtl/>
        </w:rPr>
      </w:pPr>
      <w:r w:rsidRPr="00F10C55">
        <w:rPr>
          <w:rFonts w:eastAsia="Calibri" w:hint="cs"/>
          <w:rtl/>
        </w:rPr>
        <w:t xml:space="preserve">נראה בהמשך כי ככל אין ערעור על החלטות ביניים, וזו בין ההחלטות היחידות שניתן לערער עליהן. </w:t>
      </w:r>
    </w:p>
    <w:p w14:paraId="64E4D92D" w14:textId="77777777" w:rsidR="00F10C55" w:rsidRPr="00F10C55" w:rsidRDefault="00F10C55" w:rsidP="00F10C55">
      <w:pPr>
        <w:rPr>
          <w:rFonts w:eastAsia="Calibri"/>
          <w:b/>
          <w:bCs/>
          <w:rtl/>
        </w:rPr>
      </w:pPr>
      <w:r w:rsidRPr="00F10C55">
        <w:rPr>
          <w:rFonts w:eastAsia="Calibri" w:hint="cs"/>
          <w:b/>
          <w:bCs/>
          <w:rtl/>
        </w:rPr>
        <w:t>עדים</w:t>
      </w:r>
    </w:p>
    <w:p w14:paraId="3A6C73A2" w14:textId="77777777" w:rsidR="00F10C55" w:rsidRPr="00F10C55" w:rsidRDefault="00F10C55" w:rsidP="00F10C55">
      <w:pPr>
        <w:rPr>
          <w:rFonts w:eastAsia="Calibri"/>
          <w:rtl/>
        </w:rPr>
      </w:pPr>
      <w:r w:rsidRPr="00F10C55">
        <w:rPr>
          <w:rFonts w:eastAsia="Calibri" w:hint="cs"/>
          <w:rtl/>
        </w:rPr>
        <w:t xml:space="preserve">לשים לב כי הרבה פעמים רוצים לקדם מדיניות, וכדי שביה"ד המשמעתי באמת יוכל לפעול, אז צריך לתת לו סמכויות. </w:t>
      </w:r>
    </w:p>
    <w:p w14:paraId="6D9CD0FC" w14:textId="77777777" w:rsidR="00F10C55" w:rsidRPr="00F10C55" w:rsidRDefault="00F10C55" w:rsidP="00F10C55">
      <w:pPr>
        <w:numPr>
          <w:ilvl w:val="0"/>
          <w:numId w:val="182"/>
        </w:numPr>
        <w:contextualSpacing/>
        <w:rPr>
          <w:rFonts w:eastAsia="Calibri"/>
        </w:rPr>
      </w:pPr>
      <w:r w:rsidRPr="00F10C55">
        <w:rPr>
          <w:rFonts w:eastAsia="Calibri"/>
          <w:rtl/>
        </w:rPr>
        <w:lastRenderedPageBreak/>
        <w:t>כלל 31 קובע כי אב ביה"ד יזמין למועד הדיון את העדים שמצא לנכון להזמין, לפי בקשת בעלי הדין או מיוזמתו.</w:t>
      </w:r>
    </w:p>
    <w:p w14:paraId="340A4A29" w14:textId="77777777" w:rsidR="00F10C55" w:rsidRPr="00F10C55" w:rsidRDefault="00F10C55" w:rsidP="00F10C55">
      <w:pPr>
        <w:numPr>
          <w:ilvl w:val="0"/>
          <w:numId w:val="182"/>
        </w:numPr>
        <w:contextualSpacing/>
        <w:rPr>
          <w:rFonts w:eastAsia="Calibri"/>
          <w:rtl/>
        </w:rPr>
      </w:pPr>
      <w:r w:rsidRPr="00F10C55">
        <w:rPr>
          <w:rFonts w:eastAsia="Calibri"/>
          <w:u w:val="single"/>
          <w:rtl/>
        </w:rPr>
        <w:t>ס' 66 לחוק מחיל על הדיון בביה"ד המשמעתי מספר סעיפים מחוק ועדות חקירה בשינויים מסוימים</w:t>
      </w:r>
      <w:r w:rsidRPr="00F10C55">
        <w:rPr>
          <w:rFonts w:eastAsia="Calibri" w:hint="cs"/>
          <w:rtl/>
        </w:rPr>
        <w:t xml:space="preserve">- פשוט כדי שתהיה את הסמכות לכפות על מישהו להגיע להליך וכו. </w:t>
      </w:r>
    </w:p>
    <w:p w14:paraId="09CBCF0E" w14:textId="77777777" w:rsidR="00F10C55" w:rsidRPr="00F10C55" w:rsidRDefault="00F10C55" w:rsidP="00F10C55">
      <w:pPr>
        <w:numPr>
          <w:ilvl w:val="0"/>
          <w:numId w:val="182"/>
        </w:numPr>
        <w:contextualSpacing/>
        <w:rPr>
          <w:rFonts w:eastAsia="Calibri"/>
          <w:rtl/>
        </w:rPr>
      </w:pPr>
      <w:r w:rsidRPr="00F10C55">
        <w:rPr>
          <w:rFonts w:eastAsia="Calibri"/>
          <w:u w:val="single"/>
          <w:rtl/>
        </w:rPr>
        <w:t>לפי סעיפים אלה אב ביה"ד רשאי לזמן עדים, לדרוש מהם להציג מסמכים או מוצגים אחרים שברשותם, לחייבם להעיד, לכפות את התייצבותם, להורות על גביית עדות בחו"ל</w:t>
      </w:r>
      <w:r w:rsidRPr="00F10C55">
        <w:rPr>
          <w:rFonts w:eastAsia="Calibri" w:hint="cs"/>
          <w:rtl/>
        </w:rPr>
        <w:t xml:space="preserve">- </w:t>
      </w:r>
      <w:r w:rsidRPr="00F10C55">
        <w:rPr>
          <w:rFonts w:eastAsia="Calibri"/>
          <w:rtl/>
        </w:rPr>
        <w:t xml:space="preserve">הסמכויות </w:t>
      </w:r>
      <w:r w:rsidRPr="00F10C55">
        <w:rPr>
          <w:rFonts w:eastAsia="Calibri" w:hint="cs"/>
          <w:rtl/>
        </w:rPr>
        <w:t>כמו שיש ל</w:t>
      </w:r>
      <w:r w:rsidRPr="00F10C55">
        <w:rPr>
          <w:rFonts w:eastAsia="Calibri"/>
          <w:rtl/>
        </w:rPr>
        <w:t>בי</w:t>
      </w:r>
      <w:r w:rsidRPr="00F10C55">
        <w:rPr>
          <w:rFonts w:eastAsia="Calibri" w:hint="cs"/>
          <w:rtl/>
        </w:rPr>
        <w:t>ה</w:t>
      </w:r>
      <w:r w:rsidRPr="00F10C55">
        <w:rPr>
          <w:rFonts w:eastAsia="Calibri"/>
          <w:rtl/>
        </w:rPr>
        <w:t xml:space="preserve">מ"ש בהליך אזרחי. </w:t>
      </w:r>
    </w:p>
    <w:p w14:paraId="6AD2FC7D" w14:textId="77777777" w:rsidR="00F10C55" w:rsidRPr="00F10C55" w:rsidRDefault="00F10C55" w:rsidP="00F10C55">
      <w:pPr>
        <w:numPr>
          <w:ilvl w:val="0"/>
          <w:numId w:val="182"/>
        </w:numPr>
        <w:contextualSpacing/>
        <w:rPr>
          <w:rFonts w:eastAsia="Calibri"/>
          <w:rtl/>
        </w:rPr>
      </w:pPr>
      <w:r w:rsidRPr="00F10C55">
        <w:rPr>
          <w:rFonts w:eastAsia="Calibri"/>
          <w:rtl/>
        </w:rPr>
        <w:t>על המסרב להעיד או להמציא מסמך או מוצג כאמור, רשאי אב ביה"ד להטיל קנס עד לסך של 300 ₪ לקופת הלשכה. מי שהוזמן ולא נענה, והוזמן שוב ולא נענה ללא הצדק סביר, דינו מאסר שנתיים (אין בהטלת קנס כדי למנוע הגשת כתב אישום)</w:t>
      </w:r>
      <w:r w:rsidRPr="00F10C55">
        <w:rPr>
          <w:rFonts w:eastAsia="Calibri" w:hint="cs"/>
          <w:rtl/>
        </w:rPr>
        <w:t xml:space="preserve">- מי שמסרב להעיד או להמציא מסמך ניתן להטיל עליו קנס. </w:t>
      </w:r>
    </w:p>
    <w:p w14:paraId="3B2D2E4A" w14:textId="77777777" w:rsidR="00F10C55" w:rsidRPr="00F10C55" w:rsidRDefault="00F10C55" w:rsidP="00F10C55">
      <w:pPr>
        <w:numPr>
          <w:ilvl w:val="0"/>
          <w:numId w:val="182"/>
        </w:numPr>
        <w:contextualSpacing/>
        <w:rPr>
          <w:rFonts w:eastAsia="Calibri"/>
          <w:rtl/>
        </w:rPr>
      </w:pPr>
      <w:r w:rsidRPr="00F10C55">
        <w:rPr>
          <w:rFonts w:eastAsia="Calibri"/>
          <w:rtl/>
        </w:rPr>
        <w:t>עד שהוזמן להעיד רשאי אב ביה"ד לפסוק לו דמי נסיעה ולינה ושכר בטלה כמו לעד שזומן להופיע בבי</w:t>
      </w:r>
      <w:r w:rsidRPr="00F10C55">
        <w:rPr>
          <w:rFonts w:eastAsia="Calibri" w:hint="cs"/>
          <w:rtl/>
        </w:rPr>
        <w:t>ה</w:t>
      </w:r>
      <w:r w:rsidRPr="00F10C55">
        <w:rPr>
          <w:rFonts w:eastAsia="Calibri"/>
          <w:rtl/>
        </w:rPr>
        <w:t>מ"ש. הסכום ישולם מקופת הלשכה.</w:t>
      </w:r>
    </w:p>
    <w:p w14:paraId="4F558F7E" w14:textId="77777777" w:rsidR="00F10C55" w:rsidRPr="00F10C55" w:rsidRDefault="00F10C55" w:rsidP="00F10C55">
      <w:pPr>
        <w:numPr>
          <w:ilvl w:val="0"/>
          <w:numId w:val="182"/>
        </w:numPr>
        <w:contextualSpacing/>
        <w:rPr>
          <w:rFonts w:eastAsia="Calibri"/>
        </w:rPr>
      </w:pPr>
      <w:r w:rsidRPr="00F10C55">
        <w:rPr>
          <w:rFonts w:eastAsia="Calibri"/>
          <w:rtl/>
        </w:rPr>
        <w:t>ביה"ד רשאי גם לחייב עד שהוזמן ולא התייצב ללא הצדק סביר בתשלום הוצאות, אם נגרמו כאלה עקב אי התייצבותו או כפיית התייצבותו.</w:t>
      </w:r>
    </w:p>
    <w:p w14:paraId="206EC0F9" w14:textId="77777777" w:rsidR="00F10C55" w:rsidRPr="00F10C55" w:rsidRDefault="00F10C55" w:rsidP="00F10C55">
      <w:pPr>
        <w:rPr>
          <w:rFonts w:eastAsia="Calibri"/>
          <w:rtl/>
        </w:rPr>
      </w:pPr>
      <w:r w:rsidRPr="00F10C55">
        <w:rPr>
          <w:rFonts w:eastAsia="Calibri" w:hint="cs"/>
          <w:rtl/>
        </w:rPr>
        <w:t xml:space="preserve">יש פה מנגנוני עזר וסמכויות לאב ביה"ד כדי שהדבר הזה יתאפשר, אחרת אנשים שהם לא עורכי דין היו יכולים להתעלם מזה. </w:t>
      </w:r>
    </w:p>
    <w:p w14:paraId="53EDCF05" w14:textId="77777777" w:rsidR="00F10C55" w:rsidRPr="00F10C55" w:rsidRDefault="00F10C55" w:rsidP="00F10C55">
      <w:pPr>
        <w:rPr>
          <w:rFonts w:eastAsia="Calibri"/>
          <w:b/>
          <w:bCs/>
          <w:rtl/>
        </w:rPr>
      </w:pPr>
      <w:r w:rsidRPr="00F10C55">
        <w:rPr>
          <w:rFonts w:eastAsia="Calibri" w:hint="cs"/>
          <w:b/>
          <w:bCs/>
          <w:rtl/>
        </w:rPr>
        <w:t>הדיון והראיות</w:t>
      </w:r>
    </w:p>
    <w:p w14:paraId="652BE65B" w14:textId="77777777" w:rsidR="00F10C55" w:rsidRPr="00F10C55" w:rsidRDefault="00F10C55" w:rsidP="00F10C55">
      <w:pPr>
        <w:numPr>
          <w:ilvl w:val="0"/>
          <w:numId w:val="183"/>
        </w:numPr>
        <w:contextualSpacing/>
        <w:rPr>
          <w:rFonts w:eastAsia="Calibri"/>
        </w:rPr>
      </w:pPr>
      <w:r w:rsidRPr="00F10C55">
        <w:rPr>
          <w:rFonts w:eastAsia="Calibri"/>
          <w:u w:val="single"/>
          <w:rtl/>
        </w:rPr>
        <w:t>כלל 33</w:t>
      </w:r>
      <w:r w:rsidRPr="00F10C55">
        <w:rPr>
          <w:rFonts w:eastAsia="Calibri"/>
          <w:rtl/>
        </w:rPr>
        <w:t xml:space="preserve"> קובע כי אב ביה"ד ינהל את הדיון. </w:t>
      </w:r>
    </w:p>
    <w:p w14:paraId="60310E58" w14:textId="77777777" w:rsidR="00F10C55" w:rsidRPr="00F10C55" w:rsidRDefault="00F10C55" w:rsidP="00F10C55">
      <w:pPr>
        <w:numPr>
          <w:ilvl w:val="0"/>
          <w:numId w:val="183"/>
        </w:numPr>
        <w:contextualSpacing/>
        <w:rPr>
          <w:rFonts w:eastAsia="Calibri"/>
          <w:rtl/>
        </w:rPr>
      </w:pPr>
      <w:r w:rsidRPr="00F10C55">
        <w:rPr>
          <w:rFonts w:eastAsia="Calibri"/>
          <w:u w:val="single"/>
          <w:rtl/>
        </w:rPr>
        <w:t xml:space="preserve">כלל 34 </w:t>
      </w:r>
      <w:r w:rsidRPr="00F10C55">
        <w:rPr>
          <w:rFonts w:eastAsia="Calibri"/>
          <w:rtl/>
        </w:rPr>
        <w:t>קובע כי ינוהל פרוטוקול לדיון.</w:t>
      </w:r>
    </w:p>
    <w:p w14:paraId="55002547" w14:textId="77777777" w:rsidR="00F10C55" w:rsidRPr="00F10C55" w:rsidRDefault="00F10C55" w:rsidP="00F10C55">
      <w:pPr>
        <w:numPr>
          <w:ilvl w:val="0"/>
          <w:numId w:val="183"/>
        </w:numPr>
        <w:contextualSpacing/>
        <w:rPr>
          <w:rFonts w:eastAsia="Calibri"/>
          <w:rtl/>
        </w:rPr>
      </w:pPr>
      <w:r w:rsidRPr="00F10C55">
        <w:rPr>
          <w:rFonts w:eastAsia="Calibri"/>
          <w:u w:val="single"/>
          <w:rtl/>
        </w:rPr>
        <w:t xml:space="preserve">כלל 35 </w:t>
      </w:r>
      <w:r w:rsidRPr="00F10C55">
        <w:rPr>
          <w:rFonts w:eastAsia="Calibri"/>
          <w:rtl/>
        </w:rPr>
        <w:t>קובע כי אם הנקבל לא הודה בעובדות המתוארות בקובלנה,</w:t>
      </w:r>
      <w:r w:rsidRPr="00F10C55">
        <w:rPr>
          <w:rFonts w:eastAsia="Calibri" w:hint="cs"/>
          <w:rtl/>
        </w:rPr>
        <w:t xml:space="preserve"> הקובל צריך להוכיח ו</w:t>
      </w:r>
      <w:r w:rsidRPr="00F10C55">
        <w:rPr>
          <w:rFonts w:eastAsia="Calibri"/>
          <w:rtl/>
        </w:rPr>
        <w:t xml:space="preserve">יביא הקובל לפני ביה"ד את ראיותיו. הקובל רשאי להביא כראיה </w:t>
      </w:r>
      <w:r w:rsidRPr="00F10C55">
        <w:rPr>
          <w:rFonts w:eastAsia="Calibri"/>
          <w:u w:val="single"/>
          <w:rtl/>
        </w:rPr>
        <w:t>גם את תגובת הנקבל</w:t>
      </w:r>
      <w:r w:rsidRPr="00F10C55">
        <w:rPr>
          <w:rFonts w:eastAsia="Calibri"/>
          <w:rtl/>
        </w:rPr>
        <w:t xml:space="preserve"> לפי ס' 5(א), וכן להקדים לראיותיו דברי פתיחה.</w:t>
      </w:r>
    </w:p>
    <w:p w14:paraId="01A2F06F" w14:textId="77777777" w:rsidR="00F10C55" w:rsidRPr="00F10C55" w:rsidRDefault="00F10C55" w:rsidP="00F10C55">
      <w:pPr>
        <w:numPr>
          <w:ilvl w:val="0"/>
          <w:numId w:val="183"/>
        </w:numPr>
        <w:contextualSpacing/>
        <w:rPr>
          <w:rFonts w:eastAsia="Calibri"/>
          <w:rtl/>
        </w:rPr>
      </w:pPr>
      <w:r w:rsidRPr="00F10C55">
        <w:rPr>
          <w:rFonts w:eastAsia="Calibri"/>
          <w:u w:val="single"/>
          <w:rtl/>
        </w:rPr>
        <w:t xml:space="preserve">כלל 36 </w:t>
      </w:r>
      <w:r w:rsidRPr="00F10C55">
        <w:rPr>
          <w:rFonts w:eastAsia="Calibri"/>
          <w:rtl/>
        </w:rPr>
        <w:t>קובע כי הנקבל רשאי עם סיום הצגת ראיות הקובל לטעון כי האשמה לא הוכחה אף לכאורה, הקובל רשאי להשיב לטענה. אם מצא ביה"ד כי האשמה לא הוכחה יזכה את הנקבל, הוא רשאי להורות על הזיכוי גם אם הנקבל לא העלה טענה זו, אך רק לאחר שנתן לקובל הזדמנות לטעון בעניין.</w:t>
      </w:r>
    </w:p>
    <w:p w14:paraId="62EE8B6B" w14:textId="77777777" w:rsidR="00F10C55" w:rsidRPr="00F10C55" w:rsidRDefault="00F10C55" w:rsidP="00F10C55">
      <w:pPr>
        <w:numPr>
          <w:ilvl w:val="0"/>
          <w:numId w:val="183"/>
        </w:numPr>
        <w:contextualSpacing/>
        <w:rPr>
          <w:rFonts w:eastAsia="Calibri"/>
          <w:rtl/>
        </w:rPr>
      </w:pPr>
      <w:r w:rsidRPr="00F10C55">
        <w:rPr>
          <w:rFonts w:eastAsia="Calibri"/>
          <w:u w:val="single"/>
          <w:rtl/>
        </w:rPr>
        <w:t>כלל 37</w:t>
      </w:r>
      <w:r w:rsidRPr="00F10C55">
        <w:rPr>
          <w:rFonts w:eastAsia="Calibri"/>
          <w:rtl/>
        </w:rPr>
        <w:t xml:space="preserve"> קובע כי אם לא זוכה הנקבל כאמור, הוא רשאי להביא את ראיותיו ולהקדים להן דברי פתיחה. הוא רשאי להעיד או להימנע מעדות, אך אם החליט להעיד יעמוד גם לחקירה נגדית.</w:t>
      </w:r>
    </w:p>
    <w:p w14:paraId="74677171" w14:textId="77777777" w:rsidR="00F10C55" w:rsidRPr="00F10C55" w:rsidRDefault="00F10C55" w:rsidP="00F10C55">
      <w:pPr>
        <w:numPr>
          <w:ilvl w:val="0"/>
          <w:numId w:val="183"/>
        </w:numPr>
        <w:contextualSpacing/>
        <w:rPr>
          <w:rFonts w:eastAsia="Calibri"/>
          <w:rtl/>
        </w:rPr>
      </w:pPr>
      <w:r w:rsidRPr="00F10C55">
        <w:rPr>
          <w:rFonts w:eastAsia="Calibri"/>
          <w:u w:val="single"/>
          <w:rtl/>
        </w:rPr>
        <w:t>כלל 38</w:t>
      </w:r>
      <w:r w:rsidRPr="00F10C55">
        <w:rPr>
          <w:rFonts w:eastAsia="Calibri"/>
          <w:rtl/>
        </w:rPr>
        <w:t xml:space="preserve"> קובע כי לאחר שסיימו הצדדים להציג ראיותיהם, ביה"ד רשאי להזמין מטעמו כל עד (גם אם כבר נשמע) ולהורות על הגשת כל ראיה אחרת, ולהרשות לצדדים להציג ראיות נוספות.</w:t>
      </w:r>
    </w:p>
    <w:p w14:paraId="3F780518" w14:textId="77777777" w:rsidR="00F10C55" w:rsidRPr="00F10C55" w:rsidRDefault="00F10C55" w:rsidP="00F10C55">
      <w:pPr>
        <w:numPr>
          <w:ilvl w:val="0"/>
          <w:numId w:val="183"/>
        </w:numPr>
        <w:contextualSpacing/>
        <w:rPr>
          <w:rFonts w:eastAsia="Calibri"/>
          <w:rtl/>
        </w:rPr>
      </w:pPr>
      <w:r w:rsidRPr="00F10C55">
        <w:rPr>
          <w:rFonts w:eastAsia="Calibri"/>
          <w:u w:val="single"/>
          <w:rtl/>
        </w:rPr>
        <w:t>כלל 39</w:t>
      </w:r>
      <w:r w:rsidRPr="00F10C55">
        <w:rPr>
          <w:rFonts w:eastAsia="Calibri"/>
          <w:rtl/>
        </w:rPr>
        <w:t xml:space="preserve"> קובע את סדר העדויות: תחילה עדי הקובל ואח"כ עדי הנקבל. אם בחר הנקבל להעיד הוא יעיד ראשון מבין עדיו. ביה"ד רשאי לקבוע סדר אחר.</w:t>
      </w:r>
    </w:p>
    <w:p w14:paraId="7A684C19" w14:textId="77777777" w:rsidR="00F10C55" w:rsidRPr="00F10C55" w:rsidRDefault="00F10C55" w:rsidP="00F10C55">
      <w:pPr>
        <w:numPr>
          <w:ilvl w:val="0"/>
          <w:numId w:val="183"/>
        </w:numPr>
        <w:contextualSpacing/>
        <w:rPr>
          <w:rFonts w:eastAsia="Calibri"/>
        </w:rPr>
      </w:pPr>
      <w:r w:rsidRPr="00F10C55">
        <w:rPr>
          <w:rFonts w:eastAsia="Calibri"/>
          <w:u w:val="single"/>
          <w:rtl/>
        </w:rPr>
        <w:t>כלל 40</w:t>
      </w:r>
      <w:r w:rsidRPr="00F10C55">
        <w:rPr>
          <w:rFonts w:eastAsia="Calibri"/>
          <w:rtl/>
        </w:rPr>
        <w:t xml:space="preserve"> קובע כי בתום הצגת הראיות יסכמו הקובל ואחריו הנקבל, בכתב או בע"פ – בהתאם להוראת ביה"ד.</w:t>
      </w:r>
      <w:r w:rsidRPr="00F10C55">
        <w:rPr>
          <w:rFonts w:eastAsia="Calibri" w:hint="cs"/>
          <w:b/>
          <w:bCs/>
          <w:rtl/>
        </w:rPr>
        <w:t xml:space="preserve"> </w:t>
      </w:r>
    </w:p>
    <w:p w14:paraId="0E3C47E2" w14:textId="77777777" w:rsidR="00F10C55" w:rsidRPr="00F10C55" w:rsidRDefault="00F10C55" w:rsidP="00F10C55">
      <w:pPr>
        <w:rPr>
          <w:rFonts w:eastAsia="Calibri"/>
          <w:b/>
          <w:bCs/>
          <w:rtl/>
        </w:rPr>
      </w:pPr>
    </w:p>
    <w:p w14:paraId="399E52B0" w14:textId="64F62064" w:rsidR="00F10C55" w:rsidRPr="00F10C55" w:rsidRDefault="005538FD" w:rsidP="00F10C55">
      <w:pPr>
        <w:rPr>
          <w:rFonts w:eastAsia="Calibri"/>
          <w:rtl/>
        </w:rPr>
      </w:pPr>
      <w:r w:rsidRPr="00F10C55">
        <w:rPr>
          <w:rFonts w:eastAsia="Calibri"/>
          <w:b/>
          <w:bCs/>
          <w:noProof/>
          <w:rtl/>
        </w:rPr>
        <mc:AlternateContent>
          <mc:Choice Requires="wps">
            <w:drawing>
              <wp:anchor distT="45720" distB="45720" distL="114300" distR="114300" simplePos="0" relativeHeight="251693056" behindDoc="0" locked="0" layoutInCell="1" allowOverlap="1" wp14:anchorId="0839A385" wp14:editId="1A77FD2A">
                <wp:simplePos x="0" y="0"/>
                <wp:positionH relativeFrom="margin">
                  <wp:posOffset>1062355</wp:posOffset>
                </wp:positionH>
                <wp:positionV relativeFrom="paragraph">
                  <wp:posOffset>127635</wp:posOffset>
                </wp:positionV>
                <wp:extent cx="4338955" cy="1870710"/>
                <wp:effectExtent l="0" t="0" r="4445" b="0"/>
                <wp:wrapSquare wrapText="bothSides"/>
                <wp:docPr id="9738936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38955" cy="1870710"/>
                        </a:xfrm>
                        <a:prstGeom prst="rect">
                          <a:avLst/>
                        </a:prstGeom>
                        <a:solidFill>
                          <a:srgbClr val="FFFFFF"/>
                        </a:solidFill>
                        <a:ln w="9525">
                          <a:noFill/>
                          <a:miter lim="800000"/>
                          <a:headEnd/>
                          <a:tailEnd/>
                        </a:ln>
                      </wps:spPr>
                      <wps:txbx>
                        <w:txbxContent>
                          <w:p w14:paraId="74140890" w14:textId="77777777" w:rsidR="00F10C55" w:rsidRPr="00C71BF1" w:rsidRDefault="00F10C55" w:rsidP="00F10C55">
                            <w:pPr>
                              <w:rPr>
                                <w:sz w:val="18"/>
                                <w:szCs w:val="18"/>
                              </w:rPr>
                            </w:pPr>
                            <w:r w:rsidRPr="005E00C6">
                              <w:rPr>
                                <w:rFonts w:hint="cs"/>
                                <w:sz w:val="18"/>
                                <w:szCs w:val="18"/>
                                <w:u w:val="single"/>
                                <w:rtl/>
                              </w:rPr>
                              <w:t>שאלה מבחינות לשכה</w:t>
                            </w:r>
                            <w:r w:rsidRPr="00C71BF1">
                              <w:rPr>
                                <w:rFonts w:hint="cs"/>
                                <w:sz w:val="18"/>
                                <w:szCs w:val="18"/>
                                <w:u w:val="single"/>
                                <w:rtl/>
                              </w:rPr>
                              <w:t>:</w:t>
                            </w:r>
                            <w:r w:rsidRPr="00C71BF1">
                              <w:rPr>
                                <w:rFonts w:hint="cs"/>
                                <w:sz w:val="18"/>
                                <w:szCs w:val="18"/>
                                <w:rtl/>
                              </w:rPr>
                              <w:t xml:space="preserve">  נגד עו"ד לוי התנהלה קובלנה משמעתית בביה"ד המשמעתי. בא כח הקובל הביא את ראיותיו ועדיו, ובסיום, בטרם החלה פרשת ההגנה, ביקש להגיש את התשובות שהגיש הנקבל - עו"ד לוי- לועדת האתיקה במסגרת הליך בירור התלונה שהוגשה נגדו. עו"ד לוי לא הכחיש שמדובר בתשובותיו לועדה כאמור, אך התנגד להגשה בטענה שבא כח הקובל אינו יכול להגיש את המסמכים הללו מאחר שמדובר במסמכים שלו, קרי של עו"ד לוי. בית הדין דחה את ההתנגדות</w:t>
                            </w:r>
                            <w:r w:rsidRPr="005E00C6">
                              <w:rPr>
                                <w:rFonts w:hint="cs"/>
                                <w:sz w:val="18"/>
                                <w:szCs w:val="18"/>
                                <w:rtl/>
                              </w:rPr>
                              <w:t xml:space="preserve">. </w:t>
                            </w:r>
                            <w:r w:rsidRPr="00C71BF1">
                              <w:rPr>
                                <w:rFonts w:hint="cs"/>
                                <w:sz w:val="18"/>
                                <w:szCs w:val="18"/>
                                <w:rtl/>
                              </w:rPr>
                              <w:t>מה דין התנגדותו?</w:t>
                            </w:r>
                          </w:p>
                          <w:p w14:paraId="3F998355" w14:textId="77777777" w:rsidR="00F10C55" w:rsidRPr="005E00C6" w:rsidRDefault="00F10C55" w:rsidP="00F10C55">
                            <w:pPr>
                              <w:pStyle w:val="a8"/>
                              <w:numPr>
                                <w:ilvl w:val="0"/>
                                <w:numId w:val="184"/>
                              </w:numPr>
                              <w:rPr>
                                <w:sz w:val="18"/>
                                <w:szCs w:val="18"/>
                              </w:rPr>
                            </w:pPr>
                            <w:r w:rsidRPr="005E00C6">
                              <w:rPr>
                                <w:rFonts w:hint="cs"/>
                                <w:sz w:val="18"/>
                                <w:szCs w:val="18"/>
                                <w:rtl/>
                              </w:rPr>
                              <w:t>מדובר במסמכים שהם של עו"ד לוי, ולכן בא כח הקובל אינו יכול להגיש אותם, אלא רק עו"ד לוי</w:t>
                            </w:r>
                            <w:r>
                              <w:rPr>
                                <w:rFonts w:hint="cs"/>
                                <w:sz w:val="18"/>
                                <w:szCs w:val="18"/>
                                <w:rtl/>
                              </w:rPr>
                              <w:t>.</w:t>
                            </w:r>
                            <w:r w:rsidRPr="005E00C6">
                              <w:rPr>
                                <w:rFonts w:hint="cs"/>
                                <w:sz w:val="18"/>
                                <w:szCs w:val="18"/>
                                <w:rtl/>
                              </w:rPr>
                              <w:t xml:space="preserve"> </w:t>
                            </w:r>
                          </w:p>
                          <w:p w14:paraId="7F503A01" w14:textId="77777777" w:rsidR="00F10C55" w:rsidRPr="005E00C6" w:rsidRDefault="00F10C55" w:rsidP="00F10C55">
                            <w:pPr>
                              <w:pStyle w:val="a8"/>
                              <w:numPr>
                                <w:ilvl w:val="0"/>
                                <w:numId w:val="184"/>
                              </w:numPr>
                              <w:rPr>
                                <w:sz w:val="18"/>
                                <w:szCs w:val="18"/>
                              </w:rPr>
                            </w:pPr>
                            <w:r w:rsidRPr="005E00C6">
                              <w:rPr>
                                <w:rFonts w:hint="cs"/>
                                <w:sz w:val="18"/>
                                <w:szCs w:val="18"/>
                                <w:rtl/>
                              </w:rPr>
                              <w:t>מדובר במסמכים בחתימת עו"ד לוי, ולכן רק עו"ד לוי יכול להגיש אותם</w:t>
                            </w:r>
                            <w:r>
                              <w:rPr>
                                <w:rFonts w:hint="cs"/>
                                <w:sz w:val="18"/>
                                <w:szCs w:val="18"/>
                                <w:rtl/>
                              </w:rPr>
                              <w:t>.</w:t>
                            </w:r>
                            <w:r w:rsidRPr="005E00C6">
                              <w:rPr>
                                <w:rFonts w:hint="cs"/>
                                <w:sz w:val="18"/>
                                <w:szCs w:val="18"/>
                                <w:rtl/>
                              </w:rPr>
                              <w:t xml:space="preserve"> </w:t>
                            </w:r>
                          </w:p>
                          <w:p w14:paraId="43CE284E" w14:textId="77777777" w:rsidR="00F10C55" w:rsidRPr="005E00C6" w:rsidRDefault="00F10C55" w:rsidP="00F10C55">
                            <w:pPr>
                              <w:pStyle w:val="a8"/>
                              <w:numPr>
                                <w:ilvl w:val="0"/>
                                <w:numId w:val="184"/>
                              </w:numPr>
                              <w:rPr>
                                <w:b/>
                                <w:bCs/>
                                <w:sz w:val="18"/>
                                <w:szCs w:val="18"/>
                              </w:rPr>
                            </w:pPr>
                            <w:r w:rsidRPr="005E00C6">
                              <w:rPr>
                                <w:rFonts w:hint="cs"/>
                                <w:b/>
                                <w:bCs/>
                                <w:sz w:val="18"/>
                                <w:szCs w:val="18"/>
                                <w:rtl/>
                              </w:rPr>
                              <w:t>בא כח הקובל רשאי להגיש את תשובותיו הנ"ל של הנקבל</w:t>
                            </w:r>
                            <w:r>
                              <w:rPr>
                                <w:rFonts w:hint="cs"/>
                                <w:b/>
                                <w:bCs/>
                                <w:sz w:val="18"/>
                                <w:szCs w:val="18"/>
                                <w:rtl/>
                              </w:rPr>
                              <w:t>.</w:t>
                            </w:r>
                          </w:p>
                          <w:p w14:paraId="56ED208F" w14:textId="77777777" w:rsidR="00F10C55" w:rsidRPr="005E00C6" w:rsidRDefault="00F10C55" w:rsidP="00F10C55">
                            <w:pPr>
                              <w:pStyle w:val="a8"/>
                              <w:numPr>
                                <w:ilvl w:val="0"/>
                                <w:numId w:val="184"/>
                              </w:numPr>
                              <w:rPr>
                                <w:sz w:val="18"/>
                                <w:szCs w:val="18"/>
                              </w:rPr>
                            </w:pPr>
                            <w:r w:rsidRPr="005E00C6">
                              <w:rPr>
                                <w:rFonts w:hint="cs"/>
                                <w:sz w:val="18"/>
                                <w:szCs w:val="18"/>
                                <w:rtl/>
                              </w:rPr>
                              <w:t>לא ניתן להגיש תשובות של נקבל שהוגשו לועדת האתיקה במהלך בירור התלונה</w:t>
                            </w:r>
                            <w:r>
                              <w:rPr>
                                <w:rFonts w:hint="cs"/>
                                <w:sz w:val="18"/>
                                <w:szCs w:val="18"/>
                                <w:rtl/>
                              </w:rPr>
                              <w:t>.</w:t>
                            </w:r>
                            <w:r w:rsidRPr="005E00C6">
                              <w:rPr>
                                <w:rFonts w:hint="cs"/>
                                <w:sz w:val="18"/>
                                <w:szCs w:val="18"/>
                                <w:rtl/>
                              </w:rPr>
                              <w:t xml:space="preserve"> שהוגשה לה אלא באישור ועדת האתיקה</w:t>
                            </w:r>
                            <w:r>
                              <w:rPr>
                                <w:rFonts w:hint="cs"/>
                                <w:sz w:val="18"/>
                                <w:szCs w:val="18"/>
                                <w:rtl/>
                              </w:rPr>
                              <w:t>.</w:t>
                            </w:r>
                            <w:r w:rsidRPr="005E00C6">
                              <w:rPr>
                                <w:rFonts w:hint="cs"/>
                                <w:sz w:val="18"/>
                                <w:szCs w:val="18"/>
                                <w:rtl/>
                              </w:rPr>
                              <w:t xml:space="preserve"> </w:t>
                            </w:r>
                          </w:p>
                          <w:p w14:paraId="62070130" w14:textId="77777777" w:rsidR="00F10C55" w:rsidRPr="005E00C6" w:rsidRDefault="00F10C55" w:rsidP="00F10C55">
                            <w:pPr>
                              <w:rPr>
                                <w:sz w:val="18"/>
                                <w:szCs w:val="18"/>
                              </w:rPr>
                            </w:pPr>
                            <w:r w:rsidRPr="005E00C6">
                              <w:rPr>
                                <w:rFonts w:hint="cs"/>
                                <w:sz w:val="18"/>
                                <w:szCs w:val="18"/>
                                <w:rtl/>
                              </w:rPr>
                              <w:t>כלל 35</w:t>
                            </w:r>
                          </w:p>
                          <w:p w14:paraId="41C57637" w14:textId="77777777" w:rsidR="00F10C55" w:rsidRPr="005E00C6"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A385" id="_x0000_s1056" type="#_x0000_t202" style="position:absolute;left:0;text-align:left;margin-left:83.65pt;margin-top:10.05pt;width:341.65pt;height:147.3pt;flip:x;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MaGAIAAAkEAAAOAAAAZHJzL2Uyb0RvYy54bWysU9uO2yAQfa/Uf0C8N7ZzaRIrzmqbbdpK&#10;24u07QdgjG1UzFAgsbNf3wGnSbR9q8oDYpjhzMyZw+Zu6BQ5Cusk6IJmk5QSoTlUUjcF/fF9/2ZF&#10;ifNMV0yBFgU9CUfvtq9fbXqTiym0oCphCYJol/emoK33Jk8Sx1vRMTcBIzQ6a7Ad82jaJqks6xG9&#10;U8k0Td8mPdjKWODCObx9GJ10G/HrWnD/ta6d8EQVFGvzcbdxL8OebDcsbywzreTnMtg/VNExqTHp&#10;BeqBeUYOVv4F1UluwUHtJxy6BOpachF7wG6y9EU3Ty0zIvaC5Dhzocn9P1j+5fhkvlnih3cw4ABj&#10;E848Av/piIZdy3Qj7q2FvhWswsRZoCzpjcvPTwPVLncBpOw/Q4VDZgcPEWiobUdqJc3HP9DYMcE8&#10;OIrThX4xeMLxcj6brdaLBSUcfdlqmS6zOKCE5QEo0Gus8x8EdCQcCmpxvjEROz46Hwq7hoRwB0pW&#10;e6lUNGxT7pQlR4Za2McVe3kRpjTpC7peTBcRWUN4H2XSSY9aVbIr6CoNa1RPIOa9rmKIZ1KNZ6xE&#10;6TNTgZyRJj+UA5FVQWfxcWCuhOqE3FkYtYl/CQ8t2GdKetRlQd2vA7OCEvVJI//rbD4PQo7GfLGc&#10;omFvPeWth2mOUAX1lIzHnY/iD3xouMc51TLydq3kXDPqLdJ5/htB0Ld2jLr+4O1vAAAA//8DAFBL&#10;AwQUAAYACAAAACEA5u84huEAAAAKAQAADwAAAGRycy9kb3ducmV2LnhtbEyPy07DMBBF90j8gzVI&#10;bBC1k9K0hDgVQpR9A+Kxc5MhiYjHIXbT0K/vsILl1RzdeyZbT7YTIw6+daQhmikQSKWrWqo1vDxv&#10;rlcgfDBUmc4RavhBD+v8/CwzaeUOtMWxCLXgEvKp0dCE0KdS+rJBa/zM9Uh8+3SDNYHjUMtqMAcu&#10;t52MlUqkNS3xQmN6fGiw/Cr2VsPxbSy+3z+28evV5jZMC/eUHB+t1pcX0/0diIBT+IPhV5/VIWen&#10;ndtT5UXHOVnOGdUQqwgEA6uFSkDsNMyjmyXIPJP/X8hPAAAA//8DAFBLAQItABQABgAIAAAAIQC2&#10;gziS/gAAAOEBAAATAAAAAAAAAAAAAAAAAAAAAABbQ29udGVudF9UeXBlc10ueG1sUEsBAi0AFAAG&#10;AAgAAAAhADj9If/WAAAAlAEAAAsAAAAAAAAAAAAAAAAALwEAAF9yZWxzLy5yZWxzUEsBAi0AFAAG&#10;AAgAAAAhAPhOMxoYAgAACQQAAA4AAAAAAAAAAAAAAAAALgIAAGRycy9lMm9Eb2MueG1sUEsBAi0A&#10;FAAGAAgAAAAhAObvOIbhAAAACgEAAA8AAAAAAAAAAAAAAAAAcgQAAGRycy9kb3ducmV2LnhtbFBL&#10;BQYAAAAABAAEAPMAAACABQAAAAA=&#10;" stroked="f">
                <v:textbox>
                  <w:txbxContent>
                    <w:p w14:paraId="74140890" w14:textId="77777777" w:rsidR="00F10C55" w:rsidRPr="00C71BF1" w:rsidRDefault="00F10C55" w:rsidP="00F10C55">
                      <w:pPr>
                        <w:rPr>
                          <w:sz w:val="18"/>
                          <w:szCs w:val="18"/>
                        </w:rPr>
                      </w:pPr>
                      <w:r w:rsidRPr="005E00C6">
                        <w:rPr>
                          <w:rFonts w:hint="cs"/>
                          <w:sz w:val="18"/>
                          <w:szCs w:val="18"/>
                          <w:u w:val="single"/>
                          <w:rtl/>
                        </w:rPr>
                        <w:t>שאלה מבחינות לשכה</w:t>
                      </w:r>
                      <w:r w:rsidRPr="00C71BF1">
                        <w:rPr>
                          <w:rFonts w:hint="cs"/>
                          <w:sz w:val="18"/>
                          <w:szCs w:val="18"/>
                          <w:u w:val="single"/>
                          <w:rtl/>
                        </w:rPr>
                        <w:t>:</w:t>
                      </w:r>
                      <w:r w:rsidRPr="00C71BF1">
                        <w:rPr>
                          <w:rFonts w:hint="cs"/>
                          <w:sz w:val="18"/>
                          <w:szCs w:val="18"/>
                          <w:rtl/>
                        </w:rPr>
                        <w:t xml:space="preserve">  נגד עו"ד לוי התנהלה קובלנה משמעתית בביה"ד המשמעתי. בא </w:t>
                      </w:r>
                      <w:proofErr w:type="spellStart"/>
                      <w:r w:rsidRPr="00C71BF1">
                        <w:rPr>
                          <w:rFonts w:hint="cs"/>
                          <w:sz w:val="18"/>
                          <w:szCs w:val="18"/>
                          <w:rtl/>
                        </w:rPr>
                        <w:t>כח</w:t>
                      </w:r>
                      <w:proofErr w:type="spellEnd"/>
                      <w:r w:rsidRPr="00C71BF1">
                        <w:rPr>
                          <w:rFonts w:hint="cs"/>
                          <w:sz w:val="18"/>
                          <w:szCs w:val="18"/>
                          <w:rtl/>
                        </w:rPr>
                        <w:t xml:space="preserve"> הקובל הביא את ראיותיו ועדיו, ובסיום, בטרם החלה פרשת ההגנה, ביקש להגיש את התשובות שהגיש הנקבל - עו"ד לוי- </w:t>
                      </w:r>
                      <w:proofErr w:type="spellStart"/>
                      <w:r w:rsidRPr="00C71BF1">
                        <w:rPr>
                          <w:rFonts w:hint="cs"/>
                          <w:sz w:val="18"/>
                          <w:szCs w:val="18"/>
                          <w:rtl/>
                        </w:rPr>
                        <w:t>לועדת</w:t>
                      </w:r>
                      <w:proofErr w:type="spellEnd"/>
                      <w:r w:rsidRPr="00C71BF1">
                        <w:rPr>
                          <w:rFonts w:hint="cs"/>
                          <w:sz w:val="18"/>
                          <w:szCs w:val="18"/>
                          <w:rtl/>
                        </w:rPr>
                        <w:t xml:space="preserve"> האתיקה במסגרת הליך בירור התלונה שהוגשה נגדו. עו"ד לוי לא הכחיש שמדובר בתשובותיו </w:t>
                      </w:r>
                      <w:proofErr w:type="spellStart"/>
                      <w:r w:rsidRPr="00C71BF1">
                        <w:rPr>
                          <w:rFonts w:hint="cs"/>
                          <w:sz w:val="18"/>
                          <w:szCs w:val="18"/>
                          <w:rtl/>
                        </w:rPr>
                        <w:t>לועדה</w:t>
                      </w:r>
                      <w:proofErr w:type="spellEnd"/>
                      <w:r w:rsidRPr="00C71BF1">
                        <w:rPr>
                          <w:rFonts w:hint="cs"/>
                          <w:sz w:val="18"/>
                          <w:szCs w:val="18"/>
                          <w:rtl/>
                        </w:rPr>
                        <w:t xml:space="preserve"> כאמור, אך התנגד להגשה בטענה שבא </w:t>
                      </w:r>
                      <w:proofErr w:type="spellStart"/>
                      <w:r w:rsidRPr="00C71BF1">
                        <w:rPr>
                          <w:rFonts w:hint="cs"/>
                          <w:sz w:val="18"/>
                          <w:szCs w:val="18"/>
                          <w:rtl/>
                        </w:rPr>
                        <w:t>כח</w:t>
                      </w:r>
                      <w:proofErr w:type="spellEnd"/>
                      <w:r w:rsidRPr="00C71BF1">
                        <w:rPr>
                          <w:rFonts w:hint="cs"/>
                          <w:sz w:val="18"/>
                          <w:szCs w:val="18"/>
                          <w:rtl/>
                        </w:rPr>
                        <w:t xml:space="preserve"> הקובל אינו יכול להגיש את המסמכים הללו מאחר שמדובר במסמכים שלו, קרי של עו"ד לוי. בית הדין דחה את ההתנגדות</w:t>
                      </w:r>
                      <w:r w:rsidRPr="005E00C6">
                        <w:rPr>
                          <w:rFonts w:hint="cs"/>
                          <w:sz w:val="18"/>
                          <w:szCs w:val="18"/>
                          <w:rtl/>
                        </w:rPr>
                        <w:t xml:space="preserve">. </w:t>
                      </w:r>
                      <w:r w:rsidRPr="00C71BF1">
                        <w:rPr>
                          <w:rFonts w:hint="cs"/>
                          <w:sz w:val="18"/>
                          <w:szCs w:val="18"/>
                          <w:rtl/>
                        </w:rPr>
                        <w:t>מה דין התנגדותו?</w:t>
                      </w:r>
                    </w:p>
                    <w:p w14:paraId="3F998355" w14:textId="77777777" w:rsidR="00F10C55" w:rsidRPr="005E00C6" w:rsidRDefault="00F10C55" w:rsidP="00F10C55">
                      <w:pPr>
                        <w:pStyle w:val="a8"/>
                        <w:numPr>
                          <w:ilvl w:val="0"/>
                          <w:numId w:val="184"/>
                        </w:numPr>
                        <w:rPr>
                          <w:sz w:val="18"/>
                          <w:szCs w:val="18"/>
                        </w:rPr>
                      </w:pPr>
                      <w:r w:rsidRPr="005E00C6">
                        <w:rPr>
                          <w:rFonts w:hint="cs"/>
                          <w:sz w:val="18"/>
                          <w:szCs w:val="18"/>
                          <w:rtl/>
                        </w:rPr>
                        <w:t xml:space="preserve">מדובר במסמכים שהם של עו"ד לוי, ולכן בא </w:t>
                      </w:r>
                      <w:proofErr w:type="spellStart"/>
                      <w:r w:rsidRPr="005E00C6">
                        <w:rPr>
                          <w:rFonts w:hint="cs"/>
                          <w:sz w:val="18"/>
                          <w:szCs w:val="18"/>
                          <w:rtl/>
                        </w:rPr>
                        <w:t>כח</w:t>
                      </w:r>
                      <w:proofErr w:type="spellEnd"/>
                      <w:r w:rsidRPr="005E00C6">
                        <w:rPr>
                          <w:rFonts w:hint="cs"/>
                          <w:sz w:val="18"/>
                          <w:szCs w:val="18"/>
                          <w:rtl/>
                        </w:rPr>
                        <w:t xml:space="preserve"> הקובל אינו יכול להגיש אותם, אלא רק עו"ד לוי</w:t>
                      </w:r>
                      <w:r>
                        <w:rPr>
                          <w:rFonts w:hint="cs"/>
                          <w:sz w:val="18"/>
                          <w:szCs w:val="18"/>
                          <w:rtl/>
                        </w:rPr>
                        <w:t>.</w:t>
                      </w:r>
                      <w:r w:rsidRPr="005E00C6">
                        <w:rPr>
                          <w:rFonts w:hint="cs"/>
                          <w:sz w:val="18"/>
                          <w:szCs w:val="18"/>
                          <w:rtl/>
                        </w:rPr>
                        <w:t xml:space="preserve"> </w:t>
                      </w:r>
                    </w:p>
                    <w:p w14:paraId="7F503A01" w14:textId="77777777" w:rsidR="00F10C55" w:rsidRPr="005E00C6" w:rsidRDefault="00F10C55" w:rsidP="00F10C55">
                      <w:pPr>
                        <w:pStyle w:val="a8"/>
                        <w:numPr>
                          <w:ilvl w:val="0"/>
                          <w:numId w:val="184"/>
                        </w:numPr>
                        <w:rPr>
                          <w:sz w:val="18"/>
                          <w:szCs w:val="18"/>
                        </w:rPr>
                      </w:pPr>
                      <w:r w:rsidRPr="005E00C6">
                        <w:rPr>
                          <w:rFonts w:hint="cs"/>
                          <w:sz w:val="18"/>
                          <w:szCs w:val="18"/>
                          <w:rtl/>
                        </w:rPr>
                        <w:t>מדובר במסמכים בחתימת עו"ד לוי, ולכן רק עו"ד לוי יכול להגיש אותם</w:t>
                      </w:r>
                      <w:r>
                        <w:rPr>
                          <w:rFonts w:hint="cs"/>
                          <w:sz w:val="18"/>
                          <w:szCs w:val="18"/>
                          <w:rtl/>
                        </w:rPr>
                        <w:t>.</w:t>
                      </w:r>
                      <w:r w:rsidRPr="005E00C6">
                        <w:rPr>
                          <w:rFonts w:hint="cs"/>
                          <w:sz w:val="18"/>
                          <w:szCs w:val="18"/>
                          <w:rtl/>
                        </w:rPr>
                        <w:t xml:space="preserve"> </w:t>
                      </w:r>
                    </w:p>
                    <w:p w14:paraId="43CE284E" w14:textId="77777777" w:rsidR="00F10C55" w:rsidRPr="005E00C6" w:rsidRDefault="00F10C55" w:rsidP="00F10C55">
                      <w:pPr>
                        <w:pStyle w:val="a8"/>
                        <w:numPr>
                          <w:ilvl w:val="0"/>
                          <w:numId w:val="184"/>
                        </w:numPr>
                        <w:rPr>
                          <w:b/>
                          <w:bCs/>
                          <w:sz w:val="18"/>
                          <w:szCs w:val="18"/>
                        </w:rPr>
                      </w:pPr>
                      <w:r w:rsidRPr="005E00C6">
                        <w:rPr>
                          <w:rFonts w:hint="cs"/>
                          <w:b/>
                          <w:bCs/>
                          <w:sz w:val="18"/>
                          <w:szCs w:val="18"/>
                          <w:rtl/>
                        </w:rPr>
                        <w:t xml:space="preserve">בא </w:t>
                      </w:r>
                      <w:proofErr w:type="spellStart"/>
                      <w:r w:rsidRPr="005E00C6">
                        <w:rPr>
                          <w:rFonts w:hint="cs"/>
                          <w:b/>
                          <w:bCs/>
                          <w:sz w:val="18"/>
                          <w:szCs w:val="18"/>
                          <w:rtl/>
                        </w:rPr>
                        <w:t>כח</w:t>
                      </w:r>
                      <w:proofErr w:type="spellEnd"/>
                      <w:r w:rsidRPr="005E00C6">
                        <w:rPr>
                          <w:rFonts w:hint="cs"/>
                          <w:b/>
                          <w:bCs/>
                          <w:sz w:val="18"/>
                          <w:szCs w:val="18"/>
                          <w:rtl/>
                        </w:rPr>
                        <w:t xml:space="preserve"> הקובל רשאי להגיש את תשובותיו הנ"ל של הנקבל</w:t>
                      </w:r>
                      <w:r>
                        <w:rPr>
                          <w:rFonts w:hint="cs"/>
                          <w:b/>
                          <w:bCs/>
                          <w:sz w:val="18"/>
                          <w:szCs w:val="18"/>
                          <w:rtl/>
                        </w:rPr>
                        <w:t>.</w:t>
                      </w:r>
                    </w:p>
                    <w:p w14:paraId="56ED208F" w14:textId="77777777" w:rsidR="00F10C55" w:rsidRPr="005E00C6" w:rsidRDefault="00F10C55" w:rsidP="00F10C55">
                      <w:pPr>
                        <w:pStyle w:val="a8"/>
                        <w:numPr>
                          <w:ilvl w:val="0"/>
                          <w:numId w:val="184"/>
                        </w:numPr>
                        <w:rPr>
                          <w:sz w:val="18"/>
                          <w:szCs w:val="18"/>
                        </w:rPr>
                      </w:pPr>
                      <w:r w:rsidRPr="005E00C6">
                        <w:rPr>
                          <w:rFonts w:hint="cs"/>
                          <w:sz w:val="18"/>
                          <w:szCs w:val="18"/>
                          <w:rtl/>
                        </w:rPr>
                        <w:t xml:space="preserve">לא ניתן להגיש תשובות של נקבל שהוגשו </w:t>
                      </w:r>
                      <w:proofErr w:type="spellStart"/>
                      <w:r w:rsidRPr="005E00C6">
                        <w:rPr>
                          <w:rFonts w:hint="cs"/>
                          <w:sz w:val="18"/>
                          <w:szCs w:val="18"/>
                          <w:rtl/>
                        </w:rPr>
                        <w:t>לועדת</w:t>
                      </w:r>
                      <w:proofErr w:type="spellEnd"/>
                      <w:r w:rsidRPr="005E00C6">
                        <w:rPr>
                          <w:rFonts w:hint="cs"/>
                          <w:sz w:val="18"/>
                          <w:szCs w:val="18"/>
                          <w:rtl/>
                        </w:rPr>
                        <w:t xml:space="preserve"> האתיקה במהלך בירור התלונה</w:t>
                      </w:r>
                      <w:r>
                        <w:rPr>
                          <w:rFonts w:hint="cs"/>
                          <w:sz w:val="18"/>
                          <w:szCs w:val="18"/>
                          <w:rtl/>
                        </w:rPr>
                        <w:t>.</w:t>
                      </w:r>
                      <w:r w:rsidRPr="005E00C6">
                        <w:rPr>
                          <w:rFonts w:hint="cs"/>
                          <w:sz w:val="18"/>
                          <w:szCs w:val="18"/>
                          <w:rtl/>
                        </w:rPr>
                        <w:t xml:space="preserve"> שהוגשה לה אלא באישור ועדת האתיקה</w:t>
                      </w:r>
                      <w:r>
                        <w:rPr>
                          <w:rFonts w:hint="cs"/>
                          <w:sz w:val="18"/>
                          <w:szCs w:val="18"/>
                          <w:rtl/>
                        </w:rPr>
                        <w:t>.</w:t>
                      </w:r>
                      <w:r w:rsidRPr="005E00C6">
                        <w:rPr>
                          <w:rFonts w:hint="cs"/>
                          <w:sz w:val="18"/>
                          <w:szCs w:val="18"/>
                          <w:rtl/>
                        </w:rPr>
                        <w:t xml:space="preserve"> </w:t>
                      </w:r>
                    </w:p>
                    <w:p w14:paraId="62070130" w14:textId="77777777" w:rsidR="00F10C55" w:rsidRPr="005E00C6" w:rsidRDefault="00F10C55" w:rsidP="00F10C55">
                      <w:pPr>
                        <w:rPr>
                          <w:sz w:val="18"/>
                          <w:szCs w:val="18"/>
                        </w:rPr>
                      </w:pPr>
                      <w:r w:rsidRPr="005E00C6">
                        <w:rPr>
                          <w:rFonts w:hint="cs"/>
                          <w:sz w:val="18"/>
                          <w:szCs w:val="18"/>
                          <w:rtl/>
                        </w:rPr>
                        <w:t>כלל 35</w:t>
                      </w:r>
                    </w:p>
                    <w:p w14:paraId="41C57637" w14:textId="77777777" w:rsidR="00F10C55" w:rsidRPr="005E00C6" w:rsidRDefault="00F10C55" w:rsidP="00F10C55">
                      <w:pPr>
                        <w:rPr>
                          <w:sz w:val="18"/>
                          <w:szCs w:val="18"/>
                        </w:rPr>
                      </w:pPr>
                    </w:p>
                  </w:txbxContent>
                </v:textbox>
                <w10:wrap type="square" anchorx="margin"/>
              </v:shape>
            </w:pict>
          </mc:Fallback>
        </mc:AlternateContent>
      </w:r>
    </w:p>
    <w:p w14:paraId="09D6FC83" w14:textId="73F80C62" w:rsidR="00F10C55" w:rsidRPr="00F10C55" w:rsidRDefault="00F10C55" w:rsidP="00F10C55">
      <w:pPr>
        <w:rPr>
          <w:rFonts w:eastAsia="Calibri"/>
          <w:rtl/>
        </w:rPr>
      </w:pPr>
    </w:p>
    <w:p w14:paraId="17A1E783" w14:textId="54F96E8A" w:rsidR="00F10C55" w:rsidRPr="00F10C55" w:rsidRDefault="00F10C55" w:rsidP="00F10C55">
      <w:pPr>
        <w:rPr>
          <w:rFonts w:eastAsia="Calibri"/>
          <w:rtl/>
        </w:rPr>
      </w:pPr>
    </w:p>
    <w:p w14:paraId="393B4FBA" w14:textId="324A3C40" w:rsidR="00F10C55" w:rsidRPr="00F10C55" w:rsidRDefault="00F10C55" w:rsidP="00F10C55">
      <w:pPr>
        <w:rPr>
          <w:rFonts w:eastAsia="Calibri"/>
          <w:rtl/>
        </w:rPr>
      </w:pPr>
    </w:p>
    <w:p w14:paraId="336E62D2" w14:textId="77777777" w:rsidR="00F10C55" w:rsidRPr="00F10C55" w:rsidRDefault="00F10C55" w:rsidP="00F10C55">
      <w:pPr>
        <w:rPr>
          <w:rFonts w:eastAsia="Calibri"/>
          <w:rtl/>
        </w:rPr>
      </w:pPr>
    </w:p>
    <w:p w14:paraId="2CD1DA5F" w14:textId="77777777" w:rsidR="00F10C55" w:rsidRPr="00F10C55" w:rsidRDefault="00F10C55" w:rsidP="00F10C55">
      <w:pPr>
        <w:rPr>
          <w:rFonts w:eastAsia="Calibri"/>
          <w:b/>
          <w:bCs/>
          <w:rtl/>
        </w:rPr>
      </w:pPr>
    </w:p>
    <w:p w14:paraId="09B33E50" w14:textId="77777777" w:rsidR="00F10C55" w:rsidRPr="00F10C55" w:rsidRDefault="00F10C55" w:rsidP="00F10C55">
      <w:pPr>
        <w:rPr>
          <w:rFonts w:eastAsia="Calibri"/>
          <w:b/>
          <w:bCs/>
          <w:rtl/>
        </w:rPr>
      </w:pPr>
    </w:p>
    <w:p w14:paraId="3C6A47B3" w14:textId="77777777" w:rsidR="00F10C55" w:rsidRPr="00F10C55" w:rsidRDefault="00F10C55" w:rsidP="00F10C55">
      <w:pPr>
        <w:rPr>
          <w:rFonts w:eastAsia="Calibri"/>
          <w:b/>
          <w:bCs/>
          <w:rtl/>
        </w:rPr>
      </w:pPr>
    </w:p>
    <w:p w14:paraId="544D6030" w14:textId="77777777" w:rsidR="00F10C55" w:rsidRPr="00F10C55" w:rsidRDefault="00F10C55" w:rsidP="00F10C55">
      <w:pPr>
        <w:rPr>
          <w:rFonts w:eastAsia="Calibri"/>
          <w:b/>
          <w:bCs/>
          <w:rtl/>
        </w:rPr>
      </w:pPr>
    </w:p>
    <w:p w14:paraId="376FFA30" w14:textId="77777777" w:rsidR="00F10C55" w:rsidRPr="00F10C55" w:rsidRDefault="00F10C55" w:rsidP="00F10C55">
      <w:pPr>
        <w:rPr>
          <w:rFonts w:eastAsia="Calibri"/>
          <w:b/>
          <w:bCs/>
          <w:rtl/>
        </w:rPr>
      </w:pPr>
    </w:p>
    <w:p w14:paraId="5DDDDABA" w14:textId="77777777" w:rsidR="00F10C55" w:rsidRPr="00F10C55" w:rsidRDefault="00F10C55" w:rsidP="00F10C55">
      <w:pPr>
        <w:rPr>
          <w:rFonts w:eastAsia="Calibri"/>
          <w:b/>
          <w:bCs/>
          <w:rtl/>
        </w:rPr>
      </w:pPr>
    </w:p>
    <w:p w14:paraId="231D02DD" w14:textId="77777777" w:rsidR="00F10C55" w:rsidRPr="00F10C55" w:rsidRDefault="00F10C55" w:rsidP="00F10C55">
      <w:pPr>
        <w:rPr>
          <w:rFonts w:eastAsia="Calibri"/>
          <w:b/>
          <w:bCs/>
          <w:rtl/>
        </w:rPr>
      </w:pPr>
      <w:r w:rsidRPr="00F10C55">
        <w:rPr>
          <w:rFonts w:eastAsia="Calibri" w:hint="cs"/>
          <w:b/>
          <w:bCs/>
          <w:rtl/>
        </w:rPr>
        <w:t>מעמד היועמ"ש לממשלה בדיון</w:t>
      </w:r>
    </w:p>
    <w:p w14:paraId="2B03A457" w14:textId="77777777" w:rsidR="00F10C55" w:rsidRPr="00F10C55" w:rsidRDefault="00F10C55" w:rsidP="00F10C55">
      <w:pPr>
        <w:numPr>
          <w:ilvl w:val="0"/>
          <w:numId w:val="185"/>
        </w:numPr>
        <w:contextualSpacing/>
        <w:rPr>
          <w:rFonts w:eastAsia="Calibri"/>
        </w:rPr>
      </w:pPr>
      <w:r w:rsidRPr="00F10C55">
        <w:rPr>
          <w:rFonts w:eastAsia="Calibri" w:hint="cs"/>
          <w:rtl/>
        </w:rPr>
        <w:t xml:space="preserve">לשים לב כי </w:t>
      </w:r>
      <w:r w:rsidRPr="00F10C55">
        <w:rPr>
          <w:rFonts w:eastAsia="Calibri"/>
          <w:rtl/>
        </w:rPr>
        <w:t xml:space="preserve">ס' 79 לחוק </w:t>
      </w:r>
      <w:r w:rsidRPr="00F10C55">
        <w:rPr>
          <w:rFonts w:eastAsia="Calibri" w:hint="cs"/>
          <w:rtl/>
        </w:rPr>
        <w:t xml:space="preserve">לשכת עו"ד </w:t>
      </w:r>
      <w:r w:rsidRPr="00F10C55">
        <w:rPr>
          <w:rFonts w:eastAsia="Calibri"/>
          <w:rtl/>
        </w:rPr>
        <w:t>קובע כי בכל הליך משמעתי היועמ"ש רשאי להתייצב, לטעון, להביא ראיות ולחקור עדים בכל דיון, גם אם לא היה קובל.</w:t>
      </w:r>
      <w:r w:rsidRPr="00F10C55">
        <w:rPr>
          <w:rFonts w:eastAsia="Calibri" w:hint="cs"/>
          <w:rtl/>
        </w:rPr>
        <w:t xml:space="preserve"> כמעט ולא משתמשים בסמכות הזאת בפועל, אך עקרונית היא קיימת. </w:t>
      </w:r>
    </w:p>
    <w:p w14:paraId="45C45F18" w14:textId="77777777" w:rsidR="00F10C55" w:rsidRPr="00F10C55" w:rsidRDefault="00F10C55" w:rsidP="00F10C55">
      <w:pPr>
        <w:numPr>
          <w:ilvl w:val="0"/>
          <w:numId w:val="185"/>
        </w:numPr>
        <w:contextualSpacing/>
        <w:rPr>
          <w:rFonts w:eastAsia="Calibri"/>
        </w:rPr>
      </w:pPr>
      <w:r w:rsidRPr="00F10C55">
        <w:rPr>
          <w:rFonts w:eastAsia="Calibri"/>
          <w:rtl/>
        </w:rPr>
        <w:lastRenderedPageBreak/>
        <w:t xml:space="preserve">כלל 41 קובע כי אם היועמ"ש הצטרף לדיון, הוא רשאי להביא ראיותיו בשלב שייקבע ע"י ביה"ד. הוא רשאי לחקור עדים בחקירה נגדית, ולסכם לאחר הקובל ולפני הנקבל. </w:t>
      </w:r>
    </w:p>
    <w:p w14:paraId="1980EC1F" w14:textId="77777777" w:rsidR="00F10C55" w:rsidRPr="00F10C55" w:rsidRDefault="00F10C55" w:rsidP="00F10C55">
      <w:pPr>
        <w:ind w:left="360"/>
        <w:rPr>
          <w:rFonts w:eastAsia="Calibri"/>
          <w:rtl/>
        </w:rPr>
      </w:pPr>
      <w:r w:rsidRPr="00F10C55">
        <w:rPr>
          <w:rFonts w:eastAsia="Calibri" w:hint="cs"/>
          <w:rtl/>
        </w:rPr>
        <w:t xml:space="preserve">ס' 79 קובע את הזכות וס' 41 קובע איך זה יתנהל בפועל. </w:t>
      </w:r>
    </w:p>
    <w:p w14:paraId="01EF10EC" w14:textId="77777777" w:rsidR="00F10C55" w:rsidRPr="00F10C55" w:rsidRDefault="00F10C55" w:rsidP="00F10C55">
      <w:pPr>
        <w:numPr>
          <w:ilvl w:val="0"/>
          <w:numId w:val="185"/>
        </w:numPr>
        <w:contextualSpacing/>
        <w:rPr>
          <w:rFonts w:eastAsia="Calibri"/>
        </w:rPr>
      </w:pPr>
      <w:r w:rsidRPr="00F10C55">
        <w:rPr>
          <w:rFonts w:eastAsia="Calibri" w:hint="cs"/>
          <w:rtl/>
        </w:rPr>
        <w:t xml:space="preserve">הרבה מאוד עו"ד עובדים בשירות המדינה, והם בעצם עובדים תחת היועמ"ש שעומד בראש המערכת. ע"וד שעובדים בשירות המדינה הם גם כפופים לדין המשמעתי של עובדי מדינה. עו"ד בשירות המדינה עובדים במערכת היררכית ומקבלים הוראות מבכירים עליהם. </w:t>
      </w:r>
      <w:r w:rsidRPr="00F10C55">
        <w:rPr>
          <w:rFonts w:eastAsia="Calibri"/>
          <w:rtl/>
        </w:rPr>
        <w:br/>
        <w:t>בכל עת עד להכרעת הדין בביה"ד המשמעתי המחוזי</w:t>
      </w:r>
      <w:r w:rsidRPr="00F10C55">
        <w:rPr>
          <w:rFonts w:eastAsia="Calibri" w:hint="cs"/>
          <w:rtl/>
        </w:rPr>
        <w:t>, ליועמ"ש יש זאת הזכות</w:t>
      </w:r>
      <w:r w:rsidRPr="00F10C55">
        <w:rPr>
          <w:rFonts w:eastAsia="Calibri"/>
          <w:rtl/>
        </w:rPr>
        <w:t xml:space="preserve"> </w:t>
      </w:r>
      <w:r w:rsidRPr="00F10C55">
        <w:rPr>
          <w:rFonts w:eastAsia="Calibri" w:hint="cs"/>
          <w:rtl/>
        </w:rPr>
        <w:t>ו</w:t>
      </w:r>
      <w:r w:rsidRPr="00F10C55">
        <w:rPr>
          <w:rFonts w:eastAsia="Calibri"/>
          <w:rtl/>
        </w:rPr>
        <w:t>הוא רשאי להפסיק הליכים בשל עבירת משמעת של חבר לשכה המשמש בתפקיד מתפקידי השירות המשפטי של המדינה, כשהעבירה נעברה במילוי תפקידו או בקשר אליו.</w:t>
      </w:r>
    </w:p>
    <w:p w14:paraId="4B68CEED" w14:textId="77777777" w:rsidR="00F10C55" w:rsidRPr="00F10C55" w:rsidRDefault="00F10C55" w:rsidP="00F10C55">
      <w:pPr>
        <w:ind w:left="360"/>
        <w:rPr>
          <w:rFonts w:eastAsia="Calibri"/>
        </w:rPr>
      </w:pPr>
      <w:r w:rsidRPr="00F10C55">
        <w:rPr>
          <w:rFonts w:eastAsia="Calibri" w:hint="cs"/>
          <w:rtl/>
        </w:rPr>
        <w:t xml:space="preserve">דוגמא: היה עו"ד בשירות המדינה, הוא לימד גם במוסד אקדמי ובמהלך השיעור הוא אמר כי "שופטים יכולים להיות חמורים". אחד הסטודנטים הקליט, הוציא את ההקלטה והעביר אותה לביה"ד משמעתי. בסיטואציה כזאת ניתן להעמיד לדין משמעתי של לשכת עו"ד ואפשר גם להעמיד אותו לדין משמעתי בשירות המדינה, שם ניתן למשל לשלול משכורת מה שלא ניתן בדין משמעתי של הלשכה. העמידו אותו בסוף לדין משמעתי של עובדי המדינה, ועקרונית היועץ המשפטי לממשלה יכול לעצור ולהפסיק את ההליכים בבית המשפט עד להכרעת הדין. </w:t>
      </w:r>
    </w:p>
    <w:p w14:paraId="0ED745DA" w14:textId="77777777" w:rsidR="00F10C55" w:rsidRPr="00F10C55" w:rsidRDefault="00F10C55" w:rsidP="00F10C55">
      <w:pPr>
        <w:ind w:left="720"/>
        <w:contextualSpacing/>
        <w:rPr>
          <w:rFonts w:eastAsia="Calibri"/>
        </w:rPr>
      </w:pPr>
    </w:p>
    <w:p w14:paraId="739F67F3" w14:textId="77777777" w:rsidR="00F10C55" w:rsidRPr="00F10C55" w:rsidRDefault="00F10C55" w:rsidP="00F10C55">
      <w:pPr>
        <w:numPr>
          <w:ilvl w:val="0"/>
          <w:numId w:val="168"/>
        </w:numPr>
        <w:contextualSpacing/>
        <w:rPr>
          <w:rFonts w:eastAsia="Calibri"/>
          <w:b/>
          <w:bCs/>
          <w:rtl/>
        </w:rPr>
      </w:pPr>
      <w:r w:rsidRPr="00F10C55">
        <w:rPr>
          <w:rFonts w:eastAsia="Calibri" w:hint="cs"/>
          <w:b/>
          <w:bCs/>
          <w:rtl/>
        </w:rPr>
        <w:t>הכרעת הדין</w:t>
      </w:r>
    </w:p>
    <w:p w14:paraId="4563D87A" w14:textId="77777777" w:rsidR="00F10C55" w:rsidRPr="00F10C55" w:rsidRDefault="00F10C55" w:rsidP="00F10C55">
      <w:pPr>
        <w:rPr>
          <w:rFonts w:eastAsia="Calibri"/>
          <w:rtl/>
        </w:rPr>
      </w:pPr>
      <w:r w:rsidRPr="00F10C55">
        <w:rPr>
          <w:rFonts w:eastAsia="Calibri" w:hint="cs"/>
          <w:rtl/>
        </w:rPr>
        <w:t xml:space="preserve">כמו במשפט פלילי, גם בדין המשמעתי אנחנו מדברות על פס"ד המורכב מהכרעת דין ובמידה שיש הרשעה- גם מגזר דין. כלומר קודם כל נקבע האם עו"ד ביצע\ה את העבירה, ואם כן, צריך להחליט מה עונש שיגזר. </w:t>
      </w:r>
    </w:p>
    <w:p w14:paraId="22749C42" w14:textId="77777777" w:rsidR="00F10C55" w:rsidRPr="00F10C55" w:rsidRDefault="00F10C55" w:rsidP="00F10C55">
      <w:pPr>
        <w:numPr>
          <w:ilvl w:val="0"/>
          <w:numId w:val="185"/>
        </w:numPr>
        <w:contextualSpacing/>
        <w:rPr>
          <w:rFonts w:eastAsia="Calibri"/>
        </w:rPr>
      </w:pPr>
      <w:r w:rsidRPr="00F10C55">
        <w:rPr>
          <w:rFonts w:eastAsia="Calibri"/>
          <w:u w:val="single"/>
          <w:rtl/>
        </w:rPr>
        <w:t>כלל 42</w:t>
      </w:r>
      <w:r w:rsidRPr="00F10C55">
        <w:rPr>
          <w:rFonts w:eastAsia="Calibri" w:hint="cs"/>
          <w:u w:val="single"/>
          <w:rtl/>
        </w:rPr>
        <w:t xml:space="preserve">- </w:t>
      </w:r>
      <w:r w:rsidRPr="00F10C55">
        <w:rPr>
          <w:rFonts w:eastAsia="Calibri"/>
          <w:u w:val="single"/>
          <w:rtl/>
        </w:rPr>
        <w:t>תוך 60 ימים מסיום הדיון (ואם הוגשו סיכומים בכתב – ממועד הגשת כתב הסיכומים האחרון), על ביה"ד לתת את הכרעתו</w:t>
      </w:r>
      <w:r w:rsidRPr="00F10C55">
        <w:rPr>
          <w:rFonts w:eastAsia="Calibri"/>
          <w:rtl/>
        </w:rPr>
        <w:t>.</w:t>
      </w:r>
      <w:r w:rsidRPr="00F10C55">
        <w:rPr>
          <w:rFonts w:eastAsia="Calibri" w:hint="cs"/>
          <w:rtl/>
        </w:rPr>
        <w:t xml:space="preserve"> יש כאן סדר זמנים. </w:t>
      </w:r>
    </w:p>
    <w:p w14:paraId="6E9B64F1" w14:textId="77777777" w:rsidR="00F10C55" w:rsidRPr="00F10C55" w:rsidRDefault="00F10C55" w:rsidP="00F10C55">
      <w:pPr>
        <w:numPr>
          <w:ilvl w:val="0"/>
          <w:numId w:val="185"/>
        </w:numPr>
        <w:contextualSpacing/>
        <w:rPr>
          <w:rFonts w:eastAsia="Calibri"/>
          <w:rtl/>
        </w:rPr>
      </w:pPr>
      <w:r w:rsidRPr="00F10C55">
        <w:rPr>
          <w:rFonts w:eastAsia="Calibri"/>
          <w:u w:val="single"/>
          <w:rtl/>
        </w:rPr>
        <w:t>כלל 49</w:t>
      </w:r>
      <w:r w:rsidRPr="00F10C55">
        <w:rPr>
          <w:rFonts w:eastAsia="Calibri" w:hint="cs"/>
          <w:u w:val="single"/>
          <w:rtl/>
        </w:rPr>
        <w:t>- אך כלל זה</w:t>
      </w:r>
      <w:r w:rsidRPr="00F10C55">
        <w:rPr>
          <w:rFonts w:eastAsia="Calibri"/>
          <w:u w:val="single"/>
          <w:rtl/>
        </w:rPr>
        <w:t xml:space="preserve"> קובע כי הכרעת דין שלא ניתנה במועדה – לא תיפסל בשל כך</w:t>
      </w:r>
      <w:r w:rsidRPr="00F10C55">
        <w:rPr>
          <w:rFonts w:eastAsia="Calibri"/>
          <w:rtl/>
        </w:rPr>
        <w:t>.</w:t>
      </w:r>
      <w:r w:rsidRPr="00F10C55">
        <w:rPr>
          <w:rFonts w:eastAsia="Calibri" w:hint="cs"/>
          <w:rtl/>
        </w:rPr>
        <w:t xml:space="preserve"> כלומר סדר הזמנים הקבוע בכלל 22 הוא לא מגביל ומחייב אלא המלצה. </w:t>
      </w:r>
    </w:p>
    <w:p w14:paraId="5A7C7101" w14:textId="77777777" w:rsidR="00F10C55" w:rsidRPr="00F10C55" w:rsidRDefault="00F10C55" w:rsidP="00F10C55">
      <w:pPr>
        <w:numPr>
          <w:ilvl w:val="0"/>
          <w:numId w:val="185"/>
        </w:numPr>
        <w:contextualSpacing/>
        <w:rPr>
          <w:rFonts w:eastAsia="Calibri"/>
          <w:rtl/>
        </w:rPr>
      </w:pPr>
      <w:r w:rsidRPr="00F10C55">
        <w:rPr>
          <w:rFonts w:eastAsia="Calibri"/>
          <w:u w:val="single"/>
          <w:rtl/>
        </w:rPr>
        <w:t>ס' 69א</w:t>
      </w:r>
      <w:r w:rsidRPr="00F10C55">
        <w:rPr>
          <w:rFonts w:eastAsia="Calibri" w:hint="cs"/>
          <w:u w:val="single"/>
          <w:rtl/>
        </w:rPr>
        <w:t xml:space="preserve">- </w:t>
      </w:r>
      <w:r w:rsidRPr="00F10C55">
        <w:rPr>
          <w:rFonts w:eastAsia="Calibri"/>
          <w:u w:val="single"/>
          <w:rtl/>
        </w:rPr>
        <w:t>אם נחלקו דעות חברי ביה"ד, תכריע דעת הרוב</w:t>
      </w:r>
      <w:r w:rsidRPr="00F10C55">
        <w:rPr>
          <w:rFonts w:eastAsia="Calibri" w:hint="cs"/>
          <w:rtl/>
        </w:rPr>
        <w:t>-</w:t>
      </w:r>
      <w:r w:rsidRPr="00F10C55">
        <w:rPr>
          <w:rFonts w:eastAsia="Calibri"/>
          <w:rtl/>
        </w:rPr>
        <w:t xml:space="preserve"> אם אין רוב לדעה אחת, תכריע הדעה אשר לדעת אב ביה"ד מקילה עם הנאשם.</w:t>
      </w:r>
      <w:r w:rsidRPr="00F10C55">
        <w:rPr>
          <w:rFonts w:eastAsia="Calibri" w:hint="cs"/>
          <w:rtl/>
        </w:rPr>
        <w:t xml:space="preserve"> בשלב הכרעת הדין, יושבים שלושה דיינים ומכריעים, כשבדרך כלל או שמכריעים פה אחד או רוב ומיעט. אך יכולים לקרות מצבים יותר מורכבים, למשל מקרה עבירות שונות ודיין אחד יכול להגיד כי לעבירה מתאימים שני סעיפים אך הוא קובע כי רק סעיף אחד תואם וכדומה. במקרה שבו אין רוב לדעה אחת צריך לקחת את הדעה המקלה- אך נשאלת השאלה מה מקל? סעיף אחד או השני, מכאן נותנים לאב ביה"ד להכריע מהי הדעת המקלה והולכים לפיה. כך שאם יש הסכמה מלאה- אין בעיה, דעת רוב- אין בעיה, שלוש דעות שונות לגבי הכרעת הדין- הולכים לפי הכרעת הדין כאשר אב בית הדין מחליט מה הדעה המקלה. </w:t>
      </w:r>
    </w:p>
    <w:p w14:paraId="73080C27" w14:textId="77777777" w:rsidR="00F10C55" w:rsidRPr="00F10C55" w:rsidRDefault="00F10C55" w:rsidP="00F10C55">
      <w:pPr>
        <w:numPr>
          <w:ilvl w:val="0"/>
          <w:numId w:val="185"/>
        </w:numPr>
        <w:contextualSpacing/>
        <w:rPr>
          <w:rFonts w:eastAsia="Calibri"/>
        </w:rPr>
      </w:pPr>
      <w:r w:rsidRPr="00F10C55">
        <w:rPr>
          <w:rFonts w:eastAsia="Calibri"/>
          <w:u w:val="single"/>
          <w:rtl/>
        </w:rPr>
        <w:t>כללים 43-44</w:t>
      </w:r>
      <w:r w:rsidRPr="00F10C55">
        <w:rPr>
          <w:rFonts w:eastAsia="Calibri" w:hint="cs"/>
          <w:u w:val="single"/>
          <w:rtl/>
        </w:rPr>
        <w:t>-</w:t>
      </w:r>
      <w:r w:rsidRPr="00F10C55">
        <w:rPr>
          <w:rFonts w:eastAsia="Calibri" w:hint="cs"/>
          <w:rtl/>
        </w:rPr>
        <w:t xml:space="preserve"> </w:t>
      </w:r>
      <w:r w:rsidRPr="00F10C55">
        <w:rPr>
          <w:rFonts w:eastAsia="Calibri"/>
          <w:rtl/>
        </w:rPr>
        <w:t>ביה"ד רשאי להרשיע נקבל בשל עבירות שהתגלו מהעובדות שהוכחו לפניו, גם אם עובדות ועבירות אלה לא נזכרו בקובלנה, ובלבד שניתנה לנקבל הזדמנות סבירה להתגונן ובלבד שהנקבל לא ייענש יותר מפעם אחת על אותו מעשה</w:t>
      </w:r>
      <w:r w:rsidRPr="00F10C55">
        <w:rPr>
          <w:rFonts w:eastAsia="Calibri" w:hint="cs"/>
          <w:rtl/>
        </w:rPr>
        <w:t xml:space="preserve">- חופף לסדר דין פלילי. </w:t>
      </w:r>
    </w:p>
    <w:p w14:paraId="16C71760" w14:textId="77777777" w:rsidR="00F10C55" w:rsidRPr="00F10C55" w:rsidRDefault="00F10C55" w:rsidP="00F10C55">
      <w:pPr>
        <w:ind w:left="720"/>
        <w:contextualSpacing/>
        <w:rPr>
          <w:rFonts w:eastAsia="Calibri"/>
        </w:rPr>
      </w:pPr>
    </w:p>
    <w:p w14:paraId="6ED8843B" w14:textId="77777777" w:rsidR="00F10C55" w:rsidRPr="00F10C55" w:rsidRDefault="00F10C55" w:rsidP="00F10C55">
      <w:pPr>
        <w:numPr>
          <w:ilvl w:val="0"/>
          <w:numId w:val="168"/>
        </w:numPr>
        <w:contextualSpacing/>
        <w:rPr>
          <w:rFonts w:eastAsia="Calibri"/>
          <w:b/>
          <w:bCs/>
        </w:rPr>
      </w:pPr>
      <w:r w:rsidRPr="00F10C55">
        <w:rPr>
          <w:rFonts w:eastAsia="Calibri" w:hint="cs"/>
          <w:b/>
          <w:bCs/>
          <w:rtl/>
        </w:rPr>
        <w:t>גזר דין</w:t>
      </w:r>
    </w:p>
    <w:p w14:paraId="0355BAC8" w14:textId="77777777" w:rsidR="00F10C55" w:rsidRPr="00F10C55" w:rsidRDefault="00F10C55" w:rsidP="00F10C55">
      <w:pPr>
        <w:rPr>
          <w:rFonts w:eastAsia="Calibri"/>
          <w:rtl/>
        </w:rPr>
      </w:pPr>
      <w:r w:rsidRPr="00F10C55">
        <w:rPr>
          <w:rFonts w:eastAsia="Calibri" w:hint="cs"/>
          <w:rtl/>
        </w:rPr>
        <w:t xml:space="preserve">לאחר הכרעת הדין המרשיעה, עוברים לשלב גזר הדין. </w:t>
      </w:r>
    </w:p>
    <w:p w14:paraId="0AEB3B23" w14:textId="77777777" w:rsidR="00F10C55" w:rsidRPr="00F10C55" w:rsidRDefault="00F10C55" w:rsidP="00F10C55">
      <w:pPr>
        <w:numPr>
          <w:ilvl w:val="0"/>
          <w:numId w:val="186"/>
        </w:numPr>
        <w:contextualSpacing/>
        <w:rPr>
          <w:rFonts w:eastAsia="Calibri"/>
          <w:rtl/>
        </w:rPr>
      </w:pPr>
      <w:r w:rsidRPr="00F10C55">
        <w:rPr>
          <w:rFonts w:eastAsia="Calibri"/>
          <w:u w:val="single"/>
          <w:rtl/>
        </w:rPr>
        <w:t>כלל 46</w:t>
      </w:r>
      <w:r w:rsidRPr="00F10C55">
        <w:rPr>
          <w:rFonts w:eastAsia="Calibri" w:hint="cs"/>
          <w:u w:val="single"/>
          <w:rtl/>
        </w:rPr>
        <w:t>-</w:t>
      </w:r>
      <w:r w:rsidRPr="00F10C55">
        <w:rPr>
          <w:rFonts w:eastAsia="Calibri"/>
          <w:u w:val="single"/>
          <w:rtl/>
        </w:rPr>
        <w:t xml:space="preserve"> </w:t>
      </w:r>
      <w:r w:rsidRPr="00F10C55">
        <w:rPr>
          <w:rFonts w:eastAsia="Calibri"/>
          <w:rtl/>
        </w:rPr>
        <w:t>קובע כי לאחר הרשעה בהכרעת דין, רשאים הקובל, היועמ"ש אם הצטרף לדיון, ואחריהם הנקבל, לטעון טענותיהם בנוגע למידת העונש ולהביא ראיות לעניין זה</w:t>
      </w:r>
      <w:r w:rsidRPr="00F10C55">
        <w:rPr>
          <w:rFonts w:eastAsia="Calibri" w:hint="cs"/>
          <w:rtl/>
        </w:rPr>
        <w:t xml:space="preserve">- כמו במשפט פלילי טיעונים לגבי העונש. </w:t>
      </w:r>
    </w:p>
    <w:p w14:paraId="7D487531" w14:textId="77777777" w:rsidR="00F10C55" w:rsidRPr="00F10C55" w:rsidRDefault="00F10C55" w:rsidP="00F10C55">
      <w:pPr>
        <w:numPr>
          <w:ilvl w:val="0"/>
          <w:numId w:val="186"/>
        </w:numPr>
        <w:contextualSpacing/>
        <w:rPr>
          <w:rFonts w:eastAsia="Calibri"/>
          <w:rtl/>
        </w:rPr>
      </w:pPr>
      <w:r w:rsidRPr="00F10C55">
        <w:rPr>
          <w:rFonts w:eastAsia="Calibri" w:hint="cs"/>
          <w:u w:val="single"/>
          <w:rtl/>
        </w:rPr>
        <w:t>כלל 47-</w:t>
      </w:r>
      <w:r w:rsidRPr="00F10C55">
        <w:rPr>
          <w:rFonts w:eastAsia="Calibri" w:hint="cs"/>
          <w:rtl/>
        </w:rPr>
        <w:t xml:space="preserve"> </w:t>
      </w:r>
      <w:r w:rsidRPr="00F10C55">
        <w:rPr>
          <w:rFonts w:eastAsia="Calibri"/>
          <w:rtl/>
        </w:rPr>
        <w:t>בתום שמיעת הטענות על ביה"ד לגזור את דינו של הנאשם, אך הוא רשאי, מטעמים מיוחדים שירשמו, לדחות את מתן גזר הדין לפרק זמן שלא יעלה על 21 ימים</w:t>
      </w:r>
      <w:r w:rsidRPr="00F10C55">
        <w:rPr>
          <w:rFonts w:eastAsia="Calibri" w:hint="cs"/>
          <w:rtl/>
        </w:rPr>
        <w:t xml:space="preserve">- כלומר ביה"ד צריך לתת את גזר הדין על המקום, אבל הוא רשאי לדחות את זה מטעמים מיוחדים עד 21 ימים. </w:t>
      </w:r>
    </w:p>
    <w:p w14:paraId="5FC4E3F1" w14:textId="77777777" w:rsidR="00F10C55" w:rsidRPr="00F10C55" w:rsidRDefault="00F10C55" w:rsidP="00F10C55">
      <w:pPr>
        <w:numPr>
          <w:ilvl w:val="0"/>
          <w:numId w:val="186"/>
        </w:numPr>
        <w:contextualSpacing/>
        <w:rPr>
          <w:rFonts w:eastAsia="Calibri"/>
          <w:rtl/>
        </w:rPr>
      </w:pPr>
      <w:r w:rsidRPr="00F10C55">
        <w:rPr>
          <w:rFonts w:eastAsia="Calibri"/>
          <w:u w:val="single"/>
          <w:rtl/>
        </w:rPr>
        <w:t>אך – כלל 49</w:t>
      </w:r>
      <w:r w:rsidRPr="00F10C55">
        <w:rPr>
          <w:rFonts w:eastAsia="Calibri"/>
          <w:rtl/>
        </w:rPr>
        <w:t xml:space="preserve"> קובע שגזר דין שניתן שלא במועד לא ייפסל בשל כך</w:t>
      </w:r>
      <w:r w:rsidRPr="00F10C55">
        <w:rPr>
          <w:rFonts w:eastAsia="Calibri" w:hint="cs"/>
          <w:rtl/>
        </w:rPr>
        <w:t xml:space="preserve">- גם פה סדר הזמנים לא מחייב. </w:t>
      </w:r>
    </w:p>
    <w:p w14:paraId="1F697A3B" w14:textId="77777777" w:rsidR="00F10C55" w:rsidRPr="00F10C55" w:rsidRDefault="00F10C55" w:rsidP="00F10C55">
      <w:pPr>
        <w:numPr>
          <w:ilvl w:val="0"/>
          <w:numId w:val="186"/>
        </w:numPr>
        <w:contextualSpacing/>
        <w:rPr>
          <w:rFonts w:eastAsia="Calibri"/>
          <w:rtl/>
        </w:rPr>
      </w:pPr>
      <w:r w:rsidRPr="00F10C55">
        <w:rPr>
          <w:rFonts w:eastAsia="Calibri"/>
          <w:u w:val="single"/>
          <w:rtl/>
        </w:rPr>
        <w:t>ס' 69א</w:t>
      </w:r>
      <w:r w:rsidRPr="00F10C55">
        <w:rPr>
          <w:rFonts w:eastAsia="Calibri"/>
          <w:rtl/>
        </w:rPr>
        <w:t xml:space="preserve"> לחוק קובע כי אם נחלקו דעות חברי ביה"ד, תכריע דעת הרוב. אם אין רוב לדעה אחת בנוגע לעונש, יראו את הדיין המחמיר ביותר כמי שהצטרף לדעתו של הדיין שהציע את ההצעה הקרובה ביותר להצעתו</w:t>
      </w:r>
      <w:r w:rsidRPr="00F10C55">
        <w:rPr>
          <w:rFonts w:eastAsia="Calibri" w:hint="cs"/>
          <w:rtl/>
        </w:rPr>
        <w:t xml:space="preserve">- יש הבדל בין סיטואציה כזאת שאין רוב בהכרעה, לבין סיטואציה בה אין רוב בגזר הדין. כשדיברנו על הכרעת דין אמרנו כי אם אין הכרעה אחת, לוקחים את ההכרעה הכי מקלה עם נאשם, לעומת זאת בגזר דין הולכים לאמצע- לוקחים את החמור יותר ומצרפים אותו לאמצעי. </w:t>
      </w:r>
    </w:p>
    <w:p w14:paraId="2C82EF91" w14:textId="77777777" w:rsidR="00F10C55" w:rsidRPr="00F10C55" w:rsidRDefault="00F10C55" w:rsidP="00F10C55">
      <w:pPr>
        <w:numPr>
          <w:ilvl w:val="0"/>
          <w:numId w:val="186"/>
        </w:numPr>
        <w:contextualSpacing/>
        <w:rPr>
          <w:rFonts w:eastAsia="Calibri"/>
        </w:rPr>
      </w:pPr>
      <w:r w:rsidRPr="00F10C55">
        <w:rPr>
          <w:rFonts w:eastAsia="Calibri"/>
          <w:rtl/>
        </w:rPr>
        <w:t>עב"י 56359-08-20 פלונית נ' לשכת עורכי הדין - מחוז חיפה (2021)</w:t>
      </w:r>
      <w:r w:rsidRPr="00F10C55">
        <w:rPr>
          <w:rFonts w:eastAsia="Calibri" w:hint="cs"/>
          <w:rtl/>
        </w:rPr>
        <w:t xml:space="preserve">- עשוי להסביר את ההבחנה בין חילוקי דעות בהכרעה ובגזר דין. </w:t>
      </w:r>
    </w:p>
    <w:p w14:paraId="362D681D" w14:textId="77777777" w:rsidR="00F10C55" w:rsidRPr="00F10C55" w:rsidRDefault="00F10C55" w:rsidP="00F10C55">
      <w:pPr>
        <w:ind w:left="360"/>
        <w:rPr>
          <w:rFonts w:eastAsia="Calibri"/>
          <w:rtl/>
        </w:rPr>
      </w:pPr>
      <w:r w:rsidRPr="00F10C55">
        <w:rPr>
          <w:rFonts w:eastAsia="Calibri" w:hint="cs"/>
          <w:u w:val="single"/>
          <w:rtl/>
        </w:rPr>
        <w:t xml:space="preserve">רקע עובדתי: </w:t>
      </w:r>
      <w:r w:rsidRPr="00F10C55">
        <w:rPr>
          <w:rFonts w:eastAsia="Calibri" w:hint="cs"/>
          <w:rtl/>
        </w:rPr>
        <w:t>עו"ד שהורשעה בביצוע מספר עבירות משמעת. עו"ד המרשיעים במשפט פלילי אחר כך מגיעים לביה"ד המשמעתי. מדובר בעו"ד שהורשעה במשפט פלילי וכעת צריכה לתת את הדין גם במישור המשמעתי. אב ביה"ד חשב כי צריך להטיל עליה עונש השעיה בפועל ל5 שנים, דיין אחד טען שצריך להוציא אותה לצמיתות מהמקצוע, והדיין האחרון טען כי צריך להשעות אותה למשך 40 חודשים.</w:t>
      </w:r>
    </w:p>
    <w:p w14:paraId="07000398" w14:textId="77777777" w:rsidR="00F10C55" w:rsidRPr="00F10C55" w:rsidRDefault="00F10C55" w:rsidP="00F10C55">
      <w:pPr>
        <w:ind w:left="360"/>
        <w:rPr>
          <w:rFonts w:eastAsia="Calibri"/>
          <w:rtl/>
        </w:rPr>
      </w:pPr>
      <w:r w:rsidRPr="00F10C55">
        <w:rPr>
          <w:rFonts w:eastAsia="Calibri" w:hint="cs"/>
          <w:u w:val="single"/>
          <w:rtl/>
        </w:rPr>
        <w:lastRenderedPageBreak/>
        <w:t>התוצאה:</w:t>
      </w:r>
      <w:r w:rsidRPr="00F10C55">
        <w:rPr>
          <w:rFonts w:eastAsia="Calibri" w:hint="cs"/>
          <w:rtl/>
        </w:rPr>
        <w:t xml:space="preserve"> לפי 69א, דעת הדיין המחמיר מצטרף לקרוב אליו ולכן הולכים לפי הדעת האמצעית שהיא- 5 שנות השעיה בפועל. כלומר בחילוקי דעות הולכים על דעת האמצע, ובמקרה הזה 5 השנים הן בין השעיה לצמיתות ובין השעיה ל40 חודשים. </w:t>
      </w:r>
    </w:p>
    <w:p w14:paraId="269696A4" w14:textId="77777777" w:rsidR="00F10C55" w:rsidRPr="00F10C55" w:rsidRDefault="00F10C55" w:rsidP="00F10C55">
      <w:pPr>
        <w:rPr>
          <w:rFonts w:eastAsia="Calibri"/>
          <w:b/>
          <w:bCs/>
          <w:rtl/>
        </w:rPr>
      </w:pPr>
      <w:r w:rsidRPr="00F10C55">
        <w:rPr>
          <w:rFonts w:eastAsia="Calibri" w:hint="cs"/>
          <w:b/>
          <w:bCs/>
          <w:rtl/>
        </w:rPr>
        <w:t>עונשים</w:t>
      </w:r>
    </w:p>
    <w:p w14:paraId="7A1DE2CC" w14:textId="77777777" w:rsidR="00F10C55" w:rsidRPr="00F10C55" w:rsidRDefault="00F10C55" w:rsidP="00F10C55">
      <w:pPr>
        <w:rPr>
          <w:rFonts w:eastAsia="Calibri"/>
          <w:rtl/>
        </w:rPr>
      </w:pPr>
      <w:r w:rsidRPr="00F10C55">
        <w:rPr>
          <w:rFonts w:eastAsia="Calibri" w:hint="cs"/>
          <w:rtl/>
        </w:rPr>
        <w:t xml:space="preserve">במשפט הפלילי יש בצד כל עבירה עונש מקסימלי, אך בדין המשמעתי אין דבר כזה. בדין המשמעתי יש בנק עונשים וכל פעם הדיינים צריכים לקחת מהבנק הזה מה שהם מוצאים לנכון ונראה להם מתאים. </w:t>
      </w:r>
    </w:p>
    <w:p w14:paraId="6792A86A" w14:textId="77777777" w:rsidR="00F10C55" w:rsidRPr="00F10C55" w:rsidRDefault="00F10C55" w:rsidP="00F10C55">
      <w:pPr>
        <w:rPr>
          <w:rFonts w:eastAsia="Calibri"/>
          <w:u w:val="single"/>
          <w:rtl/>
        </w:rPr>
      </w:pPr>
      <w:r w:rsidRPr="00F10C55">
        <w:rPr>
          <w:rFonts w:eastAsia="Calibri" w:hint="cs"/>
          <w:u w:val="single"/>
          <w:rtl/>
        </w:rPr>
        <w:t xml:space="preserve">עונשים שניתן להטיל על עו"ד- ס' 68 </w:t>
      </w:r>
    </w:p>
    <w:p w14:paraId="0053D18A" w14:textId="77777777" w:rsidR="00F10C55" w:rsidRPr="00F10C55" w:rsidRDefault="00F10C55" w:rsidP="00F10C55">
      <w:pPr>
        <w:rPr>
          <w:rFonts w:eastAsia="Calibri"/>
          <w:rtl/>
        </w:rPr>
      </w:pPr>
      <w:r w:rsidRPr="00F10C55">
        <w:rPr>
          <w:rFonts w:eastAsia="Calibri" w:hint="cs"/>
          <w:rtl/>
        </w:rPr>
        <w:t>ס' 68 לחוק קובע את העונשים שאותם מוסמך ביה"ד משמעתי להטיל על נאשם:</w:t>
      </w:r>
    </w:p>
    <w:p w14:paraId="2A9A453F" w14:textId="77777777" w:rsidR="00F10C55" w:rsidRPr="00F10C55" w:rsidRDefault="00F10C55" w:rsidP="00F10C55">
      <w:pPr>
        <w:numPr>
          <w:ilvl w:val="0"/>
          <w:numId w:val="187"/>
        </w:numPr>
        <w:contextualSpacing/>
        <w:rPr>
          <w:rFonts w:eastAsia="Calibri"/>
        </w:rPr>
      </w:pPr>
      <w:r w:rsidRPr="00F10C55">
        <w:rPr>
          <w:rFonts w:eastAsia="Calibri" w:hint="cs"/>
          <w:rtl/>
        </w:rPr>
        <w:t>אזהרה;</w:t>
      </w:r>
    </w:p>
    <w:p w14:paraId="7B5F3882" w14:textId="77777777" w:rsidR="00F10C55" w:rsidRPr="00F10C55" w:rsidRDefault="00F10C55" w:rsidP="00F10C55">
      <w:pPr>
        <w:numPr>
          <w:ilvl w:val="0"/>
          <w:numId w:val="187"/>
        </w:numPr>
        <w:contextualSpacing/>
        <w:rPr>
          <w:rFonts w:eastAsia="Calibri"/>
        </w:rPr>
      </w:pPr>
      <w:r w:rsidRPr="00F10C55">
        <w:rPr>
          <w:rFonts w:eastAsia="Calibri" w:hint="cs"/>
          <w:rtl/>
        </w:rPr>
        <w:t>נזיפה;</w:t>
      </w:r>
    </w:p>
    <w:p w14:paraId="0F07CB6A" w14:textId="77777777" w:rsidR="00F10C55" w:rsidRPr="00F10C55" w:rsidRDefault="00F10C55" w:rsidP="00F10C55">
      <w:pPr>
        <w:numPr>
          <w:ilvl w:val="0"/>
          <w:numId w:val="187"/>
        </w:numPr>
        <w:contextualSpacing/>
        <w:rPr>
          <w:rFonts w:eastAsia="Calibri"/>
        </w:rPr>
      </w:pPr>
      <w:r w:rsidRPr="00F10C55">
        <w:rPr>
          <w:rFonts w:eastAsia="Calibri" w:hint="cs"/>
          <w:rtl/>
        </w:rPr>
        <w:t>קנס בסכום שלא יעלה על 25,000 שקלים חדשים לכל עבירה, שישולם לקופת הלשכה;</w:t>
      </w:r>
    </w:p>
    <w:p w14:paraId="39136279" w14:textId="77777777" w:rsidR="00F10C55" w:rsidRPr="00F10C55" w:rsidRDefault="00F10C55" w:rsidP="00F10C55">
      <w:pPr>
        <w:numPr>
          <w:ilvl w:val="0"/>
          <w:numId w:val="187"/>
        </w:numPr>
        <w:contextualSpacing/>
        <w:rPr>
          <w:rFonts w:eastAsia="Calibri"/>
        </w:rPr>
      </w:pPr>
      <w:r w:rsidRPr="00F10C55">
        <w:rPr>
          <w:rFonts w:eastAsia="Calibri" w:hint="cs"/>
          <w:u w:val="single"/>
          <w:rtl/>
        </w:rPr>
        <w:t>השעיה לתקופה קצובה שלא תעלה על עשר שנים (בפועל או על תנאי)-</w:t>
      </w:r>
      <w:r w:rsidRPr="00F10C55">
        <w:rPr>
          <w:rFonts w:eastAsia="Calibri" w:hint="cs"/>
        </w:rPr>
        <w:t xml:space="preserve"> </w:t>
      </w:r>
      <w:r w:rsidRPr="00F10C55">
        <w:rPr>
          <w:rFonts w:eastAsia="Calibri" w:hint="cs"/>
          <w:rtl/>
        </w:rPr>
        <w:t xml:space="preserve">לשים לב לפי ס' 68א עונש השעיה יכול להיות גם עונש של השעיה על תנאי. </w:t>
      </w:r>
    </w:p>
    <w:p w14:paraId="37B581F1" w14:textId="77777777" w:rsidR="00F10C55" w:rsidRPr="00F10C55" w:rsidRDefault="00F10C55" w:rsidP="00F10C55">
      <w:pPr>
        <w:numPr>
          <w:ilvl w:val="0"/>
          <w:numId w:val="187"/>
        </w:numPr>
        <w:contextualSpacing/>
        <w:rPr>
          <w:rFonts w:eastAsia="Calibri"/>
          <w:rtl/>
        </w:rPr>
      </w:pPr>
      <w:r w:rsidRPr="00F10C55">
        <w:rPr>
          <w:rFonts w:eastAsia="Calibri" w:hint="cs"/>
          <w:rtl/>
        </w:rPr>
        <w:t>הוצאה מן הלשכה.</w:t>
      </w:r>
    </w:p>
    <w:p w14:paraId="4946C70D" w14:textId="77777777" w:rsidR="00F10C55" w:rsidRPr="00F10C55" w:rsidRDefault="00F10C55" w:rsidP="00F10C55">
      <w:pPr>
        <w:rPr>
          <w:rFonts w:eastAsia="Calibri"/>
          <w:u w:val="single"/>
          <w:rtl/>
        </w:rPr>
      </w:pPr>
      <w:r w:rsidRPr="00F10C55">
        <w:rPr>
          <w:rFonts w:eastAsia="Calibri" w:hint="cs"/>
          <w:u w:val="single"/>
          <w:rtl/>
        </w:rPr>
        <w:t>עונשים שניתן להטיל על מתמחה\ מועמד- ס' 41</w:t>
      </w:r>
    </w:p>
    <w:p w14:paraId="3B4F2905" w14:textId="77777777" w:rsidR="00F10C55" w:rsidRPr="00F10C55" w:rsidRDefault="00F10C55" w:rsidP="00F10C55">
      <w:pPr>
        <w:rPr>
          <w:rFonts w:eastAsia="Calibri"/>
          <w:rtl/>
        </w:rPr>
      </w:pPr>
      <w:r w:rsidRPr="00F10C55">
        <w:rPr>
          <w:rFonts w:eastAsia="Calibri" w:hint="cs"/>
          <w:rtl/>
        </w:rPr>
        <w:t>מהרגע שמתחילים את ההתמחות ועד הרגע שבו המתמחים\ות הופכות למועמדים\ות, אפשר להעמיד לדין משמעתי, וס' 41 קובע את בנק העונשים בסיטואציה הזאת:</w:t>
      </w:r>
    </w:p>
    <w:p w14:paraId="66E582D9" w14:textId="77777777" w:rsidR="00F10C55" w:rsidRPr="00F10C55" w:rsidRDefault="00F10C55" w:rsidP="00F10C55">
      <w:pPr>
        <w:numPr>
          <w:ilvl w:val="0"/>
          <w:numId w:val="188"/>
        </w:numPr>
        <w:contextualSpacing/>
        <w:rPr>
          <w:rFonts w:eastAsia="Calibri"/>
        </w:rPr>
      </w:pPr>
      <w:r w:rsidRPr="00F10C55">
        <w:rPr>
          <w:rFonts w:eastAsia="Calibri"/>
          <w:rtl/>
        </w:rPr>
        <w:t>אזהרה</w:t>
      </w:r>
      <w:r w:rsidRPr="00F10C55">
        <w:rPr>
          <w:rFonts w:eastAsia="Calibri" w:hint="cs"/>
          <w:rtl/>
        </w:rPr>
        <w:t>;</w:t>
      </w:r>
    </w:p>
    <w:p w14:paraId="0DD9BD77" w14:textId="77777777" w:rsidR="00F10C55" w:rsidRPr="00F10C55" w:rsidRDefault="00F10C55" w:rsidP="00F10C55">
      <w:pPr>
        <w:numPr>
          <w:ilvl w:val="0"/>
          <w:numId w:val="188"/>
        </w:numPr>
        <w:contextualSpacing/>
        <w:rPr>
          <w:rFonts w:eastAsia="Calibri"/>
        </w:rPr>
      </w:pPr>
      <w:r w:rsidRPr="00F10C55">
        <w:rPr>
          <w:rFonts w:eastAsia="Calibri"/>
          <w:rtl/>
        </w:rPr>
        <w:t>נזיפה</w:t>
      </w:r>
      <w:r w:rsidRPr="00F10C55">
        <w:rPr>
          <w:rFonts w:eastAsia="Calibri" w:hint="cs"/>
          <w:rtl/>
        </w:rPr>
        <w:t>;</w:t>
      </w:r>
    </w:p>
    <w:p w14:paraId="754630A7" w14:textId="77777777" w:rsidR="00F10C55" w:rsidRPr="00F10C55" w:rsidRDefault="00F10C55" w:rsidP="00F10C55">
      <w:pPr>
        <w:numPr>
          <w:ilvl w:val="0"/>
          <w:numId w:val="188"/>
        </w:numPr>
        <w:contextualSpacing/>
        <w:rPr>
          <w:rFonts w:eastAsia="Calibri"/>
        </w:rPr>
      </w:pPr>
      <w:r w:rsidRPr="00F10C55">
        <w:rPr>
          <w:rFonts w:eastAsia="Calibri"/>
          <w:rtl/>
        </w:rPr>
        <w:t>פסילה להתקבל כחבר לשכה לתקופה שלא תעלה על 3 שנים או לצמיתות</w:t>
      </w:r>
      <w:r w:rsidRPr="00F10C55">
        <w:rPr>
          <w:rFonts w:eastAsia="Calibri" w:hint="cs"/>
          <w:rtl/>
        </w:rPr>
        <w:t xml:space="preserve"> </w:t>
      </w:r>
      <w:r w:rsidRPr="00F10C55">
        <w:rPr>
          <w:rFonts w:eastAsia="Calibri" w:hint="cs"/>
          <w:u w:val="single"/>
          <w:rtl/>
        </w:rPr>
        <w:t>(ופסילה על תנאי</w:t>
      </w:r>
      <w:r w:rsidRPr="00F10C55">
        <w:rPr>
          <w:rFonts w:eastAsia="Calibri" w:hint="cs"/>
          <w:rtl/>
        </w:rPr>
        <w:t>);</w:t>
      </w:r>
    </w:p>
    <w:p w14:paraId="20C5803D" w14:textId="77777777" w:rsidR="00F10C55" w:rsidRPr="00F10C55" w:rsidRDefault="00F10C55" w:rsidP="00F10C55">
      <w:pPr>
        <w:numPr>
          <w:ilvl w:val="0"/>
          <w:numId w:val="188"/>
        </w:numPr>
        <w:contextualSpacing/>
        <w:rPr>
          <w:rFonts w:eastAsia="Calibri"/>
        </w:rPr>
      </w:pPr>
      <w:r w:rsidRPr="00F10C55">
        <w:rPr>
          <w:rFonts w:eastAsia="Calibri"/>
          <w:rtl/>
        </w:rPr>
        <w:t>אם הפר חובותיו כמתמחה – ניתן לבטל את התמחותו</w:t>
      </w:r>
      <w:r w:rsidRPr="00F10C55">
        <w:rPr>
          <w:rFonts w:eastAsia="Calibri" w:hint="cs"/>
          <w:rtl/>
        </w:rPr>
        <w:t>; (ואז יצטרך להתחיל מההתחלה)</w:t>
      </w:r>
    </w:p>
    <w:p w14:paraId="53D56A84" w14:textId="77777777" w:rsidR="00F10C55" w:rsidRPr="00F10C55" w:rsidRDefault="00F10C55" w:rsidP="00F10C55">
      <w:pPr>
        <w:numPr>
          <w:ilvl w:val="0"/>
          <w:numId w:val="188"/>
        </w:numPr>
        <w:contextualSpacing/>
        <w:rPr>
          <w:rFonts w:eastAsia="Calibri"/>
        </w:rPr>
      </w:pPr>
      <w:r w:rsidRPr="00F10C55">
        <w:rPr>
          <w:rFonts w:eastAsia="Calibri"/>
          <w:rtl/>
        </w:rPr>
        <w:t xml:space="preserve">אם פגע בטוהר הבחינות – ניתן לבטל את הבחינה. </w:t>
      </w:r>
    </w:p>
    <w:p w14:paraId="3D64394C" w14:textId="77777777" w:rsidR="00F10C55" w:rsidRPr="00F10C55" w:rsidRDefault="00F10C55" w:rsidP="00F10C55">
      <w:pPr>
        <w:rPr>
          <w:rFonts w:eastAsia="Calibri"/>
          <w:rtl/>
        </w:rPr>
      </w:pPr>
      <w:r w:rsidRPr="00F10C55">
        <w:rPr>
          <w:rFonts w:eastAsia="Calibri" w:hint="cs"/>
          <w:rtl/>
        </w:rPr>
        <w:t xml:space="preserve">יש לציין כי ניתן גם לעשות קומבינציה של עונשים. </w:t>
      </w:r>
    </w:p>
    <w:p w14:paraId="48F6EF4D" w14:textId="77777777" w:rsidR="00F10C55" w:rsidRPr="00F10C55" w:rsidRDefault="00F10C55" w:rsidP="00F10C55">
      <w:pPr>
        <w:rPr>
          <w:rFonts w:eastAsia="Calibri"/>
          <w:rtl/>
        </w:rPr>
      </w:pPr>
      <w:r w:rsidRPr="00F10C55">
        <w:rPr>
          <w:rFonts w:eastAsia="Calibri" w:hint="cs"/>
          <w:rtl/>
        </w:rPr>
        <w:t xml:space="preserve">העונשים שניתן להטיל על מתמחה/מועמד. העונשים הם שונים משום שהם אינם חברי לשכה. אז אזהרה, נזיפה, פסילה להתקבל ללשכה לתקופה/לצמיתות, ביטול התמחות ואף ביטול בחינה. </w:t>
      </w:r>
    </w:p>
    <w:p w14:paraId="44473CE2" w14:textId="77777777" w:rsidR="00F10C55" w:rsidRPr="00F10C55" w:rsidRDefault="00F10C55" w:rsidP="00F10C55">
      <w:pPr>
        <w:rPr>
          <w:rFonts w:eastAsia="Calibri"/>
          <w:u w:val="single"/>
          <w:rtl/>
        </w:rPr>
      </w:pPr>
      <w:r w:rsidRPr="00F10C55">
        <w:rPr>
          <w:rFonts w:eastAsia="Calibri" w:hint="cs"/>
          <w:u w:val="single"/>
          <w:rtl/>
        </w:rPr>
        <w:t>בר"ש 2452/21 ועדת האתיקה הארצית נ' גביזון</w:t>
      </w:r>
    </w:p>
    <w:p w14:paraId="7BF770C1" w14:textId="77777777" w:rsidR="00F10C55" w:rsidRPr="00F10C55" w:rsidRDefault="00F10C55" w:rsidP="00F10C55">
      <w:pPr>
        <w:rPr>
          <w:rFonts w:eastAsia="Calibri"/>
          <w:rtl/>
        </w:rPr>
      </w:pPr>
      <w:r w:rsidRPr="00F10C55">
        <w:rPr>
          <w:rFonts w:eastAsia="Calibri" w:hint="cs"/>
          <w:u w:val="single"/>
          <w:rtl/>
        </w:rPr>
        <w:t>רקע עובדתי</w:t>
      </w:r>
      <w:r w:rsidRPr="00F10C55">
        <w:rPr>
          <w:rFonts w:eastAsia="Calibri" w:hint="cs"/>
          <w:rtl/>
        </w:rPr>
        <w:t xml:space="preserve">: למד משפטים, עשה התמחות ולא מצליח לעבור את מבחני הלשכה. במועד 2017, ששוב הוא לא עובר, מרוב תסכול עמוק, הוא פרסם תגובה לא ראויה בפייסבוק על תעריף האגרה על המבחן וכתב כי "המחיר כולל גם חברות בבית הזונות לשנה". ועדת האתיקה הארצית הגישה נגדו קובלנה בעילות של התנהגות שאינה הולמת את מקצוע עריכת הדין ועבירה של פגיעה בכבוד המקצוע. </w:t>
      </w:r>
    </w:p>
    <w:p w14:paraId="5EADA754" w14:textId="77777777" w:rsidR="00F10C55" w:rsidRPr="00F10C55" w:rsidRDefault="00F10C55" w:rsidP="00F10C55">
      <w:pPr>
        <w:rPr>
          <w:rFonts w:eastAsia="Calibri"/>
          <w:rtl/>
        </w:rPr>
      </w:pPr>
      <w:r w:rsidRPr="00F10C55">
        <w:rPr>
          <w:rFonts w:eastAsia="Calibri" w:hint="cs"/>
          <w:rtl/>
        </w:rPr>
        <w:t>ביה"ד הרשיע אותו אך התחשב בתסכול שלו על רקע ניסיונות חוזרים ונשנים בבחינות על הלשכה. העונש שהוא קיבל הה פסילה על תנאי להתקבל ללשכה לתקופה של 3 חודשים. פה זאת לא השעיה, אלא פסילה על תנאי להתקבל כחבר לשכה. רצו לתת לו עונש קל ועוד הזדמנות, ואם הוא יחזור על התבטאות כזאת יעמידו אותו לדין שוב והעונש יופעל. עם זאת צריך לשים לב כי החוק בס' 41 לא מדבר על פסילה על תנאי.</w:t>
      </w:r>
    </w:p>
    <w:p w14:paraId="46F92E3D" w14:textId="77777777" w:rsidR="00F10C55" w:rsidRPr="00F10C55" w:rsidRDefault="00F10C55" w:rsidP="00F10C55">
      <w:pPr>
        <w:rPr>
          <w:rFonts w:eastAsia="Calibri"/>
          <w:rtl/>
        </w:rPr>
      </w:pPr>
      <w:r w:rsidRPr="00F10C55">
        <w:rPr>
          <w:rFonts w:eastAsia="Calibri" w:hint="cs"/>
          <w:u w:val="single"/>
          <w:rtl/>
        </w:rPr>
        <w:t>שאלה המשפטית</w:t>
      </w:r>
      <w:r w:rsidRPr="00F10C55">
        <w:rPr>
          <w:rFonts w:eastAsia="Calibri" w:hint="cs"/>
          <w:rtl/>
        </w:rPr>
        <w:t xml:space="preserve">: האם לביה"ד סמכות להטיל פסילה על תנאי, בעצם להטיל עונש שאינו כתוב בסעיף? </w:t>
      </w:r>
    </w:p>
    <w:p w14:paraId="606FA323" w14:textId="77777777" w:rsidR="00F10C55" w:rsidRPr="00F10C55" w:rsidRDefault="00F10C55" w:rsidP="00F10C55">
      <w:pPr>
        <w:rPr>
          <w:rFonts w:eastAsia="Calibri"/>
          <w:rtl/>
        </w:rPr>
      </w:pPr>
      <w:r w:rsidRPr="00F10C55">
        <w:rPr>
          <w:rFonts w:eastAsia="Calibri" w:hint="cs"/>
          <w:u w:val="single"/>
          <w:rtl/>
        </w:rPr>
        <w:t>ביהמ"ש:</w:t>
      </w:r>
      <w:r w:rsidRPr="00F10C55">
        <w:rPr>
          <w:rFonts w:eastAsia="Calibri" w:hint="cs"/>
          <w:rtl/>
        </w:rPr>
        <w:t xml:space="preserve"> המקרה הגיע לביהמ"ש העליון, והוא קבע כי אכן גם לביה"ד משמעתי יש סמכות לפסוק גם פסילה על תנאי.</w:t>
      </w:r>
    </w:p>
    <w:p w14:paraId="35D272C5" w14:textId="77777777" w:rsidR="00F10C55" w:rsidRPr="00F10C55" w:rsidRDefault="00F10C55" w:rsidP="00F10C55">
      <w:pPr>
        <w:rPr>
          <w:rFonts w:eastAsia="Calibri"/>
          <w:rtl/>
        </w:rPr>
      </w:pPr>
      <w:r w:rsidRPr="00F10C55">
        <w:rPr>
          <w:rFonts w:eastAsia="Calibri" w:hint="cs"/>
          <w:rtl/>
        </w:rPr>
        <w:t xml:space="preserve">לכן כשאנחנו רואות את רשימת העונשים שניתן להטיל על מתמחה, זה כולל גם פסילה על תנאי. </w:t>
      </w:r>
    </w:p>
    <w:p w14:paraId="6589CF79" w14:textId="77777777" w:rsidR="00F10C55" w:rsidRPr="00F10C55" w:rsidRDefault="00F10C55" w:rsidP="00F10C55">
      <w:pPr>
        <w:rPr>
          <w:rFonts w:eastAsia="Calibri"/>
          <w:u w:val="single"/>
          <w:rtl/>
        </w:rPr>
      </w:pPr>
      <w:r w:rsidRPr="00F10C55">
        <w:rPr>
          <w:rFonts w:eastAsia="Calibri" w:hint="cs"/>
          <w:u w:val="single"/>
          <w:rtl/>
        </w:rPr>
        <w:t>השעיה על תנאי</w:t>
      </w:r>
    </w:p>
    <w:p w14:paraId="72E941FA" w14:textId="77777777" w:rsidR="00F10C55" w:rsidRPr="00F10C55" w:rsidRDefault="00F10C55" w:rsidP="00F10C55">
      <w:pPr>
        <w:rPr>
          <w:rFonts w:eastAsia="Calibri"/>
          <w:rtl/>
        </w:rPr>
      </w:pPr>
      <w:r w:rsidRPr="00F10C55">
        <w:rPr>
          <w:rFonts w:eastAsia="Calibri"/>
          <w:rtl/>
        </w:rPr>
        <w:t xml:space="preserve">ס' 68א לחוק קובע כי עונש השעיה יכול גם להיות על תנאי. </w:t>
      </w:r>
      <w:r w:rsidRPr="00F10C55">
        <w:rPr>
          <w:rFonts w:eastAsia="Calibri" w:hint="cs"/>
          <w:rtl/>
        </w:rPr>
        <w:t>כשאנחנו מדברות על עונש על תנאי, יש לזה שלושה פרמטרים שביה"ד צריך לקבוע בנוסף להשעיה על תנאי:</w:t>
      </w:r>
    </w:p>
    <w:p w14:paraId="7994F8AC" w14:textId="77777777" w:rsidR="00F10C55" w:rsidRPr="00F10C55" w:rsidRDefault="00F10C55" w:rsidP="00F10C55">
      <w:pPr>
        <w:numPr>
          <w:ilvl w:val="0"/>
          <w:numId w:val="189"/>
        </w:numPr>
        <w:contextualSpacing/>
        <w:rPr>
          <w:rFonts w:eastAsia="Calibri"/>
        </w:rPr>
      </w:pPr>
      <w:r w:rsidRPr="00F10C55">
        <w:rPr>
          <w:rFonts w:eastAsia="Calibri" w:hint="cs"/>
          <w:u w:val="single"/>
          <w:rtl/>
        </w:rPr>
        <w:t>איזו עבירה אם יעבור עליה ההשעיה תהפוך להיות בפועל</w:t>
      </w:r>
      <w:r w:rsidRPr="00F10C55">
        <w:rPr>
          <w:rFonts w:eastAsia="Calibri" w:hint="cs"/>
          <w:rtl/>
        </w:rPr>
        <w:t xml:space="preserve">- צריך לקבוע את העבירה שתפעיל את התנאי. </w:t>
      </w:r>
    </w:p>
    <w:p w14:paraId="6314CB34" w14:textId="77777777" w:rsidR="00F10C55" w:rsidRPr="00F10C55" w:rsidRDefault="00F10C55" w:rsidP="00F10C55">
      <w:pPr>
        <w:numPr>
          <w:ilvl w:val="0"/>
          <w:numId w:val="189"/>
        </w:numPr>
        <w:contextualSpacing/>
        <w:rPr>
          <w:rFonts w:eastAsia="Calibri"/>
        </w:rPr>
      </w:pPr>
      <w:r w:rsidRPr="00F10C55">
        <w:rPr>
          <w:rFonts w:eastAsia="Calibri" w:hint="cs"/>
          <w:u w:val="single"/>
          <w:rtl/>
        </w:rPr>
        <w:t>זמן ההשעיה בתנאי</w:t>
      </w:r>
      <w:r w:rsidRPr="00F10C55">
        <w:rPr>
          <w:rFonts w:eastAsia="Calibri" w:hint="cs"/>
          <w:rtl/>
        </w:rPr>
        <w:t xml:space="preserve">- תקופת התנאי, כמה זמן התנאי תלוי ועומד מעל הראש. </w:t>
      </w:r>
    </w:p>
    <w:p w14:paraId="2FC4794F" w14:textId="77777777" w:rsidR="00F10C55" w:rsidRPr="00F10C55" w:rsidRDefault="00F10C55" w:rsidP="00F10C55">
      <w:pPr>
        <w:numPr>
          <w:ilvl w:val="0"/>
          <w:numId w:val="189"/>
        </w:numPr>
        <w:contextualSpacing/>
        <w:rPr>
          <w:rFonts w:eastAsia="Calibri"/>
          <w:rtl/>
        </w:rPr>
      </w:pPr>
      <w:r w:rsidRPr="00F10C55">
        <w:rPr>
          <w:rFonts w:eastAsia="Calibri" w:hint="cs"/>
          <w:u w:val="single"/>
          <w:rtl/>
        </w:rPr>
        <w:t>זמן ההשעיה בפועל במקרה של הפרה</w:t>
      </w:r>
      <w:r w:rsidRPr="00F10C55">
        <w:rPr>
          <w:rFonts w:eastAsia="Calibri" w:hint="cs"/>
          <w:rtl/>
        </w:rPr>
        <w:t xml:space="preserve">- מה לגופו של דבר העונש. במידה ויופעל התנאי, מה העונש שיוטל. </w:t>
      </w:r>
    </w:p>
    <w:p w14:paraId="1F6EA95D" w14:textId="77777777" w:rsidR="00F10C55" w:rsidRPr="00F10C55" w:rsidRDefault="00F10C55" w:rsidP="00F10C55">
      <w:pPr>
        <w:rPr>
          <w:rFonts w:eastAsia="Calibri"/>
          <w:rtl/>
        </w:rPr>
      </w:pPr>
      <w:r w:rsidRPr="00F10C55">
        <w:rPr>
          <w:rFonts w:eastAsia="Calibri"/>
          <w:rtl/>
        </w:rPr>
        <w:t xml:space="preserve">מי שנדון להשעיה על תנאי </w:t>
      </w:r>
      <w:r w:rsidRPr="00F10C55">
        <w:rPr>
          <w:rFonts w:eastAsia="Calibri"/>
          <w:u w:val="single"/>
          <w:rtl/>
        </w:rPr>
        <w:t>לא ישא את עונשו</w:t>
      </w:r>
      <w:r w:rsidRPr="00F10C55">
        <w:rPr>
          <w:rFonts w:eastAsia="Calibri"/>
          <w:rtl/>
        </w:rPr>
        <w:t xml:space="preserve"> אלא אם כן עבר בתקופת התנאי </w:t>
      </w:r>
      <w:r w:rsidRPr="00F10C55">
        <w:rPr>
          <w:rFonts w:eastAsia="Calibri" w:hint="cs"/>
          <w:rtl/>
        </w:rPr>
        <w:t xml:space="preserve">(=הזמן שזה תלוי ועומד מעל ראשו) </w:t>
      </w:r>
      <w:r w:rsidRPr="00F10C55">
        <w:rPr>
          <w:rFonts w:eastAsia="Calibri"/>
          <w:rtl/>
        </w:rPr>
        <w:t>עבירת משמעת נוספת מסוג שקבע ביה"ד בגזר הדין</w:t>
      </w:r>
      <w:r w:rsidRPr="00F10C55">
        <w:rPr>
          <w:rFonts w:eastAsia="Calibri" w:hint="cs"/>
          <w:rtl/>
        </w:rPr>
        <w:t xml:space="preserve"> (=איזו סוג עבירה תפעיל את התנאי)</w:t>
      </w:r>
      <w:r w:rsidRPr="00F10C55">
        <w:rPr>
          <w:rFonts w:eastAsia="Calibri"/>
          <w:rtl/>
        </w:rPr>
        <w:t>, והורשע בגינה בתקופת התנאי או לאחריה.</w:t>
      </w:r>
      <w:r w:rsidRPr="00F10C55">
        <w:rPr>
          <w:rFonts w:eastAsia="Calibri"/>
          <w:rtl/>
        </w:rPr>
        <w:br/>
        <w:t>תקופת התנאי לא תפחת משנה ולא תעלה על שלוש שנים. היא תתחיל מיום גזר הדין, ואם הנידון נושא אותו זמן עונש השעיה – מתום ההשעיה, אלא אם כן הורה ביה"ד אחרת.</w:t>
      </w:r>
      <w:r w:rsidRPr="00F10C55">
        <w:rPr>
          <w:rFonts w:eastAsia="Calibri"/>
          <w:rtl/>
        </w:rPr>
        <w:br/>
      </w:r>
      <w:r w:rsidRPr="00F10C55">
        <w:rPr>
          <w:rFonts w:eastAsia="Calibri" w:hint="cs"/>
          <w:rtl/>
        </w:rPr>
        <w:lastRenderedPageBreak/>
        <w:t>כלומר לגבי שלושת הפרמטרים שהזכרנו, תקופת התנאי אמורה להיות בין שנה לשלוש שנים. חוץ מזה צריך לקבוע את העונש עצמו ואת העבירות שאם הן יבוצעו יופעל התנאי. התקופה נספרת מיום גזר הדין, כך שנגיד שלוש השנים מתחילות ממתן גזר הדין. אך אם הוא נושא באותו זמן עונש השעיה ממשפט אחר, רק מתום ההשעיה נספור את שלוש השנים (אלא אם כן ביה"ד קבע אחת).</w:t>
      </w:r>
    </w:p>
    <w:p w14:paraId="73640A35" w14:textId="77777777" w:rsidR="00F10C55" w:rsidRPr="00F10C55" w:rsidRDefault="00F10C55" w:rsidP="00F10C55">
      <w:pPr>
        <w:numPr>
          <w:ilvl w:val="0"/>
          <w:numId w:val="190"/>
        </w:numPr>
        <w:contextualSpacing/>
        <w:rPr>
          <w:rFonts w:eastAsia="Calibri"/>
          <w:rtl/>
        </w:rPr>
      </w:pPr>
      <w:r w:rsidRPr="00F10C55">
        <w:rPr>
          <w:rFonts w:eastAsia="Calibri"/>
          <w:rtl/>
        </w:rPr>
        <w:t>ס' 68ב קובע כי אם עבר הנדון עבירה נוספת כאמור – יורה ביה"ד (שהרשיע בעבירה הנוספת או הרכב אחר) על הפעלת ההשעיה על תנאי. נפסק כי ביה"ד חייב במקרה זה להפעיל את התנאי.</w:t>
      </w:r>
      <w:r w:rsidRPr="00F10C55">
        <w:rPr>
          <w:rFonts w:eastAsia="Calibri" w:hint="cs"/>
          <w:rtl/>
        </w:rPr>
        <w:t xml:space="preserve"> כלומר אין פה שיקול דעת של ביה"ד, ביה"ד חייב להפעיל את התנאי. </w:t>
      </w:r>
    </w:p>
    <w:p w14:paraId="5FE880A6" w14:textId="77777777" w:rsidR="00F10C55" w:rsidRPr="00F10C55" w:rsidRDefault="00F10C55" w:rsidP="00F10C55">
      <w:pPr>
        <w:numPr>
          <w:ilvl w:val="0"/>
          <w:numId w:val="190"/>
        </w:numPr>
        <w:contextualSpacing/>
        <w:rPr>
          <w:rFonts w:eastAsia="Calibri"/>
          <w:rtl/>
        </w:rPr>
      </w:pPr>
      <w:r w:rsidRPr="00F10C55">
        <w:rPr>
          <w:rFonts w:eastAsia="Calibri"/>
          <w:rtl/>
        </w:rPr>
        <w:t>ס' 68ד קובע כי מי שהופעלה נגדו השעיה על תנאי יתחיל לשאת בעונש ביום מתן הצו המפעיל, אלא אם כן קבע ביה"ד אחרת.</w:t>
      </w:r>
    </w:p>
    <w:p w14:paraId="759C41A2" w14:textId="77777777" w:rsidR="00F10C55" w:rsidRPr="00F10C55" w:rsidRDefault="00F10C55" w:rsidP="00F10C55">
      <w:pPr>
        <w:numPr>
          <w:ilvl w:val="0"/>
          <w:numId w:val="190"/>
        </w:numPr>
        <w:contextualSpacing/>
        <w:rPr>
          <w:rFonts w:eastAsia="Calibri"/>
        </w:rPr>
      </w:pPr>
      <w:r w:rsidRPr="00F10C55">
        <w:rPr>
          <w:rFonts w:eastAsia="Calibri"/>
          <w:rtl/>
        </w:rPr>
        <w:t>ס' 68ג לחוק קובע כי מי שהוטל עליו עונש השעיה בשל עבירה נוספת והופעל נגדו עונש השעיה על תנאי, ישא את תקופות ההשעיה בזו אחר זו, זולת אם הורה ביה"ד שהרשיעו בעבירה הנוספת, מטעמים שירשמו, ששתי התקופות – כולן או מקצתן, יהיו חופפות.</w:t>
      </w:r>
    </w:p>
    <w:p w14:paraId="068EE22F" w14:textId="77777777" w:rsidR="00F10C55" w:rsidRPr="00F10C55" w:rsidRDefault="00F10C55" w:rsidP="00F10C55">
      <w:pPr>
        <w:ind w:left="360"/>
        <w:rPr>
          <w:rFonts w:eastAsia="Calibri"/>
          <w:rtl/>
        </w:rPr>
      </w:pPr>
      <w:r w:rsidRPr="00F10C55">
        <w:rPr>
          <w:rFonts w:eastAsia="Calibri" w:hint="cs"/>
          <w:rtl/>
        </w:rPr>
        <w:t xml:space="preserve">ראינו כי מפעילים תנאי כשיש השרעה בעבירה נוספת. העבירה הנוספת היא שמפעילה את התנאי. בהרשעה נוספת יש עונש בעבירה הנוספת ויש את העונש עכשיו מתווסף עם הפעלת התנאי (שהיא אוטומטית בלי שיקול דעת). לדוגמא העונש על תנאי היה שנת השעיה, ובעבירה הנוספת דנים את עו"ד לשנה וחצי השעיה בפועל. בשאלה איך מסדרים את זה ס'68ג קובע כי ברירת המחדל היא אחת ועוד אחת. כלומר לא חופף אלא מצטבר. קודם כל הוא ישא שנה אחת, וברגע שהוא מסיים את הראשונה הוא יישא בשנייה. בסך הכל הוא יהיה מושעה שנתיים וחצי. אלא אם כן ביה"ד שהרשיע אותו בעבירה נוספת יורה אחרת, מטעמים שירשמו (שכל התקופה או חלק מהתקופה יחפפו). החוק מביע עמדה ברורה, צריך שהתקופות יהיו מצטברות ולא חופפות, לא אחת על גבי השנייה אלא אחת אחרי השנייה. שכן הוא צריך לשאת בעונש גם בעבירה הראשונה וגם בעונש של העבירה השנייה. </w:t>
      </w:r>
    </w:p>
    <w:p w14:paraId="3287E224" w14:textId="77777777" w:rsidR="00F10C55" w:rsidRPr="00F10C55" w:rsidRDefault="00F10C55" w:rsidP="00F10C55">
      <w:pPr>
        <w:rPr>
          <w:rFonts w:eastAsia="Calibri"/>
          <w:u w:val="single"/>
          <w:rtl/>
        </w:rPr>
      </w:pPr>
      <w:r w:rsidRPr="00F10C55">
        <w:rPr>
          <w:rFonts w:eastAsia="Calibri" w:hint="cs"/>
          <w:u w:val="single"/>
          <w:rtl/>
        </w:rPr>
        <w:t>השעיה חופפת\ מצטברת</w:t>
      </w:r>
    </w:p>
    <w:p w14:paraId="21FB5A58" w14:textId="77777777" w:rsidR="00F10C55" w:rsidRPr="00F10C55" w:rsidRDefault="00F10C55" w:rsidP="00F10C55">
      <w:pPr>
        <w:numPr>
          <w:ilvl w:val="0"/>
          <w:numId w:val="191"/>
        </w:numPr>
        <w:contextualSpacing/>
        <w:rPr>
          <w:rFonts w:eastAsia="Calibri"/>
        </w:rPr>
      </w:pPr>
      <w:r w:rsidRPr="00F10C55">
        <w:rPr>
          <w:rFonts w:eastAsia="Calibri"/>
          <w:rtl/>
        </w:rPr>
        <w:t xml:space="preserve">ס' 68ה קובע כי מי שנדון </w:t>
      </w:r>
      <w:r w:rsidRPr="00F10C55">
        <w:rPr>
          <w:rFonts w:eastAsia="Calibri"/>
          <w:u w:val="single"/>
          <w:rtl/>
        </w:rPr>
        <w:t xml:space="preserve">במשפט אחד </w:t>
      </w:r>
      <w:r w:rsidRPr="00F10C55">
        <w:rPr>
          <w:rFonts w:eastAsia="Calibri"/>
          <w:rtl/>
        </w:rPr>
        <w:t xml:space="preserve">לעונשי השעיה </w:t>
      </w:r>
      <w:r w:rsidRPr="00F10C55">
        <w:rPr>
          <w:rFonts w:eastAsia="Calibri"/>
          <w:u w:val="single"/>
          <w:rtl/>
        </w:rPr>
        <w:t>בשל עבירות שונות</w:t>
      </w:r>
      <w:r w:rsidRPr="00F10C55">
        <w:rPr>
          <w:rFonts w:eastAsia="Calibri"/>
          <w:rtl/>
        </w:rPr>
        <w:t xml:space="preserve">, וביה"ד לא הורה כי ישא אותם, כולם או מקצתם, בזה אחר זה, ישא </w:t>
      </w:r>
      <w:r w:rsidRPr="00F10C55">
        <w:rPr>
          <w:rFonts w:eastAsia="Calibri"/>
          <w:u w:val="single"/>
          <w:rtl/>
        </w:rPr>
        <w:t>רק את עונש ההשעיה של התקופה הארוכה ביותר</w:t>
      </w:r>
      <w:r w:rsidRPr="00F10C55">
        <w:rPr>
          <w:rFonts w:eastAsia="Calibri" w:hint="cs"/>
          <w:u w:val="single"/>
          <w:rtl/>
        </w:rPr>
        <w:t xml:space="preserve">- </w:t>
      </w:r>
      <w:r w:rsidRPr="00F10C55">
        <w:rPr>
          <w:rFonts w:eastAsia="Calibri" w:hint="cs"/>
          <w:rtl/>
        </w:rPr>
        <w:t>ברירת מחדל של חפיפה. פה אנחנו מדברות על עו"ד שאיחדו דיון בכמה קובלנות במשפט אחד, ודנו אותו לכמה עונשי השעיה בשל עבירות שונות. ברירת המחדל פה היא אחרת. ברירת המחדל פה היא חפיפה- הוא ישא רק את עונש השעיה של התקופה הארוכה ביותר. כך שאם דנים אותו במשפט אחד לכמה שנות השעיה, הוא ישא רק בארוכה ביותר, אלא אם כן ביה"ד יורה אחרת.</w:t>
      </w:r>
    </w:p>
    <w:p w14:paraId="42C59E96" w14:textId="77777777" w:rsidR="00F10C55" w:rsidRPr="00F10C55" w:rsidRDefault="00F10C55" w:rsidP="00F10C55">
      <w:pPr>
        <w:numPr>
          <w:ilvl w:val="0"/>
          <w:numId w:val="191"/>
        </w:numPr>
        <w:contextualSpacing/>
        <w:rPr>
          <w:rFonts w:eastAsia="Calibri"/>
        </w:rPr>
      </w:pPr>
      <w:r w:rsidRPr="00F10C55">
        <w:rPr>
          <w:rFonts w:eastAsia="Calibri"/>
          <w:rtl/>
        </w:rPr>
        <w:t>מי שנדון להשעיה, ולפני שנשא מלוא עונשו חזר ונדון להשעיה, ישא רק את עונש ההשעיה לתקופה הארוכה ביותר, אלא אם כן קבע ביה"ד המשמעתי שדן אותו באחרונה אחרת</w:t>
      </w:r>
      <w:r w:rsidRPr="00F10C55">
        <w:rPr>
          <w:rFonts w:eastAsia="Calibri" w:hint="cs"/>
          <w:rtl/>
        </w:rPr>
        <w:t>- לא מדובר על משפט אחד, אלא הוא עכשיו בהשעיה והמשפט התחיל על משהו הוא עשה פני השעיה וגם הוא נדון לחשהעיה, גם פה הוא ישא את עונש ההשעיה הארוך ביורת אלא אם כן ביה"ד קבע אחרת. גם פה ברירת המחדל היא חפיפה. כלומר ע"וד עמד לדין משמעתי, דנו אותו לשהעיה, אחר כל הרשיעו אותו בעבירה אחרת ודנו אותו לעוד השעיה, הוא ישא את התקופה הארוכה בצורה חופפת, וזה לא יהיה עונש מצטבר אלא אם כן ביה"ד קובע אחרת.</w:t>
      </w:r>
    </w:p>
    <w:p w14:paraId="3261B84F" w14:textId="77777777" w:rsidR="00F10C55" w:rsidRPr="00F10C55" w:rsidRDefault="00F10C55" w:rsidP="00F10C55">
      <w:pPr>
        <w:rPr>
          <w:rFonts w:eastAsia="Calibri"/>
          <w:rtl/>
        </w:rPr>
      </w:pPr>
      <w:r w:rsidRPr="00F10C55">
        <w:rPr>
          <w:rFonts w:eastAsia="Calibri" w:hint="cs"/>
          <w:rtl/>
        </w:rPr>
        <w:t>ודוק:</w:t>
      </w:r>
    </w:p>
    <w:p w14:paraId="69E8840A" w14:textId="77777777" w:rsidR="00F10C55" w:rsidRPr="00F10C55" w:rsidRDefault="00F10C55" w:rsidP="00F10C55">
      <w:pPr>
        <w:numPr>
          <w:ilvl w:val="0"/>
          <w:numId w:val="179"/>
        </w:numPr>
        <w:contextualSpacing/>
        <w:rPr>
          <w:rFonts w:eastAsia="Calibri"/>
        </w:rPr>
      </w:pPr>
      <w:r w:rsidRPr="00F10C55">
        <w:rPr>
          <w:rFonts w:eastAsia="Calibri" w:hint="cs"/>
          <w:rtl/>
        </w:rPr>
        <w:t>בסיטואציה של תנאי- ברירת המחדל היא מצטברת.</w:t>
      </w:r>
    </w:p>
    <w:p w14:paraId="181E6F91" w14:textId="77777777" w:rsidR="00F10C55" w:rsidRPr="00F10C55" w:rsidRDefault="00F10C55" w:rsidP="00F10C55">
      <w:pPr>
        <w:numPr>
          <w:ilvl w:val="0"/>
          <w:numId w:val="179"/>
        </w:numPr>
        <w:contextualSpacing/>
        <w:rPr>
          <w:rFonts w:eastAsia="Calibri"/>
          <w:rtl/>
        </w:rPr>
      </w:pPr>
      <w:r w:rsidRPr="00F10C55">
        <w:rPr>
          <w:rFonts w:eastAsia="Calibri" w:hint="cs"/>
          <w:rtl/>
        </w:rPr>
        <w:t xml:space="preserve">במצבים האחרים (משפט מאוחד או שני משפטים שונים בחפיפה)- ברירת המחדל היא חפיפה. </w:t>
      </w:r>
    </w:p>
    <w:p w14:paraId="62AAD1C9" w14:textId="77777777" w:rsidR="00F10C55" w:rsidRPr="00F10C55" w:rsidRDefault="00F10C55" w:rsidP="00F10C55">
      <w:pPr>
        <w:rPr>
          <w:rFonts w:eastAsia="Calibri"/>
          <w:u w:val="single"/>
          <w:rtl/>
        </w:rPr>
      </w:pPr>
      <w:r w:rsidRPr="00F10C55">
        <w:rPr>
          <w:rFonts w:eastAsia="Calibri" w:hint="cs"/>
          <w:u w:val="single"/>
          <w:rtl/>
        </w:rPr>
        <w:t>ועדת האתיקה מחוז חיפה נ' רייכמן</w:t>
      </w:r>
    </w:p>
    <w:p w14:paraId="4E3EEA21" w14:textId="77777777" w:rsidR="00F10C55" w:rsidRPr="00F10C55" w:rsidRDefault="00F10C55" w:rsidP="00F10C55">
      <w:pPr>
        <w:rPr>
          <w:rFonts w:eastAsia="Calibri"/>
          <w:rtl/>
        </w:rPr>
      </w:pPr>
      <w:r w:rsidRPr="00F10C55">
        <w:rPr>
          <w:rFonts w:eastAsia="Calibri" w:hint="cs"/>
          <w:u w:val="single"/>
          <w:rtl/>
        </w:rPr>
        <w:t>רקע עובדתי:</w:t>
      </w:r>
      <w:r w:rsidRPr="00F10C55">
        <w:rPr>
          <w:rFonts w:eastAsia="Calibri" w:hint="cs"/>
          <w:rtl/>
        </w:rPr>
        <w:t xml:space="preserve"> רייכמן הייתה עו"ד שעסקה במקרקעין. הרבה פעמים בעסקאות כאלה, עו"ד מחזיקים בכספי נאמנות של לקוחות. מדובר על סכומים מאוד משמעותיים. עו"ד רייכמן היא נהגה לקחת את הכספים לעצמה, גנה את כספי לקוחותיה שהיו אצלה בנאמנות. העמידו אותה לדין ובמשפט אחד איחדו דיון של כמה קובלנות של אירועים שונים. בסופו של דבר הרשיעו אותה ב-6 אירועים שונים של שליחת יד בכספי לקוחות. </w:t>
      </w:r>
    </w:p>
    <w:p w14:paraId="5EA8D338" w14:textId="77777777" w:rsidR="00F10C55" w:rsidRPr="00F10C55" w:rsidRDefault="00F10C55" w:rsidP="00F10C55">
      <w:pPr>
        <w:rPr>
          <w:rFonts w:eastAsia="Calibri"/>
          <w:rtl/>
        </w:rPr>
      </w:pPr>
      <w:r w:rsidRPr="00F10C55">
        <w:rPr>
          <w:rFonts w:eastAsia="Calibri" w:hint="cs"/>
          <w:rtl/>
        </w:rPr>
        <w:t>ביה"ד המשמעתי המחוזי הרשיע אותה והוא קבע כי במקום לקבוע עונש ספציפי לכל אחת מהעבירות, הוא יגזור עונש כולל שכן בכל מקרה הוא מוציא אותה מהלשכה. ועדת האתיקה ערערה והיא טענה כי היה צריך להטיל עליה עונש נפרד לכל עבירה ולקבוע שהם מצטברים. שכן, מה קורה אחרת? הנפקות היא בכך שעו"ד שמוציאים אותו מהלשכה, יכול לבקש לחזור תוך 10 שנים. כך שאם דנים אותה להוצאה מהשלכה עשר שנים אחר כך היא תוכל לבקש לחזור. הם טענו שזה לא ראוי בכלל שלעו"ד כזו תהיה האפשרות לחזור. לכן ועדת האתיקה ערערה על ההחלטה לביה"ד המשמעתי הארצי.</w:t>
      </w:r>
    </w:p>
    <w:p w14:paraId="0DBC0661" w14:textId="77777777" w:rsidR="00F10C55" w:rsidRPr="00F10C55" w:rsidRDefault="00F10C55" w:rsidP="00F10C55">
      <w:pPr>
        <w:rPr>
          <w:rFonts w:eastAsia="Calibri"/>
          <w:rtl/>
        </w:rPr>
      </w:pPr>
      <w:r w:rsidRPr="00F10C55">
        <w:rPr>
          <w:rFonts w:eastAsia="Calibri" w:hint="cs"/>
          <w:u w:val="single"/>
          <w:rtl/>
        </w:rPr>
        <w:t>ביהמ"ש:</w:t>
      </w:r>
      <w:r w:rsidRPr="00F10C55">
        <w:rPr>
          <w:rFonts w:eastAsia="Calibri" w:hint="cs"/>
          <w:rtl/>
        </w:rPr>
        <w:t xml:space="preserve"> מפני שהאירועים דומים אך הם אינם מסכת אחת, בסיטואציה כזאת ראוי להטיל עונש ספציפי בגין כל אירוע. ביה"ד מזכיר את ס' 68ה וקובע כי כאשר פוסקים עונש בכל אירוע במשפט אחד, ברירת המחדל היא שהעונשים ינשאו בצורה חופפת, שהעונש הארוך ביותר הוא יהיה הרלוונטי. עם זאת, ניתן לסטות ולפסוק אחרת. גם אם העונש זה הוצאה מהלשכה באחת העבירה, במקרים מתאימים גם אז אפשר לקבוע עונש מצטבר. כתוצאה מכך הם דנו אותה בכל מקרה- בראשון 8 שנים, בשני 8, בשלישי 3, ברביעי 5, בחמישי 8 ובשישי הוצאה מהלשכה. הם קבעו שאת כל העונשים היא צריכה לשאת במצטבר. כך שהיא צריכה לשאת קודם את השמונה, אחר כ את העונש השני, ועוד השלישי, ועוד רביעי וכן הלאה. רק אז </w:t>
      </w:r>
      <w:r w:rsidRPr="00F10C55">
        <w:rPr>
          <w:rFonts w:eastAsia="Calibri" w:hint="cs"/>
          <w:rtl/>
        </w:rPr>
        <w:lastRenderedPageBreak/>
        <w:t xml:space="preserve">אחרי ההוצאה מהלשכה היא תוכל להגיש בקשה לחזור עוד 10 שנים. כלומר רק אחרי 32 שנות השעיה ואחרי 10 שנים שיעברו מההוצאה (=42) היא תוכל לבקש לחזור. </w:t>
      </w:r>
    </w:p>
    <w:p w14:paraId="014D7475" w14:textId="77777777" w:rsidR="00F10C55" w:rsidRPr="00F10C55" w:rsidRDefault="00F10C55" w:rsidP="00F10C55">
      <w:pPr>
        <w:rPr>
          <w:rFonts w:eastAsia="Calibri"/>
          <w:b/>
          <w:bCs/>
          <w:rtl/>
        </w:rPr>
      </w:pPr>
      <w:r w:rsidRPr="00F10C55">
        <w:rPr>
          <w:rFonts w:eastAsia="Calibri" w:hint="cs"/>
          <w:b/>
          <w:bCs/>
          <w:rtl/>
        </w:rPr>
        <w:t>החלטות אחרות של ביה"ד משמעתי- ס' 69</w:t>
      </w:r>
    </w:p>
    <w:p w14:paraId="13796F58" w14:textId="77777777" w:rsidR="00F10C55" w:rsidRPr="00F10C55" w:rsidRDefault="00F10C55" w:rsidP="00F10C55">
      <w:pPr>
        <w:rPr>
          <w:rFonts w:eastAsia="Calibri"/>
          <w:rtl/>
        </w:rPr>
      </w:pPr>
      <w:r w:rsidRPr="00F10C55">
        <w:rPr>
          <w:rFonts w:eastAsia="Calibri" w:hint="cs"/>
          <w:rtl/>
        </w:rPr>
        <w:t>ראינו אילו עונשים יכול ביה"ד משמעתי להטיל על עו"ד, אך ישנן החלטות אחרות שביה"ד משמעתי יכול לקבל. ההחלטות מנויות בס' 69 לחוק לשכת עו"ד:</w:t>
      </w:r>
    </w:p>
    <w:p w14:paraId="34B13759" w14:textId="77777777" w:rsidR="00F10C55" w:rsidRPr="00F10C55" w:rsidRDefault="00F10C55" w:rsidP="00F10C55">
      <w:pPr>
        <w:numPr>
          <w:ilvl w:val="0"/>
          <w:numId w:val="193"/>
        </w:numPr>
        <w:contextualSpacing/>
        <w:rPr>
          <w:rFonts w:eastAsia="Calibri"/>
          <w:rtl/>
        </w:rPr>
      </w:pPr>
      <w:r w:rsidRPr="00F10C55">
        <w:rPr>
          <w:rFonts w:eastAsia="Calibri"/>
          <w:rtl/>
        </w:rPr>
        <w:t>להרשיע נאשם ולא להטיל עליו עונש</w:t>
      </w:r>
      <w:r w:rsidRPr="00F10C55">
        <w:rPr>
          <w:rFonts w:eastAsia="Calibri" w:hint="cs"/>
          <w:rtl/>
        </w:rPr>
        <w:t xml:space="preserve">- הרשעה בלי עונש. </w:t>
      </w:r>
    </w:p>
    <w:p w14:paraId="0DA50F0A" w14:textId="77777777" w:rsidR="00F10C55" w:rsidRPr="00F10C55" w:rsidRDefault="00F10C55" w:rsidP="00F10C55">
      <w:pPr>
        <w:numPr>
          <w:ilvl w:val="0"/>
          <w:numId w:val="193"/>
        </w:numPr>
        <w:contextualSpacing/>
        <w:rPr>
          <w:rFonts w:eastAsia="Calibri"/>
          <w:rtl/>
        </w:rPr>
      </w:pPr>
      <w:r w:rsidRPr="00F10C55">
        <w:rPr>
          <w:rFonts w:eastAsia="Calibri"/>
          <w:rtl/>
        </w:rPr>
        <w:t>לחייב נאשם שהורשע בתשלום הוצאות משפט למדינה, ללשכה ולמתלונן בסכום שיקבע</w:t>
      </w:r>
      <w:r w:rsidRPr="00F10C55">
        <w:rPr>
          <w:rFonts w:eastAsia="Calibri"/>
        </w:rPr>
        <w:t>;</w:t>
      </w:r>
    </w:p>
    <w:p w14:paraId="103EA939" w14:textId="77777777" w:rsidR="00F10C55" w:rsidRPr="00F10C55" w:rsidRDefault="00F10C55" w:rsidP="00F10C55">
      <w:pPr>
        <w:numPr>
          <w:ilvl w:val="0"/>
          <w:numId w:val="193"/>
        </w:numPr>
        <w:contextualSpacing/>
        <w:rPr>
          <w:rFonts w:eastAsia="Calibri"/>
          <w:rtl/>
        </w:rPr>
      </w:pPr>
      <w:r w:rsidRPr="00F10C55">
        <w:rPr>
          <w:rFonts w:eastAsia="Calibri"/>
          <w:rtl/>
        </w:rPr>
        <w:t>לחייב נאשם שהורשע בהשגת שכר בנסיבות המהוות עבירת משמעת להחזירו במלואו או חלקו</w:t>
      </w:r>
      <w:r w:rsidRPr="00F10C55">
        <w:rPr>
          <w:rFonts w:eastAsia="Calibri"/>
        </w:rPr>
        <w:t>;</w:t>
      </w:r>
    </w:p>
    <w:p w14:paraId="4EEE9C7A" w14:textId="77777777" w:rsidR="00F10C55" w:rsidRPr="00F10C55" w:rsidRDefault="00F10C55" w:rsidP="00F10C55">
      <w:pPr>
        <w:numPr>
          <w:ilvl w:val="0"/>
          <w:numId w:val="193"/>
        </w:numPr>
        <w:contextualSpacing/>
        <w:rPr>
          <w:rFonts w:eastAsia="Calibri"/>
          <w:rtl/>
        </w:rPr>
      </w:pPr>
      <w:r w:rsidRPr="00F10C55">
        <w:rPr>
          <w:rFonts w:eastAsia="Calibri"/>
          <w:rtl/>
        </w:rPr>
        <w:t>לחייב נאשם בשל כל עבירה שהורשע בה, בתשלום פיצויים למתלונן או לאדם אחר שניזוק מהעבירה, בסכום שלא יעלה על 25,000 ₪ (חיוב שאינו פוטר מאחריות לנזק)</w:t>
      </w:r>
      <w:r w:rsidRPr="00F10C55">
        <w:rPr>
          <w:rFonts w:eastAsia="Calibri"/>
        </w:rPr>
        <w:t>;</w:t>
      </w:r>
    </w:p>
    <w:p w14:paraId="32F5CF52" w14:textId="77777777" w:rsidR="00F10C55" w:rsidRPr="00F10C55" w:rsidRDefault="00F10C55" w:rsidP="00F10C55">
      <w:pPr>
        <w:numPr>
          <w:ilvl w:val="0"/>
          <w:numId w:val="193"/>
        </w:numPr>
        <w:contextualSpacing/>
        <w:rPr>
          <w:rFonts w:eastAsia="Calibri"/>
          <w:rtl/>
        </w:rPr>
      </w:pPr>
      <w:r w:rsidRPr="00F10C55">
        <w:rPr>
          <w:rFonts w:eastAsia="Calibri"/>
          <w:rtl/>
        </w:rPr>
        <w:t>לחייב את הלשכה בתשלום הוצאות הגנה לנאשם שזוכה, אם מצא ביה"ד שלא היה יסוד להגשת הקובלנה או בנסיבות אחרות המצדיקות זאת. אם הקובלנה הוגשה ע"י היועמ"ש או פרקליט המדינה, רשאי ביה"ד לחייב בהוצאות את המדינה</w:t>
      </w:r>
      <w:r w:rsidRPr="00F10C55">
        <w:rPr>
          <w:rFonts w:eastAsia="Calibri"/>
        </w:rPr>
        <w:t>;</w:t>
      </w:r>
    </w:p>
    <w:p w14:paraId="1B1F5A9A" w14:textId="77777777" w:rsidR="00F10C55" w:rsidRPr="00F10C55" w:rsidRDefault="00F10C55" w:rsidP="00F10C55">
      <w:pPr>
        <w:numPr>
          <w:ilvl w:val="0"/>
          <w:numId w:val="193"/>
        </w:numPr>
        <w:contextualSpacing/>
        <w:rPr>
          <w:rFonts w:eastAsia="Calibri"/>
          <w:rtl/>
        </w:rPr>
      </w:pPr>
      <w:r w:rsidRPr="00F10C55">
        <w:rPr>
          <w:rFonts w:eastAsia="Calibri"/>
          <w:u w:val="single"/>
          <w:rtl/>
        </w:rPr>
        <w:t>לחייב מתלונן בתשלום הוצאות משפט למדינה, ללשכה ולנאשם בסכום שיקבע, אם הנאשם זוכה וביה"ד מצא שהתלונה הוגשה בקלות ראש, לשם קינטור או ללא יסוד</w:t>
      </w:r>
      <w:r w:rsidRPr="00F10C55">
        <w:rPr>
          <w:rFonts w:eastAsia="Calibri" w:hint="cs"/>
          <w:u w:val="single"/>
          <w:rtl/>
        </w:rPr>
        <w:t xml:space="preserve"> </w:t>
      </w:r>
      <w:r w:rsidRPr="00F10C55">
        <w:rPr>
          <w:rFonts w:eastAsia="Calibri"/>
          <w:u w:val="single"/>
          <w:rtl/>
        </w:rPr>
        <w:t>(שימו לב שהמתלונן אינו בהכרח עו"ד). כלל 45 קובע כי לא יחייב בי"ד מתלונן כאמור אלא לאחר שנתן לו הזדמנות להשמיע את דברו</w:t>
      </w:r>
      <w:r w:rsidRPr="00F10C55">
        <w:rPr>
          <w:rFonts w:eastAsia="Calibri" w:hint="cs"/>
          <w:rtl/>
        </w:rPr>
        <w:t xml:space="preserve">- זאת סמכות חריגה שנראה בהמשך כי יש לה כללי ערעור חריגים. הסמכות קובעת כי ניתן לחייב מתלונן שהוא לא צד לדיון, לחייב בתשלום הוצאות במידה והנאשם זוכה והתלונה הוגשה ללא בסיס (למשל מתוך קנטור). </w:t>
      </w:r>
    </w:p>
    <w:p w14:paraId="1CE3894F" w14:textId="77777777" w:rsidR="00F10C55" w:rsidRPr="00F10C55" w:rsidRDefault="00F10C55" w:rsidP="00F10C55">
      <w:pPr>
        <w:numPr>
          <w:ilvl w:val="0"/>
          <w:numId w:val="193"/>
        </w:numPr>
        <w:contextualSpacing/>
        <w:rPr>
          <w:rFonts w:eastAsia="Calibri"/>
          <w:rtl/>
        </w:rPr>
      </w:pPr>
      <w:r w:rsidRPr="00F10C55">
        <w:rPr>
          <w:rFonts w:eastAsia="Calibri"/>
          <w:rtl/>
        </w:rPr>
        <w:t>ס' 74 לחוק קובע כי חיובים מכוח הסעיף ניתנים לגביה כמו פס"ד של בימ"ש בעניין אזרחי.</w:t>
      </w:r>
    </w:p>
    <w:p w14:paraId="60175A7D" w14:textId="77777777" w:rsidR="00F10C55" w:rsidRPr="00F10C55" w:rsidRDefault="00F10C55" w:rsidP="00F10C55">
      <w:pPr>
        <w:rPr>
          <w:rFonts w:eastAsia="Calibri"/>
          <w:b/>
          <w:bCs/>
          <w:rtl/>
        </w:rPr>
      </w:pPr>
      <w:r w:rsidRPr="00F10C55">
        <w:rPr>
          <w:rFonts w:eastAsia="Calibri" w:hint="cs"/>
          <w:b/>
          <w:bCs/>
          <w:rtl/>
        </w:rPr>
        <w:t xml:space="preserve">פרסום פסקי הדין </w:t>
      </w:r>
    </w:p>
    <w:p w14:paraId="7AF74F7D" w14:textId="77777777" w:rsidR="00F10C55" w:rsidRPr="00F10C55" w:rsidRDefault="00F10C55" w:rsidP="00F10C55">
      <w:pPr>
        <w:rPr>
          <w:rFonts w:eastAsia="Calibri"/>
          <w:rtl/>
        </w:rPr>
      </w:pPr>
      <w:r w:rsidRPr="00F10C55">
        <w:rPr>
          <w:rFonts w:eastAsia="Calibri"/>
          <w:rtl/>
        </w:rPr>
        <w:t xml:space="preserve">בעבר, השאלה </w:t>
      </w:r>
      <w:r w:rsidRPr="00F10C55">
        <w:rPr>
          <w:rFonts w:eastAsia="Calibri" w:hint="cs"/>
          <w:rtl/>
        </w:rPr>
        <w:t>האם פסק דין</w:t>
      </w:r>
      <w:r w:rsidRPr="00F10C55">
        <w:rPr>
          <w:rFonts w:eastAsia="Calibri"/>
          <w:rtl/>
        </w:rPr>
        <w:t xml:space="preserve"> יתפרסם, או אם שם עו</w:t>
      </w:r>
      <w:r w:rsidRPr="00F10C55">
        <w:rPr>
          <w:rFonts w:eastAsia="Calibri" w:hint="cs"/>
          <w:rtl/>
        </w:rPr>
        <w:t>"</w:t>
      </w:r>
      <w:r w:rsidRPr="00F10C55">
        <w:rPr>
          <w:rFonts w:eastAsia="Calibri"/>
          <w:rtl/>
        </w:rPr>
        <w:t>ד הנאשם יתפרסם</w:t>
      </w:r>
      <w:r w:rsidRPr="00F10C55">
        <w:rPr>
          <w:rFonts w:eastAsia="Calibri" w:hint="cs"/>
          <w:rtl/>
        </w:rPr>
        <w:t>,</w:t>
      </w:r>
      <w:r w:rsidRPr="00F10C55">
        <w:rPr>
          <w:rFonts w:eastAsia="Calibri"/>
          <w:rtl/>
        </w:rPr>
        <w:t xml:space="preserve"> היתה נתונה להחלטת בתי הדין המשמעתיים (</w:t>
      </w:r>
      <w:r w:rsidRPr="00F10C55">
        <w:rPr>
          <w:rFonts w:eastAsia="Calibri" w:hint="cs"/>
          <w:rtl/>
        </w:rPr>
        <w:t xml:space="preserve">שהרבה פעמים </w:t>
      </w:r>
      <w:r w:rsidRPr="00F10C55">
        <w:rPr>
          <w:rFonts w:eastAsia="Calibri"/>
          <w:rtl/>
        </w:rPr>
        <w:t>לא נטו לפרסם פס"ד, ובד"כ פס"ד שכן פורסמו</w:t>
      </w:r>
      <w:r w:rsidRPr="00F10C55">
        <w:rPr>
          <w:rFonts w:eastAsia="Calibri" w:hint="cs"/>
          <w:rtl/>
        </w:rPr>
        <w:t xml:space="preserve">, </w:t>
      </w:r>
      <w:r w:rsidRPr="00F10C55">
        <w:rPr>
          <w:rFonts w:eastAsia="Calibri"/>
          <w:rtl/>
        </w:rPr>
        <w:t>פורסמו ללא שם עו</w:t>
      </w:r>
      <w:r w:rsidRPr="00F10C55">
        <w:rPr>
          <w:rFonts w:eastAsia="Calibri" w:hint="cs"/>
          <w:rtl/>
        </w:rPr>
        <w:t>"ד</w:t>
      </w:r>
      <w:r w:rsidRPr="00F10C55">
        <w:rPr>
          <w:rFonts w:eastAsia="Calibri"/>
          <w:rtl/>
        </w:rPr>
        <w:t>).</w:t>
      </w:r>
      <w:r w:rsidRPr="00F10C55">
        <w:rPr>
          <w:rFonts w:eastAsia="Calibri" w:hint="cs"/>
          <w:rtl/>
        </w:rPr>
        <w:t xml:space="preserve"> זאת הייתה סיטואציה מאוד מקוממת, שהרי פס"ד קובעים נורמות התנהגות ולכן חשוב לפרסם את שמם וחשוב לדעת איזה עו"ד ביצע\ה עבירות משמעת.</w:t>
      </w:r>
    </w:p>
    <w:p w14:paraId="7CB165B1" w14:textId="77777777" w:rsidR="00F10C55" w:rsidRPr="00F10C55" w:rsidRDefault="00F10C55" w:rsidP="00F10C55">
      <w:pPr>
        <w:rPr>
          <w:rFonts w:eastAsia="Calibri"/>
          <w:rtl/>
        </w:rPr>
      </w:pPr>
      <w:r w:rsidRPr="00F10C55">
        <w:rPr>
          <w:rFonts w:eastAsia="Calibri" w:hint="cs"/>
          <w:rtl/>
        </w:rPr>
        <w:t xml:space="preserve">הרפורמה עשתה תיקון גם פה. </w:t>
      </w:r>
      <w:r w:rsidRPr="00F10C55">
        <w:rPr>
          <w:rFonts w:eastAsia="Calibri"/>
          <w:rtl/>
        </w:rPr>
        <w:t xml:space="preserve">החוק תוקן וכיום נוסף ס' 69ב לחוק הקובע כי הלשכה תעמיד לעיון הציבור כל פס"ד של בי"ד משמעתי בציון שמו של הנאשם. </w:t>
      </w:r>
      <w:r w:rsidRPr="00F10C55">
        <w:rPr>
          <w:rFonts w:eastAsia="Calibri" w:hint="cs"/>
          <w:rtl/>
        </w:rPr>
        <w:t xml:space="preserve">היום ברירת המחדל היא פרסום כלל פס"ד עם השמות. </w:t>
      </w:r>
      <w:r w:rsidRPr="00F10C55">
        <w:rPr>
          <w:rFonts w:eastAsia="Calibri"/>
          <w:rtl/>
        </w:rPr>
        <w:t>רק בנסיבות מיוחדות יכול ביה"ד להורות על פרסום תוך השמטת פרטים כלשהם, או אף שפס</w:t>
      </w:r>
      <w:r w:rsidRPr="00F10C55">
        <w:rPr>
          <w:rFonts w:eastAsia="Calibri" w:hint="cs"/>
          <w:rtl/>
        </w:rPr>
        <w:t>"</w:t>
      </w:r>
      <w:r w:rsidRPr="00F10C55">
        <w:rPr>
          <w:rFonts w:eastAsia="Calibri"/>
          <w:rtl/>
        </w:rPr>
        <w:t>ד לא יפורסם</w:t>
      </w:r>
      <w:r w:rsidRPr="00F10C55">
        <w:rPr>
          <w:rFonts w:eastAsia="Calibri" w:hint="cs"/>
          <w:rtl/>
        </w:rPr>
        <w:t xml:space="preserve"> אך זה צריך להיות</w:t>
      </w:r>
      <w:r w:rsidRPr="00F10C55">
        <w:rPr>
          <w:rFonts w:eastAsia="Calibri"/>
          <w:rtl/>
        </w:rPr>
        <w:t xml:space="preserve"> מטעמים מיוחדים שיירשמו.</w:t>
      </w:r>
    </w:p>
    <w:p w14:paraId="3C973E19" w14:textId="77777777" w:rsidR="00F10C55" w:rsidRPr="00F10C55" w:rsidRDefault="00F10C55" w:rsidP="00F10C55">
      <w:pPr>
        <w:rPr>
          <w:rFonts w:eastAsia="Calibri"/>
          <w:rtl/>
        </w:rPr>
      </w:pPr>
      <w:r w:rsidRPr="00F10C55">
        <w:rPr>
          <w:rFonts w:eastAsia="Calibri" w:hint="cs"/>
          <w:rtl/>
        </w:rPr>
        <w:t xml:space="preserve">כיום פס"ד מפורסמים ופס"ד המשמעתיים מפורסמים גם בנבו. ואכן גם </w:t>
      </w:r>
      <w:r w:rsidRPr="00F10C55">
        <w:rPr>
          <w:rFonts w:eastAsia="Calibri"/>
          <w:rtl/>
        </w:rPr>
        <w:t>ס' 69(ג) קובע כי פרסום הוצאה או השעיה של עו"ד מהלשכה יהיה ברשומות, באתר האינטרנט של הלשכה ובעיתון.</w:t>
      </w:r>
    </w:p>
    <w:p w14:paraId="1136163C" w14:textId="77777777" w:rsidR="00F10C55" w:rsidRPr="00F10C55" w:rsidRDefault="00F10C55" w:rsidP="00F10C55">
      <w:pPr>
        <w:numPr>
          <w:ilvl w:val="0"/>
          <w:numId w:val="168"/>
        </w:numPr>
        <w:contextualSpacing/>
        <w:rPr>
          <w:rFonts w:eastAsia="Calibri"/>
          <w:b/>
          <w:bCs/>
          <w:rtl/>
        </w:rPr>
      </w:pPr>
      <w:r w:rsidRPr="00F10C55">
        <w:rPr>
          <w:rFonts w:eastAsia="Calibri" w:hint="cs"/>
          <w:b/>
          <w:bCs/>
          <w:rtl/>
        </w:rPr>
        <w:t>ערעור</w:t>
      </w:r>
    </w:p>
    <w:p w14:paraId="62FFA468" w14:textId="77777777" w:rsidR="00F10C55" w:rsidRPr="00F10C55" w:rsidRDefault="00F10C55" w:rsidP="00F10C55">
      <w:pPr>
        <w:rPr>
          <w:rFonts w:eastAsia="Calibri"/>
        </w:rPr>
      </w:pPr>
      <w:r w:rsidRPr="00F10C55">
        <w:rPr>
          <w:rFonts w:eastAsia="Calibri"/>
          <w:rtl/>
        </w:rPr>
        <w:t>ס' 70 לחוק קובע כי על פס"ד משמעתי מחוזי רשאים הנאשם והקובל לערער לביה"ד המשמעתי הארצי, וכן רשאים לערער ועדת האתיקה הארצית והיועמ"ש, גם אם לא היו קובלים.</w:t>
      </w:r>
      <w:r w:rsidRPr="00F10C55">
        <w:rPr>
          <w:rFonts w:eastAsia="Calibri" w:hint="cs"/>
          <w:rtl/>
        </w:rPr>
        <w:t xml:space="preserve"> יש זכות ערעור לכל אחד מהצדדים. אך לשים לב כי חוץ מהצדדים </w:t>
      </w:r>
      <w:r w:rsidRPr="00F10C55">
        <w:rPr>
          <w:rFonts w:eastAsia="Calibri"/>
          <w:rtl/>
        </w:rPr>
        <w:t>גם ועדת האתיקה הארצית והיועמ"ש רשאים לערער</w:t>
      </w:r>
      <w:r w:rsidRPr="00F10C55">
        <w:rPr>
          <w:rFonts w:eastAsia="Calibri" w:hint="cs"/>
          <w:rtl/>
        </w:rPr>
        <w:t>, וזאת</w:t>
      </w:r>
      <w:r w:rsidRPr="00F10C55">
        <w:rPr>
          <w:rFonts w:eastAsia="Calibri"/>
          <w:rtl/>
        </w:rPr>
        <w:t xml:space="preserve"> אף אם לא היו קובלים.</w:t>
      </w:r>
      <w:r w:rsidRPr="00F10C55">
        <w:rPr>
          <w:rFonts w:eastAsia="Calibri" w:hint="cs"/>
          <w:rtl/>
        </w:rPr>
        <w:t xml:space="preserve"> </w:t>
      </w:r>
      <w:r w:rsidRPr="00F10C55">
        <w:rPr>
          <w:rFonts w:eastAsia="Calibri"/>
          <w:rtl/>
        </w:rPr>
        <w:br/>
      </w:r>
      <w:r w:rsidRPr="00F10C55">
        <w:rPr>
          <w:rFonts w:eastAsia="Calibri" w:hint="cs"/>
          <w:rtl/>
        </w:rPr>
        <w:t>הדין המשמעתי מטרתו להגן על הציבור, ולכן אם ועדת האתיקה מחליטה לא להגיש ערעור, ואם ועדת האתיקה הארצית או היועמ"ש חושבים שיש להגיש ערעור, הם יכולים לעשות זאת גם אם הם לא היו קובלים.</w:t>
      </w:r>
    </w:p>
    <w:p w14:paraId="045314DC" w14:textId="77777777" w:rsidR="00F10C55" w:rsidRPr="00F10C55" w:rsidRDefault="00F10C55" w:rsidP="00F10C55">
      <w:pPr>
        <w:rPr>
          <w:rFonts w:eastAsia="Calibri"/>
          <w:rtl/>
        </w:rPr>
      </w:pPr>
      <w:r w:rsidRPr="00F10C55">
        <w:rPr>
          <w:rFonts w:eastAsia="Calibri"/>
          <w:rtl/>
        </w:rPr>
        <w:t>ס' 72 קובע כי בית הדין המשמעתי, ואם הוגש ערעור ביהמ"ש שלערעור, רשאי להורות על עיכוב ביצוע פסה"ד המשמעתי עד להכרעה בערעור. פס"ד משמעתי שלא ניתן עוד לערעור יכולה הערכאה הגבוהה ביותר שהכריעה בו לדחות, מטעמים מיוחדים שירשמו, את ביצועו. על החלטות מכוח ס' זה ישנה זכות ערעור תוך 30 יום.</w:t>
      </w:r>
      <w:r w:rsidRPr="00F10C55">
        <w:rPr>
          <w:rFonts w:eastAsia="Calibri" w:hint="cs"/>
          <w:rtl/>
        </w:rPr>
        <w:t xml:space="preserve"> זאת עוד דוגמא להחלטת ביניים שנדון בה בהמשך בהרבה.</w:t>
      </w:r>
    </w:p>
    <w:p w14:paraId="0253DEB1" w14:textId="77777777" w:rsidR="00F10C55" w:rsidRPr="00F10C55" w:rsidRDefault="00F10C55" w:rsidP="00F10C55">
      <w:pPr>
        <w:rPr>
          <w:rFonts w:eastAsia="Calibri"/>
          <w:rtl/>
        </w:rPr>
      </w:pPr>
      <w:r w:rsidRPr="00F10C55">
        <w:rPr>
          <w:rFonts w:eastAsia="Calibri" w:hint="cs"/>
          <w:rtl/>
        </w:rPr>
        <w:t>כמו במשפט פלילי, גם פה ניתן לבקש עיכוב ביצוע. כשאנחנו מדברות על עיכוב ביצוע אנחנו מדברות על שני מצבים:</w:t>
      </w:r>
    </w:p>
    <w:p w14:paraId="6692EA90" w14:textId="77777777" w:rsidR="00F10C55" w:rsidRPr="00F10C55" w:rsidRDefault="00F10C55" w:rsidP="00F10C55">
      <w:pPr>
        <w:numPr>
          <w:ilvl w:val="0"/>
          <w:numId w:val="198"/>
        </w:numPr>
        <w:contextualSpacing/>
        <w:rPr>
          <w:rFonts w:eastAsia="Calibri"/>
        </w:rPr>
      </w:pPr>
      <w:r w:rsidRPr="00F10C55">
        <w:rPr>
          <w:rFonts w:eastAsia="Calibri" w:hint="cs"/>
          <w:u w:val="single"/>
          <w:rtl/>
        </w:rPr>
        <w:t>קביעת תאריך עתידי כדי להתארגן או סיבות אחרות</w:t>
      </w:r>
      <w:r w:rsidRPr="00F10C55">
        <w:rPr>
          <w:rFonts w:eastAsia="Calibri" w:hint="cs"/>
          <w:rtl/>
        </w:rPr>
        <w:t xml:space="preserve">- אם דנו להשעיה, ומחר למשל יש לי דיון מה יהיה? בדרך כלל ניתן לקבוע איזשהו תאריך שממנו אתחיל לשאת את ההשעיה. </w:t>
      </w:r>
    </w:p>
    <w:p w14:paraId="2D3D9458" w14:textId="77777777" w:rsidR="00F10C55" w:rsidRPr="00F10C55" w:rsidRDefault="00F10C55" w:rsidP="00F10C55">
      <w:pPr>
        <w:numPr>
          <w:ilvl w:val="0"/>
          <w:numId w:val="198"/>
        </w:numPr>
        <w:contextualSpacing/>
        <w:rPr>
          <w:rFonts w:eastAsia="Calibri"/>
          <w:rtl/>
        </w:rPr>
      </w:pPr>
      <w:r w:rsidRPr="00F10C55">
        <w:rPr>
          <w:rFonts w:eastAsia="Calibri" w:hint="cs"/>
          <w:u w:val="single"/>
          <w:rtl/>
        </w:rPr>
        <w:t>לחכות להכרעת הערעור</w:t>
      </w:r>
      <w:r w:rsidRPr="00F10C55">
        <w:rPr>
          <w:rFonts w:eastAsia="Calibri" w:hint="cs"/>
          <w:rtl/>
        </w:rPr>
        <w:t xml:space="preserve">- נניח כי דנו אותי לשנתיים השעיה ואני מערערת, אז אם לא יהיה עיכוב ביצוע עד שינתן פס"ד בערעור אהיה מושעה לזמן רב. גם פה ניתן לבקש עיכוב ביצוע עד להכרעה בערעור. אפשר גם לבקש את דחיית ההתחלה מכל מיני סיבות. וכעיקרון יש זכות ערעור על החלטה כזאת, אפילו שהיא החלטת ביניים.  </w:t>
      </w:r>
    </w:p>
    <w:p w14:paraId="2E70D261" w14:textId="77777777" w:rsidR="00F10C55" w:rsidRPr="00F10C55" w:rsidRDefault="00F10C55" w:rsidP="00F10C55">
      <w:pPr>
        <w:rPr>
          <w:rFonts w:eastAsia="Calibri"/>
          <w:rtl/>
        </w:rPr>
      </w:pPr>
      <w:r w:rsidRPr="00F10C55">
        <w:rPr>
          <w:rFonts w:eastAsia="Calibri"/>
          <w:rtl/>
        </w:rPr>
        <w:t>ס' 71א קובע כי ביהמ"ש שלערעור רשאי לתת כל החלטה שביה"ד המשמעתי המחוזי היה מוסמך לתת.</w:t>
      </w:r>
    </w:p>
    <w:p w14:paraId="3943A7FC" w14:textId="77777777" w:rsidR="00F10C55" w:rsidRPr="00F10C55" w:rsidRDefault="00F10C55" w:rsidP="00F10C55">
      <w:pPr>
        <w:rPr>
          <w:rFonts w:eastAsia="Calibri"/>
          <w:rtl/>
        </w:rPr>
      </w:pPr>
      <w:r w:rsidRPr="00F10C55">
        <w:rPr>
          <w:rFonts w:eastAsia="Calibri"/>
          <w:rtl/>
        </w:rPr>
        <w:t xml:space="preserve">ס' 73 קובע כי פס"ד המחייב מתלונן בתשלום הוצאות ניתן לערעור כמו פס"ד של בימ"ש שלום בעניין אזרחי. </w:t>
      </w:r>
      <w:r w:rsidRPr="00F10C55">
        <w:rPr>
          <w:rFonts w:eastAsia="Calibri"/>
          <w:rtl/>
        </w:rPr>
        <w:br/>
      </w:r>
      <w:r w:rsidRPr="00F10C55">
        <w:rPr>
          <w:rFonts w:eastAsia="Calibri" w:hint="cs"/>
          <w:rtl/>
        </w:rPr>
        <w:t xml:space="preserve">לביה"ד המשמעתי מכוח ס' 69 יש את הסמכות לקבל החלטות אחרות, אחת ההחלטות החריגות היא ההחלטה לחייב מתלונן שהוא לא צד, בתשלום הוצאות משפט במצבים מסוימים. אם זה קרה, והמתלונן רוצה להגיש ערעור על ההוצאות, הערעור שלו לא יהיה בתוך מערכת ביה"ד המשמעתיים אלא הערעור הוא על כמו פס"ד שלום, כלומר יערער לביהמ"ש המחוזי. </w:t>
      </w:r>
    </w:p>
    <w:p w14:paraId="739032BB" w14:textId="77777777" w:rsidR="00F10C55" w:rsidRPr="00F10C55" w:rsidRDefault="00F10C55" w:rsidP="00F10C55">
      <w:pPr>
        <w:rPr>
          <w:rFonts w:eastAsia="Calibri"/>
          <w:rtl/>
        </w:rPr>
      </w:pPr>
      <w:r w:rsidRPr="00F10C55">
        <w:rPr>
          <w:rFonts w:eastAsia="Calibri" w:hint="cs"/>
          <w:rtl/>
        </w:rPr>
        <w:lastRenderedPageBreak/>
        <w:t>קרי:</w:t>
      </w:r>
    </w:p>
    <w:p w14:paraId="7DF71502" w14:textId="77777777" w:rsidR="00F10C55" w:rsidRPr="00F10C55" w:rsidRDefault="00F10C55" w:rsidP="00F10C55">
      <w:pPr>
        <w:numPr>
          <w:ilvl w:val="0"/>
          <w:numId w:val="193"/>
        </w:numPr>
        <w:contextualSpacing/>
        <w:rPr>
          <w:rFonts w:eastAsia="Calibri"/>
        </w:rPr>
      </w:pPr>
      <w:r w:rsidRPr="00F10C55">
        <w:rPr>
          <w:rFonts w:eastAsia="Calibri" w:hint="cs"/>
          <w:rtl/>
        </w:rPr>
        <w:t>ערעור רגיל= ביה"ד הארצי.</w:t>
      </w:r>
    </w:p>
    <w:p w14:paraId="0AEDEF48" w14:textId="77777777" w:rsidR="00F10C55" w:rsidRPr="00F10C55" w:rsidRDefault="00F10C55" w:rsidP="00F10C55">
      <w:pPr>
        <w:numPr>
          <w:ilvl w:val="0"/>
          <w:numId w:val="193"/>
        </w:numPr>
        <w:contextualSpacing/>
        <w:rPr>
          <w:rFonts w:eastAsia="Calibri"/>
        </w:rPr>
      </w:pPr>
      <w:r w:rsidRPr="00F10C55">
        <w:rPr>
          <w:rFonts w:eastAsia="Calibri" w:hint="cs"/>
          <w:rtl/>
        </w:rPr>
        <w:t xml:space="preserve">ערעור על החלטת פסיקת הוצאות למתלונן- ביהמ"ש מחוזי. </w:t>
      </w:r>
    </w:p>
    <w:p w14:paraId="650152E1" w14:textId="77777777" w:rsidR="00F10C55" w:rsidRPr="00F10C55" w:rsidRDefault="00F10C55" w:rsidP="00F10C55">
      <w:pPr>
        <w:ind w:left="720"/>
        <w:contextualSpacing/>
        <w:rPr>
          <w:rFonts w:eastAsia="Calibri"/>
          <w:rtl/>
        </w:rPr>
      </w:pPr>
    </w:p>
    <w:p w14:paraId="7ED564A4" w14:textId="77777777" w:rsidR="00F10C55" w:rsidRPr="00F10C55" w:rsidRDefault="00F10C55" w:rsidP="00F10C55">
      <w:pPr>
        <w:numPr>
          <w:ilvl w:val="0"/>
          <w:numId w:val="199"/>
        </w:numPr>
        <w:contextualSpacing/>
        <w:rPr>
          <w:rFonts w:eastAsia="Calibri"/>
          <w:u w:val="single"/>
        </w:rPr>
      </w:pPr>
      <w:r w:rsidRPr="00F10C55">
        <w:rPr>
          <w:rFonts w:eastAsia="Calibri" w:hint="cs"/>
          <w:u w:val="single"/>
          <w:rtl/>
        </w:rPr>
        <w:t>ערעור לביה"ד המשמעתי הארצי</w:t>
      </w:r>
    </w:p>
    <w:p w14:paraId="5B82DECA" w14:textId="77777777" w:rsidR="00F10C55" w:rsidRPr="00F10C55" w:rsidRDefault="00F10C55" w:rsidP="00F10C55">
      <w:pPr>
        <w:ind w:left="720"/>
        <w:contextualSpacing/>
        <w:rPr>
          <w:rFonts w:eastAsia="Calibri"/>
          <w:b/>
          <w:bCs/>
          <w:rtl/>
        </w:rPr>
      </w:pPr>
    </w:p>
    <w:p w14:paraId="46A9C4EC" w14:textId="77777777" w:rsidR="00F10C55" w:rsidRPr="00F10C55" w:rsidRDefault="00F10C55" w:rsidP="00F10C55">
      <w:pPr>
        <w:numPr>
          <w:ilvl w:val="0"/>
          <w:numId w:val="194"/>
        </w:numPr>
        <w:contextualSpacing/>
        <w:rPr>
          <w:rFonts w:eastAsia="Calibri"/>
        </w:rPr>
      </w:pPr>
      <w:r w:rsidRPr="00F10C55">
        <w:rPr>
          <w:rFonts w:eastAsia="Calibri"/>
          <w:u w:val="single"/>
          <w:rtl/>
        </w:rPr>
        <w:t>ס' 18(ג) לחוק, כלל 61</w:t>
      </w:r>
      <w:r w:rsidRPr="00F10C55">
        <w:rPr>
          <w:rFonts w:eastAsia="Calibri" w:hint="cs"/>
          <w:rtl/>
        </w:rPr>
        <w:t>- כ</w:t>
      </w:r>
      <w:r w:rsidRPr="00F10C55">
        <w:rPr>
          <w:rFonts w:eastAsia="Calibri"/>
          <w:rtl/>
        </w:rPr>
        <w:t xml:space="preserve">מו בי"ד משמעתי מחוזי - בי"ד משמעתי ארצי ידון בשלושה. הנשיאות תקבע את חברי ביה"ד שישבו לדין בקובלנה. </w:t>
      </w:r>
    </w:p>
    <w:p w14:paraId="79F46DE5" w14:textId="77777777" w:rsidR="00F10C55" w:rsidRPr="00F10C55" w:rsidRDefault="00F10C55" w:rsidP="00F10C55">
      <w:pPr>
        <w:numPr>
          <w:ilvl w:val="0"/>
          <w:numId w:val="194"/>
        </w:numPr>
        <w:contextualSpacing/>
        <w:rPr>
          <w:rFonts w:eastAsia="Calibri"/>
          <w:rtl/>
        </w:rPr>
      </w:pPr>
      <w:r w:rsidRPr="00F10C55">
        <w:rPr>
          <w:rFonts w:eastAsia="Calibri"/>
          <w:u w:val="single"/>
          <w:rtl/>
        </w:rPr>
        <w:t>כללים 57-58</w:t>
      </w:r>
      <w:r w:rsidRPr="00F10C55">
        <w:rPr>
          <w:rFonts w:eastAsia="Calibri" w:hint="cs"/>
          <w:u w:val="single"/>
          <w:rtl/>
        </w:rPr>
        <w:t>-</w:t>
      </w:r>
      <w:r w:rsidRPr="00F10C55">
        <w:rPr>
          <w:rFonts w:eastAsia="Calibri"/>
          <w:rtl/>
        </w:rPr>
        <w:t xml:space="preserve"> קובעים כי יש להגיש ערעור תוך 30 ימים מיום המצאת פסה"ד. בבקשות להארכת המועד יכריע יו"ר ביה"ד. ביה"ד ימציא את כתב הערעור לכל משיב.</w:t>
      </w:r>
    </w:p>
    <w:p w14:paraId="3128D411" w14:textId="77777777" w:rsidR="00F10C55" w:rsidRPr="00F10C55" w:rsidRDefault="00F10C55" w:rsidP="00F10C55">
      <w:pPr>
        <w:numPr>
          <w:ilvl w:val="0"/>
          <w:numId w:val="194"/>
        </w:numPr>
        <w:contextualSpacing/>
        <w:rPr>
          <w:rFonts w:eastAsia="Calibri"/>
          <w:rtl/>
        </w:rPr>
      </w:pPr>
      <w:r w:rsidRPr="00F10C55">
        <w:rPr>
          <w:rFonts w:eastAsia="Calibri"/>
          <w:u w:val="single"/>
          <w:rtl/>
        </w:rPr>
        <w:t>כלל 62</w:t>
      </w:r>
      <w:r w:rsidRPr="00F10C55">
        <w:rPr>
          <w:rFonts w:eastAsia="Calibri" w:hint="cs"/>
          <w:rtl/>
        </w:rPr>
        <w:t>-</w:t>
      </w:r>
      <w:r w:rsidRPr="00F10C55">
        <w:rPr>
          <w:rFonts w:eastAsia="Calibri"/>
          <w:rtl/>
        </w:rPr>
        <w:t xml:space="preserve"> קובע כי המערער יגיש עיקרי טיעון עד 21 ימים לפני מועד הדיון בערעור, אך הוא רשאי להודיע כי הוא מסתפק בכתב הערעור. המשיב יגיש תשובתו עד 7 ימים לפני מועד הדיון. ביה"ד רשאי לבקשת בעל דין להורות על תיקון עיקרי הטיעון או התשובה לערעור.</w:t>
      </w:r>
    </w:p>
    <w:p w14:paraId="065C5CFB" w14:textId="77777777" w:rsidR="00F10C55" w:rsidRPr="00F10C55" w:rsidRDefault="00F10C55" w:rsidP="00F10C55">
      <w:pPr>
        <w:numPr>
          <w:ilvl w:val="0"/>
          <w:numId w:val="194"/>
        </w:numPr>
        <w:contextualSpacing/>
        <w:rPr>
          <w:rFonts w:eastAsia="Calibri"/>
          <w:rtl/>
        </w:rPr>
      </w:pPr>
      <w:r w:rsidRPr="00F10C55">
        <w:rPr>
          <w:rFonts w:eastAsia="Calibri"/>
          <w:u w:val="single"/>
          <w:rtl/>
        </w:rPr>
        <w:t>כלל 63</w:t>
      </w:r>
      <w:r w:rsidRPr="00F10C55">
        <w:rPr>
          <w:rFonts w:eastAsia="Calibri" w:hint="cs"/>
          <w:rtl/>
        </w:rPr>
        <w:t>-</w:t>
      </w:r>
      <w:r w:rsidRPr="00F10C55">
        <w:rPr>
          <w:rFonts w:eastAsia="Calibri"/>
          <w:rtl/>
        </w:rPr>
        <w:t xml:space="preserve"> קובע כי סדר הדיון בביה"ד המשמעתי המחוזי יתקיים גם בדיון בערעור (ראו הסעיף לפירוט אלו הוראות יחולו. למשל: הודעה למתלונן על זכותו להיות נוכח, הרכב ביה"ד, ועוד).</w:t>
      </w:r>
    </w:p>
    <w:p w14:paraId="2067C3A1" w14:textId="77777777" w:rsidR="00F10C55" w:rsidRPr="00F10C55" w:rsidRDefault="00F10C55" w:rsidP="00F10C55">
      <w:pPr>
        <w:numPr>
          <w:ilvl w:val="0"/>
          <w:numId w:val="194"/>
        </w:numPr>
        <w:contextualSpacing/>
        <w:rPr>
          <w:rFonts w:eastAsia="Calibri"/>
        </w:rPr>
      </w:pPr>
      <w:r w:rsidRPr="00F10C55">
        <w:rPr>
          <w:rFonts w:eastAsia="Calibri"/>
          <w:u w:val="single"/>
          <w:rtl/>
        </w:rPr>
        <w:t>כלל 64</w:t>
      </w:r>
      <w:r w:rsidRPr="00F10C55">
        <w:rPr>
          <w:rFonts w:eastAsia="Calibri" w:hint="cs"/>
          <w:rtl/>
        </w:rPr>
        <w:t>-</w:t>
      </w:r>
      <w:r w:rsidRPr="00F10C55">
        <w:rPr>
          <w:rFonts w:eastAsia="Calibri"/>
          <w:rtl/>
        </w:rPr>
        <w:t xml:space="preserve"> קובע כי מערער רשאי לחזור בו מהערעור בכל שלב עד מתן פסה"ד.</w:t>
      </w:r>
    </w:p>
    <w:p w14:paraId="47C8C50A" w14:textId="77777777" w:rsidR="00F10C55" w:rsidRPr="00F10C55" w:rsidRDefault="00F10C55" w:rsidP="00F10C55">
      <w:pPr>
        <w:ind w:left="360"/>
        <w:rPr>
          <w:rFonts w:eastAsia="Calibri"/>
        </w:rPr>
      </w:pPr>
      <w:r w:rsidRPr="00F10C55">
        <w:rPr>
          <w:rFonts w:eastAsia="Calibri" w:hint="cs"/>
          <w:rtl/>
        </w:rPr>
        <w:t xml:space="preserve">לא קוראים לזה ערעור שכנגד, כל צד יכול להגיש ערעור ודנים בזה יחד. </w:t>
      </w:r>
    </w:p>
    <w:p w14:paraId="7C3BEA65" w14:textId="77777777" w:rsidR="00F10C55" w:rsidRPr="00F10C55" w:rsidRDefault="00F10C55" w:rsidP="00F10C55">
      <w:pPr>
        <w:numPr>
          <w:ilvl w:val="0"/>
          <w:numId w:val="194"/>
        </w:numPr>
        <w:contextualSpacing/>
        <w:rPr>
          <w:rFonts w:eastAsia="Calibri"/>
          <w:rtl/>
        </w:rPr>
      </w:pPr>
      <w:r w:rsidRPr="00F10C55">
        <w:rPr>
          <w:rFonts w:eastAsia="Calibri"/>
          <w:u w:val="single"/>
          <w:rtl/>
        </w:rPr>
        <w:t>כלל 65</w:t>
      </w:r>
      <w:r w:rsidRPr="00F10C55">
        <w:rPr>
          <w:rFonts w:eastAsia="Calibri" w:hint="cs"/>
          <w:u w:val="single"/>
          <w:rtl/>
        </w:rPr>
        <w:t>-</w:t>
      </w:r>
      <w:r w:rsidRPr="00F10C55">
        <w:rPr>
          <w:rFonts w:eastAsia="Calibri"/>
          <w:rtl/>
        </w:rPr>
        <w:t xml:space="preserve"> קובע כי אם הוגשו ערעורים אחדים על אותו פס"ד, הם יישמעו במאוחד. (אין אפשרות להגיש ערעור שכנגד, אך אין מניעה שכל צד יגיש ערעור מטעמו).</w:t>
      </w:r>
    </w:p>
    <w:p w14:paraId="219C15C3" w14:textId="77777777" w:rsidR="00F10C55" w:rsidRPr="00F10C55" w:rsidRDefault="00F10C55" w:rsidP="00F10C55">
      <w:pPr>
        <w:numPr>
          <w:ilvl w:val="0"/>
          <w:numId w:val="194"/>
        </w:numPr>
        <w:contextualSpacing/>
        <w:rPr>
          <w:rFonts w:eastAsia="Calibri"/>
          <w:rtl/>
        </w:rPr>
      </w:pPr>
      <w:r w:rsidRPr="00F10C55">
        <w:rPr>
          <w:rFonts w:eastAsia="Calibri"/>
          <w:u w:val="single"/>
          <w:rtl/>
        </w:rPr>
        <w:t>כלל 66</w:t>
      </w:r>
      <w:r w:rsidRPr="00F10C55">
        <w:rPr>
          <w:rFonts w:eastAsia="Calibri" w:hint="cs"/>
          <w:rtl/>
        </w:rPr>
        <w:t>-</w:t>
      </w:r>
      <w:r w:rsidRPr="00F10C55">
        <w:rPr>
          <w:rFonts w:eastAsia="Calibri"/>
          <w:rtl/>
        </w:rPr>
        <w:t xml:space="preserve"> קובע כי הדיון בערעור יהיה בפני בעלי הדין, אך אם הוזמן בעל דין ולא התייצב רשאי ביה"ד לדון שלא בפניו.</w:t>
      </w:r>
    </w:p>
    <w:p w14:paraId="7BFB910F" w14:textId="77777777" w:rsidR="00F10C55" w:rsidRPr="00F10C55" w:rsidRDefault="00F10C55" w:rsidP="00F10C55">
      <w:pPr>
        <w:numPr>
          <w:ilvl w:val="0"/>
          <w:numId w:val="194"/>
        </w:numPr>
        <w:contextualSpacing/>
        <w:rPr>
          <w:rFonts w:eastAsia="Calibri"/>
          <w:rtl/>
        </w:rPr>
      </w:pPr>
      <w:r w:rsidRPr="00F10C55">
        <w:rPr>
          <w:rFonts w:eastAsia="Calibri"/>
          <w:u w:val="single"/>
          <w:rtl/>
        </w:rPr>
        <w:t>כלל 67</w:t>
      </w:r>
      <w:r w:rsidRPr="00F10C55">
        <w:rPr>
          <w:rFonts w:eastAsia="Calibri" w:hint="cs"/>
          <w:rtl/>
        </w:rPr>
        <w:t>-</w:t>
      </w:r>
      <w:r w:rsidRPr="00F10C55">
        <w:rPr>
          <w:rFonts w:eastAsia="Calibri"/>
          <w:rtl/>
        </w:rPr>
        <w:t xml:space="preserve"> קובע את סדר הטענות בערעור, בד"כ המערער, אחריו המשיב, ואז תשובת המערער (יש פירוט בסעיף למקרה של איחוד ערעורים ועוד).</w:t>
      </w:r>
    </w:p>
    <w:p w14:paraId="7CF8E7A1" w14:textId="77777777" w:rsidR="00F10C55" w:rsidRPr="00F10C55" w:rsidRDefault="00F10C55" w:rsidP="00F10C55">
      <w:pPr>
        <w:numPr>
          <w:ilvl w:val="0"/>
          <w:numId w:val="194"/>
        </w:numPr>
        <w:contextualSpacing/>
        <w:rPr>
          <w:rFonts w:eastAsia="Calibri"/>
          <w:rtl/>
        </w:rPr>
      </w:pPr>
      <w:r w:rsidRPr="00F10C55">
        <w:rPr>
          <w:rFonts w:eastAsia="Calibri"/>
          <w:u w:val="single"/>
          <w:rtl/>
        </w:rPr>
        <w:t>כלל 68</w:t>
      </w:r>
      <w:r w:rsidRPr="00F10C55">
        <w:rPr>
          <w:rFonts w:eastAsia="Calibri" w:hint="cs"/>
          <w:rtl/>
        </w:rPr>
        <w:t>-</w:t>
      </w:r>
      <w:r w:rsidRPr="00F10C55">
        <w:rPr>
          <w:rFonts w:eastAsia="Calibri"/>
          <w:rtl/>
        </w:rPr>
        <w:t xml:space="preserve"> מתיר לביה"ד ארצי לגבות ראיות נוספות שלא הוצגו בערכאה הקודמת, אם הוא סבור שהדבר דרוש לעשיית צדק.</w:t>
      </w:r>
    </w:p>
    <w:p w14:paraId="73DAFD00" w14:textId="77777777" w:rsidR="00F10C55" w:rsidRPr="00F10C55" w:rsidRDefault="00F10C55" w:rsidP="00F10C55">
      <w:pPr>
        <w:numPr>
          <w:ilvl w:val="0"/>
          <w:numId w:val="194"/>
        </w:numPr>
        <w:contextualSpacing/>
        <w:rPr>
          <w:rFonts w:eastAsia="Calibri"/>
        </w:rPr>
      </w:pPr>
      <w:r w:rsidRPr="00F10C55">
        <w:rPr>
          <w:rFonts w:eastAsia="Calibri"/>
          <w:u w:val="single"/>
          <w:rtl/>
        </w:rPr>
        <w:t>כלל 69</w:t>
      </w:r>
      <w:r w:rsidRPr="00F10C55">
        <w:rPr>
          <w:rFonts w:eastAsia="Calibri" w:hint="cs"/>
          <w:rtl/>
        </w:rPr>
        <w:t>-</w:t>
      </w:r>
      <w:r w:rsidRPr="00F10C55">
        <w:rPr>
          <w:rFonts w:eastAsia="Calibri"/>
          <w:rtl/>
        </w:rPr>
        <w:t xml:space="preserve"> קובע כי ביה"ד הארצי ינמק את הכרעתו, ובסמכותו לדחות את הערעור, לקבלו כולו או מקצתו, להחזיר הדיון לביה"ד המשמעתי המחוזי – כפי שיימצא לנכון. את פסק דינו עליו ליתן תוך 60 ימים מסיום הדיון או מהגשת אחרון הסיכומים, ע"פ המאוחר. אך כלל 49 הקובע כי פס"ד שיינתן שלא במועד לא ייפסל, חל גם על פס"ד של ביה"ד הארצי.</w:t>
      </w:r>
    </w:p>
    <w:p w14:paraId="3328F066" w14:textId="77777777" w:rsidR="00F10C55" w:rsidRPr="00F10C55" w:rsidRDefault="00F10C55" w:rsidP="00F10C55">
      <w:pPr>
        <w:ind w:left="720"/>
        <w:contextualSpacing/>
        <w:rPr>
          <w:rFonts w:eastAsia="Calibri"/>
          <w:rtl/>
        </w:rPr>
      </w:pPr>
    </w:p>
    <w:p w14:paraId="449B3539" w14:textId="77777777" w:rsidR="00F10C55" w:rsidRPr="00F10C55" w:rsidRDefault="00F10C55" w:rsidP="00F10C55">
      <w:pPr>
        <w:numPr>
          <w:ilvl w:val="0"/>
          <w:numId w:val="199"/>
        </w:numPr>
        <w:contextualSpacing/>
        <w:rPr>
          <w:rFonts w:eastAsia="Calibri"/>
          <w:u w:val="single"/>
          <w:rtl/>
        </w:rPr>
      </w:pPr>
      <w:r w:rsidRPr="00F10C55">
        <w:rPr>
          <w:rFonts w:eastAsia="Calibri" w:hint="cs"/>
          <w:u w:val="single"/>
          <w:rtl/>
        </w:rPr>
        <w:t>ערעור על החלטות ביניים</w:t>
      </w:r>
    </w:p>
    <w:p w14:paraId="1155A014" w14:textId="77777777" w:rsidR="00F10C55" w:rsidRPr="00F10C55" w:rsidRDefault="00F10C55" w:rsidP="00F10C55">
      <w:pPr>
        <w:rPr>
          <w:rFonts w:eastAsia="Calibri"/>
          <w:rtl/>
        </w:rPr>
      </w:pPr>
      <w:r w:rsidRPr="00F10C55">
        <w:rPr>
          <w:rFonts w:eastAsia="Calibri"/>
          <w:rtl/>
        </w:rPr>
        <w:t>בהליך משמעתי לא ניתן לערער על החלטות ביניים המתקבלות במהלכו</w:t>
      </w:r>
      <w:r w:rsidRPr="00F10C55">
        <w:rPr>
          <w:rFonts w:eastAsia="Calibri" w:hint="cs"/>
          <w:rtl/>
        </w:rPr>
        <w:t xml:space="preserve">, </w:t>
      </w:r>
      <w:r w:rsidRPr="00F10C55">
        <w:rPr>
          <w:rFonts w:eastAsia="Calibri"/>
          <w:rtl/>
        </w:rPr>
        <w:t>אלא רק בסיומו במסגרת הערעור על פסק הדין. למשל</w:t>
      </w:r>
      <w:r w:rsidRPr="00F10C55">
        <w:rPr>
          <w:rFonts w:eastAsia="Calibri" w:hint="cs"/>
          <w:rtl/>
        </w:rPr>
        <w:t xml:space="preserve"> אפילו על </w:t>
      </w:r>
      <w:r w:rsidRPr="00F10C55">
        <w:rPr>
          <w:rFonts w:eastAsia="Calibri"/>
          <w:rtl/>
        </w:rPr>
        <w:t xml:space="preserve">החלטה </w:t>
      </w:r>
      <w:r w:rsidRPr="00F10C55">
        <w:rPr>
          <w:rFonts w:eastAsia="Calibri" w:hint="cs"/>
          <w:rtl/>
        </w:rPr>
        <w:t>בדבר</w:t>
      </w:r>
      <w:r w:rsidRPr="00F10C55">
        <w:rPr>
          <w:rFonts w:eastAsia="Calibri"/>
          <w:rtl/>
        </w:rPr>
        <w:t xml:space="preserve"> פסלות המותב בביה"ד המשמעתי המחוזי</w:t>
      </w:r>
      <w:r w:rsidRPr="00F10C55">
        <w:rPr>
          <w:rFonts w:eastAsia="Calibri" w:hint="cs"/>
          <w:rtl/>
        </w:rPr>
        <w:t xml:space="preserve"> (כלומר על פסלות דיין)</w:t>
      </w:r>
      <w:r w:rsidRPr="00F10C55">
        <w:rPr>
          <w:rFonts w:eastAsia="Calibri"/>
          <w:rtl/>
        </w:rPr>
        <w:t xml:space="preserve"> ניתנת לערעור רק בסיום ההליך, </w:t>
      </w:r>
      <w:r w:rsidRPr="00F10C55">
        <w:rPr>
          <w:rFonts w:eastAsia="Calibri" w:hint="cs"/>
          <w:rtl/>
        </w:rPr>
        <w:t xml:space="preserve">וזאת </w:t>
      </w:r>
      <w:r w:rsidRPr="00F10C55">
        <w:rPr>
          <w:rFonts w:eastAsia="Calibri"/>
          <w:rtl/>
        </w:rPr>
        <w:t>במסגרת הערעור לביה"ד הארצי.</w:t>
      </w:r>
    </w:p>
    <w:p w14:paraId="1CEAE6F9" w14:textId="77777777" w:rsidR="00F10C55" w:rsidRPr="00F10C55" w:rsidRDefault="00F10C55" w:rsidP="00F10C55">
      <w:pPr>
        <w:rPr>
          <w:rFonts w:eastAsia="Calibri"/>
          <w:rtl/>
        </w:rPr>
      </w:pPr>
      <w:r w:rsidRPr="00F10C55">
        <w:rPr>
          <w:rFonts w:eastAsia="Calibri" w:hint="cs"/>
          <w:rtl/>
        </w:rPr>
        <w:t>אפשר</w:t>
      </w:r>
      <w:r w:rsidRPr="00F10C55">
        <w:rPr>
          <w:rFonts w:eastAsia="Calibri"/>
          <w:rtl/>
        </w:rPr>
        <w:t xml:space="preserve"> לערער על החלטות ביניים רק </w:t>
      </w:r>
      <w:r w:rsidRPr="00F10C55">
        <w:rPr>
          <w:rFonts w:eastAsia="Calibri" w:hint="cs"/>
          <w:rtl/>
        </w:rPr>
        <w:t xml:space="preserve">במקרים </w:t>
      </w:r>
      <w:r w:rsidRPr="00F10C55">
        <w:rPr>
          <w:rFonts w:eastAsia="Calibri"/>
          <w:rtl/>
        </w:rPr>
        <w:t>בהם נקבע בחוק במפורש כי ניתן לעשות כן (</w:t>
      </w:r>
      <w:r w:rsidRPr="00F10C55">
        <w:rPr>
          <w:rFonts w:eastAsia="Calibri" w:hint="cs"/>
          <w:rtl/>
        </w:rPr>
        <w:t xml:space="preserve">למשל </w:t>
      </w:r>
      <w:r w:rsidRPr="00F10C55">
        <w:rPr>
          <w:rFonts w:eastAsia="Calibri"/>
          <w:rtl/>
        </w:rPr>
        <w:t>החלטה לקיים דיון משמעתי בדלתיים סגורות, החלטה על עיכוב ביצוע העונש, השעיה זמנית).</w:t>
      </w:r>
      <w:r w:rsidRPr="00F10C55">
        <w:rPr>
          <w:rFonts w:eastAsia="Calibri" w:hint="cs"/>
          <w:rtl/>
        </w:rPr>
        <w:t xml:space="preserve"> כלומר יש רשימה קצרה שכן ניתן לערער בהחלטת ביניים, וכל השאר רק במסגרת הערעור על פס"ד.</w:t>
      </w:r>
    </w:p>
    <w:p w14:paraId="7AABB1C6"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94080" behindDoc="0" locked="0" layoutInCell="1" allowOverlap="1" wp14:anchorId="6EA3287C" wp14:editId="04550055">
                <wp:simplePos x="0" y="0"/>
                <wp:positionH relativeFrom="margin">
                  <wp:align>center</wp:align>
                </wp:positionH>
                <wp:positionV relativeFrom="paragraph">
                  <wp:posOffset>3175</wp:posOffset>
                </wp:positionV>
                <wp:extent cx="4423410" cy="1384300"/>
                <wp:effectExtent l="0" t="0" r="0" b="6350"/>
                <wp:wrapSquare wrapText="bothSides"/>
                <wp:docPr id="109761017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3410" cy="1384300"/>
                        </a:xfrm>
                        <a:prstGeom prst="rect">
                          <a:avLst/>
                        </a:prstGeom>
                        <a:solidFill>
                          <a:srgbClr val="FFFFFF"/>
                        </a:solidFill>
                        <a:ln w="9525">
                          <a:noFill/>
                          <a:miter lim="800000"/>
                          <a:headEnd/>
                          <a:tailEnd/>
                        </a:ln>
                      </wps:spPr>
                      <wps:txbx>
                        <w:txbxContent>
                          <w:p w14:paraId="4F54E569" w14:textId="77777777" w:rsidR="00F10C55" w:rsidRPr="00A80E06" w:rsidRDefault="00F10C55" w:rsidP="00F10C55">
                            <w:pPr>
                              <w:rPr>
                                <w:sz w:val="18"/>
                                <w:szCs w:val="18"/>
                              </w:rPr>
                            </w:pPr>
                            <w:r w:rsidRPr="00A80E06">
                              <w:rPr>
                                <w:rFonts w:hint="cs"/>
                                <w:sz w:val="18"/>
                                <w:szCs w:val="18"/>
                                <w:u w:val="single"/>
                                <w:rtl/>
                              </w:rPr>
                              <w:t>שאלה מבחינות לשכה</w:t>
                            </w:r>
                            <w:r w:rsidRPr="00A80E06">
                              <w:rPr>
                                <w:rFonts w:hint="cs"/>
                                <w:sz w:val="18"/>
                                <w:szCs w:val="18"/>
                                <w:rtl/>
                              </w:rPr>
                              <w:t>: בי"ד משמעתי מחוזי מצא, לאחר דיון, שתלונה שהוגשה נגד הנאשם, עו"ד, הוגשה ללא יסוד, והטיל על המתלונן את הוצאות הדיון בסך 2,500 ש"ח.</w:t>
                            </w:r>
                          </w:p>
                          <w:p w14:paraId="06F1C749" w14:textId="77777777" w:rsidR="00F10C55" w:rsidRPr="00A80E06" w:rsidRDefault="00F10C55" w:rsidP="00F10C55">
                            <w:pPr>
                              <w:rPr>
                                <w:sz w:val="18"/>
                                <w:szCs w:val="18"/>
                              </w:rPr>
                            </w:pPr>
                            <w:r w:rsidRPr="00A80E06">
                              <w:rPr>
                                <w:rFonts w:hint="cs"/>
                                <w:sz w:val="18"/>
                                <w:szCs w:val="18"/>
                                <w:rtl/>
                              </w:rPr>
                              <w:t>האם וכיצד יוכל המתלונן לערער על ההחלטה?</w:t>
                            </w:r>
                          </w:p>
                          <w:p w14:paraId="047702B5" w14:textId="77777777" w:rsidR="00F10C55" w:rsidRPr="00A80E06" w:rsidRDefault="00F10C55" w:rsidP="00F10C55">
                            <w:pPr>
                              <w:pStyle w:val="a8"/>
                              <w:numPr>
                                <w:ilvl w:val="0"/>
                                <w:numId w:val="195"/>
                              </w:numPr>
                              <w:rPr>
                                <w:sz w:val="18"/>
                                <w:szCs w:val="18"/>
                              </w:rPr>
                            </w:pPr>
                            <w:r w:rsidRPr="00A80E06">
                              <w:rPr>
                                <w:rFonts w:hint="cs"/>
                                <w:sz w:val="18"/>
                                <w:szCs w:val="18"/>
                                <w:rtl/>
                              </w:rPr>
                              <w:t>מאחר שהמתלונן אינו צד לדיון, אין ביכולתו לערער על פסה"ד</w:t>
                            </w:r>
                          </w:p>
                          <w:p w14:paraId="64AF7C4B" w14:textId="77777777" w:rsidR="00F10C55" w:rsidRPr="00A80E06" w:rsidRDefault="00F10C55" w:rsidP="00F10C55">
                            <w:pPr>
                              <w:pStyle w:val="a8"/>
                              <w:numPr>
                                <w:ilvl w:val="0"/>
                                <w:numId w:val="195"/>
                              </w:numPr>
                              <w:rPr>
                                <w:sz w:val="18"/>
                                <w:szCs w:val="18"/>
                              </w:rPr>
                            </w:pPr>
                            <w:r w:rsidRPr="00A80E06">
                              <w:rPr>
                                <w:rFonts w:hint="cs"/>
                                <w:sz w:val="18"/>
                                <w:szCs w:val="18"/>
                                <w:rtl/>
                              </w:rPr>
                              <w:t xml:space="preserve">המתלונן יוכל לערער בפני ביה"ד הארצי של לשכת עו"ד </w:t>
                            </w:r>
                          </w:p>
                          <w:p w14:paraId="3B403F55" w14:textId="77777777" w:rsidR="00F10C55" w:rsidRPr="00A80E06" w:rsidRDefault="00F10C55" w:rsidP="00F10C55">
                            <w:pPr>
                              <w:pStyle w:val="a8"/>
                              <w:numPr>
                                <w:ilvl w:val="0"/>
                                <w:numId w:val="195"/>
                              </w:numPr>
                              <w:rPr>
                                <w:b/>
                                <w:bCs/>
                                <w:sz w:val="18"/>
                                <w:szCs w:val="18"/>
                              </w:rPr>
                            </w:pPr>
                            <w:r w:rsidRPr="00A80E06">
                              <w:rPr>
                                <w:rFonts w:hint="cs"/>
                                <w:b/>
                                <w:bCs/>
                                <w:sz w:val="18"/>
                                <w:szCs w:val="18"/>
                                <w:rtl/>
                              </w:rPr>
                              <w:t>המתלונן יוכל לערער בפני ביהמ"ש המחוזי</w:t>
                            </w:r>
                          </w:p>
                          <w:p w14:paraId="2ACA83E9" w14:textId="77777777" w:rsidR="00F10C55" w:rsidRPr="00A80E06" w:rsidRDefault="00F10C55" w:rsidP="00F10C55">
                            <w:pPr>
                              <w:pStyle w:val="a8"/>
                              <w:numPr>
                                <w:ilvl w:val="0"/>
                                <w:numId w:val="195"/>
                              </w:numPr>
                              <w:rPr>
                                <w:sz w:val="18"/>
                                <w:szCs w:val="18"/>
                              </w:rPr>
                            </w:pPr>
                            <w:r w:rsidRPr="00A80E06">
                              <w:rPr>
                                <w:rFonts w:hint="cs"/>
                                <w:sz w:val="18"/>
                                <w:szCs w:val="18"/>
                                <w:rtl/>
                              </w:rPr>
                              <w:t>המתלונן יוכל לערער בפני ביהמ"ש השלום</w:t>
                            </w:r>
                          </w:p>
                          <w:p w14:paraId="363347EE" w14:textId="77777777" w:rsidR="00F10C55" w:rsidRPr="00A80E06" w:rsidRDefault="00F10C55" w:rsidP="00F10C55">
                            <w:pPr>
                              <w:rPr>
                                <w:sz w:val="18"/>
                                <w:szCs w:val="18"/>
                                <w:rtl/>
                              </w:rPr>
                            </w:pPr>
                            <w:r w:rsidRPr="00A80E06">
                              <w:rPr>
                                <w:rFonts w:hint="cs"/>
                                <w:sz w:val="18"/>
                                <w:szCs w:val="18"/>
                                <w:rtl/>
                              </w:rPr>
                              <w:t>ס' 73</w:t>
                            </w:r>
                          </w:p>
                          <w:p w14:paraId="685B3778"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3287C" id="_x0000_s1057" type="#_x0000_t202" style="position:absolute;left:0;text-align:left;margin-left:0;margin-top:.25pt;width:348.3pt;height:109pt;flip:x;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grFwIAAAkEAAAOAAAAZHJzL2Uyb0RvYy54bWysU9uO0zAQfUfiHyy/0yRtCt2o6WrpUkBa&#10;LtLCBziO01jYHmO7TZavZ+yUtlreEH6wPJ7xmZkzx+vbUStyFM5LMDUtZjklwnBopdnX9Pu33asV&#10;JT4w0zIFRtT0SXh6u3n5Yj3YSsyhB9UKRxDE+GqwNe1DsFWWed4LzfwMrDDo7MBpFtB0+6x1bEB0&#10;rbJ5nr/OBnCtdcCF93h7PznpJuF3neDhS9d5EYiqKdYW0u7S3sQ926xZtXfM9pKfymD/UIVm0mDS&#10;M9Q9C4wcnPwLSkvuwEMXZhx0Bl0nuUg9YDdF/qybx55ZkXpBcrw90+T/Hyz/fHy0Xx0J41sYcYCp&#10;CW8fgP/wxMC2Z2Yv7pyDoResxcRFpCwbrK9OTyPVvvIRpBk+QYtDZocACWjsnCadkvbDH2jsmGAe&#10;HMXTmX4xBsLxsizni7JAF0dfsViVizwNKGNVBIr0WufDewGaxENNHc43JWLHBx9iYZeQGO5ByXYn&#10;lUqG2zdb5ciRoRZ2aaVenoUpQ4aa3izny4RsIL5PMtEyoFaV1DVd5XFN6onEvDNtCglMqumMlShz&#10;YiqSM9EUxmYksq3pIvEYmWugfULuHEzaxL+Ehx7cL0oG1GVN/c8Dc4IS9dEg/zdFWUYhJ6Ncvpmj&#10;4a49zbWHGY5QNQ2UTMdtSOKPfBi4wzl1MvF2qeRUM+ot0Xn6G1HQ13aKuvzgzW8AAAD//wMAUEsD&#10;BBQABgAIAAAAIQC0gDKh3AAAAAUBAAAPAAAAZHJzL2Rvd25yZXYueG1sTI/NTsMwEITvSLyDtUhc&#10;EHUaKVYbsqkQotwbKn5ubrwkEfE6xG4a+vSYExxHM5r5ptjMthcTjb5zjLBcJCCIa2c6bhD2z9vb&#10;FQgfNBvdOyaEb/KwKS8vCp0bd+IdTVVoRCxhn2uENoQhl9LXLVntF24gjt6HG60OUY6NNKM+xXLb&#10;yzRJlLS647jQ6oEeWqo/q6NFOL9O1dfb+y59udmuw5y5J3V+tIjXV/P9HYhAc/gLwy9+RIcyMh3c&#10;kY0XPUI8EhAyENFTa6VAHBDS5SoDWRbyP335AwAA//8DAFBLAQItABQABgAIAAAAIQC2gziS/gAA&#10;AOEBAAATAAAAAAAAAAAAAAAAAAAAAABbQ29udGVudF9UeXBlc10ueG1sUEsBAi0AFAAGAAgAAAAh&#10;ADj9If/WAAAAlAEAAAsAAAAAAAAAAAAAAAAALwEAAF9yZWxzLy5yZWxzUEsBAi0AFAAGAAgAAAAh&#10;AN/zqCsXAgAACQQAAA4AAAAAAAAAAAAAAAAALgIAAGRycy9lMm9Eb2MueG1sUEsBAi0AFAAGAAgA&#10;AAAhALSAMqHcAAAABQEAAA8AAAAAAAAAAAAAAAAAcQQAAGRycy9kb3ducmV2LnhtbFBLBQYAAAAA&#10;BAAEAPMAAAB6BQAAAAA=&#10;" stroked="f">
                <v:textbox>
                  <w:txbxContent>
                    <w:p w14:paraId="4F54E569" w14:textId="77777777" w:rsidR="00F10C55" w:rsidRPr="00A80E06" w:rsidRDefault="00F10C55" w:rsidP="00F10C55">
                      <w:pPr>
                        <w:rPr>
                          <w:sz w:val="18"/>
                          <w:szCs w:val="18"/>
                        </w:rPr>
                      </w:pPr>
                      <w:r w:rsidRPr="00A80E06">
                        <w:rPr>
                          <w:rFonts w:hint="cs"/>
                          <w:sz w:val="18"/>
                          <w:szCs w:val="18"/>
                          <w:u w:val="single"/>
                          <w:rtl/>
                        </w:rPr>
                        <w:t>שאלה מבחינות לשכה</w:t>
                      </w:r>
                      <w:r w:rsidRPr="00A80E06">
                        <w:rPr>
                          <w:rFonts w:hint="cs"/>
                          <w:sz w:val="18"/>
                          <w:szCs w:val="18"/>
                          <w:rtl/>
                        </w:rPr>
                        <w:t>: בי"ד משמעתי מחוזי מצא, לאחר דיון, שתלונה שהוגשה נגד הנאשם, עו"ד, הוגשה ללא יסוד, והטיל על המתלונן את הוצאות הדיון בסך 2,500 ש"ח.</w:t>
                      </w:r>
                    </w:p>
                    <w:p w14:paraId="06F1C749" w14:textId="77777777" w:rsidR="00F10C55" w:rsidRPr="00A80E06" w:rsidRDefault="00F10C55" w:rsidP="00F10C55">
                      <w:pPr>
                        <w:rPr>
                          <w:sz w:val="18"/>
                          <w:szCs w:val="18"/>
                        </w:rPr>
                      </w:pPr>
                      <w:r w:rsidRPr="00A80E06">
                        <w:rPr>
                          <w:rFonts w:hint="cs"/>
                          <w:sz w:val="18"/>
                          <w:szCs w:val="18"/>
                          <w:rtl/>
                        </w:rPr>
                        <w:t>האם וכיצד יוכל המתלונן לערער על ההחלטה?</w:t>
                      </w:r>
                    </w:p>
                    <w:p w14:paraId="047702B5" w14:textId="77777777" w:rsidR="00F10C55" w:rsidRPr="00A80E06" w:rsidRDefault="00F10C55" w:rsidP="00F10C55">
                      <w:pPr>
                        <w:pStyle w:val="a8"/>
                        <w:numPr>
                          <w:ilvl w:val="0"/>
                          <w:numId w:val="195"/>
                        </w:numPr>
                        <w:rPr>
                          <w:sz w:val="18"/>
                          <w:szCs w:val="18"/>
                        </w:rPr>
                      </w:pPr>
                      <w:r w:rsidRPr="00A80E06">
                        <w:rPr>
                          <w:rFonts w:hint="cs"/>
                          <w:sz w:val="18"/>
                          <w:szCs w:val="18"/>
                          <w:rtl/>
                        </w:rPr>
                        <w:t>מאחר שהמתלונן אינו צד לדיון, אין ביכולתו לערער על פסה"ד</w:t>
                      </w:r>
                    </w:p>
                    <w:p w14:paraId="64AF7C4B" w14:textId="77777777" w:rsidR="00F10C55" w:rsidRPr="00A80E06" w:rsidRDefault="00F10C55" w:rsidP="00F10C55">
                      <w:pPr>
                        <w:pStyle w:val="a8"/>
                        <w:numPr>
                          <w:ilvl w:val="0"/>
                          <w:numId w:val="195"/>
                        </w:numPr>
                        <w:rPr>
                          <w:sz w:val="18"/>
                          <w:szCs w:val="18"/>
                        </w:rPr>
                      </w:pPr>
                      <w:r w:rsidRPr="00A80E06">
                        <w:rPr>
                          <w:rFonts w:hint="cs"/>
                          <w:sz w:val="18"/>
                          <w:szCs w:val="18"/>
                          <w:rtl/>
                        </w:rPr>
                        <w:t xml:space="preserve">המתלונן יוכל לערער בפני ביה"ד הארצי של לשכת עו"ד </w:t>
                      </w:r>
                    </w:p>
                    <w:p w14:paraId="3B403F55" w14:textId="77777777" w:rsidR="00F10C55" w:rsidRPr="00A80E06" w:rsidRDefault="00F10C55" w:rsidP="00F10C55">
                      <w:pPr>
                        <w:pStyle w:val="a8"/>
                        <w:numPr>
                          <w:ilvl w:val="0"/>
                          <w:numId w:val="195"/>
                        </w:numPr>
                        <w:rPr>
                          <w:b/>
                          <w:bCs/>
                          <w:sz w:val="18"/>
                          <w:szCs w:val="18"/>
                        </w:rPr>
                      </w:pPr>
                      <w:r w:rsidRPr="00A80E06">
                        <w:rPr>
                          <w:rFonts w:hint="cs"/>
                          <w:b/>
                          <w:bCs/>
                          <w:sz w:val="18"/>
                          <w:szCs w:val="18"/>
                          <w:rtl/>
                        </w:rPr>
                        <w:t>המתלונן יוכל לערער בפני ביהמ"ש המחוזי</w:t>
                      </w:r>
                    </w:p>
                    <w:p w14:paraId="2ACA83E9" w14:textId="77777777" w:rsidR="00F10C55" w:rsidRPr="00A80E06" w:rsidRDefault="00F10C55" w:rsidP="00F10C55">
                      <w:pPr>
                        <w:pStyle w:val="a8"/>
                        <w:numPr>
                          <w:ilvl w:val="0"/>
                          <w:numId w:val="195"/>
                        </w:numPr>
                        <w:rPr>
                          <w:sz w:val="18"/>
                          <w:szCs w:val="18"/>
                        </w:rPr>
                      </w:pPr>
                      <w:r w:rsidRPr="00A80E06">
                        <w:rPr>
                          <w:rFonts w:hint="cs"/>
                          <w:sz w:val="18"/>
                          <w:szCs w:val="18"/>
                          <w:rtl/>
                        </w:rPr>
                        <w:t>המתלונן יוכל לערער בפני ביהמ"ש השלום</w:t>
                      </w:r>
                    </w:p>
                    <w:p w14:paraId="363347EE" w14:textId="77777777" w:rsidR="00F10C55" w:rsidRPr="00A80E06" w:rsidRDefault="00F10C55" w:rsidP="00F10C55">
                      <w:pPr>
                        <w:rPr>
                          <w:sz w:val="18"/>
                          <w:szCs w:val="18"/>
                          <w:rtl/>
                        </w:rPr>
                      </w:pPr>
                      <w:r w:rsidRPr="00A80E06">
                        <w:rPr>
                          <w:rFonts w:hint="cs"/>
                          <w:sz w:val="18"/>
                          <w:szCs w:val="18"/>
                          <w:rtl/>
                        </w:rPr>
                        <w:t>ס' 73</w:t>
                      </w:r>
                    </w:p>
                    <w:p w14:paraId="685B3778" w14:textId="77777777" w:rsidR="00F10C55" w:rsidRDefault="00F10C55" w:rsidP="00F10C55"/>
                  </w:txbxContent>
                </v:textbox>
                <w10:wrap type="square" anchorx="margin"/>
              </v:shape>
            </w:pict>
          </mc:Fallback>
        </mc:AlternateContent>
      </w:r>
    </w:p>
    <w:p w14:paraId="27CFF889" w14:textId="77777777" w:rsidR="00F10C55" w:rsidRPr="00F10C55" w:rsidRDefault="00F10C55" w:rsidP="00F10C55">
      <w:pPr>
        <w:rPr>
          <w:rFonts w:eastAsia="Calibri"/>
          <w:rtl/>
        </w:rPr>
      </w:pPr>
    </w:p>
    <w:p w14:paraId="707E6021" w14:textId="77777777" w:rsidR="00F10C55" w:rsidRPr="00F10C55" w:rsidRDefault="00F10C55" w:rsidP="00F10C55">
      <w:pPr>
        <w:rPr>
          <w:rFonts w:eastAsia="Calibri"/>
          <w:rtl/>
        </w:rPr>
      </w:pPr>
    </w:p>
    <w:p w14:paraId="3B3AD351" w14:textId="77777777" w:rsidR="00F10C55" w:rsidRPr="00F10C55" w:rsidRDefault="00F10C55" w:rsidP="00F10C55">
      <w:pPr>
        <w:rPr>
          <w:rFonts w:eastAsia="Calibri"/>
          <w:rtl/>
        </w:rPr>
      </w:pPr>
    </w:p>
    <w:p w14:paraId="5AC991AE" w14:textId="77777777" w:rsidR="00F10C55" w:rsidRPr="00F10C55" w:rsidRDefault="00F10C55" w:rsidP="00F10C55">
      <w:pPr>
        <w:rPr>
          <w:rFonts w:eastAsia="Calibri"/>
          <w:rtl/>
        </w:rPr>
      </w:pPr>
    </w:p>
    <w:p w14:paraId="01E6B674" w14:textId="77777777" w:rsidR="00F10C55" w:rsidRPr="00F10C55" w:rsidRDefault="00F10C55" w:rsidP="00F10C55">
      <w:pPr>
        <w:rPr>
          <w:rFonts w:eastAsia="Calibri"/>
          <w:rtl/>
        </w:rPr>
      </w:pPr>
    </w:p>
    <w:p w14:paraId="0AF22562" w14:textId="77777777" w:rsidR="00F10C55" w:rsidRPr="00F10C55" w:rsidRDefault="00F10C55" w:rsidP="00F10C55">
      <w:pPr>
        <w:numPr>
          <w:ilvl w:val="0"/>
          <w:numId w:val="199"/>
        </w:numPr>
        <w:contextualSpacing/>
        <w:rPr>
          <w:rFonts w:eastAsia="Calibri"/>
          <w:b/>
          <w:bCs/>
          <w:rtl/>
        </w:rPr>
      </w:pPr>
      <w:r w:rsidRPr="00F10C55">
        <w:rPr>
          <w:rFonts w:eastAsia="Calibri" w:hint="cs"/>
          <w:b/>
          <w:bCs/>
          <w:rtl/>
        </w:rPr>
        <w:t>ערעור נוסף בזכות לביהמ"ש המחוזי בירושלים</w:t>
      </w:r>
    </w:p>
    <w:p w14:paraId="0690DEA6" w14:textId="77777777" w:rsidR="00F10C55" w:rsidRPr="00F10C55" w:rsidRDefault="00F10C55" w:rsidP="00F10C55">
      <w:pPr>
        <w:rPr>
          <w:rFonts w:eastAsia="Calibri"/>
          <w:rtl/>
        </w:rPr>
      </w:pPr>
      <w:r w:rsidRPr="00F10C55">
        <w:rPr>
          <w:rFonts w:eastAsia="Calibri" w:hint="cs"/>
          <w:rtl/>
        </w:rPr>
        <w:t>ראינו כי אחרי החלטת ביה"ד הארצי יש עוד אפשרות ערעור לערכאה נוספת והיא ביהמ"ש המחוזי בירושלים.</w:t>
      </w:r>
    </w:p>
    <w:p w14:paraId="7EBA39B1" w14:textId="77777777" w:rsidR="00F10C55" w:rsidRPr="00F10C55" w:rsidRDefault="00F10C55" w:rsidP="00F10C55">
      <w:pPr>
        <w:numPr>
          <w:ilvl w:val="0"/>
          <w:numId w:val="205"/>
        </w:numPr>
        <w:contextualSpacing/>
        <w:rPr>
          <w:rFonts w:eastAsia="Calibri"/>
        </w:rPr>
      </w:pPr>
      <w:r w:rsidRPr="00F10C55">
        <w:rPr>
          <w:rFonts w:eastAsia="Calibri"/>
          <w:u w:val="single"/>
          <w:rtl/>
        </w:rPr>
        <w:t>ס' 71</w:t>
      </w:r>
      <w:r w:rsidRPr="00F10C55">
        <w:rPr>
          <w:rFonts w:eastAsia="Calibri" w:hint="cs"/>
          <w:u w:val="single"/>
          <w:rtl/>
        </w:rPr>
        <w:t xml:space="preserve">- </w:t>
      </w:r>
      <w:r w:rsidRPr="00F10C55">
        <w:rPr>
          <w:rFonts w:eastAsia="Calibri"/>
          <w:rtl/>
        </w:rPr>
        <w:t xml:space="preserve">על פס"ד של ביה"ד המשמעתי הארצי רשאים הנאשם והקובל לערער בפני ביהמ"ש המחוזי בירושלים תוך 30 ימים מיום קבלת פסה"ד. גם </w:t>
      </w:r>
      <w:r w:rsidRPr="00F10C55">
        <w:rPr>
          <w:rFonts w:eastAsia="Calibri"/>
          <w:u w:val="single"/>
          <w:rtl/>
        </w:rPr>
        <w:t>ועדת האתיקה הארצית והיועמ"ש</w:t>
      </w:r>
      <w:r w:rsidRPr="00F10C55">
        <w:rPr>
          <w:rFonts w:eastAsia="Calibri"/>
          <w:rtl/>
        </w:rPr>
        <w:t xml:space="preserve"> רשאים לערער אף אם לא היו קובלים.</w:t>
      </w:r>
    </w:p>
    <w:p w14:paraId="49444379" w14:textId="77777777" w:rsidR="00F10C55" w:rsidRPr="00F10C55" w:rsidRDefault="00F10C55" w:rsidP="00F10C55">
      <w:pPr>
        <w:numPr>
          <w:ilvl w:val="0"/>
          <w:numId w:val="205"/>
        </w:numPr>
        <w:contextualSpacing/>
        <w:rPr>
          <w:rFonts w:eastAsia="Calibri"/>
          <w:rtl/>
        </w:rPr>
      </w:pPr>
      <w:r w:rsidRPr="00F10C55">
        <w:rPr>
          <w:rFonts w:eastAsia="Calibri"/>
          <w:u w:val="single"/>
          <w:rtl/>
        </w:rPr>
        <w:lastRenderedPageBreak/>
        <w:t>ס' 71א</w:t>
      </w:r>
      <w:r w:rsidRPr="00F10C55">
        <w:rPr>
          <w:rFonts w:eastAsia="Calibri" w:hint="cs"/>
          <w:u w:val="single"/>
          <w:rtl/>
        </w:rPr>
        <w:t>-</w:t>
      </w:r>
      <w:r w:rsidRPr="00F10C55">
        <w:rPr>
          <w:rFonts w:eastAsia="Calibri"/>
          <w:rtl/>
        </w:rPr>
        <w:t xml:space="preserve"> לעניין סמכותו של ביהמ"ש שלערעור לתת כל החלטה שבי"ד משמעתי מוסמך לתת וס' 72 העוסק בעיכוב ביצוע, חל גם בנוגע לערעור זה.</w:t>
      </w:r>
    </w:p>
    <w:p w14:paraId="5ADD5BC9" w14:textId="77777777" w:rsidR="00F10C55" w:rsidRPr="00F10C55" w:rsidRDefault="00F10C55" w:rsidP="00F10C55">
      <w:pPr>
        <w:rPr>
          <w:rFonts w:eastAsia="Calibri"/>
          <w:rtl/>
        </w:rPr>
      </w:pPr>
      <w:r w:rsidRPr="00F10C55">
        <w:rPr>
          <w:rFonts w:eastAsia="Calibri" w:hint="cs"/>
          <w:u w:val="single"/>
          <w:rtl/>
        </w:rPr>
        <w:t>מהי מידת ההתערבות של ביהמ"ש המחוזי בירושלים?</w:t>
      </w:r>
      <w:r w:rsidRPr="00F10C55">
        <w:rPr>
          <w:rFonts w:eastAsia="Calibri" w:hint="cs"/>
          <w:rtl/>
        </w:rPr>
        <w:t xml:space="preserve"> שהרי המומחיות בכללי האתיקה היא של לשכת עו"ד והיא המנהלת את כל ערכאות של ביה"ד המשמעתי. מכאן שלא נראה התערבות שיטתית כזאת. ובאמת נפסק כי "</w:t>
      </w:r>
      <w:r w:rsidRPr="00F10C55">
        <w:rPr>
          <w:rFonts w:eastAsia="Calibri" w:hint="cs"/>
          <w:i/>
          <w:iCs/>
          <w:rtl/>
        </w:rPr>
        <w:t xml:space="preserve">מעמדם של בתי הדין למשמעת מכח מומחיותם וסמכותם המקצועית מציב את תפקידה העיקרי של ערכאת הערעור במערכת השפיטה הרגילה כערכאת </w:t>
      </w:r>
      <w:r w:rsidRPr="00F10C55">
        <w:rPr>
          <w:rFonts w:eastAsia="Calibri" w:hint="cs"/>
          <w:i/>
          <w:iCs/>
          <w:u w:val="single"/>
          <w:rtl/>
        </w:rPr>
        <w:t>ביקורת שיפוטית הנוקטת מידת ריסון רבה בהתערבותה בשיקול הדעת הרחב הנתון לערכאת המשמעת המקצועית</w:t>
      </w:r>
      <w:r w:rsidRPr="00F10C55">
        <w:rPr>
          <w:rFonts w:eastAsia="Calibri" w:hint="cs"/>
          <w:i/>
          <w:iCs/>
          <w:rtl/>
        </w:rPr>
        <w:t xml:space="preserve">, ומגבילה התערבות זו למקרים בהם קביעות בית הדין למשמעת </w:t>
      </w:r>
      <w:r w:rsidRPr="00F10C55">
        <w:rPr>
          <w:rFonts w:eastAsia="Calibri" w:hint="cs"/>
          <w:i/>
          <w:iCs/>
          <w:u w:val="single"/>
          <w:rtl/>
        </w:rPr>
        <w:t>סוטות סטייה קיצונית מתכליות הענישה המשמעתית</w:t>
      </w:r>
      <w:r w:rsidRPr="00F10C55">
        <w:rPr>
          <w:rFonts w:eastAsia="Calibri" w:hint="cs"/>
          <w:i/>
          <w:iCs/>
          <w:rtl/>
        </w:rPr>
        <w:t>, ומרף הענישה הראוי לצורך הגשמת תכליות אלה</w:t>
      </w:r>
      <w:r w:rsidRPr="00F10C55">
        <w:rPr>
          <w:rFonts w:eastAsia="Calibri" w:hint="cs"/>
          <w:rtl/>
        </w:rPr>
        <w:t>" (פסקה 15 לפס"ד של השופטת פרוקצ'יה בפס"ד לשכת עוה"ד נ' דוידוביץ)</w:t>
      </w:r>
    </w:p>
    <w:p w14:paraId="79171E42" w14:textId="77777777" w:rsidR="00F10C55" w:rsidRPr="00F10C55" w:rsidRDefault="00F10C55" w:rsidP="00F10C55">
      <w:pPr>
        <w:rPr>
          <w:rFonts w:eastAsia="Calibri"/>
          <w:rtl/>
        </w:rPr>
      </w:pPr>
      <w:r w:rsidRPr="00F10C55">
        <w:rPr>
          <w:rFonts w:eastAsia="Calibri" w:hint="cs"/>
          <w:rtl/>
        </w:rPr>
        <w:t xml:space="preserve">ד"ר עופר-צפוני עשתה מחקר אמפירי על כך וראתה כי יש מצומצמת התערבות בהכרעת הדין והתערבות קצת יותר רחבה בגזר הדין. לגבי הכרעת הדין הרבה פחות, לגבי העונש היו יותר התערבויות. </w:t>
      </w:r>
    </w:p>
    <w:p w14:paraId="06F0CDEE"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95104" behindDoc="0" locked="0" layoutInCell="1" allowOverlap="1" wp14:anchorId="4BFA63EB" wp14:editId="5FD7FA32">
                <wp:simplePos x="0" y="0"/>
                <wp:positionH relativeFrom="margin">
                  <wp:posOffset>989330</wp:posOffset>
                </wp:positionH>
                <wp:positionV relativeFrom="paragraph">
                  <wp:posOffset>8890</wp:posOffset>
                </wp:positionV>
                <wp:extent cx="4398010" cy="1536700"/>
                <wp:effectExtent l="0" t="0" r="2540" b="6350"/>
                <wp:wrapSquare wrapText="bothSides"/>
                <wp:docPr id="207308718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98010" cy="1536700"/>
                        </a:xfrm>
                        <a:prstGeom prst="rect">
                          <a:avLst/>
                        </a:prstGeom>
                        <a:solidFill>
                          <a:srgbClr val="FFFFFF"/>
                        </a:solidFill>
                        <a:ln w="9525">
                          <a:noFill/>
                          <a:miter lim="800000"/>
                          <a:headEnd/>
                          <a:tailEnd/>
                        </a:ln>
                      </wps:spPr>
                      <wps:txbx>
                        <w:txbxContent>
                          <w:p w14:paraId="0E6BF7C6" w14:textId="77777777" w:rsidR="00F10C55" w:rsidRPr="00C611E3" w:rsidRDefault="00F10C55" w:rsidP="00F10C55">
                            <w:pPr>
                              <w:rPr>
                                <w:sz w:val="18"/>
                                <w:szCs w:val="18"/>
                              </w:rPr>
                            </w:pPr>
                            <w:r w:rsidRPr="00C611E3">
                              <w:rPr>
                                <w:rFonts w:hint="cs"/>
                                <w:sz w:val="18"/>
                                <w:szCs w:val="18"/>
                                <w:u w:val="single"/>
                                <w:rtl/>
                              </w:rPr>
                              <w:t>שאלה מבחינות לשכה</w:t>
                            </w:r>
                            <w:r w:rsidRPr="00C611E3">
                              <w:rPr>
                                <w:rFonts w:hint="cs"/>
                                <w:sz w:val="18"/>
                                <w:szCs w:val="18"/>
                                <w:rtl/>
                              </w:rPr>
                              <w:t>: היועמ"ש לממשלה מעוניין לערער על זיכויו של עו"ד אמיר על ידי ביה"ד המשמעתי הארצי (בשבתו בערעור) בקובלנה שהוגשה נגדו. דיוני ביה"ד נערכו בתל-אביב. הקובל היה ועדת העתיקה של מחוז תל-אביב. מה הדין?</w:t>
                            </w:r>
                          </w:p>
                          <w:p w14:paraId="5F0D2019" w14:textId="77777777" w:rsidR="00F10C55" w:rsidRPr="00C611E3" w:rsidRDefault="00F10C55" w:rsidP="00F10C55">
                            <w:pPr>
                              <w:pStyle w:val="a8"/>
                              <w:numPr>
                                <w:ilvl w:val="0"/>
                                <w:numId w:val="196"/>
                              </w:numPr>
                              <w:rPr>
                                <w:sz w:val="18"/>
                                <w:szCs w:val="18"/>
                              </w:rPr>
                            </w:pPr>
                            <w:r w:rsidRPr="00C611E3">
                              <w:rPr>
                                <w:rFonts w:hint="cs"/>
                                <w:sz w:val="18"/>
                                <w:szCs w:val="18"/>
                                <w:rtl/>
                              </w:rPr>
                              <w:t>על היועמ"ש לערער לביהמ"ש המחוזי בתל-אבי בתוך 45 יום מהמועד שהומצא לו פס"ד שבערעור</w:t>
                            </w:r>
                            <w:r>
                              <w:rPr>
                                <w:rFonts w:hint="cs"/>
                                <w:sz w:val="18"/>
                                <w:szCs w:val="18"/>
                                <w:rtl/>
                              </w:rPr>
                              <w:t>.</w:t>
                            </w:r>
                          </w:p>
                          <w:p w14:paraId="15954FA1" w14:textId="77777777" w:rsidR="00F10C55" w:rsidRPr="00C611E3" w:rsidRDefault="00F10C55" w:rsidP="00F10C55">
                            <w:pPr>
                              <w:pStyle w:val="a8"/>
                              <w:numPr>
                                <w:ilvl w:val="0"/>
                                <w:numId w:val="196"/>
                              </w:numPr>
                              <w:rPr>
                                <w:sz w:val="18"/>
                                <w:szCs w:val="18"/>
                              </w:rPr>
                            </w:pPr>
                            <w:r w:rsidRPr="00C611E3">
                              <w:rPr>
                                <w:rFonts w:hint="cs"/>
                                <w:sz w:val="18"/>
                                <w:szCs w:val="18"/>
                                <w:rtl/>
                              </w:rPr>
                              <w:t>על היועמ"ש לערער לביהמ"ש העליון בתוך 30 יום מהמועד שהומצא לו פס"ד שבערעור</w:t>
                            </w:r>
                            <w:r>
                              <w:rPr>
                                <w:rFonts w:hint="cs"/>
                                <w:sz w:val="18"/>
                                <w:szCs w:val="18"/>
                                <w:rtl/>
                              </w:rPr>
                              <w:t>.</w:t>
                            </w:r>
                          </w:p>
                          <w:p w14:paraId="1C1C8039" w14:textId="77777777" w:rsidR="00F10C55" w:rsidRPr="00C611E3" w:rsidRDefault="00F10C55" w:rsidP="00F10C55">
                            <w:pPr>
                              <w:pStyle w:val="a8"/>
                              <w:numPr>
                                <w:ilvl w:val="0"/>
                                <w:numId w:val="196"/>
                              </w:numPr>
                              <w:rPr>
                                <w:b/>
                                <w:bCs/>
                                <w:sz w:val="18"/>
                                <w:szCs w:val="18"/>
                              </w:rPr>
                            </w:pPr>
                            <w:r w:rsidRPr="00C611E3">
                              <w:rPr>
                                <w:rFonts w:hint="cs"/>
                                <w:b/>
                                <w:bCs/>
                                <w:sz w:val="18"/>
                                <w:szCs w:val="18"/>
                                <w:rtl/>
                              </w:rPr>
                              <w:t>על היועמ"ש לממשלה לערער לביהמ"ש המחוזי בירושלים בתוך 30 יום מהמועד שהוצא לו פס"ד שבערעור</w:t>
                            </w:r>
                            <w:r>
                              <w:rPr>
                                <w:rFonts w:hint="cs"/>
                                <w:b/>
                                <w:bCs/>
                                <w:sz w:val="18"/>
                                <w:szCs w:val="18"/>
                                <w:rtl/>
                              </w:rPr>
                              <w:t>.</w:t>
                            </w:r>
                          </w:p>
                          <w:p w14:paraId="0C6FCF0C" w14:textId="77777777" w:rsidR="00F10C55" w:rsidRPr="00C611E3" w:rsidRDefault="00F10C55" w:rsidP="00F10C55">
                            <w:pPr>
                              <w:pStyle w:val="a8"/>
                              <w:numPr>
                                <w:ilvl w:val="0"/>
                                <w:numId w:val="196"/>
                              </w:numPr>
                              <w:rPr>
                                <w:sz w:val="18"/>
                                <w:szCs w:val="18"/>
                              </w:rPr>
                            </w:pPr>
                            <w:r w:rsidRPr="00C611E3">
                              <w:rPr>
                                <w:rFonts w:hint="cs"/>
                                <w:sz w:val="18"/>
                                <w:szCs w:val="18"/>
                                <w:rtl/>
                              </w:rPr>
                              <w:t>היועמ"ש אינו רשאי לערער, שכן לא היה הקובל בתיק</w:t>
                            </w:r>
                            <w:r>
                              <w:rPr>
                                <w:rFonts w:hint="cs"/>
                                <w:sz w:val="18"/>
                                <w:szCs w:val="18"/>
                                <w:rtl/>
                              </w:rPr>
                              <w:t>.</w:t>
                            </w:r>
                          </w:p>
                          <w:p w14:paraId="3866A5A6" w14:textId="77777777" w:rsidR="00F10C55" w:rsidRPr="00C611E3" w:rsidRDefault="00F10C55" w:rsidP="00F10C55">
                            <w:pPr>
                              <w:rPr>
                                <w:sz w:val="18"/>
                                <w:szCs w:val="18"/>
                                <w:rtl/>
                              </w:rPr>
                            </w:pPr>
                            <w:r w:rsidRPr="00C611E3">
                              <w:rPr>
                                <w:rFonts w:hint="cs"/>
                                <w:sz w:val="18"/>
                                <w:szCs w:val="18"/>
                                <w:rtl/>
                              </w:rPr>
                              <w:t xml:space="preserve">ס' 71. </w:t>
                            </w:r>
                          </w:p>
                          <w:p w14:paraId="54EDA42D"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A63EB" id="_x0000_s1058" type="#_x0000_t202" style="position:absolute;left:0;text-align:left;margin-left:77.9pt;margin-top:.7pt;width:346.3pt;height:121pt;flip:x;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sVGAIAAAkEAAAOAAAAZHJzL2Uyb0RvYy54bWysU9tu2zAMfR+wfxD0vti5tYkRp+jSZRvQ&#10;XYBuH6DIcixMFjVKid19/Sg5S4LubZgeBFGkDsnDo9Vd3xp2VOg12JKPRzlnykqotN2X/Pu37ZsF&#10;Zz4IWwkDVpX8WXl+t379atW5Qk2gAVMpZARifdG5kjchuCLLvGxUK/wInLLkrAFbEcjEfVah6Ai9&#10;Ndkkz2+yDrByCFJ5T7cPg5OvE35dKxm+1LVXgZmSU20h7Zj2Xdyz9UoUexSu0fJUhviHKlqhLSU9&#10;Qz2IINgB9V9QrZYIHuowktBmUNdaqtQDdTPOX3Tz1AinUi9Ejndnmvz/g5Wfj0/uK7LQv4WeBpia&#10;8O4R5A/PLGwaYffqHhG6RomKEo8jZVnnfHF6Gqn2hY8gu+4TVDRkcQiQgPoaW1Yb7T78gaaOGeWh&#10;UTyf6Vd9YJIuZ9PlgkjgTJJvPJ/e3OZpQJkoIlCk16EP7xW0LB5KjjTflEgcH32IhV1CYrgHo6ut&#10;NiYZuN9tDLKjIC1s00q9vAgzlnUlX84n84RsIb5PMml1IK0a3ZZ8kcc1qCcS885WKSQIbYYzVWLs&#10;ialIzkBT6Hc901XJp5P4ODK3g+qZuEMYtEl/iQ4N4C/OOtJlyf3Pg0DFmfloif/leDaLQk7GbH47&#10;IQOvPbtrj7CSoEoeOBuOm5DEH/mwcE9zqnXi7VLJqWbSW6Lz9DeioK/tFHX5wevfAAAA//8DAFBL&#10;AwQUAAYACAAAACEAgWXZft4AAAAJAQAADwAAAGRycy9kb3ducmV2LnhtbEyPQU+DQBCF7yb+h82Y&#10;eDF2EaFBZGmMsd6Lxtbblh2ByM4iu6XYX+940tt7eZM33ytWs+3FhKPvHCm4WUQgkGpnOmoUvL6s&#10;rzMQPmgyuneECr7Rw6o8Pyt0btyRNjhVoRFcQj7XCtoQhlxKX7dotV+4AYmzDzdaHdiOjTSjPnK5&#10;7WUcRUtpdUf8odUDPrZYf1YHq+C0naqv3fsmfrta34U5dc/L05NV6vJifrgHEXAOf8fwi8/oUDLT&#10;3h3IeNGzT1NGDywSEJxnScZiryBObhOQZSH/Lyh/AAAA//8DAFBLAQItABQABgAIAAAAIQC2gziS&#10;/gAAAOEBAAATAAAAAAAAAAAAAAAAAAAAAABbQ29udGVudF9UeXBlc10ueG1sUEsBAi0AFAAGAAgA&#10;AAAhADj9If/WAAAAlAEAAAsAAAAAAAAAAAAAAAAALwEAAF9yZWxzLy5yZWxzUEsBAi0AFAAGAAgA&#10;AAAhAOi4qxUYAgAACQQAAA4AAAAAAAAAAAAAAAAALgIAAGRycy9lMm9Eb2MueG1sUEsBAi0AFAAG&#10;AAgAAAAhAIFl2X7eAAAACQEAAA8AAAAAAAAAAAAAAAAAcgQAAGRycy9kb3ducmV2LnhtbFBLBQYA&#10;AAAABAAEAPMAAAB9BQAAAAA=&#10;" stroked="f">
                <v:textbox>
                  <w:txbxContent>
                    <w:p w14:paraId="0E6BF7C6" w14:textId="77777777" w:rsidR="00F10C55" w:rsidRPr="00C611E3" w:rsidRDefault="00F10C55" w:rsidP="00F10C55">
                      <w:pPr>
                        <w:rPr>
                          <w:sz w:val="18"/>
                          <w:szCs w:val="18"/>
                        </w:rPr>
                      </w:pPr>
                      <w:r w:rsidRPr="00C611E3">
                        <w:rPr>
                          <w:rFonts w:hint="cs"/>
                          <w:sz w:val="18"/>
                          <w:szCs w:val="18"/>
                          <w:u w:val="single"/>
                          <w:rtl/>
                        </w:rPr>
                        <w:t>שאלה מבחינות לשכה</w:t>
                      </w:r>
                      <w:r w:rsidRPr="00C611E3">
                        <w:rPr>
                          <w:rFonts w:hint="cs"/>
                          <w:sz w:val="18"/>
                          <w:szCs w:val="18"/>
                          <w:rtl/>
                        </w:rPr>
                        <w:t>: היועמ"ש לממשלה מעוניין לערער על זיכויו של עו"ד אמיר על ידי ביה"ד המשמעתי הארצי (בשבתו בערעור) בקובלנה שהוגשה נגדו. דיוני ביה"ד נערכו בתל-אביב. הקובל היה ועדת העתיקה של מחוז תל-אביב. מה הדין?</w:t>
                      </w:r>
                    </w:p>
                    <w:p w14:paraId="5F0D2019" w14:textId="77777777" w:rsidR="00F10C55" w:rsidRPr="00C611E3" w:rsidRDefault="00F10C55" w:rsidP="00F10C55">
                      <w:pPr>
                        <w:pStyle w:val="a8"/>
                        <w:numPr>
                          <w:ilvl w:val="0"/>
                          <w:numId w:val="196"/>
                        </w:numPr>
                        <w:rPr>
                          <w:sz w:val="18"/>
                          <w:szCs w:val="18"/>
                        </w:rPr>
                      </w:pPr>
                      <w:r w:rsidRPr="00C611E3">
                        <w:rPr>
                          <w:rFonts w:hint="cs"/>
                          <w:sz w:val="18"/>
                          <w:szCs w:val="18"/>
                          <w:rtl/>
                        </w:rPr>
                        <w:t>על היועמ"ש לערער לביהמ"ש המחוזי בתל-אבי בתוך 45 יום מהמועד שהומצא לו פס"ד שבערעור</w:t>
                      </w:r>
                      <w:r>
                        <w:rPr>
                          <w:rFonts w:hint="cs"/>
                          <w:sz w:val="18"/>
                          <w:szCs w:val="18"/>
                          <w:rtl/>
                        </w:rPr>
                        <w:t>.</w:t>
                      </w:r>
                    </w:p>
                    <w:p w14:paraId="15954FA1" w14:textId="77777777" w:rsidR="00F10C55" w:rsidRPr="00C611E3" w:rsidRDefault="00F10C55" w:rsidP="00F10C55">
                      <w:pPr>
                        <w:pStyle w:val="a8"/>
                        <w:numPr>
                          <w:ilvl w:val="0"/>
                          <w:numId w:val="196"/>
                        </w:numPr>
                        <w:rPr>
                          <w:sz w:val="18"/>
                          <w:szCs w:val="18"/>
                        </w:rPr>
                      </w:pPr>
                      <w:r w:rsidRPr="00C611E3">
                        <w:rPr>
                          <w:rFonts w:hint="cs"/>
                          <w:sz w:val="18"/>
                          <w:szCs w:val="18"/>
                          <w:rtl/>
                        </w:rPr>
                        <w:t>על היועמ"ש לערער לביהמ"ש העליון בתוך 30 יום מהמועד שהומצא לו פס"ד שבערעור</w:t>
                      </w:r>
                      <w:r>
                        <w:rPr>
                          <w:rFonts w:hint="cs"/>
                          <w:sz w:val="18"/>
                          <w:szCs w:val="18"/>
                          <w:rtl/>
                        </w:rPr>
                        <w:t>.</w:t>
                      </w:r>
                    </w:p>
                    <w:p w14:paraId="1C1C8039" w14:textId="77777777" w:rsidR="00F10C55" w:rsidRPr="00C611E3" w:rsidRDefault="00F10C55" w:rsidP="00F10C55">
                      <w:pPr>
                        <w:pStyle w:val="a8"/>
                        <w:numPr>
                          <w:ilvl w:val="0"/>
                          <w:numId w:val="196"/>
                        </w:numPr>
                        <w:rPr>
                          <w:b/>
                          <w:bCs/>
                          <w:sz w:val="18"/>
                          <w:szCs w:val="18"/>
                        </w:rPr>
                      </w:pPr>
                      <w:r w:rsidRPr="00C611E3">
                        <w:rPr>
                          <w:rFonts w:hint="cs"/>
                          <w:b/>
                          <w:bCs/>
                          <w:sz w:val="18"/>
                          <w:szCs w:val="18"/>
                          <w:rtl/>
                        </w:rPr>
                        <w:t>על היועמ"ש לממשלה לערער לביהמ"ש המחוזי בירושלים בתוך 30 יום מהמועד שהוצא לו פס"ד שבערעור</w:t>
                      </w:r>
                      <w:r>
                        <w:rPr>
                          <w:rFonts w:hint="cs"/>
                          <w:b/>
                          <w:bCs/>
                          <w:sz w:val="18"/>
                          <w:szCs w:val="18"/>
                          <w:rtl/>
                        </w:rPr>
                        <w:t>.</w:t>
                      </w:r>
                    </w:p>
                    <w:p w14:paraId="0C6FCF0C" w14:textId="77777777" w:rsidR="00F10C55" w:rsidRPr="00C611E3" w:rsidRDefault="00F10C55" w:rsidP="00F10C55">
                      <w:pPr>
                        <w:pStyle w:val="a8"/>
                        <w:numPr>
                          <w:ilvl w:val="0"/>
                          <w:numId w:val="196"/>
                        </w:numPr>
                        <w:rPr>
                          <w:sz w:val="18"/>
                          <w:szCs w:val="18"/>
                        </w:rPr>
                      </w:pPr>
                      <w:r w:rsidRPr="00C611E3">
                        <w:rPr>
                          <w:rFonts w:hint="cs"/>
                          <w:sz w:val="18"/>
                          <w:szCs w:val="18"/>
                          <w:rtl/>
                        </w:rPr>
                        <w:t>היועמ"ש אינו רשאי לערער, שכן לא היה הקובל בתיק</w:t>
                      </w:r>
                      <w:r>
                        <w:rPr>
                          <w:rFonts w:hint="cs"/>
                          <w:sz w:val="18"/>
                          <w:szCs w:val="18"/>
                          <w:rtl/>
                        </w:rPr>
                        <w:t>.</w:t>
                      </w:r>
                    </w:p>
                    <w:p w14:paraId="3866A5A6" w14:textId="77777777" w:rsidR="00F10C55" w:rsidRPr="00C611E3" w:rsidRDefault="00F10C55" w:rsidP="00F10C55">
                      <w:pPr>
                        <w:rPr>
                          <w:sz w:val="18"/>
                          <w:szCs w:val="18"/>
                          <w:rtl/>
                        </w:rPr>
                      </w:pPr>
                      <w:r w:rsidRPr="00C611E3">
                        <w:rPr>
                          <w:rFonts w:hint="cs"/>
                          <w:sz w:val="18"/>
                          <w:szCs w:val="18"/>
                          <w:rtl/>
                        </w:rPr>
                        <w:t xml:space="preserve">ס' 71. </w:t>
                      </w:r>
                    </w:p>
                    <w:p w14:paraId="54EDA42D" w14:textId="77777777" w:rsidR="00F10C55" w:rsidRDefault="00F10C55" w:rsidP="00F10C55"/>
                  </w:txbxContent>
                </v:textbox>
                <w10:wrap type="square" anchorx="margin"/>
              </v:shape>
            </w:pict>
          </mc:Fallback>
        </mc:AlternateContent>
      </w:r>
    </w:p>
    <w:p w14:paraId="5F18D1FD" w14:textId="77777777" w:rsidR="00F10C55" w:rsidRPr="00F10C55" w:rsidRDefault="00F10C55" w:rsidP="00F10C55">
      <w:pPr>
        <w:rPr>
          <w:rFonts w:eastAsia="Calibri"/>
          <w:rtl/>
        </w:rPr>
      </w:pPr>
    </w:p>
    <w:p w14:paraId="563CCF65" w14:textId="77777777" w:rsidR="00F10C55" w:rsidRPr="00F10C55" w:rsidRDefault="00F10C55" w:rsidP="00F10C55">
      <w:pPr>
        <w:rPr>
          <w:rFonts w:eastAsia="Calibri"/>
          <w:rtl/>
        </w:rPr>
      </w:pPr>
    </w:p>
    <w:p w14:paraId="75ED3286" w14:textId="77777777" w:rsidR="00F10C55" w:rsidRPr="00F10C55" w:rsidRDefault="00F10C55" w:rsidP="00F10C55">
      <w:pPr>
        <w:rPr>
          <w:rFonts w:eastAsia="Calibri"/>
          <w:rtl/>
        </w:rPr>
      </w:pPr>
    </w:p>
    <w:p w14:paraId="27B840E8" w14:textId="77777777" w:rsidR="00F10C55" w:rsidRPr="00F10C55" w:rsidRDefault="00F10C55" w:rsidP="00F10C55">
      <w:pPr>
        <w:rPr>
          <w:rFonts w:eastAsia="Calibri"/>
          <w:rtl/>
        </w:rPr>
      </w:pPr>
    </w:p>
    <w:p w14:paraId="629ED26E" w14:textId="77777777" w:rsidR="00F10C55" w:rsidRPr="00F10C55" w:rsidRDefault="00F10C55" w:rsidP="00F10C55">
      <w:pPr>
        <w:rPr>
          <w:rFonts w:eastAsia="Calibri"/>
          <w:rtl/>
        </w:rPr>
      </w:pPr>
    </w:p>
    <w:p w14:paraId="01FBB11D" w14:textId="77777777" w:rsidR="00F10C55" w:rsidRPr="00F10C55" w:rsidRDefault="00F10C55" w:rsidP="00F10C55">
      <w:pPr>
        <w:rPr>
          <w:rFonts w:eastAsia="Calibri"/>
          <w:rtl/>
        </w:rPr>
      </w:pPr>
    </w:p>
    <w:p w14:paraId="2FC64F46" w14:textId="77777777" w:rsidR="00F10C55" w:rsidRPr="00F10C55" w:rsidRDefault="00F10C55" w:rsidP="00F10C55">
      <w:pPr>
        <w:numPr>
          <w:ilvl w:val="0"/>
          <w:numId w:val="199"/>
        </w:numPr>
        <w:contextualSpacing/>
        <w:rPr>
          <w:rFonts w:eastAsia="Calibri"/>
          <w:b/>
          <w:bCs/>
          <w:rtl/>
        </w:rPr>
      </w:pPr>
      <w:r w:rsidRPr="00F10C55">
        <w:rPr>
          <w:rFonts w:eastAsia="Calibri" w:hint="cs"/>
          <w:b/>
          <w:bCs/>
          <w:rtl/>
        </w:rPr>
        <w:t>ערעור נוסף ברשות לביהמ"ש העליון</w:t>
      </w:r>
    </w:p>
    <w:p w14:paraId="65DBEA93" w14:textId="77777777" w:rsidR="00F10C55" w:rsidRPr="00F10C55" w:rsidRDefault="00F10C55" w:rsidP="00F10C55">
      <w:pPr>
        <w:rPr>
          <w:rFonts w:eastAsia="Calibri"/>
          <w:rtl/>
        </w:rPr>
      </w:pPr>
      <w:r w:rsidRPr="00F10C55">
        <w:rPr>
          <w:rFonts w:eastAsia="Calibri" w:hint="cs"/>
          <w:rtl/>
        </w:rPr>
        <w:t>אחרי שביהמ"</w:t>
      </w:r>
      <w:r w:rsidRPr="00F10C55">
        <w:rPr>
          <w:rFonts w:eastAsia="Calibri" w:hint="eastAsia"/>
          <w:rtl/>
        </w:rPr>
        <w:t>ש</w:t>
      </w:r>
      <w:r w:rsidRPr="00F10C55">
        <w:rPr>
          <w:rFonts w:eastAsia="Calibri" w:hint="cs"/>
          <w:rtl/>
        </w:rPr>
        <w:t xml:space="preserve"> המחוזי בירושלים אמר את דברו, זאת סוף הדרך מבחינת הערעורים בזכות. אך עדיין ניתן להגיש בקשת רשות ערעור לערכאה הגבוהה יותר, שהיא ביהמ"ש העליון. </w:t>
      </w:r>
    </w:p>
    <w:p w14:paraId="40C2F872" w14:textId="77777777" w:rsidR="00F10C55" w:rsidRPr="00F10C55" w:rsidRDefault="00F10C55" w:rsidP="00F10C55">
      <w:pPr>
        <w:numPr>
          <w:ilvl w:val="0"/>
          <w:numId w:val="208"/>
        </w:numPr>
        <w:contextualSpacing/>
        <w:rPr>
          <w:rFonts w:eastAsia="Calibri"/>
          <w:rtl/>
        </w:rPr>
      </w:pPr>
      <w:r w:rsidRPr="00F10C55">
        <w:rPr>
          <w:rFonts w:eastAsia="Calibri" w:hint="cs"/>
          <w:u w:val="single"/>
          <w:rtl/>
        </w:rPr>
        <w:t>נפסק בפס"ד פודים נ' ועדת האתיקה ירושלים</w:t>
      </w:r>
      <w:r w:rsidRPr="00F10C55">
        <w:rPr>
          <w:rFonts w:eastAsia="Calibri" w:hint="cs"/>
          <w:rtl/>
        </w:rPr>
        <w:t>- את בקשת רשות הערעור יש להגיש תוך 30 יום מיום קבלת פס"ד וכי הארכת מועד תיתכן רק מטעמים מיוחדים שירשמו.</w:t>
      </w:r>
    </w:p>
    <w:p w14:paraId="12C20E99" w14:textId="77777777" w:rsidR="00F10C55" w:rsidRPr="00F10C55" w:rsidRDefault="00F10C55" w:rsidP="00F10C55">
      <w:pPr>
        <w:numPr>
          <w:ilvl w:val="0"/>
          <w:numId w:val="208"/>
        </w:numPr>
        <w:contextualSpacing/>
        <w:rPr>
          <w:rFonts w:eastAsia="Calibri"/>
          <w:rtl/>
        </w:rPr>
      </w:pPr>
      <w:r w:rsidRPr="00F10C55">
        <w:rPr>
          <w:rFonts w:eastAsia="Calibri" w:hint="cs"/>
          <w:u w:val="single"/>
          <w:rtl/>
        </w:rPr>
        <w:t>עוד נפסק בפס"ד חיימוב נ' לשכת עו"ד</w:t>
      </w:r>
      <w:r w:rsidRPr="00F10C55">
        <w:rPr>
          <w:rFonts w:eastAsia="Calibri" w:hint="cs"/>
          <w:rtl/>
        </w:rPr>
        <w:t xml:space="preserve">- בקשות כאלה המהוות דיון בגלגול רביעי, ולכן בקשות רשות ערעור יש לקבל במקרים חריגים ביותר הכוללים שאלות עקרוניות בעלות חשיבות משפטית או ציבורית, במשורה שבמשורה. ואכן המקרים שבהם ביהמ"ש העליון מקבל בקשות רשות ערעור, הם מקרים ספורים. </w:t>
      </w:r>
      <w:r w:rsidRPr="00F10C55">
        <w:rPr>
          <w:rFonts w:eastAsia="Calibri"/>
          <w:rtl/>
        </w:rPr>
        <w:br/>
      </w:r>
      <w:r w:rsidRPr="00F10C55">
        <w:rPr>
          <w:rFonts w:eastAsia="Calibri" w:hint="cs"/>
          <w:rtl/>
        </w:rPr>
        <w:t xml:space="preserve">פס"ד הזה היה מקרה שבו ביהמ"ש העליון חשב שיש טעות בפסיקה של ביהמ"ש המחוזי בירושלים, שהחמיר בצורה משמעותית ויתר על המידה בעונש. ביהמ"ש העליון התפתל אך חזר כי לא מאשרים בקשות כאלה אלא אם כן מדובר בסוגיות בעלות השלכות ציבוריות משמעותיות. </w:t>
      </w:r>
    </w:p>
    <w:p w14:paraId="39B6CD9D" w14:textId="77777777" w:rsidR="00F10C55" w:rsidRPr="00F10C55" w:rsidRDefault="00F10C55" w:rsidP="00F10C55">
      <w:pPr>
        <w:rPr>
          <w:rFonts w:eastAsia="Calibri"/>
          <w:b/>
          <w:bCs/>
          <w:rtl/>
        </w:rPr>
      </w:pPr>
    </w:p>
    <w:p w14:paraId="34FAC532" w14:textId="77777777" w:rsidR="00F10C55" w:rsidRPr="00F10C55" w:rsidRDefault="00F10C55" w:rsidP="00F10C55">
      <w:pPr>
        <w:rPr>
          <w:rFonts w:eastAsia="Calibri"/>
          <w:b/>
          <w:bCs/>
          <w:rtl/>
        </w:rPr>
      </w:pPr>
      <w:r w:rsidRPr="00F10C55">
        <w:rPr>
          <w:rFonts w:eastAsia="Calibri" w:hint="cs"/>
          <w:b/>
          <w:bCs/>
          <w:rtl/>
        </w:rPr>
        <w:t>עו"ד המואשם בפלילים במקביל לדין המשמעתי</w:t>
      </w:r>
    </w:p>
    <w:p w14:paraId="136BDBBE" w14:textId="77777777" w:rsidR="00F10C55" w:rsidRPr="00F10C55" w:rsidRDefault="00F10C55" w:rsidP="00F10C55">
      <w:pPr>
        <w:rPr>
          <w:rFonts w:eastAsia="Calibri"/>
        </w:rPr>
      </w:pPr>
      <w:r w:rsidRPr="00F10C55">
        <w:rPr>
          <w:rFonts w:eastAsia="Calibri"/>
          <w:rtl/>
        </w:rPr>
        <w:t>ס' 80 לחוק לשכת עורכי הדין קובע:</w:t>
      </w:r>
    </w:p>
    <w:p w14:paraId="2BD9D3ED" w14:textId="77777777" w:rsidR="00F10C55" w:rsidRPr="00F10C55" w:rsidRDefault="00F10C55" w:rsidP="00F10C55">
      <w:pPr>
        <w:numPr>
          <w:ilvl w:val="0"/>
          <w:numId w:val="206"/>
        </w:numPr>
        <w:contextualSpacing/>
        <w:rPr>
          <w:rFonts w:eastAsia="Calibri"/>
        </w:rPr>
      </w:pPr>
      <w:r w:rsidRPr="00F10C55">
        <w:rPr>
          <w:rFonts w:eastAsia="Calibri"/>
          <w:rtl/>
        </w:rPr>
        <w:t>דיון לפי פרק זה, אין בו כדי לעכב או לבטל דיון בפלילים בשל אותו מעשה או מחדל.</w:t>
      </w:r>
    </w:p>
    <w:p w14:paraId="5EA40503" w14:textId="77777777" w:rsidR="00F10C55" w:rsidRPr="00F10C55" w:rsidRDefault="00F10C55" w:rsidP="00F10C55">
      <w:pPr>
        <w:numPr>
          <w:ilvl w:val="0"/>
          <w:numId w:val="206"/>
        </w:numPr>
        <w:contextualSpacing/>
        <w:rPr>
          <w:rFonts w:eastAsia="Calibri"/>
        </w:rPr>
      </w:pPr>
      <w:r w:rsidRPr="00F10C55">
        <w:rPr>
          <w:rFonts w:eastAsia="Calibri"/>
          <w:rtl/>
        </w:rPr>
        <w:t>הואשם עורך דין בפלילים בשל מעשה או מחדל המשמש עילה גם לדיון בפני בית דין משמעתי לפי פרק זה, רשאי בית הדין המשמעתי להפסיק את דיוניו עד למתן פסק סופי בפלילים.</w:t>
      </w:r>
    </w:p>
    <w:p w14:paraId="55611CBB" w14:textId="77777777" w:rsidR="00F10C55" w:rsidRPr="00F10C55" w:rsidRDefault="00F10C55" w:rsidP="00F10C55">
      <w:pPr>
        <w:ind w:left="100"/>
        <w:rPr>
          <w:rFonts w:eastAsia="Calibri"/>
          <w:rtl/>
        </w:rPr>
      </w:pPr>
      <w:r w:rsidRPr="00F10C55">
        <w:rPr>
          <w:rFonts w:eastAsia="Calibri" w:hint="cs"/>
          <w:rtl/>
        </w:rPr>
        <w:t xml:space="preserve">יש עבירות שבהן לקוחות יכולים לפנות למשטרה להתלונן וגם לפנות ולהגיש תלונה בלשכה. נניח כי גם הפרקליטות וגם ועדת האתיקה מחליטות להמשיך בהליך, הדין המשמעתי יכול להמשיך כי המשפט הפלילי לא מעכב את ההליך המשמעתי. עם זאת, הליך המשמעתי יכול לעצור ולחכות לפס"ד הסופי בפלילי. נראה בהמשך כי פס"ד פלילי מייתר ומשפיע בצורה מאוד משמעותית על ההליך המשמעתי, שהרי יש פה החלטה מעבר לכל ספק סביר שעו"ד ביצע עבירה. </w:t>
      </w:r>
    </w:p>
    <w:p w14:paraId="09980735" w14:textId="77777777" w:rsidR="00F10C55" w:rsidRPr="00F10C55" w:rsidRDefault="00F10C55" w:rsidP="00F10C55">
      <w:pPr>
        <w:rPr>
          <w:rFonts w:eastAsia="Calibri"/>
          <w:rtl/>
        </w:rPr>
      </w:pPr>
      <w:r w:rsidRPr="00F10C55">
        <w:rPr>
          <w:rFonts w:eastAsia="Calibri"/>
          <w:rtl/>
        </w:rPr>
        <w:t>כלל 22 קובע כי אם הוגש כנגד נקבל כתב אישום בפלילים בביהמ"ש בשל מעשה או מחדל המשמש עילה לדיון לפני ביה"ד, רשאי ביה"ד (לאחר ששמע את טענות הצדדים) להחליט אם להפסיק את הדיון עד למתן פס"ד סופי בהליך הפלילי, או להמשיך בדיון. ביה"ד רשאי לדון בהחלטתו זו מחדש בכל עת.</w:t>
      </w:r>
    </w:p>
    <w:p w14:paraId="2859247E" w14:textId="77777777" w:rsidR="00F10C55" w:rsidRPr="00F10C55" w:rsidRDefault="00F10C55" w:rsidP="00F10C55">
      <w:pPr>
        <w:rPr>
          <w:rFonts w:eastAsia="Calibri"/>
          <w:rtl/>
        </w:rPr>
      </w:pPr>
      <w:r w:rsidRPr="00F10C55">
        <w:rPr>
          <w:rFonts w:eastAsia="Calibri"/>
          <w:rtl/>
        </w:rPr>
        <w:t xml:space="preserve">יודגש כי </w:t>
      </w:r>
      <w:r w:rsidRPr="00F10C55">
        <w:rPr>
          <w:rFonts w:eastAsia="Calibri"/>
          <w:u w:val="single"/>
          <w:rtl/>
        </w:rPr>
        <w:t>זיכוי בפלילים</w:t>
      </w:r>
      <w:r w:rsidRPr="00F10C55">
        <w:rPr>
          <w:rFonts w:eastAsia="Calibri"/>
          <w:rtl/>
        </w:rPr>
        <w:t xml:space="preserve"> לא מונע את המשך הדין המשמעתי או את ההרשעה בו (</w:t>
      </w:r>
      <w:r w:rsidRPr="00F10C55">
        <w:rPr>
          <w:rFonts w:eastAsia="Calibri" w:hint="cs"/>
          <w:rtl/>
        </w:rPr>
        <w:t xml:space="preserve">שכן מדובר </w:t>
      </w:r>
      <w:r w:rsidRPr="00F10C55">
        <w:rPr>
          <w:rFonts w:eastAsia="Calibri"/>
          <w:rtl/>
        </w:rPr>
        <w:t>נטלי הוכחה שונים</w:t>
      </w:r>
      <w:r w:rsidRPr="00F10C55">
        <w:rPr>
          <w:rFonts w:eastAsia="Calibri" w:hint="cs"/>
          <w:rtl/>
        </w:rPr>
        <w:t xml:space="preserve"> וגם</w:t>
      </w:r>
      <w:r w:rsidRPr="00F10C55">
        <w:rPr>
          <w:rFonts w:eastAsia="Calibri"/>
          <w:rtl/>
        </w:rPr>
        <w:t xml:space="preserve"> מעשה יכול לא להיות פלילי אך </w:t>
      </w:r>
      <w:r w:rsidRPr="00F10C55">
        <w:rPr>
          <w:rFonts w:eastAsia="Calibri" w:hint="cs"/>
          <w:rtl/>
        </w:rPr>
        <w:t>כן</w:t>
      </w:r>
      <w:r w:rsidRPr="00F10C55">
        <w:rPr>
          <w:rFonts w:eastAsia="Calibri"/>
          <w:rtl/>
        </w:rPr>
        <w:t xml:space="preserve"> עבירת משמעת).</w:t>
      </w:r>
      <w:r w:rsidRPr="00F10C55">
        <w:rPr>
          <w:rFonts w:eastAsia="Calibri" w:hint="cs"/>
          <w:rtl/>
        </w:rPr>
        <w:t xml:space="preserve"> זיכוי בדין הפלילי לא בהכרח הופך ללא לעבירת משמעת, אך הרשעה בדין הפלילי כן משפיעה על ההליך המשמעתי. </w:t>
      </w:r>
    </w:p>
    <w:p w14:paraId="7ED9BE00" w14:textId="77777777" w:rsidR="00F10C55" w:rsidRPr="00F10C55" w:rsidRDefault="00F10C55" w:rsidP="00F10C55">
      <w:pPr>
        <w:rPr>
          <w:rFonts w:eastAsia="Calibri"/>
          <w:b/>
          <w:bCs/>
          <w:rtl/>
        </w:rPr>
      </w:pPr>
      <w:r w:rsidRPr="00F10C55">
        <w:rPr>
          <w:rFonts w:eastAsia="Calibri" w:hint="cs"/>
          <w:b/>
          <w:bCs/>
          <w:rtl/>
        </w:rPr>
        <w:t>עו"ד המורשע בפלילים</w:t>
      </w:r>
    </w:p>
    <w:p w14:paraId="025B0A1A" w14:textId="77777777" w:rsidR="00F10C55" w:rsidRPr="00F10C55" w:rsidRDefault="00F10C55" w:rsidP="00F10C55">
      <w:pPr>
        <w:numPr>
          <w:ilvl w:val="0"/>
          <w:numId w:val="207"/>
        </w:numPr>
        <w:contextualSpacing/>
        <w:rPr>
          <w:rFonts w:eastAsia="Calibri"/>
        </w:rPr>
      </w:pPr>
      <w:r w:rsidRPr="00F10C55">
        <w:rPr>
          <w:rFonts w:eastAsia="Calibri"/>
          <w:rtl/>
        </w:rPr>
        <w:t>ס' 77 לחוק קובע כי היועמ"ש יעביר ללשכה כל פס"ד בו עו"ד מורשע בפלילים.</w:t>
      </w:r>
    </w:p>
    <w:p w14:paraId="799F43E9" w14:textId="77777777" w:rsidR="00F10C55" w:rsidRPr="00F10C55" w:rsidRDefault="00F10C55" w:rsidP="00F10C55">
      <w:pPr>
        <w:numPr>
          <w:ilvl w:val="0"/>
          <w:numId w:val="207"/>
        </w:numPr>
        <w:contextualSpacing/>
        <w:rPr>
          <w:rFonts w:eastAsia="Calibri"/>
          <w:rtl/>
        </w:rPr>
      </w:pPr>
      <w:r w:rsidRPr="00F10C55">
        <w:rPr>
          <w:rFonts w:eastAsia="Calibri"/>
          <w:rtl/>
        </w:rPr>
        <w:lastRenderedPageBreak/>
        <w:t>ס' 75 לחוק קובע כי אם עו"ד הורשע בפס"ד סופי בשל עבירה פלילית (בבימ"ש או בי"ד צבאי), רשאי בי"ד משמעתי מחוזי, לבקשת קובל, להטיל עליו את אחד מהעונשים המנויים בס' 68, אם מצא שבנסיבות העניין יש משום קלון.</w:t>
      </w:r>
    </w:p>
    <w:p w14:paraId="6DFD31E3" w14:textId="77777777" w:rsidR="00F10C55" w:rsidRPr="00F10C55" w:rsidRDefault="00F10C55" w:rsidP="00F10C55">
      <w:pPr>
        <w:numPr>
          <w:ilvl w:val="0"/>
          <w:numId w:val="207"/>
        </w:numPr>
        <w:contextualSpacing/>
        <w:rPr>
          <w:rFonts w:eastAsia="Calibri"/>
        </w:rPr>
      </w:pPr>
      <w:r w:rsidRPr="00F10C55">
        <w:rPr>
          <w:rFonts w:eastAsia="Calibri"/>
          <w:rtl/>
        </w:rPr>
        <w:t>ס' 76 קובע כי על החלטת ביה"ד לפי ס' 75 ניתן לערער לביה"ד המשמעתי הארצי, וכי על החלטת האחרון ניתן לערער לביהמ"ש המחוזי בירושלים.</w:t>
      </w:r>
    </w:p>
    <w:p w14:paraId="256FC621" w14:textId="77777777" w:rsidR="00F10C55" w:rsidRPr="00F10C55" w:rsidRDefault="00F10C55" w:rsidP="00F10C55">
      <w:pPr>
        <w:rPr>
          <w:rFonts w:eastAsia="Calibri"/>
          <w:rtl/>
        </w:rPr>
      </w:pPr>
      <w:r w:rsidRPr="00F10C55">
        <w:rPr>
          <w:rFonts w:eastAsia="Calibri" w:hint="cs"/>
          <w:rtl/>
        </w:rPr>
        <w:t xml:space="preserve">כלומר: </w:t>
      </w:r>
      <w:r w:rsidRPr="00F10C55">
        <w:rPr>
          <w:rFonts w:eastAsia="Calibri"/>
          <w:rtl/>
        </w:rPr>
        <w:t xml:space="preserve">מדובר בהליך משמעתי מקוצר, בו לא נדונה השאלה אם עוה"ד ביצע עבירה מסוימת, לכן אין צורך להוכיח עובדות כלשהן או יסודות עבירה אתית כלשהי. הדיון מתרכז בשאלה אחת בלבד: </w:t>
      </w:r>
      <w:r w:rsidRPr="00F10C55">
        <w:rPr>
          <w:rFonts w:eastAsia="Calibri"/>
          <w:u w:val="single"/>
          <w:rtl/>
        </w:rPr>
        <w:t>האם יש קלון בנסיבות ההרשעה</w:t>
      </w:r>
      <w:r w:rsidRPr="00F10C55">
        <w:rPr>
          <w:rFonts w:eastAsia="Calibri"/>
          <w:rtl/>
        </w:rPr>
        <w:t>.</w:t>
      </w:r>
      <w:r w:rsidRPr="00F10C55">
        <w:rPr>
          <w:rFonts w:eastAsia="Calibri" w:hint="cs"/>
          <w:rtl/>
        </w:rPr>
        <w:t xml:space="preserve"> הליך ס' 75 הוא ההליך המקוצר, לוקחים את ביצוע המעשה כעובדה. הקובל הוא המחליט אם להביא את העניין. הוא צריך להחליט אם הוא סבור כי יש קלון. אם כן, על ביה"ד יהיה להכריע האם יש קלון, ואם כן, מהו העונש ההולם. </w:t>
      </w:r>
    </w:p>
    <w:p w14:paraId="4C10B2C9" w14:textId="77777777" w:rsidR="00F10C55" w:rsidRPr="00F10C55" w:rsidRDefault="00F10C55" w:rsidP="00F10C55">
      <w:pPr>
        <w:rPr>
          <w:rFonts w:eastAsia="Calibri"/>
        </w:rPr>
      </w:pPr>
      <w:r w:rsidRPr="00F10C55">
        <w:rPr>
          <w:rFonts w:eastAsia="Calibri" w:hint="cs"/>
          <w:rtl/>
        </w:rPr>
        <w:t xml:space="preserve">ועדת האתיקה צריכה לשאול את עצמה האם היא סבורה שבמעשה יש קלון. אם היא חושבת שכן, היא חושבת מה העונש הלרוונטי והיא מניעה הליך משמעתי. שזה הליך משמעתי מקוצר, לא צריך להוכיח את ביצוע העבירה, אלא רק לבדוק האם יש קלון או לא, אם אין נגמר הסיפור ואם יש צריך לחשוב מהו העונש. </w:t>
      </w:r>
    </w:p>
    <w:p w14:paraId="37A797D8" w14:textId="77777777" w:rsidR="00F10C55" w:rsidRPr="00F10C55" w:rsidRDefault="00F10C55" w:rsidP="00F10C55">
      <w:pPr>
        <w:rPr>
          <w:rFonts w:eastAsia="Calibri"/>
          <w:rtl/>
        </w:rPr>
      </w:pPr>
      <w:r w:rsidRPr="00F10C55">
        <w:rPr>
          <w:rFonts w:eastAsia="Calibri"/>
          <w:u w:val="single"/>
          <w:rtl/>
        </w:rPr>
        <w:t>מהו קלון?</w:t>
      </w:r>
      <w:r w:rsidRPr="00F10C55">
        <w:rPr>
          <w:rFonts w:eastAsia="Calibri"/>
          <w:rtl/>
        </w:rPr>
        <w:t xml:space="preserve"> נפסק כי מדובר במושג הנתון לפרשנויות שונות. "</w:t>
      </w:r>
      <w:r w:rsidRPr="00F10C55">
        <w:rPr>
          <w:rFonts w:eastAsia="Calibri"/>
          <w:i/>
          <w:iCs/>
          <w:rtl/>
        </w:rPr>
        <w:t>במרכז ההוראה שבסעיף 75 לחוק עומדת התפיסה, כי מקצוע עריכת-דין אינו עולה בקנה אחד עם הפרת דין. מי שנמנה על שורותיה של לשכת עורכי הדין, והוא ממרה את פי החוק, ובמיוחד כשהוא עובר עבירה פלילית, הריהו פוגע גם בכבוד המקצוע ועקרונותיו. ואין נפקא מינה, אם עבר את העבירה תוך שהוא ממלא את תפקידיו המקצועיים או מחוצה למסגרת זו. אף עבירות שאינן מהחמורות ביותר בספר החוקים, לעתים, בנסיבותיהם המיוחדות, עשויות להצביע על קלון בהתנהגותו של עורך הדין</w:t>
      </w:r>
      <w:r w:rsidRPr="00F10C55">
        <w:rPr>
          <w:rFonts w:eastAsia="Calibri"/>
          <w:rtl/>
        </w:rPr>
        <w:t>".</w:t>
      </w:r>
      <w:r w:rsidRPr="00F10C55">
        <w:rPr>
          <w:rFonts w:eastAsia="Calibri" w:hint="cs"/>
          <w:rtl/>
        </w:rPr>
        <w:t xml:space="preserve"> </w:t>
      </w:r>
    </w:p>
    <w:p w14:paraId="3379169B" w14:textId="77777777" w:rsidR="00F10C55" w:rsidRPr="00F10C55" w:rsidRDefault="00F10C55" w:rsidP="00F10C55">
      <w:pPr>
        <w:rPr>
          <w:rFonts w:eastAsia="Calibri"/>
          <w:rtl/>
        </w:rPr>
      </w:pPr>
      <w:r w:rsidRPr="00F10C55">
        <w:rPr>
          <w:rFonts w:eastAsia="Calibri"/>
          <w:noProof/>
          <w:rtl/>
        </w:rPr>
        <mc:AlternateContent>
          <mc:Choice Requires="wps">
            <w:drawing>
              <wp:anchor distT="45720" distB="45720" distL="114300" distR="114300" simplePos="0" relativeHeight="251696128" behindDoc="0" locked="0" layoutInCell="1" allowOverlap="1" wp14:anchorId="7BA64978" wp14:editId="355D83B8">
                <wp:simplePos x="0" y="0"/>
                <wp:positionH relativeFrom="margin">
                  <wp:align>left</wp:align>
                </wp:positionH>
                <wp:positionV relativeFrom="paragraph">
                  <wp:posOffset>376555</wp:posOffset>
                </wp:positionV>
                <wp:extent cx="6170930" cy="1485900"/>
                <wp:effectExtent l="0" t="0" r="1270" b="0"/>
                <wp:wrapSquare wrapText="bothSides"/>
                <wp:docPr id="4673042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70930" cy="1485900"/>
                        </a:xfrm>
                        <a:prstGeom prst="rect">
                          <a:avLst/>
                        </a:prstGeom>
                        <a:solidFill>
                          <a:srgbClr val="FFFFFF"/>
                        </a:solidFill>
                        <a:ln w="9525">
                          <a:noFill/>
                          <a:miter lim="800000"/>
                          <a:headEnd/>
                          <a:tailEnd/>
                        </a:ln>
                      </wps:spPr>
                      <wps:txbx>
                        <w:txbxContent>
                          <w:p w14:paraId="3BC02824" w14:textId="77777777" w:rsidR="00F10C55" w:rsidRPr="00DF1027" w:rsidRDefault="00F10C55" w:rsidP="00F10C55">
                            <w:pPr>
                              <w:rPr>
                                <w:sz w:val="16"/>
                                <w:szCs w:val="16"/>
                              </w:rPr>
                            </w:pPr>
                            <w:r w:rsidRPr="00DF1027">
                              <w:rPr>
                                <w:rFonts w:hint="cs"/>
                                <w:sz w:val="16"/>
                                <w:szCs w:val="16"/>
                                <w:u w:val="single"/>
                                <w:rtl/>
                              </w:rPr>
                              <w:t>שאלה מבחינות לשכה:</w:t>
                            </w:r>
                            <w:r w:rsidRPr="00DF1027">
                              <w:rPr>
                                <w:rFonts w:hint="cs"/>
                                <w:sz w:val="16"/>
                                <w:szCs w:val="16"/>
                                <w:rtl/>
                              </w:rPr>
                              <w:t xml:space="preserve"> עו"ד הורשע בפס"ד סופי של בימ"ש בעבירה לפי ס' 170 לחוק העונשין, התשל"ז </w:t>
                            </w:r>
                            <w:r w:rsidRPr="00DF1027">
                              <w:rPr>
                                <w:sz w:val="16"/>
                                <w:szCs w:val="16"/>
                                <w:rtl/>
                              </w:rPr>
                              <w:t>–</w:t>
                            </w:r>
                            <w:r w:rsidRPr="00DF1027">
                              <w:rPr>
                                <w:rFonts w:hint="cs"/>
                                <w:sz w:val="16"/>
                                <w:szCs w:val="16"/>
                                <w:rtl/>
                              </w:rPr>
                              <w:t xml:space="preserve"> 1977 הקובע כדלהלן: "ההורס, מזיק או מחלל מקום פולחן, או כל עצם המוחזק מקודש לקהל אנשים, בכוונה לבזות דתם, או ביודעין שהם עשויים לראות במעשה זה עלבון לדתם, דינו </w:t>
                            </w:r>
                            <w:r w:rsidRPr="00DF1027">
                              <w:rPr>
                                <w:sz w:val="16"/>
                                <w:szCs w:val="16"/>
                                <w:rtl/>
                              </w:rPr>
                              <w:t>–</w:t>
                            </w:r>
                            <w:r w:rsidRPr="00DF1027">
                              <w:rPr>
                                <w:rFonts w:hint="cs"/>
                                <w:sz w:val="16"/>
                                <w:szCs w:val="16"/>
                                <w:rtl/>
                              </w:rPr>
                              <w:t xml:space="preserve"> מאסר שלוש שנים". ביה"ד המשמעתי המחוזי של לשכת עו"ד בחיפה קבע שיש בעבירה משום קלון והטיל על עו"ד, על-פי בקשת קובל, עונש השעיה לתקופה של 18 חודשים, מהם 12 חודשי השעיה בפועל והיתרה על תנאי, והתנאי שעו"ד לא יעבור בתוך תקופה של שנתיים עבירה לפי ס' 170 לחוק העונשין. מה הדין?</w:t>
                            </w:r>
                          </w:p>
                          <w:p w14:paraId="55D0C618" w14:textId="77777777" w:rsidR="00F10C55" w:rsidRPr="00DF1027" w:rsidRDefault="00F10C55" w:rsidP="00F10C55">
                            <w:pPr>
                              <w:pStyle w:val="a8"/>
                              <w:numPr>
                                <w:ilvl w:val="0"/>
                                <w:numId w:val="202"/>
                              </w:numPr>
                              <w:rPr>
                                <w:sz w:val="16"/>
                                <w:szCs w:val="16"/>
                              </w:rPr>
                            </w:pPr>
                            <w:r w:rsidRPr="00DF1027">
                              <w:rPr>
                                <w:rFonts w:hint="cs"/>
                                <w:sz w:val="16"/>
                                <w:szCs w:val="16"/>
                                <w:rtl/>
                              </w:rPr>
                              <w:t>לביה"ד המשמעתי סמכות להטיל עונש השעיה על תנאי רק אם בפס"ד הסופי של ביהמ"ש נקבע עונש מאסר על תנאי או התחייבות להימנע מעבירה כמובנם בפרק ו בסיגן ג ובסימן ה לחוק העונשין.</w:t>
                            </w:r>
                          </w:p>
                          <w:p w14:paraId="454C5877" w14:textId="77777777" w:rsidR="00F10C55" w:rsidRPr="00DF1027" w:rsidRDefault="00F10C55" w:rsidP="00F10C55">
                            <w:pPr>
                              <w:pStyle w:val="a8"/>
                              <w:numPr>
                                <w:ilvl w:val="0"/>
                                <w:numId w:val="202"/>
                              </w:numPr>
                              <w:rPr>
                                <w:sz w:val="16"/>
                                <w:szCs w:val="16"/>
                              </w:rPr>
                            </w:pPr>
                            <w:r w:rsidRPr="00DF1027">
                              <w:rPr>
                                <w:rFonts w:hint="cs"/>
                                <w:sz w:val="16"/>
                                <w:szCs w:val="16"/>
                                <w:rtl/>
                              </w:rPr>
                              <w:t xml:space="preserve">ביה"ד המשמעתי אינו מוסמך להטיל על עוה"ד עונשים אלא בשל עבירות משמעת בלבד שבהן הורשע עו"ד בעקבות ניהול קובלנה. </w:t>
                            </w:r>
                          </w:p>
                          <w:p w14:paraId="1CEAAD97" w14:textId="77777777" w:rsidR="00F10C55" w:rsidRPr="00DF1027" w:rsidRDefault="00F10C55" w:rsidP="00F10C55">
                            <w:pPr>
                              <w:pStyle w:val="a8"/>
                              <w:numPr>
                                <w:ilvl w:val="0"/>
                                <w:numId w:val="202"/>
                              </w:numPr>
                              <w:rPr>
                                <w:sz w:val="16"/>
                                <w:szCs w:val="16"/>
                              </w:rPr>
                            </w:pPr>
                            <w:r w:rsidRPr="00DF1027">
                              <w:rPr>
                                <w:rFonts w:hint="cs"/>
                                <w:sz w:val="16"/>
                                <w:szCs w:val="16"/>
                                <w:rtl/>
                              </w:rPr>
                              <w:t>ביה"ד המשמעתי היה מוסמך לקבוע כי עבירה נוספת שבגינה יופעל עונש ההשעיה על תנאי תהיה עבירה לפי ס' 170 לחוק העונשין.</w:t>
                            </w:r>
                          </w:p>
                          <w:p w14:paraId="721243F5" w14:textId="77777777" w:rsidR="00F10C55" w:rsidRPr="00DF1027" w:rsidRDefault="00F10C55" w:rsidP="00F10C55">
                            <w:pPr>
                              <w:pStyle w:val="a8"/>
                              <w:numPr>
                                <w:ilvl w:val="0"/>
                                <w:numId w:val="202"/>
                              </w:numPr>
                              <w:rPr>
                                <w:sz w:val="16"/>
                                <w:szCs w:val="16"/>
                              </w:rPr>
                            </w:pPr>
                            <w:r w:rsidRPr="00DF1027">
                              <w:rPr>
                                <w:rFonts w:hint="cs"/>
                                <w:b/>
                                <w:bCs/>
                                <w:sz w:val="16"/>
                                <w:szCs w:val="16"/>
                                <w:rtl/>
                              </w:rPr>
                              <w:t xml:space="preserve">ביה"ד המשמעתי לא היה מוסמך לקבוע כי עבירה נוספת שבגינה יופעל עונש ההשעיה על תנאי תהיה עבירה לפי סעיף 170 לחוק העונשין, התשל"ז </w:t>
                            </w:r>
                            <w:r w:rsidRPr="00DF1027">
                              <w:rPr>
                                <w:b/>
                                <w:bCs/>
                                <w:sz w:val="16"/>
                                <w:szCs w:val="16"/>
                                <w:rtl/>
                              </w:rPr>
                              <w:t>–</w:t>
                            </w:r>
                            <w:r w:rsidRPr="00DF1027">
                              <w:rPr>
                                <w:rFonts w:hint="cs"/>
                                <w:b/>
                                <w:bCs/>
                                <w:sz w:val="16"/>
                                <w:szCs w:val="16"/>
                                <w:rtl/>
                              </w:rPr>
                              <w:t xml:space="preserve"> 1977, שכן העבירה הנוספת יכול שתהא רק עבירת משמעתי לפי חוק לשכת עו"ד התשכ"א </w:t>
                            </w:r>
                            <w:r w:rsidRPr="00DF1027">
                              <w:rPr>
                                <w:b/>
                                <w:bCs/>
                                <w:sz w:val="16"/>
                                <w:szCs w:val="16"/>
                                <w:rtl/>
                              </w:rPr>
                              <w:t>–</w:t>
                            </w:r>
                            <w:r w:rsidRPr="00DF1027">
                              <w:rPr>
                                <w:rFonts w:hint="cs"/>
                                <w:b/>
                                <w:bCs/>
                                <w:sz w:val="16"/>
                                <w:szCs w:val="16"/>
                                <w:rtl/>
                              </w:rPr>
                              <w:t xml:space="preserve"> 1961.</w:t>
                            </w:r>
                          </w:p>
                          <w:p w14:paraId="41C6007F" w14:textId="77777777" w:rsidR="00F10C55" w:rsidRPr="00DF1027" w:rsidRDefault="00F10C55" w:rsidP="00F10C55">
                            <w:pPr>
                              <w:rPr>
                                <w:sz w:val="16"/>
                                <w:szCs w:val="16"/>
                                <w:rtl/>
                              </w:rPr>
                            </w:pPr>
                            <w:r w:rsidRPr="00DF1027">
                              <w:rPr>
                                <w:rFonts w:hint="cs"/>
                                <w:sz w:val="16"/>
                                <w:szCs w:val="16"/>
                                <w:rtl/>
                              </w:rPr>
                              <w:t>לגבי השעיה על תנאי, העבירה על התנאי יכולה להיות רק משמעתית.</w:t>
                            </w:r>
                          </w:p>
                          <w:p w14:paraId="640DD097" w14:textId="77777777" w:rsidR="00F10C55" w:rsidRPr="00800470"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64978" id="_x0000_s1059" type="#_x0000_t202" style="position:absolute;left:0;text-align:left;margin-left:0;margin-top:29.65pt;width:485.9pt;height:117pt;flip:x;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1aGAIAAAkEAAAOAAAAZHJzL2Uyb0RvYy54bWysU9uO2yAQfa/Uf0C8N7Zz2U2sOKtttmkr&#10;bS/Sth+AAceomKFAYm+/vgNOk2j7VpUHxDDDmZkzh/Xd0GlylM4rMBUtJjkl0nAQyuwr+v3b7s2S&#10;Eh+YEUyDkRV9lp7ebV6/Wve2lFNoQQvpCIIYX/a2om0Itswyz1vZMT8BKw06G3AdC2i6fSYc6xG9&#10;09k0z2+yHpywDrj0Hm8fRifdJPymkTx8aRovA9EVxdpC2l3a67hnmzUr947ZVvFTGewfquiYMpj0&#10;DPXAAiMHp/6C6hR34KEJEw5dBk2juEw9YDdF/qKbp5ZZmXpBcrw90+T/Hyz/fHyyXx0Jw1sYcICp&#10;CW8fgf/wxMC2ZWYv752DvpVMYOIiUpb11penp5FqX/oIUvefQOCQ2SFAAhoa15FGK/vhDzR2TDAP&#10;juL5TL8cAuF4eVPc5qsZujj6ivlyscrTgDJWRqBIr3U+vJfQkXioqMP5pkTs+OhDLOwSEsM9aCV2&#10;SutkuH291Y4cGWphl1bq5UWYNqSv6GoxXSRkA/F9kkmnAmpVq66iyzyuUT2RmHdGpJDAlB7PWIk2&#10;J6YiOSNNYagHokRFZ7P4ODJXg3hG7hyM2sS/hIcW3C9KetRlRf3PA3OSEv3RIP+rYj6PQk7GfHE7&#10;RcNde+prDzMcoSoaKBmP25DEH/kwcI9zalTi7VLJqWbUW6Lz9DeioK/tFHX5wZvfAAAA//8DAFBL&#10;AwQUAAYACAAAACEA6TyU598AAAAHAQAADwAAAGRycy9kb3ducmV2LnhtbEyPzU7DMBCE70i8g7VI&#10;XFDrNFFbErKpEKLcGxA/Nzdekoh4HWI3DX36mhMcRzOa+SbfTKYTIw2utYywmEcgiCurW64RXp63&#10;s1sQzivWqrNMCD/kYFNcXuQq0/bIOxpLX4tQwi5TCI33fSalqxoyys1tTxy8TzsY5YMcaqkHdQzl&#10;ppNxFK2kUS2HhUb19NBQ9VUeDMLpbSy/3z928evNNvXT0j6tTo8G8fpqur8D4Wnyf2H4xQ/oUASm&#10;vT2wdqJDCEc8wjJNQAQ3XS/CkT1CnCYJyCKX//mLMwAAAP//AwBQSwECLQAUAAYACAAAACEAtoM4&#10;kv4AAADhAQAAEwAAAAAAAAAAAAAAAAAAAAAAW0NvbnRlbnRfVHlwZXNdLnhtbFBLAQItABQABgAI&#10;AAAAIQA4/SH/1gAAAJQBAAALAAAAAAAAAAAAAAAAAC8BAABfcmVscy8ucmVsc1BLAQItABQABgAI&#10;AAAAIQDggC1aGAIAAAkEAAAOAAAAAAAAAAAAAAAAAC4CAABkcnMvZTJvRG9jLnhtbFBLAQItABQA&#10;BgAIAAAAIQDpPJTn3wAAAAcBAAAPAAAAAAAAAAAAAAAAAHIEAABkcnMvZG93bnJldi54bWxQSwUG&#10;AAAAAAQABADzAAAAfgUAAAAA&#10;" stroked="f">
                <v:textbox>
                  <w:txbxContent>
                    <w:p w14:paraId="3BC02824" w14:textId="77777777" w:rsidR="00F10C55" w:rsidRPr="00DF1027" w:rsidRDefault="00F10C55" w:rsidP="00F10C55">
                      <w:pPr>
                        <w:rPr>
                          <w:sz w:val="16"/>
                          <w:szCs w:val="16"/>
                        </w:rPr>
                      </w:pPr>
                      <w:r w:rsidRPr="00DF1027">
                        <w:rPr>
                          <w:rFonts w:hint="cs"/>
                          <w:sz w:val="16"/>
                          <w:szCs w:val="16"/>
                          <w:u w:val="single"/>
                          <w:rtl/>
                        </w:rPr>
                        <w:t>שאלה מבחינות לשכה:</w:t>
                      </w:r>
                      <w:r w:rsidRPr="00DF1027">
                        <w:rPr>
                          <w:rFonts w:hint="cs"/>
                          <w:sz w:val="16"/>
                          <w:szCs w:val="16"/>
                          <w:rtl/>
                        </w:rPr>
                        <w:t xml:space="preserve"> עו"ד הורשע בפס"ד סופי של בימ"ש בעבירה לפי ס' 170 לחוק העונשין, </w:t>
                      </w:r>
                      <w:proofErr w:type="spellStart"/>
                      <w:r w:rsidRPr="00DF1027">
                        <w:rPr>
                          <w:rFonts w:hint="cs"/>
                          <w:sz w:val="16"/>
                          <w:szCs w:val="16"/>
                          <w:rtl/>
                        </w:rPr>
                        <w:t>התשל"ז</w:t>
                      </w:r>
                      <w:proofErr w:type="spellEnd"/>
                      <w:r w:rsidRPr="00DF1027">
                        <w:rPr>
                          <w:rFonts w:hint="cs"/>
                          <w:sz w:val="16"/>
                          <w:szCs w:val="16"/>
                          <w:rtl/>
                        </w:rPr>
                        <w:t xml:space="preserve"> </w:t>
                      </w:r>
                      <w:r w:rsidRPr="00DF1027">
                        <w:rPr>
                          <w:sz w:val="16"/>
                          <w:szCs w:val="16"/>
                          <w:rtl/>
                        </w:rPr>
                        <w:t>–</w:t>
                      </w:r>
                      <w:r w:rsidRPr="00DF1027">
                        <w:rPr>
                          <w:rFonts w:hint="cs"/>
                          <w:sz w:val="16"/>
                          <w:szCs w:val="16"/>
                          <w:rtl/>
                        </w:rPr>
                        <w:t xml:space="preserve"> 1977 הקובע כדלהלן: "ההורס, מזיק או מחלל מקום פולחן, או כל עצם המוחזק מקודש לקהל אנשים, בכוונה לבזות דתם, או ביודעין שהם עשויים לראות במעשה זה עלבון לדתם, דינו </w:t>
                      </w:r>
                      <w:r w:rsidRPr="00DF1027">
                        <w:rPr>
                          <w:sz w:val="16"/>
                          <w:szCs w:val="16"/>
                          <w:rtl/>
                        </w:rPr>
                        <w:t>–</w:t>
                      </w:r>
                      <w:r w:rsidRPr="00DF1027">
                        <w:rPr>
                          <w:rFonts w:hint="cs"/>
                          <w:sz w:val="16"/>
                          <w:szCs w:val="16"/>
                          <w:rtl/>
                        </w:rPr>
                        <w:t xml:space="preserve"> מאסר שלוש שנים". ביה"ד המשמעתי המחוזי של לשכת עו"ד בחיפה קבע שיש בעבירה משום קלון והטיל על עו"ד, על-פי בקשת קובל, עונש השעיה לתקופה של 18 חודשים, מהם 12 חודשי השעיה בפועל והיתרה על תנאי, והתנאי שעו"ד לא יעבור בתוך תקופה של שנתיים עבירה לפי ס' 170 לחוק העונשין. מה הדין?</w:t>
                      </w:r>
                    </w:p>
                    <w:p w14:paraId="55D0C618" w14:textId="77777777" w:rsidR="00F10C55" w:rsidRPr="00DF1027" w:rsidRDefault="00F10C55" w:rsidP="00F10C55">
                      <w:pPr>
                        <w:pStyle w:val="a8"/>
                        <w:numPr>
                          <w:ilvl w:val="0"/>
                          <w:numId w:val="202"/>
                        </w:numPr>
                        <w:rPr>
                          <w:sz w:val="16"/>
                          <w:szCs w:val="16"/>
                        </w:rPr>
                      </w:pPr>
                      <w:r w:rsidRPr="00DF1027">
                        <w:rPr>
                          <w:rFonts w:hint="cs"/>
                          <w:sz w:val="16"/>
                          <w:szCs w:val="16"/>
                          <w:rtl/>
                        </w:rPr>
                        <w:t>לביה"ד המשמעתי סמכות להטיל עונש השעיה על תנאי רק אם בפס"ד הסופי של ביהמ"ש נקבע עונש מאסר על תנאי או התחייבות להימנע מעבירה כמובנם בפרק ו בסיגן ג ובסימן ה לחוק העונשין.</w:t>
                      </w:r>
                    </w:p>
                    <w:p w14:paraId="454C5877" w14:textId="77777777" w:rsidR="00F10C55" w:rsidRPr="00DF1027" w:rsidRDefault="00F10C55" w:rsidP="00F10C55">
                      <w:pPr>
                        <w:pStyle w:val="a8"/>
                        <w:numPr>
                          <w:ilvl w:val="0"/>
                          <w:numId w:val="202"/>
                        </w:numPr>
                        <w:rPr>
                          <w:sz w:val="16"/>
                          <w:szCs w:val="16"/>
                        </w:rPr>
                      </w:pPr>
                      <w:r w:rsidRPr="00DF1027">
                        <w:rPr>
                          <w:rFonts w:hint="cs"/>
                          <w:sz w:val="16"/>
                          <w:szCs w:val="16"/>
                          <w:rtl/>
                        </w:rPr>
                        <w:t xml:space="preserve">ביה"ד המשמעתי אינו מוסמך להטיל על עוה"ד עונשים אלא בשל עבירות משמעת בלבד שבהן הורשע עו"ד בעקבות ניהול קובלנה. </w:t>
                      </w:r>
                    </w:p>
                    <w:p w14:paraId="1CEAAD97" w14:textId="77777777" w:rsidR="00F10C55" w:rsidRPr="00DF1027" w:rsidRDefault="00F10C55" w:rsidP="00F10C55">
                      <w:pPr>
                        <w:pStyle w:val="a8"/>
                        <w:numPr>
                          <w:ilvl w:val="0"/>
                          <w:numId w:val="202"/>
                        </w:numPr>
                        <w:rPr>
                          <w:sz w:val="16"/>
                          <w:szCs w:val="16"/>
                        </w:rPr>
                      </w:pPr>
                      <w:r w:rsidRPr="00DF1027">
                        <w:rPr>
                          <w:rFonts w:hint="cs"/>
                          <w:sz w:val="16"/>
                          <w:szCs w:val="16"/>
                          <w:rtl/>
                        </w:rPr>
                        <w:t>ביה"ד המשמעתי היה מוסמך לקבוע כי עבירה נוספת שבגינה יופעל עונש ההשעיה על תנאי תהיה עבירה לפי ס' 170 לחוק העונשין.</w:t>
                      </w:r>
                    </w:p>
                    <w:p w14:paraId="721243F5" w14:textId="77777777" w:rsidR="00F10C55" w:rsidRPr="00DF1027" w:rsidRDefault="00F10C55" w:rsidP="00F10C55">
                      <w:pPr>
                        <w:pStyle w:val="a8"/>
                        <w:numPr>
                          <w:ilvl w:val="0"/>
                          <w:numId w:val="202"/>
                        </w:numPr>
                        <w:rPr>
                          <w:sz w:val="16"/>
                          <w:szCs w:val="16"/>
                        </w:rPr>
                      </w:pPr>
                      <w:r w:rsidRPr="00DF1027">
                        <w:rPr>
                          <w:rFonts w:hint="cs"/>
                          <w:b/>
                          <w:bCs/>
                          <w:sz w:val="16"/>
                          <w:szCs w:val="16"/>
                          <w:rtl/>
                        </w:rPr>
                        <w:t xml:space="preserve">ביה"ד המשמעתי לא היה מוסמך לקבוע כי עבירה נוספת שבגינה יופעל עונש ההשעיה על תנאי תהיה עבירה לפי סעיף 170 לחוק העונשין, </w:t>
                      </w:r>
                      <w:proofErr w:type="spellStart"/>
                      <w:r w:rsidRPr="00DF1027">
                        <w:rPr>
                          <w:rFonts w:hint="cs"/>
                          <w:b/>
                          <w:bCs/>
                          <w:sz w:val="16"/>
                          <w:szCs w:val="16"/>
                          <w:rtl/>
                        </w:rPr>
                        <w:t>התשל"ז</w:t>
                      </w:r>
                      <w:proofErr w:type="spellEnd"/>
                      <w:r w:rsidRPr="00DF1027">
                        <w:rPr>
                          <w:rFonts w:hint="cs"/>
                          <w:b/>
                          <w:bCs/>
                          <w:sz w:val="16"/>
                          <w:szCs w:val="16"/>
                          <w:rtl/>
                        </w:rPr>
                        <w:t xml:space="preserve"> </w:t>
                      </w:r>
                      <w:r w:rsidRPr="00DF1027">
                        <w:rPr>
                          <w:b/>
                          <w:bCs/>
                          <w:sz w:val="16"/>
                          <w:szCs w:val="16"/>
                          <w:rtl/>
                        </w:rPr>
                        <w:t>–</w:t>
                      </w:r>
                      <w:r w:rsidRPr="00DF1027">
                        <w:rPr>
                          <w:rFonts w:hint="cs"/>
                          <w:b/>
                          <w:bCs/>
                          <w:sz w:val="16"/>
                          <w:szCs w:val="16"/>
                          <w:rtl/>
                        </w:rPr>
                        <w:t xml:space="preserve"> 1977, שכן העבירה הנוספת יכול שתהא רק עבירת משמעתי לפי חוק לשכת עו"ד </w:t>
                      </w:r>
                      <w:proofErr w:type="spellStart"/>
                      <w:r w:rsidRPr="00DF1027">
                        <w:rPr>
                          <w:rFonts w:hint="cs"/>
                          <w:b/>
                          <w:bCs/>
                          <w:sz w:val="16"/>
                          <w:szCs w:val="16"/>
                          <w:rtl/>
                        </w:rPr>
                        <w:t>התשכ"א</w:t>
                      </w:r>
                      <w:proofErr w:type="spellEnd"/>
                      <w:r w:rsidRPr="00DF1027">
                        <w:rPr>
                          <w:rFonts w:hint="cs"/>
                          <w:b/>
                          <w:bCs/>
                          <w:sz w:val="16"/>
                          <w:szCs w:val="16"/>
                          <w:rtl/>
                        </w:rPr>
                        <w:t xml:space="preserve"> </w:t>
                      </w:r>
                      <w:r w:rsidRPr="00DF1027">
                        <w:rPr>
                          <w:b/>
                          <w:bCs/>
                          <w:sz w:val="16"/>
                          <w:szCs w:val="16"/>
                          <w:rtl/>
                        </w:rPr>
                        <w:t>–</w:t>
                      </w:r>
                      <w:r w:rsidRPr="00DF1027">
                        <w:rPr>
                          <w:rFonts w:hint="cs"/>
                          <w:b/>
                          <w:bCs/>
                          <w:sz w:val="16"/>
                          <w:szCs w:val="16"/>
                          <w:rtl/>
                        </w:rPr>
                        <w:t xml:space="preserve"> 1961.</w:t>
                      </w:r>
                    </w:p>
                    <w:p w14:paraId="41C6007F" w14:textId="77777777" w:rsidR="00F10C55" w:rsidRPr="00DF1027" w:rsidRDefault="00F10C55" w:rsidP="00F10C55">
                      <w:pPr>
                        <w:rPr>
                          <w:sz w:val="16"/>
                          <w:szCs w:val="16"/>
                          <w:rtl/>
                        </w:rPr>
                      </w:pPr>
                      <w:r w:rsidRPr="00DF1027">
                        <w:rPr>
                          <w:rFonts w:hint="cs"/>
                          <w:sz w:val="16"/>
                          <w:szCs w:val="16"/>
                          <w:rtl/>
                        </w:rPr>
                        <w:t>לגבי השעיה על תנאי, העבירה על התנאי יכולה להיות רק משמעתית.</w:t>
                      </w:r>
                    </w:p>
                    <w:p w14:paraId="640DD097" w14:textId="77777777" w:rsidR="00F10C55" w:rsidRPr="00800470" w:rsidRDefault="00F10C55" w:rsidP="00F10C55">
                      <w:pPr>
                        <w:rPr>
                          <w:sz w:val="18"/>
                          <w:szCs w:val="18"/>
                        </w:rPr>
                      </w:pPr>
                    </w:p>
                  </w:txbxContent>
                </v:textbox>
                <w10:wrap type="square" anchorx="margin"/>
              </v:shape>
            </w:pict>
          </mc:Fallback>
        </mc:AlternateContent>
      </w:r>
      <w:r w:rsidRPr="00F10C55">
        <w:rPr>
          <w:rFonts w:eastAsia="Calibri" w:hint="cs"/>
          <w:rtl/>
        </w:rPr>
        <w:t xml:space="preserve">כך שלא מדובר בעבירות חמורות מאוד, עדיין עשויות להיחשב כקלון, אנחנו מתייחסות לקלון בקשר לעו"ד בצורה יותר רחבה מאשר בדרך כלל. </w:t>
      </w:r>
    </w:p>
    <w:p w14:paraId="476509AE" w14:textId="77777777" w:rsidR="00F10C55" w:rsidRPr="00F10C55" w:rsidRDefault="00F10C55" w:rsidP="00F10C55">
      <w:pPr>
        <w:rPr>
          <w:rFonts w:eastAsia="Calibri"/>
          <w:b/>
          <w:bCs/>
          <w:rtl/>
        </w:rPr>
      </w:pPr>
      <w:r w:rsidRPr="00F10C55">
        <w:rPr>
          <w:rFonts w:eastAsia="Calibri" w:hint="cs"/>
          <w:b/>
          <w:bCs/>
          <w:rtl/>
        </w:rPr>
        <w:t>השעיה זמנית</w:t>
      </w:r>
    </w:p>
    <w:p w14:paraId="0A313C18" w14:textId="77777777" w:rsidR="00F10C55" w:rsidRPr="00F10C55" w:rsidRDefault="00F10C55" w:rsidP="00F10C55">
      <w:pPr>
        <w:rPr>
          <w:rFonts w:eastAsia="Calibri"/>
        </w:rPr>
      </w:pPr>
      <w:r w:rsidRPr="00F10C55">
        <w:rPr>
          <w:rFonts w:eastAsia="Calibri" w:hint="cs"/>
          <w:rtl/>
        </w:rPr>
        <w:t xml:space="preserve">הליך 75 הוא הליך מקוצר, ונוצר מצב בו יש עו"ד שהורשעו בפלילים ועד שפס"ד יהיה סופי יעברו כמה שנים. לפעמים ההרשעה היא כזאת שזה לא ראוי שימשיך להיות עו"ד לאורך הזמן הזה. יש מצבים שאחרי הרשעה, יש חוסר נוחות שהוא ימשיך לתפקד. מכאן </w:t>
      </w:r>
      <w:r w:rsidRPr="00F10C55">
        <w:rPr>
          <w:rFonts w:eastAsia="Calibri"/>
          <w:rtl/>
        </w:rPr>
        <w:t xml:space="preserve">ס' 78(ב) לחוק קובע כי לאחר שעו"ד הורשע בפלילים רשאי בי"ד משמעתי מחוזי </w:t>
      </w:r>
      <w:r w:rsidRPr="00F10C55">
        <w:rPr>
          <w:rFonts w:eastAsia="Calibri"/>
          <w:u w:val="single"/>
          <w:rtl/>
        </w:rPr>
        <w:t>לבקשת קובל</w:t>
      </w:r>
      <w:r w:rsidRPr="00F10C55">
        <w:rPr>
          <w:rFonts w:eastAsia="Calibri"/>
          <w:rtl/>
        </w:rPr>
        <w:t xml:space="preserve"> ואם מצא שבנסיבות העניין היה בעבירה קלון, </w:t>
      </w:r>
      <w:r w:rsidRPr="00F10C55">
        <w:rPr>
          <w:rFonts w:eastAsia="Calibri"/>
          <w:u w:val="single"/>
          <w:rtl/>
        </w:rPr>
        <w:t>להשעותו זמנית מלעסוק במקצוע עד להכרעה סופית בבקשה שתוגש לפי ס' 75</w:t>
      </w:r>
      <w:r w:rsidRPr="00F10C55">
        <w:rPr>
          <w:rFonts w:eastAsia="Calibri"/>
          <w:rtl/>
        </w:rPr>
        <w:t xml:space="preserve"> (לאחר שפסק הדין המרשיע יהיה סופי). אם לא תוגש בקשה כזו תוך 30 ימים מהיום שההרשעה נעשתה סופית, או אם בוטלה ההרשעה, בטלה ההשעיה הזמנית.</w:t>
      </w:r>
    </w:p>
    <w:p w14:paraId="1DDB1D11" w14:textId="77777777" w:rsidR="00F10C55" w:rsidRPr="00F10C55" w:rsidRDefault="00F10C55" w:rsidP="00F10C55">
      <w:pPr>
        <w:rPr>
          <w:rFonts w:eastAsia="Calibri"/>
          <w:rtl/>
        </w:rPr>
      </w:pPr>
      <w:r w:rsidRPr="00F10C55">
        <w:rPr>
          <w:rFonts w:eastAsia="Calibri"/>
          <w:u w:val="single"/>
          <w:rtl/>
        </w:rPr>
        <w:t>ס' 78(ג) קובע כי אם הוגש כנגד עו"ד כתב אישום פלילי, רשאי בי"ד משמעתי מחוזי לבקשת קובל ואם מצא שבנסיבות העניין היה בעבירה המיוחסת משום קלון, להשעותו זמנית מלעסוק במקצוע כולו או חלקו, עד להכרעת הדין. הורשע בדינו – רואים החלטה כזו כהחלטה לפי ס"ק(ב)</w:t>
      </w:r>
      <w:r w:rsidRPr="00F10C55">
        <w:rPr>
          <w:rFonts w:eastAsia="Calibri" w:hint="cs"/>
          <w:u w:val="single"/>
          <w:rtl/>
        </w:rPr>
        <w:t>-</w:t>
      </w:r>
      <w:r w:rsidRPr="00F10C55">
        <w:rPr>
          <w:rFonts w:eastAsia="Calibri"/>
          <w:rtl/>
        </w:rPr>
        <w:t xml:space="preserve"> </w:t>
      </w:r>
      <w:r w:rsidRPr="00F10C55">
        <w:rPr>
          <w:rFonts w:eastAsia="Calibri" w:hint="cs"/>
          <w:rtl/>
        </w:rPr>
        <w:t>בניגוד לס' 78ב שם עו"ד הורשעה, בס' 78ג הוגש כתב האישום וחזקת החפות היא משמעותית יותר. לכן השעיה מכוח ס' 78ג אחרי כתב אישום וטרם הרשעה, ניתן להשעות אותו רק חלקית. לעשות רשימה של מה מותר לו לעשות תחת מקצוע עו"ד ומה לא. כך שלפי</w:t>
      </w:r>
      <w:r w:rsidRPr="00F10C55">
        <w:rPr>
          <w:rFonts w:eastAsia="Calibri"/>
          <w:rtl/>
        </w:rPr>
        <w:t xml:space="preserve"> ס' זה ההשעיה הזמנית יכולה להיות חלקית</w:t>
      </w:r>
      <w:r w:rsidRPr="00F10C55">
        <w:rPr>
          <w:rFonts w:eastAsia="Calibri" w:hint="cs"/>
          <w:rtl/>
        </w:rPr>
        <w:t xml:space="preserve"> וניתן לתחום מה כן ומה לא</w:t>
      </w:r>
      <w:r w:rsidRPr="00F10C55">
        <w:rPr>
          <w:rFonts w:eastAsia="Calibri"/>
          <w:rtl/>
        </w:rPr>
        <w:t>.</w:t>
      </w:r>
    </w:p>
    <w:p w14:paraId="79F6DF6D" w14:textId="77777777" w:rsidR="00F10C55" w:rsidRPr="00F10C55" w:rsidRDefault="00F10C55" w:rsidP="00F10C55">
      <w:pPr>
        <w:numPr>
          <w:ilvl w:val="0"/>
          <w:numId w:val="214"/>
        </w:numPr>
        <w:contextualSpacing/>
        <w:rPr>
          <w:rFonts w:eastAsia="Calibri"/>
          <w:rtl/>
        </w:rPr>
      </w:pPr>
      <w:r w:rsidRPr="00F10C55">
        <w:rPr>
          <w:rFonts w:eastAsia="Calibri"/>
          <w:u w:val="single"/>
          <w:rtl/>
        </w:rPr>
        <w:t>עו"ד צבי זר (בהשעיה זמנית) נ' ועדת האתיקה</w:t>
      </w:r>
      <w:r w:rsidRPr="00F10C55">
        <w:rPr>
          <w:rFonts w:eastAsia="Calibri" w:hint="cs"/>
          <w:rtl/>
        </w:rPr>
        <w:t xml:space="preserve">: </w:t>
      </w:r>
      <w:r w:rsidRPr="00F10C55">
        <w:rPr>
          <w:rFonts w:eastAsia="Calibri"/>
          <w:rtl/>
        </w:rPr>
        <w:t>נפסק כי למרות שהחוק לא קובע מנגנון של עיון חוזר בהחלטה להשעיה זמנית בהתאם לס' 78(ג), ניתן לפנות בבקשה כזו אם השתנו הנסיבות או התגלו עובדות חדשות.</w:t>
      </w:r>
      <w:r w:rsidRPr="00F10C55">
        <w:rPr>
          <w:rFonts w:eastAsia="Calibri" w:hint="cs"/>
          <w:rtl/>
        </w:rPr>
        <w:t xml:space="preserve"> שכן, כתב אישום זה סיפור ארוך של הרבה מאוד זמן ודברים יכולים להשתנות. לא כתוב בחוק שאפשר לבקש עיון חוזר, אך הפסיקה המשמעתית קבעה שזה אפשרי אם השתנו הנסיבות או התקבלו עובדות חדשות. </w:t>
      </w:r>
    </w:p>
    <w:p w14:paraId="0EE65907" w14:textId="77777777" w:rsidR="00F10C55" w:rsidRPr="00F10C55" w:rsidRDefault="00F10C55" w:rsidP="00F10C55">
      <w:pPr>
        <w:numPr>
          <w:ilvl w:val="0"/>
          <w:numId w:val="214"/>
        </w:numPr>
        <w:contextualSpacing/>
        <w:rPr>
          <w:rFonts w:eastAsia="Calibri"/>
          <w:rtl/>
        </w:rPr>
      </w:pPr>
      <w:r w:rsidRPr="00F10C55">
        <w:rPr>
          <w:rFonts w:eastAsia="Calibri" w:hint="cs"/>
          <w:rtl/>
        </w:rPr>
        <w:t xml:space="preserve">פס"ד סופי חובה להעביר ללשכה אך לגבי כתבי אישום, </w:t>
      </w:r>
      <w:r w:rsidRPr="00F10C55">
        <w:rPr>
          <w:rFonts w:eastAsia="Calibri"/>
          <w:u w:val="single"/>
          <w:rtl/>
        </w:rPr>
        <w:t>אין סעיף בחוק המחייב המצאת כתבי אישום</w:t>
      </w:r>
      <w:r w:rsidRPr="00F10C55">
        <w:rPr>
          <w:rFonts w:eastAsia="Calibri"/>
          <w:rtl/>
        </w:rPr>
        <w:t xml:space="preserve"> נגד עו"ד ללשכה</w:t>
      </w:r>
      <w:r w:rsidRPr="00F10C55">
        <w:rPr>
          <w:rFonts w:eastAsia="Calibri" w:hint="cs"/>
          <w:rtl/>
        </w:rPr>
        <w:t xml:space="preserve">. עם זאת, </w:t>
      </w:r>
      <w:r w:rsidRPr="00F10C55">
        <w:rPr>
          <w:rFonts w:eastAsia="Calibri"/>
          <w:rtl/>
        </w:rPr>
        <w:t xml:space="preserve">בפרקטיקה זה מתבצע (חלקית). </w:t>
      </w:r>
    </w:p>
    <w:p w14:paraId="35F221E8" w14:textId="77777777" w:rsidR="00F10C55" w:rsidRPr="00F10C55" w:rsidRDefault="00F10C55" w:rsidP="00F10C55">
      <w:pPr>
        <w:numPr>
          <w:ilvl w:val="0"/>
          <w:numId w:val="214"/>
        </w:numPr>
        <w:contextualSpacing/>
        <w:rPr>
          <w:rFonts w:eastAsia="Calibri"/>
        </w:rPr>
      </w:pPr>
      <w:r w:rsidRPr="00F10C55">
        <w:rPr>
          <w:rFonts w:eastAsia="Calibri"/>
          <w:rtl/>
        </w:rPr>
        <w:t xml:space="preserve">ניתן לערער על החלטות </w:t>
      </w:r>
      <w:r w:rsidRPr="00F10C55">
        <w:rPr>
          <w:rFonts w:eastAsia="Calibri" w:hint="cs"/>
          <w:rtl/>
        </w:rPr>
        <w:t xml:space="preserve">השעיה זמנית כרגיל </w:t>
      </w:r>
      <w:r w:rsidRPr="00F10C55">
        <w:rPr>
          <w:rFonts w:eastAsia="Calibri"/>
          <w:rtl/>
        </w:rPr>
        <w:t xml:space="preserve">כאמור בהתאם לס' 70 + 71 (באופן רגיל). </w:t>
      </w:r>
      <w:r w:rsidRPr="00F10C55">
        <w:rPr>
          <w:rFonts w:eastAsia="Calibri" w:hint="cs"/>
          <w:rtl/>
        </w:rPr>
        <w:t xml:space="preserve">שכן, אלו אחת מהחלטות הביניים שכן ניתן לערער. </w:t>
      </w:r>
      <w:r w:rsidRPr="00F10C55">
        <w:rPr>
          <w:rFonts w:eastAsia="Calibri"/>
          <w:rtl/>
        </w:rPr>
        <w:t>ניתן לבקש עיכוב ביצוע עד להכרעה בערעור.</w:t>
      </w:r>
      <w:r w:rsidRPr="00F10C55">
        <w:rPr>
          <w:rFonts w:eastAsia="Calibri" w:hint="cs"/>
          <w:rtl/>
        </w:rPr>
        <w:t xml:space="preserve"> </w:t>
      </w:r>
    </w:p>
    <w:p w14:paraId="250B9C3F" w14:textId="77777777" w:rsidR="00F10C55" w:rsidRPr="00F10C55" w:rsidRDefault="00F10C55" w:rsidP="00F10C55">
      <w:pPr>
        <w:numPr>
          <w:ilvl w:val="0"/>
          <w:numId w:val="214"/>
        </w:numPr>
        <w:contextualSpacing/>
        <w:rPr>
          <w:rFonts w:eastAsia="Calibri"/>
          <w:rtl/>
        </w:rPr>
      </w:pPr>
      <w:r w:rsidRPr="00F10C55">
        <w:rPr>
          <w:rFonts w:eastAsia="Calibri"/>
          <w:rtl/>
        </w:rPr>
        <w:t xml:space="preserve">ס' 78(ז) קובע כי אם עו"ד הושעה לפי ס' זה, תבוא </w:t>
      </w:r>
      <w:r w:rsidRPr="00F10C55">
        <w:rPr>
          <w:rFonts w:eastAsia="Calibri"/>
          <w:u w:val="single"/>
          <w:rtl/>
        </w:rPr>
        <w:t>תקופת ההשעיה הזמנית במניין ריצוי העונש שהוטל עליו</w:t>
      </w:r>
      <w:r w:rsidRPr="00F10C55">
        <w:rPr>
          <w:rFonts w:eastAsia="Calibri"/>
          <w:rtl/>
        </w:rPr>
        <w:t>. (משמע: התקופה תופחת מהעונש). זוהי קביעה קטגורית</w:t>
      </w:r>
      <w:r w:rsidRPr="00F10C55">
        <w:rPr>
          <w:rFonts w:eastAsia="Calibri" w:hint="cs"/>
          <w:rtl/>
        </w:rPr>
        <w:t xml:space="preserve"> ואין שיקול דעת לגבי הפחתה מהעונש. אומנם, בפס"ד </w:t>
      </w:r>
      <w:r w:rsidRPr="00F10C55">
        <w:rPr>
          <w:rFonts w:eastAsia="Calibri"/>
          <w:rtl/>
        </w:rPr>
        <w:t>יורם יהודה נ' ועדת האתיקה</w:t>
      </w:r>
      <w:r w:rsidRPr="00F10C55">
        <w:rPr>
          <w:rFonts w:eastAsia="Calibri" w:hint="cs"/>
          <w:rtl/>
        </w:rPr>
        <w:t xml:space="preserve">, ביהמ"ש העליון קבע כי </w:t>
      </w:r>
      <w:r w:rsidRPr="00F10C55">
        <w:rPr>
          <w:rFonts w:eastAsia="Calibri"/>
          <w:rtl/>
        </w:rPr>
        <w:t xml:space="preserve">אם </w:t>
      </w:r>
      <w:r w:rsidRPr="00F10C55">
        <w:rPr>
          <w:rFonts w:eastAsia="Calibri"/>
          <w:u w:val="single"/>
          <w:rtl/>
        </w:rPr>
        <w:t>ההשעיה הזמנית היתה חלקית</w:t>
      </w:r>
      <w:r w:rsidRPr="00F10C55">
        <w:rPr>
          <w:rFonts w:eastAsia="Calibri" w:hint="cs"/>
          <w:rtl/>
        </w:rPr>
        <w:t xml:space="preserve"> (כלומר אם יכלתי לעבוד בדבר מסוים ולא באחר)</w:t>
      </w:r>
      <w:r w:rsidRPr="00F10C55">
        <w:rPr>
          <w:rFonts w:eastAsia="Calibri"/>
          <w:rtl/>
        </w:rPr>
        <w:t xml:space="preserve"> – אין חובה להפחיתה מהעונש</w:t>
      </w:r>
      <w:r w:rsidRPr="00F10C55">
        <w:rPr>
          <w:rFonts w:eastAsia="Calibri" w:hint="cs"/>
          <w:rtl/>
        </w:rPr>
        <w:t xml:space="preserve">. </w:t>
      </w:r>
    </w:p>
    <w:p w14:paraId="4975E3FE" w14:textId="77777777" w:rsidR="00F10C55" w:rsidRPr="00F10C55" w:rsidRDefault="00F10C55" w:rsidP="00F10C55">
      <w:pPr>
        <w:numPr>
          <w:ilvl w:val="0"/>
          <w:numId w:val="214"/>
        </w:numPr>
        <w:contextualSpacing/>
        <w:rPr>
          <w:rFonts w:eastAsia="Calibri"/>
          <w:rtl/>
        </w:rPr>
      </w:pPr>
      <w:r w:rsidRPr="00F10C55">
        <w:rPr>
          <w:rFonts w:eastAsia="Calibri"/>
          <w:u w:val="single"/>
          <w:rtl/>
        </w:rPr>
        <w:lastRenderedPageBreak/>
        <w:t>כלל 53</w:t>
      </w:r>
      <w:r w:rsidRPr="00F10C55">
        <w:rPr>
          <w:rFonts w:eastAsia="Calibri"/>
          <w:rtl/>
        </w:rPr>
        <w:t xml:space="preserve"> קובע כי על הדיון בבקשה להשעיה זמנית יחולו כללי הדיון כמו בקובלנה "רגילה" בשינויים המחוייבים. הדיון בבקשה יחל בתוך 14 ימים ממועד הגשתה, ויתנהל ככל האפשר ברציפות, כדי לסיימו בזמן קצר ככל האפשר.</w:t>
      </w:r>
    </w:p>
    <w:p w14:paraId="4AB86F93" w14:textId="77777777" w:rsidR="00F10C55" w:rsidRPr="00F10C55" w:rsidRDefault="00F10C55" w:rsidP="00F10C55">
      <w:pPr>
        <w:numPr>
          <w:ilvl w:val="0"/>
          <w:numId w:val="214"/>
        </w:numPr>
        <w:contextualSpacing/>
        <w:rPr>
          <w:rFonts w:eastAsia="Calibri"/>
          <w:rtl/>
        </w:rPr>
      </w:pPr>
      <w:r w:rsidRPr="00F10C55">
        <w:rPr>
          <w:rFonts w:eastAsia="Calibri"/>
          <w:rtl/>
        </w:rPr>
        <w:t xml:space="preserve">השעיה זמנית יכולה להיות גם </w:t>
      </w:r>
      <w:r w:rsidRPr="00F10C55">
        <w:rPr>
          <w:rFonts w:eastAsia="Calibri" w:hint="cs"/>
          <w:rtl/>
        </w:rPr>
        <w:t>להגיע מכיוון אחר לגמרי, לא מסיבות של הגנה על הציבור ודין משמעתי. אלא ש</w:t>
      </w:r>
      <w:r w:rsidRPr="00F10C55">
        <w:rPr>
          <w:rFonts w:eastAsia="Calibri"/>
          <w:rtl/>
        </w:rPr>
        <w:t>ס' 48 לחוק המעצרים</w:t>
      </w:r>
      <w:r w:rsidRPr="00F10C55">
        <w:rPr>
          <w:rFonts w:eastAsia="Calibri" w:hint="cs"/>
          <w:rtl/>
        </w:rPr>
        <w:t xml:space="preserve"> </w:t>
      </w:r>
      <w:r w:rsidRPr="00F10C55">
        <w:rPr>
          <w:rFonts w:eastAsia="Calibri"/>
          <w:rtl/>
        </w:rPr>
        <w:t xml:space="preserve">מאפשר לביהמ"ש המשחרר חשוד לקבוע תנאי שחרור בערובה. </w:t>
      </w:r>
      <w:r w:rsidRPr="00F10C55">
        <w:rPr>
          <w:rFonts w:eastAsia="Calibri" w:hint="cs"/>
          <w:rtl/>
        </w:rPr>
        <w:t>ו</w:t>
      </w:r>
      <w:r w:rsidRPr="00F10C55">
        <w:rPr>
          <w:rFonts w:eastAsia="Calibri"/>
          <w:rtl/>
        </w:rPr>
        <w:t>ס' 48(10) קובע כי ביהמ"ש רשאי להתנות את השחרור ב</w:t>
      </w:r>
      <w:r w:rsidRPr="00F10C55">
        <w:rPr>
          <w:rFonts w:eastAsia="Calibri" w:hint="cs"/>
          <w:rtl/>
        </w:rPr>
        <w:t xml:space="preserve">זה שהוא יאסור על אותו אדם </w:t>
      </w:r>
      <w:r w:rsidRPr="00F10C55">
        <w:rPr>
          <w:rFonts w:eastAsia="Calibri"/>
          <w:rtl/>
        </w:rPr>
        <w:t xml:space="preserve">המשך עיסוק הקשור בעבירה. </w:t>
      </w:r>
      <w:r w:rsidRPr="00F10C55">
        <w:rPr>
          <w:rFonts w:eastAsia="Calibri"/>
          <w:rtl/>
        </w:rPr>
        <w:br/>
        <w:t>לכן למשל במקרה של עו"ד שנחשד בכך שביצע מעשים חמורים (ביקר אסירים בטחוניים וניצל את הביקורים להעברת מסרים בתמורה לכסף שמקורו בחמאס) במסגרת תפקידו, תוך ניצול רישיון עריכת הדין – נקבע כי לא ניתן לאפשר לו בשלב זה לעסוק במקצוע.</w:t>
      </w:r>
      <w:r w:rsidRPr="00F10C55">
        <w:rPr>
          <w:rFonts w:eastAsia="Calibri" w:hint="cs"/>
          <w:rtl/>
        </w:rPr>
        <w:t xml:space="preserve"> הוא ניצל את רישיון עו"ד לביצוע עבירה. הוחלט כי אם ישחררו אותו בערובה, הוא לא יוכל לעסוק במקצוע. כלומר זה לא קשור בכלל להשעיה זמנית, אלו תנאים של שחרור בערובה במצב המיוחד הזה של עיסוק במקצוע הקשור בביצוע באותה עבירה שהאדם חשוד. </w:t>
      </w:r>
    </w:p>
    <w:p w14:paraId="209D2E40" w14:textId="77777777" w:rsidR="00F10C55" w:rsidRPr="00F10C55" w:rsidRDefault="00F10C55" w:rsidP="00F10C55">
      <w:pPr>
        <w:rPr>
          <w:rFonts w:eastAsia="Calibri"/>
          <w:b/>
          <w:bCs/>
          <w:rtl/>
        </w:rPr>
      </w:pPr>
      <w:r w:rsidRPr="00F10C55">
        <w:rPr>
          <w:rFonts w:eastAsia="Calibri"/>
          <w:b/>
          <w:bCs/>
          <w:noProof/>
          <w:rtl/>
        </w:rPr>
        <mc:AlternateContent>
          <mc:Choice Requires="wps">
            <w:drawing>
              <wp:anchor distT="45720" distB="45720" distL="114300" distR="114300" simplePos="0" relativeHeight="251697152" behindDoc="0" locked="0" layoutInCell="1" allowOverlap="1" wp14:anchorId="5F92FEE3" wp14:editId="25492A86">
                <wp:simplePos x="0" y="0"/>
                <wp:positionH relativeFrom="margin">
                  <wp:posOffset>-116840</wp:posOffset>
                </wp:positionH>
                <wp:positionV relativeFrom="paragraph">
                  <wp:posOffset>248285</wp:posOffset>
                </wp:positionV>
                <wp:extent cx="6355080" cy="2266950"/>
                <wp:effectExtent l="0" t="0" r="7620" b="0"/>
                <wp:wrapSquare wrapText="bothSides"/>
                <wp:docPr id="18739452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55080" cy="2266950"/>
                        </a:xfrm>
                        <a:prstGeom prst="rect">
                          <a:avLst/>
                        </a:prstGeom>
                        <a:solidFill>
                          <a:srgbClr val="FFFFFF"/>
                        </a:solidFill>
                        <a:ln w="9525">
                          <a:noFill/>
                          <a:miter lim="800000"/>
                          <a:headEnd/>
                          <a:tailEnd/>
                        </a:ln>
                      </wps:spPr>
                      <wps:txbx>
                        <w:txbxContent>
                          <w:p w14:paraId="01082380" w14:textId="77777777" w:rsidR="00F10C55" w:rsidRPr="00DF1027" w:rsidRDefault="00F10C55" w:rsidP="00F10C55">
                            <w:pPr>
                              <w:rPr>
                                <w:sz w:val="16"/>
                                <w:szCs w:val="16"/>
                              </w:rPr>
                            </w:pPr>
                            <w:r w:rsidRPr="00DF1027">
                              <w:rPr>
                                <w:rFonts w:hint="cs"/>
                                <w:sz w:val="16"/>
                                <w:szCs w:val="16"/>
                                <w:u w:val="single"/>
                                <w:rtl/>
                              </w:rPr>
                              <w:t>שאלה 1</w:t>
                            </w:r>
                            <w:r w:rsidRPr="00DF1027">
                              <w:rPr>
                                <w:rFonts w:hint="cs"/>
                                <w:sz w:val="16"/>
                                <w:szCs w:val="16"/>
                                <w:rtl/>
                              </w:rPr>
                              <w:t>: עו"ד הורשע בבית הדין הצבאי בעבירה שעניינה ריגול לטובת מדינת אויב. מה הדין?</w:t>
                            </w:r>
                          </w:p>
                          <w:p w14:paraId="30469588" w14:textId="77777777" w:rsidR="00F10C55" w:rsidRPr="00DF1027" w:rsidRDefault="00F10C55" w:rsidP="00F10C55">
                            <w:pPr>
                              <w:pStyle w:val="a8"/>
                              <w:numPr>
                                <w:ilvl w:val="0"/>
                                <w:numId w:val="203"/>
                              </w:numPr>
                              <w:rPr>
                                <w:sz w:val="16"/>
                                <w:szCs w:val="16"/>
                              </w:rPr>
                            </w:pPr>
                            <w:r w:rsidRPr="00DF1027">
                              <w:rPr>
                                <w:rFonts w:hint="cs"/>
                                <w:sz w:val="16"/>
                                <w:szCs w:val="16"/>
                                <w:rtl/>
                              </w:rPr>
                              <w:t>בשל חומרת העבירה יש בה בהכרח קלון, ועל ביה"ד המשמעתי החובה להשעות את עוה"ד לאלתר מהלשכה עוד בטרם יבקש קובל להטיל עליו עונש בגין הרשעתו הפלילית.</w:t>
                            </w:r>
                          </w:p>
                          <w:p w14:paraId="1EE34672" w14:textId="77777777" w:rsidR="00F10C55" w:rsidRPr="00DF1027" w:rsidRDefault="00F10C55" w:rsidP="00F10C55">
                            <w:pPr>
                              <w:pStyle w:val="a8"/>
                              <w:numPr>
                                <w:ilvl w:val="0"/>
                                <w:numId w:val="203"/>
                              </w:numPr>
                              <w:rPr>
                                <w:sz w:val="16"/>
                                <w:szCs w:val="16"/>
                              </w:rPr>
                            </w:pPr>
                            <w:r w:rsidRPr="00DF1027">
                              <w:rPr>
                                <w:rFonts w:hint="cs"/>
                                <w:sz w:val="16"/>
                                <w:szCs w:val="16"/>
                                <w:rtl/>
                              </w:rPr>
                              <w:t>בשל חומרת העבירה בהכרח יש בה קלון, ועל ביה"ד המשמעתי החובה להוציא את עוה"ד לאלתר מהלשכה עוד בטרם יבקש קובל להטיל עליו עונש בגין הרשעתו הפלילית.</w:t>
                            </w:r>
                          </w:p>
                          <w:p w14:paraId="10123FB2" w14:textId="77777777" w:rsidR="00F10C55" w:rsidRPr="00DF1027" w:rsidRDefault="00F10C55" w:rsidP="00F10C55">
                            <w:pPr>
                              <w:pStyle w:val="a8"/>
                              <w:numPr>
                                <w:ilvl w:val="0"/>
                                <w:numId w:val="203"/>
                              </w:numPr>
                              <w:rPr>
                                <w:sz w:val="16"/>
                                <w:szCs w:val="16"/>
                              </w:rPr>
                            </w:pPr>
                            <w:r w:rsidRPr="00DF1027">
                              <w:rPr>
                                <w:rFonts w:hint="cs"/>
                                <w:sz w:val="16"/>
                                <w:szCs w:val="16"/>
                                <w:rtl/>
                              </w:rPr>
                              <w:t>בשל חומרת העבירה על ביה"ד חובה לקבוע כי יש בה קלון, אך על אף חומרתה נתון לו שק"ד אם יש להטיל על עוה"ד עונש בגינה.</w:t>
                            </w:r>
                          </w:p>
                          <w:p w14:paraId="27225B4E" w14:textId="77777777" w:rsidR="00F10C55" w:rsidRPr="00DF1027" w:rsidRDefault="00F10C55" w:rsidP="00F10C55">
                            <w:pPr>
                              <w:pStyle w:val="a8"/>
                              <w:numPr>
                                <w:ilvl w:val="0"/>
                                <w:numId w:val="203"/>
                              </w:numPr>
                              <w:rPr>
                                <w:b/>
                                <w:bCs/>
                                <w:sz w:val="16"/>
                                <w:szCs w:val="16"/>
                              </w:rPr>
                            </w:pPr>
                            <w:r w:rsidRPr="00DF1027">
                              <w:rPr>
                                <w:rFonts w:hint="cs"/>
                                <w:b/>
                                <w:bCs/>
                                <w:sz w:val="16"/>
                                <w:szCs w:val="16"/>
                                <w:rtl/>
                              </w:rPr>
                              <w:t>על אף חומרת העבירה לביה"ד המשמעתי שק"ד לקבוע אם יש בעבירה קלון ואם יש להטיל על עוה"ד עונש בגינה.</w:t>
                            </w:r>
                          </w:p>
                          <w:p w14:paraId="6C15940A" w14:textId="77777777" w:rsidR="00F10C55" w:rsidRPr="00DF1027" w:rsidRDefault="00F10C55" w:rsidP="00F10C55">
                            <w:pPr>
                              <w:rPr>
                                <w:sz w:val="16"/>
                                <w:szCs w:val="16"/>
                                <w:rtl/>
                              </w:rPr>
                            </w:pPr>
                            <w:r w:rsidRPr="00DF1027">
                              <w:rPr>
                                <w:rFonts w:hint="cs"/>
                                <w:sz w:val="16"/>
                                <w:szCs w:val="16"/>
                                <w:rtl/>
                              </w:rPr>
                              <w:t xml:space="preserve">החוק עדיין מעניק שק"ד לביהמ"ש המשמעתיים. </w:t>
                            </w:r>
                          </w:p>
                          <w:p w14:paraId="12DD3DE2" w14:textId="77777777" w:rsidR="00F10C55" w:rsidRPr="00DF1027" w:rsidRDefault="00F10C55" w:rsidP="00F10C55">
                            <w:pPr>
                              <w:rPr>
                                <w:sz w:val="16"/>
                                <w:szCs w:val="16"/>
                                <w:rtl/>
                              </w:rPr>
                            </w:pPr>
                            <w:r w:rsidRPr="00DF1027">
                              <w:rPr>
                                <w:rFonts w:hint="cs"/>
                                <w:sz w:val="16"/>
                                <w:szCs w:val="16"/>
                                <w:u w:val="single"/>
                                <w:rtl/>
                              </w:rPr>
                              <w:t>שאלה 2</w:t>
                            </w:r>
                            <w:r w:rsidRPr="00DF1027">
                              <w:rPr>
                                <w:rFonts w:hint="cs"/>
                                <w:sz w:val="16"/>
                                <w:szCs w:val="16"/>
                                <w:rtl/>
                              </w:rPr>
                              <w:t>: עו"ד בני הורשע על-ידי ביהמ"ש השלום בנצרת בביצוע עבירה פלילית. בני הגיש ערעור על פס"ד, אך ועדת האתיקה ביקשה מביה"ד המשמעתי המחוזי להשעותו עוד בטרם נשמע ערעורו. האם רשאי ביה"ד לעשות כן?</w:t>
                            </w:r>
                          </w:p>
                          <w:p w14:paraId="4C9BB4BC" w14:textId="77777777" w:rsidR="00F10C55" w:rsidRPr="00DF1027" w:rsidRDefault="00F10C55" w:rsidP="00F10C55">
                            <w:pPr>
                              <w:pStyle w:val="a8"/>
                              <w:numPr>
                                <w:ilvl w:val="0"/>
                                <w:numId w:val="204"/>
                              </w:numPr>
                              <w:rPr>
                                <w:sz w:val="16"/>
                                <w:szCs w:val="16"/>
                              </w:rPr>
                            </w:pPr>
                            <w:r w:rsidRPr="00DF1027">
                              <w:rPr>
                                <w:rFonts w:hint="cs"/>
                                <w:b/>
                                <w:bCs/>
                                <w:sz w:val="16"/>
                                <w:szCs w:val="16"/>
                                <w:rtl/>
                              </w:rPr>
                              <w:t>כן, אם מצא שהיה בעבירה משום קלון</w:t>
                            </w:r>
                            <w:r w:rsidRPr="00DF1027">
                              <w:rPr>
                                <w:rFonts w:hint="cs"/>
                                <w:sz w:val="16"/>
                                <w:szCs w:val="16"/>
                                <w:rtl/>
                              </w:rPr>
                              <w:t xml:space="preserve">. </w:t>
                            </w:r>
                          </w:p>
                          <w:p w14:paraId="0C715B87" w14:textId="77777777" w:rsidR="00F10C55" w:rsidRPr="00DF1027" w:rsidRDefault="00F10C55" w:rsidP="00F10C55">
                            <w:pPr>
                              <w:pStyle w:val="a8"/>
                              <w:numPr>
                                <w:ilvl w:val="0"/>
                                <w:numId w:val="204"/>
                              </w:numPr>
                              <w:rPr>
                                <w:sz w:val="16"/>
                                <w:szCs w:val="16"/>
                              </w:rPr>
                            </w:pPr>
                            <w:r w:rsidRPr="00DF1027">
                              <w:rPr>
                                <w:rFonts w:hint="cs"/>
                                <w:sz w:val="16"/>
                                <w:szCs w:val="16"/>
                                <w:rtl/>
                              </w:rPr>
                              <w:t>כן, גם אם לא היה בעבירה משום קלון.</w:t>
                            </w:r>
                          </w:p>
                          <w:p w14:paraId="73D10B9A" w14:textId="77777777" w:rsidR="00F10C55" w:rsidRPr="00DF1027" w:rsidRDefault="00F10C55" w:rsidP="00F10C55">
                            <w:pPr>
                              <w:pStyle w:val="a8"/>
                              <w:numPr>
                                <w:ilvl w:val="0"/>
                                <w:numId w:val="204"/>
                              </w:numPr>
                              <w:rPr>
                                <w:sz w:val="16"/>
                                <w:szCs w:val="16"/>
                              </w:rPr>
                            </w:pPr>
                            <w:r w:rsidRPr="00DF1027">
                              <w:rPr>
                                <w:rFonts w:hint="cs"/>
                                <w:sz w:val="16"/>
                                <w:szCs w:val="16"/>
                                <w:rtl/>
                              </w:rPr>
                              <w:t>לא, ביה"ד אינו מוסמך להשעות עו"ד בני השעיה זמנית.</w:t>
                            </w:r>
                          </w:p>
                          <w:p w14:paraId="35B710AD" w14:textId="77777777" w:rsidR="00F10C55" w:rsidRPr="00DF1027" w:rsidRDefault="00F10C55" w:rsidP="00F10C55">
                            <w:pPr>
                              <w:pStyle w:val="a8"/>
                              <w:numPr>
                                <w:ilvl w:val="0"/>
                                <w:numId w:val="204"/>
                              </w:numPr>
                              <w:rPr>
                                <w:sz w:val="16"/>
                                <w:szCs w:val="16"/>
                              </w:rPr>
                            </w:pPr>
                            <w:r w:rsidRPr="00DF1027">
                              <w:rPr>
                                <w:rFonts w:hint="cs"/>
                                <w:sz w:val="16"/>
                                <w:szCs w:val="16"/>
                                <w:rtl/>
                              </w:rPr>
                              <w:t>לא, ביה"ד מוסמך להשעות את עו"ד בני השעיה זמנית רק אם קיבל לכך אישור מאת ביהמ"ש השלום בנצרת.</w:t>
                            </w:r>
                          </w:p>
                          <w:p w14:paraId="4B078EE5" w14:textId="77777777" w:rsidR="00F10C55" w:rsidRPr="00DF1027" w:rsidRDefault="00F10C55" w:rsidP="00F10C55">
                            <w:pPr>
                              <w:rPr>
                                <w:sz w:val="14"/>
                                <w:szCs w:val="14"/>
                                <w:rtl/>
                              </w:rPr>
                            </w:pPr>
                            <w:r w:rsidRPr="00DF1027">
                              <w:rPr>
                                <w:rFonts w:hint="cs"/>
                                <w:sz w:val="16"/>
                                <w:szCs w:val="16"/>
                                <w:rtl/>
                              </w:rPr>
                              <w:t>השעיה זמנית אפשרית כבר מהגשת כתב האישום, קל וחומר לאחר הרשעה</w:t>
                            </w:r>
                            <w:r w:rsidRPr="00DF1027">
                              <w:rPr>
                                <w:rFonts w:hint="cs"/>
                                <w:sz w:val="14"/>
                                <w:szCs w:val="14"/>
                                <w:rtl/>
                              </w:rPr>
                              <w:t>.</w:t>
                            </w:r>
                          </w:p>
                          <w:p w14:paraId="7C01BD0E" w14:textId="77777777" w:rsidR="00F10C55" w:rsidRPr="00800470"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2FEE3" id="_x0000_s1060" type="#_x0000_t202" style="position:absolute;left:0;text-align:left;margin-left:-9.2pt;margin-top:19.55pt;width:500.4pt;height:178.5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m3GAIAAAkEAAAOAAAAZHJzL2Uyb0RvYy54bWysU8GO0zAQvSPxD5bvNGm2KW3UdLV0KSAt&#10;7EoLH+A4TmPheIztNul+PWOntNVyQ/hgeTzjNzNvnle3Q6fIQVgnQZd0OkkpEZpDLfWupD++b98t&#10;KHGe6Zop0KKkR+Ho7frtm1VvCpFBC6oWliCIdkVvStp6b4okcbwVHXMTMEKjswHbMY+m3SW1ZT2i&#10;dyrJ0nSe9GBrY4EL5/D2fnTSdcRvGsH9Y9M44YkqKdbm427jXoU9Wa9YsbPMtJKfymD/UEXHpMak&#10;Z6h75hnZW/kXVCe5BQeNn3DoEmgayUXsAbuZpq+6eW6ZEbEXJMeZM03u/8Hyb4dn82SJHz7AgAOM&#10;TTjzAPynIxo2LdM7cWct9K1gNSaeBsqS3rji9DRQ7QoXQKr+K9Q4ZLb3EIGGxnakUdJ8/gONHRPM&#10;g6M4nukXgyccL+c3eZ4u0MXRl2Xz+TKPA0pYEYACvcY6/0lAR8KhpBbnGxOxw4PzobBLSAh3oGS9&#10;lUpFw+6qjbLkwFAL27hiL6/ClCZ9SZd5lkdkDeF9lEknPWpVya6kizSsUT2BmI+6jiGeSTWesRKl&#10;T0wFckaa/FANRNYlvZmFx4G5Cuojcmdh1Cb+JTy0YF8o6VGXJXW/9swKStQXjfwvp7NZEHI0Zvn7&#10;DA177amuPUxzhCqpp2Q8bnwUf+BDwx3OqZGRt0slp5pRb5HO098Igr62Y9TlB69/AwAA//8DAFBL&#10;AwQUAAYACAAAACEAdaPW5t8AAAAKAQAADwAAAGRycy9kb3ducmV2LnhtbEyPwU6DQBCG7ya+w2ZM&#10;vJh2AZUAsjTGWO/FpuptCyMQ2VlktxT79E5Pepx/vvzzTb6aTS8mHF1nSUG4DEAgVbbuqFGwfV0v&#10;EhDOa6p1bwkV/KCDVXF5keustkfa4FT6RnAJuUwraL0fMild1aLRbmkHJN592tFoz+PYyHrURy43&#10;vYyCIJZGd8QXWj3gU4vVV3kwCk5vU/n9/rGJdjfr1M/39iU+PRulrq/mxwcQHmf/B8NZn9WhYKe9&#10;PVDtRK9gESZ3jCq4TUMQDKRJxMH+HMQhyCKX/18ofgEAAP//AwBQSwECLQAUAAYACAAAACEAtoM4&#10;kv4AAADhAQAAEwAAAAAAAAAAAAAAAAAAAAAAW0NvbnRlbnRfVHlwZXNdLnhtbFBLAQItABQABgAI&#10;AAAAIQA4/SH/1gAAAJQBAAALAAAAAAAAAAAAAAAAAC8BAABfcmVscy8ucmVsc1BLAQItABQABgAI&#10;AAAAIQCnM0m3GAIAAAkEAAAOAAAAAAAAAAAAAAAAAC4CAABkcnMvZTJvRG9jLnhtbFBLAQItABQA&#10;BgAIAAAAIQB1o9bm3wAAAAoBAAAPAAAAAAAAAAAAAAAAAHIEAABkcnMvZG93bnJldi54bWxQSwUG&#10;AAAAAAQABADzAAAAfgUAAAAA&#10;" stroked="f">
                <v:textbox>
                  <w:txbxContent>
                    <w:p w14:paraId="01082380" w14:textId="77777777" w:rsidR="00F10C55" w:rsidRPr="00DF1027" w:rsidRDefault="00F10C55" w:rsidP="00F10C55">
                      <w:pPr>
                        <w:rPr>
                          <w:sz w:val="16"/>
                          <w:szCs w:val="16"/>
                        </w:rPr>
                      </w:pPr>
                      <w:r w:rsidRPr="00DF1027">
                        <w:rPr>
                          <w:rFonts w:hint="cs"/>
                          <w:sz w:val="16"/>
                          <w:szCs w:val="16"/>
                          <w:u w:val="single"/>
                          <w:rtl/>
                        </w:rPr>
                        <w:t>שאלה 1</w:t>
                      </w:r>
                      <w:r w:rsidRPr="00DF1027">
                        <w:rPr>
                          <w:rFonts w:hint="cs"/>
                          <w:sz w:val="16"/>
                          <w:szCs w:val="16"/>
                          <w:rtl/>
                        </w:rPr>
                        <w:t>: עו"ד הורשע בבית הדין הצבאי בעבירה שעניינה ריגול לטובת מדינת אויב. מה הדין?</w:t>
                      </w:r>
                    </w:p>
                    <w:p w14:paraId="30469588" w14:textId="77777777" w:rsidR="00F10C55" w:rsidRPr="00DF1027" w:rsidRDefault="00F10C55" w:rsidP="00F10C55">
                      <w:pPr>
                        <w:pStyle w:val="a8"/>
                        <w:numPr>
                          <w:ilvl w:val="0"/>
                          <w:numId w:val="203"/>
                        </w:numPr>
                        <w:rPr>
                          <w:sz w:val="16"/>
                          <w:szCs w:val="16"/>
                        </w:rPr>
                      </w:pPr>
                      <w:r w:rsidRPr="00DF1027">
                        <w:rPr>
                          <w:rFonts w:hint="cs"/>
                          <w:sz w:val="16"/>
                          <w:szCs w:val="16"/>
                          <w:rtl/>
                        </w:rPr>
                        <w:t>בשל חומרת העבירה יש בה בהכרח קלון, ועל ביה"ד המשמעתי החובה להשעות את עוה"ד לאלתר מהלשכה עוד בטרם יבקש קובל להטיל עליו עונש בגין הרשעתו הפלילית.</w:t>
                      </w:r>
                    </w:p>
                    <w:p w14:paraId="1EE34672" w14:textId="77777777" w:rsidR="00F10C55" w:rsidRPr="00DF1027" w:rsidRDefault="00F10C55" w:rsidP="00F10C55">
                      <w:pPr>
                        <w:pStyle w:val="a8"/>
                        <w:numPr>
                          <w:ilvl w:val="0"/>
                          <w:numId w:val="203"/>
                        </w:numPr>
                        <w:rPr>
                          <w:sz w:val="16"/>
                          <w:szCs w:val="16"/>
                        </w:rPr>
                      </w:pPr>
                      <w:r w:rsidRPr="00DF1027">
                        <w:rPr>
                          <w:rFonts w:hint="cs"/>
                          <w:sz w:val="16"/>
                          <w:szCs w:val="16"/>
                          <w:rtl/>
                        </w:rPr>
                        <w:t>בשל חומרת העבירה בהכרח יש בה קלון, ועל ביה"ד המשמעתי החובה להוציא את עוה"ד לאלתר מהלשכה עוד בטרם יבקש קובל להטיל עליו עונש בגין הרשעתו הפלילית.</w:t>
                      </w:r>
                    </w:p>
                    <w:p w14:paraId="10123FB2" w14:textId="77777777" w:rsidR="00F10C55" w:rsidRPr="00DF1027" w:rsidRDefault="00F10C55" w:rsidP="00F10C55">
                      <w:pPr>
                        <w:pStyle w:val="a8"/>
                        <w:numPr>
                          <w:ilvl w:val="0"/>
                          <w:numId w:val="203"/>
                        </w:numPr>
                        <w:rPr>
                          <w:sz w:val="16"/>
                          <w:szCs w:val="16"/>
                        </w:rPr>
                      </w:pPr>
                      <w:r w:rsidRPr="00DF1027">
                        <w:rPr>
                          <w:rFonts w:hint="cs"/>
                          <w:sz w:val="16"/>
                          <w:szCs w:val="16"/>
                          <w:rtl/>
                        </w:rPr>
                        <w:t xml:space="preserve">בשל חומרת העבירה על ביה"ד חובה לקבוע כי יש בה קלון, אך על אף חומרתה נתון לו </w:t>
                      </w:r>
                      <w:proofErr w:type="spellStart"/>
                      <w:r w:rsidRPr="00DF1027">
                        <w:rPr>
                          <w:rFonts w:hint="cs"/>
                          <w:sz w:val="16"/>
                          <w:szCs w:val="16"/>
                          <w:rtl/>
                        </w:rPr>
                        <w:t>שק"ד</w:t>
                      </w:r>
                      <w:proofErr w:type="spellEnd"/>
                      <w:r w:rsidRPr="00DF1027">
                        <w:rPr>
                          <w:rFonts w:hint="cs"/>
                          <w:sz w:val="16"/>
                          <w:szCs w:val="16"/>
                          <w:rtl/>
                        </w:rPr>
                        <w:t xml:space="preserve"> אם יש להטיל על עוה"ד עונש בגינה.</w:t>
                      </w:r>
                    </w:p>
                    <w:p w14:paraId="27225B4E" w14:textId="77777777" w:rsidR="00F10C55" w:rsidRPr="00DF1027" w:rsidRDefault="00F10C55" w:rsidP="00F10C55">
                      <w:pPr>
                        <w:pStyle w:val="a8"/>
                        <w:numPr>
                          <w:ilvl w:val="0"/>
                          <w:numId w:val="203"/>
                        </w:numPr>
                        <w:rPr>
                          <w:b/>
                          <w:bCs/>
                          <w:sz w:val="16"/>
                          <w:szCs w:val="16"/>
                        </w:rPr>
                      </w:pPr>
                      <w:r w:rsidRPr="00DF1027">
                        <w:rPr>
                          <w:rFonts w:hint="cs"/>
                          <w:b/>
                          <w:bCs/>
                          <w:sz w:val="16"/>
                          <w:szCs w:val="16"/>
                          <w:rtl/>
                        </w:rPr>
                        <w:t xml:space="preserve">על אף חומרת העבירה לביה"ד המשמעתי </w:t>
                      </w:r>
                      <w:proofErr w:type="spellStart"/>
                      <w:r w:rsidRPr="00DF1027">
                        <w:rPr>
                          <w:rFonts w:hint="cs"/>
                          <w:b/>
                          <w:bCs/>
                          <w:sz w:val="16"/>
                          <w:szCs w:val="16"/>
                          <w:rtl/>
                        </w:rPr>
                        <w:t>שק"ד</w:t>
                      </w:r>
                      <w:proofErr w:type="spellEnd"/>
                      <w:r w:rsidRPr="00DF1027">
                        <w:rPr>
                          <w:rFonts w:hint="cs"/>
                          <w:b/>
                          <w:bCs/>
                          <w:sz w:val="16"/>
                          <w:szCs w:val="16"/>
                          <w:rtl/>
                        </w:rPr>
                        <w:t xml:space="preserve"> לקבוע אם יש בעבירה קלון ואם יש להטיל על עוה"ד עונש בגינה.</w:t>
                      </w:r>
                    </w:p>
                    <w:p w14:paraId="6C15940A" w14:textId="77777777" w:rsidR="00F10C55" w:rsidRPr="00DF1027" w:rsidRDefault="00F10C55" w:rsidP="00F10C55">
                      <w:pPr>
                        <w:rPr>
                          <w:sz w:val="16"/>
                          <w:szCs w:val="16"/>
                          <w:rtl/>
                        </w:rPr>
                      </w:pPr>
                      <w:r w:rsidRPr="00DF1027">
                        <w:rPr>
                          <w:rFonts w:hint="cs"/>
                          <w:sz w:val="16"/>
                          <w:szCs w:val="16"/>
                          <w:rtl/>
                        </w:rPr>
                        <w:t xml:space="preserve">החוק עדיין מעניק </w:t>
                      </w:r>
                      <w:proofErr w:type="spellStart"/>
                      <w:r w:rsidRPr="00DF1027">
                        <w:rPr>
                          <w:rFonts w:hint="cs"/>
                          <w:sz w:val="16"/>
                          <w:szCs w:val="16"/>
                          <w:rtl/>
                        </w:rPr>
                        <w:t>שק"ד</w:t>
                      </w:r>
                      <w:proofErr w:type="spellEnd"/>
                      <w:r w:rsidRPr="00DF1027">
                        <w:rPr>
                          <w:rFonts w:hint="cs"/>
                          <w:sz w:val="16"/>
                          <w:szCs w:val="16"/>
                          <w:rtl/>
                        </w:rPr>
                        <w:t xml:space="preserve"> לביהמ"ש המשמעתיים. </w:t>
                      </w:r>
                    </w:p>
                    <w:p w14:paraId="12DD3DE2" w14:textId="77777777" w:rsidR="00F10C55" w:rsidRPr="00DF1027" w:rsidRDefault="00F10C55" w:rsidP="00F10C55">
                      <w:pPr>
                        <w:rPr>
                          <w:sz w:val="16"/>
                          <w:szCs w:val="16"/>
                          <w:rtl/>
                        </w:rPr>
                      </w:pPr>
                      <w:r w:rsidRPr="00DF1027">
                        <w:rPr>
                          <w:rFonts w:hint="cs"/>
                          <w:sz w:val="16"/>
                          <w:szCs w:val="16"/>
                          <w:u w:val="single"/>
                          <w:rtl/>
                        </w:rPr>
                        <w:t>שאלה 2</w:t>
                      </w:r>
                      <w:r w:rsidRPr="00DF1027">
                        <w:rPr>
                          <w:rFonts w:hint="cs"/>
                          <w:sz w:val="16"/>
                          <w:szCs w:val="16"/>
                          <w:rtl/>
                        </w:rPr>
                        <w:t>: עו"ד בני הורשע על-ידי ביהמ"ש השלום בנצרת בביצוע עבירה פלילית. בני הגיש ערעור על פס"ד, אך ועדת האתיקה ביקשה מביה"ד המשמעתי המחוזי להשעותו עוד בטרם נשמע ערעורו. האם רשאי ביה"ד לעשות כן?</w:t>
                      </w:r>
                    </w:p>
                    <w:p w14:paraId="4C9BB4BC" w14:textId="77777777" w:rsidR="00F10C55" w:rsidRPr="00DF1027" w:rsidRDefault="00F10C55" w:rsidP="00F10C55">
                      <w:pPr>
                        <w:pStyle w:val="a8"/>
                        <w:numPr>
                          <w:ilvl w:val="0"/>
                          <w:numId w:val="204"/>
                        </w:numPr>
                        <w:rPr>
                          <w:sz w:val="16"/>
                          <w:szCs w:val="16"/>
                        </w:rPr>
                      </w:pPr>
                      <w:r w:rsidRPr="00DF1027">
                        <w:rPr>
                          <w:rFonts w:hint="cs"/>
                          <w:b/>
                          <w:bCs/>
                          <w:sz w:val="16"/>
                          <w:szCs w:val="16"/>
                          <w:rtl/>
                        </w:rPr>
                        <w:t>כן, אם מצא שהיה בעבירה משום קלון</w:t>
                      </w:r>
                      <w:r w:rsidRPr="00DF1027">
                        <w:rPr>
                          <w:rFonts w:hint="cs"/>
                          <w:sz w:val="16"/>
                          <w:szCs w:val="16"/>
                          <w:rtl/>
                        </w:rPr>
                        <w:t xml:space="preserve">. </w:t>
                      </w:r>
                    </w:p>
                    <w:p w14:paraId="0C715B87" w14:textId="77777777" w:rsidR="00F10C55" w:rsidRPr="00DF1027" w:rsidRDefault="00F10C55" w:rsidP="00F10C55">
                      <w:pPr>
                        <w:pStyle w:val="a8"/>
                        <w:numPr>
                          <w:ilvl w:val="0"/>
                          <w:numId w:val="204"/>
                        </w:numPr>
                        <w:rPr>
                          <w:sz w:val="16"/>
                          <w:szCs w:val="16"/>
                        </w:rPr>
                      </w:pPr>
                      <w:r w:rsidRPr="00DF1027">
                        <w:rPr>
                          <w:rFonts w:hint="cs"/>
                          <w:sz w:val="16"/>
                          <w:szCs w:val="16"/>
                          <w:rtl/>
                        </w:rPr>
                        <w:t>כן, גם אם לא היה בעבירה משום קלון.</w:t>
                      </w:r>
                    </w:p>
                    <w:p w14:paraId="73D10B9A" w14:textId="77777777" w:rsidR="00F10C55" w:rsidRPr="00DF1027" w:rsidRDefault="00F10C55" w:rsidP="00F10C55">
                      <w:pPr>
                        <w:pStyle w:val="a8"/>
                        <w:numPr>
                          <w:ilvl w:val="0"/>
                          <w:numId w:val="204"/>
                        </w:numPr>
                        <w:rPr>
                          <w:sz w:val="16"/>
                          <w:szCs w:val="16"/>
                        </w:rPr>
                      </w:pPr>
                      <w:r w:rsidRPr="00DF1027">
                        <w:rPr>
                          <w:rFonts w:hint="cs"/>
                          <w:sz w:val="16"/>
                          <w:szCs w:val="16"/>
                          <w:rtl/>
                        </w:rPr>
                        <w:t>לא, ביה"ד אינו מוסמך להשעות עו"ד בני השעיה זמנית.</w:t>
                      </w:r>
                    </w:p>
                    <w:p w14:paraId="35B710AD" w14:textId="77777777" w:rsidR="00F10C55" w:rsidRPr="00DF1027" w:rsidRDefault="00F10C55" w:rsidP="00F10C55">
                      <w:pPr>
                        <w:pStyle w:val="a8"/>
                        <w:numPr>
                          <w:ilvl w:val="0"/>
                          <w:numId w:val="204"/>
                        </w:numPr>
                        <w:rPr>
                          <w:sz w:val="16"/>
                          <w:szCs w:val="16"/>
                        </w:rPr>
                      </w:pPr>
                      <w:r w:rsidRPr="00DF1027">
                        <w:rPr>
                          <w:rFonts w:hint="cs"/>
                          <w:sz w:val="16"/>
                          <w:szCs w:val="16"/>
                          <w:rtl/>
                        </w:rPr>
                        <w:t>לא, ביה"ד מוסמך להשעות את עו"ד בני השעיה זמנית רק אם קיבל לכך אישור מאת ביהמ"ש השלום בנצרת.</w:t>
                      </w:r>
                    </w:p>
                    <w:p w14:paraId="4B078EE5" w14:textId="77777777" w:rsidR="00F10C55" w:rsidRPr="00DF1027" w:rsidRDefault="00F10C55" w:rsidP="00F10C55">
                      <w:pPr>
                        <w:rPr>
                          <w:sz w:val="14"/>
                          <w:szCs w:val="14"/>
                          <w:rtl/>
                        </w:rPr>
                      </w:pPr>
                      <w:r w:rsidRPr="00DF1027">
                        <w:rPr>
                          <w:rFonts w:hint="cs"/>
                          <w:sz w:val="16"/>
                          <w:szCs w:val="16"/>
                          <w:rtl/>
                        </w:rPr>
                        <w:t>השעיה זמנית אפשרית כבר מהגשת כתב האישום, קל וחומר לאחר הרשעה</w:t>
                      </w:r>
                      <w:r w:rsidRPr="00DF1027">
                        <w:rPr>
                          <w:rFonts w:hint="cs"/>
                          <w:sz w:val="14"/>
                          <w:szCs w:val="14"/>
                          <w:rtl/>
                        </w:rPr>
                        <w:t>.</w:t>
                      </w:r>
                    </w:p>
                    <w:p w14:paraId="7C01BD0E" w14:textId="77777777" w:rsidR="00F10C55" w:rsidRPr="00800470" w:rsidRDefault="00F10C55" w:rsidP="00F10C55">
                      <w:pPr>
                        <w:rPr>
                          <w:sz w:val="18"/>
                          <w:szCs w:val="18"/>
                        </w:rPr>
                      </w:pPr>
                    </w:p>
                  </w:txbxContent>
                </v:textbox>
                <w10:wrap type="square" anchorx="margin"/>
              </v:shape>
            </w:pict>
          </mc:Fallback>
        </mc:AlternateContent>
      </w:r>
    </w:p>
    <w:p w14:paraId="49040A8B" w14:textId="77777777" w:rsidR="00F10C55" w:rsidRPr="00F10C55" w:rsidRDefault="00F10C55" w:rsidP="00F10C55">
      <w:pPr>
        <w:rPr>
          <w:rFonts w:eastAsia="Calibri"/>
          <w:b/>
          <w:bCs/>
          <w:rtl/>
        </w:rPr>
      </w:pPr>
      <w:r w:rsidRPr="00F10C55">
        <w:rPr>
          <w:rFonts w:eastAsia="Calibri" w:hint="cs"/>
          <w:b/>
          <w:bCs/>
          <w:rtl/>
        </w:rPr>
        <w:t>חוק הקלה באמצעי משמעת המוטלים כל בעלי מקצועות מוסדרים- תשע"ז 2017</w:t>
      </w:r>
    </w:p>
    <w:p w14:paraId="3B15404D" w14:textId="77777777" w:rsidR="00F10C55" w:rsidRPr="00F10C55" w:rsidRDefault="00F10C55" w:rsidP="00F10C55">
      <w:pPr>
        <w:rPr>
          <w:rFonts w:eastAsia="Calibri"/>
          <w:rtl/>
        </w:rPr>
      </w:pPr>
      <w:r w:rsidRPr="00F10C55">
        <w:rPr>
          <w:rFonts w:eastAsia="Calibri" w:hint="cs"/>
          <w:rtl/>
        </w:rPr>
        <w:t xml:space="preserve">חוק שחוקק ב2017. כמו שבמשפט פלילי אדם יכול לפנות לנשיא המדינה ולבקש חנינה, הקלה בעונש וכדומה. אותו הדבר במקצועות מוסדרים שעריכת דין הוא רק אחד מהם, נקבע כי ניתן לפנות לנשיא המדינה ולבקש שיקצר את העונש. </w:t>
      </w:r>
    </w:p>
    <w:p w14:paraId="3950A097" w14:textId="77777777" w:rsidR="00F10C55" w:rsidRPr="00F10C55" w:rsidRDefault="00F10C55" w:rsidP="00F10C55">
      <w:pPr>
        <w:numPr>
          <w:ilvl w:val="0"/>
          <w:numId w:val="215"/>
        </w:numPr>
        <w:contextualSpacing/>
        <w:rPr>
          <w:rFonts w:eastAsia="Calibri"/>
        </w:rPr>
      </w:pPr>
      <w:r w:rsidRPr="00F10C55">
        <w:rPr>
          <w:rFonts w:eastAsia="Calibri"/>
          <w:rtl/>
        </w:rPr>
        <w:t xml:space="preserve">ס' 2(א) לחוק קובע כי אם הוטל על בעל מקצוע מוסדר (ובכלל זה עו"ד) עונש משמעתי של </w:t>
      </w:r>
      <w:r w:rsidRPr="00F10C55">
        <w:rPr>
          <w:rFonts w:eastAsia="Calibri"/>
          <w:u w:val="single"/>
          <w:rtl/>
        </w:rPr>
        <w:t>השעיית רישיון</w:t>
      </w:r>
      <w:r w:rsidRPr="00F10C55">
        <w:rPr>
          <w:rFonts w:eastAsia="Calibri"/>
          <w:rtl/>
        </w:rPr>
        <w:t>, רשאי נשיא המדינה לבקשת עוה"ד לקצר את התקופה או להמיר את אמצעי המשמעת בעונש אחר מתוך ס' 68 לחוק לשכת עוה"ד.</w:t>
      </w:r>
      <w:r w:rsidRPr="00F10C55">
        <w:rPr>
          <w:rFonts w:eastAsia="Calibri" w:hint="cs"/>
          <w:rtl/>
        </w:rPr>
        <w:t xml:space="preserve"> למשל השעיה בפועל של 5 שנים נשיא יכול להחליט שזאת תהיה השעיה בפועל של 3 שנים.</w:t>
      </w:r>
    </w:p>
    <w:p w14:paraId="652D99CB" w14:textId="77777777" w:rsidR="00F10C55" w:rsidRPr="00F10C55" w:rsidRDefault="00F10C55" w:rsidP="00F10C55">
      <w:pPr>
        <w:numPr>
          <w:ilvl w:val="0"/>
          <w:numId w:val="215"/>
        </w:numPr>
        <w:contextualSpacing/>
        <w:rPr>
          <w:rFonts w:eastAsia="Calibri"/>
          <w:rtl/>
        </w:rPr>
      </w:pPr>
      <w:r w:rsidRPr="00F10C55">
        <w:rPr>
          <w:rFonts w:eastAsia="Calibri"/>
          <w:rtl/>
        </w:rPr>
        <w:t xml:space="preserve">אם העונש שהוטל הוא ביטול הרישיון (הוצאה מהלשכה), הרי שע"פ חוק לשכת עורכי הדין ניתן לבקש את חידושו לאחר 10 שנים והדבר נתון לשיקול דעתה של הלשכה. ס' 2(ב) לחוק אמצעי המשמעת קובע כי </w:t>
      </w:r>
      <w:r w:rsidRPr="00F10C55">
        <w:rPr>
          <w:rFonts w:eastAsia="Calibri"/>
          <w:u w:val="single"/>
          <w:rtl/>
        </w:rPr>
        <w:t>נשיא המדינה רשאי לקצר את התקופה האמורה</w:t>
      </w:r>
      <w:r w:rsidRPr="00F10C55">
        <w:rPr>
          <w:rFonts w:eastAsia="Calibri"/>
          <w:rtl/>
        </w:rPr>
        <w:t>.</w:t>
      </w:r>
    </w:p>
    <w:p w14:paraId="2171F1E4" w14:textId="77777777" w:rsidR="00F10C55" w:rsidRPr="00F10C55" w:rsidRDefault="00F10C55" w:rsidP="00F10C55">
      <w:pPr>
        <w:numPr>
          <w:ilvl w:val="0"/>
          <w:numId w:val="215"/>
        </w:numPr>
        <w:contextualSpacing/>
        <w:rPr>
          <w:rFonts w:eastAsia="Calibri"/>
          <w:rtl/>
        </w:rPr>
      </w:pPr>
      <w:r w:rsidRPr="00F10C55">
        <w:rPr>
          <w:rFonts w:eastAsia="Calibri"/>
          <w:rtl/>
        </w:rPr>
        <w:t>ס' 3 לחוק קובע כי בקשה לנשיא כאמור ניתן להגיש רק לאחר שההחלטה על ההשעיה או ההוצאה מהלשכה הפכה סופית, וכי חלפו לפחות 10 חודשים מיום הכניסה לתוקף של התליית הרישיון או ביטולו. בנוסף, ועדת האתיקה הארצית תמציא לנשיא חו"ד בנושא תוך 30 ימים מיום שהתבקשה.</w:t>
      </w:r>
    </w:p>
    <w:p w14:paraId="2B5975F2" w14:textId="77777777" w:rsidR="00F10C55" w:rsidRPr="00F10C55" w:rsidRDefault="00F10C55" w:rsidP="00F10C55">
      <w:pPr>
        <w:rPr>
          <w:rFonts w:eastAsia="Calibri"/>
          <w:b/>
          <w:bCs/>
          <w:rtl/>
        </w:rPr>
      </w:pPr>
      <w:r w:rsidRPr="00F10C55">
        <w:rPr>
          <w:rFonts w:eastAsia="Calibri" w:hint="cs"/>
          <w:b/>
          <w:bCs/>
          <w:rtl/>
        </w:rPr>
        <w:t>חוק שיפוט המשמעת (משפט חוזר) תשכ"ט-1961</w:t>
      </w:r>
    </w:p>
    <w:p w14:paraId="220E8EA5" w14:textId="77777777" w:rsidR="00F10C55" w:rsidRPr="00F10C55" w:rsidRDefault="00F10C55" w:rsidP="00F10C55">
      <w:pPr>
        <w:rPr>
          <w:rFonts w:eastAsia="Calibri"/>
        </w:rPr>
      </w:pPr>
      <w:r w:rsidRPr="00F10C55">
        <w:rPr>
          <w:rFonts w:eastAsia="Calibri" w:hint="cs"/>
          <w:rtl/>
        </w:rPr>
        <w:t xml:space="preserve">כמו שיש בפלילי יכולת לבקש משפט חוזר, </w:t>
      </w:r>
      <w:r w:rsidRPr="00F10C55">
        <w:rPr>
          <w:rFonts w:eastAsia="Calibri"/>
          <w:rtl/>
        </w:rPr>
        <w:t>ס' 2 לחוק קובע כי ראש לשכת עוה"ד רשאי להורות על קיום משפט חוזר אם ראה אחד מאלה:</w:t>
      </w:r>
    </w:p>
    <w:p w14:paraId="23831F98" w14:textId="77777777" w:rsidR="00F10C55" w:rsidRPr="00F10C55" w:rsidRDefault="00F10C55" w:rsidP="00F10C55">
      <w:pPr>
        <w:numPr>
          <w:ilvl w:val="0"/>
          <w:numId w:val="213"/>
        </w:numPr>
        <w:contextualSpacing/>
        <w:rPr>
          <w:rFonts w:eastAsia="Calibri"/>
          <w:rtl/>
        </w:rPr>
      </w:pPr>
      <w:r w:rsidRPr="00F10C55">
        <w:rPr>
          <w:rFonts w:eastAsia="Calibri"/>
          <w:rtl/>
        </w:rPr>
        <w:t>ראיה מהראיות שהובאו יסודה בשקר או זיוף, כאשר יש יסוד להניח שבלעדיה תוצאת הדין המשמעתי היתה שונה</w:t>
      </w:r>
      <w:r w:rsidRPr="00F10C55">
        <w:rPr>
          <w:rFonts w:eastAsia="Calibri"/>
        </w:rPr>
        <w:t>;</w:t>
      </w:r>
    </w:p>
    <w:p w14:paraId="785FC0EA" w14:textId="77777777" w:rsidR="00F10C55" w:rsidRPr="00F10C55" w:rsidRDefault="00F10C55" w:rsidP="00F10C55">
      <w:pPr>
        <w:numPr>
          <w:ilvl w:val="0"/>
          <w:numId w:val="213"/>
        </w:numPr>
        <w:contextualSpacing/>
        <w:rPr>
          <w:rFonts w:eastAsia="Calibri"/>
          <w:rtl/>
        </w:rPr>
      </w:pPr>
      <w:r w:rsidRPr="00F10C55">
        <w:rPr>
          <w:rFonts w:eastAsia="Calibri"/>
          <w:rtl/>
        </w:rPr>
        <w:t>נתגלו עובדות או ראיות חדשות העשויות לשנות את תוצאות המשפט לטובת הנידון, שלא יכלו להיות ידועות לנידון בזמן המשפט</w:t>
      </w:r>
      <w:r w:rsidRPr="00F10C55">
        <w:rPr>
          <w:rFonts w:eastAsia="Calibri"/>
        </w:rPr>
        <w:t>;</w:t>
      </w:r>
    </w:p>
    <w:p w14:paraId="0C78C1C7" w14:textId="77777777" w:rsidR="00F10C55" w:rsidRPr="00F10C55" w:rsidRDefault="00F10C55" w:rsidP="00F10C55">
      <w:pPr>
        <w:numPr>
          <w:ilvl w:val="0"/>
          <w:numId w:val="213"/>
        </w:numPr>
        <w:contextualSpacing/>
        <w:rPr>
          <w:rFonts w:eastAsia="Calibri"/>
          <w:rtl/>
        </w:rPr>
      </w:pPr>
      <w:r w:rsidRPr="00F10C55">
        <w:rPr>
          <w:rFonts w:eastAsia="Calibri"/>
          <w:rtl/>
        </w:rPr>
        <w:t>על אותו מעשה נידון בינתיים אדם אחר, ומנסיבות דיון זה נראה כי מי שנידון לראשונה בשל המעשה לא ביצע אותו.</w:t>
      </w:r>
    </w:p>
    <w:p w14:paraId="0FAEB102" w14:textId="77777777" w:rsidR="00F10C55" w:rsidRPr="00F10C55" w:rsidRDefault="00F10C55" w:rsidP="00F10C55">
      <w:pPr>
        <w:rPr>
          <w:rFonts w:eastAsia="Calibri"/>
          <w:rtl/>
        </w:rPr>
      </w:pPr>
      <w:r w:rsidRPr="00F10C55">
        <w:rPr>
          <w:rFonts w:eastAsia="Calibri"/>
          <w:rtl/>
        </w:rPr>
        <w:t xml:space="preserve">ס' 3 קובע כי הרשות לבקש משפט חוזר נתונה לנידון, ליועץ המשפטי לממשלה ולבית הדין המשמעתי; ואם מת הנידון - תהא הרשות נתונה גם לבן משפחתו. </w:t>
      </w:r>
    </w:p>
    <w:p w14:paraId="3BC958AB" w14:textId="77777777" w:rsidR="00F10C55" w:rsidRPr="00F10C55" w:rsidRDefault="00F10C55" w:rsidP="00F10C55">
      <w:pPr>
        <w:rPr>
          <w:rFonts w:eastAsia="Calibri"/>
          <w:rtl/>
        </w:rPr>
      </w:pPr>
      <w:r w:rsidRPr="00F10C55">
        <w:rPr>
          <w:rFonts w:eastAsia="Calibri"/>
          <w:rtl/>
        </w:rPr>
        <w:t xml:space="preserve">ס' 4-6 קובעים כי במשפט חוזר יהיו לבית הדין המשמעתי המחוזי כל הסמכויות הנתונות לו בהליך משמעתי, </w:t>
      </w:r>
      <w:r w:rsidRPr="00F10C55">
        <w:rPr>
          <w:rFonts w:eastAsia="Calibri"/>
          <w:u w:val="single"/>
          <w:rtl/>
        </w:rPr>
        <w:t>למעט הסמכות להחמיר בעונש</w:t>
      </w:r>
      <w:r w:rsidRPr="00F10C55">
        <w:rPr>
          <w:rFonts w:eastAsia="Calibri"/>
          <w:rtl/>
        </w:rPr>
        <w:t>. בנוסף תהא לו סמכות ליתן צו לפי שנראה בעיניו לפיצוי נידון שנשא בעונש שבוטל במשפט החוזר. אם הנידון מת ניתן לתת הצו לטובת בני משפחתו. כן תהא לו הסמכות להורות כי זכות או תפקיד שנשללו מהנידון עקב ההרשעה המשמעתית יוחזרו לו.</w:t>
      </w:r>
    </w:p>
    <w:p w14:paraId="365B61C7" w14:textId="77777777" w:rsidR="00F10C55" w:rsidRPr="00F10C55" w:rsidRDefault="00F10C55" w:rsidP="00F10C55">
      <w:pPr>
        <w:rPr>
          <w:rFonts w:eastAsia="Calibri"/>
          <w:b/>
          <w:bCs/>
          <w:rtl/>
        </w:rPr>
      </w:pPr>
      <w:r w:rsidRPr="00F10C55">
        <w:rPr>
          <w:rFonts w:eastAsia="Calibri" w:hint="cs"/>
          <w:b/>
          <w:bCs/>
          <w:rtl/>
        </w:rPr>
        <w:t xml:space="preserve">ביטול חברות </w:t>
      </w:r>
    </w:p>
    <w:p w14:paraId="6AC2D7F9" w14:textId="77777777" w:rsidR="00F10C55" w:rsidRPr="00F10C55" w:rsidRDefault="00F10C55" w:rsidP="00F10C55">
      <w:pPr>
        <w:rPr>
          <w:rFonts w:eastAsia="Calibri"/>
          <w:rtl/>
        </w:rPr>
      </w:pPr>
      <w:r w:rsidRPr="00F10C55">
        <w:rPr>
          <w:rFonts w:eastAsia="Calibri" w:hint="cs"/>
          <w:rtl/>
        </w:rPr>
        <w:lastRenderedPageBreak/>
        <w:t>עסקנו כבר בביטול חברות, אך משום שההחלטה היא של ביה"ד נזכיר שוב:</w:t>
      </w:r>
    </w:p>
    <w:p w14:paraId="4FE44CA3" w14:textId="77777777" w:rsidR="00F10C55" w:rsidRPr="00F10C55" w:rsidRDefault="00F10C55" w:rsidP="00F10C55">
      <w:pPr>
        <w:numPr>
          <w:ilvl w:val="0"/>
          <w:numId w:val="210"/>
        </w:numPr>
        <w:contextualSpacing/>
        <w:rPr>
          <w:rFonts w:eastAsia="Calibri"/>
        </w:rPr>
      </w:pPr>
      <w:r w:rsidRPr="00F10C55">
        <w:rPr>
          <w:rFonts w:eastAsia="Calibri"/>
          <w:u w:val="single"/>
          <w:rtl/>
        </w:rPr>
        <w:t>ס' 47</w:t>
      </w:r>
      <w:r w:rsidRPr="00F10C55">
        <w:rPr>
          <w:rFonts w:eastAsia="Calibri" w:hint="cs"/>
          <w:u w:val="single"/>
          <w:rtl/>
        </w:rPr>
        <w:t>-</w:t>
      </w:r>
      <w:r w:rsidRPr="00F10C55">
        <w:rPr>
          <w:rFonts w:eastAsia="Calibri"/>
          <w:rtl/>
        </w:rPr>
        <w:t xml:space="preserve"> בי"ד משמעתי מחוזי רשאי לבטל רישומו של חבר בלשכה, אם הוכח שהרישום הושג במרמה. </w:t>
      </w:r>
    </w:p>
    <w:p w14:paraId="045CF99C" w14:textId="77777777" w:rsidR="00F10C55" w:rsidRPr="00F10C55" w:rsidRDefault="00F10C55" w:rsidP="00F10C55">
      <w:pPr>
        <w:numPr>
          <w:ilvl w:val="0"/>
          <w:numId w:val="210"/>
        </w:numPr>
        <w:contextualSpacing/>
        <w:rPr>
          <w:rFonts w:eastAsia="Calibri"/>
          <w:rtl/>
        </w:rPr>
      </w:pPr>
      <w:r w:rsidRPr="00F10C55">
        <w:rPr>
          <w:rFonts w:eastAsia="Calibri"/>
          <w:u w:val="single"/>
          <w:rtl/>
        </w:rPr>
        <w:t>כלל 54</w:t>
      </w:r>
      <w:r w:rsidRPr="00F10C55">
        <w:rPr>
          <w:rFonts w:eastAsia="Calibri" w:hint="cs"/>
          <w:u w:val="single"/>
          <w:rtl/>
        </w:rPr>
        <w:t>-</w:t>
      </w:r>
      <w:r w:rsidRPr="00F10C55">
        <w:rPr>
          <w:rFonts w:eastAsia="Calibri" w:hint="cs"/>
          <w:rtl/>
        </w:rPr>
        <w:t xml:space="preserve"> </w:t>
      </w:r>
      <w:r w:rsidRPr="00F10C55">
        <w:rPr>
          <w:rFonts w:eastAsia="Calibri"/>
          <w:rtl/>
        </w:rPr>
        <w:t>הסמכות להגשת הבקשה לביה"ד המשמעתי המחוזי נתונה לוועדת האתיקה הארצית או היועמ"ש, וכי הבקשה תוגש לביה"ד במחוז בו רשום עוה"ד.</w:t>
      </w:r>
    </w:p>
    <w:p w14:paraId="7DE09AD4" w14:textId="77777777" w:rsidR="00F10C55" w:rsidRPr="00F10C55" w:rsidRDefault="00F10C55" w:rsidP="00F10C55">
      <w:pPr>
        <w:numPr>
          <w:ilvl w:val="0"/>
          <w:numId w:val="210"/>
        </w:numPr>
        <w:contextualSpacing/>
        <w:rPr>
          <w:rFonts w:eastAsia="Calibri"/>
          <w:rtl/>
        </w:rPr>
      </w:pPr>
      <w:r w:rsidRPr="00F10C55">
        <w:rPr>
          <w:rFonts w:eastAsia="Calibri"/>
          <w:u w:val="single"/>
          <w:rtl/>
        </w:rPr>
        <w:t>כלל 56</w:t>
      </w:r>
      <w:r w:rsidRPr="00F10C55">
        <w:rPr>
          <w:rFonts w:eastAsia="Calibri" w:hint="cs"/>
          <w:rtl/>
        </w:rPr>
        <w:t xml:space="preserve">- </w:t>
      </w:r>
      <w:r w:rsidRPr="00F10C55">
        <w:rPr>
          <w:rFonts w:eastAsia="Calibri"/>
          <w:rtl/>
        </w:rPr>
        <w:t>על דיון בבקשה יחולו הוראות הדיון כמו בהליך רגיל, בשינויים המחוייבים, וכי הדיון בבקשה יחל תוך 14 ימים ממועד הגשתה וינוהל ככל האפשר ברציפות, על מנת לסיימו תוך זמן קצר.</w:t>
      </w:r>
    </w:p>
    <w:p w14:paraId="2CA0A9F5" w14:textId="77777777" w:rsidR="00F10C55" w:rsidRPr="00F10C55" w:rsidRDefault="00F10C55" w:rsidP="00F10C55">
      <w:pPr>
        <w:numPr>
          <w:ilvl w:val="0"/>
          <w:numId w:val="210"/>
        </w:numPr>
        <w:contextualSpacing/>
        <w:rPr>
          <w:rFonts w:eastAsia="Calibri"/>
          <w:rtl/>
        </w:rPr>
      </w:pPr>
      <w:r w:rsidRPr="00F10C55">
        <w:rPr>
          <w:rFonts w:eastAsia="Calibri"/>
          <w:u w:val="single"/>
          <w:rtl/>
        </w:rPr>
        <w:t>ס' 47</w:t>
      </w:r>
      <w:r w:rsidRPr="00F10C55">
        <w:rPr>
          <w:rFonts w:eastAsia="Calibri" w:hint="cs"/>
          <w:u w:val="single"/>
          <w:rtl/>
        </w:rPr>
        <w:t>-</w:t>
      </w:r>
      <w:r w:rsidRPr="00F10C55">
        <w:rPr>
          <w:rFonts w:eastAsia="Calibri" w:hint="cs"/>
          <w:rtl/>
        </w:rPr>
        <w:t xml:space="preserve"> </w:t>
      </w:r>
      <w:r w:rsidRPr="00F10C55">
        <w:rPr>
          <w:rFonts w:eastAsia="Calibri"/>
          <w:rtl/>
        </w:rPr>
        <w:t xml:space="preserve">ערעור </w:t>
      </w:r>
      <w:r w:rsidRPr="00F10C55">
        <w:rPr>
          <w:rFonts w:eastAsia="Calibri" w:hint="cs"/>
          <w:rtl/>
        </w:rPr>
        <w:t xml:space="preserve">רגיל. </w:t>
      </w:r>
      <w:r w:rsidRPr="00F10C55">
        <w:rPr>
          <w:rFonts w:eastAsia="Calibri"/>
          <w:rtl/>
        </w:rPr>
        <w:t>על החלטת בי"ד משמעתי לפי ס' זה יתנהל בהתאם לערעור על פס"ד של בי"ד משמעתי מחוזי.</w:t>
      </w:r>
    </w:p>
    <w:p w14:paraId="2AA4E80F" w14:textId="77777777" w:rsidR="00F10C55" w:rsidRPr="00F10C55" w:rsidRDefault="00F10C55" w:rsidP="00F10C55">
      <w:pPr>
        <w:rPr>
          <w:rFonts w:eastAsia="Calibri"/>
          <w:b/>
          <w:bCs/>
          <w:rtl/>
        </w:rPr>
      </w:pPr>
      <w:r w:rsidRPr="00F10C55">
        <w:rPr>
          <w:rFonts w:eastAsia="Calibri" w:hint="cs"/>
          <w:b/>
          <w:bCs/>
          <w:rtl/>
        </w:rPr>
        <w:t>ערעור או עתירה מנהלית</w:t>
      </w:r>
    </w:p>
    <w:p w14:paraId="136748F1" w14:textId="77777777" w:rsidR="00F10C55" w:rsidRPr="00F10C55" w:rsidRDefault="00F10C55" w:rsidP="00F10C55">
      <w:pPr>
        <w:rPr>
          <w:rFonts w:eastAsia="Calibri"/>
        </w:rPr>
      </w:pPr>
      <w:r w:rsidRPr="00F10C55">
        <w:rPr>
          <w:rFonts w:eastAsia="Calibri" w:hint="cs"/>
          <w:rtl/>
        </w:rPr>
        <w:t xml:space="preserve">לשים לב כי </w:t>
      </w:r>
      <w:r w:rsidRPr="00F10C55">
        <w:rPr>
          <w:rFonts w:eastAsia="Calibri"/>
          <w:rtl/>
        </w:rPr>
        <w:t>יש להבחין בין החלטות של מוסדות הלשכה שניתן לעתור כנגד סבירותן לביהמ"ש לעניינים מנהליים, לבין החלטות של בתי הדין המשמעתיים כנגדן ניתן לערער ע"פ כללי הערעור המשמעתי.</w:t>
      </w:r>
      <w:r w:rsidRPr="00F10C55">
        <w:rPr>
          <w:rFonts w:eastAsia="Calibri" w:hint="cs"/>
          <w:rtl/>
        </w:rPr>
        <w:t xml:space="preserve"> למשל:</w:t>
      </w:r>
    </w:p>
    <w:p w14:paraId="7C65EF95" w14:textId="77777777" w:rsidR="00F10C55" w:rsidRPr="00F10C55" w:rsidRDefault="00F10C55" w:rsidP="00F10C55">
      <w:pPr>
        <w:numPr>
          <w:ilvl w:val="0"/>
          <w:numId w:val="179"/>
        </w:numPr>
        <w:contextualSpacing/>
        <w:rPr>
          <w:rFonts w:eastAsia="Calibri"/>
        </w:rPr>
      </w:pPr>
      <w:r w:rsidRPr="00F10C55">
        <w:rPr>
          <w:rFonts w:eastAsia="Calibri"/>
          <w:rtl/>
        </w:rPr>
        <w:t>החלטה שלא לקבל מועמד להתמחות או החלטה לגנוז תלונה -  ניתן לעתור כנגדה לביהמ"ש לעניינים מנהליים</w:t>
      </w:r>
      <w:r w:rsidRPr="00F10C55">
        <w:rPr>
          <w:rFonts w:eastAsia="Calibri" w:hint="cs"/>
          <w:rtl/>
        </w:rPr>
        <w:t>.</w:t>
      </w:r>
    </w:p>
    <w:p w14:paraId="6DA52382" w14:textId="77777777" w:rsidR="00F10C55" w:rsidRPr="00F10C55" w:rsidRDefault="00F10C55" w:rsidP="00F10C55">
      <w:pPr>
        <w:numPr>
          <w:ilvl w:val="0"/>
          <w:numId w:val="179"/>
        </w:numPr>
        <w:contextualSpacing/>
        <w:rPr>
          <w:rFonts w:eastAsia="Calibri"/>
          <w:rtl/>
        </w:rPr>
      </w:pPr>
      <w:r w:rsidRPr="00F10C55">
        <w:rPr>
          <w:rFonts w:eastAsia="Calibri"/>
          <w:rtl/>
        </w:rPr>
        <w:t>על פס"ד של ביה"ד המשמעתי המחוזי ניתן לערער לבי"ד משמעתי ארצי, ולאחר מכן לביהמ"ש המחוזי בירושלים (</w:t>
      </w:r>
      <w:r w:rsidRPr="00F10C55">
        <w:rPr>
          <w:rFonts w:eastAsia="Calibri" w:hint="cs"/>
          <w:rtl/>
        </w:rPr>
        <w:t>לא ניתן</w:t>
      </w:r>
      <w:r w:rsidRPr="00F10C55">
        <w:rPr>
          <w:rFonts w:eastAsia="Calibri"/>
          <w:rtl/>
        </w:rPr>
        <w:t xml:space="preserve"> לעתור כנגד ההחלטה במישור המנהלי</w:t>
      </w:r>
      <w:r w:rsidRPr="00F10C55">
        <w:rPr>
          <w:rFonts w:eastAsia="Calibri" w:hint="cs"/>
          <w:rtl/>
        </w:rPr>
        <w:t>, זאת לא עתירה מנהלית אלא ערעור רגיל במסגרת הדין המשמעתי</w:t>
      </w:r>
      <w:r w:rsidRPr="00F10C55">
        <w:rPr>
          <w:rFonts w:eastAsia="Calibri"/>
          <w:rtl/>
        </w:rPr>
        <w:t>).</w:t>
      </w:r>
    </w:p>
    <w:bookmarkEnd w:id="0"/>
    <w:p w14:paraId="73502025" w14:textId="77777777" w:rsidR="00F10C55" w:rsidRPr="00F10C55" w:rsidRDefault="00F10C55" w:rsidP="00F10C55">
      <w:pPr>
        <w:rPr>
          <w:rFonts w:eastAsia="Aptos"/>
        </w:rPr>
      </w:pPr>
    </w:p>
    <w:p w14:paraId="5C20A7DF" w14:textId="18E8E939" w:rsidR="00F10C55" w:rsidRDefault="00F10C55">
      <w:pPr>
        <w:bidi w:val="0"/>
        <w:rPr>
          <w:rtl/>
        </w:rPr>
      </w:pPr>
      <w:r>
        <w:rPr>
          <w:rtl/>
        </w:rPr>
        <w:br w:type="page"/>
      </w:r>
    </w:p>
    <w:p w14:paraId="5E7B7DF9" w14:textId="7272FAC4" w:rsidR="00F10C55" w:rsidRPr="00F10C55" w:rsidRDefault="00F10C55" w:rsidP="00F10C55">
      <w:pPr>
        <w:jc w:val="center"/>
        <w:rPr>
          <w:rFonts w:eastAsia="Aptos"/>
          <w:b/>
          <w:bCs/>
          <w:sz w:val="24"/>
          <w:szCs w:val="24"/>
          <w:u w:val="single"/>
        </w:rPr>
      </w:pPr>
      <w:r w:rsidRPr="00F10C55">
        <w:rPr>
          <w:rFonts w:eastAsia="Aptos"/>
          <w:b/>
          <w:bCs/>
          <w:sz w:val="24"/>
          <w:szCs w:val="24"/>
          <w:u w:val="single"/>
          <w:rtl/>
        </w:rPr>
        <w:lastRenderedPageBreak/>
        <w:t>משרד עו"ד</w:t>
      </w:r>
      <w:r w:rsidRPr="00F10C55">
        <w:rPr>
          <w:rFonts w:eastAsia="Aptos" w:hint="cs"/>
          <w:b/>
          <w:bCs/>
          <w:sz w:val="24"/>
          <w:szCs w:val="24"/>
          <w:u w:val="single"/>
          <w:rtl/>
        </w:rPr>
        <w:t xml:space="preserve">, </w:t>
      </w:r>
      <w:r w:rsidRPr="00F10C55">
        <w:rPr>
          <w:rFonts w:eastAsia="Aptos"/>
          <w:b/>
          <w:bCs/>
          <w:sz w:val="24"/>
          <w:szCs w:val="24"/>
          <w:u w:val="single"/>
          <w:rtl/>
        </w:rPr>
        <w:t>איסור שידול</w:t>
      </w:r>
      <w:r w:rsidRPr="00F10C55">
        <w:rPr>
          <w:rFonts w:eastAsia="Aptos" w:hint="cs"/>
          <w:b/>
          <w:bCs/>
          <w:sz w:val="24"/>
          <w:szCs w:val="24"/>
          <w:u w:val="single"/>
          <w:rtl/>
        </w:rPr>
        <w:t>, כ</w:t>
      </w:r>
      <w:r w:rsidRPr="00F10C55">
        <w:rPr>
          <w:rFonts w:eastAsia="Aptos"/>
          <w:b/>
          <w:bCs/>
          <w:sz w:val="24"/>
          <w:szCs w:val="24"/>
          <w:u w:val="single"/>
          <w:rtl/>
        </w:rPr>
        <w:t xml:space="preserve">ללי הפרסומות </w:t>
      </w:r>
    </w:p>
    <w:p w14:paraId="429CB4B7" w14:textId="77777777" w:rsidR="00F10C55" w:rsidRPr="00F10C55" w:rsidRDefault="00F10C55" w:rsidP="00F10C55">
      <w:pPr>
        <w:rPr>
          <w:rFonts w:eastAsia="Aptos"/>
          <w:b/>
          <w:bCs/>
          <w:rtl/>
        </w:rPr>
      </w:pPr>
      <w:r w:rsidRPr="00F10C55">
        <w:rPr>
          <w:rFonts w:eastAsia="Aptos" w:hint="cs"/>
          <w:b/>
          <w:bCs/>
          <w:rtl/>
        </w:rPr>
        <w:t>עקרון יסוד: שמירת כבוד המקצוע</w:t>
      </w:r>
    </w:p>
    <w:p w14:paraId="10CDA29B" w14:textId="77777777" w:rsidR="00F10C55" w:rsidRPr="00F10C55" w:rsidRDefault="00F10C55" w:rsidP="00F10C55">
      <w:pPr>
        <w:rPr>
          <w:rFonts w:eastAsia="Aptos"/>
        </w:rPr>
      </w:pPr>
      <w:r w:rsidRPr="00F10C55">
        <w:rPr>
          <w:rFonts w:eastAsia="Aptos" w:hint="cs"/>
          <w:rtl/>
        </w:rPr>
        <w:t xml:space="preserve">צריך להבין במיוחד בנושא הזה, כי </w:t>
      </w:r>
      <w:r w:rsidRPr="00F10C55">
        <w:rPr>
          <w:rFonts w:eastAsia="Aptos"/>
          <w:rtl/>
        </w:rPr>
        <w:t xml:space="preserve">אחד מעקרונות היסוד הוא שמירת כבוד המקצוע. </w:t>
      </w:r>
      <w:r w:rsidRPr="00F10C55">
        <w:rPr>
          <w:rFonts w:eastAsia="Aptos" w:hint="cs"/>
          <w:rtl/>
        </w:rPr>
        <w:t>העקרון מעוגן ב</w:t>
      </w:r>
      <w:r w:rsidRPr="00F10C55">
        <w:rPr>
          <w:rFonts w:eastAsia="Aptos"/>
          <w:rtl/>
        </w:rPr>
        <w:t>ס' 53 לחוק לשכת עורכי הדין</w:t>
      </w:r>
      <w:r w:rsidRPr="00F10C55">
        <w:rPr>
          <w:rFonts w:eastAsia="Aptos" w:hint="cs"/>
          <w:rtl/>
        </w:rPr>
        <w:t xml:space="preserve">. הס' </w:t>
      </w:r>
      <w:r w:rsidRPr="00F10C55">
        <w:rPr>
          <w:rFonts w:eastAsia="Aptos"/>
          <w:rtl/>
        </w:rPr>
        <w:t>קובע כי עו"ד ישמור על כבוד מקצוע עריכת דין ויימנע מכל דבר העלול לפגוע בכבוד המקצוע.</w:t>
      </w:r>
    </w:p>
    <w:p w14:paraId="3BE3CAC8" w14:textId="77777777" w:rsidR="00F10C55" w:rsidRPr="00F10C55" w:rsidRDefault="00F10C55" w:rsidP="00F10C55">
      <w:pPr>
        <w:rPr>
          <w:rFonts w:eastAsia="Aptos"/>
          <w:rtl/>
        </w:rPr>
      </w:pPr>
      <w:r w:rsidRPr="00F10C55">
        <w:rPr>
          <w:rFonts w:eastAsia="Aptos"/>
          <w:rtl/>
        </w:rPr>
        <w:t>זהו עקרון יסוד, כאשר הכללים האחרים מתפרשים לאור עקרון זה</w:t>
      </w:r>
      <w:r w:rsidRPr="00F10C55">
        <w:rPr>
          <w:rFonts w:eastAsia="Aptos" w:hint="cs"/>
          <w:rtl/>
        </w:rPr>
        <w:t>- הכללים האחרים מתפרשים לאורו.</w:t>
      </w:r>
    </w:p>
    <w:p w14:paraId="2CE73685" w14:textId="77777777" w:rsidR="00F10C55" w:rsidRPr="00F10C55" w:rsidRDefault="00F10C55" w:rsidP="00F10C55">
      <w:pPr>
        <w:rPr>
          <w:rFonts w:eastAsia="Aptos"/>
          <w:rtl/>
        </w:rPr>
      </w:pPr>
      <w:r w:rsidRPr="00F10C55">
        <w:rPr>
          <w:rFonts w:eastAsia="Aptos"/>
          <w:rtl/>
        </w:rPr>
        <w:t xml:space="preserve">בנוסף, הפרת עקרון זה </w:t>
      </w:r>
      <w:r w:rsidRPr="00F10C55">
        <w:rPr>
          <w:rFonts w:eastAsia="Aptos" w:hint="cs"/>
          <w:rtl/>
        </w:rPr>
        <w:t xml:space="preserve">כשלעצמו </w:t>
      </w:r>
      <w:r w:rsidRPr="00F10C55">
        <w:rPr>
          <w:rFonts w:eastAsia="Aptos"/>
          <w:rtl/>
        </w:rPr>
        <w:t>מהווה עבירת משמעת. לכן גם דברים שעו"ד עושה שלא במסגרת מקצועית אלא בחיים הפרטיים</w:t>
      </w:r>
      <w:r w:rsidRPr="00F10C55">
        <w:rPr>
          <w:rFonts w:eastAsia="Aptos" w:hint="cs"/>
          <w:rtl/>
        </w:rPr>
        <w:t>,</w:t>
      </w:r>
      <w:r w:rsidRPr="00F10C55">
        <w:rPr>
          <w:rFonts w:eastAsia="Aptos"/>
          <w:rtl/>
        </w:rPr>
        <w:t xml:space="preserve"> יכולים להביא להעמדה לדין משמעתי.</w:t>
      </w:r>
    </w:p>
    <w:p w14:paraId="3D235A51" w14:textId="77777777" w:rsidR="00F10C55" w:rsidRPr="00F10C55" w:rsidRDefault="00F10C55" w:rsidP="00F10C55">
      <w:pPr>
        <w:rPr>
          <w:rFonts w:eastAsia="Aptos"/>
          <w:b/>
          <w:bCs/>
          <w:rtl/>
        </w:rPr>
      </w:pPr>
      <w:r w:rsidRPr="00F10C55">
        <w:rPr>
          <w:rFonts w:eastAsia="Aptos" w:hint="cs"/>
          <w:b/>
          <w:bCs/>
          <w:rtl/>
        </w:rPr>
        <w:t>משרדה של עורכת הדין</w:t>
      </w:r>
    </w:p>
    <w:p w14:paraId="104CB2A4" w14:textId="77777777" w:rsidR="00F10C55" w:rsidRPr="00F10C55" w:rsidRDefault="00F10C55" w:rsidP="00F10C55">
      <w:pPr>
        <w:rPr>
          <w:rFonts w:eastAsia="Aptos"/>
          <w:rtl/>
        </w:rPr>
      </w:pPr>
      <w:r w:rsidRPr="00F10C55">
        <w:rPr>
          <w:rFonts w:eastAsia="Aptos"/>
          <w:rtl/>
        </w:rPr>
        <w:t>כשעו"ד מתחיל</w:t>
      </w:r>
      <w:r w:rsidRPr="00F10C55">
        <w:rPr>
          <w:rFonts w:eastAsia="Aptos" w:hint="cs"/>
          <w:rtl/>
        </w:rPr>
        <w:t>ה</w:t>
      </w:r>
      <w:r w:rsidRPr="00F10C55">
        <w:rPr>
          <w:rFonts w:eastAsia="Aptos"/>
          <w:rtl/>
        </w:rPr>
        <w:t xml:space="preserve"> לעבוד, </w:t>
      </w:r>
      <w:r w:rsidRPr="00F10C55">
        <w:rPr>
          <w:rFonts w:eastAsia="Aptos" w:hint="cs"/>
          <w:rtl/>
        </w:rPr>
        <w:t>ניתן לעבוד בכל מיני דרכים:</w:t>
      </w:r>
    </w:p>
    <w:p w14:paraId="696DEF8E" w14:textId="77777777" w:rsidR="00F10C55" w:rsidRPr="00F10C55" w:rsidRDefault="00F10C55" w:rsidP="00F10C55">
      <w:pPr>
        <w:numPr>
          <w:ilvl w:val="0"/>
          <w:numId w:val="216"/>
        </w:numPr>
        <w:contextualSpacing/>
        <w:rPr>
          <w:rFonts w:eastAsia="Aptos"/>
        </w:rPr>
      </w:pPr>
      <w:r w:rsidRPr="00F10C55">
        <w:rPr>
          <w:rFonts w:eastAsia="Aptos"/>
          <w:rtl/>
        </w:rPr>
        <w:t>שכיר</w:t>
      </w:r>
      <w:r w:rsidRPr="00F10C55">
        <w:rPr>
          <w:rFonts w:eastAsia="Aptos" w:hint="cs"/>
          <w:rtl/>
        </w:rPr>
        <w:t>ה</w:t>
      </w:r>
      <w:r w:rsidRPr="00F10C55">
        <w:rPr>
          <w:rFonts w:eastAsia="Aptos"/>
          <w:rtl/>
        </w:rPr>
        <w:t xml:space="preserve"> במשרד עו"ד</w:t>
      </w:r>
      <w:r w:rsidRPr="00F10C55">
        <w:rPr>
          <w:rFonts w:eastAsia="Aptos" w:hint="cs"/>
          <w:rtl/>
        </w:rPr>
        <w:t>.</w:t>
      </w:r>
    </w:p>
    <w:p w14:paraId="398BFA58" w14:textId="77777777" w:rsidR="00F10C55" w:rsidRPr="00F10C55" w:rsidRDefault="00F10C55" w:rsidP="00F10C55">
      <w:pPr>
        <w:numPr>
          <w:ilvl w:val="0"/>
          <w:numId w:val="216"/>
        </w:numPr>
        <w:contextualSpacing/>
        <w:rPr>
          <w:rFonts w:eastAsia="Aptos"/>
        </w:rPr>
      </w:pPr>
      <w:r w:rsidRPr="00F10C55">
        <w:rPr>
          <w:rFonts w:eastAsia="Aptos" w:hint="cs"/>
          <w:rtl/>
        </w:rPr>
        <w:t xml:space="preserve">שכירה </w:t>
      </w:r>
      <w:r w:rsidRPr="00F10C55">
        <w:rPr>
          <w:rFonts w:eastAsia="Aptos"/>
          <w:rtl/>
        </w:rPr>
        <w:t xml:space="preserve">בשירות הציבורי או </w:t>
      </w:r>
      <w:r w:rsidRPr="00F10C55">
        <w:rPr>
          <w:rFonts w:eastAsia="Aptos" w:hint="cs"/>
          <w:rtl/>
        </w:rPr>
        <w:t xml:space="preserve">בכל מיני </w:t>
      </w:r>
      <w:r w:rsidRPr="00F10C55">
        <w:rPr>
          <w:rFonts w:eastAsia="Aptos"/>
          <w:rtl/>
        </w:rPr>
        <w:t xml:space="preserve">בחברות </w:t>
      </w:r>
      <w:r w:rsidRPr="00F10C55">
        <w:rPr>
          <w:rFonts w:eastAsia="Aptos" w:hint="cs"/>
          <w:rtl/>
        </w:rPr>
        <w:t xml:space="preserve">אחרות במשק </w:t>
      </w:r>
      <w:r w:rsidRPr="00F10C55">
        <w:rPr>
          <w:rFonts w:eastAsia="Aptos"/>
          <w:rtl/>
        </w:rPr>
        <w:t>(בכפוף לכלל 11ב(ב)</w:t>
      </w:r>
      <w:r w:rsidRPr="00F10C55">
        <w:rPr>
          <w:rFonts w:eastAsia="Aptos" w:hint="cs"/>
          <w:rtl/>
        </w:rPr>
        <w:t>- מתן שירות משפטי לחברה אבל לא ללקוחותיה</w:t>
      </w:r>
      <w:r w:rsidRPr="00F10C55">
        <w:rPr>
          <w:rFonts w:eastAsia="Aptos"/>
          <w:rtl/>
        </w:rPr>
        <w:t>)</w:t>
      </w:r>
      <w:r w:rsidRPr="00F10C55">
        <w:rPr>
          <w:rFonts w:eastAsia="Aptos" w:hint="cs"/>
          <w:rtl/>
        </w:rPr>
        <w:t>.</w:t>
      </w:r>
      <w:r w:rsidRPr="00F10C55">
        <w:rPr>
          <w:rFonts w:eastAsia="Aptos"/>
          <w:rtl/>
        </w:rPr>
        <w:t xml:space="preserve"> </w:t>
      </w:r>
    </w:p>
    <w:p w14:paraId="4A0FE10D" w14:textId="77777777" w:rsidR="00F10C55" w:rsidRPr="00F10C55" w:rsidRDefault="00F10C55" w:rsidP="00F10C55">
      <w:pPr>
        <w:numPr>
          <w:ilvl w:val="0"/>
          <w:numId w:val="216"/>
        </w:numPr>
        <w:contextualSpacing/>
        <w:rPr>
          <w:rFonts w:eastAsia="Aptos"/>
        </w:rPr>
      </w:pPr>
      <w:r w:rsidRPr="00F10C55">
        <w:rPr>
          <w:rFonts w:eastAsia="Aptos" w:hint="cs"/>
          <w:rtl/>
        </w:rPr>
        <w:t xml:space="preserve">עצמאי\ת- </w:t>
      </w:r>
      <w:r w:rsidRPr="00F10C55">
        <w:rPr>
          <w:rFonts w:eastAsia="Aptos"/>
          <w:rtl/>
        </w:rPr>
        <w:t>יכול</w:t>
      </w:r>
      <w:r w:rsidRPr="00F10C55">
        <w:rPr>
          <w:rFonts w:eastAsia="Aptos" w:hint="cs"/>
          <w:rtl/>
        </w:rPr>
        <w:t>ה</w:t>
      </w:r>
      <w:r w:rsidRPr="00F10C55">
        <w:rPr>
          <w:rFonts w:eastAsia="Aptos"/>
          <w:rtl/>
        </w:rPr>
        <w:t xml:space="preserve"> </w:t>
      </w:r>
      <w:r w:rsidRPr="00F10C55">
        <w:rPr>
          <w:rFonts w:eastAsia="Aptos" w:hint="cs"/>
          <w:rtl/>
        </w:rPr>
        <w:t xml:space="preserve">להקים משרד עו"ד, </w:t>
      </w:r>
      <w:r w:rsidRPr="00F10C55">
        <w:rPr>
          <w:rFonts w:eastAsia="Aptos"/>
          <w:rtl/>
        </w:rPr>
        <w:t>להציע את שירותיה</w:t>
      </w:r>
      <w:r w:rsidRPr="00F10C55">
        <w:rPr>
          <w:rFonts w:eastAsia="Aptos" w:hint="cs"/>
          <w:rtl/>
        </w:rPr>
        <w:t xml:space="preserve"> ולהיחשב כ</w:t>
      </w:r>
      <w:r w:rsidRPr="00F10C55">
        <w:rPr>
          <w:rFonts w:eastAsia="Aptos"/>
          <w:rtl/>
        </w:rPr>
        <w:t>עצמאי</w:t>
      </w:r>
      <w:r w:rsidRPr="00F10C55">
        <w:rPr>
          <w:rFonts w:eastAsia="Aptos" w:hint="cs"/>
          <w:rtl/>
        </w:rPr>
        <w:t>ת.</w:t>
      </w:r>
    </w:p>
    <w:p w14:paraId="5E399CD1" w14:textId="77777777" w:rsidR="00F10C55" w:rsidRPr="00F10C55" w:rsidRDefault="00F10C55" w:rsidP="00F10C55">
      <w:pPr>
        <w:numPr>
          <w:ilvl w:val="0"/>
          <w:numId w:val="216"/>
        </w:numPr>
        <w:contextualSpacing/>
        <w:rPr>
          <w:rFonts w:eastAsia="Aptos"/>
          <w:rtl/>
        </w:rPr>
      </w:pPr>
      <w:r w:rsidRPr="00F10C55">
        <w:rPr>
          <w:rFonts w:eastAsia="Aptos"/>
          <w:rtl/>
        </w:rPr>
        <w:t>עו"ד יכולה לעסוק במקצוע כעצמאית ללא כל שותפים או התארגנות כלשהי, היא יכולה לערוך שותפות עם עורכי ועורכות דין, או להתאגד כחברה.</w:t>
      </w:r>
    </w:p>
    <w:p w14:paraId="6341E9BF" w14:textId="77777777" w:rsidR="00F10C55" w:rsidRPr="00F10C55" w:rsidRDefault="00F10C55" w:rsidP="00F10C55">
      <w:pPr>
        <w:rPr>
          <w:rFonts w:eastAsia="Aptos"/>
          <w:rtl/>
        </w:rPr>
      </w:pPr>
      <w:r w:rsidRPr="00F10C55">
        <w:rPr>
          <w:rFonts w:eastAsia="Aptos"/>
          <w:rtl/>
        </w:rPr>
        <w:t xml:space="preserve">אנו נדבר על הכללים של המשרד. איך הוא מנוהל. </w:t>
      </w:r>
    </w:p>
    <w:p w14:paraId="72B12CD6" w14:textId="77777777" w:rsidR="00F10C55" w:rsidRPr="00F10C55" w:rsidRDefault="00F10C55" w:rsidP="00F10C55">
      <w:pPr>
        <w:rPr>
          <w:rFonts w:eastAsia="Aptos"/>
          <w:b/>
          <w:bCs/>
          <w:rtl/>
        </w:rPr>
      </w:pPr>
      <w:r w:rsidRPr="00F10C55">
        <w:rPr>
          <w:rFonts w:eastAsia="Aptos"/>
          <w:b/>
          <w:bCs/>
          <w:rtl/>
        </w:rPr>
        <w:t xml:space="preserve">שותפות </w:t>
      </w:r>
      <w:r w:rsidRPr="00F10C55">
        <w:rPr>
          <w:rFonts w:eastAsia="Aptos" w:hint="cs"/>
          <w:b/>
          <w:bCs/>
          <w:rtl/>
        </w:rPr>
        <w:t>עו"ד</w:t>
      </w:r>
    </w:p>
    <w:p w14:paraId="1211EF87" w14:textId="77777777" w:rsidR="00F10C55" w:rsidRPr="00F10C55" w:rsidRDefault="00F10C55" w:rsidP="00F10C55">
      <w:pPr>
        <w:rPr>
          <w:rFonts w:eastAsia="Aptos"/>
          <w:rtl/>
        </w:rPr>
      </w:pPr>
      <w:r w:rsidRPr="00F10C55">
        <w:rPr>
          <w:rFonts w:eastAsia="Aptos"/>
          <w:rtl/>
        </w:rPr>
        <w:t>הדרך הנפוצה</w:t>
      </w:r>
      <w:r w:rsidRPr="00F10C55">
        <w:rPr>
          <w:rFonts w:eastAsia="Aptos" w:hint="cs"/>
          <w:rtl/>
        </w:rPr>
        <w:t xml:space="preserve"> ביותר היא שותפות</w:t>
      </w:r>
      <w:r w:rsidRPr="00F10C55">
        <w:rPr>
          <w:rFonts w:eastAsia="Aptos"/>
          <w:rtl/>
        </w:rPr>
        <w:t xml:space="preserve">. עו"ד יכולות ליצור שותפות עו"ד, </w:t>
      </w:r>
      <w:r w:rsidRPr="00F10C55">
        <w:rPr>
          <w:rFonts w:eastAsia="Aptos" w:hint="cs"/>
          <w:rtl/>
        </w:rPr>
        <w:t xml:space="preserve">כאשר </w:t>
      </w:r>
      <w:r w:rsidRPr="00F10C55">
        <w:rPr>
          <w:rFonts w:eastAsia="Aptos"/>
          <w:rtl/>
        </w:rPr>
        <w:t>אין הגבלה על מספר השותפים</w:t>
      </w:r>
      <w:r w:rsidRPr="00F10C55">
        <w:rPr>
          <w:rFonts w:eastAsia="Aptos" w:hint="cs"/>
          <w:rtl/>
        </w:rPr>
        <w:t xml:space="preserve"> (</w:t>
      </w:r>
      <w:r w:rsidRPr="00F10C55">
        <w:rPr>
          <w:rFonts w:eastAsia="Aptos"/>
          <w:rtl/>
        </w:rPr>
        <w:t>ס' 3א לפקודת השותפויות</w:t>
      </w:r>
      <w:r w:rsidRPr="00F10C55">
        <w:rPr>
          <w:rFonts w:eastAsia="Aptos" w:hint="cs"/>
          <w:rtl/>
        </w:rPr>
        <w:t>, בדרך כלל יש הגבלה על מספר השותפים אך לגבי עו"ד אין הגבלה על מספר השותפים</w:t>
      </w:r>
      <w:r w:rsidRPr="00F10C55">
        <w:rPr>
          <w:rFonts w:eastAsia="Aptos"/>
          <w:rtl/>
        </w:rPr>
        <w:t>)</w:t>
      </w:r>
      <w:r w:rsidRPr="00F10C55">
        <w:rPr>
          <w:rFonts w:eastAsia="Aptos" w:hint="cs"/>
          <w:rtl/>
        </w:rPr>
        <w:t xml:space="preserve">, לכן יכול להיות מספר רב של עו"ד שותפים. </w:t>
      </w:r>
    </w:p>
    <w:p w14:paraId="551EC32B" w14:textId="77777777" w:rsidR="00F10C55" w:rsidRPr="00F10C55" w:rsidRDefault="00F10C55" w:rsidP="00F10C55">
      <w:pPr>
        <w:rPr>
          <w:rFonts w:eastAsia="Aptos"/>
          <w:rtl/>
        </w:rPr>
      </w:pPr>
      <w:r w:rsidRPr="00F10C55">
        <w:rPr>
          <w:rFonts w:eastAsia="Aptos"/>
          <w:rtl/>
        </w:rPr>
        <w:t>כזכור – עו"ד לא יכולה לעסוק במקצוע בשותפות עם מי שאינו עו"ד (ס' 58 לחוק לשכת עוה"ד – ראו הרחבה במסגרת הדיון בייחוד המקצוע).</w:t>
      </w:r>
      <w:r w:rsidRPr="00F10C55">
        <w:rPr>
          <w:rFonts w:eastAsia="Aptos" w:hint="cs"/>
          <w:rtl/>
        </w:rPr>
        <w:t xml:space="preserve"> שותפות יכולה להיות אך ורק של עו"ד. </w:t>
      </w:r>
    </w:p>
    <w:p w14:paraId="18321A25" w14:textId="77777777" w:rsidR="00F10C55" w:rsidRPr="00F10C55" w:rsidRDefault="00F10C55" w:rsidP="00F10C55">
      <w:pPr>
        <w:rPr>
          <w:rFonts w:eastAsia="Aptos"/>
          <w:b/>
          <w:bCs/>
          <w:rtl/>
        </w:rPr>
      </w:pPr>
      <w:r w:rsidRPr="00F10C55">
        <w:rPr>
          <w:rFonts w:eastAsia="Aptos"/>
          <w:b/>
          <w:bCs/>
          <w:rtl/>
        </w:rPr>
        <w:t>חברת עו"ד</w:t>
      </w:r>
    </w:p>
    <w:p w14:paraId="5521C8E5" w14:textId="77777777" w:rsidR="00F10C55" w:rsidRPr="00F10C55" w:rsidRDefault="00F10C55" w:rsidP="00F10C55">
      <w:pPr>
        <w:rPr>
          <w:rFonts w:eastAsia="Aptos"/>
        </w:rPr>
      </w:pPr>
      <w:r w:rsidRPr="00F10C55">
        <w:rPr>
          <w:rFonts w:eastAsia="Aptos"/>
          <w:rtl/>
        </w:rPr>
        <w:t xml:space="preserve">ס' 59א(א) לחוק לשכת עוה"ד </w:t>
      </w:r>
      <w:r w:rsidRPr="00F10C55">
        <w:rPr>
          <w:rFonts w:eastAsia="Aptos" w:hint="cs"/>
          <w:rtl/>
        </w:rPr>
        <w:t>מאפשר להקים חברת עו"ד, קרי מאפשר</w:t>
      </w:r>
      <w:r w:rsidRPr="00F10C55">
        <w:rPr>
          <w:rFonts w:eastAsia="Aptos"/>
          <w:rtl/>
        </w:rPr>
        <w:t xml:space="preserve"> לעו"ד לעסוק בעיסוקו במסגרת חברת עורכי דין, אם מתקיימים התנאים הבאים (במצטבר):</w:t>
      </w:r>
    </w:p>
    <w:p w14:paraId="0C24CFAA" w14:textId="77777777" w:rsidR="00F10C55" w:rsidRPr="00F10C55" w:rsidRDefault="00F10C55" w:rsidP="00F10C55">
      <w:pPr>
        <w:numPr>
          <w:ilvl w:val="0"/>
          <w:numId w:val="217"/>
        </w:numPr>
        <w:contextualSpacing/>
        <w:rPr>
          <w:rFonts w:eastAsia="Aptos"/>
          <w:rtl/>
        </w:rPr>
      </w:pPr>
      <w:r w:rsidRPr="00F10C55">
        <w:rPr>
          <w:rFonts w:eastAsia="Aptos"/>
          <w:rtl/>
        </w:rPr>
        <w:t>החברה רשומה בישראל</w:t>
      </w:r>
      <w:r w:rsidRPr="00F10C55">
        <w:rPr>
          <w:rFonts w:eastAsia="Aptos"/>
        </w:rPr>
        <w:t>;</w:t>
      </w:r>
    </w:p>
    <w:p w14:paraId="7B3F5165" w14:textId="77777777" w:rsidR="00F10C55" w:rsidRPr="00F10C55" w:rsidRDefault="00F10C55" w:rsidP="00F10C55">
      <w:pPr>
        <w:numPr>
          <w:ilvl w:val="0"/>
          <w:numId w:val="217"/>
        </w:numPr>
        <w:contextualSpacing/>
        <w:rPr>
          <w:rFonts w:eastAsia="Aptos"/>
          <w:rtl/>
        </w:rPr>
      </w:pPr>
      <w:r w:rsidRPr="00F10C55">
        <w:rPr>
          <w:rFonts w:eastAsia="Aptos"/>
          <w:rtl/>
        </w:rPr>
        <w:t>אחריות בעלי המניות לא מוגבלת (אין חברת עו"ד בע"מ</w:t>
      </w:r>
      <w:r w:rsidRPr="00F10C55">
        <w:rPr>
          <w:rFonts w:eastAsia="Aptos" w:hint="cs"/>
          <w:rtl/>
        </w:rPr>
        <w:t>)- יש חברת עו"ד אך זה לא יכול להיות בע"מ, על מנת שהאחריות לא תוגבל</w:t>
      </w:r>
      <w:r w:rsidRPr="00F10C55">
        <w:rPr>
          <w:rFonts w:eastAsia="Aptos"/>
        </w:rPr>
        <w:t>;</w:t>
      </w:r>
    </w:p>
    <w:p w14:paraId="47228913" w14:textId="77777777" w:rsidR="00F10C55" w:rsidRPr="00F10C55" w:rsidRDefault="00F10C55" w:rsidP="00F10C55">
      <w:pPr>
        <w:numPr>
          <w:ilvl w:val="0"/>
          <w:numId w:val="217"/>
        </w:numPr>
        <w:contextualSpacing/>
        <w:rPr>
          <w:rFonts w:eastAsia="Aptos"/>
          <w:rtl/>
        </w:rPr>
      </w:pPr>
      <w:r w:rsidRPr="00F10C55">
        <w:rPr>
          <w:rFonts w:eastAsia="Aptos"/>
          <w:rtl/>
        </w:rPr>
        <w:t>מטרות החברה</w:t>
      </w:r>
      <w:r w:rsidRPr="00F10C55">
        <w:rPr>
          <w:rFonts w:eastAsia="Aptos" w:hint="cs"/>
          <w:rtl/>
        </w:rPr>
        <w:t>- בחוק החברות נקבע כי חברה צריכה לעגן את מטרותיו. הסעיף מאפשר מטרות מוגבלות</w:t>
      </w:r>
      <w:r w:rsidRPr="00F10C55">
        <w:rPr>
          <w:rFonts w:eastAsia="Aptos"/>
          <w:rtl/>
        </w:rPr>
        <w:t xml:space="preserve"> </w:t>
      </w:r>
      <w:r w:rsidRPr="00F10C55">
        <w:rPr>
          <w:rFonts w:eastAsia="Aptos" w:hint="cs"/>
          <w:rtl/>
        </w:rPr>
        <w:t>ו</w:t>
      </w:r>
      <w:r w:rsidRPr="00F10C55">
        <w:rPr>
          <w:rFonts w:eastAsia="Aptos"/>
          <w:rtl/>
        </w:rPr>
        <w:t>הן התאגדות עו"ד, פעולות עזר לעריכת דין, פעולות לניהול החברה והשקעת רווחיה, ופעולות לוואי הדרושות לכך</w:t>
      </w:r>
      <w:r w:rsidRPr="00F10C55">
        <w:rPr>
          <w:rFonts w:eastAsia="Aptos"/>
        </w:rPr>
        <w:t>;</w:t>
      </w:r>
      <w:r w:rsidRPr="00F10C55">
        <w:rPr>
          <w:rFonts w:eastAsia="Aptos" w:hint="cs"/>
          <w:rtl/>
        </w:rPr>
        <w:t xml:space="preserve"> עו"ד לא יכולה לעסוק בפעולות נוספות שהן מעבר לעריכת דין ומה שנדרש במעטפת לשם כך. למשל היא לא יכולה להיות במקביל כחברת תיווך נדל"ן.</w:t>
      </w:r>
    </w:p>
    <w:p w14:paraId="12F181A3" w14:textId="77777777" w:rsidR="00F10C55" w:rsidRPr="00F10C55" w:rsidRDefault="00F10C55" w:rsidP="00F10C55">
      <w:pPr>
        <w:numPr>
          <w:ilvl w:val="0"/>
          <w:numId w:val="217"/>
        </w:numPr>
        <w:contextualSpacing/>
        <w:rPr>
          <w:rFonts w:eastAsia="Aptos"/>
          <w:rtl/>
        </w:rPr>
      </w:pPr>
      <w:r w:rsidRPr="00F10C55">
        <w:rPr>
          <w:rFonts w:eastAsia="Aptos"/>
          <w:rtl/>
        </w:rPr>
        <w:t>כל חברי החברה ומנהליה הם חברי הלשכה או עו"ד זרים (הרשומים במרשם עוה"ד הזרים).</w:t>
      </w:r>
    </w:p>
    <w:p w14:paraId="5606F4A0" w14:textId="77777777" w:rsidR="00F10C55" w:rsidRPr="00F10C55" w:rsidRDefault="00F10C55" w:rsidP="00F10C55">
      <w:pPr>
        <w:rPr>
          <w:rFonts w:eastAsia="Aptos"/>
          <w:u w:val="single"/>
          <w:rtl/>
        </w:rPr>
      </w:pPr>
      <w:r w:rsidRPr="00F10C55">
        <w:rPr>
          <w:rFonts w:eastAsia="Aptos"/>
          <w:u w:val="single"/>
          <w:rtl/>
        </w:rPr>
        <w:t>יש לשים לב ל</w:t>
      </w:r>
      <w:r w:rsidRPr="00F10C55">
        <w:rPr>
          <w:rFonts w:eastAsia="Aptos" w:hint="cs"/>
          <w:u w:val="single"/>
          <w:rtl/>
        </w:rPr>
        <w:t>שתי נקודות חשובות:</w:t>
      </w:r>
    </w:p>
    <w:p w14:paraId="63E3709F" w14:textId="77777777" w:rsidR="00F10C55" w:rsidRPr="00F10C55" w:rsidRDefault="00F10C55" w:rsidP="00F10C55">
      <w:pPr>
        <w:numPr>
          <w:ilvl w:val="0"/>
          <w:numId w:val="216"/>
        </w:numPr>
        <w:contextualSpacing/>
        <w:rPr>
          <w:rFonts w:eastAsia="Aptos"/>
        </w:rPr>
      </w:pPr>
      <w:r w:rsidRPr="00F10C55">
        <w:rPr>
          <w:rFonts w:eastAsia="Aptos" w:hint="cs"/>
          <w:rtl/>
        </w:rPr>
        <w:t xml:space="preserve">כל חברי החברה= עו"ד. כלומר נדרש כי </w:t>
      </w:r>
      <w:r w:rsidRPr="00F10C55">
        <w:rPr>
          <w:rFonts w:eastAsia="Aptos"/>
          <w:rtl/>
        </w:rPr>
        <w:t xml:space="preserve">כל חברי החברה ומנהליה </w:t>
      </w:r>
      <w:r w:rsidRPr="00F10C55">
        <w:rPr>
          <w:rFonts w:eastAsia="Aptos" w:hint="cs"/>
          <w:rtl/>
        </w:rPr>
        <w:t>הם</w:t>
      </w:r>
      <w:r w:rsidRPr="00F10C55">
        <w:rPr>
          <w:rFonts w:eastAsia="Aptos"/>
          <w:rtl/>
        </w:rPr>
        <w:t xml:space="preserve"> עורכי ועורכות דין</w:t>
      </w:r>
      <w:r w:rsidRPr="00F10C55">
        <w:rPr>
          <w:rFonts w:eastAsia="Aptos" w:hint="cs"/>
          <w:rtl/>
        </w:rPr>
        <w:t xml:space="preserve"> בשר ודם</w:t>
      </w:r>
      <w:r w:rsidRPr="00F10C55">
        <w:rPr>
          <w:rFonts w:eastAsia="Aptos"/>
          <w:rtl/>
        </w:rPr>
        <w:t xml:space="preserve"> = בני אדם.</w:t>
      </w:r>
      <w:r w:rsidRPr="00F10C55">
        <w:rPr>
          <w:rFonts w:eastAsia="Aptos"/>
          <w:b/>
          <w:bCs/>
          <w:rtl/>
        </w:rPr>
        <w:t xml:space="preserve"> </w:t>
      </w:r>
      <w:r w:rsidRPr="00F10C55">
        <w:rPr>
          <w:rFonts w:eastAsia="Aptos" w:hint="cs"/>
          <w:rtl/>
        </w:rPr>
        <w:t xml:space="preserve">חברת עו"ד לא יכולה להחזיק מניות בחברת עו"ד אחרת, כל בעל מניות חייב להיות חברי לשכה, שהם עו"ד בשר ודם שקיבלו הסמכה. </w:t>
      </w:r>
      <w:r w:rsidRPr="00F10C55">
        <w:rPr>
          <w:rFonts w:eastAsia="Aptos"/>
          <w:rtl/>
        </w:rPr>
        <w:t>לכן חברה או תאגיד לא יכולים להיות בעלי מניות בחברת עו"ד (החלטת ועדת האתיקה הארצית 196/19, אתיקה מקצועית 41).</w:t>
      </w:r>
    </w:p>
    <w:p w14:paraId="27645D14" w14:textId="77777777" w:rsidR="00F10C55" w:rsidRPr="00F10C55" w:rsidRDefault="00F10C55" w:rsidP="00F10C55">
      <w:pPr>
        <w:numPr>
          <w:ilvl w:val="0"/>
          <w:numId w:val="216"/>
        </w:numPr>
        <w:contextualSpacing/>
        <w:rPr>
          <w:rFonts w:eastAsia="Aptos"/>
          <w:rtl/>
        </w:rPr>
      </w:pPr>
      <w:r w:rsidRPr="00F10C55">
        <w:rPr>
          <w:rFonts w:eastAsia="Aptos" w:hint="cs"/>
          <w:rtl/>
        </w:rPr>
        <w:t xml:space="preserve">לשים לב כי זה מתייחס גם לבעלי המניות וגם למנהלים\ות בחברה. לא יכול להיות שמנהלת בחברת עו"ד לא תהיה עו"ד. </w:t>
      </w:r>
    </w:p>
    <w:p w14:paraId="50538F86" w14:textId="77777777" w:rsidR="00F10C55" w:rsidRPr="00F10C55" w:rsidRDefault="00F10C55" w:rsidP="00F10C55">
      <w:pPr>
        <w:rPr>
          <w:rFonts w:eastAsia="Aptos"/>
          <w:rtl/>
        </w:rPr>
      </w:pPr>
      <w:r w:rsidRPr="00F10C55">
        <w:rPr>
          <w:rFonts w:eastAsia="Aptos"/>
          <w:rtl/>
        </w:rPr>
        <w:t>מאפשר לעו"ד לעסוק בעיסוקו במסגרת חברת עו"ד רק אם מתקיימים התנאים המצטברים של הסעיף. חברי חברה- בעלי מניות. כל בעלי המניות הם עו"ד בשר ודם. חברת עו"ד לא יכולה להחזיק במניות בחברת עו"ד אחרת. זה גם בעלי המניות וגם המנהלים (החלטה 196/19 של ועדת האתיקה הארצית).</w:t>
      </w:r>
    </w:p>
    <w:p w14:paraId="30B5D78E" w14:textId="77777777" w:rsidR="00F10C55" w:rsidRPr="00F10C55" w:rsidRDefault="00F10C55" w:rsidP="00F10C55">
      <w:pPr>
        <w:rPr>
          <w:rFonts w:eastAsia="Aptos"/>
          <w:u w:val="single"/>
          <w:rtl/>
        </w:rPr>
      </w:pPr>
      <w:r w:rsidRPr="00F10C55">
        <w:rPr>
          <w:rFonts w:eastAsia="Aptos" w:hint="cs"/>
          <w:u w:val="single"/>
          <w:rtl/>
        </w:rPr>
        <w:t>המשך:</w:t>
      </w:r>
    </w:p>
    <w:p w14:paraId="4B1B2E30" w14:textId="77777777" w:rsidR="00F10C55" w:rsidRPr="00F10C55" w:rsidRDefault="00F10C55" w:rsidP="00F10C55">
      <w:pPr>
        <w:numPr>
          <w:ilvl w:val="0"/>
          <w:numId w:val="218"/>
        </w:numPr>
        <w:contextualSpacing/>
        <w:rPr>
          <w:rFonts w:eastAsia="Aptos"/>
        </w:rPr>
      </w:pPr>
      <w:r w:rsidRPr="00F10C55">
        <w:rPr>
          <w:rFonts w:eastAsia="Aptos"/>
          <w:rtl/>
        </w:rPr>
        <w:lastRenderedPageBreak/>
        <w:t>ס' 59א(ב) קובע כי עו"ד לא תעסוק במקצוע ביותר מחברת עו"ד אחת</w:t>
      </w:r>
      <w:r w:rsidRPr="00F10C55">
        <w:rPr>
          <w:rFonts w:eastAsia="Aptos" w:hint="cs"/>
          <w:rtl/>
        </w:rPr>
        <w:t>, וזה נכון גם לשותפויות</w:t>
      </w:r>
      <w:r w:rsidRPr="00F10C55">
        <w:rPr>
          <w:rFonts w:eastAsia="Aptos"/>
          <w:rtl/>
        </w:rPr>
        <w:t>.</w:t>
      </w:r>
      <w:r w:rsidRPr="00F10C55">
        <w:rPr>
          <w:rFonts w:eastAsia="Aptos" w:hint="cs"/>
          <w:rtl/>
        </w:rPr>
        <w:t xml:space="preserve"> אם את שותפה בחברה עו"ד אחת, לא תוכלי להיות שותפה בחברה אחרת. כך גם לגבי מניות, אם אתה בעל מניות בחברת עו"ד אחת, לא תוכל להיות באחרת. זה יוצר מגוון רחב של בעיות ניגוד עניינים וזה אסור. </w:t>
      </w:r>
    </w:p>
    <w:p w14:paraId="6CC7CBD7" w14:textId="77777777" w:rsidR="00F10C55" w:rsidRPr="00F10C55" w:rsidRDefault="00F10C55" w:rsidP="00F10C55">
      <w:pPr>
        <w:numPr>
          <w:ilvl w:val="0"/>
          <w:numId w:val="218"/>
        </w:numPr>
        <w:contextualSpacing/>
        <w:rPr>
          <w:rFonts w:eastAsia="Aptos"/>
          <w:rtl/>
        </w:rPr>
      </w:pPr>
      <w:r w:rsidRPr="00F10C55">
        <w:rPr>
          <w:rFonts w:eastAsia="Aptos"/>
          <w:rtl/>
        </w:rPr>
        <w:t xml:space="preserve">ס' 59ב קובע כי שם חברת עו"ד לא יכלול </w:t>
      </w:r>
      <w:r w:rsidRPr="00F10C55">
        <w:rPr>
          <w:rFonts w:eastAsia="Aptos"/>
          <w:u w:val="single"/>
          <w:rtl/>
        </w:rPr>
        <w:t>אלא את שמם של חברי החברה</w:t>
      </w:r>
      <w:r w:rsidRPr="00F10C55">
        <w:rPr>
          <w:rFonts w:eastAsia="Aptos" w:hint="cs"/>
          <w:rtl/>
        </w:rPr>
        <w:t>, זה נכון גם לשותפויות</w:t>
      </w:r>
      <w:r w:rsidRPr="00F10C55">
        <w:rPr>
          <w:rFonts w:eastAsia="Aptos"/>
          <w:rtl/>
        </w:rPr>
        <w:t>. לכן לא ניתן לקרוא לחברה בשם מסחרי כגון המרכז לזכויות..</w:t>
      </w:r>
      <w:r w:rsidRPr="00F10C55">
        <w:rPr>
          <w:rFonts w:eastAsia="Aptos" w:hint="cs"/>
          <w:rtl/>
        </w:rPr>
        <w:t xml:space="preserve"> זה תמיד יהיה שמות עו"ד</w:t>
      </w:r>
      <w:r w:rsidRPr="00F10C55">
        <w:rPr>
          <w:rFonts w:eastAsia="Aptos"/>
          <w:rtl/>
        </w:rPr>
        <w:t>.</w:t>
      </w:r>
    </w:p>
    <w:p w14:paraId="47E3E03B" w14:textId="77777777" w:rsidR="00F10C55" w:rsidRPr="00F10C55" w:rsidRDefault="00F10C55" w:rsidP="00F10C55">
      <w:pPr>
        <w:numPr>
          <w:ilvl w:val="0"/>
          <w:numId w:val="218"/>
        </w:numPr>
        <w:contextualSpacing/>
        <w:rPr>
          <w:rFonts w:eastAsia="Aptos"/>
          <w:rtl/>
        </w:rPr>
      </w:pPr>
      <w:r w:rsidRPr="00F10C55">
        <w:rPr>
          <w:rFonts w:eastAsia="Aptos" w:hint="cs"/>
          <w:rtl/>
        </w:rPr>
        <w:t xml:space="preserve">כדי שעו"ד לא יוכלו להסתתר מאחורי מסך ההתאגדות, אז </w:t>
      </w:r>
      <w:r w:rsidRPr="00F10C55">
        <w:rPr>
          <w:rFonts w:eastAsia="Aptos"/>
          <w:rtl/>
        </w:rPr>
        <w:t>ס' 59ה קובע כי רואים חברת עו"ד כאחראית בנזיקין לכל מעשה או מחדל שפעלו בו חבריה כעורכי דין.</w:t>
      </w:r>
    </w:p>
    <w:p w14:paraId="0C1E0B48" w14:textId="77777777" w:rsidR="00F10C55" w:rsidRPr="00F10C55" w:rsidRDefault="00F10C55" w:rsidP="00F10C55">
      <w:pPr>
        <w:numPr>
          <w:ilvl w:val="0"/>
          <w:numId w:val="218"/>
        </w:numPr>
        <w:contextualSpacing/>
        <w:rPr>
          <w:rFonts w:eastAsia="Aptos"/>
          <w:rtl/>
        </w:rPr>
      </w:pPr>
      <w:r w:rsidRPr="00F10C55">
        <w:rPr>
          <w:rFonts w:eastAsia="Aptos"/>
          <w:u w:val="single"/>
          <w:rtl/>
        </w:rPr>
        <w:t>ס' 59ו מבהיר כי אין בקיומה של חברת עורכי דין כדי לגרוע מאחריותם האישית של עורכי הדין החברים בה ומתחולת הוראות החוק על עורכי הדין החברים</w:t>
      </w:r>
      <w:r w:rsidRPr="00F10C55">
        <w:rPr>
          <w:rFonts w:eastAsia="Aptos"/>
          <w:rtl/>
        </w:rPr>
        <w:t>.</w:t>
      </w:r>
      <w:r w:rsidRPr="00F10C55">
        <w:rPr>
          <w:rFonts w:eastAsia="Aptos" w:hint="cs"/>
          <w:rtl/>
        </w:rPr>
        <w:t xml:space="preserve"> זה כדי למנוע סיטואציה בה למשל עו"ד עובר על כללי האתיקה ואז רוצים להעמיד אותו לדין משמעתי והוא טוען כי זה לא הוא אלא החברה, הוא לא יוכל להסתתר מאחורי החברה. חברה לא יכולה לעמוד לדין משמעתי, האחריות היא אחריות ישירה, הס' הזה לא מאפשר את ההסתתרות מאחורי מסך ההתאגדות. ואפילו הוא אומר יותר מזה, עו"ד אחראי כמובן אבל גם החברה כולה אחראית בנזיקין לכל מעשה או מחדל שפעלו בו חבריה, יש פה מעבר לאחריות אישית. </w:t>
      </w:r>
    </w:p>
    <w:p w14:paraId="77A38672" w14:textId="77777777" w:rsidR="00F10C55" w:rsidRPr="00F10C55" w:rsidRDefault="00F10C55" w:rsidP="00F10C55">
      <w:pPr>
        <w:rPr>
          <w:rFonts w:eastAsia="Aptos"/>
          <w:u w:val="single"/>
          <w:rtl/>
        </w:rPr>
      </w:pPr>
      <w:r w:rsidRPr="00F10C55">
        <w:rPr>
          <w:rFonts w:eastAsia="Aptos" w:hint="cs"/>
          <w:u w:val="single"/>
          <w:rtl/>
        </w:rPr>
        <w:t>החלטה ל</w:t>
      </w:r>
      <w:r w:rsidRPr="00F10C55">
        <w:rPr>
          <w:rFonts w:eastAsia="Aptos"/>
          <w:u w:val="single"/>
          <w:rtl/>
        </w:rPr>
        <w:t>דוגמ</w:t>
      </w:r>
      <w:r w:rsidRPr="00F10C55">
        <w:rPr>
          <w:rFonts w:eastAsia="Aptos" w:hint="cs"/>
          <w:u w:val="single"/>
          <w:rtl/>
        </w:rPr>
        <w:t>ה</w:t>
      </w:r>
    </w:p>
    <w:p w14:paraId="5769B395" w14:textId="77777777" w:rsidR="00F10C55" w:rsidRPr="00F10C55" w:rsidRDefault="00F10C55" w:rsidP="00F10C55">
      <w:pPr>
        <w:rPr>
          <w:rFonts w:eastAsia="Aptos"/>
          <w:rtl/>
        </w:rPr>
      </w:pPr>
      <w:r w:rsidRPr="00F10C55">
        <w:rPr>
          <w:rFonts w:eastAsia="Aptos" w:hint="cs"/>
          <w:rtl/>
        </w:rPr>
        <w:t xml:space="preserve">החלטה לדוגמא מועדת האתיקה הארצית- </w:t>
      </w:r>
      <w:r w:rsidRPr="00F10C55">
        <w:rPr>
          <w:rFonts w:eastAsia="Aptos"/>
          <w:rtl/>
        </w:rPr>
        <w:t xml:space="preserve">את/111/18 </w:t>
      </w:r>
    </w:p>
    <w:p w14:paraId="0D1B31D3" w14:textId="77777777" w:rsidR="00F10C55" w:rsidRPr="00F10C55" w:rsidRDefault="00F10C55" w:rsidP="00F10C55">
      <w:pPr>
        <w:numPr>
          <w:ilvl w:val="0"/>
          <w:numId w:val="216"/>
        </w:numPr>
        <w:contextualSpacing/>
        <w:rPr>
          <w:rFonts w:eastAsia="Aptos"/>
        </w:rPr>
      </w:pPr>
      <w:r w:rsidRPr="00F10C55">
        <w:rPr>
          <w:rFonts w:eastAsia="Aptos" w:hint="cs"/>
          <w:rtl/>
        </w:rPr>
        <w:t>השאילתא</w:t>
      </w:r>
      <w:r w:rsidRPr="00F10C55">
        <w:rPr>
          <w:rFonts w:eastAsia="Aptos"/>
          <w:rtl/>
        </w:rPr>
        <w:t xml:space="preserve">: האם רו"ח שאינו עו"ד יכול לשמש כמנכ"ל משרד עורכי דין? </w:t>
      </w:r>
    </w:p>
    <w:p w14:paraId="67532532" w14:textId="77777777" w:rsidR="00F10C55" w:rsidRPr="00F10C55" w:rsidRDefault="00F10C55" w:rsidP="00F10C55">
      <w:pPr>
        <w:ind w:left="360"/>
        <w:rPr>
          <w:rFonts w:eastAsia="Aptos"/>
        </w:rPr>
      </w:pPr>
      <w:r w:rsidRPr="00F10C55">
        <w:rPr>
          <w:rFonts w:eastAsia="Aptos"/>
          <w:rtl/>
        </w:rPr>
        <w:t>עוה"ד הפונה ביקשה לדעת האם היא רשאית להעסיק מנהל שאינו עו"ד אלא רו"ח, לעמוד בראש המחלקה המסחרית במשרדה.</w:t>
      </w:r>
    </w:p>
    <w:p w14:paraId="7BC6DC2E" w14:textId="77777777" w:rsidR="00F10C55" w:rsidRPr="00F10C55" w:rsidRDefault="00F10C55" w:rsidP="00F10C55">
      <w:pPr>
        <w:numPr>
          <w:ilvl w:val="0"/>
          <w:numId w:val="216"/>
        </w:numPr>
        <w:contextualSpacing/>
        <w:rPr>
          <w:rFonts w:eastAsia="Aptos"/>
          <w:rtl/>
        </w:rPr>
      </w:pPr>
      <w:r w:rsidRPr="00F10C55">
        <w:rPr>
          <w:rFonts w:eastAsia="Aptos"/>
          <w:rtl/>
        </w:rPr>
        <w:t>ההחלטה:</w:t>
      </w:r>
      <w:r w:rsidRPr="00F10C55">
        <w:rPr>
          <w:rFonts w:eastAsia="Aptos" w:hint="cs"/>
          <w:rtl/>
        </w:rPr>
        <w:t xml:space="preserve"> </w:t>
      </w:r>
      <w:r w:rsidRPr="00F10C55">
        <w:rPr>
          <w:rFonts w:eastAsia="Aptos"/>
          <w:rtl/>
        </w:rPr>
        <w:t>לנוכח הוראות סעיף 59א(א)(3) לחוק לשכת עורכי הדין, התשכ"א-1961 עמדת הוועדה היא כי מנכ"ל חברת עו"ד ו/או מנהל מחלקה משפטית בחברת עו"ד חייב להיות חבר הלשכה או עו"ד זר כהגדרתם בסעיף 98א.</w:t>
      </w:r>
    </w:p>
    <w:p w14:paraId="16F9DBEE" w14:textId="77777777" w:rsidR="00F10C55" w:rsidRPr="00F10C55" w:rsidRDefault="00F10C55" w:rsidP="00F10C55">
      <w:pPr>
        <w:rPr>
          <w:rFonts w:eastAsia="Aptos"/>
          <w:rtl/>
        </w:rPr>
      </w:pPr>
      <w:r w:rsidRPr="00F10C55">
        <w:rPr>
          <w:rFonts w:eastAsia="Aptos" w:hint="cs"/>
          <w:rtl/>
        </w:rPr>
        <w:t xml:space="preserve">שאלה שנשאלת הרבה, </w:t>
      </w:r>
      <w:r w:rsidRPr="00F10C55">
        <w:rPr>
          <w:rFonts w:eastAsia="Aptos"/>
          <w:rtl/>
        </w:rPr>
        <w:t>מה עם מנהל אדמיניסטרטיבי? השאלה היא על ההגדרה, לא התוכן. מנהל מזכירות יכול להיות לא עו"ד אבל כל תפקיד ניהולי שיש לו פן משפטי, חייב להיות עו"ד.</w:t>
      </w:r>
    </w:p>
    <w:p w14:paraId="0A76FFD2" w14:textId="77777777" w:rsidR="00F10C55" w:rsidRPr="00F10C55" w:rsidRDefault="00F10C55" w:rsidP="00F10C55">
      <w:pPr>
        <w:rPr>
          <w:rFonts w:eastAsia="Aptos"/>
          <w:rtl/>
        </w:rPr>
      </w:pPr>
      <w:r w:rsidRPr="00F10C55">
        <w:rPr>
          <w:rFonts w:eastAsia="Aptos"/>
          <w:b/>
          <w:bCs/>
          <w:rtl/>
        </w:rPr>
        <w:t>שלוחה בישראל של משרד עו"ד זר</w:t>
      </w:r>
    </w:p>
    <w:p w14:paraId="1240E446" w14:textId="77777777" w:rsidR="00F10C55" w:rsidRPr="00F10C55" w:rsidRDefault="00F10C55" w:rsidP="00F10C55">
      <w:pPr>
        <w:rPr>
          <w:rFonts w:eastAsia="Aptos"/>
          <w:rtl/>
        </w:rPr>
      </w:pPr>
      <w:r w:rsidRPr="00F10C55">
        <w:rPr>
          <w:rFonts w:eastAsia="Aptos" w:hint="cs"/>
          <w:rtl/>
        </w:rPr>
        <w:t xml:space="preserve">עו"ד זרה יכולה לפעול בישראל רק לגבי הדין הזר ורק אם היא רשומה במרשם ונמצאת תחת הפיקוח של הלשכה. </w:t>
      </w:r>
    </w:p>
    <w:p w14:paraId="5E8201C2" w14:textId="77777777" w:rsidR="00F10C55" w:rsidRPr="00F10C55" w:rsidRDefault="00F10C55" w:rsidP="00F10C55">
      <w:pPr>
        <w:rPr>
          <w:rFonts w:eastAsia="Aptos"/>
          <w:rtl/>
        </w:rPr>
      </w:pPr>
      <w:r w:rsidRPr="00F10C55">
        <w:rPr>
          <w:rFonts w:eastAsia="Aptos"/>
          <w:rtl/>
        </w:rPr>
        <w:t xml:space="preserve">משרד עו"ד זר רשאי לקיים </w:t>
      </w:r>
      <w:r w:rsidRPr="00F10C55">
        <w:rPr>
          <w:rFonts w:eastAsia="Aptos"/>
          <w:u w:val="single"/>
          <w:rtl/>
        </w:rPr>
        <w:t>שלוחה בישראל</w:t>
      </w:r>
      <w:r w:rsidRPr="00F10C55">
        <w:rPr>
          <w:rFonts w:eastAsia="Aptos"/>
          <w:rtl/>
        </w:rPr>
        <w:t xml:space="preserve"> </w:t>
      </w:r>
      <w:r w:rsidRPr="00F10C55">
        <w:rPr>
          <w:rFonts w:eastAsia="Aptos" w:hint="cs"/>
          <w:rtl/>
        </w:rPr>
        <w:t xml:space="preserve">של המשרד הזר, </w:t>
      </w:r>
      <w:r w:rsidRPr="00F10C55">
        <w:rPr>
          <w:rFonts w:eastAsia="Aptos"/>
          <w:rtl/>
        </w:rPr>
        <w:t>אם מועסק בה לפחות עו"ד אחד – ישראלי או זר. שם השלוחה יכול להיות כשמו של משרד עוה"ד הזר, אך חובה שיצוין ליד השם כי מדובר בשלוחה של משרד זר ושם מדינת המוצא. (ס' 98ט-יב)</w:t>
      </w:r>
    </w:p>
    <w:p w14:paraId="3C8A4F63" w14:textId="77777777" w:rsidR="00F10C55" w:rsidRPr="00F10C55" w:rsidRDefault="00F10C55" w:rsidP="00F10C55">
      <w:pPr>
        <w:rPr>
          <w:rFonts w:eastAsia="Aptos"/>
          <w:rtl/>
        </w:rPr>
      </w:pPr>
      <w:r w:rsidRPr="00F10C55">
        <w:rPr>
          <w:rFonts w:eastAsia="Aptos"/>
          <w:rtl/>
        </w:rPr>
        <w:t xml:space="preserve">עו"ד ישראלי </w:t>
      </w:r>
      <w:r w:rsidRPr="00F10C55">
        <w:rPr>
          <w:rFonts w:eastAsia="Aptos" w:hint="cs"/>
          <w:rtl/>
        </w:rPr>
        <w:t xml:space="preserve">או </w:t>
      </w:r>
      <w:r w:rsidRPr="00F10C55">
        <w:rPr>
          <w:rFonts w:eastAsia="Aptos"/>
          <w:rtl/>
        </w:rPr>
        <w:t xml:space="preserve">זר לא </w:t>
      </w:r>
      <w:r w:rsidRPr="00F10C55">
        <w:rPr>
          <w:rFonts w:eastAsia="Aptos"/>
          <w:u w:val="single"/>
          <w:rtl/>
        </w:rPr>
        <w:t>יהיה חבר ביותר ממשרד עו"ד זר אחד, ולא יהיה חבר במקביל במשרד עו"ד זר ובחברת עו"ד ישראלית</w:t>
      </w:r>
      <w:r w:rsidRPr="00F10C55">
        <w:rPr>
          <w:rFonts w:eastAsia="Aptos"/>
          <w:rtl/>
        </w:rPr>
        <w:t>. כלומר ככלל עו"ד ישראלי רשאי להיות חבר, שותף או שכיר בשלוחה בישראל של משרד עו"ד זר, אך זאת בתנאי שמשרד עוה"ד הזר לא משתף בהכנסותיו מי שאינו עו"ד, ושאין הגבלה על אחריות בעלי המניות בו</w:t>
      </w:r>
      <w:r w:rsidRPr="00F10C55">
        <w:rPr>
          <w:rFonts w:eastAsia="Aptos" w:hint="cs"/>
          <w:rtl/>
        </w:rPr>
        <w:t xml:space="preserve">- </w:t>
      </w:r>
      <w:r w:rsidRPr="00F10C55">
        <w:rPr>
          <w:rFonts w:eastAsia="Aptos"/>
          <w:rtl/>
        </w:rPr>
        <w:t>(ס' 98יא)</w:t>
      </w:r>
      <w:r w:rsidRPr="00F10C55">
        <w:rPr>
          <w:rFonts w:eastAsia="Aptos" w:hint="cs"/>
          <w:rtl/>
        </w:rPr>
        <w:t xml:space="preserve">. עו"ד לא יכולה להיות חברה במשרד עו"ד אם יש בה הגבלה על אחריותה. </w:t>
      </w:r>
    </w:p>
    <w:p w14:paraId="21144FA0" w14:textId="77777777" w:rsidR="00F10C55" w:rsidRPr="00F10C55" w:rsidRDefault="00F10C55" w:rsidP="00F10C55">
      <w:pPr>
        <w:rPr>
          <w:rFonts w:eastAsia="Aptos"/>
          <w:b/>
          <w:bCs/>
          <w:rtl/>
        </w:rPr>
      </w:pPr>
      <w:r w:rsidRPr="00F10C55">
        <w:rPr>
          <w:rFonts w:eastAsia="Aptos"/>
          <w:b/>
          <w:bCs/>
          <w:rtl/>
        </w:rPr>
        <w:t xml:space="preserve">דרכי ניהול משרד עו"ד </w:t>
      </w:r>
    </w:p>
    <w:p w14:paraId="233F6B9E" w14:textId="77777777" w:rsidR="00F10C55" w:rsidRPr="00F10C55" w:rsidRDefault="00F10C55" w:rsidP="00F10C55">
      <w:pPr>
        <w:rPr>
          <w:rFonts w:eastAsia="Aptos"/>
        </w:rPr>
      </w:pPr>
      <w:r w:rsidRPr="00F10C55">
        <w:rPr>
          <w:rFonts w:eastAsia="Aptos"/>
          <w:rtl/>
        </w:rPr>
        <w:t>פרק ג' לכללי לשכת עורכי הדין (אתיקה מקצועית) עוסק במשרדו של עורך הדין</w:t>
      </w:r>
      <w:r w:rsidRPr="00F10C55">
        <w:rPr>
          <w:rFonts w:eastAsia="Aptos" w:hint="cs"/>
          <w:rtl/>
        </w:rPr>
        <w:t xml:space="preserve">- </w:t>
      </w:r>
      <w:r w:rsidRPr="00F10C55">
        <w:rPr>
          <w:rFonts w:eastAsia="Aptos"/>
          <w:rtl/>
        </w:rPr>
        <w:t>ס' 3-5</w:t>
      </w:r>
      <w:r w:rsidRPr="00F10C55">
        <w:rPr>
          <w:rFonts w:eastAsia="Aptos" w:hint="cs"/>
          <w:rtl/>
        </w:rPr>
        <w:t>.</w:t>
      </w:r>
    </w:p>
    <w:p w14:paraId="5310529B" w14:textId="77777777" w:rsidR="00F10C55" w:rsidRPr="00F10C55" w:rsidRDefault="00F10C55" w:rsidP="00F10C55">
      <w:pPr>
        <w:rPr>
          <w:rFonts w:eastAsia="Aptos"/>
          <w:u w:val="single"/>
          <w:rtl/>
        </w:rPr>
      </w:pPr>
      <w:r w:rsidRPr="00F10C55">
        <w:rPr>
          <w:rFonts w:eastAsia="Aptos"/>
          <w:u w:val="single"/>
          <w:rtl/>
        </w:rPr>
        <w:t>ס' 3 קובע</w:t>
      </w:r>
      <w:r w:rsidRPr="00F10C55">
        <w:rPr>
          <w:rFonts w:eastAsia="Aptos" w:hint="cs"/>
          <w:u w:val="single"/>
          <w:rtl/>
        </w:rPr>
        <w:t xml:space="preserve"> מקום לקבלת לקוח:</w:t>
      </w:r>
    </w:p>
    <w:p w14:paraId="343DE5B7" w14:textId="77777777" w:rsidR="00F10C55" w:rsidRPr="00F10C55" w:rsidRDefault="00F10C55" w:rsidP="00F10C55">
      <w:pPr>
        <w:rPr>
          <w:rFonts w:eastAsia="Aptos"/>
          <w:i/>
          <w:iCs/>
        </w:rPr>
      </w:pPr>
      <w:r w:rsidRPr="00F10C55">
        <w:rPr>
          <w:rFonts w:eastAsia="Aptos"/>
          <w:i/>
          <w:iCs/>
          <w:rtl/>
        </w:rPr>
        <w:t>   (א)  עורך דין יקבל את לקוחו במשרדו.</w:t>
      </w:r>
    </w:p>
    <w:p w14:paraId="45A27C6A" w14:textId="77777777" w:rsidR="00F10C55" w:rsidRPr="00F10C55" w:rsidRDefault="00F10C55" w:rsidP="00F10C55">
      <w:pPr>
        <w:rPr>
          <w:rFonts w:eastAsia="Aptos"/>
          <w:i/>
          <w:iCs/>
          <w:rtl/>
        </w:rPr>
      </w:pPr>
      <w:r w:rsidRPr="00F10C55">
        <w:rPr>
          <w:rFonts w:eastAsia="Aptos"/>
          <w:i/>
          <w:iCs/>
          <w:rtl/>
        </w:rPr>
        <w:t>          (ב)  עורך דין רשאי לפגוש את לקוחו במקום אחר זולת משרדו, ובלבד שיעשה כן בתנאים ההולמים את כבוד המקצוע.</w:t>
      </w:r>
    </w:p>
    <w:p w14:paraId="058BCDAC" w14:textId="77777777" w:rsidR="00F10C55" w:rsidRPr="00F10C55" w:rsidRDefault="00F10C55" w:rsidP="00F10C55">
      <w:pPr>
        <w:rPr>
          <w:rFonts w:eastAsia="Aptos"/>
          <w:i/>
          <w:iCs/>
          <w:rtl/>
        </w:rPr>
      </w:pPr>
      <w:r w:rsidRPr="00F10C55">
        <w:rPr>
          <w:rFonts w:eastAsia="Aptos"/>
          <w:i/>
          <w:iCs/>
          <w:rtl/>
        </w:rPr>
        <w:t>          (ג)   עורך דין המשמש יועץ קבוע ללקוח, רשאי לסטות מן האמור בסעיף קטן (א) לשם מתן שירות יעיל לאותו לקוח, בנסיבות ההולמות את כבוד המקצוע.</w:t>
      </w:r>
    </w:p>
    <w:p w14:paraId="5F5DE6D2" w14:textId="77777777" w:rsidR="00F10C55" w:rsidRPr="00F10C55" w:rsidRDefault="00F10C55" w:rsidP="00F10C55">
      <w:pPr>
        <w:rPr>
          <w:rFonts w:eastAsia="Aptos"/>
          <w:rtl/>
        </w:rPr>
      </w:pPr>
      <w:r w:rsidRPr="00F10C55">
        <w:rPr>
          <w:rFonts w:eastAsia="Aptos"/>
          <w:rtl/>
        </w:rPr>
        <w:t>כלומר הכלל: קבלה במשרד</w:t>
      </w:r>
      <w:r w:rsidRPr="00F10C55">
        <w:rPr>
          <w:rFonts w:eastAsia="Aptos" w:hint="cs"/>
          <w:rtl/>
        </w:rPr>
        <w:t xml:space="preserve">, צריך להיות משרד ועו"ד אמור לקבל את לקוחותיו במשרדו. </w:t>
      </w:r>
    </w:p>
    <w:p w14:paraId="306CEDFE" w14:textId="77777777" w:rsidR="00F10C55" w:rsidRPr="00F10C55" w:rsidRDefault="00F10C55" w:rsidP="00F10C55">
      <w:pPr>
        <w:rPr>
          <w:rFonts w:eastAsia="Aptos"/>
          <w:rtl/>
        </w:rPr>
      </w:pPr>
      <w:r w:rsidRPr="00F10C55">
        <w:rPr>
          <w:rFonts w:eastAsia="Aptos" w:hint="cs"/>
          <w:rtl/>
        </w:rPr>
        <w:t xml:space="preserve">עם זאת, יש לכלל הזה חריגים: </w:t>
      </w:r>
    </w:p>
    <w:p w14:paraId="5DF2EBBC" w14:textId="77777777" w:rsidR="00F10C55" w:rsidRPr="00F10C55" w:rsidRDefault="00F10C55" w:rsidP="00F10C55">
      <w:pPr>
        <w:numPr>
          <w:ilvl w:val="0"/>
          <w:numId w:val="216"/>
        </w:numPr>
        <w:contextualSpacing/>
        <w:rPr>
          <w:rFonts w:eastAsia="Aptos"/>
          <w:rtl/>
        </w:rPr>
      </w:pPr>
      <w:r w:rsidRPr="00F10C55">
        <w:rPr>
          <w:rFonts w:eastAsia="Aptos"/>
          <w:u w:val="single"/>
          <w:rtl/>
        </w:rPr>
        <w:t>בתנאים ההולמים את כבוד המקצוע</w:t>
      </w:r>
      <w:r w:rsidRPr="00F10C55">
        <w:rPr>
          <w:rFonts w:eastAsia="Aptos"/>
          <w:rtl/>
        </w:rPr>
        <w:t xml:space="preserve">- </w:t>
      </w:r>
      <w:r w:rsidRPr="00F10C55">
        <w:rPr>
          <w:rFonts w:eastAsia="Aptos" w:hint="cs"/>
          <w:rtl/>
        </w:rPr>
        <w:t>לדוגמה:</w:t>
      </w:r>
      <w:r w:rsidRPr="00F10C55">
        <w:rPr>
          <w:rFonts w:eastAsia="Aptos"/>
          <w:rtl/>
        </w:rPr>
        <w:t xml:space="preserve"> האם זה בסדר לפגוש לקוח</w:t>
      </w:r>
      <w:r w:rsidRPr="00F10C55">
        <w:rPr>
          <w:rFonts w:eastAsia="Aptos" w:hint="cs"/>
          <w:rtl/>
        </w:rPr>
        <w:t>\ה</w:t>
      </w:r>
      <w:r w:rsidRPr="00F10C55">
        <w:rPr>
          <w:rFonts w:eastAsia="Aptos"/>
          <w:rtl/>
        </w:rPr>
        <w:t xml:space="preserve"> בבית קפה? </w:t>
      </w:r>
      <w:r w:rsidRPr="00F10C55">
        <w:rPr>
          <w:rFonts w:eastAsia="Aptos" w:hint="cs"/>
          <w:rtl/>
        </w:rPr>
        <w:t xml:space="preserve">זה תלוי, למשל זה תלוי </w:t>
      </w:r>
      <w:r w:rsidRPr="00F10C55">
        <w:rPr>
          <w:rFonts w:eastAsia="Aptos"/>
          <w:rtl/>
        </w:rPr>
        <w:t>זה בבית הקפה ו</w:t>
      </w:r>
      <w:r w:rsidRPr="00F10C55">
        <w:rPr>
          <w:rFonts w:eastAsia="Aptos" w:hint="cs"/>
          <w:rtl/>
        </w:rPr>
        <w:t xml:space="preserve">זה תלוי </w:t>
      </w:r>
      <w:r w:rsidRPr="00F10C55">
        <w:rPr>
          <w:rFonts w:eastAsia="Aptos"/>
          <w:rtl/>
        </w:rPr>
        <w:t>במטרת הפגישה</w:t>
      </w:r>
      <w:r w:rsidRPr="00F10C55">
        <w:rPr>
          <w:rFonts w:eastAsia="Aptos" w:hint="cs"/>
          <w:rtl/>
        </w:rPr>
        <w:t xml:space="preserve">. אם מטרת הפגישה היא </w:t>
      </w:r>
      <w:r w:rsidRPr="00F10C55">
        <w:rPr>
          <w:rFonts w:eastAsia="Aptos"/>
          <w:rtl/>
        </w:rPr>
        <w:t>להכין אותו לעדות וזה מורכב וצריך שקט ורצינות ומבלי שאנשים אחרים יוכלו לשמוע</w:t>
      </w:r>
      <w:r w:rsidRPr="00F10C55">
        <w:rPr>
          <w:rFonts w:eastAsia="Aptos" w:hint="cs"/>
          <w:rtl/>
        </w:rPr>
        <w:t xml:space="preserve"> כי יש חובת סודיות וחיסיון</w:t>
      </w:r>
      <w:r w:rsidRPr="00F10C55">
        <w:rPr>
          <w:rFonts w:eastAsia="Aptos"/>
          <w:rtl/>
        </w:rPr>
        <w:t xml:space="preserve">, </w:t>
      </w:r>
      <w:r w:rsidRPr="00F10C55">
        <w:rPr>
          <w:rFonts w:eastAsia="Aptos" w:hint="cs"/>
          <w:rtl/>
        </w:rPr>
        <w:t xml:space="preserve">אז </w:t>
      </w:r>
      <w:r w:rsidRPr="00F10C55">
        <w:rPr>
          <w:rFonts w:eastAsia="Aptos"/>
          <w:rtl/>
        </w:rPr>
        <w:t xml:space="preserve">זה דבר אחד. </w:t>
      </w:r>
      <w:r w:rsidRPr="00F10C55">
        <w:rPr>
          <w:rFonts w:eastAsia="Aptos" w:hint="cs"/>
          <w:rtl/>
        </w:rPr>
        <w:t xml:space="preserve">אך </w:t>
      </w:r>
      <w:r w:rsidRPr="00F10C55">
        <w:rPr>
          <w:rFonts w:eastAsia="Aptos"/>
          <w:rtl/>
        </w:rPr>
        <w:t>אם צריך לדבר רק על משהו מצומצם וזה בית קפה עם שולחן פרטיים, זה דבר אחר.</w:t>
      </w:r>
      <w:r w:rsidRPr="00F10C55">
        <w:rPr>
          <w:rFonts w:eastAsia="Aptos" w:hint="cs"/>
          <w:rtl/>
        </w:rPr>
        <w:t xml:space="preserve"> לשים לב כי לא מדובר על כך שאחרי דיון בביהמ"ש עו"ד והלקוח\ה רוצים להיפגש לקפה, אלא קיום פגישת עבודה.</w:t>
      </w:r>
      <w:r w:rsidRPr="00F10C55">
        <w:rPr>
          <w:rFonts w:eastAsia="Aptos"/>
          <w:rtl/>
        </w:rPr>
        <w:br/>
      </w:r>
      <w:r w:rsidRPr="00F10C55">
        <w:rPr>
          <w:rFonts w:eastAsia="Aptos" w:hint="cs"/>
          <w:rtl/>
        </w:rPr>
        <w:t xml:space="preserve">על כן בשאלה האם זה </w:t>
      </w:r>
      <w:r w:rsidRPr="00F10C55">
        <w:rPr>
          <w:rFonts w:eastAsia="Aptos"/>
          <w:rtl/>
        </w:rPr>
        <w:t xml:space="preserve">הולם את כבוד המקצוע? </w:t>
      </w:r>
      <w:r w:rsidRPr="00F10C55">
        <w:rPr>
          <w:rFonts w:eastAsia="Aptos" w:hint="cs"/>
          <w:rtl/>
        </w:rPr>
        <w:t>התשובה</w:t>
      </w:r>
      <w:r w:rsidRPr="00F10C55">
        <w:rPr>
          <w:rFonts w:eastAsia="Aptos"/>
          <w:rtl/>
        </w:rPr>
        <w:t xml:space="preserve"> תלוי</w:t>
      </w:r>
      <w:r w:rsidRPr="00F10C55">
        <w:rPr>
          <w:rFonts w:eastAsia="Aptos" w:hint="cs"/>
          <w:rtl/>
        </w:rPr>
        <w:t>ה</w:t>
      </w:r>
      <w:r w:rsidRPr="00F10C55">
        <w:rPr>
          <w:rFonts w:eastAsia="Aptos"/>
          <w:rtl/>
        </w:rPr>
        <w:t xml:space="preserve"> בכל מקרה</w:t>
      </w:r>
      <w:r w:rsidRPr="00F10C55">
        <w:rPr>
          <w:rFonts w:eastAsia="Aptos" w:hint="cs"/>
          <w:rtl/>
        </w:rPr>
        <w:t xml:space="preserve"> ומקרה</w:t>
      </w:r>
      <w:r w:rsidRPr="00F10C55">
        <w:rPr>
          <w:rFonts w:eastAsia="Aptos"/>
          <w:rtl/>
        </w:rPr>
        <w:t xml:space="preserve">. </w:t>
      </w:r>
      <w:r w:rsidRPr="00F10C55">
        <w:rPr>
          <w:rFonts w:eastAsia="Aptos" w:hint="cs"/>
          <w:rtl/>
        </w:rPr>
        <w:t xml:space="preserve">תנאים הולמים מתייחסים לנראות, תוכן הפגישה, אפשרות לדבר בצורה דיסקרטית וכן הלאה. </w:t>
      </w:r>
    </w:p>
    <w:p w14:paraId="4B4A698E" w14:textId="77777777" w:rsidR="00F10C55" w:rsidRPr="00F10C55" w:rsidRDefault="00F10C55" w:rsidP="00F10C55">
      <w:pPr>
        <w:numPr>
          <w:ilvl w:val="0"/>
          <w:numId w:val="216"/>
        </w:numPr>
        <w:contextualSpacing/>
        <w:rPr>
          <w:rFonts w:eastAsia="Aptos"/>
        </w:rPr>
      </w:pPr>
      <w:r w:rsidRPr="00F10C55">
        <w:rPr>
          <w:rFonts w:eastAsia="Aptos"/>
          <w:u w:val="single"/>
          <w:rtl/>
        </w:rPr>
        <w:lastRenderedPageBreak/>
        <w:t>עו"ד יועץ קבוע ללקוח</w:t>
      </w:r>
      <w:r w:rsidRPr="00F10C55">
        <w:rPr>
          <w:rFonts w:eastAsia="Aptos"/>
          <w:rtl/>
        </w:rPr>
        <w:t xml:space="preserve">- </w:t>
      </w:r>
      <w:r w:rsidRPr="00F10C55">
        <w:rPr>
          <w:rFonts w:eastAsia="Aptos" w:hint="cs"/>
          <w:rtl/>
        </w:rPr>
        <w:t xml:space="preserve">כלל 3ג בו עו"ד יועץ קבוע, ובמקרה הזה יותר </w:t>
      </w:r>
      <w:r w:rsidRPr="00F10C55">
        <w:rPr>
          <w:rFonts w:eastAsia="Aptos"/>
          <w:rtl/>
        </w:rPr>
        <w:t>יעיל שעו"ד יבוא ללקוח</w:t>
      </w:r>
      <w:r w:rsidRPr="00F10C55">
        <w:rPr>
          <w:rFonts w:eastAsia="Aptos" w:hint="cs"/>
          <w:rtl/>
        </w:rPr>
        <w:t>\ה</w:t>
      </w:r>
      <w:r w:rsidRPr="00F10C55">
        <w:rPr>
          <w:rFonts w:eastAsia="Aptos"/>
          <w:rtl/>
        </w:rPr>
        <w:t xml:space="preserve"> ולא שהלקוח</w:t>
      </w:r>
      <w:r w:rsidRPr="00F10C55">
        <w:rPr>
          <w:rFonts w:eastAsia="Aptos" w:hint="cs"/>
          <w:rtl/>
        </w:rPr>
        <w:t>\ה</w:t>
      </w:r>
      <w:r w:rsidRPr="00F10C55">
        <w:rPr>
          <w:rFonts w:eastAsia="Aptos"/>
          <w:rtl/>
        </w:rPr>
        <w:t xml:space="preserve"> יבוא לעו"ד. </w:t>
      </w:r>
      <w:r w:rsidRPr="00F10C55">
        <w:rPr>
          <w:rFonts w:eastAsia="Aptos" w:hint="cs"/>
          <w:rtl/>
        </w:rPr>
        <w:t>שהרי ש</w:t>
      </w:r>
      <w:r w:rsidRPr="00F10C55">
        <w:rPr>
          <w:rFonts w:eastAsia="Aptos"/>
          <w:rtl/>
        </w:rPr>
        <w:t>ם מרוכז כל החומר</w:t>
      </w:r>
      <w:r w:rsidRPr="00F10C55">
        <w:rPr>
          <w:rFonts w:eastAsia="Aptos" w:hint="cs"/>
          <w:rtl/>
        </w:rPr>
        <w:t>, העובדים שעוסקים בנושא וכן הלאה</w:t>
      </w:r>
      <w:r w:rsidRPr="00F10C55">
        <w:rPr>
          <w:rFonts w:eastAsia="Aptos"/>
          <w:rtl/>
        </w:rPr>
        <w:t>.</w:t>
      </w:r>
      <w:r w:rsidRPr="00F10C55">
        <w:rPr>
          <w:rFonts w:eastAsia="Aptos" w:hint="cs"/>
          <w:rtl/>
        </w:rPr>
        <w:t xml:space="preserve"> גם פה צריך נסיבות שהולמות את כבוד המקצוע, לא להושיב במטבח הומה בני אדם. </w:t>
      </w:r>
    </w:p>
    <w:p w14:paraId="00C059C3" w14:textId="77777777" w:rsidR="00F10C55" w:rsidRPr="00F10C55" w:rsidRDefault="00F10C55" w:rsidP="00F10C55">
      <w:pPr>
        <w:ind w:left="360"/>
        <w:rPr>
          <w:rFonts w:eastAsia="Aptos"/>
        </w:rPr>
      </w:pPr>
      <w:r w:rsidRPr="00F10C55">
        <w:rPr>
          <w:rFonts w:eastAsia="Aptos" w:hint="cs"/>
          <w:rtl/>
        </w:rPr>
        <w:t xml:space="preserve">כל זה </w:t>
      </w:r>
      <w:r w:rsidRPr="00F10C55">
        <w:rPr>
          <w:rFonts w:eastAsia="Aptos"/>
          <w:rtl/>
        </w:rPr>
        <w:t>תוך שמירה על כבוד המקצוע.</w:t>
      </w:r>
    </w:p>
    <w:p w14:paraId="6E4033E7" w14:textId="77777777" w:rsidR="00F10C55" w:rsidRPr="00F10C55" w:rsidRDefault="00F10C55" w:rsidP="00F10C55">
      <w:pPr>
        <w:rPr>
          <w:rFonts w:eastAsia="Aptos"/>
          <w:u w:val="single"/>
          <w:rtl/>
        </w:rPr>
      </w:pPr>
      <w:r w:rsidRPr="00F10C55">
        <w:rPr>
          <w:rFonts w:eastAsia="Aptos"/>
          <w:u w:val="single"/>
          <w:rtl/>
        </w:rPr>
        <w:t>ס' 4 ייחוד המשרד</w:t>
      </w:r>
      <w:r w:rsidRPr="00F10C55">
        <w:rPr>
          <w:rFonts w:eastAsia="Aptos" w:hint="cs"/>
          <w:u w:val="single"/>
          <w:rtl/>
        </w:rPr>
        <w:t xml:space="preserve">- </w:t>
      </w:r>
      <w:r w:rsidRPr="00F10C55">
        <w:rPr>
          <w:rFonts w:eastAsia="Aptos"/>
          <w:u w:val="single"/>
          <w:rtl/>
        </w:rPr>
        <w:t>קובע:</w:t>
      </w:r>
    </w:p>
    <w:p w14:paraId="30140940" w14:textId="77777777" w:rsidR="00F10C55" w:rsidRPr="00F10C55" w:rsidRDefault="00F10C55" w:rsidP="00F10C55">
      <w:pPr>
        <w:rPr>
          <w:rFonts w:eastAsia="Aptos"/>
          <w:i/>
          <w:iCs/>
          <w:rtl/>
        </w:rPr>
      </w:pPr>
      <w:r w:rsidRPr="00F10C55">
        <w:rPr>
          <w:rFonts w:eastAsia="Aptos"/>
          <w:rtl/>
        </w:rPr>
        <w:t>4</w:t>
      </w:r>
      <w:r w:rsidRPr="00F10C55">
        <w:rPr>
          <w:rFonts w:eastAsia="Aptos"/>
          <w:i/>
          <w:iCs/>
          <w:rtl/>
        </w:rPr>
        <w:t>.    (א)  משרדו של עורך דין, לרבות חדר ההמתנה וחדר המזכירות וכל חלק אחר ממנו, לא ישמש כל מטרה זולת עבודתו המקצועית של עורך הדין.</w:t>
      </w:r>
    </w:p>
    <w:p w14:paraId="0BB3A3A9" w14:textId="77777777" w:rsidR="00F10C55" w:rsidRPr="00F10C55" w:rsidRDefault="00F10C55" w:rsidP="00F10C55">
      <w:pPr>
        <w:rPr>
          <w:rFonts w:eastAsia="Aptos"/>
          <w:i/>
          <w:iCs/>
          <w:rtl/>
        </w:rPr>
      </w:pPr>
      <w:r w:rsidRPr="00F10C55">
        <w:rPr>
          <w:rFonts w:eastAsia="Aptos"/>
          <w:i/>
          <w:iCs/>
          <w:rtl/>
        </w:rPr>
        <w:t>          (ב)  אין בהוראות סעיף קטן (א) כדי לאסור על עורך הדין –</w:t>
      </w:r>
    </w:p>
    <w:p w14:paraId="059A41D8" w14:textId="77777777" w:rsidR="00F10C55" w:rsidRPr="00F10C55" w:rsidRDefault="00F10C55" w:rsidP="00F10C55">
      <w:pPr>
        <w:rPr>
          <w:rFonts w:eastAsia="Aptos"/>
          <w:i/>
          <w:iCs/>
          <w:rtl/>
        </w:rPr>
      </w:pPr>
      <w:r w:rsidRPr="00F10C55">
        <w:rPr>
          <w:rFonts w:eastAsia="Aptos"/>
          <w:i/>
          <w:iCs/>
          <w:rtl/>
        </w:rPr>
        <w:t>(1)   להרשות שמשרדו ישמש משרד רשום של תאגיד שהוא יועצו המשפטי;</w:t>
      </w:r>
    </w:p>
    <w:p w14:paraId="09DCBED5" w14:textId="77777777" w:rsidR="00F10C55" w:rsidRPr="00F10C55" w:rsidRDefault="00F10C55" w:rsidP="00F10C55">
      <w:pPr>
        <w:rPr>
          <w:rFonts w:eastAsia="Aptos"/>
          <w:i/>
          <w:iCs/>
          <w:rtl/>
        </w:rPr>
      </w:pPr>
      <w:r w:rsidRPr="00F10C55">
        <w:rPr>
          <w:rFonts w:eastAsia="Aptos"/>
          <w:i/>
          <w:iCs/>
          <w:rtl/>
        </w:rPr>
        <w:t>(2)   לייחד חלק מדירת מגוריו למשרדו;</w:t>
      </w:r>
    </w:p>
    <w:p w14:paraId="7491B02A" w14:textId="77777777" w:rsidR="00F10C55" w:rsidRPr="00F10C55" w:rsidRDefault="00F10C55" w:rsidP="00F10C55">
      <w:pPr>
        <w:rPr>
          <w:rFonts w:eastAsia="Aptos"/>
          <w:i/>
          <w:iCs/>
          <w:rtl/>
        </w:rPr>
      </w:pPr>
      <w:r w:rsidRPr="00F10C55">
        <w:rPr>
          <w:rFonts w:eastAsia="Aptos"/>
          <w:i/>
          <w:iCs/>
          <w:rtl/>
        </w:rPr>
        <w:t>(3)   לפעול במשרדו בענייני ציבור.</w:t>
      </w:r>
    </w:p>
    <w:p w14:paraId="142043B5" w14:textId="77777777" w:rsidR="00F10C55" w:rsidRPr="00F10C55" w:rsidRDefault="00F10C55" w:rsidP="00F10C55">
      <w:pPr>
        <w:rPr>
          <w:rFonts w:eastAsia="Aptos"/>
          <w:rtl/>
        </w:rPr>
      </w:pPr>
      <w:r w:rsidRPr="00F10C55">
        <w:rPr>
          <w:rFonts w:eastAsia="Aptos"/>
          <w:rtl/>
        </w:rPr>
        <w:t xml:space="preserve">כלומר הכלל: משרד עורכת הדין ישמש רק לעבודה המקצועית בעריכת דין, כולל חדר ההמתנה והמזכירות וכל חלק אחר ממנו, וכלל זה חל גם כאשר לעורכת הדין עצמה עיסוק נוסף. </w:t>
      </w:r>
      <w:r w:rsidRPr="00F10C55">
        <w:rPr>
          <w:rFonts w:eastAsia="Aptos" w:hint="cs"/>
          <w:rtl/>
        </w:rPr>
        <w:t xml:space="preserve">כלומר לא ניתן לעשות </w:t>
      </w:r>
      <w:r w:rsidRPr="00F10C55">
        <w:rPr>
          <w:rFonts w:eastAsia="Aptos" w:hint="cs"/>
          <w:u w:val="single"/>
          <w:rtl/>
        </w:rPr>
        <w:t>שיתוף במשרד עם מי שהוא לא עו"ד.</w:t>
      </w:r>
      <w:r w:rsidRPr="00F10C55">
        <w:rPr>
          <w:rFonts w:eastAsia="Aptos" w:hint="cs"/>
          <w:rtl/>
        </w:rPr>
        <w:t xml:space="preserve"> חובה שגם חדר ההמתנה, המזכירות או כל חלק אחר יהיה רק של עו"ד. ניתן לעשות חלוקה עם עו"ד אחר, אך לשים לב שכל המתחם משמש רק לעבודה מקצועית של עו"ד בלבד.</w:t>
      </w:r>
    </w:p>
    <w:p w14:paraId="34D22164" w14:textId="77777777" w:rsidR="00F10C55" w:rsidRPr="00F10C55" w:rsidRDefault="00F10C55" w:rsidP="00F10C55">
      <w:pPr>
        <w:rPr>
          <w:rFonts w:eastAsia="Aptos"/>
          <w:rtl/>
        </w:rPr>
      </w:pPr>
      <w:r w:rsidRPr="00F10C55">
        <w:rPr>
          <w:rFonts w:eastAsia="Aptos" w:hint="cs"/>
          <w:rtl/>
        </w:rPr>
        <w:t>לדוגמה:</w:t>
      </w:r>
    </w:p>
    <w:p w14:paraId="7C57BA5D" w14:textId="77777777" w:rsidR="00F10C55" w:rsidRPr="00F10C55" w:rsidRDefault="00F10C55" w:rsidP="00F10C55">
      <w:pPr>
        <w:numPr>
          <w:ilvl w:val="0"/>
          <w:numId w:val="216"/>
        </w:numPr>
        <w:contextualSpacing/>
        <w:rPr>
          <w:rFonts w:eastAsia="Aptos"/>
        </w:rPr>
      </w:pPr>
      <w:r w:rsidRPr="00F10C55">
        <w:rPr>
          <w:rFonts w:eastAsia="Aptos" w:hint="cs"/>
          <w:rtl/>
        </w:rPr>
        <w:t xml:space="preserve">היו עו"ד ששכרו משרד ואז השכירו בתוך המשרד שלהם חדרים לעו"ד. אך בתקופת הקורונה לא הייתה עבודה ואותם שוכרים יצאו. במצב כזה האם ניתן להשכיר חדר אחד למשפטן שעוסק </w:t>
      </w:r>
      <w:r w:rsidRPr="00F10C55">
        <w:rPr>
          <w:rFonts w:eastAsia="Aptos"/>
          <w:rtl/>
        </w:rPr>
        <w:t>בגישור אך הוא לא עו"ד</w:t>
      </w:r>
      <w:r w:rsidRPr="00F10C55">
        <w:rPr>
          <w:rFonts w:eastAsia="Aptos" w:hint="cs"/>
          <w:rtl/>
        </w:rPr>
        <w:t xml:space="preserve"> ולא עבר בחינות לשכה? התשובה היא </w:t>
      </w:r>
      <w:r w:rsidRPr="00F10C55">
        <w:rPr>
          <w:rFonts w:eastAsia="Aptos"/>
          <w:rtl/>
        </w:rPr>
        <w:t>לא.</w:t>
      </w:r>
      <w:r w:rsidRPr="00F10C55">
        <w:rPr>
          <w:rFonts w:eastAsia="Aptos" w:hint="cs"/>
          <w:rtl/>
        </w:rPr>
        <w:t xml:space="preserve"> למרות המצב הקשה עדיין לא הסכימו. </w:t>
      </w:r>
      <w:r w:rsidRPr="00F10C55">
        <w:rPr>
          <w:rFonts w:eastAsia="Aptos"/>
          <w:rtl/>
        </w:rPr>
        <w:t xml:space="preserve"> </w:t>
      </w:r>
    </w:p>
    <w:p w14:paraId="4C957519" w14:textId="77777777" w:rsidR="00F10C55" w:rsidRPr="00F10C55" w:rsidRDefault="00F10C55" w:rsidP="00F10C55">
      <w:pPr>
        <w:numPr>
          <w:ilvl w:val="0"/>
          <w:numId w:val="216"/>
        </w:numPr>
        <w:contextualSpacing/>
        <w:rPr>
          <w:rFonts w:eastAsia="Aptos"/>
          <w:rtl/>
        </w:rPr>
      </w:pPr>
      <w:r w:rsidRPr="00F10C55">
        <w:rPr>
          <w:rFonts w:eastAsia="Aptos"/>
          <w:rtl/>
        </w:rPr>
        <w:t xml:space="preserve">אדם שיש לו חדר ישיבות גדול. אביו הוא </w:t>
      </w:r>
      <w:r w:rsidRPr="00F10C55">
        <w:rPr>
          <w:rFonts w:eastAsia="Aptos" w:hint="cs"/>
          <w:rtl/>
        </w:rPr>
        <w:t xml:space="preserve">לא עו"ד אלא </w:t>
      </w:r>
      <w:r w:rsidRPr="00F10C55">
        <w:rPr>
          <w:rFonts w:eastAsia="Aptos"/>
          <w:rtl/>
        </w:rPr>
        <w:t>מגשר</w:t>
      </w:r>
      <w:r w:rsidRPr="00F10C55">
        <w:rPr>
          <w:rFonts w:eastAsia="Aptos" w:hint="cs"/>
          <w:rtl/>
        </w:rPr>
        <w:t xml:space="preserve">, </w:t>
      </w:r>
      <w:r w:rsidRPr="00F10C55">
        <w:rPr>
          <w:rFonts w:eastAsia="Aptos"/>
          <w:rtl/>
        </w:rPr>
        <w:t xml:space="preserve">יש </w:t>
      </w:r>
      <w:r w:rsidRPr="00F10C55">
        <w:rPr>
          <w:rFonts w:eastAsia="Aptos" w:hint="cs"/>
          <w:rtl/>
        </w:rPr>
        <w:t>לאב</w:t>
      </w:r>
      <w:r w:rsidRPr="00F10C55">
        <w:rPr>
          <w:rFonts w:eastAsia="Aptos"/>
          <w:rtl/>
        </w:rPr>
        <w:t xml:space="preserve"> משרד משלו אך לפעמים יש גישורים גדולים</w:t>
      </w:r>
      <w:r w:rsidRPr="00F10C55">
        <w:rPr>
          <w:rFonts w:eastAsia="Aptos" w:hint="cs"/>
          <w:rtl/>
        </w:rPr>
        <w:t xml:space="preserve"> ואין לו חדר ישיבות מספיק גדול. האב </w:t>
      </w:r>
      <w:r w:rsidRPr="00F10C55">
        <w:rPr>
          <w:rFonts w:eastAsia="Aptos"/>
          <w:rtl/>
        </w:rPr>
        <w:t>שואל את בנו האם הוא יכול להשתמש בחדר הישיבות למקרים כאלה? הוא פנה בשאילתה ונענה שלא</w:t>
      </w:r>
      <w:r w:rsidRPr="00F10C55">
        <w:rPr>
          <w:rFonts w:eastAsia="Aptos" w:hint="cs"/>
          <w:rtl/>
        </w:rPr>
        <w:t xml:space="preserve">, לא ניתן להשתמש במרחב זולת עבודתו של עו"ד. </w:t>
      </w:r>
      <w:r w:rsidRPr="00F10C55">
        <w:rPr>
          <w:rFonts w:eastAsia="Aptos"/>
          <w:rtl/>
        </w:rPr>
        <w:t xml:space="preserve">אי אפשר להשתמש בחדרים האלה לדברים שאינם עריכת דין. </w:t>
      </w:r>
    </w:p>
    <w:p w14:paraId="1CBA2EE7" w14:textId="77777777" w:rsidR="00F10C55" w:rsidRPr="00F10C55" w:rsidRDefault="00F10C55" w:rsidP="00F10C55">
      <w:pPr>
        <w:rPr>
          <w:rFonts w:eastAsia="Aptos"/>
          <w:rtl/>
        </w:rPr>
      </w:pPr>
      <w:r w:rsidRPr="00F10C55">
        <w:rPr>
          <w:rFonts w:eastAsia="Aptos" w:hint="cs"/>
          <w:rtl/>
        </w:rPr>
        <w:t xml:space="preserve">אומנם, </w:t>
      </w:r>
      <w:r w:rsidRPr="00F10C55">
        <w:rPr>
          <w:rFonts w:eastAsia="Aptos"/>
          <w:rtl/>
        </w:rPr>
        <w:t>כלל זה אינו אוסר על עורכת דין</w:t>
      </w:r>
      <w:r w:rsidRPr="00F10C55">
        <w:rPr>
          <w:rFonts w:eastAsia="Aptos" w:hint="cs"/>
          <w:rtl/>
        </w:rPr>
        <w:t xml:space="preserve"> </w:t>
      </w:r>
      <w:r w:rsidRPr="00F10C55">
        <w:rPr>
          <w:rFonts w:eastAsia="Aptos"/>
          <w:rtl/>
        </w:rPr>
        <w:t>(כלל 4(ב) לחוק):</w:t>
      </w:r>
    </w:p>
    <w:p w14:paraId="2DA62032" w14:textId="77777777" w:rsidR="00F10C55" w:rsidRPr="00F10C55" w:rsidRDefault="00F10C55" w:rsidP="00F10C55">
      <w:pPr>
        <w:numPr>
          <w:ilvl w:val="0"/>
          <w:numId w:val="219"/>
        </w:numPr>
        <w:contextualSpacing/>
        <w:rPr>
          <w:rFonts w:eastAsia="Aptos"/>
          <w:rtl/>
        </w:rPr>
      </w:pPr>
      <w:r w:rsidRPr="00F10C55">
        <w:rPr>
          <w:rFonts w:eastAsia="Aptos"/>
          <w:u w:val="single"/>
          <w:rtl/>
        </w:rPr>
        <w:t>להרשות שהמשרד ישמש משרד רשום של תאגיד שלו היא יועצת משפטית</w:t>
      </w:r>
      <w:r w:rsidRPr="00F10C55">
        <w:rPr>
          <w:rFonts w:eastAsia="Aptos" w:hint="cs"/>
          <w:rtl/>
        </w:rPr>
        <w:t>- כלומר</w:t>
      </w:r>
      <w:r w:rsidRPr="00F10C55">
        <w:rPr>
          <w:rFonts w:eastAsia="Aptos"/>
          <w:rtl/>
        </w:rPr>
        <w:t xml:space="preserve"> אם עו"ד הוא יועמ"ש של חברה, הוא יכול רק לצורך הדואר הרשום, לתת את הכתובת שלו ככתובת המשרד הרשום. </w:t>
      </w:r>
      <w:r w:rsidRPr="00F10C55">
        <w:rPr>
          <w:rFonts w:eastAsia="Aptos" w:hint="cs"/>
          <w:rtl/>
        </w:rPr>
        <w:t xml:space="preserve">שהרי </w:t>
      </w:r>
      <w:r w:rsidRPr="00F10C55">
        <w:rPr>
          <w:rFonts w:eastAsia="Aptos"/>
          <w:rtl/>
        </w:rPr>
        <w:t>לא נותנים את המשרד לחברה, אלא זה רק שימוש בכתובת.</w:t>
      </w:r>
    </w:p>
    <w:p w14:paraId="592DF48E" w14:textId="77777777" w:rsidR="00F10C55" w:rsidRPr="00F10C55" w:rsidRDefault="00F10C55" w:rsidP="00F10C55">
      <w:pPr>
        <w:numPr>
          <w:ilvl w:val="0"/>
          <w:numId w:val="219"/>
        </w:numPr>
        <w:contextualSpacing/>
        <w:rPr>
          <w:rFonts w:eastAsia="Aptos"/>
        </w:rPr>
      </w:pPr>
      <w:r w:rsidRPr="00F10C55">
        <w:rPr>
          <w:rFonts w:eastAsia="Aptos"/>
          <w:u w:val="single"/>
          <w:rtl/>
        </w:rPr>
        <w:t>לייחד חלק מדירת המגורים שלה למשרד</w:t>
      </w:r>
      <w:r w:rsidRPr="00F10C55">
        <w:rPr>
          <w:rFonts w:eastAsia="Aptos" w:hint="cs"/>
          <w:rtl/>
        </w:rPr>
        <w:t xml:space="preserve">- יש אנשים שרוצים להתחיל קריירה עצמאית, אך לשכור משרד זה יקר ומורכב ולכן הם רוצים לייחד חלק מהבית. הדבר הזה </w:t>
      </w:r>
      <w:r w:rsidRPr="00F10C55">
        <w:rPr>
          <w:rFonts w:eastAsia="Aptos"/>
          <w:rtl/>
        </w:rPr>
        <w:t xml:space="preserve">אפשרי רק אם אפשר לייחד חלק מהדירה לצורך כך, כשזה גם בתנאים שהולמים את כבוד המקצוע. </w:t>
      </w:r>
      <w:r w:rsidRPr="00F10C55">
        <w:rPr>
          <w:rFonts w:eastAsia="Aptos" w:hint="cs"/>
          <w:rtl/>
        </w:rPr>
        <w:t xml:space="preserve">כלומר </w:t>
      </w:r>
      <w:r w:rsidRPr="00F10C55">
        <w:rPr>
          <w:rFonts w:eastAsia="Aptos"/>
          <w:rtl/>
        </w:rPr>
        <w:t xml:space="preserve">לא יכול להיות שהופכים את הסלון למשרד עו"ד בבוקר ובצהריים </w:t>
      </w:r>
      <w:r w:rsidRPr="00F10C55">
        <w:rPr>
          <w:rFonts w:eastAsia="Aptos" w:hint="cs"/>
          <w:rtl/>
        </w:rPr>
        <w:t xml:space="preserve">אוספת, שכן צריך לייחד חלק שמאותו הרגע זה הופך להיות תמיד למשרד עו"ד (כמובן שזה מתיישב עם סודיות ולא נרצה שאנשים יהיו חשופים לטפסים ופרטיים אישיים של הלקוחות). צריך שאותו חלק שמייחדים יהיה הולם, למשל אסור </w:t>
      </w:r>
      <w:r w:rsidRPr="00F10C55">
        <w:rPr>
          <w:rFonts w:eastAsia="Aptos"/>
          <w:rtl/>
        </w:rPr>
        <w:t>את חדר האמבטיה.</w:t>
      </w:r>
      <w:r w:rsidRPr="00F10C55">
        <w:rPr>
          <w:rFonts w:eastAsia="Aptos" w:hint="cs"/>
          <w:rtl/>
        </w:rPr>
        <w:t xml:space="preserve"> צריך חדר ספייר בבית, ואם יש זה אפשרי. </w:t>
      </w:r>
    </w:p>
    <w:p w14:paraId="530BD5FC" w14:textId="77777777" w:rsidR="00F10C55" w:rsidRPr="00F10C55" w:rsidRDefault="00F10C55" w:rsidP="00F10C55">
      <w:pPr>
        <w:numPr>
          <w:ilvl w:val="0"/>
          <w:numId w:val="224"/>
        </w:numPr>
        <w:contextualSpacing/>
        <w:rPr>
          <w:rFonts w:eastAsia="Aptos"/>
          <w:rtl/>
        </w:rPr>
      </w:pPr>
      <w:r w:rsidRPr="00F10C55">
        <w:rPr>
          <w:rFonts w:eastAsia="Aptos" w:hint="cs"/>
          <w:rtl/>
        </w:rPr>
        <w:t>אם למשל באותו הבית יש שני אנשים שצריכים משרד, לא ניתן להפוך את החדר פעם למשרד כמו של פסיכולוגית ופעם אחרת לעו"ד. זה צריך להיות חדר שתמיד מיוחד למשרד עו"ד.</w:t>
      </w:r>
    </w:p>
    <w:p w14:paraId="081CFBB1" w14:textId="77777777" w:rsidR="00F10C55" w:rsidRPr="00F10C55" w:rsidRDefault="00F10C55" w:rsidP="00F10C55">
      <w:pPr>
        <w:numPr>
          <w:ilvl w:val="0"/>
          <w:numId w:val="219"/>
        </w:numPr>
        <w:contextualSpacing/>
        <w:rPr>
          <w:rFonts w:eastAsia="Aptos"/>
        </w:rPr>
      </w:pPr>
      <w:r w:rsidRPr="00F10C55">
        <w:rPr>
          <w:rFonts w:eastAsia="Aptos"/>
          <w:u w:val="single"/>
          <w:rtl/>
        </w:rPr>
        <w:t>לפעול במשרד בענייני ציבור</w:t>
      </w:r>
      <w:r w:rsidRPr="00F10C55">
        <w:rPr>
          <w:rFonts w:eastAsia="Aptos" w:hint="cs"/>
          <w:rtl/>
        </w:rPr>
        <w:t xml:space="preserve">- </w:t>
      </w:r>
      <w:r w:rsidRPr="00F10C55">
        <w:rPr>
          <w:rFonts w:eastAsia="Aptos"/>
          <w:rtl/>
        </w:rPr>
        <w:t>למשל: לטפל בענייניה של עמותה לסיוע משפטי למעוטי יכולת. לכאורה לא היה ניתן כי זה לא רק עבודה מקצועית של עריכת דין</w:t>
      </w:r>
      <w:r w:rsidRPr="00F10C55">
        <w:rPr>
          <w:rFonts w:eastAsia="Aptos" w:hint="cs"/>
          <w:rtl/>
        </w:rPr>
        <w:t>, זה חריג ספציפי.</w:t>
      </w:r>
      <w:r w:rsidRPr="00F10C55">
        <w:rPr>
          <w:rFonts w:eastAsia="Aptos"/>
          <w:rtl/>
        </w:rPr>
        <w:t xml:space="preserve"> </w:t>
      </w:r>
    </w:p>
    <w:p w14:paraId="5AF0724B" w14:textId="77777777" w:rsidR="00F10C55" w:rsidRPr="00F10C55" w:rsidRDefault="00F10C55" w:rsidP="00F10C55">
      <w:pPr>
        <w:rPr>
          <w:rFonts w:eastAsia="Aptos"/>
          <w:rtl/>
        </w:rPr>
      </w:pPr>
      <w:r w:rsidRPr="00F10C55">
        <w:rPr>
          <w:rFonts w:eastAsia="Aptos"/>
          <w:u w:val="single"/>
          <w:rtl/>
        </w:rPr>
        <w:t>הרציונל</w:t>
      </w:r>
      <w:r w:rsidRPr="00F10C55">
        <w:rPr>
          <w:rFonts w:eastAsia="Aptos"/>
          <w:rtl/>
        </w:rPr>
        <w:t>: להבטיח מכובדות המעוררת אמון, להקנות ללקוח תחושה שכל ענייניו יגיעו לאוזניים ולעיניים של עוה"ד בלבד</w:t>
      </w:r>
      <w:r w:rsidRPr="00F10C55">
        <w:rPr>
          <w:rFonts w:eastAsia="Aptos" w:hint="cs"/>
          <w:rtl/>
        </w:rPr>
        <w:t xml:space="preserve"> (ולא לדוגמא של הלקוחות שאחר כך יכנסו ויקבל שירות)</w:t>
      </w:r>
      <w:r w:rsidRPr="00F10C55">
        <w:rPr>
          <w:rFonts w:eastAsia="Aptos"/>
          <w:rtl/>
        </w:rPr>
        <w:t>.</w:t>
      </w:r>
    </w:p>
    <w:p w14:paraId="555D7B8A" w14:textId="77777777" w:rsidR="00F10C55" w:rsidRPr="00F10C55" w:rsidRDefault="00F10C55" w:rsidP="00F10C55">
      <w:pPr>
        <w:rPr>
          <w:rFonts w:eastAsia="Aptos"/>
          <w:rtl/>
        </w:rPr>
      </w:pPr>
      <w:r w:rsidRPr="00F10C55">
        <w:rPr>
          <w:rFonts w:eastAsia="Aptos"/>
          <w:u w:val="single"/>
          <w:rtl/>
        </w:rPr>
        <w:t>ישנם עו"ד העוסקים בעיסוקים נוספים</w:t>
      </w:r>
      <w:r w:rsidRPr="00F10C55">
        <w:rPr>
          <w:rFonts w:eastAsia="Aptos" w:hint="cs"/>
          <w:u w:val="single"/>
          <w:rtl/>
        </w:rPr>
        <w:t>, ובקשר לכך נקבע</w:t>
      </w:r>
      <w:r w:rsidRPr="00F10C55">
        <w:rPr>
          <w:rFonts w:eastAsia="Aptos" w:hint="cs"/>
          <w:rtl/>
        </w:rPr>
        <w:t>:</w:t>
      </w:r>
      <w:r w:rsidRPr="00F10C55">
        <w:rPr>
          <w:rFonts w:eastAsia="Aptos"/>
          <w:rtl/>
        </w:rPr>
        <w:t xml:space="preserve"> ס' 1(ג) לכללי לשכת עורכי הדין (עיסוק אחר) קובע כי עו"ד העוסק בעיסוק אחר בנוסף לעיסוקו כעו"ד, יפריד הפרדה מוחלטת את המסמכים, המידע וניהול החשבונות של עיסוקו כעו"ד מאלו של העיסוק האחר. זאת בנוסף לכך שהמשרד יכול לשמש רק לעבודה כעו"ד ולא לעבודה בעיסוק הנוסף.</w:t>
      </w:r>
    </w:p>
    <w:p w14:paraId="7E59443B" w14:textId="77777777" w:rsidR="00F10C55" w:rsidRPr="00F10C55" w:rsidRDefault="00F10C55" w:rsidP="00F10C55">
      <w:pPr>
        <w:rPr>
          <w:rFonts w:eastAsia="Aptos"/>
          <w:rtl/>
        </w:rPr>
      </w:pPr>
      <w:r w:rsidRPr="00F10C55">
        <w:rPr>
          <w:rFonts w:eastAsia="Aptos"/>
          <w:rtl/>
        </w:rPr>
        <w:t>יש לציין כי העובדה שכללי האתיקה מאפשרים משרד ביתי, אין משמעה כי לא צריך לקבל אישור מהרשויות היכן שאישור כזה נדרש.</w:t>
      </w:r>
    </w:p>
    <w:p w14:paraId="419B893D" w14:textId="77777777" w:rsidR="00F10C55" w:rsidRPr="00F10C55" w:rsidRDefault="00F10C55" w:rsidP="00F10C55">
      <w:pPr>
        <w:rPr>
          <w:rFonts w:eastAsia="Aptos"/>
          <w:u w:val="single"/>
        </w:rPr>
      </w:pPr>
      <w:r w:rsidRPr="00F10C55">
        <w:rPr>
          <w:rFonts w:eastAsia="Aptos"/>
          <w:u w:val="single"/>
          <w:rtl/>
        </w:rPr>
        <w:t>ס' 5</w:t>
      </w:r>
      <w:r w:rsidRPr="00F10C55">
        <w:rPr>
          <w:rFonts w:eastAsia="Aptos" w:hint="cs"/>
          <w:u w:val="single"/>
          <w:rtl/>
        </w:rPr>
        <w:t xml:space="preserve"> סניפים-</w:t>
      </w:r>
      <w:r w:rsidRPr="00F10C55">
        <w:rPr>
          <w:rFonts w:eastAsia="Aptos"/>
          <w:u w:val="single"/>
          <w:rtl/>
        </w:rPr>
        <w:t xml:space="preserve"> קובע: </w:t>
      </w:r>
    </w:p>
    <w:p w14:paraId="06ECC21B" w14:textId="77777777" w:rsidR="00F10C55" w:rsidRPr="00F10C55" w:rsidRDefault="00F10C55" w:rsidP="00F10C55">
      <w:pPr>
        <w:rPr>
          <w:rFonts w:eastAsia="Aptos"/>
          <w:i/>
          <w:iCs/>
          <w:rtl/>
        </w:rPr>
      </w:pPr>
      <w:r w:rsidRPr="00F10C55">
        <w:rPr>
          <w:rFonts w:eastAsia="Aptos"/>
          <w:rtl/>
        </w:rPr>
        <w:t>5</w:t>
      </w:r>
      <w:r w:rsidRPr="00F10C55">
        <w:rPr>
          <w:rFonts w:eastAsia="Aptos"/>
          <w:i/>
          <w:iCs/>
          <w:rtl/>
        </w:rPr>
        <w:t>.    (א)  עורך דין לא יקיים יותר ממשרד אחד, אלא אם כן בכל משרד נמצא עורך דין שמקום עבודתו הקבוע הוא באותו משרד.</w:t>
      </w:r>
    </w:p>
    <w:p w14:paraId="43DF2A39" w14:textId="77777777" w:rsidR="00F10C55" w:rsidRPr="00F10C55" w:rsidRDefault="00F10C55" w:rsidP="00F10C55">
      <w:pPr>
        <w:rPr>
          <w:rFonts w:eastAsia="Aptos"/>
          <w:i/>
          <w:iCs/>
          <w:u w:val="single"/>
          <w:rtl/>
        </w:rPr>
      </w:pPr>
      <w:r w:rsidRPr="00F10C55">
        <w:rPr>
          <w:rFonts w:eastAsia="Aptos"/>
          <w:i/>
          <w:iCs/>
          <w:rtl/>
        </w:rPr>
        <w:lastRenderedPageBreak/>
        <w:t>      (</w:t>
      </w:r>
      <w:r w:rsidRPr="00F10C55">
        <w:rPr>
          <w:rFonts w:eastAsia="Aptos"/>
          <w:i/>
          <w:iCs/>
          <w:color w:val="000000"/>
          <w:rtl/>
        </w:rPr>
        <w:t xml:space="preserve">ב)  </w:t>
      </w:r>
      <w:r w:rsidRPr="00F10C55">
        <w:rPr>
          <w:rFonts w:eastAsia="Aptos"/>
          <w:i/>
          <w:iCs/>
          <w:color w:val="FF0000"/>
          <w:rtl/>
        </w:rPr>
        <w:t xml:space="preserve">הועד המרכזי </w:t>
      </w:r>
      <w:r w:rsidRPr="00F10C55">
        <w:rPr>
          <w:rFonts w:eastAsia="Aptos"/>
          <w:i/>
          <w:iCs/>
          <w:rtl/>
        </w:rPr>
        <w:t>בהתייעצות עם הועד המחוזי שבתחום סמכותו נמצא משרדו של עורך הדין, רשאי להתיר מטעמים מיוחדים חריגה מהוראת סעיף קטן (א), בתנאים ולתקופה שימצא לנכון.</w:t>
      </w:r>
      <w:r w:rsidRPr="00F10C55">
        <w:rPr>
          <w:rFonts w:eastAsia="Aptos" w:hint="cs"/>
          <w:i/>
          <w:iCs/>
          <w:rtl/>
        </w:rPr>
        <w:t xml:space="preserve"> </w:t>
      </w:r>
      <w:r w:rsidRPr="00F10C55">
        <w:rPr>
          <w:rFonts w:eastAsia="Aptos" w:hint="cs"/>
          <w:u w:val="single"/>
          <w:rtl/>
        </w:rPr>
        <w:t>לזכור כי הועד המרכזי לא קיים ומשמעותו כיום זאת המועצה הארצית.</w:t>
      </w:r>
    </w:p>
    <w:p w14:paraId="6363B12F" w14:textId="77777777" w:rsidR="00F10C55" w:rsidRPr="00F10C55" w:rsidRDefault="00F10C55" w:rsidP="00F10C55">
      <w:pPr>
        <w:rPr>
          <w:rFonts w:eastAsia="Aptos"/>
          <w:rtl/>
        </w:rPr>
      </w:pPr>
      <w:r w:rsidRPr="00F10C55">
        <w:rPr>
          <w:rFonts w:eastAsia="Aptos"/>
          <w:rtl/>
        </w:rPr>
        <w:t xml:space="preserve">הרציונל: </w:t>
      </w:r>
      <w:r w:rsidRPr="00F10C55">
        <w:rPr>
          <w:rFonts w:eastAsia="Aptos" w:hint="cs"/>
          <w:rtl/>
        </w:rPr>
        <w:t>הרעיון הוא שמשרד עו"ד צריך להיות של עו"ד, ובלתי אפשרי לדוגמה לפתוח מספר סניפים ולשים בשם מזכירה. התפיסה היא שמי שאחראי ובעל האחריות המקצועית הוא עו"ד, ואם הוא פתוח שלוחה חייב להיות שם עו"ד המועסק שם דרך קבע. בכך הרעיון הוא ל</w:t>
      </w:r>
      <w:r w:rsidRPr="00F10C55">
        <w:rPr>
          <w:rFonts w:eastAsia="Aptos"/>
          <w:rtl/>
        </w:rPr>
        <w:t>מנוע קיומם של סניפים המנוהלים על ידי מי שאינם עו"ד: מזכירים/מזכירות,</w:t>
      </w:r>
      <w:r w:rsidRPr="00F10C55">
        <w:rPr>
          <w:rFonts w:eastAsia="Aptos" w:hint="cs"/>
          <w:rtl/>
        </w:rPr>
        <w:t xml:space="preserve"> </w:t>
      </w:r>
      <w:r w:rsidRPr="00F10C55">
        <w:rPr>
          <w:rFonts w:eastAsia="Aptos"/>
          <w:rtl/>
        </w:rPr>
        <w:t>מתמחים/מתמחות או אחרים/אחרות, בעוד שעוה"ד האחראי ובעל הידע והאחריות המקצועית יגיע מעט למשרד.</w:t>
      </w:r>
    </w:p>
    <w:p w14:paraId="0291482C" w14:textId="77777777" w:rsidR="00F10C55" w:rsidRPr="00F10C55" w:rsidRDefault="00F10C55" w:rsidP="00F10C55">
      <w:pPr>
        <w:rPr>
          <w:rFonts w:eastAsia="Aptos"/>
          <w:rtl/>
        </w:rPr>
      </w:pPr>
      <w:r w:rsidRPr="00F10C55">
        <w:rPr>
          <w:rFonts w:eastAsia="Aptos"/>
          <w:rtl/>
        </w:rPr>
        <w:t>אך – ניתן לבקש</w:t>
      </w:r>
      <w:r w:rsidRPr="00F10C55">
        <w:rPr>
          <w:rFonts w:eastAsia="Aptos" w:hint="cs"/>
          <w:rtl/>
        </w:rPr>
        <w:t xml:space="preserve"> לסטות מהסעיף באמצעות</w:t>
      </w:r>
      <w:r w:rsidRPr="00F10C55">
        <w:rPr>
          <w:rFonts w:eastAsia="Aptos"/>
          <w:rtl/>
        </w:rPr>
        <w:t xml:space="preserve"> היתר חריגה מהוראת ס' 5(א)</w:t>
      </w:r>
      <w:r w:rsidRPr="00F10C55">
        <w:rPr>
          <w:rFonts w:eastAsia="Aptos" w:hint="cs"/>
          <w:rtl/>
        </w:rPr>
        <w:t xml:space="preserve">, כאשר </w:t>
      </w:r>
      <w:r w:rsidRPr="00F10C55">
        <w:rPr>
          <w:rFonts w:eastAsia="Aptos"/>
          <w:rtl/>
        </w:rPr>
        <w:t>סמכות מתן ההיתר הוא לוועד המרכזי</w:t>
      </w:r>
      <w:r w:rsidRPr="00F10C55">
        <w:rPr>
          <w:rFonts w:eastAsia="Aptos" w:hint="cs"/>
          <w:rtl/>
        </w:rPr>
        <w:t xml:space="preserve">. נניח כי עו"ד עצמאית שיש לה משרד עו"ד, אבל לתקופה ארוכה יש לה פרויקט שמייצגים יום אחרי יום בחיפה, ורוצה להקים סניף זמני שם. היא יכולה לפנות עם המועצה ויתנו לה היתר. </w:t>
      </w:r>
    </w:p>
    <w:p w14:paraId="1A8A6946" w14:textId="77777777" w:rsidR="00F10C55" w:rsidRPr="00F10C55" w:rsidRDefault="00F10C55" w:rsidP="00F10C55">
      <w:pPr>
        <w:rPr>
          <w:rFonts w:eastAsia="Aptos"/>
          <w:rtl/>
        </w:rPr>
      </w:pPr>
      <w:r w:rsidRPr="00F10C55">
        <w:rPr>
          <w:rFonts w:eastAsia="Aptos"/>
          <w:b/>
          <w:bCs/>
          <w:rtl/>
        </w:rPr>
        <w:t>שאלות לדוגמ</w:t>
      </w:r>
      <w:r w:rsidRPr="00F10C55">
        <w:rPr>
          <w:rFonts w:eastAsia="Aptos" w:hint="cs"/>
          <w:b/>
          <w:bCs/>
          <w:rtl/>
        </w:rPr>
        <w:t>ה</w:t>
      </w:r>
      <w:r w:rsidRPr="00F10C55">
        <w:rPr>
          <w:rFonts w:eastAsia="Aptos"/>
          <w:rtl/>
        </w:rPr>
        <w:t>:</w:t>
      </w:r>
    </w:p>
    <w:p w14:paraId="4AF55921" w14:textId="77777777" w:rsidR="00F10C55" w:rsidRPr="00F10C55" w:rsidRDefault="00F10C55" w:rsidP="00F10C55">
      <w:pPr>
        <w:rPr>
          <w:rFonts w:eastAsia="Aptos"/>
        </w:rPr>
      </w:pPr>
      <w:r w:rsidRPr="00F10C55">
        <w:rPr>
          <w:rFonts w:eastAsia="Aptos" w:hint="cs"/>
          <w:u w:val="single"/>
          <w:rtl/>
        </w:rPr>
        <w:t>שאלה 1</w:t>
      </w:r>
      <w:r w:rsidRPr="00F10C55">
        <w:rPr>
          <w:rFonts w:eastAsia="Aptos" w:hint="cs"/>
          <w:rtl/>
        </w:rPr>
        <w:t xml:space="preserve">: </w:t>
      </w:r>
      <w:r w:rsidRPr="00F10C55">
        <w:rPr>
          <w:rFonts w:eastAsia="Aptos"/>
          <w:rtl/>
        </w:rPr>
        <w:t>עו"ד, בעל משרד בתל-אביב, בו הוא עו"ד היחיד, החליט לפתוח עוד שני סניפים למשרדו בירושלים ובחיפה. את זמנו הוא מתכוון לחלק באופן שמדי שבוע יהיה יומיים בכל אחד מהסניפים של משרדו. אין הוא מתכוון להעסיק עו"ד נוספים.</w:t>
      </w:r>
      <w:r w:rsidRPr="00F10C55">
        <w:rPr>
          <w:rFonts w:eastAsia="Aptos" w:hint="cs"/>
          <w:rtl/>
        </w:rPr>
        <w:t xml:space="preserve"> </w:t>
      </w:r>
      <w:r w:rsidRPr="00F10C55">
        <w:rPr>
          <w:rFonts w:eastAsia="Aptos"/>
          <w:rtl/>
        </w:rPr>
        <w:t>האם הוא רשאי לעשות כן, ובאילו תנאים?</w:t>
      </w:r>
    </w:p>
    <w:p w14:paraId="41692865" w14:textId="77777777" w:rsidR="00F10C55" w:rsidRPr="00F10C55" w:rsidRDefault="00F10C55" w:rsidP="00F10C55">
      <w:pPr>
        <w:numPr>
          <w:ilvl w:val="0"/>
          <w:numId w:val="220"/>
        </w:numPr>
        <w:contextualSpacing/>
        <w:rPr>
          <w:rFonts w:eastAsia="Aptos"/>
        </w:rPr>
      </w:pPr>
      <w:r w:rsidRPr="00F10C55">
        <w:rPr>
          <w:rFonts w:eastAsia="Aptos"/>
          <w:rtl/>
        </w:rPr>
        <w:t xml:space="preserve">לא. פתיחת הסניפים הנוספים </w:t>
      </w:r>
      <w:r w:rsidRPr="00F10C55">
        <w:rPr>
          <w:rFonts w:eastAsia="Aptos"/>
          <w:u w:val="single"/>
          <w:rtl/>
        </w:rPr>
        <w:t>אסורה לחלוטין</w:t>
      </w:r>
      <w:r w:rsidRPr="00F10C55">
        <w:rPr>
          <w:rFonts w:eastAsia="Aptos"/>
          <w:rtl/>
        </w:rPr>
        <w:t xml:space="preserve"> על-פי כללי האתיקה של לשכת עו"ד ואין דרך להתירה.</w:t>
      </w:r>
    </w:p>
    <w:p w14:paraId="7A3F899F" w14:textId="77777777" w:rsidR="00F10C55" w:rsidRPr="00F10C55" w:rsidRDefault="00F10C55" w:rsidP="00F10C55">
      <w:pPr>
        <w:numPr>
          <w:ilvl w:val="0"/>
          <w:numId w:val="220"/>
        </w:numPr>
        <w:contextualSpacing/>
        <w:rPr>
          <w:rFonts w:eastAsia="Aptos"/>
        </w:rPr>
      </w:pPr>
      <w:r w:rsidRPr="00F10C55">
        <w:rPr>
          <w:rFonts w:eastAsia="Aptos"/>
          <w:rtl/>
        </w:rPr>
        <w:t xml:space="preserve">עוה"ד אינו רשאי לפתוח על סניף נוסף </w:t>
      </w:r>
      <w:r w:rsidRPr="00F10C55">
        <w:rPr>
          <w:rFonts w:eastAsia="Aptos"/>
          <w:u w:val="single"/>
          <w:rtl/>
        </w:rPr>
        <w:t>אלא אם כן יקבל היתר מהועד המרכזי</w:t>
      </w:r>
      <w:r w:rsidRPr="00F10C55">
        <w:rPr>
          <w:rFonts w:eastAsia="Aptos"/>
          <w:rtl/>
        </w:rPr>
        <w:t xml:space="preserve">, בהתייעצות עם הועד המחוזי בתל-אביב, בתנאים מסוימים ולתקופה מסוימת. </w:t>
      </w:r>
    </w:p>
    <w:p w14:paraId="728F9E48" w14:textId="77777777" w:rsidR="00F10C55" w:rsidRPr="00F10C55" w:rsidRDefault="00F10C55" w:rsidP="00F10C55">
      <w:pPr>
        <w:numPr>
          <w:ilvl w:val="0"/>
          <w:numId w:val="220"/>
        </w:numPr>
        <w:contextualSpacing/>
        <w:rPr>
          <w:rFonts w:eastAsia="Aptos"/>
        </w:rPr>
      </w:pPr>
      <w:r w:rsidRPr="00F10C55">
        <w:rPr>
          <w:rFonts w:eastAsia="Aptos"/>
          <w:rtl/>
        </w:rPr>
        <w:t>כן. פתיחת הסניפים ותפעולם באופן המפורט אינו מנוגד לכללי האתיקה של לשכת עו"ד</w:t>
      </w:r>
      <w:r w:rsidRPr="00F10C55">
        <w:rPr>
          <w:rFonts w:eastAsia="Aptos" w:hint="cs"/>
          <w:rtl/>
        </w:rPr>
        <w:t>.</w:t>
      </w:r>
    </w:p>
    <w:p w14:paraId="0AB82460" w14:textId="77777777" w:rsidR="00F10C55" w:rsidRPr="00F10C55" w:rsidRDefault="00F10C55" w:rsidP="00F10C55">
      <w:pPr>
        <w:numPr>
          <w:ilvl w:val="0"/>
          <w:numId w:val="220"/>
        </w:numPr>
        <w:contextualSpacing/>
        <w:rPr>
          <w:rFonts w:eastAsia="Aptos"/>
        </w:rPr>
      </w:pPr>
      <w:r w:rsidRPr="00F10C55">
        <w:rPr>
          <w:rFonts w:eastAsia="Aptos"/>
          <w:rtl/>
        </w:rPr>
        <w:t>עוה"ד רשאי רק סניף אחד נוסף, בתנאי שיימצא בו לפחות 3 ימים בשבוע</w:t>
      </w:r>
      <w:r w:rsidRPr="00F10C55">
        <w:rPr>
          <w:rFonts w:eastAsia="Aptos" w:hint="cs"/>
          <w:rtl/>
        </w:rPr>
        <w:t>.</w:t>
      </w:r>
    </w:p>
    <w:p w14:paraId="55581FDC" w14:textId="77777777" w:rsidR="00F10C55" w:rsidRPr="00F10C55" w:rsidRDefault="00F10C55" w:rsidP="00F10C55">
      <w:pPr>
        <w:rPr>
          <w:rFonts w:eastAsia="Aptos"/>
        </w:rPr>
      </w:pPr>
      <w:r w:rsidRPr="00F10C55">
        <w:rPr>
          <w:rFonts w:eastAsia="Aptos" w:hint="cs"/>
          <w:rtl/>
        </w:rPr>
        <w:t xml:space="preserve">תשובה: ב'. </w:t>
      </w:r>
      <w:r w:rsidRPr="00F10C55">
        <w:rPr>
          <w:rFonts w:eastAsia="Aptos"/>
          <w:rtl/>
        </w:rPr>
        <w:t xml:space="preserve">כלל 5(ב). </w:t>
      </w:r>
      <w:r w:rsidRPr="00F10C55">
        <w:rPr>
          <w:rFonts w:eastAsia="Aptos" w:hint="cs"/>
          <w:rtl/>
        </w:rPr>
        <w:t>להיזהר מאמירות מוחלטות</w:t>
      </w:r>
      <w:r w:rsidRPr="00F10C55">
        <w:rPr>
          <w:rFonts w:eastAsia="Aptos"/>
          <w:rtl/>
        </w:rPr>
        <w:t>.</w:t>
      </w:r>
      <w:r w:rsidRPr="00F10C55">
        <w:rPr>
          <w:rFonts w:eastAsia="Aptos" w:hint="cs"/>
          <w:rtl/>
        </w:rPr>
        <w:t xml:space="preserve"> לשים לב כי בזמנו הועד המרכזי עדיין היה קיים.</w:t>
      </w:r>
      <w:r w:rsidRPr="00F10C55">
        <w:rPr>
          <w:rFonts w:eastAsia="Aptos"/>
          <w:rtl/>
        </w:rPr>
        <w:t xml:space="preserve"> </w:t>
      </w:r>
    </w:p>
    <w:p w14:paraId="30CB2279" w14:textId="77777777" w:rsidR="00F10C55" w:rsidRPr="00F10C55" w:rsidRDefault="00F10C55" w:rsidP="00F10C55">
      <w:pPr>
        <w:rPr>
          <w:rFonts w:eastAsia="Aptos"/>
        </w:rPr>
      </w:pPr>
      <w:r w:rsidRPr="00F10C55">
        <w:rPr>
          <w:rFonts w:eastAsia="Aptos" w:hint="cs"/>
          <w:u w:val="single"/>
          <w:rtl/>
        </w:rPr>
        <w:t>שאלה 2</w:t>
      </w:r>
      <w:r w:rsidRPr="00F10C55">
        <w:rPr>
          <w:rFonts w:eastAsia="Aptos" w:hint="cs"/>
          <w:rtl/>
        </w:rPr>
        <w:t xml:space="preserve">: </w:t>
      </w:r>
      <w:r w:rsidRPr="00F10C55">
        <w:rPr>
          <w:rFonts w:eastAsia="Aptos"/>
          <w:rtl/>
        </w:rPr>
        <w:t>עו"ד ראובן הינו בעל משרד עו"ד פרטי. בנוסף, משמש עו"ד ראובן כיועמ"ש של חברת "הסערה בע"מ", העוסקת בהתקנת מיגון מפני סופות הוריקן. עו"ד ראובן מעוניין שמ</w:t>
      </w:r>
      <w:r w:rsidRPr="00F10C55">
        <w:rPr>
          <w:rFonts w:eastAsia="Aptos" w:hint="cs"/>
          <w:rtl/>
        </w:rPr>
        <w:t>ש</w:t>
      </w:r>
      <w:r w:rsidRPr="00F10C55">
        <w:rPr>
          <w:rFonts w:eastAsia="Aptos"/>
          <w:rtl/>
        </w:rPr>
        <w:t>רדו ישמש גם כמשרדה הרשום של החברה.</w:t>
      </w:r>
      <w:r w:rsidRPr="00F10C55">
        <w:rPr>
          <w:rFonts w:eastAsia="Aptos" w:hint="cs"/>
          <w:rtl/>
        </w:rPr>
        <w:t xml:space="preserve"> </w:t>
      </w:r>
      <w:r w:rsidRPr="00F10C55">
        <w:rPr>
          <w:rFonts w:eastAsia="Aptos"/>
          <w:rtl/>
        </w:rPr>
        <w:t>האם רשאי הוא לעשות כן?</w:t>
      </w:r>
    </w:p>
    <w:p w14:paraId="7BF656D7" w14:textId="77777777" w:rsidR="00F10C55" w:rsidRPr="00F10C55" w:rsidRDefault="00F10C55" w:rsidP="00F10C55">
      <w:pPr>
        <w:numPr>
          <w:ilvl w:val="0"/>
          <w:numId w:val="221"/>
        </w:numPr>
        <w:contextualSpacing/>
        <w:rPr>
          <w:rFonts w:eastAsia="Aptos"/>
        </w:rPr>
      </w:pPr>
      <w:r w:rsidRPr="00F10C55">
        <w:rPr>
          <w:rFonts w:eastAsia="Aptos"/>
          <w:rtl/>
        </w:rPr>
        <w:t>לא. משרדו של עו"ד ראובן יכול לשמש רק לעבודתו המקצועית.</w:t>
      </w:r>
    </w:p>
    <w:p w14:paraId="346E82F9" w14:textId="77777777" w:rsidR="00F10C55" w:rsidRPr="00F10C55" w:rsidRDefault="00F10C55" w:rsidP="00F10C55">
      <w:pPr>
        <w:numPr>
          <w:ilvl w:val="0"/>
          <w:numId w:val="221"/>
        </w:numPr>
        <w:contextualSpacing/>
        <w:rPr>
          <w:rFonts w:eastAsia="Aptos"/>
        </w:rPr>
      </w:pPr>
      <w:r w:rsidRPr="00F10C55">
        <w:rPr>
          <w:rFonts w:eastAsia="Aptos"/>
          <w:rtl/>
        </w:rPr>
        <w:t>כן. אין מניעה שמשרדו ישמש כמשרדה הרשום של חברת "הסערה בע"מ"</w:t>
      </w:r>
      <w:r w:rsidRPr="00F10C55">
        <w:rPr>
          <w:rFonts w:eastAsia="Aptos" w:hint="cs"/>
          <w:rtl/>
        </w:rPr>
        <w:t>.</w:t>
      </w:r>
    </w:p>
    <w:p w14:paraId="0EA35085" w14:textId="77777777" w:rsidR="00F10C55" w:rsidRPr="00F10C55" w:rsidRDefault="00F10C55" w:rsidP="00F10C55">
      <w:pPr>
        <w:numPr>
          <w:ilvl w:val="0"/>
          <w:numId w:val="221"/>
        </w:numPr>
        <w:contextualSpacing/>
        <w:rPr>
          <w:rFonts w:eastAsia="Aptos"/>
        </w:rPr>
      </w:pPr>
      <w:r w:rsidRPr="00F10C55">
        <w:rPr>
          <w:rFonts w:eastAsia="Aptos"/>
          <w:rtl/>
        </w:rPr>
        <w:t>לא, כיוון שחברת "הסערה בע"מ" אינה עוסקת בענייני ציבור</w:t>
      </w:r>
      <w:r w:rsidRPr="00F10C55">
        <w:rPr>
          <w:rFonts w:eastAsia="Aptos" w:hint="cs"/>
          <w:rtl/>
        </w:rPr>
        <w:t>.</w:t>
      </w:r>
    </w:p>
    <w:p w14:paraId="2A54AB6D" w14:textId="77777777" w:rsidR="00F10C55" w:rsidRPr="00F10C55" w:rsidRDefault="00F10C55" w:rsidP="00F10C55">
      <w:pPr>
        <w:numPr>
          <w:ilvl w:val="0"/>
          <w:numId w:val="221"/>
        </w:numPr>
        <w:contextualSpacing/>
        <w:rPr>
          <w:rFonts w:eastAsia="Aptos"/>
        </w:rPr>
      </w:pPr>
      <w:r w:rsidRPr="00F10C55">
        <w:rPr>
          <w:rFonts w:eastAsia="Aptos"/>
          <w:rtl/>
        </w:rPr>
        <w:t>כן, ובלבד שייחד חדר נפרד במשרדו למטה זו</w:t>
      </w:r>
      <w:r w:rsidRPr="00F10C55">
        <w:rPr>
          <w:rFonts w:eastAsia="Aptos" w:hint="cs"/>
          <w:rtl/>
        </w:rPr>
        <w:t>.</w:t>
      </w:r>
    </w:p>
    <w:p w14:paraId="0D41356A" w14:textId="77777777" w:rsidR="00F10C55" w:rsidRPr="00F10C55" w:rsidRDefault="00F10C55" w:rsidP="00F10C55">
      <w:pPr>
        <w:rPr>
          <w:rFonts w:eastAsia="Aptos"/>
        </w:rPr>
      </w:pPr>
      <w:r w:rsidRPr="00F10C55">
        <w:rPr>
          <w:rFonts w:eastAsia="Aptos" w:hint="cs"/>
          <w:rtl/>
        </w:rPr>
        <w:t xml:space="preserve">תשובה: ב'. לשים לב כי מבקשים ליצור מצב שחברה בבעלת חברה, כלומר חברה בעלת מניות, וזה אסור לפי </w:t>
      </w:r>
      <w:r w:rsidRPr="00F10C55">
        <w:rPr>
          <w:rFonts w:eastAsia="Aptos"/>
          <w:rtl/>
        </w:rPr>
        <w:t>כלל 4(ב)(1)</w:t>
      </w:r>
      <w:r w:rsidRPr="00F10C55">
        <w:rPr>
          <w:rFonts w:eastAsia="Aptos" w:hint="cs"/>
          <w:rtl/>
        </w:rPr>
        <w:t>.</w:t>
      </w:r>
    </w:p>
    <w:p w14:paraId="19AADB8F" w14:textId="77777777" w:rsidR="00F10C55" w:rsidRPr="00F10C55" w:rsidRDefault="00F10C55" w:rsidP="00F10C55">
      <w:pPr>
        <w:rPr>
          <w:rFonts w:eastAsia="Aptos"/>
        </w:rPr>
      </w:pPr>
      <w:r w:rsidRPr="00F10C55">
        <w:rPr>
          <w:rFonts w:eastAsia="Aptos" w:hint="cs"/>
          <w:u w:val="single"/>
          <w:rtl/>
        </w:rPr>
        <w:t>שאלה 3</w:t>
      </w:r>
      <w:r w:rsidRPr="00F10C55">
        <w:rPr>
          <w:rFonts w:eastAsia="Aptos" w:hint="cs"/>
          <w:rtl/>
        </w:rPr>
        <w:t xml:space="preserve">: </w:t>
      </w:r>
      <w:r w:rsidRPr="00F10C55">
        <w:rPr>
          <w:rFonts w:eastAsia="Aptos"/>
          <w:rtl/>
        </w:rPr>
        <w:t>חברת עו"ד בשם ראובן ושמעון מבקשת להתמזג עם חברת עו"ד אחרת בשם יהודה ויששכר באופן שחברת ראובן ושמעון תהיה חברה בחברת יהודה ויששכר</w:t>
      </w:r>
      <w:r w:rsidRPr="00F10C55">
        <w:rPr>
          <w:rFonts w:eastAsia="Aptos" w:hint="cs"/>
          <w:rtl/>
        </w:rPr>
        <w:t xml:space="preserve"> </w:t>
      </w:r>
      <w:r w:rsidRPr="00F10C55">
        <w:rPr>
          <w:rFonts w:eastAsia="Aptos"/>
          <w:rtl/>
        </w:rPr>
        <w:t>האם הדבר ניתן לביצוע?</w:t>
      </w:r>
    </w:p>
    <w:p w14:paraId="4AB5AB54" w14:textId="77777777" w:rsidR="00F10C55" w:rsidRPr="00F10C55" w:rsidRDefault="00F10C55" w:rsidP="00F10C55">
      <w:pPr>
        <w:numPr>
          <w:ilvl w:val="0"/>
          <w:numId w:val="222"/>
        </w:numPr>
        <w:contextualSpacing/>
        <w:rPr>
          <w:rFonts w:eastAsia="Aptos"/>
        </w:rPr>
      </w:pPr>
      <w:r w:rsidRPr="00F10C55">
        <w:rPr>
          <w:rFonts w:eastAsia="Aptos"/>
          <w:rtl/>
        </w:rPr>
        <w:t>כן. אין כל מניעה לכך שחברת עו"ד אחד תהיה חברה בחברת עו"ד אחרת</w:t>
      </w:r>
      <w:r w:rsidRPr="00F10C55">
        <w:rPr>
          <w:rFonts w:eastAsia="Aptos" w:hint="cs"/>
          <w:rtl/>
        </w:rPr>
        <w:t>.</w:t>
      </w:r>
    </w:p>
    <w:p w14:paraId="367AA011" w14:textId="77777777" w:rsidR="00F10C55" w:rsidRPr="00F10C55" w:rsidRDefault="00F10C55" w:rsidP="00F10C55">
      <w:pPr>
        <w:numPr>
          <w:ilvl w:val="0"/>
          <w:numId w:val="222"/>
        </w:numPr>
        <w:contextualSpacing/>
        <w:rPr>
          <w:rFonts w:eastAsia="Aptos"/>
        </w:rPr>
      </w:pPr>
      <w:r w:rsidRPr="00F10C55">
        <w:rPr>
          <w:rFonts w:eastAsia="Aptos"/>
          <w:rtl/>
        </w:rPr>
        <w:t>לא. רק עו"ד יכולים להיות חברים בחברת עו"ד</w:t>
      </w:r>
      <w:r w:rsidRPr="00F10C55">
        <w:rPr>
          <w:rFonts w:eastAsia="Aptos" w:hint="cs"/>
          <w:rtl/>
        </w:rPr>
        <w:t>.</w:t>
      </w:r>
    </w:p>
    <w:p w14:paraId="195B6AE5" w14:textId="77777777" w:rsidR="00F10C55" w:rsidRPr="00F10C55" w:rsidRDefault="00F10C55" w:rsidP="00F10C55">
      <w:pPr>
        <w:numPr>
          <w:ilvl w:val="0"/>
          <w:numId w:val="222"/>
        </w:numPr>
        <w:contextualSpacing/>
        <w:rPr>
          <w:rFonts w:eastAsia="Aptos"/>
        </w:rPr>
      </w:pPr>
      <w:r w:rsidRPr="00F10C55">
        <w:rPr>
          <w:rFonts w:eastAsia="Aptos"/>
          <w:rtl/>
        </w:rPr>
        <w:t>כן, ובלבד שעו"ד שהם חברים בחברה האחת יהיו גם חברים בחברה האחרת</w:t>
      </w:r>
      <w:r w:rsidRPr="00F10C55">
        <w:rPr>
          <w:rFonts w:eastAsia="Aptos" w:hint="cs"/>
          <w:rtl/>
        </w:rPr>
        <w:t>.</w:t>
      </w:r>
    </w:p>
    <w:p w14:paraId="632087F0" w14:textId="77777777" w:rsidR="00F10C55" w:rsidRPr="00F10C55" w:rsidRDefault="00F10C55" w:rsidP="00F10C55">
      <w:pPr>
        <w:numPr>
          <w:ilvl w:val="0"/>
          <w:numId w:val="222"/>
        </w:numPr>
        <w:contextualSpacing/>
        <w:rPr>
          <w:rFonts w:eastAsia="Aptos"/>
        </w:rPr>
      </w:pPr>
      <w:r w:rsidRPr="00F10C55">
        <w:rPr>
          <w:rFonts w:eastAsia="Aptos"/>
          <w:rtl/>
        </w:rPr>
        <w:t xml:space="preserve">לא. החוק אינו מתיר </w:t>
      </w:r>
      <w:r w:rsidRPr="00F10C55">
        <w:rPr>
          <w:rFonts w:eastAsia="Aptos"/>
          <w:u w:val="single"/>
          <w:rtl/>
        </w:rPr>
        <w:t>מיזוג</w:t>
      </w:r>
      <w:r w:rsidRPr="00F10C55">
        <w:rPr>
          <w:rFonts w:eastAsia="Aptos"/>
          <w:rtl/>
        </w:rPr>
        <w:t xml:space="preserve"> של חברות עו"ד</w:t>
      </w:r>
      <w:r w:rsidRPr="00F10C55">
        <w:rPr>
          <w:rFonts w:eastAsia="Aptos" w:hint="cs"/>
          <w:rtl/>
        </w:rPr>
        <w:t>.</w:t>
      </w:r>
    </w:p>
    <w:p w14:paraId="720BFD97" w14:textId="77777777" w:rsidR="00F10C55" w:rsidRPr="00F10C55" w:rsidRDefault="00F10C55" w:rsidP="00F10C55">
      <w:pPr>
        <w:rPr>
          <w:rFonts w:eastAsia="Aptos"/>
        </w:rPr>
      </w:pPr>
      <w:r w:rsidRPr="00F10C55">
        <w:rPr>
          <w:rFonts w:eastAsia="Aptos" w:hint="cs"/>
          <w:rtl/>
        </w:rPr>
        <w:t xml:space="preserve">תשובה: ב'. </w:t>
      </w:r>
      <w:r w:rsidRPr="00F10C55">
        <w:rPr>
          <w:rFonts w:eastAsia="Aptos"/>
          <w:rtl/>
        </w:rPr>
        <w:t>מדוע? ס' 59א(א)(3)</w:t>
      </w:r>
    </w:p>
    <w:p w14:paraId="510C9047" w14:textId="77777777" w:rsidR="00F10C55" w:rsidRPr="00F10C55" w:rsidRDefault="00F10C55" w:rsidP="00F10C55">
      <w:pPr>
        <w:rPr>
          <w:rFonts w:eastAsia="Aptos"/>
        </w:rPr>
      </w:pPr>
      <w:r w:rsidRPr="00F10C55">
        <w:rPr>
          <w:rFonts w:eastAsia="Aptos" w:hint="cs"/>
          <w:u w:val="single"/>
          <w:rtl/>
        </w:rPr>
        <w:t>שאלה 4</w:t>
      </w:r>
      <w:r w:rsidRPr="00F10C55">
        <w:rPr>
          <w:rFonts w:eastAsia="Aptos" w:hint="cs"/>
          <w:rtl/>
        </w:rPr>
        <w:t xml:space="preserve">: </w:t>
      </w:r>
      <w:r w:rsidRPr="00F10C55">
        <w:rPr>
          <w:rFonts w:eastAsia="Aptos"/>
          <w:rtl/>
        </w:rPr>
        <w:t>עו"ד לוי קיבל רישיון לעריכת דין בשנת 2010. לצד פעילותו כעו"ד בתחום דיני החברות, פועל עו"ד לוי גם בענייני ציבור הקרובים לליבו. על מנת לחסוך בעלויות ייחד עו"ד לוי חלק מדירת מגוריו למ</w:t>
      </w:r>
      <w:r w:rsidRPr="00F10C55">
        <w:rPr>
          <w:rFonts w:eastAsia="Aptos" w:hint="cs"/>
          <w:rtl/>
        </w:rPr>
        <w:t>ש</w:t>
      </w:r>
      <w:r w:rsidRPr="00F10C55">
        <w:rPr>
          <w:rFonts w:eastAsia="Aptos"/>
          <w:rtl/>
        </w:rPr>
        <w:t>רדו, ומחלק זה בדירה הוא פועל הן כעו"ד והן במסגרת פעילותו הציבורית.</w:t>
      </w:r>
      <w:r w:rsidRPr="00F10C55">
        <w:rPr>
          <w:rFonts w:eastAsia="Aptos" w:hint="cs"/>
          <w:rtl/>
        </w:rPr>
        <w:t xml:space="preserve"> </w:t>
      </w:r>
      <w:r w:rsidRPr="00F10C55">
        <w:rPr>
          <w:rFonts w:eastAsia="Aptos"/>
          <w:rtl/>
        </w:rPr>
        <w:t>מה הדין?</w:t>
      </w:r>
    </w:p>
    <w:p w14:paraId="6A07C889" w14:textId="77777777" w:rsidR="00F10C55" w:rsidRPr="00F10C55" w:rsidRDefault="00F10C55" w:rsidP="00F10C55">
      <w:pPr>
        <w:numPr>
          <w:ilvl w:val="0"/>
          <w:numId w:val="223"/>
        </w:numPr>
        <w:contextualSpacing/>
        <w:rPr>
          <w:rFonts w:eastAsia="Aptos"/>
        </w:rPr>
      </w:pPr>
      <w:r w:rsidRPr="00F10C55">
        <w:rPr>
          <w:rFonts w:eastAsia="Aptos"/>
          <w:rtl/>
        </w:rPr>
        <w:t>עו"ד לוי אינו פועל כדין, שכן משרדו של עו"ד צריך לשמש רק לעבודתו המקצועית של עו"ד ואין זה הולם את כבוד המקצוע שעו"ד יקיים משרד בדירת מגוריו.</w:t>
      </w:r>
    </w:p>
    <w:p w14:paraId="47A51A51" w14:textId="77777777" w:rsidR="00F10C55" w:rsidRPr="00F10C55" w:rsidRDefault="00F10C55" w:rsidP="00F10C55">
      <w:pPr>
        <w:numPr>
          <w:ilvl w:val="0"/>
          <w:numId w:val="223"/>
        </w:numPr>
        <w:contextualSpacing/>
        <w:rPr>
          <w:rFonts w:eastAsia="Aptos"/>
        </w:rPr>
      </w:pPr>
      <w:r w:rsidRPr="00F10C55">
        <w:rPr>
          <w:rFonts w:eastAsia="Aptos"/>
          <w:rtl/>
        </w:rPr>
        <w:t xml:space="preserve">עו"ד לוי אינו פועל כדין, שכן עו"ד רשאי לפעול במשרדו רק בענייני לקוחותיו, שלהם הוא חב נאמנות, ולא בענייני ציבור, אשר ביחס אליהם לא חל חסיון עו"ד – לקוח. </w:t>
      </w:r>
    </w:p>
    <w:p w14:paraId="23EF7A82" w14:textId="77777777" w:rsidR="00F10C55" w:rsidRPr="00F10C55" w:rsidRDefault="00F10C55" w:rsidP="00F10C55">
      <w:pPr>
        <w:numPr>
          <w:ilvl w:val="0"/>
          <w:numId w:val="223"/>
        </w:numPr>
        <w:contextualSpacing/>
        <w:rPr>
          <w:rFonts w:eastAsia="Aptos"/>
        </w:rPr>
      </w:pPr>
      <w:r w:rsidRPr="00F10C55">
        <w:rPr>
          <w:rFonts w:eastAsia="Aptos"/>
          <w:rtl/>
        </w:rPr>
        <w:t>עו"ד לוי פועל כדין היות שעו"ד רשאי לפעול במשרדו בענייני ציבור, והוא רשאי גם לייחד חלק מדירת מגוריו למשרדו</w:t>
      </w:r>
      <w:r w:rsidRPr="00F10C55">
        <w:rPr>
          <w:rFonts w:eastAsia="Aptos" w:hint="cs"/>
          <w:rtl/>
        </w:rPr>
        <w:t>.</w:t>
      </w:r>
    </w:p>
    <w:p w14:paraId="353B81FA" w14:textId="77777777" w:rsidR="00F10C55" w:rsidRPr="00F10C55" w:rsidRDefault="00F10C55" w:rsidP="00F10C55">
      <w:pPr>
        <w:numPr>
          <w:ilvl w:val="0"/>
          <w:numId w:val="223"/>
        </w:numPr>
        <w:contextualSpacing/>
        <w:rPr>
          <w:rFonts w:eastAsia="Aptos"/>
        </w:rPr>
      </w:pPr>
      <w:r w:rsidRPr="00F10C55">
        <w:rPr>
          <w:rFonts w:eastAsia="Aptos"/>
          <w:rtl/>
        </w:rPr>
        <w:t>עו"ד לוי פועל כדין, אך עליו לקבל את אישור הועד המרכזי להסדר האמור, עד לא יאוחר מ-45 ימים מיום פתיחת המשרד</w:t>
      </w:r>
      <w:r w:rsidRPr="00F10C55">
        <w:rPr>
          <w:rFonts w:eastAsia="Aptos" w:hint="cs"/>
          <w:rtl/>
        </w:rPr>
        <w:t>.</w:t>
      </w:r>
    </w:p>
    <w:p w14:paraId="46F628DD" w14:textId="77777777" w:rsidR="00F10C55" w:rsidRPr="00F10C55" w:rsidRDefault="00F10C55" w:rsidP="00F10C55">
      <w:pPr>
        <w:rPr>
          <w:rFonts w:eastAsia="Aptos"/>
        </w:rPr>
      </w:pPr>
      <w:r w:rsidRPr="00F10C55">
        <w:rPr>
          <w:rFonts w:eastAsia="Aptos" w:hint="cs"/>
          <w:rtl/>
        </w:rPr>
        <w:t>תשובה: ג'. מדובר בשני החריגים של</w:t>
      </w:r>
      <w:r w:rsidRPr="00F10C55">
        <w:rPr>
          <w:rFonts w:eastAsia="Aptos"/>
          <w:rtl/>
        </w:rPr>
        <w:t xml:space="preserve"> כלל 4(ב)(2-3)</w:t>
      </w:r>
      <w:r w:rsidRPr="00F10C55">
        <w:rPr>
          <w:rFonts w:eastAsia="Aptos" w:hint="cs"/>
          <w:rtl/>
        </w:rPr>
        <w:t>.</w:t>
      </w:r>
    </w:p>
    <w:p w14:paraId="6C8A8657" w14:textId="77777777" w:rsidR="00F10C55" w:rsidRPr="00F10C55" w:rsidRDefault="00F10C55" w:rsidP="00F10C55">
      <w:pPr>
        <w:rPr>
          <w:rFonts w:eastAsia="Aptos"/>
          <w:b/>
          <w:bCs/>
          <w:rtl/>
        </w:rPr>
      </w:pPr>
      <w:r w:rsidRPr="00F10C55">
        <w:rPr>
          <w:rFonts w:eastAsia="Aptos"/>
          <w:b/>
          <w:bCs/>
          <w:rtl/>
        </w:rPr>
        <w:t>איסור שידול</w:t>
      </w:r>
    </w:p>
    <w:p w14:paraId="1950B291" w14:textId="77777777" w:rsidR="00F10C55" w:rsidRPr="00F10C55" w:rsidRDefault="00F10C55" w:rsidP="00F10C55">
      <w:pPr>
        <w:rPr>
          <w:rFonts w:eastAsia="Aptos"/>
        </w:rPr>
      </w:pPr>
      <w:r w:rsidRPr="00F10C55">
        <w:rPr>
          <w:rFonts w:eastAsia="Aptos"/>
          <w:rtl/>
        </w:rPr>
        <w:t>ס' 56 לחוק לשכת עורכי הדין קובע:</w:t>
      </w:r>
    </w:p>
    <w:p w14:paraId="47DF1B00" w14:textId="77777777" w:rsidR="00F10C55" w:rsidRPr="00F10C55" w:rsidRDefault="00F10C55" w:rsidP="00F10C55">
      <w:pPr>
        <w:rPr>
          <w:rFonts w:eastAsia="Aptos"/>
          <w:i/>
          <w:iCs/>
          <w:rtl/>
        </w:rPr>
      </w:pPr>
      <w:r w:rsidRPr="00F10C55">
        <w:rPr>
          <w:rFonts w:eastAsia="Aptos"/>
          <w:rtl/>
        </w:rPr>
        <w:t>56</w:t>
      </w:r>
      <w:r w:rsidRPr="00F10C55">
        <w:rPr>
          <w:rFonts w:eastAsia="Aptos"/>
          <w:i/>
          <w:iCs/>
          <w:rtl/>
        </w:rPr>
        <w:t>.   לא ישדל עורך דין, בעצמו או על ידי אחר, כל אדם למסור לידיו עבודה מקצועית.</w:t>
      </w:r>
    </w:p>
    <w:p w14:paraId="551B9CED" w14:textId="77777777" w:rsidR="00F10C55" w:rsidRPr="00F10C55" w:rsidRDefault="00F10C55" w:rsidP="00F10C55">
      <w:pPr>
        <w:rPr>
          <w:rFonts w:eastAsia="Aptos"/>
          <w:rtl/>
        </w:rPr>
      </w:pPr>
      <w:r w:rsidRPr="00F10C55">
        <w:rPr>
          <w:rFonts w:eastAsia="Aptos"/>
          <w:rtl/>
        </w:rPr>
        <w:lastRenderedPageBreak/>
        <w:t>שידול משמע פנייה יזומה של עו"ד ללקוחות פוטנציאליים, מתוך כוונה שהם ימסרו עבודה לעוה"ד.</w:t>
      </w:r>
      <w:r w:rsidRPr="00F10C55">
        <w:rPr>
          <w:rFonts w:eastAsia="Aptos" w:hint="cs"/>
          <w:rtl/>
        </w:rPr>
        <w:t xml:space="preserve"> </w:t>
      </w:r>
    </w:p>
    <w:p w14:paraId="1F600658" w14:textId="77777777" w:rsidR="00F10C55" w:rsidRPr="00F10C55" w:rsidRDefault="00F10C55" w:rsidP="00F10C55">
      <w:pPr>
        <w:rPr>
          <w:rFonts w:eastAsia="Aptos"/>
          <w:rtl/>
        </w:rPr>
      </w:pPr>
      <w:r w:rsidRPr="00F10C55">
        <w:rPr>
          <w:rFonts w:eastAsia="Aptos"/>
          <w:rtl/>
        </w:rPr>
        <w:t>הרציונל: שידול פוגע בכבוד המקצוע</w:t>
      </w:r>
      <w:r w:rsidRPr="00F10C55">
        <w:rPr>
          <w:rFonts w:eastAsia="Aptos" w:hint="cs"/>
          <w:rtl/>
        </w:rPr>
        <w:t xml:space="preserve">. אסור שעו"ד יפנה אל הלקוח בשביל מציאת עבודה כי זה לא הולם את המקצוע. למשל בארצות הברית ישנה תופעה של עורכי דין הרודפים אחרי אמבולנסים בשביל להשיג לקוחות, זה לא מכבד את המקצוע. </w:t>
      </w:r>
    </w:p>
    <w:p w14:paraId="41E01411" w14:textId="77777777" w:rsidR="00F10C55" w:rsidRPr="00F10C55" w:rsidRDefault="00F10C55" w:rsidP="00F10C55">
      <w:pPr>
        <w:rPr>
          <w:rFonts w:eastAsia="Aptos"/>
          <w:rtl/>
        </w:rPr>
      </w:pPr>
      <w:r w:rsidRPr="00F10C55">
        <w:rPr>
          <w:rFonts w:eastAsia="Aptos" w:hint="cs"/>
          <w:rtl/>
        </w:rPr>
        <w:t>היו מצבים בשנים האחרונות והתופעה הזאת מחלחלת בישראל, כאשר רק בזמן האחרון בעקבות המלחמה שהרבה אנשים זקוקים לסיוע משפטי, עו"ד רדפו אחריהם. בשל כך ועדת האתיקה הארצית יצאה בקריאה לעו"ד שהם יפגינו ענישה קשה בלי שום סנטימנט.</w:t>
      </w:r>
    </w:p>
    <w:p w14:paraId="4C6EAF8F" w14:textId="77777777" w:rsidR="00F10C55" w:rsidRPr="00F10C55" w:rsidRDefault="00F10C55" w:rsidP="00F10C55">
      <w:pPr>
        <w:rPr>
          <w:rFonts w:eastAsia="Aptos"/>
          <w:rtl/>
        </w:rPr>
      </w:pPr>
      <w:r w:rsidRPr="00F10C55">
        <w:rPr>
          <w:rFonts w:eastAsia="Aptos" w:hint="cs"/>
          <w:rtl/>
        </w:rPr>
        <w:t>אסור לשדל לקבל עבודה, ו</w:t>
      </w:r>
      <w:r w:rsidRPr="00F10C55">
        <w:rPr>
          <w:rFonts w:eastAsia="Aptos"/>
          <w:rtl/>
        </w:rPr>
        <w:t xml:space="preserve">העיקרון הוא שעל </w:t>
      </w:r>
      <w:r w:rsidRPr="00F10C55">
        <w:rPr>
          <w:rFonts w:eastAsia="Aptos"/>
          <w:u w:val="single"/>
          <w:rtl/>
        </w:rPr>
        <w:t>הלקוחות לחפש את עוה"ד ולא להיפך</w:t>
      </w:r>
      <w:r w:rsidRPr="00F10C55">
        <w:rPr>
          <w:rFonts w:eastAsia="Aptos"/>
          <w:rtl/>
        </w:rPr>
        <w:t>.</w:t>
      </w:r>
    </w:p>
    <w:p w14:paraId="4D51E38E" w14:textId="77777777" w:rsidR="00F10C55" w:rsidRPr="00F10C55" w:rsidRDefault="00F10C55" w:rsidP="00F10C55">
      <w:pPr>
        <w:rPr>
          <w:rFonts w:eastAsia="Aptos"/>
          <w:rtl/>
        </w:rPr>
      </w:pPr>
      <w:r w:rsidRPr="00F10C55">
        <w:rPr>
          <w:rFonts w:eastAsia="Aptos" w:hint="cs"/>
          <w:rtl/>
        </w:rPr>
        <w:t xml:space="preserve">ברור </w:t>
      </w:r>
      <w:r w:rsidRPr="00F10C55">
        <w:rPr>
          <w:rFonts w:eastAsia="Aptos"/>
          <w:rtl/>
        </w:rPr>
        <w:t>אבל</w:t>
      </w:r>
      <w:r w:rsidRPr="00F10C55">
        <w:rPr>
          <w:rFonts w:eastAsia="Aptos" w:hint="cs"/>
          <w:rtl/>
        </w:rPr>
        <w:t xml:space="preserve"> כי</w:t>
      </w:r>
      <w:r w:rsidRPr="00F10C55">
        <w:rPr>
          <w:rFonts w:eastAsia="Aptos"/>
          <w:rtl/>
        </w:rPr>
        <w:t xml:space="preserve"> יש להבחין בין פרסומת לבין שידול. בפרסומת ניתן מידע, והלקוחות שנחשפים למידע יכולים לחכוך בדעתם, לשקול ולבחון האם לשכור את שירותי עוה"ד. לעומת זאת שידול יוצר </w:t>
      </w:r>
      <w:r w:rsidRPr="00F10C55">
        <w:rPr>
          <w:rFonts w:eastAsia="Aptos" w:hint="cs"/>
          <w:rtl/>
        </w:rPr>
        <w:t xml:space="preserve"> בדרך כלל אווירה של </w:t>
      </w:r>
      <w:r w:rsidRPr="00F10C55">
        <w:rPr>
          <w:rFonts w:eastAsia="Aptos"/>
          <w:rtl/>
        </w:rPr>
        <w:t>לחץ להחליט לשכור את עוה"ד, מבלי שניתנת האפשרות לבדוק, להתייעץ ולקבל החלטה מושכלת.</w:t>
      </w:r>
      <w:r w:rsidRPr="00F10C55">
        <w:rPr>
          <w:rFonts w:eastAsia="Aptos" w:hint="cs"/>
          <w:rtl/>
        </w:rPr>
        <w:t xml:space="preserve"> זהו הבדל משמעותי.</w:t>
      </w:r>
    </w:p>
    <w:p w14:paraId="599399EC" w14:textId="77777777" w:rsidR="00F10C55" w:rsidRPr="00F10C55" w:rsidRDefault="00F10C55" w:rsidP="00F10C55">
      <w:pPr>
        <w:rPr>
          <w:rFonts w:eastAsia="Aptos"/>
          <w:rtl/>
        </w:rPr>
      </w:pPr>
      <w:r w:rsidRPr="00F10C55">
        <w:rPr>
          <w:rFonts w:eastAsia="Aptos"/>
          <w:rtl/>
        </w:rPr>
        <w:t>בהמשך נלמד כי</w:t>
      </w:r>
      <w:r w:rsidRPr="00F10C55">
        <w:rPr>
          <w:rFonts w:eastAsia="Aptos" w:hint="cs"/>
          <w:rtl/>
        </w:rPr>
        <w:t>:</w:t>
      </w:r>
    </w:p>
    <w:p w14:paraId="0E84DCB0" w14:textId="3F3270E6" w:rsidR="00F10C55" w:rsidRPr="00F10C55" w:rsidRDefault="00F10C55" w:rsidP="00F10C55">
      <w:pPr>
        <w:numPr>
          <w:ilvl w:val="0"/>
          <w:numId w:val="219"/>
        </w:numPr>
        <w:contextualSpacing/>
        <w:rPr>
          <w:rFonts w:eastAsia="Aptos"/>
        </w:rPr>
      </w:pPr>
      <w:r w:rsidRPr="00F10C55">
        <w:rPr>
          <w:rFonts w:eastAsia="Aptos"/>
          <w:rtl/>
        </w:rPr>
        <w:t xml:space="preserve">סעיף 43 לכללי האתיקה אוסר על עו"ד </w:t>
      </w:r>
      <w:r w:rsidRPr="00F10C55">
        <w:rPr>
          <w:rFonts w:eastAsia="Aptos"/>
          <w:u w:val="single"/>
          <w:rtl/>
        </w:rPr>
        <w:t>לתת הלוואה או טובת הנאה אחרת כדי לקבל עבודה</w:t>
      </w:r>
      <w:r w:rsidRPr="00F10C55">
        <w:rPr>
          <w:rFonts w:eastAsia="Aptos"/>
          <w:rtl/>
        </w:rPr>
        <w:t xml:space="preserve"> (יש בכך יסוד של שידול)</w:t>
      </w:r>
      <w:r w:rsidRPr="00F10C55">
        <w:rPr>
          <w:rFonts w:eastAsia="Aptos" w:hint="cs"/>
          <w:rtl/>
        </w:rPr>
        <w:t>.</w:t>
      </w:r>
    </w:p>
    <w:p w14:paraId="1A12F946" w14:textId="6A48160B" w:rsidR="00F10C55" w:rsidRPr="00F10C55" w:rsidRDefault="00F10C55" w:rsidP="00F10C55">
      <w:pPr>
        <w:numPr>
          <w:ilvl w:val="0"/>
          <w:numId w:val="219"/>
        </w:numPr>
        <w:contextualSpacing/>
        <w:rPr>
          <w:rFonts w:eastAsia="Aptos"/>
        </w:rPr>
      </w:pPr>
      <w:r w:rsidRPr="00F10C55">
        <w:rPr>
          <w:rFonts w:eastAsia="Aptos"/>
          <w:rtl/>
        </w:rPr>
        <w:t xml:space="preserve">ס' 44 לכללי האתיקה קובע כי עו"ד לא </w:t>
      </w:r>
      <w:r w:rsidRPr="00F10C55">
        <w:rPr>
          <w:rFonts w:eastAsia="Aptos"/>
          <w:u w:val="single"/>
          <w:rtl/>
        </w:rPr>
        <w:t>ילווה כספים ללקוח כדי לשלם הוצאות הכרוכות במתן שירות מקצועי ללקוח</w:t>
      </w:r>
      <w:r w:rsidRPr="00F10C55">
        <w:rPr>
          <w:rFonts w:eastAsia="Aptos"/>
          <w:rtl/>
        </w:rPr>
        <w:t xml:space="preserve"> – נרחיב על כך כשנדון ביחסי עו"ד לקוח ובענייני כספים.</w:t>
      </w:r>
    </w:p>
    <w:p w14:paraId="64F1A1C8" w14:textId="6A8290DD" w:rsidR="00F10C55" w:rsidRPr="00F10C55" w:rsidRDefault="005538FD" w:rsidP="00F10C55">
      <w:pPr>
        <w:rPr>
          <w:rFonts w:eastAsia="Aptos"/>
          <w:rtl/>
        </w:rPr>
      </w:pPr>
      <w:r w:rsidRPr="00F10C55">
        <w:rPr>
          <w:rFonts w:eastAsia="Aptos"/>
          <w:noProof/>
          <w:rtl/>
        </w:rPr>
        <mc:AlternateContent>
          <mc:Choice Requires="wps">
            <w:drawing>
              <wp:anchor distT="45720" distB="45720" distL="114300" distR="114300" simplePos="0" relativeHeight="251699200" behindDoc="0" locked="0" layoutInCell="1" allowOverlap="1" wp14:anchorId="0E09C637" wp14:editId="7F7DFE5B">
                <wp:simplePos x="0" y="0"/>
                <wp:positionH relativeFrom="margin">
                  <wp:posOffset>381000</wp:posOffset>
                </wp:positionH>
                <wp:positionV relativeFrom="paragraph">
                  <wp:posOffset>188595</wp:posOffset>
                </wp:positionV>
                <wp:extent cx="5245100" cy="1637665"/>
                <wp:effectExtent l="0" t="0" r="0" b="63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45100" cy="1637665"/>
                        </a:xfrm>
                        <a:prstGeom prst="rect">
                          <a:avLst/>
                        </a:prstGeom>
                        <a:solidFill>
                          <a:srgbClr val="FFFFFF"/>
                        </a:solidFill>
                        <a:ln w="9525">
                          <a:noFill/>
                          <a:miter lim="800000"/>
                          <a:headEnd/>
                          <a:tailEnd/>
                        </a:ln>
                      </wps:spPr>
                      <wps:txbx>
                        <w:txbxContent>
                          <w:p w14:paraId="232A1A50" w14:textId="77777777" w:rsidR="00F10C55" w:rsidRPr="00546951" w:rsidRDefault="00F10C55" w:rsidP="00F10C55">
                            <w:pPr>
                              <w:rPr>
                                <w:sz w:val="18"/>
                                <w:szCs w:val="18"/>
                                <w:rtl/>
                              </w:rPr>
                            </w:pPr>
                            <w:r w:rsidRPr="005C38B2">
                              <w:rPr>
                                <w:rFonts w:hint="cs"/>
                                <w:sz w:val="18"/>
                                <w:szCs w:val="18"/>
                                <w:u w:val="single"/>
                                <w:rtl/>
                              </w:rPr>
                              <w:t>שאלה מבחינות לשכה</w:t>
                            </w:r>
                            <w:r w:rsidRPr="00546951">
                              <w:rPr>
                                <w:sz w:val="18"/>
                                <w:szCs w:val="18"/>
                                <w:rtl/>
                              </w:rPr>
                              <w:t>: משה סיים את התמתחותו במקצוע עריכת הדין, עמד בהצלחה במבחני ההסמכה ופתח משרד עצמאי בל-אביב. כדי לשווק את עצמו החל משה להתקשר לחברות שונות שמצא באינטרנט והציע להן את שירותיו במבצע חד-פעמי וחסר תקדים שבו יהיו זכאים לתיק ראשון בחינם. בשלב מסוים שמע משה מחבר אחר שהיה איתו בהתמחות שאסור לו לעשות את זה, ולכן החליט להעסיק מזכירה במרדו שתעשה זאת במקומו. האם משה היה רשאי לפעול כפי שפעל?</w:t>
                            </w:r>
                          </w:p>
                          <w:p w14:paraId="2140308D" w14:textId="77777777" w:rsidR="00F10C55" w:rsidRPr="005C38B2" w:rsidRDefault="00F10C55" w:rsidP="00F10C55">
                            <w:pPr>
                              <w:pStyle w:val="a8"/>
                              <w:numPr>
                                <w:ilvl w:val="0"/>
                                <w:numId w:val="225"/>
                              </w:numPr>
                              <w:rPr>
                                <w:sz w:val="18"/>
                                <w:szCs w:val="18"/>
                              </w:rPr>
                            </w:pPr>
                            <w:r w:rsidRPr="005C38B2">
                              <w:rPr>
                                <w:sz w:val="18"/>
                                <w:szCs w:val="18"/>
                                <w:rtl/>
                              </w:rPr>
                              <w:t>כן. אין מניעה חוקית לבצע את הפעולות שמשה ביצע, בין בעצמו ובין באמצעות מזכירתו</w:t>
                            </w:r>
                          </w:p>
                          <w:p w14:paraId="3693619F" w14:textId="77777777" w:rsidR="00F10C55" w:rsidRPr="005C38B2" w:rsidRDefault="00F10C55" w:rsidP="00F10C55">
                            <w:pPr>
                              <w:pStyle w:val="a8"/>
                              <w:numPr>
                                <w:ilvl w:val="0"/>
                                <w:numId w:val="225"/>
                              </w:numPr>
                              <w:rPr>
                                <w:sz w:val="18"/>
                                <w:szCs w:val="18"/>
                              </w:rPr>
                            </w:pPr>
                            <w:r w:rsidRPr="005C38B2">
                              <w:rPr>
                                <w:sz w:val="18"/>
                                <w:szCs w:val="18"/>
                                <w:rtl/>
                              </w:rPr>
                              <w:t>למשה אסור לשווק את עצמו כפי שעשה, אך מותר היה לו לעשות כן באמצעות מזכירתו</w:t>
                            </w:r>
                          </w:p>
                          <w:p w14:paraId="4F14E6C7" w14:textId="77777777" w:rsidR="00F10C55" w:rsidRPr="005C38B2" w:rsidRDefault="00F10C55" w:rsidP="00F10C55">
                            <w:pPr>
                              <w:pStyle w:val="a8"/>
                              <w:numPr>
                                <w:ilvl w:val="0"/>
                                <w:numId w:val="225"/>
                              </w:numPr>
                              <w:rPr>
                                <w:sz w:val="18"/>
                                <w:szCs w:val="18"/>
                              </w:rPr>
                            </w:pPr>
                            <w:r w:rsidRPr="005C38B2">
                              <w:rPr>
                                <w:sz w:val="18"/>
                                <w:szCs w:val="18"/>
                                <w:rtl/>
                              </w:rPr>
                              <w:t>מאחר ומשה מצא את החברות באינטרנט מותר היה לו להתקשר אליהן ולהציע את שירותיו, וגם למזכירה שלו מותר היה לעשות כן.</w:t>
                            </w:r>
                          </w:p>
                          <w:p w14:paraId="6FE64E36" w14:textId="77777777" w:rsidR="00F10C55" w:rsidRPr="005C38B2" w:rsidRDefault="00F10C55" w:rsidP="00F10C55">
                            <w:pPr>
                              <w:pStyle w:val="a8"/>
                              <w:numPr>
                                <w:ilvl w:val="0"/>
                                <w:numId w:val="225"/>
                              </w:numPr>
                              <w:rPr>
                                <w:b/>
                                <w:bCs/>
                                <w:sz w:val="18"/>
                                <w:szCs w:val="18"/>
                              </w:rPr>
                            </w:pPr>
                            <w:r w:rsidRPr="005C38B2">
                              <w:rPr>
                                <w:b/>
                                <w:bCs/>
                                <w:sz w:val="18"/>
                                <w:szCs w:val="18"/>
                                <w:rtl/>
                              </w:rPr>
                              <w:t>אסור היה למשה להתקשר ללקוחות ולהציע להם מבצעים, לא בעצמו ולא באמצעות מזכירתו.</w:t>
                            </w:r>
                          </w:p>
                          <w:p w14:paraId="7153595D" w14:textId="77777777" w:rsidR="00F10C55" w:rsidRPr="00546951" w:rsidRDefault="00F10C55" w:rsidP="00F10C55">
                            <w:pPr>
                              <w:rPr>
                                <w:sz w:val="18"/>
                                <w:szCs w:val="18"/>
                              </w:rPr>
                            </w:pPr>
                            <w:r w:rsidRPr="00546951">
                              <w:rPr>
                                <w:sz w:val="18"/>
                                <w:szCs w:val="18"/>
                                <w:rtl/>
                              </w:rPr>
                              <w:t>שידול ו</w:t>
                            </w:r>
                            <w:r>
                              <w:rPr>
                                <w:rFonts w:hint="cs"/>
                                <w:sz w:val="18"/>
                                <w:szCs w:val="18"/>
                                <w:rtl/>
                              </w:rPr>
                              <w:t>גם בנוגע ל</w:t>
                            </w:r>
                            <w:r w:rsidRPr="00546951">
                              <w:rPr>
                                <w:sz w:val="18"/>
                                <w:szCs w:val="18"/>
                                <w:rtl/>
                              </w:rPr>
                              <w:t>מזכירה</w:t>
                            </w:r>
                            <w:r>
                              <w:rPr>
                                <w:rFonts w:hint="cs"/>
                                <w:sz w:val="18"/>
                                <w:szCs w:val="18"/>
                                <w:rtl/>
                              </w:rPr>
                              <w:t>,</w:t>
                            </w:r>
                            <w:r w:rsidRPr="00546951">
                              <w:rPr>
                                <w:sz w:val="18"/>
                                <w:szCs w:val="18"/>
                                <w:rtl/>
                              </w:rPr>
                              <w:t xml:space="preserve"> היא נציגה מטעמו.</w:t>
                            </w:r>
                            <w:r>
                              <w:rPr>
                                <w:rFonts w:hint="cs"/>
                                <w:sz w:val="18"/>
                                <w:szCs w:val="18"/>
                                <w:rtl/>
                              </w:rPr>
                              <w:t xml:space="preserve"> כך שלא ניתן לבצע שידול גם באמצעות גורם נוסף שהוא אינו עו"ד בעצמו.</w:t>
                            </w:r>
                            <w:r w:rsidRPr="00546951">
                              <w:rPr>
                                <w:sz w:val="18"/>
                                <w:szCs w:val="18"/>
                                <w:rtl/>
                              </w:rPr>
                              <w:t xml:space="preserve"> </w:t>
                            </w:r>
                          </w:p>
                          <w:p w14:paraId="2598266B" w14:textId="77777777" w:rsidR="00F10C55" w:rsidRPr="005C38B2" w:rsidRDefault="00F10C55" w:rsidP="00F10C5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9C637" id="_x0000_s1061" type="#_x0000_t202" style="position:absolute;left:0;text-align:left;margin-left:30pt;margin-top:14.85pt;width:413pt;height:128.95pt;flip:x;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kVFwIAAAkEAAAOAAAAZHJzL2Uyb0RvYy54bWysU1Fv0zAQfkfiP1h+p0m6ptuiptPoKCAN&#10;mDT4AY7jNBaOz9huk/LrOTuh7eAN4QfL5zt/d/fd59Xd0ClyENZJ0CXNZiklQnOopd6V9NvX7Zsb&#10;SpxnumYKtCjpUTh6t379atWbQsyhBVULSxBEu6I3JW29N0WSON6KjrkZGKHR2YDtmEfT7pLash7R&#10;O5XM03SZ9GBrY4EL5/D2YXTSdcRvGsH9l6ZxwhNVUqzNx93GvQp7sl6xYmeZaSWfymD/UEXHpMak&#10;J6gH5hnZW/kXVCe5BQeNn3HoEmgayUXsAbvJ0j+6eW6ZEbEXJMeZE03u/8Hyz4dn82SJH97CgAOM&#10;TTjzCPy7Ixo2LdM7cW8t9K1gNSbOAmVJb1wxPQ1Uu8IFkKr/BDUOme09RKChsR1plDQffkNjxwTz&#10;4CiOJ/rF4AnHy3y+yLMUXRx92fLqernMYzZWBKBAr7HOvxfQkXAoqcX5xkTs8Oh8KOwcEsIdKFlv&#10;pVLRsLtqoyw5MNTCNq4J/UWY0qQv6W0+zyOyhvA+yqSTHrWqZFfSmzSsUT2BmHe6jiGeSTWesRKl&#10;J6YCOSNNfqgGIuuSXsXOAnMV1EfkzsKoTfxLeGjB/qSkR12W1P3YMysoUR818n+bLRZByNFY5Ndz&#10;NOylp7r0MM0RqqSekvG48VH8gQ8N9zinRkbezpVMNaPeIp3T3wiCvrRj1PkHr38BAAD//wMAUEsD&#10;BBQABgAIAAAAIQDGQMGr3wAAAAkBAAAPAAAAZHJzL2Rvd25yZXYueG1sTI/NTsMwEITvSLyDtUhc&#10;EHWIhJuGOBVClHtTxM/NjZckIl6H2E1Dn57lBMedGc1+U6xn14sJx9B50nCzSEAg1d521Gh43m2u&#10;MxAhGrKm94QavjHAujw/K0xu/ZG2OFWxEVxCITca2hiHXMpQt+hMWPgBib0PPzoT+RwbaUdz5HLX&#10;yzRJlHSmI/7QmgEfWqw/q4PTcHqdqq+39236crVZxfnWP6nTo9P68mK+vwMRcY5/YfjFZ3QomWnv&#10;D2SD6DWohKdEDelqCYL9LFMs7FnIlgpkWcj/C8ofAAAA//8DAFBLAQItABQABgAIAAAAIQC2gziS&#10;/gAAAOEBAAATAAAAAAAAAAAAAAAAAAAAAABbQ29udGVudF9UeXBlc10ueG1sUEsBAi0AFAAGAAgA&#10;AAAhADj9If/WAAAAlAEAAAsAAAAAAAAAAAAAAAAALwEAAF9yZWxzLy5yZWxzUEsBAi0AFAAGAAgA&#10;AAAhADukKRUXAgAACQQAAA4AAAAAAAAAAAAAAAAALgIAAGRycy9lMm9Eb2MueG1sUEsBAi0AFAAG&#10;AAgAAAAhAMZAwavfAAAACQEAAA8AAAAAAAAAAAAAAAAAcQQAAGRycy9kb3ducmV2LnhtbFBLBQYA&#10;AAAABAAEAPMAAAB9BQAAAAA=&#10;" stroked="f">
                <v:textbox>
                  <w:txbxContent>
                    <w:p w14:paraId="232A1A50" w14:textId="77777777" w:rsidR="00F10C55" w:rsidRPr="00546951" w:rsidRDefault="00F10C55" w:rsidP="00F10C55">
                      <w:pPr>
                        <w:rPr>
                          <w:sz w:val="18"/>
                          <w:szCs w:val="18"/>
                          <w:rtl/>
                        </w:rPr>
                      </w:pPr>
                      <w:r w:rsidRPr="005C38B2">
                        <w:rPr>
                          <w:rFonts w:hint="cs"/>
                          <w:sz w:val="18"/>
                          <w:szCs w:val="18"/>
                          <w:u w:val="single"/>
                          <w:rtl/>
                        </w:rPr>
                        <w:t>שאלה מבחינות לשכה</w:t>
                      </w:r>
                      <w:r w:rsidRPr="00546951">
                        <w:rPr>
                          <w:sz w:val="18"/>
                          <w:szCs w:val="18"/>
                          <w:rtl/>
                        </w:rPr>
                        <w:t>: משה סיים את התמתחותו במקצוע עריכת הדין, עמד בהצלחה במבחני ההסמכה ופתח משרד עצמאי בל-אביב. כדי לשווק את עצמו החל משה להתקשר לחברות שונות שמצא באינטרנט והציע להן את שירותיו במבצע חד-פעמי וחסר תקדים שבו יהיו זכאים לתיק ראשון בחינם. בשלב מסוים שמע משה מחבר אחר שהיה איתו בהתמחות שאסור לו לעשות את זה, ולכן החליט להעסיק מזכירה במרדו שתעשה זאת במקומו. האם משה היה רשאי לפעול כפי שפעל?</w:t>
                      </w:r>
                    </w:p>
                    <w:p w14:paraId="2140308D" w14:textId="77777777" w:rsidR="00F10C55" w:rsidRPr="005C38B2" w:rsidRDefault="00F10C55" w:rsidP="00F10C55">
                      <w:pPr>
                        <w:pStyle w:val="a8"/>
                        <w:numPr>
                          <w:ilvl w:val="0"/>
                          <w:numId w:val="225"/>
                        </w:numPr>
                        <w:rPr>
                          <w:sz w:val="18"/>
                          <w:szCs w:val="18"/>
                        </w:rPr>
                      </w:pPr>
                      <w:r w:rsidRPr="005C38B2">
                        <w:rPr>
                          <w:sz w:val="18"/>
                          <w:szCs w:val="18"/>
                          <w:rtl/>
                        </w:rPr>
                        <w:t>כן. אין מניעה חוקית לבצע את הפעולות שמשה ביצע, בין בעצמו ובין באמצעות מזכירתו</w:t>
                      </w:r>
                    </w:p>
                    <w:p w14:paraId="3693619F" w14:textId="77777777" w:rsidR="00F10C55" w:rsidRPr="005C38B2" w:rsidRDefault="00F10C55" w:rsidP="00F10C55">
                      <w:pPr>
                        <w:pStyle w:val="a8"/>
                        <w:numPr>
                          <w:ilvl w:val="0"/>
                          <w:numId w:val="225"/>
                        </w:numPr>
                        <w:rPr>
                          <w:sz w:val="18"/>
                          <w:szCs w:val="18"/>
                        </w:rPr>
                      </w:pPr>
                      <w:r w:rsidRPr="005C38B2">
                        <w:rPr>
                          <w:sz w:val="18"/>
                          <w:szCs w:val="18"/>
                          <w:rtl/>
                        </w:rPr>
                        <w:t>למשה אסור לשווק את עצמו כפי שעשה, אך מותר היה לו לעשות כן באמצעות מזכירתו</w:t>
                      </w:r>
                    </w:p>
                    <w:p w14:paraId="4F14E6C7" w14:textId="77777777" w:rsidR="00F10C55" w:rsidRPr="005C38B2" w:rsidRDefault="00F10C55" w:rsidP="00F10C55">
                      <w:pPr>
                        <w:pStyle w:val="a8"/>
                        <w:numPr>
                          <w:ilvl w:val="0"/>
                          <w:numId w:val="225"/>
                        </w:numPr>
                        <w:rPr>
                          <w:sz w:val="18"/>
                          <w:szCs w:val="18"/>
                        </w:rPr>
                      </w:pPr>
                      <w:r w:rsidRPr="005C38B2">
                        <w:rPr>
                          <w:sz w:val="18"/>
                          <w:szCs w:val="18"/>
                          <w:rtl/>
                        </w:rPr>
                        <w:t>מאחר ומשה מצא את החברות באינטרנט מותר היה לו להתקשר אליהן ולהציע את שירותיו, וגם למזכירה שלו מותר היה לעשות כן.</w:t>
                      </w:r>
                    </w:p>
                    <w:p w14:paraId="6FE64E36" w14:textId="77777777" w:rsidR="00F10C55" w:rsidRPr="005C38B2" w:rsidRDefault="00F10C55" w:rsidP="00F10C55">
                      <w:pPr>
                        <w:pStyle w:val="a8"/>
                        <w:numPr>
                          <w:ilvl w:val="0"/>
                          <w:numId w:val="225"/>
                        </w:numPr>
                        <w:rPr>
                          <w:b/>
                          <w:bCs/>
                          <w:sz w:val="18"/>
                          <w:szCs w:val="18"/>
                        </w:rPr>
                      </w:pPr>
                      <w:r w:rsidRPr="005C38B2">
                        <w:rPr>
                          <w:b/>
                          <w:bCs/>
                          <w:sz w:val="18"/>
                          <w:szCs w:val="18"/>
                          <w:rtl/>
                        </w:rPr>
                        <w:t>אסור היה למשה להתקשר ללקוחות ולהציע להם מבצעים, לא בעצמו ולא באמצעות מזכירתו.</w:t>
                      </w:r>
                    </w:p>
                    <w:p w14:paraId="7153595D" w14:textId="77777777" w:rsidR="00F10C55" w:rsidRPr="00546951" w:rsidRDefault="00F10C55" w:rsidP="00F10C55">
                      <w:pPr>
                        <w:rPr>
                          <w:sz w:val="18"/>
                          <w:szCs w:val="18"/>
                        </w:rPr>
                      </w:pPr>
                      <w:r w:rsidRPr="00546951">
                        <w:rPr>
                          <w:sz w:val="18"/>
                          <w:szCs w:val="18"/>
                          <w:rtl/>
                        </w:rPr>
                        <w:t>שידול ו</w:t>
                      </w:r>
                      <w:r>
                        <w:rPr>
                          <w:rFonts w:hint="cs"/>
                          <w:sz w:val="18"/>
                          <w:szCs w:val="18"/>
                          <w:rtl/>
                        </w:rPr>
                        <w:t>גם בנוגע ל</w:t>
                      </w:r>
                      <w:r w:rsidRPr="00546951">
                        <w:rPr>
                          <w:sz w:val="18"/>
                          <w:szCs w:val="18"/>
                          <w:rtl/>
                        </w:rPr>
                        <w:t>מזכירה</w:t>
                      </w:r>
                      <w:r>
                        <w:rPr>
                          <w:rFonts w:hint="cs"/>
                          <w:sz w:val="18"/>
                          <w:szCs w:val="18"/>
                          <w:rtl/>
                        </w:rPr>
                        <w:t>,</w:t>
                      </w:r>
                      <w:r w:rsidRPr="00546951">
                        <w:rPr>
                          <w:sz w:val="18"/>
                          <w:szCs w:val="18"/>
                          <w:rtl/>
                        </w:rPr>
                        <w:t xml:space="preserve"> היא נציגה מטעמו.</w:t>
                      </w:r>
                      <w:r>
                        <w:rPr>
                          <w:rFonts w:hint="cs"/>
                          <w:sz w:val="18"/>
                          <w:szCs w:val="18"/>
                          <w:rtl/>
                        </w:rPr>
                        <w:t xml:space="preserve"> כך שלא ניתן לבצע שידול גם באמצעות גורם נוסף שהוא אינו עו"ד בעצמו.</w:t>
                      </w:r>
                      <w:r w:rsidRPr="00546951">
                        <w:rPr>
                          <w:sz w:val="18"/>
                          <w:szCs w:val="18"/>
                          <w:rtl/>
                        </w:rPr>
                        <w:t xml:space="preserve"> </w:t>
                      </w:r>
                    </w:p>
                    <w:p w14:paraId="2598266B" w14:textId="77777777" w:rsidR="00F10C55" w:rsidRPr="005C38B2" w:rsidRDefault="00F10C55" w:rsidP="00F10C55">
                      <w:pPr>
                        <w:rPr>
                          <w:sz w:val="18"/>
                          <w:szCs w:val="18"/>
                        </w:rPr>
                      </w:pPr>
                    </w:p>
                  </w:txbxContent>
                </v:textbox>
                <w10:wrap type="square" anchorx="margin"/>
              </v:shape>
            </w:pict>
          </mc:Fallback>
        </mc:AlternateContent>
      </w:r>
    </w:p>
    <w:p w14:paraId="24D86E11" w14:textId="588CD89A" w:rsidR="00F10C55" w:rsidRPr="00F10C55" w:rsidRDefault="00F10C55" w:rsidP="00F10C55">
      <w:pPr>
        <w:rPr>
          <w:rFonts w:eastAsia="Aptos"/>
          <w:rtl/>
        </w:rPr>
      </w:pPr>
    </w:p>
    <w:p w14:paraId="1E03580C" w14:textId="77777777" w:rsidR="00F10C55" w:rsidRPr="00F10C55" w:rsidRDefault="00F10C55" w:rsidP="00F10C55">
      <w:pPr>
        <w:rPr>
          <w:rFonts w:eastAsia="Aptos"/>
          <w:rtl/>
        </w:rPr>
      </w:pPr>
    </w:p>
    <w:p w14:paraId="01557DFC" w14:textId="77777777" w:rsidR="00F10C55" w:rsidRPr="00F10C55" w:rsidRDefault="00F10C55" w:rsidP="00F10C55">
      <w:pPr>
        <w:rPr>
          <w:rFonts w:eastAsia="Aptos"/>
          <w:rtl/>
        </w:rPr>
      </w:pPr>
    </w:p>
    <w:p w14:paraId="47CED3CF" w14:textId="77777777" w:rsidR="00F10C55" w:rsidRPr="00F10C55" w:rsidRDefault="00F10C55" w:rsidP="00F10C55">
      <w:pPr>
        <w:rPr>
          <w:rFonts w:eastAsia="Aptos"/>
          <w:rtl/>
        </w:rPr>
      </w:pPr>
    </w:p>
    <w:p w14:paraId="64A08CEE" w14:textId="77777777" w:rsidR="00F10C55" w:rsidRDefault="00F10C55" w:rsidP="00F10C55">
      <w:pPr>
        <w:rPr>
          <w:rFonts w:eastAsia="Aptos"/>
          <w:rtl/>
        </w:rPr>
      </w:pPr>
    </w:p>
    <w:p w14:paraId="47B76820" w14:textId="77777777" w:rsidR="005538FD" w:rsidRPr="00F10C55" w:rsidRDefault="005538FD" w:rsidP="00F10C55">
      <w:pPr>
        <w:rPr>
          <w:rFonts w:eastAsia="Aptos"/>
          <w:rtl/>
        </w:rPr>
      </w:pPr>
    </w:p>
    <w:p w14:paraId="7E4B7EDE" w14:textId="77777777" w:rsidR="00F10C55" w:rsidRPr="00F10C55" w:rsidRDefault="00F10C55" w:rsidP="00F10C55">
      <w:pPr>
        <w:rPr>
          <w:rFonts w:eastAsia="Aptos"/>
          <w:rtl/>
        </w:rPr>
      </w:pPr>
    </w:p>
    <w:p w14:paraId="314F06E1" w14:textId="77777777" w:rsidR="00F10C55" w:rsidRPr="00F10C55" w:rsidRDefault="00F10C55" w:rsidP="00F10C55">
      <w:pPr>
        <w:rPr>
          <w:rFonts w:eastAsia="Aptos"/>
          <w:b/>
          <w:bCs/>
          <w:rtl/>
        </w:rPr>
      </w:pPr>
      <w:r w:rsidRPr="00F10C55">
        <w:rPr>
          <w:rFonts w:eastAsia="Aptos" w:hint="cs"/>
          <w:b/>
          <w:bCs/>
          <w:rtl/>
        </w:rPr>
        <w:t>הסדרת פרסומת</w:t>
      </w:r>
    </w:p>
    <w:p w14:paraId="3FC7C5DF" w14:textId="77777777" w:rsidR="00F10C55" w:rsidRPr="00F10C55" w:rsidRDefault="00F10C55" w:rsidP="00F10C55">
      <w:pPr>
        <w:rPr>
          <w:rFonts w:eastAsia="Aptos"/>
        </w:rPr>
      </w:pPr>
      <w:r w:rsidRPr="00F10C55">
        <w:rPr>
          <w:rFonts w:eastAsia="Aptos"/>
          <w:rtl/>
        </w:rPr>
        <w:t xml:space="preserve">ס' 55 לחוק קובע: </w:t>
      </w:r>
    </w:p>
    <w:p w14:paraId="6DFED792" w14:textId="77777777" w:rsidR="00F10C55" w:rsidRPr="00F10C55" w:rsidRDefault="00F10C55" w:rsidP="00F10C55">
      <w:pPr>
        <w:rPr>
          <w:rFonts w:eastAsia="Aptos"/>
          <w:i/>
          <w:iCs/>
          <w:rtl/>
        </w:rPr>
      </w:pPr>
      <w:r w:rsidRPr="00F10C55">
        <w:rPr>
          <w:rFonts w:eastAsia="Aptos"/>
          <w:i/>
          <w:iCs/>
          <w:rtl/>
        </w:rPr>
        <w:t>55.  (א)  עורך דין לא יעשה, במישרין או בעקיפין, פרסומת לעיסוקו אלא בהתאם לכללים שתתקין המועצה הארצית באישור שר המשפטים וועדת החוקה חוק ומשפט של הכנסת.</w:t>
      </w:r>
    </w:p>
    <w:p w14:paraId="64A0FAE4" w14:textId="77777777" w:rsidR="00F10C55" w:rsidRPr="00F10C55" w:rsidRDefault="00F10C55" w:rsidP="00F10C55">
      <w:pPr>
        <w:rPr>
          <w:rFonts w:eastAsia="Aptos"/>
          <w:i/>
          <w:iCs/>
          <w:rtl/>
        </w:rPr>
      </w:pPr>
      <w:r w:rsidRPr="00F10C55">
        <w:rPr>
          <w:rFonts w:eastAsia="Aptos"/>
          <w:i/>
          <w:iCs/>
          <w:rtl/>
        </w:rPr>
        <w:t>      (ב)  בכללים כאמור ייקבעו סוגים, צורות ודרכים של פרסומת המותרים לעורכי דין, ובלבד שלא יהיה בהם כדי להטעות את הציבור או לפגוע בו או משום פגיעה בכבוד המקצוע; כן ייקבעו באותם כללים מקרים וצורות שבהם רשאי או חייב עורך דין לציין את שמו ומקצועו.</w:t>
      </w:r>
    </w:p>
    <w:p w14:paraId="0EC5EA9A" w14:textId="77777777" w:rsidR="00F10C55" w:rsidRPr="00F10C55" w:rsidRDefault="00F10C55" w:rsidP="00F10C55">
      <w:pPr>
        <w:rPr>
          <w:rFonts w:eastAsia="Aptos"/>
          <w:rtl/>
        </w:rPr>
      </w:pPr>
      <w:r w:rsidRPr="00F10C55">
        <w:rPr>
          <w:rFonts w:eastAsia="Aptos"/>
          <w:rtl/>
        </w:rPr>
        <w:t xml:space="preserve">כלומר: פרסומת שאינה מותרת בכללים במפורש – אסורה. </w:t>
      </w:r>
      <w:r w:rsidRPr="00F10C55">
        <w:rPr>
          <w:rFonts w:eastAsia="Aptos" w:hint="cs"/>
          <w:rtl/>
        </w:rPr>
        <w:t xml:space="preserve">הכללים אומרים איך ניתן לפרסם ומה שלא כתוב שמותר לעו"ד, אסור לעו"ד. </w:t>
      </w:r>
    </w:p>
    <w:p w14:paraId="59C5CD64" w14:textId="77777777" w:rsidR="00F10C55" w:rsidRPr="00F10C55" w:rsidRDefault="00F10C55" w:rsidP="00F10C55">
      <w:pPr>
        <w:rPr>
          <w:rFonts w:eastAsia="Aptos"/>
          <w:rtl/>
        </w:rPr>
      </w:pPr>
      <w:r w:rsidRPr="00F10C55">
        <w:rPr>
          <w:rFonts w:eastAsia="Aptos" w:hint="cs"/>
          <w:rtl/>
        </w:rPr>
        <w:t xml:space="preserve">בהקשר הזה הייתה התפתחות מאוד משמעותית עם השנים. לפני כמה עשרות שנים עו"ד אפילו לא יכלו להתראיין לטלוויזיה. דוגמה לכך היא שבמגזין לאישה היה מדור שכל שבוע מראיינים אישה אחרת שהיא גם אם וגם אשת קריירה- איך היא מאזנת בין השניים. באחד השבועות ראיינו עו"ד. כאשר העמידו את עו"ד לדין משמעתי כי התפיסה הייתה אז שכל פרסומת היא פגיעה בכבוד עו"ד. עם זאת העולם השתנה משנת 2003 לשכת עו"ד יישרו קו אך עדיין זה לא הספיק. ב2018 עשו שינוי מאוד משמעותי בכללים, והיום ניתן לעשות הרבה יותר ממה שניתן היה בעבר. </w:t>
      </w:r>
    </w:p>
    <w:p w14:paraId="14655F0E" w14:textId="77777777" w:rsidR="00F10C55" w:rsidRPr="00F10C55" w:rsidRDefault="00F10C55" w:rsidP="00F10C55">
      <w:pPr>
        <w:rPr>
          <w:rFonts w:eastAsia="Aptos"/>
          <w:rtl/>
        </w:rPr>
      </w:pPr>
      <w:r w:rsidRPr="00F10C55">
        <w:rPr>
          <w:rFonts w:eastAsia="Aptos" w:hint="cs"/>
          <w:rtl/>
        </w:rPr>
        <w:t xml:space="preserve">הכללים הקובעים איך ניתן לפרסם הם </w:t>
      </w:r>
      <w:r w:rsidRPr="00F10C55">
        <w:rPr>
          <w:rFonts w:eastAsia="Aptos"/>
          <w:u w:val="single"/>
          <w:rtl/>
        </w:rPr>
        <w:t>כללי לשכת עורכי הדין (פרסומת), תשס"א – 2001</w:t>
      </w:r>
      <w:r w:rsidRPr="00F10C55">
        <w:rPr>
          <w:rFonts w:eastAsia="Aptos"/>
          <w:rtl/>
        </w:rPr>
        <w:t xml:space="preserve">, שעברו רביזיה משמעותית בשנת 2018. </w:t>
      </w:r>
    </w:p>
    <w:p w14:paraId="0FFC5AE1" w14:textId="77777777" w:rsidR="00F10C55" w:rsidRPr="00F10C55" w:rsidRDefault="00F10C55" w:rsidP="00F10C55">
      <w:pPr>
        <w:rPr>
          <w:rFonts w:eastAsia="Aptos"/>
          <w:rtl/>
        </w:rPr>
      </w:pPr>
      <w:r w:rsidRPr="00F10C55">
        <w:rPr>
          <w:rFonts w:eastAsia="Aptos"/>
          <w:b/>
          <w:bCs/>
          <w:i/>
          <w:iCs/>
          <w:noProof/>
          <w:rtl/>
        </w:rPr>
        <w:lastRenderedPageBreak/>
        <mc:AlternateContent>
          <mc:Choice Requires="wps">
            <w:drawing>
              <wp:anchor distT="45720" distB="45720" distL="114300" distR="114300" simplePos="0" relativeHeight="251700224" behindDoc="0" locked="0" layoutInCell="1" allowOverlap="1" wp14:anchorId="03F5C1B5" wp14:editId="0614E691">
                <wp:simplePos x="0" y="0"/>
                <wp:positionH relativeFrom="column">
                  <wp:posOffset>-331028</wp:posOffset>
                </wp:positionH>
                <wp:positionV relativeFrom="paragraph">
                  <wp:posOffset>304</wp:posOffset>
                </wp:positionV>
                <wp:extent cx="2360930" cy="1404620"/>
                <wp:effectExtent l="0" t="0" r="0" b="0"/>
                <wp:wrapSquare wrapText="bothSides"/>
                <wp:docPr id="2514648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906A46C" w14:textId="77777777" w:rsidR="00F10C55" w:rsidRDefault="00F10C55" w:rsidP="00F10C55">
                            <w:r>
                              <w:rPr>
                                <w:noProof/>
                              </w:rPr>
                              <w:drawing>
                                <wp:inline distT="0" distB="0" distL="0" distR="0" wp14:anchorId="6EDE9CFF" wp14:editId="6D39D3B3">
                                  <wp:extent cx="2286000" cy="1311966"/>
                                  <wp:effectExtent l="0" t="0" r="0" b="2540"/>
                                  <wp:docPr id="466562187"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62187" name="תמונה 1" descr="תמונה שמכילה טקסט, צילום מסך, תוכנה, סמל מחשב&#10;&#10;התיאור נוצר באופן אוטומטי"/>
                                          <pic:cNvPicPr/>
                                        </pic:nvPicPr>
                                        <pic:blipFill rotWithShape="1">
                                          <a:blip r:embed="rId19"/>
                                          <a:srcRect l="9141" t="66680" r="68052" b="10049"/>
                                          <a:stretch/>
                                        </pic:blipFill>
                                        <pic:spPr bwMode="auto">
                                          <a:xfrm>
                                            <a:off x="0" y="0"/>
                                            <a:ext cx="2323566" cy="13335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F5C1B5" id="_x0000_s1062" type="#_x0000_t202" style="position:absolute;left:0;text-align:left;margin-left:-26.05pt;margin-top:0;width:185.9pt;height:110.6pt;flip:x;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BsFw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ZV8uoiPI3M7qJ6IO4RBm/SX6NAAPnPWkS5L7n8dBCrOzCdL/C/Hs1kUcjJm87dE&#10;EcNrz+7aI6wkqJIHzobjJiTxJz7cHc1pqxNvl0pONZPeEp2nvxEFfW2nqMsPXv8GAAD//wMAUEsD&#10;BBQABgAIAAAAIQDHgrG33wAAAAgBAAAPAAAAZHJzL2Rvd25yZXYueG1sTI9PS8NAFMTvgt9heYIX&#10;aTeJqDHmpRRB8CLS6qG9bbPPbNr9E7LbNn57nyc9DjPM/KZeTM6KE42xDx4hn2cgyLdB975D+Px4&#10;mZUgYlJeKxs8IXxThEVzeVGrSoezX9FpnTrBJT5WCsGkNFRSxtaQU3EeBvLsfYXRqcRy7KQe1ZnL&#10;nZVFlt1Lp3rPC0YN9GyoPayPDsGWbzfyNe6V2W/dZlUeunedlojXV9PyCUSiKf2F4Ref0aFhpl04&#10;eh2FRZjdFTlHEfgR27f54wOIHUJR5AXIppb/DzQ/AAAA//8DAFBLAQItABQABgAIAAAAIQC2gziS&#10;/gAAAOEBAAATAAAAAAAAAAAAAAAAAAAAAABbQ29udGVudF9UeXBlc10ueG1sUEsBAi0AFAAGAAgA&#10;AAAhADj9If/WAAAAlAEAAAsAAAAAAAAAAAAAAAAALwEAAF9yZWxzLy5yZWxzUEsBAi0AFAAGAAgA&#10;AAAhACY7kGwXAgAACQQAAA4AAAAAAAAAAAAAAAAALgIAAGRycy9lMm9Eb2MueG1sUEsBAi0AFAAG&#10;AAgAAAAhAMeCsbffAAAACAEAAA8AAAAAAAAAAAAAAAAAcQQAAGRycy9kb3ducmV2LnhtbFBLBQYA&#10;AAAABAAEAPMAAAB9BQAAAAA=&#10;" stroked="f">
                <v:textbox style="mso-fit-shape-to-text:t">
                  <w:txbxContent>
                    <w:p w14:paraId="5906A46C" w14:textId="77777777" w:rsidR="00F10C55" w:rsidRDefault="00F10C55" w:rsidP="00F10C55">
                      <w:r>
                        <w:rPr>
                          <w:noProof/>
                        </w:rPr>
                        <w:drawing>
                          <wp:inline distT="0" distB="0" distL="0" distR="0" wp14:anchorId="6EDE9CFF" wp14:editId="6D39D3B3">
                            <wp:extent cx="2286000" cy="1311966"/>
                            <wp:effectExtent l="0" t="0" r="0" b="2540"/>
                            <wp:docPr id="466562187" name="תמונה 1"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62187" name="תמונה 1" descr="תמונה שמכילה טקסט, צילום מסך, תוכנה, סמל מחשב&#10;&#10;התיאור נוצר באופן אוטומטי"/>
                                    <pic:cNvPicPr/>
                                  </pic:nvPicPr>
                                  <pic:blipFill rotWithShape="1">
                                    <a:blip r:embed="rId20"/>
                                    <a:srcRect l="9141" t="66680" r="68052" b="10049"/>
                                    <a:stretch/>
                                  </pic:blipFill>
                                  <pic:spPr bwMode="auto">
                                    <a:xfrm>
                                      <a:off x="0" y="0"/>
                                      <a:ext cx="2323566" cy="13335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F372574" w14:textId="77777777" w:rsidR="00F10C55" w:rsidRPr="00F10C55" w:rsidRDefault="00F10C55" w:rsidP="00F10C55">
      <w:pPr>
        <w:rPr>
          <w:rFonts w:eastAsia="Aptos"/>
          <w:rtl/>
        </w:rPr>
      </w:pPr>
      <w:r w:rsidRPr="00F10C55">
        <w:rPr>
          <w:rFonts w:eastAsia="Aptos"/>
          <w:rtl/>
        </w:rPr>
        <w:t>בכללים יפורטו גם המקרים והדרכים בהם ראשי או חייב עו"ד לציין את תוארו, ואם וכיצד הוא רשאי להשתמש בתארים אחרים.</w:t>
      </w:r>
    </w:p>
    <w:p w14:paraId="61A4CA6D" w14:textId="77777777" w:rsidR="00F10C55" w:rsidRPr="00F10C55" w:rsidRDefault="00F10C55" w:rsidP="00F10C55">
      <w:pPr>
        <w:rPr>
          <w:rFonts w:eastAsia="Aptos"/>
          <w:rtl/>
        </w:rPr>
      </w:pPr>
      <w:r w:rsidRPr="00F10C55">
        <w:rPr>
          <w:rFonts w:eastAsia="Aptos"/>
          <w:rtl/>
        </w:rPr>
        <w:t>הסיבה להגבלת אפשרויות עו"ד ליצור פרסומות – שמירה על כבוד המקצוע.</w:t>
      </w:r>
    </w:p>
    <w:p w14:paraId="09F69809" w14:textId="77777777" w:rsidR="00F10C55" w:rsidRPr="00F10C55" w:rsidRDefault="00F10C55" w:rsidP="00F10C55">
      <w:pPr>
        <w:rPr>
          <w:rFonts w:eastAsia="Aptos"/>
          <w:rtl/>
        </w:rPr>
      </w:pPr>
      <w:r w:rsidRPr="00F10C55">
        <w:rPr>
          <w:rFonts w:eastAsia="Aptos" w:hint="cs"/>
          <w:rtl/>
        </w:rPr>
        <w:t xml:space="preserve">הכללים שכל מה שלא מותר- אסור, מתייחסים למקומות הפרסום וגם לתוכן הפרסום. </w:t>
      </w:r>
    </w:p>
    <w:p w14:paraId="54333BFA" w14:textId="77777777" w:rsidR="00F10C55" w:rsidRPr="00F10C55" w:rsidRDefault="00F10C55" w:rsidP="00F10C55">
      <w:pPr>
        <w:rPr>
          <w:rFonts w:eastAsia="Aptos"/>
          <w:u w:val="single"/>
        </w:rPr>
      </w:pPr>
      <w:r w:rsidRPr="00F10C55">
        <w:rPr>
          <w:rFonts w:eastAsia="Aptos"/>
          <w:u w:val="single"/>
          <w:rtl/>
        </w:rPr>
        <w:t>הנחייה כללית לפרסומת אסורה</w:t>
      </w:r>
    </w:p>
    <w:p w14:paraId="4C90D430" w14:textId="77777777" w:rsidR="00F10C55" w:rsidRPr="00F10C55" w:rsidRDefault="00F10C55" w:rsidP="00F10C55">
      <w:pPr>
        <w:rPr>
          <w:rFonts w:eastAsia="Aptos"/>
          <w:rtl/>
        </w:rPr>
      </w:pPr>
      <w:r w:rsidRPr="00F10C55">
        <w:rPr>
          <w:rFonts w:eastAsia="Aptos"/>
          <w:rtl/>
        </w:rPr>
        <w:t>ס' 2א' לכללי הפרסומת קובע כי עו"ד לא יפרסם פרסומת, גם אם היא עומדת בתנאים שנקבעו בכללים</w:t>
      </w:r>
      <w:r w:rsidRPr="00F10C55">
        <w:rPr>
          <w:rFonts w:eastAsia="Aptos" w:hint="cs"/>
          <w:rtl/>
        </w:rPr>
        <w:t>:</w:t>
      </w:r>
    </w:p>
    <w:p w14:paraId="6B2924A1" w14:textId="77777777" w:rsidR="00F10C55" w:rsidRPr="00F10C55" w:rsidRDefault="00F10C55" w:rsidP="00F10C55">
      <w:pPr>
        <w:numPr>
          <w:ilvl w:val="0"/>
          <w:numId w:val="219"/>
        </w:numPr>
        <w:contextualSpacing/>
        <w:rPr>
          <w:rFonts w:eastAsia="Aptos"/>
        </w:rPr>
      </w:pPr>
      <w:r w:rsidRPr="00F10C55">
        <w:rPr>
          <w:rFonts w:eastAsia="Aptos"/>
          <w:rtl/>
        </w:rPr>
        <w:t xml:space="preserve">אם יש בה כדי להטעות את הציבור או לפגוע בו, </w:t>
      </w:r>
    </w:p>
    <w:p w14:paraId="246F239C" w14:textId="77777777" w:rsidR="00F10C55" w:rsidRPr="00F10C55" w:rsidRDefault="00F10C55" w:rsidP="00F10C55">
      <w:pPr>
        <w:numPr>
          <w:ilvl w:val="0"/>
          <w:numId w:val="219"/>
        </w:numPr>
        <w:contextualSpacing/>
        <w:rPr>
          <w:rFonts w:eastAsia="Aptos"/>
          <w:rtl/>
        </w:rPr>
      </w:pPr>
      <w:r w:rsidRPr="00F10C55">
        <w:rPr>
          <w:rFonts w:eastAsia="Aptos"/>
          <w:rtl/>
        </w:rPr>
        <w:t>או שהיא פוגעת בכבוד המקצוע.</w:t>
      </w:r>
    </w:p>
    <w:p w14:paraId="56B5D988" w14:textId="77777777" w:rsidR="00F10C55" w:rsidRPr="00F10C55" w:rsidRDefault="00F10C55" w:rsidP="00F10C55">
      <w:pPr>
        <w:rPr>
          <w:rFonts w:eastAsia="Aptos"/>
          <w:u w:val="single"/>
        </w:rPr>
      </w:pPr>
      <w:r w:rsidRPr="00F10C55">
        <w:rPr>
          <w:rFonts w:eastAsia="Aptos"/>
          <w:u w:val="single"/>
          <w:rtl/>
        </w:rPr>
        <w:t>פרסומת מותרת</w:t>
      </w:r>
      <w:r w:rsidRPr="00F10C55">
        <w:rPr>
          <w:rFonts w:eastAsia="Aptos"/>
          <w:rtl/>
        </w:rPr>
        <w:t xml:space="preserve"> </w:t>
      </w:r>
    </w:p>
    <w:p w14:paraId="196729A6" w14:textId="77777777" w:rsidR="00F10C55" w:rsidRPr="00F10C55" w:rsidRDefault="00F10C55" w:rsidP="00F10C55">
      <w:pPr>
        <w:rPr>
          <w:rFonts w:eastAsia="Aptos"/>
          <w:rtl/>
        </w:rPr>
      </w:pPr>
      <w:r w:rsidRPr="00F10C55">
        <w:rPr>
          <w:rFonts w:eastAsia="Aptos"/>
          <w:rtl/>
        </w:rPr>
        <w:t xml:space="preserve">הסעיף המפרט </w:t>
      </w:r>
      <w:r w:rsidRPr="00F10C55">
        <w:rPr>
          <w:rFonts w:eastAsia="Aptos" w:hint="cs"/>
          <w:rtl/>
        </w:rPr>
        <w:t>מהו</w:t>
      </w:r>
      <w:r w:rsidRPr="00F10C55">
        <w:rPr>
          <w:rFonts w:eastAsia="Aptos"/>
          <w:rtl/>
        </w:rPr>
        <w:t xml:space="preserve"> הפרסומת המותרת הוא ס' </w:t>
      </w:r>
      <w:r w:rsidRPr="00F10C55">
        <w:rPr>
          <w:rFonts w:eastAsia="Aptos" w:hint="cs"/>
          <w:rtl/>
        </w:rPr>
        <w:t xml:space="preserve">3א. הסעיף יוצר רשימה סגורה. </w:t>
      </w:r>
      <w:r w:rsidRPr="00F10C55">
        <w:rPr>
          <w:rFonts w:eastAsia="Aptos"/>
          <w:rtl/>
        </w:rPr>
        <w:t>אין לפרסם במקום שאינו נכלל ברשימה זו, למשל ברדיו, בטלוויזיה, על לוחות מודעות, שלטי חוצות, פרסום על אוטובוסים, עטים עם שם עוה"ד, לוחות שנה וכדומה.</w:t>
      </w:r>
    </w:p>
    <w:p w14:paraId="25B586B8" w14:textId="77777777" w:rsidR="00F10C55" w:rsidRPr="00F10C55" w:rsidRDefault="00F10C55" w:rsidP="00F10C55">
      <w:pPr>
        <w:rPr>
          <w:rFonts w:eastAsia="Aptos"/>
          <w:rtl/>
        </w:rPr>
      </w:pPr>
      <w:r w:rsidRPr="00F10C55">
        <w:rPr>
          <w:rFonts w:eastAsia="Aptos"/>
          <w:rtl/>
        </w:rPr>
        <w:t xml:space="preserve">ס' 3(א) קובע </w:t>
      </w:r>
      <w:r w:rsidRPr="00F10C55">
        <w:rPr>
          <w:rFonts w:eastAsia="Aptos"/>
          <w:u w:val="single"/>
          <w:rtl/>
        </w:rPr>
        <w:t xml:space="preserve">באילו אמצעים (ואילו בלבד) </w:t>
      </w:r>
      <w:r w:rsidRPr="00F10C55">
        <w:rPr>
          <w:rFonts w:eastAsia="Aptos"/>
          <w:rtl/>
        </w:rPr>
        <w:t>מותר לעו"ד לפרסם: (היכן מותר לפרסם)</w:t>
      </w:r>
    </w:p>
    <w:p w14:paraId="3FFE0A46" w14:textId="77777777" w:rsidR="00F10C55" w:rsidRPr="00F10C55" w:rsidRDefault="00F10C55" w:rsidP="00F10C55">
      <w:pPr>
        <w:numPr>
          <w:ilvl w:val="2"/>
          <w:numId w:val="226"/>
        </w:numPr>
        <w:contextualSpacing/>
        <w:rPr>
          <w:rFonts w:eastAsia="Aptos"/>
          <w:i/>
          <w:iCs/>
          <w:rtl/>
        </w:rPr>
      </w:pPr>
      <w:r w:rsidRPr="00F10C55">
        <w:rPr>
          <w:rFonts w:eastAsia="Aptos"/>
          <w:i/>
          <w:iCs/>
          <w:rtl/>
        </w:rPr>
        <w:t>בעיתונות כתובה, במגזינים וכתבי עת שאין בהם כדי לפגוע בכבוד המקצוע; ככל האפשר, הפרסומת לא תהיה בסמיכות לפרסומים אחרים שיש בהם כדי לפגוע בכבוד המקצוע;</w:t>
      </w:r>
    </w:p>
    <w:p w14:paraId="0FDCF992" w14:textId="77777777" w:rsidR="00F10C55" w:rsidRPr="00F10C55" w:rsidRDefault="00F10C55" w:rsidP="00F10C55">
      <w:pPr>
        <w:numPr>
          <w:ilvl w:val="2"/>
          <w:numId w:val="226"/>
        </w:numPr>
        <w:contextualSpacing/>
        <w:rPr>
          <w:rFonts w:eastAsia="Aptos"/>
          <w:i/>
          <w:iCs/>
          <w:rtl/>
        </w:rPr>
      </w:pPr>
      <w:r w:rsidRPr="00F10C55">
        <w:rPr>
          <w:rFonts w:eastAsia="Aptos"/>
          <w:i/>
          <w:iCs/>
          <w:rtl/>
        </w:rPr>
        <w:t>במדריכי טלפון;</w:t>
      </w:r>
    </w:p>
    <w:p w14:paraId="2B5F1D39" w14:textId="77777777" w:rsidR="00F10C55" w:rsidRPr="00F10C55" w:rsidRDefault="00F10C55" w:rsidP="00F10C55">
      <w:pPr>
        <w:numPr>
          <w:ilvl w:val="2"/>
          <w:numId w:val="226"/>
        </w:numPr>
        <w:contextualSpacing/>
        <w:rPr>
          <w:rFonts w:eastAsia="Aptos"/>
          <w:i/>
          <w:iCs/>
          <w:rtl/>
        </w:rPr>
      </w:pPr>
      <w:r w:rsidRPr="00F10C55">
        <w:rPr>
          <w:rFonts w:eastAsia="Aptos"/>
          <w:i/>
          <w:iCs/>
          <w:rtl/>
        </w:rPr>
        <w:t>בספרי מען; בשלושת אלה: מודעת פרסומת אחת בגיליון שגודלה עד רבע עמוד – ס' 3(ג)</w:t>
      </w:r>
    </w:p>
    <w:p w14:paraId="7AF0DC9C" w14:textId="77777777" w:rsidR="00F10C55" w:rsidRPr="00F10C55" w:rsidRDefault="00F10C55" w:rsidP="00F10C55">
      <w:pPr>
        <w:numPr>
          <w:ilvl w:val="2"/>
          <w:numId w:val="226"/>
        </w:numPr>
        <w:contextualSpacing/>
        <w:rPr>
          <w:rFonts w:eastAsia="Aptos"/>
          <w:i/>
          <w:iCs/>
          <w:rtl/>
        </w:rPr>
      </w:pPr>
      <w:r w:rsidRPr="00F10C55">
        <w:rPr>
          <w:rFonts w:eastAsia="Aptos"/>
          <w:i/>
          <w:iCs/>
          <w:rtl/>
        </w:rPr>
        <w:t>במדריכים מקצועיים מסווגים;</w:t>
      </w:r>
    </w:p>
    <w:p w14:paraId="054C42C3" w14:textId="77777777" w:rsidR="00F10C55" w:rsidRPr="00F10C55" w:rsidRDefault="00F10C55" w:rsidP="00F10C55">
      <w:pPr>
        <w:numPr>
          <w:ilvl w:val="2"/>
          <w:numId w:val="226"/>
        </w:numPr>
        <w:contextualSpacing/>
        <w:rPr>
          <w:rFonts w:eastAsia="Aptos"/>
          <w:i/>
          <w:iCs/>
          <w:rtl/>
        </w:rPr>
      </w:pPr>
      <w:r w:rsidRPr="00F10C55">
        <w:rPr>
          <w:rFonts w:eastAsia="Aptos"/>
          <w:i/>
          <w:iCs/>
          <w:rtl/>
        </w:rPr>
        <w:t xml:space="preserve">באתרי אינטרנט, ברשתות חברתיות ובישומונים ייעודיים לעורכי דין; </w:t>
      </w:r>
      <w:r w:rsidRPr="00F10C55">
        <w:rPr>
          <w:rFonts w:eastAsia="Aptos"/>
          <w:i/>
          <w:iCs/>
          <w:u w:val="single"/>
          <w:rtl/>
        </w:rPr>
        <w:t>למעט</w:t>
      </w:r>
      <w:r w:rsidRPr="00F10C55">
        <w:rPr>
          <w:rFonts w:eastAsia="Aptos"/>
          <w:i/>
          <w:iCs/>
          <w:rtl/>
        </w:rPr>
        <w:t xml:space="preserve"> –</w:t>
      </w:r>
    </w:p>
    <w:p w14:paraId="59A9F081" w14:textId="77777777" w:rsidR="00F10C55" w:rsidRPr="00F10C55" w:rsidRDefault="00F10C55" w:rsidP="00F10C55">
      <w:pPr>
        <w:numPr>
          <w:ilvl w:val="3"/>
          <w:numId w:val="226"/>
        </w:numPr>
        <w:contextualSpacing/>
        <w:rPr>
          <w:rFonts w:eastAsia="Aptos"/>
          <w:i/>
          <w:iCs/>
          <w:rtl/>
        </w:rPr>
      </w:pPr>
      <w:r w:rsidRPr="00F10C55">
        <w:rPr>
          <w:rFonts w:eastAsia="Aptos"/>
          <w:i/>
          <w:iCs/>
          <w:rtl/>
        </w:rPr>
        <w:t>אתרי אינטרנט או יישומונים שמכילים תכנים של אלימות, פורנוגרפיה או תוכן בלתי חוקי אחר;</w:t>
      </w:r>
    </w:p>
    <w:p w14:paraId="677C7182" w14:textId="77777777" w:rsidR="00F10C55" w:rsidRPr="00F10C55" w:rsidRDefault="00F10C55" w:rsidP="00F10C55">
      <w:pPr>
        <w:numPr>
          <w:ilvl w:val="3"/>
          <w:numId w:val="226"/>
        </w:numPr>
        <w:contextualSpacing/>
        <w:rPr>
          <w:rFonts w:eastAsia="Aptos"/>
          <w:i/>
          <w:iCs/>
          <w:rtl/>
        </w:rPr>
      </w:pPr>
      <w:r w:rsidRPr="00F10C55">
        <w:rPr>
          <w:rFonts w:eastAsia="Aptos"/>
          <w:i/>
          <w:iCs/>
          <w:rtl/>
        </w:rPr>
        <w:t>אתרי אינטרנט או יישומונים שמיועדים לקטינים;</w:t>
      </w:r>
    </w:p>
    <w:p w14:paraId="2C1B709A" w14:textId="77777777" w:rsidR="00F10C55" w:rsidRPr="00F10C55" w:rsidRDefault="00F10C55" w:rsidP="00F10C55">
      <w:pPr>
        <w:numPr>
          <w:ilvl w:val="3"/>
          <w:numId w:val="226"/>
        </w:numPr>
        <w:contextualSpacing/>
        <w:rPr>
          <w:rFonts w:eastAsia="Aptos"/>
          <w:i/>
          <w:iCs/>
          <w:rtl/>
        </w:rPr>
      </w:pPr>
      <w:r w:rsidRPr="00F10C55">
        <w:rPr>
          <w:rFonts w:eastAsia="Aptos"/>
          <w:i/>
          <w:iCs/>
          <w:rtl/>
        </w:rPr>
        <w:t>אתרי אינטרנט או יישומונים אחרים שיש בהם כדי לפגוע בכבוד המקצוע;</w:t>
      </w:r>
    </w:p>
    <w:p w14:paraId="33BB9EC2" w14:textId="77777777" w:rsidR="00F10C55" w:rsidRPr="00F10C55" w:rsidRDefault="00F10C55" w:rsidP="00F10C55">
      <w:pPr>
        <w:numPr>
          <w:ilvl w:val="3"/>
          <w:numId w:val="226"/>
        </w:numPr>
        <w:contextualSpacing/>
        <w:rPr>
          <w:rFonts w:eastAsia="Aptos"/>
          <w:i/>
          <w:iCs/>
          <w:rtl/>
        </w:rPr>
      </w:pPr>
      <w:r w:rsidRPr="00F10C55">
        <w:rPr>
          <w:rFonts w:eastAsia="Aptos"/>
          <w:i/>
          <w:iCs/>
          <w:rtl/>
        </w:rPr>
        <w:t>פרסומת קופצת (</w:t>
      </w:r>
      <w:r w:rsidRPr="00F10C55">
        <w:rPr>
          <w:rFonts w:eastAsia="Aptos"/>
          <w:i/>
          <w:iCs/>
        </w:rPr>
        <w:t>Pop Up);</w:t>
      </w:r>
    </w:p>
    <w:p w14:paraId="3FC65803" w14:textId="77777777" w:rsidR="00F10C55" w:rsidRPr="00F10C55" w:rsidRDefault="00F10C55" w:rsidP="00F10C55">
      <w:pPr>
        <w:numPr>
          <w:ilvl w:val="2"/>
          <w:numId w:val="226"/>
        </w:numPr>
        <w:contextualSpacing/>
        <w:rPr>
          <w:rFonts w:eastAsia="Aptos"/>
          <w:i/>
          <w:iCs/>
          <w:rtl/>
        </w:rPr>
      </w:pPr>
      <w:r w:rsidRPr="00F10C55">
        <w:rPr>
          <w:rFonts w:eastAsia="Aptos"/>
          <w:i/>
          <w:iCs/>
          <w:rtl/>
        </w:rPr>
        <w:t>בנייר המכתבים המשרדי שלו ובכל מסמך אחר היוצא ממשרדו;</w:t>
      </w:r>
    </w:p>
    <w:p w14:paraId="372B3545" w14:textId="77777777" w:rsidR="00F10C55" w:rsidRPr="00F10C55" w:rsidRDefault="00F10C55" w:rsidP="00F10C55">
      <w:pPr>
        <w:numPr>
          <w:ilvl w:val="2"/>
          <w:numId w:val="226"/>
        </w:numPr>
        <w:contextualSpacing/>
        <w:rPr>
          <w:rFonts w:eastAsia="Aptos"/>
          <w:i/>
          <w:iCs/>
          <w:rtl/>
        </w:rPr>
      </w:pPr>
      <w:r w:rsidRPr="00F10C55">
        <w:rPr>
          <w:rFonts w:eastAsia="Aptos"/>
          <w:i/>
          <w:iCs/>
          <w:rtl/>
        </w:rPr>
        <w:t>בשלט משרדו, ובלבד ששלט כאמור יהיה על קיר הכניסה למשרד או בכניסה לבניין המשרד, ושגודלו וצורתו יהיו סבירים.</w:t>
      </w:r>
    </w:p>
    <w:p w14:paraId="0FA76B2A" w14:textId="77777777" w:rsidR="00F10C55" w:rsidRPr="00F10C55" w:rsidRDefault="00F10C55" w:rsidP="00F10C55">
      <w:pPr>
        <w:rPr>
          <w:rFonts w:eastAsia="Aptos"/>
          <w:rtl/>
        </w:rPr>
      </w:pPr>
      <w:r w:rsidRPr="00F10C55">
        <w:rPr>
          <w:rFonts w:eastAsia="Aptos"/>
          <w:rtl/>
        </w:rPr>
        <w:t>ס' 3(ב) קובע אלו פרטים יכול שתכלול הפרסומת:</w:t>
      </w:r>
    </w:p>
    <w:p w14:paraId="24C6EE98" w14:textId="77777777" w:rsidR="00F10C55" w:rsidRPr="00F10C55" w:rsidRDefault="00F10C55" w:rsidP="00F10C55">
      <w:pPr>
        <w:rPr>
          <w:rFonts w:eastAsia="Aptos"/>
          <w:i/>
          <w:iCs/>
          <w:rtl/>
        </w:rPr>
      </w:pPr>
      <w:r w:rsidRPr="00F10C55">
        <w:rPr>
          <w:rFonts w:eastAsia="Aptos"/>
          <w:i/>
          <w:iCs/>
          <w:rtl/>
        </w:rPr>
        <w:t> (ב)  פרסומת יכול שתכלול פרטים כמפורט להלן בלבד:</w:t>
      </w:r>
    </w:p>
    <w:p w14:paraId="7EBC09DE" w14:textId="77777777" w:rsidR="00F10C55" w:rsidRPr="00F10C55" w:rsidRDefault="00F10C55" w:rsidP="00F10C55">
      <w:pPr>
        <w:rPr>
          <w:rFonts w:eastAsia="Aptos"/>
          <w:i/>
          <w:iCs/>
          <w:rtl/>
        </w:rPr>
      </w:pPr>
      <w:r w:rsidRPr="00F10C55">
        <w:rPr>
          <w:rFonts w:eastAsia="Aptos"/>
          <w:i/>
          <w:iCs/>
          <w:rtl/>
        </w:rPr>
        <w:t>(1)   שם עורך הדין; (2)   דבר היותו עורך דין; (3)   אם הוא נוטריון – דבר היותו נוטריון; (4)   תאריו האקדמיים או הכשרתו כמגשר;</w:t>
      </w:r>
    </w:p>
    <w:p w14:paraId="0ED382E3" w14:textId="77777777" w:rsidR="00F10C55" w:rsidRPr="00F10C55" w:rsidRDefault="00F10C55" w:rsidP="00F10C55">
      <w:pPr>
        <w:rPr>
          <w:rFonts w:eastAsia="Aptos"/>
          <w:i/>
          <w:iCs/>
          <w:rtl/>
        </w:rPr>
      </w:pPr>
      <w:r w:rsidRPr="00F10C55">
        <w:rPr>
          <w:rFonts w:eastAsia="Aptos"/>
          <w:i/>
          <w:iCs/>
          <w:rtl/>
        </w:rPr>
        <w:t>(5)   תואר שדין אחר מסדיר את השימוש בו; (6)   כשירותו לעסוק בעריכת דין מחוץ לישראל;</w:t>
      </w:r>
    </w:p>
    <w:p w14:paraId="6350EE0B" w14:textId="77777777" w:rsidR="00F10C55" w:rsidRPr="00F10C55" w:rsidRDefault="00F10C55" w:rsidP="00F10C55">
      <w:pPr>
        <w:rPr>
          <w:rFonts w:eastAsia="Aptos"/>
          <w:i/>
          <w:iCs/>
          <w:rtl/>
        </w:rPr>
      </w:pPr>
      <w:r w:rsidRPr="00F10C55">
        <w:rPr>
          <w:rFonts w:eastAsia="Aptos"/>
          <w:i/>
          <w:iCs/>
          <w:rtl/>
        </w:rPr>
        <w:t>(7)   פירוט עורכי הדין העובדים בפועל עמו במשרדו, לרבות פרטים כאמור בסעיף קטן זה לגבי כל אחד מהם;</w:t>
      </w:r>
    </w:p>
    <w:p w14:paraId="32C902F3" w14:textId="77777777" w:rsidR="00F10C55" w:rsidRPr="00F10C55" w:rsidRDefault="00F10C55" w:rsidP="00F10C55">
      <w:pPr>
        <w:rPr>
          <w:rFonts w:eastAsia="Aptos"/>
          <w:i/>
          <w:iCs/>
          <w:rtl/>
        </w:rPr>
      </w:pPr>
      <w:r w:rsidRPr="00F10C55">
        <w:rPr>
          <w:rFonts w:eastAsia="Aptos"/>
          <w:i/>
          <w:iCs/>
          <w:rtl/>
        </w:rPr>
        <w:t>(8)   כל הפרטים הנוגעים למען המשרד ולדרכי התקשרות עם המשרד וכל שינוי בהם לרבות כתובת אלקטרונית של המשרד וכתובת אתר האינטרנט שלו, אם קיים;</w:t>
      </w:r>
    </w:p>
    <w:p w14:paraId="6482EDC8" w14:textId="77777777" w:rsidR="00F10C55" w:rsidRPr="00F10C55" w:rsidRDefault="00F10C55" w:rsidP="00F10C55">
      <w:pPr>
        <w:rPr>
          <w:rFonts w:eastAsia="Aptos"/>
          <w:i/>
          <w:iCs/>
          <w:rtl/>
        </w:rPr>
      </w:pPr>
      <w:r w:rsidRPr="00F10C55">
        <w:rPr>
          <w:rFonts w:eastAsia="Aptos"/>
          <w:i/>
          <w:iCs/>
          <w:rtl/>
        </w:rPr>
        <w:t>(9)   שמות שותפים ועורכי דין שכירים שפרשו לגמלאות ושמות שותפים ועורכי דין שכירים שנפטרו, ובלבד שלצד שמותיהם יופיע ציון שנות פעילותם באותו משרד;</w:t>
      </w:r>
    </w:p>
    <w:p w14:paraId="0DE8F2C4" w14:textId="77777777" w:rsidR="00F10C55" w:rsidRPr="00F10C55" w:rsidRDefault="00F10C55" w:rsidP="00F10C55">
      <w:pPr>
        <w:rPr>
          <w:rFonts w:eastAsia="Aptos"/>
          <w:i/>
          <w:iCs/>
          <w:rtl/>
        </w:rPr>
      </w:pPr>
      <w:r w:rsidRPr="00F10C55">
        <w:rPr>
          <w:rFonts w:eastAsia="Aptos"/>
          <w:i/>
          <w:iCs/>
          <w:rtl/>
        </w:rPr>
        <w:t>(10)  תחומי עיסוקו של עורך הדין ושל משרדו;</w:t>
      </w:r>
    </w:p>
    <w:p w14:paraId="3CB60C44" w14:textId="77777777" w:rsidR="00F10C55" w:rsidRPr="00F10C55" w:rsidRDefault="00F10C55" w:rsidP="00F10C55">
      <w:pPr>
        <w:rPr>
          <w:rFonts w:eastAsia="Aptos"/>
          <w:i/>
          <w:iCs/>
          <w:rtl/>
        </w:rPr>
      </w:pPr>
      <w:r w:rsidRPr="00F10C55">
        <w:rPr>
          <w:rFonts w:eastAsia="Aptos"/>
          <w:i/>
          <w:iCs/>
          <w:rtl/>
        </w:rPr>
        <w:t>(11)  שעות קבלת קהל;</w:t>
      </w:r>
    </w:p>
    <w:p w14:paraId="2F0155FC" w14:textId="77777777" w:rsidR="00F10C55" w:rsidRPr="00F10C55" w:rsidRDefault="00F10C55" w:rsidP="00F10C55">
      <w:pPr>
        <w:rPr>
          <w:rFonts w:eastAsia="Aptos"/>
          <w:i/>
          <w:iCs/>
          <w:rtl/>
        </w:rPr>
      </w:pPr>
      <w:r w:rsidRPr="00F10C55">
        <w:rPr>
          <w:rFonts w:eastAsia="Aptos"/>
          <w:i/>
          <w:iCs/>
          <w:rtl/>
        </w:rPr>
        <w:t>(12)  השפות שדובר עורך הדין;</w:t>
      </w:r>
    </w:p>
    <w:p w14:paraId="614C70BF" w14:textId="77777777" w:rsidR="00F10C55" w:rsidRPr="00F10C55" w:rsidRDefault="00F10C55" w:rsidP="00F10C55">
      <w:pPr>
        <w:rPr>
          <w:rFonts w:eastAsia="Aptos"/>
          <w:i/>
          <w:iCs/>
          <w:rtl/>
        </w:rPr>
      </w:pPr>
      <w:r w:rsidRPr="00F10C55">
        <w:rPr>
          <w:rFonts w:eastAsia="Aptos"/>
          <w:i/>
          <w:iCs/>
          <w:rtl/>
        </w:rPr>
        <w:t>(13)  מועד הסמכתו לעורך דין;</w:t>
      </w:r>
    </w:p>
    <w:p w14:paraId="4C8E452C" w14:textId="77777777" w:rsidR="00F10C55" w:rsidRPr="00F10C55" w:rsidRDefault="00F10C55" w:rsidP="00F10C55">
      <w:pPr>
        <w:rPr>
          <w:rFonts w:eastAsia="Aptos"/>
          <w:i/>
          <w:iCs/>
          <w:rtl/>
        </w:rPr>
      </w:pPr>
      <w:r w:rsidRPr="00F10C55">
        <w:rPr>
          <w:rFonts w:eastAsia="Aptos"/>
          <w:i/>
          <w:iCs/>
          <w:rtl/>
        </w:rPr>
        <w:t>(14)  מלל חופשי שעניינו הצעת שירות משפטי על ידי עורך הדין, שאינו כולל כל התייחסות לשכר הטרחה;</w:t>
      </w:r>
    </w:p>
    <w:p w14:paraId="09009782" w14:textId="77777777" w:rsidR="00F10C55" w:rsidRPr="00F10C55" w:rsidRDefault="00F10C55" w:rsidP="00F10C55">
      <w:pPr>
        <w:rPr>
          <w:rFonts w:eastAsia="Aptos"/>
          <w:i/>
          <w:iCs/>
          <w:rtl/>
        </w:rPr>
      </w:pPr>
      <w:r w:rsidRPr="00F10C55">
        <w:rPr>
          <w:rFonts w:eastAsia="Aptos"/>
          <w:i/>
          <w:iCs/>
          <w:rtl/>
        </w:rPr>
        <w:t>(15)  ספרים, מאמרים ועבודות מחקר בתחום המשפטי שחיבר עורך הדין;</w:t>
      </w:r>
    </w:p>
    <w:p w14:paraId="76C106A1" w14:textId="77777777" w:rsidR="00F10C55" w:rsidRPr="00F10C55" w:rsidRDefault="00F10C55" w:rsidP="00F10C55">
      <w:pPr>
        <w:rPr>
          <w:rFonts w:eastAsia="Aptos"/>
          <w:i/>
          <w:iCs/>
          <w:rtl/>
        </w:rPr>
      </w:pPr>
      <w:r w:rsidRPr="00F10C55">
        <w:rPr>
          <w:rFonts w:eastAsia="Aptos"/>
          <w:i/>
          <w:iCs/>
          <w:rtl/>
        </w:rPr>
        <w:lastRenderedPageBreak/>
        <w:t>(16)  משרות הוראה שבהן משמש עורך הדין;</w:t>
      </w:r>
    </w:p>
    <w:p w14:paraId="6628355D" w14:textId="77777777" w:rsidR="00F10C55" w:rsidRPr="00F10C55" w:rsidRDefault="00F10C55" w:rsidP="00F10C55">
      <w:pPr>
        <w:rPr>
          <w:rFonts w:eastAsia="Aptos"/>
          <w:i/>
          <w:iCs/>
          <w:rtl/>
        </w:rPr>
      </w:pPr>
      <w:r w:rsidRPr="00F10C55">
        <w:rPr>
          <w:rFonts w:eastAsia="Aptos"/>
          <w:i/>
          <w:iCs/>
          <w:rtl/>
        </w:rPr>
        <w:t>(17)  תפקידים וחברות בלשכת עורכי הדין או בארגונים משפטיים בארץ או בחוץ לארץ בכפוף לאמור בפסקה (18);</w:t>
      </w:r>
    </w:p>
    <w:p w14:paraId="2F9419C3" w14:textId="77777777" w:rsidR="00F10C55" w:rsidRPr="00F10C55" w:rsidRDefault="00F10C55" w:rsidP="00F10C55">
      <w:pPr>
        <w:rPr>
          <w:rFonts w:eastAsia="Aptos"/>
          <w:i/>
          <w:iCs/>
          <w:rtl/>
        </w:rPr>
      </w:pPr>
      <w:r w:rsidRPr="00F10C55">
        <w:rPr>
          <w:rFonts w:eastAsia="Aptos"/>
          <w:i/>
          <w:iCs/>
          <w:rtl/>
        </w:rPr>
        <w:t>(18)  כל תפקיד שממלא עורך הדין או מילא בעבר, לרבות משרה ציבורית, שירות צבאי ובשירות המדינה בתחום המשפטי, ולמעט תפקיד שהוא ממלא על פי דין, כל עוד הוא מכהן בו, והוא תפקיד שיפוטי או מעין-שיפוטי או חברות בוועדות בחירה לתפקידים שיפוטיים או מעין-שיפוטיים;</w:t>
      </w:r>
    </w:p>
    <w:p w14:paraId="5FAD13AC" w14:textId="77777777" w:rsidR="00F10C55" w:rsidRPr="00F10C55" w:rsidRDefault="00F10C55" w:rsidP="00F10C55">
      <w:pPr>
        <w:rPr>
          <w:rFonts w:eastAsia="Aptos"/>
          <w:i/>
          <w:iCs/>
          <w:rtl/>
        </w:rPr>
      </w:pPr>
      <w:r w:rsidRPr="00F10C55">
        <w:rPr>
          <w:rFonts w:eastAsia="Aptos"/>
          <w:i/>
          <w:iCs/>
          <w:rtl/>
        </w:rPr>
        <w:t>(19)  פרטים נוספים המותרים לפי סעיפים קטנים (ג) עד (יב).</w:t>
      </w:r>
    </w:p>
    <w:p w14:paraId="0DD8926B" w14:textId="77777777" w:rsidR="00F10C55" w:rsidRPr="00F10C55" w:rsidRDefault="00F10C55" w:rsidP="00F10C55">
      <w:pPr>
        <w:rPr>
          <w:rFonts w:eastAsia="Aptos"/>
          <w:i/>
          <w:iCs/>
          <w:rtl/>
        </w:rPr>
      </w:pPr>
      <w:r w:rsidRPr="00F10C55">
        <w:rPr>
          <w:rFonts w:eastAsia="Aptos" w:hint="cs"/>
          <w:rtl/>
        </w:rPr>
        <w:t xml:space="preserve">לשים לב כי </w:t>
      </w:r>
      <w:r w:rsidRPr="00F10C55">
        <w:rPr>
          <w:rFonts w:eastAsia="Aptos"/>
          <w:rtl/>
        </w:rPr>
        <w:t>ס</w:t>
      </w:r>
      <w:r w:rsidRPr="00F10C55">
        <w:rPr>
          <w:rFonts w:eastAsia="Aptos" w:hint="cs"/>
          <w:rtl/>
        </w:rPr>
        <w:t>עיף קטין</w:t>
      </w:r>
      <w:r w:rsidRPr="00F10C55">
        <w:rPr>
          <w:rFonts w:eastAsia="Aptos"/>
          <w:rtl/>
        </w:rPr>
        <w:t xml:space="preserve"> 14 אומר שניתן מלל חופשי</w:t>
      </w:r>
      <w:r w:rsidRPr="00F10C55">
        <w:rPr>
          <w:rFonts w:eastAsia="Aptos" w:hint="cs"/>
          <w:rtl/>
        </w:rPr>
        <w:t xml:space="preserve"> כל עוד לא מצוין שכר הטרחה. אך יש עוד מגוון סעיפים המגמישים ומאפשרים מרחב נוסף, כמו:</w:t>
      </w:r>
    </w:p>
    <w:p w14:paraId="4875B9AF" w14:textId="77777777" w:rsidR="00F10C55" w:rsidRPr="00F10C55" w:rsidRDefault="00F10C55" w:rsidP="00F10C55">
      <w:pPr>
        <w:numPr>
          <w:ilvl w:val="0"/>
          <w:numId w:val="227"/>
        </w:numPr>
        <w:contextualSpacing/>
        <w:rPr>
          <w:rFonts w:eastAsia="Aptos"/>
        </w:rPr>
      </w:pPr>
      <w:r w:rsidRPr="00F10C55">
        <w:rPr>
          <w:rFonts w:eastAsia="Aptos"/>
          <w:rtl/>
        </w:rPr>
        <w:t>ס' 3(ד) קובע כי במסגרת הפרסומת המותרת רשאי עו"ד לפרסם סרטונים, לרבות ראיונות וסרטי תדמית, תמונות ואיורים גרפים, ובלבד שיש להם קשר לשירות המקצועי המוצע, הם אינם יוצרים רושם מטעה, הם לא גורמים לזלזול בעו"ד אחר, הם אינם פוגעים בכבוד המקצוע.</w:t>
      </w:r>
    </w:p>
    <w:p w14:paraId="67614BDC" w14:textId="77777777" w:rsidR="00F10C55" w:rsidRPr="00F10C55" w:rsidRDefault="00F10C55" w:rsidP="00F10C55">
      <w:pPr>
        <w:numPr>
          <w:ilvl w:val="0"/>
          <w:numId w:val="227"/>
        </w:numPr>
        <w:contextualSpacing/>
        <w:rPr>
          <w:rFonts w:eastAsia="Aptos"/>
          <w:rtl/>
        </w:rPr>
      </w:pPr>
      <w:r w:rsidRPr="00F10C55">
        <w:rPr>
          <w:rFonts w:eastAsia="Aptos"/>
          <w:rtl/>
        </w:rPr>
        <w:t xml:space="preserve">ס' 3(ה) קובע כי במסגרת הפרסומת המותרת רשאי עו"ד לפרסם </w:t>
      </w:r>
      <w:r w:rsidRPr="00F10C55">
        <w:rPr>
          <w:rFonts w:eastAsia="Aptos"/>
          <w:b/>
          <w:bCs/>
          <w:rtl/>
        </w:rPr>
        <w:t>תמונות</w:t>
      </w:r>
      <w:r w:rsidRPr="00F10C55">
        <w:rPr>
          <w:rFonts w:eastAsia="Aptos"/>
          <w:rtl/>
        </w:rPr>
        <w:t xml:space="preserve"> בהן הוא מופיע יחד עם לקוחותיו וכן של עובדי משרדו, אם הם הצהירו בכתב כי הבינו שהם חופשיים לסרב וכי השירות של עוה"ד לא הותנה בפרסום, וכל עוד ההסכמה תקפה. הסכמת הלקוח או העובד תכלול את הבנתו לפרטי הפרסום, מקומו ומשכו.</w:t>
      </w:r>
    </w:p>
    <w:p w14:paraId="1AA8163C" w14:textId="77777777" w:rsidR="00F10C55" w:rsidRPr="00F10C55" w:rsidRDefault="00F10C55" w:rsidP="00F10C55">
      <w:pPr>
        <w:numPr>
          <w:ilvl w:val="0"/>
          <w:numId w:val="227"/>
        </w:numPr>
        <w:contextualSpacing/>
        <w:rPr>
          <w:rFonts w:eastAsia="Aptos"/>
          <w:rtl/>
        </w:rPr>
      </w:pPr>
      <w:r w:rsidRPr="00F10C55">
        <w:rPr>
          <w:rFonts w:eastAsia="Aptos"/>
          <w:rtl/>
        </w:rPr>
        <w:t xml:space="preserve">ס' 3(ט) קובע כי עו"ד רשאי לפרסם </w:t>
      </w:r>
      <w:r w:rsidRPr="00F10C55">
        <w:rPr>
          <w:rFonts w:eastAsia="Aptos"/>
          <w:b/>
          <w:bCs/>
          <w:rtl/>
        </w:rPr>
        <w:t xml:space="preserve">באתר האינטרנט שלו שמות של לקוחות </w:t>
      </w:r>
      <w:r w:rsidRPr="00F10C55">
        <w:rPr>
          <w:rFonts w:eastAsia="Aptos"/>
          <w:rtl/>
        </w:rPr>
        <w:t>אשר הצהירו בכתב כי הבינו שהם חופשיים לסרב וכי מתן השירות לא הותנה בפרסום שמם, וכל עוד ההסכמה תקפה. הסכמת הלקוח תכלול את הבנתו לפרטי הפרסום, מיקומו ומשכו.</w:t>
      </w:r>
    </w:p>
    <w:p w14:paraId="3D69B112" w14:textId="77777777" w:rsidR="00F10C55" w:rsidRPr="00F10C55" w:rsidRDefault="00F10C55" w:rsidP="00F10C55">
      <w:pPr>
        <w:rPr>
          <w:rFonts w:eastAsia="Aptos"/>
          <w:rtl/>
        </w:rPr>
      </w:pPr>
      <w:r w:rsidRPr="00F10C55">
        <w:rPr>
          <w:rFonts w:eastAsia="Aptos" w:hint="cs"/>
          <w:rtl/>
        </w:rPr>
        <w:t xml:space="preserve">הכללים האלה המאפשרים הרבה יותר לכאורה פתחו מגבלות שלא היו קודם ועו"ד התחילו לפרסם בצורה הרבה יותר רחבה. אך מה שקורה זה שהמלל החופשי דורש הרבה פרשנות ולכן יש הרבה פרסומים ושאילתיות של ועדת האתיקה שקובעות מה כן ומה לא. לדוגמה: להצטלם עם צ'ק גדול שעו"ד השיג ללקוח- אסור. </w:t>
      </w:r>
    </w:p>
    <w:p w14:paraId="1ABADF00" w14:textId="77777777" w:rsidR="00F10C55" w:rsidRPr="00F10C55" w:rsidRDefault="00F10C55" w:rsidP="00F10C55">
      <w:pPr>
        <w:rPr>
          <w:rFonts w:eastAsia="Aptos"/>
        </w:rPr>
      </w:pPr>
    </w:p>
    <w:p w14:paraId="3A47F325" w14:textId="20AE0DEE" w:rsidR="00F10C55" w:rsidRDefault="00F10C55">
      <w:pPr>
        <w:bidi w:val="0"/>
        <w:rPr>
          <w:rtl/>
        </w:rPr>
      </w:pPr>
      <w:r>
        <w:rPr>
          <w:rtl/>
        </w:rPr>
        <w:br w:type="page"/>
      </w:r>
    </w:p>
    <w:p w14:paraId="025D4248" w14:textId="400B32AE" w:rsidR="00F10C55" w:rsidRPr="00F10C55" w:rsidRDefault="00F10C55" w:rsidP="00F10C55">
      <w:pPr>
        <w:jc w:val="center"/>
        <w:rPr>
          <w:rFonts w:eastAsia="Aptos"/>
          <w:b/>
          <w:bCs/>
          <w:u w:val="single"/>
          <w:rtl/>
        </w:rPr>
      </w:pPr>
      <w:r w:rsidRPr="00F10C55">
        <w:rPr>
          <w:rFonts w:eastAsia="Aptos" w:hint="cs"/>
          <w:b/>
          <w:bCs/>
          <w:u w:val="single"/>
          <w:rtl/>
        </w:rPr>
        <w:lastRenderedPageBreak/>
        <w:t>ה</w:t>
      </w:r>
      <w:r w:rsidRPr="00F10C55">
        <w:rPr>
          <w:rFonts w:eastAsia="Aptos"/>
          <w:b/>
          <w:bCs/>
          <w:u w:val="single"/>
          <w:rtl/>
        </w:rPr>
        <w:t>ייצוג</w:t>
      </w:r>
      <w:r w:rsidRPr="00F10C55">
        <w:rPr>
          <w:rFonts w:eastAsia="Aptos" w:hint="cs"/>
          <w:b/>
          <w:bCs/>
          <w:u w:val="single"/>
          <w:rtl/>
        </w:rPr>
        <w:t>- תחילתו</w:t>
      </w:r>
      <w:r w:rsidRPr="00F10C55">
        <w:rPr>
          <w:rFonts w:eastAsia="Aptos"/>
          <w:b/>
          <w:bCs/>
          <w:u w:val="single"/>
          <w:rtl/>
        </w:rPr>
        <w:t xml:space="preserve"> וסיומו</w:t>
      </w:r>
    </w:p>
    <w:p w14:paraId="4EC46726" w14:textId="77777777" w:rsidR="00F10C55" w:rsidRPr="00F10C55" w:rsidRDefault="00F10C55" w:rsidP="00F10C55">
      <w:pPr>
        <w:rPr>
          <w:rFonts w:eastAsia="Aptos"/>
          <w:rtl/>
        </w:rPr>
      </w:pPr>
      <w:r w:rsidRPr="00F10C55">
        <w:rPr>
          <w:rFonts w:eastAsia="Aptos" w:hint="cs"/>
          <w:rtl/>
        </w:rPr>
        <w:t xml:space="preserve">הזכות להיות מיוצג לא קבועה בחוק יסוד אך </w:t>
      </w:r>
      <w:r w:rsidRPr="00F10C55">
        <w:rPr>
          <w:rFonts w:eastAsia="Aptos"/>
          <w:rtl/>
        </w:rPr>
        <w:t xml:space="preserve">ס' 22 לחוק לשכת עוה"ד קובע כי אדם שייפה את כוחו של עו"ד זכאי להיות מיוצג על ידו בפני כל רשויות המדינה, רשויות מקומיות וגופים ואנשים אחרים הממלאים תפקידים ציבוריים. </w:t>
      </w:r>
      <w:r w:rsidRPr="00F10C55">
        <w:rPr>
          <w:rFonts w:eastAsia="Aptos" w:hint="cs"/>
          <w:rtl/>
        </w:rPr>
        <w:t xml:space="preserve">אנו רואות פה זכות ייצוג אך מי שממנה עו"ד זה אדם שייפה את כוחו של עו"ד או רשויות מקומיות וכדומה. </w:t>
      </w:r>
    </w:p>
    <w:p w14:paraId="5FB5EFFA" w14:textId="77777777" w:rsidR="00F10C55" w:rsidRPr="00F10C55" w:rsidRDefault="00F10C55" w:rsidP="00F10C55">
      <w:pPr>
        <w:rPr>
          <w:rFonts w:eastAsia="Aptos"/>
          <w:rtl/>
        </w:rPr>
      </w:pPr>
      <w:r w:rsidRPr="00F10C55">
        <w:rPr>
          <w:rFonts w:eastAsia="Aptos" w:hint="cs"/>
          <w:rtl/>
        </w:rPr>
        <w:t>ס' 22 קבע את העקרון ו</w:t>
      </w:r>
      <w:r w:rsidRPr="00F10C55">
        <w:rPr>
          <w:rFonts w:eastAsia="Aptos"/>
          <w:rtl/>
        </w:rPr>
        <w:t>בית המשפט העליון</w:t>
      </w:r>
      <w:r w:rsidRPr="00F10C55">
        <w:rPr>
          <w:rFonts w:eastAsia="Aptos" w:hint="cs"/>
          <w:rtl/>
        </w:rPr>
        <w:t xml:space="preserve"> הרחיב אותו. ביהמ"ש</w:t>
      </w:r>
      <w:r w:rsidRPr="00F10C55">
        <w:rPr>
          <w:rFonts w:eastAsia="Aptos"/>
          <w:rtl/>
        </w:rPr>
        <w:t xml:space="preserve"> קבע כי זכותו של אדם להיות מיוצג על ידי עו"ד לפי בחירתו היא זכות יסוד, שהגבלתה פוגעת באוטונומיה של הרצון הפרטי. חשיבות מיוחדת יש לזכות זו כאשר עורך הדין מייצג את הפרט כנגד השלטון, אך היא הורחבה גם מעבר לכך. הפסיקה הכירה בזכות הפרט לייצוג על ידי עורך הדין בו בחר גם בהליכים שאינם בפני רשויות המדינה. </w:t>
      </w:r>
    </w:p>
    <w:p w14:paraId="61C42C20" w14:textId="77777777" w:rsidR="00F10C55" w:rsidRPr="00F10C55" w:rsidRDefault="00F10C55" w:rsidP="00F10C55">
      <w:pPr>
        <w:rPr>
          <w:rFonts w:eastAsia="Aptos"/>
          <w:u w:val="single"/>
          <w:rtl/>
        </w:rPr>
      </w:pPr>
      <w:r w:rsidRPr="00F10C55">
        <w:rPr>
          <w:rFonts w:eastAsia="Aptos"/>
          <w:u w:val="single"/>
          <w:rtl/>
        </w:rPr>
        <w:t>מטר</w:t>
      </w:r>
      <w:r w:rsidRPr="00F10C55">
        <w:rPr>
          <w:rFonts w:eastAsia="Aptos" w:hint="cs"/>
          <w:u w:val="single"/>
          <w:rtl/>
        </w:rPr>
        <w:t>ו</w:t>
      </w:r>
      <w:r w:rsidRPr="00F10C55">
        <w:rPr>
          <w:rFonts w:eastAsia="Aptos"/>
          <w:u w:val="single"/>
          <w:rtl/>
        </w:rPr>
        <w:t xml:space="preserve">ת הזכות: </w:t>
      </w:r>
    </w:p>
    <w:p w14:paraId="3DDDAD74" w14:textId="77777777" w:rsidR="00F10C55" w:rsidRPr="00F10C55" w:rsidRDefault="00F10C55" w:rsidP="00F10C55">
      <w:pPr>
        <w:numPr>
          <w:ilvl w:val="0"/>
          <w:numId w:val="229"/>
        </w:numPr>
        <w:contextualSpacing/>
        <w:rPr>
          <w:rFonts w:eastAsia="Aptos"/>
        </w:rPr>
      </w:pPr>
      <w:r w:rsidRPr="00F10C55">
        <w:rPr>
          <w:rFonts w:eastAsia="Aptos"/>
          <w:rtl/>
        </w:rPr>
        <w:t>להבטיח הליך הוגן</w:t>
      </w:r>
      <w:r w:rsidRPr="00F10C55">
        <w:rPr>
          <w:rFonts w:eastAsia="Aptos" w:hint="cs"/>
          <w:rtl/>
        </w:rPr>
        <w:t>;</w:t>
      </w:r>
    </w:p>
    <w:p w14:paraId="7C540F35" w14:textId="77777777" w:rsidR="00F10C55" w:rsidRPr="00F10C55" w:rsidRDefault="00F10C55" w:rsidP="00F10C55">
      <w:pPr>
        <w:numPr>
          <w:ilvl w:val="0"/>
          <w:numId w:val="229"/>
        </w:numPr>
        <w:contextualSpacing/>
        <w:rPr>
          <w:rFonts w:eastAsia="Aptos"/>
        </w:rPr>
      </w:pPr>
      <w:r w:rsidRPr="00F10C55">
        <w:rPr>
          <w:rFonts w:eastAsia="Aptos"/>
          <w:rtl/>
        </w:rPr>
        <w:t>לסייע להליך האדברסרי</w:t>
      </w:r>
      <w:r w:rsidRPr="00F10C55">
        <w:rPr>
          <w:rFonts w:eastAsia="Aptos" w:hint="cs"/>
          <w:rtl/>
        </w:rPr>
        <w:t>;</w:t>
      </w:r>
    </w:p>
    <w:p w14:paraId="3FD85CD0" w14:textId="77777777" w:rsidR="00F10C55" w:rsidRPr="00F10C55" w:rsidRDefault="00F10C55" w:rsidP="00F10C55">
      <w:pPr>
        <w:numPr>
          <w:ilvl w:val="0"/>
          <w:numId w:val="229"/>
        </w:numPr>
        <w:contextualSpacing/>
        <w:rPr>
          <w:rFonts w:eastAsia="Aptos"/>
        </w:rPr>
      </w:pPr>
      <w:r w:rsidRPr="00F10C55">
        <w:rPr>
          <w:rFonts w:eastAsia="Aptos"/>
          <w:rtl/>
        </w:rPr>
        <w:t xml:space="preserve"> חיסכון בזמן שיפוטי</w:t>
      </w:r>
      <w:r w:rsidRPr="00F10C55">
        <w:rPr>
          <w:rFonts w:eastAsia="Aptos" w:hint="cs"/>
          <w:rtl/>
        </w:rPr>
        <w:t>;</w:t>
      </w:r>
    </w:p>
    <w:p w14:paraId="6A6D7B71" w14:textId="77777777" w:rsidR="00F10C55" w:rsidRPr="00F10C55" w:rsidRDefault="00F10C55" w:rsidP="00F10C55">
      <w:pPr>
        <w:numPr>
          <w:ilvl w:val="0"/>
          <w:numId w:val="229"/>
        </w:numPr>
        <w:contextualSpacing/>
        <w:rPr>
          <w:rFonts w:eastAsia="Aptos"/>
        </w:rPr>
      </w:pPr>
      <w:r w:rsidRPr="00F10C55">
        <w:rPr>
          <w:rFonts w:eastAsia="Aptos"/>
          <w:rtl/>
        </w:rPr>
        <w:t>נגישות למשפט</w:t>
      </w:r>
      <w:r w:rsidRPr="00F10C55">
        <w:rPr>
          <w:rFonts w:eastAsia="Aptos" w:hint="cs"/>
          <w:rtl/>
        </w:rPr>
        <w:t>- כי יש אנשים שלא יכולים.</w:t>
      </w:r>
    </w:p>
    <w:p w14:paraId="05257CC4" w14:textId="77777777" w:rsidR="00F10C55" w:rsidRPr="00F10C55" w:rsidRDefault="00F10C55" w:rsidP="00F10C55">
      <w:pPr>
        <w:numPr>
          <w:ilvl w:val="0"/>
          <w:numId w:val="229"/>
        </w:numPr>
        <w:contextualSpacing/>
        <w:rPr>
          <w:rFonts w:eastAsia="Aptos"/>
          <w:rtl/>
        </w:rPr>
      </w:pPr>
      <w:r w:rsidRPr="00F10C55">
        <w:rPr>
          <w:rFonts w:eastAsia="Aptos"/>
          <w:rtl/>
        </w:rPr>
        <w:t>שוויון בין הצדדים</w:t>
      </w:r>
      <w:r w:rsidRPr="00F10C55">
        <w:rPr>
          <w:rFonts w:eastAsia="Aptos" w:hint="cs"/>
          <w:rtl/>
        </w:rPr>
        <w:t xml:space="preserve">- הייצוג קצת מצמצם את הפערים. </w:t>
      </w:r>
    </w:p>
    <w:p w14:paraId="0A300F19" w14:textId="77777777" w:rsidR="00F10C55" w:rsidRPr="00F10C55" w:rsidRDefault="00F10C55" w:rsidP="00F10C55">
      <w:pPr>
        <w:rPr>
          <w:rFonts w:eastAsia="Aptos"/>
          <w:u w:val="single"/>
          <w:rtl/>
        </w:rPr>
      </w:pPr>
      <w:r w:rsidRPr="00F10C55">
        <w:rPr>
          <w:rFonts w:eastAsia="Aptos" w:hint="cs"/>
          <w:u w:val="single"/>
          <w:rtl/>
        </w:rPr>
        <w:t>זכות הייצוג בהליך פלילי מול אזרחי</w:t>
      </w:r>
    </w:p>
    <w:p w14:paraId="70BFE5C8" w14:textId="77777777" w:rsidR="00F10C55" w:rsidRPr="00F10C55" w:rsidRDefault="00F10C55" w:rsidP="00F10C55">
      <w:pPr>
        <w:rPr>
          <w:rFonts w:eastAsia="Aptos"/>
        </w:rPr>
      </w:pPr>
      <w:r w:rsidRPr="00F10C55">
        <w:rPr>
          <w:rFonts w:eastAsia="Aptos"/>
          <w:rtl/>
        </w:rPr>
        <w:t>זכות הייצוג בהליך האזרחי חלשה יותר מאשר בהליך הפלילי</w:t>
      </w:r>
      <w:r w:rsidRPr="00F10C55">
        <w:rPr>
          <w:rFonts w:eastAsia="Aptos" w:hint="cs"/>
          <w:rtl/>
        </w:rPr>
        <w:t xml:space="preserve">. שכן בהליך פלילי לפעמים זאת לא זכות אלא חובה, וניתן לכפות ייצוג בהליך בשל החשיבות העצומה שיש לה. </w:t>
      </w:r>
    </w:p>
    <w:p w14:paraId="0CDF103D" w14:textId="77777777" w:rsidR="00F10C55" w:rsidRPr="00F10C55" w:rsidRDefault="00F10C55" w:rsidP="00F10C55">
      <w:pPr>
        <w:rPr>
          <w:rFonts w:eastAsia="Aptos"/>
          <w:rtl/>
        </w:rPr>
      </w:pPr>
      <w:r w:rsidRPr="00F10C55">
        <w:rPr>
          <w:rFonts w:eastAsia="Aptos"/>
          <w:rtl/>
        </w:rPr>
        <w:t>אך ישנם מקרים שגם בתחום האזרחי הייצוג דרוש כדי להבטיח הליך</w:t>
      </w:r>
      <w:r w:rsidRPr="00F10C55">
        <w:rPr>
          <w:rFonts w:eastAsia="Aptos" w:hint="cs"/>
          <w:rtl/>
        </w:rPr>
        <w:t xml:space="preserve"> </w:t>
      </w:r>
      <w:r w:rsidRPr="00F10C55">
        <w:rPr>
          <w:rFonts w:eastAsia="Aptos"/>
          <w:rtl/>
        </w:rPr>
        <w:t>הוגן.</w:t>
      </w:r>
    </w:p>
    <w:p w14:paraId="647E9AE5" w14:textId="77777777" w:rsidR="00F10C55" w:rsidRPr="00F10C55" w:rsidRDefault="00F10C55" w:rsidP="00F10C55">
      <w:pPr>
        <w:rPr>
          <w:rFonts w:eastAsia="Aptos"/>
          <w:rtl/>
        </w:rPr>
      </w:pPr>
      <w:r w:rsidRPr="00F10C55">
        <w:rPr>
          <w:rFonts w:eastAsia="Aptos"/>
          <w:rtl/>
        </w:rPr>
        <w:t>אין מדובר בזכות מוחלטת, אלא יחסית, העשויה לסגת מפני אינטרסים אחרים</w:t>
      </w:r>
      <w:r w:rsidRPr="00F10C55">
        <w:rPr>
          <w:rFonts w:eastAsia="Aptos" w:hint="cs"/>
          <w:rtl/>
        </w:rPr>
        <w:t xml:space="preserve">- למשל בביהמ"ש בתביעות קטנות אין ייצוג של עו"ד אלא במקרים חריגים. אם ביהמ"ש יאפשר הייצוג המהות של ביהמ"ש להיות זמין, זול, פשוט תתמסמס. </w:t>
      </w:r>
    </w:p>
    <w:p w14:paraId="68093FDF" w14:textId="77777777" w:rsidR="00F10C55" w:rsidRPr="00F10C55" w:rsidRDefault="00F10C55" w:rsidP="00F10C55">
      <w:pPr>
        <w:rPr>
          <w:rFonts w:eastAsia="Aptos"/>
          <w:u w:val="single"/>
          <w:rtl/>
        </w:rPr>
      </w:pPr>
      <w:r w:rsidRPr="00F10C55">
        <w:rPr>
          <w:rFonts w:eastAsia="Aptos"/>
          <w:u w:val="single"/>
          <w:rtl/>
        </w:rPr>
        <w:t>דוגמה: אוניברסיטת חיפה נ' לירן בן הרוש (2012</w:t>
      </w:r>
      <w:r w:rsidRPr="00F10C55">
        <w:rPr>
          <w:rFonts w:eastAsia="Aptos" w:hint="cs"/>
          <w:u w:val="single"/>
          <w:rtl/>
        </w:rPr>
        <w:t>)</w:t>
      </w:r>
    </w:p>
    <w:p w14:paraId="45E43171" w14:textId="77777777" w:rsidR="00F10C55" w:rsidRPr="00F10C55" w:rsidRDefault="00F10C55" w:rsidP="00F10C55">
      <w:pPr>
        <w:rPr>
          <w:rFonts w:eastAsia="Aptos"/>
          <w:rtl/>
        </w:rPr>
      </w:pPr>
      <w:r w:rsidRPr="00F10C55">
        <w:rPr>
          <w:rFonts w:eastAsia="Aptos" w:hint="cs"/>
          <w:u w:val="single"/>
          <w:rtl/>
        </w:rPr>
        <w:t>רקע עובדתי:</w:t>
      </w:r>
      <w:r w:rsidRPr="00F10C55">
        <w:rPr>
          <w:rFonts w:eastAsia="Aptos"/>
          <w:rtl/>
        </w:rPr>
        <w:t xml:space="preserve"> סטודנט באוניברסיטה שזומן לדין משמעתי</w:t>
      </w:r>
      <w:r w:rsidRPr="00F10C55">
        <w:rPr>
          <w:rFonts w:eastAsia="Aptos" w:hint="cs"/>
          <w:rtl/>
        </w:rPr>
        <w:t xml:space="preserve"> באוניברסיטה</w:t>
      </w:r>
      <w:r w:rsidRPr="00F10C55">
        <w:rPr>
          <w:rFonts w:eastAsia="Aptos"/>
          <w:rtl/>
        </w:rPr>
        <w:t>. הוא רוצה להיות מיוצג</w:t>
      </w:r>
      <w:r w:rsidRPr="00F10C55">
        <w:rPr>
          <w:rFonts w:eastAsia="Aptos" w:hint="cs"/>
          <w:rtl/>
        </w:rPr>
        <w:t xml:space="preserve">, </w:t>
      </w:r>
      <w:r w:rsidRPr="00F10C55">
        <w:rPr>
          <w:rFonts w:eastAsia="Aptos"/>
          <w:rtl/>
        </w:rPr>
        <w:t>האוניברסיטה לא הסכימה</w:t>
      </w:r>
      <w:r w:rsidRPr="00F10C55">
        <w:rPr>
          <w:rFonts w:eastAsia="Aptos" w:hint="cs"/>
          <w:rtl/>
        </w:rPr>
        <w:t xml:space="preserve"> והשאלה הייתה האם לאפשר לו להיות מיוצג. </w:t>
      </w:r>
    </w:p>
    <w:p w14:paraId="5E499750" w14:textId="77777777" w:rsidR="00F10C55" w:rsidRPr="00F10C55" w:rsidRDefault="00F10C55" w:rsidP="00F10C55">
      <w:pPr>
        <w:rPr>
          <w:rFonts w:eastAsia="Aptos"/>
          <w:rtl/>
        </w:rPr>
      </w:pPr>
      <w:r w:rsidRPr="00F10C55">
        <w:rPr>
          <w:rFonts w:eastAsia="Aptos"/>
          <w:u w:val="single"/>
          <w:rtl/>
        </w:rPr>
        <w:t>ביהמ"ש</w:t>
      </w:r>
      <w:r w:rsidRPr="00F10C55">
        <w:rPr>
          <w:rFonts w:eastAsia="Aptos" w:hint="cs"/>
          <w:u w:val="single"/>
          <w:rtl/>
        </w:rPr>
        <w:t xml:space="preserve">: </w:t>
      </w:r>
      <w:r w:rsidRPr="00F10C55">
        <w:rPr>
          <w:rFonts w:eastAsia="Aptos"/>
          <w:rtl/>
        </w:rPr>
        <w:t xml:space="preserve">אפשר להגביל את הזכות </w:t>
      </w:r>
      <w:r w:rsidRPr="00F10C55">
        <w:rPr>
          <w:rFonts w:eastAsia="Aptos" w:hint="cs"/>
          <w:rtl/>
        </w:rPr>
        <w:t>אך</w:t>
      </w:r>
      <w:r w:rsidRPr="00F10C55">
        <w:rPr>
          <w:rFonts w:eastAsia="Aptos"/>
          <w:rtl/>
        </w:rPr>
        <w:t xml:space="preserve"> אם ההליך עלול להוביל לתוצאות משמעותיות </w:t>
      </w:r>
      <w:r w:rsidRPr="00F10C55">
        <w:rPr>
          <w:rFonts w:eastAsia="Aptos" w:hint="cs"/>
          <w:rtl/>
        </w:rPr>
        <w:t xml:space="preserve">עבור אותו </w:t>
      </w:r>
      <w:r w:rsidRPr="00F10C55">
        <w:rPr>
          <w:rFonts w:eastAsia="Aptos"/>
          <w:rtl/>
        </w:rPr>
        <w:t xml:space="preserve">אדם, </w:t>
      </w:r>
      <w:r w:rsidRPr="00F10C55">
        <w:rPr>
          <w:rFonts w:eastAsia="Aptos" w:hint="cs"/>
          <w:rtl/>
        </w:rPr>
        <w:t xml:space="preserve">אז חובה </w:t>
      </w:r>
      <w:r w:rsidRPr="00F10C55">
        <w:rPr>
          <w:rFonts w:eastAsia="Aptos"/>
          <w:rtl/>
        </w:rPr>
        <w:t xml:space="preserve">לאפשר ייצוג. </w:t>
      </w:r>
      <w:r w:rsidRPr="00F10C55">
        <w:rPr>
          <w:rFonts w:eastAsia="Aptos" w:hint="cs"/>
          <w:rtl/>
        </w:rPr>
        <w:t>כך שאם המקסימום בסנקציה היא נזיפה, אז ניתן למנוע זכות ייצוג. אך הרחקה מהלימודים חייבים לאפשר ייצוג על ידי עו"ד.</w:t>
      </w:r>
    </w:p>
    <w:p w14:paraId="483EBB0B" w14:textId="77777777" w:rsidR="00F10C55" w:rsidRPr="00F10C55" w:rsidRDefault="00F10C55" w:rsidP="00F10C55">
      <w:pPr>
        <w:rPr>
          <w:rFonts w:eastAsia="Aptos"/>
        </w:rPr>
      </w:pPr>
      <w:r w:rsidRPr="00F10C55">
        <w:rPr>
          <w:rFonts w:eastAsia="Aptos"/>
          <w:b/>
          <w:bCs/>
          <w:rtl/>
        </w:rPr>
        <w:t>הזכות להיות מיוצג למי שאין ידו משגת</w:t>
      </w:r>
    </w:p>
    <w:p w14:paraId="299A6CD0" w14:textId="77777777" w:rsidR="00F10C55" w:rsidRPr="00F10C55" w:rsidRDefault="00F10C55" w:rsidP="00F10C55">
      <w:pPr>
        <w:rPr>
          <w:rFonts w:eastAsia="Aptos"/>
          <w:rtl/>
        </w:rPr>
      </w:pPr>
      <w:r w:rsidRPr="00F10C55">
        <w:rPr>
          <w:rFonts w:eastAsia="Aptos" w:hint="cs"/>
          <w:rtl/>
        </w:rPr>
        <w:t>נשאלת השאלה מה עם אלה שאין להם אפשרות לממן ולשכור את שירותיו של עו"ד?</w:t>
      </w:r>
    </w:p>
    <w:p w14:paraId="244D3CE8" w14:textId="77777777" w:rsidR="00F10C55" w:rsidRPr="00F10C55" w:rsidRDefault="00F10C55" w:rsidP="00F10C55">
      <w:pPr>
        <w:numPr>
          <w:ilvl w:val="0"/>
          <w:numId w:val="230"/>
        </w:numPr>
        <w:contextualSpacing/>
        <w:rPr>
          <w:rFonts w:eastAsia="Aptos"/>
          <w:rtl/>
        </w:rPr>
      </w:pPr>
      <w:r w:rsidRPr="00F10C55">
        <w:rPr>
          <w:rFonts w:eastAsia="Aptos"/>
          <w:u w:val="single"/>
          <w:rtl/>
        </w:rPr>
        <w:t>בדין הפלילי,</w:t>
      </w:r>
      <w:r w:rsidRPr="00F10C55">
        <w:rPr>
          <w:rFonts w:eastAsia="Aptos"/>
          <w:rtl/>
        </w:rPr>
        <w:t xml:space="preserve"> בחלק מההליכים קיימת זכות</w:t>
      </w:r>
      <w:r w:rsidRPr="00F10C55">
        <w:rPr>
          <w:rFonts w:eastAsia="Aptos" w:hint="cs"/>
          <w:rtl/>
        </w:rPr>
        <w:t xml:space="preserve"> ואף חובה</w:t>
      </w:r>
      <w:r w:rsidRPr="00F10C55">
        <w:rPr>
          <w:rFonts w:eastAsia="Aptos"/>
          <w:rtl/>
        </w:rPr>
        <w:t xml:space="preserve"> לייצוג על-ידי עו"ד מטעם הסניגוריה הציבורית,</w:t>
      </w:r>
      <w:r w:rsidRPr="00F10C55">
        <w:rPr>
          <w:rFonts w:eastAsia="Aptos" w:hint="cs"/>
          <w:rtl/>
        </w:rPr>
        <w:t xml:space="preserve"> כשזה נקבע</w:t>
      </w:r>
      <w:r w:rsidRPr="00F10C55">
        <w:rPr>
          <w:rFonts w:eastAsia="Aptos"/>
          <w:rtl/>
        </w:rPr>
        <w:t xml:space="preserve"> ללא תשלום, ללא מבחן הכנסה</w:t>
      </w:r>
      <w:r w:rsidRPr="00F10C55">
        <w:rPr>
          <w:rFonts w:eastAsia="Aptos" w:hint="cs"/>
          <w:rtl/>
        </w:rPr>
        <w:t xml:space="preserve">, רק מעצם העובדה כי הוגש כתב אישום בו התביעה מבקשת מאסר. </w:t>
      </w:r>
    </w:p>
    <w:p w14:paraId="422665D9" w14:textId="77777777" w:rsidR="00F10C55" w:rsidRPr="00F10C55" w:rsidRDefault="00F10C55" w:rsidP="00F10C55">
      <w:pPr>
        <w:numPr>
          <w:ilvl w:val="0"/>
          <w:numId w:val="230"/>
        </w:numPr>
        <w:contextualSpacing/>
        <w:rPr>
          <w:rFonts w:eastAsia="Aptos"/>
          <w:rtl/>
        </w:rPr>
      </w:pPr>
      <w:r w:rsidRPr="00F10C55">
        <w:rPr>
          <w:rFonts w:eastAsia="Aptos"/>
          <w:u w:val="single"/>
          <w:rtl/>
        </w:rPr>
        <w:t>בדין האזרחי</w:t>
      </w:r>
      <w:r w:rsidRPr="00F10C55">
        <w:rPr>
          <w:rFonts w:eastAsia="Aptos"/>
          <w:rtl/>
        </w:rPr>
        <w:t xml:space="preserve">, </w:t>
      </w:r>
      <w:r w:rsidRPr="00F10C55">
        <w:rPr>
          <w:rFonts w:eastAsia="Aptos" w:hint="cs"/>
          <w:rtl/>
        </w:rPr>
        <w:t xml:space="preserve">יש את </w:t>
      </w:r>
      <w:r w:rsidRPr="00F10C55">
        <w:rPr>
          <w:rFonts w:eastAsia="Aptos"/>
          <w:rtl/>
        </w:rPr>
        <w:t>לשכות הסיוע המשפטי מטעם המדינה</w:t>
      </w:r>
      <w:r w:rsidRPr="00F10C55">
        <w:rPr>
          <w:rFonts w:eastAsia="Aptos" w:hint="cs"/>
          <w:rtl/>
        </w:rPr>
        <w:t xml:space="preserve"> </w:t>
      </w:r>
      <w:r w:rsidRPr="00F10C55">
        <w:rPr>
          <w:rFonts w:eastAsia="Aptos"/>
          <w:rtl/>
        </w:rPr>
        <w:t>מעניקות סיוע</w:t>
      </w:r>
      <w:r w:rsidRPr="00F10C55">
        <w:rPr>
          <w:rFonts w:eastAsia="Aptos" w:hint="cs"/>
          <w:rtl/>
        </w:rPr>
        <w:t>. אך פה בניגוד לפלילי זה</w:t>
      </w:r>
      <w:r w:rsidRPr="00F10C55">
        <w:rPr>
          <w:rFonts w:eastAsia="Aptos"/>
          <w:rtl/>
        </w:rPr>
        <w:t xml:space="preserve"> על-פי מבחן הכנסה מחמי</w:t>
      </w:r>
      <w:r w:rsidRPr="00F10C55">
        <w:rPr>
          <w:rFonts w:eastAsia="Aptos" w:hint="cs"/>
          <w:rtl/>
        </w:rPr>
        <w:t>ר. עם זאת יש עוד מדרגה שמספקת  היא באמצעות כך ש</w:t>
      </w:r>
      <w:r w:rsidRPr="00F10C55">
        <w:rPr>
          <w:rFonts w:eastAsia="Aptos"/>
          <w:rtl/>
        </w:rPr>
        <w:t xml:space="preserve">לשכת עו"ד </w:t>
      </w:r>
      <w:r w:rsidRPr="00F10C55">
        <w:rPr>
          <w:rFonts w:eastAsia="Aptos" w:hint="cs"/>
          <w:rtl/>
        </w:rPr>
        <w:t>ה</w:t>
      </w:r>
      <w:r w:rsidRPr="00F10C55">
        <w:rPr>
          <w:rFonts w:eastAsia="Aptos"/>
          <w:rtl/>
        </w:rPr>
        <w:t>מרחיבה מעט את קשת הזכאית לייצוג במסגרת תכנית שכר מצווה</w:t>
      </w:r>
      <w:r w:rsidRPr="00F10C55">
        <w:rPr>
          <w:rFonts w:eastAsia="Aptos" w:hint="cs"/>
          <w:rtl/>
        </w:rPr>
        <w:t xml:space="preserve">. </w:t>
      </w:r>
    </w:p>
    <w:p w14:paraId="561E204E" w14:textId="77777777" w:rsidR="00F10C55" w:rsidRPr="00F10C55" w:rsidRDefault="00F10C55" w:rsidP="00F10C55">
      <w:pPr>
        <w:rPr>
          <w:rFonts w:eastAsia="Aptos"/>
          <w:rtl/>
        </w:rPr>
      </w:pPr>
      <w:r w:rsidRPr="00F10C55">
        <w:rPr>
          <w:rFonts w:eastAsia="Aptos"/>
          <w:b/>
          <w:bCs/>
          <w:rtl/>
        </w:rPr>
        <w:t xml:space="preserve">נסיבות בהן עו"ד לא רשאי לקבל על עצמו את הייצוג </w:t>
      </w:r>
    </w:p>
    <w:p w14:paraId="5CCA2E72" w14:textId="77777777" w:rsidR="00F10C55" w:rsidRPr="00F10C55" w:rsidRDefault="00F10C55" w:rsidP="00F10C55">
      <w:pPr>
        <w:rPr>
          <w:rFonts w:eastAsia="Aptos"/>
          <w:rtl/>
        </w:rPr>
      </w:pPr>
      <w:r w:rsidRPr="00F10C55">
        <w:rPr>
          <w:rFonts w:eastAsia="Aptos"/>
          <w:rtl/>
        </w:rPr>
        <w:t xml:space="preserve">יש </w:t>
      </w:r>
      <w:r w:rsidRPr="00F10C55">
        <w:rPr>
          <w:rFonts w:eastAsia="Aptos" w:hint="cs"/>
          <w:rtl/>
        </w:rPr>
        <w:t xml:space="preserve">רשימת </w:t>
      </w:r>
      <w:r w:rsidRPr="00F10C55">
        <w:rPr>
          <w:rFonts w:eastAsia="Aptos"/>
          <w:rtl/>
        </w:rPr>
        <w:t>מקרים בהם עו"ד לא רשאי לקבל על עצמו את הייצוג</w:t>
      </w:r>
      <w:r w:rsidRPr="00F10C55">
        <w:rPr>
          <w:rFonts w:eastAsia="Aptos" w:hint="cs"/>
          <w:rtl/>
        </w:rPr>
        <w:t>, והם:</w:t>
      </w:r>
    </w:p>
    <w:p w14:paraId="5364AAA6" w14:textId="77777777" w:rsidR="00F10C55" w:rsidRPr="00F10C55" w:rsidRDefault="00F10C55" w:rsidP="00F10C55">
      <w:pPr>
        <w:numPr>
          <w:ilvl w:val="0"/>
          <w:numId w:val="228"/>
        </w:numPr>
        <w:contextualSpacing/>
        <w:rPr>
          <w:rFonts w:eastAsia="Aptos"/>
        </w:rPr>
      </w:pPr>
      <w:r w:rsidRPr="00F10C55">
        <w:rPr>
          <w:rFonts w:eastAsia="Aptos"/>
          <w:rtl/>
        </w:rPr>
        <w:t>כאשר קבלת הייצוג יוצרת חשש לניגוד ענינים (נרחיב בהמשך הקורס)</w:t>
      </w:r>
      <w:r w:rsidRPr="00F10C55">
        <w:rPr>
          <w:rFonts w:eastAsia="Aptos"/>
        </w:rPr>
        <w:t>;</w:t>
      </w:r>
    </w:p>
    <w:p w14:paraId="57F376F9" w14:textId="77777777" w:rsidR="00F10C55" w:rsidRPr="00F10C55" w:rsidRDefault="00F10C55" w:rsidP="00F10C55">
      <w:pPr>
        <w:numPr>
          <w:ilvl w:val="0"/>
          <w:numId w:val="228"/>
        </w:numPr>
        <w:contextualSpacing/>
        <w:rPr>
          <w:rFonts w:eastAsia="Aptos"/>
          <w:rtl/>
        </w:rPr>
      </w:pPr>
      <w:r w:rsidRPr="00F10C55">
        <w:rPr>
          <w:rFonts w:eastAsia="Aptos"/>
          <w:rtl/>
        </w:rPr>
        <w:t xml:space="preserve">איסור לטפל בלקוח </w:t>
      </w:r>
      <w:r w:rsidRPr="00F10C55">
        <w:rPr>
          <w:rFonts w:eastAsia="Aptos"/>
          <w:u w:val="single"/>
          <w:rtl/>
        </w:rPr>
        <w:t>שהופנה ע"י גוף הפועל למטרת רווח ומפרסם מתן שירותים משפטיים</w:t>
      </w:r>
      <w:r w:rsidRPr="00F10C55">
        <w:rPr>
          <w:rFonts w:eastAsia="Aptos"/>
          <w:rtl/>
        </w:rPr>
        <w:t xml:space="preserve"> (כלל 11ב(א))</w:t>
      </w:r>
      <w:r w:rsidRPr="00F10C55">
        <w:rPr>
          <w:rFonts w:eastAsia="Aptos"/>
        </w:rPr>
        <w:t>;</w:t>
      </w:r>
      <w:r w:rsidRPr="00F10C55">
        <w:rPr>
          <w:rFonts w:eastAsia="Aptos" w:hint="cs"/>
          <w:rtl/>
        </w:rPr>
        <w:t xml:space="preserve"> למשל לבנת פורן שלחה לקוח, אסור לקבל אותו. </w:t>
      </w:r>
    </w:p>
    <w:p w14:paraId="3228120A" w14:textId="77777777" w:rsidR="00F10C55" w:rsidRPr="00F10C55" w:rsidRDefault="00F10C55" w:rsidP="00F10C55">
      <w:pPr>
        <w:numPr>
          <w:ilvl w:val="0"/>
          <w:numId w:val="228"/>
        </w:numPr>
        <w:contextualSpacing/>
        <w:rPr>
          <w:rFonts w:eastAsia="Aptos"/>
          <w:rtl/>
        </w:rPr>
      </w:pPr>
      <w:r w:rsidRPr="00F10C55">
        <w:rPr>
          <w:rFonts w:eastAsia="Aptos"/>
          <w:rtl/>
        </w:rPr>
        <w:t>איסור לטפל בלקוח שהופנה ע"י מעסיקו של עורך הדין, אם המעסיק פועל למטרת רווח וגובה תמורה בעד השירות (כלל 11ב(ב))</w:t>
      </w:r>
      <w:r w:rsidRPr="00F10C55">
        <w:rPr>
          <w:rFonts w:eastAsia="Aptos"/>
        </w:rPr>
        <w:t>;</w:t>
      </w:r>
    </w:p>
    <w:p w14:paraId="4648CC78" w14:textId="77777777" w:rsidR="00F10C55" w:rsidRPr="00F10C55" w:rsidRDefault="00F10C55" w:rsidP="00F10C55">
      <w:pPr>
        <w:numPr>
          <w:ilvl w:val="0"/>
          <w:numId w:val="228"/>
        </w:numPr>
        <w:contextualSpacing/>
        <w:rPr>
          <w:rFonts w:eastAsia="Aptos"/>
          <w:rtl/>
        </w:rPr>
      </w:pPr>
      <w:r w:rsidRPr="00F10C55">
        <w:rPr>
          <w:rFonts w:eastAsia="Aptos"/>
          <w:u w:val="single"/>
          <w:rtl/>
        </w:rPr>
        <w:t>היעדר מיומנות של עוה"ד בנושא הטיפול הנדרש</w:t>
      </w:r>
      <w:r w:rsidRPr="00F10C55">
        <w:rPr>
          <w:rFonts w:eastAsia="Aptos" w:hint="cs"/>
          <w:rtl/>
        </w:rPr>
        <w:t xml:space="preserve">- לשים לב כי עו"ד בשונה מרופאים\ות מקבלים הסמכה והם\ן יכולים\ות לעבוד בכל תחום במשפטים. יחד עם זאת עו"ד לא יכול\ה לקבל לקוח בהיעדר הידע הבסיסי. למשל עו"ד שאף פעם לא ייצגה בפלילי, ברור כי היא לא יכולה לקבל אותו כלקוח ולייצגו. </w:t>
      </w:r>
    </w:p>
    <w:p w14:paraId="71D8F254" w14:textId="77777777" w:rsidR="00F10C55" w:rsidRPr="00F10C55" w:rsidRDefault="00F10C55" w:rsidP="00F10C55">
      <w:pPr>
        <w:rPr>
          <w:rFonts w:eastAsia="Aptos"/>
          <w:u w:val="single"/>
          <w:rtl/>
        </w:rPr>
      </w:pPr>
      <w:r w:rsidRPr="00F10C55">
        <w:rPr>
          <w:rFonts w:eastAsia="Aptos"/>
          <w:u w:val="single"/>
          <w:rtl/>
        </w:rPr>
        <w:t>כשאין מניעה – האם עו"ד חייבת לקבל כל עניין לטיפולה?</w:t>
      </w:r>
    </w:p>
    <w:p w14:paraId="2AD57F72" w14:textId="77777777" w:rsidR="00F10C55" w:rsidRPr="00F10C55" w:rsidRDefault="00F10C55" w:rsidP="00F10C55">
      <w:pPr>
        <w:rPr>
          <w:rFonts w:eastAsia="Aptos"/>
          <w:rtl/>
        </w:rPr>
      </w:pPr>
      <w:r w:rsidRPr="00F10C55">
        <w:rPr>
          <w:rFonts w:eastAsia="Aptos" w:hint="cs"/>
          <w:rtl/>
        </w:rPr>
        <w:t>לדוגמה מגיעה אליי לקוחה שמבקשת ייצוג ואני לא מעוניינת לטפל בה- האם עו"ד חייבת לקבל כל עניין לטיפול?</w:t>
      </w:r>
    </w:p>
    <w:p w14:paraId="5B8706DD" w14:textId="77777777" w:rsidR="00F10C55" w:rsidRPr="00F10C55" w:rsidRDefault="00F10C55" w:rsidP="00F10C55">
      <w:pPr>
        <w:rPr>
          <w:rFonts w:eastAsia="Aptos"/>
          <w:rtl/>
        </w:rPr>
      </w:pPr>
      <w:r w:rsidRPr="00F10C55">
        <w:rPr>
          <w:rFonts w:eastAsia="Aptos"/>
          <w:rtl/>
        </w:rPr>
        <w:lastRenderedPageBreak/>
        <w:t>סעיף 12 לכללי האתיקה קובע כדלקמן:</w:t>
      </w:r>
      <w:r w:rsidRPr="00F10C55">
        <w:rPr>
          <w:rFonts w:eastAsia="Aptos" w:hint="cs"/>
          <w:rtl/>
        </w:rPr>
        <w:t xml:space="preserve"> "</w:t>
      </w:r>
      <w:r w:rsidRPr="00F10C55">
        <w:rPr>
          <w:rFonts w:eastAsia="Aptos"/>
          <w:i/>
          <w:iCs/>
          <w:rtl/>
        </w:rPr>
        <w:t>עורך דין רשאי, לפי שיקול דעתו, שלא לקבל ענין לטיפולו; החליט עורך דין שלא לקבל ענין לטיפולו, יודיע על כך לפונה תוך זמן סביר</w:t>
      </w:r>
      <w:r w:rsidRPr="00F10C55">
        <w:rPr>
          <w:rFonts w:eastAsia="Aptos" w:hint="cs"/>
          <w:i/>
          <w:iCs/>
          <w:rtl/>
        </w:rPr>
        <w:t>"</w:t>
      </w:r>
      <w:r w:rsidRPr="00F10C55">
        <w:rPr>
          <w:rFonts w:eastAsia="Aptos"/>
          <w:i/>
          <w:iCs/>
          <w:rtl/>
        </w:rPr>
        <w:t>.</w:t>
      </w:r>
    </w:p>
    <w:p w14:paraId="661F2CF1" w14:textId="77777777" w:rsidR="00F10C55" w:rsidRPr="00F10C55" w:rsidRDefault="00F10C55" w:rsidP="00F10C55">
      <w:pPr>
        <w:rPr>
          <w:rFonts w:eastAsia="Aptos"/>
          <w:rtl/>
        </w:rPr>
      </w:pPr>
      <w:r w:rsidRPr="00F10C55">
        <w:rPr>
          <w:rFonts w:eastAsia="Aptos" w:hint="cs"/>
          <w:rtl/>
        </w:rPr>
        <w:t>כלומר זה לגמרי בשיקול הדעת של עו"ד. ו</w:t>
      </w:r>
      <w:r w:rsidRPr="00F10C55">
        <w:rPr>
          <w:rFonts w:eastAsia="Aptos"/>
          <w:rtl/>
        </w:rPr>
        <w:t>בשלב הזה עורכת הדין רשאית לשקול את כל השיקולים: סיכויי הפונה, יכולתו הכלכלית, האם יש לה זמן מספיק, האם התיק מעניין אותה, מהו הפרופיל התקשורתי של התיק, האם הוא הולם את ערכיה וכיוצא באלה.</w:t>
      </w:r>
    </w:p>
    <w:p w14:paraId="550BFF87" w14:textId="77777777" w:rsidR="00F10C55" w:rsidRPr="00F10C55" w:rsidRDefault="00F10C55" w:rsidP="00F10C55">
      <w:pPr>
        <w:rPr>
          <w:rFonts w:eastAsia="Aptos"/>
          <w:rtl/>
        </w:rPr>
      </w:pPr>
      <w:r w:rsidRPr="00F10C55">
        <w:rPr>
          <w:rFonts w:eastAsia="Aptos"/>
          <w:rtl/>
        </w:rPr>
        <w:t>היא אינה חייבת לקבל את התיק, אך עליה להודיע על החלטתה לפונה תוך זמן סביר, על מנת לאפשר לו לפנות לעו"ד אחר.</w:t>
      </w:r>
    </w:p>
    <w:p w14:paraId="4856C00D" w14:textId="77777777" w:rsidR="00F10C55" w:rsidRPr="00F10C55" w:rsidRDefault="00F10C55" w:rsidP="00F10C55">
      <w:pPr>
        <w:rPr>
          <w:rFonts w:eastAsia="Aptos"/>
          <w:rtl/>
        </w:rPr>
      </w:pPr>
      <w:r w:rsidRPr="00F10C55">
        <w:rPr>
          <w:rFonts w:eastAsia="Aptos" w:hint="cs"/>
          <w:rtl/>
        </w:rPr>
        <w:t xml:space="preserve">דרך אגב, זה לא בכל המדינות כך, שכן זה יכול להוביל למצב בו יש לקוחות לא פופולריים שלא יקבלו ייצוג. שיטת המשפט בנויה על כך שיהיה ייצוג לכל אדם, ואם אף אחד או אחת לא ירצו לייצג לא יהיה משפט הוגן. יש מדינות שיש יותר מחויבות לקבלת תיקים, בישראל לא. עד כה לא היו מקרים שבהם לא היו ייצוג.  </w:t>
      </w:r>
    </w:p>
    <w:p w14:paraId="43127CAD" w14:textId="77777777" w:rsidR="00F10C55" w:rsidRPr="00F10C55" w:rsidRDefault="00F10C55" w:rsidP="00F10C55">
      <w:pPr>
        <w:rPr>
          <w:rFonts w:eastAsia="Aptos"/>
          <w:b/>
          <w:bCs/>
          <w:rtl/>
        </w:rPr>
      </w:pPr>
      <w:r w:rsidRPr="00F10C55">
        <w:rPr>
          <w:rFonts w:eastAsia="Aptos"/>
          <w:b/>
          <w:bCs/>
          <w:rtl/>
        </w:rPr>
        <w:t xml:space="preserve">היווצרותם של יחסי עו"ד-לקוח </w:t>
      </w:r>
    </w:p>
    <w:p w14:paraId="3745DD67" w14:textId="77777777" w:rsidR="00F10C55" w:rsidRPr="00F10C55" w:rsidRDefault="00F10C55" w:rsidP="00F10C55">
      <w:pPr>
        <w:numPr>
          <w:ilvl w:val="0"/>
          <w:numId w:val="231"/>
        </w:numPr>
        <w:contextualSpacing/>
        <w:rPr>
          <w:rFonts w:eastAsia="Aptos"/>
        </w:rPr>
      </w:pPr>
      <w:r w:rsidRPr="00F10C55">
        <w:rPr>
          <w:rFonts w:eastAsia="Aptos"/>
          <w:rtl/>
        </w:rPr>
        <w:t xml:space="preserve">מערכת היחסים בין עו"ד ללקוחו היא </w:t>
      </w:r>
      <w:r w:rsidRPr="00F10C55">
        <w:rPr>
          <w:rFonts w:eastAsia="Aptos" w:hint="cs"/>
          <w:rtl/>
        </w:rPr>
        <w:t xml:space="preserve">בבסיסה </w:t>
      </w:r>
      <w:r w:rsidRPr="00F10C55">
        <w:rPr>
          <w:rFonts w:eastAsia="Aptos"/>
          <w:rtl/>
        </w:rPr>
        <w:t>מערכת יחסים של שליחות, כאשר הלקוח הוא השולח ועוה"ד הוא השלוח.</w:t>
      </w:r>
      <w:r w:rsidRPr="00F10C55">
        <w:rPr>
          <w:rFonts w:eastAsia="Aptos" w:hint="cs"/>
          <w:rtl/>
        </w:rPr>
        <w:t xml:space="preserve"> </w:t>
      </w:r>
      <w:r w:rsidRPr="00F10C55">
        <w:rPr>
          <w:rFonts w:eastAsia="Aptos" w:hint="cs"/>
          <w:u w:val="single"/>
          <w:rtl/>
        </w:rPr>
        <w:t>ולכן בבסיס חל חוק השליחות</w:t>
      </w:r>
      <w:r w:rsidRPr="00F10C55">
        <w:rPr>
          <w:rFonts w:eastAsia="Aptos" w:hint="cs"/>
          <w:rtl/>
        </w:rPr>
        <w:t xml:space="preserve">. </w:t>
      </w:r>
    </w:p>
    <w:p w14:paraId="0E4B891E" w14:textId="77777777" w:rsidR="00F10C55" w:rsidRPr="00F10C55" w:rsidRDefault="00F10C55" w:rsidP="00F10C55">
      <w:pPr>
        <w:numPr>
          <w:ilvl w:val="0"/>
          <w:numId w:val="231"/>
        </w:numPr>
        <w:contextualSpacing/>
        <w:rPr>
          <w:rFonts w:eastAsia="Aptos"/>
        </w:rPr>
      </w:pPr>
      <w:r w:rsidRPr="00F10C55">
        <w:rPr>
          <w:rFonts w:eastAsia="Aptos" w:hint="cs"/>
          <w:rtl/>
        </w:rPr>
        <w:t xml:space="preserve">יחסי שליחות לא מחייבים חתימה על מסמך כאשר </w:t>
      </w:r>
      <w:r w:rsidRPr="00F10C55">
        <w:rPr>
          <w:rFonts w:eastAsia="Aptos"/>
          <w:rtl/>
        </w:rPr>
        <w:t xml:space="preserve">יחסי שליחות יכולים להיווצר גם בעל פה וע"י התנהגות. לכן </w:t>
      </w:r>
      <w:r w:rsidRPr="00F10C55">
        <w:rPr>
          <w:rFonts w:eastAsia="Aptos"/>
          <w:u w:val="single"/>
          <w:rtl/>
        </w:rPr>
        <w:t>ייפוי כוח בכתב אינו מהווה תנאי מהותי</w:t>
      </w:r>
      <w:r w:rsidRPr="00F10C55">
        <w:rPr>
          <w:rFonts w:eastAsia="Aptos"/>
          <w:rtl/>
        </w:rPr>
        <w:t xml:space="preserve"> לתחילתו של ייצוג, אלא אמצעי להוכחתו.</w:t>
      </w:r>
    </w:p>
    <w:p w14:paraId="02D80F6E" w14:textId="77777777" w:rsidR="00F10C55" w:rsidRPr="00F10C55" w:rsidRDefault="00F10C55" w:rsidP="00F10C55">
      <w:pPr>
        <w:numPr>
          <w:ilvl w:val="0"/>
          <w:numId w:val="231"/>
        </w:numPr>
        <w:contextualSpacing/>
        <w:rPr>
          <w:rFonts w:eastAsia="Aptos"/>
          <w:rtl/>
        </w:rPr>
      </w:pPr>
      <w:r w:rsidRPr="00F10C55">
        <w:rPr>
          <w:rFonts w:eastAsia="Aptos" w:hint="cs"/>
          <w:rtl/>
        </w:rPr>
        <w:t xml:space="preserve">בדרך כלל דרך המלך ביחסי עו"ד לקוח מתחיל בייפוי כוח חתום והסכם שכר טרחה. </w:t>
      </w:r>
    </w:p>
    <w:p w14:paraId="35D4A609" w14:textId="77777777" w:rsidR="00F10C55" w:rsidRPr="00F10C55" w:rsidRDefault="00F10C55" w:rsidP="00F10C55">
      <w:pPr>
        <w:rPr>
          <w:rFonts w:eastAsia="Aptos"/>
          <w:u w:val="single"/>
          <w:rtl/>
        </w:rPr>
      </w:pPr>
      <w:r w:rsidRPr="00F10C55">
        <w:rPr>
          <w:rFonts w:eastAsia="Aptos"/>
          <w:u w:val="single"/>
          <w:rtl/>
        </w:rPr>
        <w:t>ישנם מצבים המעוררים קשיים:</w:t>
      </w:r>
    </w:p>
    <w:p w14:paraId="39F26E28" w14:textId="77777777" w:rsidR="00F10C55" w:rsidRPr="00F10C55" w:rsidRDefault="00F10C55" w:rsidP="00F10C55">
      <w:pPr>
        <w:rPr>
          <w:rFonts w:eastAsia="Aptos"/>
          <w:rtl/>
        </w:rPr>
      </w:pPr>
      <w:r w:rsidRPr="00F10C55">
        <w:rPr>
          <w:rFonts w:eastAsia="Aptos"/>
          <w:rtl/>
        </w:rPr>
        <w:t xml:space="preserve">מה הדין כאשר אדם התייעץ עם עו"ד, אך לבסוף שכר עו"ד אחר לייצגו? האם נוצרו עם עוה"ד הראשון יחסי עו"ד – לקוח? </w:t>
      </w:r>
      <w:r w:rsidRPr="00F10C55">
        <w:rPr>
          <w:rFonts w:eastAsia="Aptos" w:hint="cs"/>
          <w:rtl/>
        </w:rPr>
        <w:t xml:space="preserve">כלומר מה קורה אם לקוח בא להתייעצות קצרה אבל בסוף לא שוכר את שירותי, האם נוצר מצב של יחסי עו"ד לקוח ולא אוכל לייצג את הצד האחר, או שלא? שכן, </w:t>
      </w:r>
      <w:r w:rsidRPr="00F10C55">
        <w:rPr>
          <w:rFonts w:eastAsia="Aptos"/>
          <w:rtl/>
        </w:rPr>
        <w:t>לשאלה זו משמעות רבה למשל ביחס לאפשרות של עוה"ד לייצג לאחר מכן צד אחר באותו עניין</w:t>
      </w:r>
      <w:r w:rsidRPr="00F10C55">
        <w:rPr>
          <w:rFonts w:eastAsia="Aptos" w:hint="cs"/>
          <w:rtl/>
        </w:rPr>
        <w:t>.</w:t>
      </w:r>
    </w:p>
    <w:p w14:paraId="2478B891" w14:textId="77777777" w:rsidR="00F10C55" w:rsidRPr="00F10C55" w:rsidRDefault="00F10C55" w:rsidP="00F10C55">
      <w:pPr>
        <w:rPr>
          <w:rFonts w:eastAsia="Aptos"/>
          <w:rtl/>
        </w:rPr>
      </w:pPr>
      <w:r w:rsidRPr="00F10C55">
        <w:rPr>
          <w:rFonts w:eastAsia="Aptos" w:hint="cs"/>
          <w:rtl/>
        </w:rPr>
        <w:t>שהרי זה עשוי לפתוח פתח ללקוחות שלא רוצים שהצד השני ייצוג על ידי עורך הדין הזה ולכן קובעים כמה פגישות סרק ובכך זה עשוי למנוע מהצד השני לשכור את שירותיו. התשובה לשאלת המניעות תלויה ב</w:t>
      </w:r>
      <w:r w:rsidRPr="00F10C55">
        <w:rPr>
          <w:rFonts w:eastAsia="Aptos"/>
          <w:rtl/>
        </w:rPr>
        <w:t>נסיבות, ביניהן את היקף המידע שהועבר, משך היחסים, האם הוצגו מסמכים וכיוצא באלה, אך אין כללים ברורים, למרות שתופעת "שריפת" עו"ד במיוחד בתחומים מסוימים קיימת.</w:t>
      </w:r>
    </w:p>
    <w:p w14:paraId="464D69D1" w14:textId="77777777" w:rsidR="00F10C55" w:rsidRPr="00F10C55" w:rsidRDefault="00F10C55" w:rsidP="00F10C55">
      <w:pPr>
        <w:rPr>
          <w:rFonts w:eastAsia="Aptos"/>
          <w:u w:val="single"/>
          <w:rtl/>
        </w:rPr>
      </w:pPr>
      <w:r w:rsidRPr="00F10C55">
        <w:rPr>
          <w:rFonts w:eastAsia="Aptos" w:hint="cs"/>
          <w:u w:val="single"/>
          <w:rtl/>
        </w:rPr>
        <w:t xml:space="preserve">דוגמה: </w:t>
      </w:r>
      <w:r w:rsidRPr="00F10C55">
        <w:rPr>
          <w:rFonts w:eastAsia="Aptos"/>
          <w:u w:val="single"/>
          <w:rtl/>
        </w:rPr>
        <w:t>ליטוב נ' עו"ד אונגר-לטין</w:t>
      </w:r>
    </w:p>
    <w:p w14:paraId="22E15A48" w14:textId="77777777" w:rsidR="00F10C55" w:rsidRPr="00F10C55" w:rsidRDefault="00F10C55" w:rsidP="00F10C55">
      <w:pPr>
        <w:rPr>
          <w:rFonts w:eastAsia="Aptos"/>
          <w:rtl/>
        </w:rPr>
      </w:pPr>
      <w:r w:rsidRPr="00F10C55">
        <w:rPr>
          <w:rFonts w:eastAsia="Aptos" w:hint="cs"/>
          <w:u w:val="single"/>
          <w:rtl/>
        </w:rPr>
        <w:t>רקע עובדתי</w:t>
      </w:r>
      <w:r w:rsidRPr="00F10C55">
        <w:rPr>
          <w:rFonts w:eastAsia="Aptos" w:hint="cs"/>
          <w:rtl/>
        </w:rPr>
        <w:t xml:space="preserve">: </w:t>
      </w:r>
      <w:r w:rsidRPr="00F10C55">
        <w:rPr>
          <w:rFonts w:eastAsia="Aptos"/>
          <w:rtl/>
        </w:rPr>
        <w:t>אישה הגיעה לעו"ד וקיימה איתה התייעצות קצרה.</w:t>
      </w:r>
      <w:r w:rsidRPr="00F10C55">
        <w:rPr>
          <w:rFonts w:eastAsia="Aptos" w:hint="cs"/>
          <w:rtl/>
        </w:rPr>
        <w:t xml:space="preserve"> וזהו, היא</w:t>
      </w:r>
      <w:r w:rsidRPr="00F10C55">
        <w:rPr>
          <w:rFonts w:eastAsia="Aptos"/>
          <w:rtl/>
        </w:rPr>
        <w:t xml:space="preserve"> הלכה ולא חזרה. עו"ד </w:t>
      </w:r>
      <w:r w:rsidRPr="00F10C55">
        <w:rPr>
          <w:rFonts w:eastAsia="Aptos" w:hint="cs"/>
          <w:rtl/>
        </w:rPr>
        <w:t>בכלל לא</w:t>
      </w:r>
      <w:r w:rsidRPr="00F10C55">
        <w:rPr>
          <w:rFonts w:eastAsia="Aptos"/>
          <w:rtl/>
        </w:rPr>
        <w:t xml:space="preserve"> זכרה </w:t>
      </w:r>
      <w:r w:rsidRPr="00F10C55">
        <w:rPr>
          <w:rFonts w:eastAsia="Aptos" w:hint="cs"/>
          <w:rtl/>
        </w:rPr>
        <w:t>את הלקוחה</w:t>
      </w:r>
      <w:r w:rsidRPr="00F10C55">
        <w:rPr>
          <w:rFonts w:eastAsia="Aptos"/>
          <w:rtl/>
        </w:rPr>
        <w:t xml:space="preserve"> ולא תיעדה את הפגישה. לאחר כמה זמן, הגיע אליה גבר,</w:t>
      </w:r>
      <w:r w:rsidRPr="00F10C55">
        <w:rPr>
          <w:rFonts w:eastAsia="Aptos" w:hint="cs"/>
          <w:rtl/>
        </w:rPr>
        <w:t xml:space="preserve"> שהוא בן הזוג של הלקוחה</w:t>
      </w:r>
      <w:r w:rsidRPr="00F10C55">
        <w:rPr>
          <w:rFonts w:eastAsia="Aptos"/>
          <w:rtl/>
        </w:rPr>
        <w:t xml:space="preserve"> והיא לא קישרה ביניהם. רק לאחר שקשרו את היחסים ביניהם, התברר כי האישה נפגשה עימה. </w:t>
      </w:r>
      <w:r w:rsidRPr="00F10C55">
        <w:rPr>
          <w:rFonts w:eastAsia="Aptos" w:hint="cs"/>
          <w:rtl/>
        </w:rPr>
        <w:t>זה מצב בעייתי ונוצר חשש של ניגוד עניינים.</w:t>
      </w:r>
    </w:p>
    <w:p w14:paraId="3A515074" w14:textId="77777777" w:rsidR="00F10C55" w:rsidRPr="00F10C55" w:rsidRDefault="00F10C55" w:rsidP="00F10C55">
      <w:pPr>
        <w:rPr>
          <w:rFonts w:eastAsia="Aptos"/>
          <w:rtl/>
        </w:rPr>
      </w:pPr>
      <w:r w:rsidRPr="00F10C55">
        <w:rPr>
          <w:rFonts w:eastAsia="Aptos"/>
          <w:rtl/>
        </w:rPr>
        <w:t xml:space="preserve">עו"ד פנתה </w:t>
      </w:r>
      <w:r w:rsidRPr="00F10C55">
        <w:rPr>
          <w:rFonts w:eastAsia="Aptos" w:hint="cs"/>
          <w:rtl/>
        </w:rPr>
        <w:t xml:space="preserve">לוועדת האתיקה </w:t>
      </w:r>
      <w:r w:rsidRPr="00F10C55">
        <w:rPr>
          <w:rFonts w:eastAsia="Aptos"/>
          <w:rtl/>
        </w:rPr>
        <w:t xml:space="preserve">בשאילתה. </w:t>
      </w:r>
      <w:r w:rsidRPr="00F10C55">
        <w:rPr>
          <w:rFonts w:eastAsia="Aptos" w:hint="cs"/>
          <w:rtl/>
        </w:rPr>
        <w:t>עד שענו לה, בזמן הזה</w:t>
      </w:r>
      <w:r w:rsidRPr="00F10C55">
        <w:rPr>
          <w:rFonts w:eastAsia="Aptos"/>
          <w:rtl/>
        </w:rPr>
        <w:t xml:space="preserve"> היא הזכירה לו את הבעייתיות</w:t>
      </w:r>
      <w:r w:rsidRPr="00F10C55">
        <w:rPr>
          <w:rFonts w:eastAsia="Aptos" w:hint="cs"/>
          <w:rtl/>
        </w:rPr>
        <w:t xml:space="preserve"> והזכירה כי יכול להיות שהיא תצטרך להפסיק לייצג אותו</w:t>
      </w:r>
      <w:r w:rsidRPr="00F10C55">
        <w:rPr>
          <w:rFonts w:eastAsia="Aptos"/>
          <w:rtl/>
        </w:rPr>
        <w:t xml:space="preserve">. </w:t>
      </w:r>
      <w:r w:rsidRPr="00F10C55">
        <w:rPr>
          <w:rFonts w:eastAsia="Aptos" w:hint="cs"/>
          <w:rtl/>
        </w:rPr>
        <w:t>לאחר שנה התקבלה ה</w:t>
      </w:r>
      <w:r w:rsidRPr="00F10C55">
        <w:rPr>
          <w:rFonts w:eastAsia="Aptos"/>
          <w:rtl/>
        </w:rPr>
        <w:t xml:space="preserve">תשובה </w:t>
      </w:r>
      <w:r w:rsidRPr="00F10C55">
        <w:rPr>
          <w:rFonts w:eastAsia="Aptos" w:hint="cs"/>
          <w:rtl/>
        </w:rPr>
        <w:t xml:space="preserve">לפיה </w:t>
      </w:r>
      <w:r w:rsidRPr="00F10C55">
        <w:rPr>
          <w:rFonts w:eastAsia="Aptos"/>
          <w:rtl/>
        </w:rPr>
        <w:t>היא צריכה להפסיק את הייצוג והיא פעלה בהתאם. האישה פנתה לועדה בתלונה והיא נגנזה</w:t>
      </w:r>
      <w:r w:rsidRPr="00F10C55">
        <w:rPr>
          <w:rFonts w:eastAsia="Aptos" w:hint="cs"/>
          <w:rtl/>
        </w:rPr>
        <w:t xml:space="preserve"> משום שעו"ד ישר פנתה לועדת האתיקה וזה לא אשמתה שלקח כל כך הרבה זמן עד שהיא סיפקה תשובה.</w:t>
      </w:r>
      <w:r w:rsidRPr="00F10C55">
        <w:rPr>
          <w:rFonts w:eastAsia="Aptos"/>
          <w:rtl/>
        </w:rPr>
        <w:t xml:space="preserve"> הבעל תבע אותה בביהמ"ש לשלום בטענה לנזקים כספיים</w:t>
      </w:r>
      <w:r w:rsidRPr="00F10C55">
        <w:rPr>
          <w:rFonts w:eastAsia="Aptos" w:hint="cs"/>
          <w:rtl/>
        </w:rPr>
        <w:t xml:space="preserve"> עקב הפסקת הייצוג</w:t>
      </w:r>
      <w:r w:rsidRPr="00F10C55">
        <w:rPr>
          <w:rFonts w:eastAsia="Aptos"/>
          <w:rtl/>
        </w:rPr>
        <w:t>.</w:t>
      </w:r>
    </w:p>
    <w:p w14:paraId="5C8832E1" w14:textId="77777777" w:rsidR="00F10C55" w:rsidRPr="00F10C55" w:rsidRDefault="00F10C55" w:rsidP="00F10C55">
      <w:pPr>
        <w:rPr>
          <w:rFonts w:eastAsia="Aptos"/>
          <w:rtl/>
        </w:rPr>
      </w:pPr>
      <w:r w:rsidRPr="00F10C55">
        <w:rPr>
          <w:rFonts w:eastAsia="Aptos"/>
          <w:rtl/>
        </w:rPr>
        <w:t xml:space="preserve">ביהמ"ש השלום </w:t>
      </w:r>
      <w:r w:rsidRPr="00F10C55">
        <w:rPr>
          <w:rFonts w:eastAsia="Aptos" w:hint="cs"/>
          <w:rtl/>
        </w:rPr>
        <w:t>קיבל את התביעה חלקית והוא קבע</w:t>
      </w:r>
      <w:r w:rsidRPr="00F10C55">
        <w:rPr>
          <w:rFonts w:eastAsia="Aptos"/>
          <w:rtl/>
        </w:rPr>
        <w:t xml:space="preserve"> כי עוה"ד הפרה את חובת הזהירות בכך </w:t>
      </w:r>
      <w:r w:rsidRPr="00F10C55">
        <w:rPr>
          <w:rFonts w:eastAsia="Aptos" w:hint="cs"/>
          <w:rtl/>
        </w:rPr>
        <w:t>שהיא לא עשתה רישום של פגישת הייעוץ</w:t>
      </w:r>
      <w:r w:rsidRPr="00F10C55">
        <w:rPr>
          <w:rFonts w:eastAsia="Aptos"/>
          <w:rtl/>
        </w:rPr>
        <w:t xml:space="preserve"> </w:t>
      </w:r>
      <w:r w:rsidRPr="00F10C55">
        <w:rPr>
          <w:rFonts w:eastAsia="Aptos" w:hint="cs"/>
          <w:rtl/>
        </w:rPr>
        <w:t xml:space="preserve">או </w:t>
      </w:r>
      <w:r w:rsidRPr="00F10C55">
        <w:rPr>
          <w:rFonts w:eastAsia="Aptos"/>
          <w:rtl/>
        </w:rPr>
        <w:t>תיעדה</w:t>
      </w:r>
      <w:r w:rsidRPr="00F10C55">
        <w:rPr>
          <w:rFonts w:eastAsia="Aptos" w:hint="cs"/>
          <w:rtl/>
        </w:rPr>
        <w:t xml:space="preserve">. בכך עו"ד תרמה לתקלה שבוצעה והוא קבע כי עליה </w:t>
      </w:r>
      <w:r w:rsidRPr="00F10C55">
        <w:rPr>
          <w:rFonts w:eastAsia="Aptos"/>
          <w:rtl/>
        </w:rPr>
        <w:t xml:space="preserve">לשלם פיצויים גם על עוגמת נפש. עוה"ד עירערה למחוזי שם נקבע </w:t>
      </w:r>
      <w:r w:rsidRPr="00F10C55">
        <w:rPr>
          <w:rFonts w:eastAsia="Aptos" w:hint="cs"/>
          <w:rtl/>
        </w:rPr>
        <w:t>כי ממצאי השלום לא הצביעה על רשלנות, וברגע שנודע לה היא פנתה לועדת האתיקה, הלקוח ידע לאורך כל הדרך על הבעיה והוא יכל גם אז לעצור את הייצוג</w:t>
      </w:r>
      <w:r w:rsidRPr="00F10C55">
        <w:rPr>
          <w:rFonts w:eastAsia="Aptos"/>
          <w:rtl/>
        </w:rPr>
        <w:t xml:space="preserve">. </w:t>
      </w:r>
      <w:r w:rsidRPr="00F10C55">
        <w:rPr>
          <w:rFonts w:eastAsia="Aptos" w:hint="cs"/>
          <w:rtl/>
        </w:rPr>
        <w:t xml:space="preserve">לאחר שהייצוג התקבל במחוזי, </w:t>
      </w:r>
      <w:r w:rsidRPr="00F10C55">
        <w:rPr>
          <w:rFonts w:eastAsia="Aptos"/>
          <w:rtl/>
        </w:rPr>
        <w:t xml:space="preserve">הגבר פנה לביהמ"ש העליון בבקשת רשות ערעור. </w:t>
      </w:r>
    </w:p>
    <w:p w14:paraId="7014B92D" w14:textId="77777777" w:rsidR="00F10C55" w:rsidRPr="00F10C55" w:rsidRDefault="00F10C55" w:rsidP="00F10C55">
      <w:pPr>
        <w:rPr>
          <w:rFonts w:eastAsia="Aptos"/>
          <w:rtl/>
        </w:rPr>
      </w:pPr>
      <w:r w:rsidRPr="00F10C55">
        <w:rPr>
          <w:rFonts w:eastAsia="Aptos"/>
          <w:u w:val="single"/>
          <w:rtl/>
        </w:rPr>
        <w:t>ביהמ"ש</w:t>
      </w:r>
      <w:r w:rsidRPr="00F10C55">
        <w:rPr>
          <w:rFonts w:eastAsia="Aptos" w:hint="cs"/>
          <w:u w:val="single"/>
          <w:rtl/>
        </w:rPr>
        <w:t xml:space="preserve">: </w:t>
      </w:r>
      <w:r w:rsidRPr="00F10C55">
        <w:rPr>
          <w:rFonts w:eastAsia="Aptos"/>
          <w:rtl/>
        </w:rPr>
        <w:t xml:space="preserve">לא </w:t>
      </w:r>
      <w:r w:rsidRPr="00F10C55">
        <w:rPr>
          <w:rFonts w:eastAsia="Aptos" w:hint="cs"/>
          <w:rtl/>
        </w:rPr>
        <w:t>נתן</w:t>
      </w:r>
      <w:r w:rsidRPr="00F10C55">
        <w:rPr>
          <w:rFonts w:eastAsia="Aptos"/>
          <w:rtl/>
        </w:rPr>
        <w:t xml:space="preserve"> רשות ערעור אך התייחס לסוגיה הכללית של ההתייעצויות</w:t>
      </w:r>
      <w:r w:rsidRPr="00F10C55">
        <w:rPr>
          <w:rFonts w:eastAsia="Aptos" w:hint="cs"/>
          <w:rtl/>
        </w:rPr>
        <w:t>- איך עו"ד צריכה לנהוג, האם צריך לתעד כל פגישת ייעוץ, למסור שמות, איזה היקף התייעצות כן פוסל ואיזה לא וכדומה</w:t>
      </w:r>
      <w:r w:rsidRPr="00F10C55">
        <w:rPr>
          <w:rFonts w:eastAsia="Aptos"/>
          <w:rtl/>
        </w:rPr>
        <w:t xml:space="preserve">. </w:t>
      </w:r>
      <w:r w:rsidRPr="00F10C55">
        <w:rPr>
          <w:rFonts w:eastAsia="Aptos" w:hint="cs"/>
          <w:rtl/>
        </w:rPr>
        <w:t xml:space="preserve">ביהמ"ש העליון אומר כי </w:t>
      </w:r>
      <w:r w:rsidRPr="00F10C55">
        <w:rPr>
          <w:rFonts w:eastAsia="Aptos"/>
          <w:rtl/>
        </w:rPr>
        <w:t>זו תופעה שחוזרת על עצמה ומן</w:t>
      </w:r>
      <w:r w:rsidRPr="00F10C55">
        <w:rPr>
          <w:rFonts w:eastAsia="Aptos"/>
          <w:b/>
          <w:bCs/>
          <w:rtl/>
        </w:rPr>
        <w:t xml:space="preserve"> </w:t>
      </w:r>
      <w:r w:rsidRPr="00F10C55">
        <w:rPr>
          <w:rFonts w:eastAsia="Aptos"/>
          <w:rtl/>
        </w:rPr>
        <w:t>הראוי ש</w:t>
      </w:r>
      <w:r w:rsidRPr="00F10C55">
        <w:rPr>
          <w:rFonts w:eastAsia="Aptos" w:hint="cs"/>
          <w:rtl/>
        </w:rPr>
        <w:t xml:space="preserve">ועדת האתיקה </w:t>
      </w:r>
      <w:r w:rsidRPr="00F10C55">
        <w:rPr>
          <w:rFonts w:eastAsia="Aptos"/>
          <w:rtl/>
        </w:rPr>
        <w:t>ישבו ויקבעו כללים ו</w:t>
      </w:r>
      <w:r w:rsidRPr="00F10C55">
        <w:rPr>
          <w:rFonts w:eastAsia="Aptos" w:hint="cs"/>
          <w:rtl/>
        </w:rPr>
        <w:t xml:space="preserve">יתנו </w:t>
      </w:r>
      <w:r w:rsidRPr="00F10C55">
        <w:rPr>
          <w:rFonts w:eastAsia="Aptos"/>
          <w:rtl/>
        </w:rPr>
        <w:t xml:space="preserve">תדרוכים בנושא. בפועל, </w:t>
      </w:r>
      <w:r w:rsidRPr="00F10C55">
        <w:rPr>
          <w:rFonts w:eastAsia="Aptos" w:hint="cs"/>
          <w:rtl/>
        </w:rPr>
        <w:t xml:space="preserve">הכללים </w:t>
      </w:r>
      <w:r w:rsidRPr="00F10C55">
        <w:rPr>
          <w:rFonts w:eastAsia="Aptos"/>
          <w:rtl/>
        </w:rPr>
        <w:t xml:space="preserve">לא נקבעו. </w:t>
      </w:r>
    </w:p>
    <w:p w14:paraId="6610F293" w14:textId="77777777" w:rsidR="00F10C55" w:rsidRPr="00F10C55" w:rsidRDefault="00F10C55" w:rsidP="00F10C55">
      <w:pPr>
        <w:rPr>
          <w:rFonts w:eastAsia="Aptos"/>
        </w:rPr>
      </w:pPr>
      <w:r w:rsidRPr="00F10C55">
        <w:rPr>
          <w:rFonts w:eastAsia="Aptos"/>
          <w:b/>
          <w:bCs/>
          <w:rtl/>
        </w:rPr>
        <w:t>ייפוי כוח</w:t>
      </w:r>
    </w:p>
    <w:p w14:paraId="3336DBBA" w14:textId="77777777" w:rsidR="00F10C55" w:rsidRPr="00F10C55" w:rsidRDefault="00F10C55" w:rsidP="00F10C55">
      <w:pPr>
        <w:rPr>
          <w:rFonts w:eastAsia="Aptos"/>
          <w:rtl/>
        </w:rPr>
      </w:pPr>
      <w:r w:rsidRPr="00F10C55">
        <w:rPr>
          <w:rFonts w:eastAsia="Aptos"/>
          <w:rtl/>
        </w:rPr>
        <w:t xml:space="preserve">כאמור, ייפוי כוח בכתב אינו מהווה תנאי מהותי לתחילתו של ייצוג, אלא אמצעי להוכחתו. אך בפעולות שעושה עורכת הדין בשם לקוחה בפני צדדי ג' וגופים שונים, </w:t>
      </w:r>
      <w:r w:rsidRPr="00F10C55">
        <w:rPr>
          <w:rFonts w:eastAsia="Aptos"/>
          <w:u w:val="single"/>
          <w:rtl/>
        </w:rPr>
        <w:t>היא עשויה להידרש להציג ייפוי כוח בכתב</w:t>
      </w:r>
      <w:r w:rsidRPr="00F10C55">
        <w:rPr>
          <w:rFonts w:eastAsia="Aptos"/>
          <w:rtl/>
        </w:rPr>
        <w:t>.</w:t>
      </w:r>
    </w:p>
    <w:p w14:paraId="5A983EBE" w14:textId="77777777" w:rsidR="00F10C55" w:rsidRPr="00F10C55" w:rsidRDefault="00F10C55" w:rsidP="00F10C55">
      <w:pPr>
        <w:rPr>
          <w:rFonts w:eastAsia="Aptos"/>
          <w:rtl/>
        </w:rPr>
      </w:pPr>
      <w:r w:rsidRPr="00F10C55">
        <w:rPr>
          <w:rFonts w:eastAsia="Aptos"/>
          <w:rtl/>
        </w:rPr>
        <w:t xml:space="preserve">ס' 91 לחוק לשכת עוה"ד </w:t>
      </w:r>
      <w:r w:rsidRPr="00F10C55">
        <w:rPr>
          <w:rFonts w:eastAsia="Aptos" w:hint="cs"/>
          <w:rtl/>
        </w:rPr>
        <w:t xml:space="preserve">עוסק בנושא של אישור ייפוי כוח. כלומר לקוחה נתנה ייפוי כוח וכעת צריך לאשר את החתימה שלה. הס' </w:t>
      </w:r>
      <w:r w:rsidRPr="00F10C55">
        <w:rPr>
          <w:rFonts w:eastAsia="Aptos"/>
          <w:rtl/>
        </w:rPr>
        <w:t>קובע:</w:t>
      </w:r>
      <w:r w:rsidRPr="00F10C55">
        <w:rPr>
          <w:rFonts w:eastAsia="Aptos" w:hint="cs"/>
          <w:rtl/>
        </w:rPr>
        <w:t xml:space="preserve"> </w:t>
      </w:r>
      <w:r w:rsidRPr="00F10C55">
        <w:rPr>
          <w:rFonts w:eastAsia="Aptos"/>
          <w:rtl/>
        </w:rPr>
        <w:t>91.  </w:t>
      </w:r>
      <w:r w:rsidRPr="00F10C55">
        <w:rPr>
          <w:rFonts w:eastAsia="Aptos"/>
          <w:u w:val="single"/>
          <w:rtl/>
        </w:rPr>
        <w:t>יפוי-כוח שניתן בישראל לעורך דין לפעול בתחום הפעולות שיש להן קשר לשירות המקצועי</w:t>
      </w:r>
      <w:r w:rsidRPr="00F10C55">
        <w:rPr>
          <w:rFonts w:eastAsia="Aptos"/>
          <w:rtl/>
        </w:rPr>
        <w:t xml:space="preserve"> שנותן עורך דין ללקוח, לרבות קבלת כספים ודברים אחרים בשביל לקוחו בענין כזה, </w:t>
      </w:r>
      <w:r w:rsidRPr="00F10C55">
        <w:rPr>
          <w:rFonts w:eastAsia="Aptos"/>
          <w:u w:val="single"/>
          <w:rtl/>
        </w:rPr>
        <w:t>שחתימת הלקוח עליו אושרה בכתב על ידי עורך הדין</w:t>
      </w:r>
      <w:r w:rsidRPr="00F10C55">
        <w:rPr>
          <w:rFonts w:eastAsia="Aptos"/>
          <w:rtl/>
        </w:rPr>
        <w:t>, אינו טעון אישור אחר, על אף האמור בכל דין.</w:t>
      </w:r>
    </w:p>
    <w:p w14:paraId="1DABE680" w14:textId="77777777" w:rsidR="00F10C55" w:rsidRPr="00F10C55" w:rsidRDefault="00F10C55" w:rsidP="00F10C55">
      <w:pPr>
        <w:rPr>
          <w:rFonts w:eastAsia="Aptos"/>
          <w:rtl/>
        </w:rPr>
      </w:pPr>
      <w:r w:rsidRPr="00F10C55">
        <w:rPr>
          <w:rFonts w:eastAsia="Aptos" w:hint="cs"/>
          <w:rtl/>
        </w:rPr>
        <w:lastRenderedPageBreak/>
        <w:t xml:space="preserve">לשים לב כי </w:t>
      </w:r>
      <w:r w:rsidRPr="00F10C55">
        <w:rPr>
          <w:rFonts w:eastAsia="Aptos"/>
          <w:rtl/>
        </w:rPr>
        <w:t xml:space="preserve">ס' 20 לחוק הנוטריונים קובע </w:t>
      </w:r>
      <w:r w:rsidRPr="00F10C55">
        <w:rPr>
          <w:rFonts w:eastAsia="Aptos" w:hint="cs"/>
          <w:rtl/>
        </w:rPr>
        <w:t>ש</w:t>
      </w:r>
      <w:r w:rsidRPr="00F10C55">
        <w:rPr>
          <w:rFonts w:eastAsia="Aptos"/>
          <w:rtl/>
        </w:rPr>
        <w:t xml:space="preserve">ייפוי כוח כללי וייפוי כוח לביצוע עסקאות מקרקעין הטעונות רישום במרשם, </w:t>
      </w:r>
      <w:r w:rsidRPr="00F10C55">
        <w:rPr>
          <w:rFonts w:eastAsia="Aptos"/>
          <w:u w:val="single"/>
          <w:rtl/>
        </w:rPr>
        <w:t>יהיו תקפים רק אם ערך אותם או אימת אותם נוטריון</w:t>
      </w:r>
      <w:r w:rsidRPr="00F10C55">
        <w:rPr>
          <w:rFonts w:eastAsia="Aptos"/>
          <w:rtl/>
        </w:rPr>
        <w:t xml:space="preserve">. </w:t>
      </w:r>
      <w:r w:rsidRPr="00F10C55">
        <w:rPr>
          <w:rFonts w:eastAsia="Aptos" w:hint="cs"/>
          <w:rtl/>
        </w:rPr>
        <w:t xml:space="preserve">אך </w:t>
      </w:r>
      <w:r w:rsidRPr="00F10C55">
        <w:rPr>
          <w:rFonts w:eastAsia="Aptos"/>
          <w:rtl/>
        </w:rPr>
        <w:t>ס' 91 מהווה חריג ל</w:t>
      </w:r>
      <w:r w:rsidRPr="00F10C55">
        <w:rPr>
          <w:rFonts w:eastAsia="Aptos" w:hint="cs"/>
          <w:rtl/>
        </w:rPr>
        <w:t>ס' 20 לחוק הנוטריונים</w:t>
      </w:r>
      <w:r w:rsidRPr="00F10C55">
        <w:rPr>
          <w:rFonts w:eastAsia="Aptos"/>
          <w:rtl/>
        </w:rPr>
        <w:t xml:space="preserve"> וייפוי כוח הניתן לעו"ד בהתאם לס' 91 אינו צריך אישור נוטריוני).</w:t>
      </w:r>
    </w:p>
    <w:p w14:paraId="66B6906B" w14:textId="77777777" w:rsidR="00F10C55" w:rsidRPr="00F10C55" w:rsidRDefault="00F10C55" w:rsidP="00F10C55">
      <w:pPr>
        <w:rPr>
          <w:rFonts w:eastAsia="Aptos"/>
          <w:rtl/>
        </w:rPr>
      </w:pPr>
      <w:r w:rsidRPr="00F10C55">
        <w:rPr>
          <w:rFonts w:eastAsia="Aptos" w:hint="cs"/>
          <w:rtl/>
        </w:rPr>
        <w:t xml:space="preserve">צריך להדגיש כי אנו נמצאות היום בסיטואציה בה חלק מהדברים שהיינו צריכות להיפגש פנים מול פנים עם לקוחותינו, כיום ועדת האתיקה מאפשרת לעשות זאת באמצעות היוועדות חזותית- בזום. צריך לזכור כי בתנאים מסוימים, צריך לתעד, לצלם, לאמת את הזהות וכו'. לשים לב כי ס' </w:t>
      </w:r>
      <w:r w:rsidRPr="00F10C55">
        <w:rPr>
          <w:rFonts w:eastAsia="Aptos"/>
          <w:rtl/>
        </w:rPr>
        <w:t xml:space="preserve">91 </w:t>
      </w:r>
      <w:r w:rsidRPr="00F10C55">
        <w:rPr>
          <w:rFonts w:eastAsia="Aptos" w:hint="cs"/>
          <w:rtl/>
        </w:rPr>
        <w:t xml:space="preserve">מדבר על </w:t>
      </w:r>
      <w:r w:rsidRPr="00F10C55">
        <w:rPr>
          <w:rFonts w:eastAsia="Aptos"/>
          <w:u w:val="single"/>
          <w:rtl/>
        </w:rPr>
        <w:t>על יפוי כח שנעשה ובישראל</w:t>
      </w:r>
      <w:r w:rsidRPr="00F10C55">
        <w:rPr>
          <w:rFonts w:eastAsia="Aptos" w:hint="cs"/>
          <w:rtl/>
        </w:rPr>
        <w:t>- הוא החריג רק יפוי כוח שנעשה בישראל</w:t>
      </w:r>
      <w:r w:rsidRPr="00F10C55">
        <w:rPr>
          <w:rFonts w:eastAsia="Aptos"/>
          <w:rtl/>
        </w:rPr>
        <w:t xml:space="preserve">. </w:t>
      </w:r>
    </w:p>
    <w:p w14:paraId="04CF437F" w14:textId="77777777" w:rsidR="00F10C55" w:rsidRPr="00F10C55" w:rsidRDefault="00F10C55" w:rsidP="00F10C55">
      <w:pPr>
        <w:rPr>
          <w:rFonts w:eastAsia="Aptos"/>
          <w:rtl/>
        </w:rPr>
      </w:pPr>
      <w:r w:rsidRPr="00F10C55">
        <w:rPr>
          <w:rFonts w:eastAsia="Aptos" w:hint="cs"/>
          <w:rtl/>
        </w:rPr>
        <w:t xml:space="preserve">לכן נשאלת השאלה </w:t>
      </w:r>
      <w:r w:rsidRPr="00F10C55">
        <w:rPr>
          <w:rFonts w:eastAsia="Aptos"/>
          <w:rtl/>
        </w:rPr>
        <w:t xml:space="preserve">מה קורה </w:t>
      </w:r>
      <w:r w:rsidRPr="00F10C55">
        <w:rPr>
          <w:rFonts w:eastAsia="Aptos" w:hint="cs"/>
          <w:rtl/>
        </w:rPr>
        <w:t>במצב של</w:t>
      </w:r>
      <w:r w:rsidRPr="00F10C55">
        <w:rPr>
          <w:rFonts w:eastAsia="Aptos"/>
          <w:rtl/>
        </w:rPr>
        <w:t xml:space="preserve"> היוועדות חזותית עם לקוח מחו"ל</w:t>
      </w:r>
      <w:r w:rsidRPr="00F10C55">
        <w:rPr>
          <w:rFonts w:eastAsia="Aptos" w:hint="cs"/>
          <w:rtl/>
        </w:rPr>
        <w:t>, האם מותר היוועדות חזותית?</w:t>
      </w:r>
      <w:r w:rsidRPr="00F10C55">
        <w:rPr>
          <w:rFonts w:eastAsia="Aptos"/>
          <w:rtl/>
        </w:rPr>
        <w:t xml:space="preserve"> </w:t>
      </w:r>
      <w:r w:rsidRPr="00F10C55">
        <w:rPr>
          <w:rFonts w:eastAsia="Aptos" w:hint="cs"/>
          <w:rtl/>
        </w:rPr>
        <w:t xml:space="preserve">הרי לכאורה מדובר באותה הפעולה אז מה זה משנה אם הלקוחה בחיפה או בלונדון? </w:t>
      </w:r>
      <w:r w:rsidRPr="00F10C55">
        <w:rPr>
          <w:rFonts w:eastAsia="Aptos"/>
          <w:rtl/>
        </w:rPr>
        <w:t>נקבע כי זה לא נכלל בחריג</w:t>
      </w:r>
      <w:r w:rsidRPr="00F10C55">
        <w:rPr>
          <w:rFonts w:eastAsia="Aptos" w:hint="cs"/>
          <w:rtl/>
        </w:rPr>
        <w:t xml:space="preserve"> כי יש סעיף מפורש שמדבר על היתר שניתן במקרה של ייפוי כוח שניתנו בישראל. </w:t>
      </w:r>
    </w:p>
    <w:p w14:paraId="1E5D24D3" w14:textId="77777777" w:rsidR="00F10C55" w:rsidRPr="00F10C55" w:rsidRDefault="00F10C55" w:rsidP="00F10C55">
      <w:pPr>
        <w:rPr>
          <w:rFonts w:eastAsia="Aptos"/>
          <w:rtl/>
        </w:rPr>
      </w:pPr>
      <w:r w:rsidRPr="00F10C55">
        <w:rPr>
          <w:rFonts w:eastAsia="Aptos" w:hint="cs"/>
          <w:rtl/>
        </w:rPr>
        <w:t xml:space="preserve">עו"ד נוטים להחתים את הלקוחות שלהם על ייפוי כוח מאוד כלליים ורחבים, הואיל וזה לא יעיל מבחינתם לכתוב כל פעם מחדש יפוי כוח ספציפי ורלוונטי לכל מקרה. </w:t>
      </w:r>
      <w:r w:rsidRPr="00F10C55">
        <w:rPr>
          <w:rFonts w:eastAsia="Aptos"/>
          <w:rtl/>
        </w:rPr>
        <w:t xml:space="preserve">בדר"כ המסמך </w:t>
      </w:r>
      <w:r w:rsidRPr="00F10C55">
        <w:rPr>
          <w:rFonts w:eastAsia="Aptos" w:hint="cs"/>
          <w:rtl/>
        </w:rPr>
        <w:t>של ייפוי הכוח הוא מסמך</w:t>
      </w:r>
      <w:r w:rsidRPr="00F10C55">
        <w:rPr>
          <w:rFonts w:eastAsia="Aptos"/>
          <w:rtl/>
        </w:rPr>
        <w:t xml:space="preserve"> ארוך </w:t>
      </w:r>
      <w:r w:rsidRPr="00F10C55">
        <w:rPr>
          <w:rFonts w:eastAsia="Aptos" w:hint="cs"/>
          <w:rtl/>
        </w:rPr>
        <w:t>שמתיר</w:t>
      </w:r>
      <w:r w:rsidRPr="00F10C55">
        <w:rPr>
          <w:rFonts w:eastAsia="Aptos"/>
          <w:rtl/>
        </w:rPr>
        <w:t xml:space="preserve"> לעו"ד לעשות </w:t>
      </w:r>
      <w:r w:rsidRPr="00F10C55">
        <w:rPr>
          <w:rFonts w:eastAsia="Aptos" w:hint="cs"/>
          <w:rtl/>
        </w:rPr>
        <w:t>פחות או יותר</w:t>
      </w:r>
      <w:r w:rsidRPr="00F10C55">
        <w:rPr>
          <w:rFonts w:eastAsia="Aptos"/>
          <w:rtl/>
        </w:rPr>
        <w:t xml:space="preserve"> הכל</w:t>
      </w:r>
      <w:r w:rsidRPr="00F10C55">
        <w:rPr>
          <w:rFonts w:eastAsia="Aptos" w:hint="cs"/>
          <w:rtl/>
        </w:rPr>
        <w:t>, וזאת מתוך חובת הנאמנות ללקוח</w:t>
      </w:r>
      <w:r w:rsidRPr="00F10C55">
        <w:rPr>
          <w:rFonts w:eastAsia="Aptos"/>
          <w:rtl/>
        </w:rPr>
        <w:t xml:space="preserve">. </w:t>
      </w:r>
      <w:r w:rsidRPr="00F10C55">
        <w:rPr>
          <w:rFonts w:eastAsia="Aptos" w:hint="cs"/>
          <w:rtl/>
        </w:rPr>
        <w:t>בדרך כלל ייפוי הכוח מאוד רחבים וכמובן ש</w:t>
      </w:r>
      <w:r w:rsidRPr="00F10C55">
        <w:rPr>
          <w:rFonts w:eastAsia="Aptos"/>
          <w:rtl/>
        </w:rPr>
        <w:t xml:space="preserve">הלקוח יכול </w:t>
      </w:r>
      <w:r w:rsidRPr="00F10C55">
        <w:rPr>
          <w:rFonts w:eastAsia="Aptos" w:hint="cs"/>
          <w:rtl/>
        </w:rPr>
        <w:t>ש</w:t>
      </w:r>
      <w:r w:rsidRPr="00F10C55">
        <w:rPr>
          <w:rFonts w:eastAsia="Aptos"/>
          <w:rtl/>
        </w:rPr>
        <w:t xml:space="preserve">לא להסכים </w:t>
      </w:r>
      <w:r w:rsidRPr="00F10C55">
        <w:rPr>
          <w:rFonts w:eastAsia="Aptos" w:hint="cs"/>
          <w:rtl/>
        </w:rPr>
        <w:t xml:space="preserve">או יבקש לנסח את היפוי אחרת. </w:t>
      </w:r>
    </w:p>
    <w:p w14:paraId="765A6347" w14:textId="77777777" w:rsidR="00F10C55" w:rsidRPr="00F10C55" w:rsidRDefault="00F10C55" w:rsidP="00F10C55">
      <w:pPr>
        <w:rPr>
          <w:rFonts w:eastAsia="Aptos"/>
          <w:b/>
          <w:bCs/>
          <w:rtl/>
        </w:rPr>
      </w:pPr>
      <w:r w:rsidRPr="00F10C55">
        <w:rPr>
          <w:rFonts w:eastAsia="Aptos" w:hint="cs"/>
          <w:b/>
          <w:bCs/>
          <w:rtl/>
        </w:rPr>
        <w:t>העברת ייפוי כוח</w:t>
      </w:r>
    </w:p>
    <w:p w14:paraId="049F9694" w14:textId="77777777" w:rsidR="00F10C55" w:rsidRPr="00F10C55" w:rsidRDefault="00F10C55" w:rsidP="00F10C55">
      <w:pPr>
        <w:rPr>
          <w:rFonts w:eastAsia="Aptos"/>
          <w:rtl/>
        </w:rPr>
      </w:pPr>
      <w:r w:rsidRPr="00F10C55">
        <w:rPr>
          <w:rFonts w:eastAsia="Aptos"/>
          <w:rtl/>
        </w:rPr>
        <w:t>ס' 92 לחוק לשכת עוה"ד</w:t>
      </w:r>
      <w:r w:rsidRPr="00F10C55">
        <w:rPr>
          <w:rFonts w:eastAsia="Aptos" w:hint="cs"/>
          <w:rtl/>
        </w:rPr>
        <w:t xml:space="preserve"> מתייחס לאפשרות של העברת ייפוי כוח: "</w:t>
      </w:r>
      <w:r w:rsidRPr="00F10C55">
        <w:rPr>
          <w:rFonts w:eastAsia="Aptos"/>
          <w:i/>
          <w:iCs/>
          <w:rtl/>
        </w:rPr>
        <w:t xml:space="preserve">עורך דין שניתן לו יפוי-כוח לפעול בתחום הפעולות המפורשות בסעיף 20 או לקבל כספים ודברים אחרים בשביל לקוחו בענין כזה, </w:t>
      </w:r>
      <w:r w:rsidRPr="00F10C55">
        <w:rPr>
          <w:rFonts w:eastAsia="Aptos"/>
          <w:i/>
          <w:iCs/>
          <w:u w:val="single"/>
          <w:rtl/>
        </w:rPr>
        <w:t>רשאי, בהסכמת הלקוח, להסמיך בכתב עורך דין אחר לפעול במקומו</w:t>
      </w:r>
      <w:r w:rsidRPr="00F10C55">
        <w:rPr>
          <w:rFonts w:eastAsia="Aptos" w:hint="cs"/>
          <w:rtl/>
        </w:rPr>
        <w:t>."</w:t>
      </w:r>
    </w:p>
    <w:p w14:paraId="796061F0" w14:textId="77777777" w:rsidR="00F10C55" w:rsidRPr="00F10C55" w:rsidRDefault="00F10C55" w:rsidP="00F10C55">
      <w:pPr>
        <w:rPr>
          <w:rFonts w:eastAsia="Aptos"/>
          <w:rtl/>
        </w:rPr>
      </w:pPr>
      <w:r w:rsidRPr="00F10C55">
        <w:rPr>
          <w:rFonts w:eastAsia="Aptos" w:hint="cs"/>
          <w:rtl/>
        </w:rPr>
        <w:t>כלל 18- העברת עניין לעו"ד אחר: "</w:t>
      </w:r>
      <w:r w:rsidRPr="00F10C55">
        <w:rPr>
          <w:rFonts w:eastAsia="Aptos"/>
          <w:i/>
          <w:iCs/>
          <w:u w:val="single"/>
          <w:rtl/>
        </w:rPr>
        <w:t>על אף הוראה כללית שביפוי כוח המרשה להעביר את הטיפול לעורך דין אחר, לא יעביר עורך דין את יפוי הכוח לעורך דין אחר, אלא אם כן נתן לכך הלקוח הסכמה נפרדת ומפורשת בכתב</w:t>
      </w:r>
      <w:r w:rsidRPr="00F10C55">
        <w:rPr>
          <w:rFonts w:eastAsia="Aptos"/>
          <w:i/>
          <w:iCs/>
          <w:rtl/>
        </w:rPr>
        <w:t xml:space="preserve">, אולם רשאי עורך דין, על פי הוראה כללית כאמור, </w:t>
      </w:r>
      <w:r w:rsidRPr="00F10C55">
        <w:rPr>
          <w:rFonts w:eastAsia="Aptos"/>
          <w:i/>
          <w:iCs/>
          <w:u w:val="single"/>
          <w:rtl/>
        </w:rPr>
        <w:t xml:space="preserve">לאצול מסמכויותיו </w:t>
      </w:r>
      <w:r w:rsidRPr="00F10C55">
        <w:rPr>
          <w:rFonts w:eastAsia="Aptos"/>
          <w:i/>
          <w:iCs/>
          <w:rtl/>
        </w:rPr>
        <w:t xml:space="preserve">לעורך דין אחר או </w:t>
      </w:r>
      <w:r w:rsidRPr="00F10C55">
        <w:rPr>
          <w:rFonts w:eastAsia="Aptos"/>
          <w:i/>
          <w:iCs/>
          <w:u w:val="single"/>
          <w:rtl/>
        </w:rPr>
        <w:t>להיעזר</w:t>
      </w:r>
      <w:r w:rsidRPr="00F10C55">
        <w:rPr>
          <w:rFonts w:eastAsia="Aptos"/>
          <w:i/>
          <w:iCs/>
          <w:rtl/>
        </w:rPr>
        <w:t xml:space="preserve"> בו בפעולותיו</w:t>
      </w:r>
      <w:r w:rsidRPr="00F10C55">
        <w:rPr>
          <w:rFonts w:eastAsia="Aptos" w:hint="cs"/>
          <w:i/>
          <w:iCs/>
          <w:rtl/>
        </w:rPr>
        <w:t>"</w:t>
      </w:r>
      <w:r w:rsidRPr="00F10C55">
        <w:rPr>
          <w:rFonts w:eastAsia="Aptos"/>
          <w:i/>
          <w:iCs/>
          <w:rtl/>
        </w:rPr>
        <w:t>.</w:t>
      </w:r>
    </w:p>
    <w:p w14:paraId="019A1A8B" w14:textId="77777777" w:rsidR="00F10C55" w:rsidRPr="00F10C55" w:rsidRDefault="00F10C55" w:rsidP="00F10C55">
      <w:pPr>
        <w:rPr>
          <w:rFonts w:eastAsia="Aptos"/>
          <w:rtl/>
        </w:rPr>
      </w:pPr>
      <w:r w:rsidRPr="00F10C55">
        <w:rPr>
          <w:rFonts w:eastAsia="Aptos" w:hint="cs"/>
          <w:rtl/>
        </w:rPr>
        <w:t>יש כאן הבחנה בין האצלת סמכויות להעברת סמכויות:</w:t>
      </w:r>
    </w:p>
    <w:p w14:paraId="0FF8FEC5" w14:textId="77777777" w:rsidR="00F10C55" w:rsidRPr="00F10C55" w:rsidRDefault="00F10C55" w:rsidP="00F10C55">
      <w:pPr>
        <w:numPr>
          <w:ilvl w:val="0"/>
          <w:numId w:val="231"/>
        </w:numPr>
        <w:contextualSpacing/>
        <w:rPr>
          <w:rFonts w:eastAsia="Aptos"/>
        </w:rPr>
      </w:pPr>
      <w:r w:rsidRPr="00F10C55">
        <w:rPr>
          <w:rFonts w:eastAsia="Aptos" w:hint="cs"/>
          <w:rtl/>
        </w:rPr>
        <w:t>האצלת סמכויות זה כשאני נעזרת בעו"ד אחר בחלק מהפעולות שלקחתי על עצמי לעשות. למשל יש קדם משפט, אני לא יכולה ללכת ואני מאצילה לעו"ד אחר שילך, אל האחריות נשארת שלי ואם יש טעות ובעיה האחריות עליה היא שלי.</w:t>
      </w:r>
    </w:p>
    <w:p w14:paraId="5E528EDA" w14:textId="77777777" w:rsidR="00F10C55" w:rsidRPr="00F10C55" w:rsidRDefault="00F10C55" w:rsidP="00F10C55">
      <w:pPr>
        <w:numPr>
          <w:ilvl w:val="0"/>
          <w:numId w:val="231"/>
        </w:numPr>
        <w:contextualSpacing/>
        <w:rPr>
          <w:rFonts w:eastAsia="Aptos"/>
          <w:rtl/>
        </w:rPr>
      </w:pPr>
      <w:r w:rsidRPr="00F10C55">
        <w:rPr>
          <w:rFonts w:eastAsia="Aptos" w:hint="cs"/>
          <w:rtl/>
        </w:rPr>
        <w:t xml:space="preserve">העברת טיפול- העברת כל הטיפול למישהו אחר, האחריות עוברת אליו ולי כבר אין אחריות עליו. </w:t>
      </w:r>
    </w:p>
    <w:p w14:paraId="203F2AE2" w14:textId="77777777" w:rsidR="00F10C55" w:rsidRPr="00F10C55" w:rsidRDefault="00F10C55" w:rsidP="00F10C55">
      <w:pPr>
        <w:rPr>
          <w:rFonts w:eastAsia="Aptos"/>
          <w:rtl/>
        </w:rPr>
      </w:pPr>
      <w:r w:rsidRPr="00F10C55">
        <w:rPr>
          <w:rFonts w:eastAsia="Aptos" w:hint="cs"/>
          <w:rtl/>
        </w:rPr>
        <w:t xml:space="preserve">באותו ייפוי כוח כללי שלקוחות חותמים, </w:t>
      </w:r>
      <w:r w:rsidRPr="00F10C55">
        <w:rPr>
          <w:rFonts w:eastAsia="Aptos"/>
          <w:rtl/>
        </w:rPr>
        <w:t xml:space="preserve">עו"ד נהגו לכלול סעיף בייפוי הכוח הכללי שאפשר להם לעשות כן, לכן בכללים </w:t>
      </w:r>
      <w:r w:rsidRPr="00F10C55">
        <w:rPr>
          <w:rFonts w:eastAsia="Aptos"/>
          <w:u w:val="single"/>
          <w:rtl/>
        </w:rPr>
        <w:t>מובהר כי נדרשת הסכמה נפרדת ומפורשת בכתב.</w:t>
      </w:r>
      <w:r w:rsidRPr="00F10C55">
        <w:rPr>
          <w:rFonts w:eastAsia="Aptos"/>
          <w:rtl/>
        </w:rPr>
        <w:t xml:space="preserve"> הסכמה כללית מאפשרת רק האצלת סמכות או היעזרות בעו"ד אחר, כאשר המשמעות היא כי האחריות מוטלת על עוה"ד ששמו ננקב בייפוי הכוח. </w:t>
      </w:r>
      <w:r w:rsidRPr="00F10C55">
        <w:rPr>
          <w:rFonts w:eastAsia="Aptos" w:hint="cs"/>
          <w:rtl/>
        </w:rPr>
        <w:t>כך שכדי להעביר את התיק צריך הסכמה נפרדת ומפורשת בכתב וזה לא יכול להיגמר בייפוי כוח הכללי.</w:t>
      </w:r>
    </w:p>
    <w:p w14:paraId="325CEEA1" w14:textId="77777777" w:rsidR="00F10C55" w:rsidRPr="00F10C55" w:rsidRDefault="00F10C55" w:rsidP="00F10C55">
      <w:pPr>
        <w:rPr>
          <w:rFonts w:eastAsia="Aptos"/>
          <w:rtl/>
        </w:rPr>
      </w:pPr>
      <w:r w:rsidRPr="00F10C55">
        <w:rPr>
          <w:rFonts w:eastAsia="Aptos"/>
          <w:rtl/>
        </w:rPr>
        <w:t xml:space="preserve">ניתן לערוך את ייפוי הכוח למספר עו"ד, במקרה כזה כל אחד מעורכי הדין הנזכרים בייפוי הכוח רשאים לטפל בענייני הלקוח. </w:t>
      </w:r>
      <w:r w:rsidRPr="00F10C55">
        <w:rPr>
          <w:rFonts w:eastAsia="Aptos" w:hint="cs"/>
          <w:rtl/>
        </w:rPr>
        <w:t xml:space="preserve">הבעיה היא שאם הם רוצים להעביר או להאציל סמכויות למי שלא נמצא בתוך הגדרת ייפוי הכוח, לכן האצלה מתור בייפוי הכוח הכללי ולגבי העברה צריך הסכמה נפרדת ומפורשת. </w:t>
      </w:r>
    </w:p>
    <w:p w14:paraId="323B57C1" w14:textId="77777777" w:rsidR="00F10C55" w:rsidRPr="00F10C55" w:rsidRDefault="00F10C55" w:rsidP="00F10C55">
      <w:pPr>
        <w:rPr>
          <w:rFonts w:eastAsia="Aptos"/>
        </w:rPr>
      </w:pPr>
      <w:r w:rsidRPr="00F10C55">
        <w:rPr>
          <w:rFonts w:eastAsia="Aptos"/>
          <w:b/>
          <w:bCs/>
          <w:rtl/>
        </w:rPr>
        <w:t>ביטול ייפוי הכוח</w:t>
      </w:r>
    </w:p>
    <w:p w14:paraId="29A2429C" w14:textId="77777777" w:rsidR="00F10C55" w:rsidRPr="00F10C55" w:rsidRDefault="00F10C55" w:rsidP="00F10C55">
      <w:pPr>
        <w:rPr>
          <w:rFonts w:eastAsia="Aptos"/>
          <w:rtl/>
        </w:rPr>
      </w:pPr>
      <w:r w:rsidRPr="00F10C55">
        <w:rPr>
          <w:rFonts w:eastAsia="Aptos"/>
          <w:rtl/>
        </w:rPr>
        <w:t>ס' 14 לחוק השליחות קובע כי ייפוי כוח מתבטל בנסיבות הבאות:</w:t>
      </w:r>
    </w:p>
    <w:p w14:paraId="50E216B0" w14:textId="77777777" w:rsidR="00F10C55" w:rsidRPr="00F10C55" w:rsidRDefault="00F10C55" w:rsidP="00F10C55">
      <w:pPr>
        <w:numPr>
          <w:ilvl w:val="0"/>
          <w:numId w:val="232"/>
        </w:numPr>
        <w:contextualSpacing/>
        <w:rPr>
          <w:rFonts w:eastAsia="Aptos"/>
          <w:rtl/>
        </w:rPr>
      </w:pPr>
      <w:r w:rsidRPr="00F10C55">
        <w:rPr>
          <w:rFonts w:eastAsia="Aptos"/>
          <w:rtl/>
        </w:rPr>
        <w:t>עם ביטולו ע"י השולח (הלקו</w:t>
      </w:r>
      <w:r w:rsidRPr="00F10C55">
        <w:rPr>
          <w:rFonts w:eastAsia="Aptos" w:hint="cs"/>
          <w:rtl/>
        </w:rPr>
        <w:t>ח)- לקוח יכול לפטר את עו"ד בכל עת, חריג לעניין הזה הוא משפט פלילי שם צריך את האישור של ביהמ"ש.</w:t>
      </w:r>
    </w:p>
    <w:p w14:paraId="0C8D4ABD" w14:textId="77777777" w:rsidR="00F10C55" w:rsidRPr="00F10C55" w:rsidRDefault="00F10C55" w:rsidP="00F10C55">
      <w:pPr>
        <w:numPr>
          <w:ilvl w:val="0"/>
          <w:numId w:val="232"/>
        </w:numPr>
        <w:contextualSpacing/>
        <w:rPr>
          <w:rFonts w:eastAsia="Aptos"/>
          <w:rtl/>
        </w:rPr>
      </w:pPr>
      <w:r w:rsidRPr="00F10C55">
        <w:rPr>
          <w:rFonts w:eastAsia="Aptos"/>
          <w:rtl/>
        </w:rPr>
        <w:t>עם ביטולו ע"י השלוח (עוה"ד – נדון בהמשך מתי עו"ד רשאי לעשות כן)</w:t>
      </w:r>
      <w:r w:rsidRPr="00F10C55">
        <w:rPr>
          <w:rFonts w:eastAsia="Aptos"/>
        </w:rPr>
        <w:t>;</w:t>
      </w:r>
      <w:r w:rsidRPr="00F10C55">
        <w:rPr>
          <w:rFonts w:eastAsia="Aptos" w:hint="cs"/>
          <w:rtl/>
        </w:rPr>
        <w:t xml:space="preserve"> או למשל במקרה שעו"ד נאלצת לבטל את ההתקשרות כמו בעניין אונגר-לטין.</w:t>
      </w:r>
    </w:p>
    <w:p w14:paraId="2378DE3F" w14:textId="77777777" w:rsidR="00F10C55" w:rsidRPr="00F10C55" w:rsidRDefault="00F10C55" w:rsidP="00F10C55">
      <w:pPr>
        <w:numPr>
          <w:ilvl w:val="0"/>
          <w:numId w:val="232"/>
        </w:numPr>
        <w:contextualSpacing/>
        <w:rPr>
          <w:rFonts w:eastAsia="Aptos"/>
          <w:rtl/>
        </w:rPr>
      </w:pPr>
      <w:r w:rsidRPr="00F10C55">
        <w:rPr>
          <w:rFonts w:eastAsia="Aptos"/>
          <w:rtl/>
        </w:rPr>
        <w:t>עם מות השולח או השלוח</w:t>
      </w:r>
      <w:r w:rsidRPr="00F10C55">
        <w:rPr>
          <w:rFonts w:eastAsia="Aptos"/>
        </w:rPr>
        <w:t>;</w:t>
      </w:r>
    </w:p>
    <w:p w14:paraId="6EF2E975" w14:textId="77777777" w:rsidR="00F10C55" w:rsidRPr="00F10C55" w:rsidRDefault="00F10C55" w:rsidP="00F10C55">
      <w:pPr>
        <w:numPr>
          <w:ilvl w:val="0"/>
          <w:numId w:val="232"/>
        </w:numPr>
        <w:contextualSpacing/>
        <w:rPr>
          <w:rFonts w:eastAsia="Aptos"/>
          <w:rtl/>
        </w:rPr>
      </w:pPr>
      <w:r w:rsidRPr="00F10C55">
        <w:rPr>
          <w:rFonts w:eastAsia="Aptos"/>
          <w:rtl/>
        </w:rPr>
        <w:t>בגריעת כשרותו של השולח או השלוח</w:t>
      </w:r>
      <w:r w:rsidRPr="00F10C55">
        <w:rPr>
          <w:rFonts w:eastAsia="Aptos"/>
        </w:rPr>
        <w:t>;</w:t>
      </w:r>
    </w:p>
    <w:p w14:paraId="77F30DC9" w14:textId="77777777" w:rsidR="00F10C55" w:rsidRPr="00F10C55" w:rsidRDefault="00F10C55" w:rsidP="00F10C55">
      <w:pPr>
        <w:numPr>
          <w:ilvl w:val="0"/>
          <w:numId w:val="232"/>
        </w:numPr>
        <w:contextualSpacing/>
        <w:rPr>
          <w:rFonts w:eastAsia="Aptos"/>
          <w:rtl/>
        </w:rPr>
      </w:pPr>
      <w:r w:rsidRPr="00F10C55">
        <w:rPr>
          <w:rFonts w:eastAsia="Aptos"/>
          <w:rtl/>
        </w:rPr>
        <w:t>בפשיטת רגלו של השולח או השלוח (הוראות מעבר לחוק החדש – ראו מצגת נושא 2)</w:t>
      </w:r>
      <w:r w:rsidRPr="00F10C55">
        <w:rPr>
          <w:rFonts w:eastAsia="Aptos"/>
        </w:rPr>
        <w:t>;</w:t>
      </w:r>
    </w:p>
    <w:p w14:paraId="4264C198" w14:textId="77777777" w:rsidR="00F10C55" w:rsidRPr="00F10C55" w:rsidRDefault="00F10C55" w:rsidP="00F10C55">
      <w:pPr>
        <w:numPr>
          <w:ilvl w:val="0"/>
          <w:numId w:val="232"/>
        </w:numPr>
        <w:contextualSpacing/>
        <w:rPr>
          <w:rFonts w:eastAsia="Aptos"/>
          <w:rtl/>
        </w:rPr>
      </w:pPr>
      <w:r w:rsidRPr="00F10C55">
        <w:rPr>
          <w:rFonts w:eastAsia="Aptos"/>
          <w:rtl/>
        </w:rPr>
        <w:t>אם היה השולח או השלוח תאגיד – עם פירוקו.</w:t>
      </w:r>
    </w:p>
    <w:p w14:paraId="2E63BB83" w14:textId="77777777" w:rsidR="00F10C55" w:rsidRPr="00F10C55" w:rsidRDefault="00F10C55" w:rsidP="00F10C55">
      <w:pPr>
        <w:rPr>
          <w:rFonts w:eastAsia="Aptos"/>
          <w:rtl/>
        </w:rPr>
      </w:pPr>
      <w:r w:rsidRPr="00F10C55">
        <w:rPr>
          <w:rFonts w:eastAsia="Aptos"/>
          <w:rtl/>
        </w:rPr>
        <w:t xml:space="preserve">יודגש כי סעיף זה מתייחס לביטול שליחות = ייפוי כוח רגיל. </w:t>
      </w:r>
    </w:p>
    <w:p w14:paraId="431D5B85" w14:textId="77777777" w:rsidR="00F10C55" w:rsidRPr="00F10C55" w:rsidRDefault="00F10C55" w:rsidP="00F10C55">
      <w:pPr>
        <w:rPr>
          <w:rFonts w:eastAsia="Aptos"/>
          <w:rtl/>
        </w:rPr>
      </w:pPr>
      <w:r w:rsidRPr="00F10C55">
        <w:rPr>
          <w:rFonts w:eastAsia="Aptos"/>
          <w:rtl/>
        </w:rPr>
        <w:t>ייפוי כוח בלתי חוזר אינו ניתן לביטול על ידי השולח</w:t>
      </w:r>
      <w:r w:rsidRPr="00F10C55">
        <w:rPr>
          <w:rFonts w:eastAsia="Aptos" w:hint="cs"/>
          <w:rtl/>
        </w:rPr>
        <w:t xml:space="preserve">. </w:t>
      </w:r>
    </w:p>
    <w:p w14:paraId="584CC95E" w14:textId="77777777" w:rsidR="00F10C55" w:rsidRPr="00F10C55" w:rsidRDefault="00F10C55" w:rsidP="00F10C55">
      <w:pPr>
        <w:rPr>
          <w:rFonts w:eastAsia="Aptos"/>
        </w:rPr>
      </w:pPr>
      <w:r w:rsidRPr="00F10C55">
        <w:rPr>
          <w:rFonts w:eastAsia="Aptos"/>
          <w:b/>
          <w:bCs/>
          <w:rtl/>
        </w:rPr>
        <w:t>סיום הייצוג על ידי הלקוח</w:t>
      </w:r>
    </w:p>
    <w:p w14:paraId="14D60301" w14:textId="77777777" w:rsidR="00F10C55" w:rsidRPr="00F10C55" w:rsidRDefault="00F10C55" w:rsidP="00F10C55">
      <w:pPr>
        <w:rPr>
          <w:rFonts w:eastAsia="Aptos"/>
          <w:rtl/>
        </w:rPr>
      </w:pPr>
      <w:r w:rsidRPr="00F10C55">
        <w:rPr>
          <w:rFonts w:eastAsia="Aptos"/>
          <w:rtl/>
        </w:rPr>
        <w:t xml:space="preserve">לקוח רשאי לפטר את עורך דינו בכל עת. (ביטול ייפוי הכוח - השליחות). </w:t>
      </w:r>
    </w:p>
    <w:p w14:paraId="713DE765" w14:textId="77777777" w:rsidR="00F10C55" w:rsidRPr="00F10C55" w:rsidRDefault="00F10C55" w:rsidP="00F10C55">
      <w:pPr>
        <w:rPr>
          <w:rFonts w:eastAsia="Aptos"/>
          <w:rtl/>
        </w:rPr>
      </w:pPr>
      <w:r w:rsidRPr="00F10C55">
        <w:rPr>
          <w:rFonts w:eastAsia="Aptos"/>
          <w:rtl/>
        </w:rPr>
        <w:lastRenderedPageBreak/>
        <w:t>חריג: במשפט פלילי יש לקבל את רשות ביהמ"ש להפסקת הייצוג. גם אם הנאשם ממנה לעצמו סניגור חליפי ביהמ"ש יכול לסרב אם בשל כך נדרשת דחייה בלתי סבירה של המשפט (ס' 17-18 לחסד"פ).</w:t>
      </w:r>
    </w:p>
    <w:p w14:paraId="6EE30A12" w14:textId="77777777" w:rsidR="00F10C55" w:rsidRPr="00F10C55" w:rsidRDefault="00F10C55" w:rsidP="00F10C55">
      <w:pPr>
        <w:rPr>
          <w:rFonts w:eastAsia="Aptos"/>
          <w:rtl/>
        </w:rPr>
      </w:pPr>
      <w:r w:rsidRPr="00F10C55">
        <w:rPr>
          <w:rFonts w:eastAsia="Aptos"/>
          <w:rtl/>
        </w:rPr>
        <w:t>פיטוריו של עוה"ד עשויים להביא לכך שהלקוח יצטרך לשלם שכר טרחה בהיקף כלשהו למרות הפיטורים, במיוחד אם הפיטורים לא היו בתום לב – נרחיב על כך ביחידה העוסקת בשכר טרחה וענייני כספים.</w:t>
      </w:r>
    </w:p>
    <w:p w14:paraId="17064276" w14:textId="77777777" w:rsidR="00F10C55" w:rsidRPr="00F10C55" w:rsidRDefault="00F10C55" w:rsidP="00F10C55">
      <w:pPr>
        <w:rPr>
          <w:rFonts w:eastAsia="Aptos"/>
          <w:rtl/>
        </w:rPr>
      </w:pPr>
      <w:r w:rsidRPr="00F10C55">
        <w:rPr>
          <w:rFonts w:eastAsia="Aptos"/>
          <w:rtl/>
        </w:rPr>
        <w:t>האם גם עו"ד רשאי להחליט על הפסקת ייצוגו של הלקוח בכל עת? לא.</w:t>
      </w:r>
    </w:p>
    <w:p w14:paraId="66306E53" w14:textId="77777777" w:rsidR="00F10C55" w:rsidRPr="00F10C55" w:rsidRDefault="00F10C55" w:rsidP="00F10C55">
      <w:pPr>
        <w:rPr>
          <w:rFonts w:eastAsia="Aptos"/>
        </w:rPr>
      </w:pPr>
      <w:r w:rsidRPr="00F10C55">
        <w:rPr>
          <w:rFonts w:eastAsia="Aptos"/>
          <w:b/>
          <w:bCs/>
          <w:rtl/>
        </w:rPr>
        <w:t>סיום הייצוג על ידי עורך הדין</w:t>
      </w:r>
    </w:p>
    <w:p w14:paraId="6B054E9A" w14:textId="77777777" w:rsidR="00F10C55" w:rsidRPr="00F10C55" w:rsidRDefault="00F10C55" w:rsidP="00F10C55">
      <w:pPr>
        <w:rPr>
          <w:rFonts w:eastAsia="Aptos"/>
          <w:rtl/>
        </w:rPr>
      </w:pPr>
      <w:r w:rsidRPr="00F10C55">
        <w:rPr>
          <w:rFonts w:eastAsia="Aptos"/>
          <w:rtl/>
        </w:rPr>
        <w:t>סעיף 13(א) לכללי האתיקה קובע באילו נסיבות עו"ד שקיבל על עצמו לייצג לקוח, רשאי להפסיק את הייצוג טרם סיום הטיפול.</w:t>
      </w:r>
      <w:r w:rsidRPr="00F10C55">
        <w:rPr>
          <w:rFonts w:eastAsia="Aptos" w:hint="cs"/>
          <w:rtl/>
        </w:rPr>
        <w:t xml:space="preserve"> נקודת המוצא היא אסור, אלא אם כן. ללקוח מותר כמעט תמיד, אך לעו"ד ברירת המחדל היא אסור. </w:t>
      </w:r>
    </w:p>
    <w:p w14:paraId="45A54BBA" w14:textId="77777777" w:rsidR="00F10C55" w:rsidRPr="00F10C55" w:rsidRDefault="00F10C55" w:rsidP="00F10C55">
      <w:pPr>
        <w:rPr>
          <w:rFonts w:eastAsia="Aptos"/>
          <w:rtl/>
        </w:rPr>
      </w:pPr>
      <w:r w:rsidRPr="00F10C55">
        <w:rPr>
          <w:rFonts w:eastAsia="Aptos" w:hint="cs"/>
          <w:rtl/>
        </w:rPr>
        <w:t>"</w:t>
      </w:r>
      <w:r w:rsidRPr="00F10C55">
        <w:rPr>
          <w:rFonts w:eastAsia="Aptos"/>
          <w:i/>
          <w:iCs/>
          <w:rtl/>
        </w:rPr>
        <w:t>קיבל עורך דין ענין לטיפולו, אינו רשאי להפסיק את הטיפול בו אלא אם כן נתגלעו חילוקי דעות בינו ובין לקוחו בנוגע לאופן הטיפול, או שנוצרה מניעה מבחינה חוקית או מבחינת האתיקה המקצועית, או בשל אי תשלום שכר טרחה והוצאות, או מחמת סיבה אחרת המצדיקה את הפסקת הטיפול</w:t>
      </w:r>
      <w:r w:rsidRPr="00F10C55">
        <w:rPr>
          <w:rFonts w:eastAsia="Aptos" w:hint="cs"/>
          <w:i/>
          <w:iCs/>
          <w:rtl/>
        </w:rPr>
        <w:t>"</w:t>
      </w:r>
      <w:r w:rsidRPr="00F10C55">
        <w:rPr>
          <w:rFonts w:eastAsia="Aptos"/>
          <w:i/>
          <w:iCs/>
          <w:rtl/>
        </w:rPr>
        <w:t>.</w:t>
      </w:r>
      <w:r w:rsidRPr="00F10C55">
        <w:rPr>
          <w:rFonts w:eastAsia="Aptos"/>
          <w:rtl/>
        </w:rPr>
        <w:t xml:space="preserve"> </w:t>
      </w:r>
    </w:p>
    <w:p w14:paraId="7156FA0E" w14:textId="77777777" w:rsidR="00F10C55" w:rsidRPr="00F10C55" w:rsidRDefault="00F10C55" w:rsidP="00F10C55">
      <w:pPr>
        <w:rPr>
          <w:rFonts w:eastAsia="Aptos"/>
          <w:rtl/>
        </w:rPr>
      </w:pPr>
      <w:r w:rsidRPr="00F10C55">
        <w:rPr>
          <w:rFonts w:eastAsia="Aptos"/>
          <w:rtl/>
        </w:rPr>
        <w:t>כלומר קיימות 4 עילות שרק בהתקיים אחת מהן לפחות, עורכת הדין תפסיק את הטיפול בלקוח:</w:t>
      </w:r>
    </w:p>
    <w:p w14:paraId="30C3E2F9" w14:textId="77777777" w:rsidR="00F10C55" w:rsidRPr="00F10C55" w:rsidRDefault="00F10C55" w:rsidP="00F10C55">
      <w:pPr>
        <w:numPr>
          <w:ilvl w:val="0"/>
          <w:numId w:val="233"/>
        </w:numPr>
        <w:contextualSpacing/>
        <w:rPr>
          <w:rFonts w:eastAsia="Aptos"/>
          <w:rtl/>
        </w:rPr>
      </w:pPr>
      <w:r w:rsidRPr="00F10C55">
        <w:rPr>
          <w:rFonts w:eastAsia="Aptos"/>
          <w:rtl/>
        </w:rPr>
        <w:t>נוצרה מניעה מבחינה חוקית או מבחינת האתיקה המקצועית</w:t>
      </w:r>
      <w:r w:rsidRPr="00F10C55">
        <w:rPr>
          <w:rFonts w:eastAsia="Aptos" w:hint="cs"/>
          <w:rtl/>
        </w:rPr>
        <w:t xml:space="preserve">- פה למשל זה יכול להיות לא רק מותר, אלא חובה. </w:t>
      </w:r>
    </w:p>
    <w:p w14:paraId="65E735E8" w14:textId="77777777" w:rsidR="00F10C55" w:rsidRPr="00F10C55" w:rsidRDefault="00F10C55" w:rsidP="00F10C55">
      <w:pPr>
        <w:numPr>
          <w:ilvl w:val="0"/>
          <w:numId w:val="233"/>
        </w:numPr>
        <w:contextualSpacing/>
        <w:rPr>
          <w:rFonts w:eastAsia="Aptos"/>
          <w:rtl/>
        </w:rPr>
      </w:pPr>
      <w:r w:rsidRPr="00F10C55">
        <w:rPr>
          <w:rFonts w:eastAsia="Aptos"/>
          <w:rtl/>
        </w:rPr>
        <w:t>נתגלעו חילוקי דעות בין עורכת הדין ללקוח בנוגע לאופן הטיפול</w:t>
      </w:r>
      <w:r w:rsidRPr="00F10C55">
        <w:rPr>
          <w:rFonts w:eastAsia="Aptos"/>
        </w:rPr>
        <w:t>;</w:t>
      </w:r>
    </w:p>
    <w:p w14:paraId="720C021C" w14:textId="77777777" w:rsidR="00F10C55" w:rsidRPr="00F10C55" w:rsidRDefault="00F10C55" w:rsidP="00F10C55">
      <w:pPr>
        <w:numPr>
          <w:ilvl w:val="0"/>
          <w:numId w:val="233"/>
        </w:numPr>
        <w:contextualSpacing/>
        <w:rPr>
          <w:rFonts w:eastAsia="Aptos"/>
          <w:rtl/>
        </w:rPr>
      </w:pPr>
      <w:r w:rsidRPr="00F10C55">
        <w:rPr>
          <w:rFonts w:eastAsia="Aptos"/>
          <w:rtl/>
        </w:rPr>
        <w:t>בשל אי תשלום שכר טרחה והוצאות</w:t>
      </w:r>
      <w:r w:rsidRPr="00F10C55">
        <w:rPr>
          <w:rFonts w:eastAsia="Aptos"/>
        </w:rPr>
        <w:t>;</w:t>
      </w:r>
    </w:p>
    <w:p w14:paraId="51B9DD8A" w14:textId="77777777" w:rsidR="00F10C55" w:rsidRPr="00F10C55" w:rsidRDefault="00F10C55" w:rsidP="00F10C55">
      <w:pPr>
        <w:numPr>
          <w:ilvl w:val="0"/>
          <w:numId w:val="233"/>
        </w:numPr>
        <w:contextualSpacing/>
        <w:rPr>
          <w:rFonts w:eastAsia="Aptos"/>
        </w:rPr>
      </w:pPr>
      <w:r w:rsidRPr="00F10C55">
        <w:rPr>
          <w:rFonts w:eastAsia="Aptos"/>
          <w:rtl/>
        </w:rPr>
        <w:t>סיבה אחרת המצדיקה את הפסקת הטיפול – עילת סל, אך</w:t>
      </w:r>
      <w:r w:rsidRPr="00F10C55">
        <w:rPr>
          <w:rFonts w:eastAsia="Aptos" w:hint="cs"/>
          <w:rtl/>
        </w:rPr>
        <w:t xml:space="preserve"> לא תמיד אפשר, </w:t>
      </w:r>
      <w:r w:rsidRPr="00F10C55">
        <w:rPr>
          <w:rFonts w:eastAsia="Aptos"/>
          <w:rtl/>
        </w:rPr>
        <w:t>יש להציג סיבה עניינית המצדיקה את הפסקת הייצוג.</w:t>
      </w:r>
      <w:r w:rsidRPr="00F10C55">
        <w:rPr>
          <w:rFonts w:eastAsia="Aptos" w:hint="cs"/>
          <w:rtl/>
        </w:rPr>
        <w:t xml:space="preserve"> צריך להיות משהו קונקרטי ומשמעותי.</w:t>
      </w:r>
    </w:p>
    <w:p w14:paraId="6274CA3A" w14:textId="77777777" w:rsidR="00F10C55" w:rsidRPr="00F10C55" w:rsidRDefault="00F10C55" w:rsidP="00F10C55">
      <w:pPr>
        <w:rPr>
          <w:rFonts w:eastAsia="Aptos"/>
          <w:rtl/>
        </w:rPr>
      </w:pPr>
      <w:r w:rsidRPr="00F10C55">
        <w:rPr>
          <w:rFonts w:eastAsia="Aptos" w:hint="cs"/>
          <w:rtl/>
        </w:rPr>
        <w:t xml:space="preserve">יש שלוש עילות ספציפיות שהן רשימה סגורה כשלעצמן, וחוץ מזה יש גם עילת סל. </w:t>
      </w:r>
    </w:p>
    <w:p w14:paraId="357EFDC5" w14:textId="77777777" w:rsidR="00F10C55" w:rsidRPr="00F10C55" w:rsidRDefault="00F10C55" w:rsidP="00F10C55">
      <w:pPr>
        <w:rPr>
          <w:rFonts w:eastAsia="Aptos"/>
          <w:u w:val="single"/>
        </w:rPr>
      </w:pPr>
      <w:r w:rsidRPr="00F10C55">
        <w:rPr>
          <w:rFonts w:eastAsia="Aptos"/>
          <w:u w:val="single"/>
          <w:rtl/>
        </w:rPr>
        <w:t>כיצד יש להפסיק את הייצוג בהתקיים עילה להפסקתו?</w:t>
      </w:r>
    </w:p>
    <w:p w14:paraId="63DA3B37" w14:textId="77777777" w:rsidR="00F10C55" w:rsidRPr="00F10C55" w:rsidRDefault="00F10C55" w:rsidP="00F10C55">
      <w:pPr>
        <w:rPr>
          <w:rFonts w:eastAsia="Aptos"/>
          <w:rtl/>
        </w:rPr>
      </w:pPr>
      <w:r w:rsidRPr="00F10C55">
        <w:rPr>
          <w:rFonts w:eastAsia="Aptos"/>
          <w:rtl/>
        </w:rPr>
        <w:t>סעיף 13(ב) קובע:</w:t>
      </w:r>
      <w:r w:rsidRPr="00F10C55">
        <w:rPr>
          <w:rFonts w:eastAsia="Aptos" w:hint="cs"/>
          <w:rtl/>
        </w:rPr>
        <w:t xml:space="preserve"> </w:t>
      </w:r>
      <w:r w:rsidRPr="00F10C55">
        <w:rPr>
          <w:rFonts w:eastAsia="Aptos"/>
          <w:rtl/>
        </w:rPr>
        <w:t>"החליט עורך דין להפסיק טיפול בעניין לפני סיומו, ייתן, ללא דיחוי, הודעה על כך ללקוחו, וחובה עליו, במידת האפשר, להפסיק את הטיפול באופן שלא יפגע בענייניו של לקוחו."</w:t>
      </w:r>
    </w:p>
    <w:p w14:paraId="461EA637" w14:textId="77777777" w:rsidR="00F10C55" w:rsidRPr="00F10C55" w:rsidRDefault="00F10C55" w:rsidP="00F10C55">
      <w:pPr>
        <w:rPr>
          <w:rFonts w:eastAsia="Aptos"/>
          <w:rtl/>
        </w:rPr>
      </w:pPr>
      <w:r w:rsidRPr="00F10C55">
        <w:rPr>
          <w:rFonts w:eastAsia="Aptos"/>
          <w:rtl/>
        </w:rPr>
        <w:t>כלומר: הודעה ללא דיחוי על מנת לאפשר ללקוח לשקול צעדיו ולהשיג לעצמו ייצוג חלופי, וכן יש לעשות זאת באופן שלא יפגע בענייניו של הלקוח, לאור חובת הנאמנות של עו"ד ללקוחו. לכן ככלל לא ניתן למשל להפסיק את הייצוג ערב דיון הוכחות בביהמ"ש וכדומה.</w:t>
      </w:r>
    </w:p>
    <w:p w14:paraId="20DB61C7" w14:textId="77777777" w:rsidR="00F10C55" w:rsidRPr="00F10C55" w:rsidRDefault="00F10C55" w:rsidP="00F10C55">
      <w:pPr>
        <w:rPr>
          <w:rFonts w:eastAsia="Aptos"/>
          <w:rtl/>
        </w:rPr>
      </w:pPr>
      <w:r w:rsidRPr="00F10C55">
        <w:rPr>
          <w:rFonts w:eastAsia="Aptos" w:hint="cs"/>
          <w:rtl/>
        </w:rPr>
        <w:t>זהו דיון שמגיע פעמים רבות לביה"ד משמעתיים ולכן יש מספר דוגמאות מתי אסור:</w:t>
      </w:r>
    </w:p>
    <w:p w14:paraId="1B42C1F2" w14:textId="77777777" w:rsidR="00F10C55" w:rsidRPr="00F10C55" w:rsidRDefault="00F10C55" w:rsidP="00F10C55">
      <w:pPr>
        <w:numPr>
          <w:ilvl w:val="0"/>
          <w:numId w:val="232"/>
        </w:numPr>
        <w:contextualSpacing/>
        <w:rPr>
          <w:rFonts w:eastAsia="Aptos"/>
        </w:rPr>
      </w:pPr>
      <w:r w:rsidRPr="00F10C55">
        <w:rPr>
          <w:rFonts w:eastAsia="Aptos" w:hint="cs"/>
          <w:rtl/>
        </w:rPr>
        <w:t>לא ניתן להודיע ערב לפני דיון ההוכחות ובעצם ליצור לו מצב בלתי אפשרי.</w:t>
      </w:r>
    </w:p>
    <w:p w14:paraId="6B1732A9" w14:textId="77777777" w:rsidR="00F10C55" w:rsidRPr="00F10C55" w:rsidRDefault="00F10C55" w:rsidP="00F10C55">
      <w:pPr>
        <w:numPr>
          <w:ilvl w:val="0"/>
          <w:numId w:val="232"/>
        </w:numPr>
        <w:contextualSpacing/>
        <w:rPr>
          <w:rFonts w:eastAsia="Aptos"/>
          <w:rtl/>
        </w:rPr>
      </w:pPr>
      <w:r w:rsidRPr="00F10C55">
        <w:rPr>
          <w:rFonts w:eastAsia="Aptos" w:hint="cs"/>
          <w:rtl/>
        </w:rPr>
        <w:t>להודיע בארבע כשבשש יש פגישת משא ומתן משמעותית שצריך ייצוג משפטי.</w:t>
      </w:r>
    </w:p>
    <w:p w14:paraId="73FF5DC0" w14:textId="77777777" w:rsidR="00F10C55" w:rsidRPr="00F10C55" w:rsidRDefault="00F10C55" w:rsidP="00F10C55">
      <w:pPr>
        <w:rPr>
          <w:rFonts w:eastAsia="Aptos"/>
        </w:rPr>
      </w:pPr>
      <w:r w:rsidRPr="00F10C55">
        <w:rPr>
          <w:rFonts w:eastAsia="Aptos"/>
          <w:b/>
          <w:bCs/>
          <w:rtl/>
        </w:rPr>
        <w:t>הפסקת ייצוג כאשר עניינו של הלקוח תלוי ועומד בפני ביהמ"ש</w:t>
      </w:r>
    </w:p>
    <w:p w14:paraId="26BC7F5E" w14:textId="77777777" w:rsidR="00F10C55" w:rsidRPr="00F10C55" w:rsidRDefault="00F10C55" w:rsidP="00F10C55">
      <w:pPr>
        <w:rPr>
          <w:rFonts w:eastAsia="Aptos"/>
          <w:rtl/>
        </w:rPr>
      </w:pPr>
      <w:r w:rsidRPr="00F10C55">
        <w:rPr>
          <w:rFonts w:eastAsia="Aptos" w:hint="cs"/>
          <w:rtl/>
        </w:rPr>
        <w:t xml:space="preserve">לשים לב כי 13א+ ב נכון כשעניינו של לקוח לא תלוי ועומד בפני ביהמ"ש. </w:t>
      </w:r>
      <w:r w:rsidRPr="00F10C55">
        <w:rPr>
          <w:rFonts w:eastAsia="Aptos"/>
          <w:rtl/>
        </w:rPr>
        <w:t xml:space="preserve">כאשר עוה"ד מבקשת להתפטר בזמן שעניינו של הלקוח תלוי ועומד בפני בית המשפט, </w:t>
      </w:r>
      <w:r w:rsidRPr="00F10C55">
        <w:rPr>
          <w:rFonts w:eastAsia="Aptos"/>
          <w:u w:val="single"/>
          <w:rtl/>
        </w:rPr>
        <w:t xml:space="preserve">לא די בכך </w:t>
      </w:r>
      <w:r w:rsidRPr="00F10C55">
        <w:rPr>
          <w:rFonts w:eastAsia="Aptos" w:hint="cs"/>
          <w:u w:val="single"/>
          <w:rtl/>
        </w:rPr>
        <w:t xml:space="preserve">ולא מספיק </w:t>
      </w:r>
      <w:r w:rsidRPr="00F10C55">
        <w:rPr>
          <w:rFonts w:eastAsia="Aptos"/>
          <w:u w:val="single"/>
          <w:rtl/>
        </w:rPr>
        <w:t>שמתקיימת אחת העילות המפורטות בסעיף 13(א).</w:t>
      </w:r>
      <w:r w:rsidRPr="00F10C55">
        <w:rPr>
          <w:rFonts w:eastAsia="Aptos" w:hint="cs"/>
          <w:rtl/>
        </w:rPr>
        <w:t xml:space="preserve"> </w:t>
      </w:r>
    </w:p>
    <w:p w14:paraId="286F134A" w14:textId="77777777" w:rsidR="00F10C55" w:rsidRPr="00F10C55" w:rsidRDefault="00F10C55" w:rsidP="00F10C55">
      <w:pPr>
        <w:rPr>
          <w:rFonts w:eastAsia="Aptos"/>
          <w:rtl/>
        </w:rPr>
      </w:pPr>
      <w:r w:rsidRPr="00F10C55">
        <w:rPr>
          <w:rFonts w:eastAsia="Aptos"/>
          <w:rtl/>
        </w:rPr>
        <w:t>סעיף 13(ג) קובע:</w:t>
      </w:r>
      <w:r w:rsidRPr="00F10C55">
        <w:rPr>
          <w:rFonts w:eastAsia="Aptos" w:hint="cs"/>
          <w:rtl/>
        </w:rPr>
        <w:t xml:space="preserve"> </w:t>
      </w:r>
      <w:r w:rsidRPr="00F10C55">
        <w:rPr>
          <w:rFonts w:eastAsia="Aptos"/>
          <w:rtl/>
        </w:rPr>
        <w:t>"</w:t>
      </w:r>
      <w:r w:rsidRPr="00F10C55">
        <w:rPr>
          <w:rFonts w:eastAsia="Aptos"/>
          <w:i/>
          <w:iCs/>
          <w:rtl/>
        </w:rPr>
        <w:t>היה ענין תלוי ועומד לפני בית המשפט, לא יפסיק עורך דין לייצג את לקוחו אלא בכפוף להוראות כל חיקוק</w:t>
      </w:r>
      <w:r w:rsidRPr="00F10C55">
        <w:rPr>
          <w:rFonts w:eastAsia="Aptos"/>
          <w:rtl/>
        </w:rPr>
        <w:t>."</w:t>
      </w:r>
      <w:r w:rsidRPr="00F10C55">
        <w:rPr>
          <w:rFonts w:eastAsia="Aptos" w:hint="cs"/>
          <w:rtl/>
        </w:rPr>
        <w:t xml:space="preserve"> </w:t>
      </w:r>
    </w:p>
    <w:p w14:paraId="4843C511" w14:textId="77777777" w:rsidR="00F10C55" w:rsidRPr="00F10C55" w:rsidRDefault="00F10C55" w:rsidP="00F10C55">
      <w:pPr>
        <w:rPr>
          <w:rFonts w:eastAsia="Aptos"/>
          <w:rtl/>
        </w:rPr>
      </w:pPr>
      <w:r w:rsidRPr="00F10C55">
        <w:rPr>
          <w:rFonts w:eastAsia="Aptos"/>
          <w:rtl/>
        </w:rPr>
        <w:t>כלומר, הסיבות להפסקת ייצוג ע"י עו"ד מצויות בס' 13(א), והדרך לעשות כן בס' 13(ב). אולם, כשמדובר בהליך התלוי ועומד בפני ביהמ"ש,</w:t>
      </w:r>
      <w:r w:rsidRPr="00F10C55">
        <w:rPr>
          <w:rFonts w:eastAsia="Aptos" w:hint="cs"/>
          <w:rtl/>
        </w:rPr>
        <w:t xml:space="preserve"> </w:t>
      </w:r>
      <w:r w:rsidRPr="00F10C55">
        <w:rPr>
          <w:rFonts w:eastAsia="Aptos" w:hint="cs"/>
          <w:u w:val="single"/>
          <w:rtl/>
        </w:rPr>
        <w:t>בנוסף</w:t>
      </w:r>
      <w:r w:rsidRPr="00F10C55">
        <w:rPr>
          <w:rFonts w:eastAsia="Aptos"/>
          <w:rtl/>
        </w:rPr>
        <w:t xml:space="preserve"> יש </w:t>
      </w:r>
      <w:r w:rsidRPr="00F10C55">
        <w:rPr>
          <w:rFonts w:eastAsia="Aptos" w:hint="cs"/>
          <w:rtl/>
        </w:rPr>
        <w:t xml:space="preserve">וצריך </w:t>
      </w:r>
      <w:r w:rsidRPr="00F10C55">
        <w:rPr>
          <w:rFonts w:eastAsia="Aptos"/>
          <w:rtl/>
        </w:rPr>
        <w:t xml:space="preserve">לפעול בכפוף להוראות החוק השונות. </w:t>
      </w:r>
      <w:r w:rsidRPr="00F10C55">
        <w:rPr>
          <w:rFonts w:eastAsia="Aptos" w:hint="cs"/>
          <w:rtl/>
        </w:rPr>
        <w:t xml:space="preserve">כאשר כאן </w:t>
      </w:r>
      <w:r w:rsidRPr="00F10C55">
        <w:rPr>
          <w:rFonts w:eastAsia="Aptos"/>
          <w:rtl/>
        </w:rPr>
        <w:t>קיימת הבחנה בין משפט אזרחי לפלילי</w:t>
      </w:r>
      <w:r w:rsidRPr="00F10C55">
        <w:rPr>
          <w:rFonts w:eastAsia="Aptos" w:hint="cs"/>
          <w:rtl/>
        </w:rPr>
        <w:t>:</w:t>
      </w:r>
    </w:p>
    <w:p w14:paraId="6AEBE614" w14:textId="77777777" w:rsidR="00F10C55" w:rsidRPr="00F10C55" w:rsidRDefault="00F10C55" w:rsidP="00F10C55">
      <w:pPr>
        <w:numPr>
          <w:ilvl w:val="0"/>
          <w:numId w:val="234"/>
        </w:numPr>
        <w:contextualSpacing/>
        <w:rPr>
          <w:rFonts w:eastAsia="Aptos"/>
          <w:u w:val="single"/>
        </w:rPr>
      </w:pPr>
      <w:r w:rsidRPr="00F10C55">
        <w:rPr>
          <w:rFonts w:eastAsia="Aptos"/>
          <w:u w:val="single"/>
          <w:rtl/>
        </w:rPr>
        <w:t>הפסקת ייצוג כאשר עניינו של הלקוח תלוי ועומד בפני ביהמ"ש – בתחום האזרחי</w:t>
      </w:r>
    </w:p>
    <w:p w14:paraId="76E68359" w14:textId="77777777" w:rsidR="00F10C55" w:rsidRPr="00F10C55" w:rsidRDefault="00F10C55" w:rsidP="00F10C55">
      <w:pPr>
        <w:rPr>
          <w:rFonts w:eastAsia="Aptos"/>
          <w:rtl/>
        </w:rPr>
      </w:pPr>
      <w:r w:rsidRPr="00F10C55">
        <w:rPr>
          <w:rFonts w:eastAsia="Aptos"/>
          <w:rtl/>
        </w:rPr>
        <w:t>תקנה 172 לתקסד"א (2018):</w:t>
      </w:r>
      <w:r w:rsidRPr="00F10C55">
        <w:rPr>
          <w:rFonts w:eastAsia="Aptos" w:hint="cs"/>
          <w:rtl/>
        </w:rPr>
        <w:t xml:space="preserve">  </w:t>
      </w:r>
      <w:r w:rsidRPr="00F10C55">
        <w:rPr>
          <w:rFonts w:eastAsia="Aptos"/>
          <w:rtl/>
        </w:rPr>
        <w:t>172. בעל דין שמייצגו עורך דין רשאי לבטל את ייפוי הכוח של עורך דינו, ובלבד שנמסרה הודעה על כך לבית המשפט ולכל שאר בעלי הדין; עורך דין רשאי להפסיק את הייצוג ברשות בית המשפט בלבד.</w:t>
      </w:r>
    </w:p>
    <w:p w14:paraId="0449F7BB" w14:textId="77777777" w:rsidR="00F10C55" w:rsidRPr="00F10C55" w:rsidRDefault="00F10C55" w:rsidP="00F10C55">
      <w:pPr>
        <w:rPr>
          <w:rFonts w:eastAsia="Aptos"/>
          <w:rtl/>
        </w:rPr>
      </w:pPr>
      <w:r w:rsidRPr="00F10C55">
        <w:rPr>
          <w:rFonts w:eastAsia="Aptos" w:hint="cs"/>
          <w:rtl/>
        </w:rPr>
        <w:t xml:space="preserve">נראה שוב את חוסר האיזון בין לקוח\ה לעו"ד. בעל\ת דין רוצה לפטר עו"ד, זכותה, כל מה שהיא צריכה לעשות זה להודיע. כשעו"ד רוצה להתפטר צריך לבקש את רשות ביהמ"ש.  </w:t>
      </w:r>
    </w:p>
    <w:p w14:paraId="24B160EE" w14:textId="77777777" w:rsidR="00F10C55" w:rsidRPr="00F10C55" w:rsidRDefault="00F10C55" w:rsidP="00F10C55">
      <w:pPr>
        <w:rPr>
          <w:rFonts w:eastAsia="Aptos"/>
          <w:u w:val="single"/>
        </w:rPr>
      </w:pPr>
      <w:r w:rsidRPr="00F10C55">
        <w:rPr>
          <w:rFonts w:eastAsia="Aptos"/>
          <w:u w:val="single"/>
          <w:rtl/>
        </w:rPr>
        <w:t>רע"א 15/05 עו"ד מ' בלטר ואחרים נ' אמיתי יגאלי (2005)</w:t>
      </w:r>
    </w:p>
    <w:p w14:paraId="43E05371" w14:textId="77777777" w:rsidR="00F10C55" w:rsidRPr="00F10C55" w:rsidRDefault="00F10C55" w:rsidP="00F10C55">
      <w:pPr>
        <w:rPr>
          <w:rFonts w:eastAsia="Aptos"/>
          <w:rtl/>
        </w:rPr>
      </w:pPr>
      <w:r w:rsidRPr="00F10C55">
        <w:rPr>
          <w:rFonts w:eastAsia="Aptos" w:hint="cs"/>
          <w:rtl/>
        </w:rPr>
        <w:t xml:space="preserve">אחד מפסקי הדין המצוטטים בשאלה מתי תינתן לעו"ד הרשות להשתחרר מהייצוג ומתי לא. כאשר אם לא נותנים היתר מדובר על כפיית שירות אישי שזה בניגוד לחוק החוזים תרופות, ועדיין יש אפשרות כזאת. </w:t>
      </w:r>
    </w:p>
    <w:p w14:paraId="0FEDECBF" w14:textId="77777777" w:rsidR="00F10C55" w:rsidRPr="00F10C55" w:rsidRDefault="00F10C55" w:rsidP="00F10C55">
      <w:pPr>
        <w:rPr>
          <w:rFonts w:eastAsia="Aptos"/>
          <w:rtl/>
        </w:rPr>
      </w:pPr>
      <w:r w:rsidRPr="00F10C55">
        <w:rPr>
          <w:rFonts w:eastAsia="Aptos" w:hint="cs"/>
          <w:u w:val="single"/>
          <w:rtl/>
        </w:rPr>
        <w:t>רקע עובדתי</w:t>
      </w:r>
      <w:r w:rsidRPr="00F10C55">
        <w:rPr>
          <w:rFonts w:eastAsia="Aptos" w:hint="cs"/>
          <w:rtl/>
        </w:rPr>
        <w:t xml:space="preserve">: </w:t>
      </w:r>
      <w:r w:rsidRPr="00F10C55">
        <w:rPr>
          <w:rFonts w:eastAsia="Aptos"/>
          <w:rtl/>
        </w:rPr>
        <w:t>עו"ד טען כי הלקוח הפסיק לשלם לו שכר טרחה, לכן ביקש להתפטר מייצוגו. עוה"ד הודיע על כך ללקוח והעביר אליו את מלוא החומר, מספר חודשים לפני דיון ההוכחות</w:t>
      </w:r>
      <w:r w:rsidRPr="00F10C55">
        <w:rPr>
          <w:rFonts w:eastAsia="Aptos" w:hint="cs"/>
          <w:rtl/>
        </w:rPr>
        <w:t xml:space="preserve"> שנקבע</w:t>
      </w:r>
      <w:r w:rsidRPr="00F10C55">
        <w:rPr>
          <w:rFonts w:eastAsia="Aptos"/>
          <w:rtl/>
        </w:rPr>
        <w:t>.</w:t>
      </w:r>
      <w:r w:rsidRPr="00F10C55">
        <w:rPr>
          <w:rFonts w:eastAsia="Aptos" w:hint="cs"/>
          <w:rtl/>
        </w:rPr>
        <w:t xml:space="preserve"> הוא נתן לו מספיק זמן למצוא עו"ד אחר. במשפט </w:t>
      </w:r>
      <w:r w:rsidRPr="00F10C55">
        <w:rPr>
          <w:rFonts w:eastAsia="Aptos" w:hint="cs"/>
          <w:rtl/>
        </w:rPr>
        <w:lastRenderedPageBreak/>
        <w:t>אזרחי בדרך כלל מאשרים. עם זאת במקרה הזה לאחר הגשת הבקשה,</w:t>
      </w:r>
      <w:r w:rsidRPr="00F10C55">
        <w:rPr>
          <w:rFonts w:eastAsia="Aptos"/>
          <w:rtl/>
        </w:rPr>
        <w:t xml:space="preserve"> ביהמ"ש סירב לאשר את ההתפטרות, עוה"ד ערער על ההחלטה לביהמ"ש העליון.</w:t>
      </w:r>
    </w:p>
    <w:p w14:paraId="35A014EF" w14:textId="77777777" w:rsidR="00F10C55" w:rsidRPr="00F10C55" w:rsidRDefault="00F10C55" w:rsidP="00F10C55">
      <w:pPr>
        <w:rPr>
          <w:rFonts w:eastAsia="Aptos"/>
          <w:b/>
          <w:bCs/>
          <w:rtl/>
        </w:rPr>
      </w:pPr>
      <w:r w:rsidRPr="00F10C55">
        <w:rPr>
          <w:rFonts w:eastAsia="Aptos" w:hint="cs"/>
          <w:u w:val="single"/>
          <w:rtl/>
        </w:rPr>
        <w:t>ביהמ"ש:</w:t>
      </w:r>
      <w:r w:rsidRPr="00F10C55">
        <w:rPr>
          <w:rFonts w:eastAsia="Aptos" w:hint="cs"/>
          <w:rtl/>
        </w:rPr>
        <w:t xml:space="preserve"> </w:t>
      </w:r>
      <w:r w:rsidRPr="00F10C55">
        <w:rPr>
          <w:rFonts w:eastAsia="Aptos"/>
          <w:rtl/>
        </w:rPr>
        <w:t>נפסק כי נקודת המוצא לבקשת שחרור מייצוג בהליך אזרחי היא שאין לכפות על עו"ד להמשיך ולייצג לקוח שאינו משלם לו שכ"ט.  אך לצד זאת קיימים שיקולים</w:t>
      </w:r>
      <w:r w:rsidRPr="00F10C55">
        <w:rPr>
          <w:rFonts w:eastAsia="Aptos" w:hint="cs"/>
          <w:rtl/>
        </w:rPr>
        <w:t xml:space="preserve"> ואופציות אחרות</w:t>
      </w:r>
      <w:r w:rsidRPr="00F10C55">
        <w:rPr>
          <w:rFonts w:eastAsia="Aptos"/>
          <w:rtl/>
        </w:rPr>
        <w:t xml:space="preserve"> שבגינם ביהמ"ש ייטה לא לשחרר עו"ד למרות אי קבלת שכר הטרחה:  </w:t>
      </w:r>
    </w:p>
    <w:p w14:paraId="594FDB7B" w14:textId="77777777" w:rsidR="00F10C55" w:rsidRPr="00F10C55" w:rsidRDefault="00F10C55" w:rsidP="00F10C55">
      <w:pPr>
        <w:numPr>
          <w:ilvl w:val="0"/>
          <w:numId w:val="232"/>
        </w:numPr>
        <w:contextualSpacing/>
        <w:rPr>
          <w:rFonts w:eastAsia="Aptos"/>
        </w:rPr>
      </w:pPr>
      <w:r w:rsidRPr="00F10C55">
        <w:rPr>
          <w:rFonts w:eastAsia="Aptos"/>
          <w:rtl/>
        </w:rPr>
        <w:t>עורך הדין מייצוגו של הלקוח הוא הדחייה בהמשך ההליך המשפטי, שעלולה להיגרם כתוצאה מהשחרור</w:t>
      </w:r>
      <w:r w:rsidRPr="00F10C55">
        <w:rPr>
          <w:rFonts w:eastAsia="Aptos" w:hint="cs"/>
          <w:rtl/>
        </w:rPr>
        <w:t>.</w:t>
      </w:r>
    </w:p>
    <w:p w14:paraId="67A3E289" w14:textId="77777777" w:rsidR="00F10C55" w:rsidRPr="00F10C55" w:rsidRDefault="00F10C55" w:rsidP="00F10C55">
      <w:pPr>
        <w:numPr>
          <w:ilvl w:val="0"/>
          <w:numId w:val="232"/>
        </w:numPr>
        <w:contextualSpacing/>
        <w:rPr>
          <w:rFonts w:eastAsia="Aptos"/>
        </w:rPr>
      </w:pPr>
      <w:r w:rsidRPr="00F10C55">
        <w:rPr>
          <w:rFonts w:eastAsia="Aptos"/>
          <w:rtl/>
        </w:rPr>
        <w:t xml:space="preserve">השלב בו נמצא ההליך. </w:t>
      </w:r>
    </w:p>
    <w:p w14:paraId="15368E58" w14:textId="77777777" w:rsidR="00F10C55" w:rsidRPr="00F10C55" w:rsidRDefault="00F10C55" w:rsidP="00F10C55">
      <w:pPr>
        <w:numPr>
          <w:ilvl w:val="0"/>
          <w:numId w:val="232"/>
        </w:numPr>
        <w:contextualSpacing/>
        <w:rPr>
          <w:rFonts w:eastAsia="Aptos"/>
        </w:rPr>
      </w:pPr>
      <w:r w:rsidRPr="00F10C55">
        <w:rPr>
          <w:rFonts w:eastAsia="Aptos"/>
          <w:rtl/>
        </w:rPr>
        <w:t>קיים גם שיקול המתייחס למועד מתן ההודעה, והאם היא יוצרת בזבוז זמן שיפוטי או שניתנה במועד המאפשר את עדכון יומן בית המשפט.</w:t>
      </w:r>
    </w:p>
    <w:p w14:paraId="68FF8103" w14:textId="77777777" w:rsidR="00F10C55" w:rsidRPr="00F10C55" w:rsidRDefault="00F10C55" w:rsidP="00F10C55">
      <w:pPr>
        <w:ind w:left="360"/>
        <w:rPr>
          <w:rFonts w:eastAsia="Aptos"/>
          <w:rtl/>
        </w:rPr>
      </w:pPr>
      <w:r w:rsidRPr="00F10C55">
        <w:rPr>
          <w:rFonts w:eastAsia="Aptos"/>
          <w:rtl/>
        </w:rPr>
        <w:t xml:space="preserve">כך לדוגמה, אם ההליך נמצא בראשיתו וטרם נשמעו מרבית העדים, נראה כי הנטייה להתיר את שחרורו של הפרקליט שלא שולם לו שכר טרחה תהיה רבה יחסית. לעומת זאת, במצב בו תמה שמיעת העדים והמשפט עומד על סף סיום, לא ייטה בית המשפט להיענות לבקשת עורך הדין לשחררו מייצוג, אף אם שכר הטרחה לא שולם. </w:t>
      </w:r>
    </w:p>
    <w:p w14:paraId="2D052F07" w14:textId="77777777" w:rsidR="00F10C55" w:rsidRPr="00F10C55" w:rsidRDefault="00F10C55" w:rsidP="00F10C55">
      <w:pPr>
        <w:rPr>
          <w:rFonts w:eastAsia="Aptos"/>
          <w:u w:val="single"/>
        </w:rPr>
      </w:pPr>
      <w:r w:rsidRPr="00F10C55">
        <w:rPr>
          <w:rFonts w:eastAsia="Aptos"/>
          <w:u w:val="single"/>
          <w:rtl/>
        </w:rPr>
        <w:t>הפסקת ייצוג כאשר עניינו של הלקוח תלוי ועומד בפני ביהמ"ש – בתחום הפלילי</w:t>
      </w:r>
    </w:p>
    <w:p w14:paraId="3AE9D857" w14:textId="77777777" w:rsidR="00F10C55" w:rsidRPr="00F10C55" w:rsidRDefault="00F10C55" w:rsidP="00F10C55">
      <w:pPr>
        <w:rPr>
          <w:rFonts w:eastAsia="Aptos"/>
          <w:rtl/>
        </w:rPr>
      </w:pPr>
      <w:r w:rsidRPr="00F10C55">
        <w:rPr>
          <w:rFonts w:eastAsia="Aptos" w:hint="cs"/>
          <w:rtl/>
        </w:rPr>
        <w:t xml:space="preserve">כשאנחנו מדברות על הפסקת ייצוג בתחום הפלילי, צריך את האישור של ביהמ"ש (גם כשהלקוח עצמו רוצה לפטר) וביהמ"ש נקודת המוצא הפוכה לגמרי, למעט במקרים חריגים הוא לא נותן שחרור. על כן, בפרקטיקה עו"ד בתחום הפלילי גובות את כל שכר הטרחה לפני תחילת ניהול המשפט, כי אחרת אין להן שום אמצעי לחץ על הלקוח\ה. הן ייאלצו להמשיך לייצג עד הסוף והם לא יוכלו לקבל את שכר הטרחה. </w:t>
      </w:r>
    </w:p>
    <w:p w14:paraId="381D4F4F" w14:textId="77777777" w:rsidR="00F10C55" w:rsidRPr="00F10C55" w:rsidRDefault="00F10C55" w:rsidP="00F10C55">
      <w:pPr>
        <w:rPr>
          <w:rFonts w:eastAsia="Aptos"/>
          <w:rtl/>
        </w:rPr>
      </w:pPr>
      <w:r w:rsidRPr="00F10C55">
        <w:rPr>
          <w:rFonts w:eastAsia="Aptos"/>
          <w:rtl/>
        </w:rPr>
        <w:t>ס' 17(א) לחסד"פ קובע</w:t>
      </w:r>
      <w:r w:rsidRPr="00F10C55">
        <w:rPr>
          <w:rFonts w:eastAsia="Aptos"/>
          <w:i/>
          <w:iCs/>
          <w:rtl/>
        </w:rPr>
        <w:t>:</w:t>
      </w:r>
      <w:r w:rsidRPr="00F10C55">
        <w:rPr>
          <w:rFonts w:eastAsia="Aptos" w:hint="cs"/>
          <w:i/>
          <w:iCs/>
          <w:rtl/>
        </w:rPr>
        <w:t xml:space="preserve"> "(</w:t>
      </w:r>
      <w:r w:rsidRPr="00F10C55">
        <w:rPr>
          <w:rFonts w:eastAsia="Aptos"/>
          <w:i/>
          <w:iCs/>
          <w:rtl/>
        </w:rPr>
        <w:t>א) סניגור שהנאשם העמיד לעצמו לא יפסיק לייצגו כל עוד נמשך המשפט או הערעור שלשמם הועמד, אלא ברשות בית המשפט; סניגור שמינהו בית המשפט לא יפסיק לייצג את הנאשם אלא ברשות בית המשפט</w:t>
      </w:r>
      <w:r w:rsidRPr="00F10C55">
        <w:rPr>
          <w:rFonts w:eastAsia="Aptos" w:hint="cs"/>
          <w:i/>
          <w:iCs/>
          <w:rtl/>
        </w:rPr>
        <w:t>"</w:t>
      </w:r>
      <w:r w:rsidRPr="00F10C55">
        <w:rPr>
          <w:rFonts w:eastAsia="Aptos"/>
          <w:rtl/>
        </w:rPr>
        <w:t>.</w:t>
      </w:r>
    </w:p>
    <w:p w14:paraId="57784B09" w14:textId="77777777" w:rsidR="00F10C55" w:rsidRPr="00F10C55" w:rsidRDefault="00F10C55" w:rsidP="00F10C55">
      <w:pPr>
        <w:rPr>
          <w:rFonts w:eastAsia="Aptos"/>
          <w:rtl/>
        </w:rPr>
      </w:pPr>
      <w:r w:rsidRPr="00F10C55">
        <w:rPr>
          <w:rFonts w:eastAsia="Aptos"/>
          <w:rtl/>
        </w:rPr>
        <w:t>ס' זה מתנה את התפטרות עוה"ד של נאשם ברשות ביהמ"ש, בין אם מונה ע"י ביהמ"ש ובין אם מונה ע"י הנאשם.</w:t>
      </w:r>
      <w:r w:rsidRPr="00F10C55">
        <w:rPr>
          <w:rFonts w:eastAsia="Aptos" w:hint="cs"/>
          <w:rtl/>
        </w:rPr>
        <w:t xml:space="preserve"> </w:t>
      </w:r>
      <w:r w:rsidRPr="00F10C55">
        <w:rPr>
          <w:rFonts w:eastAsia="Aptos"/>
          <w:rtl/>
        </w:rPr>
        <w:t>בתחום הפלילי מעטים המקרים בהם תינתן רשות כזו.</w:t>
      </w:r>
    </w:p>
    <w:p w14:paraId="3CE38118" w14:textId="77777777" w:rsidR="00F10C55" w:rsidRPr="00F10C55" w:rsidRDefault="00F10C55" w:rsidP="00F10C55">
      <w:pPr>
        <w:rPr>
          <w:rFonts w:eastAsia="Aptos"/>
          <w:i/>
          <w:iCs/>
          <w:rtl/>
        </w:rPr>
      </w:pPr>
      <w:r w:rsidRPr="00F10C55">
        <w:rPr>
          <w:rFonts w:eastAsia="Aptos"/>
          <w:rtl/>
        </w:rPr>
        <w:t xml:space="preserve">ס' 18 לחסד"פ קובע:  </w:t>
      </w:r>
      <w:r w:rsidRPr="00F10C55">
        <w:rPr>
          <w:rFonts w:eastAsia="Aptos" w:hint="cs"/>
          <w:rtl/>
        </w:rPr>
        <w:t>"</w:t>
      </w:r>
      <w:r w:rsidRPr="00F10C55">
        <w:rPr>
          <w:rFonts w:eastAsia="Aptos"/>
          <w:i/>
          <w:iCs/>
          <w:rtl/>
        </w:rPr>
        <w:t>עמיד הנאשם סניגור במקום סנגורו שמינה לו בית המשפט, או שהחליף סניגור שהעמיד, לא יסרב בית המשפט ליתן רשות לסניגור הקודם להפסיק לייצג את הנאשם, אלא אם ראה שחילוף הסניגורים מצריך דחיה בלתי סבירה של המשפט."</w:t>
      </w:r>
    </w:p>
    <w:p w14:paraId="7EDC53FA" w14:textId="77777777" w:rsidR="00F10C55" w:rsidRPr="00F10C55" w:rsidRDefault="00F10C55" w:rsidP="00F10C55">
      <w:pPr>
        <w:rPr>
          <w:rFonts w:eastAsia="Aptos"/>
          <w:rtl/>
        </w:rPr>
      </w:pPr>
      <w:r w:rsidRPr="00F10C55">
        <w:rPr>
          <w:rFonts w:eastAsia="Aptos"/>
          <w:rtl/>
        </w:rPr>
        <w:t xml:space="preserve">כלומר: גם אם הנאשם מבקש </w:t>
      </w:r>
      <w:r w:rsidRPr="00F10C55">
        <w:rPr>
          <w:rFonts w:eastAsia="Aptos"/>
          <w:u w:val="single"/>
          <w:rtl/>
        </w:rPr>
        <w:t>להחליף</w:t>
      </w:r>
      <w:r w:rsidRPr="00F10C55">
        <w:rPr>
          <w:rFonts w:eastAsia="Aptos"/>
          <w:rtl/>
        </w:rPr>
        <w:t xml:space="preserve"> את סנגורו, לבית המשפט יש שיקול דעת שלא לאפשר זאת אם הדבר יביא לדחייה בלתי סבירה של המשפט.</w:t>
      </w:r>
    </w:p>
    <w:p w14:paraId="658E8AFD" w14:textId="77777777" w:rsidR="00F10C55" w:rsidRPr="00F10C55" w:rsidRDefault="00F10C55" w:rsidP="00F10C55">
      <w:pPr>
        <w:rPr>
          <w:rFonts w:eastAsia="Aptos"/>
          <w:b/>
          <w:bCs/>
          <w:rtl/>
        </w:rPr>
      </w:pPr>
      <w:r w:rsidRPr="00F10C55">
        <w:rPr>
          <w:rFonts w:eastAsia="Aptos" w:hint="cs"/>
          <w:b/>
          <w:bCs/>
          <w:rtl/>
        </w:rPr>
        <w:t>שאלות לדוגמה</w:t>
      </w:r>
    </w:p>
    <w:p w14:paraId="2876FEC7" w14:textId="77777777" w:rsidR="00F10C55" w:rsidRPr="00F10C55" w:rsidRDefault="00F10C55" w:rsidP="00F10C55">
      <w:pPr>
        <w:rPr>
          <w:rFonts w:eastAsia="Aptos"/>
          <w:rtl/>
        </w:rPr>
      </w:pPr>
      <w:r w:rsidRPr="00F10C55">
        <w:rPr>
          <w:rFonts w:eastAsia="Aptos" w:hint="cs"/>
          <w:u w:val="single"/>
          <w:rtl/>
        </w:rPr>
        <w:t>שאלה 1</w:t>
      </w:r>
      <w:r w:rsidRPr="00F10C55">
        <w:rPr>
          <w:rFonts w:eastAsia="Aptos" w:hint="cs"/>
          <w:rtl/>
        </w:rPr>
        <w:t xml:space="preserve">: </w:t>
      </w:r>
      <w:r w:rsidRPr="00F10C55">
        <w:rPr>
          <w:rFonts w:eastAsia="Aptos"/>
          <w:rtl/>
        </w:rPr>
        <w:t>סיגל  נפגשה עם עו"ד לוי וביקשה ממנו שייצגה בתביעה שהיא מעוניינת להגיש כנגד מקום עבודתה, שלדעתה מפר את זכויותיה על פי חוקי המגן בעבודה. עו"ד לוי התרשם אמנם כי יש ממש בתביעה, אך מאחר והתביעה הינה לסכום נמוך, ומאחר וסיגל חסרת אמצעים, סבר כי אין כדאיות כלכלית בייצוגה. שלושה ימים לאחר פגישתם הודיע עו"ד לוי לסיגל כי החליט שלא לקבל את עניינה לטיפולו. האם עו"ד לוי פעל כדין?</w:t>
      </w:r>
    </w:p>
    <w:p w14:paraId="7818DD39" w14:textId="77777777" w:rsidR="00F10C55" w:rsidRPr="00F10C55" w:rsidRDefault="00F10C55" w:rsidP="00F10C55">
      <w:pPr>
        <w:numPr>
          <w:ilvl w:val="0"/>
          <w:numId w:val="235"/>
        </w:numPr>
        <w:contextualSpacing/>
        <w:rPr>
          <w:rFonts w:eastAsia="Aptos"/>
          <w:rtl/>
        </w:rPr>
      </w:pPr>
      <w:r w:rsidRPr="00F10C55">
        <w:rPr>
          <w:rFonts w:eastAsia="Aptos"/>
          <w:rtl/>
        </w:rPr>
        <w:t>כן, מותר לעו"ד שלא לקבל עניין לטיפולו כל עוד הודיע על כך לפונה תוך זמן סביר.</w:t>
      </w:r>
    </w:p>
    <w:p w14:paraId="6CEBD81A" w14:textId="77777777" w:rsidR="00F10C55" w:rsidRPr="00F10C55" w:rsidRDefault="00F10C55" w:rsidP="00F10C55">
      <w:pPr>
        <w:numPr>
          <w:ilvl w:val="0"/>
          <w:numId w:val="235"/>
        </w:numPr>
        <w:contextualSpacing/>
        <w:rPr>
          <w:rFonts w:eastAsia="Aptos"/>
          <w:rtl/>
        </w:rPr>
      </w:pPr>
      <w:r w:rsidRPr="00F10C55">
        <w:rPr>
          <w:rFonts w:eastAsia="Aptos"/>
          <w:rtl/>
        </w:rPr>
        <w:t>לא, עו"ד לוי חייב היה לקבל העניין לטיפולו, אלא אם כן מתקיימות הנסיבות הבאות: קיימים חילוקי דעות עם הלקוח, קיימת מניעה אתית או חוקית לייצוג, אי תשלום שכר טרחה והוצאות. מאחר ונסיבות אלה אינן מתקיימות במקרה הנדון – עו"ד לוי חייב לייצג את סיגל.</w:t>
      </w:r>
    </w:p>
    <w:p w14:paraId="2ECE5C27" w14:textId="77777777" w:rsidR="00F10C55" w:rsidRPr="00F10C55" w:rsidRDefault="00F10C55" w:rsidP="00F10C55">
      <w:pPr>
        <w:numPr>
          <w:ilvl w:val="0"/>
          <w:numId w:val="235"/>
        </w:numPr>
        <w:contextualSpacing/>
        <w:rPr>
          <w:rFonts w:eastAsia="Aptos"/>
          <w:rtl/>
        </w:rPr>
      </w:pPr>
      <w:r w:rsidRPr="00F10C55">
        <w:rPr>
          <w:rFonts w:eastAsia="Aptos"/>
          <w:rtl/>
        </w:rPr>
        <w:t>אם עו"ד לוי אינו מעוניין לייצג את סיגל, עליו להעבירה לעו"ד אחר שכן מעוניין בכך. הוא אינו יכול להותירה ללא ייצוג.</w:t>
      </w:r>
    </w:p>
    <w:p w14:paraId="3DB1FDA3" w14:textId="77777777" w:rsidR="00F10C55" w:rsidRPr="00F10C55" w:rsidRDefault="00F10C55" w:rsidP="00F10C55">
      <w:pPr>
        <w:numPr>
          <w:ilvl w:val="0"/>
          <w:numId w:val="235"/>
        </w:numPr>
        <w:contextualSpacing/>
        <w:rPr>
          <w:rFonts w:eastAsia="Aptos"/>
          <w:rtl/>
        </w:rPr>
      </w:pPr>
      <w:r w:rsidRPr="00F10C55">
        <w:rPr>
          <w:rFonts w:eastAsia="Aptos"/>
          <w:rtl/>
        </w:rPr>
        <w:t>מאחר וסיגל חסרת אמצעים, על עו"ד לוי לייצגה מכוח חובתו של עו"ד להעניק סעד משפטי למעוטי אמצעים, כקבוע בסעיף 2(4) לחוק לשכת עורכי הדין.</w:t>
      </w:r>
    </w:p>
    <w:p w14:paraId="705C3C44" w14:textId="77777777" w:rsidR="00F10C55" w:rsidRPr="00F10C55" w:rsidRDefault="00F10C55" w:rsidP="00F10C55">
      <w:pPr>
        <w:rPr>
          <w:rFonts w:eastAsia="Aptos"/>
          <w:rtl/>
        </w:rPr>
      </w:pPr>
      <w:r w:rsidRPr="00F10C55">
        <w:rPr>
          <w:rFonts w:eastAsia="Aptos" w:hint="cs"/>
          <w:rtl/>
        </w:rPr>
        <w:t xml:space="preserve">תשובה: א', כלל 12 שאומר כי עו"ד לא חייבת לקבל עניין לטיפולה, צריך לפנות לפונה תוך זמן סביר. </w:t>
      </w:r>
    </w:p>
    <w:p w14:paraId="1D80E5AE" w14:textId="77777777" w:rsidR="00F10C55" w:rsidRPr="00F10C55" w:rsidRDefault="00F10C55" w:rsidP="00F10C55">
      <w:pPr>
        <w:rPr>
          <w:rFonts w:eastAsia="Aptos"/>
          <w:rtl/>
        </w:rPr>
      </w:pPr>
      <w:r w:rsidRPr="00F10C55">
        <w:rPr>
          <w:rFonts w:eastAsia="Aptos" w:hint="cs"/>
          <w:u w:val="single"/>
          <w:rtl/>
        </w:rPr>
        <w:t>שאלה 2:</w:t>
      </w:r>
      <w:r w:rsidRPr="00F10C55">
        <w:rPr>
          <w:rFonts w:eastAsia="Aptos" w:hint="cs"/>
          <w:b/>
          <w:bCs/>
          <w:rtl/>
        </w:rPr>
        <w:t xml:space="preserve"> </w:t>
      </w:r>
      <w:r w:rsidRPr="00F10C55">
        <w:rPr>
          <w:rFonts w:eastAsia="Aptos"/>
          <w:rtl/>
        </w:rPr>
        <w:t xml:space="preserve">אורית סיכמה עם עו"ד מני העובד במשרד עו"ד גדול כי יטפל עבורה בעניין כלשהו. היא חתמה על ייפוי כוח כללי המאפשר לו לפעול בשמה בכל עניין, הכולל הוראה המאפשרת לעו"ד מני להעביר את הטיפול לעו"ד אחר. ואכן, לאחר מספר חודשים התברר לאורית כי עו"ד מני אינו מטפל עוד בעניינה, וכי מי שמטפל בעניין הינו עו"ד אחר מהמשרד בשם עו"ד הורביץ. אורית פנתה לעו"ד מני והאחרון הסביר לה כי מאחר והוא עסוק מאוד - לטובתה העביר את התיק לטיפולו של עו"ד הורביץ. עוד הסביר עו"ד מני לאורית כי היא חתמה על הוראה המאפשרת לו לנהוג כך בייפוי הכוח. האם עו"ד מני פעל כדין? </w:t>
      </w:r>
    </w:p>
    <w:p w14:paraId="74F80A1E" w14:textId="77777777" w:rsidR="00F10C55" w:rsidRPr="00F10C55" w:rsidRDefault="00F10C55" w:rsidP="00F10C55">
      <w:pPr>
        <w:numPr>
          <w:ilvl w:val="0"/>
          <w:numId w:val="236"/>
        </w:numPr>
        <w:tabs>
          <w:tab w:val="left" w:pos="720"/>
        </w:tabs>
        <w:contextualSpacing/>
        <w:rPr>
          <w:rFonts w:eastAsia="Aptos"/>
          <w:rtl/>
        </w:rPr>
      </w:pPr>
      <w:r w:rsidRPr="00F10C55">
        <w:rPr>
          <w:rFonts w:eastAsia="Aptos"/>
          <w:rtl/>
        </w:rPr>
        <w:t>כן, אורית הסכימה לכך בכתב ובאופן מפורש בייפוי הכוח, לכן מותר לעו"ד מני לפעול כך.</w:t>
      </w:r>
    </w:p>
    <w:p w14:paraId="6AA90CCB" w14:textId="77777777" w:rsidR="00F10C55" w:rsidRPr="00F10C55" w:rsidRDefault="00F10C55" w:rsidP="00F10C55">
      <w:pPr>
        <w:numPr>
          <w:ilvl w:val="0"/>
          <w:numId w:val="236"/>
        </w:numPr>
        <w:tabs>
          <w:tab w:val="left" w:pos="720"/>
        </w:tabs>
        <w:contextualSpacing/>
        <w:rPr>
          <w:rFonts w:eastAsia="Aptos"/>
          <w:rtl/>
        </w:rPr>
      </w:pPr>
      <w:r w:rsidRPr="00F10C55">
        <w:rPr>
          <w:rFonts w:eastAsia="Aptos"/>
          <w:rtl/>
        </w:rPr>
        <w:t>כן, מאחר ועו"ד מני עסוק מאוד, לא יוכל לטפל בענייניה של אורית כנדרש לכן היתה זו חובתו להעביר את הטיפול בה לעו"ד אחר.</w:t>
      </w:r>
    </w:p>
    <w:p w14:paraId="725CB729" w14:textId="77777777" w:rsidR="00F10C55" w:rsidRPr="00F10C55" w:rsidRDefault="00F10C55" w:rsidP="00F10C55">
      <w:pPr>
        <w:numPr>
          <w:ilvl w:val="0"/>
          <w:numId w:val="236"/>
        </w:numPr>
        <w:tabs>
          <w:tab w:val="left" w:pos="720"/>
        </w:tabs>
        <w:contextualSpacing/>
        <w:rPr>
          <w:rFonts w:eastAsia="Aptos"/>
          <w:rtl/>
        </w:rPr>
      </w:pPr>
      <w:r w:rsidRPr="00F10C55">
        <w:rPr>
          <w:rFonts w:eastAsia="Aptos"/>
          <w:rtl/>
        </w:rPr>
        <w:t>לא, נדרשת הסכמה בכתב, נפרדת ומפורשת, להעברת הטיפול לעו"ד אחר.</w:t>
      </w:r>
    </w:p>
    <w:p w14:paraId="69EBA3EA" w14:textId="77777777" w:rsidR="00F10C55" w:rsidRPr="00F10C55" w:rsidRDefault="00F10C55" w:rsidP="00F10C55">
      <w:pPr>
        <w:numPr>
          <w:ilvl w:val="0"/>
          <w:numId w:val="236"/>
        </w:numPr>
        <w:tabs>
          <w:tab w:val="left" w:pos="720"/>
        </w:tabs>
        <w:contextualSpacing/>
        <w:rPr>
          <w:rFonts w:eastAsia="Aptos"/>
          <w:rtl/>
        </w:rPr>
      </w:pPr>
      <w:r w:rsidRPr="00F10C55">
        <w:rPr>
          <w:rFonts w:eastAsia="Aptos"/>
          <w:rtl/>
        </w:rPr>
        <w:t>לא, אין אפשרות בשום מצב להעביר הטיפול לעו"ד אחר, אם עו"ד מני עסוק מידי עליו להתפטר מייצוגה של אורית.</w:t>
      </w:r>
    </w:p>
    <w:p w14:paraId="0FFC4A50" w14:textId="77777777" w:rsidR="00F10C55" w:rsidRPr="00F10C55" w:rsidRDefault="00F10C55" w:rsidP="00F10C55">
      <w:pPr>
        <w:rPr>
          <w:rFonts w:eastAsia="Aptos"/>
          <w:u w:val="single"/>
          <w:rtl/>
        </w:rPr>
      </w:pPr>
      <w:r w:rsidRPr="00F10C55">
        <w:rPr>
          <w:rFonts w:eastAsia="Aptos" w:hint="cs"/>
          <w:rtl/>
        </w:rPr>
        <w:lastRenderedPageBreak/>
        <w:t xml:space="preserve">תשובה: ג', כלל 18- הבחנה בין העברה להאצלה, העברה דורשת הסכמה בכתב. </w:t>
      </w:r>
    </w:p>
    <w:p w14:paraId="5CBB8DAB" w14:textId="77777777" w:rsidR="00F10C55" w:rsidRPr="00F10C55" w:rsidRDefault="00F10C55" w:rsidP="00F10C55">
      <w:pPr>
        <w:rPr>
          <w:rFonts w:eastAsia="Aptos"/>
          <w:rtl/>
        </w:rPr>
      </w:pPr>
      <w:r w:rsidRPr="00F10C55">
        <w:rPr>
          <w:rFonts w:eastAsia="Aptos"/>
          <w:u w:val="single"/>
          <w:rtl/>
        </w:rPr>
        <w:t xml:space="preserve">שאלה </w:t>
      </w:r>
      <w:r w:rsidRPr="00F10C55">
        <w:rPr>
          <w:rFonts w:eastAsia="Aptos" w:hint="cs"/>
          <w:u w:val="single"/>
          <w:rtl/>
        </w:rPr>
        <w:t>3</w:t>
      </w:r>
      <w:r w:rsidRPr="00F10C55">
        <w:rPr>
          <w:rFonts w:eastAsia="Aptos" w:hint="cs"/>
          <w:rtl/>
        </w:rPr>
        <w:t xml:space="preserve">: </w:t>
      </w:r>
      <w:r w:rsidRPr="00F10C55">
        <w:rPr>
          <w:rFonts w:eastAsia="Aptos"/>
          <w:rtl/>
        </w:rPr>
        <w:t>ג'ורג' סיכם עם עו"ד אדווה כי תייצגו בעניין כלשהו, ובהתאם נחתם ע"י הצדדים הסכם שכר טרחה. ג'ורג' אף חתם על ייפוי כוח מתאים. אולם, לאחר מספר חודשים (ובטרם החלו הליכים בבית המשפט) הודיעה עו"ד אדווה לג'ורג' כי היא מפסיקה לייצגו, מאחר והתיק "לא מספיק מעניין ולא מספיק רווחי". האם עו"ד אדווה רשאית לעשות כן?</w:t>
      </w:r>
    </w:p>
    <w:p w14:paraId="2236B237" w14:textId="77777777" w:rsidR="00F10C55" w:rsidRPr="00F10C55" w:rsidRDefault="00F10C55" w:rsidP="00F10C55">
      <w:pPr>
        <w:numPr>
          <w:ilvl w:val="0"/>
          <w:numId w:val="237"/>
        </w:numPr>
        <w:contextualSpacing/>
        <w:rPr>
          <w:rFonts w:eastAsia="Aptos"/>
          <w:rtl/>
        </w:rPr>
      </w:pPr>
      <w:r w:rsidRPr="00F10C55">
        <w:rPr>
          <w:rFonts w:eastAsia="Aptos"/>
          <w:rtl/>
        </w:rPr>
        <w:t>לא, עו"ד רשאי להתפטר מייצוג לקוח רק בנסיבות ספציפיות  (רשימה סגורה) שלא מתקיימות כאן.</w:t>
      </w:r>
    </w:p>
    <w:p w14:paraId="275F9A56" w14:textId="77777777" w:rsidR="00F10C55" w:rsidRPr="00F10C55" w:rsidRDefault="00F10C55" w:rsidP="00F10C55">
      <w:pPr>
        <w:numPr>
          <w:ilvl w:val="0"/>
          <w:numId w:val="237"/>
        </w:numPr>
        <w:contextualSpacing/>
        <w:rPr>
          <w:rFonts w:eastAsia="Aptos"/>
          <w:rtl/>
        </w:rPr>
      </w:pPr>
      <w:r w:rsidRPr="00F10C55">
        <w:rPr>
          <w:rFonts w:eastAsia="Aptos"/>
          <w:rtl/>
        </w:rPr>
        <w:t>לא, עו"ד רשאי להתפטר מייצוג לקוח רק בנסיבות ספציפיות  (רשימה סגורה) שלא מתקיימות כאן, או כאשר מדובר בסיבה אחרת המצדיקה את הפסקת הטיפול. לא נראה כי סיבה כזו מתקיימת בנסיבות שפורטו.</w:t>
      </w:r>
    </w:p>
    <w:p w14:paraId="19B08B1E" w14:textId="77777777" w:rsidR="00F10C55" w:rsidRPr="00F10C55" w:rsidRDefault="00F10C55" w:rsidP="00F10C55">
      <w:pPr>
        <w:numPr>
          <w:ilvl w:val="0"/>
          <w:numId w:val="237"/>
        </w:numPr>
        <w:contextualSpacing/>
        <w:rPr>
          <w:rFonts w:eastAsia="Aptos"/>
          <w:rtl/>
        </w:rPr>
      </w:pPr>
      <w:r w:rsidRPr="00F10C55">
        <w:rPr>
          <w:rFonts w:eastAsia="Aptos"/>
          <w:rtl/>
        </w:rPr>
        <w:t>כן, עו"ד רשאי להתפטר מייצוגו של לקוח כל עוד לא החלו ההליכים בבית המשפט.</w:t>
      </w:r>
    </w:p>
    <w:p w14:paraId="24D5C861" w14:textId="77777777" w:rsidR="00F10C55" w:rsidRPr="00F10C55" w:rsidRDefault="00F10C55" w:rsidP="00F10C55">
      <w:pPr>
        <w:numPr>
          <w:ilvl w:val="0"/>
          <w:numId w:val="237"/>
        </w:numPr>
        <w:contextualSpacing/>
        <w:rPr>
          <w:rFonts w:eastAsia="Aptos"/>
          <w:rtl/>
        </w:rPr>
      </w:pPr>
      <w:r w:rsidRPr="00F10C55">
        <w:rPr>
          <w:rFonts w:eastAsia="Aptos"/>
          <w:rtl/>
        </w:rPr>
        <w:t>כן, עו"ד רשאי להתפטר מייצוגו של לקוח כל עוד הוא פועל בתום לב ויש לו סיבה עניינית לכך .</w:t>
      </w:r>
    </w:p>
    <w:p w14:paraId="3874F9D8" w14:textId="77777777" w:rsidR="00F10C55" w:rsidRPr="00F10C55" w:rsidRDefault="00F10C55" w:rsidP="00F10C55">
      <w:pPr>
        <w:rPr>
          <w:rFonts w:eastAsia="Aptos"/>
          <w:rtl/>
        </w:rPr>
      </w:pPr>
      <w:r w:rsidRPr="00F10C55">
        <w:rPr>
          <w:rFonts w:eastAsia="Aptos" w:hint="cs"/>
          <w:rtl/>
        </w:rPr>
        <w:t xml:space="preserve">תשובה: ב', </w:t>
      </w:r>
      <w:r w:rsidRPr="00F10C55">
        <w:rPr>
          <w:rFonts w:eastAsia="Aptos"/>
          <w:rtl/>
        </w:rPr>
        <w:t>כלל 13</w:t>
      </w:r>
      <w:r w:rsidRPr="00F10C55">
        <w:rPr>
          <w:rFonts w:eastAsia="Aptos" w:hint="cs"/>
          <w:rtl/>
        </w:rPr>
        <w:t xml:space="preserve"> המורכב מרשימה סגורה וסל. נקודת המוצא עו"ד לא רשאית להתפטר אלא אם כן מתקיימת עילה.</w:t>
      </w:r>
    </w:p>
    <w:p w14:paraId="7AA1ADAE" w14:textId="77777777" w:rsidR="00F10C55" w:rsidRPr="00F10C55" w:rsidRDefault="00F10C55" w:rsidP="00F10C55">
      <w:pPr>
        <w:rPr>
          <w:rFonts w:eastAsia="Aptos"/>
        </w:rPr>
      </w:pPr>
      <w:r w:rsidRPr="00F10C55">
        <w:rPr>
          <w:rFonts w:eastAsia="Aptos" w:hint="cs"/>
          <w:u w:val="single"/>
          <w:rtl/>
        </w:rPr>
        <w:t>שאלה 4:</w:t>
      </w:r>
      <w:r w:rsidRPr="00F10C55">
        <w:rPr>
          <w:rFonts w:eastAsia="Aptos" w:hint="cs"/>
          <w:rtl/>
        </w:rPr>
        <w:t xml:space="preserve"> </w:t>
      </w:r>
      <w:r w:rsidRPr="00F10C55">
        <w:rPr>
          <w:rFonts w:eastAsia="Aptos"/>
          <w:rtl/>
        </w:rPr>
        <w:t>"נציגות בניין ויצמן" החליטה לשכור את שירותיה של עו"ד יסמין למען ייצוגם של דיירים בבניין מול יזם בקשר לעסקת פינוי בינוי. לימים התעוררו מחלוקות בין עו"ד יסמין לבין חלק מהדיירים, ולפיכך "נציגות בניין ויצמן" הודיעה לעו"ד יסמין כי היא מפוטרת. עו"ד יסמין נענתה לבקשה והעבירה את ייפויי הכוח שנתנה לה "נציגות בניין ויצמן" לחברתה עו"ד שליו. הדיירים גילו על העברת ייפוי הכוח כאמור והחליטו להגיש תלונה נגד עו"ד יסמין לוועדת האתיקה. מה הדין?</w:t>
      </w:r>
    </w:p>
    <w:p w14:paraId="2790E0BA" w14:textId="77777777" w:rsidR="00F10C55" w:rsidRPr="00F10C55" w:rsidRDefault="00F10C55" w:rsidP="00F10C55">
      <w:pPr>
        <w:numPr>
          <w:ilvl w:val="0"/>
          <w:numId w:val="238"/>
        </w:numPr>
        <w:contextualSpacing/>
        <w:rPr>
          <w:rFonts w:eastAsia="Aptos"/>
          <w:rtl/>
        </w:rPr>
      </w:pPr>
      <w:r w:rsidRPr="00F10C55">
        <w:rPr>
          <w:rFonts w:eastAsia="Aptos"/>
          <w:rtl/>
        </w:rPr>
        <w:t>עו"ד יסמין לא עברה עבירה אתית היות שהפסיקה את הייצוג כפי שנתבקשה והעבירה את ייפוי הכוח למען המשך טיפול בעסקה.</w:t>
      </w:r>
    </w:p>
    <w:p w14:paraId="7C0A046D" w14:textId="77777777" w:rsidR="00F10C55" w:rsidRPr="00F10C55" w:rsidRDefault="00F10C55" w:rsidP="00F10C55">
      <w:pPr>
        <w:numPr>
          <w:ilvl w:val="0"/>
          <w:numId w:val="238"/>
        </w:numPr>
        <w:contextualSpacing/>
        <w:rPr>
          <w:rFonts w:eastAsia="Aptos"/>
          <w:rtl/>
        </w:rPr>
      </w:pPr>
      <w:r w:rsidRPr="00F10C55">
        <w:rPr>
          <w:rFonts w:eastAsia="Aptos"/>
          <w:rtl/>
        </w:rPr>
        <w:t>עו"ד יסמין עברה עבירה אתית היות שהפסיקה את הייצוג בלי שקיבלה הסכמה מפורשת ובכתב מכל אחד מהדיירים בדבר הפסקת ייצוגם.</w:t>
      </w:r>
    </w:p>
    <w:p w14:paraId="2758C708" w14:textId="77777777" w:rsidR="00F10C55" w:rsidRPr="00F10C55" w:rsidRDefault="00F10C55" w:rsidP="00F10C55">
      <w:pPr>
        <w:numPr>
          <w:ilvl w:val="0"/>
          <w:numId w:val="238"/>
        </w:numPr>
        <w:contextualSpacing/>
        <w:rPr>
          <w:rFonts w:eastAsia="Aptos"/>
          <w:rtl/>
        </w:rPr>
      </w:pPr>
      <w:r w:rsidRPr="00F10C55">
        <w:rPr>
          <w:rFonts w:eastAsia="Aptos"/>
          <w:rtl/>
        </w:rPr>
        <w:t>עו"ד יסמין עברה עבירה אתית היות שהעבירה את ייפוי הכוח לעו"ד שליו בלי שקיבלה מ"נציגות בניין ויצמן" הסכמה נפרדת ומפורשת בכתב להעברת ייפוי הכוח כאמור.</w:t>
      </w:r>
    </w:p>
    <w:p w14:paraId="13D83415" w14:textId="77777777" w:rsidR="00F10C55" w:rsidRPr="00F10C55" w:rsidRDefault="00F10C55" w:rsidP="00F10C55">
      <w:pPr>
        <w:numPr>
          <w:ilvl w:val="0"/>
          <w:numId w:val="238"/>
        </w:numPr>
        <w:contextualSpacing/>
        <w:rPr>
          <w:rFonts w:eastAsia="Aptos"/>
          <w:rtl/>
        </w:rPr>
      </w:pPr>
      <w:r w:rsidRPr="00F10C55">
        <w:rPr>
          <w:rFonts w:eastAsia="Aptos"/>
          <w:rtl/>
        </w:rPr>
        <w:t>עו"ד יסמין עברה עבירה אתית היות שהעבירה את ייפוי הכוח לעו"ד שליו בלי שקיבלה הסכמה מפורשת ובכתב מכל אחד מהדיירים בדבר העברת ייפוי הכוח כאמור.</w:t>
      </w:r>
    </w:p>
    <w:p w14:paraId="6852C99E" w14:textId="77777777" w:rsidR="00F10C55" w:rsidRPr="00F10C55" w:rsidRDefault="00F10C55" w:rsidP="00F10C55">
      <w:pPr>
        <w:rPr>
          <w:rFonts w:eastAsia="Aptos"/>
        </w:rPr>
      </w:pPr>
      <w:r w:rsidRPr="00F10C55">
        <w:rPr>
          <w:rFonts w:eastAsia="Aptos" w:hint="cs"/>
          <w:rtl/>
        </w:rPr>
        <w:t xml:space="preserve">תשובה: ג', </w:t>
      </w:r>
      <w:r w:rsidRPr="00F10C55">
        <w:rPr>
          <w:rFonts w:eastAsia="Aptos"/>
          <w:rtl/>
        </w:rPr>
        <w:t>כלל 18</w:t>
      </w:r>
      <w:r w:rsidRPr="00F10C55">
        <w:rPr>
          <w:rFonts w:eastAsia="Aptos" w:hint="cs"/>
          <w:rtl/>
        </w:rPr>
        <w:t xml:space="preserve"> </w:t>
      </w:r>
      <w:r w:rsidRPr="00F10C55">
        <w:rPr>
          <w:rFonts w:eastAsia="Aptos"/>
          <w:rtl/>
        </w:rPr>
        <w:t>הם כנראה לא שמו לב לעובדה שהיא כבר מפוטרת אז בפועל, היא גם העבירה יפוי כח לא תקף.</w:t>
      </w:r>
    </w:p>
    <w:p w14:paraId="50592DB7" w14:textId="238187B6" w:rsidR="00F10C55" w:rsidRDefault="00F10C55">
      <w:pPr>
        <w:bidi w:val="0"/>
        <w:rPr>
          <w:rtl/>
        </w:rPr>
      </w:pPr>
      <w:r>
        <w:rPr>
          <w:rtl/>
        </w:rPr>
        <w:br w:type="page"/>
      </w:r>
    </w:p>
    <w:p w14:paraId="105E34F8" w14:textId="08A41242" w:rsidR="00F10C55" w:rsidRPr="00F10C55" w:rsidRDefault="00F10C55" w:rsidP="00F10C55">
      <w:pPr>
        <w:jc w:val="center"/>
        <w:rPr>
          <w:rFonts w:eastAsia="Aptos"/>
          <w:b/>
          <w:bCs/>
        </w:rPr>
      </w:pPr>
      <w:r w:rsidRPr="00F10C55">
        <w:rPr>
          <w:rFonts w:eastAsia="Aptos"/>
          <w:b/>
          <w:bCs/>
          <w:u w:val="single"/>
          <w:rtl/>
        </w:rPr>
        <w:lastRenderedPageBreak/>
        <w:t>ניגוד עניינים</w:t>
      </w:r>
    </w:p>
    <w:p w14:paraId="0922D641" w14:textId="77777777" w:rsidR="00F10C55" w:rsidRPr="00F10C55" w:rsidRDefault="00F10C55" w:rsidP="00F10C55">
      <w:pPr>
        <w:rPr>
          <w:rFonts w:eastAsia="Aptos"/>
          <w:rtl/>
        </w:rPr>
      </w:pPr>
      <w:r w:rsidRPr="00F10C55">
        <w:rPr>
          <w:rFonts w:eastAsia="Aptos"/>
          <w:rtl/>
        </w:rPr>
        <w:t>סוגיה זו אינה מיוחדת רק לעו"ד</w:t>
      </w:r>
      <w:r w:rsidRPr="00F10C55">
        <w:rPr>
          <w:rFonts w:eastAsia="Aptos" w:hint="cs"/>
          <w:rtl/>
        </w:rPr>
        <w:t xml:space="preserve">, והיא עוסקת במגוון רחב של אנשים בעלי תפקידים </w:t>
      </w:r>
      <w:r w:rsidRPr="00F10C55">
        <w:rPr>
          <w:rFonts w:eastAsia="Aptos"/>
          <w:rtl/>
        </w:rPr>
        <w:t xml:space="preserve">כמו אנשי ציבור, שופטים וכו'. </w:t>
      </w:r>
    </w:p>
    <w:p w14:paraId="18822C05" w14:textId="77777777" w:rsidR="00F10C55" w:rsidRPr="00F10C55" w:rsidRDefault="00F10C55" w:rsidP="00F10C55">
      <w:pPr>
        <w:rPr>
          <w:rFonts w:eastAsia="Aptos"/>
          <w:b/>
          <w:bCs/>
          <w:rtl/>
        </w:rPr>
      </w:pPr>
      <w:r w:rsidRPr="00F10C55">
        <w:rPr>
          <w:rFonts w:eastAsia="Aptos" w:hint="cs"/>
          <w:b/>
          <w:bCs/>
          <w:rtl/>
        </w:rPr>
        <w:t>מטרות כללי איסור ניגוד העניינים של עו"ד</w:t>
      </w:r>
    </w:p>
    <w:p w14:paraId="54DF7C54" w14:textId="77777777" w:rsidR="00F10C55" w:rsidRPr="00F10C55" w:rsidRDefault="00F10C55" w:rsidP="00F10C55">
      <w:pPr>
        <w:rPr>
          <w:rFonts w:eastAsia="Aptos"/>
          <w:rtl/>
        </w:rPr>
      </w:pPr>
      <w:r w:rsidRPr="00F10C55">
        <w:rPr>
          <w:rFonts w:eastAsia="Aptos"/>
          <w:rtl/>
        </w:rPr>
        <w:t xml:space="preserve">חובת הנאמנות של עו"ד ללקוח, היא חובה הנמצאת בנשמת אפו של המקצוע. </w:t>
      </w:r>
      <w:r w:rsidRPr="00F10C55">
        <w:rPr>
          <w:rFonts w:eastAsia="Aptos" w:hint="cs"/>
          <w:rtl/>
        </w:rPr>
        <w:t xml:space="preserve">בלעדיה לא ניתן היה לקיים את מקצוע עריכת הדין. שכן, </w:t>
      </w:r>
      <w:r w:rsidRPr="00F10C55">
        <w:rPr>
          <w:rFonts w:eastAsia="Aptos"/>
          <w:rtl/>
        </w:rPr>
        <w:t xml:space="preserve">אם אנשים לא היו מאמינים שעו"ד בעניינם יפעל למענם במיטב האפשרי, </w:t>
      </w:r>
      <w:r w:rsidRPr="00F10C55">
        <w:rPr>
          <w:rFonts w:eastAsia="Aptos" w:hint="cs"/>
          <w:rtl/>
        </w:rPr>
        <w:t xml:space="preserve">אז בעצם </w:t>
      </w:r>
      <w:r w:rsidRPr="00F10C55">
        <w:rPr>
          <w:rFonts w:eastAsia="Aptos"/>
          <w:rtl/>
        </w:rPr>
        <w:t xml:space="preserve">המקצוע לא היה יכול להיות אפשרי. </w:t>
      </w:r>
    </w:p>
    <w:p w14:paraId="1CB18B6B" w14:textId="77777777" w:rsidR="00F10C55" w:rsidRPr="00F10C55" w:rsidRDefault="00F10C55" w:rsidP="00F10C55">
      <w:pPr>
        <w:rPr>
          <w:rFonts w:eastAsia="Aptos"/>
          <w:rtl/>
        </w:rPr>
      </w:pPr>
      <w:r w:rsidRPr="00F10C55">
        <w:rPr>
          <w:rFonts w:eastAsia="Aptos"/>
          <w:rtl/>
        </w:rPr>
        <w:t xml:space="preserve">אחד ההיבטים של חובה </w:t>
      </w:r>
      <w:r w:rsidRPr="00F10C55">
        <w:rPr>
          <w:rFonts w:eastAsia="Aptos" w:hint="cs"/>
          <w:rtl/>
        </w:rPr>
        <w:t>הנאמנות של עו"ד ללקוח,</w:t>
      </w:r>
      <w:r w:rsidRPr="00F10C55">
        <w:rPr>
          <w:rFonts w:eastAsia="Aptos"/>
          <w:rtl/>
        </w:rPr>
        <w:t xml:space="preserve"> בא לידי ביטוי בחובה על עו"ד שלא להימצא במצב של ניגוד עניינים שעשוי לסכן את טיב השירות שייתן ללקוח ועשוי לפגוע בזכותו לייצוג הולם ולהליך הוגן. מייחסים </w:t>
      </w:r>
      <w:r w:rsidRPr="00F10C55">
        <w:rPr>
          <w:rFonts w:eastAsia="Aptos" w:hint="cs"/>
          <w:rtl/>
        </w:rPr>
        <w:t xml:space="preserve">לחובת הנאמנות של עו"ד ללקוח בחשיבות רבה וכובד ראש. זאת חובה בסיסית, זאת הנשמה של המקצוע וכל מה שיכול לסכן אותה הוא בעייתי, סיטואציה של עו"ד שנמצא\ת בניגוד עניינים אכן יכול לסכן אותה. </w:t>
      </w:r>
    </w:p>
    <w:p w14:paraId="623E46BC" w14:textId="77777777" w:rsidR="00F10C55" w:rsidRPr="00F10C55" w:rsidRDefault="00F10C55" w:rsidP="00F10C55">
      <w:pPr>
        <w:rPr>
          <w:rFonts w:eastAsia="Aptos"/>
          <w:b/>
          <w:bCs/>
          <w:rtl/>
        </w:rPr>
      </w:pPr>
      <w:r w:rsidRPr="00F10C55">
        <w:rPr>
          <w:rFonts w:eastAsia="Aptos" w:hint="cs"/>
          <w:b/>
          <w:bCs/>
          <w:rtl/>
        </w:rPr>
        <w:t>מבחן החשש</w:t>
      </w:r>
    </w:p>
    <w:p w14:paraId="0A2C835A" w14:textId="77777777" w:rsidR="00F10C55" w:rsidRPr="00F10C55" w:rsidRDefault="00F10C55" w:rsidP="00F10C55">
      <w:pPr>
        <w:rPr>
          <w:rFonts w:eastAsia="Aptos"/>
          <w:rtl/>
        </w:rPr>
      </w:pPr>
      <w:r w:rsidRPr="00F10C55">
        <w:rPr>
          <w:rFonts w:eastAsia="Aptos" w:hint="cs"/>
          <w:rtl/>
        </w:rPr>
        <w:t>בגלל התפיסה הזאת, המבחן הוא מאוד מחמיר</w:t>
      </w:r>
      <w:r w:rsidRPr="00F10C55">
        <w:rPr>
          <w:rFonts w:eastAsia="Aptos"/>
          <w:rtl/>
        </w:rPr>
        <w:t xml:space="preserve">- מבחן החשש. </w:t>
      </w:r>
      <w:r w:rsidRPr="00F10C55">
        <w:rPr>
          <w:rFonts w:eastAsia="Aptos" w:hint="cs"/>
          <w:rtl/>
        </w:rPr>
        <w:t xml:space="preserve">כאשר לשים לב כי לגבי אנשי ציבור, כששואלים אם הם נמצאים במצב של ניגוד עניינים, המבחן הוא מבחן החשש הממשי. לגבי שופטות, הן ידרשו לפסול את עצמן כאשר יש חשש ממשי לניגוד עניינים. אך בכל הנוגע לעו"ד </w:t>
      </w:r>
      <w:r w:rsidRPr="00F10C55">
        <w:rPr>
          <w:rFonts w:eastAsia="Aptos"/>
          <w:rtl/>
        </w:rPr>
        <w:t>י</w:t>
      </w:r>
      <w:r w:rsidRPr="00F10C55">
        <w:rPr>
          <w:rFonts w:eastAsia="Aptos" w:hint="cs"/>
          <w:rtl/>
        </w:rPr>
        <w:t>ש את המבחן המחמיר ביותר ואין כזה מבחן לאף נושא\ת תפקיד אחר, מספיק שיש חשש לניגוד עניינים, על עו"ד לא לקבל את הייצוג מלכתחילה</w:t>
      </w:r>
      <w:r w:rsidRPr="00F10C55">
        <w:rPr>
          <w:rFonts w:eastAsia="Aptos"/>
          <w:rtl/>
        </w:rPr>
        <w:t xml:space="preserve">. </w:t>
      </w:r>
      <w:r w:rsidRPr="00F10C55">
        <w:rPr>
          <w:rFonts w:eastAsia="Aptos" w:hint="cs"/>
          <w:rtl/>
        </w:rPr>
        <w:t>כך שלעו"ד המבחן הוא מבחן החשש- די בחשש לניגוד עניינים, אסור לייצג.</w:t>
      </w:r>
    </w:p>
    <w:p w14:paraId="68B7BA22" w14:textId="77777777" w:rsidR="00F10C55" w:rsidRPr="00F10C55" w:rsidRDefault="00F10C55" w:rsidP="00F10C55">
      <w:pPr>
        <w:rPr>
          <w:rFonts w:eastAsia="Aptos"/>
          <w:rtl/>
        </w:rPr>
      </w:pPr>
      <w:r w:rsidRPr="00F10C55">
        <w:rPr>
          <w:rFonts w:eastAsia="Aptos"/>
          <w:rtl/>
        </w:rPr>
        <w:t xml:space="preserve">כללי ניגוד העניינים לא עוסקים במבחן תוצאתי – אלא אוסרים כניסה למצב מלכתחילה. </w:t>
      </w:r>
      <w:r w:rsidRPr="00F10C55">
        <w:rPr>
          <w:rFonts w:eastAsia="Aptos" w:hint="cs"/>
          <w:rtl/>
        </w:rPr>
        <w:t xml:space="preserve">כלומר </w:t>
      </w:r>
      <w:r w:rsidRPr="00F10C55">
        <w:rPr>
          <w:rFonts w:eastAsia="Aptos"/>
          <w:rtl/>
        </w:rPr>
        <w:t xml:space="preserve">זה לא משנה אם </w:t>
      </w:r>
      <w:r w:rsidRPr="00F10C55">
        <w:rPr>
          <w:rFonts w:eastAsia="Aptos" w:hint="cs"/>
          <w:rtl/>
        </w:rPr>
        <w:t>התנהגתי לכאורה והצלחתי לייצג את הלקוחה בהצלחה, אלא ש</w:t>
      </w:r>
      <w:r w:rsidRPr="00F10C55">
        <w:rPr>
          <w:rFonts w:eastAsia="Aptos"/>
          <w:rtl/>
        </w:rPr>
        <w:t>עצם העובדה שלוקחים תיק כשהיה חשש</w:t>
      </w:r>
      <w:r w:rsidRPr="00F10C55">
        <w:rPr>
          <w:rFonts w:eastAsia="Aptos" w:hint="cs"/>
          <w:rtl/>
        </w:rPr>
        <w:t xml:space="preserve"> לניגוד עניינים</w:t>
      </w:r>
      <w:r w:rsidRPr="00F10C55">
        <w:rPr>
          <w:rFonts w:eastAsia="Aptos"/>
          <w:rtl/>
        </w:rPr>
        <w:t xml:space="preserve">, </w:t>
      </w:r>
      <w:r w:rsidRPr="00F10C55">
        <w:rPr>
          <w:rFonts w:eastAsia="Aptos" w:hint="cs"/>
          <w:rtl/>
        </w:rPr>
        <w:t>זאת</w:t>
      </w:r>
      <w:r w:rsidRPr="00F10C55">
        <w:rPr>
          <w:rFonts w:eastAsia="Aptos"/>
          <w:rtl/>
        </w:rPr>
        <w:t xml:space="preserve"> כבר עבירת משמעת.</w:t>
      </w:r>
    </w:p>
    <w:p w14:paraId="6B6C8B28" w14:textId="77777777" w:rsidR="00F10C55" w:rsidRPr="00F10C55" w:rsidRDefault="00F10C55" w:rsidP="00F10C55">
      <w:pPr>
        <w:rPr>
          <w:rFonts w:eastAsia="Aptos"/>
          <w:u w:val="single"/>
          <w:rtl/>
        </w:rPr>
      </w:pPr>
      <w:r w:rsidRPr="00F10C55">
        <w:rPr>
          <w:rFonts w:eastAsia="Aptos" w:hint="cs"/>
          <w:u w:val="single"/>
          <w:rtl/>
        </w:rPr>
        <w:t>החומה הסינית- לא בישראל</w:t>
      </w:r>
    </w:p>
    <w:p w14:paraId="3E237172" w14:textId="77777777" w:rsidR="00F10C55" w:rsidRPr="00F10C55" w:rsidRDefault="00F10C55" w:rsidP="00F10C55">
      <w:pPr>
        <w:rPr>
          <w:rFonts w:eastAsia="Aptos"/>
          <w:rtl/>
        </w:rPr>
      </w:pPr>
      <w:r w:rsidRPr="00F10C55">
        <w:rPr>
          <w:rFonts w:eastAsia="Aptos"/>
          <w:rtl/>
        </w:rPr>
        <w:t>וועדת האתיקה קבעה כי כאשר קיים ניגוד עניינים של אחד מעורכי הדין במשרד הוא מדביק בד"כ את כל עוה"ד האחרים במשרד (אין "חומה סינית").</w:t>
      </w:r>
      <w:r w:rsidRPr="00F10C55">
        <w:rPr>
          <w:rFonts w:eastAsia="Aptos" w:hint="cs"/>
          <w:rtl/>
        </w:rPr>
        <w:t xml:space="preserve"> כשאנחנו מדברות על החומה הסינית, הכוונה היא שלמשל </w:t>
      </w:r>
      <w:r w:rsidRPr="00F10C55">
        <w:rPr>
          <w:rFonts w:eastAsia="Aptos"/>
          <w:rtl/>
        </w:rPr>
        <w:t xml:space="preserve">בארה"ב אם יש משרד עם 500 עו"ד ואחד נגוע בניגוד עניינים, </w:t>
      </w:r>
      <w:r w:rsidRPr="00F10C55">
        <w:rPr>
          <w:rFonts w:eastAsia="Aptos" w:hint="cs"/>
          <w:rtl/>
        </w:rPr>
        <w:t xml:space="preserve">אז יש אפשרות כי המשרד יקבל את התיק בכל זאת, </w:t>
      </w:r>
      <w:r w:rsidRPr="00F10C55">
        <w:rPr>
          <w:rFonts w:eastAsia="Aptos"/>
          <w:rtl/>
        </w:rPr>
        <w:t>אם הוא מצליח להפריד בין עוה"ד לבין התיק באופן מוחלט</w:t>
      </w:r>
      <w:r w:rsidRPr="00F10C55">
        <w:rPr>
          <w:rFonts w:eastAsia="Aptos" w:hint="cs"/>
          <w:rtl/>
        </w:rPr>
        <w:t>. קוראים לזה חומה סינית משום ששמים חומה ומפרידים בין אותו עו"ד הנוגע לבין עו"ד המטפלים, ואז ניתן לטפל</w:t>
      </w:r>
      <w:r w:rsidRPr="00F10C55">
        <w:rPr>
          <w:rFonts w:eastAsia="Aptos"/>
          <w:rtl/>
        </w:rPr>
        <w:t xml:space="preserve">. </w:t>
      </w:r>
      <w:r w:rsidRPr="00F10C55">
        <w:rPr>
          <w:rFonts w:eastAsia="Aptos" w:hint="cs"/>
          <w:rtl/>
        </w:rPr>
        <w:t xml:space="preserve">עם זאת, </w:t>
      </w:r>
      <w:r w:rsidRPr="00F10C55">
        <w:rPr>
          <w:rFonts w:eastAsia="Aptos"/>
          <w:rtl/>
        </w:rPr>
        <w:t xml:space="preserve">בישראל </w:t>
      </w:r>
      <w:r w:rsidRPr="00F10C55">
        <w:rPr>
          <w:rFonts w:eastAsia="Aptos" w:hint="cs"/>
          <w:rtl/>
        </w:rPr>
        <w:t>זה לא כך</w:t>
      </w:r>
      <w:r w:rsidRPr="00F10C55">
        <w:rPr>
          <w:rFonts w:eastAsia="Aptos"/>
          <w:rtl/>
        </w:rPr>
        <w:t>. ועדת האתיקה קבעה כי כאשר קיים ניגוד עניינים של אחד מעוה"ד במשרד, הוא מדביק בדר"כ</w:t>
      </w:r>
      <w:r w:rsidRPr="00F10C55">
        <w:rPr>
          <w:rFonts w:eastAsia="Aptos" w:hint="cs"/>
          <w:rtl/>
        </w:rPr>
        <w:t xml:space="preserve"> (למעט אותם חריגים שנמנה בהמשך)</w:t>
      </w:r>
      <w:r w:rsidRPr="00F10C55">
        <w:rPr>
          <w:rFonts w:eastAsia="Aptos"/>
          <w:rtl/>
        </w:rPr>
        <w:t xml:space="preserve"> את כל עוה"ד האחרים במשרד. </w:t>
      </w:r>
      <w:r w:rsidRPr="00F10C55">
        <w:rPr>
          <w:rFonts w:eastAsia="Aptos" w:hint="cs"/>
          <w:rtl/>
        </w:rPr>
        <w:t>לכן הכלל הוא שאם אחד החריגים לא חל, אחד מעו"ד נגוע זה לוקח את כל המשרד, כל הסניפים וכל שלוחותיו- אף אחד לא יוכל לייצג כאשר עו"ד נגועה בניגוד עניינים</w:t>
      </w:r>
      <w:r w:rsidRPr="00F10C55">
        <w:rPr>
          <w:rFonts w:eastAsia="Aptos"/>
          <w:rtl/>
        </w:rPr>
        <w:t>.</w:t>
      </w:r>
      <w:r w:rsidRPr="00F10C55">
        <w:rPr>
          <w:rFonts w:eastAsia="Aptos" w:hint="cs"/>
          <w:rtl/>
        </w:rPr>
        <w:t xml:space="preserve"> כך שבניגוד לארה"ב, זאת ברירת המחדל- אחד לא יכולים, כולם לא יכולים. </w:t>
      </w:r>
      <w:r w:rsidRPr="00F10C55">
        <w:rPr>
          <w:rFonts w:eastAsia="Aptos"/>
          <w:rtl/>
        </w:rPr>
        <w:t xml:space="preserve"> </w:t>
      </w:r>
    </w:p>
    <w:p w14:paraId="70C3FC40" w14:textId="77777777" w:rsidR="00F10C55" w:rsidRPr="00F10C55" w:rsidRDefault="00F10C55" w:rsidP="00F10C55">
      <w:pPr>
        <w:rPr>
          <w:rFonts w:eastAsia="Aptos"/>
          <w:rtl/>
        </w:rPr>
      </w:pPr>
      <w:r w:rsidRPr="00F10C55">
        <w:rPr>
          <w:rFonts w:eastAsia="Aptos"/>
          <w:rtl/>
        </w:rPr>
        <w:t xml:space="preserve">הכלל הזה יצר בעיה קשה </w:t>
      </w:r>
      <w:r w:rsidRPr="00F10C55">
        <w:rPr>
          <w:rFonts w:eastAsia="Aptos" w:hint="cs"/>
          <w:rtl/>
        </w:rPr>
        <w:t>מפני</w:t>
      </w:r>
      <w:r w:rsidRPr="00F10C55">
        <w:rPr>
          <w:rFonts w:eastAsia="Aptos"/>
          <w:rtl/>
        </w:rPr>
        <w:t xml:space="preserve"> שעו"ד עוברים ממשרד למשרד. כל עו"ד לוקח על גבו שק ענק של ניגודי עניינים. אם עו"ד עובר למשרד אחר, </w:t>
      </w:r>
      <w:r w:rsidRPr="00F10C55">
        <w:rPr>
          <w:rFonts w:eastAsia="Aptos" w:hint="cs"/>
          <w:rtl/>
        </w:rPr>
        <w:t xml:space="preserve">אז </w:t>
      </w:r>
      <w:r w:rsidRPr="00F10C55">
        <w:rPr>
          <w:rFonts w:eastAsia="Aptos"/>
          <w:rtl/>
        </w:rPr>
        <w:t xml:space="preserve">הוא לוקח איתו את כל התיקים הפתוחים של המשרד </w:t>
      </w:r>
      <w:r w:rsidRPr="00F10C55">
        <w:rPr>
          <w:rFonts w:eastAsia="Aptos" w:hint="cs"/>
          <w:rtl/>
        </w:rPr>
        <w:t>ש</w:t>
      </w:r>
      <w:r w:rsidRPr="00F10C55">
        <w:rPr>
          <w:rFonts w:eastAsia="Aptos"/>
          <w:rtl/>
        </w:rPr>
        <w:t>ממנו עבר</w:t>
      </w:r>
      <w:r w:rsidRPr="00F10C55">
        <w:rPr>
          <w:rFonts w:eastAsia="Aptos" w:hint="cs"/>
          <w:rtl/>
        </w:rPr>
        <w:t>- כל התיקים הפתוחים עוברים כשק של ניגוד עניינים</w:t>
      </w:r>
      <w:r w:rsidRPr="00F10C55">
        <w:rPr>
          <w:rFonts w:eastAsia="Aptos"/>
          <w:rtl/>
        </w:rPr>
        <w:t xml:space="preserve">. </w:t>
      </w:r>
      <w:r w:rsidRPr="00F10C55">
        <w:rPr>
          <w:rFonts w:eastAsia="Aptos" w:hint="cs"/>
          <w:rtl/>
        </w:rPr>
        <w:t>על הבעייתיות הזאת, צריך להוסיף את העובדה שמדובר ב</w:t>
      </w:r>
      <w:r w:rsidRPr="00F10C55">
        <w:rPr>
          <w:rFonts w:eastAsia="Aptos"/>
          <w:rtl/>
        </w:rPr>
        <w:t>מדינה קטנה</w:t>
      </w:r>
      <w:r w:rsidRPr="00F10C55">
        <w:rPr>
          <w:rFonts w:eastAsia="Aptos" w:hint="cs"/>
          <w:rtl/>
        </w:rPr>
        <w:t xml:space="preserve">, </w:t>
      </w:r>
      <w:r w:rsidRPr="00F10C55">
        <w:rPr>
          <w:rFonts w:eastAsia="Aptos"/>
          <w:rtl/>
        </w:rPr>
        <w:t xml:space="preserve">אין הרבה משרדים ונוצרים הרבה ניגודי עניינים קטנים ולא מהותיים רק בגלל מעברים ממשרדים. </w:t>
      </w:r>
      <w:r w:rsidRPr="00F10C55">
        <w:rPr>
          <w:rFonts w:eastAsia="Aptos"/>
          <w:rtl/>
        </w:rPr>
        <w:br/>
      </w:r>
      <w:r w:rsidRPr="00F10C55">
        <w:rPr>
          <w:rFonts w:eastAsia="Aptos" w:hint="cs"/>
          <w:rtl/>
        </w:rPr>
        <w:t>כך ש</w:t>
      </w:r>
      <w:r w:rsidRPr="00F10C55">
        <w:rPr>
          <w:rFonts w:eastAsia="Aptos"/>
          <w:rtl/>
        </w:rPr>
        <w:t>קשיים</w:t>
      </w:r>
      <w:r w:rsidRPr="00F10C55">
        <w:rPr>
          <w:rFonts w:eastAsia="Aptos" w:hint="cs"/>
          <w:rtl/>
        </w:rPr>
        <w:t xml:space="preserve"> שנוצרו</w:t>
      </w:r>
      <w:r w:rsidRPr="00F10C55">
        <w:rPr>
          <w:rFonts w:eastAsia="Aptos"/>
          <w:rtl/>
        </w:rPr>
        <w:t xml:space="preserve">, למשל במעבר של עו"ד ממשרד אחד לאחר, שגרר בעקבותיו עשרות ומאות ניגודי עניינים לכאורה, כך שהפעלת הכלל ללא חומה סינית ובצורה גורפת יכולה להשבית חלק משמעותי בעבודת המשרדים השונים. לכן לפעמים ועדות האתיקה מתירות את המשכת הייצוג בתנאים שונים היוצרים מעין חומה סינית. </w:t>
      </w:r>
      <w:r w:rsidRPr="00F10C55">
        <w:rPr>
          <w:rFonts w:eastAsia="Aptos" w:hint="cs"/>
          <w:rtl/>
        </w:rPr>
        <w:t>אך אלו תנאים כל כך קשים שכמעט לא ניתן למלא אותם- מערכות מחשב שונות, תיקים נעולים, ארונות נעולים, איש מחשבים שצריך להיות מפקח וכדומה. בכל מקרה, ה</w:t>
      </w:r>
      <w:r w:rsidRPr="00F10C55">
        <w:rPr>
          <w:rFonts w:eastAsia="Aptos"/>
          <w:rtl/>
        </w:rPr>
        <w:t>כלל הוא שאין "חומה סינית", וברגע שעו"ד אחד נגוע בניגוד עניינים גם עו"ד אחרים ממשרדו לא יוכלו לייצג</w:t>
      </w:r>
      <w:r w:rsidRPr="00F10C55">
        <w:rPr>
          <w:rFonts w:eastAsia="Aptos" w:hint="cs"/>
          <w:rtl/>
        </w:rPr>
        <w:t xml:space="preserve">. </w:t>
      </w:r>
      <w:r w:rsidRPr="00F10C55">
        <w:rPr>
          <w:rFonts w:eastAsia="Aptos"/>
          <w:rtl/>
        </w:rPr>
        <w:t>לכלל זה חריגים מעטים שלעיתים מותנים בתנאים המבטיחים את ההפרדה בין עוה"ד הנגוע בניגוד עניינים לאחרים במשרדו.</w:t>
      </w:r>
    </w:p>
    <w:p w14:paraId="29B11B49" w14:textId="77777777" w:rsidR="00F10C55" w:rsidRPr="00F10C55" w:rsidRDefault="00F10C55" w:rsidP="00F10C55">
      <w:pPr>
        <w:rPr>
          <w:rFonts w:eastAsia="Aptos"/>
          <w:rtl/>
        </w:rPr>
      </w:pPr>
      <w:r w:rsidRPr="00F10C55">
        <w:rPr>
          <w:rFonts w:eastAsia="Aptos" w:hint="cs"/>
          <w:rtl/>
        </w:rPr>
        <w:t>נראה</w:t>
      </w:r>
      <w:r w:rsidRPr="00F10C55">
        <w:rPr>
          <w:rFonts w:eastAsia="Aptos"/>
          <w:rtl/>
        </w:rPr>
        <w:t xml:space="preserve"> חוק מחמיר</w:t>
      </w:r>
      <w:r w:rsidRPr="00F10C55">
        <w:rPr>
          <w:rFonts w:eastAsia="Aptos" w:hint="cs"/>
          <w:rtl/>
        </w:rPr>
        <w:t xml:space="preserve"> מאוד</w:t>
      </w:r>
      <w:r w:rsidRPr="00F10C55">
        <w:rPr>
          <w:rFonts w:eastAsia="Aptos"/>
          <w:rtl/>
        </w:rPr>
        <w:t xml:space="preserve"> וגישה מחמירה של ועדות האתיקה</w:t>
      </w:r>
      <w:r w:rsidRPr="00F10C55">
        <w:rPr>
          <w:rFonts w:eastAsia="Aptos" w:hint="cs"/>
          <w:rtl/>
        </w:rPr>
        <w:t xml:space="preserve"> בשאילתות שמגישים אליהן, כל דבר שיש בו חשש אפילו רחוק לניגוד עניינים, אוסרים ייצוג. אבל מהצד השני, אנחנו רואות </w:t>
      </w:r>
      <w:r w:rsidRPr="00F10C55">
        <w:rPr>
          <w:rFonts w:eastAsia="Aptos"/>
          <w:rtl/>
        </w:rPr>
        <w:t>אכיפה רכה</w:t>
      </w:r>
      <w:r w:rsidRPr="00F10C55">
        <w:rPr>
          <w:rFonts w:eastAsia="Aptos" w:hint="cs"/>
          <w:rtl/>
        </w:rPr>
        <w:t xml:space="preserve"> בפועל</w:t>
      </w:r>
      <w:r w:rsidRPr="00F10C55">
        <w:rPr>
          <w:rFonts w:eastAsia="Aptos"/>
          <w:rtl/>
        </w:rPr>
        <w:t xml:space="preserve">. </w:t>
      </w:r>
      <w:r w:rsidRPr="00F10C55">
        <w:rPr>
          <w:rFonts w:eastAsia="Aptos" w:hint="cs"/>
          <w:rtl/>
        </w:rPr>
        <w:t xml:space="preserve">שכן, </w:t>
      </w:r>
      <w:r w:rsidRPr="00F10C55">
        <w:rPr>
          <w:rFonts w:eastAsia="Aptos"/>
          <w:rtl/>
        </w:rPr>
        <w:t xml:space="preserve">קיימות הפרות </w:t>
      </w:r>
      <w:r w:rsidRPr="00F10C55">
        <w:rPr>
          <w:rFonts w:eastAsia="Aptos" w:hint="cs"/>
          <w:rtl/>
        </w:rPr>
        <w:t>בפרקטיקה</w:t>
      </w:r>
      <w:r w:rsidRPr="00F10C55">
        <w:rPr>
          <w:rFonts w:eastAsia="Aptos"/>
          <w:rtl/>
        </w:rPr>
        <w:t xml:space="preserve"> שלא </w:t>
      </w:r>
      <w:r w:rsidRPr="00F10C55">
        <w:rPr>
          <w:rFonts w:eastAsia="Aptos" w:hint="cs"/>
          <w:rtl/>
        </w:rPr>
        <w:t xml:space="preserve">תמיד </w:t>
      </w:r>
      <w:r w:rsidRPr="00F10C55">
        <w:rPr>
          <w:rFonts w:eastAsia="Aptos"/>
          <w:rtl/>
        </w:rPr>
        <w:t xml:space="preserve">מטופלות, ואם כן מטופלות, </w:t>
      </w:r>
      <w:r w:rsidRPr="00F10C55">
        <w:rPr>
          <w:rFonts w:eastAsia="Aptos" w:hint="cs"/>
          <w:rtl/>
        </w:rPr>
        <w:t>אנחנו נמצא</w:t>
      </w:r>
      <w:r w:rsidRPr="00F10C55">
        <w:rPr>
          <w:rFonts w:eastAsia="Aptos"/>
          <w:rtl/>
        </w:rPr>
        <w:t xml:space="preserve"> עונשים קלים בבתי הדין המשמעתיים. </w:t>
      </w:r>
      <w:r w:rsidRPr="00F10C55">
        <w:rPr>
          <w:rFonts w:eastAsia="Aptos" w:hint="cs"/>
          <w:rtl/>
        </w:rPr>
        <w:t xml:space="preserve">על עו"ד שהורשעו בייצוג במצב של ניגוד עניינים. הפער הזה בין הכלל הכי מחמיר, ומהצד השני אכיפה רכה. </w:t>
      </w:r>
    </w:p>
    <w:p w14:paraId="0A709910" w14:textId="77777777" w:rsidR="00F10C55" w:rsidRPr="00F10C55" w:rsidRDefault="00F10C55" w:rsidP="00F10C55">
      <w:pPr>
        <w:rPr>
          <w:rFonts w:eastAsia="Aptos"/>
          <w:rtl/>
        </w:rPr>
      </w:pPr>
      <w:r w:rsidRPr="00F10C55">
        <w:rPr>
          <w:rFonts w:eastAsia="Aptos"/>
          <w:rtl/>
        </w:rPr>
        <w:t xml:space="preserve">אחת הסיבות לפער המתואר </w:t>
      </w:r>
      <w:r w:rsidRPr="00F10C55">
        <w:rPr>
          <w:rFonts w:eastAsia="Aptos" w:hint="cs"/>
          <w:rtl/>
        </w:rPr>
        <w:t xml:space="preserve">בין החוק למציאות הוא </w:t>
      </w:r>
      <w:r w:rsidRPr="00F10C55">
        <w:rPr>
          <w:rFonts w:eastAsia="Aptos"/>
          <w:rtl/>
        </w:rPr>
        <w:t>שביהמ"ש בישראל מותירים את ההכרעה בשאלה זו למוסדות הלשכה, ו</w:t>
      </w:r>
      <w:r w:rsidRPr="00F10C55">
        <w:rPr>
          <w:rFonts w:eastAsia="Aptos" w:hint="cs"/>
          <w:rtl/>
        </w:rPr>
        <w:t xml:space="preserve">הם </w:t>
      </w:r>
      <w:r w:rsidRPr="00F10C55">
        <w:rPr>
          <w:rFonts w:eastAsia="Aptos"/>
          <w:rtl/>
        </w:rPr>
        <w:t xml:space="preserve">נמנעים בדר"כ מלהתערב בה. </w:t>
      </w:r>
    </w:p>
    <w:p w14:paraId="1CACB09D" w14:textId="77777777" w:rsidR="00F10C55" w:rsidRPr="00F10C55" w:rsidRDefault="00F10C55" w:rsidP="00F10C55">
      <w:pPr>
        <w:rPr>
          <w:rFonts w:eastAsia="Aptos"/>
          <w:rtl/>
        </w:rPr>
      </w:pPr>
      <w:r w:rsidRPr="00F10C55">
        <w:rPr>
          <w:rFonts w:eastAsia="Aptos"/>
          <w:u w:val="single"/>
          <w:rtl/>
        </w:rPr>
        <w:t>אל מדאמין נ' חנא (2018), רותם אמפרט נגב בע"מ נ' פרופ' טל (2020)</w:t>
      </w:r>
      <w:r w:rsidRPr="00F10C55">
        <w:rPr>
          <w:rFonts w:eastAsia="Aptos" w:hint="cs"/>
          <w:u w:val="single"/>
          <w:rtl/>
        </w:rPr>
        <w:t>:</w:t>
      </w:r>
      <w:r w:rsidRPr="00F10C55">
        <w:rPr>
          <w:rFonts w:eastAsia="Aptos" w:hint="cs"/>
          <w:rtl/>
        </w:rPr>
        <w:t xml:space="preserve"> עד </w:t>
      </w:r>
      <w:r w:rsidRPr="00F10C55">
        <w:rPr>
          <w:rFonts w:eastAsia="Aptos"/>
          <w:rtl/>
        </w:rPr>
        <w:t>לא מזמן</w:t>
      </w:r>
      <w:r w:rsidRPr="00F10C55">
        <w:rPr>
          <w:rFonts w:eastAsia="Aptos" w:hint="cs"/>
          <w:rtl/>
        </w:rPr>
        <w:t xml:space="preserve">, ביהמ"ש </w:t>
      </w:r>
      <w:r w:rsidRPr="00F10C55">
        <w:rPr>
          <w:rFonts w:eastAsia="Aptos"/>
          <w:rtl/>
        </w:rPr>
        <w:t>חשבו שאין להם סמכות להתערב</w:t>
      </w:r>
      <w:r w:rsidRPr="00F10C55">
        <w:rPr>
          <w:rFonts w:eastAsia="Aptos" w:hint="cs"/>
          <w:rtl/>
        </w:rPr>
        <w:t>, ואם עולה שאלה של ניגוד עניינים בייצוג, הם תמיד היו שולחים לועדת האתיקה שתחליט בשאלה</w:t>
      </w:r>
      <w:r w:rsidRPr="00F10C55">
        <w:rPr>
          <w:rFonts w:eastAsia="Aptos"/>
          <w:rtl/>
        </w:rPr>
        <w:t xml:space="preserve">. </w:t>
      </w:r>
      <w:r w:rsidRPr="00F10C55">
        <w:rPr>
          <w:rFonts w:eastAsia="Aptos" w:hint="cs"/>
          <w:rtl/>
        </w:rPr>
        <w:t xml:space="preserve">לפני מספר שנים השאלה האם יש לביהמ"ש </w:t>
      </w:r>
      <w:r w:rsidRPr="00F10C55">
        <w:rPr>
          <w:rFonts w:eastAsia="Aptos" w:hint="cs"/>
          <w:u w:val="single"/>
          <w:rtl/>
        </w:rPr>
        <w:t>סמכות להתערב</w:t>
      </w:r>
      <w:r w:rsidRPr="00F10C55">
        <w:rPr>
          <w:rFonts w:eastAsia="Aptos"/>
          <w:u w:val="single"/>
          <w:rtl/>
        </w:rPr>
        <w:t xml:space="preserve"> </w:t>
      </w:r>
      <w:r w:rsidRPr="00F10C55">
        <w:rPr>
          <w:rFonts w:eastAsia="Aptos" w:hint="cs"/>
          <w:u w:val="single"/>
          <w:rtl/>
        </w:rPr>
        <w:t>ו</w:t>
      </w:r>
      <w:r w:rsidRPr="00F10C55">
        <w:rPr>
          <w:rFonts w:eastAsia="Aptos"/>
          <w:u w:val="single"/>
          <w:rtl/>
        </w:rPr>
        <w:t>להורות על הפסקת ייצוג עקב ניגוד עניינים של עו"ד, אך ברגיל, שאלה זו צריכה להיות מוכרעת ע"י מוסדות הלשכה</w:t>
      </w:r>
      <w:r w:rsidRPr="00F10C55">
        <w:rPr>
          <w:rFonts w:eastAsia="Aptos"/>
          <w:rtl/>
        </w:rPr>
        <w:t xml:space="preserve">. לכן על ביהמ"ש להפנות את הצדדים למוסדות הלשכה לקבלת חוו"ד של ועדת האתיקה. </w:t>
      </w:r>
      <w:r w:rsidRPr="00F10C55">
        <w:rPr>
          <w:rFonts w:eastAsia="Aptos" w:hint="cs"/>
          <w:rtl/>
        </w:rPr>
        <w:t xml:space="preserve">עם זאת, ביהמ"ש לא מחויב להכריע לפי עמדת ועדת האתיקה, אך בעיקרון ובפועל זה מה שקורה. כלומר </w:t>
      </w:r>
      <w:r w:rsidRPr="00F10C55">
        <w:rPr>
          <w:rFonts w:eastAsia="Aptos"/>
          <w:rtl/>
        </w:rPr>
        <w:t>זכות המילה האחרונה היא לביהמ"ש, שכן חוות הדעת היא בגדר המלצה ולא דין מחייב (ס' 60א לחוק).</w:t>
      </w:r>
      <w:r w:rsidRPr="00F10C55">
        <w:rPr>
          <w:rFonts w:eastAsia="Aptos" w:hint="cs"/>
          <w:rtl/>
        </w:rPr>
        <w:t xml:space="preserve"> אם יש טענות לניגוד עניינים </w:t>
      </w:r>
      <w:r w:rsidRPr="00F10C55">
        <w:rPr>
          <w:rFonts w:eastAsia="Aptos" w:hint="cs"/>
          <w:rtl/>
        </w:rPr>
        <w:lastRenderedPageBreak/>
        <w:t xml:space="preserve">בביהמ"ש, מה שביהמ"ש עושים זה בדרך כלל לשלוח לועדות האתיקה ומקבלים את העמדה שלהן. ההתערבות האקטיבית של ביהמ"ש שלא מאפשרת ייצוג של ניגוד עניינים בלי פנייה לוועדות האתיקה היא בחריגים שבחריגים. </w:t>
      </w:r>
    </w:p>
    <w:p w14:paraId="28003A8C" w14:textId="77777777" w:rsidR="00F10C55" w:rsidRPr="00F10C55" w:rsidRDefault="00F10C55" w:rsidP="00F10C55">
      <w:pPr>
        <w:rPr>
          <w:rFonts w:eastAsia="Aptos"/>
          <w:b/>
          <w:bCs/>
        </w:rPr>
      </w:pPr>
      <w:r w:rsidRPr="00F10C55">
        <w:rPr>
          <w:rFonts w:eastAsia="Aptos" w:hint="cs"/>
          <w:b/>
          <w:bCs/>
          <w:rtl/>
        </w:rPr>
        <w:t>כללי ניגוד העניינים</w:t>
      </w:r>
    </w:p>
    <w:p w14:paraId="2BD2D996" w14:textId="77777777" w:rsidR="00F10C55" w:rsidRPr="00F10C55" w:rsidRDefault="00F10C55" w:rsidP="00F10C55">
      <w:pPr>
        <w:numPr>
          <w:ilvl w:val="0"/>
          <w:numId w:val="254"/>
        </w:numPr>
        <w:contextualSpacing/>
        <w:rPr>
          <w:rFonts w:eastAsia="Aptos"/>
        </w:rPr>
      </w:pPr>
      <w:r w:rsidRPr="00F10C55">
        <w:rPr>
          <w:rFonts w:eastAsia="Aptos"/>
          <w:b/>
          <w:bCs/>
          <w:rtl/>
        </w:rPr>
        <w:t>הכלל המרכזי: כלל 14</w:t>
      </w:r>
    </w:p>
    <w:p w14:paraId="52F22955" w14:textId="77777777" w:rsidR="00F10C55" w:rsidRPr="00F10C55" w:rsidRDefault="00F10C55" w:rsidP="00F10C55">
      <w:pPr>
        <w:rPr>
          <w:rFonts w:eastAsia="Aptos"/>
          <w:rtl/>
        </w:rPr>
      </w:pPr>
      <w:r w:rsidRPr="00F10C55">
        <w:rPr>
          <w:rFonts w:eastAsia="Aptos" w:hint="cs"/>
          <w:rtl/>
        </w:rPr>
        <w:t xml:space="preserve">צריך להבהיר כי </w:t>
      </w:r>
      <w:r w:rsidRPr="00F10C55">
        <w:rPr>
          <w:rFonts w:eastAsia="Aptos"/>
          <w:rtl/>
        </w:rPr>
        <w:t>הנוסח של</w:t>
      </w:r>
      <w:r w:rsidRPr="00F10C55">
        <w:rPr>
          <w:rFonts w:eastAsia="Aptos" w:hint="cs"/>
          <w:rtl/>
        </w:rPr>
        <w:t xml:space="preserve"> כלל 14</w:t>
      </w:r>
      <w:r w:rsidRPr="00F10C55">
        <w:rPr>
          <w:rFonts w:eastAsia="Aptos"/>
          <w:rtl/>
        </w:rPr>
        <w:t xml:space="preserve"> לא טוב במיוחד והוא כולל סתירות פנימיות. יש מיתוס שאומר </w:t>
      </w:r>
      <w:r w:rsidRPr="00F10C55">
        <w:rPr>
          <w:rFonts w:eastAsia="Aptos" w:hint="cs"/>
          <w:rtl/>
        </w:rPr>
        <w:t xml:space="preserve">כי </w:t>
      </w:r>
      <w:r w:rsidRPr="00F10C55">
        <w:rPr>
          <w:rFonts w:eastAsia="Aptos"/>
          <w:rtl/>
        </w:rPr>
        <w:t xml:space="preserve">באו למועצה הארצית והציעו שני נוסחים שונים ובסוף </w:t>
      </w:r>
      <w:r w:rsidRPr="00F10C55">
        <w:rPr>
          <w:rFonts w:eastAsia="Aptos" w:hint="cs"/>
          <w:rtl/>
        </w:rPr>
        <w:t>מי</w:t>
      </w:r>
      <w:r w:rsidRPr="00F10C55">
        <w:rPr>
          <w:rFonts w:eastAsia="Aptos"/>
          <w:rtl/>
        </w:rPr>
        <w:t xml:space="preserve"> שכתב את שני הנוסחים לא בא לישיבה מאיזו סיבה ולכן לקחו את שני הנוסחים ועשו </w:t>
      </w:r>
      <w:r w:rsidRPr="00F10C55">
        <w:rPr>
          <w:rFonts w:eastAsia="Aptos" w:hint="cs"/>
          <w:rtl/>
        </w:rPr>
        <w:t xml:space="preserve">מהם </w:t>
      </w:r>
      <w:r w:rsidRPr="00F10C55">
        <w:rPr>
          <w:rFonts w:eastAsia="Aptos"/>
          <w:rtl/>
        </w:rPr>
        <w:t>כלל אחד</w:t>
      </w:r>
      <w:r w:rsidRPr="00F10C55">
        <w:rPr>
          <w:rFonts w:eastAsia="Aptos" w:hint="cs"/>
          <w:rtl/>
        </w:rPr>
        <w:t>.</w:t>
      </w:r>
    </w:p>
    <w:p w14:paraId="2F28738D" w14:textId="77777777" w:rsidR="00F10C55" w:rsidRPr="00F10C55" w:rsidRDefault="00F10C55" w:rsidP="00F10C55">
      <w:pPr>
        <w:rPr>
          <w:rFonts w:eastAsia="Aptos"/>
          <w:u w:val="single"/>
          <w:rtl/>
        </w:rPr>
      </w:pPr>
      <w:r w:rsidRPr="00F10C55">
        <w:rPr>
          <w:rFonts w:eastAsia="Aptos" w:hint="cs"/>
          <w:u w:val="single"/>
          <w:rtl/>
        </w:rPr>
        <w:t>כלל 14: נוסח הכלל</w:t>
      </w:r>
    </w:p>
    <w:p w14:paraId="3DE5C19D" w14:textId="77777777" w:rsidR="00F10C55" w:rsidRPr="00F10C55" w:rsidRDefault="00F10C55" w:rsidP="00F10C55">
      <w:pPr>
        <w:rPr>
          <w:rFonts w:eastAsia="Aptos"/>
          <w:rtl/>
        </w:rPr>
      </w:pPr>
      <w:r w:rsidRPr="00F10C55">
        <w:rPr>
          <w:rFonts w:eastAsia="Aptos" w:hint="cs"/>
          <w:rtl/>
        </w:rPr>
        <w:t xml:space="preserve">לשים לב כי 14א,ב,ג קובעים הוראות מהותית- מה אסור, ו14ד,ה הם חריגים החלים בחלק מהמצבים. כאשר 14ד חריג של הסכמה, וה' זה חריג של תיחום שירות. הם לא תמיד חלים לגבי כל אחד מהסעיפים, כאשר ד' מתייחס לא', ו-ה' מתייחס לכולם. </w:t>
      </w:r>
    </w:p>
    <w:p w14:paraId="32417243" w14:textId="77777777" w:rsidR="00F10C55" w:rsidRPr="00F10C55" w:rsidRDefault="00F10C55" w:rsidP="00F10C55">
      <w:pPr>
        <w:rPr>
          <w:rFonts w:eastAsia="Aptos"/>
          <w:rtl/>
        </w:rPr>
      </w:pPr>
      <w:r w:rsidRPr="00F10C55">
        <w:rPr>
          <w:rFonts w:eastAsia="Aptos" w:hint="cs"/>
          <w:rtl/>
        </w:rPr>
        <w:t xml:space="preserve">הכלל המרכזי בניגוד עניינים הוא ס' 14א. </w:t>
      </w:r>
    </w:p>
    <w:p w14:paraId="13C94018" w14:textId="77777777" w:rsidR="00F10C55" w:rsidRPr="00F10C55" w:rsidRDefault="00F10C55" w:rsidP="00F10C55">
      <w:pPr>
        <w:numPr>
          <w:ilvl w:val="0"/>
          <w:numId w:val="255"/>
        </w:numPr>
        <w:contextualSpacing/>
        <w:rPr>
          <w:rFonts w:eastAsia="Aptos"/>
          <w:i/>
          <w:iCs/>
        </w:rPr>
      </w:pPr>
      <w:r w:rsidRPr="00F10C55">
        <w:rPr>
          <w:rFonts w:eastAsia="Aptos"/>
          <w:i/>
          <w:iCs/>
          <w:rtl/>
        </w:rPr>
        <w:t>לא ייצג עורך דין לקוח, לא יקבל על עצמו לייצגו ולא ימשיך בייצוגו, אם קיים חשש שלא יוכל למלא את חובתו המקצועית כלפיו, בשל ענין אישי שלו, או בשל התחייבות או חובת נאמנות שיש לו כלפי אחר או בשל עומס עבודה או בשל סיבה דומה אחרת.</w:t>
      </w:r>
    </w:p>
    <w:p w14:paraId="2AACA4B3" w14:textId="77777777" w:rsidR="00F10C55" w:rsidRPr="00F10C55" w:rsidRDefault="00F10C55" w:rsidP="00F10C55">
      <w:pPr>
        <w:rPr>
          <w:rFonts w:eastAsia="Aptos"/>
          <w:rtl/>
        </w:rPr>
      </w:pPr>
      <w:r w:rsidRPr="00F10C55">
        <w:rPr>
          <w:rFonts w:eastAsia="Aptos" w:hint="cs"/>
          <w:rtl/>
        </w:rPr>
        <w:t xml:space="preserve">כבר בהתחלה אנו רואות את מבחן החשש מספיק חשש כדי שאסור לייצג. יש נסיבות מתחלפות- </w:t>
      </w:r>
      <w:r w:rsidRPr="00F10C55">
        <w:rPr>
          <w:rFonts w:eastAsia="Aptos"/>
          <w:rtl/>
        </w:rPr>
        <w:t xml:space="preserve">אם מתקיימות הנסיבות להלן– עוה"ד צריך או לסרב לקבל ייצוג, או להתפטר מייצוג. </w:t>
      </w:r>
    </w:p>
    <w:p w14:paraId="3C37218C" w14:textId="77777777" w:rsidR="00F10C55" w:rsidRPr="00F10C55" w:rsidRDefault="00F10C55" w:rsidP="00F10C55">
      <w:pPr>
        <w:numPr>
          <w:ilvl w:val="0"/>
          <w:numId w:val="256"/>
        </w:numPr>
        <w:contextualSpacing/>
        <w:rPr>
          <w:rFonts w:eastAsia="Aptos"/>
          <w:rtl/>
        </w:rPr>
      </w:pPr>
      <w:r w:rsidRPr="00F10C55">
        <w:rPr>
          <w:rFonts w:eastAsia="Aptos"/>
          <w:rtl/>
        </w:rPr>
        <w:t>עניין אישי של עורך הדין</w:t>
      </w:r>
      <w:r w:rsidRPr="00F10C55">
        <w:rPr>
          <w:rFonts w:eastAsia="Aptos"/>
        </w:rPr>
        <w:t>;</w:t>
      </w:r>
    </w:p>
    <w:p w14:paraId="2A0ECC61" w14:textId="77777777" w:rsidR="00F10C55" w:rsidRPr="00F10C55" w:rsidRDefault="00F10C55" w:rsidP="00F10C55">
      <w:pPr>
        <w:numPr>
          <w:ilvl w:val="0"/>
          <w:numId w:val="256"/>
        </w:numPr>
        <w:contextualSpacing/>
        <w:rPr>
          <w:rFonts w:eastAsia="Aptos"/>
          <w:rtl/>
        </w:rPr>
      </w:pPr>
      <w:r w:rsidRPr="00F10C55">
        <w:rPr>
          <w:rFonts w:eastAsia="Aptos"/>
          <w:rtl/>
        </w:rPr>
        <w:t>התחייבות או חובת נאמנות שיש לעוה"ד כלפי אחר</w:t>
      </w:r>
      <w:r w:rsidRPr="00F10C55">
        <w:rPr>
          <w:rFonts w:eastAsia="Aptos"/>
        </w:rPr>
        <w:t>;</w:t>
      </w:r>
    </w:p>
    <w:p w14:paraId="14C37AE2" w14:textId="77777777" w:rsidR="00F10C55" w:rsidRPr="00F10C55" w:rsidRDefault="00F10C55" w:rsidP="00F10C55">
      <w:pPr>
        <w:numPr>
          <w:ilvl w:val="0"/>
          <w:numId w:val="256"/>
        </w:numPr>
        <w:contextualSpacing/>
        <w:rPr>
          <w:rFonts w:eastAsia="Aptos"/>
          <w:rtl/>
        </w:rPr>
      </w:pPr>
      <w:r w:rsidRPr="00F10C55">
        <w:rPr>
          <w:rFonts w:eastAsia="Aptos"/>
          <w:rtl/>
        </w:rPr>
        <w:t>עומס עבודה</w:t>
      </w:r>
      <w:r w:rsidRPr="00F10C55">
        <w:rPr>
          <w:rFonts w:eastAsia="Aptos"/>
        </w:rPr>
        <w:t>;</w:t>
      </w:r>
    </w:p>
    <w:p w14:paraId="2A4DFB2E" w14:textId="77777777" w:rsidR="00F10C55" w:rsidRPr="00F10C55" w:rsidRDefault="00F10C55" w:rsidP="00F10C55">
      <w:pPr>
        <w:numPr>
          <w:ilvl w:val="0"/>
          <w:numId w:val="256"/>
        </w:numPr>
        <w:contextualSpacing/>
        <w:rPr>
          <w:rFonts w:eastAsia="Aptos"/>
          <w:rtl/>
        </w:rPr>
      </w:pPr>
      <w:r w:rsidRPr="00F10C55">
        <w:rPr>
          <w:rFonts w:eastAsia="Aptos"/>
          <w:rtl/>
        </w:rPr>
        <w:t>בשל סיבה דומה אחרת.</w:t>
      </w:r>
    </w:p>
    <w:p w14:paraId="0CA9EDB4" w14:textId="77777777" w:rsidR="00F10C55" w:rsidRPr="00F10C55" w:rsidRDefault="00F10C55" w:rsidP="00F10C55">
      <w:pPr>
        <w:rPr>
          <w:rFonts w:eastAsia="Aptos"/>
          <w:i/>
          <w:iCs/>
          <w:rtl/>
        </w:rPr>
      </w:pPr>
      <w:r w:rsidRPr="00F10C55">
        <w:rPr>
          <w:rFonts w:eastAsia="Aptos"/>
          <w:i/>
          <w:iCs/>
          <w:rtl/>
        </w:rPr>
        <w:t>(ב)  לא ייצג עורך דין צדדים בעלי אינטרסים מנוגדים באותו ענין.</w:t>
      </w:r>
    </w:p>
    <w:p w14:paraId="6E10CBA2" w14:textId="77777777" w:rsidR="00F10C55" w:rsidRPr="00F10C55" w:rsidRDefault="00F10C55" w:rsidP="00F10C55">
      <w:pPr>
        <w:rPr>
          <w:rFonts w:eastAsia="Aptos"/>
          <w:i/>
          <w:iCs/>
          <w:rtl/>
        </w:rPr>
      </w:pPr>
      <w:r w:rsidRPr="00F10C55">
        <w:rPr>
          <w:rFonts w:eastAsia="Aptos"/>
          <w:i/>
          <w:iCs/>
          <w:rtl/>
        </w:rPr>
        <w:t>(ג)   בענין שצד בו לקוח קבוע של עורך הדין לא ייצג עורך דין צד אחר, גם אם באותו ענין אין עורך הדין מייצג את הלקוח הקבוע; לענין הוראה זו, "לקוח קבוע" - לקוח שעורך הדין נותן לו שירותים דרך קבע.</w:t>
      </w:r>
    </w:p>
    <w:p w14:paraId="1560FD5D" w14:textId="77777777" w:rsidR="00F10C55" w:rsidRPr="00F10C55" w:rsidRDefault="00F10C55" w:rsidP="00F10C55">
      <w:pPr>
        <w:rPr>
          <w:rFonts w:eastAsia="Aptos"/>
          <w:i/>
          <w:iCs/>
          <w:rtl/>
        </w:rPr>
      </w:pPr>
      <w:r w:rsidRPr="00F10C55">
        <w:rPr>
          <w:rFonts w:eastAsia="Aptos"/>
          <w:i/>
          <w:iCs/>
          <w:rtl/>
        </w:rPr>
        <w:t>(ד)  הוראות סעיפים קטנים (ב) ו-(ג) לא יחולו על עריכת הסכם ועל טיפול בענין שהצדדים הסכימו, בכתב, כי ייעשה בידי אותו עורך דין.</w:t>
      </w:r>
      <w:r w:rsidRPr="00F10C55">
        <w:rPr>
          <w:rFonts w:eastAsia="Aptos" w:hint="cs"/>
          <w:i/>
          <w:iCs/>
          <w:rtl/>
        </w:rPr>
        <w:t xml:space="preserve"> </w:t>
      </w:r>
    </w:p>
    <w:p w14:paraId="44E4A7D6" w14:textId="77777777" w:rsidR="00F10C55" w:rsidRPr="00F10C55" w:rsidRDefault="00F10C55" w:rsidP="00F10C55">
      <w:pPr>
        <w:rPr>
          <w:rFonts w:eastAsia="Aptos"/>
          <w:i/>
          <w:iCs/>
          <w:rtl/>
        </w:rPr>
      </w:pPr>
      <w:r w:rsidRPr="00F10C55">
        <w:rPr>
          <w:rFonts w:eastAsia="Aptos"/>
          <w:i/>
          <w:iCs/>
          <w:rtl/>
        </w:rPr>
        <w:t>(ה)  עורך דין ולקוחו רשאים להסכים, בכתב, לתחום את השירות המקצועי אשר יתן עורך הדין ללקוח, כדי למנוע התנגשות עם ייצוג לקוח אחר או עם ענין או עם חובה אחרת של עורך הדין, בתנאי שצמצום השירות הינו סביר בנסיבות הענין ואינו פוגע בחובת הנאמנות של עורך הדין ללקוחותיו.</w:t>
      </w:r>
    </w:p>
    <w:p w14:paraId="1307886C" w14:textId="77777777" w:rsidR="00F10C55" w:rsidRPr="00F10C55" w:rsidRDefault="00F10C55" w:rsidP="00F10C55">
      <w:pPr>
        <w:rPr>
          <w:rFonts w:eastAsia="Aptos"/>
          <w:b/>
          <w:bCs/>
          <w:rtl/>
        </w:rPr>
      </w:pPr>
      <w:r w:rsidRPr="00F10C55">
        <w:rPr>
          <w:rFonts w:eastAsia="Aptos" w:hint="cs"/>
          <w:b/>
          <w:bCs/>
          <w:rtl/>
        </w:rPr>
        <w:t>4 הנסיבות- הרחבה</w:t>
      </w:r>
    </w:p>
    <w:p w14:paraId="23095C3F" w14:textId="77777777" w:rsidR="00F10C55" w:rsidRPr="00F10C55" w:rsidRDefault="00F10C55" w:rsidP="00F10C55">
      <w:pPr>
        <w:numPr>
          <w:ilvl w:val="0"/>
          <w:numId w:val="257"/>
        </w:numPr>
        <w:contextualSpacing/>
        <w:rPr>
          <w:rFonts w:eastAsia="Aptos"/>
          <w:u w:val="single"/>
          <w:rtl/>
        </w:rPr>
      </w:pPr>
      <w:r w:rsidRPr="00F10C55">
        <w:rPr>
          <w:rFonts w:eastAsia="Aptos"/>
          <w:u w:val="single"/>
          <w:rtl/>
        </w:rPr>
        <w:t>עניין אישי</w:t>
      </w:r>
    </w:p>
    <w:p w14:paraId="39249B87" w14:textId="77777777" w:rsidR="00F10C55" w:rsidRPr="00F10C55" w:rsidRDefault="00F10C55" w:rsidP="00F10C55">
      <w:pPr>
        <w:rPr>
          <w:rFonts w:eastAsia="Aptos"/>
          <w:u w:val="single"/>
          <w:rtl/>
        </w:rPr>
      </w:pPr>
      <w:r w:rsidRPr="00F10C55">
        <w:rPr>
          <w:rFonts w:eastAsia="Aptos" w:hint="cs"/>
          <w:rtl/>
        </w:rPr>
        <w:t xml:space="preserve">לדוגמה, </w:t>
      </w:r>
      <w:r w:rsidRPr="00F10C55">
        <w:rPr>
          <w:rFonts w:eastAsia="Aptos"/>
          <w:rtl/>
        </w:rPr>
        <w:t xml:space="preserve">א' וב' נשואים ושניהם עו"ד במשרדים שונים. יש חובת סודיות אז הם לא יכולים לשתף בתיקים שלהם. האם יכול להיות מצב שא' ייצג בעל דין </w:t>
      </w:r>
      <w:r w:rsidRPr="00F10C55">
        <w:rPr>
          <w:rFonts w:eastAsia="Aptos" w:hint="cs"/>
          <w:rtl/>
        </w:rPr>
        <w:t>ו</w:t>
      </w:r>
      <w:r w:rsidRPr="00F10C55">
        <w:rPr>
          <w:rFonts w:eastAsia="Aptos"/>
          <w:rtl/>
        </w:rPr>
        <w:t xml:space="preserve">ב' תייצג את בעל הדין שכנגד? צריך לשאול האם </w:t>
      </w:r>
      <w:r w:rsidRPr="00F10C55">
        <w:rPr>
          <w:rFonts w:eastAsia="Aptos" w:hint="cs"/>
          <w:rtl/>
        </w:rPr>
        <w:t xml:space="preserve">באמת </w:t>
      </w:r>
      <w:r w:rsidRPr="00F10C55">
        <w:rPr>
          <w:rFonts w:eastAsia="Aptos"/>
          <w:rtl/>
        </w:rPr>
        <w:t>יש חשש שעל אחד מהם זה ישפיע על ייצוגו</w:t>
      </w:r>
      <w:r w:rsidRPr="00F10C55">
        <w:rPr>
          <w:rFonts w:eastAsia="Aptos" w:hint="cs"/>
          <w:rtl/>
        </w:rPr>
        <w:t xml:space="preserve">. </w:t>
      </w:r>
      <w:r w:rsidRPr="00F10C55">
        <w:rPr>
          <w:rFonts w:eastAsia="Aptos"/>
          <w:rtl/>
        </w:rPr>
        <w:t xml:space="preserve">החשש </w:t>
      </w:r>
      <w:r w:rsidRPr="00F10C55">
        <w:rPr>
          <w:rFonts w:eastAsia="Aptos" w:hint="cs"/>
          <w:rtl/>
        </w:rPr>
        <w:t xml:space="preserve">הוא שיכנסו כל מיני שיקולים והעובדה שהזוג נשוי, זה ישפיע על ייצוג הלקוח. לכן בשל החשש מפני עניין אישי, לא ניתן יהיה לקחת את הייצוג. </w:t>
      </w:r>
    </w:p>
    <w:p w14:paraId="4C6F5E30" w14:textId="77777777" w:rsidR="00F10C55" w:rsidRPr="00F10C55" w:rsidRDefault="00F10C55" w:rsidP="00F10C55">
      <w:pPr>
        <w:rPr>
          <w:rFonts w:eastAsia="Aptos"/>
          <w:u w:val="single"/>
          <w:rtl/>
        </w:rPr>
      </w:pPr>
      <w:r w:rsidRPr="00F10C55">
        <w:rPr>
          <w:rFonts w:eastAsia="Aptos"/>
          <w:u w:val="single"/>
          <w:rtl/>
        </w:rPr>
        <w:t>פודים נ' ועדת האתיקה (2017)</w:t>
      </w:r>
    </w:p>
    <w:p w14:paraId="677D309A" w14:textId="77777777" w:rsidR="00F10C55" w:rsidRPr="00F10C55" w:rsidRDefault="00F10C55" w:rsidP="00F10C55">
      <w:pPr>
        <w:rPr>
          <w:rFonts w:eastAsia="Aptos"/>
          <w:rtl/>
        </w:rPr>
      </w:pPr>
      <w:r w:rsidRPr="00F10C55">
        <w:rPr>
          <w:rFonts w:eastAsia="Aptos" w:hint="cs"/>
          <w:u w:val="single"/>
          <w:rtl/>
        </w:rPr>
        <w:t>רקע עובדתי</w:t>
      </w:r>
      <w:r w:rsidRPr="00F10C55">
        <w:rPr>
          <w:rFonts w:eastAsia="Aptos" w:hint="cs"/>
          <w:rtl/>
        </w:rPr>
        <w:t xml:space="preserve">: </w:t>
      </w:r>
      <w:r w:rsidRPr="00F10C55">
        <w:rPr>
          <w:rFonts w:eastAsia="Aptos"/>
          <w:rtl/>
        </w:rPr>
        <w:t>להוריו של עו"ד פודים דירה אותה הם משכירים. חוזה השכירות נחתם עם האם. נגד אביו התנהל תיק הוצל"פ במסגרתו עוקלו דמי השכירות לטובת שני זוכים. השוכרים שכרו את שירותיו של עו"ד פודים, והוא זה שייעץ להם אם לשלם לאימו או לזוכים את דמי השכירות (לאימו), וייצג אותם בהליכים משלא קיימו את דרישת צו העיקול.</w:t>
      </w:r>
    </w:p>
    <w:p w14:paraId="48BE63A1" w14:textId="77777777" w:rsidR="00F10C55" w:rsidRPr="00F10C55" w:rsidRDefault="00F10C55" w:rsidP="00F10C55">
      <w:pPr>
        <w:rPr>
          <w:rFonts w:eastAsia="Aptos"/>
          <w:rtl/>
        </w:rPr>
      </w:pPr>
      <w:r w:rsidRPr="00F10C55">
        <w:rPr>
          <w:rFonts w:eastAsia="Aptos" w:hint="cs"/>
          <w:rtl/>
        </w:rPr>
        <w:t xml:space="preserve">נקבע </w:t>
      </w:r>
      <w:r w:rsidRPr="00F10C55">
        <w:rPr>
          <w:rFonts w:eastAsia="Aptos"/>
          <w:rtl/>
        </w:rPr>
        <w:t>בפסק הדין של בית הדין המשמעתי הארצי נקבע כי לפודים היה "עניין אישי מאוד", שדמי השכירות שמשלמים השוכרים ימשיכו להשתלם לאימו, היא משכירת הדירה. בית הדין הוסיף, כי גם אם העצה המשפטית שנתן המערער לשוכרים "יצוקה בסלע, מבוססת ונכונה, אין בכך "</w:t>
      </w:r>
      <w:r w:rsidRPr="00F10C55">
        <w:rPr>
          <w:rFonts w:eastAsia="Aptos"/>
          <w:i/>
          <w:iCs/>
          <w:rtl/>
        </w:rPr>
        <w:t>כדי לשלול בכהוא זה את העובדה הברורה שלמשיב לא יכול שלא יהיה לו עניין אישי שאימו תמשיך ותקבל את דמי השכירות</w:t>
      </w:r>
      <w:r w:rsidRPr="00F10C55">
        <w:rPr>
          <w:rFonts w:eastAsia="Aptos"/>
          <w:rtl/>
        </w:rPr>
        <w:t xml:space="preserve">". די בכך על מנת לבסס מצב שבו עלול להיות ניגוד עניינים בין חובתו המקצועית של המערער, ובין עניין אישי שלו. </w:t>
      </w:r>
      <w:r w:rsidRPr="00F10C55">
        <w:rPr>
          <w:rFonts w:eastAsia="Aptos" w:hint="cs"/>
          <w:rtl/>
        </w:rPr>
        <w:t xml:space="preserve">מדובר פה בעבירה לא תוצאתית, כלומר </w:t>
      </w:r>
      <w:r w:rsidRPr="00F10C55">
        <w:rPr>
          <w:rFonts w:eastAsia="Aptos"/>
          <w:rtl/>
        </w:rPr>
        <w:t>גם אם הייצוג היה טוב</w:t>
      </w:r>
      <w:r w:rsidRPr="00F10C55">
        <w:rPr>
          <w:rFonts w:eastAsia="Aptos" w:hint="cs"/>
          <w:rtl/>
        </w:rPr>
        <w:t xml:space="preserve"> וכך כל עו"ד אחר היה נותן ייצוג</w:t>
      </w:r>
      <w:r w:rsidRPr="00F10C55">
        <w:rPr>
          <w:rFonts w:eastAsia="Aptos"/>
          <w:rtl/>
        </w:rPr>
        <w:t>, יש כאן עבירה של ניגוד עניינים. העבירה אוסרת כניסה של המצב מלכתחילה</w:t>
      </w:r>
      <w:r w:rsidRPr="00F10C55">
        <w:rPr>
          <w:rFonts w:eastAsia="Aptos" w:hint="cs"/>
          <w:rtl/>
        </w:rPr>
        <w:t xml:space="preserve">, היא לא בודקת איך היה הייצוג בכל זאת. </w:t>
      </w:r>
      <w:r w:rsidRPr="00F10C55">
        <w:rPr>
          <w:rFonts w:eastAsia="Aptos"/>
          <w:rtl/>
        </w:rPr>
        <w:t xml:space="preserve">לכן </w:t>
      </w:r>
      <w:r w:rsidRPr="00F10C55">
        <w:rPr>
          <w:rFonts w:eastAsia="Aptos" w:hint="cs"/>
          <w:rtl/>
        </w:rPr>
        <w:t xml:space="preserve">ביה"ד המשמעתי </w:t>
      </w:r>
      <w:r w:rsidRPr="00F10C55">
        <w:rPr>
          <w:rFonts w:eastAsia="Aptos"/>
          <w:rtl/>
        </w:rPr>
        <w:t>מרשיע אותו.</w:t>
      </w:r>
      <w:r w:rsidRPr="00F10C55">
        <w:rPr>
          <w:rFonts w:eastAsia="Aptos" w:hint="cs"/>
          <w:rtl/>
        </w:rPr>
        <w:t xml:space="preserve"> </w:t>
      </w:r>
    </w:p>
    <w:p w14:paraId="4B00EF9B" w14:textId="77777777" w:rsidR="00F10C55" w:rsidRPr="00F10C55" w:rsidRDefault="00F10C55" w:rsidP="00F10C55">
      <w:pPr>
        <w:rPr>
          <w:rFonts w:eastAsia="Aptos"/>
          <w:rtl/>
        </w:rPr>
      </w:pPr>
      <w:r w:rsidRPr="00F10C55">
        <w:rPr>
          <w:rFonts w:eastAsia="Aptos"/>
          <w:rtl/>
        </w:rPr>
        <w:t>העונש: נזיפה.</w:t>
      </w:r>
    </w:p>
    <w:p w14:paraId="7DF4D829" w14:textId="77777777" w:rsidR="00F10C55" w:rsidRPr="00F10C55" w:rsidRDefault="00F10C55" w:rsidP="00F10C55">
      <w:pPr>
        <w:rPr>
          <w:rFonts w:eastAsia="Aptos"/>
        </w:rPr>
      </w:pPr>
      <w:r w:rsidRPr="00F10C55">
        <w:rPr>
          <w:rFonts w:eastAsia="Aptos"/>
          <w:rtl/>
        </w:rPr>
        <w:t xml:space="preserve">דוגמאות </w:t>
      </w:r>
      <w:r w:rsidRPr="00F10C55">
        <w:rPr>
          <w:rFonts w:eastAsia="Aptos" w:hint="cs"/>
          <w:rtl/>
        </w:rPr>
        <w:t xml:space="preserve">נוספות </w:t>
      </w:r>
      <w:r w:rsidRPr="00F10C55">
        <w:rPr>
          <w:rFonts w:eastAsia="Aptos"/>
          <w:rtl/>
        </w:rPr>
        <w:t>מהחלטות של וועדת האתיקה הארצית:</w:t>
      </w:r>
    </w:p>
    <w:p w14:paraId="35158858" w14:textId="77777777" w:rsidR="00F10C55" w:rsidRPr="00F10C55" w:rsidRDefault="00F10C55" w:rsidP="00F10C55">
      <w:pPr>
        <w:numPr>
          <w:ilvl w:val="0"/>
          <w:numId w:val="258"/>
        </w:numPr>
        <w:contextualSpacing/>
        <w:rPr>
          <w:rFonts w:eastAsia="Aptos"/>
          <w:rtl/>
        </w:rPr>
      </w:pPr>
      <w:r w:rsidRPr="00F10C55">
        <w:rPr>
          <w:rFonts w:eastAsia="Aptos"/>
          <w:u w:val="single"/>
          <w:rtl/>
        </w:rPr>
        <w:lastRenderedPageBreak/>
        <w:t>החלטה 337/08:</w:t>
      </w:r>
      <w:r w:rsidRPr="00F10C55">
        <w:rPr>
          <w:rFonts w:eastAsia="Aptos"/>
          <w:rtl/>
        </w:rPr>
        <w:t xml:space="preserve"> עו"ד הגישה שאילתא בה שאלה אם מותר לה לייצג עובדים של מקום עבודה ולתבוע את המעסיקה, כאשר בעלה עובד באותה חברה. </w:t>
      </w:r>
      <w:r w:rsidRPr="00F10C55">
        <w:rPr>
          <w:rFonts w:eastAsia="Aptos" w:hint="cs"/>
          <w:rtl/>
        </w:rPr>
        <w:t xml:space="preserve">יש חשש שזה ישפיע עליה. </w:t>
      </w:r>
      <w:r w:rsidRPr="00F10C55">
        <w:rPr>
          <w:rFonts w:eastAsia="Aptos"/>
          <w:u w:val="single"/>
          <w:rtl/>
        </w:rPr>
        <w:t>החלטה</w:t>
      </w:r>
      <w:r w:rsidRPr="00F10C55">
        <w:rPr>
          <w:rFonts w:eastAsia="Aptos"/>
          <w:rtl/>
        </w:rPr>
        <w:t>: לא</w:t>
      </w:r>
      <w:r w:rsidRPr="00F10C55">
        <w:rPr>
          <w:rFonts w:eastAsia="Aptos" w:hint="cs"/>
          <w:rtl/>
        </w:rPr>
        <w:t>- אסור לה</w:t>
      </w:r>
      <w:r w:rsidRPr="00F10C55">
        <w:rPr>
          <w:rFonts w:eastAsia="Aptos"/>
          <w:rtl/>
        </w:rPr>
        <w:t>, כל עוד הבעל מועסק במקום עבודה זה יוצר חשש לניגוד עניינים אישי, שכן ההיגיון הבריא מרמז על השלכות אפשריות לכך שבעלה מועסק בחברה אותה היא תובעת.</w:t>
      </w:r>
    </w:p>
    <w:p w14:paraId="161C5DBB" w14:textId="77777777" w:rsidR="00F10C55" w:rsidRPr="00F10C55" w:rsidRDefault="00F10C55" w:rsidP="00F10C55">
      <w:pPr>
        <w:numPr>
          <w:ilvl w:val="0"/>
          <w:numId w:val="258"/>
        </w:numPr>
        <w:contextualSpacing/>
        <w:rPr>
          <w:rFonts w:eastAsia="Aptos"/>
        </w:rPr>
      </w:pPr>
      <w:r w:rsidRPr="00F10C55">
        <w:rPr>
          <w:rFonts w:eastAsia="Aptos"/>
          <w:u w:val="single"/>
          <w:rtl/>
        </w:rPr>
        <w:t xml:space="preserve">החלטה 268/10 </w:t>
      </w:r>
      <w:r w:rsidRPr="00F10C55">
        <w:rPr>
          <w:rFonts w:eastAsia="Aptos"/>
          <w:rtl/>
        </w:rPr>
        <w:t xml:space="preserve">: קיים הסדר בין שני משרדי עו"ד, כל אחד מעביר לשני לקוחות בתחומים מסויימים, תמורת אחוזים. כעת התבקש אחד מהם לייצג לקוח בעניין בו את הצד השני מייצג המשרד האחר. </w:t>
      </w:r>
      <w:r w:rsidRPr="00F10C55">
        <w:rPr>
          <w:rFonts w:eastAsia="Aptos" w:hint="cs"/>
          <w:rtl/>
        </w:rPr>
        <w:t xml:space="preserve">כלומר הם משתפים פעולה בהפניית לקוחות לצד השני. הם </w:t>
      </w:r>
      <w:r w:rsidRPr="00F10C55">
        <w:rPr>
          <w:rFonts w:eastAsia="Aptos"/>
          <w:rtl/>
        </w:rPr>
        <w:t>הגישו שאילתא האם הייצוג מותר.</w:t>
      </w:r>
      <w:r w:rsidRPr="00F10C55">
        <w:rPr>
          <w:rFonts w:eastAsia="Aptos"/>
          <w:rtl/>
        </w:rPr>
        <w:br/>
      </w:r>
      <w:r w:rsidRPr="00F10C55">
        <w:rPr>
          <w:rFonts w:eastAsia="Aptos" w:hint="cs"/>
          <w:rtl/>
        </w:rPr>
        <w:t xml:space="preserve"> כל עוד הם משתפים עולה זה נראה שהם יכולים להיות מושפעים, והם יתחשבנו יותר מהמצב הרגיל. </w:t>
      </w:r>
      <w:r w:rsidRPr="00F10C55">
        <w:rPr>
          <w:rFonts w:eastAsia="Aptos"/>
          <w:u w:val="single"/>
          <w:rtl/>
        </w:rPr>
        <w:t>החלטה</w:t>
      </w:r>
      <w:r w:rsidRPr="00F10C55">
        <w:rPr>
          <w:rFonts w:eastAsia="Aptos"/>
          <w:rtl/>
        </w:rPr>
        <w:t xml:space="preserve">: אם יתבצע הייצוג, אין להתיר קבלת תיקים מאותו משרד כל עוד לא הסתיימו ההליכים הפתוחים בין הצדדים.     </w:t>
      </w:r>
    </w:p>
    <w:p w14:paraId="59448687" w14:textId="77777777" w:rsidR="00F10C55" w:rsidRPr="00F10C55" w:rsidRDefault="00F10C55" w:rsidP="00F10C55">
      <w:pPr>
        <w:ind w:left="720"/>
        <w:contextualSpacing/>
        <w:rPr>
          <w:rFonts w:eastAsia="Aptos"/>
          <w:rtl/>
        </w:rPr>
      </w:pPr>
      <w:r w:rsidRPr="00F10C55">
        <w:rPr>
          <w:rFonts w:eastAsia="Aptos"/>
          <w:rtl/>
        </w:rPr>
        <w:t xml:space="preserve">                          </w:t>
      </w:r>
    </w:p>
    <w:p w14:paraId="34E9E0B4" w14:textId="77777777" w:rsidR="00F10C55" w:rsidRPr="00F10C55" w:rsidRDefault="00F10C55" w:rsidP="00F10C55">
      <w:pPr>
        <w:numPr>
          <w:ilvl w:val="0"/>
          <w:numId w:val="257"/>
        </w:numPr>
        <w:contextualSpacing/>
        <w:rPr>
          <w:rFonts w:eastAsia="Aptos"/>
          <w:u w:val="single"/>
        </w:rPr>
      </w:pPr>
      <w:r w:rsidRPr="00F10C55">
        <w:rPr>
          <w:rFonts w:eastAsia="Aptos"/>
          <w:u w:val="single"/>
          <w:rtl/>
        </w:rPr>
        <w:t>התחייבות או חובת נאמנות כלפי אחר</w:t>
      </w:r>
    </w:p>
    <w:p w14:paraId="0B5E364E" w14:textId="77777777" w:rsidR="00F10C55" w:rsidRPr="00F10C55" w:rsidRDefault="00F10C55" w:rsidP="00F10C55">
      <w:pPr>
        <w:rPr>
          <w:rFonts w:eastAsia="Aptos"/>
          <w:rtl/>
        </w:rPr>
      </w:pPr>
      <w:r w:rsidRPr="00F10C55">
        <w:rPr>
          <w:rFonts w:eastAsia="Aptos" w:hint="cs"/>
          <w:u w:val="single"/>
          <w:rtl/>
        </w:rPr>
        <w:t>דוגמאות:</w:t>
      </w:r>
      <w:r w:rsidRPr="00F10C55">
        <w:rPr>
          <w:rFonts w:eastAsia="Aptos" w:hint="cs"/>
          <w:rtl/>
        </w:rPr>
        <w:t xml:space="preserve"> </w:t>
      </w:r>
    </w:p>
    <w:p w14:paraId="38560ACE" w14:textId="77777777" w:rsidR="00F10C55" w:rsidRPr="00F10C55" w:rsidRDefault="00F10C55" w:rsidP="00F10C55">
      <w:pPr>
        <w:numPr>
          <w:ilvl w:val="0"/>
          <w:numId w:val="258"/>
        </w:numPr>
        <w:contextualSpacing/>
        <w:rPr>
          <w:rFonts w:eastAsia="Aptos"/>
        </w:rPr>
      </w:pPr>
      <w:r w:rsidRPr="00F10C55">
        <w:rPr>
          <w:rFonts w:eastAsia="Aptos"/>
          <w:rtl/>
        </w:rPr>
        <w:t xml:space="preserve">עו"ד מייצג את דני נגד אורי. </w:t>
      </w:r>
      <w:r w:rsidRPr="00F10C55">
        <w:rPr>
          <w:rFonts w:eastAsia="Aptos" w:hint="cs"/>
          <w:rtl/>
        </w:rPr>
        <w:t>אורי רואה שעו"ד מצוין ולכן רוצה שאותו עו"ד של דני ייצג אותו גם בתיק אחר. כך ש</w:t>
      </w:r>
      <w:r w:rsidRPr="00F10C55">
        <w:rPr>
          <w:rFonts w:eastAsia="Aptos"/>
          <w:rtl/>
        </w:rPr>
        <w:t>אורי מבקש שייצגו בתיק אחר, בו זמנית. האם יש בכך משום ניגוד עניינים?  </w:t>
      </w:r>
      <w:r w:rsidRPr="00F10C55">
        <w:rPr>
          <w:rFonts w:eastAsia="Aptos" w:hint="cs"/>
          <w:rtl/>
        </w:rPr>
        <w:t xml:space="preserve">מרגע שעו"ד מייצג את דני נ' אורי, בתביעה שך דני הוא צריך להיות נגד אורי. עכשיו איך הוא יכול לעשות את זה אם אורי הוא לקוח שלו בתיק אחר? בכך הוא יגביל את עצמו בצורה שהוא ייצג נגד אורי אם יש לו חובת נאמנות בתיק אחר כלפי אורי. ולכן המצב הזה הוא סיטואציה של ניגוד עניינים בשל התחייבות וחובת נאמנות כלפי אחר. </w:t>
      </w:r>
      <w:r w:rsidRPr="00F10C55">
        <w:rPr>
          <w:rFonts w:eastAsia="Aptos"/>
          <w:rtl/>
        </w:rPr>
        <w:t xml:space="preserve">זה לא ניהול תיק לאחר כמה זמן, </w:t>
      </w:r>
      <w:r w:rsidRPr="00F10C55">
        <w:rPr>
          <w:rFonts w:eastAsia="Aptos" w:hint="cs"/>
          <w:rtl/>
        </w:rPr>
        <w:t xml:space="preserve">כך שהעובדה שאורי רוצה שהתיק יתנהל בו זמנית, מייצרת פה סיטואציה של ניגוד עניינים. </w:t>
      </w:r>
    </w:p>
    <w:p w14:paraId="57E94AB7" w14:textId="77777777" w:rsidR="00F10C55" w:rsidRPr="00F10C55" w:rsidRDefault="00F10C55" w:rsidP="00F10C55">
      <w:pPr>
        <w:numPr>
          <w:ilvl w:val="0"/>
          <w:numId w:val="258"/>
        </w:numPr>
        <w:contextualSpacing/>
        <w:rPr>
          <w:rFonts w:eastAsia="Aptos"/>
        </w:rPr>
      </w:pPr>
      <w:r w:rsidRPr="00F10C55">
        <w:rPr>
          <w:rFonts w:eastAsia="Aptos"/>
          <w:u w:val="single"/>
          <w:rtl/>
        </w:rPr>
        <w:t>החלטה 199/11:</w:t>
      </w:r>
      <w:r w:rsidRPr="00F10C55">
        <w:rPr>
          <w:rFonts w:eastAsia="Aptos"/>
          <w:b/>
          <w:bCs/>
          <w:rtl/>
        </w:rPr>
        <w:t xml:space="preserve"> </w:t>
      </w:r>
      <w:r w:rsidRPr="00F10C55">
        <w:rPr>
          <w:rFonts w:eastAsia="Aptos"/>
          <w:rtl/>
        </w:rPr>
        <w:t xml:space="preserve">עוה"ד הפונה משמש עו"ד של חברה. בהליך משפטי שפתחו בעלי מניות המיעוט בגין קיפוח, הוא מייצג את בעלי המניות האחרים. האם הוא פועל כדין? החלטה: </w:t>
      </w:r>
      <w:r w:rsidRPr="00F10C55">
        <w:rPr>
          <w:rFonts w:eastAsia="Aptos" w:hint="cs"/>
          <w:rtl/>
        </w:rPr>
        <w:t xml:space="preserve">ברור כי </w:t>
      </w:r>
      <w:r w:rsidRPr="00F10C55">
        <w:rPr>
          <w:rFonts w:eastAsia="Aptos"/>
          <w:rtl/>
        </w:rPr>
        <w:t xml:space="preserve">עו"ד של חברה מנוע מלייצג חלק מבעלי מניותיה בסכסוך בינם לבין בעלי מניות אחרים. </w:t>
      </w:r>
      <w:r w:rsidRPr="00F10C55">
        <w:rPr>
          <w:rFonts w:eastAsia="Aptos" w:hint="cs"/>
          <w:rtl/>
        </w:rPr>
        <w:t xml:space="preserve">הלקוח שלו זאת החברה, וברגע שהוא מתחיל לייצג בסכסוך כזה, יש חשש לניגוד עניינים. </w:t>
      </w:r>
    </w:p>
    <w:p w14:paraId="2BE42C11" w14:textId="77777777" w:rsidR="00F10C55" w:rsidRPr="00F10C55" w:rsidRDefault="00F10C55" w:rsidP="00F10C55">
      <w:pPr>
        <w:numPr>
          <w:ilvl w:val="0"/>
          <w:numId w:val="258"/>
        </w:numPr>
        <w:contextualSpacing/>
        <w:rPr>
          <w:rFonts w:eastAsia="Aptos"/>
        </w:rPr>
      </w:pPr>
      <w:r w:rsidRPr="00F10C55">
        <w:rPr>
          <w:rFonts w:eastAsia="Aptos" w:hint="cs"/>
          <w:rtl/>
        </w:rPr>
        <w:t>דוגמא נוספת (אינה במצגת)-</w:t>
      </w:r>
      <w:r w:rsidRPr="00F10C55">
        <w:rPr>
          <w:rFonts w:eastAsia="Aptos"/>
          <w:rtl/>
        </w:rPr>
        <w:t xml:space="preserve"> עו"ד שמייצג</w:t>
      </w:r>
      <w:r w:rsidRPr="00F10C55">
        <w:rPr>
          <w:rFonts w:eastAsia="Aptos" w:hint="cs"/>
          <w:rtl/>
        </w:rPr>
        <w:t>ת</w:t>
      </w:r>
      <w:r w:rsidRPr="00F10C55">
        <w:rPr>
          <w:rFonts w:eastAsia="Aptos"/>
          <w:rtl/>
        </w:rPr>
        <w:t xml:space="preserve"> בקביעות בנק</w:t>
      </w:r>
      <w:r w:rsidRPr="00F10C55">
        <w:rPr>
          <w:rFonts w:eastAsia="Aptos" w:hint="cs"/>
          <w:rtl/>
        </w:rPr>
        <w:t>, נניח בנק</w:t>
      </w:r>
      <w:r w:rsidRPr="00F10C55">
        <w:rPr>
          <w:rFonts w:eastAsia="Aptos"/>
          <w:rtl/>
        </w:rPr>
        <w:t xml:space="preserve"> דיסקונט. </w:t>
      </w:r>
      <w:r w:rsidRPr="00F10C55">
        <w:rPr>
          <w:rFonts w:eastAsia="Aptos" w:hint="cs"/>
          <w:rtl/>
        </w:rPr>
        <w:t xml:space="preserve">כעת בא לקוח, </w:t>
      </w:r>
      <w:r w:rsidRPr="00F10C55">
        <w:rPr>
          <w:rFonts w:eastAsia="Aptos"/>
          <w:rtl/>
        </w:rPr>
        <w:t xml:space="preserve">יוסי </w:t>
      </w:r>
      <w:r w:rsidRPr="00F10C55">
        <w:rPr>
          <w:rFonts w:eastAsia="Aptos" w:hint="cs"/>
          <w:rtl/>
        </w:rPr>
        <w:t>שרוצה שעו"ד תייצג</w:t>
      </w:r>
      <w:r w:rsidRPr="00F10C55">
        <w:rPr>
          <w:rFonts w:eastAsia="Aptos"/>
          <w:rtl/>
        </w:rPr>
        <w:t xml:space="preserve"> אותו בתביעה נגד בנק הפועלים</w:t>
      </w:r>
      <w:r w:rsidRPr="00F10C55">
        <w:rPr>
          <w:rFonts w:eastAsia="Aptos" w:hint="cs"/>
          <w:rtl/>
        </w:rPr>
        <w:t>, בנק אחר</w:t>
      </w:r>
      <w:r w:rsidRPr="00F10C55">
        <w:rPr>
          <w:rFonts w:eastAsia="Aptos"/>
          <w:rtl/>
        </w:rPr>
        <w:t xml:space="preserve">. האם </w:t>
      </w:r>
      <w:r w:rsidRPr="00F10C55">
        <w:rPr>
          <w:rFonts w:eastAsia="Aptos" w:hint="cs"/>
          <w:rtl/>
        </w:rPr>
        <w:t>היא יכולה</w:t>
      </w:r>
      <w:r w:rsidRPr="00F10C55">
        <w:rPr>
          <w:rFonts w:eastAsia="Aptos"/>
          <w:rtl/>
        </w:rPr>
        <w:t xml:space="preserve">? כאשר מייצגים בקביעות בנק, </w:t>
      </w:r>
      <w:r w:rsidRPr="00F10C55">
        <w:rPr>
          <w:rFonts w:eastAsia="Aptos" w:hint="cs"/>
          <w:rtl/>
        </w:rPr>
        <w:t xml:space="preserve">והבנק הוא לקוח קבוע שלה, איך אותה עו"ד תוכל לייצג כשהיא יודעת שחלק מהטענות שלה בתיק של הלקוח החדש עשויות להוביל למשל להלכות ופסיקה תקדימית כנגד בנקים? שכן </w:t>
      </w:r>
      <w:r w:rsidRPr="00F10C55">
        <w:rPr>
          <w:rFonts w:eastAsia="Aptos"/>
          <w:rtl/>
        </w:rPr>
        <w:t xml:space="preserve">אם מייצגים לקוח אחר, יכול להיות שיהיה צורך לטעון טענות נגד פרקטיקות של בנקים. </w:t>
      </w:r>
      <w:r w:rsidRPr="00F10C55">
        <w:rPr>
          <w:rFonts w:eastAsia="Aptos" w:hint="cs"/>
          <w:rtl/>
        </w:rPr>
        <w:t>זה מוביל לחשש שאותה עו"ד לא תעשה הכל ותפעל בניגוד לחובת הנאמנות שלה ללקוח, יוסי, ולכן מתעורר חשש לניגוד עניינים. החשש מתעורר מפני ש</w:t>
      </w:r>
      <w:r w:rsidRPr="00F10C55">
        <w:rPr>
          <w:rFonts w:eastAsia="Aptos"/>
          <w:rtl/>
        </w:rPr>
        <w:t xml:space="preserve">עו"ד </w:t>
      </w:r>
      <w:r w:rsidRPr="00F10C55">
        <w:rPr>
          <w:rFonts w:eastAsia="Aptos" w:hint="cs"/>
          <w:rtl/>
        </w:rPr>
        <w:t xml:space="preserve">לא עשוי לעשות את עבודתו כמו שצריך </w:t>
      </w:r>
      <w:r w:rsidRPr="00F10C55">
        <w:rPr>
          <w:rFonts w:eastAsia="Aptos"/>
          <w:rtl/>
        </w:rPr>
        <w:t xml:space="preserve">כשהוא יודע שיכולות להיות השפעות על זה ביחסים עם הבנק האחר? יש חשש. </w:t>
      </w:r>
    </w:p>
    <w:p w14:paraId="6B7B5CFE" w14:textId="77777777" w:rsidR="00F10C55" w:rsidRPr="00F10C55" w:rsidRDefault="00F10C55" w:rsidP="00F10C55">
      <w:pPr>
        <w:ind w:left="720"/>
        <w:contextualSpacing/>
        <w:rPr>
          <w:rFonts w:eastAsia="Aptos"/>
          <w:u w:val="single"/>
          <w:rtl/>
        </w:rPr>
      </w:pPr>
    </w:p>
    <w:p w14:paraId="76AB6DC9" w14:textId="77777777" w:rsidR="00F10C55" w:rsidRPr="00F10C55" w:rsidRDefault="00F10C55" w:rsidP="00F10C55">
      <w:pPr>
        <w:numPr>
          <w:ilvl w:val="0"/>
          <w:numId w:val="257"/>
        </w:numPr>
        <w:contextualSpacing/>
        <w:rPr>
          <w:rFonts w:eastAsia="Aptos"/>
          <w:u w:val="single"/>
        </w:rPr>
      </w:pPr>
      <w:r w:rsidRPr="00F10C55">
        <w:rPr>
          <w:rFonts w:eastAsia="Aptos"/>
          <w:u w:val="single"/>
          <w:rtl/>
        </w:rPr>
        <w:t>עומס עבודה</w:t>
      </w:r>
    </w:p>
    <w:p w14:paraId="299FBF6B" w14:textId="77777777" w:rsidR="00F10C55" w:rsidRPr="00F10C55" w:rsidRDefault="00F10C55" w:rsidP="00F10C55">
      <w:pPr>
        <w:rPr>
          <w:rFonts w:eastAsia="Aptos"/>
          <w:rtl/>
        </w:rPr>
      </w:pPr>
      <w:r w:rsidRPr="00F10C55">
        <w:rPr>
          <w:rFonts w:eastAsia="Aptos" w:hint="cs"/>
          <w:rtl/>
        </w:rPr>
        <w:t xml:space="preserve">חשוב להבין כי </w:t>
      </w:r>
      <w:r w:rsidRPr="00F10C55">
        <w:rPr>
          <w:rFonts w:eastAsia="Aptos"/>
          <w:rtl/>
        </w:rPr>
        <w:t xml:space="preserve">עומס עבודה </w:t>
      </w:r>
      <w:r w:rsidRPr="00F10C55">
        <w:rPr>
          <w:rFonts w:eastAsia="Aptos" w:hint="cs"/>
          <w:rtl/>
        </w:rPr>
        <w:t xml:space="preserve">נחשב לניגוד עניינים, למרות שאינטואיטיבית זה לא נחשב לנו כניגוד עניינים. שהרי עומס עבודה </w:t>
      </w:r>
      <w:r w:rsidRPr="00F10C55">
        <w:rPr>
          <w:rFonts w:eastAsia="Aptos"/>
          <w:rtl/>
        </w:rPr>
        <w:t>במשרד עשוי לפגוע ביכולתו של עו"ד להעניק שירות נאות ללקוח, ועלול להכריח אותו לבחור בין טיפול בענייניו של לקוח אחד על פני טיפול בענייניו של לקוח אחר.</w:t>
      </w:r>
    </w:p>
    <w:p w14:paraId="707F2809" w14:textId="77777777" w:rsidR="00F10C55" w:rsidRPr="00F10C55" w:rsidRDefault="00F10C55" w:rsidP="00F10C55">
      <w:pPr>
        <w:numPr>
          <w:ilvl w:val="0"/>
          <w:numId w:val="257"/>
        </w:numPr>
        <w:contextualSpacing/>
        <w:rPr>
          <w:rFonts w:eastAsia="Aptos"/>
          <w:u w:val="single"/>
          <w:rtl/>
        </w:rPr>
      </w:pPr>
      <w:r w:rsidRPr="00F10C55">
        <w:rPr>
          <w:rFonts w:eastAsia="Aptos"/>
          <w:u w:val="single"/>
          <w:rtl/>
        </w:rPr>
        <w:t>בשל סיבה דומה אחרת</w:t>
      </w:r>
    </w:p>
    <w:p w14:paraId="592FDC00" w14:textId="77777777" w:rsidR="00F10C55" w:rsidRPr="00F10C55" w:rsidRDefault="00F10C55" w:rsidP="00F10C55">
      <w:pPr>
        <w:rPr>
          <w:rFonts w:eastAsia="Aptos"/>
          <w:rtl/>
        </w:rPr>
      </w:pPr>
      <w:r w:rsidRPr="00F10C55">
        <w:rPr>
          <w:rFonts w:eastAsia="Aptos" w:hint="cs"/>
          <w:rtl/>
        </w:rPr>
        <w:t>מדובר ב</w:t>
      </w:r>
      <w:r w:rsidRPr="00F10C55">
        <w:rPr>
          <w:rFonts w:eastAsia="Aptos"/>
          <w:rtl/>
        </w:rPr>
        <w:t>סעיף סל.</w:t>
      </w:r>
      <w:r w:rsidRPr="00F10C55">
        <w:rPr>
          <w:rFonts w:eastAsia="Aptos" w:hint="cs"/>
          <w:rtl/>
        </w:rPr>
        <w:t xml:space="preserve"> </w:t>
      </w:r>
      <w:r w:rsidRPr="00F10C55">
        <w:rPr>
          <w:rFonts w:eastAsia="Aptos"/>
          <w:rtl/>
        </w:rPr>
        <w:t>צריך לראות אם יש עוד דברים שעלולים לגרום לחשש לכך</w:t>
      </w:r>
      <w:r w:rsidRPr="00F10C55">
        <w:rPr>
          <w:rFonts w:eastAsia="Aptos" w:hint="cs"/>
          <w:rtl/>
        </w:rPr>
        <w:t xml:space="preserve"> וזאת מלבד עניין אישי, עומס עבודה והתחייבות או חובת נאמנות כלפי אחר. כל חשש לפיו עו"ד לא יכול\ה לעשות את הכל בשביל הלקוח\ה, זה עשוי להיחשב בשל סיבה דומה אחרת. </w:t>
      </w:r>
    </w:p>
    <w:p w14:paraId="1C17DA39" w14:textId="77777777" w:rsidR="00F10C55" w:rsidRPr="00F10C55" w:rsidRDefault="00F10C55" w:rsidP="00F10C55">
      <w:pPr>
        <w:rPr>
          <w:rFonts w:eastAsia="Aptos"/>
          <w:b/>
          <w:bCs/>
          <w:rtl/>
        </w:rPr>
      </w:pPr>
      <w:r w:rsidRPr="00F10C55">
        <w:rPr>
          <w:rFonts w:eastAsia="Aptos" w:hint="cs"/>
          <w:b/>
          <w:bCs/>
          <w:rtl/>
        </w:rPr>
        <w:t>החריגים</w:t>
      </w:r>
    </w:p>
    <w:p w14:paraId="5A1B7799" w14:textId="77777777" w:rsidR="00F10C55" w:rsidRPr="00F10C55" w:rsidRDefault="00F10C55" w:rsidP="00F10C55">
      <w:pPr>
        <w:numPr>
          <w:ilvl w:val="0"/>
          <w:numId w:val="258"/>
        </w:numPr>
        <w:contextualSpacing/>
        <w:rPr>
          <w:rFonts w:eastAsia="Aptos"/>
        </w:rPr>
      </w:pPr>
      <w:r w:rsidRPr="00F10C55">
        <w:rPr>
          <w:rFonts w:eastAsia="Aptos" w:hint="cs"/>
          <w:u w:val="single"/>
          <w:rtl/>
        </w:rPr>
        <w:t>ס' 14ד'- חריג ההסכמה</w:t>
      </w:r>
      <w:r w:rsidRPr="00F10C55">
        <w:rPr>
          <w:rFonts w:eastAsia="Aptos" w:hint="cs"/>
          <w:rtl/>
        </w:rPr>
        <w:t xml:space="preserve">- חריג ההסכמה לא חל לגבי כלל 14א. כלומר ההסכמה של הלקוח שאייצג אותו למרות עומס עבודה, למרות העניין האישי או התחייבות קודמת, לא מרפאה את ניגוד העניינים שלפי ס' 14א. קרי </w:t>
      </w:r>
      <w:r w:rsidRPr="00F10C55">
        <w:rPr>
          <w:rFonts w:eastAsia="Aptos"/>
          <w:rtl/>
        </w:rPr>
        <w:t>הסכמת הלקוח לא מרפאה ניגוד עניינים הקבוע בסעיף 14(א).</w:t>
      </w:r>
    </w:p>
    <w:p w14:paraId="6AC81FF1" w14:textId="77777777" w:rsidR="00F10C55" w:rsidRPr="00F10C55" w:rsidRDefault="00F10C55" w:rsidP="00F10C55">
      <w:pPr>
        <w:numPr>
          <w:ilvl w:val="0"/>
          <w:numId w:val="258"/>
        </w:numPr>
        <w:contextualSpacing/>
        <w:rPr>
          <w:rFonts w:eastAsia="Aptos"/>
          <w:u w:val="single"/>
        </w:rPr>
      </w:pPr>
      <w:r w:rsidRPr="00F10C55">
        <w:rPr>
          <w:rFonts w:eastAsia="Aptos"/>
          <w:u w:val="single"/>
          <w:rtl/>
        </w:rPr>
        <w:t>ס' 14(ה)</w:t>
      </w:r>
      <w:r w:rsidRPr="00F10C55">
        <w:rPr>
          <w:rFonts w:eastAsia="Aptos" w:hint="cs"/>
          <w:u w:val="single"/>
          <w:rtl/>
        </w:rPr>
        <w:t>- חריג התיחום</w:t>
      </w:r>
      <w:r w:rsidRPr="00F10C55">
        <w:rPr>
          <w:rFonts w:eastAsia="Aptos" w:hint="cs"/>
          <w:rtl/>
        </w:rPr>
        <w:t xml:space="preserve">- </w:t>
      </w:r>
      <w:r w:rsidRPr="00F10C55">
        <w:rPr>
          <w:rFonts w:eastAsia="Aptos"/>
          <w:rtl/>
        </w:rPr>
        <w:t xml:space="preserve">מאפשר לעו"ד ולקוחו </w:t>
      </w:r>
      <w:r w:rsidRPr="00F10C55">
        <w:rPr>
          <w:rFonts w:eastAsia="Aptos"/>
          <w:u w:val="single"/>
          <w:rtl/>
        </w:rPr>
        <w:t>להסכים בכתב על תיחום השירות אותו ייתן עו"ד ללקוח</w:t>
      </w:r>
      <w:r w:rsidRPr="00F10C55">
        <w:rPr>
          <w:rFonts w:eastAsia="Aptos"/>
          <w:rtl/>
        </w:rPr>
        <w:t xml:space="preserve">, בתנאי </w:t>
      </w:r>
      <w:r w:rsidRPr="00F10C55">
        <w:rPr>
          <w:rFonts w:eastAsia="Aptos"/>
          <w:u w:val="single"/>
          <w:rtl/>
        </w:rPr>
        <w:t>שהצמצום סביר ואינו פוגע בחובת הנאמנות של עוה"ד.</w:t>
      </w:r>
    </w:p>
    <w:p w14:paraId="1A7E47F4" w14:textId="77777777" w:rsidR="00F10C55" w:rsidRPr="00F10C55" w:rsidRDefault="00F10C55" w:rsidP="00F10C55">
      <w:pPr>
        <w:ind w:left="643"/>
        <w:contextualSpacing/>
        <w:rPr>
          <w:rFonts w:eastAsia="Aptos"/>
          <w:rtl/>
        </w:rPr>
      </w:pPr>
      <w:r w:rsidRPr="00F10C55">
        <w:rPr>
          <w:rFonts w:eastAsia="Aptos" w:hint="cs"/>
          <w:rtl/>
        </w:rPr>
        <w:t>נדגים עם</w:t>
      </w:r>
      <w:r w:rsidRPr="00F10C55">
        <w:rPr>
          <w:rFonts w:eastAsia="Aptos" w:hint="cs"/>
          <w:b/>
          <w:bCs/>
          <w:rtl/>
        </w:rPr>
        <w:t xml:space="preserve"> </w:t>
      </w:r>
      <w:r w:rsidRPr="00F10C55">
        <w:rPr>
          <w:rFonts w:eastAsia="Aptos"/>
          <w:rtl/>
        </w:rPr>
        <w:t>הדוגמ</w:t>
      </w:r>
      <w:r w:rsidRPr="00F10C55">
        <w:rPr>
          <w:rFonts w:eastAsia="Aptos" w:hint="cs"/>
          <w:rtl/>
        </w:rPr>
        <w:t>ה</w:t>
      </w:r>
      <w:r w:rsidRPr="00F10C55">
        <w:rPr>
          <w:rFonts w:eastAsia="Aptos"/>
          <w:rtl/>
        </w:rPr>
        <w:t xml:space="preserve"> של עוה"ד והבנק. יש חשש </w:t>
      </w:r>
      <w:r w:rsidRPr="00F10C55">
        <w:rPr>
          <w:rFonts w:eastAsia="Aptos" w:hint="cs"/>
          <w:rtl/>
        </w:rPr>
        <w:t>שהיא</w:t>
      </w:r>
      <w:r w:rsidRPr="00F10C55">
        <w:rPr>
          <w:rFonts w:eastAsia="Aptos"/>
          <w:rtl/>
        </w:rPr>
        <w:t xml:space="preserve"> לא </w:t>
      </w:r>
      <w:r w:rsidRPr="00F10C55">
        <w:rPr>
          <w:rFonts w:eastAsia="Aptos" w:hint="cs"/>
          <w:rtl/>
        </w:rPr>
        <w:t>ת</w:t>
      </w:r>
      <w:r w:rsidRPr="00F10C55">
        <w:rPr>
          <w:rFonts w:eastAsia="Aptos"/>
          <w:rtl/>
        </w:rPr>
        <w:t>עשה את המקסימום</w:t>
      </w:r>
      <w:r w:rsidRPr="00F10C55">
        <w:rPr>
          <w:rFonts w:eastAsia="Aptos" w:hint="cs"/>
          <w:rtl/>
        </w:rPr>
        <w:t xml:space="preserve"> עם יוסי</w:t>
      </w:r>
      <w:r w:rsidRPr="00F10C55">
        <w:rPr>
          <w:rFonts w:eastAsia="Aptos"/>
          <w:rtl/>
        </w:rPr>
        <w:t xml:space="preserve">. </w:t>
      </w:r>
      <w:r w:rsidRPr="00F10C55">
        <w:rPr>
          <w:rFonts w:eastAsia="Aptos" w:hint="cs"/>
          <w:rtl/>
        </w:rPr>
        <w:t xml:space="preserve">אך אם </w:t>
      </w:r>
      <w:r w:rsidRPr="00F10C55">
        <w:rPr>
          <w:rFonts w:eastAsia="Aptos"/>
          <w:rtl/>
        </w:rPr>
        <w:t xml:space="preserve">בנק דיסקונט מתחמים את השירות כך שעוה"ד </w:t>
      </w:r>
      <w:r w:rsidRPr="00F10C55">
        <w:rPr>
          <w:rFonts w:eastAsia="Aptos" w:hint="cs"/>
          <w:rtl/>
        </w:rPr>
        <w:t>נותנת</w:t>
      </w:r>
      <w:r w:rsidRPr="00F10C55">
        <w:rPr>
          <w:rFonts w:eastAsia="Aptos"/>
          <w:rtl/>
        </w:rPr>
        <w:t xml:space="preserve"> שירות רק בתביעות חוב </w:t>
      </w:r>
      <w:r w:rsidRPr="00F10C55">
        <w:rPr>
          <w:rFonts w:eastAsia="Aptos" w:hint="cs"/>
          <w:rtl/>
        </w:rPr>
        <w:t>כ</w:t>
      </w:r>
      <w:r w:rsidRPr="00F10C55">
        <w:rPr>
          <w:rFonts w:eastAsia="Aptos"/>
          <w:rtl/>
        </w:rPr>
        <w:t>נגד לקוחות</w:t>
      </w:r>
      <w:r w:rsidRPr="00F10C55">
        <w:rPr>
          <w:rFonts w:eastAsia="Aptos" w:hint="cs"/>
          <w:rtl/>
        </w:rPr>
        <w:t>,</w:t>
      </w:r>
      <w:r w:rsidRPr="00F10C55">
        <w:rPr>
          <w:rFonts w:eastAsia="Aptos"/>
          <w:rtl/>
        </w:rPr>
        <w:t xml:space="preserve"> </w:t>
      </w:r>
      <w:r w:rsidRPr="00F10C55">
        <w:rPr>
          <w:rFonts w:eastAsia="Aptos" w:hint="cs"/>
          <w:rtl/>
        </w:rPr>
        <w:t xml:space="preserve">והלקוח שבא עכשיו, כלומר </w:t>
      </w:r>
      <w:r w:rsidRPr="00F10C55">
        <w:rPr>
          <w:rFonts w:eastAsia="Aptos"/>
          <w:rtl/>
        </w:rPr>
        <w:t xml:space="preserve">יוסי בא ומבקש שייצג אותו בתביעה נגד בנק הפועלים בדיני עבודה. </w:t>
      </w:r>
      <w:r w:rsidRPr="00F10C55">
        <w:rPr>
          <w:rFonts w:eastAsia="Aptos" w:hint="cs"/>
          <w:rtl/>
        </w:rPr>
        <w:t xml:space="preserve">אז </w:t>
      </w:r>
      <w:r w:rsidRPr="00F10C55">
        <w:rPr>
          <w:rFonts w:eastAsia="Aptos"/>
          <w:rtl/>
        </w:rPr>
        <w:t xml:space="preserve">יכול להיות </w:t>
      </w:r>
      <w:r w:rsidRPr="00F10C55">
        <w:rPr>
          <w:rFonts w:eastAsia="Aptos" w:hint="cs"/>
          <w:rtl/>
        </w:rPr>
        <w:t xml:space="preserve">שתיחום השירות הזה </w:t>
      </w:r>
      <w:r w:rsidRPr="00F10C55">
        <w:rPr>
          <w:rFonts w:eastAsia="Aptos"/>
          <w:rtl/>
        </w:rPr>
        <w:t xml:space="preserve">מונע את החשש </w:t>
      </w:r>
      <w:r w:rsidRPr="00F10C55">
        <w:rPr>
          <w:rFonts w:eastAsia="Aptos" w:hint="cs"/>
          <w:rtl/>
        </w:rPr>
        <w:t>שעורכת הדין לא תוכל לייצר אותו בשל חובת הנאמנות האחרת</w:t>
      </w:r>
      <w:r w:rsidRPr="00F10C55">
        <w:rPr>
          <w:rFonts w:eastAsia="Aptos"/>
          <w:rtl/>
        </w:rPr>
        <w:t xml:space="preserve">. </w:t>
      </w:r>
      <w:r w:rsidRPr="00F10C55">
        <w:rPr>
          <w:rFonts w:eastAsia="Aptos" w:hint="cs"/>
          <w:rtl/>
        </w:rPr>
        <w:t>כך ש</w:t>
      </w:r>
      <w:r w:rsidRPr="00F10C55">
        <w:rPr>
          <w:rFonts w:eastAsia="Aptos"/>
          <w:rtl/>
        </w:rPr>
        <w:t xml:space="preserve">צריך לבחון את המקרה לגופו ולראות </w:t>
      </w:r>
      <w:r w:rsidRPr="00F10C55">
        <w:rPr>
          <w:rFonts w:eastAsia="Aptos" w:hint="cs"/>
          <w:rtl/>
        </w:rPr>
        <w:t>ה</w:t>
      </w:r>
      <w:r w:rsidRPr="00F10C55">
        <w:rPr>
          <w:rFonts w:eastAsia="Aptos"/>
          <w:rtl/>
        </w:rPr>
        <w:t>אם התיחום פותר</w:t>
      </w:r>
      <w:r w:rsidRPr="00F10C55">
        <w:rPr>
          <w:rFonts w:eastAsia="Aptos" w:hint="cs"/>
          <w:rtl/>
        </w:rPr>
        <w:t xml:space="preserve"> את הבעייתיות</w:t>
      </w:r>
      <w:r w:rsidRPr="00F10C55">
        <w:rPr>
          <w:rFonts w:eastAsia="Aptos"/>
          <w:rtl/>
        </w:rPr>
        <w:t xml:space="preserve">. הוא לא </w:t>
      </w:r>
      <w:r w:rsidRPr="00F10C55">
        <w:rPr>
          <w:rFonts w:eastAsia="Aptos" w:hint="cs"/>
          <w:rtl/>
        </w:rPr>
        <w:t xml:space="preserve">בהכרח </w:t>
      </w:r>
      <w:r w:rsidRPr="00F10C55">
        <w:rPr>
          <w:rFonts w:eastAsia="Aptos"/>
          <w:rtl/>
        </w:rPr>
        <w:t xml:space="preserve">תמיד </w:t>
      </w:r>
      <w:r w:rsidRPr="00F10C55">
        <w:rPr>
          <w:rFonts w:eastAsia="Aptos" w:hint="cs"/>
          <w:rtl/>
        </w:rPr>
        <w:t>יפ</w:t>
      </w:r>
      <w:r w:rsidRPr="00F10C55">
        <w:rPr>
          <w:rFonts w:eastAsia="Aptos"/>
          <w:rtl/>
        </w:rPr>
        <w:t>ת</w:t>
      </w:r>
      <w:r w:rsidRPr="00F10C55">
        <w:rPr>
          <w:rFonts w:eastAsia="Aptos" w:hint="cs"/>
          <w:rtl/>
        </w:rPr>
        <w:t>ו</w:t>
      </w:r>
      <w:r w:rsidRPr="00F10C55">
        <w:rPr>
          <w:rFonts w:eastAsia="Aptos"/>
          <w:rtl/>
        </w:rPr>
        <w:t xml:space="preserve">ר אבל </w:t>
      </w:r>
      <w:r w:rsidRPr="00F10C55">
        <w:rPr>
          <w:rFonts w:eastAsia="Aptos" w:hint="cs"/>
          <w:rtl/>
        </w:rPr>
        <w:t>האפשרות הזאת קיימת</w:t>
      </w:r>
      <w:r w:rsidRPr="00F10C55">
        <w:rPr>
          <w:rFonts w:eastAsia="Aptos"/>
          <w:rtl/>
        </w:rPr>
        <w:t xml:space="preserve">. </w:t>
      </w:r>
    </w:p>
    <w:p w14:paraId="799B2897" w14:textId="77777777" w:rsidR="00F10C55" w:rsidRPr="00F10C55" w:rsidRDefault="00F10C55" w:rsidP="00F10C55">
      <w:pPr>
        <w:numPr>
          <w:ilvl w:val="0"/>
          <w:numId w:val="254"/>
        </w:numPr>
        <w:contextualSpacing/>
        <w:rPr>
          <w:rFonts w:eastAsia="Aptos"/>
          <w:b/>
          <w:bCs/>
          <w:rtl/>
        </w:rPr>
      </w:pPr>
      <w:r w:rsidRPr="00F10C55">
        <w:rPr>
          <w:rFonts w:eastAsia="Aptos"/>
          <w:b/>
          <w:bCs/>
          <w:rtl/>
        </w:rPr>
        <w:t>כלל 14(ב)</w:t>
      </w:r>
    </w:p>
    <w:p w14:paraId="50711799" w14:textId="77777777" w:rsidR="00F10C55" w:rsidRPr="00F10C55" w:rsidRDefault="00F10C55" w:rsidP="00F10C55">
      <w:pPr>
        <w:rPr>
          <w:rFonts w:eastAsia="Aptos"/>
        </w:rPr>
      </w:pPr>
      <w:r w:rsidRPr="00F10C55">
        <w:rPr>
          <w:rFonts w:eastAsia="Aptos"/>
          <w:rtl/>
        </w:rPr>
        <w:t>לא ייצג עורך דין צדדים בעלי אינטרסים מנוגדים באותו עני</w:t>
      </w:r>
      <w:r w:rsidRPr="00F10C55">
        <w:rPr>
          <w:rFonts w:eastAsia="Aptos" w:hint="cs"/>
          <w:rtl/>
        </w:rPr>
        <w:t>י</w:t>
      </w:r>
      <w:r w:rsidRPr="00F10C55">
        <w:rPr>
          <w:rFonts w:eastAsia="Aptos"/>
          <w:rtl/>
        </w:rPr>
        <w:t>ן.</w:t>
      </w:r>
    </w:p>
    <w:p w14:paraId="1DA33468" w14:textId="77777777" w:rsidR="00F10C55" w:rsidRPr="00F10C55" w:rsidRDefault="00F10C55" w:rsidP="00F10C55">
      <w:pPr>
        <w:rPr>
          <w:rFonts w:eastAsia="Aptos"/>
          <w:rtl/>
        </w:rPr>
      </w:pPr>
      <w:r w:rsidRPr="00F10C55">
        <w:rPr>
          <w:rFonts w:eastAsia="Aptos" w:hint="cs"/>
          <w:rtl/>
        </w:rPr>
        <w:t xml:space="preserve">לשים לב כי הבדיקה לגבי מיהם צדדים בעלי אינטרסים מנוגדים, היא בדיקה </w:t>
      </w:r>
      <w:r w:rsidRPr="00F10C55">
        <w:rPr>
          <w:rFonts w:eastAsia="Aptos"/>
          <w:rtl/>
        </w:rPr>
        <w:t>מהותית</w:t>
      </w:r>
      <w:r w:rsidRPr="00F10C55">
        <w:rPr>
          <w:rFonts w:eastAsia="Aptos" w:hint="cs"/>
          <w:rtl/>
        </w:rPr>
        <w:t xml:space="preserve">. למשל: </w:t>
      </w:r>
    </w:p>
    <w:p w14:paraId="191E3BDF" w14:textId="77777777" w:rsidR="00F10C55" w:rsidRPr="00F10C55" w:rsidRDefault="00F10C55" w:rsidP="00F10C55">
      <w:pPr>
        <w:numPr>
          <w:ilvl w:val="0"/>
          <w:numId w:val="258"/>
        </w:numPr>
        <w:contextualSpacing/>
        <w:rPr>
          <w:rFonts w:eastAsia="Aptos"/>
        </w:rPr>
      </w:pPr>
      <w:r w:rsidRPr="00F10C55">
        <w:rPr>
          <w:rFonts w:eastAsia="Aptos"/>
          <w:rtl/>
        </w:rPr>
        <w:t>בעל ואישה מתגרשים</w:t>
      </w:r>
      <w:r w:rsidRPr="00F10C55">
        <w:rPr>
          <w:rFonts w:eastAsia="Aptos" w:hint="cs"/>
          <w:rtl/>
        </w:rPr>
        <w:t>;</w:t>
      </w:r>
    </w:p>
    <w:p w14:paraId="37EB956E" w14:textId="77777777" w:rsidR="00F10C55" w:rsidRPr="00F10C55" w:rsidRDefault="00F10C55" w:rsidP="00F10C55">
      <w:pPr>
        <w:numPr>
          <w:ilvl w:val="0"/>
          <w:numId w:val="258"/>
        </w:numPr>
        <w:contextualSpacing/>
        <w:rPr>
          <w:rFonts w:eastAsia="Aptos"/>
        </w:rPr>
      </w:pPr>
      <w:r w:rsidRPr="00F10C55">
        <w:rPr>
          <w:rFonts w:eastAsia="Aptos"/>
          <w:rtl/>
        </w:rPr>
        <w:lastRenderedPageBreak/>
        <w:t xml:space="preserve"> מוכר ורוכש דירה</w:t>
      </w:r>
      <w:r w:rsidRPr="00F10C55">
        <w:rPr>
          <w:rFonts w:eastAsia="Aptos" w:hint="cs"/>
          <w:rtl/>
        </w:rPr>
        <w:t>;</w:t>
      </w:r>
    </w:p>
    <w:p w14:paraId="63D0785F" w14:textId="77777777" w:rsidR="00F10C55" w:rsidRPr="00F10C55" w:rsidRDefault="00F10C55" w:rsidP="00F10C55">
      <w:pPr>
        <w:numPr>
          <w:ilvl w:val="0"/>
          <w:numId w:val="258"/>
        </w:numPr>
        <w:contextualSpacing/>
        <w:rPr>
          <w:rFonts w:eastAsia="Aptos"/>
        </w:rPr>
      </w:pPr>
      <w:r w:rsidRPr="00F10C55">
        <w:rPr>
          <w:rFonts w:eastAsia="Aptos"/>
          <w:rtl/>
        </w:rPr>
        <w:t>נתבעים במשותף בתיק פלילי</w:t>
      </w:r>
      <w:r w:rsidRPr="00F10C55">
        <w:rPr>
          <w:rFonts w:eastAsia="Aptos" w:hint="cs"/>
          <w:rtl/>
        </w:rPr>
        <w:t>;</w:t>
      </w:r>
    </w:p>
    <w:p w14:paraId="4FA6C56E" w14:textId="77777777" w:rsidR="00F10C55" w:rsidRPr="00F10C55" w:rsidRDefault="00F10C55" w:rsidP="00F10C55">
      <w:pPr>
        <w:numPr>
          <w:ilvl w:val="0"/>
          <w:numId w:val="258"/>
        </w:numPr>
        <w:contextualSpacing/>
        <w:rPr>
          <w:rFonts w:eastAsia="Aptos"/>
          <w:rtl/>
        </w:rPr>
      </w:pPr>
      <w:r w:rsidRPr="00F10C55">
        <w:rPr>
          <w:rFonts w:eastAsia="Aptos"/>
          <w:rtl/>
        </w:rPr>
        <w:t>נתבעים במשותף – למשל בי"ח ורופא – בתביעת נזיקין וכדומה.</w:t>
      </w:r>
      <w:r w:rsidRPr="00F10C55">
        <w:rPr>
          <w:rFonts w:eastAsia="Aptos" w:hint="cs"/>
          <w:rtl/>
        </w:rPr>
        <w:t xml:space="preserve"> דבר שיכול לבוא אחד כלפי השני. הם צדדים מנוגדים כי אינטרס של אחד זה להפעיל את הרשלנות על השני וכדומה.</w:t>
      </w:r>
    </w:p>
    <w:p w14:paraId="4BF0DC89" w14:textId="77777777" w:rsidR="00F10C55" w:rsidRPr="00F10C55" w:rsidRDefault="00F10C55" w:rsidP="00F10C55">
      <w:pPr>
        <w:rPr>
          <w:rFonts w:eastAsia="Aptos"/>
          <w:u w:val="single"/>
          <w:rtl/>
        </w:rPr>
      </w:pPr>
      <w:r w:rsidRPr="00F10C55">
        <w:rPr>
          <w:rFonts w:eastAsia="Aptos"/>
          <w:u w:val="single"/>
          <w:rtl/>
        </w:rPr>
        <w:t>חריג – כלל 14(ד):</w:t>
      </w:r>
    </w:p>
    <w:p w14:paraId="724949DC" w14:textId="77777777" w:rsidR="00F10C55" w:rsidRPr="00F10C55" w:rsidRDefault="00F10C55" w:rsidP="00F10C55">
      <w:pPr>
        <w:rPr>
          <w:rFonts w:eastAsia="Aptos"/>
          <w:rtl/>
        </w:rPr>
      </w:pPr>
      <w:r w:rsidRPr="00F10C55">
        <w:rPr>
          <w:rFonts w:eastAsia="Aptos" w:hint="cs"/>
          <w:rtl/>
        </w:rPr>
        <w:t>לשים לב כי בניגוד ל14א', פה</w:t>
      </w:r>
      <w:r w:rsidRPr="00F10C55">
        <w:rPr>
          <w:rFonts w:eastAsia="Aptos"/>
          <w:rtl/>
        </w:rPr>
        <w:t xml:space="preserve"> </w:t>
      </w:r>
      <w:r w:rsidRPr="00F10C55">
        <w:rPr>
          <w:rFonts w:eastAsia="Aptos" w:hint="cs"/>
          <w:rtl/>
        </w:rPr>
        <w:t xml:space="preserve">ס' 14ד' כן חלק, ונקבע כי למרות האמור </w:t>
      </w:r>
      <w:r w:rsidRPr="00F10C55">
        <w:rPr>
          <w:rFonts w:eastAsia="Aptos"/>
          <w:rtl/>
        </w:rPr>
        <w:t xml:space="preserve">רשאי עורך הדין: </w:t>
      </w:r>
    </w:p>
    <w:p w14:paraId="00A371D0" w14:textId="77777777" w:rsidR="00F10C55" w:rsidRPr="00F10C55" w:rsidRDefault="00F10C55" w:rsidP="00F10C55">
      <w:pPr>
        <w:numPr>
          <w:ilvl w:val="0"/>
          <w:numId w:val="258"/>
        </w:numPr>
        <w:contextualSpacing/>
        <w:rPr>
          <w:rFonts w:eastAsia="Aptos"/>
        </w:rPr>
      </w:pPr>
      <w:r w:rsidRPr="00F10C55">
        <w:rPr>
          <w:rFonts w:eastAsia="Aptos"/>
          <w:u w:val="single"/>
          <w:rtl/>
        </w:rPr>
        <w:t>לערוך הסכם</w:t>
      </w:r>
      <w:r w:rsidRPr="00F10C55">
        <w:rPr>
          <w:rFonts w:eastAsia="Aptos"/>
          <w:b/>
          <w:bCs/>
          <w:rtl/>
        </w:rPr>
        <w:t xml:space="preserve"> </w:t>
      </w:r>
      <w:r w:rsidRPr="00F10C55">
        <w:rPr>
          <w:rFonts w:eastAsia="Aptos"/>
          <w:rtl/>
        </w:rPr>
        <w:t>עבור צדדים בעלי אינטרסים מנוגדים</w:t>
      </w:r>
      <w:r w:rsidRPr="00F10C55">
        <w:rPr>
          <w:rFonts w:eastAsia="Aptos"/>
        </w:rPr>
        <w:t>;</w:t>
      </w:r>
    </w:p>
    <w:p w14:paraId="1951F9D4" w14:textId="77777777" w:rsidR="00F10C55" w:rsidRPr="00F10C55" w:rsidRDefault="00F10C55" w:rsidP="00F10C55">
      <w:pPr>
        <w:numPr>
          <w:ilvl w:val="0"/>
          <w:numId w:val="258"/>
        </w:numPr>
        <w:contextualSpacing/>
        <w:rPr>
          <w:rFonts w:eastAsia="Aptos"/>
        </w:rPr>
      </w:pPr>
      <w:r w:rsidRPr="00F10C55">
        <w:rPr>
          <w:rFonts w:eastAsia="Aptos" w:hint="cs"/>
          <w:rtl/>
        </w:rPr>
        <w:t xml:space="preserve">ניתן שעו"ד יטפל בעניין בו יש צדדים בעלי אינטרסים מנוגדים באותו עניין אם </w:t>
      </w:r>
      <w:r w:rsidRPr="00F10C55">
        <w:rPr>
          <w:rFonts w:eastAsia="Aptos"/>
          <w:rtl/>
        </w:rPr>
        <w:t>הצדדים הסכימו</w:t>
      </w:r>
      <w:r w:rsidRPr="00F10C55">
        <w:rPr>
          <w:rFonts w:eastAsia="Aptos"/>
          <w:u w:val="single"/>
          <w:rtl/>
        </w:rPr>
        <w:t xml:space="preserve"> בכתב</w:t>
      </w:r>
      <w:r w:rsidRPr="00F10C55">
        <w:rPr>
          <w:rFonts w:eastAsia="Aptos"/>
          <w:rtl/>
        </w:rPr>
        <w:t xml:space="preserve"> כי ייעשה בידי אותו עו"ד.</w:t>
      </w:r>
    </w:p>
    <w:p w14:paraId="78E9F582" w14:textId="77777777" w:rsidR="00F10C55" w:rsidRPr="00F10C55" w:rsidRDefault="00F10C55" w:rsidP="00F10C55">
      <w:pPr>
        <w:rPr>
          <w:rFonts w:eastAsia="Aptos"/>
          <w:rtl/>
        </w:rPr>
      </w:pPr>
      <w:r w:rsidRPr="00F10C55">
        <w:rPr>
          <w:rFonts w:eastAsia="Aptos" w:hint="cs"/>
          <w:rtl/>
        </w:rPr>
        <w:t>עם זאת,</w:t>
      </w:r>
      <w:r w:rsidRPr="00F10C55">
        <w:rPr>
          <w:rFonts w:eastAsia="Aptos"/>
          <w:rtl/>
        </w:rPr>
        <w:t xml:space="preserve"> יכולה להיווצר כאן בעיה עם ס"ק (א)</w:t>
      </w:r>
      <w:r w:rsidRPr="00F10C55">
        <w:rPr>
          <w:rFonts w:eastAsia="Aptos" w:hint="cs"/>
          <w:rtl/>
        </w:rPr>
        <w:t xml:space="preserve"> וכולה להתרחש סתירה בין 14א' ל14ד'. </w:t>
      </w:r>
      <w:r w:rsidRPr="00F10C55">
        <w:rPr>
          <w:rFonts w:eastAsia="Aptos" w:hint="cs"/>
          <w:u w:val="single"/>
          <w:rtl/>
        </w:rPr>
        <w:t>לדוגמה</w:t>
      </w:r>
      <w:r w:rsidRPr="00F10C55">
        <w:rPr>
          <w:rFonts w:eastAsia="Aptos" w:hint="cs"/>
          <w:rtl/>
        </w:rPr>
        <w:t xml:space="preserve">: </w:t>
      </w:r>
      <w:r w:rsidRPr="00F10C55">
        <w:rPr>
          <w:rFonts w:eastAsia="Aptos"/>
          <w:rtl/>
        </w:rPr>
        <w:t>בי</w:t>
      </w:r>
      <w:r w:rsidRPr="00F10C55">
        <w:rPr>
          <w:rFonts w:eastAsia="Aptos" w:hint="cs"/>
          <w:rtl/>
        </w:rPr>
        <w:t>ה</w:t>
      </w:r>
      <w:r w:rsidRPr="00F10C55">
        <w:rPr>
          <w:rFonts w:eastAsia="Aptos"/>
          <w:rtl/>
        </w:rPr>
        <w:t xml:space="preserve">"ח ורופא נתבעים בתביעת רשלנות מקצועית. אם אין להם טענות אחד נגד השני, </w:t>
      </w:r>
      <w:r w:rsidRPr="00F10C55">
        <w:rPr>
          <w:rFonts w:eastAsia="Aptos" w:hint="cs"/>
          <w:rtl/>
        </w:rPr>
        <w:t xml:space="preserve">ולא יכולות להיות להם כאלו טענות בנסיבות הקיימות, אם </w:t>
      </w:r>
      <w:r w:rsidRPr="00F10C55">
        <w:rPr>
          <w:rFonts w:eastAsia="Aptos"/>
          <w:rtl/>
        </w:rPr>
        <w:t>הם מסכימים בכתב</w:t>
      </w:r>
      <w:r w:rsidRPr="00F10C55">
        <w:rPr>
          <w:rFonts w:eastAsia="Aptos" w:hint="cs"/>
          <w:rtl/>
        </w:rPr>
        <w:t xml:space="preserve">, </w:t>
      </w:r>
      <w:r w:rsidRPr="00F10C55">
        <w:rPr>
          <w:rFonts w:eastAsia="Aptos"/>
          <w:rtl/>
        </w:rPr>
        <w:t xml:space="preserve">עו"ד </w:t>
      </w:r>
      <w:r w:rsidRPr="00F10C55">
        <w:rPr>
          <w:rFonts w:eastAsia="Aptos" w:hint="cs"/>
          <w:rtl/>
        </w:rPr>
        <w:t>יכול ל</w:t>
      </w:r>
      <w:r w:rsidRPr="00F10C55">
        <w:rPr>
          <w:rFonts w:eastAsia="Aptos"/>
          <w:rtl/>
        </w:rPr>
        <w:t>ייצג אותם. אבל אם יש בעיה מהותית, למשל הכי טוב לרופא לטעון שביה"ח היה לא בסדר ולביה"ח הכי טוב לטעון שהרופא היה לא בסדר</w:t>
      </w:r>
      <w:r w:rsidRPr="00F10C55">
        <w:rPr>
          <w:rFonts w:eastAsia="Aptos" w:hint="cs"/>
          <w:rtl/>
        </w:rPr>
        <w:t>, אז גם אם הם מסכימים בכתב איך עו"ד יוכל לייצג אותם כמו שצריך? שכן איך עו"ד יכול לייצג את ביה"ח כאשר הוא עו"ד מחויב לאחר, בחובת נאמנות כלפי הרופא, וההפך</w:t>
      </w:r>
      <w:r w:rsidRPr="00F10C55">
        <w:rPr>
          <w:rFonts w:eastAsia="Aptos"/>
          <w:rtl/>
        </w:rPr>
        <w:t xml:space="preserve">. </w:t>
      </w:r>
      <w:r w:rsidRPr="00F10C55">
        <w:rPr>
          <w:rFonts w:eastAsia="Aptos" w:hint="cs"/>
          <w:rtl/>
        </w:rPr>
        <w:t xml:space="preserve">ולכן כשיש מצב כזה, צדדים בעלי אינטרסים מנוגדים באותו עיין, עו"ד יכול לייצג אותם בתנאי שאין ניגוד עניינים מהותי שבו עוסק ס' 14א, ואז הסכמה לא פותרת את ניגוד העניינים. פה רואים את בעייתיות הניסוח של כלל 14א, כי לפי 14ב' זה בסדר, אך כשהוא מתנגש עם 14א', ניתן לבוא ולומר כי אומנם זה מותר לפי ס' 14ד', אך הוא מתנגש עם ס' 14א, ולכן הוא לא מותר לפי 14א. </w:t>
      </w:r>
    </w:p>
    <w:p w14:paraId="427C6A1C" w14:textId="77777777" w:rsidR="00F10C55" w:rsidRPr="00F10C55" w:rsidRDefault="00F10C55" w:rsidP="00F10C55">
      <w:pPr>
        <w:rPr>
          <w:rFonts w:eastAsia="Aptos"/>
          <w:rtl/>
        </w:rPr>
      </w:pPr>
      <w:r w:rsidRPr="00F10C55">
        <w:rPr>
          <w:rFonts w:eastAsia="Aptos" w:hint="cs"/>
          <w:rtl/>
        </w:rPr>
        <w:t xml:space="preserve">כך שגם אם 14ד' מתיר, יש פה כפיפות לשאלה האם זה לא יוצר מצב של ניגוד עניינים לפי ס' 14א. זה שלכאורה ניתן לפי ס' 14ד, ס' 14א' גובר. </w:t>
      </w:r>
    </w:p>
    <w:p w14:paraId="39FF895E" w14:textId="77777777" w:rsidR="00F10C55" w:rsidRPr="00F10C55" w:rsidRDefault="00F10C55" w:rsidP="00F10C55">
      <w:pPr>
        <w:rPr>
          <w:rFonts w:eastAsia="Aptos"/>
          <w:rtl/>
        </w:rPr>
      </w:pPr>
      <w:r w:rsidRPr="00F10C55">
        <w:rPr>
          <w:rFonts w:eastAsia="Aptos"/>
          <w:rtl/>
        </w:rPr>
        <w:t xml:space="preserve">גם רואים את זה בפלילי כאשר לנאשמים יש את אותו עו"ד ואז אי אפשר שאחד יטען שהשני אשם. הנקודה כאן היא שניתן להסכים על ייצוג של עו"ד אחד כל עוד אין ניגוד עניינים מהותי. בניגוד ענייניים מהותי, ההסכמה לא אפשרית. </w:t>
      </w:r>
    </w:p>
    <w:p w14:paraId="1B45A2C8" w14:textId="77777777" w:rsidR="00F10C55" w:rsidRPr="00F10C55" w:rsidRDefault="00F10C55" w:rsidP="00F10C55">
      <w:pPr>
        <w:rPr>
          <w:rFonts w:eastAsia="Aptos"/>
          <w:rtl/>
        </w:rPr>
      </w:pPr>
      <w:r w:rsidRPr="00F10C55">
        <w:rPr>
          <w:rFonts w:eastAsia="Aptos"/>
          <w:rtl/>
        </w:rPr>
        <w:t>גם כאן, החריג בס"ק (ה) חל.</w:t>
      </w:r>
    </w:p>
    <w:p w14:paraId="59829F02" w14:textId="77777777" w:rsidR="00F10C55" w:rsidRPr="00F10C55" w:rsidRDefault="00F10C55" w:rsidP="00F10C55">
      <w:pPr>
        <w:numPr>
          <w:ilvl w:val="0"/>
          <w:numId w:val="254"/>
        </w:numPr>
        <w:contextualSpacing/>
        <w:rPr>
          <w:rFonts w:eastAsia="Aptos"/>
        </w:rPr>
      </w:pPr>
      <w:r w:rsidRPr="00F10C55">
        <w:rPr>
          <w:rFonts w:eastAsia="Aptos"/>
          <w:b/>
          <w:bCs/>
          <w:rtl/>
        </w:rPr>
        <w:t>כלל 14(ג)</w:t>
      </w:r>
    </w:p>
    <w:p w14:paraId="031AED17" w14:textId="77777777" w:rsidR="00F10C55" w:rsidRPr="00F10C55" w:rsidRDefault="00F10C55" w:rsidP="00F10C55">
      <w:pPr>
        <w:rPr>
          <w:rFonts w:eastAsia="Aptos"/>
          <w:rtl/>
        </w:rPr>
      </w:pPr>
      <w:r w:rsidRPr="00F10C55">
        <w:rPr>
          <w:rFonts w:eastAsia="Aptos" w:hint="cs"/>
          <w:rtl/>
        </w:rPr>
        <w:t>14ג' מתייחס ל</w:t>
      </w:r>
      <w:r w:rsidRPr="00F10C55">
        <w:rPr>
          <w:rFonts w:eastAsia="Aptos"/>
          <w:rtl/>
        </w:rPr>
        <w:t>ייצוג נגד לקוח קבוע</w:t>
      </w:r>
      <w:r w:rsidRPr="00F10C55">
        <w:rPr>
          <w:rFonts w:eastAsia="Aptos" w:hint="cs"/>
          <w:rtl/>
        </w:rPr>
        <w:t xml:space="preserve">- האם ניתן לייצג נגד לקוח קבוע שלי? לכאורה כמובן שלא שהרי 14א' ענה על זה כבר- התחייבות קודמת. </w:t>
      </w:r>
      <w:r w:rsidRPr="00F10C55">
        <w:rPr>
          <w:rFonts w:eastAsia="Aptos"/>
          <w:rtl/>
        </w:rPr>
        <w:br/>
      </w:r>
      <w:r w:rsidRPr="00F10C55">
        <w:rPr>
          <w:rFonts w:eastAsia="Aptos" w:hint="cs"/>
          <w:rtl/>
        </w:rPr>
        <w:t xml:space="preserve">אך בכל זאת, יש את ס' 14ג' שקבוע </w:t>
      </w:r>
      <w:r w:rsidRPr="00F10C55">
        <w:rPr>
          <w:rFonts w:eastAsia="Aptos"/>
          <w:rtl/>
        </w:rPr>
        <w:t xml:space="preserve">בעניין שצד בו לקוח קבוע של עורך הדין לא ייצג עורך דין צד אחר, גם אם באותו ענין אין עורך הדין מייצג את הלקוח הקבוע; לעניין הוראה זו, "לקוח קבוע" - לקוח שעורך הדין נותן לו שירותים דרך קבע. </w:t>
      </w:r>
    </w:p>
    <w:p w14:paraId="3B064B45" w14:textId="77777777" w:rsidR="00F10C55" w:rsidRPr="00F10C55" w:rsidRDefault="00F10C55" w:rsidP="00F10C55">
      <w:pPr>
        <w:rPr>
          <w:rFonts w:eastAsia="Aptos"/>
          <w:rtl/>
        </w:rPr>
      </w:pPr>
      <w:r w:rsidRPr="00F10C55">
        <w:rPr>
          <w:rFonts w:eastAsia="Aptos" w:hint="cs"/>
          <w:rtl/>
        </w:rPr>
        <w:t xml:space="preserve">צריך להבין כי לגבי 14ג' שני החריגים מתקיימים: </w:t>
      </w:r>
    </w:p>
    <w:p w14:paraId="7B826D95" w14:textId="77777777" w:rsidR="00F10C55" w:rsidRPr="00F10C55" w:rsidRDefault="00F10C55" w:rsidP="00F10C55">
      <w:pPr>
        <w:numPr>
          <w:ilvl w:val="0"/>
          <w:numId w:val="260"/>
        </w:numPr>
        <w:contextualSpacing/>
        <w:rPr>
          <w:rFonts w:eastAsia="Aptos"/>
          <w:rtl/>
        </w:rPr>
      </w:pPr>
      <w:r w:rsidRPr="00F10C55">
        <w:rPr>
          <w:rFonts w:eastAsia="Aptos" w:hint="cs"/>
          <w:rtl/>
        </w:rPr>
        <w:t xml:space="preserve">חריג ההסכמה- </w:t>
      </w:r>
      <w:r w:rsidRPr="00F10C55">
        <w:rPr>
          <w:rFonts w:eastAsia="Aptos"/>
          <w:rtl/>
        </w:rPr>
        <w:t>ס' 14(ד) – הסכמת הלקוח הקבוע והחדש, מודעת ובכתב</w:t>
      </w:r>
      <w:r w:rsidRPr="00F10C55">
        <w:rPr>
          <w:rFonts w:eastAsia="Aptos"/>
        </w:rPr>
        <w:t>;</w:t>
      </w:r>
    </w:p>
    <w:p w14:paraId="55B2E3F7" w14:textId="77777777" w:rsidR="00F10C55" w:rsidRPr="00F10C55" w:rsidRDefault="00F10C55" w:rsidP="00F10C55">
      <w:pPr>
        <w:numPr>
          <w:ilvl w:val="0"/>
          <w:numId w:val="260"/>
        </w:numPr>
        <w:contextualSpacing/>
        <w:rPr>
          <w:rFonts w:eastAsia="Aptos"/>
          <w:rtl/>
        </w:rPr>
      </w:pPr>
      <w:r w:rsidRPr="00F10C55">
        <w:rPr>
          <w:rFonts w:eastAsia="Aptos" w:hint="cs"/>
          <w:rtl/>
        </w:rPr>
        <w:t>חריג התיחום-</w:t>
      </w:r>
      <w:r w:rsidRPr="00F10C55">
        <w:rPr>
          <w:rFonts w:eastAsia="Aptos"/>
          <w:rtl/>
        </w:rPr>
        <w:t xml:space="preserve">ס' 14(ה) - תיחום שירות (המונע ניגוד עניינים). </w:t>
      </w:r>
    </w:p>
    <w:p w14:paraId="4AE057DE" w14:textId="77777777" w:rsidR="00F10C55" w:rsidRPr="00F10C55" w:rsidRDefault="00F10C55" w:rsidP="00F10C55">
      <w:pPr>
        <w:rPr>
          <w:rFonts w:eastAsia="Aptos"/>
          <w:rtl/>
        </w:rPr>
      </w:pPr>
      <w:r w:rsidRPr="00F10C55">
        <w:rPr>
          <w:rFonts w:eastAsia="Aptos" w:hint="cs"/>
          <w:rtl/>
        </w:rPr>
        <w:t>את הסתירה בין הסעיפים ניתן לפתור בכך ש</w:t>
      </w:r>
      <w:r w:rsidRPr="00F10C55">
        <w:rPr>
          <w:rFonts w:eastAsia="Aptos"/>
          <w:rtl/>
        </w:rPr>
        <w:t>יש לשים לב כי לפעמים ייצוג שיראה תקין על פי כלל 14(ג) והחריגים לו, יהא אסור לאור כלל 14(א).</w:t>
      </w:r>
      <w:r w:rsidRPr="00F10C55">
        <w:rPr>
          <w:rFonts w:eastAsia="Aptos"/>
          <w:rtl/>
        </w:rPr>
        <w:br/>
      </w:r>
      <w:r w:rsidRPr="00F10C55">
        <w:rPr>
          <w:rFonts w:eastAsia="Aptos" w:hint="cs"/>
          <w:rtl/>
        </w:rPr>
        <w:t>כך שאת הסתירה ואת השאלה שמתעוררת נוכח זאת ש</w:t>
      </w:r>
      <w:r w:rsidRPr="00F10C55">
        <w:rPr>
          <w:rFonts w:eastAsia="Aptos"/>
          <w:rtl/>
        </w:rPr>
        <w:t xml:space="preserve">איזה סיכוי יכול להיות שיהיה ייצוג נקי של לקוח מול לקוח קבוע? צריך לשים לב שלפעמים יצוג שיראה תקין על פי 14(ג), והחריגים לו, יהא אסור לאור כלל 14(א). </w:t>
      </w:r>
      <w:r w:rsidRPr="00F10C55">
        <w:rPr>
          <w:rFonts w:eastAsia="Aptos" w:hint="cs"/>
          <w:rtl/>
        </w:rPr>
        <w:t xml:space="preserve">ס' 14א' הוא הכלל המרכזי הוא גובר על כללים הסותרים אותו. </w:t>
      </w:r>
    </w:p>
    <w:p w14:paraId="1B97B106" w14:textId="77777777" w:rsidR="00F10C55" w:rsidRPr="00F10C55" w:rsidRDefault="00F10C55" w:rsidP="00F10C55">
      <w:pPr>
        <w:rPr>
          <w:rFonts w:eastAsia="Aptos"/>
          <w:b/>
          <w:bCs/>
        </w:rPr>
      </w:pPr>
      <w:r w:rsidRPr="00F10C55">
        <w:rPr>
          <w:rFonts w:eastAsia="Aptos" w:hint="cs"/>
          <w:b/>
          <w:bCs/>
          <w:rtl/>
        </w:rPr>
        <w:t>שאלות לדוגמה</w:t>
      </w:r>
    </w:p>
    <w:p w14:paraId="256EF0B3" w14:textId="77777777" w:rsidR="00F10C55" w:rsidRPr="00F10C55" w:rsidRDefault="00F10C55" w:rsidP="00F10C55">
      <w:pPr>
        <w:rPr>
          <w:rFonts w:eastAsia="Aptos"/>
        </w:rPr>
      </w:pPr>
      <w:r w:rsidRPr="00F10C55">
        <w:rPr>
          <w:rFonts w:eastAsia="Aptos" w:hint="cs"/>
          <w:u w:val="single"/>
          <w:rtl/>
        </w:rPr>
        <w:t>שאלה 1:</w:t>
      </w:r>
      <w:r w:rsidRPr="00F10C55">
        <w:rPr>
          <w:rFonts w:eastAsia="Aptos" w:hint="cs"/>
          <w:b/>
          <w:bCs/>
          <w:rtl/>
        </w:rPr>
        <w:t xml:space="preserve"> </w:t>
      </w:r>
      <w:r w:rsidRPr="00F10C55">
        <w:rPr>
          <w:rFonts w:eastAsia="Aptos"/>
          <w:rtl/>
        </w:rPr>
        <w:t>עו"ד שלומציון ייצגה את יששכר בתביעה שהוא הגיש נגד חברה כלשהי. לאחר סיום המשפט, התברר ליששכר שבעלה של שלומציון מחזיק ב-30% מהמניות באותה חברה. לדעת יששכר, בשל כך, שלומציון נמנעה מלפעול בצורה תקיפה נגד החברה. ועדת האתיקה הגישה קובלנה נגד שלומציון. במסגרת ההליך בביה"ד המשמעתי, הוכיחה שלומציון כי עשתה כל מה שאפשר היה לעשות בייצגה את יששכר וכי העובדה שבעלה הוא בעל מניות בחרה, לא השפיעה כהוא זה על הטיפול שלה בתיק.</w:t>
      </w:r>
      <w:r w:rsidRPr="00F10C55">
        <w:rPr>
          <w:rFonts w:eastAsia="Aptos" w:hint="cs"/>
          <w:rtl/>
        </w:rPr>
        <w:t xml:space="preserve"> </w:t>
      </w:r>
      <w:r w:rsidRPr="00F10C55">
        <w:rPr>
          <w:rFonts w:eastAsia="Aptos"/>
          <w:rtl/>
        </w:rPr>
        <w:t>מה הדין?</w:t>
      </w:r>
    </w:p>
    <w:p w14:paraId="2C14BB60" w14:textId="77777777" w:rsidR="00F10C55" w:rsidRPr="00F10C55" w:rsidRDefault="00F10C55" w:rsidP="00F10C55">
      <w:pPr>
        <w:numPr>
          <w:ilvl w:val="0"/>
          <w:numId w:val="261"/>
        </w:numPr>
        <w:contextualSpacing/>
        <w:rPr>
          <w:rFonts w:eastAsia="Aptos"/>
          <w:rtl/>
        </w:rPr>
      </w:pPr>
      <w:r w:rsidRPr="00F10C55">
        <w:rPr>
          <w:rFonts w:eastAsia="Aptos"/>
          <w:rtl/>
        </w:rPr>
        <w:t>עו"ד שלומציון הפרה את כלל 14(א) לכללי האתיקה</w:t>
      </w:r>
      <w:r w:rsidRPr="00F10C55">
        <w:rPr>
          <w:rFonts w:eastAsia="Aptos" w:hint="cs"/>
          <w:rtl/>
        </w:rPr>
        <w:t>.</w:t>
      </w:r>
    </w:p>
    <w:p w14:paraId="32651C21" w14:textId="77777777" w:rsidR="00F10C55" w:rsidRPr="00F10C55" w:rsidRDefault="00F10C55" w:rsidP="00F10C55">
      <w:pPr>
        <w:numPr>
          <w:ilvl w:val="0"/>
          <w:numId w:val="261"/>
        </w:numPr>
        <w:contextualSpacing/>
        <w:rPr>
          <w:rFonts w:eastAsia="Aptos"/>
        </w:rPr>
      </w:pPr>
      <w:r w:rsidRPr="00F10C55">
        <w:rPr>
          <w:rFonts w:eastAsia="Aptos"/>
          <w:rtl/>
        </w:rPr>
        <w:t>עו"ד שלומציון לא הפרה את כלל 14(א) שכן היא הוכיחה שלא הושפעה כלל מכך שבעלה בעל מניות</w:t>
      </w:r>
      <w:r w:rsidRPr="00F10C55">
        <w:rPr>
          <w:rFonts w:eastAsia="Aptos" w:hint="cs"/>
          <w:rtl/>
        </w:rPr>
        <w:t>.</w:t>
      </w:r>
      <w:r w:rsidRPr="00F10C55">
        <w:rPr>
          <w:rFonts w:eastAsia="Aptos"/>
          <w:rtl/>
        </w:rPr>
        <w:t xml:space="preserve"> בחברה, אך היא כן הפרה את חובת הנאמנות שלה כלפי יששכר מאחר שלא סיפרה לו על כך</w:t>
      </w:r>
      <w:r w:rsidRPr="00F10C55">
        <w:rPr>
          <w:rFonts w:eastAsia="Aptos" w:hint="cs"/>
          <w:rtl/>
        </w:rPr>
        <w:t>.</w:t>
      </w:r>
    </w:p>
    <w:p w14:paraId="6BF4F80D" w14:textId="77777777" w:rsidR="00F10C55" w:rsidRPr="00F10C55" w:rsidRDefault="00F10C55" w:rsidP="00F10C55">
      <w:pPr>
        <w:numPr>
          <w:ilvl w:val="0"/>
          <w:numId w:val="261"/>
        </w:numPr>
        <w:contextualSpacing/>
        <w:rPr>
          <w:rFonts w:eastAsia="Aptos"/>
        </w:rPr>
      </w:pPr>
      <w:r w:rsidRPr="00F10C55">
        <w:rPr>
          <w:rFonts w:eastAsia="Aptos"/>
          <w:rtl/>
        </w:rPr>
        <w:t>עו"ד שלומציון פעלה לפי כללי האתיקה שכן הוכיחה שלא הושפעה כלל מכך שבעלה בעל מניות בחרה</w:t>
      </w:r>
      <w:r w:rsidRPr="00F10C55">
        <w:rPr>
          <w:rFonts w:eastAsia="Aptos" w:hint="cs"/>
          <w:rtl/>
        </w:rPr>
        <w:t>.</w:t>
      </w:r>
    </w:p>
    <w:p w14:paraId="2FDCF14D" w14:textId="77777777" w:rsidR="00F10C55" w:rsidRPr="00F10C55" w:rsidRDefault="00F10C55" w:rsidP="00F10C55">
      <w:pPr>
        <w:numPr>
          <w:ilvl w:val="0"/>
          <w:numId w:val="261"/>
        </w:numPr>
        <w:contextualSpacing/>
        <w:rPr>
          <w:rFonts w:eastAsia="Aptos"/>
        </w:rPr>
      </w:pPr>
      <w:r w:rsidRPr="00F10C55">
        <w:rPr>
          <w:rFonts w:eastAsia="Aptos"/>
          <w:rtl/>
        </w:rPr>
        <w:t>עו"ד שלומציון הפרה את כלל 14(ב) לכללי האתיקה</w:t>
      </w:r>
      <w:r w:rsidRPr="00F10C55">
        <w:rPr>
          <w:rFonts w:eastAsia="Aptos" w:hint="cs"/>
          <w:rtl/>
        </w:rPr>
        <w:t>.</w:t>
      </w:r>
    </w:p>
    <w:p w14:paraId="4A21E413" w14:textId="77777777" w:rsidR="00F10C55" w:rsidRPr="00F10C55" w:rsidRDefault="00F10C55" w:rsidP="00F10C55">
      <w:pPr>
        <w:rPr>
          <w:rFonts w:eastAsia="Aptos"/>
          <w:rtl/>
        </w:rPr>
      </w:pPr>
      <w:r w:rsidRPr="00F10C55">
        <w:rPr>
          <w:rFonts w:eastAsia="Aptos" w:hint="cs"/>
          <w:rtl/>
        </w:rPr>
        <w:t>תשובה: א'. שלומציון הפרה את כלל 14א, ניגוד עניינים אוסרת על כניסה למצב מלכתחילה ו</w:t>
      </w:r>
      <w:r w:rsidRPr="00F10C55">
        <w:rPr>
          <w:rFonts w:eastAsia="Aptos"/>
          <w:rtl/>
        </w:rPr>
        <w:t xml:space="preserve">זו לא עבירה תוצאתית. </w:t>
      </w:r>
    </w:p>
    <w:p w14:paraId="11378339" w14:textId="77777777" w:rsidR="00F10C55" w:rsidRPr="00F10C55" w:rsidRDefault="00F10C55" w:rsidP="00F10C55">
      <w:pPr>
        <w:rPr>
          <w:rFonts w:eastAsia="Aptos"/>
        </w:rPr>
      </w:pPr>
      <w:r w:rsidRPr="00F10C55">
        <w:rPr>
          <w:rFonts w:eastAsia="Aptos" w:hint="cs"/>
          <w:u w:val="single"/>
          <w:rtl/>
        </w:rPr>
        <w:t>שאלה 2</w:t>
      </w:r>
      <w:r w:rsidRPr="00F10C55">
        <w:rPr>
          <w:rFonts w:eastAsia="Aptos" w:hint="cs"/>
          <w:rtl/>
        </w:rPr>
        <w:t xml:space="preserve">: </w:t>
      </w:r>
      <w:r w:rsidRPr="00F10C55">
        <w:rPr>
          <w:rFonts w:eastAsia="Aptos"/>
          <w:rtl/>
        </w:rPr>
        <w:t xml:space="preserve">עו"ד פלוני מייצג חייב (להלן: "חייב 1") בהליך התנגדות בתיק הוצאה לפועל שפתחה חברה להשכרת אופניים חשמליים (להלן: "החברה") כלפי שני חייבים. בסמוך לאחר תחילת ייצוגו של חייב 1, פנה אל עו"ד פלוני החייב האחר (להלן: </w:t>
      </w:r>
      <w:r w:rsidRPr="00F10C55">
        <w:rPr>
          <w:rFonts w:eastAsia="Aptos"/>
          <w:rtl/>
        </w:rPr>
        <w:lastRenderedPageBreak/>
        <w:t>"החייב האחר") וביקש ממנו לייצג גם אותו במסגרת ההליך שפתחה החברה נגד שני החייבים. עו"ד פלוני פנה לחייב 1 כדי לברר אם קיימת בעייתיות מבחינתו שהוא (עוה"ד) ייצג גם את החייב האחר, וחייב 1 מסר כי מבחינתו אין כל בעיה. לאחר שעו"ד פלוני הבין שטענותיה של החברה כלפי שני החייבים הן זהות וכי הוא לא צופה שבייצוגו את שני החייבים בהליך עשוי להתעורר קושי כלשהו או בעיה של ניגוד עניינים, הסכים עו"ד פלוני לייצג גם את החייב האחר.</w:t>
      </w:r>
      <w:r w:rsidRPr="00F10C55">
        <w:rPr>
          <w:rFonts w:eastAsia="Aptos" w:hint="cs"/>
          <w:rtl/>
        </w:rPr>
        <w:t xml:space="preserve"> </w:t>
      </w:r>
      <w:r w:rsidRPr="00F10C55">
        <w:rPr>
          <w:rFonts w:eastAsia="Aptos"/>
          <w:rtl/>
        </w:rPr>
        <w:t>מה הדין?</w:t>
      </w:r>
    </w:p>
    <w:p w14:paraId="19B1DEC7" w14:textId="77777777" w:rsidR="00F10C55" w:rsidRPr="00F10C55" w:rsidRDefault="00F10C55" w:rsidP="00F10C55">
      <w:pPr>
        <w:numPr>
          <w:ilvl w:val="0"/>
          <w:numId w:val="262"/>
        </w:numPr>
        <w:contextualSpacing/>
        <w:rPr>
          <w:rFonts w:eastAsia="Aptos"/>
          <w:rtl/>
        </w:rPr>
      </w:pPr>
      <w:r w:rsidRPr="00F10C55">
        <w:rPr>
          <w:rFonts w:eastAsia="Aptos"/>
          <w:rtl/>
        </w:rPr>
        <w:t>עו"ד פלוני עשוי להיחשב כמי שעבר עבירה אתית היות שהוא מנוע מלייצג גם את החייב האחר באותו הליך, אם קודם לכן כבר החל לייצג את חייב 1.</w:t>
      </w:r>
    </w:p>
    <w:p w14:paraId="57BC2D31" w14:textId="77777777" w:rsidR="00F10C55" w:rsidRPr="00F10C55" w:rsidRDefault="00F10C55" w:rsidP="00F10C55">
      <w:pPr>
        <w:numPr>
          <w:ilvl w:val="0"/>
          <w:numId w:val="262"/>
        </w:numPr>
        <w:contextualSpacing/>
        <w:rPr>
          <w:rFonts w:eastAsia="Aptos"/>
        </w:rPr>
      </w:pPr>
      <w:r w:rsidRPr="00F10C55">
        <w:rPr>
          <w:rFonts w:eastAsia="Aptos"/>
          <w:rtl/>
        </w:rPr>
        <w:t>עו"ד פלוני לא עשוי להיחשב כמי שעבר עבירה אתית אך מהטעם שחייב 1 נתן את הסמכתו שעו"ד ייצג גם את החייב האחר, ולפיכך אין גם כל רלוונטיות לסוגיית ניגוד העניינים.</w:t>
      </w:r>
    </w:p>
    <w:p w14:paraId="691E93C7" w14:textId="77777777" w:rsidR="00F10C55" w:rsidRPr="00F10C55" w:rsidRDefault="00F10C55" w:rsidP="00F10C55">
      <w:pPr>
        <w:numPr>
          <w:ilvl w:val="0"/>
          <w:numId w:val="262"/>
        </w:numPr>
        <w:contextualSpacing/>
        <w:rPr>
          <w:rFonts w:eastAsia="Aptos"/>
        </w:rPr>
      </w:pPr>
      <w:r w:rsidRPr="00F10C55">
        <w:rPr>
          <w:rFonts w:eastAsia="Aptos"/>
          <w:rtl/>
        </w:rPr>
        <w:t>עו"ד פלוני עשוי להיחשב כמי שעבר עבירה אתית היות שהוא מנוע מלייצג גם את החייב האחר באותו ההליך אם לא דאג לקבל משני החייבים הסכמה בכתב לייצוגם המשותף בהליך מול החברה.</w:t>
      </w:r>
    </w:p>
    <w:p w14:paraId="55183779" w14:textId="77777777" w:rsidR="00F10C55" w:rsidRPr="00F10C55" w:rsidRDefault="00F10C55" w:rsidP="00F10C55">
      <w:pPr>
        <w:numPr>
          <w:ilvl w:val="0"/>
          <w:numId w:val="262"/>
        </w:numPr>
        <w:contextualSpacing/>
        <w:rPr>
          <w:rFonts w:eastAsia="Aptos"/>
        </w:rPr>
      </w:pPr>
      <w:r w:rsidRPr="00F10C55">
        <w:rPr>
          <w:rFonts w:eastAsia="Aptos"/>
          <w:rtl/>
        </w:rPr>
        <w:t>עו"ד פלוני לא עשוי להיחשב כמי שעבר עבירה אתית היות שחייב 1 נתן את הסכמתו שעו"ד פלוני ייצג גם את החייב האחר, וכן לא קיים חשש בדבר ניגוד עניינים בייצוג המשותף.</w:t>
      </w:r>
    </w:p>
    <w:p w14:paraId="1D14F24E" w14:textId="77777777" w:rsidR="00F10C55" w:rsidRPr="00F10C55" w:rsidRDefault="00F10C55" w:rsidP="00F10C55">
      <w:pPr>
        <w:rPr>
          <w:rFonts w:eastAsia="Aptos"/>
          <w:rtl/>
        </w:rPr>
      </w:pPr>
      <w:r w:rsidRPr="00F10C55">
        <w:rPr>
          <w:rFonts w:eastAsia="Aptos" w:hint="cs"/>
          <w:rtl/>
        </w:rPr>
        <w:t xml:space="preserve">תשובה: ד'. </w:t>
      </w:r>
      <w:r w:rsidRPr="00F10C55">
        <w:rPr>
          <w:rFonts w:eastAsia="Aptos"/>
          <w:rtl/>
        </w:rPr>
        <w:t>הם לא צדדים מנוגדים והם לא קשורים אחד לשני</w:t>
      </w:r>
      <w:r w:rsidRPr="00F10C55">
        <w:rPr>
          <w:rFonts w:eastAsia="Aptos" w:hint="cs"/>
          <w:rtl/>
        </w:rPr>
        <w:t xml:space="preserve">, לכן </w:t>
      </w:r>
      <w:r w:rsidRPr="00F10C55">
        <w:rPr>
          <w:rFonts w:eastAsia="Aptos"/>
          <w:rtl/>
        </w:rPr>
        <w:t>אין בכלל ניגוד עניינים.</w:t>
      </w:r>
      <w:r w:rsidRPr="00F10C55">
        <w:rPr>
          <w:rFonts w:eastAsia="Aptos" w:hint="cs"/>
          <w:rtl/>
        </w:rPr>
        <w:t xml:space="preserve"> ההסכמה באה לבלבל אותנו.</w:t>
      </w:r>
    </w:p>
    <w:p w14:paraId="47A0498A" w14:textId="77777777" w:rsidR="00F10C55" w:rsidRPr="00F10C55" w:rsidRDefault="00F10C55" w:rsidP="00F10C55">
      <w:pPr>
        <w:rPr>
          <w:rFonts w:eastAsia="Aptos"/>
          <w:rtl/>
        </w:rPr>
      </w:pPr>
      <w:r w:rsidRPr="00F10C55">
        <w:rPr>
          <w:rFonts w:eastAsia="Aptos" w:hint="cs"/>
          <w:rtl/>
        </w:rPr>
        <w:t xml:space="preserve">עד כה דנו בכלל המרכזי שהוא ס' 14א, כעת נפנה לכללים יותר קונקרטיים. </w:t>
      </w:r>
    </w:p>
    <w:p w14:paraId="6B321D9B" w14:textId="77777777" w:rsidR="00F10C55" w:rsidRPr="00F10C55" w:rsidRDefault="00F10C55" w:rsidP="00F10C55">
      <w:pPr>
        <w:numPr>
          <w:ilvl w:val="0"/>
          <w:numId w:val="254"/>
        </w:numPr>
        <w:contextualSpacing/>
        <w:rPr>
          <w:rFonts w:eastAsia="Aptos"/>
        </w:rPr>
      </w:pPr>
      <w:r w:rsidRPr="00F10C55">
        <w:rPr>
          <w:rFonts w:eastAsia="Aptos"/>
          <w:b/>
          <w:bCs/>
          <w:rtl/>
        </w:rPr>
        <w:t>כלל 15</w:t>
      </w:r>
    </w:p>
    <w:p w14:paraId="7CA6A16A" w14:textId="77777777" w:rsidR="00F10C55" w:rsidRPr="00F10C55" w:rsidRDefault="00F10C55" w:rsidP="00F10C55">
      <w:pPr>
        <w:rPr>
          <w:rFonts w:eastAsia="Aptos"/>
          <w:rtl/>
        </w:rPr>
      </w:pPr>
      <w:r w:rsidRPr="00F10C55">
        <w:rPr>
          <w:rFonts w:eastAsia="Aptos" w:hint="cs"/>
          <w:rtl/>
        </w:rPr>
        <w:t>כלל 15 מדבר על</w:t>
      </w:r>
      <w:r w:rsidRPr="00F10C55">
        <w:rPr>
          <w:rFonts w:eastAsia="Aptos"/>
          <w:rtl/>
        </w:rPr>
        <w:t xml:space="preserve"> טיעון נגד כשרות ההסכם</w:t>
      </w:r>
      <w:r w:rsidRPr="00F10C55">
        <w:rPr>
          <w:rFonts w:eastAsia="Aptos" w:hint="cs"/>
          <w:rtl/>
        </w:rPr>
        <w:t xml:space="preserve">.  </w:t>
      </w:r>
    </w:p>
    <w:p w14:paraId="1F8B651B" w14:textId="77777777" w:rsidR="00F10C55" w:rsidRPr="00F10C55" w:rsidRDefault="00F10C55" w:rsidP="00F10C55">
      <w:pPr>
        <w:numPr>
          <w:ilvl w:val="0"/>
          <w:numId w:val="263"/>
        </w:numPr>
        <w:contextualSpacing/>
        <w:rPr>
          <w:rFonts w:eastAsia="Aptos"/>
          <w:rtl/>
        </w:rPr>
      </w:pPr>
      <w:r w:rsidRPr="00F10C55">
        <w:rPr>
          <w:rFonts w:eastAsia="Aptos"/>
          <w:rtl/>
        </w:rPr>
        <w:t xml:space="preserve">עורך דין שערך מסמך או השתתף בעריכתו, או שטיפל בעסקה או שהשתתף בטיפול בה, לא יטען לאחר מכן נגד כשרות המסמך או העסקה, ולא ייצג אדם שעניינו מחייב, באופן סביר, טענה כאמור. </w:t>
      </w:r>
    </w:p>
    <w:p w14:paraId="41B2918D" w14:textId="77777777" w:rsidR="00F10C55" w:rsidRPr="00F10C55" w:rsidRDefault="00F10C55" w:rsidP="00F10C55">
      <w:pPr>
        <w:numPr>
          <w:ilvl w:val="0"/>
          <w:numId w:val="263"/>
        </w:numPr>
        <w:contextualSpacing/>
        <w:rPr>
          <w:rFonts w:eastAsia="Aptos"/>
          <w:rtl/>
        </w:rPr>
      </w:pPr>
      <w:r w:rsidRPr="00F10C55">
        <w:rPr>
          <w:rFonts w:eastAsia="Aptos"/>
          <w:rtl/>
        </w:rPr>
        <w:t>ניגוד העניינים בא לידי ביטוי בכך שעוה"ד לא ירצה להעלות טענה שעלולה להזיק לו עצמו ולטעון כי ייתכן שהוא היה רשלן בעריכת ההסכם.</w:t>
      </w:r>
    </w:p>
    <w:p w14:paraId="7A86B8C4" w14:textId="77777777" w:rsidR="00F10C55" w:rsidRPr="00F10C55" w:rsidRDefault="00F10C55" w:rsidP="00F10C55">
      <w:pPr>
        <w:numPr>
          <w:ilvl w:val="0"/>
          <w:numId w:val="263"/>
        </w:numPr>
        <w:contextualSpacing/>
        <w:rPr>
          <w:rFonts w:eastAsia="Aptos"/>
          <w:rtl/>
        </w:rPr>
      </w:pPr>
      <w:r w:rsidRPr="00F10C55">
        <w:rPr>
          <w:rFonts w:eastAsia="Aptos"/>
          <w:rtl/>
        </w:rPr>
        <w:t xml:space="preserve">לכלל זה אין חריגים והסכמה לא מרפאה אותו. </w:t>
      </w:r>
    </w:p>
    <w:p w14:paraId="1D6B42A6" w14:textId="77777777" w:rsidR="00F10C55" w:rsidRPr="00F10C55" w:rsidRDefault="00F10C55" w:rsidP="00F10C55">
      <w:pPr>
        <w:rPr>
          <w:rFonts w:eastAsia="Aptos"/>
          <w:rtl/>
        </w:rPr>
      </w:pPr>
      <w:r w:rsidRPr="00F10C55">
        <w:rPr>
          <w:rFonts w:eastAsia="Aptos" w:hint="cs"/>
          <w:rtl/>
        </w:rPr>
        <w:t xml:space="preserve">ברגע שעו"ד משתתף בעריכת מסמך, או הוא מטפל באיזושהי עסקה, כעת עולה צורך לטעון כנגד כשרות אותו מסמך ועסקה ברור שהוא נמצא במצב של ניגוד עניינים, שהרי חלק מהטענות יזיקו כלפי עצמו. אולי מדובר ברשלנות מקצועית שלו, ולכן ברגע שטענה כזאת היא מתבקשת ואפשרית, עו"ד לא יכול לייצג. לכלל הזה אין חריגים והסכמה לא מרפאה אותו. </w:t>
      </w:r>
    </w:p>
    <w:p w14:paraId="36E88F21" w14:textId="77777777" w:rsidR="00F10C55" w:rsidRPr="00F10C55" w:rsidRDefault="00F10C55" w:rsidP="00F10C55">
      <w:pPr>
        <w:rPr>
          <w:rFonts w:eastAsia="Aptos"/>
          <w:rtl/>
        </w:rPr>
      </w:pPr>
      <w:r w:rsidRPr="00F10C55">
        <w:rPr>
          <w:rFonts w:eastAsia="Aptos" w:hint="cs"/>
          <w:u w:val="single"/>
          <w:rtl/>
        </w:rPr>
        <w:t xml:space="preserve">**** </w:t>
      </w:r>
      <w:r w:rsidRPr="00F10C55">
        <w:rPr>
          <w:rFonts w:eastAsia="Aptos" w:hint="cs"/>
          <w:rtl/>
        </w:rPr>
        <w:t xml:space="preserve">לשים לב כי </w:t>
      </w:r>
      <w:r w:rsidRPr="00F10C55">
        <w:rPr>
          <w:rFonts w:eastAsia="Aptos"/>
          <w:u w:val="single"/>
          <w:rtl/>
        </w:rPr>
        <w:t xml:space="preserve">גם לגבי כלל 14 וגם כלל 15, </w:t>
      </w:r>
      <w:r w:rsidRPr="00F10C55">
        <w:rPr>
          <w:rFonts w:eastAsia="Aptos"/>
          <w:rtl/>
        </w:rPr>
        <w:t xml:space="preserve">ברגע שעוה"ד נגוע בניגוד עניינים, זה על כל המשרד, סניפיו ושלוחותיו. </w:t>
      </w:r>
    </w:p>
    <w:p w14:paraId="12C7C101" w14:textId="77777777" w:rsidR="00F10C55" w:rsidRPr="00F10C55" w:rsidRDefault="00F10C55" w:rsidP="00F10C55">
      <w:pPr>
        <w:numPr>
          <w:ilvl w:val="0"/>
          <w:numId w:val="254"/>
        </w:numPr>
        <w:contextualSpacing/>
        <w:rPr>
          <w:rFonts w:eastAsia="Aptos"/>
          <w:b/>
          <w:bCs/>
          <w:rtl/>
        </w:rPr>
      </w:pPr>
      <w:r w:rsidRPr="00F10C55">
        <w:rPr>
          <w:rFonts w:eastAsia="Aptos"/>
          <w:b/>
          <w:bCs/>
          <w:rtl/>
        </w:rPr>
        <w:t>כלל 16</w:t>
      </w:r>
    </w:p>
    <w:p w14:paraId="1443F8F1" w14:textId="77777777" w:rsidR="00F10C55" w:rsidRPr="00F10C55" w:rsidRDefault="00F10C55" w:rsidP="00F10C55">
      <w:pPr>
        <w:rPr>
          <w:rFonts w:eastAsia="Aptos"/>
        </w:rPr>
      </w:pPr>
      <w:r w:rsidRPr="00F10C55">
        <w:rPr>
          <w:rFonts w:eastAsia="Aptos" w:hint="cs"/>
          <w:rtl/>
        </w:rPr>
        <w:t>כלל 16 מדבר על</w:t>
      </w:r>
      <w:r w:rsidRPr="00F10C55">
        <w:rPr>
          <w:rFonts w:eastAsia="Aptos"/>
          <w:rtl/>
        </w:rPr>
        <w:t xml:space="preserve"> איסור על טיפול נגד לקוח</w:t>
      </w:r>
      <w:r w:rsidRPr="00F10C55">
        <w:rPr>
          <w:rFonts w:eastAsia="Aptos" w:hint="cs"/>
          <w:rtl/>
        </w:rPr>
        <w:t xml:space="preserve">, אך צריך להבין כי מדובר על איסור טיפול נגד לקוח </w:t>
      </w:r>
      <w:r w:rsidRPr="00F10C55">
        <w:rPr>
          <w:rFonts w:eastAsia="Aptos" w:hint="cs"/>
          <w:u w:val="single"/>
          <w:rtl/>
        </w:rPr>
        <w:t>לשעבר.</w:t>
      </w:r>
      <w:r w:rsidRPr="00F10C55">
        <w:rPr>
          <w:rFonts w:eastAsia="Aptos" w:hint="cs"/>
          <w:rtl/>
        </w:rPr>
        <w:t xml:space="preserve"> שהרי כלל 14 עוסק באיסור על טיפול נגד לקוח, וכלל 16 עוסק באיסור טיפול נגד לקוח לשעבר. </w:t>
      </w:r>
    </w:p>
    <w:p w14:paraId="0EB1E429" w14:textId="77777777" w:rsidR="00F10C55" w:rsidRPr="00F10C55" w:rsidRDefault="00F10C55" w:rsidP="00F10C55">
      <w:pPr>
        <w:rPr>
          <w:rFonts w:eastAsia="Aptos"/>
          <w:i/>
          <w:iCs/>
          <w:rtl/>
        </w:rPr>
      </w:pPr>
      <w:r w:rsidRPr="00F10C55">
        <w:rPr>
          <w:rFonts w:eastAsia="Aptos"/>
          <w:i/>
          <w:iCs/>
          <w:rtl/>
        </w:rPr>
        <w:t>(א) עורך דין לא יטפל נגד לקוח -</w:t>
      </w:r>
    </w:p>
    <w:p w14:paraId="598AAB9F" w14:textId="77777777" w:rsidR="00F10C55" w:rsidRPr="00F10C55" w:rsidRDefault="00F10C55" w:rsidP="00F10C55">
      <w:pPr>
        <w:rPr>
          <w:rFonts w:eastAsia="Aptos"/>
          <w:i/>
          <w:iCs/>
          <w:rtl/>
        </w:rPr>
      </w:pPr>
      <w:r w:rsidRPr="00F10C55">
        <w:rPr>
          <w:rFonts w:eastAsia="Aptos"/>
          <w:i/>
          <w:iCs/>
          <w:rtl/>
        </w:rPr>
        <w:t>(1) בענין או בקשר לענין שטיפל בו למען אותו לקוח;</w:t>
      </w:r>
    </w:p>
    <w:p w14:paraId="37E6CB7A" w14:textId="77777777" w:rsidR="00F10C55" w:rsidRPr="00F10C55" w:rsidRDefault="00F10C55" w:rsidP="00F10C55">
      <w:pPr>
        <w:rPr>
          <w:rFonts w:eastAsia="Aptos"/>
          <w:i/>
          <w:iCs/>
          <w:rtl/>
        </w:rPr>
      </w:pPr>
      <w:r w:rsidRPr="00F10C55">
        <w:rPr>
          <w:rFonts w:eastAsia="Aptos"/>
          <w:i/>
          <w:iCs/>
          <w:rtl/>
        </w:rPr>
        <w:t>(2) בענין אליו יש זיקה של ממש למידע שקיבל עורך הדין מאותו לקוח או מטעמו.</w:t>
      </w:r>
    </w:p>
    <w:p w14:paraId="2C18E38F" w14:textId="77777777" w:rsidR="00F10C55" w:rsidRPr="00F10C55" w:rsidRDefault="00F10C55" w:rsidP="00F10C55">
      <w:pPr>
        <w:rPr>
          <w:rFonts w:eastAsia="Aptos"/>
          <w:rtl/>
        </w:rPr>
      </w:pPr>
      <w:r w:rsidRPr="00F10C55">
        <w:rPr>
          <w:rFonts w:eastAsia="Aptos" w:hint="cs"/>
          <w:rtl/>
        </w:rPr>
        <w:t>נתאר לעצמנו כי</w:t>
      </w:r>
      <w:r w:rsidRPr="00F10C55">
        <w:rPr>
          <w:rFonts w:eastAsia="Aptos"/>
          <w:rtl/>
        </w:rPr>
        <w:t xml:space="preserve"> עו"ד מייצג לקוח. במסגרת הייצוג, הלקוח נותן הרבה מאוד מידע. הוא עושה זאת </w:t>
      </w:r>
      <w:r w:rsidRPr="00F10C55">
        <w:rPr>
          <w:rFonts w:eastAsia="Aptos" w:hint="cs"/>
          <w:rtl/>
        </w:rPr>
        <w:t>ללא חשש, במטרה</w:t>
      </w:r>
      <w:r w:rsidRPr="00F10C55">
        <w:rPr>
          <w:rFonts w:eastAsia="Aptos"/>
          <w:rtl/>
        </w:rPr>
        <w:t xml:space="preserve"> שעוה"ד יוכל לייצג אותו בצורה הכי טובה שאפשר. לאחר שכבר נגמר הייצוג</w:t>
      </w:r>
      <w:r w:rsidRPr="00F10C55">
        <w:rPr>
          <w:rFonts w:eastAsia="Aptos" w:hint="cs"/>
          <w:rtl/>
        </w:rPr>
        <w:t xml:space="preserve"> כמה שנים אחר כך</w:t>
      </w:r>
      <w:r w:rsidRPr="00F10C55">
        <w:rPr>
          <w:rFonts w:eastAsia="Aptos"/>
          <w:rtl/>
        </w:rPr>
        <w:t>, מישהו רוצה לתבוע את אותו אדם ופונה לעוה"ד לייצוג. האם אותו עו"ד יכול להשתמש במידע שאותו אדם נתן לו כשייצג אותו?</w:t>
      </w:r>
      <w:r w:rsidRPr="00F10C55">
        <w:rPr>
          <w:rFonts w:eastAsia="Aptos" w:hint="cs"/>
          <w:rtl/>
        </w:rPr>
        <w:t xml:space="preserve"> ברור כי זה אסור, אחרת לקוחות לא היו נותנים לעו"ד את המידע וזה היה פוגע בייצוג.</w:t>
      </w:r>
      <w:r w:rsidRPr="00F10C55">
        <w:rPr>
          <w:rFonts w:eastAsia="Aptos"/>
          <w:rtl/>
        </w:rPr>
        <w:t xml:space="preserve"> </w:t>
      </w:r>
      <w:r w:rsidRPr="00F10C55">
        <w:rPr>
          <w:rFonts w:eastAsia="Aptos" w:hint="cs"/>
          <w:rtl/>
        </w:rPr>
        <w:t xml:space="preserve">צריך להבין כי </w:t>
      </w:r>
      <w:r w:rsidRPr="00F10C55">
        <w:rPr>
          <w:rFonts w:eastAsia="Aptos"/>
          <w:rtl/>
        </w:rPr>
        <w:t>הכלל קובע מתי אי אפשר</w:t>
      </w:r>
      <w:r w:rsidRPr="00F10C55">
        <w:rPr>
          <w:rFonts w:eastAsia="Aptos" w:hint="cs"/>
          <w:rtl/>
        </w:rPr>
        <w:t xml:space="preserve"> לטפל בלקוח לשעבר, ואם התנאים של הכלל לא מתקיימים, ניתן לייצג כנגד לקוח לשעבר.</w:t>
      </w:r>
    </w:p>
    <w:p w14:paraId="51DEAF6D" w14:textId="77777777" w:rsidR="00F10C55" w:rsidRPr="00F10C55" w:rsidRDefault="00F10C55" w:rsidP="00F10C55">
      <w:pPr>
        <w:rPr>
          <w:rFonts w:eastAsia="Aptos"/>
          <w:rtl/>
        </w:rPr>
      </w:pPr>
      <w:r w:rsidRPr="00F10C55">
        <w:rPr>
          <w:rFonts w:eastAsia="Aptos"/>
          <w:u w:val="single"/>
          <w:rtl/>
        </w:rPr>
        <w:t>דוגמ</w:t>
      </w:r>
      <w:r w:rsidRPr="00F10C55">
        <w:rPr>
          <w:rFonts w:eastAsia="Aptos" w:hint="cs"/>
          <w:u w:val="single"/>
          <w:rtl/>
        </w:rPr>
        <w:t>ה</w:t>
      </w:r>
      <w:r w:rsidRPr="00F10C55">
        <w:rPr>
          <w:rFonts w:eastAsia="Aptos"/>
          <w:rtl/>
        </w:rPr>
        <w:t xml:space="preserve">: עו"ד ייצג את דני בסכסוך עסקי. לאחר 3 שנים מגיעה ליאורה לעו"ד ומספרת שיש לה נזילה מהשכן והוא לא מתקן ונגרם נזק גדול. </w:t>
      </w:r>
      <w:r w:rsidRPr="00F10C55">
        <w:rPr>
          <w:rFonts w:eastAsia="Aptos" w:hint="cs"/>
          <w:rtl/>
        </w:rPr>
        <w:t>השכן הוא</w:t>
      </w:r>
      <w:r w:rsidRPr="00F10C55">
        <w:rPr>
          <w:rFonts w:eastAsia="Aptos"/>
          <w:rtl/>
        </w:rPr>
        <w:t xml:space="preserve"> דני. האם אפשר לייצג נגד דני? </w:t>
      </w:r>
      <w:r w:rsidRPr="00F10C55">
        <w:rPr>
          <w:rFonts w:eastAsia="Aptos" w:hint="cs"/>
          <w:rtl/>
        </w:rPr>
        <w:t>התשובה היא כן</w:t>
      </w:r>
      <w:r w:rsidRPr="00F10C55">
        <w:rPr>
          <w:rFonts w:eastAsia="Aptos"/>
          <w:rtl/>
        </w:rPr>
        <w:t>,</w:t>
      </w:r>
      <w:r w:rsidRPr="00F10C55">
        <w:rPr>
          <w:rFonts w:eastAsia="Aptos" w:hint="cs"/>
          <w:rtl/>
        </w:rPr>
        <w:t xml:space="preserve"> שהרי</w:t>
      </w:r>
      <w:r w:rsidRPr="00F10C55">
        <w:rPr>
          <w:rFonts w:eastAsia="Aptos"/>
          <w:rtl/>
        </w:rPr>
        <w:t xml:space="preserve"> זה לא קשור לעניין של דני בו טיפל ואין זיקה של ממש למידע.</w:t>
      </w:r>
      <w:r w:rsidRPr="00F10C55">
        <w:rPr>
          <w:rFonts w:eastAsia="Aptos" w:hint="cs"/>
          <w:rtl/>
        </w:rPr>
        <w:t xml:space="preserve"> מדובר בסיפור אחר לגמרי ולכן הייצוג הוא אפשרי</w:t>
      </w:r>
      <w:r w:rsidRPr="00F10C55">
        <w:rPr>
          <w:rFonts w:eastAsia="Aptos"/>
          <w:rtl/>
        </w:rPr>
        <w:t xml:space="preserve">. אבל אם זה היה סכסוך בהיבט אחר עסקי, אז הייתה בעיה. </w:t>
      </w:r>
    </w:p>
    <w:p w14:paraId="66FCD790" w14:textId="77777777" w:rsidR="00F10C55" w:rsidRPr="00F10C55" w:rsidRDefault="00F10C55" w:rsidP="00F10C55">
      <w:pPr>
        <w:rPr>
          <w:rFonts w:eastAsia="Aptos"/>
          <w:rtl/>
        </w:rPr>
      </w:pPr>
      <w:r w:rsidRPr="00F10C55">
        <w:rPr>
          <w:rFonts w:eastAsia="Aptos" w:hint="cs"/>
          <w:rtl/>
        </w:rPr>
        <w:t xml:space="preserve">לשים לב כי </w:t>
      </w:r>
      <w:r w:rsidRPr="00F10C55">
        <w:rPr>
          <w:rFonts w:eastAsia="Aptos"/>
          <w:rtl/>
        </w:rPr>
        <w:t>אם יש איזה ספק, יש את ס"ק (ב) שקובע שניתן לפנות לועד המחוזי שיחליט</w:t>
      </w:r>
      <w:r w:rsidRPr="00F10C55">
        <w:rPr>
          <w:rFonts w:eastAsia="Aptos" w:hint="cs"/>
          <w:rtl/>
        </w:rPr>
        <w:t xml:space="preserve"> בעניין הנדון</w:t>
      </w:r>
      <w:r w:rsidRPr="00F10C55">
        <w:rPr>
          <w:rFonts w:eastAsia="Aptos"/>
          <w:rtl/>
        </w:rPr>
        <w:t xml:space="preserve">. </w:t>
      </w:r>
      <w:r w:rsidRPr="00F10C55">
        <w:rPr>
          <w:rFonts w:eastAsia="Aptos" w:hint="cs"/>
          <w:rtl/>
        </w:rPr>
        <w:t xml:space="preserve">הבעיה שלפעמים הלטות כאלו לוקחות זמן, </w:t>
      </w:r>
      <w:r w:rsidRPr="00F10C55">
        <w:rPr>
          <w:rFonts w:eastAsia="Aptos"/>
          <w:rtl/>
        </w:rPr>
        <w:t xml:space="preserve">זה לא תמיד יעיל כי לוקח להחלטות כאלה זמן. </w:t>
      </w:r>
    </w:p>
    <w:p w14:paraId="0CE6AFE5" w14:textId="77777777" w:rsidR="00F10C55" w:rsidRPr="00F10C55" w:rsidRDefault="00F10C55" w:rsidP="00F10C55">
      <w:pPr>
        <w:rPr>
          <w:rFonts w:eastAsia="Aptos"/>
          <w:i/>
          <w:iCs/>
          <w:rtl/>
        </w:rPr>
      </w:pPr>
      <w:r w:rsidRPr="00F10C55">
        <w:rPr>
          <w:rFonts w:eastAsia="Aptos"/>
          <w:i/>
          <w:iCs/>
          <w:rtl/>
        </w:rPr>
        <w:t>(ב) הועד המחוזי, או מי שהוא הסמיכו לכך, רשאי להחליט, לפי פניית עורך דין, כי מתן חוות דעת או קיום התייעצות גרידא, או פעולה במקרה פלוני</w:t>
      </w:r>
      <w:r w:rsidRPr="00F10C55">
        <w:rPr>
          <w:rFonts w:eastAsia="Aptos"/>
          <w:i/>
          <w:iCs/>
          <w:u w:val="single"/>
          <w:rtl/>
        </w:rPr>
        <w:t>, לא היה בהם משום טיפול בענין למען לקוח, או כי מידע מסויים אין לו זיקה של ממש לענין</w:t>
      </w:r>
      <w:r w:rsidRPr="00F10C55">
        <w:rPr>
          <w:rFonts w:eastAsia="Aptos"/>
          <w:i/>
          <w:iCs/>
          <w:rtl/>
        </w:rPr>
        <w:t xml:space="preserve">, או כי אין במידע שהתקבל כדי למנוע מעורך הדין לטפל בענין, ובלבד שהחלטה כאמור תינתן </w:t>
      </w:r>
      <w:r w:rsidRPr="00F10C55">
        <w:rPr>
          <w:rFonts w:eastAsia="Aptos"/>
          <w:i/>
          <w:iCs/>
          <w:u w:val="single"/>
          <w:rtl/>
        </w:rPr>
        <w:t>לפני</w:t>
      </w:r>
      <w:r w:rsidRPr="00F10C55">
        <w:rPr>
          <w:rFonts w:eastAsia="Aptos"/>
          <w:i/>
          <w:iCs/>
          <w:rtl/>
        </w:rPr>
        <w:t xml:space="preserve"> שעורך הדין יקבל על עצמו את הטיפול בעניין האמור.</w:t>
      </w:r>
    </w:p>
    <w:p w14:paraId="08F68BFB" w14:textId="77777777" w:rsidR="00F10C55" w:rsidRPr="00F10C55" w:rsidRDefault="00F10C55" w:rsidP="00F10C55">
      <w:pPr>
        <w:rPr>
          <w:rFonts w:eastAsia="Aptos"/>
          <w:rtl/>
        </w:rPr>
      </w:pPr>
      <w:r w:rsidRPr="00F10C55">
        <w:rPr>
          <w:rFonts w:eastAsia="Aptos"/>
          <w:rtl/>
        </w:rPr>
        <w:t>בגלל החשיבות שלקוח</w:t>
      </w:r>
      <w:r w:rsidRPr="00F10C55">
        <w:rPr>
          <w:rFonts w:eastAsia="Aptos" w:hint="cs"/>
          <w:rtl/>
        </w:rPr>
        <w:t>ות</w:t>
      </w:r>
      <w:r w:rsidRPr="00F10C55">
        <w:rPr>
          <w:rFonts w:eastAsia="Aptos"/>
          <w:rtl/>
        </w:rPr>
        <w:t xml:space="preserve"> ירגישו בטוחים וישתפו מידע ולא יחששו שזה ישמש נגדם</w:t>
      </w:r>
      <w:r w:rsidRPr="00F10C55">
        <w:rPr>
          <w:rFonts w:eastAsia="Aptos" w:hint="cs"/>
          <w:rtl/>
        </w:rPr>
        <w:t xml:space="preserve"> בהזדמנות אחרת</w:t>
      </w:r>
      <w:r w:rsidRPr="00F10C55">
        <w:rPr>
          <w:rFonts w:eastAsia="Aptos"/>
          <w:rtl/>
        </w:rPr>
        <w:t xml:space="preserve">, ביהמ"ש העליון וביה"ד המשמעתי קבעו כי </w:t>
      </w:r>
      <w:r w:rsidRPr="00F10C55">
        <w:rPr>
          <w:rFonts w:eastAsia="Aptos"/>
          <w:u w:val="single"/>
          <w:rtl/>
        </w:rPr>
        <w:t>למונחים שבבסיס הסעיף יש ליתן פרשנות מרחיבה</w:t>
      </w:r>
      <w:r w:rsidRPr="00F10C55">
        <w:rPr>
          <w:rFonts w:eastAsia="Aptos"/>
          <w:rtl/>
        </w:rPr>
        <w:t xml:space="preserve">, וזאת הן ביחס למונח "העניין" והן ביחס </w:t>
      </w:r>
      <w:r w:rsidRPr="00F10C55">
        <w:rPr>
          <w:rFonts w:eastAsia="Aptos"/>
          <w:rtl/>
        </w:rPr>
        <w:lastRenderedPageBreak/>
        <w:t xml:space="preserve">למונח "זיקה של ממש למידע". </w:t>
      </w:r>
      <w:r w:rsidRPr="00F10C55">
        <w:rPr>
          <w:rFonts w:eastAsia="Aptos" w:hint="cs"/>
          <w:rtl/>
        </w:rPr>
        <w:t xml:space="preserve">כך שאם אפילו זה קצת משליך, אסור לייצג. שכן, זה שטיפלת בלקוח בעבר לא יכול לתת יתרון נגדו. </w:t>
      </w:r>
    </w:p>
    <w:p w14:paraId="7564E0F7" w14:textId="77777777" w:rsidR="00F10C55" w:rsidRPr="00F10C55" w:rsidRDefault="00F10C55" w:rsidP="00F10C55">
      <w:pPr>
        <w:rPr>
          <w:rFonts w:eastAsia="Aptos"/>
          <w:rtl/>
        </w:rPr>
      </w:pPr>
      <w:r w:rsidRPr="00F10C55">
        <w:rPr>
          <w:rFonts w:eastAsia="Aptos" w:hint="cs"/>
          <w:rtl/>
        </w:rPr>
        <w:t xml:space="preserve">לשים לב כי כלל 16 מדבר על לקוח לשעבר, מבלי שיש הגבלת זמן שעבר מאז שהוא כבר לא הלקוח שלי. </w:t>
      </w:r>
    </w:p>
    <w:p w14:paraId="3A175A31" w14:textId="77777777" w:rsidR="00F10C55" w:rsidRPr="00F10C55" w:rsidRDefault="00F10C55" w:rsidP="00F10C55">
      <w:pPr>
        <w:rPr>
          <w:rFonts w:eastAsia="Aptos"/>
          <w:u w:val="single"/>
        </w:rPr>
      </w:pPr>
      <w:r w:rsidRPr="00F10C55">
        <w:rPr>
          <w:rFonts w:eastAsia="Aptos"/>
          <w:u w:val="single"/>
          <w:rtl/>
        </w:rPr>
        <w:t>דוגמאות להחלטות וועדת האתיקה הארצית</w:t>
      </w:r>
    </w:p>
    <w:p w14:paraId="2CEBEA63" w14:textId="77777777" w:rsidR="00F10C55" w:rsidRPr="00F10C55" w:rsidRDefault="00F10C55" w:rsidP="00F10C55">
      <w:pPr>
        <w:numPr>
          <w:ilvl w:val="0"/>
          <w:numId w:val="263"/>
        </w:numPr>
        <w:contextualSpacing/>
        <w:rPr>
          <w:rFonts w:eastAsia="Aptos"/>
        </w:rPr>
      </w:pPr>
      <w:r w:rsidRPr="00F10C55">
        <w:rPr>
          <w:rFonts w:eastAsia="Aptos"/>
          <w:u w:val="single"/>
          <w:rtl/>
        </w:rPr>
        <w:t>החלטה 314/06: עו"ד ערך הסכם ממון לבני זוג</w:t>
      </w:r>
      <w:r w:rsidRPr="00F10C55">
        <w:rPr>
          <w:rFonts w:eastAsia="Aptos" w:hint="cs"/>
          <w:rtl/>
        </w:rPr>
        <w:t xml:space="preserve">- </w:t>
      </w:r>
      <w:r w:rsidRPr="00F10C55">
        <w:rPr>
          <w:rFonts w:eastAsia="Aptos"/>
          <w:rtl/>
        </w:rPr>
        <w:t xml:space="preserve">לימים הם נפרדו ועוה"ד מייצג את הבעל מול האישה. אין כאן טענה נ' כשרות המסמך. האם זה מותר? </w:t>
      </w:r>
      <w:r w:rsidRPr="00F10C55">
        <w:rPr>
          <w:rFonts w:eastAsia="Aptos"/>
          <w:u w:val="single"/>
          <w:rtl/>
        </w:rPr>
        <w:br/>
        <w:t>החלטה:</w:t>
      </w:r>
      <w:r w:rsidRPr="00F10C55">
        <w:rPr>
          <w:rFonts w:eastAsia="Aptos"/>
          <w:rtl/>
        </w:rPr>
        <w:t xml:space="preserve"> משערך עוה"ד את הסכם הממון יש לראות את שני בני הזוג כלקוחותיו לעניין ההסכם. בנסיבות כאלה, הייצוג של הבעל כנגד האישה בהתדיינות שההסכם הינו בסיסה מהווה הפרת כלל 16(א). לכן לא עוה"ד ולא עו"ד אחר ממשרדו יכול לייצג את הבעל.</w:t>
      </w:r>
    </w:p>
    <w:p w14:paraId="718B909C" w14:textId="77777777" w:rsidR="00F10C55" w:rsidRPr="00F10C55" w:rsidRDefault="00F10C55" w:rsidP="00F10C55">
      <w:pPr>
        <w:numPr>
          <w:ilvl w:val="0"/>
          <w:numId w:val="263"/>
        </w:numPr>
        <w:contextualSpacing/>
        <w:rPr>
          <w:rFonts w:eastAsia="Aptos"/>
        </w:rPr>
      </w:pPr>
      <w:r w:rsidRPr="00F10C55">
        <w:rPr>
          <w:rFonts w:eastAsia="Aptos"/>
          <w:u w:val="single"/>
          <w:rtl/>
        </w:rPr>
        <w:t>החלטה 286/10: עו"ד התייעץ עם משרד עו"ד בעניין ייצוגו שלו בערעור על פס"ד שניתן כנגדו</w:t>
      </w:r>
      <w:r w:rsidRPr="00F10C55">
        <w:rPr>
          <w:rFonts w:eastAsia="Aptos"/>
          <w:rtl/>
        </w:rPr>
        <w:t>. ההתייעצות כללה חשיפת חומר משפטי ומס' פגישות. בסופו של דבר החליט עוה"ד לשכור עו"ד אחר ושילם למשרד את שכר הטרחה המגיע לו בגין ההתייעצות. לתדהמתו גילה בהמשך כי סניף אחר של אותו משרד מייצג את הצד שכנגד. הוא מבקש מהוועדה להורות על הפסקת הייצוג הנגוע בניגוד עניינים. הנילון הודיע כי סניף ב' לא ידע כלל על ההתייעצות ולא הועבר לו כל חומר.</w:t>
      </w:r>
      <w:r w:rsidRPr="00F10C55">
        <w:rPr>
          <w:rFonts w:eastAsia="Aptos"/>
          <w:rtl/>
        </w:rPr>
        <w:br/>
      </w:r>
      <w:r w:rsidRPr="00F10C55">
        <w:rPr>
          <w:rFonts w:eastAsia="Aptos" w:hint="cs"/>
          <w:rtl/>
        </w:rPr>
        <w:t xml:space="preserve">ברגע שהייתה כאן התייעצות כללה חשיפת חומר משפטי במספר פגישות, מדובר בלקוח לשעבר, כעת סניף אחר רוצה לייצג לקוח שאותו לקוח לשעבר התייעץ איתם לשעבר. </w:t>
      </w:r>
      <w:r w:rsidRPr="00F10C55">
        <w:rPr>
          <w:rFonts w:eastAsia="Aptos"/>
          <w:rtl/>
        </w:rPr>
        <w:br/>
      </w:r>
      <w:r w:rsidRPr="00F10C55">
        <w:rPr>
          <w:rFonts w:eastAsia="Aptos"/>
          <w:u w:val="single"/>
          <w:rtl/>
        </w:rPr>
        <w:t>החלטה</w:t>
      </w:r>
      <w:r w:rsidRPr="00F10C55">
        <w:rPr>
          <w:rFonts w:eastAsia="Aptos"/>
          <w:rtl/>
        </w:rPr>
        <w:t xml:space="preserve">: לחדול לאלתר מהייצוג הנגוע בניגוד עניינים לפי כלל 16(א), אין חשיבות לעובדה שמדובר בסניפים שונים: פרשנות ס' 16 כוללת את כל עוה"ד במשרד, על כל סניפיו ושלוחותיו, בין שהיו מעורבים בעניין ובין שלא. </w:t>
      </w:r>
    </w:p>
    <w:p w14:paraId="123796CD" w14:textId="77777777" w:rsidR="00F10C55" w:rsidRPr="00F10C55" w:rsidRDefault="00F10C55" w:rsidP="00F10C55">
      <w:pPr>
        <w:numPr>
          <w:ilvl w:val="0"/>
          <w:numId w:val="263"/>
        </w:numPr>
        <w:contextualSpacing/>
        <w:rPr>
          <w:rFonts w:eastAsia="Aptos"/>
        </w:rPr>
      </w:pPr>
      <w:r w:rsidRPr="00F10C55">
        <w:rPr>
          <w:rFonts w:eastAsia="Aptos"/>
          <w:noProof/>
          <w:u w:val="single"/>
          <w:rtl/>
        </w:rPr>
        <mc:AlternateContent>
          <mc:Choice Requires="wps">
            <w:drawing>
              <wp:anchor distT="45720" distB="45720" distL="114300" distR="114300" simplePos="0" relativeHeight="251702272" behindDoc="0" locked="0" layoutInCell="1" allowOverlap="1" wp14:anchorId="55997A79" wp14:editId="7BFC46F9">
                <wp:simplePos x="0" y="0"/>
                <wp:positionH relativeFrom="margin">
                  <wp:align>right</wp:align>
                </wp:positionH>
                <wp:positionV relativeFrom="paragraph">
                  <wp:posOffset>784335</wp:posOffset>
                </wp:positionV>
                <wp:extent cx="6165850" cy="2798445"/>
                <wp:effectExtent l="0" t="0" r="6350" b="1905"/>
                <wp:wrapSquare wrapText="bothSides"/>
                <wp:docPr id="2183944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65850" cy="2798445"/>
                        </a:xfrm>
                        <a:prstGeom prst="rect">
                          <a:avLst/>
                        </a:prstGeom>
                        <a:solidFill>
                          <a:srgbClr val="FFFFFF"/>
                        </a:solidFill>
                        <a:ln w="9525">
                          <a:noFill/>
                          <a:miter lim="800000"/>
                          <a:headEnd/>
                          <a:tailEnd/>
                        </a:ln>
                      </wps:spPr>
                      <wps:txbx>
                        <w:txbxContent>
                          <w:p w14:paraId="644E102A" w14:textId="77777777" w:rsidR="00F10C55" w:rsidRPr="00066A7C" w:rsidRDefault="00F10C55" w:rsidP="00F10C55">
                            <w:pPr>
                              <w:rPr>
                                <w:sz w:val="18"/>
                                <w:szCs w:val="18"/>
                              </w:rPr>
                            </w:pPr>
                            <w:r w:rsidRPr="00566D0C">
                              <w:rPr>
                                <w:rFonts w:hint="cs"/>
                                <w:sz w:val="18"/>
                                <w:szCs w:val="18"/>
                                <w:u w:val="single"/>
                                <w:rtl/>
                              </w:rPr>
                              <w:t>שאלה 1</w:t>
                            </w:r>
                            <w:r w:rsidRPr="00D664D2">
                              <w:rPr>
                                <w:rFonts w:hint="cs"/>
                                <w:sz w:val="18"/>
                                <w:szCs w:val="18"/>
                                <w:rtl/>
                              </w:rPr>
                              <w:t xml:space="preserve">: </w:t>
                            </w:r>
                            <w:r w:rsidRPr="00066A7C">
                              <w:rPr>
                                <w:sz w:val="18"/>
                                <w:szCs w:val="18"/>
                                <w:rtl/>
                              </w:rPr>
                              <w:t>לגיל ולדרורה שותפות עסקית כלשהי, והם הסתכסכו ביחס לאופן הראוי לניהולה. עו"ד גושן ייצג את גיל בהליכי בירור הסכסוך. כשנה לאחר שהושג הסכם פשרה בסכסוך זה, והשותפות בין גיל לדרורה פורקה בהסכמה, התברר לגיל כי דרורה פנתה לאחרונה לעו"ד גושן על מנת שייצגה בתביעה שהוגשה נגד דרורה עקב נהיגה בשכרות. גיל סבור כי עו"ד גושן פועל שלא כדין.</w:t>
                            </w:r>
                            <w:r w:rsidRPr="00D664D2">
                              <w:rPr>
                                <w:rFonts w:hint="cs"/>
                                <w:sz w:val="18"/>
                                <w:szCs w:val="18"/>
                                <w:rtl/>
                              </w:rPr>
                              <w:t xml:space="preserve"> </w:t>
                            </w:r>
                            <w:r w:rsidRPr="00066A7C">
                              <w:rPr>
                                <w:sz w:val="18"/>
                                <w:szCs w:val="18"/>
                                <w:rtl/>
                              </w:rPr>
                              <w:t xml:space="preserve">האם הוא צודק? </w:t>
                            </w:r>
                          </w:p>
                          <w:p w14:paraId="21CEFF4A" w14:textId="77777777" w:rsidR="00F10C55" w:rsidRPr="007D00D6" w:rsidRDefault="00F10C55" w:rsidP="00F10C55">
                            <w:pPr>
                              <w:pStyle w:val="a8"/>
                              <w:numPr>
                                <w:ilvl w:val="0"/>
                                <w:numId w:val="264"/>
                              </w:numPr>
                              <w:rPr>
                                <w:sz w:val="18"/>
                                <w:szCs w:val="18"/>
                                <w:rtl/>
                              </w:rPr>
                            </w:pPr>
                            <w:r w:rsidRPr="007D00D6">
                              <w:rPr>
                                <w:sz w:val="18"/>
                                <w:szCs w:val="18"/>
                                <w:rtl/>
                              </w:rPr>
                              <w:t>גיל צודק, עו"ד גושן פועל בניגוד לכלל 14 לכללי לשכת עוה"ד (אתיקה מקצועית)</w:t>
                            </w:r>
                          </w:p>
                          <w:p w14:paraId="1D24802B" w14:textId="77777777" w:rsidR="00F10C55" w:rsidRPr="007D00D6" w:rsidRDefault="00F10C55" w:rsidP="00F10C55">
                            <w:pPr>
                              <w:pStyle w:val="a8"/>
                              <w:numPr>
                                <w:ilvl w:val="0"/>
                                <w:numId w:val="264"/>
                              </w:numPr>
                              <w:rPr>
                                <w:sz w:val="18"/>
                                <w:szCs w:val="18"/>
                              </w:rPr>
                            </w:pPr>
                            <w:r w:rsidRPr="007D00D6">
                              <w:rPr>
                                <w:sz w:val="18"/>
                                <w:szCs w:val="18"/>
                                <w:rtl/>
                              </w:rPr>
                              <w:t>גיל צודק, עו"ד גושן פועל בניגוד לכלל 16 לכללי לשכת עוה"ד (אתיקה מקצועית)</w:t>
                            </w:r>
                          </w:p>
                          <w:p w14:paraId="1C55B3A3" w14:textId="77777777" w:rsidR="00F10C55" w:rsidRPr="007D00D6" w:rsidRDefault="00F10C55" w:rsidP="00F10C55">
                            <w:pPr>
                              <w:pStyle w:val="a8"/>
                              <w:numPr>
                                <w:ilvl w:val="0"/>
                                <w:numId w:val="264"/>
                              </w:numPr>
                              <w:rPr>
                                <w:b/>
                                <w:bCs/>
                                <w:sz w:val="18"/>
                                <w:szCs w:val="18"/>
                              </w:rPr>
                            </w:pPr>
                            <w:r w:rsidRPr="007D00D6">
                              <w:rPr>
                                <w:b/>
                                <w:bCs/>
                                <w:sz w:val="18"/>
                                <w:szCs w:val="18"/>
                                <w:rtl/>
                              </w:rPr>
                              <w:t>גיל טועה, מותר לעו"ד גושן לייצג את דרורה</w:t>
                            </w:r>
                          </w:p>
                          <w:p w14:paraId="1ED928AB" w14:textId="77777777" w:rsidR="00F10C55" w:rsidRPr="007D00D6" w:rsidRDefault="00F10C55" w:rsidP="00F10C55">
                            <w:pPr>
                              <w:pStyle w:val="a8"/>
                              <w:numPr>
                                <w:ilvl w:val="0"/>
                                <w:numId w:val="264"/>
                              </w:numPr>
                              <w:rPr>
                                <w:sz w:val="18"/>
                                <w:szCs w:val="18"/>
                              </w:rPr>
                            </w:pPr>
                            <w:r w:rsidRPr="007D00D6">
                              <w:rPr>
                                <w:sz w:val="18"/>
                                <w:szCs w:val="18"/>
                                <w:rtl/>
                              </w:rPr>
                              <w:t xml:space="preserve">גיל צודק, עו"ד גושן פועל בניגוד להנחיות ועדות האתיקה וביה"ד המשמעתיים. </w:t>
                            </w:r>
                          </w:p>
                          <w:p w14:paraId="0BF9E14B" w14:textId="77777777" w:rsidR="00F10C55" w:rsidRPr="00066A7C" w:rsidRDefault="00F10C55" w:rsidP="00F10C55">
                            <w:pPr>
                              <w:rPr>
                                <w:sz w:val="18"/>
                                <w:szCs w:val="18"/>
                              </w:rPr>
                            </w:pPr>
                            <w:r w:rsidRPr="00066A7C">
                              <w:rPr>
                                <w:sz w:val="18"/>
                                <w:szCs w:val="18"/>
                                <w:rtl/>
                              </w:rPr>
                              <w:t>כלל 16. אין שום קשר</w:t>
                            </w:r>
                            <w:r>
                              <w:rPr>
                                <w:rFonts w:hint="cs"/>
                                <w:sz w:val="18"/>
                                <w:szCs w:val="18"/>
                                <w:rtl/>
                              </w:rPr>
                              <w:t xml:space="preserve"> בין המקרים, והרבה פעמים כך עו"ד מקבלים לקוחות.</w:t>
                            </w:r>
                          </w:p>
                          <w:p w14:paraId="0C44C46E" w14:textId="77777777" w:rsidR="00F10C55" w:rsidRPr="00066A7C" w:rsidRDefault="00F10C55" w:rsidP="00F10C55">
                            <w:pPr>
                              <w:rPr>
                                <w:sz w:val="18"/>
                                <w:szCs w:val="18"/>
                              </w:rPr>
                            </w:pPr>
                            <w:r w:rsidRPr="00566D0C">
                              <w:rPr>
                                <w:rFonts w:hint="cs"/>
                                <w:sz w:val="18"/>
                                <w:szCs w:val="18"/>
                                <w:u w:val="single"/>
                                <w:rtl/>
                              </w:rPr>
                              <w:t>שאלה 2</w:t>
                            </w:r>
                            <w:r w:rsidRPr="00D664D2">
                              <w:rPr>
                                <w:rFonts w:hint="cs"/>
                                <w:sz w:val="18"/>
                                <w:szCs w:val="18"/>
                                <w:rtl/>
                              </w:rPr>
                              <w:t xml:space="preserve">: </w:t>
                            </w:r>
                            <w:r w:rsidRPr="00066A7C">
                              <w:rPr>
                                <w:sz w:val="18"/>
                                <w:szCs w:val="18"/>
                                <w:rtl/>
                              </w:rPr>
                              <w:t>עו"ד שמעוני העניק ליורם במשך שנים שירותים משפטיים שכוללים ייעוץ וייצוג בקשר לעסקיו. עו"ד שמעוני בקיא בכל הנתונים שנוגעים לעסקיו של יורם. לימים החליף יורם עו"ד כך שאינו מיוצג עוד על-ידי שמעוני. אשתו של יורם פונה לעו"ד שמעוני ומבקשת ממנו לייצגה במסגרת הליך גירושין שמתנהל מול יורם. עו"ד שמעוני קיבל על עצמו את הייצוג.</w:t>
                            </w:r>
                            <w:r w:rsidRPr="00D664D2">
                              <w:rPr>
                                <w:rFonts w:hint="cs"/>
                                <w:sz w:val="18"/>
                                <w:szCs w:val="18"/>
                                <w:rtl/>
                              </w:rPr>
                              <w:t xml:space="preserve"> </w:t>
                            </w:r>
                            <w:r w:rsidRPr="00066A7C">
                              <w:rPr>
                                <w:sz w:val="18"/>
                                <w:szCs w:val="18"/>
                                <w:rtl/>
                              </w:rPr>
                              <w:t>מה הדין?</w:t>
                            </w:r>
                          </w:p>
                          <w:p w14:paraId="45305CB1" w14:textId="77777777" w:rsidR="00F10C55" w:rsidRPr="007D00D6" w:rsidRDefault="00F10C55" w:rsidP="00F10C55">
                            <w:pPr>
                              <w:pStyle w:val="a8"/>
                              <w:numPr>
                                <w:ilvl w:val="0"/>
                                <w:numId w:val="265"/>
                              </w:numPr>
                              <w:rPr>
                                <w:sz w:val="18"/>
                                <w:szCs w:val="18"/>
                                <w:rtl/>
                              </w:rPr>
                            </w:pPr>
                            <w:r w:rsidRPr="007D00D6">
                              <w:rPr>
                                <w:sz w:val="18"/>
                                <w:szCs w:val="18"/>
                                <w:rtl/>
                              </w:rPr>
                              <w:t>עו"ד שמעוני מנוע מלייצג את אשתו של יורם בהליך גירושין רק אם קיים בוודאות ניגוד עניינים בייצוג, אך לא במקרה בו קיים חשש לניגוד עניינים</w:t>
                            </w:r>
                          </w:p>
                          <w:p w14:paraId="6B60DCFF" w14:textId="77777777" w:rsidR="00F10C55" w:rsidRPr="007D00D6" w:rsidRDefault="00F10C55" w:rsidP="00F10C55">
                            <w:pPr>
                              <w:pStyle w:val="a8"/>
                              <w:numPr>
                                <w:ilvl w:val="0"/>
                                <w:numId w:val="265"/>
                              </w:numPr>
                              <w:rPr>
                                <w:sz w:val="18"/>
                                <w:szCs w:val="18"/>
                              </w:rPr>
                            </w:pPr>
                            <w:r w:rsidRPr="007D00D6">
                              <w:rPr>
                                <w:sz w:val="18"/>
                                <w:szCs w:val="18"/>
                                <w:rtl/>
                              </w:rPr>
                              <w:t>עו"ד שמעוני רשאי לייצג את אשתו של יורם בהליך הגירושין היות שיורם כבר לא מיוצג על-ידי עו"ד שמעוני</w:t>
                            </w:r>
                          </w:p>
                          <w:p w14:paraId="7E0B15A6" w14:textId="77777777" w:rsidR="00F10C55" w:rsidRPr="007D00D6" w:rsidRDefault="00F10C55" w:rsidP="00F10C55">
                            <w:pPr>
                              <w:pStyle w:val="a8"/>
                              <w:numPr>
                                <w:ilvl w:val="0"/>
                                <w:numId w:val="265"/>
                              </w:numPr>
                              <w:rPr>
                                <w:b/>
                                <w:bCs/>
                                <w:sz w:val="18"/>
                                <w:szCs w:val="18"/>
                              </w:rPr>
                            </w:pPr>
                            <w:r w:rsidRPr="007D00D6">
                              <w:rPr>
                                <w:b/>
                                <w:bCs/>
                                <w:sz w:val="18"/>
                                <w:szCs w:val="18"/>
                                <w:rtl/>
                              </w:rPr>
                              <w:t>עו"ד שמעוני מנוע מלייצג את אשתו של יורם בהליך הגירושין בשל חשש לניגוד עניינים וחשיפתו של עוד שמעוני למידע ומסמכים שרלוונטיים להליך הגירושין.</w:t>
                            </w:r>
                          </w:p>
                          <w:p w14:paraId="0A4A7A9E" w14:textId="77777777" w:rsidR="00F10C55" w:rsidRPr="007D00D6" w:rsidRDefault="00F10C55" w:rsidP="00F10C55">
                            <w:pPr>
                              <w:pStyle w:val="a8"/>
                              <w:numPr>
                                <w:ilvl w:val="0"/>
                                <w:numId w:val="265"/>
                              </w:numPr>
                              <w:rPr>
                                <w:sz w:val="18"/>
                                <w:szCs w:val="18"/>
                              </w:rPr>
                            </w:pPr>
                            <w:r w:rsidRPr="007D00D6">
                              <w:rPr>
                                <w:sz w:val="18"/>
                                <w:szCs w:val="18"/>
                                <w:rtl/>
                              </w:rPr>
                              <w:t>עו"ד שמעוני רשאי לייצג את אשתו של יורם בהליך הגירושין היות שהשירות שנתן ליורם נגד בעסקיו בלבד ולא לענייני משפחה.</w:t>
                            </w:r>
                          </w:p>
                          <w:p w14:paraId="664EB5DF" w14:textId="77777777" w:rsidR="00F10C55" w:rsidRPr="007D00D6" w:rsidRDefault="00F10C55" w:rsidP="00F10C55">
                            <w:pPr>
                              <w:rPr>
                                <w:sz w:val="18"/>
                                <w:szCs w:val="18"/>
                              </w:rPr>
                            </w:pPr>
                            <w:r w:rsidRPr="00066A7C">
                              <w:rPr>
                                <w:sz w:val="18"/>
                                <w:szCs w:val="18"/>
                                <w:rtl/>
                              </w:rPr>
                              <w:t xml:space="preserve">כלל 16. </w:t>
                            </w:r>
                            <w:r>
                              <w:rPr>
                                <w:rFonts w:hint="cs"/>
                                <w:sz w:val="18"/>
                                <w:szCs w:val="18"/>
                                <w:rtl/>
                              </w:rPr>
                              <w:t>במקרה הזה יש מניעה, מהרגע שהוא יודע את כל פרטיו על עסקיו ברור ש</w:t>
                            </w:r>
                            <w:r w:rsidRPr="00066A7C">
                              <w:rPr>
                                <w:sz w:val="18"/>
                                <w:szCs w:val="18"/>
                                <w:rtl/>
                              </w:rPr>
                              <w:t>יש זיקה של ממש</w:t>
                            </w:r>
                            <w:r>
                              <w:rPr>
                                <w:rFonts w:hint="cs"/>
                                <w:sz w:val="18"/>
                                <w:szCs w:val="18"/>
                                <w:rtl/>
                              </w:rPr>
                              <w:t xml:space="preserve"> להליך הגירושין</w:t>
                            </w:r>
                            <w:r w:rsidRPr="00066A7C">
                              <w:rPr>
                                <w:sz w:val="18"/>
                                <w:szCs w:val="1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97A79" id="_x0000_s1063" type="#_x0000_t202" style="position:absolute;left:0;text-align:left;margin-left:434.3pt;margin-top:61.75pt;width:485.5pt;height:220.35pt;flip:x;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uYGAIAAAkEAAAOAAAAZHJzL2Uyb0RvYy54bWysU9uO0zAQfUfiHyy/06Sl6SVqulq6FJCW&#10;i7TwAY7jNBaOx9huk+7XM3ZCW+AN4QfL4xmfmTlzvLnrW0VOwjoJuqDTSUqJ0BwqqQ8F/fZ1/2pF&#10;ifNMV0yBFgU9C0fvti9fbDqTixk0oCphCYJol3emoI33Jk8SxxvRMjcBIzQ6a7At82jaQ1JZ1iF6&#10;q5JZmi6SDmxlLHDhHN4+DE66jfh1Lbj/XNdOeKIKirX5uNu4l2FPthuWHywzjeRjGewfqmiZ1Jj0&#10;AvXAPCNHK/+CaiW34KD2Ew5tAnUtuYg9YDfT9I9unhpmROwFyXHmQpP7f7D80+nJfLHE92+gxwHG&#10;Jpx5BP7dEQ27humDuLcWukawChNPA2VJZ1w+Pg1Uu9wFkLL7CBUOmR09RKC+ti2plTTvf0FjxwTz&#10;4CjOF/pF7wnHy8V0ka0ydHH0zZbr1XyexWwsD0CBXmOdfyegJeFQUIvzjYnY6dH5UNg1JIQ7ULLa&#10;S6WiYQ/lTllyYqiFfVwj+m9hSpOuoOtslkVkDeF9lEkrPWpVybagqzSsQT2BmLe6iiGeSTWcsRKl&#10;R6YCOQNNvi97IquCvl6Gx4G5Eqozcmdh0Cb+JTw0YJ8p6VCXBXU/jswKStQHjfyvp/N5EHI05tly&#10;hoa99ZS3HqY5QhXUUzIcdz6KP/Ch4R7nVMvI27WSsWbUW6Rz/BtB0Ld2jLr+4O1PAAAA//8DAFBL&#10;AwQUAAYACAAAACEA90idZ94AAAAIAQAADwAAAGRycy9kb3ducmV2LnhtbEyPwU7DMBBE70j8g7VI&#10;XBB1GkigIU6FEOXegFq4ufGSRMTrELtp6Nd3OcFxZ0azb/LlZDsx4uBbRwrmswgEUuVMS7WCt9fV&#10;9T0IHzQZ3TlCBT/oYVmcn+U6M+5AaxzLUAsuIZ9pBU0IfSalrxq02s9cj8TepxusDnwOtTSDPnC5&#10;7WQcRam0uiX+0Ogenxqsvsq9VXDcjuX3+8c63lytFmFK3Et6fLZKXV5Mjw8gAk7hLwy/+IwOBTPt&#10;3J6MF50CHhJYjW8SEGwv7uas7BQk6W0Mssjl/wHFCQAA//8DAFBLAQItABQABgAIAAAAIQC2gziS&#10;/gAAAOEBAAATAAAAAAAAAAAAAAAAAAAAAABbQ29udGVudF9UeXBlc10ueG1sUEsBAi0AFAAGAAgA&#10;AAAhADj9If/WAAAAlAEAAAsAAAAAAAAAAAAAAAAALwEAAF9yZWxzLy5yZWxzUEsBAi0AFAAGAAgA&#10;AAAhAJJvq5gYAgAACQQAAA4AAAAAAAAAAAAAAAAALgIAAGRycy9lMm9Eb2MueG1sUEsBAi0AFAAG&#10;AAgAAAAhAPdInWfeAAAACAEAAA8AAAAAAAAAAAAAAAAAcgQAAGRycy9kb3ducmV2LnhtbFBLBQYA&#10;AAAABAAEAPMAAAB9BQAAAAA=&#10;" stroked="f">
                <v:textbox>
                  <w:txbxContent>
                    <w:p w14:paraId="644E102A" w14:textId="77777777" w:rsidR="00F10C55" w:rsidRPr="00066A7C" w:rsidRDefault="00F10C55" w:rsidP="00F10C55">
                      <w:pPr>
                        <w:rPr>
                          <w:sz w:val="18"/>
                          <w:szCs w:val="18"/>
                        </w:rPr>
                      </w:pPr>
                      <w:r w:rsidRPr="00566D0C">
                        <w:rPr>
                          <w:rFonts w:hint="cs"/>
                          <w:sz w:val="18"/>
                          <w:szCs w:val="18"/>
                          <w:u w:val="single"/>
                          <w:rtl/>
                        </w:rPr>
                        <w:t>שאלה 1</w:t>
                      </w:r>
                      <w:r w:rsidRPr="00D664D2">
                        <w:rPr>
                          <w:rFonts w:hint="cs"/>
                          <w:sz w:val="18"/>
                          <w:szCs w:val="18"/>
                          <w:rtl/>
                        </w:rPr>
                        <w:t xml:space="preserve">: </w:t>
                      </w:r>
                      <w:r w:rsidRPr="00066A7C">
                        <w:rPr>
                          <w:sz w:val="18"/>
                          <w:szCs w:val="18"/>
                          <w:rtl/>
                        </w:rPr>
                        <w:t>לגיל ולדרורה שותפות עסקית כלשהי, והם הסתכסכו ביחס לאופן הראוי לניהולה. עו"ד גושן ייצג את גיל בהליכי בירור הסכסוך. כשנה לאחר שהושג הסכם פשרה בסכסוך זה, והשותפות בין גיל לדרורה פורקה בהסכמה, התברר לגיל כי דרורה פנתה לאחרונה לעו"ד גושן על מנת שייצגה בתביעה שהוגשה נגד דרורה עקב נהיגה בשכרות. גיל סבור כי עו"ד גושן פועל שלא כדין.</w:t>
                      </w:r>
                      <w:r w:rsidRPr="00D664D2">
                        <w:rPr>
                          <w:rFonts w:hint="cs"/>
                          <w:sz w:val="18"/>
                          <w:szCs w:val="18"/>
                          <w:rtl/>
                        </w:rPr>
                        <w:t xml:space="preserve"> </w:t>
                      </w:r>
                      <w:r w:rsidRPr="00066A7C">
                        <w:rPr>
                          <w:sz w:val="18"/>
                          <w:szCs w:val="18"/>
                          <w:rtl/>
                        </w:rPr>
                        <w:t xml:space="preserve">האם הוא צודק? </w:t>
                      </w:r>
                    </w:p>
                    <w:p w14:paraId="21CEFF4A" w14:textId="77777777" w:rsidR="00F10C55" w:rsidRPr="007D00D6" w:rsidRDefault="00F10C55" w:rsidP="00F10C55">
                      <w:pPr>
                        <w:pStyle w:val="a8"/>
                        <w:numPr>
                          <w:ilvl w:val="0"/>
                          <w:numId w:val="264"/>
                        </w:numPr>
                        <w:rPr>
                          <w:sz w:val="18"/>
                          <w:szCs w:val="18"/>
                          <w:rtl/>
                        </w:rPr>
                      </w:pPr>
                      <w:r w:rsidRPr="007D00D6">
                        <w:rPr>
                          <w:sz w:val="18"/>
                          <w:szCs w:val="18"/>
                          <w:rtl/>
                        </w:rPr>
                        <w:t>גיל צודק, עו"ד גושן פועל בניגוד לכלל 14 לכללי לשכת עוה"ד (אתיקה מקצועית)</w:t>
                      </w:r>
                    </w:p>
                    <w:p w14:paraId="1D24802B" w14:textId="77777777" w:rsidR="00F10C55" w:rsidRPr="007D00D6" w:rsidRDefault="00F10C55" w:rsidP="00F10C55">
                      <w:pPr>
                        <w:pStyle w:val="a8"/>
                        <w:numPr>
                          <w:ilvl w:val="0"/>
                          <w:numId w:val="264"/>
                        </w:numPr>
                        <w:rPr>
                          <w:sz w:val="18"/>
                          <w:szCs w:val="18"/>
                        </w:rPr>
                      </w:pPr>
                      <w:r w:rsidRPr="007D00D6">
                        <w:rPr>
                          <w:sz w:val="18"/>
                          <w:szCs w:val="18"/>
                          <w:rtl/>
                        </w:rPr>
                        <w:t>גיל צודק, עו"ד גושן פועל בניגוד לכלל 16 לכללי לשכת עוה"ד (אתיקה מקצועית)</w:t>
                      </w:r>
                    </w:p>
                    <w:p w14:paraId="1C55B3A3" w14:textId="77777777" w:rsidR="00F10C55" w:rsidRPr="007D00D6" w:rsidRDefault="00F10C55" w:rsidP="00F10C55">
                      <w:pPr>
                        <w:pStyle w:val="a8"/>
                        <w:numPr>
                          <w:ilvl w:val="0"/>
                          <w:numId w:val="264"/>
                        </w:numPr>
                        <w:rPr>
                          <w:b/>
                          <w:bCs/>
                          <w:sz w:val="18"/>
                          <w:szCs w:val="18"/>
                        </w:rPr>
                      </w:pPr>
                      <w:r w:rsidRPr="007D00D6">
                        <w:rPr>
                          <w:b/>
                          <w:bCs/>
                          <w:sz w:val="18"/>
                          <w:szCs w:val="18"/>
                          <w:rtl/>
                        </w:rPr>
                        <w:t>גיל טועה, מותר לעו"ד גושן לייצג את דרורה</w:t>
                      </w:r>
                    </w:p>
                    <w:p w14:paraId="1ED928AB" w14:textId="77777777" w:rsidR="00F10C55" w:rsidRPr="007D00D6" w:rsidRDefault="00F10C55" w:rsidP="00F10C55">
                      <w:pPr>
                        <w:pStyle w:val="a8"/>
                        <w:numPr>
                          <w:ilvl w:val="0"/>
                          <w:numId w:val="264"/>
                        </w:numPr>
                        <w:rPr>
                          <w:sz w:val="18"/>
                          <w:szCs w:val="18"/>
                        </w:rPr>
                      </w:pPr>
                      <w:r w:rsidRPr="007D00D6">
                        <w:rPr>
                          <w:sz w:val="18"/>
                          <w:szCs w:val="18"/>
                          <w:rtl/>
                        </w:rPr>
                        <w:t xml:space="preserve">גיל צודק, עו"ד גושן פועל בניגוד להנחיות ועדות האתיקה וביה"ד המשמעתיים. </w:t>
                      </w:r>
                    </w:p>
                    <w:p w14:paraId="0BF9E14B" w14:textId="77777777" w:rsidR="00F10C55" w:rsidRPr="00066A7C" w:rsidRDefault="00F10C55" w:rsidP="00F10C55">
                      <w:pPr>
                        <w:rPr>
                          <w:sz w:val="18"/>
                          <w:szCs w:val="18"/>
                        </w:rPr>
                      </w:pPr>
                      <w:r w:rsidRPr="00066A7C">
                        <w:rPr>
                          <w:sz w:val="18"/>
                          <w:szCs w:val="18"/>
                          <w:rtl/>
                        </w:rPr>
                        <w:t>כלל 16. אין שום קשר</w:t>
                      </w:r>
                      <w:r>
                        <w:rPr>
                          <w:rFonts w:hint="cs"/>
                          <w:sz w:val="18"/>
                          <w:szCs w:val="18"/>
                          <w:rtl/>
                        </w:rPr>
                        <w:t xml:space="preserve"> בין המקרים, והרבה פעמים כך עו"ד מקבלים לקוחות.</w:t>
                      </w:r>
                    </w:p>
                    <w:p w14:paraId="0C44C46E" w14:textId="77777777" w:rsidR="00F10C55" w:rsidRPr="00066A7C" w:rsidRDefault="00F10C55" w:rsidP="00F10C55">
                      <w:pPr>
                        <w:rPr>
                          <w:sz w:val="18"/>
                          <w:szCs w:val="18"/>
                        </w:rPr>
                      </w:pPr>
                      <w:r w:rsidRPr="00566D0C">
                        <w:rPr>
                          <w:rFonts w:hint="cs"/>
                          <w:sz w:val="18"/>
                          <w:szCs w:val="18"/>
                          <w:u w:val="single"/>
                          <w:rtl/>
                        </w:rPr>
                        <w:t>שאלה 2</w:t>
                      </w:r>
                      <w:r w:rsidRPr="00D664D2">
                        <w:rPr>
                          <w:rFonts w:hint="cs"/>
                          <w:sz w:val="18"/>
                          <w:szCs w:val="18"/>
                          <w:rtl/>
                        </w:rPr>
                        <w:t xml:space="preserve">: </w:t>
                      </w:r>
                      <w:r w:rsidRPr="00066A7C">
                        <w:rPr>
                          <w:sz w:val="18"/>
                          <w:szCs w:val="18"/>
                          <w:rtl/>
                        </w:rPr>
                        <w:t>עו"ד שמעוני העניק ליורם במשך שנים שירותים משפטיים שכוללים ייעוץ וייצוג בקשר לעסקיו. עו"ד שמעוני בקיא בכל הנתונים שנוגעים לעסקיו של יורם. לימים החליף יורם עו"ד כך שאינו מיוצג עוד על-ידי שמעוני. אשתו של יורם פונה לעו"ד שמעוני ומבקשת ממנו לייצגה במסגרת הליך גירושין שמתנהל מול יורם. עו"ד שמעוני קיבל על עצמו את הייצוג.</w:t>
                      </w:r>
                      <w:r w:rsidRPr="00D664D2">
                        <w:rPr>
                          <w:rFonts w:hint="cs"/>
                          <w:sz w:val="18"/>
                          <w:szCs w:val="18"/>
                          <w:rtl/>
                        </w:rPr>
                        <w:t xml:space="preserve"> </w:t>
                      </w:r>
                      <w:r w:rsidRPr="00066A7C">
                        <w:rPr>
                          <w:sz w:val="18"/>
                          <w:szCs w:val="18"/>
                          <w:rtl/>
                        </w:rPr>
                        <w:t>מה הדין?</w:t>
                      </w:r>
                    </w:p>
                    <w:p w14:paraId="45305CB1" w14:textId="77777777" w:rsidR="00F10C55" w:rsidRPr="007D00D6" w:rsidRDefault="00F10C55" w:rsidP="00F10C55">
                      <w:pPr>
                        <w:pStyle w:val="a8"/>
                        <w:numPr>
                          <w:ilvl w:val="0"/>
                          <w:numId w:val="265"/>
                        </w:numPr>
                        <w:rPr>
                          <w:sz w:val="18"/>
                          <w:szCs w:val="18"/>
                          <w:rtl/>
                        </w:rPr>
                      </w:pPr>
                      <w:r w:rsidRPr="007D00D6">
                        <w:rPr>
                          <w:sz w:val="18"/>
                          <w:szCs w:val="18"/>
                          <w:rtl/>
                        </w:rPr>
                        <w:t>עו"ד שמעוני מנוע מלייצג את אשתו של יורם בהליך גירושין רק אם קיים בוודאות ניגוד עניינים בייצוג, אך לא במקרה בו קיים חשש לניגוד עניינים</w:t>
                      </w:r>
                    </w:p>
                    <w:p w14:paraId="6B60DCFF" w14:textId="77777777" w:rsidR="00F10C55" w:rsidRPr="007D00D6" w:rsidRDefault="00F10C55" w:rsidP="00F10C55">
                      <w:pPr>
                        <w:pStyle w:val="a8"/>
                        <w:numPr>
                          <w:ilvl w:val="0"/>
                          <w:numId w:val="265"/>
                        </w:numPr>
                        <w:rPr>
                          <w:sz w:val="18"/>
                          <w:szCs w:val="18"/>
                        </w:rPr>
                      </w:pPr>
                      <w:r w:rsidRPr="007D00D6">
                        <w:rPr>
                          <w:sz w:val="18"/>
                          <w:szCs w:val="18"/>
                          <w:rtl/>
                        </w:rPr>
                        <w:t>עו"ד שמעוני רשאי לייצג את אשתו של יורם בהליך הגירושין היות שיורם כבר לא מיוצג על-ידי עו"ד שמעוני</w:t>
                      </w:r>
                    </w:p>
                    <w:p w14:paraId="7E0B15A6" w14:textId="77777777" w:rsidR="00F10C55" w:rsidRPr="007D00D6" w:rsidRDefault="00F10C55" w:rsidP="00F10C55">
                      <w:pPr>
                        <w:pStyle w:val="a8"/>
                        <w:numPr>
                          <w:ilvl w:val="0"/>
                          <w:numId w:val="265"/>
                        </w:numPr>
                        <w:rPr>
                          <w:b/>
                          <w:bCs/>
                          <w:sz w:val="18"/>
                          <w:szCs w:val="18"/>
                        </w:rPr>
                      </w:pPr>
                      <w:r w:rsidRPr="007D00D6">
                        <w:rPr>
                          <w:b/>
                          <w:bCs/>
                          <w:sz w:val="18"/>
                          <w:szCs w:val="18"/>
                          <w:rtl/>
                        </w:rPr>
                        <w:t>עו"ד שמעוני מנוע מלייצג את אשתו של יורם בהליך הגירושין בשל חשש לניגוד עניינים וחשיפתו של עוד שמעוני למידע ומסמכים שרלוונטיים להליך הגירושין.</w:t>
                      </w:r>
                    </w:p>
                    <w:p w14:paraId="0A4A7A9E" w14:textId="77777777" w:rsidR="00F10C55" w:rsidRPr="007D00D6" w:rsidRDefault="00F10C55" w:rsidP="00F10C55">
                      <w:pPr>
                        <w:pStyle w:val="a8"/>
                        <w:numPr>
                          <w:ilvl w:val="0"/>
                          <w:numId w:val="265"/>
                        </w:numPr>
                        <w:rPr>
                          <w:sz w:val="18"/>
                          <w:szCs w:val="18"/>
                        </w:rPr>
                      </w:pPr>
                      <w:r w:rsidRPr="007D00D6">
                        <w:rPr>
                          <w:sz w:val="18"/>
                          <w:szCs w:val="18"/>
                          <w:rtl/>
                        </w:rPr>
                        <w:t>עו"ד שמעוני רשאי לייצג את אשתו של יורם בהליך הגירושין היות שהשירות שנתן ליורם נגד בעסקיו בלבד ולא לענייני משפחה.</w:t>
                      </w:r>
                    </w:p>
                    <w:p w14:paraId="664EB5DF" w14:textId="77777777" w:rsidR="00F10C55" w:rsidRPr="007D00D6" w:rsidRDefault="00F10C55" w:rsidP="00F10C55">
                      <w:pPr>
                        <w:rPr>
                          <w:sz w:val="18"/>
                          <w:szCs w:val="18"/>
                        </w:rPr>
                      </w:pPr>
                      <w:r w:rsidRPr="00066A7C">
                        <w:rPr>
                          <w:sz w:val="18"/>
                          <w:szCs w:val="18"/>
                          <w:rtl/>
                        </w:rPr>
                        <w:t xml:space="preserve">כלל 16. </w:t>
                      </w:r>
                      <w:r>
                        <w:rPr>
                          <w:rFonts w:hint="cs"/>
                          <w:sz w:val="18"/>
                          <w:szCs w:val="18"/>
                          <w:rtl/>
                        </w:rPr>
                        <w:t>במקרה הזה יש מניעה, מהרגע שהוא יודע את כל פרטיו על עסקיו ברור ש</w:t>
                      </w:r>
                      <w:r w:rsidRPr="00066A7C">
                        <w:rPr>
                          <w:sz w:val="18"/>
                          <w:szCs w:val="18"/>
                          <w:rtl/>
                        </w:rPr>
                        <w:t>יש זיקה של ממש</w:t>
                      </w:r>
                      <w:r>
                        <w:rPr>
                          <w:rFonts w:hint="cs"/>
                          <w:sz w:val="18"/>
                          <w:szCs w:val="18"/>
                          <w:rtl/>
                        </w:rPr>
                        <w:t xml:space="preserve"> להליך הגירושין</w:t>
                      </w:r>
                      <w:r w:rsidRPr="00066A7C">
                        <w:rPr>
                          <w:sz w:val="18"/>
                          <w:szCs w:val="18"/>
                          <w:rtl/>
                        </w:rPr>
                        <w:t xml:space="preserve">. </w:t>
                      </w:r>
                    </w:p>
                  </w:txbxContent>
                </v:textbox>
                <w10:wrap type="square" anchorx="margin"/>
              </v:shape>
            </w:pict>
          </mc:Fallback>
        </mc:AlternateContent>
      </w:r>
      <w:r w:rsidRPr="00F10C55">
        <w:rPr>
          <w:rFonts w:eastAsia="Aptos"/>
          <w:u w:val="single"/>
          <w:rtl/>
        </w:rPr>
        <w:t xml:space="preserve">החלטה 261/05: </w:t>
      </w:r>
      <w:r w:rsidRPr="00F10C55">
        <w:rPr>
          <w:rFonts w:eastAsia="Aptos"/>
          <w:rtl/>
        </w:rPr>
        <w:t xml:space="preserve">המתלונן טוען כי עוה"ד הנילון שייצג אותו בעבר, מייצג כעת בנק בתביעה כנגדו, דבר המהווה עבירה על כלל 16. הנילון השיב כי אמנם ייצג בעבר את המתלונן, אך בעניין שונה לחלוטין ולא קשור לתביעה הנוכחית. אין לו כל מידע מהייצוג הקודם שיש לו רלבנטיות כלשהי לתביעה הנוכחית. </w:t>
      </w:r>
      <w:r w:rsidRPr="00F10C55">
        <w:rPr>
          <w:rFonts w:eastAsia="Aptos"/>
          <w:rtl/>
        </w:rPr>
        <w:br/>
      </w:r>
      <w:r w:rsidRPr="00F10C55">
        <w:rPr>
          <w:rFonts w:eastAsia="Aptos"/>
          <w:u w:val="single"/>
          <w:rtl/>
        </w:rPr>
        <w:t>החלטה</w:t>
      </w:r>
      <w:r w:rsidRPr="00F10C55">
        <w:rPr>
          <w:rFonts w:eastAsia="Aptos"/>
          <w:rtl/>
        </w:rPr>
        <w:t>: לגנוז בהיעדר עבירה, הנילון הראה כי אין קשר בין המקרים ואין כל מידע רל</w:t>
      </w:r>
      <w:r w:rsidRPr="00F10C55">
        <w:rPr>
          <w:rFonts w:eastAsia="Aptos" w:hint="cs"/>
          <w:rtl/>
        </w:rPr>
        <w:t>וו</w:t>
      </w:r>
      <w:r w:rsidRPr="00F10C55">
        <w:rPr>
          <w:rFonts w:eastAsia="Aptos"/>
          <w:rtl/>
        </w:rPr>
        <w:t>נטי.</w:t>
      </w:r>
    </w:p>
    <w:p w14:paraId="79A10020" w14:textId="77777777" w:rsidR="00F10C55" w:rsidRPr="00F10C55" w:rsidRDefault="00F10C55" w:rsidP="00F10C55">
      <w:pPr>
        <w:numPr>
          <w:ilvl w:val="0"/>
          <w:numId w:val="254"/>
        </w:numPr>
        <w:contextualSpacing/>
        <w:rPr>
          <w:rFonts w:eastAsia="Aptos"/>
          <w:b/>
          <w:bCs/>
          <w:rtl/>
        </w:rPr>
      </w:pPr>
      <w:r w:rsidRPr="00F10C55">
        <w:rPr>
          <w:rFonts w:eastAsia="Aptos"/>
          <w:b/>
          <w:bCs/>
          <w:rtl/>
        </w:rPr>
        <w:t>כללי לשכת עוה"ד (ייצוג בעסקאות בדירות)</w:t>
      </w:r>
    </w:p>
    <w:p w14:paraId="308EBAAC" w14:textId="77777777" w:rsidR="00F10C55" w:rsidRPr="00F10C55" w:rsidRDefault="00F10C55" w:rsidP="00F10C55">
      <w:pPr>
        <w:rPr>
          <w:rFonts w:eastAsia="Aptos"/>
          <w:rtl/>
        </w:rPr>
      </w:pPr>
      <w:r w:rsidRPr="00F10C55">
        <w:rPr>
          <w:rFonts w:eastAsia="Aptos"/>
          <w:rtl/>
        </w:rPr>
        <w:t xml:space="preserve">אמרנו </w:t>
      </w:r>
      <w:r w:rsidRPr="00F10C55">
        <w:rPr>
          <w:rFonts w:eastAsia="Aptos" w:hint="cs"/>
          <w:rtl/>
        </w:rPr>
        <w:t xml:space="preserve">כי </w:t>
      </w:r>
      <w:r w:rsidRPr="00F10C55">
        <w:rPr>
          <w:rFonts w:eastAsia="Aptos"/>
          <w:rtl/>
        </w:rPr>
        <w:t xml:space="preserve">כלל 14(ב) מאפשר לעו"ד לייצג מוכר וקונה בעסקת מקרקעין בהסכם. </w:t>
      </w:r>
      <w:r w:rsidRPr="00F10C55">
        <w:rPr>
          <w:rFonts w:eastAsia="Aptos" w:hint="cs"/>
          <w:rtl/>
        </w:rPr>
        <w:t>בהסכם אוכל לייצג גבר ואישה שמתגרשים וכך גם קונה ומוכר.</w:t>
      </w:r>
    </w:p>
    <w:p w14:paraId="6E9C1373" w14:textId="77777777" w:rsidR="00F10C55" w:rsidRPr="00F10C55" w:rsidRDefault="00F10C55" w:rsidP="00F10C55">
      <w:pPr>
        <w:rPr>
          <w:rFonts w:eastAsia="Aptos"/>
          <w:rtl/>
        </w:rPr>
      </w:pPr>
      <w:r w:rsidRPr="00F10C55">
        <w:rPr>
          <w:rFonts w:eastAsia="Aptos"/>
          <w:rtl/>
        </w:rPr>
        <w:t>אבל, מה קורה אם המוכר הוא קבלן</w:t>
      </w:r>
      <w:r w:rsidRPr="00F10C55">
        <w:rPr>
          <w:rFonts w:eastAsia="Aptos" w:hint="cs"/>
          <w:rtl/>
        </w:rPr>
        <w:t xml:space="preserve"> שמטבע הדברים </w:t>
      </w:r>
      <w:r w:rsidRPr="00F10C55">
        <w:rPr>
          <w:rFonts w:eastAsia="Aptos"/>
          <w:rtl/>
        </w:rPr>
        <w:t xml:space="preserve">יש לו הרבה דירות. </w:t>
      </w:r>
      <w:r w:rsidRPr="00F10C55">
        <w:rPr>
          <w:rFonts w:eastAsia="Aptos" w:hint="cs"/>
          <w:rtl/>
        </w:rPr>
        <w:t xml:space="preserve">אם עו"ד מייצג גם את הקונים, </w:t>
      </w:r>
      <w:r w:rsidRPr="00F10C55">
        <w:rPr>
          <w:rFonts w:eastAsia="Aptos"/>
          <w:rtl/>
        </w:rPr>
        <w:t xml:space="preserve">האם אין חשש שאם עוה"ד של הלקוח ייצג גם את הלקוחות </w:t>
      </w:r>
      <w:r w:rsidRPr="00F10C55">
        <w:rPr>
          <w:rFonts w:eastAsia="Aptos" w:hint="cs"/>
          <w:rtl/>
        </w:rPr>
        <w:t xml:space="preserve">שהוא מקבל מספר רב של תיקים בזכות הקבלן, </w:t>
      </w:r>
      <w:r w:rsidRPr="00F10C55">
        <w:rPr>
          <w:rFonts w:eastAsia="Aptos"/>
          <w:rtl/>
        </w:rPr>
        <w:t xml:space="preserve">הוא יהיה מוטה לטובת הקבלן? </w:t>
      </w:r>
      <w:r w:rsidRPr="00F10C55">
        <w:rPr>
          <w:rFonts w:eastAsia="Aptos" w:hint="cs"/>
          <w:rtl/>
        </w:rPr>
        <w:t xml:space="preserve">שהרי </w:t>
      </w:r>
      <w:r w:rsidRPr="00F10C55">
        <w:rPr>
          <w:rFonts w:eastAsia="Aptos"/>
          <w:rtl/>
        </w:rPr>
        <w:t>הקבלן נותן לו מאות תיקים והלקוח הוא רק אחד.</w:t>
      </w:r>
      <w:r w:rsidRPr="00F10C55">
        <w:rPr>
          <w:rFonts w:eastAsia="Aptos" w:hint="cs"/>
          <w:rtl/>
        </w:rPr>
        <w:t xml:space="preserve"> אם עו"ד יסתכסך עם הקבלן ימנע ממנו מאות של תיקים בניגוד ללקוח, שימנע ממנו רק תיק אחד. מפני ש</w:t>
      </w:r>
      <w:r w:rsidRPr="00F10C55">
        <w:rPr>
          <w:rFonts w:eastAsia="Aptos"/>
          <w:rtl/>
        </w:rPr>
        <w:t xml:space="preserve">יש חשש </w:t>
      </w:r>
      <w:r w:rsidRPr="00F10C55">
        <w:rPr>
          <w:rFonts w:eastAsia="Aptos" w:hint="cs"/>
          <w:rtl/>
        </w:rPr>
        <w:t xml:space="preserve">משמעותי </w:t>
      </w:r>
      <w:r w:rsidRPr="00F10C55">
        <w:rPr>
          <w:rFonts w:eastAsia="Aptos"/>
          <w:rtl/>
        </w:rPr>
        <w:t>להטיה</w:t>
      </w:r>
      <w:r w:rsidRPr="00F10C55">
        <w:rPr>
          <w:rFonts w:eastAsia="Aptos" w:hint="cs"/>
          <w:rtl/>
        </w:rPr>
        <w:t xml:space="preserve">, </w:t>
      </w:r>
      <w:r w:rsidRPr="00F10C55">
        <w:rPr>
          <w:rFonts w:eastAsia="Aptos"/>
          <w:rtl/>
        </w:rPr>
        <w:t xml:space="preserve">כלל 14(ב) מאפשר את זה אבל </w:t>
      </w:r>
      <w:r w:rsidRPr="00F10C55">
        <w:rPr>
          <w:rFonts w:eastAsia="Aptos" w:hint="cs"/>
          <w:rtl/>
        </w:rPr>
        <w:t xml:space="preserve">רק אם </w:t>
      </w:r>
      <w:r w:rsidRPr="00F10C55">
        <w:rPr>
          <w:rFonts w:eastAsia="Aptos"/>
          <w:rtl/>
        </w:rPr>
        <w:t xml:space="preserve">הותקנו כללי הייצוג בעסקאות בדירות </w:t>
      </w:r>
      <w:r w:rsidRPr="00F10C55">
        <w:rPr>
          <w:rFonts w:eastAsia="Aptos" w:hint="cs"/>
          <w:rtl/>
        </w:rPr>
        <w:t>וזאת משום זהו</w:t>
      </w:r>
      <w:r w:rsidRPr="00F10C55">
        <w:rPr>
          <w:rFonts w:eastAsia="Aptos"/>
          <w:rtl/>
        </w:rPr>
        <w:t xml:space="preserve"> ניגוד עניינים חזק ביותר. </w:t>
      </w:r>
    </w:p>
    <w:p w14:paraId="74A3211B" w14:textId="77777777" w:rsidR="00F10C55" w:rsidRPr="00F10C55" w:rsidRDefault="00F10C55" w:rsidP="00F10C55">
      <w:pPr>
        <w:rPr>
          <w:rFonts w:eastAsia="Aptos"/>
          <w:rtl/>
        </w:rPr>
      </w:pPr>
      <w:r w:rsidRPr="00F10C55">
        <w:rPr>
          <w:rFonts w:eastAsia="Aptos"/>
          <w:rtl/>
        </w:rPr>
        <w:t>בעסקה לרכישת דירה מקבלן, עוה"ד אינו רשאי בשום אופן</w:t>
      </w:r>
      <w:r w:rsidRPr="00F10C55">
        <w:rPr>
          <w:rFonts w:eastAsia="Aptos" w:hint="cs"/>
          <w:rtl/>
        </w:rPr>
        <w:t xml:space="preserve"> (בניגוד 14ב)</w:t>
      </w:r>
      <w:r w:rsidRPr="00F10C55">
        <w:rPr>
          <w:rFonts w:eastAsia="Aptos"/>
          <w:rtl/>
        </w:rPr>
        <w:t xml:space="preserve"> לייצג הן את הקבלן והן את רוכש הדירה (כלל 2 לכללים). </w:t>
      </w:r>
      <w:r w:rsidRPr="00F10C55">
        <w:rPr>
          <w:rFonts w:eastAsia="Aptos" w:hint="cs"/>
          <w:rtl/>
        </w:rPr>
        <w:t xml:space="preserve">אסור, אף פעם, כאשר </w:t>
      </w:r>
      <w:r w:rsidRPr="00F10C55">
        <w:rPr>
          <w:rFonts w:eastAsia="Aptos"/>
          <w:rtl/>
        </w:rPr>
        <w:t xml:space="preserve">הסכמת הצדדים אינה משנה לעניין זה. </w:t>
      </w:r>
    </w:p>
    <w:p w14:paraId="3139EC3D" w14:textId="77777777" w:rsidR="00F10C55" w:rsidRPr="00F10C55" w:rsidRDefault="00F10C55" w:rsidP="00F10C55">
      <w:pPr>
        <w:rPr>
          <w:rFonts w:eastAsia="Aptos"/>
          <w:rtl/>
        </w:rPr>
      </w:pPr>
      <w:r w:rsidRPr="00F10C55">
        <w:rPr>
          <w:rFonts w:eastAsia="Aptos"/>
          <w:rtl/>
        </w:rPr>
        <w:t xml:space="preserve">בנוסף, </w:t>
      </w:r>
      <w:r w:rsidRPr="00F10C55">
        <w:rPr>
          <w:rFonts w:eastAsia="Aptos"/>
          <w:u w:val="single"/>
          <w:rtl/>
        </w:rPr>
        <w:t>על עוה"ד</w:t>
      </w:r>
      <w:r w:rsidRPr="00F10C55">
        <w:rPr>
          <w:rFonts w:eastAsia="Aptos"/>
          <w:rtl/>
        </w:rPr>
        <w:t xml:space="preserve"> המייצג את הקבלן</w:t>
      </w:r>
      <w:r w:rsidRPr="00F10C55">
        <w:rPr>
          <w:rFonts w:eastAsia="Aptos" w:hint="cs"/>
          <w:rtl/>
        </w:rPr>
        <w:t>, כדי שזה יהיה לגמרי ברור</w:t>
      </w:r>
      <w:r w:rsidRPr="00F10C55">
        <w:rPr>
          <w:rFonts w:eastAsia="Aptos"/>
          <w:rtl/>
        </w:rPr>
        <w:t>:</w:t>
      </w:r>
    </w:p>
    <w:p w14:paraId="1628BB80" w14:textId="77777777" w:rsidR="00F10C55" w:rsidRPr="00F10C55" w:rsidRDefault="00F10C55" w:rsidP="00F10C55">
      <w:pPr>
        <w:numPr>
          <w:ilvl w:val="0"/>
          <w:numId w:val="268"/>
        </w:numPr>
        <w:contextualSpacing/>
        <w:rPr>
          <w:rFonts w:eastAsia="Aptos"/>
          <w:rtl/>
        </w:rPr>
      </w:pPr>
      <w:r w:rsidRPr="00F10C55">
        <w:rPr>
          <w:rFonts w:eastAsia="Aptos"/>
          <w:rtl/>
        </w:rPr>
        <w:t>לציין בהסכם המכר כי הוא אינו מייצג את רוכש הדירה באותה עסקה (כלל 4 לכללים)</w:t>
      </w:r>
      <w:r w:rsidRPr="00F10C55">
        <w:rPr>
          <w:rFonts w:eastAsia="Aptos" w:hint="cs"/>
          <w:rtl/>
        </w:rPr>
        <w:t>.</w:t>
      </w:r>
    </w:p>
    <w:p w14:paraId="33ADE116" w14:textId="77777777" w:rsidR="00F10C55" w:rsidRPr="00F10C55" w:rsidRDefault="00F10C55" w:rsidP="00F10C55">
      <w:pPr>
        <w:numPr>
          <w:ilvl w:val="0"/>
          <w:numId w:val="268"/>
        </w:numPr>
        <w:contextualSpacing/>
        <w:rPr>
          <w:rFonts w:eastAsia="Aptos"/>
        </w:rPr>
      </w:pPr>
      <w:r w:rsidRPr="00F10C55">
        <w:rPr>
          <w:rFonts w:eastAsia="Aptos"/>
          <w:rtl/>
        </w:rPr>
        <w:lastRenderedPageBreak/>
        <w:t>הוא לא רשאי לגבות מהרוכש שכר בעד שירות שהוא נתן לקבלן (כלל 3 לכללים)</w:t>
      </w:r>
      <w:r w:rsidRPr="00F10C55">
        <w:rPr>
          <w:rFonts w:eastAsia="Aptos" w:hint="cs"/>
          <w:rtl/>
        </w:rPr>
        <w:t>.</w:t>
      </w:r>
    </w:p>
    <w:p w14:paraId="30A0DCB0" w14:textId="77777777" w:rsidR="00F10C55" w:rsidRPr="00F10C55" w:rsidRDefault="00F10C55" w:rsidP="00F10C55">
      <w:pPr>
        <w:rPr>
          <w:rFonts w:eastAsia="Aptos"/>
        </w:rPr>
      </w:pPr>
      <w:r w:rsidRPr="00F10C55">
        <w:rPr>
          <w:rFonts w:eastAsia="Aptos" w:hint="cs"/>
          <w:rtl/>
        </w:rPr>
        <w:t xml:space="preserve">וזאת שוב כדי להסביר לקונה למנוע מצב בו הוא יתבלבל יתבלבל ויחשוב שהאינטרסים שלו מוגנים, העו"ד של הקבלן לא מייצג אותך ולא לוקח כסף. </w:t>
      </w:r>
    </w:p>
    <w:p w14:paraId="263F21A8" w14:textId="77777777" w:rsidR="00F10C55" w:rsidRPr="00F10C55" w:rsidRDefault="00F10C55" w:rsidP="00F10C55">
      <w:pPr>
        <w:rPr>
          <w:rFonts w:eastAsia="Aptos"/>
        </w:rPr>
      </w:pPr>
      <w:r w:rsidRPr="00F10C55">
        <w:rPr>
          <w:rFonts w:eastAsia="Aptos" w:hint="cs"/>
          <w:rtl/>
        </w:rPr>
        <w:t xml:space="preserve">עם זאת לשים לב כי עו"ד כן רשאי לטפל בקונה בדבר אחד בלבד: </w:t>
      </w:r>
    </w:p>
    <w:p w14:paraId="5EFAFC13" w14:textId="77777777" w:rsidR="00F10C55" w:rsidRPr="00F10C55" w:rsidRDefault="00F10C55" w:rsidP="00F10C55">
      <w:pPr>
        <w:numPr>
          <w:ilvl w:val="0"/>
          <w:numId w:val="268"/>
        </w:numPr>
        <w:contextualSpacing/>
        <w:rPr>
          <w:rFonts w:eastAsia="Aptos"/>
        </w:rPr>
      </w:pPr>
      <w:r w:rsidRPr="00F10C55">
        <w:rPr>
          <w:rFonts w:eastAsia="Aptos"/>
          <w:rtl/>
        </w:rPr>
        <w:t xml:space="preserve">הוא רשאי לטפל למען הרוכש בביצוע הרישום </w:t>
      </w:r>
      <w:r w:rsidRPr="00F10C55">
        <w:rPr>
          <w:rFonts w:eastAsia="Aptos" w:hint="cs"/>
          <w:rtl/>
        </w:rPr>
        <w:t xml:space="preserve">של הזכויות </w:t>
      </w:r>
      <w:r w:rsidRPr="00F10C55">
        <w:rPr>
          <w:rFonts w:eastAsia="Aptos"/>
          <w:rtl/>
        </w:rPr>
        <w:t>בלבד ולקבל שכר אך ורק עבור פעולה זו (כלל 5 לכללים)</w:t>
      </w:r>
      <w:r w:rsidRPr="00F10C55">
        <w:rPr>
          <w:rFonts w:eastAsia="Aptos" w:hint="cs"/>
          <w:rtl/>
        </w:rPr>
        <w:t>. כאשר יש הגבלה על שווי שכר הטרחה. רק בביצוע הרישום עו"ד יכול לטפל אך הוא לא מייצג את הקונה בהסכם.</w:t>
      </w:r>
    </w:p>
    <w:p w14:paraId="5DA56122" w14:textId="77777777" w:rsidR="00F10C55" w:rsidRPr="00F10C55" w:rsidRDefault="00F10C55" w:rsidP="00F10C55">
      <w:pPr>
        <w:rPr>
          <w:rFonts w:eastAsia="Aptos"/>
          <w:rtl/>
        </w:rPr>
      </w:pPr>
      <w:r w:rsidRPr="00F10C55">
        <w:rPr>
          <w:rFonts w:eastAsia="Aptos"/>
          <w:rtl/>
        </w:rPr>
        <w:t xml:space="preserve">היו ניסיונות התחמקות </w:t>
      </w:r>
      <w:r w:rsidRPr="00F10C55">
        <w:rPr>
          <w:rFonts w:eastAsia="Aptos" w:hint="cs"/>
          <w:rtl/>
        </w:rPr>
        <w:t xml:space="preserve">ועקיפה של הכללים האלה, למשל מחוק המכר דירות הבטחת השקעות, חייבים לתת ערבות לקונים אחר שהם משלמים 7% מהדירה. </w:t>
      </w:r>
      <w:r w:rsidRPr="00F10C55">
        <w:rPr>
          <w:rFonts w:eastAsia="Aptos"/>
          <w:rtl/>
        </w:rPr>
        <w:t xml:space="preserve">ועדת האתיקה הארצית חזרה לא פעם על ההחלטה לפיה עו"ד המייצג חברה קבלנית לא יוכל להחזיק בידיו בנאמנות ערבות שהונפקה עבור רוכש דירה מאת הקבלן, בהתאם לחוק המכר דירות (הבטחת השקעות על רוכשי דירות). </w:t>
      </w:r>
      <w:r w:rsidRPr="00F10C55">
        <w:rPr>
          <w:rFonts w:eastAsia="Aptos" w:hint="cs"/>
          <w:rtl/>
        </w:rPr>
        <w:t xml:space="preserve">רק ברישום הזכויות, מכיוון שזאת פעולה גלובלית לכל הרוכשים, רק שם יכול לטפל עו"ד הקבלן. </w:t>
      </w:r>
    </w:p>
    <w:p w14:paraId="2C8C3556" w14:textId="77777777" w:rsidR="00F10C55" w:rsidRPr="00F10C55" w:rsidRDefault="00F10C55" w:rsidP="00F10C55">
      <w:pPr>
        <w:rPr>
          <w:rFonts w:eastAsia="Aptos"/>
          <w:rtl/>
        </w:rPr>
      </w:pPr>
      <w:r w:rsidRPr="00F10C55">
        <w:rPr>
          <w:rFonts w:eastAsia="Aptos"/>
          <w:noProof/>
          <w:rtl/>
        </w:rPr>
        <mc:AlternateContent>
          <mc:Choice Requires="wps">
            <w:drawing>
              <wp:anchor distT="45720" distB="45720" distL="114300" distR="114300" simplePos="0" relativeHeight="251703296" behindDoc="0" locked="0" layoutInCell="1" allowOverlap="1" wp14:anchorId="183BC88D" wp14:editId="48899A12">
                <wp:simplePos x="0" y="0"/>
                <wp:positionH relativeFrom="margin">
                  <wp:posOffset>341630</wp:posOffset>
                </wp:positionH>
                <wp:positionV relativeFrom="paragraph">
                  <wp:posOffset>266727</wp:posOffset>
                </wp:positionV>
                <wp:extent cx="5511800" cy="1200150"/>
                <wp:effectExtent l="0" t="0" r="0" b="0"/>
                <wp:wrapSquare wrapText="bothSides"/>
                <wp:docPr id="13079071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11800" cy="1200150"/>
                        </a:xfrm>
                        <a:prstGeom prst="rect">
                          <a:avLst/>
                        </a:prstGeom>
                        <a:solidFill>
                          <a:srgbClr val="FFFFFF"/>
                        </a:solidFill>
                        <a:ln w="9525">
                          <a:noFill/>
                          <a:miter lim="800000"/>
                          <a:headEnd/>
                          <a:tailEnd/>
                        </a:ln>
                      </wps:spPr>
                      <wps:txbx>
                        <w:txbxContent>
                          <w:p w14:paraId="74A407DF" w14:textId="77777777" w:rsidR="00F10C55" w:rsidRPr="00066A7C" w:rsidRDefault="00F10C55" w:rsidP="00F10C55">
                            <w:pPr>
                              <w:rPr>
                                <w:sz w:val="18"/>
                                <w:szCs w:val="18"/>
                              </w:rPr>
                            </w:pPr>
                            <w:r w:rsidRPr="004A716D">
                              <w:rPr>
                                <w:rFonts w:hint="cs"/>
                                <w:sz w:val="18"/>
                                <w:szCs w:val="18"/>
                                <w:u w:val="single"/>
                                <w:rtl/>
                              </w:rPr>
                              <w:t>שאלה לדוגמה</w:t>
                            </w:r>
                            <w:r w:rsidRPr="00066A7C">
                              <w:rPr>
                                <w:sz w:val="18"/>
                                <w:szCs w:val="18"/>
                                <w:u w:val="single"/>
                                <w:rtl/>
                              </w:rPr>
                              <w:t>:</w:t>
                            </w:r>
                            <w:r w:rsidRPr="00066A7C">
                              <w:rPr>
                                <w:sz w:val="18"/>
                                <w:szCs w:val="18"/>
                                <w:rtl/>
                              </w:rPr>
                              <w:t xml:space="preserve"> עו"ד לוי משמש כיועמ"ש של הקבלן משה. במסגרת עבודתו טיפל בעסקאות של מכירת דירות בבנין שהוקם על-ידי משה. יעקב, אחד מרוכשי הדירות, פנה לעו"ד לוי בבקשה שייצגו בעריכת הסכם רכישת הדירה ממשה.</w:t>
                            </w:r>
                            <w:r w:rsidRPr="007D00D6">
                              <w:rPr>
                                <w:rFonts w:hint="cs"/>
                                <w:sz w:val="18"/>
                                <w:szCs w:val="18"/>
                                <w:rtl/>
                              </w:rPr>
                              <w:t xml:space="preserve"> </w:t>
                            </w:r>
                            <w:r w:rsidRPr="00066A7C">
                              <w:rPr>
                                <w:sz w:val="18"/>
                                <w:szCs w:val="18"/>
                                <w:rtl/>
                              </w:rPr>
                              <w:t>האם רשאי עו"ד לעשות כן?</w:t>
                            </w:r>
                          </w:p>
                          <w:p w14:paraId="53CEEA60" w14:textId="77777777" w:rsidR="00F10C55" w:rsidRPr="007D00D6" w:rsidRDefault="00F10C55" w:rsidP="00F10C55">
                            <w:pPr>
                              <w:pStyle w:val="a8"/>
                              <w:numPr>
                                <w:ilvl w:val="0"/>
                                <w:numId w:val="266"/>
                              </w:numPr>
                              <w:rPr>
                                <w:sz w:val="18"/>
                                <w:szCs w:val="18"/>
                                <w:rtl/>
                              </w:rPr>
                            </w:pPr>
                            <w:r w:rsidRPr="007D00D6">
                              <w:rPr>
                                <w:sz w:val="18"/>
                                <w:szCs w:val="18"/>
                                <w:rtl/>
                              </w:rPr>
                              <w:t>לא, אלא אם כן, תתקבל לכך הסכמת משה מראש ובכתב</w:t>
                            </w:r>
                            <w:r>
                              <w:rPr>
                                <w:rFonts w:hint="cs"/>
                                <w:sz w:val="18"/>
                                <w:szCs w:val="18"/>
                                <w:rtl/>
                              </w:rPr>
                              <w:t>.</w:t>
                            </w:r>
                          </w:p>
                          <w:p w14:paraId="44024229" w14:textId="77777777" w:rsidR="00F10C55" w:rsidRPr="007D00D6" w:rsidRDefault="00F10C55" w:rsidP="00F10C55">
                            <w:pPr>
                              <w:pStyle w:val="a8"/>
                              <w:numPr>
                                <w:ilvl w:val="0"/>
                                <w:numId w:val="266"/>
                              </w:numPr>
                              <w:rPr>
                                <w:sz w:val="18"/>
                                <w:szCs w:val="18"/>
                              </w:rPr>
                            </w:pPr>
                            <w:r w:rsidRPr="007D00D6">
                              <w:rPr>
                                <w:sz w:val="18"/>
                                <w:szCs w:val="18"/>
                                <w:rtl/>
                              </w:rPr>
                              <w:t>כן, ובלבד שיעקב יאשר בכתב שידוע לו כי עו"ד לוי מייצג הן את משה והן את יעקב בחוזה, ואין לו התנגדות לכך</w:t>
                            </w:r>
                            <w:r>
                              <w:rPr>
                                <w:rFonts w:hint="cs"/>
                                <w:sz w:val="18"/>
                                <w:szCs w:val="18"/>
                                <w:rtl/>
                              </w:rPr>
                              <w:t>.</w:t>
                            </w:r>
                          </w:p>
                          <w:p w14:paraId="25B0FE35" w14:textId="77777777" w:rsidR="00F10C55" w:rsidRPr="007D00D6" w:rsidRDefault="00F10C55" w:rsidP="00F10C55">
                            <w:pPr>
                              <w:pStyle w:val="a8"/>
                              <w:numPr>
                                <w:ilvl w:val="0"/>
                                <w:numId w:val="266"/>
                              </w:numPr>
                              <w:rPr>
                                <w:sz w:val="18"/>
                                <w:szCs w:val="18"/>
                              </w:rPr>
                            </w:pPr>
                            <w:r w:rsidRPr="007D00D6">
                              <w:rPr>
                                <w:sz w:val="18"/>
                                <w:szCs w:val="18"/>
                                <w:rtl/>
                              </w:rPr>
                              <w:t>כן, ובלבד שיקבל קודם לכן היתר בכתב מהועד המחוזי</w:t>
                            </w:r>
                            <w:r>
                              <w:rPr>
                                <w:rFonts w:hint="cs"/>
                                <w:sz w:val="18"/>
                                <w:szCs w:val="18"/>
                                <w:rtl/>
                              </w:rPr>
                              <w:t>.</w:t>
                            </w:r>
                          </w:p>
                          <w:p w14:paraId="1214EC88" w14:textId="77777777" w:rsidR="00F10C55" w:rsidRPr="007D00D6" w:rsidRDefault="00F10C55" w:rsidP="00F10C55">
                            <w:pPr>
                              <w:pStyle w:val="a8"/>
                              <w:numPr>
                                <w:ilvl w:val="0"/>
                                <w:numId w:val="266"/>
                              </w:numPr>
                              <w:rPr>
                                <w:sz w:val="18"/>
                                <w:szCs w:val="18"/>
                              </w:rPr>
                            </w:pPr>
                            <w:r w:rsidRPr="007D00D6">
                              <w:rPr>
                                <w:b/>
                                <w:bCs/>
                                <w:sz w:val="18"/>
                                <w:szCs w:val="18"/>
                                <w:rtl/>
                              </w:rPr>
                              <w:t>לא. עו"ד לוי אינו רשאי לייצג הן את משה והן את יעקב בעריכת הסכם לרכישת הדירה</w:t>
                            </w:r>
                            <w:r w:rsidRPr="007D00D6">
                              <w:rPr>
                                <w:sz w:val="18"/>
                                <w:szCs w:val="18"/>
                                <w:rtl/>
                              </w:rPr>
                              <w:t xml:space="preserve">. </w:t>
                            </w:r>
                          </w:p>
                          <w:p w14:paraId="47C2D680" w14:textId="77777777" w:rsidR="00F10C55" w:rsidRPr="004A716D" w:rsidRDefault="00F10C55" w:rsidP="00F10C55">
                            <w:pPr>
                              <w:rPr>
                                <w:sz w:val="18"/>
                                <w:szCs w:val="18"/>
                                <w:rtl/>
                              </w:rPr>
                            </w:pPr>
                            <w:r w:rsidRPr="004A716D">
                              <w:rPr>
                                <w:sz w:val="18"/>
                                <w:szCs w:val="18"/>
                                <w:rtl/>
                              </w:rPr>
                              <w:t>מדוע? כלל 2 לכללים</w:t>
                            </w:r>
                            <w:r>
                              <w:rPr>
                                <w:rFonts w:hint="cs"/>
                                <w:sz w:val="18"/>
                                <w:szCs w:val="18"/>
                                <w:rtl/>
                              </w:rPr>
                              <w:t xml:space="preserve">. </w:t>
                            </w:r>
                            <w:r w:rsidRPr="004A716D">
                              <w:rPr>
                                <w:sz w:val="18"/>
                                <w:szCs w:val="18"/>
                                <w:rtl/>
                              </w:rPr>
                              <w:t>אם משה היה אדם פרטי, אז זה היה אפשרי בגלל 14(ב)+(ד)</w:t>
                            </w:r>
                            <w:r>
                              <w:rPr>
                                <w:rFonts w:hint="cs"/>
                                <w:sz w:val="18"/>
                                <w:szCs w:val="18"/>
                                <w:rtl/>
                              </w:rPr>
                              <w:t>.</w:t>
                            </w:r>
                          </w:p>
                          <w:p w14:paraId="18ABD614" w14:textId="77777777" w:rsidR="00F10C55" w:rsidRDefault="00F10C55" w:rsidP="00F10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88D" id="_x0000_s1064" type="#_x0000_t202" style="position:absolute;left:0;text-align:left;margin-left:26.9pt;margin-top:21pt;width:434pt;height:94.5pt;flip:x;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JaFgIAAAkEAAAOAAAAZHJzL2Uyb0RvYy54bWysU9uO0zAQfUfiHyy/0zSlhW7UdLV0KSAt&#10;F2nhAxzHaSwcjxm7Tbpfz9gpbbW8IfxgeTzjMzNnjle3Q2fYQaHXYEueT6acKSuh1nZX8h/ft6+W&#10;nPkgbC0MWFXyo/L8dv3yxap3hZpBC6ZWyAjE+qJ3JW9DcEWWedmqTvgJOGXJ2QB2IpCJu6xG0RN6&#10;Z7LZdPom6wFrhyCV93R7Pzr5OuE3jZLha9N4FZgpOdUW0o5pr+KerVei2KFwrZanMsQ/VNEJbSnp&#10;GepeBMH2qP+C6rRE8NCEiYQug6bRUqUeqJt8+qybx1Y4lXohcrw70+T/H6z8cnh035CF4R0MNMDU&#10;hHcPIH96ZmHTCrtTd4jQt0rUlDiPlGW988XpaaTaFz6CVP1nqGnIYh8gAQ0Ndqwx2n38A00dM8pD&#10;ozie6VdDYJIuF4s8X07JJcmX03TzRRpQJooIFOl16MMHBR2Lh5IjzTclEocHH2Jhl5AY7sHoequN&#10;SQbuqo1BdhCkhW1aqZdnYcayvuQ3i9kiIVuI75NMOh1Iq0Z3JacyaY3qicS8t3UKCUKb8UyVGHti&#10;KpIz0hSGamC6LvnrZXwcmaugPhJ3CKM26S/RoQV84qwnXZbc/9oLVJyZT5b4v8nn8yjkZMwXb2dk&#10;4LWnuvYIKwmq5IGz8bgJSfyRDwt3NKdGJ94ulZxqJr0lOk9/Iwr62k5Rlx+8/g0AAP//AwBQSwME&#10;FAAGAAgAAAAhACTAgMjfAAAACQEAAA8AAABkcnMvZG93bnJldi54bWxMj81OwzAQhO9IvIO1SFwQ&#10;deLSioZsKoQo9wbEz82NlyQitkPspqFP3+UEx9lZzXyTryfbiZGG0HqHkM4SEOQqb1pXI7w8b65v&#10;QYSondGdd4TwQwHWxflZrjPjD25LYxlrwSEuZBqhibHPpAxVQ1aHme/JsffpB6sjy6GWZtAHDred&#10;VEmylFa3jhsa3dNDQ9VXubcIx7ex/H7/2KrXq80qTgv/tDw+WsTLi+n+DkSkKf49wy8+o0PBTDu/&#10;dyaIDmExZ/KIcKN4EvsrlfJhh6DmaQKyyOX/BcUJAAD//wMAUEsBAi0AFAAGAAgAAAAhALaDOJL+&#10;AAAA4QEAABMAAAAAAAAAAAAAAAAAAAAAAFtDb250ZW50X1R5cGVzXS54bWxQSwECLQAUAAYACAAA&#10;ACEAOP0h/9YAAACUAQAACwAAAAAAAAAAAAAAAAAvAQAAX3JlbHMvLnJlbHNQSwECLQAUAAYACAAA&#10;ACEACdVCWhYCAAAJBAAADgAAAAAAAAAAAAAAAAAuAgAAZHJzL2Uyb0RvYy54bWxQSwECLQAUAAYA&#10;CAAAACEAJMCAyN8AAAAJAQAADwAAAAAAAAAAAAAAAABwBAAAZHJzL2Rvd25yZXYueG1sUEsFBgAA&#10;AAAEAAQA8wAAAHwFAAAAAA==&#10;" stroked="f">
                <v:textbox>
                  <w:txbxContent>
                    <w:p w14:paraId="74A407DF" w14:textId="77777777" w:rsidR="00F10C55" w:rsidRPr="00066A7C" w:rsidRDefault="00F10C55" w:rsidP="00F10C55">
                      <w:pPr>
                        <w:rPr>
                          <w:sz w:val="18"/>
                          <w:szCs w:val="18"/>
                        </w:rPr>
                      </w:pPr>
                      <w:r w:rsidRPr="004A716D">
                        <w:rPr>
                          <w:rFonts w:hint="cs"/>
                          <w:sz w:val="18"/>
                          <w:szCs w:val="18"/>
                          <w:u w:val="single"/>
                          <w:rtl/>
                        </w:rPr>
                        <w:t>שאלה לדוגמה</w:t>
                      </w:r>
                      <w:r w:rsidRPr="00066A7C">
                        <w:rPr>
                          <w:sz w:val="18"/>
                          <w:szCs w:val="18"/>
                          <w:u w:val="single"/>
                          <w:rtl/>
                        </w:rPr>
                        <w:t>:</w:t>
                      </w:r>
                      <w:r w:rsidRPr="00066A7C">
                        <w:rPr>
                          <w:sz w:val="18"/>
                          <w:szCs w:val="18"/>
                          <w:rtl/>
                        </w:rPr>
                        <w:t xml:space="preserve"> עו"ד לוי משמש כיועמ"ש של הקבלן משה. במסגרת עבודתו טיפל בעסקאות של מכירת דירות </w:t>
                      </w:r>
                      <w:proofErr w:type="spellStart"/>
                      <w:r w:rsidRPr="00066A7C">
                        <w:rPr>
                          <w:sz w:val="18"/>
                          <w:szCs w:val="18"/>
                          <w:rtl/>
                        </w:rPr>
                        <w:t>בבנין</w:t>
                      </w:r>
                      <w:proofErr w:type="spellEnd"/>
                      <w:r w:rsidRPr="00066A7C">
                        <w:rPr>
                          <w:sz w:val="18"/>
                          <w:szCs w:val="18"/>
                          <w:rtl/>
                        </w:rPr>
                        <w:t xml:space="preserve"> שהוקם על-ידי משה. יעקב, אחד מרוכשי הדירות, פנה לעו"ד לוי בבקשה שייצגו בעריכת הסכם רכישת הדירה ממשה.</w:t>
                      </w:r>
                      <w:r w:rsidRPr="007D00D6">
                        <w:rPr>
                          <w:rFonts w:hint="cs"/>
                          <w:sz w:val="18"/>
                          <w:szCs w:val="18"/>
                          <w:rtl/>
                        </w:rPr>
                        <w:t xml:space="preserve"> </w:t>
                      </w:r>
                      <w:r w:rsidRPr="00066A7C">
                        <w:rPr>
                          <w:sz w:val="18"/>
                          <w:szCs w:val="18"/>
                          <w:rtl/>
                        </w:rPr>
                        <w:t>האם רשאי עו"ד לעשות כן?</w:t>
                      </w:r>
                    </w:p>
                    <w:p w14:paraId="53CEEA60" w14:textId="77777777" w:rsidR="00F10C55" w:rsidRPr="007D00D6" w:rsidRDefault="00F10C55" w:rsidP="00F10C55">
                      <w:pPr>
                        <w:pStyle w:val="a8"/>
                        <w:numPr>
                          <w:ilvl w:val="0"/>
                          <w:numId w:val="266"/>
                        </w:numPr>
                        <w:rPr>
                          <w:sz w:val="18"/>
                          <w:szCs w:val="18"/>
                          <w:rtl/>
                        </w:rPr>
                      </w:pPr>
                      <w:r w:rsidRPr="007D00D6">
                        <w:rPr>
                          <w:sz w:val="18"/>
                          <w:szCs w:val="18"/>
                          <w:rtl/>
                        </w:rPr>
                        <w:t>לא, אלא אם כן, תתקבל לכך הסכמת משה מראש ובכתב</w:t>
                      </w:r>
                      <w:r>
                        <w:rPr>
                          <w:rFonts w:hint="cs"/>
                          <w:sz w:val="18"/>
                          <w:szCs w:val="18"/>
                          <w:rtl/>
                        </w:rPr>
                        <w:t>.</w:t>
                      </w:r>
                    </w:p>
                    <w:p w14:paraId="44024229" w14:textId="77777777" w:rsidR="00F10C55" w:rsidRPr="007D00D6" w:rsidRDefault="00F10C55" w:rsidP="00F10C55">
                      <w:pPr>
                        <w:pStyle w:val="a8"/>
                        <w:numPr>
                          <w:ilvl w:val="0"/>
                          <w:numId w:val="266"/>
                        </w:numPr>
                        <w:rPr>
                          <w:sz w:val="18"/>
                          <w:szCs w:val="18"/>
                        </w:rPr>
                      </w:pPr>
                      <w:r w:rsidRPr="007D00D6">
                        <w:rPr>
                          <w:sz w:val="18"/>
                          <w:szCs w:val="18"/>
                          <w:rtl/>
                        </w:rPr>
                        <w:t>כן, ובלבד שיעקב יאשר בכתב שידוע לו כי עו"ד לוי מייצג הן את משה והן את יעקב בחוזה, ואין לו התנגדות לכך</w:t>
                      </w:r>
                      <w:r>
                        <w:rPr>
                          <w:rFonts w:hint="cs"/>
                          <w:sz w:val="18"/>
                          <w:szCs w:val="18"/>
                          <w:rtl/>
                        </w:rPr>
                        <w:t>.</w:t>
                      </w:r>
                    </w:p>
                    <w:p w14:paraId="25B0FE35" w14:textId="77777777" w:rsidR="00F10C55" w:rsidRPr="007D00D6" w:rsidRDefault="00F10C55" w:rsidP="00F10C55">
                      <w:pPr>
                        <w:pStyle w:val="a8"/>
                        <w:numPr>
                          <w:ilvl w:val="0"/>
                          <w:numId w:val="266"/>
                        </w:numPr>
                        <w:rPr>
                          <w:sz w:val="18"/>
                          <w:szCs w:val="18"/>
                        </w:rPr>
                      </w:pPr>
                      <w:r w:rsidRPr="007D00D6">
                        <w:rPr>
                          <w:sz w:val="18"/>
                          <w:szCs w:val="18"/>
                          <w:rtl/>
                        </w:rPr>
                        <w:t xml:space="preserve">כן, ובלבד שיקבל קודם לכן היתר בכתב </w:t>
                      </w:r>
                      <w:proofErr w:type="spellStart"/>
                      <w:r w:rsidRPr="007D00D6">
                        <w:rPr>
                          <w:sz w:val="18"/>
                          <w:szCs w:val="18"/>
                          <w:rtl/>
                        </w:rPr>
                        <w:t>מהועד</w:t>
                      </w:r>
                      <w:proofErr w:type="spellEnd"/>
                      <w:r w:rsidRPr="007D00D6">
                        <w:rPr>
                          <w:sz w:val="18"/>
                          <w:szCs w:val="18"/>
                          <w:rtl/>
                        </w:rPr>
                        <w:t xml:space="preserve"> המחוזי</w:t>
                      </w:r>
                      <w:r>
                        <w:rPr>
                          <w:rFonts w:hint="cs"/>
                          <w:sz w:val="18"/>
                          <w:szCs w:val="18"/>
                          <w:rtl/>
                        </w:rPr>
                        <w:t>.</w:t>
                      </w:r>
                    </w:p>
                    <w:p w14:paraId="1214EC88" w14:textId="77777777" w:rsidR="00F10C55" w:rsidRPr="007D00D6" w:rsidRDefault="00F10C55" w:rsidP="00F10C55">
                      <w:pPr>
                        <w:pStyle w:val="a8"/>
                        <w:numPr>
                          <w:ilvl w:val="0"/>
                          <w:numId w:val="266"/>
                        </w:numPr>
                        <w:rPr>
                          <w:sz w:val="18"/>
                          <w:szCs w:val="18"/>
                        </w:rPr>
                      </w:pPr>
                      <w:r w:rsidRPr="007D00D6">
                        <w:rPr>
                          <w:b/>
                          <w:bCs/>
                          <w:sz w:val="18"/>
                          <w:szCs w:val="18"/>
                          <w:rtl/>
                        </w:rPr>
                        <w:t>לא. עו"ד לוי אינו רשאי לייצג הן את משה והן את יעקב בעריכת הסכם לרכישת הדירה</w:t>
                      </w:r>
                      <w:r w:rsidRPr="007D00D6">
                        <w:rPr>
                          <w:sz w:val="18"/>
                          <w:szCs w:val="18"/>
                          <w:rtl/>
                        </w:rPr>
                        <w:t xml:space="preserve">. </w:t>
                      </w:r>
                    </w:p>
                    <w:p w14:paraId="47C2D680" w14:textId="77777777" w:rsidR="00F10C55" w:rsidRPr="004A716D" w:rsidRDefault="00F10C55" w:rsidP="00F10C55">
                      <w:pPr>
                        <w:rPr>
                          <w:sz w:val="18"/>
                          <w:szCs w:val="18"/>
                          <w:rtl/>
                        </w:rPr>
                      </w:pPr>
                      <w:r w:rsidRPr="004A716D">
                        <w:rPr>
                          <w:sz w:val="18"/>
                          <w:szCs w:val="18"/>
                          <w:rtl/>
                        </w:rPr>
                        <w:t>מדוע? כלל 2 לכללים</w:t>
                      </w:r>
                      <w:r>
                        <w:rPr>
                          <w:rFonts w:hint="cs"/>
                          <w:sz w:val="18"/>
                          <w:szCs w:val="18"/>
                          <w:rtl/>
                        </w:rPr>
                        <w:t xml:space="preserve">. </w:t>
                      </w:r>
                      <w:r w:rsidRPr="004A716D">
                        <w:rPr>
                          <w:sz w:val="18"/>
                          <w:szCs w:val="18"/>
                          <w:rtl/>
                        </w:rPr>
                        <w:t>אם משה היה אדם פרטי, אז זה היה אפשרי בגלל 14(ב)+(ד)</w:t>
                      </w:r>
                      <w:r>
                        <w:rPr>
                          <w:rFonts w:hint="cs"/>
                          <w:sz w:val="18"/>
                          <w:szCs w:val="18"/>
                          <w:rtl/>
                        </w:rPr>
                        <w:t>.</w:t>
                      </w:r>
                    </w:p>
                    <w:p w14:paraId="18ABD614" w14:textId="77777777" w:rsidR="00F10C55" w:rsidRDefault="00F10C55" w:rsidP="00F10C55"/>
                  </w:txbxContent>
                </v:textbox>
                <w10:wrap type="square" anchorx="margin"/>
              </v:shape>
            </w:pict>
          </mc:Fallback>
        </mc:AlternateContent>
      </w:r>
      <w:r w:rsidRPr="00F10C55">
        <w:rPr>
          <w:rFonts w:eastAsia="Aptos" w:hint="cs"/>
          <w:rtl/>
        </w:rPr>
        <w:t xml:space="preserve">חשוב להבין כי זהו מצב חריג ל14ב+ד- לא ניצן לייצג גם אם יש הסכמה או תיחום. </w:t>
      </w:r>
    </w:p>
    <w:p w14:paraId="19E6F1DF" w14:textId="77777777" w:rsidR="00F10C55" w:rsidRPr="00F10C55" w:rsidRDefault="00F10C55" w:rsidP="00F10C55">
      <w:pPr>
        <w:rPr>
          <w:rFonts w:eastAsia="Aptos"/>
          <w:b/>
          <w:bCs/>
          <w:rtl/>
        </w:rPr>
      </w:pPr>
      <w:r w:rsidRPr="00F10C55">
        <w:rPr>
          <w:rFonts w:eastAsia="Aptos"/>
          <w:b/>
          <w:bCs/>
          <w:rtl/>
        </w:rPr>
        <w:t>ניגוד עניינים מוסדי</w:t>
      </w:r>
    </w:p>
    <w:p w14:paraId="4BD9B261" w14:textId="77777777" w:rsidR="00F10C55" w:rsidRPr="00F10C55" w:rsidRDefault="00F10C55" w:rsidP="00F10C55">
      <w:pPr>
        <w:rPr>
          <w:rFonts w:eastAsia="Aptos"/>
          <w:rtl/>
        </w:rPr>
      </w:pPr>
      <w:r w:rsidRPr="00F10C55">
        <w:rPr>
          <w:rFonts w:eastAsia="Aptos" w:hint="cs"/>
          <w:rtl/>
        </w:rPr>
        <w:t xml:space="preserve">זהו </w:t>
      </w:r>
      <w:r w:rsidRPr="00F10C55">
        <w:rPr>
          <w:rFonts w:eastAsia="Aptos"/>
          <w:rtl/>
        </w:rPr>
        <w:t xml:space="preserve">ניגוד ענייני שנוצר בגלל תפקיד שאדם ממלא. </w:t>
      </w:r>
      <w:r w:rsidRPr="00F10C55">
        <w:rPr>
          <w:rFonts w:eastAsia="Aptos" w:hint="cs"/>
          <w:rtl/>
        </w:rPr>
        <w:t xml:space="preserve"> יש מגוון תפקידים היכולים להיכנס תחת הכותרת של ניגוד עניינים מוסדי. נדון במספר עניינים:</w:t>
      </w:r>
    </w:p>
    <w:p w14:paraId="799D202E" w14:textId="77777777" w:rsidR="00F10C55" w:rsidRPr="00F10C55" w:rsidRDefault="00F10C55" w:rsidP="00F10C55">
      <w:pPr>
        <w:numPr>
          <w:ilvl w:val="0"/>
          <w:numId w:val="270"/>
        </w:numPr>
        <w:contextualSpacing/>
        <w:rPr>
          <w:rFonts w:eastAsia="Aptos"/>
          <w:u w:val="single"/>
        </w:rPr>
      </w:pPr>
      <w:r w:rsidRPr="00F10C55">
        <w:rPr>
          <w:rFonts w:eastAsia="Aptos"/>
          <w:u w:val="single"/>
          <w:rtl/>
        </w:rPr>
        <w:t xml:space="preserve">עו"ד </w:t>
      </w:r>
      <w:r w:rsidRPr="00F10C55">
        <w:rPr>
          <w:rFonts w:eastAsia="Aptos" w:hint="cs"/>
          <w:u w:val="single"/>
          <w:rtl/>
        </w:rPr>
        <w:t xml:space="preserve">שדנה </w:t>
      </w:r>
      <w:r w:rsidRPr="00F10C55">
        <w:rPr>
          <w:rFonts w:eastAsia="Aptos"/>
          <w:u w:val="single"/>
          <w:rtl/>
        </w:rPr>
        <w:t>בעניין כשופט</w:t>
      </w:r>
      <w:r w:rsidRPr="00F10C55">
        <w:rPr>
          <w:rFonts w:eastAsia="Aptos" w:hint="cs"/>
          <w:u w:val="single"/>
          <w:rtl/>
        </w:rPr>
        <w:t>\ת</w:t>
      </w:r>
      <w:r w:rsidRPr="00F10C55">
        <w:rPr>
          <w:rFonts w:eastAsia="Aptos"/>
          <w:u w:val="single"/>
          <w:rtl/>
        </w:rPr>
        <w:t>, בורר</w:t>
      </w:r>
      <w:r w:rsidRPr="00F10C55">
        <w:rPr>
          <w:rFonts w:eastAsia="Aptos" w:hint="cs"/>
          <w:u w:val="single"/>
          <w:rtl/>
        </w:rPr>
        <w:t>\ת</w:t>
      </w:r>
      <w:r w:rsidRPr="00F10C55">
        <w:rPr>
          <w:rFonts w:eastAsia="Aptos"/>
          <w:u w:val="single"/>
          <w:rtl/>
        </w:rPr>
        <w:t xml:space="preserve"> או כמגשר</w:t>
      </w:r>
      <w:r w:rsidRPr="00F10C55">
        <w:rPr>
          <w:rFonts w:eastAsia="Aptos" w:hint="cs"/>
          <w:u w:val="single"/>
          <w:rtl/>
        </w:rPr>
        <w:t>\ת</w:t>
      </w:r>
    </w:p>
    <w:p w14:paraId="1BE888F6" w14:textId="77777777" w:rsidR="00F10C55" w:rsidRPr="00F10C55" w:rsidRDefault="00F10C55" w:rsidP="00F10C55">
      <w:pPr>
        <w:rPr>
          <w:rFonts w:eastAsia="Aptos"/>
          <w:rtl/>
        </w:rPr>
      </w:pPr>
      <w:r w:rsidRPr="00F10C55">
        <w:rPr>
          <w:rFonts w:eastAsia="Aptos"/>
          <w:rtl/>
        </w:rPr>
        <w:t>כלל 17: "</w:t>
      </w:r>
      <w:r w:rsidRPr="00F10C55">
        <w:rPr>
          <w:rFonts w:eastAsia="Aptos"/>
          <w:i/>
          <w:iCs/>
          <w:rtl/>
        </w:rPr>
        <w:t xml:space="preserve">לא ייצג עורך דין אדם בעניין שדן בו </w:t>
      </w:r>
      <w:r w:rsidRPr="00F10C55">
        <w:rPr>
          <w:rFonts w:eastAsia="Aptos"/>
          <w:i/>
          <w:iCs/>
          <w:u w:val="single"/>
          <w:rtl/>
        </w:rPr>
        <w:t>כשופט או כבורר</w:t>
      </w:r>
      <w:r w:rsidRPr="00F10C55">
        <w:rPr>
          <w:rFonts w:eastAsia="Aptos"/>
          <w:rtl/>
        </w:rPr>
        <w:t>".</w:t>
      </w:r>
      <w:r w:rsidRPr="00F10C55">
        <w:rPr>
          <w:rFonts w:eastAsia="Aptos" w:hint="cs"/>
          <w:rtl/>
        </w:rPr>
        <w:t xml:space="preserve"> </w:t>
      </w:r>
    </w:p>
    <w:p w14:paraId="42DB0FC5" w14:textId="77777777" w:rsidR="00F10C55" w:rsidRPr="00F10C55" w:rsidRDefault="00F10C55" w:rsidP="00F10C55">
      <w:pPr>
        <w:numPr>
          <w:ilvl w:val="0"/>
          <w:numId w:val="271"/>
        </w:numPr>
        <w:contextualSpacing/>
        <w:rPr>
          <w:rFonts w:eastAsia="Aptos"/>
          <w:rtl/>
        </w:rPr>
      </w:pPr>
      <w:r w:rsidRPr="00F10C55">
        <w:rPr>
          <w:rFonts w:eastAsia="Aptos" w:hint="cs"/>
          <w:rtl/>
        </w:rPr>
        <w:t xml:space="preserve">מדובר באותו עניין, לא רק באותו התיק אלא באותן עובדות.  כלומר בעובדות שהוא בדן בהן עולות שוב על השולחן, הוא לא יכול לייצג שום אדם בעניין הזה. </w:t>
      </w:r>
    </w:p>
    <w:p w14:paraId="68F8E091" w14:textId="77777777" w:rsidR="00F10C55" w:rsidRPr="00F10C55" w:rsidRDefault="00F10C55" w:rsidP="00F10C55">
      <w:pPr>
        <w:numPr>
          <w:ilvl w:val="0"/>
          <w:numId w:val="271"/>
        </w:numPr>
        <w:contextualSpacing/>
        <w:rPr>
          <w:rFonts w:eastAsia="Aptos"/>
          <w:rtl/>
        </w:rPr>
      </w:pPr>
      <w:r w:rsidRPr="00F10C55">
        <w:rPr>
          <w:rFonts w:eastAsia="Aptos"/>
          <w:rtl/>
        </w:rPr>
        <w:t xml:space="preserve">לכלל זה אין חריגים.  </w:t>
      </w:r>
    </w:p>
    <w:p w14:paraId="2ECBF903" w14:textId="77777777" w:rsidR="00F10C55" w:rsidRPr="00F10C55" w:rsidRDefault="00F10C55" w:rsidP="00F10C55">
      <w:pPr>
        <w:rPr>
          <w:rFonts w:eastAsia="Aptos"/>
          <w:rtl/>
        </w:rPr>
      </w:pPr>
      <w:r w:rsidRPr="00F10C55">
        <w:rPr>
          <w:rFonts w:eastAsia="Aptos" w:hint="cs"/>
          <w:u w:val="single"/>
          <w:rtl/>
        </w:rPr>
        <w:t>ל</w:t>
      </w:r>
      <w:r w:rsidRPr="00F10C55">
        <w:rPr>
          <w:rFonts w:eastAsia="Aptos"/>
          <w:u w:val="single"/>
          <w:rtl/>
        </w:rPr>
        <w:t>גבי מגשר</w:t>
      </w:r>
      <w:r w:rsidRPr="00F10C55">
        <w:rPr>
          <w:rFonts w:eastAsia="Aptos" w:hint="cs"/>
          <w:u w:val="single"/>
          <w:rtl/>
        </w:rPr>
        <w:t>\ת</w:t>
      </w:r>
      <w:r w:rsidRPr="00F10C55">
        <w:rPr>
          <w:rFonts w:eastAsia="Aptos"/>
          <w:u w:val="single"/>
          <w:rtl/>
        </w:rPr>
        <w:t>:</w:t>
      </w:r>
      <w:r w:rsidRPr="00F10C55">
        <w:rPr>
          <w:rFonts w:eastAsia="Aptos"/>
          <w:rtl/>
        </w:rPr>
        <w:t xml:space="preserve"> </w:t>
      </w:r>
      <w:r w:rsidRPr="00F10C55">
        <w:rPr>
          <w:rFonts w:eastAsia="Aptos" w:hint="cs"/>
          <w:rtl/>
        </w:rPr>
        <w:t xml:space="preserve">כשהתקינו את כללי האתיקה לא היו מגשרים ולכן אין התייחסות למגשר. היום, יש הרבה עו"ד שמתפקדים גם כמגשרים\ות. </w:t>
      </w:r>
    </w:p>
    <w:p w14:paraId="621CB5DD" w14:textId="77777777" w:rsidR="00F10C55" w:rsidRPr="00F10C55" w:rsidRDefault="00F10C55" w:rsidP="00F10C55">
      <w:pPr>
        <w:rPr>
          <w:rFonts w:eastAsia="Aptos"/>
          <w:rtl/>
        </w:rPr>
      </w:pPr>
      <w:r w:rsidRPr="00F10C55">
        <w:rPr>
          <w:rFonts w:eastAsia="Aptos"/>
          <w:rtl/>
        </w:rPr>
        <w:t>על פי התוספת לתקנות בתי המשפט (גישור) תשנ"ג – 1993, בסעיף 10 – המגשר מתחייב שהוא לא ייתן בעתיד שירותים מקצועיים לבעלי הדין בכל עניין הקשור לסכסוך נשוא הגישור, ללא הסכמת בעלי הדין האחרים.</w:t>
      </w:r>
      <w:r w:rsidRPr="00F10C55">
        <w:rPr>
          <w:rFonts w:eastAsia="Aptos" w:hint="cs"/>
          <w:rtl/>
        </w:rPr>
        <w:t xml:space="preserve"> כלומר לגבי מגשר\ת </w:t>
      </w:r>
      <w:r w:rsidRPr="00F10C55">
        <w:rPr>
          <w:rFonts w:eastAsia="Aptos" w:hint="cs"/>
          <w:u w:val="single"/>
          <w:rtl/>
        </w:rPr>
        <w:t>הסכמה כן פותרת</w:t>
      </w:r>
      <w:r w:rsidRPr="00F10C55">
        <w:rPr>
          <w:rFonts w:eastAsia="Aptos" w:hint="cs"/>
          <w:rtl/>
        </w:rPr>
        <w:t xml:space="preserve">. </w:t>
      </w:r>
    </w:p>
    <w:p w14:paraId="0279CDF5" w14:textId="77777777" w:rsidR="00F10C55" w:rsidRPr="00F10C55" w:rsidRDefault="00F10C55" w:rsidP="00F10C55">
      <w:pPr>
        <w:rPr>
          <w:rFonts w:eastAsia="Aptos"/>
          <w:rtl/>
        </w:rPr>
      </w:pPr>
      <w:r w:rsidRPr="00F10C55">
        <w:rPr>
          <w:rFonts w:eastAsia="Aptos"/>
          <w:u w:val="single"/>
          <w:rtl/>
        </w:rPr>
        <w:t>החלטה 95/14:</w:t>
      </w:r>
      <w:r w:rsidRPr="00F10C55">
        <w:rPr>
          <w:rFonts w:eastAsia="Aptos"/>
          <w:b/>
          <w:bCs/>
          <w:rtl/>
        </w:rPr>
        <w:t xml:space="preserve"> </w:t>
      </w:r>
      <w:r w:rsidRPr="00F10C55">
        <w:rPr>
          <w:rFonts w:eastAsia="Aptos"/>
          <w:rtl/>
        </w:rPr>
        <w:t>עורך הדין הפונה מונה על-ידי בית המשפט למגשר בין בני זוג ידועים בצבור במחלוקות שהתעוררו ביניהם. הוא הביא אותם להסכם שאושר וקיבל תוקף של פסק דין. לאחר מכן ביקש אחד מהצדדים שהפונה יטפל עבורו בעניין משפטי נפרד – עריכת צוואה – שלגרסת הפונה אין לו קשר לנושאים שנדונו בבית המשפט או בגישור.</w:t>
      </w:r>
    </w:p>
    <w:p w14:paraId="15DEEE59" w14:textId="77777777" w:rsidR="00F10C55" w:rsidRPr="00F10C55" w:rsidRDefault="00F10C55" w:rsidP="00F10C55">
      <w:pPr>
        <w:rPr>
          <w:rFonts w:eastAsia="Aptos"/>
          <w:rtl/>
        </w:rPr>
      </w:pPr>
      <w:r w:rsidRPr="00F10C55">
        <w:rPr>
          <w:rFonts w:eastAsia="Aptos"/>
          <w:u w:val="single"/>
          <w:rtl/>
        </w:rPr>
        <w:t>ההחלטה:</w:t>
      </w:r>
      <w:r w:rsidRPr="00F10C55">
        <w:rPr>
          <w:rFonts w:eastAsia="Aptos"/>
          <w:rtl/>
        </w:rPr>
        <w:t xml:space="preserve"> ס' 10 בתוספת לתקנות היא דיספוזיטיבית, היינו – היא חלה, אם לא סוכם אחרת. </w:t>
      </w:r>
      <w:r w:rsidRPr="00F10C55">
        <w:rPr>
          <w:rFonts w:eastAsia="Aptos"/>
          <w:u w:val="single"/>
          <w:rtl/>
        </w:rPr>
        <w:t>יש לפרש את סעיף 10 לחומרה</w:t>
      </w:r>
      <w:r w:rsidRPr="00F10C55">
        <w:rPr>
          <w:rFonts w:eastAsia="Aptos"/>
          <w:rtl/>
        </w:rPr>
        <w:t>. איסור זה חל על העניין שבפנינו, מפני שיש השקה מסוימת בין עניינים שבין בני זוג לבין צוואה.</w:t>
      </w:r>
      <w:r w:rsidRPr="00F10C55">
        <w:rPr>
          <w:rFonts w:eastAsia="Aptos" w:hint="cs"/>
          <w:rtl/>
        </w:rPr>
        <w:t xml:space="preserve"> כלומר הפרשנות היא פרשנות לחומרה בהקשר של הפער בין פרשנות וכללים מחמירים. </w:t>
      </w:r>
    </w:p>
    <w:p w14:paraId="246A849C" w14:textId="77777777" w:rsidR="00F10C55" w:rsidRPr="00F10C55" w:rsidRDefault="00F10C55" w:rsidP="00F10C55">
      <w:pPr>
        <w:rPr>
          <w:rFonts w:eastAsia="Aptos"/>
          <w:b/>
          <w:bCs/>
        </w:rPr>
      </w:pPr>
      <w:r w:rsidRPr="00F10C55">
        <w:rPr>
          <w:rFonts w:eastAsia="Aptos"/>
          <w:b/>
          <w:bCs/>
          <w:rtl/>
        </w:rPr>
        <w:t>כללי לשכת עורכי הדין (חברי גופים נבחרים או ממונים)</w:t>
      </w:r>
    </w:p>
    <w:p w14:paraId="256E0899" w14:textId="77777777" w:rsidR="00F10C55" w:rsidRPr="00F10C55" w:rsidRDefault="00F10C55" w:rsidP="00F10C55">
      <w:pPr>
        <w:numPr>
          <w:ilvl w:val="0"/>
          <w:numId w:val="270"/>
        </w:numPr>
        <w:contextualSpacing/>
        <w:rPr>
          <w:rFonts w:eastAsia="Aptos"/>
          <w:u w:val="single"/>
          <w:rtl/>
        </w:rPr>
      </w:pPr>
      <w:r w:rsidRPr="00F10C55">
        <w:rPr>
          <w:rFonts w:eastAsia="Aptos"/>
          <w:u w:val="single"/>
          <w:rtl/>
        </w:rPr>
        <w:t>עו"ד חבר</w:t>
      </w:r>
      <w:r w:rsidRPr="00F10C55">
        <w:rPr>
          <w:rFonts w:eastAsia="Aptos" w:hint="cs"/>
          <w:u w:val="single"/>
          <w:rtl/>
        </w:rPr>
        <w:t>\ת</w:t>
      </w:r>
      <w:r w:rsidRPr="00F10C55">
        <w:rPr>
          <w:rFonts w:eastAsia="Aptos"/>
          <w:u w:val="single"/>
          <w:rtl/>
        </w:rPr>
        <w:t xml:space="preserve"> מועצה – סעיף 2</w:t>
      </w:r>
    </w:p>
    <w:p w14:paraId="094CAAB4" w14:textId="77777777" w:rsidR="00F10C55" w:rsidRPr="00F10C55" w:rsidRDefault="00F10C55" w:rsidP="00F10C55">
      <w:pPr>
        <w:rPr>
          <w:rFonts w:eastAsia="Aptos"/>
          <w:rtl/>
        </w:rPr>
      </w:pPr>
      <w:r w:rsidRPr="00F10C55">
        <w:rPr>
          <w:rFonts w:eastAsia="Aptos" w:hint="cs"/>
          <w:rtl/>
        </w:rPr>
        <w:t xml:space="preserve">מדובר על חבר\ת מועצה, כאשר </w:t>
      </w:r>
      <w:r w:rsidRPr="00F10C55">
        <w:rPr>
          <w:rFonts w:eastAsia="Aptos"/>
          <w:rtl/>
        </w:rPr>
        <w:t>מועצה</w:t>
      </w:r>
      <w:r w:rsidRPr="00F10C55">
        <w:rPr>
          <w:rFonts w:eastAsia="Aptos" w:hint="cs"/>
          <w:rtl/>
        </w:rPr>
        <w:t xml:space="preserve"> מוגדרת כ</w:t>
      </w:r>
      <w:r w:rsidRPr="00F10C55">
        <w:rPr>
          <w:rFonts w:eastAsia="Aptos"/>
          <w:rtl/>
        </w:rPr>
        <w:t>: מועצת רשות מקומית, ועדת תכנון ובניה, מועצת איגוד ערים, לרבות ועדות משנה שלהן, וכן גוף הכפוף לאחת המועצות הללו או שאחת המועצות הללו היא בעלת זכויות בו.</w:t>
      </w:r>
    </w:p>
    <w:p w14:paraId="5D3D7C0D" w14:textId="77777777" w:rsidR="00F10C55" w:rsidRPr="00F10C55" w:rsidRDefault="00F10C55" w:rsidP="00F10C55">
      <w:pPr>
        <w:rPr>
          <w:rFonts w:eastAsia="Aptos"/>
          <w:rtl/>
        </w:rPr>
      </w:pPr>
      <w:r w:rsidRPr="00F10C55">
        <w:rPr>
          <w:rFonts w:eastAsia="Aptos"/>
          <w:rtl/>
        </w:rPr>
        <w:t>עור</w:t>
      </w:r>
      <w:r w:rsidRPr="00F10C55">
        <w:rPr>
          <w:rFonts w:eastAsia="Aptos" w:hint="cs"/>
          <w:rtl/>
        </w:rPr>
        <w:t xml:space="preserve">ך דין </w:t>
      </w:r>
      <w:r w:rsidRPr="00F10C55">
        <w:rPr>
          <w:rFonts w:eastAsia="Aptos"/>
          <w:rtl/>
        </w:rPr>
        <w:t>שה</w:t>
      </w:r>
      <w:r w:rsidRPr="00F10C55">
        <w:rPr>
          <w:rFonts w:eastAsia="Aptos" w:hint="cs"/>
          <w:rtl/>
        </w:rPr>
        <w:t>ו</w:t>
      </w:r>
      <w:r w:rsidRPr="00F10C55">
        <w:rPr>
          <w:rFonts w:eastAsia="Aptos"/>
          <w:rtl/>
        </w:rPr>
        <w:t>א חבר מועצה, או שטרם חלפה שנה מתום היותו חבר מועצה, אינו רשאי לבצע את הפעולות הבאות:</w:t>
      </w:r>
    </w:p>
    <w:p w14:paraId="1ACCF590" w14:textId="77777777" w:rsidR="00F10C55" w:rsidRPr="00F10C55" w:rsidRDefault="00F10C55" w:rsidP="00F10C55">
      <w:pPr>
        <w:numPr>
          <w:ilvl w:val="0"/>
          <w:numId w:val="272"/>
        </w:numPr>
        <w:contextualSpacing/>
        <w:rPr>
          <w:rFonts w:eastAsia="Aptos"/>
          <w:rtl/>
        </w:rPr>
      </w:pPr>
      <w:r w:rsidRPr="00F10C55">
        <w:rPr>
          <w:rFonts w:eastAsia="Aptos"/>
          <w:i/>
          <w:iCs/>
          <w:rtl/>
        </w:rPr>
        <w:t>לייצג את לקוחו בפני המועצה</w:t>
      </w:r>
      <w:r w:rsidRPr="00F10C55">
        <w:rPr>
          <w:rFonts w:eastAsia="Aptos"/>
          <w:i/>
          <w:iCs/>
        </w:rPr>
        <w:t>;</w:t>
      </w:r>
      <w:r w:rsidRPr="00F10C55">
        <w:rPr>
          <w:rFonts w:eastAsia="Aptos" w:hint="cs"/>
          <w:rtl/>
        </w:rPr>
        <w:t xml:space="preserve"> שהרי אם הוא חבר מועצה איך הוא יכול לייצג את הלקוח בפני המועצה. </w:t>
      </w:r>
    </w:p>
    <w:p w14:paraId="43F54BEF" w14:textId="77777777" w:rsidR="00F10C55" w:rsidRPr="00F10C55" w:rsidRDefault="00F10C55" w:rsidP="00F10C55">
      <w:pPr>
        <w:numPr>
          <w:ilvl w:val="0"/>
          <w:numId w:val="272"/>
        </w:numPr>
        <w:contextualSpacing/>
        <w:rPr>
          <w:rFonts w:eastAsia="Aptos"/>
          <w:i/>
          <w:iCs/>
          <w:rtl/>
        </w:rPr>
      </w:pPr>
      <w:r w:rsidRPr="00F10C55">
        <w:rPr>
          <w:rFonts w:eastAsia="Aptos"/>
          <w:i/>
          <w:iCs/>
          <w:rtl/>
        </w:rPr>
        <w:t>לייצג את לקוחו בהליך שהמועצה היא צד לו</w:t>
      </w:r>
      <w:r w:rsidRPr="00F10C55">
        <w:rPr>
          <w:rFonts w:eastAsia="Aptos"/>
          <w:i/>
          <w:iCs/>
        </w:rPr>
        <w:t>;</w:t>
      </w:r>
    </w:p>
    <w:p w14:paraId="346EF9A0" w14:textId="77777777" w:rsidR="00F10C55" w:rsidRPr="00F10C55" w:rsidRDefault="00F10C55" w:rsidP="00F10C55">
      <w:pPr>
        <w:numPr>
          <w:ilvl w:val="0"/>
          <w:numId w:val="272"/>
        </w:numPr>
        <w:contextualSpacing/>
        <w:rPr>
          <w:rFonts w:eastAsia="Aptos"/>
          <w:i/>
          <w:iCs/>
        </w:rPr>
      </w:pPr>
      <w:r w:rsidRPr="00F10C55">
        <w:rPr>
          <w:rFonts w:eastAsia="Aptos"/>
          <w:i/>
          <w:iCs/>
          <w:rtl/>
        </w:rPr>
        <w:t>להשתתף בדיון או בהצבעה בישיבות המועצה בעניין הנוגע ללקוחו.</w:t>
      </w:r>
    </w:p>
    <w:p w14:paraId="206B34E3" w14:textId="77777777" w:rsidR="00F10C55" w:rsidRPr="00F10C55" w:rsidRDefault="00F10C55" w:rsidP="00F10C55">
      <w:pPr>
        <w:rPr>
          <w:rFonts w:eastAsia="Aptos"/>
          <w:i/>
          <w:iCs/>
          <w:rtl/>
        </w:rPr>
      </w:pPr>
      <w:r w:rsidRPr="00F10C55">
        <w:rPr>
          <w:rFonts w:eastAsia="Aptos"/>
          <w:rtl/>
        </w:rPr>
        <w:t>(ב) הוראות פסקאות (1) ו-(2) לסעיף קטן (א) יחולו גם על עורך דין שהוא שותפו, מעבידו או עובדו של עורך דין כאמור בסעיף קטן (א). איסורים אלה חלים גם על עורך דין שהוא שותפו, מעבידו או עובדו של עורך הדין.</w:t>
      </w:r>
      <w:r w:rsidRPr="00F10C55">
        <w:rPr>
          <w:rFonts w:eastAsia="Aptos" w:hint="cs"/>
          <w:i/>
          <w:iCs/>
          <w:rtl/>
        </w:rPr>
        <w:t xml:space="preserve"> </w:t>
      </w:r>
      <w:r w:rsidRPr="00F10C55">
        <w:rPr>
          <w:rFonts w:eastAsia="Aptos" w:hint="cs"/>
          <w:rtl/>
        </w:rPr>
        <w:t>כלומר על כל המשרד.</w:t>
      </w:r>
    </w:p>
    <w:p w14:paraId="4BD8A010" w14:textId="77777777" w:rsidR="00F10C55" w:rsidRPr="00F10C55" w:rsidRDefault="00F10C55" w:rsidP="00F10C55">
      <w:pPr>
        <w:numPr>
          <w:ilvl w:val="0"/>
          <w:numId w:val="270"/>
        </w:numPr>
        <w:contextualSpacing/>
        <w:rPr>
          <w:rFonts w:eastAsia="Aptos"/>
          <w:u w:val="single"/>
          <w:rtl/>
        </w:rPr>
      </w:pPr>
      <w:r w:rsidRPr="00F10C55">
        <w:rPr>
          <w:rFonts w:eastAsia="Aptos"/>
          <w:u w:val="single"/>
          <w:rtl/>
        </w:rPr>
        <w:lastRenderedPageBreak/>
        <w:t xml:space="preserve">עו"ד </w:t>
      </w:r>
      <w:r w:rsidRPr="00F10C55">
        <w:rPr>
          <w:rFonts w:eastAsia="Aptos" w:hint="cs"/>
          <w:u w:val="single"/>
          <w:rtl/>
        </w:rPr>
        <w:t xml:space="preserve">שהיא </w:t>
      </w:r>
      <w:r w:rsidRPr="00F10C55">
        <w:rPr>
          <w:rFonts w:eastAsia="Aptos"/>
          <w:u w:val="single"/>
          <w:rtl/>
        </w:rPr>
        <w:t>חבר</w:t>
      </w:r>
      <w:r w:rsidRPr="00F10C55">
        <w:rPr>
          <w:rFonts w:eastAsia="Aptos" w:hint="cs"/>
          <w:u w:val="single"/>
          <w:rtl/>
        </w:rPr>
        <w:t>\ת</w:t>
      </w:r>
      <w:r w:rsidRPr="00F10C55">
        <w:rPr>
          <w:rFonts w:eastAsia="Aptos"/>
          <w:u w:val="single"/>
          <w:rtl/>
        </w:rPr>
        <w:t xml:space="preserve"> כנסת – סעיף 2א'</w:t>
      </w:r>
    </w:p>
    <w:p w14:paraId="5081571C" w14:textId="77777777" w:rsidR="00F10C55" w:rsidRPr="00F10C55" w:rsidRDefault="00F10C55" w:rsidP="00F10C55">
      <w:pPr>
        <w:rPr>
          <w:rFonts w:eastAsia="Aptos"/>
          <w:rtl/>
        </w:rPr>
      </w:pPr>
      <w:r w:rsidRPr="00F10C55">
        <w:rPr>
          <w:rFonts w:eastAsia="Aptos" w:hint="cs"/>
          <w:rtl/>
        </w:rPr>
        <w:t xml:space="preserve">זה לא רלוונטי היום מפני שבעבר ח"כ יכלו לעסוק גם בעבודה אחרת, אך היום ח"כ לא יכולים להיות ח"כ פעילים ולכן המצב הזה מתייתר. </w:t>
      </w:r>
    </w:p>
    <w:p w14:paraId="0CF7AA16" w14:textId="77777777" w:rsidR="00F10C55" w:rsidRPr="00F10C55" w:rsidRDefault="00F10C55" w:rsidP="00F10C55">
      <w:pPr>
        <w:rPr>
          <w:rFonts w:eastAsia="Aptos"/>
          <w:rtl/>
        </w:rPr>
      </w:pPr>
      <w:r w:rsidRPr="00F10C55">
        <w:rPr>
          <w:rFonts w:eastAsia="Aptos" w:hint="cs"/>
          <w:rtl/>
        </w:rPr>
        <w:t xml:space="preserve">הכלל קבע </w:t>
      </w:r>
      <w:r w:rsidRPr="00F10C55">
        <w:rPr>
          <w:rFonts w:eastAsia="Aptos"/>
          <w:rtl/>
        </w:rPr>
        <w:t>לא יעסוק בעריכת דין באופן המעלה חשש של ניצול לרעה את היותו חבר כנסת</w:t>
      </w:r>
      <w:r w:rsidRPr="00F10C55">
        <w:rPr>
          <w:rFonts w:eastAsia="Aptos" w:hint="cs"/>
          <w:rtl/>
        </w:rPr>
        <w:t>.</w:t>
      </w:r>
    </w:p>
    <w:p w14:paraId="1444CA76" w14:textId="77777777" w:rsidR="00F10C55" w:rsidRPr="00F10C55" w:rsidRDefault="00F10C55" w:rsidP="00F10C55">
      <w:pPr>
        <w:numPr>
          <w:ilvl w:val="0"/>
          <w:numId w:val="270"/>
        </w:numPr>
        <w:contextualSpacing/>
        <w:rPr>
          <w:rFonts w:eastAsia="Aptos"/>
          <w:u w:val="single"/>
        </w:rPr>
      </w:pPr>
      <w:r w:rsidRPr="00F10C55">
        <w:rPr>
          <w:rFonts w:eastAsia="Aptos"/>
          <w:u w:val="single"/>
          <w:rtl/>
        </w:rPr>
        <w:t>עו"ד החבר</w:t>
      </w:r>
      <w:r w:rsidRPr="00F10C55">
        <w:rPr>
          <w:rFonts w:eastAsia="Aptos" w:hint="cs"/>
          <w:u w:val="single"/>
          <w:rtl/>
        </w:rPr>
        <w:t>\ה</w:t>
      </w:r>
      <w:r w:rsidRPr="00F10C55">
        <w:rPr>
          <w:rFonts w:eastAsia="Aptos"/>
          <w:u w:val="single"/>
          <w:rtl/>
        </w:rPr>
        <w:t xml:space="preserve"> בגוף שיפוטי – סעיף 3</w:t>
      </w:r>
    </w:p>
    <w:p w14:paraId="2E17DABF" w14:textId="77777777" w:rsidR="00F10C55" w:rsidRPr="00F10C55" w:rsidRDefault="00F10C55" w:rsidP="00F10C55">
      <w:pPr>
        <w:rPr>
          <w:rFonts w:eastAsia="Aptos"/>
          <w:rtl/>
        </w:rPr>
      </w:pPr>
      <w:r w:rsidRPr="00F10C55">
        <w:rPr>
          <w:rFonts w:eastAsia="Aptos" w:hint="cs"/>
          <w:rtl/>
        </w:rPr>
        <w:t>עו"ד שהוא או היא</w:t>
      </w:r>
      <w:r w:rsidRPr="00F10C55">
        <w:rPr>
          <w:rFonts w:eastAsia="Aptos"/>
          <w:rtl/>
        </w:rPr>
        <w:t xml:space="preserve"> חבר</w:t>
      </w:r>
      <w:r w:rsidRPr="00F10C55">
        <w:rPr>
          <w:rFonts w:eastAsia="Aptos" w:hint="cs"/>
          <w:rtl/>
        </w:rPr>
        <w:t>\ה</w:t>
      </w:r>
      <w:r w:rsidRPr="00F10C55">
        <w:rPr>
          <w:rFonts w:eastAsia="Aptos"/>
          <w:rtl/>
        </w:rPr>
        <w:t xml:space="preserve"> בית דין, גוף שיפוטי או מעין שיפוטי אחר או חבר ועדה או גוף נבחר או ממונה של מוסד כל שהוא, לא ייצג את שולחו בפניהם (בפני אותו גוף בו הוא חבר) בכל הליך שהוא.</w:t>
      </w:r>
    </w:p>
    <w:p w14:paraId="642FAEF8" w14:textId="77777777" w:rsidR="00F10C55" w:rsidRPr="00F10C55" w:rsidRDefault="00F10C55" w:rsidP="00F10C55">
      <w:pPr>
        <w:rPr>
          <w:rFonts w:eastAsia="Aptos"/>
          <w:rtl/>
        </w:rPr>
      </w:pPr>
      <w:r w:rsidRPr="00F10C55">
        <w:rPr>
          <w:rFonts w:eastAsia="Aptos"/>
          <w:rtl/>
        </w:rPr>
        <w:t xml:space="preserve">אם ממנים עו"ד כדיין בביה"ד המחוזי בתל-אביב. הוא לא יכול לייצג לקוחות שעומדים לדין בפני ביה"ד בתל-אביב </w:t>
      </w:r>
      <w:r w:rsidRPr="00F10C55">
        <w:rPr>
          <w:rFonts w:eastAsia="Aptos" w:hint="cs"/>
          <w:rtl/>
        </w:rPr>
        <w:t>וזאת מפני</w:t>
      </w:r>
      <w:r w:rsidRPr="00F10C55">
        <w:rPr>
          <w:rFonts w:eastAsia="Aptos"/>
          <w:rtl/>
        </w:rPr>
        <w:t xml:space="preserve"> שהוא חלק מביה"ד גם אם לא באותו הזמן. </w:t>
      </w:r>
    </w:p>
    <w:p w14:paraId="14585B47" w14:textId="77777777" w:rsidR="00F10C55" w:rsidRPr="00F10C55" w:rsidRDefault="00F10C55" w:rsidP="00F10C55">
      <w:pPr>
        <w:numPr>
          <w:ilvl w:val="0"/>
          <w:numId w:val="270"/>
        </w:numPr>
        <w:contextualSpacing/>
        <w:rPr>
          <w:rFonts w:eastAsia="Aptos"/>
          <w:u w:val="single"/>
          <w:rtl/>
        </w:rPr>
      </w:pPr>
      <w:r w:rsidRPr="00F10C55">
        <w:rPr>
          <w:rFonts w:eastAsia="Aptos"/>
          <w:u w:val="single"/>
          <w:rtl/>
        </w:rPr>
        <w:t>עו"ד החבר בוועדה לבחירת שופטים, רשמים או דיינים – סעיף 53א' לחוק לשכת עורכי הדין</w:t>
      </w:r>
    </w:p>
    <w:p w14:paraId="1CB27DF3" w14:textId="77777777" w:rsidR="00F10C55" w:rsidRPr="00F10C55" w:rsidRDefault="00F10C55" w:rsidP="00F10C55">
      <w:pPr>
        <w:rPr>
          <w:rFonts w:eastAsia="Aptos"/>
          <w:i/>
          <w:iCs/>
          <w:rtl/>
        </w:rPr>
      </w:pPr>
      <w:r w:rsidRPr="00F10C55">
        <w:rPr>
          <w:rFonts w:eastAsia="Aptos"/>
          <w:i/>
          <w:iCs/>
          <w:rtl/>
        </w:rPr>
        <w:t xml:space="preserve">עורך דין שהוא חבר בועדה לבחירת שופטים, בוועדה למינוי חברי בית דין דתי או בוועדה לבחירת רשמי הוצאה לפועל לא ייצג צד בבית משפט, בבית דין דתי, בבית דין לעבודה או בלשכת הוצאה לפועל שהשופטים, הדיינים או רשמי ההוצאה לפועל המכהנים בו נבחרים או מתמנים על יסוד המלצת הועדה שבה הוא מכהן, כל עוד הוא חבר באותה ועדה; </w:t>
      </w:r>
    </w:p>
    <w:p w14:paraId="06968DE0" w14:textId="77777777" w:rsidR="00F10C55" w:rsidRPr="00F10C55" w:rsidRDefault="00F10C55" w:rsidP="00F10C55">
      <w:pPr>
        <w:numPr>
          <w:ilvl w:val="0"/>
          <w:numId w:val="273"/>
        </w:numPr>
        <w:contextualSpacing/>
        <w:rPr>
          <w:rFonts w:eastAsia="Aptos"/>
          <w:rtl/>
        </w:rPr>
      </w:pPr>
      <w:r w:rsidRPr="00F10C55">
        <w:rPr>
          <w:rFonts w:eastAsia="Aptos"/>
          <w:rtl/>
        </w:rPr>
        <w:t>סייג: הוראה זו לא תחול על ייצוג צד בבית המשפט העליון, בבית דין דתי לערעורים או בבית הדין הארצי לעבודה.</w:t>
      </w:r>
    </w:p>
    <w:p w14:paraId="58CD7F7F" w14:textId="77777777" w:rsidR="00F10C55" w:rsidRPr="00F10C55" w:rsidRDefault="00F10C55" w:rsidP="00F10C55">
      <w:pPr>
        <w:numPr>
          <w:ilvl w:val="0"/>
          <w:numId w:val="273"/>
        </w:numPr>
        <w:contextualSpacing/>
        <w:rPr>
          <w:rFonts w:eastAsia="Aptos"/>
          <w:rtl/>
        </w:rPr>
      </w:pPr>
      <w:r w:rsidRPr="00F10C55">
        <w:rPr>
          <w:rFonts w:eastAsia="Aptos"/>
          <w:rtl/>
        </w:rPr>
        <w:t>הרציונל לסייג: בערכאות הגבוהות אין לשופטים אינטרסים אישיים לקידום.</w:t>
      </w:r>
    </w:p>
    <w:p w14:paraId="5EA12305" w14:textId="77777777" w:rsidR="00F10C55" w:rsidRPr="00F10C55" w:rsidRDefault="00F10C55" w:rsidP="00F10C55">
      <w:pPr>
        <w:rPr>
          <w:rFonts w:eastAsia="Aptos"/>
          <w:rtl/>
        </w:rPr>
      </w:pPr>
      <w:r w:rsidRPr="00F10C55">
        <w:rPr>
          <w:rFonts w:eastAsia="Aptos" w:hint="cs"/>
          <w:rtl/>
        </w:rPr>
        <w:t xml:space="preserve">אלו עו"ד המשפיעים על הקידום של שופטים, רשמים או דיינים. </w:t>
      </w:r>
      <w:r w:rsidRPr="00F10C55">
        <w:rPr>
          <w:rFonts w:eastAsia="Aptos"/>
          <w:rtl/>
        </w:rPr>
        <w:t xml:space="preserve">הכלל- עו"ד החבר בועדה, הוא לא יכול לייצג בפני שופטים/דיינים שתלויים בו. </w:t>
      </w:r>
      <w:r w:rsidRPr="00F10C55">
        <w:rPr>
          <w:rFonts w:eastAsia="Aptos" w:hint="cs"/>
          <w:rtl/>
        </w:rPr>
        <w:t xml:space="preserve">אם בוחרים אותי לוועדה לבחירת שופטים עכשיו שופטי שלום תלויים בי במידה מסוימת לקידומם כן הלאה, וכעת לא ניתן לייצג בפניהם. אם אני כזאת שעושה ליטיגציה בביהמ"ש סביר להניח שלא אעמיד את עצמי לוועדה לבחירת שופטים כי אני לא יכולה לייצג מול השופטים הללו. בפני הערכאה הגבוהה ביותר כן יוכל לייצג כי שופטי ביהמ"ש בעליון הם לא תלויים בו לצורך קידומם. אותו הדבר לגבי ביה"ד דתיים. לא אוכל להופיע בפני ביה"ד אזוריים אלא רק בפני הגדול כי שם אין את החשש. </w:t>
      </w:r>
    </w:p>
    <w:p w14:paraId="66C968A1" w14:textId="77777777" w:rsidR="00F10C55" w:rsidRPr="00F10C55" w:rsidRDefault="00F10C55" w:rsidP="00F10C55">
      <w:pPr>
        <w:rPr>
          <w:rFonts w:eastAsia="Aptos"/>
          <w:rtl/>
        </w:rPr>
      </w:pPr>
      <w:r w:rsidRPr="00F10C55">
        <w:rPr>
          <w:rFonts w:eastAsia="Aptos"/>
          <w:u w:val="single"/>
          <w:rtl/>
        </w:rPr>
        <w:t>עו"ד שינדלר נ' שרת המשפטים</w:t>
      </w:r>
      <w:r w:rsidRPr="00F10C55">
        <w:rPr>
          <w:rFonts w:eastAsia="Aptos" w:hint="cs"/>
          <w:b/>
          <w:bCs/>
          <w:rtl/>
        </w:rPr>
        <w:t>-</w:t>
      </w:r>
      <w:r w:rsidRPr="00F10C55">
        <w:rPr>
          <w:rFonts w:eastAsia="Aptos"/>
          <w:rtl/>
        </w:rPr>
        <w:t xml:space="preserve"> מגבלת הסעיף לא חלה על עו"ד אחרים ממשרדו של עוה"ד חבר הוועדה.</w:t>
      </w:r>
    </w:p>
    <w:p w14:paraId="57BFE551" w14:textId="77777777" w:rsidR="00F10C55" w:rsidRPr="00F10C55" w:rsidRDefault="00F10C55" w:rsidP="00F10C55">
      <w:pPr>
        <w:rPr>
          <w:rFonts w:eastAsia="Aptos"/>
          <w:rtl/>
        </w:rPr>
      </w:pPr>
      <w:r w:rsidRPr="00F10C55">
        <w:rPr>
          <w:rFonts w:eastAsia="Aptos" w:hint="cs"/>
          <w:u w:val="single"/>
          <w:rtl/>
        </w:rPr>
        <w:t>רקע עובדתי:</w:t>
      </w:r>
      <w:r w:rsidRPr="00F10C55">
        <w:rPr>
          <w:rFonts w:eastAsia="Aptos"/>
          <w:rtl/>
        </w:rPr>
        <w:t xml:space="preserve"> אפי נוה, כשהיה יו"ר הלשכה,  ביקש להיבחר, ונבחר, לועדה לבחירת שופטים. לנוה יש משרד שעוסק בנזיקין והכלל קובע שהוא לא יכול לייצג בשלום ובמחוזי, אלא רק בעליון. אבל מה עם עו"ד נוספים במשרדו? כפי שאמרנו, ברגע שיש עו"ד נגוע, כולם במשרד נגועים. האם השופטים באמת יכולים לבודד ולומר שלא תהיה השפעה על החלטתם שעו"ד אחר באותו המשרד מופיע בפניהם? מבחינה לוגית, קיים חשש לניגוד עניינים של עו"ד אחרים באותו המשרד. אבל, זה יוצר בעיה. נסגור את כל המשרד אם עו"ד אחד נבחר לועדה? האיסור כאן הוא מאוד גורף. </w:t>
      </w:r>
    </w:p>
    <w:p w14:paraId="77CD45CA" w14:textId="77777777" w:rsidR="00F10C55" w:rsidRPr="00F10C55" w:rsidRDefault="00F10C55" w:rsidP="00F10C55">
      <w:pPr>
        <w:rPr>
          <w:rFonts w:eastAsia="Aptos"/>
          <w:rtl/>
        </w:rPr>
      </w:pPr>
      <w:r w:rsidRPr="00F10C55">
        <w:rPr>
          <w:rFonts w:eastAsia="Aptos"/>
          <w:u w:val="single"/>
          <w:rtl/>
        </w:rPr>
        <w:t>השאלה המשפטית</w:t>
      </w:r>
      <w:r w:rsidRPr="00F10C55">
        <w:rPr>
          <w:rFonts w:eastAsia="Aptos" w:hint="cs"/>
          <w:u w:val="single"/>
          <w:rtl/>
        </w:rPr>
        <w:t xml:space="preserve">: </w:t>
      </w:r>
      <w:r w:rsidRPr="00F10C55">
        <w:rPr>
          <w:rFonts w:eastAsia="Aptos"/>
          <w:rtl/>
        </w:rPr>
        <w:t>האם ס' זה חל גם על עו"ד אחרים במשרד של אותו עו"ד שנבחר לועדה?</w:t>
      </w:r>
    </w:p>
    <w:p w14:paraId="18FB4FC5" w14:textId="77777777" w:rsidR="00F10C55" w:rsidRPr="00F10C55" w:rsidRDefault="00F10C55" w:rsidP="00F10C55">
      <w:pPr>
        <w:rPr>
          <w:rFonts w:eastAsia="Aptos"/>
          <w:rtl/>
        </w:rPr>
      </w:pPr>
      <w:r w:rsidRPr="00F10C55">
        <w:rPr>
          <w:rFonts w:eastAsia="Aptos"/>
          <w:u w:val="single"/>
          <w:rtl/>
        </w:rPr>
        <w:t>ביהמ"ש</w:t>
      </w:r>
      <w:r w:rsidRPr="00F10C55">
        <w:rPr>
          <w:rFonts w:eastAsia="Aptos" w:hint="cs"/>
          <w:rtl/>
        </w:rPr>
        <w:t>:</w:t>
      </w:r>
      <w:r w:rsidRPr="00F10C55">
        <w:rPr>
          <w:rFonts w:eastAsia="Aptos"/>
          <w:b/>
          <w:bCs/>
          <w:rtl/>
        </w:rPr>
        <w:t xml:space="preserve"> </w:t>
      </w:r>
      <w:r w:rsidRPr="00F10C55">
        <w:rPr>
          <w:rFonts w:eastAsia="Aptos"/>
          <w:rtl/>
        </w:rPr>
        <w:t xml:space="preserve">מגבלת הסעיף לא חלה על עו"ד אחרים ממשרדו של עוה"ד חבר הועדה. זה בעצם חריג לכלל. </w:t>
      </w:r>
    </w:p>
    <w:p w14:paraId="7C2FF5EE" w14:textId="77777777" w:rsidR="00F10C55" w:rsidRPr="00F10C55" w:rsidRDefault="00F10C55" w:rsidP="00F10C55">
      <w:pPr>
        <w:rPr>
          <w:rFonts w:eastAsia="Aptos"/>
          <w:rtl/>
        </w:rPr>
      </w:pPr>
    </w:p>
    <w:p w14:paraId="56FAA299" w14:textId="77777777" w:rsidR="00F10C55" w:rsidRPr="00F10C55" w:rsidRDefault="00F10C55" w:rsidP="00F10C55">
      <w:pPr>
        <w:rPr>
          <w:rFonts w:eastAsia="Aptos"/>
          <w:rtl/>
        </w:rPr>
      </w:pPr>
    </w:p>
    <w:p w14:paraId="683C9A3A" w14:textId="77777777" w:rsidR="00F10C55" w:rsidRPr="00F10C55" w:rsidRDefault="00F10C55" w:rsidP="00F10C55">
      <w:pPr>
        <w:numPr>
          <w:ilvl w:val="0"/>
          <w:numId w:val="270"/>
        </w:numPr>
        <w:contextualSpacing/>
        <w:rPr>
          <w:rFonts w:eastAsia="Aptos"/>
          <w:u w:val="single"/>
        </w:rPr>
      </w:pPr>
      <w:r w:rsidRPr="00F10C55">
        <w:rPr>
          <w:rFonts w:eastAsia="Aptos"/>
          <w:noProof/>
          <w:rtl/>
        </w:rPr>
        <mc:AlternateContent>
          <mc:Choice Requires="wps">
            <w:drawing>
              <wp:anchor distT="45720" distB="45720" distL="114300" distR="114300" simplePos="0" relativeHeight="251704320" behindDoc="0" locked="0" layoutInCell="1" allowOverlap="1" wp14:anchorId="61E87E00" wp14:editId="2F36C18F">
                <wp:simplePos x="0" y="0"/>
                <wp:positionH relativeFrom="margin">
                  <wp:align>center</wp:align>
                </wp:positionH>
                <wp:positionV relativeFrom="paragraph">
                  <wp:posOffset>-331</wp:posOffset>
                </wp:positionV>
                <wp:extent cx="5956300" cy="1351280"/>
                <wp:effectExtent l="0" t="0" r="6350" b="1270"/>
                <wp:wrapSquare wrapText="bothSides"/>
                <wp:docPr id="7570226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56300" cy="1351722"/>
                        </a:xfrm>
                        <a:prstGeom prst="rect">
                          <a:avLst/>
                        </a:prstGeom>
                        <a:solidFill>
                          <a:srgbClr val="FFFFFF"/>
                        </a:solidFill>
                        <a:ln w="9525">
                          <a:noFill/>
                          <a:miter lim="800000"/>
                          <a:headEnd/>
                          <a:tailEnd/>
                        </a:ln>
                      </wps:spPr>
                      <wps:txbx>
                        <w:txbxContent>
                          <w:p w14:paraId="13406E1F" w14:textId="77777777" w:rsidR="00F10C55" w:rsidRPr="00066A7C" w:rsidRDefault="00F10C55" w:rsidP="00F10C55">
                            <w:pPr>
                              <w:rPr>
                                <w:sz w:val="18"/>
                                <w:szCs w:val="18"/>
                              </w:rPr>
                            </w:pPr>
                            <w:r w:rsidRPr="007E08D6">
                              <w:rPr>
                                <w:rFonts w:hint="cs"/>
                                <w:sz w:val="18"/>
                                <w:szCs w:val="18"/>
                                <w:u w:val="single"/>
                                <w:rtl/>
                              </w:rPr>
                              <w:t>שאלה מבחינות לשכה</w:t>
                            </w:r>
                            <w:r w:rsidRPr="00066A7C">
                              <w:rPr>
                                <w:sz w:val="18"/>
                                <w:szCs w:val="18"/>
                                <w:u w:val="single"/>
                                <w:rtl/>
                              </w:rPr>
                              <w:t>:</w:t>
                            </w:r>
                            <w:r w:rsidRPr="00066A7C">
                              <w:rPr>
                                <w:sz w:val="18"/>
                                <w:szCs w:val="18"/>
                                <w:rtl/>
                              </w:rPr>
                              <w:t xml:space="preserve"> עו"ד יהודה הוא בעל משרד עו"ד פרטי המעסיק עוד חמישה עו"ד שכירים. בנוסף, מכהן עו"ד יהודה כראש ועדת המים של העיריה, הכפופה למועצת העיר. עו"ד יהודה מתבקש לייצג לקוח קבוע שלו בפני ועדת המים. הוא מסביר ללקוח שהוא מנוע מלייצגו, אך עו"ד שרגא ממשרדו, הבקיא בתחום, יוכל לייצגו בפני הוועדה.</w:t>
                            </w:r>
                            <w:r>
                              <w:rPr>
                                <w:rFonts w:hint="cs"/>
                                <w:sz w:val="18"/>
                                <w:szCs w:val="18"/>
                                <w:rtl/>
                              </w:rPr>
                              <w:t xml:space="preserve"> </w:t>
                            </w:r>
                            <w:r w:rsidRPr="00066A7C">
                              <w:rPr>
                                <w:sz w:val="18"/>
                                <w:szCs w:val="18"/>
                                <w:rtl/>
                              </w:rPr>
                              <w:t>האם צדק עו"ד יהודה בהצעתו?</w:t>
                            </w:r>
                          </w:p>
                          <w:p w14:paraId="29CD5F39" w14:textId="77777777" w:rsidR="00F10C55" w:rsidRPr="007E08D6" w:rsidRDefault="00F10C55" w:rsidP="00F10C55">
                            <w:pPr>
                              <w:pStyle w:val="a8"/>
                              <w:numPr>
                                <w:ilvl w:val="0"/>
                                <w:numId w:val="274"/>
                              </w:numPr>
                              <w:rPr>
                                <w:sz w:val="18"/>
                                <w:szCs w:val="18"/>
                                <w:rtl/>
                              </w:rPr>
                            </w:pPr>
                            <w:r w:rsidRPr="007E08D6">
                              <w:rPr>
                                <w:sz w:val="18"/>
                                <w:szCs w:val="18"/>
                                <w:rtl/>
                              </w:rPr>
                              <w:t>לא. מאחר שמדובר בלקוח קבוע של עו"ד יהודה, הוא חייב לקבל את הסכמת העירייה לייצגו במקרה זה</w:t>
                            </w:r>
                            <w:r>
                              <w:rPr>
                                <w:rFonts w:hint="cs"/>
                                <w:sz w:val="18"/>
                                <w:szCs w:val="18"/>
                                <w:rtl/>
                              </w:rPr>
                              <w:t>.</w:t>
                            </w:r>
                          </w:p>
                          <w:p w14:paraId="46CADDE1" w14:textId="77777777" w:rsidR="00F10C55" w:rsidRPr="007E08D6" w:rsidRDefault="00F10C55" w:rsidP="00F10C55">
                            <w:pPr>
                              <w:pStyle w:val="a8"/>
                              <w:numPr>
                                <w:ilvl w:val="0"/>
                                <w:numId w:val="274"/>
                              </w:numPr>
                              <w:rPr>
                                <w:sz w:val="18"/>
                                <w:szCs w:val="18"/>
                              </w:rPr>
                            </w:pPr>
                            <w:r w:rsidRPr="007E08D6">
                              <w:rPr>
                                <w:sz w:val="18"/>
                                <w:szCs w:val="18"/>
                                <w:rtl/>
                              </w:rPr>
                              <w:t>כן. עו"ד שרגא אינו מנוע מלייצג את הלקוח בפני ועדת המים</w:t>
                            </w:r>
                            <w:r>
                              <w:rPr>
                                <w:rFonts w:hint="cs"/>
                                <w:sz w:val="18"/>
                                <w:szCs w:val="18"/>
                                <w:rtl/>
                              </w:rPr>
                              <w:t>.</w:t>
                            </w:r>
                          </w:p>
                          <w:p w14:paraId="6FAEE836" w14:textId="77777777" w:rsidR="00F10C55" w:rsidRPr="007E08D6" w:rsidRDefault="00F10C55" w:rsidP="00F10C55">
                            <w:pPr>
                              <w:pStyle w:val="a8"/>
                              <w:numPr>
                                <w:ilvl w:val="0"/>
                                <w:numId w:val="274"/>
                              </w:numPr>
                              <w:rPr>
                                <w:sz w:val="18"/>
                                <w:szCs w:val="18"/>
                              </w:rPr>
                            </w:pPr>
                            <w:r w:rsidRPr="007E08D6">
                              <w:rPr>
                                <w:sz w:val="18"/>
                                <w:szCs w:val="18"/>
                                <w:rtl/>
                              </w:rPr>
                              <w:t>כן. עו"ד יהודה אינו חבר מועצה ולכן הכללים האוסרים ייצוג אינם חלים כאן</w:t>
                            </w:r>
                            <w:r>
                              <w:rPr>
                                <w:rFonts w:hint="cs"/>
                                <w:sz w:val="18"/>
                                <w:szCs w:val="18"/>
                                <w:rtl/>
                              </w:rPr>
                              <w:t>.</w:t>
                            </w:r>
                          </w:p>
                          <w:p w14:paraId="240F59E7" w14:textId="77777777" w:rsidR="00F10C55" w:rsidRPr="007E08D6" w:rsidRDefault="00F10C55" w:rsidP="00F10C55">
                            <w:pPr>
                              <w:pStyle w:val="a8"/>
                              <w:numPr>
                                <w:ilvl w:val="0"/>
                                <w:numId w:val="274"/>
                              </w:numPr>
                              <w:rPr>
                                <w:sz w:val="18"/>
                                <w:szCs w:val="18"/>
                              </w:rPr>
                            </w:pPr>
                            <w:r w:rsidRPr="007E08D6">
                              <w:rPr>
                                <w:b/>
                                <w:bCs/>
                                <w:sz w:val="18"/>
                                <w:szCs w:val="18"/>
                                <w:rtl/>
                              </w:rPr>
                              <w:t>לא. האיסור לייצג בפני הגוף הנבחר או הממונה בו מכהן עו"ד יהודה חל גם על עוה"ד שהם עובדיו</w:t>
                            </w:r>
                            <w:r w:rsidRPr="007E08D6">
                              <w:rPr>
                                <w:sz w:val="18"/>
                                <w:szCs w:val="18"/>
                                <w:rtl/>
                              </w:rPr>
                              <w:t>.</w:t>
                            </w:r>
                          </w:p>
                          <w:p w14:paraId="7BF8B72D" w14:textId="77777777" w:rsidR="00F10C55" w:rsidRPr="007E08D6" w:rsidRDefault="00F10C55" w:rsidP="00F10C55">
                            <w:pPr>
                              <w:rPr>
                                <w:sz w:val="18"/>
                                <w:szCs w:val="18"/>
                              </w:rPr>
                            </w:pPr>
                            <w:r w:rsidRPr="00066A7C">
                              <w:rPr>
                                <w:sz w:val="18"/>
                                <w:szCs w:val="18"/>
                                <w:rtl/>
                              </w:rPr>
                              <w:t>ס' 2 לכללים</w:t>
                            </w:r>
                            <w:r>
                              <w:rPr>
                                <w:rFonts w:hint="cs"/>
                                <w:sz w:val="18"/>
                                <w:szCs w:val="1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87E00" id="_x0000_s1065" type="#_x0000_t202" style="position:absolute;left:0;text-align:left;margin-left:0;margin-top:-.05pt;width:469pt;height:106.4pt;flip:x;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cVGAIAAAkEAAAOAAAAZHJzL2Uyb0RvYy54bWysU9uO0zAQfUfiHyy/01za7m6jpqulSwFp&#10;uUgLH+A4TmPheIztNilfz9gJbYE3hB8sj2d8ZubM8fp+6BQ5Cusk6JJms5QSoTnUUu9L+vXL7tUd&#10;Jc4zXTMFWpT0JBy937x8se5NIXJoQdXCEgTRruhNSVvvTZEkjreiY24GRmh0NmA75tG0+6S2rEf0&#10;TiV5mt4kPdjaWODCObx9HJ10E/GbRnD/qWmc8ESVFGvzcbdxr8KebNas2FtmWsmnMtg/VNExqTHp&#10;GeqReUYOVv4F1UluwUHjZxy6BJpGchF7wG6y9I9unltmROwFyXHmTJP7f7D84/HZfLbED69hwAHG&#10;Jpx5Av7NEQ3blum9eLAW+lawGhNngbKkN66YngaqXeECSNV/gBqHzA4eItDQ2I40Spp3v6CxY4J5&#10;cBSnM/1i8ITj5XK1vJmn6OLoy+bL7DbPYzZWBKBAr7HOvxXQkXAoqcX5xkTs+OR8KOwSEsIdKFnv&#10;pFLRsPtqqyw5MtTCLq4J/bcwpUlf0tUyX0ZkDeF9lEknPWpVya6kd2lYo3oCMW90HUM8k2o8YyVK&#10;T0wFckaa/FANRNYlna/C48BcBfUJubMwahP/Eh5asD8o6VGXJXXfD8wKStR7jfyvssUiCDkai+Vt&#10;joa99lTXHqY5QpXUUzIetz6KP/Ch4QHn1MjI26WSqWbUW6Rz+htB0Nd2jLr84M1PAAAA//8DAFBL&#10;AwQUAAYACAAAACEA1DJybd0AAAAGAQAADwAAAGRycy9kb3ducmV2LnhtbEyPT0+DQBTE7yZ+h80z&#10;8WLaBYy1RR6NMdZ70fjntoUnENm3yG4p9tP3edLjZCYzv8nWk+3USINvHSPE8wgUcemqlmuEl+fN&#10;bAnKB8OV6RwTwg95WOfnZ5lJK3fgLY1FqJWUsE8NQhNCn2rty4as8XPXE4v36QZrgsih1tVgDlJu&#10;O51E0UJb07IsNKanh4bKr2JvEY5vY/H9/rFNXq82qzDduKfF8dEiXl5M93egAk3hLwy/+IIOuTDt&#10;3J4rrzoEORIQZjEoMVfXS9E7hCRObkHnmf6Pn58AAAD//wMAUEsBAi0AFAAGAAgAAAAhALaDOJL+&#10;AAAA4QEAABMAAAAAAAAAAAAAAAAAAAAAAFtDb250ZW50X1R5cGVzXS54bWxQSwECLQAUAAYACAAA&#10;ACEAOP0h/9YAAACUAQAACwAAAAAAAAAAAAAAAAAvAQAAX3JlbHMvLnJlbHNQSwECLQAUAAYACAAA&#10;ACEALwlHFRgCAAAJBAAADgAAAAAAAAAAAAAAAAAuAgAAZHJzL2Uyb0RvYy54bWxQSwECLQAUAAYA&#10;CAAAACEA1DJybd0AAAAGAQAADwAAAAAAAAAAAAAAAAByBAAAZHJzL2Rvd25yZXYueG1sUEsFBgAA&#10;AAAEAAQA8wAAAHwFAAAAAA==&#10;" stroked="f">
                <v:textbox>
                  <w:txbxContent>
                    <w:p w14:paraId="13406E1F" w14:textId="77777777" w:rsidR="00F10C55" w:rsidRPr="00066A7C" w:rsidRDefault="00F10C55" w:rsidP="00F10C55">
                      <w:pPr>
                        <w:rPr>
                          <w:sz w:val="18"/>
                          <w:szCs w:val="18"/>
                        </w:rPr>
                      </w:pPr>
                      <w:r w:rsidRPr="007E08D6">
                        <w:rPr>
                          <w:rFonts w:hint="cs"/>
                          <w:sz w:val="18"/>
                          <w:szCs w:val="18"/>
                          <w:u w:val="single"/>
                          <w:rtl/>
                        </w:rPr>
                        <w:t>שאלה מבחינות לשכה</w:t>
                      </w:r>
                      <w:r w:rsidRPr="00066A7C">
                        <w:rPr>
                          <w:sz w:val="18"/>
                          <w:szCs w:val="18"/>
                          <w:u w:val="single"/>
                          <w:rtl/>
                        </w:rPr>
                        <w:t>:</w:t>
                      </w:r>
                      <w:r w:rsidRPr="00066A7C">
                        <w:rPr>
                          <w:sz w:val="18"/>
                          <w:szCs w:val="18"/>
                          <w:rtl/>
                        </w:rPr>
                        <w:t xml:space="preserve"> עו"ד יהודה הוא בעל משרד עו"ד פרטי המעסיק עוד חמישה עו"ד שכירים. בנוסף, מכהן עו"ד יהודה כראש ועדת המים של העיריה, הכפופה למועצת העיר. עו"ד יהודה מתבקש לייצג לקוח קבוע שלו בפני ועדת המים. הוא מסביר ללקוח שהוא מנוע </w:t>
                      </w:r>
                      <w:proofErr w:type="spellStart"/>
                      <w:r w:rsidRPr="00066A7C">
                        <w:rPr>
                          <w:sz w:val="18"/>
                          <w:szCs w:val="18"/>
                          <w:rtl/>
                        </w:rPr>
                        <w:t>מלייצגו</w:t>
                      </w:r>
                      <w:proofErr w:type="spellEnd"/>
                      <w:r w:rsidRPr="00066A7C">
                        <w:rPr>
                          <w:sz w:val="18"/>
                          <w:szCs w:val="18"/>
                          <w:rtl/>
                        </w:rPr>
                        <w:t>, אך עו"ד שרגא ממשרדו, הבקיא בתחום, יוכל לייצגו בפני הוועדה.</w:t>
                      </w:r>
                      <w:r>
                        <w:rPr>
                          <w:rFonts w:hint="cs"/>
                          <w:sz w:val="18"/>
                          <w:szCs w:val="18"/>
                          <w:rtl/>
                        </w:rPr>
                        <w:t xml:space="preserve"> </w:t>
                      </w:r>
                      <w:r w:rsidRPr="00066A7C">
                        <w:rPr>
                          <w:sz w:val="18"/>
                          <w:szCs w:val="18"/>
                          <w:rtl/>
                        </w:rPr>
                        <w:t>האם צדק עו"ד יהודה בהצעתו?</w:t>
                      </w:r>
                    </w:p>
                    <w:p w14:paraId="29CD5F39" w14:textId="77777777" w:rsidR="00F10C55" w:rsidRPr="007E08D6" w:rsidRDefault="00F10C55" w:rsidP="00F10C55">
                      <w:pPr>
                        <w:pStyle w:val="a8"/>
                        <w:numPr>
                          <w:ilvl w:val="0"/>
                          <w:numId w:val="274"/>
                        </w:numPr>
                        <w:rPr>
                          <w:sz w:val="18"/>
                          <w:szCs w:val="18"/>
                          <w:rtl/>
                        </w:rPr>
                      </w:pPr>
                      <w:r w:rsidRPr="007E08D6">
                        <w:rPr>
                          <w:sz w:val="18"/>
                          <w:szCs w:val="18"/>
                          <w:rtl/>
                        </w:rPr>
                        <w:t>לא. מאחר שמדובר בלקוח קבוע של עו"ד יהודה, הוא חייב לקבל את הסכמת העירייה לייצגו במקרה זה</w:t>
                      </w:r>
                      <w:r>
                        <w:rPr>
                          <w:rFonts w:hint="cs"/>
                          <w:sz w:val="18"/>
                          <w:szCs w:val="18"/>
                          <w:rtl/>
                        </w:rPr>
                        <w:t>.</w:t>
                      </w:r>
                    </w:p>
                    <w:p w14:paraId="46CADDE1" w14:textId="77777777" w:rsidR="00F10C55" w:rsidRPr="007E08D6" w:rsidRDefault="00F10C55" w:rsidP="00F10C55">
                      <w:pPr>
                        <w:pStyle w:val="a8"/>
                        <w:numPr>
                          <w:ilvl w:val="0"/>
                          <w:numId w:val="274"/>
                        </w:numPr>
                        <w:rPr>
                          <w:sz w:val="18"/>
                          <w:szCs w:val="18"/>
                        </w:rPr>
                      </w:pPr>
                      <w:r w:rsidRPr="007E08D6">
                        <w:rPr>
                          <w:sz w:val="18"/>
                          <w:szCs w:val="18"/>
                          <w:rtl/>
                        </w:rPr>
                        <w:t>כן. עו"ד שרגא אינו מנוע מלייצג את הלקוח בפני ועדת המים</w:t>
                      </w:r>
                      <w:r>
                        <w:rPr>
                          <w:rFonts w:hint="cs"/>
                          <w:sz w:val="18"/>
                          <w:szCs w:val="18"/>
                          <w:rtl/>
                        </w:rPr>
                        <w:t>.</w:t>
                      </w:r>
                    </w:p>
                    <w:p w14:paraId="6FAEE836" w14:textId="77777777" w:rsidR="00F10C55" w:rsidRPr="007E08D6" w:rsidRDefault="00F10C55" w:rsidP="00F10C55">
                      <w:pPr>
                        <w:pStyle w:val="a8"/>
                        <w:numPr>
                          <w:ilvl w:val="0"/>
                          <w:numId w:val="274"/>
                        </w:numPr>
                        <w:rPr>
                          <w:sz w:val="18"/>
                          <w:szCs w:val="18"/>
                        </w:rPr>
                      </w:pPr>
                      <w:r w:rsidRPr="007E08D6">
                        <w:rPr>
                          <w:sz w:val="18"/>
                          <w:szCs w:val="18"/>
                          <w:rtl/>
                        </w:rPr>
                        <w:t>כן. עו"ד יהודה אינו חבר מועצה ולכן הכללים האוסרים ייצוג אינם חלים כאן</w:t>
                      </w:r>
                      <w:r>
                        <w:rPr>
                          <w:rFonts w:hint="cs"/>
                          <w:sz w:val="18"/>
                          <w:szCs w:val="18"/>
                          <w:rtl/>
                        </w:rPr>
                        <w:t>.</w:t>
                      </w:r>
                    </w:p>
                    <w:p w14:paraId="240F59E7" w14:textId="77777777" w:rsidR="00F10C55" w:rsidRPr="007E08D6" w:rsidRDefault="00F10C55" w:rsidP="00F10C55">
                      <w:pPr>
                        <w:pStyle w:val="a8"/>
                        <w:numPr>
                          <w:ilvl w:val="0"/>
                          <w:numId w:val="274"/>
                        </w:numPr>
                        <w:rPr>
                          <w:sz w:val="18"/>
                          <w:szCs w:val="18"/>
                        </w:rPr>
                      </w:pPr>
                      <w:r w:rsidRPr="007E08D6">
                        <w:rPr>
                          <w:b/>
                          <w:bCs/>
                          <w:sz w:val="18"/>
                          <w:szCs w:val="18"/>
                          <w:rtl/>
                        </w:rPr>
                        <w:t>לא. האיסור לייצג בפני הגוף הנבחר או הממונה בו מכהן עו"ד יהודה חל גם על עוה"ד שהם עובדיו</w:t>
                      </w:r>
                      <w:r w:rsidRPr="007E08D6">
                        <w:rPr>
                          <w:sz w:val="18"/>
                          <w:szCs w:val="18"/>
                          <w:rtl/>
                        </w:rPr>
                        <w:t>.</w:t>
                      </w:r>
                    </w:p>
                    <w:p w14:paraId="7BF8B72D" w14:textId="77777777" w:rsidR="00F10C55" w:rsidRPr="007E08D6" w:rsidRDefault="00F10C55" w:rsidP="00F10C55">
                      <w:pPr>
                        <w:rPr>
                          <w:sz w:val="18"/>
                          <w:szCs w:val="18"/>
                        </w:rPr>
                      </w:pPr>
                      <w:r w:rsidRPr="00066A7C">
                        <w:rPr>
                          <w:sz w:val="18"/>
                          <w:szCs w:val="18"/>
                          <w:rtl/>
                        </w:rPr>
                        <w:t>ס' 2 לכללים</w:t>
                      </w:r>
                      <w:r>
                        <w:rPr>
                          <w:rFonts w:hint="cs"/>
                          <w:sz w:val="18"/>
                          <w:szCs w:val="18"/>
                          <w:rtl/>
                        </w:rPr>
                        <w:t>.</w:t>
                      </w:r>
                    </w:p>
                  </w:txbxContent>
                </v:textbox>
                <w10:wrap type="square" anchorx="margin"/>
              </v:shape>
            </w:pict>
          </mc:Fallback>
        </mc:AlternateContent>
      </w:r>
      <w:r w:rsidRPr="00F10C55">
        <w:rPr>
          <w:rFonts w:eastAsia="Aptos"/>
          <w:u w:val="single"/>
          <w:rtl/>
        </w:rPr>
        <w:t>ס' 53 ב לחוק לשכת עורכי הדין: סייג לייצוג בשל עילת פסלות של שופט</w:t>
      </w:r>
    </w:p>
    <w:p w14:paraId="77F58A52" w14:textId="77777777" w:rsidR="00F10C55" w:rsidRPr="00F10C55" w:rsidRDefault="00F10C55" w:rsidP="00F10C55">
      <w:pPr>
        <w:rPr>
          <w:rFonts w:eastAsia="Aptos"/>
          <w:rtl/>
        </w:rPr>
      </w:pPr>
      <w:r w:rsidRPr="00F10C55">
        <w:rPr>
          <w:rFonts w:eastAsia="Aptos" w:hint="cs"/>
          <w:rtl/>
        </w:rPr>
        <w:t xml:space="preserve">בעיקרון שופטים שמתמנים, יש עו"ד שלא יכולים להופיע בפניהם בשל ניגוד עניינים. למשל שופט שהיה שותף בכיר במשרד עו"ד ואחר כך מתמנה להיות שופט, אז ברור ששותפים שלו לשעבר לא יכולים להופיע בפניו. או ששופט שהבת שלו עובדת במשרד עו"ד, המשרד לא יכול להופיע בפניו. לכן השופטים נותנים רשימה של ניגודי עניינים ורשימה של עו"ד שלא ניתן לשבץ מולם תיק אם אחד עו"ד הוא עו"ד מייצג.  </w:t>
      </w:r>
      <w:r w:rsidRPr="00F10C55">
        <w:rPr>
          <w:rFonts w:eastAsia="Aptos"/>
          <w:rtl/>
        </w:rPr>
        <w:br/>
      </w:r>
      <w:r w:rsidRPr="00F10C55">
        <w:rPr>
          <w:rFonts w:eastAsia="Aptos" w:hint="cs"/>
          <w:rtl/>
        </w:rPr>
        <w:t>אך ניתן דוגמה, אם תיק נקבע אצל שופטת כלשהי, ועכשיו באה לקוחה והולכת לעו"ד שהיא הבת של השופטת ורוצה שתייצג אותה. כעת לאחר שנקבעה השופטת, עו"ד שהיא הבת שלה, לא יכולה לקבל את התיק לייצוג. שכן, זה יגרור פסלות שופט- השופטת לא תוכל לשבת בתיק, וזה לא ראוי שכך למשל יוכלו בעלי דין לפסול שופטים שלא מעוניינים להישפט אצלם.</w:t>
      </w:r>
    </w:p>
    <w:p w14:paraId="21C8512B" w14:textId="77777777" w:rsidR="00F10C55" w:rsidRPr="00F10C55" w:rsidRDefault="00F10C55" w:rsidP="00F10C55">
      <w:pPr>
        <w:rPr>
          <w:rFonts w:eastAsia="Aptos"/>
          <w:rtl/>
        </w:rPr>
      </w:pPr>
      <w:r w:rsidRPr="00F10C55">
        <w:rPr>
          <w:rFonts w:eastAsia="Aptos" w:hint="cs"/>
          <w:rtl/>
        </w:rPr>
        <w:t>זה בעצם מה שאומר ס' 53ב ללשכת עו"ד:</w:t>
      </w:r>
    </w:p>
    <w:p w14:paraId="1CDEAF52" w14:textId="77777777" w:rsidR="00F10C55" w:rsidRPr="00F10C55" w:rsidRDefault="00F10C55" w:rsidP="00F10C55">
      <w:pPr>
        <w:rPr>
          <w:rFonts w:eastAsia="Aptos"/>
          <w:i/>
          <w:iCs/>
          <w:rtl/>
        </w:rPr>
      </w:pPr>
      <w:r w:rsidRPr="00F10C55">
        <w:rPr>
          <w:rFonts w:eastAsia="Aptos"/>
          <w:rtl/>
        </w:rPr>
        <w:lastRenderedPageBreak/>
        <w:t>53</w:t>
      </w:r>
      <w:r w:rsidRPr="00F10C55">
        <w:rPr>
          <w:rFonts w:eastAsia="Aptos"/>
          <w:i/>
          <w:iCs/>
          <w:rtl/>
        </w:rPr>
        <w:t xml:space="preserve">ב.  (א)  התבקש עורך דין לקבל על עצמו לייצג צד בהליך בבית משפט, ויש לו יסוד להניח כי קבלת הייצוג תביא לכך שהשופט שנקבע לדון באותו הליך לא ישב בדין בשל התקיימות עילה מעילות הפסלות המפורטות להלן, לא יקבל על עצמו את הייצוג אלא אם כן ההליך הוא </w:t>
      </w:r>
      <w:r w:rsidRPr="00F10C55">
        <w:rPr>
          <w:rFonts w:eastAsia="Aptos"/>
          <w:i/>
          <w:iCs/>
          <w:u w:val="single"/>
          <w:rtl/>
        </w:rPr>
        <w:t>הליך קשור להליך קודם</w:t>
      </w:r>
      <w:r w:rsidRPr="00F10C55">
        <w:rPr>
          <w:rFonts w:eastAsia="Aptos"/>
          <w:i/>
          <w:iCs/>
          <w:rtl/>
        </w:rPr>
        <w:t xml:space="preserve"> שבו ייצג עורך הדין את אותו צד או שבית המשפט התיר את הייצוג לפי בקשה שהגיש עורך הדין:</w:t>
      </w:r>
    </w:p>
    <w:p w14:paraId="25F8A852" w14:textId="77777777" w:rsidR="00F10C55" w:rsidRPr="00F10C55" w:rsidRDefault="00F10C55" w:rsidP="00F10C55">
      <w:pPr>
        <w:rPr>
          <w:rFonts w:eastAsia="Aptos"/>
          <w:rtl/>
        </w:rPr>
      </w:pPr>
      <w:r w:rsidRPr="00F10C55">
        <w:rPr>
          <w:rFonts w:eastAsia="Aptos" w:hint="cs"/>
          <w:rtl/>
        </w:rPr>
        <w:t>אם זה הליך קשור ניתן להמשיך לייצג, אם יש מקרה מיוחד ניתן להגיש בקשה לביהמ"ש.</w:t>
      </w:r>
    </w:p>
    <w:p w14:paraId="4F5E08DC" w14:textId="77777777" w:rsidR="00F10C55" w:rsidRPr="00F10C55" w:rsidRDefault="00F10C55" w:rsidP="00F10C55">
      <w:pPr>
        <w:rPr>
          <w:rFonts w:eastAsia="Aptos"/>
          <w:i/>
          <w:iCs/>
        </w:rPr>
      </w:pPr>
      <w:r w:rsidRPr="00F10C55">
        <w:rPr>
          <w:rFonts w:eastAsia="Aptos"/>
          <w:i/>
          <w:iCs/>
          <w:rtl/>
        </w:rPr>
        <w:t>(1)   השופט שנקבע לדון בהליך הוא בן משפחה של עורך הדין או שקיימת ביניהם קרבה ממשית אחרת;</w:t>
      </w:r>
    </w:p>
    <w:p w14:paraId="6586CD2A" w14:textId="77777777" w:rsidR="00F10C55" w:rsidRPr="00F10C55" w:rsidRDefault="00F10C55" w:rsidP="00F10C55">
      <w:pPr>
        <w:rPr>
          <w:rFonts w:eastAsia="Aptos"/>
          <w:i/>
          <w:iCs/>
        </w:rPr>
      </w:pPr>
      <w:r w:rsidRPr="00F10C55">
        <w:rPr>
          <w:rFonts w:eastAsia="Aptos"/>
          <w:i/>
          <w:iCs/>
          <w:rtl/>
        </w:rPr>
        <w:t>(2)   לשופט הדן בהליך או לבן משפחה מדרגה ראשונה של השופט יש ענין כספי ממשי או ענין אישי ממשי בעורך הדין.</w:t>
      </w:r>
    </w:p>
    <w:p w14:paraId="7F79BE03" w14:textId="77777777" w:rsidR="00F10C55" w:rsidRPr="00F10C55" w:rsidRDefault="00F10C55" w:rsidP="00F10C55">
      <w:pPr>
        <w:rPr>
          <w:rFonts w:eastAsia="Aptos"/>
          <w:i/>
          <w:iCs/>
        </w:rPr>
      </w:pPr>
      <w:r w:rsidRPr="00F10C55">
        <w:rPr>
          <w:rFonts w:eastAsia="Aptos"/>
          <w:rtl/>
        </w:rPr>
        <w:t>    </w:t>
      </w:r>
      <w:r w:rsidRPr="00F10C55">
        <w:rPr>
          <w:rFonts w:eastAsia="Aptos"/>
          <w:i/>
          <w:iCs/>
          <w:rtl/>
        </w:rPr>
        <w:t>      (ב)  לענין סעיף זה –</w:t>
      </w:r>
    </w:p>
    <w:p w14:paraId="7C7B7FA8" w14:textId="77777777" w:rsidR="00F10C55" w:rsidRPr="00F10C55" w:rsidRDefault="00F10C55" w:rsidP="00F10C55">
      <w:pPr>
        <w:rPr>
          <w:rFonts w:eastAsia="Aptos"/>
          <w:i/>
          <w:iCs/>
        </w:rPr>
      </w:pPr>
      <w:r w:rsidRPr="00F10C55">
        <w:rPr>
          <w:rFonts w:eastAsia="Aptos"/>
          <w:i/>
          <w:iCs/>
          <w:rtl/>
        </w:rPr>
        <w:t>          "בית משפט" – לרבות בית דין לעבודה, בית דין צבאי, בית דין רבני, בית דין שרעי ובית דין דתי דרוזי;</w:t>
      </w:r>
    </w:p>
    <w:p w14:paraId="28DD58ED" w14:textId="77777777" w:rsidR="00F10C55" w:rsidRPr="00F10C55" w:rsidRDefault="00F10C55" w:rsidP="00F10C55">
      <w:pPr>
        <w:rPr>
          <w:rFonts w:eastAsia="Aptos"/>
          <w:i/>
          <w:iCs/>
        </w:rPr>
      </w:pPr>
      <w:r w:rsidRPr="00F10C55">
        <w:rPr>
          <w:rFonts w:eastAsia="Aptos"/>
          <w:i/>
          <w:iCs/>
          <w:rtl/>
        </w:rPr>
        <w:t>          "בן משפחה" – בן זוג, הורה, הורה של בן זוג, ילד, אח, סב, נכד וכן ילד או בן זוג של כל אחד מאלה ולרבות מי שהיה אפוטרופוס או מי ששימש משפחה אומנת של השופט או שהשופט היה אפוטרופסו או שימש משפחה אומנת שלו;</w:t>
      </w:r>
    </w:p>
    <w:p w14:paraId="4EA9508B" w14:textId="77777777" w:rsidR="00F10C55" w:rsidRPr="00F10C55" w:rsidRDefault="00F10C55" w:rsidP="00F10C55">
      <w:pPr>
        <w:rPr>
          <w:rFonts w:eastAsia="Aptos"/>
          <w:i/>
          <w:iCs/>
        </w:rPr>
      </w:pPr>
      <w:r w:rsidRPr="00F10C55">
        <w:rPr>
          <w:rFonts w:eastAsia="Aptos"/>
          <w:i/>
          <w:iCs/>
          <w:rtl/>
        </w:rPr>
        <w:t>          "בן משפחה מדרגה ראשונה" – בן זוג, הורה, ילד, אח וכן ילד או בן זוג של כל אחד מאלה ולרבות מי שהיה אפוטרופוס או מי ששימש משפחה אומנת של השופט או שהשופט היה אפוטרופסו או שימש משפחה אומנת שלו;</w:t>
      </w:r>
    </w:p>
    <w:p w14:paraId="5083B32C" w14:textId="77777777" w:rsidR="00F10C55" w:rsidRPr="00F10C55" w:rsidRDefault="00F10C55" w:rsidP="00F10C55">
      <w:pPr>
        <w:rPr>
          <w:rFonts w:eastAsia="Aptos"/>
          <w:i/>
          <w:iCs/>
        </w:rPr>
      </w:pPr>
      <w:r w:rsidRPr="00F10C55">
        <w:rPr>
          <w:rFonts w:eastAsia="Aptos"/>
          <w:i/>
          <w:iCs/>
          <w:rtl/>
        </w:rPr>
        <w:t>          "שופט" – לרבות שופט ונציג ציבור בבית דין לעבודה, שופט צבאי, דיין, קאדי, קאדי-מד'הב, וכן רשם בבית משפט או בבית דין לעבודה;</w:t>
      </w:r>
    </w:p>
    <w:p w14:paraId="677D6E2E" w14:textId="77777777" w:rsidR="00F10C55" w:rsidRPr="00F10C55" w:rsidRDefault="00F10C55" w:rsidP="00F10C55">
      <w:pPr>
        <w:rPr>
          <w:rFonts w:eastAsia="Aptos"/>
          <w:i/>
          <w:iCs/>
          <w:rtl/>
        </w:rPr>
      </w:pPr>
      <w:r w:rsidRPr="00F10C55">
        <w:rPr>
          <w:rFonts w:eastAsia="Aptos"/>
          <w:i/>
          <w:iCs/>
          <w:rtl/>
        </w:rPr>
        <w:t>          "הליך קשור", ביחס להליך קודם – ערעור או בקשת רשות ערעור על הליך קודם, או הליך אחר הקשור קשר ישיר להליך קודם והנוגע לאותה מסכת עובדתית.</w:t>
      </w:r>
    </w:p>
    <w:p w14:paraId="51F8DAB0" w14:textId="77777777" w:rsidR="00F10C55" w:rsidRPr="00F10C55" w:rsidRDefault="00F10C55" w:rsidP="00F10C55">
      <w:pPr>
        <w:rPr>
          <w:rFonts w:eastAsia="Aptos"/>
          <w:u w:val="single"/>
        </w:rPr>
      </w:pPr>
      <w:r w:rsidRPr="00F10C55">
        <w:rPr>
          <w:rFonts w:eastAsia="Aptos"/>
          <w:u w:val="single"/>
          <w:rtl/>
        </w:rPr>
        <w:t>ס' 77א(ב1) לחוק בתי המשפט:</w:t>
      </w:r>
    </w:p>
    <w:p w14:paraId="52EA7511" w14:textId="77777777" w:rsidR="00F10C55" w:rsidRPr="00F10C55" w:rsidRDefault="00F10C55" w:rsidP="00F10C55">
      <w:pPr>
        <w:rPr>
          <w:rFonts w:eastAsia="Aptos"/>
          <w:i/>
          <w:iCs/>
          <w:u w:val="single"/>
          <w:rtl/>
        </w:rPr>
      </w:pPr>
      <w:r w:rsidRPr="00F10C55">
        <w:rPr>
          <w:rFonts w:eastAsia="Aptos"/>
          <w:i/>
          <w:iCs/>
          <w:rtl/>
        </w:rPr>
        <w:t xml:space="preserve">   התקיימה עילת פסלות לפי סעיף קטן (א1)(1) או (2), הנוגעת לעורך דין או לבא כוח אחר, שהתקיימו בו נסיבות המחייבות קבלת היתר לייצוג כאמור בסעיף 53ב לחוק לשכת עורכי הדין, רשאי בית המשפט להתיר את הייצוג, </w:t>
      </w:r>
      <w:r w:rsidRPr="00F10C55">
        <w:rPr>
          <w:rFonts w:eastAsia="Aptos"/>
          <w:i/>
          <w:iCs/>
          <w:u w:val="single"/>
          <w:rtl/>
        </w:rPr>
        <w:t>לבקשת עורך הדין או בא הכוח, אם מצא כי הנזק שייגרם לצד להליך אם לא יתיר את הייצוג עולה על הנזק שייגרם לצד להליך או לאינטרס הציבורי בשל הפסקת הדיון או החלפת שופט; התיר בית המשפט את הייצוג כאמור, לא ישב בדין השופט שלגביו התקיימה עילת הפסלות.</w:t>
      </w:r>
    </w:p>
    <w:p w14:paraId="0799F2EF" w14:textId="77777777" w:rsidR="00F10C55" w:rsidRPr="00F10C55" w:rsidRDefault="00F10C55" w:rsidP="00F10C55">
      <w:pPr>
        <w:rPr>
          <w:rFonts w:eastAsia="Aptos"/>
          <w:i/>
          <w:iCs/>
          <w:rtl/>
        </w:rPr>
      </w:pPr>
      <w:r w:rsidRPr="00F10C55">
        <w:rPr>
          <w:rFonts w:eastAsia="Aptos"/>
          <w:i/>
          <w:iCs/>
          <w:rtl/>
        </w:rPr>
        <w:t> (ג)   החלטת שופט או בית משפט לפי סעיף זה תהיה מנומקת, ורשאי בעל דין לערער עליה לפני בית המשפט העליון; בערעור ידון נשיא בית המשפט העליון, או מותב של שופטי בית המשפט העליון, או שופט אחד, הכל כפי שיקבע הנשיא.</w:t>
      </w:r>
    </w:p>
    <w:p w14:paraId="38096190" w14:textId="77777777" w:rsidR="00F10C55" w:rsidRPr="00F10C55" w:rsidRDefault="00F10C55" w:rsidP="00F10C55">
      <w:pPr>
        <w:rPr>
          <w:rFonts w:eastAsia="Aptos"/>
          <w:rtl/>
        </w:rPr>
      </w:pPr>
      <w:r w:rsidRPr="00F10C55">
        <w:rPr>
          <w:rFonts w:eastAsia="Aptos" w:hint="cs"/>
          <w:rtl/>
        </w:rPr>
        <w:t xml:space="preserve">זה הסעיף המקנה לביהמ"ש את הסמכות לאשר בכל זאת כזה ייצוג, מסיבות טובות שיתקיימו. </w:t>
      </w:r>
    </w:p>
    <w:p w14:paraId="5AF0A7A1" w14:textId="77777777" w:rsidR="00F10C55" w:rsidRPr="00F10C55" w:rsidRDefault="00F10C55" w:rsidP="00F10C55">
      <w:pPr>
        <w:rPr>
          <w:rFonts w:eastAsia="Aptos"/>
          <w:b/>
          <w:bCs/>
          <w:rtl/>
        </w:rPr>
      </w:pPr>
    </w:p>
    <w:p w14:paraId="5D5BAEEB" w14:textId="77777777" w:rsidR="00F10C55" w:rsidRPr="00F10C55" w:rsidRDefault="00F10C55" w:rsidP="00F10C55">
      <w:pPr>
        <w:numPr>
          <w:ilvl w:val="0"/>
          <w:numId w:val="270"/>
        </w:numPr>
        <w:contextualSpacing/>
        <w:rPr>
          <w:rFonts w:eastAsia="Aptos"/>
          <w:u w:val="single"/>
        </w:rPr>
      </w:pPr>
      <w:r w:rsidRPr="00F10C55">
        <w:rPr>
          <w:rFonts w:eastAsia="Aptos"/>
          <w:b/>
          <w:bCs/>
          <w:noProof/>
          <w:rtl/>
        </w:rPr>
        <mc:AlternateContent>
          <mc:Choice Requires="wps">
            <w:drawing>
              <wp:anchor distT="45720" distB="45720" distL="114300" distR="114300" simplePos="0" relativeHeight="251705344" behindDoc="0" locked="0" layoutInCell="1" allowOverlap="1" wp14:anchorId="62AC5294" wp14:editId="07E8EA7C">
                <wp:simplePos x="0" y="0"/>
                <wp:positionH relativeFrom="margin">
                  <wp:posOffset>-994</wp:posOffset>
                </wp:positionH>
                <wp:positionV relativeFrom="paragraph">
                  <wp:posOffset>0</wp:posOffset>
                </wp:positionV>
                <wp:extent cx="5986780" cy="1438910"/>
                <wp:effectExtent l="0" t="0" r="0" b="8890"/>
                <wp:wrapSquare wrapText="bothSides"/>
                <wp:docPr id="10083289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86780" cy="1438910"/>
                        </a:xfrm>
                        <a:prstGeom prst="rect">
                          <a:avLst/>
                        </a:prstGeom>
                        <a:solidFill>
                          <a:srgbClr val="FFFFFF"/>
                        </a:solidFill>
                        <a:ln w="9525">
                          <a:noFill/>
                          <a:miter lim="800000"/>
                          <a:headEnd/>
                          <a:tailEnd/>
                        </a:ln>
                      </wps:spPr>
                      <wps:txbx>
                        <w:txbxContent>
                          <w:p w14:paraId="0F982566" w14:textId="77777777" w:rsidR="00F10C55" w:rsidRPr="007A441A" w:rsidRDefault="00F10C55" w:rsidP="00F10C55">
                            <w:pPr>
                              <w:rPr>
                                <w:sz w:val="18"/>
                                <w:szCs w:val="18"/>
                                <w:rtl/>
                              </w:rPr>
                            </w:pPr>
                            <w:r w:rsidRPr="00BD5588">
                              <w:rPr>
                                <w:sz w:val="18"/>
                                <w:szCs w:val="18"/>
                                <w:u w:val="single"/>
                                <w:rtl/>
                              </w:rPr>
                              <w:t>שאלה מבחינות הלשכה</w:t>
                            </w:r>
                            <w:r w:rsidRPr="00BD5588">
                              <w:rPr>
                                <w:rFonts w:hint="cs"/>
                                <w:sz w:val="18"/>
                                <w:szCs w:val="18"/>
                                <w:rtl/>
                              </w:rPr>
                              <w:t xml:space="preserve">: </w:t>
                            </w:r>
                            <w:r w:rsidRPr="007A441A">
                              <w:rPr>
                                <w:sz w:val="18"/>
                                <w:szCs w:val="18"/>
                                <w:rtl/>
                              </w:rPr>
                              <w:t>איציק פנה לעו"ד ישראלי בבקשה שייצגו בהליך משפטי שמתנהל לפני כבוד השופט כוכבי והחל לפני 6 חודשים. עו"ד ישראלי נענה לבקשה והחל בייצוג. בתו של כבוד השופט כוכבי מועסקת כעורכת דין במשרדו של עו"ד ישראלי, ואולם לא תטפל בתיק של איציק במישרין ו/או בעקיפין. עו"ד ישראלי סיפר לאיציק על כך. מה הדין?</w:t>
                            </w:r>
                          </w:p>
                          <w:p w14:paraId="5ADF6AD5" w14:textId="77777777" w:rsidR="00F10C55" w:rsidRPr="00BD5588" w:rsidRDefault="00F10C55" w:rsidP="00F10C55">
                            <w:pPr>
                              <w:pStyle w:val="a8"/>
                              <w:numPr>
                                <w:ilvl w:val="0"/>
                                <w:numId w:val="279"/>
                              </w:numPr>
                              <w:rPr>
                                <w:sz w:val="18"/>
                                <w:szCs w:val="18"/>
                                <w:rtl/>
                              </w:rPr>
                            </w:pPr>
                            <w:r w:rsidRPr="00BD5588">
                              <w:rPr>
                                <w:sz w:val="18"/>
                                <w:szCs w:val="18"/>
                                <w:rtl/>
                              </w:rPr>
                              <w:t>עו"ד ישראלי לא עבר עבירה אתית היות שבתו של כבוד השופט לא תטפל בתיק של איציק.</w:t>
                            </w:r>
                          </w:p>
                          <w:p w14:paraId="481250BC" w14:textId="77777777" w:rsidR="00F10C55" w:rsidRPr="00BD5588" w:rsidRDefault="00F10C55" w:rsidP="00F10C55">
                            <w:pPr>
                              <w:pStyle w:val="a8"/>
                              <w:numPr>
                                <w:ilvl w:val="0"/>
                                <w:numId w:val="279"/>
                              </w:numPr>
                              <w:rPr>
                                <w:sz w:val="18"/>
                                <w:szCs w:val="18"/>
                                <w:rtl/>
                              </w:rPr>
                            </w:pPr>
                            <w:r w:rsidRPr="00BD5588">
                              <w:rPr>
                                <w:sz w:val="18"/>
                                <w:szCs w:val="18"/>
                                <w:rtl/>
                              </w:rPr>
                              <w:t>עו"ד ישראלי לא עבר עבירה אתית כי סיפר לאיציק שבתו של כבוד השופט מועסקת במשרדו.</w:t>
                            </w:r>
                          </w:p>
                          <w:p w14:paraId="01B01098" w14:textId="77777777" w:rsidR="00F10C55" w:rsidRPr="00BD5588" w:rsidRDefault="00F10C55" w:rsidP="00F10C55">
                            <w:pPr>
                              <w:pStyle w:val="a8"/>
                              <w:numPr>
                                <w:ilvl w:val="0"/>
                                <w:numId w:val="279"/>
                              </w:numPr>
                              <w:rPr>
                                <w:b/>
                                <w:bCs/>
                                <w:sz w:val="18"/>
                                <w:szCs w:val="18"/>
                                <w:rtl/>
                              </w:rPr>
                            </w:pPr>
                            <w:r w:rsidRPr="00BD5588">
                              <w:rPr>
                                <w:b/>
                                <w:bCs/>
                                <w:sz w:val="18"/>
                                <w:szCs w:val="18"/>
                                <w:rtl/>
                              </w:rPr>
                              <w:t>עו"ד ישראלי עבר עבירה אתית שעה שהסכים לייצג בהליך שמתנהל לפני כבוד השופט כוכבי ביודעין שבתו מועסקת במשרדו.</w:t>
                            </w:r>
                          </w:p>
                          <w:p w14:paraId="5A7957F5" w14:textId="77777777" w:rsidR="00F10C55" w:rsidRPr="00BD5588" w:rsidRDefault="00F10C55" w:rsidP="00F10C55">
                            <w:pPr>
                              <w:pStyle w:val="a8"/>
                              <w:numPr>
                                <w:ilvl w:val="0"/>
                                <w:numId w:val="279"/>
                              </w:numPr>
                              <w:rPr>
                                <w:sz w:val="18"/>
                                <w:szCs w:val="18"/>
                                <w:rtl/>
                              </w:rPr>
                            </w:pPr>
                            <w:r w:rsidRPr="00BD5588">
                              <w:rPr>
                                <w:sz w:val="18"/>
                                <w:szCs w:val="18"/>
                                <w:rtl/>
                              </w:rPr>
                              <w:t>עו"ד ישראלי לא עבר עבירה אתית היות שמדובר בהליך שהחל להתנהל לפני 6 חודשים.</w:t>
                            </w:r>
                          </w:p>
                          <w:p w14:paraId="7C302972" w14:textId="77777777" w:rsidR="00F10C55" w:rsidRPr="00BD5588" w:rsidRDefault="00F10C55" w:rsidP="00F10C55">
                            <w:pPr>
                              <w:rPr>
                                <w:sz w:val="18"/>
                                <w:szCs w:val="18"/>
                              </w:rPr>
                            </w:pPr>
                            <w:r w:rsidRPr="00BD5588">
                              <w:rPr>
                                <w:rFonts w:hint="cs"/>
                                <w:sz w:val="18"/>
                                <w:szCs w:val="18"/>
                                <w:rtl/>
                              </w:rPr>
                              <w:t xml:space="preserve">זה אסור, אם ע"וד אחד לא יכול, כל המשרד לא יכול, אלא אם כן מצוין אחרת.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C5294" id="_x0000_s1066" type="#_x0000_t202" style="position:absolute;left:0;text-align:left;margin-left:-.1pt;margin-top:0;width:471.4pt;height:113.3pt;flip:x;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4NFwIAAAkEAAAOAAAAZHJzL2Uyb0RvYy54bWysU9uO2jAQfa/Uf7D8XkIo7EJEWG3Z0lba&#10;XqRtP8BxHGLV8bhjQ8J+fceGAtq+VfWD5fHMHM+cOV7eDZ1he4Vegy15PhpzpqyEWtttyX9837yZ&#10;c+aDsLUwYFXJD8rzu9XrV8veFWoCLZhaISMQ64velbwNwRVZ5mWrOuFH4JQlZwPYiUAmbrMaRU/o&#10;nckm4/FN1gPWDkEq7+n24ejkq4TfNEqGr03jVWCm5FRbSDumvYp7tlqKYovCtVqeyhD/UEUntKVH&#10;z1APIgi2Q/0XVKclgocmjCR0GTSNlir1QN3k4xfdPLXCqdQLkePdmSb//2Dll/2T+4YsDO9goAGm&#10;Jrx7BPnTMwvrVtitukeEvlWipofzSFnWO1+cUiPVvvARpOo/Q01DFrsACWhosGON0e7jH2jqmNE7&#10;NIrDmX41BCbpcraY39zOySXJl0/fzhd5GlAmiggU6XXowwcFHYuHkiPNNz0k9o8+xMIuITHcg9H1&#10;RhuTDNxWa4NsL0gLm7RSLy/CjGV9yRezySwhW4j5SSadDqRVo7uSz8dxHdUTiXlv6xQShDbHM1Vi&#10;7ImpSM6RpjBUA9N1yacpOTJXQX0g7hCO2qS/RIcW8JmznnRZcv9rJ1BxZj5Z4n+RTymXhWRMZ7cT&#10;MvDaU117hJUEVfLA2fG4Dkn8kQ8L9zSnRifeLpWcaia9JTpPfyMK+tpOUZcfvPoNAAD//wMAUEsD&#10;BBQABgAIAAAAIQCCskbW3AAAAAYBAAAPAAAAZHJzL2Rvd25yZXYueG1sTI/NTsMwEITvSLyDtUhc&#10;UOtggUVDNhVClHsD4ufmxiaJiNchdtPQp2c5wXE0o5lvivXsezG5MXaBEC6XGQhHdbAdNQjPT5vF&#10;DYiYDFnTB3II3y7Cujw9KUxuw4G2bqpSI7iEYm4Q2pSGXMpYt86buAyDI/Y+wuhNYjk20o7mwOW+&#10;lyrLtPSmI15ozeDuW1d/VnuPcHydqq+39616udis0nwdHvXxwSOen813tyCSm9NfGH7xGR1KZtqF&#10;PdkoeoSF4iAC/2FzdaU0iB2CUlqDLAv5H7/8AQAA//8DAFBLAQItABQABgAIAAAAIQC2gziS/gAA&#10;AOEBAAATAAAAAAAAAAAAAAAAAAAAAABbQ29udGVudF9UeXBlc10ueG1sUEsBAi0AFAAGAAgAAAAh&#10;ADj9If/WAAAAlAEAAAsAAAAAAAAAAAAAAAAALwEAAF9yZWxzLy5yZWxzUEsBAi0AFAAGAAgAAAAh&#10;AEyWDg0XAgAACQQAAA4AAAAAAAAAAAAAAAAALgIAAGRycy9lMm9Eb2MueG1sUEsBAi0AFAAGAAgA&#10;AAAhAIKyRtbcAAAABgEAAA8AAAAAAAAAAAAAAAAAcQQAAGRycy9kb3ducmV2LnhtbFBLBQYAAAAA&#10;BAAEAPMAAAB6BQAAAAA=&#10;" stroked="f">
                <v:textbox>
                  <w:txbxContent>
                    <w:p w14:paraId="0F982566" w14:textId="77777777" w:rsidR="00F10C55" w:rsidRPr="007A441A" w:rsidRDefault="00F10C55" w:rsidP="00F10C55">
                      <w:pPr>
                        <w:rPr>
                          <w:sz w:val="18"/>
                          <w:szCs w:val="18"/>
                          <w:rtl/>
                        </w:rPr>
                      </w:pPr>
                      <w:r w:rsidRPr="00BD5588">
                        <w:rPr>
                          <w:sz w:val="18"/>
                          <w:szCs w:val="18"/>
                          <w:u w:val="single"/>
                          <w:rtl/>
                        </w:rPr>
                        <w:t>שאלה מבחינות הלשכה</w:t>
                      </w:r>
                      <w:r w:rsidRPr="00BD5588">
                        <w:rPr>
                          <w:rFonts w:hint="cs"/>
                          <w:sz w:val="18"/>
                          <w:szCs w:val="18"/>
                          <w:rtl/>
                        </w:rPr>
                        <w:t xml:space="preserve">: </w:t>
                      </w:r>
                      <w:r w:rsidRPr="007A441A">
                        <w:rPr>
                          <w:sz w:val="18"/>
                          <w:szCs w:val="18"/>
                          <w:rtl/>
                        </w:rPr>
                        <w:t>איציק פנה לעו"ד ישראלי בבקשה שייצגו בהליך משפטי שמתנהל לפני כבוד השופט כוכבי והחל לפני 6 חודשים. עו"ד ישראלי נענה לבקשה והחל בייצוג. בתו של כבוד השופט כוכבי מועסקת כעורכת דין במשרדו של עו"ד ישראלי, ואולם לא תטפל בתיק של איציק במישרין ו/או בעקיפין. עו"ד ישראלי סיפר לאיציק על כך. מה הדין?</w:t>
                      </w:r>
                    </w:p>
                    <w:p w14:paraId="5ADF6AD5" w14:textId="77777777" w:rsidR="00F10C55" w:rsidRPr="00BD5588" w:rsidRDefault="00F10C55" w:rsidP="00F10C55">
                      <w:pPr>
                        <w:pStyle w:val="a8"/>
                        <w:numPr>
                          <w:ilvl w:val="0"/>
                          <w:numId w:val="279"/>
                        </w:numPr>
                        <w:rPr>
                          <w:sz w:val="18"/>
                          <w:szCs w:val="18"/>
                          <w:rtl/>
                        </w:rPr>
                      </w:pPr>
                      <w:r w:rsidRPr="00BD5588">
                        <w:rPr>
                          <w:sz w:val="18"/>
                          <w:szCs w:val="18"/>
                          <w:rtl/>
                        </w:rPr>
                        <w:t>עו"ד ישראלי לא עבר עבירה אתית היות שבתו של כבוד השופט לא תטפל בתיק של איציק.</w:t>
                      </w:r>
                    </w:p>
                    <w:p w14:paraId="481250BC" w14:textId="77777777" w:rsidR="00F10C55" w:rsidRPr="00BD5588" w:rsidRDefault="00F10C55" w:rsidP="00F10C55">
                      <w:pPr>
                        <w:pStyle w:val="a8"/>
                        <w:numPr>
                          <w:ilvl w:val="0"/>
                          <w:numId w:val="279"/>
                        </w:numPr>
                        <w:rPr>
                          <w:sz w:val="18"/>
                          <w:szCs w:val="18"/>
                          <w:rtl/>
                        </w:rPr>
                      </w:pPr>
                      <w:r w:rsidRPr="00BD5588">
                        <w:rPr>
                          <w:sz w:val="18"/>
                          <w:szCs w:val="18"/>
                          <w:rtl/>
                        </w:rPr>
                        <w:t>עו"ד ישראלי לא עבר עבירה אתית כי סיפר לאיציק שבתו של כבוד השופט מועסקת במשרדו.</w:t>
                      </w:r>
                    </w:p>
                    <w:p w14:paraId="01B01098" w14:textId="77777777" w:rsidR="00F10C55" w:rsidRPr="00BD5588" w:rsidRDefault="00F10C55" w:rsidP="00F10C55">
                      <w:pPr>
                        <w:pStyle w:val="a8"/>
                        <w:numPr>
                          <w:ilvl w:val="0"/>
                          <w:numId w:val="279"/>
                        </w:numPr>
                        <w:rPr>
                          <w:b/>
                          <w:bCs/>
                          <w:sz w:val="18"/>
                          <w:szCs w:val="18"/>
                          <w:rtl/>
                        </w:rPr>
                      </w:pPr>
                      <w:r w:rsidRPr="00BD5588">
                        <w:rPr>
                          <w:b/>
                          <w:bCs/>
                          <w:sz w:val="18"/>
                          <w:szCs w:val="18"/>
                          <w:rtl/>
                        </w:rPr>
                        <w:t>עו"ד ישראלי עבר עבירה אתית שעה שהסכים לייצג בהליך שמתנהל לפני כבוד השופט כוכבי ביודעין שבתו מועסקת במשרדו.</w:t>
                      </w:r>
                    </w:p>
                    <w:p w14:paraId="5A7957F5" w14:textId="77777777" w:rsidR="00F10C55" w:rsidRPr="00BD5588" w:rsidRDefault="00F10C55" w:rsidP="00F10C55">
                      <w:pPr>
                        <w:pStyle w:val="a8"/>
                        <w:numPr>
                          <w:ilvl w:val="0"/>
                          <w:numId w:val="279"/>
                        </w:numPr>
                        <w:rPr>
                          <w:sz w:val="18"/>
                          <w:szCs w:val="18"/>
                          <w:rtl/>
                        </w:rPr>
                      </w:pPr>
                      <w:r w:rsidRPr="00BD5588">
                        <w:rPr>
                          <w:sz w:val="18"/>
                          <w:szCs w:val="18"/>
                          <w:rtl/>
                        </w:rPr>
                        <w:t>עו"ד ישראלי לא עבר עבירה אתית היות שמדובר בהליך שהחל להתנהל לפני 6 חודשים.</w:t>
                      </w:r>
                    </w:p>
                    <w:p w14:paraId="7C302972" w14:textId="77777777" w:rsidR="00F10C55" w:rsidRPr="00BD5588" w:rsidRDefault="00F10C55" w:rsidP="00F10C55">
                      <w:pPr>
                        <w:rPr>
                          <w:sz w:val="18"/>
                          <w:szCs w:val="18"/>
                        </w:rPr>
                      </w:pPr>
                      <w:r w:rsidRPr="00BD5588">
                        <w:rPr>
                          <w:rFonts w:hint="cs"/>
                          <w:sz w:val="18"/>
                          <w:szCs w:val="18"/>
                          <w:rtl/>
                        </w:rPr>
                        <w:t xml:space="preserve">זה אסור, אם </w:t>
                      </w:r>
                      <w:proofErr w:type="spellStart"/>
                      <w:r w:rsidRPr="00BD5588">
                        <w:rPr>
                          <w:rFonts w:hint="cs"/>
                          <w:sz w:val="18"/>
                          <w:szCs w:val="18"/>
                          <w:rtl/>
                        </w:rPr>
                        <w:t>ע"וד</w:t>
                      </w:r>
                      <w:proofErr w:type="spellEnd"/>
                      <w:r w:rsidRPr="00BD5588">
                        <w:rPr>
                          <w:rFonts w:hint="cs"/>
                          <w:sz w:val="18"/>
                          <w:szCs w:val="18"/>
                          <w:rtl/>
                        </w:rPr>
                        <w:t xml:space="preserve"> אחד לא יכול, כל המשרד לא יכול, אלא אם כן מצוין אחרת. </w:t>
                      </w:r>
                    </w:p>
                  </w:txbxContent>
                </v:textbox>
                <w10:wrap type="square" anchorx="margin"/>
              </v:shape>
            </w:pict>
          </mc:Fallback>
        </mc:AlternateContent>
      </w:r>
      <w:r w:rsidRPr="00F10C55">
        <w:rPr>
          <w:rFonts w:eastAsia="Aptos"/>
          <w:u w:val="single"/>
          <w:rtl/>
        </w:rPr>
        <w:t>כללי לשכת עורכי הדין (דירקטורים בחברה ציבורית), תשמ"ט - 1988</w:t>
      </w:r>
    </w:p>
    <w:p w14:paraId="215248A3" w14:textId="77777777" w:rsidR="00F10C55" w:rsidRPr="00F10C55" w:rsidRDefault="00F10C55" w:rsidP="00F10C55">
      <w:pPr>
        <w:rPr>
          <w:rFonts w:eastAsia="Aptos"/>
          <w:rtl/>
        </w:rPr>
      </w:pPr>
      <w:r w:rsidRPr="00F10C55">
        <w:rPr>
          <w:rFonts w:eastAsia="Aptos" w:hint="cs"/>
          <w:rtl/>
        </w:rPr>
        <w:t xml:space="preserve">לשים לב שמדובר בחברה ציבורית! ככל הנוגע לחברה פרטית, הכללים האלה לא רלוונטים. </w:t>
      </w:r>
    </w:p>
    <w:p w14:paraId="6CB951D4" w14:textId="77777777" w:rsidR="00F10C55" w:rsidRPr="00F10C55" w:rsidRDefault="00F10C55" w:rsidP="00F10C55">
      <w:pPr>
        <w:rPr>
          <w:rFonts w:eastAsia="Aptos"/>
          <w:i/>
          <w:iCs/>
          <w:sz w:val="20"/>
          <w:szCs w:val="20"/>
        </w:rPr>
      </w:pPr>
      <w:r w:rsidRPr="00F10C55">
        <w:rPr>
          <w:rFonts w:eastAsia="Aptos"/>
          <w:i/>
          <w:iCs/>
          <w:sz w:val="20"/>
          <w:szCs w:val="20"/>
          <w:rtl/>
        </w:rPr>
        <w:t>בכללים אלה –</w:t>
      </w:r>
    </w:p>
    <w:p w14:paraId="1C853033" w14:textId="77777777" w:rsidR="00F10C55" w:rsidRPr="00F10C55" w:rsidRDefault="00F10C55" w:rsidP="00F10C55">
      <w:pPr>
        <w:rPr>
          <w:rFonts w:eastAsia="Aptos"/>
          <w:i/>
          <w:iCs/>
          <w:sz w:val="20"/>
          <w:szCs w:val="20"/>
        </w:rPr>
      </w:pPr>
      <w:r w:rsidRPr="00F10C55">
        <w:rPr>
          <w:rFonts w:eastAsia="Aptos"/>
          <w:i/>
          <w:iCs/>
          <w:sz w:val="20"/>
          <w:szCs w:val="20"/>
          <w:rtl/>
        </w:rPr>
        <w:t xml:space="preserve">           "דירקטור" ו"חברה ציבורית" - כמשמעותם בפקודת החברות [נוסח חדש], תשמ"ג-1983; </w:t>
      </w:r>
    </w:p>
    <w:p w14:paraId="3C96C382" w14:textId="77777777" w:rsidR="00F10C55" w:rsidRPr="00F10C55" w:rsidRDefault="00F10C55" w:rsidP="00F10C55">
      <w:pPr>
        <w:rPr>
          <w:rFonts w:eastAsia="Aptos"/>
          <w:i/>
          <w:iCs/>
          <w:sz w:val="20"/>
          <w:szCs w:val="20"/>
        </w:rPr>
      </w:pPr>
      <w:r w:rsidRPr="00F10C55">
        <w:rPr>
          <w:rFonts w:eastAsia="Aptos"/>
          <w:i/>
          <w:iCs/>
          <w:sz w:val="20"/>
          <w:szCs w:val="20"/>
          <w:rtl/>
        </w:rPr>
        <w:t xml:space="preserve">           "חברה אם" ו"חברה בת" - כמשמעותם בסעיף 96א לפקודת החברות [נוסח חדש], תשמ"ג-1983. </w:t>
      </w:r>
    </w:p>
    <w:p w14:paraId="7ED727CB" w14:textId="77777777" w:rsidR="00F10C55" w:rsidRPr="00F10C55" w:rsidRDefault="00F10C55" w:rsidP="00F10C55">
      <w:pPr>
        <w:rPr>
          <w:rFonts w:eastAsia="Aptos"/>
          <w:color w:val="FF0000"/>
        </w:rPr>
      </w:pPr>
      <w:r w:rsidRPr="00F10C55">
        <w:rPr>
          <w:rFonts w:eastAsia="Aptos" w:hint="cs"/>
          <w:color w:val="FF0000"/>
          <w:rtl/>
        </w:rPr>
        <w:t>עם זאת, ב</w:t>
      </w:r>
      <w:r w:rsidRPr="00F10C55">
        <w:rPr>
          <w:rFonts w:eastAsia="Aptos"/>
          <w:color w:val="FF0000"/>
          <w:rtl/>
        </w:rPr>
        <w:t>פקודת החברות</w:t>
      </w:r>
      <w:r w:rsidRPr="00F10C55">
        <w:rPr>
          <w:rFonts w:eastAsia="Aptos" w:hint="cs"/>
          <w:color w:val="FF0000"/>
          <w:rtl/>
        </w:rPr>
        <w:t xml:space="preserve"> הסעיפים כבר לא קיימים, הפקודה לא רלוונטית ולכן</w:t>
      </w:r>
      <w:r w:rsidRPr="00F10C55">
        <w:rPr>
          <w:rFonts w:eastAsia="Aptos"/>
          <w:color w:val="FF0000"/>
          <w:rtl/>
        </w:rPr>
        <w:t xml:space="preserve"> יש לפנות לחוק החברות.</w:t>
      </w:r>
    </w:p>
    <w:p w14:paraId="1F1E8139" w14:textId="77777777" w:rsidR="00F10C55" w:rsidRPr="00F10C55" w:rsidRDefault="00F10C55" w:rsidP="00F10C55">
      <w:pPr>
        <w:rPr>
          <w:rFonts w:eastAsia="Aptos"/>
          <w:i/>
          <w:iCs/>
          <w:sz w:val="20"/>
          <w:szCs w:val="20"/>
        </w:rPr>
      </w:pPr>
      <w:r w:rsidRPr="00F10C55">
        <w:rPr>
          <w:rFonts w:eastAsia="Aptos"/>
          <w:i/>
          <w:iCs/>
          <w:sz w:val="20"/>
          <w:szCs w:val="20"/>
          <w:rtl/>
        </w:rPr>
        <w:t>"חברה ציבורית" – חברה שמניותיה רשומות למסחר בבורסה או שהוצעו לציבור על פי תשקיף כמשמעותו בחוק ניירות ערך, או שהוצעו לציבור מחוץ לישראל על פי מסמך הצעה לציבור הנדרש לפי הדין מחוץ לישראל, ומוחזקות בידי הציבור;</w:t>
      </w:r>
    </w:p>
    <w:p w14:paraId="70501F87" w14:textId="77777777" w:rsidR="00F10C55" w:rsidRPr="00F10C55" w:rsidRDefault="00F10C55" w:rsidP="00F10C55">
      <w:pPr>
        <w:rPr>
          <w:rFonts w:eastAsia="Aptos"/>
        </w:rPr>
      </w:pPr>
      <w:r w:rsidRPr="00F10C55">
        <w:rPr>
          <w:rFonts w:eastAsia="Aptos"/>
          <w:rtl/>
        </w:rPr>
        <w:lastRenderedPageBreak/>
        <w:t>"חברה אם" – אין הגדרה.</w:t>
      </w:r>
    </w:p>
    <w:p w14:paraId="4CD6643F" w14:textId="77777777" w:rsidR="00F10C55" w:rsidRPr="00F10C55" w:rsidRDefault="00F10C55" w:rsidP="00F10C55">
      <w:pPr>
        <w:rPr>
          <w:rFonts w:eastAsia="Aptos"/>
        </w:rPr>
      </w:pPr>
      <w:r w:rsidRPr="00F10C55">
        <w:rPr>
          <w:rFonts w:eastAsia="Aptos"/>
          <w:rtl/>
        </w:rPr>
        <w:t>"חברה בת" – כמשמעותה בחוק ניירות ערך.</w:t>
      </w:r>
    </w:p>
    <w:p w14:paraId="57D0956F" w14:textId="77777777" w:rsidR="00F10C55" w:rsidRPr="00F10C55" w:rsidRDefault="00F10C55" w:rsidP="00F10C55">
      <w:pPr>
        <w:rPr>
          <w:rFonts w:eastAsia="Aptos"/>
          <w:color w:val="FF0000"/>
        </w:rPr>
      </w:pPr>
      <w:r w:rsidRPr="00F10C55">
        <w:rPr>
          <w:rFonts w:eastAsia="Aptos"/>
          <w:color w:val="FF0000"/>
          <w:rtl/>
        </w:rPr>
        <w:t>ההגדרה מחוק ניירות ערך:</w:t>
      </w:r>
    </w:p>
    <w:p w14:paraId="7801A747" w14:textId="77777777" w:rsidR="00F10C55" w:rsidRPr="00F10C55" w:rsidRDefault="00F10C55" w:rsidP="00F10C55">
      <w:pPr>
        <w:numPr>
          <w:ilvl w:val="0"/>
          <w:numId w:val="280"/>
        </w:numPr>
        <w:contextualSpacing/>
        <w:rPr>
          <w:rFonts w:eastAsia="Aptos"/>
        </w:rPr>
      </w:pPr>
      <w:r w:rsidRPr="00F10C55">
        <w:rPr>
          <w:rFonts w:eastAsia="Aptos"/>
          <w:u w:val="single"/>
          <w:rtl/>
        </w:rPr>
        <w:t>"חברה-בת</w:t>
      </w:r>
      <w:r w:rsidRPr="00F10C55">
        <w:rPr>
          <w:rFonts w:eastAsia="Aptos"/>
          <w:rtl/>
        </w:rPr>
        <w:t>" - חברה אשר חברה אחרת מחזיקה בחמישים אחוזים או יותר מן הערך הנקוב של הון המניות המוצא שלה או מכוח ההצבעה שבה או רשאית למנות מחצית או יותר מהמנהלים או את המנהל הכללי שלה;</w:t>
      </w:r>
    </w:p>
    <w:p w14:paraId="727B3478" w14:textId="77777777" w:rsidR="00F10C55" w:rsidRPr="00F10C55" w:rsidRDefault="00F10C55" w:rsidP="00F10C55">
      <w:pPr>
        <w:numPr>
          <w:ilvl w:val="0"/>
          <w:numId w:val="280"/>
        </w:numPr>
        <w:contextualSpacing/>
        <w:rPr>
          <w:rFonts w:eastAsia="Aptos"/>
        </w:rPr>
      </w:pPr>
      <w:r w:rsidRPr="00F10C55">
        <w:rPr>
          <w:rFonts w:eastAsia="Aptos"/>
          <w:rtl/>
        </w:rPr>
        <w:t xml:space="preserve">ואם נהפוך (אין הגדרה בסעיף ההגדרות): </w:t>
      </w:r>
      <w:r w:rsidRPr="00F10C55">
        <w:rPr>
          <w:rFonts w:eastAsia="Aptos"/>
          <w:u w:val="single"/>
          <w:rtl/>
        </w:rPr>
        <w:t>חברה אם</w:t>
      </w:r>
      <w:r w:rsidRPr="00F10C55">
        <w:rPr>
          <w:rFonts w:eastAsia="Aptos"/>
          <w:b/>
          <w:bCs/>
          <w:rtl/>
        </w:rPr>
        <w:t xml:space="preserve"> </w:t>
      </w:r>
      <w:r w:rsidRPr="00F10C55">
        <w:rPr>
          <w:rFonts w:eastAsia="Aptos"/>
          <w:rtl/>
        </w:rPr>
        <w:t>היא חברה בעלת חמישים אחוזים ומעלה מהון מניותיה, או חמישים אחוזים ומעלה בזכויות ההצבעה או רשאית למנות מחצית או יותר מהמנהלים או את המנהל הכללי שלה;</w:t>
      </w:r>
    </w:p>
    <w:p w14:paraId="7B98CC29" w14:textId="77777777" w:rsidR="00F10C55" w:rsidRPr="00F10C55" w:rsidRDefault="00F10C55" w:rsidP="00F10C55">
      <w:pPr>
        <w:numPr>
          <w:ilvl w:val="0"/>
          <w:numId w:val="280"/>
        </w:numPr>
        <w:contextualSpacing/>
        <w:rPr>
          <w:rFonts w:eastAsia="Aptos"/>
        </w:rPr>
      </w:pPr>
      <w:r w:rsidRPr="00F10C55">
        <w:rPr>
          <w:rFonts w:eastAsia="Aptos"/>
          <w:rtl/>
        </w:rPr>
        <w:t xml:space="preserve">סעיף 2 </w:t>
      </w:r>
      <w:r w:rsidRPr="00F10C55">
        <w:rPr>
          <w:rFonts w:eastAsia="Aptos" w:hint="cs"/>
          <w:rtl/>
        </w:rPr>
        <w:t xml:space="preserve">לכללים </w:t>
      </w:r>
      <w:r w:rsidRPr="00F10C55">
        <w:rPr>
          <w:rFonts w:eastAsia="Aptos"/>
          <w:rtl/>
        </w:rPr>
        <w:t xml:space="preserve">קובע כי עו"ד שהוא דירקטור </w:t>
      </w:r>
      <w:r w:rsidRPr="00F10C55">
        <w:rPr>
          <w:rFonts w:eastAsia="Aptos"/>
          <w:u w:val="single"/>
          <w:rtl/>
        </w:rPr>
        <w:t>בחברה ציבורית</w:t>
      </w:r>
      <w:r w:rsidRPr="00F10C55">
        <w:rPr>
          <w:rFonts w:eastAsia="Aptos"/>
          <w:b/>
          <w:bCs/>
          <w:rtl/>
        </w:rPr>
        <w:t xml:space="preserve"> </w:t>
      </w:r>
      <w:r w:rsidRPr="00F10C55">
        <w:rPr>
          <w:rFonts w:eastAsia="Aptos"/>
          <w:rtl/>
        </w:rPr>
        <w:t>(וכן בן זוגו, בנו, שותפו, מעסיקו, עובדו, החברה בה הוא חבר), לא ייצג ולא ייתן ייעוץ משפטי:</w:t>
      </w:r>
    </w:p>
    <w:p w14:paraId="2FDD48BE" w14:textId="77777777" w:rsidR="00F10C55" w:rsidRPr="00F10C55" w:rsidRDefault="00F10C55" w:rsidP="00F10C55">
      <w:pPr>
        <w:numPr>
          <w:ilvl w:val="0"/>
          <w:numId w:val="282"/>
        </w:numPr>
        <w:contextualSpacing/>
        <w:rPr>
          <w:rFonts w:eastAsia="Aptos"/>
        </w:rPr>
      </w:pPr>
      <w:r w:rsidRPr="00F10C55">
        <w:rPr>
          <w:rFonts w:eastAsia="Aptos"/>
          <w:rtl/>
        </w:rPr>
        <w:t>ל</w:t>
      </w:r>
      <w:r w:rsidRPr="00F10C55">
        <w:rPr>
          <w:rFonts w:eastAsia="Aptos"/>
          <w:u w:val="single"/>
          <w:rtl/>
        </w:rPr>
        <w:t>חברה</w:t>
      </w:r>
      <w:r w:rsidRPr="00F10C55">
        <w:rPr>
          <w:rFonts w:eastAsia="Aptos"/>
          <w:rtl/>
        </w:rPr>
        <w:t xml:space="preserve"> בה הוא מכהן כדירקטור</w:t>
      </w:r>
      <w:r w:rsidRPr="00F10C55">
        <w:rPr>
          <w:rFonts w:eastAsia="Aptos"/>
        </w:rPr>
        <w:t>;</w:t>
      </w:r>
    </w:p>
    <w:p w14:paraId="573C60A3" w14:textId="77777777" w:rsidR="00F10C55" w:rsidRPr="00F10C55" w:rsidRDefault="00F10C55" w:rsidP="00F10C55">
      <w:pPr>
        <w:numPr>
          <w:ilvl w:val="0"/>
          <w:numId w:val="282"/>
        </w:numPr>
        <w:contextualSpacing/>
        <w:rPr>
          <w:rFonts w:eastAsia="Aptos"/>
        </w:rPr>
      </w:pPr>
      <w:r w:rsidRPr="00F10C55">
        <w:rPr>
          <w:rFonts w:eastAsia="Aptos"/>
          <w:u w:val="single"/>
          <w:rtl/>
        </w:rPr>
        <w:t>לחברה האם</w:t>
      </w:r>
      <w:r w:rsidRPr="00F10C55">
        <w:rPr>
          <w:rFonts w:eastAsia="Aptos"/>
          <w:rtl/>
        </w:rPr>
        <w:t xml:space="preserve"> של החברה בה הוא מכהן כדירקטור</w:t>
      </w:r>
      <w:r w:rsidRPr="00F10C55">
        <w:rPr>
          <w:rFonts w:eastAsia="Aptos"/>
        </w:rPr>
        <w:t>;</w:t>
      </w:r>
    </w:p>
    <w:p w14:paraId="42542F39" w14:textId="77777777" w:rsidR="00F10C55" w:rsidRPr="00F10C55" w:rsidRDefault="00F10C55" w:rsidP="00F10C55">
      <w:pPr>
        <w:numPr>
          <w:ilvl w:val="0"/>
          <w:numId w:val="282"/>
        </w:numPr>
        <w:contextualSpacing/>
        <w:rPr>
          <w:rFonts w:eastAsia="Aptos"/>
        </w:rPr>
      </w:pPr>
      <w:r w:rsidRPr="00F10C55">
        <w:rPr>
          <w:rFonts w:eastAsia="Aptos"/>
          <w:u w:val="single"/>
          <w:rtl/>
        </w:rPr>
        <w:t>לחברה הבת</w:t>
      </w:r>
      <w:r w:rsidRPr="00F10C55">
        <w:rPr>
          <w:rFonts w:eastAsia="Aptos"/>
          <w:rtl/>
        </w:rPr>
        <w:t xml:space="preserve"> של החברה בה הוא מכהן כדירקטור</w:t>
      </w:r>
      <w:r w:rsidRPr="00F10C55">
        <w:rPr>
          <w:rFonts w:eastAsia="Aptos"/>
        </w:rPr>
        <w:t>;</w:t>
      </w:r>
    </w:p>
    <w:p w14:paraId="32A467AA" w14:textId="77777777" w:rsidR="00F10C55" w:rsidRPr="00F10C55" w:rsidRDefault="00F10C55" w:rsidP="00F10C55">
      <w:pPr>
        <w:numPr>
          <w:ilvl w:val="0"/>
          <w:numId w:val="282"/>
        </w:numPr>
        <w:contextualSpacing/>
        <w:rPr>
          <w:rFonts w:eastAsia="Aptos"/>
        </w:rPr>
      </w:pPr>
      <w:r w:rsidRPr="00F10C55">
        <w:rPr>
          <w:rFonts w:eastAsia="Aptos"/>
          <w:rtl/>
        </w:rPr>
        <w:t>לנושא משרה בחברה בה הוא מכהן בדירקטור – אך רק בעניין הנוגע לפעולת החברה</w:t>
      </w:r>
      <w:r w:rsidRPr="00F10C55">
        <w:rPr>
          <w:rFonts w:eastAsia="Aptos"/>
          <w:b/>
          <w:bCs/>
          <w:rtl/>
        </w:rPr>
        <w:t>.</w:t>
      </w:r>
    </w:p>
    <w:p w14:paraId="6829A2F2" w14:textId="77777777" w:rsidR="00F10C55" w:rsidRPr="00F10C55" w:rsidRDefault="00F10C55" w:rsidP="00F10C55">
      <w:pPr>
        <w:rPr>
          <w:rFonts w:eastAsia="Aptos"/>
          <w:rtl/>
        </w:rPr>
      </w:pPr>
      <w:r w:rsidRPr="00F10C55">
        <w:rPr>
          <w:rFonts w:eastAsia="Aptos" w:hint="cs"/>
          <w:rtl/>
        </w:rPr>
        <w:t xml:space="preserve">לנושא משרה אם תפסו אותו בעניין אחר שבכלל לא נוגע לחברה, אז ניתן לייצג. אך אם מדובר בעניין הקשור לחברה, לא ניתן לייצג. </w:t>
      </w:r>
      <w:r w:rsidRPr="00F10C55">
        <w:rPr>
          <w:rFonts w:eastAsia="Aptos"/>
          <w:rtl/>
        </w:rPr>
        <w:br/>
        <w:t xml:space="preserve">הרציונל </w:t>
      </w:r>
      <w:r w:rsidRPr="00F10C55">
        <w:rPr>
          <w:rFonts w:eastAsia="Aptos" w:hint="cs"/>
          <w:rtl/>
        </w:rPr>
        <w:t>-</w:t>
      </w:r>
      <w:r w:rsidRPr="00F10C55">
        <w:rPr>
          <w:rFonts w:eastAsia="Aptos" w:hint="cs"/>
          <w:b/>
          <w:bCs/>
          <w:rtl/>
        </w:rPr>
        <w:t xml:space="preserve"> </w:t>
      </w:r>
      <w:r w:rsidRPr="00F10C55">
        <w:rPr>
          <w:rFonts w:eastAsia="Aptos"/>
          <w:rtl/>
        </w:rPr>
        <w:t xml:space="preserve">נובע מהחשש שייצוג כזה עשוי ליצור </w:t>
      </w:r>
      <w:r w:rsidRPr="00F10C55">
        <w:rPr>
          <w:rFonts w:eastAsia="Aptos"/>
          <w:u w:val="single"/>
          <w:rtl/>
        </w:rPr>
        <w:t>ניגוד עניינים ולפגום ביכולתו לכהן כדירקטור עצמאי</w:t>
      </w:r>
      <w:r w:rsidRPr="00F10C55">
        <w:rPr>
          <w:rFonts w:eastAsia="Aptos"/>
          <w:rtl/>
        </w:rPr>
        <w:t>, החב חובת נאמנות לחברה. למשל</w:t>
      </w:r>
      <w:r w:rsidRPr="00F10C55">
        <w:rPr>
          <w:rFonts w:eastAsia="Aptos" w:hint="cs"/>
          <w:rtl/>
        </w:rPr>
        <w:t>,</w:t>
      </w:r>
      <w:r w:rsidRPr="00F10C55">
        <w:rPr>
          <w:rFonts w:eastAsia="Aptos"/>
          <w:rtl/>
        </w:rPr>
        <w:t xml:space="preserve"> הוא עשוי להצביע בדירקטוריון באופן שיסלים סכסוך כלשהו בו מעורבת החברה, שכן הוא ירוויח מכך שייצגה בסכסוך.</w:t>
      </w:r>
      <w:r w:rsidRPr="00F10C55">
        <w:rPr>
          <w:rFonts w:eastAsia="Aptos" w:hint="cs"/>
          <w:rtl/>
        </w:rPr>
        <w:t xml:space="preserve"> </w:t>
      </w:r>
    </w:p>
    <w:p w14:paraId="205D14FA" w14:textId="77777777" w:rsidR="00F10C55" w:rsidRPr="00F10C55" w:rsidRDefault="00F10C55" w:rsidP="00F10C55">
      <w:pPr>
        <w:rPr>
          <w:rFonts w:eastAsia="Aptos"/>
        </w:rPr>
      </w:pPr>
      <w:r w:rsidRPr="00F10C55">
        <w:rPr>
          <w:rFonts w:eastAsia="Aptos" w:hint="cs"/>
          <w:rtl/>
        </w:rPr>
        <w:t xml:space="preserve">לשים לב כי האיסור כבר לא חל רק עליו ועל כל אחד ממשרדו, אלא יש כאן הגדרה יותר רחבה הכוללת בן זוג, שותף, מעסיק וכדומה. </w:t>
      </w:r>
    </w:p>
    <w:p w14:paraId="2DFA8659" w14:textId="77777777" w:rsidR="00F10C55" w:rsidRPr="00F10C55" w:rsidRDefault="00F10C55" w:rsidP="00F10C55">
      <w:pPr>
        <w:rPr>
          <w:rFonts w:eastAsia="Aptos"/>
        </w:rPr>
      </w:pPr>
      <w:r w:rsidRPr="00F10C55">
        <w:rPr>
          <w:rFonts w:eastAsia="Aptos"/>
          <w:rtl/>
        </w:rPr>
        <w:t xml:space="preserve">אולם – </w:t>
      </w:r>
      <w:r w:rsidRPr="00F10C55">
        <w:rPr>
          <w:rFonts w:eastAsia="Aptos"/>
          <w:u w:val="single"/>
          <w:rtl/>
        </w:rPr>
        <w:t>האיסור לא יחול אם יתקיימו התנאים הבאים במצטבר</w:t>
      </w:r>
      <w:r w:rsidRPr="00F10C55">
        <w:rPr>
          <w:rFonts w:eastAsia="Aptos"/>
          <w:rtl/>
        </w:rPr>
        <w:t>:</w:t>
      </w:r>
      <w:r w:rsidRPr="00F10C55">
        <w:rPr>
          <w:rFonts w:eastAsia="Aptos" w:hint="cs"/>
          <w:rtl/>
        </w:rPr>
        <w:t xml:space="preserve"> כלומר יש כאן סיטואציה מאוד מיוחדת וספציפית שאין בה איסור לייצג.</w:t>
      </w:r>
    </w:p>
    <w:p w14:paraId="7F00E1C4" w14:textId="77777777" w:rsidR="00F10C55" w:rsidRPr="00F10C55" w:rsidRDefault="00F10C55" w:rsidP="00F10C55">
      <w:pPr>
        <w:numPr>
          <w:ilvl w:val="0"/>
          <w:numId w:val="280"/>
        </w:numPr>
        <w:contextualSpacing/>
        <w:rPr>
          <w:rFonts w:eastAsia="Aptos"/>
        </w:rPr>
      </w:pPr>
      <w:r w:rsidRPr="00F10C55">
        <w:rPr>
          <w:rFonts w:eastAsia="Aptos"/>
          <w:u w:val="single"/>
          <w:rtl/>
        </w:rPr>
        <w:t>עוה"ד מועסק כשכיר בחברה ציבורית, ומכהן מטעמה כדירקטור בחברה הבת או בחברה האם (לא בחברה עצמה בה הוא שכיר</w:t>
      </w:r>
      <w:r w:rsidRPr="00F10C55">
        <w:rPr>
          <w:rFonts w:eastAsia="Aptos"/>
          <w:rtl/>
        </w:rPr>
        <w:t>)</w:t>
      </w:r>
      <w:r w:rsidRPr="00F10C55">
        <w:rPr>
          <w:rFonts w:eastAsia="Aptos"/>
        </w:rPr>
        <w:t>;</w:t>
      </w:r>
      <w:r w:rsidRPr="00F10C55">
        <w:rPr>
          <w:rFonts w:eastAsia="Aptos" w:hint="cs"/>
          <w:rtl/>
        </w:rPr>
        <w:t xml:space="preserve"> לשים לב כי כדי שיחול החריג צריך לא רק עו"ד המכהנת כדירקטורית בחברה, אלא גם שתהיה חברה בת או אם. </w:t>
      </w:r>
    </w:p>
    <w:p w14:paraId="5FE20972" w14:textId="77777777" w:rsidR="00F10C55" w:rsidRPr="00F10C55" w:rsidRDefault="00F10C55" w:rsidP="00F10C55">
      <w:pPr>
        <w:numPr>
          <w:ilvl w:val="0"/>
          <w:numId w:val="280"/>
        </w:numPr>
        <w:contextualSpacing/>
        <w:rPr>
          <w:rFonts w:eastAsia="Aptos"/>
        </w:rPr>
      </w:pPr>
      <w:r w:rsidRPr="00F10C55">
        <w:rPr>
          <w:rFonts w:eastAsia="Aptos"/>
          <w:rtl/>
        </w:rPr>
        <w:t xml:space="preserve">החברה הבת או האם שבה </w:t>
      </w:r>
      <w:r w:rsidRPr="00F10C55">
        <w:rPr>
          <w:rFonts w:eastAsia="Aptos"/>
          <w:u w:val="single"/>
          <w:rtl/>
        </w:rPr>
        <w:t>הוא מכהן כדירקטור</w:t>
      </w:r>
      <w:r w:rsidRPr="00F10C55">
        <w:rPr>
          <w:rFonts w:eastAsia="Aptos"/>
          <w:rtl/>
        </w:rPr>
        <w:t xml:space="preserve"> מקבלת ייעוץ משפטי מעו"ד שאינו עובד של החברה הציבורית.</w:t>
      </w:r>
    </w:p>
    <w:p w14:paraId="7D915452" w14:textId="77777777" w:rsidR="00F10C55" w:rsidRPr="00F10C55" w:rsidRDefault="00F10C55" w:rsidP="00F10C55">
      <w:pPr>
        <w:ind w:left="360"/>
        <w:rPr>
          <w:rFonts w:eastAsia="Aptos"/>
          <w:rtl/>
        </w:rPr>
      </w:pPr>
      <w:r w:rsidRPr="00F10C55">
        <w:rPr>
          <w:rFonts w:eastAsia="Aptos" w:hint="cs"/>
          <w:rtl/>
        </w:rPr>
        <w:t xml:space="preserve">זה לא מספיק, צריך שגם אותה חברה בת או אם שבה היא מכהנת כדירקטורית, מקבלת ייעוץ משטי מעו"ד שהוא לא עו"ד של החברה, יש פה ייעוץ משפטי חיצוני ואז החשש מניגוד עניינים מופחת. כדי שהוא יחול ואז ניתן יהיה לייצג צריך: 1. עו"ד שכיר שעובד בחברה או מטעמה כדירקטור בחברת אם או בת 2. לאותה בחרה שבה הוא יושב כדירקטור יש גם ייעוץ משפטי חיצוני, ואז האיסור לייצג או לתת ייצוג משפטי לא חל. </w:t>
      </w:r>
    </w:p>
    <w:p w14:paraId="4B5CBBEF" w14:textId="77777777" w:rsidR="00F10C55" w:rsidRPr="00F10C55" w:rsidRDefault="00F10C55" w:rsidP="00F10C55">
      <w:pPr>
        <w:ind w:left="360"/>
        <w:rPr>
          <w:rFonts w:eastAsia="Aptos"/>
        </w:rPr>
      </w:pPr>
      <w:r w:rsidRPr="00F10C55">
        <w:rPr>
          <w:rFonts w:eastAsia="Aptos"/>
          <w:rtl/>
        </w:rPr>
        <w:t xml:space="preserve">כלומר: עורך דין המועסק בחברה ציבורית יכול להתמנות מטעמה לדירקטוריון של החברה הבת/אם שלה. האיסור האמור יחול גם עליו, אלא אם כן החברה הבת/אם (שבה התמנה כדירקטור) מקבלת ייעוץ משפטי מעורך דין חיצוני. </w:t>
      </w:r>
      <w:r w:rsidRPr="00F10C55">
        <w:rPr>
          <w:rFonts w:eastAsia="Aptos" w:hint="cs"/>
          <w:rtl/>
        </w:rPr>
        <w:t>זאת, מכיוון ש</w:t>
      </w:r>
      <w:r w:rsidRPr="00F10C55">
        <w:rPr>
          <w:rFonts w:eastAsia="Aptos"/>
          <w:rtl/>
        </w:rPr>
        <w:t>הייעוץ המשפטי מעורך דין חיצוני</w:t>
      </w:r>
      <w:r w:rsidRPr="00F10C55">
        <w:rPr>
          <w:rFonts w:eastAsia="Aptos" w:hint="cs"/>
          <w:rtl/>
        </w:rPr>
        <w:t xml:space="preserve"> </w:t>
      </w:r>
      <w:r w:rsidRPr="00F10C55">
        <w:rPr>
          <w:rFonts w:eastAsia="Aptos"/>
          <w:rtl/>
        </w:rPr>
        <w:t>מפחית את החשש לניגוד עניינים בין היות עורך הדין שכיר בחברה הגרעינית לבין כהונתו כדירקטור מטעמה בחברה הבת/אם.</w:t>
      </w:r>
    </w:p>
    <w:p w14:paraId="3FA29A43" w14:textId="77777777" w:rsidR="00F10C55" w:rsidRPr="00F10C55" w:rsidRDefault="00F10C55" w:rsidP="00F10C55">
      <w:pPr>
        <w:numPr>
          <w:ilvl w:val="0"/>
          <w:numId w:val="283"/>
        </w:numPr>
        <w:contextualSpacing/>
        <w:rPr>
          <w:rFonts w:eastAsia="Aptos"/>
        </w:rPr>
      </w:pPr>
      <w:r w:rsidRPr="00F10C55">
        <w:rPr>
          <w:rFonts w:eastAsia="Aptos"/>
          <w:rtl/>
        </w:rPr>
        <w:t>ס' 3 לכללים קובע כי אין בכללים אלה כדי למנוע מעו"ד שהוא דירקטור להביע את דעתו בעניין משפטי במסגרת תפקידו בדירקטוריון.</w:t>
      </w:r>
    </w:p>
    <w:p w14:paraId="5C04DF65" w14:textId="77777777" w:rsidR="00F10C55" w:rsidRPr="00F10C55" w:rsidRDefault="00F10C55" w:rsidP="00F10C55">
      <w:pPr>
        <w:numPr>
          <w:ilvl w:val="0"/>
          <w:numId w:val="283"/>
        </w:numPr>
        <w:contextualSpacing/>
        <w:rPr>
          <w:rFonts w:eastAsia="Aptos"/>
        </w:rPr>
      </w:pPr>
      <w:r w:rsidRPr="00F10C55">
        <w:rPr>
          <w:rFonts w:eastAsia="Aptos" w:hint="cs"/>
          <w:rtl/>
        </w:rPr>
        <w:t xml:space="preserve">ס' 4 מדבר על חריג כללי. נניח כי אני מכהנת כדירקטורית בחברה ויש לי מומחיות בנושא, החברה רוצה שדווקא אני אייצג, כאן ס' 4 מגיע. </w:t>
      </w:r>
      <w:r w:rsidRPr="00F10C55">
        <w:rPr>
          <w:rFonts w:eastAsia="Aptos"/>
          <w:rtl/>
        </w:rPr>
        <w:t xml:space="preserve">ס' 4 קובע כי </w:t>
      </w:r>
      <w:r w:rsidRPr="00F10C55">
        <w:rPr>
          <w:rFonts w:eastAsia="Aptos"/>
          <w:u w:val="single"/>
          <w:rtl/>
        </w:rPr>
        <w:t>אם</w:t>
      </w:r>
      <w:r w:rsidRPr="00F10C55">
        <w:rPr>
          <w:rFonts w:eastAsia="Aptos"/>
          <w:rtl/>
        </w:rPr>
        <w:t xml:space="preserve"> דירקטוריון החברה החליט במליאתו לבקש מעורך הדין הדירקטור לייצג או לתת ייעוץ משפטי לחברה או לנושא משרה בה בעניין מסוים שבתחום מומחיותו, </w:t>
      </w:r>
      <w:r w:rsidRPr="00F10C55">
        <w:rPr>
          <w:rFonts w:eastAsia="Aptos"/>
          <w:u w:val="single"/>
          <w:rtl/>
        </w:rPr>
        <w:t>ניתן יהיה להגיש בקשה להתיר לעוה"ד לעשות כן. הבקשה תוגש לוועד המחוזי בו המבקש חבר.</w:t>
      </w:r>
    </w:p>
    <w:p w14:paraId="41FB047A" w14:textId="77777777" w:rsidR="00F10C55" w:rsidRPr="00F10C55" w:rsidRDefault="00F10C55" w:rsidP="00F10C55">
      <w:pPr>
        <w:ind w:left="720"/>
        <w:contextualSpacing/>
        <w:rPr>
          <w:rFonts w:eastAsia="Aptos"/>
          <w:rtl/>
        </w:rPr>
      </w:pPr>
      <w:r w:rsidRPr="00F10C55">
        <w:rPr>
          <w:rFonts w:eastAsia="Aptos"/>
          <w:rtl/>
        </w:rPr>
        <w:t>כלומר: היתר ניתן לבקש (ויכול להינתן) רק אם הדירקטוריון החליט במליאתו לבקש</w:t>
      </w:r>
      <w:r w:rsidRPr="00F10C55">
        <w:rPr>
          <w:rFonts w:eastAsia="Aptos" w:hint="cs"/>
          <w:rtl/>
        </w:rPr>
        <w:t xml:space="preserve"> ובשני תנאים מצטברים: החלטה במליאה של הדירקטוריון והיתר מהוועד המחוזי= המועצה הארצית.</w:t>
      </w:r>
    </w:p>
    <w:p w14:paraId="55E78D8B" w14:textId="77777777" w:rsidR="00F10C55" w:rsidRPr="00F10C55" w:rsidRDefault="00F10C55" w:rsidP="00F10C55">
      <w:pPr>
        <w:rPr>
          <w:rFonts w:eastAsia="Aptos"/>
          <w:b/>
          <w:bCs/>
          <w:rtl/>
        </w:rPr>
      </w:pPr>
      <w:r w:rsidRPr="00F10C55">
        <w:rPr>
          <w:rFonts w:eastAsia="Aptos"/>
          <w:b/>
          <w:bCs/>
          <w:noProof/>
          <w:rtl/>
        </w:rPr>
        <w:lastRenderedPageBreak/>
        <mc:AlternateContent>
          <mc:Choice Requires="wps">
            <w:drawing>
              <wp:anchor distT="45720" distB="45720" distL="114300" distR="114300" simplePos="0" relativeHeight="251706368" behindDoc="0" locked="0" layoutInCell="1" allowOverlap="1" wp14:anchorId="0D784E0C" wp14:editId="5B56E246">
                <wp:simplePos x="0" y="0"/>
                <wp:positionH relativeFrom="column">
                  <wp:posOffset>461010</wp:posOffset>
                </wp:positionH>
                <wp:positionV relativeFrom="paragraph">
                  <wp:posOffset>8255</wp:posOffset>
                </wp:positionV>
                <wp:extent cx="5084445" cy="3164205"/>
                <wp:effectExtent l="0" t="0" r="1905" b="0"/>
                <wp:wrapSquare wrapText="bothSides"/>
                <wp:docPr id="16867703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84445" cy="3164205"/>
                        </a:xfrm>
                        <a:prstGeom prst="rect">
                          <a:avLst/>
                        </a:prstGeom>
                        <a:solidFill>
                          <a:srgbClr val="FFFFFF"/>
                        </a:solidFill>
                        <a:ln w="9525">
                          <a:noFill/>
                          <a:miter lim="800000"/>
                          <a:headEnd/>
                          <a:tailEnd/>
                        </a:ln>
                      </wps:spPr>
                      <wps:txbx>
                        <w:txbxContent>
                          <w:p w14:paraId="5EB2EA48" w14:textId="77777777" w:rsidR="00F10C55" w:rsidRPr="000B12D6" w:rsidRDefault="00F10C55" w:rsidP="00F10C55">
                            <w:pPr>
                              <w:rPr>
                                <w:sz w:val="18"/>
                                <w:szCs w:val="18"/>
                                <w:rtl/>
                              </w:rPr>
                            </w:pPr>
                            <w:r w:rsidRPr="000B12D6">
                              <w:rPr>
                                <w:sz w:val="18"/>
                                <w:szCs w:val="18"/>
                                <w:u w:val="single"/>
                                <w:rtl/>
                              </w:rPr>
                              <w:t xml:space="preserve">שאלה </w:t>
                            </w:r>
                            <w:r>
                              <w:rPr>
                                <w:rFonts w:hint="cs"/>
                                <w:sz w:val="18"/>
                                <w:szCs w:val="18"/>
                                <w:u w:val="single"/>
                                <w:rtl/>
                              </w:rPr>
                              <w:t>1</w:t>
                            </w:r>
                            <w:r w:rsidRPr="000B12D6">
                              <w:rPr>
                                <w:rFonts w:hint="cs"/>
                                <w:sz w:val="18"/>
                                <w:szCs w:val="18"/>
                                <w:rtl/>
                              </w:rPr>
                              <w:t xml:space="preserve">: </w:t>
                            </w:r>
                            <w:r w:rsidRPr="000B12D6">
                              <w:rPr>
                                <w:sz w:val="18"/>
                                <w:szCs w:val="18"/>
                                <w:rtl/>
                              </w:rPr>
                              <w:t>עורך דין המכהן כדירקטור בחברה ציבורית מתבקש לייצג את חברת האם של החברה בה הוא מכהן בעניין שאינו קשור לחברת הבת.</w:t>
                            </w:r>
                            <w:r w:rsidRPr="000B12D6">
                              <w:rPr>
                                <w:rFonts w:hint="cs"/>
                                <w:sz w:val="18"/>
                                <w:szCs w:val="18"/>
                                <w:rtl/>
                              </w:rPr>
                              <w:t xml:space="preserve"> </w:t>
                            </w:r>
                            <w:r w:rsidRPr="000B12D6">
                              <w:rPr>
                                <w:sz w:val="18"/>
                                <w:szCs w:val="18"/>
                                <w:rtl/>
                              </w:rPr>
                              <w:t>האם הוא רשאי לעשות כן, ובאילו תנאים?</w:t>
                            </w:r>
                          </w:p>
                          <w:p w14:paraId="10D2AD57" w14:textId="77777777" w:rsidR="00F10C55" w:rsidRPr="000B12D6" w:rsidRDefault="00F10C55" w:rsidP="00F10C55">
                            <w:pPr>
                              <w:pStyle w:val="a8"/>
                              <w:numPr>
                                <w:ilvl w:val="0"/>
                                <w:numId w:val="285"/>
                              </w:numPr>
                              <w:rPr>
                                <w:sz w:val="18"/>
                                <w:szCs w:val="18"/>
                                <w:rtl/>
                              </w:rPr>
                            </w:pPr>
                            <w:r w:rsidRPr="000B12D6">
                              <w:rPr>
                                <w:sz w:val="18"/>
                                <w:szCs w:val="18"/>
                                <w:rtl/>
                              </w:rPr>
                              <w:t>כן. עורך הדין רשאי לייצג את חברת האם לאחר שיקבל אישור מהוועד המרכזי שאין בכך ניגוד עניינים.</w:t>
                            </w:r>
                          </w:p>
                          <w:p w14:paraId="7D50ACA2" w14:textId="77777777" w:rsidR="00F10C55" w:rsidRPr="00BD5588" w:rsidRDefault="00F10C55" w:rsidP="00F10C55">
                            <w:pPr>
                              <w:pStyle w:val="a8"/>
                              <w:numPr>
                                <w:ilvl w:val="0"/>
                                <w:numId w:val="285"/>
                              </w:numPr>
                              <w:rPr>
                                <w:b/>
                                <w:bCs/>
                                <w:sz w:val="18"/>
                                <w:szCs w:val="18"/>
                                <w:rtl/>
                              </w:rPr>
                            </w:pPr>
                            <w:r w:rsidRPr="00BD5588">
                              <w:rPr>
                                <w:b/>
                                <w:bCs/>
                                <w:sz w:val="18"/>
                                <w:szCs w:val="18"/>
                                <w:rtl/>
                              </w:rPr>
                              <w:t>כן. עורך הדין רשאי לייצג את החברה לאחר שדירקטוריון חברת האם קיבל החלטה להזקק לשירותיו בעניין המסוים המצוי בתחום מומחיותו ולאחר קבלת אישור הוועד המחוזי.</w:t>
                            </w:r>
                          </w:p>
                          <w:p w14:paraId="1AFBAE60" w14:textId="77777777" w:rsidR="00F10C55" w:rsidRPr="000B12D6" w:rsidRDefault="00F10C55" w:rsidP="00F10C55">
                            <w:pPr>
                              <w:pStyle w:val="a8"/>
                              <w:numPr>
                                <w:ilvl w:val="0"/>
                                <w:numId w:val="285"/>
                              </w:numPr>
                              <w:rPr>
                                <w:sz w:val="18"/>
                                <w:szCs w:val="18"/>
                                <w:rtl/>
                              </w:rPr>
                            </w:pPr>
                            <w:r w:rsidRPr="000B12D6">
                              <w:rPr>
                                <w:sz w:val="18"/>
                                <w:szCs w:val="18"/>
                                <w:rtl/>
                              </w:rPr>
                              <w:t>כן. אין מניעה שעורך הדין ייצג את חברת האם בעניין שאינו קשור לחברת הבת.</w:t>
                            </w:r>
                          </w:p>
                          <w:p w14:paraId="445D6587" w14:textId="77777777" w:rsidR="00F10C55" w:rsidRPr="000B12D6" w:rsidRDefault="00F10C55" w:rsidP="00F10C55">
                            <w:pPr>
                              <w:pStyle w:val="a8"/>
                              <w:numPr>
                                <w:ilvl w:val="0"/>
                                <w:numId w:val="285"/>
                              </w:numPr>
                              <w:rPr>
                                <w:sz w:val="18"/>
                                <w:szCs w:val="18"/>
                                <w:rtl/>
                              </w:rPr>
                            </w:pPr>
                            <w:r w:rsidRPr="000B12D6">
                              <w:rPr>
                                <w:sz w:val="18"/>
                                <w:szCs w:val="18"/>
                                <w:rtl/>
                              </w:rPr>
                              <w:t>לא. עורך הדין אינו רשאי בשום מקרה לייצג את חברת האם בשל חשש לניגוד עניינים.</w:t>
                            </w:r>
                          </w:p>
                          <w:p w14:paraId="4E0CBEEA" w14:textId="77777777" w:rsidR="00F10C55" w:rsidRDefault="00F10C55" w:rsidP="00F10C55">
                            <w:pPr>
                              <w:rPr>
                                <w:sz w:val="18"/>
                                <w:szCs w:val="18"/>
                                <w:rtl/>
                              </w:rPr>
                            </w:pPr>
                            <w:r>
                              <w:rPr>
                                <w:rFonts w:hint="cs"/>
                                <w:sz w:val="18"/>
                                <w:szCs w:val="18"/>
                                <w:rtl/>
                              </w:rPr>
                              <w:t>בדרך כלל לא, אבל זה בדיוק החריג- אם תהיה החלטה של דירקטוריון ויפנו ללשכה לקבלת היתר אז אפשר.</w:t>
                            </w:r>
                          </w:p>
                          <w:p w14:paraId="5A04ECCD" w14:textId="77777777" w:rsidR="00F10C55" w:rsidRPr="00BD5588" w:rsidRDefault="00F10C55" w:rsidP="00F10C55">
                            <w:pPr>
                              <w:rPr>
                                <w:sz w:val="18"/>
                                <w:szCs w:val="18"/>
                              </w:rPr>
                            </w:pPr>
                            <w:r w:rsidRPr="00BD5588">
                              <w:rPr>
                                <w:rFonts w:hint="cs"/>
                                <w:sz w:val="18"/>
                                <w:szCs w:val="18"/>
                                <w:u w:val="single"/>
                                <w:rtl/>
                              </w:rPr>
                              <w:t>שאלה 2</w:t>
                            </w:r>
                            <w:r>
                              <w:rPr>
                                <w:rFonts w:hint="cs"/>
                                <w:sz w:val="18"/>
                                <w:szCs w:val="18"/>
                                <w:rtl/>
                              </w:rPr>
                              <w:t xml:space="preserve">:  </w:t>
                            </w:r>
                            <w:r w:rsidRPr="00BD5588">
                              <w:rPr>
                                <w:sz w:val="18"/>
                                <w:szCs w:val="18"/>
                                <w:rtl/>
                              </w:rPr>
                              <w:t>עו"ד כרמלי מתגורר בתל אביב ומתמחה בייצוג חברות בתחום הקמעונאות. עו"ד כרמלי הוא בן דודו של עו"ד שמואלי, המשמש דירקטור בחברה ציבורית בשם "גמה". עו"ד כרמלי נענה לבקשתה של חברת "גמה" לייצג אותה בהליך משפטי שמתנהל בבית המשפט הנכבד בינה לבין חברה מתחרה בתחום הקמעונאות. בא כוחה של החברה המתחרה פנה לעו"ד כרמלי והבהיר לו שמבחינה אתית הוא מנוע מלייצג את חברת גמה בהליך. מה הדין?</w:t>
                            </w:r>
                          </w:p>
                          <w:p w14:paraId="09FD4D7E" w14:textId="77777777" w:rsidR="00F10C55" w:rsidRPr="00BD5588" w:rsidRDefault="00F10C55" w:rsidP="00F10C55">
                            <w:pPr>
                              <w:pStyle w:val="a8"/>
                              <w:numPr>
                                <w:ilvl w:val="0"/>
                                <w:numId w:val="288"/>
                              </w:numPr>
                              <w:rPr>
                                <w:sz w:val="18"/>
                                <w:szCs w:val="18"/>
                                <w:rtl/>
                              </w:rPr>
                            </w:pPr>
                            <w:r w:rsidRPr="00BD5588">
                              <w:rPr>
                                <w:sz w:val="18"/>
                                <w:szCs w:val="18"/>
                                <w:rtl/>
                              </w:rPr>
                              <w:t>עו"ד כרמלי מנוע מבחינה אתית מלייצג את חברת "גמה" בהליך היות שהוא קרובו של עו"ד שמואלי שמשמש דירקטור בחברת "גמה".</w:t>
                            </w:r>
                          </w:p>
                          <w:p w14:paraId="55928628" w14:textId="77777777" w:rsidR="00F10C55" w:rsidRPr="00BD5588" w:rsidRDefault="00F10C55" w:rsidP="00F10C55">
                            <w:pPr>
                              <w:pStyle w:val="a8"/>
                              <w:numPr>
                                <w:ilvl w:val="0"/>
                                <w:numId w:val="288"/>
                              </w:numPr>
                              <w:rPr>
                                <w:b/>
                                <w:bCs/>
                                <w:sz w:val="18"/>
                                <w:szCs w:val="18"/>
                                <w:rtl/>
                              </w:rPr>
                            </w:pPr>
                            <w:r w:rsidRPr="00BD5588">
                              <w:rPr>
                                <w:b/>
                                <w:bCs/>
                                <w:sz w:val="18"/>
                                <w:szCs w:val="18"/>
                                <w:rtl/>
                              </w:rPr>
                              <w:t>לא קיימת מניעה מבחינה אתית שעו"ד כרמלי ייצג את חברת "גמה" בהליך.</w:t>
                            </w:r>
                          </w:p>
                          <w:p w14:paraId="71318CE3" w14:textId="77777777" w:rsidR="00F10C55" w:rsidRPr="00BD5588" w:rsidRDefault="00F10C55" w:rsidP="00F10C55">
                            <w:pPr>
                              <w:pStyle w:val="a8"/>
                              <w:numPr>
                                <w:ilvl w:val="0"/>
                                <w:numId w:val="288"/>
                              </w:numPr>
                              <w:rPr>
                                <w:sz w:val="18"/>
                                <w:szCs w:val="18"/>
                                <w:rtl/>
                              </w:rPr>
                            </w:pPr>
                            <w:r w:rsidRPr="00BD5588">
                              <w:rPr>
                                <w:sz w:val="18"/>
                                <w:szCs w:val="18"/>
                                <w:rtl/>
                              </w:rPr>
                              <w:t>עו"ד כרמלי מנוע מבחינה אתית מלייצג את חברת "גמה" בהליך היות שהוא מתמחה בתחום הקמעונאות, שזהו תחום עיסוקה של חברת "גמה".</w:t>
                            </w:r>
                          </w:p>
                          <w:p w14:paraId="14F6D0EF" w14:textId="77777777" w:rsidR="00F10C55" w:rsidRPr="00BD5588" w:rsidRDefault="00F10C55" w:rsidP="00F10C55">
                            <w:pPr>
                              <w:pStyle w:val="a8"/>
                              <w:numPr>
                                <w:ilvl w:val="0"/>
                                <w:numId w:val="288"/>
                              </w:numPr>
                              <w:rPr>
                                <w:sz w:val="18"/>
                                <w:szCs w:val="18"/>
                                <w:rtl/>
                              </w:rPr>
                            </w:pPr>
                            <w:r w:rsidRPr="00BD5588">
                              <w:rPr>
                                <w:sz w:val="18"/>
                                <w:szCs w:val="18"/>
                                <w:rtl/>
                              </w:rPr>
                              <w:t>לא קיימת מניעה מבחינה אתית שעו"ד כרמלי ייצג את חברת "גמה" בהליך, ובלבד שקיבל בקשר לייצוג זה אישור מאת הוועד המרכזי של לשכת עורכי הדין או מאת ועד מחוז תל אביב של לשכת עורכי הדין.</w:t>
                            </w:r>
                          </w:p>
                          <w:p w14:paraId="5BBA2D06" w14:textId="77777777" w:rsidR="00F10C55" w:rsidRPr="000B12D6" w:rsidRDefault="00F10C55" w:rsidP="00F10C55">
                            <w:pPr>
                              <w:rPr>
                                <w:sz w:val="18"/>
                                <w:szCs w:val="18"/>
                              </w:rPr>
                            </w:pPr>
                            <w:r>
                              <w:rPr>
                                <w:rFonts w:hint="cs"/>
                                <w:sz w:val="18"/>
                                <w:szCs w:val="18"/>
                                <w:rtl/>
                              </w:rPr>
                              <w:t xml:space="preserve">צריך לראות האם זה נופל לגדר ניגוד עניינים. אם אנחנו הולכות אחורנית, בן דוד לא נכנס באלו שלא יכולים לייצג, ולכן עו"ד כרמלי יכול לייצג.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84E0C" id="_x0000_s1067" type="#_x0000_t202" style="position:absolute;left:0;text-align:left;margin-left:36.3pt;margin-top:.65pt;width:400.35pt;height:249.15pt;flip:x;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XTFwIAAAkEAAAOAAAAZHJzL2Uyb0RvYy54bWysU9uO0zAQfUfiHyy/06QhWbpR09XSpYC0&#10;XKSFD3Acp7FwPMZ2m5SvZ+yEtsAbwg+WxzM+M3PmeH039oochXUSdEWXi5QSoTk0Uu8r+vXL7sWK&#10;EueZbpgCLSp6Eo7ebZ4/Ww+mFBl0oBphCYJoVw6mop33pkwSxzvRM7cAIzQ6W7A982jafdJYNiB6&#10;r5IsTW+SAWxjLHDhHN4+TE66ifhtK7j/1LZOeKIqirX5uNu412FPNmtW7i0zneRzGewfquiZ1Jj0&#10;DPXAPCMHK/+C6iW34KD1Cw59Am0ruYg9YDfL9I9unjpmROwFyXHmTJP7f7D84/HJfLbEj69hxAHG&#10;Jpx5BP7NEQ3bjum9uLcWhk6wBhMvA2XJYFw5Pw1Uu9IFkHr4AA0OmR08RKCxtT1plTTvfkFjxwTz&#10;4ChOZ/rF6AnHyyJd5XleUMLR93J5k2dpEbOxMgAFeo11/q2AnoRDRS3ONyZix0fnQ2GXkBDuQMlm&#10;J5WKht3XW2XJkaEWdnHN6L+FKU2Git4WWRGRNYT3USa99KhVJfuKrtKwJvUEYt7oJoZ4JtV0xkqU&#10;npkK5Ew0+bEeiWwqmkceA3M1NCfkzsKkTfxLeOjA/qBkQF1W1H0/MCsoUe818n+7zPMg5GjkxasM&#10;DXvtqa89THOEqqinZDpufRR/4EPDPc6plZG3SyVzzai3SOf8N4Kgr+0YdfnBm58AAAD//wMAUEsD&#10;BBQABgAIAAAAIQDEvtlp3wAAAAgBAAAPAAAAZHJzL2Rvd25yZXYueG1sTI9BT8MwDIXvSPyHyEhc&#10;EEvpoFtL0wkhxn0FbXDLGtNWNE5psq7s12NOcLP9np6/l68m24kRB986UnAzi0AgVc60VCt4fVlf&#10;L0H4oMnozhEq+EYPq+L8LNeZcUfa4FiGWnAI+UwraELoMyl91aDVfuZ6JNY+3GB14HWopRn0kcNt&#10;J+MoSqTVLfGHRvf42GD1WR6sgtNuLL/e3jfx9mqdhunOPSenJ6vU5cX0cA8i4BT+zPCLz+hQMNPe&#10;Hch40SlYxAk7+T4HwfJyMedhr+A2TROQRS7/Fyh+AAAA//8DAFBLAQItABQABgAIAAAAIQC2gziS&#10;/gAAAOEBAAATAAAAAAAAAAAAAAAAAAAAAABbQ29udGVudF9UeXBlc10ueG1sUEsBAi0AFAAGAAgA&#10;AAAhADj9If/WAAAAlAEAAAsAAAAAAAAAAAAAAAAALwEAAF9yZWxzLy5yZWxzUEsBAi0AFAAGAAgA&#10;AAAhAIhehdMXAgAACQQAAA4AAAAAAAAAAAAAAAAALgIAAGRycy9lMm9Eb2MueG1sUEsBAi0AFAAG&#10;AAgAAAAhAMS+2WnfAAAACAEAAA8AAAAAAAAAAAAAAAAAcQQAAGRycy9kb3ducmV2LnhtbFBLBQYA&#10;AAAABAAEAPMAAAB9BQAAAAA=&#10;" stroked="f">
                <v:textbox>
                  <w:txbxContent>
                    <w:p w14:paraId="5EB2EA48" w14:textId="77777777" w:rsidR="00F10C55" w:rsidRPr="000B12D6" w:rsidRDefault="00F10C55" w:rsidP="00F10C55">
                      <w:pPr>
                        <w:rPr>
                          <w:sz w:val="18"/>
                          <w:szCs w:val="18"/>
                          <w:rtl/>
                        </w:rPr>
                      </w:pPr>
                      <w:r w:rsidRPr="000B12D6">
                        <w:rPr>
                          <w:sz w:val="18"/>
                          <w:szCs w:val="18"/>
                          <w:u w:val="single"/>
                          <w:rtl/>
                        </w:rPr>
                        <w:t xml:space="preserve">שאלה </w:t>
                      </w:r>
                      <w:r>
                        <w:rPr>
                          <w:rFonts w:hint="cs"/>
                          <w:sz w:val="18"/>
                          <w:szCs w:val="18"/>
                          <w:u w:val="single"/>
                          <w:rtl/>
                        </w:rPr>
                        <w:t>1</w:t>
                      </w:r>
                      <w:r w:rsidRPr="000B12D6">
                        <w:rPr>
                          <w:rFonts w:hint="cs"/>
                          <w:sz w:val="18"/>
                          <w:szCs w:val="18"/>
                          <w:rtl/>
                        </w:rPr>
                        <w:t xml:space="preserve">: </w:t>
                      </w:r>
                      <w:r w:rsidRPr="000B12D6">
                        <w:rPr>
                          <w:sz w:val="18"/>
                          <w:szCs w:val="18"/>
                          <w:rtl/>
                        </w:rPr>
                        <w:t>עורך דין המכהן כדירקטור בחברה ציבורית מתבקש לייצג את חברת האם של החברה בה הוא מכהן בעניין שאינו קשור לחברת הבת.</w:t>
                      </w:r>
                      <w:r w:rsidRPr="000B12D6">
                        <w:rPr>
                          <w:rFonts w:hint="cs"/>
                          <w:sz w:val="18"/>
                          <w:szCs w:val="18"/>
                          <w:rtl/>
                        </w:rPr>
                        <w:t xml:space="preserve"> </w:t>
                      </w:r>
                      <w:r w:rsidRPr="000B12D6">
                        <w:rPr>
                          <w:sz w:val="18"/>
                          <w:szCs w:val="18"/>
                          <w:rtl/>
                        </w:rPr>
                        <w:t>האם הוא רשאי לעשות כן, ובאילו תנאים?</w:t>
                      </w:r>
                    </w:p>
                    <w:p w14:paraId="10D2AD57" w14:textId="77777777" w:rsidR="00F10C55" w:rsidRPr="000B12D6" w:rsidRDefault="00F10C55" w:rsidP="00F10C55">
                      <w:pPr>
                        <w:pStyle w:val="a8"/>
                        <w:numPr>
                          <w:ilvl w:val="0"/>
                          <w:numId w:val="285"/>
                        </w:numPr>
                        <w:rPr>
                          <w:sz w:val="18"/>
                          <w:szCs w:val="18"/>
                          <w:rtl/>
                        </w:rPr>
                      </w:pPr>
                      <w:r w:rsidRPr="000B12D6">
                        <w:rPr>
                          <w:sz w:val="18"/>
                          <w:szCs w:val="18"/>
                          <w:rtl/>
                        </w:rPr>
                        <w:t>כן. עורך הדין רשאי לייצג את חברת האם לאחר שיקבל אישור מהוועד המרכזי שאין בכך ניגוד עניינים.</w:t>
                      </w:r>
                    </w:p>
                    <w:p w14:paraId="7D50ACA2" w14:textId="77777777" w:rsidR="00F10C55" w:rsidRPr="00BD5588" w:rsidRDefault="00F10C55" w:rsidP="00F10C55">
                      <w:pPr>
                        <w:pStyle w:val="a8"/>
                        <w:numPr>
                          <w:ilvl w:val="0"/>
                          <w:numId w:val="285"/>
                        </w:numPr>
                        <w:rPr>
                          <w:b/>
                          <w:bCs/>
                          <w:sz w:val="18"/>
                          <w:szCs w:val="18"/>
                          <w:rtl/>
                        </w:rPr>
                      </w:pPr>
                      <w:r w:rsidRPr="00BD5588">
                        <w:rPr>
                          <w:b/>
                          <w:bCs/>
                          <w:sz w:val="18"/>
                          <w:szCs w:val="18"/>
                          <w:rtl/>
                        </w:rPr>
                        <w:t xml:space="preserve">כן. עורך הדין רשאי לייצג את החברה לאחר שדירקטוריון חברת האם קיבל החלטה </w:t>
                      </w:r>
                      <w:proofErr w:type="spellStart"/>
                      <w:r w:rsidRPr="00BD5588">
                        <w:rPr>
                          <w:b/>
                          <w:bCs/>
                          <w:sz w:val="18"/>
                          <w:szCs w:val="18"/>
                          <w:rtl/>
                        </w:rPr>
                        <w:t>להזקק</w:t>
                      </w:r>
                      <w:proofErr w:type="spellEnd"/>
                      <w:r w:rsidRPr="00BD5588">
                        <w:rPr>
                          <w:b/>
                          <w:bCs/>
                          <w:sz w:val="18"/>
                          <w:szCs w:val="18"/>
                          <w:rtl/>
                        </w:rPr>
                        <w:t xml:space="preserve"> לשירותיו בעניין המסוים המצוי בתחום מומחיותו ולאחר קבלת אישור הוועד המחוזי.</w:t>
                      </w:r>
                    </w:p>
                    <w:p w14:paraId="1AFBAE60" w14:textId="77777777" w:rsidR="00F10C55" w:rsidRPr="000B12D6" w:rsidRDefault="00F10C55" w:rsidP="00F10C55">
                      <w:pPr>
                        <w:pStyle w:val="a8"/>
                        <w:numPr>
                          <w:ilvl w:val="0"/>
                          <w:numId w:val="285"/>
                        </w:numPr>
                        <w:rPr>
                          <w:sz w:val="18"/>
                          <w:szCs w:val="18"/>
                          <w:rtl/>
                        </w:rPr>
                      </w:pPr>
                      <w:r w:rsidRPr="000B12D6">
                        <w:rPr>
                          <w:sz w:val="18"/>
                          <w:szCs w:val="18"/>
                          <w:rtl/>
                        </w:rPr>
                        <w:t>כן. אין מניעה שעורך הדין ייצג את חברת האם בעניין שאינו קשור לחברת הבת.</w:t>
                      </w:r>
                    </w:p>
                    <w:p w14:paraId="445D6587" w14:textId="77777777" w:rsidR="00F10C55" w:rsidRPr="000B12D6" w:rsidRDefault="00F10C55" w:rsidP="00F10C55">
                      <w:pPr>
                        <w:pStyle w:val="a8"/>
                        <w:numPr>
                          <w:ilvl w:val="0"/>
                          <w:numId w:val="285"/>
                        </w:numPr>
                        <w:rPr>
                          <w:sz w:val="18"/>
                          <w:szCs w:val="18"/>
                          <w:rtl/>
                        </w:rPr>
                      </w:pPr>
                      <w:r w:rsidRPr="000B12D6">
                        <w:rPr>
                          <w:sz w:val="18"/>
                          <w:szCs w:val="18"/>
                          <w:rtl/>
                        </w:rPr>
                        <w:t>לא. עורך הדין אינו רשאי בשום מקרה לייצג את חברת האם בשל חשש לניגוד עניינים.</w:t>
                      </w:r>
                    </w:p>
                    <w:p w14:paraId="4E0CBEEA" w14:textId="77777777" w:rsidR="00F10C55" w:rsidRDefault="00F10C55" w:rsidP="00F10C55">
                      <w:pPr>
                        <w:rPr>
                          <w:sz w:val="18"/>
                          <w:szCs w:val="18"/>
                          <w:rtl/>
                        </w:rPr>
                      </w:pPr>
                      <w:r>
                        <w:rPr>
                          <w:rFonts w:hint="cs"/>
                          <w:sz w:val="18"/>
                          <w:szCs w:val="18"/>
                          <w:rtl/>
                        </w:rPr>
                        <w:t>בדרך כלל לא, אבל זה בדיוק החריג- אם תהיה החלטה של דירקטוריון ויפנו ללשכה לקבלת היתר אז אפשר.</w:t>
                      </w:r>
                    </w:p>
                    <w:p w14:paraId="5A04ECCD" w14:textId="77777777" w:rsidR="00F10C55" w:rsidRPr="00BD5588" w:rsidRDefault="00F10C55" w:rsidP="00F10C55">
                      <w:pPr>
                        <w:rPr>
                          <w:sz w:val="18"/>
                          <w:szCs w:val="18"/>
                        </w:rPr>
                      </w:pPr>
                      <w:r w:rsidRPr="00BD5588">
                        <w:rPr>
                          <w:rFonts w:hint="cs"/>
                          <w:sz w:val="18"/>
                          <w:szCs w:val="18"/>
                          <w:u w:val="single"/>
                          <w:rtl/>
                        </w:rPr>
                        <w:t>שאלה 2</w:t>
                      </w:r>
                      <w:r>
                        <w:rPr>
                          <w:rFonts w:hint="cs"/>
                          <w:sz w:val="18"/>
                          <w:szCs w:val="18"/>
                          <w:rtl/>
                        </w:rPr>
                        <w:t xml:space="preserve">:  </w:t>
                      </w:r>
                      <w:r w:rsidRPr="00BD5588">
                        <w:rPr>
                          <w:sz w:val="18"/>
                          <w:szCs w:val="18"/>
                          <w:rtl/>
                        </w:rPr>
                        <w:t>עו"ד כרמלי מתגורר בתל אביב ומתמחה בייצוג חברות בתחום הקמעונאות. עו"ד כרמלי הוא בן דודו של עו"ד שמואלי, המשמש דירקטור בחברה ציבורית בשם "גמה". עו"ד כרמלי נענה לבקשתה של חברת "גמה" לייצג אותה בהליך משפטי שמתנהל בבית המשפט הנכבד בינה לבין חברה מתחרה בתחום הקמעונאות. בא כוחה של החברה המתחרה פנה לעו"ד כרמלי והבהיר לו שמבחינה אתית הוא מנוע מלייצג את חברת גמה בהליך. מה הדין?</w:t>
                      </w:r>
                    </w:p>
                    <w:p w14:paraId="09FD4D7E" w14:textId="77777777" w:rsidR="00F10C55" w:rsidRPr="00BD5588" w:rsidRDefault="00F10C55" w:rsidP="00F10C55">
                      <w:pPr>
                        <w:pStyle w:val="a8"/>
                        <w:numPr>
                          <w:ilvl w:val="0"/>
                          <w:numId w:val="288"/>
                        </w:numPr>
                        <w:rPr>
                          <w:sz w:val="18"/>
                          <w:szCs w:val="18"/>
                          <w:rtl/>
                        </w:rPr>
                      </w:pPr>
                      <w:r w:rsidRPr="00BD5588">
                        <w:rPr>
                          <w:sz w:val="18"/>
                          <w:szCs w:val="18"/>
                          <w:rtl/>
                        </w:rPr>
                        <w:t>עו"ד כרמלי מנוע מבחינה אתית מלייצג את חברת "גמה" בהליך היות שהוא קרובו של עו"ד שמואלי שמשמש דירקטור בחברת "גמה".</w:t>
                      </w:r>
                    </w:p>
                    <w:p w14:paraId="55928628" w14:textId="77777777" w:rsidR="00F10C55" w:rsidRPr="00BD5588" w:rsidRDefault="00F10C55" w:rsidP="00F10C55">
                      <w:pPr>
                        <w:pStyle w:val="a8"/>
                        <w:numPr>
                          <w:ilvl w:val="0"/>
                          <w:numId w:val="288"/>
                        </w:numPr>
                        <w:rPr>
                          <w:b/>
                          <w:bCs/>
                          <w:sz w:val="18"/>
                          <w:szCs w:val="18"/>
                          <w:rtl/>
                        </w:rPr>
                      </w:pPr>
                      <w:r w:rsidRPr="00BD5588">
                        <w:rPr>
                          <w:b/>
                          <w:bCs/>
                          <w:sz w:val="18"/>
                          <w:szCs w:val="18"/>
                          <w:rtl/>
                        </w:rPr>
                        <w:t>לא קיימת מניעה מבחינה אתית שעו"ד כרמלי ייצג את חברת "גמה" בהליך.</w:t>
                      </w:r>
                    </w:p>
                    <w:p w14:paraId="71318CE3" w14:textId="77777777" w:rsidR="00F10C55" w:rsidRPr="00BD5588" w:rsidRDefault="00F10C55" w:rsidP="00F10C55">
                      <w:pPr>
                        <w:pStyle w:val="a8"/>
                        <w:numPr>
                          <w:ilvl w:val="0"/>
                          <w:numId w:val="288"/>
                        </w:numPr>
                        <w:rPr>
                          <w:sz w:val="18"/>
                          <w:szCs w:val="18"/>
                          <w:rtl/>
                        </w:rPr>
                      </w:pPr>
                      <w:r w:rsidRPr="00BD5588">
                        <w:rPr>
                          <w:sz w:val="18"/>
                          <w:szCs w:val="18"/>
                          <w:rtl/>
                        </w:rPr>
                        <w:t>עו"ד כרמלי מנוע מבחינה אתית מלייצג את חברת "גמה" בהליך היות שהוא מתמחה בתחום הקמעונאות, שזהו תחום עיסוקה של חברת "גמה".</w:t>
                      </w:r>
                    </w:p>
                    <w:p w14:paraId="14F6D0EF" w14:textId="77777777" w:rsidR="00F10C55" w:rsidRPr="00BD5588" w:rsidRDefault="00F10C55" w:rsidP="00F10C55">
                      <w:pPr>
                        <w:pStyle w:val="a8"/>
                        <w:numPr>
                          <w:ilvl w:val="0"/>
                          <w:numId w:val="288"/>
                        </w:numPr>
                        <w:rPr>
                          <w:sz w:val="18"/>
                          <w:szCs w:val="18"/>
                          <w:rtl/>
                        </w:rPr>
                      </w:pPr>
                      <w:r w:rsidRPr="00BD5588">
                        <w:rPr>
                          <w:sz w:val="18"/>
                          <w:szCs w:val="18"/>
                          <w:rtl/>
                        </w:rPr>
                        <w:t>לא קיימת מניעה מבחינה אתית שעו"ד כרמלי ייצג את חברת "גמה" בהליך, ובלבד שקיבל בקשר לייצוג זה אישור מאת הוועד המרכזי של לשכת עורכי הדין או מאת ועד מחוז תל אביב של לשכת עורכי הדין.</w:t>
                      </w:r>
                    </w:p>
                    <w:p w14:paraId="5BBA2D06" w14:textId="77777777" w:rsidR="00F10C55" w:rsidRPr="000B12D6" w:rsidRDefault="00F10C55" w:rsidP="00F10C55">
                      <w:pPr>
                        <w:rPr>
                          <w:sz w:val="18"/>
                          <w:szCs w:val="18"/>
                        </w:rPr>
                      </w:pPr>
                      <w:r>
                        <w:rPr>
                          <w:rFonts w:hint="cs"/>
                          <w:sz w:val="18"/>
                          <w:szCs w:val="18"/>
                          <w:rtl/>
                        </w:rPr>
                        <w:t xml:space="preserve">צריך לראות האם זה נופל לגדר ניגוד עניינים. אם אנחנו הולכות אחורנית, בן דוד לא נכנס באלו שלא יכולים לייצג, ולכן עו"ד כרמלי יכול לייצג.  </w:t>
                      </w:r>
                    </w:p>
                  </w:txbxContent>
                </v:textbox>
                <w10:wrap type="square"/>
              </v:shape>
            </w:pict>
          </mc:Fallback>
        </mc:AlternateContent>
      </w:r>
    </w:p>
    <w:p w14:paraId="2F2DE371" w14:textId="77777777" w:rsidR="00F10C55" w:rsidRPr="00F10C55" w:rsidRDefault="00F10C55" w:rsidP="00F10C55">
      <w:pPr>
        <w:rPr>
          <w:rFonts w:eastAsia="Aptos"/>
          <w:b/>
          <w:bCs/>
          <w:rtl/>
        </w:rPr>
      </w:pPr>
    </w:p>
    <w:p w14:paraId="0E7B26A4" w14:textId="77777777" w:rsidR="00F10C55" w:rsidRPr="00F10C55" w:rsidRDefault="00F10C55" w:rsidP="00F10C55">
      <w:pPr>
        <w:rPr>
          <w:rFonts w:eastAsia="Aptos"/>
          <w:b/>
          <w:bCs/>
          <w:rtl/>
        </w:rPr>
      </w:pPr>
    </w:p>
    <w:p w14:paraId="25862B16" w14:textId="77777777" w:rsidR="00F10C55" w:rsidRPr="00F10C55" w:rsidRDefault="00F10C55" w:rsidP="00F10C55">
      <w:pPr>
        <w:rPr>
          <w:rFonts w:eastAsia="Aptos"/>
          <w:b/>
          <w:bCs/>
          <w:rtl/>
        </w:rPr>
      </w:pPr>
    </w:p>
    <w:p w14:paraId="272FA5BD" w14:textId="77777777" w:rsidR="00F10C55" w:rsidRPr="00F10C55" w:rsidRDefault="00F10C55" w:rsidP="00F10C55">
      <w:pPr>
        <w:rPr>
          <w:rFonts w:eastAsia="Aptos"/>
          <w:b/>
          <w:bCs/>
          <w:rtl/>
        </w:rPr>
      </w:pPr>
    </w:p>
    <w:p w14:paraId="69F606B8" w14:textId="77777777" w:rsidR="00F10C55" w:rsidRPr="00F10C55" w:rsidRDefault="00F10C55" w:rsidP="00F10C55">
      <w:pPr>
        <w:rPr>
          <w:rFonts w:eastAsia="Aptos"/>
          <w:b/>
          <w:bCs/>
          <w:rtl/>
        </w:rPr>
      </w:pPr>
    </w:p>
    <w:p w14:paraId="1E6CB07D" w14:textId="77777777" w:rsidR="00F10C55" w:rsidRPr="00F10C55" w:rsidRDefault="00F10C55" w:rsidP="00F10C55">
      <w:pPr>
        <w:rPr>
          <w:rFonts w:eastAsia="Aptos"/>
          <w:b/>
          <w:bCs/>
          <w:rtl/>
        </w:rPr>
      </w:pPr>
    </w:p>
    <w:p w14:paraId="4ABB779D" w14:textId="77777777" w:rsidR="00F10C55" w:rsidRPr="00F10C55" w:rsidRDefault="00F10C55" w:rsidP="00F10C55">
      <w:pPr>
        <w:rPr>
          <w:rFonts w:eastAsia="Aptos"/>
          <w:b/>
          <w:bCs/>
          <w:rtl/>
        </w:rPr>
      </w:pPr>
    </w:p>
    <w:p w14:paraId="14E89176" w14:textId="77777777" w:rsidR="00F10C55" w:rsidRPr="00F10C55" w:rsidRDefault="00F10C55" w:rsidP="00F10C55">
      <w:pPr>
        <w:rPr>
          <w:rFonts w:eastAsia="Aptos"/>
          <w:b/>
          <w:bCs/>
          <w:rtl/>
        </w:rPr>
      </w:pPr>
    </w:p>
    <w:p w14:paraId="39212406" w14:textId="77777777" w:rsidR="00F10C55" w:rsidRPr="00F10C55" w:rsidRDefault="00F10C55" w:rsidP="00F10C55">
      <w:pPr>
        <w:rPr>
          <w:rFonts w:eastAsia="Aptos"/>
          <w:b/>
          <w:bCs/>
          <w:rtl/>
        </w:rPr>
      </w:pPr>
    </w:p>
    <w:p w14:paraId="476FD0F2" w14:textId="77777777" w:rsidR="00F10C55" w:rsidRPr="00F10C55" w:rsidRDefault="00F10C55" w:rsidP="00F10C55">
      <w:pPr>
        <w:rPr>
          <w:rFonts w:eastAsia="Aptos"/>
          <w:b/>
          <w:bCs/>
          <w:rtl/>
        </w:rPr>
      </w:pPr>
    </w:p>
    <w:p w14:paraId="27AFBACB" w14:textId="77777777" w:rsidR="00F10C55" w:rsidRPr="00F10C55" w:rsidRDefault="00F10C55" w:rsidP="00F10C55">
      <w:pPr>
        <w:rPr>
          <w:rFonts w:eastAsia="Aptos"/>
          <w:b/>
          <w:bCs/>
          <w:rtl/>
        </w:rPr>
      </w:pPr>
    </w:p>
    <w:p w14:paraId="1B9DC049" w14:textId="77777777" w:rsidR="00F10C55" w:rsidRPr="00F10C55" w:rsidRDefault="00F10C55" w:rsidP="00F10C55">
      <w:pPr>
        <w:rPr>
          <w:rFonts w:eastAsia="Aptos"/>
          <w:b/>
          <w:bCs/>
          <w:rtl/>
        </w:rPr>
      </w:pPr>
    </w:p>
    <w:p w14:paraId="0DE66F63" w14:textId="77777777" w:rsidR="00F10C55" w:rsidRPr="00F10C55" w:rsidRDefault="00F10C55" w:rsidP="00F10C55">
      <w:pPr>
        <w:numPr>
          <w:ilvl w:val="0"/>
          <w:numId w:val="270"/>
        </w:numPr>
        <w:contextualSpacing/>
        <w:rPr>
          <w:rFonts w:eastAsia="Aptos"/>
          <w:u w:val="single"/>
        </w:rPr>
      </w:pPr>
      <w:r w:rsidRPr="00F10C55">
        <w:rPr>
          <w:rFonts w:eastAsia="Aptos" w:hint="cs"/>
          <w:u w:val="single"/>
          <w:rtl/>
        </w:rPr>
        <w:t>כללי לשכת עורכי הדין (</w:t>
      </w:r>
      <w:r w:rsidRPr="00F10C55">
        <w:rPr>
          <w:rFonts w:eastAsia="Aptos"/>
          <w:u w:val="single"/>
          <w:rtl/>
        </w:rPr>
        <w:t>עיסוק אחר</w:t>
      </w:r>
      <w:r w:rsidRPr="00F10C55">
        <w:rPr>
          <w:rFonts w:eastAsia="Aptos" w:hint="cs"/>
          <w:u w:val="single"/>
          <w:rtl/>
        </w:rPr>
        <w:t>)</w:t>
      </w:r>
    </w:p>
    <w:p w14:paraId="5C4BEBA6" w14:textId="77777777" w:rsidR="00F10C55" w:rsidRPr="00F10C55" w:rsidRDefault="00F10C55" w:rsidP="00F10C55">
      <w:pPr>
        <w:rPr>
          <w:rFonts w:eastAsia="Aptos"/>
        </w:rPr>
      </w:pPr>
      <w:r w:rsidRPr="00F10C55">
        <w:rPr>
          <w:rFonts w:eastAsia="Aptos" w:hint="cs"/>
          <w:rtl/>
        </w:rPr>
        <w:t xml:space="preserve">בעבר עו"ד הייתה צריכה להיות עו"ד, ואם היא הייתה רוצה לבצע עיסוק אחר אז היא הייתה צריכה להפסיק להיות עו"ד לתקופה מסוימת. היום זה משקפת תפיסה לא מקובל ואכן הסעיף כבר לא רלוונטי הרבה שנים. </w:t>
      </w:r>
    </w:p>
    <w:p w14:paraId="679C3278" w14:textId="77777777" w:rsidR="00F10C55" w:rsidRPr="00F10C55" w:rsidRDefault="00F10C55" w:rsidP="00F10C55">
      <w:pPr>
        <w:rPr>
          <w:rFonts w:eastAsia="Aptos"/>
        </w:rPr>
      </w:pPr>
      <w:r w:rsidRPr="00F10C55">
        <w:rPr>
          <w:rFonts w:eastAsia="Aptos"/>
          <w:rtl/>
        </w:rPr>
        <w:t>ס' 60 לחוק לשכת עורכי הדין קובע כי עורכת דין לא תעסוק בעיסוק אחר בנסיבות שבהן עלול להיווצר ניגוד עניינים בין עיסוקה כעורכת דין לבין עיסוקה האחר. הס</w:t>
      </w:r>
      <w:r w:rsidRPr="00F10C55">
        <w:rPr>
          <w:rFonts w:eastAsia="Aptos" w:hint="cs"/>
          <w:rtl/>
        </w:rPr>
        <w:t xml:space="preserve">עיף </w:t>
      </w:r>
      <w:r w:rsidRPr="00F10C55">
        <w:rPr>
          <w:rFonts w:eastAsia="Aptos"/>
          <w:rtl/>
        </w:rPr>
        <w:t>קובע כי יותקנו כללים שיקבעו את הנסיבות בהן עלול להיווצר ניגוד עניינים.</w:t>
      </w:r>
      <w:r w:rsidRPr="00F10C55">
        <w:rPr>
          <w:rFonts w:eastAsia="Aptos" w:hint="cs"/>
          <w:rtl/>
        </w:rPr>
        <w:t xml:space="preserve"> </w:t>
      </w:r>
      <w:r w:rsidRPr="00F10C55">
        <w:rPr>
          <w:rFonts w:eastAsia="Aptos"/>
          <w:rtl/>
        </w:rPr>
        <w:t>ואכן, הותקנו כללי לשכת עורכי הדין (עיסוק אחר), תשס"ג – 2003:</w:t>
      </w:r>
    </w:p>
    <w:p w14:paraId="6E490666" w14:textId="77777777" w:rsidR="00F10C55" w:rsidRPr="00F10C55" w:rsidRDefault="00F10C55" w:rsidP="00F10C55">
      <w:pPr>
        <w:rPr>
          <w:rFonts w:eastAsia="Aptos"/>
          <w:i/>
          <w:iCs/>
        </w:rPr>
      </w:pPr>
      <w:r w:rsidRPr="00F10C55">
        <w:rPr>
          <w:rFonts w:eastAsia="Aptos"/>
          <w:rtl/>
        </w:rPr>
        <w:t>1</w:t>
      </w:r>
      <w:r w:rsidRPr="00F10C55">
        <w:rPr>
          <w:rFonts w:eastAsia="Aptos"/>
          <w:i/>
          <w:iCs/>
          <w:rtl/>
        </w:rPr>
        <w:t>.       (א)  עורך דין העוסק בעיסוק אחר נוסף על עיסוקו כעורך דין –</w:t>
      </w:r>
    </w:p>
    <w:p w14:paraId="02876AF9" w14:textId="77777777" w:rsidR="00F10C55" w:rsidRPr="00F10C55" w:rsidRDefault="00F10C55" w:rsidP="00F10C55">
      <w:pPr>
        <w:rPr>
          <w:rFonts w:eastAsia="Aptos"/>
          <w:i/>
          <w:iCs/>
          <w:rtl/>
        </w:rPr>
      </w:pPr>
      <w:r w:rsidRPr="00F10C55">
        <w:rPr>
          <w:rFonts w:eastAsia="Aptos"/>
          <w:i/>
          <w:iCs/>
          <w:rtl/>
        </w:rPr>
        <w:t>(1)   לא יטפל במסגרת עיסוקו האחר בעני</w:t>
      </w:r>
      <w:r w:rsidRPr="00F10C55">
        <w:rPr>
          <w:rFonts w:eastAsia="Aptos" w:hint="cs"/>
          <w:i/>
          <w:iCs/>
          <w:rtl/>
        </w:rPr>
        <w:t>י</w:t>
      </w:r>
      <w:r w:rsidRPr="00F10C55">
        <w:rPr>
          <w:rFonts w:eastAsia="Aptos"/>
          <w:i/>
          <w:iCs/>
          <w:rtl/>
        </w:rPr>
        <w:t>ן שהוא מטפל או טיפל בו כעורך דין, ולא יטפל כעורך דין בענין שהוא מטפל או טיפל בו במסגרת עיסוקו האחר;</w:t>
      </w:r>
    </w:p>
    <w:p w14:paraId="201F85EF" w14:textId="77777777" w:rsidR="00F10C55" w:rsidRPr="00F10C55" w:rsidRDefault="00F10C55" w:rsidP="00F10C55">
      <w:pPr>
        <w:rPr>
          <w:rFonts w:eastAsia="Aptos"/>
          <w:rtl/>
        </w:rPr>
      </w:pPr>
      <w:r w:rsidRPr="00F10C55">
        <w:rPr>
          <w:rFonts w:eastAsia="Aptos" w:hint="cs"/>
          <w:rtl/>
        </w:rPr>
        <w:t xml:space="preserve">כלומר אם למשל אני גם עו"ד וגם שמאית מקרקעין, אני לא יכולה להעריך את שווי המקרקעין לגבי מקרקעין שאני עושה לגביהם חוזה מכירה. זה או או ולא גם וגם. או למשל אני אוכל להיות מתווכת ועו"ד, אבל אני לא יכולה לתווך את מכירת דירה א' ולעשות את חוזה המכר למכירת הדירה- כי זה אותו העניין. לעומת זאת, אוכל בבוקר לתווך ובערב לעבוד כעו"ד אם זה לא אותם נכסים. כל זה לא ניתן לעשות באותו המשרד, שכן משרד עו"ד יכול לשמש ולעסוק רק בעניינים משפטיים, אך אוכל לתווך במשרד נפרד של מתווכים\ות. </w:t>
      </w:r>
    </w:p>
    <w:p w14:paraId="7461F37F" w14:textId="77777777" w:rsidR="00F10C55" w:rsidRPr="00F10C55" w:rsidRDefault="00F10C55" w:rsidP="00F10C55">
      <w:pPr>
        <w:rPr>
          <w:rFonts w:eastAsia="Aptos"/>
        </w:rPr>
      </w:pPr>
      <w:r w:rsidRPr="00F10C55">
        <w:rPr>
          <w:rFonts w:eastAsia="Aptos" w:hint="cs"/>
          <w:rtl/>
        </w:rPr>
        <w:t xml:space="preserve">לשים לב שיש גם הרחבה בסעיף קטן 2. </w:t>
      </w:r>
    </w:p>
    <w:p w14:paraId="6CC73F87" w14:textId="77777777" w:rsidR="00F10C55" w:rsidRPr="00F10C55" w:rsidRDefault="00F10C55" w:rsidP="00F10C55">
      <w:pPr>
        <w:rPr>
          <w:rFonts w:eastAsia="Aptos"/>
          <w:i/>
          <w:iCs/>
        </w:rPr>
      </w:pPr>
      <w:r w:rsidRPr="00F10C55">
        <w:rPr>
          <w:rFonts w:eastAsia="Aptos"/>
          <w:i/>
          <w:iCs/>
          <w:rtl/>
        </w:rPr>
        <w:t>(2)   לא יטפל –</w:t>
      </w:r>
    </w:p>
    <w:p w14:paraId="32DD0991" w14:textId="77777777" w:rsidR="00F10C55" w:rsidRPr="00F10C55" w:rsidRDefault="00F10C55" w:rsidP="00F10C55">
      <w:pPr>
        <w:rPr>
          <w:rFonts w:eastAsia="Aptos"/>
          <w:i/>
          <w:iCs/>
        </w:rPr>
      </w:pPr>
      <w:r w:rsidRPr="00F10C55">
        <w:rPr>
          <w:rFonts w:eastAsia="Aptos"/>
          <w:i/>
          <w:iCs/>
          <w:rtl/>
        </w:rPr>
        <w:t xml:space="preserve">(א)   במסגרת עיסוקו האחר במי שהוא מטפל בו כעורך דין, אם </w:t>
      </w:r>
      <w:r w:rsidRPr="00F10C55">
        <w:rPr>
          <w:rFonts w:eastAsia="Aptos"/>
          <w:i/>
          <w:iCs/>
          <w:u w:val="single"/>
          <w:rtl/>
        </w:rPr>
        <w:t>עלולים להתקיים</w:t>
      </w:r>
      <w:r w:rsidRPr="00F10C55">
        <w:rPr>
          <w:rFonts w:eastAsia="Aptos"/>
          <w:i/>
          <w:iCs/>
          <w:rtl/>
        </w:rPr>
        <w:t>, במסגרת העיסוק האחר, יחסי תלות של אותו אדם בו;</w:t>
      </w:r>
    </w:p>
    <w:p w14:paraId="64C4CC53" w14:textId="77777777" w:rsidR="00F10C55" w:rsidRPr="00F10C55" w:rsidRDefault="00F10C55" w:rsidP="00F10C55">
      <w:pPr>
        <w:rPr>
          <w:rFonts w:eastAsia="Aptos"/>
          <w:i/>
          <w:iCs/>
          <w:rtl/>
        </w:rPr>
      </w:pPr>
      <w:r w:rsidRPr="00F10C55">
        <w:rPr>
          <w:rFonts w:eastAsia="Aptos"/>
          <w:i/>
          <w:iCs/>
          <w:rtl/>
        </w:rPr>
        <w:t xml:space="preserve">(ב)   כעורך דין במי שקשור עמו במסגרת עיסוקו האחר, אם </w:t>
      </w:r>
      <w:r w:rsidRPr="00F10C55">
        <w:rPr>
          <w:rFonts w:eastAsia="Aptos"/>
          <w:i/>
          <w:iCs/>
          <w:u w:val="single"/>
          <w:rtl/>
        </w:rPr>
        <w:t>מתקיימים</w:t>
      </w:r>
      <w:r w:rsidRPr="00F10C55">
        <w:rPr>
          <w:rFonts w:eastAsia="Aptos"/>
          <w:i/>
          <w:iCs/>
          <w:rtl/>
        </w:rPr>
        <w:t>, במסגרת העיסוק האחר, יחסי כפיפות לו או תלות בו, של אותו אדם.</w:t>
      </w:r>
    </w:p>
    <w:p w14:paraId="6CDF8562" w14:textId="77777777" w:rsidR="00F10C55" w:rsidRPr="00F10C55" w:rsidRDefault="00F10C55" w:rsidP="00F10C55">
      <w:pPr>
        <w:rPr>
          <w:rFonts w:eastAsia="Aptos"/>
          <w:u w:val="single"/>
          <w:rtl/>
        </w:rPr>
      </w:pPr>
      <w:r w:rsidRPr="00F10C55">
        <w:rPr>
          <w:rFonts w:eastAsia="Aptos" w:hint="cs"/>
          <w:rtl/>
        </w:rPr>
        <w:t xml:space="preserve">למשל עו"ד שמרצה גם באקדמיה, לא תוכל לייצג את תלמידיה בעיסוקה כעו"ד. או עו"ד שהיא גם פסיכולוגית, היא לא תוכל לייצג את לקוחותיה כעו"ד מפני שקיימים יחסי כפיפות ותלות במסגרת עיסוקה האחר כפסיכולוגית. </w:t>
      </w:r>
    </w:p>
    <w:p w14:paraId="560CFCC2" w14:textId="77777777" w:rsidR="00F10C55" w:rsidRPr="00F10C55" w:rsidRDefault="00F10C55" w:rsidP="00F10C55">
      <w:pPr>
        <w:rPr>
          <w:rFonts w:eastAsia="Aptos"/>
          <w:rtl/>
        </w:rPr>
      </w:pPr>
      <w:r w:rsidRPr="00F10C55">
        <w:rPr>
          <w:rFonts w:eastAsia="Aptos" w:hint="cs"/>
          <w:u w:val="single"/>
          <w:rtl/>
        </w:rPr>
        <w:t>ומהסיכום שבמצגת</w:t>
      </w:r>
      <w:r w:rsidRPr="00F10C55">
        <w:rPr>
          <w:rFonts w:eastAsia="Aptos" w:hint="cs"/>
          <w:rtl/>
        </w:rPr>
        <w:t xml:space="preserve">: </w:t>
      </w:r>
      <w:r w:rsidRPr="00F10C55">
        <w:rPr>
          <w:rFonts w:eastAsia="Aptos"/>
          <w:rtl/>
        </w:rPr>
        <w:t>הכללים מתייחסים לעורכת דין העוסקת בעיסוק אחר נוסף על עיסוקה כעו"ד.</w:t>
      </w:r>
      <w:r w:rsidRPr="00F10C55">
        <w:rPr>
          <w:rFonts w:eastAsia="Aptos" w:hint="cs"/>
          <w:rtl/>
        </w:rPr>
        <w:t xml:space="preserve"> </w:t>
      </w:r>
      <w:r w:rsidRPr="00F10C55">
        <w:rPr>
          <w:rFonts w:eastAsia="Aptos"/>
          <w:rtl/>
        </w:rPr>
        <w:t>הם קובעים כי עורכת הדין לא תטפל במסגרת עיסוקה האחר בעניין בו היא טיפלה בעבר או מטפלת בהווה כעו"ד, וההפך.</w:t>
      </w:r>
      <w:r w:rsidRPr="00F10C55">
        <w:rPr>
          <w:rFonts w:eastAsia="Aptos" w:hint="cs"/>
          <w:rtl/>
        </w:rPr>
        <w:t xml:space="preserve"> </w:t>
      </w:r>
      <w:r w:rsidRPr="00F10C55">
        <w:rPr>
          <w:rFonts w:eastAsia="Aptos"/>
          <w:rtl/>
        </w:rPr>
        <w:t>כלומר: באותו עניין אין לטפל בשני הכובעים.</w:t>
      </w:r>
      <w:r w:rsidRPr="00F10C55">
        <w:rPr>
          <w:rFonts w:eastAsia="Aptos" w:hint="cs"/>
          <w:rtl/>
        </w:rPr>
        <w:t xml:space="preserve"> </w:t>
      </w:r>
      <w:r w:rsidRPr="00F10C55">
        <w:rPr>
          <w:rFonts w:eastAsia="Aptos"/>
          <w:rtl/>
        </w:rPr>
        <w:t>למשל: אין לתווך בעסקת מכירה/קניה של דירה, וכן לערוך את חוזה המכירה ולתת את הטיפול המשפטי הנדרש לצורך העסקה.</w:t>
      </w:r>
      <w:r w:rsidRPr="00F10C55">
        <w:rPr>
          <w:rFonts w:eastAsia="Aptos" w:hint="cs"/>
          <w:rtl/>
        </w:rPr>
        <w:t xml:space="preserve"> </w:t>
      </w:r>
    </w:p>
    <w:p w14:paraId="4B497791" w14:textId="77777777" w:rsidR="00F10C55" w:rsidRPr="00F10C55" w:rsidRDefault="00F10C55" w:rsidP="00F10C55">
      <w:pPr>
        <w:rPr>
          <w:rFonts w:eastAsia="Aptos"/>
          <w:rtl/>
        </w:rPr>
      </w:pPr>
      <w:r w:rsidRPr="00F10C55">
        <w:rPr>
          <w:rFonts w:eastAsia="Aptos"/>
          <w:rtl/>
        </w:rPr>
        <w:t>אם מדובר בעניינים אחרים, הרי שעקרונית מותר לטפל בשניהם – כך למשל מותר לתווך במכירתה של דירה א', וליתן שירות משפטי במכירתה של דירה ב',</w:t>
      </w:r>
      <w:r w:rsidRPr="00F10C55">
        <w:rPr>
          <w:rFonts w:eastAsia="Aptos" w:hint="cs"/>
          <w:rtl/>
        </w:rPr>
        <w:t xml:space="preserve"> </w:t>
      </w:r>
      <w:r w:rsidRPr="00F10C55">
        <w:rPr>
          <w:rFonts w:eastAsia="Aptos"/>
          <w:rtl/>
        </w:rPr>
        <w:t>אלא אם כן במסגרת העיסוק האחר עלולים להתקיים יחסי תלות או כפיפות בין אותו אדם לעורכת הדין. ואז יש לבחור בין השניים. למשל: עו"ד לא תטפל באדם המטופל אצלה במסגרת עיסוקה האחר כפסיכולוגית. וההפך – אם היא מטפלת בו כעורכת דין – לא תיתן לו שירות בכובעה כפסיכולוגית.</w:t>
      </w:r>
    </w:p>
    <w:p w14:paraId="5C7CCE64" w14:textId="77777777" w:rsidR="00F10C55" w:rsidRPr="00F10C55" w:rsidRDefault="00F10C55" w:rsidP="00F10C55">
      <w:pPr>
        <w:numPr>
          <w:ilvl w:val="0"/>
          <w:numId w:val="255"/>
        </w:numPr>
        <w:contextualSpacing/>
        <w:rPr>
          <w:rFonts w:eastAsia="Aptos"/>
          <w:i/>
          <w:iCs/>
          <w:rtl/>
        </w:rPr>
      </w:pPr>
      <w:r w:rsidRPr="00F10C55">
        <w:rPr>
          <w:rFonts w:eastAsia="Aptos"/>
          <w:i/>
          <w:iCs/>
          <w:rtl/>
        </w:rPr>
        <w:lastRenderedPageBreak/>
        <w:t>ועדה מיוחדת בלשכה, שבראשות יושב ראש ועדת האתיקה שליד הועד המרכזי</w:t>
      </w:r>
      <w:r w:rsidRPr="00F10C55">
        <w:rPr>
          <w:rFonts w:eastAsia="Aptos" w:hint="cs"/>
          <w:i/>
          <w:iCs/>
          <w:rtl/>
        </w:rPr>
        <w:t xml:space="preserve"> (היום - </w:t>
      </w:r>
      <w:r w:rsidRPr="00F10C55">
        <w:rPr>
          <w:rFonts w:eastAsia="Aptos" w:hint="cs"/>
          <w:i/>
          <w:iCs/>
          <w:u w:val="single"/>
          <w:rtl/>
        </w:rPr>
        <w:t>וועדת האתיקה הארצית</w:t>
      </w:r>
      <w:r w:rsidRPr="00F10C55">
        <w:rPr>
          <w:rFonts w:eastAsia="Aptos" w:hint="cs"/>
          <w:i/>
          <w:iCs/>
          <w:rtl/>
        </w:rPr>
        <w:t>)</w:t>
      </w:r>
      <w:r w:rsidRPr="00F10C55">
        <w:rPr>
          <w:rFonts w:eastAsia="Aptos"/>
          <w:i/>
          <w:iCs/>
          <w:rtl/>
        </w:rPr>
        <w:t>, רשאית להתיר לעורך דין לטפל בעני</w:t>
      </w:r>
      <w:r w:rsidRPr="00F10C55">
        <w:rPr>
          <w:rFonts w:eastAsia="Aptos" w:hint="cs"/>
          <w:i/>
          <w:iCs/>
          <w:rtl/>
        </w:rPr>
        <w:t>י</w:t>
      </w:r>
      <w:r w:rsidRPr="00F10C55">
        <w:rPr>
          <w:rFonts w:eastAsia="Aptos"/>
          <w:i/>
          <w:iCs/>
          <w:rtl/>
        </w:rPr>
        <w:t>ן כאמור בסעיף קטן (א)(1) או באדם כאמור בסעיף קטן (א)(2), אם מצאה כי אין בכך כדי ליצור ניגוד עני</w:t>
      </w:r>
      <w:r w:rsidRPr="00F10C55">
        <w:rPr>
          <w:rFonts w:eastAsia="Aptos" w:hint="cs"/>
          <w:i/>
          <w:iCs/>
          <w:rtl/>
        </w:rPr>
        <w:t>י</w:t>
      </w:r>
      <w:r w:rsidRPr="00F10C55">
        <w:rPr>
          <w:rFonts w:eastAsia="Aptos"/>
          <w:i/>
          <w:iCs/>
          <w:rtl/>
        </w:rPr>
        <w:t>נים בין עיסוקו כעורך דין לבין העיסוק האחר.</w:t>
      </w:r>
    </w:p>
    <w:p w14:paraId="3B06AE91" w14:textId="77777777" w:rsidR="00F10C55" w:rsidRPr="00F10C55" w:rsidRDefault="00F10C55" w:rsidP="00F10C55">
      <w:pPr>
        <w:rPr>
          <w:rFonts w:eastAsia="Aptos"/>
          <w:rtl/>
        </w:rPr>
      </w:pPr>
      <w:r w:rsidRPr="00F10C55">
        <w:rPr>
          <w:rFonts w:eastAsia="Aptos"/>
          <w:rtl/>
        </w:rPr>
        <w:t>ועדה מיוחדת בלשכה בראשות יו"ר ועדת האתיקה הארצית רשאית להתיר טיפול שאסור ע"פ הכללים, אם מצאה שאין בכך כדי ליצור ניגוד עניינים בין שני העיסוקים. ועדה זו מפרסמת גם החלטות וכללים מנחים.</w:t>
      </w:r>
    </w:p>
    <w:p w14:paraId="0A63BB28" w14:textId="77777777" w:rsidR="00F10C55" w:rsidRPr="00F10C55" w:rsidRDefault="00F10C55" w:rsidP="00F10C55">
      <w:pPr>
        <w:rPr>
          <w:rFonts w:eastAsia="Aptos"/>
        </w:rPr>
      </w:pPr>
      <w:r w:rsidRPr="00F10C55">
        <w:rPr>
          <w:rFonts w:eastAsia="Aptos" w:hint="cs"/>
          <w:rtl/>
        </w:rPr>
        <w:t xml:space="preserve">כלומר יכול להיות מצב שיש יחסי כפיפות פורמליים אך הם לא יוצרים ניגוד עניינים כי היחסים פורמליים לגמרי. במצב כזה אסור לקחת ייצוג, אך ניתן לפנות לאותה וועדה מיוחדת שהוקמה ומכנים אותה ועדת עיסוק אחר- שהיא ועדה מיוחדת בלשכה שבראשה יושב יו"ר ועדת האתיקה, והיא יכולה להגיד באותם מקרים קונקרטיים האם מותר או אסור. </w:t>
      </w:r>
    </w:p>
    <w:p w14:paraId="2F0FB623" w14:textId="77777777" w:rsidR="00F10C55" w:rsidRPr="00F10C55" w:rsidRDefault="00F10C55" w:rsidP="00F10C55">
      <w:pPr>
        <w:rPr>
          <w:rFonts w:eastAsia="Aptos"/>
          <w:i/>
          <w:iCs/>
          <w:rtl/>
        </w:rPr>
      </w:pPr>
      <w:r w:rsidRPr="00F10C55">
        <w:rPr>
          <w:rFonts w:eastAsia="Aptos"/>
          <w:i/>
          <w:iCs/>
          <w:rtl/>
        </w:rPr>
        <w:t>          (ג)   עורך דין העוסק בעיסוק אחר נוסף על עיסוקו כעורך דין, יפריד הפרדה מוחלטת את המסמכים, המידע וניהול החשבונות של עיסוקו כעורך דין מאלה של עיסוקו האחר ויתייקם בנפרד.</w:t>
      </w:r>
    </w:p>
    <w:p w14:paraId="08CB36EF" w14:textId="77777777" w:rsidR="00F10C55" w:rsidRPr="00F10C55" w:rsidRDefault="00F10C55" w:rsidP="00F10C55">
      <w:pPr>
        <w:rPr>
          <w:rFonts w:eastAsia="Aptos"/>
        </w:rPr>
      </w:pPr>
      <w:r w:rsidRPr="00F10C55">
        <w:rPr>
          <w:rFonts w:eastAsia="Aptos" w:hint="cs"/>
          <w:rtl/>
        </w:rPr>
        <w:t>עו"ד שעוסקת בעיסוק אחר, צריכה להפריד לגמרי את המסמכים, המידע, הנהלת החשבונות וס' 4 לכללי האתיקה קובע את עקרון ייחוד המשרד ולכן ל</w:t>
      </w:r>
      <w:r w:rsidRPr="00F10C55">
        <w:rPr>
          <w:rFonts w:eastAsia="Aptos"/>
          <w:rtl/>
        </w:rPr>
        <w:t>א ניתן לקיים את שני העיסוקים באותו משרד, גם לא אם הם מתקיימים בשעות או ימים אחרים.</w:t>
      </w:r>
    </w:p>
    <w:p w14:paraId="7707169C" w14:textId="77777777" w:rsidR="00F10C55" w:rsidRPr="00F10C55" w:rsidRDefault="00F10C55" w:rsidP="00F10C55">
      <w:pPr>
        <w:rPr>
          <w:rFonts w:eastAsia="Aptos"/>
          <w:i/>
          <w:iCs/>
          <w:rtl/>
        </w:rPr>
      </w:pPr>
      <w:r w:rsidRPr="00F10C55">
        <w:rPr>
          <w:rFonts w:eastAsia="Aptos"/>
          <w:i/>
          <w:iCs/>
          <w:rtl/>
        </w:rPr>
        <w:t>          (ד)  לענין סעיף זה לא יראו פעולות לפי חוק הנוטריונים, התשל"ו-1976, כפעולות במסגרת עיסוק אחר.</w:t>
      </w:r>
    </w:p>
    <w:p w14:paraId="65FB49D1" w14:textId="77777777" w:rsidR="00F10C55" w:rsidRPr="00F10C55" w:rsidRDefault="00F10C55" w:rsidP="00F10C55">
      <w:pPr>
        <w:rPr>
          <w:rFonts w:eastAsia="Aptos"/>
          <w:rtl/>
        </w:rPr>
      </w:pPr>
      <w:r w:rsidRPr="00F10C55">
        <w:rPr>
          <w:rFonts w:eastAsia="Aptos" w:hint="cs"/>
          <w:rtl/>
        </w:rPr>
        <w:t xml:space="preserve">לשים לב כי פעולות לפי חוק הנוטריונים מוחרגות. </w:t>
      </w:r>
      <w:r w:rsidRPr="00F10C55">
        <w:rPr>
          <w:rFonts w:eastAsia="Aptos"/>
          <w:rtl/>
        </w:rPr>
        <w:t xml:space="preserve">פעולות לפי חוק הנוטריונים </w:t>
      </w:r>
      <w:r w:rsidRPr="00F10C55">
        <w:rPr>
          <w:rFonts w:eastAsia="Aptos"/>
          <w:b/>
          <w:bCs/>
          <w:rtl/>
        </w:rPr>
        <w:t>אינן</w:t>
      </w:r>
      <w:r w:rsidRPr="00F10C55">
        <w:rPr>
          <w:rFonts w:eastAsia="Aptos"/>
          <w:rtl/>
        </w:rPr>
        <w:t xml:space="preserve"> נחשבות כפעולות במסגרת עיסוק אחר, לכן אין מניעה לעסוק באותו עניין או/ו לטפל באותו אדם כעו"ד וכנוטריון</w:t>
      </w:r>
      <w:r w:rsidRPr="00F10C55">
        <w:rPr>
          <w:rFonts w:eastAsia="Aptos" w:hint="cs"/>
          <w:rtl/>
        </w:rPr>
        <w:t xml:space="preserve"> (ר' סעיף 1(ד) לכללים). עו"ד עם ותק מסוים יכולות לעשות איזושהי הכשרה ולקבל תעודה להיות נוטריונים שלהם סמכויות לאימות מסמכים וכדומה. אומרים כי מה שנוטריונים עושים זה לא נחשב כעיסוק אחר אלא אנו רואות את זה כחלק משירותים המשפטיים. ולכן אם מישהו פונה לנוטריון ואחר כך רוצה שייצג אותו, הנוטריון יכול לייצג אותו מפני שזה לא נחשב כעיסוק אחר. </w:t>
      </w:r>
    </w:p>
    <w:p w14:paraId="744BCD89" w14:textId="77777777" w:rsidR="00F10C55" w:rsidRPr="00F10C55" w:rsidRDefault="00F10C55" w:rsidP="00F10C55">
      <w:pPr>
        <w:rPr>
          <w:rFonts w:eastAsia="Aptos"/>
          <w:i/>
          <w:iCs/>
        </w:rPr>
      </w:pPr>
      <w:r w:rsidRPr="00F10C55">
        <w:rPr>
          <w:rFonts w:eastAsia="Aptos"/>
          <w:i/>
          <w:iCs/>
          <w:rtl/>
        </w:rPr>
        <w:t>שמירת דינים</w:t>
      </w:r>
    </w:p>
    <w:p w14:paraId="1B18EF37" w14:textId="77777777" w:rsidR="00F10C55" w:rsidRPr="00F10C55" w:rsidRDefault="00F10C55" w:rsidP="00F10C55">
      <w:pPr>
        <w:rPr>
          <w:rFonts w:eastAsia="Aptos"/>
          <w:i/>
          <w:iCs/>
        </w:rPr>
      </w:pPr>
      <w:r w:rsidRPr="00F10C55">
        <w:rPr>
          <w:rFonts w:eastAsia="Aptos"/>
          <w:i/>
          <w:iCs/>
          <w:rtl/>
        </w:rPr>
        <w:t>2.       כללים אלה באים להוסיף על הוראות כל דין אחר ולא לגרוע מהן.</w:t>
      </w:r>
    </w:p>
    <w:p w14:paraId="269DE0EE" w14:textId="77777777" w:rsidR="00F10C55" w:rsidRPr="00F10C55" w:rsidRDefault="00F10C55" w:rsidP="00F10C55">
      <w:pPr>
        <w:rPr>
          <w:rFonts w:eastAsia="Aptos"/>
          <w:rtl/>
        </w:rPr>
      </w:pPr>
      <w:r w:rsidRPr="00F10C55">
        <w:rPr>
          <w:rFonts w:eastAsia="Aptos" w:hint="cs"/>
          <w:rtl/>
        </w:rPr>
        <w:t xml:space="preserve">(הרחבה- לא יישאל במבחן): </w:t>
      </w:r>
      <w:r w:rsidRPr="00F10C55">
        <w:rPr>
          <w:rFonts w:eastAsia="Aptos"/>
          <w:rtl/>
        </w:rPr>
        <w:t>עו"ד העוסק גם בגישור – יש להבחין בין שני מצבים: הראשון - עבודה שלא במסגרת העיסוק כעו"ד, למשל כעצמאי או בתאגיד לגישור שאינו משרד עו"ד</w:t>
      </w:r>
      <w:r w:rsidRPr="00F10C55">
        <w:rPr>
          <w:rFonts w:eastAsia="Aptos" w:hint="cs"/>
          <w:rtl/>
        </w:rPr>
        <w:t xml:space="preserve"> - </w:t>
      </w:r>
      <w:r w:rsidRPr="00F10C55">
        <w:rPr>
          <w:rFonts w:eastAsia="Aptos"/>
          <w:rtl/>
        </w:rPr>
        <w:t xml:space="preserve"> מדובר בעיסוק אחר, וכללי העיסוק האחר יחולו</w:t>
      </w:r>
      <w:r w:rsidRPr="00F10C55">
        <w:rPr>
          <w:rFonts w:eastAsia="Aptos" w:hint="cs"/>
          <w:rtl/>
        </w:rPr>
        <w:t xml:space="preserve">. </w:t>
      </w:r>
      <w:r w:rsidRPr="00F10C55">
        <w:rPr>
          <w:rFonts w:eastAsia="Aptos"/>
          <w:rtl/>
        </w:rPr>
        <w:t>השני – עוה"ד מגשר במסגרת עבודתו כעו"ד, כחלק מהשירותים המשפטיים שהוא מעניק ללקוחותיו</w:t>
      </w:r>
      <w:r w:rsidRPr="00F10C55">
        <w:rPr>
          <w:rFonts w:eastAsia="Aptos" w:hint="cs"/>
          <w:rtl/>
        </w:rPr>
        <w:t xml:space="preserve"> - </w:t>
      </w:r>
      <w:r w:rsidRPr="00F10C55">
        <w:rPr>
          <w:rFonts w:eastAsia="Aptos"/>
          <w:rtl/>
        </w:rPr>
        <w:t xml:space="preserve"> אין מדובר בעיסוק אחר.  </w:t>
      </w:r>
    </w:p>
    <w:p w14:paraId="11CADD09" w14:textId="77777777" w:rsidR="00F10C55" w:rsidRPr="00F10C55" w:rsidRDefault="00F10C55" w:rsidP="00F10C55">
      <w:pPr>
        <w:rPr>
          <w:rFonts w:eastAsia="Aptos"/>
        </w:rPr>
      </w:pPr>
      <w:r w:rsidRPr="00F10C55">
        <w:rPr>
          <w:rFonts w:eastAsia="Aptos"/>
          <w:b/>
          <w:bCs/>
          <w:rtl/>
        </w:rPr>
        <w:t>דוגמאות מהחלטות וועדת עיסוק אחר</w:t>
      </w:r>
    </w:p>
    <w:p w14:paraId="2E8E5C31" w14:textId="77777777" w:rsidR="00F10C55" w:rsidRPr="00F10C55" w:rsidRDefault="00F10C55" w:rsidP="00F10C55">
      <w:pPr>
        <w:numPr>
          <w:ilvl w:val="0"/>
          <w:numId w:val="292"/>
        </w:numPr>
        <w:contextualSpacing/>
        <w:rPr>
          <w:rFonts w:eastAsia="Aptos"/>
        </w:rPr>
      </w:pPr>
      <w:r w:rsidRPr="00F10C55">
        <w:rPr>
          <w:rFonts w:eastAsia="Aptos"/>
          <w:rtl/>
        </w:rPr>
        <w:t xml:space="preserve">בדומה לכל כללי ניגוד העניינים גם האיסור הקבוע בכללי עיסוק אחר חל על כל משרד עורכי הדין. </w:t>
      </w:r>
      <w:r w:rsidRPr="00F10C55">
        <w:rPr>
          <w:rFonts w:eastAsia="Aptos" w:hint="cs"/>
          <w:rtl/>
        </w:rPr>
        <w:t xml:space="preserve">אם לי אסור, אז גם כל המשרד. </w:t>
      </w:r>
      <w:r w:rsidRPr="00F10C55">
        <w:rPr>
          <w:rFonts w:eastAsia="Aptos"/>
          <w:rtl/>
        </w:rPr>
        <w:t xml:space="preserve">לפיכך, עורך דין העובד גם כשמאי מקרקעין לא יכול הוא </w:t>
      </w:r>
      <w:r w:rsidRPr="00F10C55">
        <w:rPr>
          <w:rFonts w:eastAsia="Aptos" w:hint="cs"/>
          <w:rtl/>
        </w:rPr>
        <w:t>(</w:t>
      </w:r>
      <w:r w:rsidRPr="00F10C55">
        <w:rPr>
          <w:rFonts w:eastAsia="Aptos"/>
          <w:rtl/>
        </w:rPr>
        <w:t>וכל עורך דין אחר ממשרדו</w:t>
      </w:r>
      <w:r w:rsidRPr="00F10C55">
        <w:rPr>
          <w:rFonts w:eastAsia="Aptos" w:hint="cs"/>
          <w:rtl/>
        </w:rPr>
        <w:t>)</w:t>
      </w:r>
      <w:r w:rsidRPr="00F10C55">
        <w:rPr>
          <w:rFonts w:eastAsia="Aptos"/>
          <w:rtl/>
        </w:rPr>
        <w:t xml:space="preserve"> לייצג באותו עניין בו נתן חוות דעת כשמאי מקרקעין.</w:t>
      </w:r>
    </w:p>
    <w:p w14:paraId="267386F0" w14:textId="77777777" w:rsidR="00F10C55" w:rsidRPr="00F10C55" w:rsidRDefault="00F10C55" w:rsidP="00F10C55">
      <w:pPr>
        <w:numPr>
          <w:ilvl w:val="0"/>
          <w:numId w:val="292"/>
        </w:numPr>
        <w:contextualSpacing/>
        <w:rPr>
          <w:rFonts w:eastAsia="Aptos"/>
        </w:rPr>
      </w:pPr>
      <w:r w:rsidRPr="00F10C55">
        <w:rPr>
          <w:rFonts w:eastAsia="Aptos"/>
          <w:rtl/>
        </w:rPr>
        <w:t>אסור לעורכת דין לתת שירות משפטי לחברה בה היא מועסקת כמנהלת פרויקטים ובכלל זה, אסור לה להוציא כעורכת דין מכתבי התראה ללקוחות החברה.</w:t>
      </w:r>
    </w:p>
    <w:p w14:paraId="390C7570" w14:textId="77777777" w:rsidR="00F10C55" w:rsidRPr="00F10C55" w:rsidRDefault="00F10C55" w:rsidP="00F10C55">
      <w:pPr>
        <w:numPr>
          <w:ilvl w:val="0"/>
          <w:numId w:val="292"/>
        </w:numPr>
        <w:contextualSpacing/>
        <w:rPr>
          <w:rFonts w:eastAsia="Aptos"/>
        </w:rPr>
      </w:pPr>
      <w:r w:rsidRPr="00F10C55">
        <w:rPr>
          <w:rFonts w:eastAsia="Aptos"/>
          <w:rtl/>
        </w:rPr>
        <w:t>אסור למתמחה במשרד ראית חשבון לטפל בעניינים משפטיים הקשורים בלקוחות משרד ראית החשבון.</w:t>
      </w:r>
    </w:p>
    <w:p w14:paraId="2E0211C5" w14:textId="77777777" w:rsidR="00F10C55" w:rsidRPr="00F10C55" w:rsidRDefault="00F10C55" w:rsidP="00F10C55">
      <w:pPr>
        <w:numPr>
          <w:ilvl w:val="0"/>
          <w:numId w:val="292"/>
        </w:numPr>
        <w:contextualSpacing/>
        <w:rPr>
          <w:rFonts w:eastAsia="Aptos"/>
        </w:rPr>
      </w:pPr>
      <w:r w:rsidRPr="00F10C55">
        <w:rPr>
          <w:rFonts w:eastAsia="Aptos"/>
          <w:rtl/>
        </w:rPr>
        <w:t xml:space="preserve">עורך דין העובד במסגרת עיסוקו האחר כשמאי מקרקעין אינו יכול להגיש חוות דעת שמאית בתיק בו הוא מייצג שכן מדובר בטיפול באותו עניין האסור לפי הכללים. </w:t>
      </w:r>
    </w:p>
    <w:p w14:paraId="2070825E" w14:textId="77777777" w:rsidR="00F10C55" w:rsidRPr="00F10C55" w:rsidRDefault="00F10C55" w:rsidP="00F10C55">
      <w:pPr>
        <w:rPr>
          <w:rFonts w:eastAsia="Aptos"/>
          <w:b/>
          <w:bCs/>
          <w:rtl/>
        </w:rPr>
      </w:pPr>
      <w:r w:rsidRPr="00F10C55">
        <w:rPr>
          <w:rFonts w:eastAsia="Aptos"/>
          <w:b/>
          <w:bCs/>
          <w:rtl/>
        </w:rPr>
        <w:t>שאלה מבחינות הלשכה</w:t>
      </w:r>
    </w:p>
    <w:p w14:paraId="174614C9" w14:textId="77777777" w:rsidR="00F10C55" w:rsidRPr="00F10C55" w:rsidRDefault="00F10C55" w:rsidP="00F10C55">
      <w:pPr>
        <w:rPr>
          <w:rFonts w:eastAsia="Aptos"/>
          <w:rtl/>
        </w:rPr>
      </w:pPr>
      <w:r w:rsidRPr="00F10C55">
        <w:rPr>
          <w:rFonts w:eastAsia="Aptos" w:hint="cs"/>
          <w:u w:val="single"/>
          <w:rtl/>
        </w:rPr>
        <w:t>שאלה 1:</w:t>
      </w:r>
      <w:r w:rsidRPr="00F10C55">
        <w:rPr>
          <w:rFonts w:eastAsia="Aptos" w:hint="cs"/>
          <w:rtl/>
        </w:rPr>
        <w:t xml:space="preserve"> </w:t>
      </w:r>
      <w:r w:rsidRPr="00F10C55">
        <w:rPr>
          <w:rFonts w:eastAsia="Aptos"/>
          <w:rtl/>
        </w:rPr>
        <w:t>עו"ד ראובן עובד בשעות הערב במשרדו כמוכר מכוניות משומשות. במסגרת תיק גירושין בו מייצג עו"ד ראובן את הבעל, החליטו בני הזוג למכור את כל רכושם המשותף ולהתחלק באופן שווה בתמורה. עו"ד ראובן מציע למכור עבורם את המכונית המשפחתית, ללא עמלה.</w:t>
      </w:r>
      <w:r w:rsidRPr="00F10C55">
        <w:rPr>
          <w:rFonts w:eastAsia="Aptos" w:hint="cs"/>
          <w:rtl/>
        </w:rPr>
        <w:t xml:space="preserve"> </w:t>
      </w:r>
      <w:r w:rsidRPr="00F10C55">
        <w:rPr>
          <w:rFonts w:eastAsia="Aptos"/>
          <w:rtl/>
        </w:rPr>
        <w:t>איזה מהמשפטים הבאים מבטא נכונה את המצב המשפטי בנוגע לפעילותו של ראובן?</w:t>
      </w:r>
    </w:p>
    <w:p w14:paraId="7698252E" w14:textId="77777777" w:rsidR="00F10C55" w:rsidRPr="00F10C55" w:rsidRDefault="00F10C55" w:rsidP="00F10C55">
      <w:pPr>
        <w:numPr>
          <w:ilvl w:val="0"/>
          <w:numId w:val="290"/>
        </w:numPr>
        <w:contextualSpacing/>
        <w:rPr>
          <w:rFonts w:eastAsia="Aptos"/>
          <w:rtl/>
        </w:rPr>
      </w:pPr>
      <w:r w:rsidRPr="00F10C55">
        <w:rPr>
          <w:rFonts w:eastAsia="Aptos"/>
          <w:rtl/>
        </w:rPr>
        <w:t>עבודתו כעו"ד וכמוכר מכוניות משומשות, באותו משרד, אינה כדין, אך מכירת המכונית המשפחתית היתה כדין, מאחר שעשה זאת ללא תמורה.</w:t>
      </w:r>
    </w:p>
    <w:p w14:paraId="45D73E76" w14:textId="77777777" w:rsidR="00F10C55" w:rsidRPr="00F10C55" w:rsidRDefault="00F10C55" w:rsidP="00F10C55">
      <w:pPr>
        <w:numPr>
          <w:ilvl w:val="0"/>
          <w:numId w:val="290"/>
        </w:numPr>
        <w:contextualSpacing/>
        <w:rPr>
          <w:rFonts w:eastAsia="Aptos"/>
          <w:rtl/>
        </w:rPr>
      </w:pPr>
      <w:r w:rsidRPr="00F10C55">
        <w:rPr>
          <w:rFonts w:eastAsia="Aptos"/>
          <w:rtl/>
        </w:rPr>
        <w:t>עבודתו כעו"ד וכמוכר מכוניות משומשות, באותו משרד, אינה כדין, לרבות מכירת המכונית המשפחתית.</w:t>
      </w:r>
    </w:p>
    <w:p w14:paraId="6D840C4E" w14:textId="77777777" w:rsidR="00F10C55" w:rsidRPr="00F10C55" w:rsidRDefault="00F10C55" w:rsidP="00F10C55">
      <w:pPr>
        <w:numPr>
          <w:ilvl w:val="0"/>
          <w:numId w:val="290"/>
        </w:numPr>
        <w:contextualSpacing/>
        <w:rPr>
          <w:rFonts w:eastAsia="Aptos"/>
          <w:rtl/>
        </w:rPr>
      </w:pPr>
      <w:r w:rsidRPr="00F10C55">
        <w:rPr>
          <w:rFonts w:eastAsia="Aptos"/>
          <w:rtl/>
        </w:rPr>
        <w:t>עבודתו כעו"ד וכמוכר מכוניות משומשות, באותו משרד, הינה כדין, אך מכירת המכונית המשפחתית אינה כדין.</w:t>
      </w:r>
    </w:p>
    <w:p w14:paraId="7DD90B90" w14:textId="77777777" w:rsidR="00F10C55" w:rsidRPr="00F10C55" w:rsidRDefault="00F10C55" w:rsidP="00F10C55">
      <w:pPr>
        <w:numPr>
          <w:ilvl w:val="0"/>
          <w:numId w:val="290"/>
        </w:numPr>
        <w:contextualSpacing/>
        <w:rPr>
          <w:rFonts w:eastAsia="Aptos"/>
          <w:rtl/>
        </w:rPr>
      </w:pPr>
      <w:r w:rsidRPr="00F10C55">
        <w:rPr>
          <w:rFonts w:eastAsia="Aptos"/>
          <w:rtl/>
        </w:rPr>
        <w:t>עבודתו כעו"ד וכמוכר מכוניות משומשות, באותו משרד, הינה כדין, וכן מכירת המכונית המשפחתית הינה כדין.</w:t>
      </w:r>
    </w:p>
    <w:p w14:paraId="0A9D7DA4" w14:textId="77777777" w:rsidR="00F10C55" w:rsidRPr="00F10C55" w:rsidRDefault="00F10C55" w:rsidP="00F10C55">
      <w:pPr>
        <w:rPr>
          <w:rFonts w:eastAsia="Aptos"/>
          <w:rtl/>
        </w:rPr>
      </w:pPr>
      <w:r w:rsidRPr="00F10C55">
        <w:rPr>
          <w:rFonts w:eastAsia="Aptos" w:hint="cs"/>
          <w:rtl/>
        </w:rPr>
        <w:t xml:space="preserve">תשובה: ב'. אסור לעבוד באותו משרד ואסור למכור את המכונית המשפחתית בתיק שמתפקד בשני כובעים. </w:t>
      </w:r>
    </w:p>
    <w:p w14:paraId="56E9A676" w14:textId="77777777" w:rsidR="00F10C55" w:rsidRPr="00F10C55" w:rsidRDefault="00F10C55" w:rsidP="00F10C55">
      <w:pPr>
        <w:rPr>
          <w:rFonts w:eastAsia="Aptos"/>
        </w:rPr>
      </w:pPr>
      <w:r w:rsidRPr="00F10C55">
        <w:rPr>
          <w:rFonts w:eastAsia="Aptos" w:hint="cs"/>
          <w:u w:val="single"/>
          <w:rtl/>
        </w:rPr>
        <w:t>שאלה 2</w:t>
      </w:r>
      <w:r w:rsidRPr="00F10C55">
        <w:rPr>
          <w:rFonts w:eastAsia="Aptos" w:hint="cs"/>
          <w:rtl/>
        </w:rPr>
        <w:t xml:space="preserve">: </w:t>
      </w:r>
      <w:r w:rsidRPr="00F10C55">
        <w:rPr>
          <w:rFonts w:eastAsia="Aptos"/>
          <w:rtl/>
        </w:rPr>
        <w:t>עו"ד שלזינגר משמש בורר בין חברת "פומה" לבין מר איקס בקשר לסכסוך קרקעות. במהלך הבוררות מחליטים שני הצדדים כי הם מעוניינים להפסיק את הבוררות ולנהל את ההליך בבית המשפט. עו"ד שלזינגר נענה לבקשה ולימים אף מסכים לבקשת מר איקס לייצגו במסגרת ההליך המשפטי שמתנהל בינו לבין חברת "פומה". חברת "פומה", אשר מופתעת מהייצוג האמור, מחליטה להגיש נגד עו"ד שלזינגר תלונה לוועדת האתיקה בבקשה לאסור את הייצוג האמור. מה הדין? </w:t>
      </w:r>
    </w:p>
    <w:p w14:paraId="5CA3EB4F" w14:textId="77777777" w:rsidR="00F10C55" w:rsidRPr="00F10C55" w:rsidRDefault="00F10C55" w:rsidP="00F10C55">
      <w:pPr>
        <w:numPr>
          <w:ilvl w:val="0"/>
          <w:numId w:val="291"/>
        </w:numPr>
        <w:contextualSpacing/>
        <w:rPr>
          <w:rFonts w:eastAsia="Aptos"/>
          <w:rtl/>
        </w:rPr>
      </w:pPr>
      <w:r w:rsidRPr="00F10C55">
        <w:rPr>
          <w:rFonts w:eastAsia="Aptos"/>
          <w:rtl/>
        </w:rPr>
        <w:t>עו"ד שלזינגר עבר עבירה אתית היות שהוא מנוע מלייצג צד כלשהו בסכסוך בו שימש בורר.</w:t>
      </w:r>
    </w:p>
    <w:p w14:paraId="17872BDD" w14:textId="77777777" w:rsidR="00F10C55" w:rsidRPr="00F10C55" w:rsidRDefault="00F10C55" w:rsidP="00F10C55">
      <w:pPr>
        <w:numPr>
          <w:ilvl w:val="0"/>
          <w:numId w:val="291"/>
        </w:numPr>
        <w:contextualSpacing/>
        <w:rPr>
          <w:rFonts w:eastAsia="Aptos"/>
          <w:rtl/>
        </w:rPr>
      </w:pPr>
      <w:r w:rsidRPr="00F10C55">
        <w:rPr>
          <w:rFonts w:eastAsia="Aptos"/>
          <w:rtl/>
        </w:rPr>
        <w:t>עו"ד שלזינגר לא עבר עבירה אתית היות ששני הצדדים ביקשו ממנו להפסיק לשמש בורר, ולפיכך הוא רשאי לייצג צד אחד בבית המשפט לפי בקשתו.</w:t>
      </w:r>
    </w:p>
    <w:p w14:paraId="37AA81EC" w14:textId="77777777" w:rsidR="00F10C55" w:rsidRPr="00F10C55" w:rsidRDefault="00F10C55" w:rsidP="00F10C55">
      <w:pPr>
        <w:numPr>
          <w:ilvl w:val="0"/>
          <w:numId w:val="291"/>
        </w:numPr>
        <w:contextualSpacing/>
        <w:rPr>
          <w:rFonts w:eastAsia="Aptos"/>
          <w:rtl/>
        </w:rPr>
      </w:pPr>
      <w:r w:rsidRPr="00F10C55">
        <w:rPr>
          <w:rFonts w:eastAsia="Aptos"/>
          <w:rtl/>
        </w:rPr>
        <w:lastRenderedPageBreak/>
        <w:t>עו"ד שלזינגר עבר עבירה אתית היות שהסכים לייצג את מר איקס בהליך משפטי בלי לקבל את אישורה של חברת "פומה" בכתב ביחס לאותו הייצוג.</w:t>
      </w:r>
    </w:p>
    <w:p w14:paraId="2346FCE6" w14:textId="77777777" w:rsidR="00F10C55" w:rsidRPr="00F10C55" w:rsidRDefault="00F10C55" w:rsidP="00F10C55">
      <w:pPr>
        <w:numPr>
          <w:ilvl w:val="0"/>
          <w:numId w:val="291"/>
        </w:numPr>
        <w:contextualSpacing/>
        <w:rPr>
          <w:rFonts w:eastAsia="Aptos"/>
          <w:rtl/>
        </w:rPr>
      </w:pPr>
      <w:r w:rsidRPr="00F10C55">
        <w:rPr>
          <w:rFonts w:eastAsia="Aptos"/>
          <w:rtl/>
        </w:rPr>
        <w:t>עו"ד שלזינגר לא עבר עבירה אתית היות שחברת "פומה" איננה עונה על הגדרת "לקוח קבוע" של עו"ד שלזינגר, ולפיכך אין מניעה שייצג את מר איקס בהליך שמתנהל מולה בבית המשפט.</w:t>
      </w:r>
    </w:p>
    <w:p w14:paraId="7560C5F0" w14:textId="77777777" w:rsidR="00F10C55" w:rsidRPr="00F10C55" w:rsidRDefault="00F10C55" w:rsidP="00F10C55">
      <w:pPr>
        <w:rPr>
          <w:rFonts w:eastAsia="Aptos"/>
          <w:rtl/>
        </w:rPr>
      </w:pPr>
      <w:r w:rsidRPr="00F10C55">
        <w:rPr>
          <w:rFonts w:eastAsia="Aptos" w:hint="cs"/>
          <w:rtl/>
        </w:rPr>
        <w:t xml:space="preserve">תשובה: א'. יש את כלל 17 שהוא כלל גורף ללא חריגים. ברגע שמדובר בבורר, צריך ללכת לכלל 17, שהוא הכלל שחל פה- עו"ד ששימש כבורר לא יוכל לייצג. </w:t>
      </w:r>
    </w:p>
    <w:p w14:paraId="1C9685D8" w14:textId="77777777" w:rsidR="00F10C55" w:rsidRPr="00F10C55" w:rsidRDefault="00F10C55" w:rsidP="00F10C55">
      <w:pPr>
        <w:rPr>
          <w:rFonts w:eastAsia="Aptos"/>
        </w:rPr>
      </w:pPr>
    </w:p>
    <w:p w14:paraId="3B4009C3" w14:textId="045979DE" w:rsidR="00F10C55" w:rsidRDefault="00F10C55">
      <w:pPr>
        <w:bidi w:val="0"/>
        <w:rPr>
          <w:rtl/>
        </w:rPr>
      </w:pPr>
      <w:r>
        <w:rPr>
          <w:rtl/>
        </w:rPr>
        <w:br w:type="page"/>
      </w:r>
    </w:p>
    <w:p w14:paraId="274CAE3C" w14:textId="195D27AD" w:rsidR="00F10C55" w:rsidRPr="00F10C55" w:rsidRDefault="00F10C55" w:rsidP="00F10C55">
      <w:pPr>
        <w:jc w:val="center"/>
        <w:rPr>
          <w:rFonts w:eastAsia="Aptos"/>
          <w:b/>
          <w:bCs/>
          <w:sz w:val="24"/>
          <w:szCs w:val="24"/>
          <w:u w:val="single"/>
          <w:rtl/>
        </w:rPr>
      </w:pPr>
      <w:r w:rsidRPr="00F10C55">
        <w:rPr>
          <w:rFonts w:eastAsia="Aptos" w:hint="cs"/>
          <w:b/>
          <w:bCs/>
          <w:sz w:val="24"/>
          <w:szCs w:val="24"/>
          <w:u w:val="single"/>
          <w:rtl/>
        </w:rPr>
        <w:lastRenderedPageBreak/>
        <w:t>עו"ד והלקוח</w:t>
      </w:r>
    </w:p>
    <w:p w14:paraId="43C4EF5D" w14:textId="77777777" w:rsidR="00F10C55" w:rsidRPr="00F10C55" w:rsidRDefault="00F10C55" w:rsidP="00F10C55">
      <w:pPr>
        <w:rPr>
          <w:rFonts w:eastAsia="Aptos"/>
          <w:rtl/>
        </w:rPr>
      </w:pPr>
      <w:r w:rsidRPr="00F10C55">
        <w:rPr>
          <w:rFonts w:eastAsia="Aptos" w:hint="cs"/>
          <w:rtl/>
        </w:rPr>
        <w:t>ניגע ביחסים שבין עו"ד ללקוח\ה. בהמשך נראה את יחסים בין עו"ד לשאר שחקני המשפט, ונראה כי יכולות להיות התנגשויות. למשל חובה כלפי חברי למקצוע שמתנגשת עם חובה אחרת שלי. נתמקד בחובות כלפי הלקוח.</w:t>
      </w:r>
    </w:p>
    <w:p w14:paraId="751FAC22" w14:textId="77777777" w:rsidR="00F10C55" w:rsidRPr="00F10C55" w:rsidRDefault="00F10C55" w:rsidP="00F10C55">
      <w:pPr>
        <w:numPr>
          <w:ilvl w:val="0"/>
          <w:numId w:val="302"/>
        </w:numPr>
        <w:contextualSpacing/>
        <w:jc w:val="center"/>
        <w:rPr>
          <w:rFonts w:eastAsia="Aptos"/>
          <w:b/>
          <w:bCs/>
          <w:rtl/>
        </w:rPr>
      </w:pPr>
      <w:r w:rsidRPr="00F10C55">
        <w:rPr>
          <w:rFonts w:eastAsia="Aptos" w:hint="cs"/>
          <w:b/>
          <w:bCs/>
          <w:u w:val="single"/>
          <w:rtl/>
        </w:rPr>
        <w:t>חובת הנאמנות של עו"ד כלפי הלקוח\ה</w:t>
      </w:r>
    </w:p>
    <w:p w14:paraId="5B1B7D06" w14:textId="77777777" w:rsidR="00F10C55" w:rsidRPr="00F10C55" w:rsidRDefault="00F10C55" w:rsidP="00F10C55">
      <w:pPr>
        <w:rPr>
          <w:rFonts w:eastAsia="Aptos"/>
          <w:b/>
          <w:bCs/>
          <w:rtl/>
        </w:rPr>
      </w:pPr>
      <w:r w:rsidRPr="00F10C55">
        <w:rPr>
          <w:rFonts w:eastAsia="Aptos" w:hint="cs"/>
          <w:b/>
          <w:bCs/>
          <w:rtl/>
        </w:rPr>
        <w:t>חובת הנאמנות של עו"ד כלפי הלקוח</w:t>
      </w:r>
    </w:p>
    <w:p w14:paraId="489845F1" w14:textId="77777777" w:rsidR="00F10C55" w:rsidRPr="00F10C55" w:rsidRDefault="00F10C55" w:rsidP="00F10C55">
      <w:pPr>
        <w:numPr>
          <w:ilvl w:val="0"/>
          <w:numId w:val="293"/>
        </w:numPr>
        <w:contextualSpacing/>
        <w:rPr>
          <w:rFonts w:eastAsia="Aptos"/>
        </w:rPr>
      </w:pPr>
      <w:r w:rsidRPr="00F10C55">
        <w:rPr>
          <w:rFonts w:eastAsia="Aptos"/>
          <w:rtl/>
        </w:rPr>
        <w:t>ס' 54 לחוק לשכת עוה"ד קובע:</w:t>
      </w:r>
      <w:r w:rsidRPr="00F10C55">
        <w:rPr>
          <w:rFonts w:eastAsia="Aptos" w:hint="cs"/>
          <w:rtl/>
        </w:rPr>
        <w:t xml:space="preserve"> </w:t>
      </w:r>
      <w:r w:rsidRPr="00F10C55">
        <w:rPr>
          <w:rFonts w:eastAsia="Aptos"/>
          <w:rtl/>
        </w:rPr>
        <w:t>"</w:t>
      </w:r>
      <w:r w:rsidRPr="00F10C55">
        <w:rPr>
          <w:rFonts w:eastAsia="Aptos"/>
          <w:i/>
          <w:iCs/>
          <w:rtl/>
        </w:rPr>
        <w:t xml:space="preserve">במילוי תפקידיו יפעל עו"ד לטובת שולחו </w:t>
      </w:r>
      <w:r w:rsidRPr="00F10C55">
        <w:rPr>
          <w:rFonts w:eastAsia="Aptos"/>
          <w:i/>
          <w:iCs/>
          <w:u w:val="single"/>
          <w:rtl/>
        </w:rPr>
        <w:t>בנאמנות ובמסירות</w:t>
      </w:r>
      <w:r w:rsidRPr="00F10C55">
        <w:rPr>
          <w:rFonts w:eastAsia="Aptos"/>
          <w:i/>
          <w:iCs/>
          <w:rtl/>
        </w:rPr>
        <w:t>, ויעזור לביהמ"ש לעשות משפט."</w:t>
      </w:r>
      <w:r w:rsidRPr="00F10C55">
        <w:rPr>
          <w:rFonts w:eastAsia="Aptos" w:hint="cs"/>
          <w:rtl/>
        </w:rPr>
        <w:t xml:space="preserve"> </w:t>
      </w:r>
      <w:r w:rsidRPr="00F10C55">
        <w:rPr>
          <w:rFonts w:eastAsia="Aptos"/>
          <w:rtl/>
        </w:rPr>
        <w:t>ס' זה מייצג הן את החובה כלפי הלקוח והן את החובה כלפי ביהמ"ש עליה נדבר בהמשך.</w:t>
      </w:r>
    </w:p>
    <w:p w14:paraId="14C00492" w14:textId="77777777" w:rsidR="00F10C55" w:rsidRPr="00F10C55" w:rsidRDefault="00F10C55" w:rsidP="00F10C55">
      <w:pPr>
        <w:numPr>
          <w:ilvl w:val="0"/>
          <w:numId w:val="293"/>
        </w:numPr>
        <w:contextualSpacing/>
        <w:rPr>
          <w:rFonts w:eastAsia="Aptos"/>
        </w:rPr>
      </w:pPr>
      <w:r w:rsidRPr="00F10C55">
        <w:rPr>
          <w:rFonts w:eastAsia="Aptos"/>
          <w:rtl/>
        </w:rPr>
        <w:t xml:space="preserve">כלל 2 לכללי האתיקה קובע: </w:t>
      </w:r>
      <w:r w:rsidRPr="00F10C55">
        <w:rPr>
          <w:rFonts w:eastAsia="Aptos" w:hint="cs"/>
          <w:rtl/>
        </w:rPr>
        <w:t xml:space="preserve"> </w:t>
      </w:r>
      <w:r w:rsidRPr="00F10C55">
        <w:rPr>
          <w:rFonts w:eastAsia="Aptos"/>
          <w:i/>
          <w:iCs/>
          <w:rtl/>
        </w:rPr>
        <w:t>"עו"ד ייצג את לקוחו בנאמנות, במסירות, ללא מורא, תוך שמירה על הגינות, על כבוד המקצוע ועל יחס כבוד כלפי ביהמ"ש."</w:t>
      </w:r>
      <w:r w:rsidRPr="00F10C55">
        <w:rPr>
          <w:rFonts w:eastAsia="Aptos" w:hint="cs"/>
          <w:rtl/>
        </w:rPr>
        <w:t xml:space="preserve"> </w:t>
      </w:r>
      <w:r w:rsidRPr="00F10C55">
        <w:rPr>
          <w:rFonts w:eastAsia="Aptos"/>
          <w:rtl/>
        </w:rPr>
        <w:t>כלל זה מייצג חובה ללקוח, לכבוד המקצוע וליחס כבוד לביהמ"ש.</w:t>
      </w:r>
    </w:p>
    <w:p w14:paraId="257C1C99" w14:textId="77777777" w:rsidR="00F10C55" w:rsidRPr="00F10C55" w:rsidRDefault="00F10C55" w:rsidP="00F10C55">
      <w:pPr>
        <w:rPr>
          <w:rFonts w:eastAsia="Aptos"/>
          <w:rtl/>
        </w:rPr>
      </w:pPr>
      <w:r w:rsidRPr="00F10C55">
        <w:rPr>
          <w:rFonts w:eastAsia="Aptos"/>
          <w:rtl/>
        </w:rPr>
        <w:t>חובת נאמנות</w:t>
      </w:r>
      <w:r w:rsidRPr="00F10C55">
        <w:rPr>
          <w:rFonts w:eastAsia="Aptos" w:hint="cs"/>
          <w:rtl/>
        </w:rPr>
        <w:t xml:space="preserve"> של </w:t>
      </w:r>
      <w:r w:rsidRPr="00F10C55">
        <w:rPr>
          <w:rFonts w:eastAsia="Aptos"/>
          <w:rtl/>
        </w:rPr>
        <w:t>עו"ד כלפי הלקוח</w:t>
      </w:r>
      <w:r w:rsidRPr="00F10C55">
        <w:rPr>
          <w:rFonts w:eastAsia="Aptos" w:hint="cs"/>
          <w:rtl/>
        </w:rPr>
        <w:t xml:space="preserve"> שהיא מנשמות אפו של המקצוע</w:t>
      </w:r>
      <w:r w:rsidRPr="00F10C55">
        <w:rPr>
          <w:rFonts w:eastAsia="Aptos"/>
          <w:rtl/>
        </w:rPr>
        <w:t xml:space="preserve">, </w:t>
      </w:r>
      <w:r w:rsidRPr="00F10C55">
        <w:rPr>
          <w:rFonts w:eastAsia="Aptos" w:hint="cs"/>
          <w:rtl/>
        </w:rPr>
        <w:t xml:space="preserve">שכן אם עו"ד לא יהיו מחויבים ללקוח\ה, אף אדם לא ישכור את שירותיהם. מערכת היחסים בין עו"ד ללקוח היא מערכת יחסים מיוחדת הבנויה על החובה הזאת. הלקוחה חייבת להאמין שעו"ד במיומנות הראויה יפעל למענה, כל מה שהוא יוכל לעשות. לקוחות מפקידים אצל עו"ד את העתיד שלהם, כספם, חייהם וכדומה. חובת נאמנות ללקוח נחשבת לחובה החזקה ביותר. </w:t>
      </w:r>
    </w:p>
    <w:p w14:paraId="2561DEF8" w14:textId="77777777" w:rsidR="00F10C55" w:rsidRPr="00F10C55" w:rsidRDefault="00F10C55" w:rsidP="00F10C55">
      <w:pPr>
        <w:rPr>
          <w:rFonts w:eastAsia="Aptos"/>
        </w:rPr>
      </w:pPr>
      <w:r w:rsidRPr="00F10C55">
        <w:rPr>
          <w:rFonts w:eastAsia="Aptos"/>
          <w:rtl/>
        </w:rPr>
        <w:t>אולם</w:t>
      </w:r>
      <w:r w:rsidRPr="00F10C55">
        <w:rPr>
          <w:rFonts w:eastAsia="Aptos" w:hint="cs"/>
          <w:rtl/>
        </w:rPr>
        <w:t xml:space="preserve"> </w:t>
      </w:r>
      <w:r w:rsidRPr="00F10C55">
        <w:rPr>
          <w:rFonts w:eastAsia="Aptos"/>
          <w:rtl/>
        </w:rPr>
        <w:t>לעו"ד חובות נוספות: כלפי בית המשפט, הצד שכנגד וצדדים רחוקים (החברה בכללותה), חובה כלפי עצמו וכלפי המקצוע: חובתו לשמור על כבוד המקצוע ועל יחסיו עם חבריו עורכי הדין.</w:t>
      </w:r>
      <w:r w:rsidRPr="00F10C55">
        <w:rPr>
          <w:rFonts w:eastAsia="Aptos" w:hint="cs"/>
          <w:rtl/>
        </w:rPr>
        <w:t xml:space="preserve"> ו</w:t>
      </w:r>
      <w:r w:rsidRPr="00F10C55">
        <w:rPr>
          <w:rFonts w:eastAsia="Aptos"/>
          <w:rtl/>
        </w:rPr>
        <w:t>לעיתים עשויות להתרחש לכאורה התנגשויות בין החובות השונות.</w:t>
      </w:r>
    </w:p>
    <w:p w14:paraId="36B38B37" w14:textId="77777777" w:rsidR="00F10C55" w:rsidRPr="00F10C55" w:rsidRDefault="00F10C55" w:rsidP="00F10C55">
      <w:pPr>
        <w:rPr>
          <w:rFonts w:eastAsia="Aptos"/>
          <w:rtl/>
        </w:rPr>
      </w:pPr>
      <w:r w:rsidRPr="00F10C55">
        <w:rPr>
          <w:rFonts w:eastAsia="Aptos"/>
          <w:rtl/>
        </w:rPr>
        <w:t>כאשר עורך דין מפר את חובת הנאמנות כלפי לקוחו, עשויה לקום ללקוח עילת תביעה לפיצוי על נזקו, בין בנזיקין ובין בחוזים. בנוסף, עוה"ד עובר בכך עבירה משמעתית.</w:t>
      </w:r>
      <w:r w:rsidRPr="00F10C55">
        <w:rPr>
          <w:rFonts w:eastAsia="Aptos" w:hint="cs"/>
          <w:rtl/>
        </w:rPr>
        <w:t xml:space="preserve"> יכולים להיות מקרים שהפרת חובת הנאמנות לא רק מקימה עילת תביעה, אלא גם העמדה לדין משמעתי. אך </w:t>
      </w:r>
      <w:r w:rsidRPr="00F10C55">
        <w:rPr>
          <w:rFonts w:eastAsia="Aptos"/>
          <w:rtl/>
        </w:rPr>
        <w:t xml:space="preserve">יש לשים לב לכך </w:t>
      </w:r>
      <w:r w:rsidRPr="00F10C55">
        <w:rPr>
          <w:rFonts w:eastAsia="Aptos"/>
          <w:u w:val="single"/>
          <w:rtl/>
        </w:rPr>
        <w:t>שלא כל רשלנות מקצועית היא עבירה אתית.</w:t>
      </w:r>
      <w:r w:rsidRPr="00F10C55">
        <w:rPr>
          <w:rFonts w:eastAsia="Aptos"/>
          <w:rtl/>
        </w:rPr>
        <w:t xml:space="preserve"> טעות כלשהי יכולה להוות למשל רשלנות מקצועית המזכה בפיצוי כספי, אך לא עבירה משמעתית</w:t>
      </w:r>
      <w:r w:rsidRPr="00F10C55">
        <w:rPr>
          <w:rFonts w:eastAsia="Aptos" w:hint="cs"/>
          <w:rtl/>
        </w:rPr>
        <w:t xml:space="preserve">. </w:t>
      </w:r>
      <w:r w:rsidRPr="00F10C55">
        <w:rPr>
          <w:rFonts w:eastAsia="Aptos"/>
          <w:rtl/>
        </w:rPr>
        <w:br/>
      </w:r>
      <w:r w:rsidRPr="00F10C55">
        <w:rPr>
          <w:rFonts w:eastAsia="Aptos" w:hint="cs"/>
          <w:rtl/>
        </w:rPr>
        <w:t>דוג': לקוח שמבקש מעורך הדין להגיש ערעור, ועורך הדין לא מגיש אותו. מדובר גם ברשלנות מקצועית אך גם בהפרת חובת הנאמנות כלפי הלקוח!.</w:t>
      </w:r>
    </w:p>
    <w:p w14:paraId="20F07C86" w14:textId="77777777" w:rsidR="00F10C55" w:rsidRPr="00F10C55" w:rsidRDefault="00F10C55" w:rsidP="00F10C55">
      <w:pPr>
        <w:rPr>
          <w:rFonts w:eastAsia="Aptos"/>
        </w:rPr>
      </w:pPr>
      <w:r w:rsidRPr="00F10C55">
        <w:rPr>
          <w:rFonts w:eastAsia="Aptos"/>
          <w:b/>
          <w:bCs/>
          <w:rtl/>
        </w:rPr>
        <w:t>מה המשמעות האופרטיבית של חובת נאמנות ללקוח?</w:t>
      </w:r>
    </w:p>
    <w:p w14:paraId="44E5D55B" w14:textId="77777777" w:rsidR="00F10C55" w:rsidRPr="00F10C55" w:rsidRDefault="00F10C55" w:rsidP="00F10C55">
      <w:pPr>
        <w:rPr>
          <w:rFonts w:eastAsia="Aptos"/>
        </w:rPr>
      </w:pPr>
      <w:r w:rsidRPr="00F10C55">
        <w:rPr>
          <w:rFonts w:eastAsia="Aptos"/>
          <w:rtl/>
        </w:rPr>
        <w:t xml:space="preserve">קשה לקבוע את גדריה המדויקים. נקודת המוצא היא חוק השליחות </w:t>
      </w:r>
      <w:r w:rsidRPr="00F10C55">
        <w:rPr>
          <w:rFonts w:eastAsia="Aptos"/>
          <w:u w:val="single"/>
          <w:rtl/>
        </w:rPr>
        <w:t>וחובותיו של שלוח כלפי שולח</w:t>
      </w:r>
      <w:r w:rsidRPr="00F10C55">
        <w:rPr>
          <w:rFonts w:eastAsia="Aptos"/>
          <w:rtl/>
        </w:rPr>
        <w:t>, אך חובת עוה"ד כלפי לקוחו היא רחבה יותר מכך.</w:t>
      </w:r>
      <w:r w:rsidRPr="00F10C55">
        <w:rPr>
          <w:rFonts w:eastAsia="Aptos" w:hint="cs"/>
          <w:rtl/>
        </w:rPr>
        <w:t xml:space="preserve"> לשלוח יש הרבה מאוד חובות כלפי השולח, אך החובה של עו"ד כלפי הלקוח היא רחבה יותר אפילו מחוק השליחות. </w:t>
      </w:r>
    </w:p>
    <w:p w14:paraId="4036D222" w14:textId="77777777" w:rsidR="00F10C55" w:rsidRPr="00F10C55" w:rsidRDefault="00F10C55" w:rsidP="00F10C55">
      <w:pPr>
        <w:rPr>
          <w:rFonts w:eastAsia="Aptos"/>
        </w:rPr>
      </w:pPr>
      <w:r w:rsidRPr="00F10C55">
        <w:rPr>
          <w:rFonts w:eastAsia="Aptos"/>
          <w:rtl/>
        </w:rPr>
        <w:t>בין היתר חובת הנאמנות ללקוח</w:t>
      </w:r>
      <w:r w:rsidRPr="00F10C55">
        <w:rPr>
          <w:rFonts w:eastAsia="Aptos" w:hint="cs"/>
          <w:rtl/>
        </w:rPr>
        <w:t xml:space="preserve"> כוללת</w:t>
      </w:r>
      <w:r w:rsidRPr="00F10C55">
        <w:rPr>
          <w:rFonts w:eastAsia="Aptos"/>
          <w:rtl/>
        </w:rPr>
        <w:t>:</w:t>
      </w:r>
    </w:p>
    <w:p w14:paraId="12284689" w14:textId="77777777" w:rsidR="00F10C55" w:rsidRPr="00F10C55" w:rsidRDefault="00F10C55" w:rsidP="00F10C55">
      <w:pPr>
        <w:numPr>
          <w:ilvl w:val="0"/>
          <w:numId w:val="294"/>
        </w:numPr>
        <w:contextualSpacing/>
        <w:rPr>
          <w:rFonts w:eastAsia="Aptos"/>
        </w:rPr>
      </w:pPr>
      <w:r w:rsidRPr="00F10C55">
        <w:rPr>
          <w:rFonts w:eastAsia="Aptos"/>
          <w:u w:val="single"/>
          <w:rtl/>
        </w:rPr>
        <w:t>אי הזנחת ענייניו של הלקוח</w:t>
      </w:r>
      <w:r w:rsidRPr="00F10C55">
        <w:rPr>
          <w:rFonts w:eastAsia="Aptos" w:hint="cs"/>
          <w:rtl/>
        </w:rPr>
        <w:t xml:space="preserve">- למשל עמידה במועדים, הגשת תביעות בזמן. </w:t>
      </w:r>
    </w:p>
    <w:p w14:paraId="2E26A3A1" w14:textId="77777777" w:rsidR="00F10C55" w:rsidRPr="00F10C55" w:rsidRDefault="00F10C55" w:rsidP="00F10C55">
      <w:pPr>
        <w:numPr>
          <w:ilvl w:val="0"/>
          <w:numId w:val="294"/>
        </w:numPr>
        <w:contextualSpacing/>
        <w:rPr>
          <w:rFonts w:eastAsia="Aptos"/>
        </w:rPr>
      </w:pPr>
      <w:r w:rsidRPr="00F10C55">
        <w:rPr>
          <w:rFonts w:eastAsia="Aptos"/>
          <w:u w:val="single"/>
          <w:rtl/>
        </w:rPr>
        <w:t>חובת גילוי – חובה לגלות ללקוח את כל המידע הרל</w:t>
      </w:r>
      <w:r w:rsidRPr="00F10C55">
        <w:rPr>
          <w:rFonts w:eastAsia="Aptos" w:hint="cs"/>
          <w:u w:val="single"/>
          <w:rtl/>
        </w:rPr>
        <w:t>וו</w:t>
      </w:r>
      <w:r w:rsidRPr="00F10C55">
        <w:rPr>
          <w:rFonts w:eastAsia="Aptos"/>
          <w:u w:val="single"/>
          <w:rtl/>
        </w:rPr>
        <w:t>נטי בנוגע לטיפול בעניינו</w:t>
      </w:r>
      <w:r w:rsidRPr="00F10C55">
        <w:rPr>
          <w:rFonts w:eastAsia="Aptos"/>
          <w:b/>
          <w:bCs/>
          <w:rtl/>
        </w:rPr>
        <w:t xml:space="preserve"> </w:t>
      </w:r>
      <w:r w:rsidRPr="00F10C55">
        <w:rPr>
          <w:rFonts w:eastAsia="Aptos"/>
          <w:rtl/>
        </w:rPr>
        <w:t>(ס' 8(1) לחוק השליחות מחייב את השלוח לגלות לשולח כל ידיעה ולמסור לו כל מסמך הנוגעים לנושא השליחות, וכן ליתן לו דין וחשבון על פעולותיו).</w:t>
      </w:r>
      <w:r w:rsidRPr="00F10C55">
        <w:rPr>
          <w:rFonts w:eastAsia="Aptos" w:hint="cs"/>
          <w:rtl/>
        </w:rPr>
        <w:t xml:space="preserve"> </w:t>
      </w:r>
    </w:p>
    <w:p w14:paraId="1B601143" w14:textId="77777777" w:rsidR="00F10C55" w:rsidRPr="00F10C55" w:rsidRDefault="00F10C55" w:rsidP="00F10C55">
      <w:pPr>
        <w:numPr>
          <w:ilvl w:val="0"/>
          <w:numId w:val="294"/>
        </w:numPr>
        <w:contextualSpacing/>
        <w:rPr>
          <w:rFonts w:eastAsia="Aptos"/>
        </w:rPr>
      </w:pPr>
      <w:r w:rsidRPr="00F10C55">
        <w:rPr>
          <w:rFonts w:eastAsia="Aptos"/>
          <w:u w:val="single"/>
          <w:rtl/>
        </w:rPr>
        <w:t>חובה להפעיל שק"ד מקצועי עצמאי</w:t>
      </w:r>
      <w:r w:rsidRPr="00F10C55">
        <w:rPr>
          <w:rFonts w:eastAsia="Aptos"/>
          <w:b/>
          <w:bCs/>
          <w:rtl/>
        </w:rPr>
        <w:t xml:space="preserve"> </w:t>
      </w:r>
      <w:r w:rsidRPr="00F10C55">
        <w:rPr>
          <w:rFonts w:eastAsia="Aptos"/>
          <w:rtl/>
        </w:rPr>
        <w:t xml:space="preserve">- אסור </w:t>
      </w:r>
      <w:r w:rsidRPr="00F10C55">
        <w:rPr>
          <w:rFonts w:eastAsia="Aptos" w:hint="cs"/>
          <w:rtl/>
        </w:rPr>
        <w:t>לעורך הדין</w:t>
      </w:r>
      <w:r w:rsidRPr="00F10C55">
        <w:rPr>
          <w:rFonts w:eastAsia="Aptos"/>
          <w:rtl/>
        </w:rPr>
        <w:t xml:space="preserve"> לדחות </w:t>
      </w:r>
      <w:r w:rsidRPr="00F10C55">
        <w:rPr>
          <w:rFonts w:eastAsia="Aptos" w:hint="cs"/>
          <w:rtl/>
        </w:rPr>
        <w:t xml:space="preserve">את </w:t>
      </w:r>
      <w:r w:rsidRPr="00F10C55">
        <w:rPr>
          <w:rFonts w:eastAsia="Aptos"/>
          <w:rtl/>
        </w:rPr>
        <w:t xml:space="preserve">שיקול-דעתו שלו מפני רצונו או הוראותיו של לקוחו. עו"ד הנוהג בניגוד לדעתו השקולה, אך מפני שלקוחו דורש זאת ממנו, </w:t>
      </w:r>
      <w:r w:rsidRPr="00F10C55">
        <w:rPr>
          <w:rFonts w:eastAsia="Aptos"/>
          <w:u w:val="single"/>
          <w:rtl/>
        </w:rPr>
        <w:t>מפר חובתו כלפי לקוחו</w:t>
      </w:r>
      <w:r w:rsidRPr="00F10C55">
        <w:rPr>
          <w:rFonts w:eastAsia="Aptos"/>
          <w:rtl/>
        </w:rPr>
        <w:t xml:space="preserve">. </w:t>
      </w:r>
      <w:r w:rsidRPr="00F10C55">
        <w:rPr>
          <w:rFonts w:eastAsia="Aptos"/>
          <w:rtl/>
        </w:rPr>
        <w:br/>
      </w:r>
      <w:r w:rsidRPr="00F10C55">
        <w:rPr>
          <w:rFonts w:eastAsia="Aptos" w:hint="cs"/>
          <w:rtl/>
        </w:rPr>
        <w:t xml:space="preserve">כלומר אסור לעו"ד לפעול לפי הוראת הלקוח\ה. הלקוחה מביאה את העניין בפניי עו"ד, אך עו"ד היא אשת המקצוע והיא צריכה להחליט מה הדרך הנכונה ואיך נכון משפטית לפעול. אם הלקוחה מתעקשת על משהו אחר, ועו"ד נכנעת, היא מפרה את חובת הנאמנות. למשל הלקוח דורש לזמן עד מסוים שיגרום לו לפי דעת עו"ד נזק, הלקוח מתעקש ועו"ד נכנע ללקוח" הזמינו את העד ואחר כך נגרם נזק ללקוח, האחריות היא על עו"ד. זאת הפרת חובת הנאמנות אם עו"ד חשב שזאת טעות. </w:t>
      </w:r>
    </w:p>
    <w:p w14:paraId="4F82EC8A" w14:textId="77777777" w:rsidR="00F10C55" w:rsidRPr="00F10C55" w:rsidRDefault="00F10C55" w:rsidP="00F10C55">
      <w:pPr>
        <w:numPr>
          <w:ilvl w:val="0"/>
          <w:numId w:val="294"/>
        </w:numPr>
        <w:contextualSpacing/>
        <w:rPr>
          <w:rFonts w:eastAsia="Aptos"/>
        </w:rPr>
      </w:pPr>
      <w:r w:rsidRPr="00F10C55">
        <w:rPr>
          <w:rFonts w:eastAsia="Aptos"/>
          <w:rtl/>
        </w:rPr>
        <w:t xml:space="preserve">יחד עם זאת, </w:t>
      </w:r>
      <w:r w:rsidRPr="00F10C55">
        <w:rPr>
          <w:rFonts w:eastAsia="Aptos"/>
          <w:u w:val="single"/>
          <w:rtl/>
        </w:rPr>
        <w:t>ישנם מצבים המחייבים היוועצות עם הלקוח וכן את אישורו - בהחלטות מהותיות</w:t>
      </w:r>
      <w:r w:rsidRPr="00F10C55">
        <w:rPr>
          <w:rFonts w:eastAsia="Aptos"/>
          <w:b/>
          <w:bCs/>
          <w:rtl/>
        </w:rPr>
        <w:t xml:space="preserve"> </w:t>
      </w:r>
      <w:r w:rsidRPr="00F10C55">
        <w:rPr>
          <w:rFonts w:eastAsia="Aptos"/>
          <w:rtl/>
        </w:rPr>
        <w:t>שונות יש לפעול על פי הוראת הלקוח. כך</w:t>
      </w:r>
      <w:r w:rsidRPr="00F10C55">
        <w:rPr>
          <w:rFonts w:eastAsia="Aptos" w:hint="cs"/>
          <w:rtl/>
        </w:rPr>
        <w:t>,</w:t>
      </w:r>
      <w:r w:rsidRPr="00F10C55">
        <w:rPr>
          <w:rFonts w:eastAsia="Aptos"/>
          <w:rtl/>
        </w:rPr>
        <w:t xml:space="preserve"> למשל</w:t>
      </w:r>
      <w:r w:rsidRPr="00F10C55">
        <w:rPr>
          <w:rFonts w:eastAsia="Aptos" w:hint="cs"/>
          <w:rtl/>
        </w:rPr>
        <w:t>,</w:t>
      </w:r>
      <w:r w:rsidRPr="00F10C55">
        <w:rPr>
          <w:rFonts w:eastAsia="Aptos"/>
          <w:rtl/>
        </w:rPr>
        <w:t xml:space="preserve"> לא ניתן לחתום על הסכם פשרה ללא הסכמת הלקוח, לא ניתן להחליט למחוק תביעה ללא הסכמת הלקוח וכדומה.</w:t>
      </w:r>
      <w:r w:rsidRPr="00F10C55">
        <w:rPr>
          <w:rFonts w:eastAsia="Aptos"/>
          <w:rtl/>
        </w:rPr>
        <w:br/>
      </w:r>
      <w:r w:rsidRPr="00F10C55">
        <w:rPr>
          <w:rFonts w:eastAsia="Aptos" w:hint="cs"/>
          <w:rtl/>
        </w:rPr>
        <w:t>כלומר יש מצבים שההחלטה היא דווקא של הלקוח\ה. כמו בהסכם פשרה, הסדר טיעון וכדומה. הלקוח\ה מחליט\ה ולא עו"ד. עו"ד יכול להמליץ המלצות, אך ההחלטה לא שלו.</w:t>
      </w:r>
    </w:p>
    <w:p w14:paraId="6CB9429F" w14:textId="77777777" w:rsidR="00F10C55" w:rsidRPr="00F10C55" w:rsidRDefault="00F10C55" w:rsidP="00F10C55">
      <w:pPr>
        <w:numPr>
          <w:ilvl w:val="0"/>
          <w:numId w:val="294"/>
        </w:numPr>
        <w:contextualSpacing/>
        <w:rPr>
          <w:rFonts w:eastAsia="Aptos"/>
        </w:rPr>
      </w:pPr>
      <w:r w:rsidRPr="00F10C55">
        <w:rPr>
          <w:rFonts w:eastAsia="Aptos"/>
          <w:u w:val="single"/>
          <w:rtl/>
        </w:rPr>
        <w:t>אין לנקוט בטקטיקות משפטיות</w:t>
      </w:r>
      <w:r w:rsidRPr="00F10C55">
        <w:rPr>
          <w:rFonts w:eastAsia="Aptos"/>
          <w:b/>
          <w:bCs/>
          <w:rtl/>
        </w:rPr>
        <w:t xml:space="preserve"> </w:t>
      </w:r>
      <w:r w:rsidRPr="00F10C55">
        <w:rPr>
          <w:rFonts w:eastAsia="Aptos" w:hint="cs"/>
          <w:rtl/>
        </w:rPr>
        <w:t xml:space="preserve">(למשל </w:t>
      </w:r>
      <w:r w:rsidRPr="00F10C55">
        <w:rPr>
          <w:rFonts w:eastAsia="Aptos"/>
          <w:rtl/>
        </w:rPr>
        <w:t>–</w:t>
      </w:r>
      <w:r w:rsidRPr="00F10C55">
        <w:rPr>
          <w:rFonts w:eastAsia="Aptos" w:hint="cs"/>
          <w:rtl/>
        </w:rPr>
        <w:t xml:space="preserve"> לא להביא את בעל הדין לדיון כדי שהוא יידחה, כאשר בית המשפט נותן בסוף פסק דין נגד הלקוח) </w:t>
      </w:r>
      <w:r w:rsidRPr="00F10C55">
        <w:rPr>
          <w:rFonts w:eastAsia="Aptos"/>
          <w:rtl/>
        </w:rPr>
        <w:t>מבלי להיוועץ עם הלקוח, במיוחד כאשר הן נושאות בחובן סיכון</w:t>
      </w:r>
      <w:r w:rsidRPr="00F10C55">
        <w:rPr>
          <w:rFonts w:eastAsia="Aptos" w:hint="cs"/>
          <w:rtl/>
        </w:rPr>
        <w:t>.</w:t>
      </w:r>
    </w:p>
    <w:p w14:paraId="1A3DBB76" w14:textId="77777777" w:rsidR="00F10C55" w:rsidRPr="00F10C55" w:rsidRDefault="00F10C55" w:rsidP="00F10C55">
      <w:pPr>
        <w:ind w:left="360"/>
        <w:rPr>
          <w:rFonts w:eastAsia="Aptos"/>
        </w:rPr>
      </w:pPr>
      <w:r w:rsidRPr="00F10C55">
        <w:rPr>
          <w:rFonts w:eastAsia="Aptos"/>
          <w:u w:val="single"/>
          <w:rtl/>
        </w:rPr>
        <w:t>אבי גולדבליט נ' ברכה שבת (2007), עו"ד נתנאל בירן נ' ועדת האתיקה (2021)</w:t>
      </w:r>
      <w:r w:rsidRPr="00F10C55">
        <w:rPr>
          <w:rFonts w:eastAsia="Aptos" w:hint="cs"/>
          <w:u w:val="single"/>
          <w:rtl/>
        </w:rPr>
        <w:t>:</w:t>
      </w:r>
      <w:r w:rsidRPr="00F10C55">
        <w:rPr>
          <w:rFonts w:eastAsia="Aptos" w:hint="cs"/>
          <w:rtl/>
        </w:rPr>
        <w:t xml:space="preserve"> ביהמ"ש העליון הבהיר כי מהרגע ו</w:t>
      </w:r>
      <w:r w:rsidRPr="00F10C55">
        <w:rPr>
          <w:rFonts w:eastAsia="Aptos"/>
          <w:rtl/>
        </w:rPr>
        <w:t>מ</w:t>
      </w:r>
      <w:r w:rsidRPr="00F10C55">
        <w:rPr>
          <w:rFonts w:eastAsia="Aptos" w:hint="cs"/>
          <w:rtl/>
        </w:rPr>
        <w:t>ה</w:t>
      </w:r>
      <w:r w:rsidRPr="00F10C55">
        <w:rPr>
          <w:rFonts w:eastAsia="Aptos"/>
          <w:rtl/>
        </w:rPr>
        <w:t xml:space="preserve">שעה שבוחר עורך דין "טקטיקה", עליו להודיע ללקוחו על משמעותה המלאה ועל הסיכונים הגלומים בה.  החובה לעדכן את הלקוח באופן שוטף בכל שלבי הטיפול המשפטי מחייבת את עורך הדין להתייעץ עם הלקוח בכל מקרה שעורך הדין עומד לנקוט בצעדים, אשר עשויים להטיל על הלקוח הוצאות מיוחדות או אשר עלולים לסבך את הלקוח מעבר לבעיות הקיימות. </w:t>
      </w:r>
    </w:p>
    <w:p w14:paraId="4D4D4E58" w14:textId="77777777" w:rsidR="00F10C55" w:rsidRPr="00F10C55" w:rsidRDefault="00F10C55" w:rsidP="00F10C55">
      <w:pPr>
        <w:rPr>
          <w:rFonts w:eastAsia="Aptos"/>
        </w:rPr>
      </w:pPr>
      <w:r w:rsidRPr="00F10C55">
        <w:rPr>
          <w:rFonts w:eastAsia="Aptos"/>
          <w:rtl/>
        </w:rPr>
        <w:t xml:space="preserve"> </w:t>
      </w:r>
      <w:r w:rsidRPr="00F10C55">
        <w:rPr>
          <w:rFonts w:eastAsia="Aptos"/>
          <w:b/>
          <w:bCs/>
          <w:rtl/>
        </w:rPr>
        <w:t>בדיקה עצמאית על ידי עורך דין – למרות הנחיית הלקוח</w:t>
      </w:r>
    </w:p>
    <w:p w14:paraId="29C373D1" w14:textId="77777777" w:rsidR="00F10C55" w:rsidRPr="00F10C55" w:rsidRDefault="00F10C55" w:rsidP="00F10C55">
      <w:pPr>
        <w:rPr>
          <w:rFonts w:eastAsia="Aptos"/>
          <w:rtl/>
        </w:rPr>
      </w:pPr>
      <w:r w:rsidRPr="00F10C55">
        <w:rPr>
          <w:rFonts w:eastAsia="Aptos" w:hint="cs"/>
          <w:rtl/>
        </w:rPr>
        <w:lastRenderedPageBreak/>
        <w:t>יש מצבים שבהם לקוחות רוצים שירות מאוד מתוחם ומוגבל. למשל לא לייצוג עסקת מכר בדירה, אלא רק לנסח כמה סעיפים. הם חושבים שהם יכולים להסתדר עם כל השאר, הן רוצים שירות תחום על מנת לחסוך בעלויות. זהו פח שאסור ליפול בו, כי בכל עסקה וכל שירות משפטי צריך לעשות בדיקות נאותות. אם בא מישהו ורוצה לקנות דירה, צריך למשל לבדוק טאבו, משכנתא, כל מיני בדיקות אלמנטריות שעו"ד חייבת לעשות בכל עסקה שהיא מייצגת.</w:t>
      </w:r>
    </w:p>
    <w:p w14:paraId="4A3ED757" w14:textId="77777777" w:rsidR="00F10C55" w:rsidRPr="00F10C55" w:rsidRDefault="00F10C55" w:rsidP="00F10C55">
      <w:pPr>
        <w:rPr>
          <w:rFonts w:eastAsia="Aptos"/>
        </w:rPr>
      </w:pPr>
      <w:r w:rsidRPr="00F10C55">
        <w:rPr>
          <w:rFonts w:eastAsia="Aptos" w:hint="cs"/>
          <w:rtl/>
        </w:rPr>
        <w:t xml:space="preserve">בנוסף </w:t>
      </w:r>
      <w:r w:rsidRPr="00F10C55">
        <w:rPr>
          <w:rFonts w:eastAsia="Aptos"/>
          <w:rtl/>
        </w:rPr>
        <w:t xml:space="preserve">עורך הדין אינו יכול לסמוך אך ורק על המידע שהוא מקבל מהלקוח, ועליו לבדוק ולאמת אותו על ידי דרישה לקבלת המסמכים הרלבנטיים ועריכת בדיקות משפטיות נאותות. </w:t>
      </w:r>
      <w:r w:rsidRPr="00F10C55">
        <w:rPr>
          <w:rFonts w:eastAsia="Aptos" w:hint="cs"/>
          <w:rtl/>
        </w:rPr>
        <w:t xml:space="preserve">שכן, יכולים להיות מצבים שיש פער לא קטן בין המצב שהלקוח מתאר, לבין העובדות המשפטיות, וזאת בשל חוסר ידיעה. </w:t>
      </w:r>
    </w:p>
    <w:p w14:paraId="67D80A35" w14:textId="77777777" w:rsidR="00F10C55" w:rsidRPr="00F10C55" w:rsidRDefault="00F10C55" w:rsidP="00F10C55">
      <w:pPr>
        <w:rPr>
          <w:rFonts w:eastAsia="Aptos"/>
          <w:rtl/>
        </w:rPr>
      </w:pPr>
      <w:r w:rsidRPr="00F10C55">
        <w:rPr>
          <w:rFonts w:eastAsia="Aptos" w:hint="cs"/>
          <w:rtl/>
        </w:rPr>
        <w:t>עו"ד מחויבת בכל שירות שעושים לבצע את הבדיקות הללו. ו</w:t>
      </w:r>
      <w:r w:rsidRPr="00F10C55">
        <w:rPr>
          <w:rFonts w:eastAsia="Aptos"/>
          <w:rtl/>
        </w:rPr>
        <w:t xml:space="preserve">גם כאשר הלקוח פוטר את עורך הדין מבדיקות אלו, החובה חלה על עורך הדין באופן עצמאי והפטור שניתן על ידי הלקוח לא ימנע אחריות ברשלנות של עורך דין שלא נהג לפיה. </w:t>
      </w:r>
    </w:p>
    <w:p w14:paraId="660C78C8" w14:textId="77777777" w:rsidR="00F10C55" w:rsidRPr="00F10C55" w:rsidRDefault="00F10C55" w:rsidP="00F10C55">
      <w:pPr>
        <w:rPr>
          <w:rFonts w:eastAsia="Aptos"/>
          <w:rtl/>
        </w:rPr>
      </w:pPr>
      <w:r w:rsidRPr="00F10C55">
        <w:rPr>
          <w:rFonts w:eastAsia="Aptos"/>
          <w:rtl/>
        </w:rPr>
        <w:t>רע"א 5953/14 עו"ד דוד עוזר נ' דוק השקעות 1988 בע"מ (2014).</w:t>
      </w:r>
      <w:r w:rsidRPr="00F10C55">
        <w:rPr>
          <w:rFonts w:eastAsia="Aptos" w:hint="cs"/>
          <w:rtl/>
        </w:rPr>
        <w:t xml:space="preserve"> ביהמ"ש קבע לא פעם כי </w:t>
      </w:r>
      <w:r w:rsidRPr="00F10C55">
        <w:rPr>
          <w:rFonts w:eastAsia="Aptos"/>
          <w:rtl/>
        </w:rPr>
        <w:t>הסכמה חוזית בין עורך דין ללקוח ביחס לאי קיומן של אחת החובות המוטלות על עורכי דין ביחס ללקוחותיהם</w:t>
      </w:r>
      <w:r w:rsidRPr="00F10C55">
        <w:rPr>
          <w:rFonts w:eastAsia="Aptos" w:hint="cs"/>
          <w:rtl/>
        </w:rPr>
        <w:t xml:space="preserve"> </w:t>
      </w:r>
      <w:r w:rsidRPr="00F10C55">
        <w:rPr>
          <w:rFonts w:eastAsia="Aptos"/>
          <w:rtl/>
        </w:rPr>
        <w:t xml:space="preserve">לא תמנע אחריות ברשלנות של עורך דין אשר לא נהג על פיה. החובות החלות על עורך </w:t>
      </w:r>
      <w:r w:rsidRPr="00F10C55">
        <w:rPr>
          <w:rFonts w:eastAsia="Aptos"/>
          <w:u w:val="single"/>
          <w:rtl/>
        </w:rPr>
        <w:t>הדין חלות באופן עצמאי ואינן תלויות בהכרח בהסכמות החוזיות הספציפיות</w:t>
      </w:r>
      <w:r w:rsidRPr="00F10C55">
        <w:rPr>
          <w:rFonts w:eastAsia="Aptos"/>
          <w:rtl/>
        </w:rPr>
        <w:t xml:space="preserve"> שבין לקוח ועורך דין.</w:t>
      </w:r>
    </w:p>
    <w:p w14:paraId="07826F38" w14:textId="77777777" w:rsidR="00F10C55" w:rsidRPr="00F10C55" w:rsidRDefault="00F10C55" w:rsidP="00F10C55">
      <w:pPr>
        <w:rPr>
          <w:rFonts w:eastAsia="Aptos"/>
        </w:rPr>
      </w:pPr>
      <w:r w:rsidRPr="00F10C55">
        <w:rPr>
          <w:rFonts w:eastAsia="Aptos"/>
          <w:b/>
          <w:bCs/>
          <w:rtl/>
        </w:rPr>
        <w:t>חובת אזהרה בעסקאות מסוימות</w:t>
      </w:r>
    </w:p>
    <w:p w14:paraId="31F173AA" w14:textId="77777777" w:rsidR="00F10C55" w:rsidRPr="00F10C55" w:rsidRDefault="00F10C55" w:rsidP="00F10C55">
      <w:pPr>
        <w:rPr>
          <w:rFonts w:eastAsia="Aptos"/>
          <w:rtl/>
        </w:rPr>
      </w:pPr>
      <w:r w:rsidRPr="00F10C55">
        <w:rPr>
          <w:rFonts w:eastAsia="Aptos"/>
          <w:rtl/>
        </w:rPr>
        <w:t>בכל עסקה קיימים</w:t>
      </w:r>
      <w:r w:rsidRPr="00F10C55">
        <w:rPr>
          <w:rFonts w:eastAsia="Aptos" w:hint="cs"/>
          <w:rtl/>
        </w:rPr>
        <w:t xml:space="preserve"> גם</w:t>
      </w:r>
      <w:r w:rsidRPr="00F10C55">
        <w:rPr>
          <w:rFonts w:eastAsia="Aptos"/>
          <w:rtl/>
        </w:rPr>
        <w:t xml:space="preserve"> סיכונים</w:t>
      </w:r>
      <w:r w:rsidRPr="00F10C55">
        <w:rPr>
          <w:rFonts w:eastAsia="Aptos" w:hint="cs"/>
          <w:rtl/>
        </w:rPr>
        <w:t>,</w:t>
      </w:r>
      <w:r w:rsidRPr="00F10C55">
        <w:rPr>
          <w:rFonts w:eastAsia="Aptos"/>
          <w:rtl/>
        </w:rPr>
        <w:t xml:space="preserve"> </w:t>
      </w:r>
      <w:r w:rsidRPr="00F10C55">
        <w:rPr>
          <w:rFonts w:eastAsia="Aptos" w:hint="cs"/>
          <w:rtl/>
        </w:rPr>
        <w:t>ו</w:t>
      </w:r>
      <w:r w:rsidRPr="00F10C55">
        <w:rPr>
          <w:rFonts w:eastAsia="Aptos"/>
          <w:rtl/>
        </w:rPr>
        <w:t xml:space="preserve">כך גם בפעולות משפטיות שונות. </w:t>
      </w:r>
      <w:r w:rsidRPr="00F10C55">
        <w:rPr>
          <w:rFonts w:eastAsia="Aptos" w:hint="cs"/>
          <w:rtl/>
        </w:rPr>
        <w:t xml:space="preserve">תמיד כעט"ד צריך להסביר ללקוחות את הסיכונים. </w:t>
      </w:r>
      <w:r w:rsidRPr="00F10C55">
        <w:rPr>
          <w:rFonts w:eastAsia="Aptos"/>
          <w:rtl/>
        </w:rPr>
        <w:t>כאשר הסיכונים הם בגדר הסיכונים הרגילים לעסקה או לפעולה המשפטית, על עוה"ד להסביר את הסיכונים ללקוח</w:t>
      </w:r>
      <w:r w:rsidRPr="00F10C55">
        <w:rPr>
          <w:rFonts w:eastAsia="Aptos" w:hint="cs"/>
          <w:rtl/>
        </w:rPr>
        <w:t xml:space="preserve"> </w:t>
      </w:r>
      <w:r w:rsidRPr="00F10C55">
        <w:rPr>
          <w:rFonts w:eastAsia="Aptos"/>
          <w:rtl/>
        </w:rPr>
        <w:t xml:space="preserve">ולפעול רק בהסכמת הלקוח לאחר שהאחרון הבין את הסיכונים והסכים להם. </w:t>
      </w:r>
      <w:r w:rsidRPr="00F10C55">
        <w:rPr>
          <w:rFonts w:eastAsia="Aptos"/>
          <w:rtl/>
        </w:rPr>
        <w:br/>
        <w:t>אולם, ישנם מקרים בהם הסיכונים רבים יותר, וישנם גם מקרים בהם הלקוח הוא זה הדורש לקחת את הסיכון, בניגוד לש</w:t>
      </w:r>
      <w:r w:rsidRPr="00F10C55">
        <w:rPr>
          <w:rFonts w:eastAsia="Aptos" w:hint="cs"/>
          <w:rtl/>
        </w:rPr>
        <w:t>י</w:t>
      </w:r>
      <w:r w:rsidRPr="00F10C55">
        <w:rPr>
          <w:rFonts w:eastAsia="Aptos"/>
          <w:rtl/>
        </w:rPr>
        <w:t>קול דעתו של עוה"ד. כיצד על עוה"ד לפעול במקרים אלו</w:t>
      </w:r>
      <w:r w:rsidRPr="00F10C55">
        <w:rPr>
          <w:rFonts w:eastAsia="Aptos" w:hint="cs"/>
          <w:rtl/>
        </w:rPr>
        <w:t>.</w:t>
      </w:r>
    </w:p>
    <w:p w14:paraId="16EEFCB4" w14:textId="77777777" w:rsidR="00F10C55" w:rsidRPr="00F10C55" w:rsidRDefault="00F10C55" w:rsidP="00F10C55">
      <w:pPr>
        <w:rPr>
          <w:rFonts w:eastAsia="Aptos"/>
        </w:rPr>
      </w:pPr>
      <w:r w:rsidRPr="00F10C55">
        <w:rPr>
          <w:rFonts w:eastAsia="Aptos" w:hint="cs"/>
          <w:rtl/>
        </w:rPr>
        <w:t>כלומר לפעמים הלקוחות רוצים להסתכן, ואז מה נעשה? האם עו"ד ייצג בכל זאת? נשאלת השאלה איך צריך לפעול בסיטואציה כזאת.</w:t>
      </w:r>
    </w:p>
    <w:p w14:paraId="696144DA" w14:textId="77777777" w:rsidR="00F10C55" w:rsidRPr="00F10C55" w:rsidRDefault="00F10C55" w:rsidP="00F10C55">
      <w:pPr>
        <w:rPr>
          <w:rFonts w:eastAsia="Aptos"/>
          <w:u w:val="single"/>
          <w:rtl/>
        </w:rPr>
      </w:pPr>
      <w:r w:rsidRPr="00F10C55">
        <w:rPr>
          <w:rFonts w:eastAsia="Aptos"/>
          <w:u w:val="single"/>
          <w:rtl/>
        </w:rPr>
        <w:t xml:space="preserve">ע"א 7633/12 קבוצת גיאות בע"מ נ' גולדפרב, לוי, ערן, מאירי, צפריר ושות' עו"ד (2014) </w:t>
      </w:r>
    </w:p>
    <w:p w14:paraId="539B59A1" w14:textId="77777777" w:rsidR="00F10C55" w:rsidRPr="00F10C55" w:rsidRDefault="00F10C55" w:rsidP="00F10C55">
      <w:pPr>
        <w:rPr>
          <w:rFonts w:eastAsia="Aptos"/>
          <w:rtl/>
        </w:rPr>
      </w:pPr>
      <w:r w:rsidRPr="00F10C55">
        <w:rPr>
          <w:rFonts w:eastAsia="Aptos" w:hint="cs"/>
          <w:u w:val="single"/>
          <w:rtl/>
        </w:rPr>
        <w:t>רקע עובדתי</w:t>
      </w:r>
      <w:r w:rsidRPr="00F10C55">
        <w:rPr>
          <w:rFonts w:eastAsia="Aptos" w:hint="cs"/>
          <w:rtl/>
        </w:rPr>
        <w:t xml:space="preserve">: קבוצת גיאות שכרה נכס בשווי גבוה לכמה שנים ובמסגרת ההסכם המשכיר היה צריך לשפץ ולהתאים את הנכס לייעוד שלו. הלקוחה טענה שהמשכיר לא עמד בהתחייבויות שלו. היא הביאה אפילו מהנדס, ובחו"ד מהנדס אף קבע שהנכס מסוכן לשימוש. היא פונה למשרד לגולדפרב ומתייעצת איתו, ושהמשרד ייעץ להודיע על סיום החוזה בשל הפרתו ולשכור מקום אחר. גיאות בסופו של דבר לאחר קבלת העצה של גולדפרב, הפסידה הרבה כסף. היא תובעת את משרד עו"ד שלא הזהיר מפני האפשרות הזאת שקרתה. </w:t>
      </w:r>
    </w:p>
    <w:p w14:paraId="09CA47B0" w14:textId="77777777" w:rsidR="00F10C55" w:rsidRPr="00F10C55" w:rsidRDefault="00F10C55" w:rsidP="00F10C55">
      <w:pPr>
        <w:rPr>
          <w:rFonts w:eastAsia="Aptos"/>
          <w:rtl/>
        </w:rPr>
      </w:pPr>
      <w:r w:rsidRPr="00F10C55">
        <w:rPr>
          <w:rFonts w:eastAsia="Aptos" w:hint="cs"/>
          <w:u w:val="single"/>
          <w:rtl/>
        </w:rPr>
        <w:t>השאלה המשפטית</w:t>
      </w:r>
      <w:r w:rsidRPr="00F10C55">
        <w:rPr>
          <w:rFonts w:eastAsia="Aptos" w:hint="cs"/>
          <w:rtl/>
        </w:rPr>
        <w:t>: האם הלקוחה הוזהרה מההשלכות (ביהמ"ש יקבע שהחוזה לא הופר ויחייב לשלם את השכירות, מה שקרה בפועל)?</w:t>
      </w:r>
    </w:p>
    <w:p w14:paraId="302CE861" w14:textId="77777777" w:rsidR="00F10C55" w:rsidRPr="00F10C55" w:rsidRDefault="00F10C55" w:rsidP="00F10C55">
      <w:pPr>
        <w:rPr>
          <w:rFonts w:eastAsia="Aptos"/>
        </w:rPr>
      </w:pPr>
      <w:r w:rsidRPr="00F10C55">
        <w:rPr>
          <w:rFonts w:eastAsia="Aptos" w:hint="cs"/>
          <w:u w:val="single"/>
          <w:rtl/>
        </w:rPr>
        <w:t>ביהמ"ש</w:t>
      </w:r>
      <w:r w:rsidRPr="00F10C55">
        <w:rPr>
          <w:rFonts w:eastAsia="Aptos" w:hint="cs"/>
          <w:rtl/>
        </w:rPr>
        <w:t xml:space="preserve">: ביהמ"ש העליון קבע כי </w:t>
      </w:r>
      <w:r w:rsidRPr="00F10C55">
        <w:rPr>
          <w:rFonts w:eastAsia="Aptos"/>
          <w:u w:val="single"/>
          <w:rtl/>
        </w:rPr>
        <w:t xml:space="preserve">על עוה"ד להזהיר את לקוחו ולהבהיר לו את מכלול הסיכויים והסיכונים הטמונים בפעולה המשפטית או בעסקה. </w:t>
      </w:r>
      <w:r w:rsidRPr="00F10C55">
        <w:rPr>
          <w:rFonts w:eastAsia="Aptos"/>
          <w:rtl/>
        </w:rPr>
        <w:br/>
      </w:r>
      <w:r w:rsidRPr="00F10C55">
        <w:rPr>
          <w:rFonts w:eastAsia="Aptos" w:hint="cs"/>
          <w:rtl/>
        </w:rPr>
        <w:t xml:space="preserve">החידוש של פס"ד שעד אז לא הייתה הלכה בהקשר הזה והיו הלכות סותרות, היא </w:t>
      </w:r>
      <w:r w:rsidRPr="00F10C55">
        <w:rPr>
          <w:rFonts w:eastAsia="Aptos"/>
          <w:rtl/>
        </w:rPr>
        <w:t>בנוגע להיקפה של חובת האזהרה</w:t>
      </w:r>
      <w:r w:rsidRPr="00F10C55">
        <w:rPr>
          <w:rFonts w:eastAsia="Aptos" w:hint="cs"/>
          <w:rtl/>
        </w:rPr>
        <w:t>. לגבי חובת האזהרה</w:t>
      </w:r>
      <w:r w:rsidRPr="00F10C55">
        <w:rPr>
          <w:rFonts w:eastAsia="Aptos"/>
          <w:rtl/>
        </w:rPr>
        <w:t xml:space="preserve"> יש לקחת בחשבון מספר שיקולים:</w:t>
      </w:r>
    </w:p>
    <w:p w14:paraId="45DBA8FB" w14:textId="77777777" w:rsidR="00F10C55" w:rsidRPr="00F10C55" w:rsidRDefault="00F10C55" w:rsidP="00F10C55">
      <w:pPr>
        <w:numPr>
          <w:ilvl w:val="0"/>
          <w:numId w:val="295"/>
        </w:numPr>
        <w:contextualSpacing/>
        <w:rPr>
          <w:rFonts w:eastAsia="Aptos"/>
        </w:rPr>
      </w:pPr>
      <w:r w:rsidRPr="00F10C55">
        <w:rPr>
          <w:rFonts w:eastAsia="Aptos"/>
          <w:u w:val="single"/>
          <w:rtl/>
        </w:rPr>
        <w:t>מיהות הלקוח</w:t>
      </w:r>
      <w:r w:rsidRPr="00F10C55">
        <w:rPr>
          <w:rFonts w:eastAsia="Aptos"/>
          <w:b/>
          <w:bCs/>
          <w:rtl/>
        </w:rPr>
        <w:t xml:space="preserve"> </w:t>
      </w:r>
      <w:r w:rsidRPr="00F10C55">
        <w:rPr>
          <w:rFonts w:eastAsia="Aptos"/>
          <w:rtl/>
        </w:rPr>
        <w:t>–</w:t>
      </w:r>
      <w:r w:rsidRPr="00F10C55">
        <w:rPr>
          <w:rFonts w:eastAsia="Aptos" w:hint="cs"/>
          <w:rtl/>
        </w:rPr>
        <w:t xml:space="preserve"> מיהו הלקוח?</w:t>
      </w:r>
      <w:r w:rsidRPr="00F10C55">
        <w:rPr>
          <w:rFonts w:eastAsia="Aptos"/>
          <w:rtl/>
        </w:rPr>
        <w:t xml:space="preserve"> האם הוא בעל כישורים, ידע או מומחיות בתחום. ככל שהלקוח בקיא יותר חובת האזהרה המוטלת על עוה"ד חלשה יותר וההפך.</w:t>
      </w:r>
    </w:p>
    <w:p w14:paraId="16EE7390" w14:textId="77777777" w:rsidR="00F10C55" w:rsidRPr="00F10C55" w:rsidRDefault="00F10C55" w:rsidP="00F10C55">
      <w:pPr>
        <w:numPr>
          <w:ilvl w:val="0"/>
          <w:numId w:val="295"/>
        </w:numPr>
        <w:contextualSpacing/>
        <w:rPr>
          <w:rFonts w:eastAsia="Aptos"/>
        </w:rPr>
      </w:pPr>
      <w:r w:rsidRPr="00F10C55">
        <w:rPr>
          <w:rFonts w:eastAsia="Aptos" w:hint="cs"/>
          <w:u w:val="single"/>
          <w:rtl/>
        </w:rPr>
        <w:t xml:space="preserve">מידת </w:t>
      </w:r>
      <w:r w:rsidRPr="00F10C55">
        <w:rPr>
          <w:rFonts w:eastAsia="Aptos"/>
          <w:u w:val="single"/>
          <w:rtl/>
        </w:rPr>
        <w:t>מעורבות הלקוח</w:t>
      </w:r>
      <w:r w:rsidRPr="00F10C55">
        <w:rPr>
          <w:rFonts w:eastAsia="Aptos"/>
          <w:b/>
          <w:bCs/>
          <w:rtl/>
        </w:rPr>
        <w:t xml:space="preserve"> </w:t>
      </w:r>
      <w:r w:rsidRPr="00F10C55">
        <w:rPr>
          <w:rFonts w:eastAsia="Aptos"/>
          <w:rtl/>
        </w:rPr>
        <w:t>– ככל הלקוח מעורב יותר ופעיל יותר</w:t>
      </w:r>
      <w:r w:rsidRPr="00F10C55">
        <w:rPr>
          <w:rFonts w:eastAsia="Aptos" w:hint="cs"/>
          <w:rtl/>
        </w:rPr>
        <w:t xml:space="preserve"> (הוא יודע יותר מה קורה)</w:t>
      </w:r>
      <w:r w:rsidRPr="00F10C55">
        <w:rPr>
          <w:rFonts w:eastAsia="Aptos"/>
          <w:rtl/>
        </w:rPr>
        <w:t xml:space="preserve"> חובת האזהרה חלשה יותר</w:t>
      </w:r>
      <w:r w:rsidRPr="00F10C55">
        <w:rPr>
          <w:rFonts w:eastAsia="Aptos" w:hint="cs"/>
          <w:rtl/>
        </w:rPr>
        <w:t xml:space="preserve">. </w:t>
      </w:r>
      <w:r w:rsidRPr="00F10C55">
        <w:rPr>
          <w:rFonts w:eastAsia="Aptos"/>
          <w:rtl/>
        </w:rPr>
        <w:t>ככל שהלקוח מעורב פחות ו"מפקיד את גורלו" בידי עוה"ד</w:t>
      </w:r>
      <w:r w:rsidRPr="00F10C55">
        <w:rPr>
          <w:rFonts w:eastAsia="Aptos" w:hint="cs"/>
          <w:rtl/>
        </w:rPr>
        <w:t xml:space="preserve"> </w:t>
      </w:r>
      <w:r w:rsidRPr="00F10C55">
        <w:rPr>
          <w:rFonts w:eastAsia="Aptos"/>
          <w:rtl/>
        </w:rPr>
        <w:t>חובת האזהרה גוברת.</w:t>
      </w:r>
    </w:p>
    <w:p w14:paraId="54D40EA3" w14:textId="77777777" w:rsidR="00F10C55" w:rsidRPr="00F10C55" w:rsidRDefault="00F10C55" w:rsidP="00F10C55">
      <w:pPr>
        <w:numPr>
          <w:ilvl w:val="0"/>
          <w:numId w:val="295"/>
        </w:numPr>
        <w:contextualSpacing/>
        <w:rPr>
          <w:rFonts w:eastAsia="Aptos"/>
        </w:rPr>
      </w:pPr>
      <w:r w:rsidRPr="00F10C55">
        <w:rPr>
          <w:rFonts w:eastAsia="Aptos"/>
          <w:u w:val="single"/>
          <w:rtl/>
        </w:rPr>
        <w:t>תוחלת הסיכון המשפטי הנלקח</w:t>
      </w:r>
      <w:r w:rsidRPr="00F10C55">
        <w:rPr>
          <w:rFonts w:eastAsia="Aptos"/>
          <w:b/>
          <w:bCs/>
          <w:rtl/>
        </w:rPr>
        <w:t xml:space="preserve"> </w:t>
      </w:r>
      <w:r w:rsidRPr="00F10C55">
        <w:rPr>
          <w:rFonts w:eastAsia="Aptos"/>
          <w:rtl/>
        </w:rPr>
        <w:t>– ככל שהסיכון גבוה יותר</w:t>
      </w:r>
      <w:r w:rsidRPr="00F10C55">
        <w:rPr>
          <w:rFonts w:eastAsia="Aptos" w:hint="cs"/>
          <w:rtl/>
        </w:rPr>
        <w:t xml:space="preserve"> (בהיבט המשפטי)</w:t>
      </w:r>
      <w:r w:rsidRPr="00F10C55">
        <w:rPr>
          <w:rFonts w:eastAsia="Aptos"/>
          <w:rtl/>
        </w:rPr>
        <w:t xml:space="preserve"> כך חובת האזהרה חזקה יותר.</w:t>
      </w:r>
    </w:p>
    <w:p w14:paraId="66426D50" w14:textId="77777777" w:rsidR="00F10C55" w:rsidRPr="00F10C55" w:rsidRDefault="00F10C55" w:rsidP="00F10C55">
      <w:pPr>
        <w:numPr>
          <w:ilvl w:val="0"/>
          <w:numId w:val="295"/>
        </w:numPr>
        <w:contextualSpacing/>
        <w:rPr>
          <w:rFonts w:eastAsia="Aptos"/>
        </w:rPr>
      </w:pPr>
      <w:r w:rsidRPr="00F10C55">
        <w:rPr>
          <w:rFonts w:eastAsia="Aptos"/>
          <w:u w:val="single"/>
          <w:rtl/>
        </w:rPr>
        <w:t>מורכבות הסוגיה המשפטית</w:t>
      </w:r>
      <w:r w:rsidRPr="00F10C55">
        <w:rPr>
          <w:rFonts w:eastAsia="Aptos"/>
          <w:b/>
          <w:bCs/>
          <w:rtl/>
        </w:rPr>
        <w:t xml:space="preserve"> </w:t>
      </w:r>
      <w:r w:rsidRPr="00F10C55">
        <w:rPr>
          <w:rFonts w:eastAsia="Aptos"/>
          <w:rtl/>
        </w:rPr>
        <w:t>– ככל שהסוגי</w:t>
      </w:r>
      <w:r w:rsidRPr="00F10C55">
        <w:rPr>
          <w:rFonts w:eastAsia="Aptos" w:hint="cs"/>
          <w:rtl/>
        </w:rPr>
        <w:t>י</w:t>
      </w:r>
      <w:r w:rsidRPr="00F10C55">
        <w:rPr>
          <w:rFonts w:eastAsia="Aptos"/>
          <w:rtl/>
        </w:rPr>
        <w:t>ה המשפטית מורכבת יותר ונדרשים ידע ומיומנות משפטית רבים יותר, חובת האזהרה גוברת.</w:t>
      </w:r>
    </w:p>
    <w:p w14:paraId="1D6877B2" w14:textId="77777777" w:rsidR="00F10C55" w:rsidRPr="00F10C55" w:rsidRDefault="00F10C55" w:rsidP="00F10C55">
      <w:pPr>
        <w:numPr>
          <w:ilvl w:val="0"/>
          <w:numId w:val="295"/>
        </w:numPr>
        <w:contextualSpacing/>
        <w:rPr>
          <w:rFonts w:eastAsia="Aptos"/>
        </w:rPr>
      </w:pPr>
      <w:r w:rsidRPr="00F10C55">
        <w:rPr>
          <w:rFonts w:eastAsia="Aptos"/>
          <w:u w:val="single"/>
          <w:rtl/>
        </w:rPr>
        <w:t>ככל שחובת האזהרה מוגברת יותר, כך יש לנקוט אמצעים רבים ומשמעותיים יותר על מנת להזהיר את הלקוח</w:t>
      </w:r>
      <w:r w:rsidRPr="00F10C55">
        <w:rPr>
          <w:rFonts w:eastAsia="Aptos" w:hint="cs"/>
          <w:rtl/>
        </w:rPr>
        <w:t xml:space="preserve">- </w:t>
      </w:r>
      <w:r w:rsidRPr="00F10C55">
        <w:rPr>
          <w:rFonts w:eastAsia="Aptos"/>
          <w:rtl/>
        </w:rPr>
        <w:t xml:space="preserve">אזהרה בכתב יכולה להיות משמעותית יותר מאזהרה בע"פ, אך אין היא נדרשת מקום שחובת האזהרה מוחלשת.  (בכל מקרה </w:t>
      </w:r>
      <w:r w:rsidRPr="00F10C55">
        <w:rPr>
          <w:rFonts w:eastAsia="Aptos" w:hint="cs"/>
          <w:rtl/>
        </w:rPr>
        <w:t xml:space="preserve">אומר ביהמ"ש </w:t>
      </w:r>
      <w:r w:rsidRPr="00F10C55">
        <w:rPr>
          <w:rFonts w:eastAsia="Aptos"/>
          <w:rtl/>
        </w:rPr>
        <w:t>כדאי לתעד</w:t>
      </w:r>
      <w:r w:rsidRPr="00F10C55">
        <w:rPr>
          <w:rFonts w:eastAsia="Aptos" w:hint="cs"/>
          <w:rtl/>
        </w:rPr>
        <w:t xml:space="preserve"> וכדאי שתהיה אזהרה בכתב- שכן לא ידוע איך ביהמ"ש יקבע, האם היא חלשה יותר או פחות</w:t>
      </w:r>
      <w:r w:rsidRPr="00F10C55">
        <w:rPr>
          <w:rFonts w:eastAsia="Aptos"/>
          <w:rtl/>
        </w:rPr>
        <w:t>).</w:t>
      </w:r>
    </w:p>
    <w:p w14:paraId="4BC4B524" w14:textId="77777777" w:rsidR="00F10C55" w:rsidRPr="00F10C55" w:rsidRDefault="00F10C55" w:rsidP="00F10C55">
      <w:pPr>
        <w:rPr>
          <w:rFonts w:eastAsia="Aptos"/>
        </w:rPr>
      </w:pPr>
      <w:r w:rsidRPr="00F10C55">
        <w:rPr>
          <w:rFonts w:eastAsia="Aptos"/>
          <w:rtl/>
        </w:rPr>
        <w:t>גם כאשר עוה"ד סבור כי הלקוח לוקח סיכון בלתי סביר למרות שהסביר לו את הסיכונים, עוה"ד אינו חייב להתפטר מייצוג הלקוח.</w:t>
      </w:r>
    </w:p>
    <w:p w14:paraId="5465F8DF" w14:textId="77777777" w:rsidR="00F10C55" w:rsidRPr="00F10C55" w:rsidRDefault="00F10C55" w:rsidP="00F10C55">
      <w:pPr>
        <w:rPr>
          <w:rFonts w:eastAsia="Aptos"/>
          <w:rtl/>
        </w:rPr>
      </w:pPr>
      <w:r w:rsidRPr="00F10C55">
        <w:rPr>
          <w:rFonts w:eastAsia="Aptos" w:hint="cs"/>
          <w:rtl/>
        </w:rPr>
        <w:t xml:space="preserve">לבסוף, נקבע כי </w:t>
      </w:r>
      <w:r w:rsidRPr="00F10C55">
        <w:rPr>
          <w:rFonts w:eastAsia="Aptos"/>
          <w:rtl/>
        </w:rPr>
        <w:t>כאשר עורך הדין פירט בפני לקוחו את מכלול הסיכויים והסיכונים</w:t>
      </w:r>
      <w:r w:rsidRPr="00F10C55">
        <w:rPr>
          <w:rFonts w:eastAsia="Aptos" w:hint="cs"/>
          <w:rtl/>
        </w:rPr>
        <w:t xml:space="preserve"> </w:t>
      </w:r>
      <w:r w:rsidRPr="00F10C55">
        <w:rPr>
          <w:rFonts w:eastAsia="Aptos"/>
          <w:rtl/>
        </w:rPr>
        <w:t>והלקוח החליט להסתכן בניגוד</w:t>
      </w:r>
      <w:r w:rsidRPr="00F10C55">
        <w:rPr>
          <w:rFonts w:eastAsia="Aptos" w:hint="cs"/>
          <w:rtl/>
        </w:rPr>
        <w:t xml:space="preserve"> (או בהתאם)</w:t>
      </w:r>
      <w:r w:rsidRPr="00F10C55">
        <w:rPr>
          <w:rFonts w:eastAsia="Aptos"/>
          <w:rtl/>
        </w:rPr>
        <w:t xml:space="preserve"> לעצת עורך דינו, הלקוח למעשה נטל על עצמו את הסיכון ועליו לשאת באחריות על מעשיו. אולם, </w:t>
      </w:r>
      <w:r w:rsidRPr="00F10C55">
        <w:rPr>
          <w:rFonts w:eastAsia="Aptos"/>
          <w:u w:val="single"/>
          <w:rtl/>
        </w:rPr>
        <w:t>על עורך הדין לוודא כי ההחלטה של לקוחו היא החלטה מושכלת וכי הוא אכן הבין את משמעות הסיכון אשר לקח</w:t>
      </w:r>
      <w:r w:rsidRPr="00F10C55">
        <w:rPr>
          <w:rFonts w:eastAsia="Aptos"/>
          <w:rtl/>
        </w:rPr>
        <w:t xml:space="preserve">. אמות המידה שצוינו מסייעות בעמידה על מידת האזהרה הדרושה מצד עורך הדין בהתאם לנסיבות של כל מקרה, ובכך </w:t>
      </w:r>
      <w:r w:rsidRPr="00F10C55">
        <w:rPr>
          <w:rFonts w:eastAsia="Aptos" w:hint="cs"/>
          <w:rtl/>
        </w:rPr>
        <w:t>-</w:t>
      </w:r>
      <w:r w:rsidRPr="00F10C55">
        <w:rPr>
          <w:rFonts w:eastAsia="Aptos"/>
          <w:rtl/>
        </w:rPr>
        <w:t>למנוע התרשלות מצדם.</w:t>
      </w:r>
    </w:p>
    <w:p w14:paraId="67097833" w14:textId="77777777" w:rsidR="00F10C55" w:rsidRPr="00F10C55" w:rsidRDefault="00F10C55" w:rsidP="00F10C55">
      <w:pPr>
        <w:rPr>
          <w:rFonts w:eastAsia="Aptos"/>
          <w:rtl/>
        </w:rPr>
      </w:pPr>
      <w:r w:rsidRPr="00F10C55">
        <w:rPr>
          <w:rFonts w:eastAsia="Aptos" w:hint="cs"/>
          <w:rtl/>
        </w:rPr>
        <w:lastRenderedPageBreak/>
        <w:t>באותו המקרה, נפסק כי המשרד אכן הסביר ללקוחה את הסיכון, הלקוחה הבינה אותו והחליטה ביודעין לקחת אותו ולכן התביעה נגד המשרד נדחתה.</w:t>
      </w:r>
    </w:p>
    <w:p w14:paraId="715519A9" w14:textId="77777777" w:rsidR="00F10C55" w:rsidRPr="00F10C55" w:rsidRDefault="00F10C55" w:rsidP="00F10C55">
      <w:pPr>
        <w:rPr>
          <w:rFonts w:eastAsia="Aptos"/>
        </w:rPr>
      </w:pPr>
      <w:r w:rsidRPr="00F10C55">
        <w:rPr>
          <w:rFonts w:eastAsia="Aptos"/>
          <w:b/>
          <w:bCs/>
          <w:rtl/>
        </w:rPr>
        <w:t>מיומנות</w:t>
      </w:r>
    </w:p>
    <w:p w14:paraId="68C66021" w14:textId="77777777" w:rsidR="00F10C55" w:rsidRPr="00F10C55" w:rsidRDefault="00F10C55" w:rsidP="00F10C55">
      <w:pPr>
        <w:rPr>
          <w:rFonts w:eastAsia="Aptos"/>
        </w:rPr>
      </w:pPr>
      <w:r w:rsidRPr="00F10C55">
        <w:rPr>
          <w:rFonts w:eastAsia="Aptos" w:hint="cs"/>
          <w:rtl/>
        </w:rPr>
        <w:t>עו"ד</w:t>
      </w:r>
      <w:r w:rsidRPr="00F10C55">
        <w:rPr>
          <w:rFonts w:eastAsia="Aptos"/>
          <w:rtl/>
        </w:rPr>
        <w:t xml:space="preserve"> לא ייקח לטיפולו עניין</w:t>
      </w:r>
      <w:r w:rsidRPr="00F10C55">
        <w:rPr>
          <w:rFonts w:eastAsia="Aptos" w:hint="cs"/>
          <w:rtl/>
        </w:rPr>
        <w:t xml:space="preserve">, חייב להיות בו מיומן- כאשר </w:t>
      </w:r>
      <w:r w:rsidRPr="00F10C55">
        <w:rPr>
          <w:rFonts w:eastAsia="Aptos"/>
          <w:rtl/>
        </w:rPr>
        <w:t>(הציפי</w:t>
      </w:r>
      <w:r w:rsidRPr="00F10C55">
        <w:rPr>
          <w:rFonts w:eastAsia="Aptos" w:hint="cs"/>
          <w:rtl/>
        </w:rPr>
        <w:t>י</w:t>
      </w:r>
      <w:r w:rsidRPr="00F10C55">
        <w:rPr>
          <w:rFonts w:eastAsia="Aptos"/>
          <w:rtl/>
        </w:rPr>
        <w:t xml:space="preserve">ה </w:t>
      </w:r>
      <w:r w:rsidRPr="00F10C55">
        <w:rPr>
          <w:rFonts w:eastAsia="Aptos" w:hint="cs"/>
          <w:rtl/>
        </w:rPr>
        <w:t xml:space="preserve">היא </w:t>
      </w:r>
      <w:r w:rsidRPr="00F10C55">
        <w:rPr>
          <w:rFonts w:eastAsia="Aptos"/>
          <w:rtl/>
        </w:rPr>
        <w:t>כי יפעיל מיומנות סבירה.</w:t>
      </w:r>
    </w:p>
    <w:p w14:paraId="1D62B605" w14:textId="77777777" w:rsidR="00F10C55" w:rsidRPr="00F10C55" w:rsidRDefault="00F10C55" w:rsidP="00F10C55">
      <w:pPr>
        <w:rPr>
          <w:rFonts w:eastAsia="Aptos"/>
          <w:u w:val="single"/>
        </w:rPr>
      </w:pPr>
      <w:r w:rsidRPr="00F10C55">
        <w:rPr>
          <w:rFonts w:eastAsia="Aptos"/>
          <w:u w:val="single"/>
          <w:rtl/>
        </w:rPr>
        <w:t>ע"א 37/86 לוי נ' שרמן (1990)</w:t>
      </w:r>
      <w:r w:rsidRPr="00F10C55">
        <w:rPr>
          <w:rFonts w:eastAsia="Aptos" w:hint="cs"/>
          <w:u w:val="single"/>
          <w:rtl/>
        </w:rPr>
        <w:t xml:space="preserve">: </w:t>
      </w:r>
      <w:r w:rsidRPr="00F10C55">
        <w:rPr>
          <w:rFonts w:eastAsia="Aptos" w:hint="cs"/>
          <w:rtl/>
        </w:rPr>
        <w:t>ביהמ"ש העליון פסק כי</w:t>
      </w:r>
      <w:r w:rsidRPr="00F10C55">
        <w:rPr>
          <w:rFonts w:eastAsia="Aptos"/>
          <w:rtl/>
        </w:rPr>
        <w:t xml:space="preserve"> עו"ד המקבל על עצמו טיפול בעניין של הלקוח רואים אותו כמי שמציג מצג מכללא שהוא בעל הכישורים הנדרשים לעשות כן, וכי הוא מתעתד להפעיל כישורים אלה לטובת עניינו של הלקוח. אי שימוש במיומנות הראויה מהווה הפרה של התחייבותו החוזית כלפי הלקוח – </w:t>
      </w:r>
      <w:r w:rsidRPr="00F10C55">
        <w:rPr>
          <w:rFonts w:eastAsia="Aptos"/>
          <w:u w:val="single"/>
          <w:rtl/>
        </w:rPr>
        <w:t>וזהו תנאי מכללא בחוזה כי עוה"ד יפעל במיומנות בטיפול בלקוח.</w:t>
      </w:r>
      <w:r w:rsidRPr="00F10C55">
        <w:rPr>
          <w:rFonts w:eastAsia="Aptos"/>
          <w:u w:val="single"/>
          <w:rtl/>
        </w:rPr>
        <w:br/>
      </w:r>
      <w:r w:rsidRPr="00F10C55">
        <w:rPr>
          <w:rFonts w:eastAsia="Aptos" w:hint="cs"/>
          <w:rtl/>
        </w:rPr>
        <w:t>כלומר אם עו"ד לא עסקה בפלילים, יבוא אליה לקוח ויבקש שתייצג אותו במשפט פלילי. אומנם אין לעו"ד התמחות מסוימת, עם זאת, היא לא יכולה לייצג בהיעדר מיומנות. היא צריכה לסרב לייצוג או לשפר את מיומנותה בין אם זה להביא עוד עו"ד מומחה שיעבוד עמה, או תכשיר את עצמה.</w:t>
      </w:r>
      <w:r w:rsidRPr="00F10C55">
        <w:rPr>
          <w:rFonts w:eastAsia="Aptos" w:hint="cs"/>
          <w:u w:val="single"/>
          <w:rtl/>
        </w:rPr>
        <w:t xml:space="preserve"> </w:t>
      </w:r>
    </w:p>
    <w:p w14:paraId="6EEDA419" w14:textId="77777777" w:rsidR="00F10C55" w:rsidRPr="00F10C55" w:rsidRDefault="00F10C55" w:rsidP="00F10C55">
      <w:pPr>
        <w:rPr>
          <w:rFonts w:eastAsia="Aptos"/>
          <w:rtl/>
        </w:rPr>
      </w:pPr>
      <w:r w:rsidRPr="00F10C55">
        <w:rPr>
          <w:rFonts w:eastAsia="Aptos"/>
          <w:rtl/>
        </w:rPr>
        <w:t>עור</w:t>
      </w:r>
      <w:r w:rsidRPr="00F10C55">
        <w:rPr>
          <w:rFonts w:eastAsia="Aptos" w:hint="cs"/>
          <w:rtl/>
        </w:rPr>
        <w:t xml:space="preserve">כ\ת </w:t>
      </w:r>
      <w:r w:rsidRPr="00F10C55">
        <w:rPr>
          <w:rFonts w:eastAsia="Aptos"/>
          <w:rtl/>
        </w:rPr>
        <w:t>הדין חייב</w:t>
      </w:r>
      <w:r w:rsidRPr="00F10C55">
        <w:rPr>
          <w:rFonts w:eastAsia="Aptos" w:hint="cs"/>
          <w:rtl/>
        </w:rPr>
        <w:t>\ת</w:t>
      </w:r>
      <w:r w:rsidRPr="00F10C55">
        <w:rPr>
          <w:rFonts w:eastAsia="Aptos"/>
          <w:rtl/>
        </w:rPr>
        <w:t xml:space="preserve"> לדעת ולשלוט בסביבה המשפטית בתחומים בהם הוא</w:t>
      </w:r>
      <w:r w:rsidRPr="00F10C55">
        <w:rPr>
          <w:rFonts w:eastAsia="Aptos" w:hint="cs"/>
          <w:rtl/>
        </w:rPr>
        <w:t>\היא</w:t>
      </w:r>
      <w:r w:rsidRPr="00F10C55">
        <w:rPr>
          <w:rFonts w:eastAsia="Aptos"/>
          <w:rtl/>
        </w:rPr>
        <w:t xml:space="preserve"> מטפל</w:t>
      </w:r>
      <w:r w:rsidRPr="00F10C55">
        <w:rPr>
          <w:rFonts w:eastAsia="Aptos" w:hint="cs"/>
          <w:rtl/>
        </w:rPr>
        <w:t>\ת</w:t>
      </w:r>
      <w:r w:rsidRPr="00F10C55">
        <w:rPr>
          <w:rFonts w:eastAsia="Aptos"/>
          <w:rtl/>
        </w:rPr>
        <w:t xml:space="preserve"> עבור לקוחותיו. אם לא – עליו</w:t>
      </w:r>
      <w:r w:rsidRPr="00F10C55">
        <w:rPr>
          <w:rFonts w:eastAsia="Aptos" w:hint="cs"/>
          <w:rtl/>
        </w:rPr>
        <w:t>\ה</w:t>
      </w:r>
      <w:r w:rsidRPr="00F10C55">
        <w:rPr>
          <w:rFonts w:eastAsia="Aptos"/>
          <w:rtl/>
        </w:rPr>
        <w:t xml:space="preserve"> ללמוד היטב את המצב המשפטי המתייחס לסוגיה עד שיוכל לטפל בעניין כראוי ובאופן מקצועי, או להפנות את הלקוח לעורך דין אחר המתמחה בתחום, או לא לקבל את התיק. </w:t>
      </w:r>
    </w:p>
    <w:p w14:paraId="2DBD3B75" w14:textId="77777777" w:rsidR="00F10C55" w:rsidRPr="00F10C55" w:rsidRDefault="00F10C55" w:rsidP="00F10C55">
      <w:pPr>
        <w:rPr>
          <w:rFonts w:eastAsia="Aptos"/>
        </w:rPr>
      </w:pPr>
      <w:r w:rsidRPr="00F10C55">
        <w:rPr>
          <w:rFonts w:eastAsia="Aptos" w:hint="cs"/>
          <w:rtl/>
        </w:rPr>
        <w:t xml:space="preserve">לשים לב כי </w:t>
      </w:r>
      <w:r w:rsidRPr="00F10C55">
        <w:rPr>
          <w:rFonts w:eastAsia="Aptos"/>
          <w:rtl/>
        </w:rPr>
        <w:t>ישנו הבדל בין חוסר מיומנות לטעות בשיקול דעת</w:t>
      </w:r>
      <w:r w:rsidRPr="00F10C55">
        <w:rPr>
          <w:rFonts w:eastAsia="Aptos" w:hint="cs"/>
          <w:b/>
          <w:bCs/>
          <w:rtl/>
        </w:rPr>
        <w:t xml:space="preserve">, </w:t>
      </w:r>
      <w:r w:rsidRPr="00F10C55">
        <w:rPr>
          <w:rFonts w:eastAsia="Aptos" w:hint="cs"/>
          <w:rtl/>
        </w:rPr>
        <w:t xml:space="preserve">חלק מהטעויות לא יכולות להיחשב כרשלנות בוודאי לא הפרת חובת נאמנות. </w:t>
      </w:r>
      <w:r w:rsidRPr="00F10C55">
        <w:rPr>
          <w:rFonts w:eastAsia="Aptos"/>
          <w:rtl/>
        </w:rPr>
        <w:t>לא כל כישלון של עורך-דין ייתפס כהפרת החוב</w:t>
      </w:r>
      <w:r w:rsidRPr="00F10C55">
        <w:rPr>
          <w:rFonts w:eastAsia="Aptos" w:hint="cs"/>
          <w:rtl/>
        </w:rPr>
        <w:t>ה!</w:t>
      </w:r>
      <w:r w:rsidRPr="00F10C55">
        <w:rPr>
          <w:rFonts w:eastAsia="Aptos"/>
          <w:rtl/>
        </w:rPr>
        <w:t xml:space="preserve"> יש לקחת בחשבון כי גם עו"ד עשוי</w:t>
      </w:r>
      <w:r w:rsidRPr="00F10C55">
        <w:rPr>
          <w:rFonts w:eastAsia="Aptos" w:hint="cs"/>
          <w:rtl/>
        </w:rPr>
        <w:t>\ה</w:t>
      </w:r>
      <w:r w:rsidRPr="00F10C55">
        <w:rPr>
          <w:rFonts w:eastAsia="Aptos"/>
          <w:rtl/>
        </w:rPr>
        <w:t xml:space="preserve"> לטעות בשקול הדעת. טעות כזו אין בה כדי לחייב עורך-דין ברשלנות.</w:t>
      </w:r>
      <w:r w:rsidRPr="00F10C55">
        <w:rPr>
          <w:rFonts w:eastAsia="Aptos" w:hint="cs"/>
          <w:rtl/>
        </w:rPr>
        <w:t xml:space="preserve"> </w:t>
      </w:r>
    </w:p>
    <w:p w14:paraId="4F9ED264" w14:textId="77777777" w:rsidR="00F10C55" w:rsidRPr="00F10C55" w:rsidRDefault="00F10C55" w:rsidP="00F10C55">
      <w:pPr>
        <w:rPr>
          <w:rFonts w:eastAsia="Aptos"/>
          <w:rtl/>
        </w:rPr>
      </w:pPr>
      <w:r w:rsidRPr="00F10C55">
        <w:rPr>
          <w:rFonts w:eastAsia="Aptos"/>
          <w:rtl/>
        </w:rPr>
        <w:t xml:space="preserve">האחריות נובעת מחוסר הזהירות והמיומנות בפעולותיו של עורך הדין </w:t>
      </w:r>
      <w:r w:rsidRPr="00F10C55">
        <w:rPr>
          <w:rFonts w:eastAsia="Aptos"/>
          <w:u w:val="single"/>
          <w:rtl/>
        </w:rPr>
        <w:t>ולא</w:t>
      </w:r>
      <w:r w:rsidRPr="00F10C55">
        <w:rPr>
          <w:rFonts w:eastAsia="Aptos"/>
          <w:rtl/>
        </w:rPr>
        <w:t xml:space="preserve"> בעת </w:t>
      </w:r>
      <w:r w:rsidRPr="00F10C55">
        <w:rPr>
          <w:rFonts w:eastAsia="Aptos" w:hint="cs"/>
          <w:rtl/>
        </w:rPr>
        <w:t>לקיחת המידע והרלוונטי וש</w:t>
      </w:r>
      <w:r w:rsidRPr="00F10C55">
        <w:rPr>
          <w:rFonts w:eastAsia="Aptos"/>
          <w:rtl/>
        </w:rPr>
        <w:t>שיקול הדעת היה מוטעה אך נלקח בחשבון המידע</w:t>
      </w:r>
      <w:r w:rsidRPr="00F10C55">
        <w:rPr>
          <w:rFonts w:eastAsia="Aptos" w:hint="cs"/>
          <w:rtl/>
        </w:rPr>
        <w:t>.</w:t>
      </w:r>
    </w:p>
    <w:p w14:paraId="1AFA2CD5" w14:textId="77777777" w:rsidR="00F10C55" w:rsidRPr="00F10C55" w:rsidRDefault="00F10C55" w:rsidP="00F10C55">
      <w:pPr>
        <w:rPr>
          <w:rFonts w:eastAsia="Aptos"/>
        </w:rPr>
      </w:pPr>
      <w:r w:rsidRPr="00F10C55">
        <w:rPr>
          <w:rFonts w:eastAsia="Aptos"/>
          <w:b/>
          <w:bCs/>
          <w:rtl/>
        </w:rPr>
        <w:t xml:space="preserve">חובת הנאמנות – ביטוח להצלחה? </w:t>
      </w:r>
    </w:p>
    <w:p w14:paraId="0A96AD71" w14:textId="77777777" w:rsidR="00F10C55" w:rsidRPr="00F10C55" w:rsidRDefault="00F10C55" w:rsidP="00F10C55">
      <w:pPr>
        <w:rPr>
          <w:rFonts w:eastAsia="Aptos"/>
        </w:rPr>
      </w:pPr>
      <w:r w:rsidRPr="00F10C55">
        <w:rPr>
          <w:rFonts w:eastAsia="Aptos"/>
          <w:rtl/>
        </w:rPr>
        <w:t xml:space="preserve">ביהמ"ש קבע לא אחת כי </w:t>
      </w:r>
      <w:r w:rsidRPr="00F10C55">
        <w:rPr>
          <w:rFonts w:eastAsia="Aptos"/>
          <w:u w:val="single"/>
          <w:rtl/>
        </w:rPr>
        <w:t>חובת הנאמנות של עו"ד כלפי לקוחו אין משמעה תעודת ביטוח להצלחה בתביעה</w:t>
      </w:r>
      <w:r w:rsidRPr="00F10C55">
        <w:rPr>
          <w:rFonts w:eastAsia="Aptos"/>
          <w:rtl/>
        </w:rPr>
        <w:t>.</w:t>
      </w:r>
      <w:r w:rsidRPr="00F10C55">
        <w:rPr>
          <w:rFonts w:eastAsia="Aptos" w:hint="cs"/>
          <w:rtl/>
        </w:rPr>
        <w:t xml:space="preserve"> בהערת אגב, </w:t>
      </w:r>
      <w:r w:rsidRPr="00F10C55">
        <w:rPr>
          <w:rFonts w:eastAsia="Aptos"/>
          <w:rtl/>
        </w:rPr>
        <w:t>נפסק כי גם בעסקאות מקרקעין בהן אחריות עוה"ד מוגברת לאור הסיכון הגדול שבהן, לא מדובר בביטוח להצלחה</w:t>
      </w:r>
      <w:r w:rsidRPr="00F10C55">
        <w:rPr>
          <w:rFonts w:eastAsia="Aptos" w:hint="cs"/>
          <w:rtl/>
        </w:rPr>
        <w:t>.</w:t>
      </w:r>
    </w:p>
    <w:p w14:paraId="51887528" w14:textId="77777777" w:rsidR="00F10C55" w:rsidRPr="00F10C55" w:rsidRDefault="00F10C55" w:rsidP="00F10C55">
      <w:pPr>
        <w:rPr>
          <w:rFonts w:eastAsia="Aptos"/>
          <w:rtl/>
        </w:rPr>
      </w:pPr>
      <w:r w:rsidRPr="00F10C55">
        <w:rPr>
          <w:rFonts w:eastAsia="Aptos"/>
          <w:rtl/>
        </w:rPr>
        <w:t xml:space="preserve">בפסיקה נוספת נקבע כי אין עורך הדין </w:t>
      </w:r>
      <w:r w:rsidRPr="00F10C55">
        <w:rPr>
          <w:rFonts w:eastAsia="Aptos"/>
          <w:u w:val="single"/>
          <w:rtl/>
        </w:rPr>
        <w:t>מתחייב</w:t>
      </w:r>
      <w:r w:rsidRPr="00F10C55">
        <w:rPr>
          <w:rFonts w:eastAsia="Aptos"/>
          <w:rtl/>
        </w:rPr>
        <w:t xml:space="preserve"> כלפי לקוחו לתוצאה ואין הוא מקבל על עצמו התחייבות להצליח במשפט – מחויבותו החוזית של עורך הדין כלפי הלקוח היא לפעול למענו תוך שימוש במיומנות </w:t>
      </w:r>
      <w:r w:rsidRPr="00F10C55">
        <w:rPr>
          <w:rFonts w:eastAsia="Aptos" w:hint="cs"/>
          <w:rtl/>
        </w:rPr>
        <w:t>ובמאומנות</w:t>
      </w:r>
      <w:r w:rsidRPr="00F10C55">
        <w:rPr>
          <w:rFonts w:eastAsia="Aptos"/>
          <w:rtl/>
        </w:rPr>
        <w:t xml:space="preserve"> הראויה. </w:t>
      </w:r>
      <w:r w:rsidRPr="00F10C55">
        <w:rPr>
          <w:rFonts w:eastAsia="Aptos" w:hint="cs"/>
          <w:rtl/>
        </w:rPr>
        <w:t xml:space="preserve">ההתחייבות היא לא הצלחה במשפט, אלא ההתחייבות כלפי הלקוח היא לפעול למענו. </w:t>
      </w:r>
    </w:p>
    <w:p w14:paraId="7B0366B4" w14:textId="77777777" w:rsidR="00F10C55" w:rsidRPr="00F10C55" w:rsidRDefault="00F10C55" w:rsidP="00F10C55">
      <w:pPr>
        <w:rPr>
          <w:rFonts w:eastAsia="Aptos"/>
        </w:rPr>
      </w:pPr>
      <w:r w:rsidRPr="00F10C55">
        <w:rPr>
          <w:rFonts w:eastAsia="Aptos"/>
          <w:rtl/>
        </w:rPr>
        <w:t xml:space="preserve">אם עוה"ד פועל במסגרת הסבירות במהלך הייצוג, תוך איסוף המידע העובדתי והמשפטי כנדרש, הרי העובדה שבסופו של דבר לא הצליח במלאכתו אינה מקנה ללקוח עילת תביעה </w:t>
      </w:r>
      <w:r w:rsidRPr="00F10C55">
        <w:rPr>
          <w:rFonts w:eastAsia="Aptos" w:hint="cs"/>
          <w:rtl/>
        </w:rPr>
        <w:t xml:space="preserve">נגדו. כך שאם עו"ד פועלת בסבירות, גם אם זה לא הצליח לה, זה לא מקנה ללקוח עילת תביעה נגדה. </w:t>
      </w:r>
    </w:p>
    <w:p w14:paraId="4C880C2A" w14:textId="77777777" w:rsidR="00F10C55" w:rsidRPr="00F10C55" w:rsidRDefault="00F10C55" w:rsidP="00F10C55">
      <w:pPr>
        <w:rPr>
          <w:rFonts w:eastAsia="Aptos"/>
        </w:rPr>
      </w:pPr>
      <w:r w:rsidRPr="00F10C55">
        <w:rPr>
          <w:rFonts w:eastAsia="Aptos"/>
          <w:rtl/>
        </w:rPr>
        <w:t xml:space="preserve">עוד נפסק כי עו"ד איננו בלש או חוקר פרטי ולא ניתן להטיל עליו אחריות מוחלטת למנוע נזק. הטלת חובה על עוה"ד לדרוש ולחקור את לקוחו ולאמת כל הצהרה ודיבור שנמסרו על ידו, כרמאי בפוטנציה, היא בבחינת גזירה שציבור עוה"ד אינו יכול לעמוד בה. </w:t>
      </w:r>
      <w:r w:rsidRPr="00F10C55">
        <w:rPr>
          <w:rFonts w:eastAsia="Aptos" w:hint="cs"/>
          <w:rtl/>
        </w:rPr>
        <w:t xml:space="preserve">יש הרבה תביעות נגד עו"ד שממש מסתבכים בפלילי כי הם פעלו על סמך מסמכים שהתגלו כמזויפים. </w:t>
      </w:r>
    </w:p>
    <w:p w14:paraId="1A477C01" w14:textId="77777777" w:rsidR="00F10C55" w:rsidRPr="00F10C55" w:rsidRDefault="00F10C55" w:rsidP="00F10C55">
      <w:pPr>
        <w:rPr>
          <w:rFonts w:eastAsia="Aptos"/>
        </w:rPr>
      </w:pPr>
      <w:r w:rsidRPr="00F10C55">
        <w:rPr>
          <w:rFonts w:eastAsia="Aptos"/>
          <w:b/>
          <w:bCs/>
          <w:rtl/>
        </w:rPr>
        <w:t xml:space="preserve">איסור הקלטת הלקוח </w:t>
      </w:r>
    </w:p>
    <w:p w14:paraId="436CF68C" w14:textId="77777777" w:rsidR="00F10C55" w:rsidRPr="00F10C55" w:rsidRDefault="00F10C55" w:rsidP="00F10C55">
      <w:pPr>
        <w:rPr>
          <w:rFonts w:eastAsia="Aptos"/>
          <w:rtl/>
        </w:rPr>
      </w:pPr>
      <w:r w:rsidRPr="00F10C55">
        <w:rPr>
          <w:rFonts w:eastAsia="Aptos" w:hint="cs"/>
          <w:rtl/>
        </w:rPr>
        <w:t>נדגיש כי נתייחס לכלל 22 שלוש פעמים בסך הכל, ופה בפעם הראשונה. שכן, כלל 22 מתייחס גם ליחסים שבין עו"ד ללקוח, גם ליחסים שבין עו"ד לחבריו למקצוע ולבסוף גם ליחסים שבין עו"ד לביהמ"ש. נתייחס אליו במובן הצר של יחסים בין עו"ד ללקוח.</w:t>
      </w:r>
    </w:p>
    <w:p w14:paraId="463B3DF0" w14:textId="77777777" w:rsidR="00F10C55" w:rsidRPr="00F10C55" w:rsidRDefault="00F10C55" w:rsidP="00F10C55">
      <w:pPr>
        <w:rPr>
          <w:rFonts w:eastAsia="Aptos"/>
          <w:rtl/>
        </w:rPr>
      </w:pPr>
      <w:r w:rsidRPr="00F10C55">
        <w:rPr>
          <w:rFonts w:eastAsia="Aptos"/>
          <w:rtl/>
        </w:rPr>
        <w:t xml:space="preserve">כלל 22 </w:t>
      </w:r>
      <w:r w:rsidRPr="00F10C55">
        <w:rPr>
          <w:rFonts w:eastAsia="Aptos" w:hint="cs"/>
          <w:rtl/>
        </w:rPr>
        <w:t xml:space="preserve">לכללי האתיקה </w:t>
      </w:r>
      <w:r w:rsidRPr="00F10C55">
        <w:rPr>
          <w:rFonts w:eastAsia="Aptos"/>
          <w:rtl/>
        </w:rPr>
        <w:t xml:space="preserve">קובע כי עו"ד </w:t>
      </w:r>
      <w:r w:rsidRPr="00F10C55">
        <w:rPr>
          <w:rFonts w:eastAsia="Aptos"/>
          <w:u w:val="single"/>
          <w:rtl/>
        </w:rPr>
        <w:t>לא יקליט שיחה עם לקוחו</w:t>
      </w:r>
      <w:r w:rsidRPr="00F10C55">
        <w:rPr>
          <w:rFonts w:eastAsia="Aptos"/>
          <w:rtl/>
        </w:rPr>
        <w:t xml:space="preserve"> או עו"ד אחר ללא ידיעתם, וכי אסור לו לעשות שימוש בהקלטה כזו אם נעשתה. </w:t>
      </w:r>
      <w:r w:rsidRPr="00F10C55">
        <w:rPr>
          <w:rFonts w:eastAsia="Aptos" w:hint="cs"/>
          <w:rtl/>
        </w:rPr>
        <w:t>בנוסף,</w:t>
      </w:r>
      <w:r w:rsidRPr="00F10C55">
        <w:rPr>
          <w:rFonts w:eastAsia="Aptos"/>
          <w:rtl/>
        </w:rPr>
        <w:t xml:space="preserve"> אסור לו להקליט דיון בביהמ"ש ללא היתר.</w:t>
      </w:r>
      <w:r w:rsidRPr="00F10C55">
        <w:rPr>
          <w:rFonts w:eastAsia="Aptos" w:hint="cs"/>
          <w:rtl/>
        </w:rPr>
        <w:t xml:space="preserve"> </w:t>
      </w:r>
    </w:p>
    <w:p w14:paraId="69C3FB4C" w14:textId="77777777" w:rsidR="00F10C55" w:rsidRPr="00F10C55" w:rsidRDefault="00F10C55" w:rsidP="00F10C55">
      <w:pPr>
        <w:rPr>
          <w:rFonts w:eastAsia="Aptos"/>
          <w:rtl/>
        </w:rPr>
      </w:pPr>
      <w:r w:rsidRPr="00F10C55">
        <w:rPr>
          <w:rFonts w:eastAsia="Aptos"/>
          <w:rtl/>
        </w:rPr>
        <w:t>ועדת האתיקה קבעה כי עו"ד לא יעשה שימוש בהקלטה שנעשתה תוך הפרת הוראות אלה</w:t>
      </w:r>
      <w:r w:rsidRPr="00F10C55">
        <w:rPr>
          <w:rFonts w:eastAsia="Aptos" w:hint="cs"/>
          <w:rtl/>
        </w:rPr>
        <w:t xml:space="preserve">. כלומר במידה ועו"ד הקליט את השיחה, אסור לו להשתמש בה. ואם הוא יעשה את זה, זאת תהיה הפרה של חובה אתית. </w:t>
      </w:r>
    </w:p>
    <w:p w14:paraId="1E8C8E05" w14:textId="77777777" w:rsidR="00F10C55" w:rsidRPr="00F10C55" w:rsidRDefault="00F10C55" w:rsidP="00F10C55">
      <w:pPr>
        <w:rPr>
          <w:rFonts w:eastAsia="Aptos"/>
          <w:rtl/>
        </w:rPr>
      </w:pPr>
      <w:r w:rsidRPr="00F10C55">
        <w:rPr>
          <w:rFonts w:eastAsia="Aptos" w:hint="cs"/>
          <w:rtl/>
        </w:rPr>
        <w:t>ועדת האתיקה גם קבעה</w:t>
      </w:r>
      <w:r w:rsidRPr="00F10C55">
        <w:rPr>
          <w:rFonts w:eastAsia="Aptos" w:hint="cs"/>
          <w:u w:val="single"/>
          <w:rtl/>
        </w:rPr>
        <w:t xml:space="preserve"> </w:t>
      </w:r>
      <w:r w:rsidRPr="00F10C55">
        <w:rPr>
          <w:rFonts w:eastAsia="Aptos"/>
          <w:u w:val="single"/>
          <w:rtl/>
        </w:rPr>
        <w:t>חריגים</w:t>
      </w:r>
      <w:r w:rsidRPr="00F10C55">
        <w:rPr>
          <w:rFonts w:eastAsia="Aptos"/>
          <w:rtl/>
        </w:rPr>
        <w:t xml:space="preserve"> לכלל האוסר על הקלטת הלקוח: </w:t>
      </w:r>
    </w:p>
    <w:p w14:paraId="11310F84" w14:textId="77777777" w:rsidR="00F10C55" w:rsidRPr="00F10C55" w:rsidRDefault="00F10C55" w:rsidP="00F10C55">
      <w:pPr>
        <w:numPr>
          <w:ilvl w:val="0"/>
          <w:numId w:val="295"/>
        </w:numPr>
        <w:contextualSpacing/>
        <w:rPr>
          <w:rFonts w:eastAsia="Aptos"/>
        </w:rPr>
      </w:pPr>
      <w:r w:rsidRPr="00F10C55">
        <w:rPr>
          <w:rFonts w:eastAsia="Aptos"/>
          <w:rtl/>
        </w:rPr>
        <w:t>עו"ד רשאי</w:t>
      </w:r>
      <w:r w:rsidRPr="00F10C55">
        <w:rPr>
          <w:rFonts w:eastAsia="Aptos" w:hint="cs"/>
          <w:rtl/>
        </w:rPr>
        <w:t>\ת</w:t>
      </w:r>
      <w:r w:rsidRPr="00F10C55">
        <w:rPr>
          <w:rFonts w:eastAsia="Aptos"/>
          <w:rtl/>
        </w:rPr>
        <w:t xml:space="preserve"> להקליט את הלקוח לאחר סיום יחסי עו"ד – לקוח ביניהם, </w:t>
      </w:r>
    </w:p>
    <w:p w14:paraId="222CE930" w14:textId="77777777" w:rsidR="00F10C55" w:rsidRPr="00F10C55" w:rsidRDefault="00F10C55" w:rsidP="00F10C55">
      <w:pPr>
        <w:numPr>
          <w:ilvl w:val="0"/>
          <w:numId w:val="295"/>
        </w:numPr>
        <w:contextualSpacing/>
        <w:rPr>
          <w:rFonts w:eastAsia="Aptos"/>
        </w:rPr>
      </w:pPr>
      <w:r w:rsidRPr="00F10C55">
        <w:rPr>
          <w:rFonts w:eastAsia="Aptos"/>
          <w:rtl/>
        </w:rPr>
        <w:t>רשאי</w:t>
      </w:r>
      <w:r w:rsidRPr="00F10C55">
        <w:rPr>
          <w:rFonts w:eastAsia="Aptos" w:hint="cs"/>
          <w:rtl/>
        </w:rPr>
        <w:t>\ת</w:t>
      </w:r>
      <w:r w:rsidRPr="00F10C55">
        <w:rPr>
          <w:rFonts w:eastAsia="Aptos"/>
          <w:rtl/>
        </w:rPr>
        <w:t xml:space="preserve"> להקליט לקוח המאיים עליו</w:t>
      </w:r>
      <w:r w:rsidRPr="00F10C55">
        <w:rPr>
          <w:rFonts w:eastAsia="Aptos" w:hint="cs"/>
          <w:b/>
          <w:bCs/>
          <w:rtl/>
        </w:rPr>
        <w:t>.</w:t>
      </w:r>
    </w:p>
    <w:p w14:paraId="2FFA8CB0" w14:textId="77777777" w:rsidR="00F10C55" w:rsidRPr="00F10C55" w:rsidRDefault="00F10C55" w:rsidP="00F10C55">
      <w:pPr>
        <w:ind w:left="360"/>
        <w:rPr>
          <w:rFonts w:eastAsia="Aptos"/>
          <w:rtl/>
        </w:rPr>
      </w:pPr>
      <w:r w:rsidRPr="00F10C55">
        <w:rPr>
          <w:rFonts w:eastAsia="Aptos" w:hint="cs"/>
          <w:u w:val="single"/>
          <w:rtl/>
        </w:rPr>
        <w:t>הרציונל:</w:t>
      </w:r>
      <w:r w:rsidRPr="00F10C55">
        <w:rPr>
          <w:rFonts w:eastAsia="Aptos" w:hint="cs"/>
          <w:rtl/>
        </w:rPr>
        <w:t xml:space="preserve"> מכוח חובת הנאמנות ללקוח, כאשר הלקוח לא צריך לחשוש שהשיחה עמו תנוצל ע"י עורך הדין כנגדו.  </w:t>
      </w:r>
    </w:p>
    <w:p w14:paraId="39F402E5" w14:textId="77777777" w:rsidR="00F10C55" w:rsidRPr="00F10C55" w:rsidRDefault="00F10C55" w:rsidP="00F10C55">
      <w:pPr>
        <w:rPr>
          <w:rFonts w:eastAsia="Aptos"/>
          <w:b/>
          <w:bCs/>
          <w:rtl/>
        </w:rPr>
      </w:pPr>
      <w:r w:rsidRPr="00F10C55">
        <w:rPr>
          <w:rFonts w:eastAsia="Aptos"/>
          <w:b/>
          <w:bCs/>
          <w:noProof/>
          <w:rtl/>
        </w:rPr>
        <w:lastRenderedPageBreak/>
        <mc:AlternateContent>
          <mc:Choice Requires="wps">
            <w:drawing>
              <wp:anchor distT="45720" distB="45720" distL="114300" distR="114300" simplePos="0" relativeHeight="251708416" behindDoc="0" locked="0" layoutInCell="1" allowOverlap="1" wp14:anchorId="68C2D1FF" wp14:editId="14FF0CD7">
                <wp:simplePos x="0" y="0"/>
                <wp:positionH relativeFrom="margin">
                  <wp:align>right</wp:align>
                </wp:positionH>
                <wp:positionV relativeFrom="paragraph">
                  <wp:posOffset>-414</wp:posOffset>
                </wp:positionV>
                <wp:extent cx="5645150" cy="1661795"/>
                <wp:effectExtent l="0" t="0" r="0" b="0"/>
                <wp:wrapSquare wrapText="bothSides"/>
                <wp:docPr id="8760135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45150" cy="1661823"/>
                        </a:xfrm>
                        <a:prstGeom prst="rect">
                          <a:avLst/>
                        </a:prstGeom>
                        <a:solidFill>
                          <a:srgbClr val="FFFFFF"/>
                        </a:solidFill>
                        <a:ln w="9525">
                          <a:noFill/>
                          <a:miter lim="800000"/>
                          <a:headEnd/>
                          <a:tailEnd/>
                        </a:ln>
                      </wps:spPr>
                      <wps:txbx>
                        <w:txbxContent>
                          <w:p w14:paraId="0E6BA7D1" w14:textId="77777777" w:rsidR="00F10C55" w:rsidRPr="000323C3" w:rsidRDefault="00F10C55" w:rsidP="00F10C55">
                            <w:pPr>
                              <w:rPr>
                                <w:sz w:val="18"/>
                                <w:szCs w:val="18"/>
                                <w:rtl/>
                              </w:rPr>
                            </w:pPr>
                            <w:r w:rsidRPr="000323C3">
                              <w:rPr>
                                <w:sz w:val="18"/>
                                <w:szCs w:val="18"/>
                                <w:u w:val="single"/>
                                <w:rtl/>
                              </w:rPr>
                              <w:t>שאלה מבחינות הלשכה</w:t>
                            </w:r>
                            <w:r w:rsidRPr="000323C3">
                              <w:rPr>
                                <w:rFonts w:hint="cs"/>
                                <w:sz w:val="18"/>
                                <w:szCs w:val="18"/>
                                <w:rtl/>
                              </w:rPr>
                              <w:t xml:space="preserve">: </w:t>
                            </w:r>
                            <w:r w:rsidRPr="000323C3">
                              <w:rPr>
                                <w:sz w:val="18"/>
                                <w:szCs w:val="18"/>
                                <w:rtl/>
                              </w:rPr>
                              <w:t>עו"ד כהן הוריד לטלפון שלו אפליקציה של הקלטת שיחות אוטומטית. דדי, לקוח של עו"ד כהן, נוהג לקיים עימו באופן תדיר שיחות טלפוניות. באחת השיחות שקיימו דדי מוסר לעו"ד כהן גרסה מפורטת בקשר להליך משפטי שעו"ד כהן מייצג בו את דדי. לימים התברר כי הגרסה שמסר היתה חסרת בסיס וכתוצאה מכך ניתן נגד דדי פסק דין. דדי מאוכזב מהתוצאה ומאשים בכישלון זה את עו"ד כהן. דדי מחליף עו"ד ומגיש נגד עו"ד כהן תביעת רשלנות. עו"ד כהן מעוניין לעשות שימוש בהקלטה במסגרת ההליך המשפטי שמנהל נגדו דדי. מה הדין?</w:t>
                            </w:r>
                          </w:p>
                          <w:p w14:paraId="5311AEE7" w14:textId="77777777" w:rsidR="00F10C55" w:rsidRPr="000323C3" w:rsidRDefault="00F10C55" w:rsidP="00F10C55">
                            <w:pPr>
                              <w:pStyle w:val="a8"/>
                              <w:numPr>
                                <w:ilvl w:val="0"/>
                                <w:numId w:val="296"/>
                              </w:numPr>
                              <w:rPr>
                                <w:sz w:val="18"/>
                                <w:szCs w:val="18"/>
                                <w:rtl/>
                              </w:rPr>
                            </w:pPr>
                            <w:r w:rsidRPr="000323C3">
                              <w:rPr>
                                <w:sz w:val="18"/>
                                <w:szCs w:val="18"/>
                                <w:rtl/>
                              </w:rPr>
                              <w:t>עו"ד כהן רשאי לעשות שימוש בהקלטה זו לצרכי הגנתו.</w:t>
                            </w:r>
                          </w:p>
                          <w:p w14:paraId="686FB3AD" w14:textId="77777777" w:rsidR="00F10C55" w:rsidRPr="000323C3" w:rsidRDefault="00F10C55" w:rsidP="00F10C55">
                            <w:pPr>
                              <w:pStyle w:val="a8"/>
                              <w:numPr>
                                <w:ilvl w:val="0"/>
                                <w:numId w:val="296"/>
                              </w:numPr>
                              <w:rPr>
                                <w:sz w:val="18"/>
                                <w:szCs w:val="18"/>
                                <w:rtl/>
                              </w:rPr>
                            </w:pPr>
                            <w:r w:rsidRPr="000323C3">
                              <w:rPr>
                                <w:sz w:val="18"/>
                                <w:szCs w:val="18"/>
                                <w:rtl/>
                              </w:rPr>
                              <w:t>עו"ד כהן רשאי לעשות שימוש בהקלטה זו היות שדדי החליף עורך דין.</w:t>
                            </w:r>
                          </w:p>
                          <w:p w14:paraId="204CD2EF" w14:textId="77777777" w:rsidR="00F10C55" w:rsidRPr="000323C3" w:rsidRDefault="00F10C55" w:rsidP="00F10C55">
                            <w:pPr>
                              <w:pStyle w:val="a8"/>
                              <w:numPr>
                                <w:ilvl w:val="0"/>
                                <w:numId w:val="296"/>
                              </w:numPr>
                              <w:rPr>
                                <w:sz w:val="18"/>
                                <w:szCs w:val="18"/>
                                <w:rtl/>
                              </w:rPr>
                            </w:pPr>
                            <w:r w:rsidRPr="006D69B8">
                              <w:rPr>
                                <w:b/>
                                <w:bCs/>
                                <w:sz w:val="18"/>
                                <w:szCs w:val="18"/>
                                <w:rtl/>
                              </w:rPr>
                              <w:t>עו"ד כהן מנוע מלעשות שימוש בהקלטה זו היות שהקליט את דדי בלא ידיעתו בזמן שייצג אותו, ואם יעשה כן ייחשב כמי שעבר עבירה אתית</w:t>
                            </w:r>
                            <w:r w:rsidRPr="000323C3">
                              <w:rPr>
                                <w:sz w:val="18"/>
                                <w:szCs w:val="18"/>
                                <w:rtl/>
                              </w:rPr>
                              <w:t>.</w:t>
                            </w:r>
                          </w:p>
                          <w:p w14:paraId="3E44E18F" w14:textId="77777777" w:rsidR="00F10C55" w:rsidRDefault="00F10C55" w:rsidP="00F10C55">
                            <w:pPr>
                              <w:pStyle w:val="a8"/>
                              <w:numPr>
                                <w:ilvl w:val="0"/>
                                <w:numId w:val="296"/>
                              </w:numPr>
                              <w:rPr>
                                <w:sz w:val="18"/>
                                <w:szCs w:val="18"/>
                              </w:rPr>
                            </w:pPr>
                            <w:r w:rsidRPr="000323C3">
                              <w:rPr>
                                <w:sz w:val="18"/>
                                <w:szCs w:val="18"/>
                                <w:rtl/>
                              </w:rPr>
                              <w:t>עו"ד כהן מנוע מלעשות שימוש בהקלטה זו היות שחל איסור להציג הקלטה כראיה במסגרת הליך משפטי.</w:t>
                            </w:r>
                          </w:p>
                          <w:p w14:paraId="738DF068" w14:textId="77777777" w:rsidR="00F10C55" w:rsidRPr="006D69B8" w:rsidRDefault="00F10C55" w:rsidP="00F10C55">
                            <w:pPr>
                              <w:rPr>
                                <w:sz w:val="18"/>
                                <w:szCs w:val="18"/>
                              </w:rPr>
                            </w:pPr>
                            <w:r>
                              <w:rPr>
                                <w:rFonts w:hint="cs"/>
                                <w:sz w:val="18"/>
                                <w:szCs w:val="18"/>
                                <w:rtl/>
                              </w:rPr>
                              <w:t>כלל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2D1FF" id="_x0000_s1068" type="#_x0000_t202" style="position:absolute;left:0;text-align:left;margin-left:393.3pt;margin-top:-.05pt;width:444.5pt;height:130.85pt;flip:x;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SAFwIAAAkEAAAOAAAAZHJzL2Uyb0RvYy54bWysU8GO0zAQvSPxD5bvNE1oSjdqulq6FJAW&#10;WGnhAxzHaSwcj7HdJuXrGTuh7cIN4YPl8YzfzLx5Xt8OnSJHYZ0EXdJ0NqdEaA611PuSfvu6e7Wi&#10;xHmma6ZAi5KehKO3m5cv1r0pRAYtqFpYgiDaFb0paeu9KZLE8VZ0zM3ACI3OBmzHPJp2n9SW9Yje&#10;qSSbz5dJD7Y2FrhwDm/vRyfdRPymEdx/aRonPFElxdp83G3cq7AnmzUr9paZVvKpDPYPVXRMakx6&#10;hrpnnpGDlX9BdZJbcND4GYcugaaRXMQesJt0/kc3Ty0zIvaC5Dhzpsn9P1j++fhkHi3xw1sYcICx&#10;CWcegH93RMO2ZXov7qyFvhWsxsRpoCzpjSump4FqV7gAUvWfoMYhs4OHCDQ0tiONkubDb2jsmGAe&#10;HMXpTL8YPOF4mS8XeZqji6MvXS7TVfY6ZmNFAAr0Guv8ewEdCYeSWpxvTMSOD86Hwi4hIdyBkvVO&#10;KhUNu6+2ypIjQy3s4prQn4UpTfqS3uRZHpE1hPdRJp30qFUlu5Ku5mGN6gnEvNN1DPFMqvGMlSg9&#10;MRXIGWnyQzUQWZd0kYXHgbkK6hNyZ2HUJv4lPLRgf1LSoy5L6n4cmBWUqI8a+b9JF4sg5Ggs8jcZ&#10;GvbaU117mOYIVVJPyXjc+ij+wIeGO5xTIyNvl0qmmlFvkc7pbwRBX9sx6vKDN78AAAD//wMAUEsD&#10;BBQABgAIAAAAIQDyc+lt3AAAAAYBAAAPAAAAZHJzL2Rvd25yZXYueG1sTI9BT4NAFITvJv6HzTPx&#10;YtoFEgmlPBpjrPdio/a2ZZ9AZN8iu6XYX+960uNkJjPfFJvZ9GKi0XWWEeJlBIK4trrjBmH/sl1k&#10;IJxXrFVvmRC+ycGmvL4qVK7tmXc0Vb4RoYRdrhBa74dcSle3ZJRb2oE4eB92NMoHOTZSj+ocyk0v&#10;kyhKpVEdh4VWDfTYUv1ZnQzC5W2qvt4Pu+T1brvy8719Ti9PBvH2Zn5Yg/A0+78w/OIHdCgD09Ge&#10;WDvRI4QjHmERgwhmlq2CPiIkaZyCLAv5H7/8AQAA//8DAFBLAQItABQABgAIAAAAIQC2gziS/gAA&#10;AOEBAAATAAAAAAAAAAAAAAAAAAAAAABbQ29udGVudF9UeXBlc10ueG1sUEsBAi0AFAAGAAgAAAAh&#10;ADj9If/WAAAAlAEAAAsAAAAAAAAAAAAAAAAALwEAAF9yZWxzLy5yZWxzUEsBAi0AFAAGAAgAAAAh&#10;AHJwZIAXAgAACQQAAA4AAAAAAAAAAAAAAAAALgIAAGRycy9lMm9Eb2MueG1sUEsBAi0AFAAGAAgA&#10;AAAhAPJz6W3cAAAABgEAAA8AAAAAAAAAAAAAAAAAcQQAAGRycy9kb3ducmV2LnhtbFBLBQYAAAAA&#10;BAAEAPMAAAB6BQAAAAA=&#10;" stroked="f">
                <v:textbox>
                  <w:txbxContent>
                    <w:p w14:paraId="0E6BA7D1" w14:textId="77777777" w:rsidR="00F10C55" w:rsidRPr="000323C3" w:rsidRDefault="00F10C55" w:rsidP="00F10C55">
                      <w:pPr>
                        <w:rPr>
                          <w:sz w:val="18"/>
                          <w:szCs w:val="18"/>
                          <w:rtl/>
                        </w:rPr>
                      </w:pPr>
                      <w:r w:rsidRPr="000323C3">
                        <w:rPr>
                          <w:sz w:val="18"/>
                          <w:szCs w:val="18"/>
                          <w:u w:val="single"/>
                          <w:rtl/>
                        </w:rPr>
                        <w:t>שאלה מבחינות הלשכה</w:t>
                      </w:r>
                      <w:r w:rsidRPr="000323C3">
                        <w:rPr>
                          <w:rFonts w:hint="cs"/>
                          <w:sz w:val="18"/>
                          <w:szCs w:val="18"/>
                          <w:rtl/>
                        </w:rPr>
                        <w:t xml:space="preserve">: </w:t>
                      </w:r>
                      <w:r w:rsidRPr="000323C3">
                        <w:rPr>
                          <w:sz w:val="18"/>
                          <w:szCs w:val="18"/>
                          <w:rtl/>
                        </w:rPr>
                        <w:t xml:space="preserve">עו"ד כהן הוריד לטלפון שלו אפליקציה של הקלטת שיחות אוטומטית. דדי, לקוח של עו"ד כהן, נוהג לקיים עימו באופן תדיר שיחות טלפוניות. באחת השיחות שקיימו דדי מוסר לעו"ד כהן גרסה מפורטת בקשר להליך משפטי שעו"ד כהן מייצג בו את דדי. לימים התברר כי הגרסה שמסר </w:t>
                      </w:r>
                      <w:proofErr w:type="spellStart"/>
                      <w:r w:rsidRPr="000323C3">
                        <w:rPr>
                          <w:sz w:val="18"/>
                          <w:szCs w:val="18"/>
                          <w:rtl/>
                        </w:rPr>
                        <w:t>היתה</w:t>
                      </w:r>
                      <w:proofErr w:type="spellEnd"/>
                      <w:r w:rsidRPr="000323C3">
                        <w:rPr>
                          <w:sz w:val="18"/>
                          <w:szCs w:val="18"/>
                          <w:rtl/>
                        </w:rPr>
                        <w:t xml:space="preserve"> חסרת בסיס וכתוצאה מכך ניתן נגד דדי פסק דין. דדי מאוכזב מהתוצאה ומאשים בכישלון זה את עו"ד כהן. דדי מחליף עו"ד ומגיש נגד עו"ד כהן תביעת רשלנות. עו"ד כהן מעוניין לעשות שימוש בהקלטה במסגרת ההליך המשפטי שמנהל נגדו דדי. מה הדין?</w:t>
                      </w:r>
                    </w:p>
                    <w:p w14:paraId="5311AEE7" w14:textId="77777777" w:rsidR="00F10C55" w:rsidRPr="000323C3" w:rsidRDefault="00F10C55" w:rsidP="00F10C55">
                      <w:pPr>
                        <w:pStyle w:val="a8"/>
                        <w:numPr>
                          <w:ilvl w:val="0"/>
                          <w:numId w:val="296"/>
                        </w:numPr>
                        <w:rPr>
                          <w:sz w:val="18"/>
                          <w:szCs w:val="18"/>
                          <w:rtl/>
                        </w:rPr>
                      </w:pPr>
                      <w:r w:rsidRPr="000323C3">
                        <w:rPr>
                          <w:sz w:val="18"/>
                          <w:szCs w:val="18"/>
                          <w:rtl/>
                        </w:rPr>
                        <w:t>עו"ד כהן רשאי לעשות שימוש בהקלטה זו לצרכי הגנתו.</w:t>
                      </w:r>
                    </w:p>
                    <w:p w14:paraId="686FB3AD" w14:textId="77777777" w:rsidR="00F10C55" w:rsidRPr="000323C3" w:rsidRDefault="00F10C55" w:rsidP="00F10C55">
                      <w:pPr>
                        <w:pStyle w:val="a8"/>
                        <w:numPr>
                          <w:ilvl w:val="0"/>
                          <w:numId w:val="296"/>
                        </w:numPr>
                        <w:rPr>
                          <w:sz w:val="18"/>
                          <w:szCs w:val="18"/>
                          <w:rtl/>
                        </w:rPr>
                      </w:pPr>
                      <w:r w:rsidRPr="000323C3">
                        <w:rPr>
                          <w:sz w:val="18"/>
                          <w:szCs w:val="18"/>
                          <w:rtl/>
                        </w:rPr>
                        <w:t>עו"ד כהן רשאי לעשות שימוש בהקלטה זו היות שדדי החליף עורך דין.</w:t>
                      </w:r>
                    </w:p>
                    <w:p w14:paraId="204CD2EF" w14:textId="77777777" w:rsidR="00F10C55" w:rsidRPr="000323C3" w:rsidRDefault="00F10C55" w:rsidP="00F10C55">
                      <w:pPr>
                        <w:pStyle w:val="a8"/>
                        <w:numPr>
                          <w:ilvl w:val="0"/>
                          <w:numId w:val="296"/>
                        </w:numPr>
                        <w:rPr>
                          <w:sz w:val="18"/>
                          <w:szCs w:val="18"/>
                          <w:rtl/>
                        </w:rPr>
                      </w:pPr>
                      <w:r w:rsidRPr="006D69B8">
                        <w:rPr>
                          <w:b/>
                          <w:bCs/>
                          <w:sz w:val="18"/>
                          <w:szCs w:val="18"/>
                          <w:rtl/>
                        </w:rPr>
                        <w:t>עו"ד כהן מנוע מלעשות שימוש בהקלטה זו היות שהקליט את דדי בלא ידיעתו בזמן שייצג אותו, ואם יעשה כן ייחשב כמי שעבר עבירה אתית</w:t>
                      </w:r>
                      <w:r w:rsidRPr="000323C3">
                        <w:rPr>
                          <w:sz w:val="18"/>
                          <w:szCs w:val="18"/>
                          <w:rtl/>
                        </w:rPr>
                        <w:t>.</w:t>
                      </w:r>
                    </w:p>
                    <w:p w14:paraId="3E44E18F" w14:textId="77777777" w:rsidR="00F10C55" w:rsidRDefault="00F10C55" w:rsidP="00F10C55">
                      <w:pPr>
                        <w:pStyle w:val="a8"/>
                        <w:numPr>
                          <w:ilvl w:val="0"/>
                          <w:numId w:val="296"/>
                        </w:numPr>
                        <w:rPr>
                          <w:sz w:val="18"/>
                          <w:szCs w:val="18"/>
                        </w:rPr>
                      </w:pPr>
                      <w:r w:rsidRPr="000323C3">
                        <w:rPr>
                          <w:sz w:val="18"/>
                          <w:szCs w:val="18"/>
                          <w:rtl/>
                        </w:rPr>
                        <w:t>עו"ד כהן מנוע מלעשות שימוש בהקלטה זו היות שחל איסור להציג הקלטה כראיה במסגרת הליך משפטי.</w:t>
                      </w:r>
                    </w:p>
                    <w:p w14:paraId="738DF068" w14:textId="77777777" w:rsidR="00F10C55" w:rsidRPr="006D69B8" w:rsidRDefault="00F10C55" w:rsidP="00F10C55">
                      <w:pPr>
                        <w:rPr>
                          <w:sz w:val="18"/>
                          <w:szCs w:val="18"/>
                        </w:rPr>
                      </w:pPr>
                      <w:r>
                        <w:rPr>
                          <w:rFonts w:hint="cs"/>
                          <w:sz w:val="18"/>
                          <w:szCs w:val="18"/>
                          <w:rtl/>
                        </w:rPr>
                        <w:t>כלל 22.</w:t>
                      </w:r>
                    </w:p>
                  </w:txbxContent>
                </v:textbox>
                <w10:wrap type="square" anchorx="margin"/>
              </v:shape>
            </w:pict>
          </mc:Fallback>
        </mc:AlternateContent>
      </w:r>
    </w:p>
    <w:p w14:paraId="611FE58E" w14:textId="77777777" w:rsidR="00F10C55" w:rsidRPr="00F10C55" w:rsidRDefault="00F10C55" w:rsidP="00F10C55">
      <w:pPr>
        <w:rPr>
          <w:rFonts w:eastAsia="Aptos"/>
          <w:b/>
          <w:bCs/>
          <w:rtl/>
        </w:rPr>
      </w:pPr>
    </w:p>
    <w:p w14:paraId="1FB654AD" w14:textId="77777777" w:rsidR="00F10C55" w:rsidRPr="00F10C55" w:rsidRDefault="00F10C55" w:rsidP="00F10C55">
      <w:pPr>
        <w:rPr>
          <w:rFonts w:eastAsia="Aptos"/>
          <w:b/>
          <w:bCs/>
          <w:rtl/>
        </w:rPr>
      </w:pPr>
    </w:p>
    <w:p w14:paraId="30DB2D64" w14:textId="77777777" w:rsidR="00F10C55" w:rsidRPr="00F10C55" w:rsidRDefault="00F10C55" w:rsidP="00F10C55">
      <w:pPr>
        <w:rPr>
          <w:rFonts w:eastAsia="Aptos"/>
          <w:b/>
          <w:bCs/>
          <w:rtl/>
        </w:rPr>
      </w:pPr>
    </w:p>
    <w:p w14:paraId="6369262D" w14:textId="77777777" w:rsidR="00F10C55" w:rsidRPr="00F10C55" w:rsidRDefault="00F10C55" w:rsidP="00F10C55">
      <w:pPr>
        <w:rPr>
          <w:rFonts w:eastAsia="Aptos"/>
          <w:b/>
          <w:bCs/>
          <w:rtl/>
        </w:rPr>
      </w:pPr>
    </w:p>
    <w:p w14:paraId="53EA65D0" w14:textId="77777777" w:rsidR="00F10C55" w:rsidRPr="00F10C55" w:rsidRDefault="00F10C55" w:rsidP="00F10C55">
      <w:pPr>
        <w:rPr>
          <w:rFonts w:eastAsia="Aptos"/>
          <w:b/>
          <w:bCs/>
          <w:rtl/>
        </w:rPr>
      </w:pPr>
    </w:p>
    <w:p w14:paraId="6250B1C1" w14:textId="77777777" w:rsidR="00F10C55" w:rsidRPr="00F10C55" w:rsidRDefault="00F10C55" w:rsidP="00F10C55">
      <w:pPr>
        <w:rPr>
          <w:rFonts w:eastAsia="Aptos"/>
          <w:b/>
          <w:bCs/>
          <w:rtl/>
        </w:rPr>
      </w:pPr>
    </w:p>
    <w:p w14:paraId="4CC0271C" w14:textId="77777777" w:rsidR="00F10C55" w:rsidRPr="00F10C55" w:rsidRDefault="00F10C55" w:rsidP="00F10C55">
      <w:pPr>
        <w:numPr>
          <w:ilvl w:val="0"/>
          <w:numId w:val="302"/>
        </w:numPr>
        <w:contextualSpacing/>
        <w:jc w:val="center"/>
        <w:rPr>
          <w:rFonts w:eastAsia="Aptos"/>
          <w:u w:val="single"/>
          <w:rtl/>
        </w:rPr>
      </w:pPr>
      <w:r w:rsidRPr="00F10C55">
        <w:rPr>
          <w:rFonts w:eastAsia="Aptos"/>
          <w:b/>
          <w:bCs/>
          <w:u w:val="single"/>
          <w:rtl/>
        </w:rPr>
        <w:t>ענייני כספים</w:t>
      </w:r>
      <w:r w:rsidRPr="00F10C55">
        <w:rPr>
          <w:rFonts w:eastAsia="Aptos" w:hint="cs"/>
          <w:b/>
          <w:bCs/>
          <w:u w:val="single"/>
          <w:rtl/>
        </w:rPr>
        <w:t xml:space="preserve"> שבין עורך דין ללקוח</w:t>
      </w:r>
    </w:p>
    <w:p w14:paraId="02A92987" w14:textId="77777777" w:rsidR="00F10C55" w:rsidRPr="00F10C55" w:rsidRDefault="00F10C55" w:rsidP="00F10C55">
      <w:pPr>
        <w:rPr>
          <w:rFonts w:eastAsia="Aptos"/>
          <w:rtl/>
        </w:rPr>
      </w:pPr>
      <w:r w:rsidRPr="00F10C55">
        <w:rPr>
          <w:rFonts w:eastAsia="Aptos" w:hint="cs"/>
          <w:b/>
          <w:bCs/>
          <w:rtl/>
        </w:rPr>
        <w:t>הסכם שכר טרחה</w:t>
      </w:r>
    </w:p>
    <w:p w14:paraId="2EAAD70B" w14:textId="77777777" w:rsidR="00F10C55" w:rsidRPr="00F10C55" w:rsidRDefault="00F10C55" w:rsidP="00F10C55">
      <w:pPr>
        <w:rPr>
          <w:rFonts w:eastAsia="Aptos"/>
          <w:rtl/>
        </w:rPr>
      </w:pPr>
      <w:r w:rsidRPr="00F10C55">
        <w:rPr>
          <w:rFonts w:eastAsia="Aptos" w:hint="cs"/>
          <w:rtl/>
        </w:rPr>
        <w:t xml:space="preserve">כשמגיעה לקוחה, הדבר הנכון לעשות זה אחרי שהיא מחליטה להפקיד את עניינה בידי עו"ד, הוא ליצור הסכם שכר טרחה. </w:t>
      </w:r>
    </w:p>
    <w:p w14:paraId="6B0880E9" w14:textId="77777777" w:rsidR="00F10C55" w:rsidRPr="00F10C55" w:rsidRDefault="00F10C55" w:rsidP="00F10C55">
      <w:pPr>
        <w:numPr>
          <w:ilvl w:val="0"/>
          <w:numId w:val="297"/>
        </w:numPr>
        <w:contextualSpacing/>
        <w:rPr>
          <w:rFonts w:eastAsia="Aptos"/>
        </w:rPr>
      </w:pPr>
      <w:r w:rsidRPr="00F10C55">
        <w:rPr>
          <w:rFonts w:eastAsia="Aptos"/>
          <w:rtl/>
        </w:rPr>
        <w:t xml:space="preserve">הסכם שכר הטרחה הוא הסכם חוזי, עליו חלים כללי החוזים הרגילים. </w:t>
      </w:r>
      <w:r w:rsidRPr="00F10C55">
        <w:rPr>
          <w:rFonts w:eastAsia="Aptos"/>
          <w:u w:val="single"/>
          <w:rtl/>
        </w:rPr>
        <w:t>אולם</w:t>
      </w:r>
      <w:r w:rsidRPr="00F10C55">
        <w:rPr>
          <w:rFonts w:eastAsia="Aptos" w:hint="cs"/>
          <w:u w:val="single"/>
          <w:rtl/>
        </w:rPr>
        <w:t xml:space="preserve"> לא רק, </w:t>
      </w:r>
      <w:r w:rsidRPr="00F10C55">
        <w:rPr>
          <w:rFonts w:eastAsia="Aptos" w:hint="cs"/>
          <w:rtl/>
        </w:rPr>
        <w:t>יש הרבה מאוד כללים נוספים החלים.</w:t>
      </w:r>
      <w:r w:rsidRPr="00F10C55">
        <w:rPr>
          <w:rFonts w:eastAsia="Aptos"/>
          <w:rtl/>
        </w:rPr>
        <w:t xml:space="preserve"> קיימות מגבלות והוראות מיוחדות לגבי הסכם זה</w:t>
      </w:r>
      <w:r w:rsidRPr="00F10C55">
        <w:rPr>
          <w:rFonts w:eastAsia="Aptos" w:hint="cs"/>
          <w:rtl/>
        </w:rPr>
        <w:t xml:space="preserve"> </w:t>
      </w:r>
      <w:r w:rsidRPr="00F10C55">
        <w:rPr>
          <w:rFonts w:eastAsia="Aptos"/>
          <w:rtl/>
        </w:rPr>
        <w:t>בחוק לשכת עורכי הדין, בכללי האתיקה, וכן הנחיות והוראות שנקבעו בפסיקה.</w:t>
      </w:r>
    </w:p>
    <w:p w14:paraId="4046592A" w14:textId="77777777" w:rsidR="00F10C55" w:rsidRPr="00F10C55" w:rsidRDefault="00F10C55" w:rsidP="00F10C55">
      <w:pPr>
        <w:numPr>
          <w:ilvl w:val="0"/>
          <w:numId w:val="297"/>
        </w:numPr>
        <w:contextualSpacing/>
        <w:rPr>
          <w:rFonts w:eastAsia="Aptos"/>
        </w:rPr>
      </w:pPr>
      <w:r w:rsidRPr="00F10C55">
        <w:rPr>
          <w:rFonts w:eastAsia="Aptos"/>
          <w:rtl/>
        </w:rPr>
        <w:t xml:space="preserve">לא קיימת הוראה חוקית המחייבת כי הסכם שכר הטרחה ייערך בכתב, לכן הוא יכול להיערך בע"פ. </w:t>
      </w:r>
      <w:r w:rsidRPr="00F10C55">
        <w:rPr>
          <w:rFonts w:eastAsia="Aptos" w:hint="cs"/>
          <w:rtl/>
        </w:rPr>
        <w:t xml:space="preserve">עקרונית גם הסכם בע"פ יכול להיות הסכם תקף, וזאת הדרך הטובה ביותר להבטיח מבחינה ראייתית. </w:t>
      </w:r>
    </w:p>
    <w:p w14:paraId="65D77719" w14:textId="77777777" w:rsidR="00F10C55" w:rsidRPr="00F10C55" w:rsidRDefault="00F10C55" w:rsidP="00F10C55">
      <w:pPr>
        <w:numPr>
          <w:ilvl w:val="0"/>
          <w:numId w:val="297"/>
        </w:numPr>
        <w:contextualSpacing/>
        <w:rPr>
          <w:rFonts w:eastAsia="Aptos"/>
        </w:rPr>
      </w:pPr>
      <w:r w:rsidRPr="00F10C55">
        <w:rPr>
          <w:rFonts w:eastAsia="Aptos"/>
          <w:rtl/>
        </w:rPr>
        <w:t>בנוסף</w:t>
      </w:r>
      <w:r w:rsidRPr="00F10C55">
        <w:rPr>
          <w:rFonts w:eastAsia="Aptos" w:hint="cs"/>
          <w:rtl/>
        </w:rPr>
        <w:t xml:space="preserve">, </w:t>
      </w:r>
      <w:r w:rsidRPr="00F10C55">
        <w:rPr>
          <w:rFonts w:eastAsia="Aptos"/>
          <w:rtl/>
        </w:rPr>
        <w:t xml:space="preserve">נקבע כי האחריות לעריכת הסכם שכ"ט </w:t>
      </w:r>
      <w:r w:rsidRPr="00F10C55">
        <w:rPr>
          <w:rFonts w:eastAsia="Aptos"/>
          <w:u w:val="single"/>
          <w:rtl/>
        </w:rPr>
        <w:t>מוטלת על עוה"</w:t>
      </w:r>
      <w:r w:rsidRPr="00F10C55">
        <w:rPr>
          <w:rFonts w:eastAsia="Aptos"/>
          <w:rtl/>
        </w:rPr>
        <w:t>ד</w:t>
      </w:r>
      <w:r w:rsidRPr="00F10C55">
        <w:rPr>
          <w:rFonts w:eastAsia="Aptos" w:hint="cs"/>
          <w:rtl/>
        </w:rPr>
        <w:t xml:space="preserve"> </w:t>
      </w:r>
      <w:r w:rsidRPr="00F10C55">
        <w:rPr>
          <w:rFonts w:eastAsia="Aptos"/>
          <w:rtl/>
        </w:rPr>
        <w:t>וכי החובה להבהיר את הסכם שכר הטרחה ללקוח מוטלת על עורך הדין: רע"א 6222/13 עו"ד סטרוגנו נ' שרבט (2013).</w:t>
      </w:r>
      <w:r w:rsidRPr="00F10C55">
        <w:rPr>
          <w:rFonts w:eastAsia="Aptos" w:hint="cs"/>
          <w:rtl/>
        </w:rPr>
        <w:t xml:space="preserve"> כלומר אם לא מדברים על הסכום, אין הסכם, הטעות מוטלת על עו"ד. ולא רק שעו"ד צריך לכתוב את ההסכם, אלא היא\הוא צריכ\ה להסביר אותו ללקוח\ה. </w:t>
      </w:r>
    </w:p>
    <w:p w14:paraId="1600E7EE" w14:textId="77777777" w:rsidR="00F10C55" w:rsidRPr="00F10C55" w:rsidRDefault="00F10C55" w:rsidP="00F10C55">
      <w:pPr>
        <w:numPr>
          <w:ilvl w:val="0"/>
          <w:numId w:val="297"/>
        </w:numPr>
        <w:contextualSpacing/>
        <w:rPr>
          <w:rFonts w:eastAsia="Aptos"/>
        </w:rPr>
      </w:pPr>
      <w:r w:rsidRPr="00F10C55">
        <w:rPr>
          <w:rFonts w:eastAsia="Aptos"/>
          <w:rtl/>
        </w:rPr>
        <w:t xml:space="preserve">עוד נפסק שהסכם שכר טרחה לא ברור יפורש </w:t>
      </w:r>
      <w:r w:rsidRPr="00F10C55">
        <w:rPr>
          <w:rFonts w:eastAsia="Aptos" w:hint="cs"/>
          <w:u w:val="single"/>
          <w:rtl/>
        </w:rPr>
        <w:t>תמיד</w:t>
      </w:r>
      <w:r w:rsidRPr="00F10C55">
        <w:rPr>
          <w:rFonts w:eastAsia="Aptos" w:hint="cs"/>
          <w:rtl/>
        </w:rPr>
        <w:t xml:space="preserve"> </w:t>
      </w:r>
      <w:r w:rsidRPr="00F10C55">
        <w:rPr>
          <w:rFonts w:eastAsia="Aptos"/>
          <w:rtl/>
        </w:rPr>
        <w:t>לטובת הלקוח</w:t>
      </w:r>
      <w:r w:rsidRPr="00F10C55">
        <w:rPr>
          <w:rFonts w:eastAsia="Aptos" w:hint="cs"/>
          <w:rtl/>
        </w:rPr>
        <w:t xml:space="preserve"> (למשל: הייצוג יהיה לכל אורך ההליך, כולל בערעור; שכר טרחה באחוזים ישולם רק בסוף ההליך וכו'). </w:t>
      </w:r>
    </w:p>
    <w:p w14:paraId="3BCE53E0" w14:textId="77777777" w:rsidR="00F10C55" w:rsidRPr="00F10C55" w:rsidRDefault="00F10C55" w:rsidP="00F10C55">
      <w:pPr>
        <w:numPr>
          <w:ilvl w:val="0"/>
          <w:numId w:val="297"/>
        </w:numPr>
        <w:contextualSpacing/>
        <w:rPr>
          <w:rFonts w:eastAsia="Aptos"/>
        </w:rPr>
      </w:pPr>
      <w:r w:rsidRPr="00F10C55">
        <w:rPr>
          <w:rFonts w:eastAsia="Aptos"/>
          <w:u w:val="single"/>
          <w:rtl/>
        </w:rPr>
        <w:t>ע"א 9282/02 יכין חקל נ' עו"ד יחיאל (2004):</w:t>
      </w:r>
      <w:r w:rsidRPr="00F10C55">
        <w:rPr>
          <w:rFonts w:eastAsia="Aptos"/>
          <w:rtl/>
        </w:rPr>
        <w:t xml:space="preserve"> כאשר לא סוכם על </w:t>
      </w:r>
      <w:r w:rsidRPr="00F10C55">
        <w:rPr>
          <w:rFonts w:eastAsia="Aptos"/>
          <w:u w:val="single"/>
          <w:rtl/>
        </w:rPr>
        <w:t>שכ"ט יחול ס' 46 לחוק החוזים</w:t>
      </w:r>
      <w:r w:rsidRPr="00F10C55">
        <w:rPr>
          <w:rFonts w:eastAsia="Aptos"/>
          <w:rtl/>
        </w:rPr>
        <w:t xml:space="preserve">, כלומר: רואים את הצדדים כאילו הסכימו ביניהם על תשלום שכר ראוי. </w:t>
      </w:r>
      <w:r w:rsidRPr="00F10C55">
        <w:rPr>
          <w:rFonts w:eastAsia="Aptos" w:hint="cs"/>
          <w:rtl/>
        </w:rPr>
        <w:t xml:space="preserve">כאשר </w:t>
      </w:r>
      <w:r w:rsidRPr="00F10C55">
        <w:rPr>
          <w:rFonts w:eastAsia="Aptos"/>
          <w:rtl/>
        </w:rPr>
        <w:t xml:space="preserve">קביעת השכר הראוי תעשה בכל מקרה ע"פ נסיבותיו. </w:t>
      </w:r>
      <w:r w:rsidRPr="00F10C55">
        <w:rPr>
          <w:rFonts w:eastAsia="Aptos" w:hint="cs"/>
          <w:rtl/>
        </w:rPr>
        <w:t xml:space="preserve">עו"ד צריך להוכיח מהו השכר הראוי. לשים לב כי </w:t>
      </w:r>
      <w:r w:rsidRPr="00F10C55">
        <w:rPr>
          <w:rFonts w:eastAsia="Aptos"/>
          <w:rtl/>
        </w:rPr>
        <w:t xml:space="preserve">מאחר והאחריות לעריכת הסכם שכ"ט מוטלת על עוה"ד, </w:t>
      </w:r>
      <w:r w:rsidRPr="00F10C55">
        <w:rPr>
          <w:rFonts w:eastAsia="Aptos"/>
          <w:u w:val="single"/>
          <w:rtl/>
        </w:rPr>
        <w:t>הרי שניתן לקחת מחדל זה בחשבון בחישוב גובה השכר</w:t>
      </w:r>
      <w:r w:rsidRPr="00F10C55">
        <w:rPr>
          <w:rFonts w:eastAsia="Aptos"/>
          <w:rtl/>
        </w:rPr>
        <w:t>.</w:t>
      </w:r>
      <w:r w:rsidRPr="00F10C55">
        <w:rPr>
          <w:rFonts w:eastAsia="Aptos" w:hint="cs"/>
          <w:rtl/>
        </w:rPr>
        <w:t xml:space="preserve"> כלומר לפסוק לו שכר שהוא קצת נמוך מהשכר הראוי בגלל המחדל הזה.</w:t>
      </w:r>
    </w:p>
    <w:p w14:paraId="75749DFA" w14:textId="77777777" w:rsidR="00F10C55" w:rsidRPr="00F10C55" w:rsidRDefault="00F10C55" w:rsidP="00F10C55">
      <w:pPr>
        <w:rPr>
          <w:rFonts w:eastAsia="Aptos"/>
          <w:rtl/>
        </w:rPr>
      </w:pPr>
      <w:r w:rsidRPr="00F10C55">
        <w:rPr>
          <w:rFonts w:eastAsia="Aptos"/>
          <w:b/>
          <w:bCs/>
          <w:rtl/>
        </w:rPr>
        <w:t>מה הדין כאשר הטיפול המשפטי מופסק בטרם הגיע לסיומו?</w:t>
      </w:r>
    </w:p>
    <w:p w14:paraId="15DD655A" w14:textId="77777777" w:rsidR="00F10C55" w:rsidRPr="00F10C55" w:rsidRDefault="00F10C55" w:rsidP="00F10C55">
      <w:pPr>
        <w:rPr>
          <w:rFonts w:eastAsia="Aptos"/>
        </w:rPr>
      </w:pPr>
      <w:r w:rsidRPr="00F10C55">
        <w:rPr>
          <w:rFonts w:eastAsia="Aptos" w:hint="cs"/>
          <w:rtl/>
        </w:rPr>
        <w:t>יכול לקרות מצב בו הייצוג של עו"ד נפסק באמצע. למשל לקוחה שכרה עו"ד לצורך מכירת דירה, ובסוף העסקה מתפוצצת. נניח כי בהכם שכר הטרחה נקבע כי אחרי שהעסקה מסתיימת, הלקוחה צריכה לשלם 1% משווי הדירה. אך החוזה לא נחתם- האם מגיע לעו"ד כסף או לא?</w:t>
      </w:r>
    </w:p>
    <w:p w14:paraId="6985E5F7" w14:textId="77777777" w:rsidR="00F10C55" w:rsidRPr="00F10C55" w:rsidRDefault="00F10C55" w:rsidP="00F10C55">
      <w:pPr>
        <w:numPr>
          <w:ilvl w:val="0"/>
          <w:numId w:val="298"/>
        </w:numPr>
        <w:contextualSpacing/>
        <w:rPr>
          <w:rFonts w:eastAsia="Aptos"/>
        </w:rPr>
      </w:pPr>
      <w:r w:rsidRPr="00F10C55">
        <w:rPr>
          <w:rFonts w:eastAsia="Aptos"/>
          <w:rtl/>
        </w:rPr>
        <w:t>הטיפול</w:t>
      </w:r>
      <w:r w:rsidRPr="00F10C55">
        <w:rPr>
          <w:rFonts w:eastAsia="Aptos" w:hint="cs"/>
          <w:rtl/>
        </w:rPr>
        <w:t xml:space="preserve"> המשפטי</w:t>
      </w:r>
      <w:r w:rsidRPr="00F10C55">
        <w:rPr>
          <w:rFonts w:eastAsia="Aptos"/>
          <w:rtl/>
        </w:rPr>
        <w:t xml:space="preserve"> עשוי להיפסק מסיבות שונות. למשל:</w:t>
      </w:r>
      <w:r w:rsidRPr="00F10C55">
        <w:rPr>
          <w:rFonts w:eastAsia="Aptos" w:hint="cs"/>
          <w:rtl/>
        </w:rPr>
        <w:t xml:space="preserve"> </w:t>
      </w:r>
      <w:r w:rsidRPr="00F10C55">
        <w:rPr>
          <w:rFonts w:eastAsia="Aptos"/>
          <w:rtl/>
        </w:rPr>
        <w:t xml:space="preserve">כתוצאה מפיטורי עוה"ד ע"י הלקוח (כזכור ללקוח </w:t>
      </w:r>
      <w:r w:rsidRPr="00F10C55">
        <w:rPr>
          <w:rFonts w:eastAsia="Aptos" w:hint="cs"/>
          <w:rtl/>
        </w:rPr>
        <w:t xml:space="preserve">במשפט אזרחי </w:t>
      </w:r>
      <w:r w:rsidRPr="00F10C55">
        <w:rPr>
          <w:rFonts w:eastAsia="Aptos"/>
          <w:rtl/>
        </w:rPr>
        <w:t>מותר לפטר את עורך דינו בכל עת), או כתוצאה מביטול הפרויקט.</w:t>
      </w:r>
      <w:r w:rsidRPr="00F10C55">
        <w:rPr>
          <w:rFonts w:eastAsia="Aptos" w:hint="cs"/>
          <w:rtl/>
        </w:rPr>
        <w:t xml:space="preserve"> מה קורה במצב הזה מבחינת ההיבט הכספי בין העו"ד ללקוח?</w:t>
      </w:r>
    </w:p>
    <w:p w14:paraId="50D41E61" w14:textId="77777777" w:rsidR="00F10C55" w:rsidRPr="00F10C55" w:rsidRDefault="00F10C55" w:rsidP="00F10C55">
      <w:pPr>
        <w:numPr>
          <w:ilvl w:val="0"/>
          <w:numId w:val="298"/>
        </w:numPr>
        <w:contextualSpacing/>
        <w:rPr>
          <w:rFonts w:eastAsia="Aptos"/>
          <w:rtl/>
        </w:rPr>
      </w:pPr>
      <w:r w:rsidRPr="00F10C55">
        <w:rPr>
          <w:rFonts w:eastAsia="Aptos"/>
          <w:rtl/>
        </w:rPr>
        <w:t>הסכם שכ</w:t>
      </w:r>
      <w:r w:rsidRPr="00F10C55">
        <w:rPr>
          <w:rFonts w:eastAsia="Aptos" w:hint="cs"/>
          <w:rtl/>
        </w:rPr>
        <w:t xml:space="preserve">ר </w:t>
      </w:r>
      <w:r w:rsidRPr="00F10C55">
        <w:rPr>
          <w:rFonts w:eastAsia="Aptos"/>
          <w:rtl/>
        </w:rPr>
        <w:t>ט</w:t>
      </w:r>
      <w:r w:rsidRPr="00F10C55">
        <w:rPr>
          <w:rFonts w:eastAsia="Aptos" w:hint="cs"/>
          <w:rtl/>
        </w:rPr>
        <w:t>רחה</w:t>
      </w:r>
      <w:r w:rsidRPr="00F10C55">
        <w:rPr>
          <w:rFonts w:eastAsia="Aptos"/>
          <w:rtl/>
        </w:rPr>
        <w:t xml:space="preserve"> טוב צריך לצפות אפשרות זו ולקבוע מה יהא שכר הטרחה במקרה כזה. </w:t>
      </w:r>
    </w:p>
    <w:p w14:paraId="749E4D6C" w14:textId="77777777" w:rsidR="00F10C55" w:rsidRPr="00F10C55" w:rsidRDefault="00F10C55" w:rsidP="00F10C55">
      <w:pPr>
        <w:numPr>
          <w:ilvl w:val="0"/>
          <w:numId w:val="298"/>
        </w:numPr>
        <w:contextualSpacing/>
        <w:rPr>
          <w:rFonts w:eastAsia="Aptos"/>
        </w:rPr>
      </w:pPr>
      <w:r w:rsidRPr="00F10C55">
        <w:rPr>
          <w:rFonts w:eastAsia="Aptos" w:hint="cs"/>
          <w:rtl/>
        </w:rPr>
        <w:t xml:space="preserve">ביהמ"ש </w:t>
      </w:r>
      <w:r w:rsidRPr="00F10C55">
        <w:rPr>
          <w:rFonts w:eastAsia="Aptos"/>
          <w:rtl/>
        </w:rPr>
        <w:t>פסק כי על ההסכם להיות הוגן וסביר.</w:t>
      </w:r>
      <w:r w:rsidRPr="00F10C55">
        <w:rPr>
          <w:rFonts w:eastAsia="Aptos" w:hint="cs"/>
          <w:rtl/>
        </w:rPr>
        <w:t xml:space="preserve"> כלומר אם יש סעיף שקובע כי בכל מקרה עו"ד תקבל את כל הכסף לא משנה מתי הטיפול נעצר, הסעיף הזה כנראה יפסל. הסכם שכר טרחה טוב צריך לקבוע מדרגות ועליו להיות טוב וסביר. </w:t>
      </w:r>
    </w:p>
    <w:p w14:paraId="780D0E6F" w14:textId="77777777" w:rsidR="00F10C55" w:rsidRPr="00F10C55" w:rsidRDefault="00F10C55" w:rsidP="00F10C55">
      <w:pPr>
        <w:numPr>
          <w:ilvl w:val="0"/>
          <w:numId w:val="298"/>
        </w:numPr>
        <w:contextualSpacing/>
        <w:rPr>
          <w:rFonts w:eastAsia="Aptos"/>
        </w:rPr>
      </w:pPr>
      <w:r w:rsidRPr="00F10C55">
        <w:rPr>
          <w:rFonts w:eastAsia="Aptos"/>
          <w:rtl/>
        </w:rPr>
        <w:t xml:space="preserve">אם אין תניה כזו, ההלכה היא כי הלקוח יצטרך לשלם לעורך הדין </w:t>
      </w:r>
      <w:r w:rsidRPr="00F10C55">
        <w:rPr>
          <w:rFonts w:eastAsia="Aptos"/>
          <w:u w:val="single"/>
          <w:rtl/>
        </w:rPr>
        <w:t>שכר ראוי</w:t>
      </w:r>
      <w:r w:rsidRPr="00F10C55">
        <w:rPr>
          <w:rFonts w:eastAsia="Aptos"/>
          <w:rtl/>
        </w:rPr>
        <w:t xml:space="preserve"> בגין העבודה שביצע</w:t>
      </w:r>
      <w:r w:rsidRPr="00F10C55">
        <w:rPr>
          <w:rFonts w:eastAsia="Aptos" w:hint="cs"/>
          <w:rtl/>
        </w:rPr>
        <w:t xml:space="preserve">, וזאת </w:t>
      </w:r>
      <w:r w:rsidRPr="00F10C55">
        <w:rPr>
          <w:rFonts w:eastAsia="Aptos"/>
          <w:rtl/>
        </w:rPr>
        <w:t>כל עוד הסיבה בגינה הפסיק הלקוח את הטיפול המשפטי תמת לב</w:t>
      </w:r>
      <w:r w:rsidRPr="00F10C55">
        <w:rPr>
          <w:rFonts w:eastAsia="Aptos" w:hint="cs"/>
          <w:rtl/>
        </w:rPr>
        <w:t xml:space="preserve"> (תום הלב נבחן במובן ה</w:t>
      </w:r>
      <w:r w:rsidRPr="00F10C55">
        <w:rPr>
          <w:rFonts w:eastAsia="Aptos" w:hint="cs"/>
          <w:u w:val="single"/>
          <w:rtl/>
        </w:rPr>
        <w:t>סובייקטיבי</w:t>
      </w:r>
      <w:r w:rsidRPr="00F10C55">
        <w:rPr>
          <w:rFonts w:eastAsia="Aptos" w:hint="cs"/>
          <w:rtl/>
        </w:rPr>
        <w:t xml:space="preserve">). כלומר אם אובייקטיבית עו"ד התנהל בצורה סבירה והלקוח עדיין לא מרוצה ממנו, זה נחשב לתום לב. </w:t>
      </w:r>
    </w:p>
    <w:p w14:paraId="27EFAF3D" w14:textId="77777777" w:rsidR="00F10C55" w:rsidRPr="00F10C55" w:rsidRDefault="00F10C55" w:rsidP="00F10C55">
      <w:pPr>
        <w:numPr>
          <w:ilvl w:val="0"/>
          <w:numId w:val="298"/>
        </w:numPr>
        <w:contextualSpacing/>
        <w:rPr>
          <w:rFonts w:eastAsia="Aptos"/>
        </w:rPr>
      </w:pPr>
      <w:r w:rsidRPr="00F10C55">
        <w:rPr>
          <w:rFonts w:eastAsia="Aptos"/>
          <w:rtl/>
        </w:rPr>
        <w:t xml:space="preserve">אם הלקוח </w:t>
      </w:r>
      <w:r w:rsidRPr="00F10C55">
        <w:rPr>
          <w:rFonts w:eastAsia="Aptos"/>
          <w:u w:val="single"/>
          <w:rtl/>
        </w:rPr>
        <w:t>אינו תם לב</w:t>
      </w:r>
      <w:r w:rsidRPr="00F10C55">
        <w:rPr>
          <w:rFonts w:eastAsia="Aptos"/>
          <w:rtl/>
        </w:rPr>
        <w:t>, הרי שיצטרך לשלם לעוה"ד פיצויי ציפייה</w:t>
      </w:r>
      <w:r w:rsidRPr="00F10C55">
        <w:rPr>
          <w:rFonts w:eastAsia="Aptos" w:hint="cs"/>
          <w:rtl/>
        </w:rPr>
        <w:t xml:space="preserve">- למשל הוא קיבל את כל השכר אך הוא רק לא רוצה לשלם זה לא תם לב. </w:t>
      </w:r>
    </w:p>
    <w:p w14:paraId="312274D4" w14:textId="77777777" w:rsidR="00F10C55" w:rsidRPr="00F10C55" w:rsidRDefault="00F10C55" w:rsidP="00F10C55">
      <w:pPr>
        <w:ind w:left="360"/>
        <w:rPr>
          <w:rFonts w:eastAsia="Aptos"/>
          <w:rtl/>
        </w:rPr>
      </w:pPr>
      <w:r w:rsidRPr="00F10C55">
        <w:rPr>
          <w:rFonts w:eastAsia="Aptos"/>
          <w:rtl/>
        </w:rPr>
        <w:t>(</w:t>
      </w:r>
      <w:r w:rsidRPr="00F10C55">
        <w:rPr>
          <w:rFonts w:eastAsia="Aptos" w:hint="cs"/>
          <w:rtl/>
        </w:rPr>
        <w:t xml:space="preserve">דוגמאות והלכות: </w:t>
      </w:r>
      <w:r w:rsidRPr="00F10C55">
        <w:rPr>
          <w:rFonts w:eastAsia="Aptos"/>
          <w:rtl/>
        </w:rPr>
        <w:t>ע"א 136/92 משרד עו"ד בייניש עדיאל ושות' נ' דניה סיבוס (1993), ע"א 8854/06 עו"ד קורפו נ' סורוצקין (2008), דוגמה: רע"א 7706/22 ציפורה שרה סינגר אטיה נ' אייל אבידן (2023)).</w:t>
      </w:r>
      <w:r w:rsidRPr="00F10C55">
        <w:rPr>
          <w:rFonts w:eastAsia="Aptos" w:hint="cs"/>
          <w:rtl/>
        </w:rPr>
        <w:t xml:space="preserve"> ניתן לפטר את עו"ד בכל עת, אל הלקוח לא יכול לנצל את זה לרעה ולפטר מסיבה לא תמת לב.</w:t>
      </w:r>
    </w:p>
    <w:p w14:paraId="11E8AF4D" w14:textId="77777777" w:rsidR="00F10C55" w:rsidRPr="00F10C55" w:rsidRDefault="00F10C55" w:rsidP="00F10C55">
      <w:pPr>
        <w:rPr>
          <w:rFonts w:eastAsia="Aptos"/>
          <w:rtl/>
        </w:rPr>
      </w:pPr>
      <w:r w:rsidRPr="00F10C55">
        <w:rPr>
          <w:rFonts w:eastAsia="Aptos" w:hint="cs"/>
          <w:b/>
          <w:bCs/>
          <w:rtl/>
        </w:rPr>
        <w:t xml:space="preserve">תעריף שכר הטרחה </w:t>
      </w:r>
    </w:p>
    <w:p w14:paraId="2699DEFD" w14:textId="77777777" w:rsidR="00F10C55" w:rsidRPr="00F10C55" w:rsidRDefault="00F10C55" w:rsidP="00F10C55">
      <w:pPr>
        <w:rPr>
          <w:rFonts w:eastAsia="Aptos"/>
        </w:rPr>
      </w:pPr>
      <w:r w:rsidRPr="00F10C55">
        <w:rPr>
          <w:rFonts w:eastAsia="Aptos"/>
          <w:u w:val="single"/>
          <w:rtl/>
        </w:rPr>
        <w:t>הבסיס</w:t>
      </w:r>
      <w:r w:rsidRPr="00F10C55">
        <w:rPr>
          <w:rFonts w:eastAsia="Aptos"/>
          <w:rtl/>
        </w:rPr>
        <w:t xml:space="preserve">: הסכמה חוזית בין הלקוח לעוה"ד, אך </w:t>
      </w:r>
      <w:r w:rsidRPr="00F10C55">
        <w:rPr>
          <w:rFonts w:eastAsia="Aptos" w:hint="cs"/>
          <w:rtl/>
        </w:rPr>
        <w:t xml:space="preserve">לא רק. </w:t>
      </w:r>
      <w:r w:rsidRPr="00F10C55">
        <w:rPr>
          <w:rFonts w:eastAsia="Aptos"/>
          <w:rtl/>
        </w:rPr>
        <w:t xml:space="preserve">קיימים מספר כללים שיש לפעול לאורם וכן במצבים </w:t>
      </w:r>
      <w:r w:rsidRPr="00F10C55">
        <w:rPr>
          <w:rFonts w:eastAsia="Aptos" w:hint="cs"/>
          <w:rtl/>
        </w:rPr>
        <w:t>מסוימים</w:t>
      </w:r>
      <w:r w:rsidRPr="00F10C55">
        <w:rPr>
          <w:rFonts w:eastAsia="Aptos"/>
          <w:rtl/>
        </w:rPr>
        <w:t xml:space="preserve"> </w:t>
      </w:r>
      <w:r w:rsidRPr="00F10C55">
        <w:rPr>
          <w:rFonts w:eastAsia="Aptos" w:hint="cs"/>
          <w:rtl/>
        </w:rPr>
        <w:t xml:space="preserve">שלביהמ"ש בוודאי אך גם </w:t>
      </w:r>
      <w:r w:rsidRPr="00F10C55">
        <w:rPr>
          <w:rFonts w:eastAsia="Aptos"/>
          <w:u w:val="single"/>
          <w:rtl/>
        </w:rPr>
        <w:t>ללשכה תהא הזכות להתערב בקביעת שכר הטרחה</w:t>
      </w:r>
      <w:r w:rsidRPr="00F10C55">
        <w:rPr>
          <w:rFonts w:eastAsia="Aptos" w:hint="cs"/>
          <w:u w:val="single"/>
          <w:rtl/>
        </w:rPr>
        <w:t xml:space="preserve">- </w:t>
      </w:r>
      <w:r w:rsidRPr="00F10C55">
        <w:rPr>
          <w:rFonts w:eastAsia="Aptos" w:hint="cs"/>
          <w:rtl/>
        </w:rPr>
        <w:t>היא תוכל להגיד כי שכר הטרחה הוא מופרז וצריך להפחית</w:t>
      </w:r>
      <w:r w:rsidRPr="00F10C55">
        <w:rPr>
          <w:rFonts w:eastAsia="Aptos"/>
          <w:rtl/>
        </w:rPr>
        <w:t xml:space="preserve">. </w:t>
      </w:r>
    </w:p>
    <w:p w14:paraId="780C445B" w14:textId="77777777" w:rsidR="00F10C55" w:rsidRPr="00F10C55" w:rsidRDefault="00F10C55" w:rsidP="00F10C55">
      <w:pPr>
        <w:rPr>
          <w:rFonts w:eastAsia="Aptos"/>
        </w:rPr>
      </w:pPr>
      <w:r w:rsidRPr="00F10C55">
        <w:rPr>
          <w:rFonts w:eastAsia="Aptos"/>
          <w:rtl/>
        </w:rPr>
        <w:lastRenderedPageBreak/>
        <w:t xml:space="preserve">ס' 82 קובע כי שר המשפטים יכול לקבוע שירותים מסויימים שיש לקבוע עבורם תעריף </w:t>
      </w:r>
      <w:r w:rsidRPr="00F10C55">
        <w:rPr>
          <w:rFonts w:eastAsia="Aptos" w:hint="cs"/>
          <w:rtl/>
        </w:rPr>
        <w:t>מקסימלי</w:t>
      </w:r>
      <w:r w:rsidRPr="00F10C55">
        <w:rPr>
          <w:rFonts w:eastAsia="Aptos"/>
          <w:rtl/>
        </w:rPr>
        <w:t>, ו</w:t>
      </w:r>
      <w:r w:rsidRPr="00F10C55">
        <w:rPr>
          <w:rFonts w:eastAsia="Aptos" w:hint="cs"/>
          <w:rtl/>
        </w:rPr>
        <w:t xml:space="preserve">אז הלשכה= </w:t>
      </w:r>
      <w:r w:rsidRPr="00F10C55">
        <w:rPr>
          <w:rFonts w:eastAsia="Aptos"/>
          <w:rtl/>
        </w:rPr>
        <w:t>המועצה הארצית צריכה לקבוע תעריף זה (באישור שר המשפטים) – המחייב את עוה"ד, אלא אם ניתנה רשות של הוועד המחוזי בעניין מסוים.</w:t>
      </w:r>
    </w:p>
    <w:p w14:paraId="09A75CF6" w14:textId="77777777" w:rsidR="00F10C55" w:rsidRPr="00F10C55" w:rsidRDefault="00F10C55" w:rsidP="00F10C55">
      <w:pPr>
        <w:rPr>
          <w:rFonts w:eastAsia="Aptos"/>
          <w:rtl/>
        </w:rPr>
      </w:pPr>
      <w:r w:rsidRPr="00F10C55">
        <w:rPr>
          <w:rFonts w:eastAsia="Aptos" w:hint="cs"/>
          <w:rtl/>
        </w:rPr>
        <w:t xml:space="preserve">לשים לב כי </w:t>
      </w:r>
      <w:r w:rsidRPr="00F10C55">
        <w:rPr>
          <w:rFonts w:eastAsia="Aptos"/>
          <w:rtl/>
        </w:rPr>
        <w:t xml:space="preserve">קיימים גם חוקים הקובעים </w:t>
      </w:r>
      <w:r w:rsidRPr="00F10C55">
        <w:rPr>
          <w:rFonts w:eastAsia="Aptos" w:hint="cs"/>
          <w:rtl/>
        </w:rPr>
        <w:t>ש</w:t>
      </w:r>
      <w:r w:rsidRPr="00F10C55">
        <w:rPr>
          <w:rFonts w:eastAsia="Aptos"/>
          <w:rtl/>
        </w:rPr>
        <w:t>בעניין כלשהו יש לקבוע תעריף מקסימלי, או כאלה הקובעים במפורש את התעריף המקסימלי</w:t>
      </w:r>
      <w:r w:rsidRPr="00F10C55">
        <w:rPr>
          <w:rFonts w:eastAsia="Aptos" w:hint="cs"/>
          <w:rtl/>
        </w:rPr>
        <w:t xml:space="preserve">. </w:t>
      </w:r>
      <w:r w:rsidRPr="00F10C55">
        <w:rPr>
          <w:rFonts w:eastAsia="Aptos"/>
          <w:rtl/>
        </w:rPr>
        <w:t>למשל</w:t>
      </w:r>
      <w:r w:rsidRPr="00F10C55">
        <w:rPr>
          <w:rFonts w:eastAsia="Aptos" w:hint="cs"/>
          <w:rtl/>
        </w:rPr>
        <w:t xml:space="preserve">: </w:t>
      </w:r>
      <w:r w:rsidRPr="00F10C55">
        <w:rPr>
          <w:rFonts w:eastAsia="Aptos"/>
          <w:rtl/>
        </w:rPr>
        <w:t xml:space="preserve">בהתאם לס' 16 לחוק פלת"ד, נקבעו כללי לשכת עוה"ד (תעריף מקסימלי לשכ"ט בטיפול בתביעות לפי חוק פיצויים לנפגעי תאונות דרכים), התשל"ז-1977. הכללים שכר הטרחה של עו"ד בתביעת פלת"ד </w:t>
      </w:r>
      <w:r w:rsidRPr="00F10C55">
        <w:rPr>
          <w:rFonts w:eastAsia="Aptos" w:hint="cs"/>
          <w:rtl/>
        </w:rPr>
        <w:t>קובעים מגבלות ואת עקרון 8,11,13:</w:t>
      </w:r>
    </w:p>
    <w:p w14:paraId="74A5ED41" w14:textId="77777777" w:rsidR="00F10C55" w:rsidRPr="00F10C55" w:rsidRDefault="00F10C55" w:rsidP="00F10C55">
      <w:pPr>
        <w:numPr>
          <w:ilvl w:val="0"/>
          <w:numId w:val="300"/>
        </w:numPr>
        <w:contextualSpacing/>
        <w:rPr>
          <w:rFonts w:eastAsia="Aptos"/>
        </w:rPr>
      </w:pPr>
      <w:r w:rsidRPr="00F10C55">
        <w:rPr>
          <w:rFonts w:eastAsia="Aptos"/>
          <w:rtl/>
        </w:rPr>
        <w:t xml:space="preserve"> ל8% מהסכום שיקבל הלקוח – אם מדובר בפשרה </w:t>
      </w:r>
      <w:r w:rsidRPr="00F10C55">
        <w:rPr>
          <w:rFonts w:eastAsia="Aptos" w:hint="cs"/>
          <w:rtl/>
        </w:rPr>
        <w:t>טרם</w:t>
      </w:r>
      <w:r w:rsidRPr="00F10C55">
        <w:rPr>
          <w:rFonts w:eastAsia="Aptos"/>
          <w:rtl/>
        </w:rPr>
        <w:t xml:space="preserve"> הליך משפטי</w:t>
      </w:r>
      <w:r w:rsidRPr="00F10C55">
        <w:rPr>
          <w:rFonts w:eastAsia="Aptos" w:hint="cs"/>
          <w:rtl/>
        </w:rPr>
        <w:t>.</w:t>
      </w:r>
    </w:p>
    <w:p w14:paraId="1C8BD70B" w14:textId="77777777" w:rsidR="00F10C55" w:rsidRPr="00F10C55" w:rsidRDefault="00F10C55" w:rsidP="00F10C55">
      <w:pPr>
        <w:numPr>
          <w:ilvl w:val="0"/>
          <w:numId w:val="300"/>
        </w:numPr>
        <w:contextualSpacing/>
        <w:rPr>
          <w:rFonts w:eastAsia="Aptos"/>
        </w:rPr>
      </w:pPr>
      <w:r w:rsidRPr="00F10C55">
        <w:rPr>
          <w:rFonts w:eastAsia="Aptos"/>
          <w:rtl/>
        </w:rPr>
        <w:t xml:space="preserve"> 11% כאשר מדובר בפשרה אליה הגיעו הצדדים לאחר שההליך המשפטי כבר החל</w:t>
      </w:r>
      <w:r w:rsidRPr="00F10C55">
        <w:rPr>
          <w:rFonts w:eastAsia="Aptos" w:hint="cs"/>
          <w:rtl/>
        </w:rPr>
        <w:t>. קרי אחרי שהוגש כתב תביעה.</w:t>
      </w:r>
    </w:p>
    <w:p w14:paraId="3BC5815C" w14:textId="77777777" w:rsidR="00F10C55" w:rsidRPr="00F10C55" w:rsidRDefault="00F10C55" w:rsidP="00F10C55">
      <w:pPr>
        <w:numPr>
          <w:ilvl w:val="0"/>
          <w:numId w:val="300"/>
        </w:numPr>
        <w:contextualSpacing/>
        <w:rPr>
          <w:rFonts w:eastAsia="Aptos"/>
          <w:rtl/>
        </w:rPr>
      </w:pPr>
      <w:r w:rsidRPr="00F10C55">
        <w:rPr>
          <w:rFonts w:eastAsia="Aptos"/>
          <w:rtl/>
        </w:rPr>
        <w:t>13% מהסכום במידה וניתן פס"ד.</w:t>
      </w:r>
    </w:p>
    <w:p w14:paraId="23008163" w14:textId="77777777" w:rsidR="00F10C55" w:rsidRPr="00F10C55" w:rsidRDefault="00F10C55" w:rsidP="00F10C55">
      <w:pPr>
        <w:rPr>
          <w:rFonts w:eastAsia="Aptos"/>
          <w:u w:val="single"/>
        </w:rPr>
      </w:pPr>
      <w:r w:rsidRPr="00F10C55">
        <w:rPr>
          <w:rFonts w:eastAsia="Aptos"/>
          <w:u w:val="single"/>
          <w:rtl/>
        </w:rPr>
        <w:t>דוגמאות להגבלות נוספות:</w:t>
      </w:r>
    </w:p>
    <w:p w14:paraId="65707A12" w14:textId="77777777" w:rsidR="00F10C55" w:rsidRPr="00F10C55" w:rsidRDefault="00F10C55" w:rsidP="00F10C55">
      <w:pPr>
        <w:numPr>
          <w:ilvl w:val="0"/>
          <w:numId w:val="299"/>
        </w:numPr>
        <w:contextualSpacing/>
        <w:rPr>
          <w:rFonts w:eastAsia="Aptos"/>
        </w:rPr>
      </w:pPr>
      <w:r w:rsidRPr="00F10C55">
        <w:rPr>
          <w:rFonts w:eastAsia="Aptos"/>
          <w:rtl/>
        </w:rPr>
        <w:t>חוק נכי רדיפות הנאצים המגביל את שכר טרחת עוה"ד (ס' 22א – ה) מגביל את גובה שכר הטרחה של עו"ד בתביעות מסוימות, כך</w:t>
      </w:r>
      <w:r w:rsidRPr="00F10C55">
        <w:rPr>
          <w:rFonts w:eastAsia="Aptos" w:hint="cs"/>
          <w:rtl/>
        </w:rPr>
        <w:t xml:space="preserve"> </w:t>
      </w:r>
      <w:r w:rsidRPr="00F10C55">
        <w:rPr>
          <w:rFonts w:eastAsia="Aptos"/>
          <w:rtl/>
        </w:rPr>
        <w:t>גם שכר הטרחה בחלק מנושאי הייצוג בביטוח לאומי הוגבל (ראו ס' 315 ב' לחוק הביטוח הלאומי).</w:t>
      </w:r>
    </w:p>
    <w:p w14:paraId="2707ECD7" w14:textId="77777777" w:rsidR="00F10C55" w:rsidRPr="00F10C55" w:rsidRDefault="00F10C55" w:rsidP="00F10C55">
      <w:pPr>
        <w:numPr>
          <w:ilvl w:val="0"/>
          <w:numId w:val="299"/>
        </w:numPr>
        <w:contextualSpacing/>
        <w:rPr>
          <w:rFonts w:eastAsia="Aptos"/>
        </w:rPr>
      </w:pPr>
      <w:r w:rsidRPr="00F10C55">
        <w:rPr>
          <w:rFonts w:eastAsia="Aptos"/>
          <w:rtl/>
        </w:rPr>
        <w:t>גם גובה שכר הטרחה שרשאי עוה"ד של הקבלן לגבות מהקונים</w:t>
      </w:r>
      <w:r w:rsidRPr="00F10C55">
        <w:rPr>
          <w:rFonts w:eastAsia="Aptos" w:hint="cs"/>
          <w:rtl/>
        </w:rPr>
        <w:t xml:space="preserve"> (לזכור כי עו"ד המייצג את הקבלן במכר דירות מגורים, יכול לייצג אותם רק ביחס לרישום הזכויות במרשם). יש גם תקנות</w:t>
      </w:r>
      <w:r w:rsidRPr="00F10C55">
        <w:rPr>
          <w:rFonts w:eastAsia="Aptos"/>
          <w:rtl/>
        </w:rPr>
        <w:t xml:space="preserve"> עבור רישום הזכויות </w:t>
      </w:r>
      <w:r w:rsidRPr="00F10C55">
        <w:rPr>
          <w:rFonts w:eastAsia="Aptos" w:hint="cs"/>
          <w:rtl/>
        </w:rPr>
        <w:t>המגבילות את עו"ד על גובה שכר הטרחה עבור השירות הזה.</w:t>
      </w:r>
      <w:r w:rsidRPr="00F10C55">
        <w:rPr>
          <w:rFonts w:eastAsia="Aptos"/>
          <w:rtl/>
        </w:rPr>
        <w:br/>
        <w:t>בתקנות המכר (דירות) (הגבלת גובה ההוצאות המשפטיות), תשע"ה – 2014 לפיהם נכון להיום, בדירה שמכירה אינו עולה על 4,642,750 ₪, תחול מגבלה של שכ"ט בגובה של 5,374 ₪ או חצי אחוז משווי הדירה – ע"פ הנמוך</w:t>
      </w:r>
      <w:r w:rsidRPr="00F10C55">
        <w:rPr>
          <w:rFonts w:eastAsia="Aptos" w:hint="cs"/>
          <w:rtl/>
        </w:rPr>
        <w:t>.</w:t>
      </w:r>
      <w:r w:rsidRPr="00F10C55">
        <w:rPr>
          <w:rFonts w:eastAsia="Aptos"/>
          <w:rtl/>
        </w:rPr>
        <w:t xml:space="preserve"> לכך יש להוסיף מע"מ.</w:t>
      </w:r>
    </w:p>
    <w:p w14:paraId="7615C7F2" w14:textId="77777777" w:rsidR="00F10C55" w:rsidRPr="00F10C55" w:rsidRDefault="00F10C55" w:rsidP="00F10C55">
      <w:pPr>
        <w:numPr>
          <w:ilvl w:val="0"/>
          <w:numId w:val="299"/>
        </w:numPr>
        <w:contextualSpacing/>
        <w:rPr>
          <w:rFonts w:eastAsia="Aptos"/>
          <w:rtl/>
        </w:rPr>
      </w:pPr>
      <w:r w:rsidRPr="00F10C55">
        <w:rPr>
          <w:rFonts w:eastAsia="Aptos"/>
          <w:rtl/>
        </w:rPr>
        <w:t xml:space="preserve">ועדת האתיקה קבעה מגבלות על גובה שכ"ט שניתן לגבות עבור הוצאת </w:t>
      </w:r>
      <w:r w:rsidRPr="00F10C55">
        <w:rPr>
          <w:rFonts w:eastAsia="Aptos"/>
          <w:u w:val="single"/>
          <w:rtl/>
        </w:rPr>
        <w:t>מכתבי התראה</w:t>
      </w:r>
      <w:r w:rsidRPr="00F10C55">
        <w:rPr>
          <w:rFonts w:eastAsia="Aptos"/>
          <w:rtl/>
        </w:rPr>
        <w:t>.</w:t>
      </w:r>
    </w:p>
    <w:p w14:paraId="3CA498EF" w14:textId="77777777" w:rsidR="00F10C55" w:rsidRPr="00F10C55" w:rsidRDefault="00F10C55" w:rsidP="00F10C55">
      <w:pPr>
        <w:numPr>
          <w:ilvl w:val="0"/>
          <w:numId w:val="299"/>
        </w:numPr>
        <w:contextualSpacing/>
        <w:rPr>
          <w:rFonts w:eastAsia="Aptos"/>
        </w:rPr>
      </w:pPr>
      <w:r w:rsidRPr="00F10C55">
        <w:rPr>
          <w:rFonts w:eastAsia="Aptos" w:hint="cs"/>
          <w:rtl/>
        </w:rPr>
        <w:t xml:space="preserve">כיום, עובדים גם הגבלות לעניין ייצוג נפגעי פעולות איבה. לאחר מקרה מפורסם בו עו"ד לקח שכר טרחה אסטרונומי ממשפחה שכולה. </w:t>
      </w:r>
    </w:p>
    <w:p w14:paraId="118BD2C8" w14:textId="77777777" w:rsidR="00F10C55" w:rsidRPr="00F10C55" w:rsidRDefault="00F10C55" w:rsidP="00F10C55">
      <w:pPr>
        <w:rPr>
          <w:rFonts w:eastAsia="Aptos"/>
          <w:rtl/>
        </w:rPr>
      </w:pPr>
      <w:r w:rsidRPr="00F10C55">
        <w:rPr>
          <w:rFonts w:eastAsia="Aptos" w:hint="cs"/>
          <w:rtl/>
        </w:rPr>
        <w:t xml:space="preserve">כאשר מוטלות הגבלות כאלה (והן מוטלות במקרים מעטים יחסית), הן קוגנטיות. כך כשיש הגבלה היא מחייבת, לא ניתן לגבות יותר מהמקסימום. </w:t>
      </w:r>
    </w:p>
    <w:p w14:paraId="3C2200D9" w14:textId="77777777" w:rsidR="00F10C55" w:rsidRPr="00F10C55" w:rsidRDefault="00F10C55" w:rsidP="00F10C55">
      <w:pPr>
        <w:rPr>
          <w:rFonts w:eastAsia="Aptos"/>
          <w:rtl/>
        </w:rPr>
      </w:pPr>
      <w:r w:rsidRPr="00F10C55">
        <w:rPr>
          <w:rFonts w:eastAsia="Aptos"/>
          <w:rtl/>
        </w:rPr>
        <w:t>ס' 81 לחוק לשכת עוה"ד מאפשר ללשכה לפרסם תעריף מינימלי לשכ"ט, שיהווה המלצה לרף תחתון, אך הוא אינו מחייב. ואכן</w:t>
      </w:r>
      <w:r w:rsidRPr="00F10C55">
        <w:rPr>
          <w:rFonts w:eastAsia="Aptos" w:hint="cs"/>
          <w:rtl/>
        </w:rPr>
        <w:t xml:space="preserve">, </w:t>
      </w:r>
      <w:r w:rsidRPr="00F10C55">
        <w:rPr>
          <w:rFonts w:eastAsia="Aptos"/>
          <w:rtl/>
        </w:rPr>
        <w:t>הותקנו כללי לשכת עוה"ד (התעריף המינימלי המומלץ), התש"ס – 2000</w:t>
      </w:r>
      <w:r w:rsidRPr="00F10C55">
        <w:rPr>
          <w:rFonts w:eastAsia="Aptos" w:hint="cs"/>
          <w:rtl/>
        </w:rPr>
        <w:t xml:space="preserve">. בפועל הרבה פעמים לוקחים פחות מהתעריף המינימלי והוא לא עבירת משמעת. </w:t>
      </w:r>
      <w:r w:rsidRPr="00F10C55">
        <w:rPr>
          <w:rFonts w:eastAsia="Aptos"/>
          <w:rtl/>
        </w:rPr>
        <w:t xml:space="preserve">התעריף </w:t>
      </w:r>
      <w:r w:rsidRPr="00F10C55">
        <w:rPr>
          <w:rFonts w:eastAsia="Aptos" w:hint="cs"/>
          <w:rtl/>
        </w:rPr>
        <w:t xml:space="preserve">המינימלי </w:t>
      </w:r>
      <w:r w:rsidRPr="00F10C55">
        <w:rPr>
          <w:rFonts w:eastAsia="Aptos"/>
          <w:rtl/>
        </w:rPr>
        <w:t>אינו מחייב, אך הוא משמש את בתי המשפט כמדד (מינימלי) לקביעת שכ"ט עו"ד</w:t>
      </w:r>
      <w:r w:rsidRPr="00F10C55">
        <w:rPr>
          <w:rFonts w:eastAsia="Aptos" w:hint="cs"/>
          <w:rtl/>
        </w:rPr>
        <w:t xml:space="preserve"> </w:t>
      </w:r>
      <w:r w:rsidRPr="00F10C55">
        <w:rPr>
          <w:rFonts w:eastAsia="Aptos"/>
          <w:rtl/>
        </w:rPr>
        <w:t xml:space="preserve">ומסייע לקביעת שכר ראוי במקרים שונים. </w:t>
      </w:r>
    </w:p>
    <w:p w14:paraId="7F875587" w14:textId="77777777" w:rsidR="00F10C55" w:rsidRPr="00F10C55" w:rsidRDefault="00F10C55" w:rsidP="00F10C55">
      <w:pPr>
        <w:rPr>
          <w:rFonts w:eastAsia="Aptos"/>
          <w:b/>
          <w:bCs/>
          <w:rtl/>
        </w:rPr>
      </w:pPr>
      <w:r w:rsidRPr="00F10C55">
        <w:rPr>
          <w:rFonts w:eastAsia="Aptos" w:hint="cs"/>
          <w:b/>
          <w:bCs/>
          <w:rtl/>
        </w:rPr>
        <w:t>פרטים על תעריף שכר הטרחה</w:t>
      </w:r>
    </w:p>
    <w:p w14:paraId="05E90DF0" w14:textId="77777777" w:rsidR="00F10C55" w:rsidRPr="00F10C55" w:rsidRDefault="00F10C55" w:rsidP="00F10C55">
      <w:pPr>
        <w:numPr>
          <w:ilvl w:val="0"/>
          <w:numId w:val="301"/>
        </w:numPr>
        <w:contextualSpacing/>
        <w:rPr>
          <w:rFonts w:eastAsia="Aptos"/>
        </w:rPr>
      </w:pPr>
      <w:r w:rsidRPr="00F10C55">
        <w:rPr>
          <w:rFonts w:eastAsia="Aptos" w:hint="cs"/>
          <w:rtl/>
        </w:rPr>
        <w:t>ס</w:t>
      </w:r>
      <w:r w:rsidRPr="00F10C55">
        <w:rPr>
          <w:rFonts w:eastAsia="Aptos"/>
          <w:rtl/>
        </w:rPr>
        <w:t xml:space="preserve">' 84 לחוק וכלל 9(ב):  </w:t>
      </w:r>
      <w:r w:rsidRPr="00F10C55">
        <w:rPr>
          <w:rFonts w:eastAsia="Aptos"/>
          <w:u w:val="single"/>
          <w:rtl/>
        </w:rPr>
        <w:t>בעניין אזרחי</w:t>
      </w:r>
      <w:r w:rsidRPr="00F10C55">
        <w:rPr>
          <w:rFonts w:eastAsia="Aptos"/>
          <w:rtl/>
        </w:rPr>
        <w:t xml:space="preserve"> עו"ד יכול לנקוב את שכר טרחתו באחוזים, בסכום קבוע, או </w:t>
      </w:r>
      <w:r w:rsidRPr="00F10C55">
        <w:rPr>
          <w:rFonts w:eastAsia="Aptos" w:hint="cs"/>
          <w:rtl/>
        </w:rPr>
        <w:t>כ</w:t>
      </w:r>
      <w:r w:rsidRPr="00F10C55">
        <w:rPr>
          <w:rFonts w:eastAsia="Aptos"/>
          <w:rtl/>
        </w:rPr>
        <w:t>שכר המותנה בתוצאות המשפט, בכפוף לכללי המקסימום</w:t>
      </w:r>
      <w:r w:rsidRPr="00F10C55">
        <w:rPr>
          <w:rFonts w:eastAsia="Aptos" w:hint="cs"/>
          <w:rtl/>
        </w:rPr>
        <w:t xml:space="preserve"> (שכאמור </w:t>
      </w:r>
      <w:r w:rsidRPr="00F10C55">
        <w:rPr>
          <w:rFonts w:eastAsia="Aptos"/>
          <w:rtl/>
        </w:rPr>
        <w:t>–</w:t>
      </w:r>
      <w:r w:rsidRPr="00F10C55">
        <w:rPr>
          <w:rFonts w:eastAsia="Aptos" w:hint="cs"/>
          <w:rtl/>
        </w:rPr>
        <w:t xml:space="preserve"> נקבעו במספר מועט, אך חשוב, של עניינים)</w:t>
      </w:r>
      <w:r w:rsidRPr="00F10C55">
        <w:rPr>
          <w:rFonts w:eastAsia="Aptos"/>
          <w:rtl/>
        </w:rPr>
        <w:t>.</w:t>
      </w:r>
      <w:r w:rsidRPr="00F10C55">
        <w:rPr>
          <w:rFonts w:eastAsia="Aptos" w:hint="cs"/>
          <w:rtl/>
        </w:rPr>
        <w:t xml:space="preserve"> כלומר כל האופציות אפשריות כאשר שכר הטרחה יכול לכלול גם שילוב של שלושת המרכיבים האלו. </w:t>
      </w:r>
    </w:p>
    <w:p w14:paraId="58C86742" w14:textId="77777777" w:rsidR="00F10C55" w:rsidRPr="00F10C55" w:rsidRDefault="00F10C55" w:rsidP="00F10C55">
      <w:pPr>
        <w:numPr>
          <w:ilvl w:val="0"/>
          <w:numId w:val="301"/>
        </w:numPr>
        <w:contextualSpacing/>
        <w:rPr>
          <w:rFonts w:eastAsia="Aptos"/>
        </w:rPr>
      </w:pPr>
      <w:r w:rsidRPr="00F10C55">
        <w:rPr>
          <w:rFonts w:eastAsia="Aptos"/>
          <w:rtl/>
        </w:rPr>
        <w:t>אם נקבע שכר רק ע"פ תוצאות ולא הושגו כאלה, עוה"ד לא יכול אז לבוא ולדרוש שכר אחר. ניתן לקבוע כי חלק מהשכר קבוע וחלק אחר מותנה בתוצאות</w:t>
      </w:r>
      <w:r w:rsidRPr="00F10C55">
        <w:rPr>
          <w:rFonts w:eastAsia="Aptos" w:hint="cs"/>
          <w:rtl/>
        </w:rPr>
        <w:t>,</w:t>
      </w:r>
      <w:r w:rsidRPr="00F10C55">
        <w:rPr>
          <w:rFonts w:eastAsia="Aptos"/>
          <w:rtl/>
        </w:rPr>
        <w:t xml:space="preserve"> ואז אם לא יהיו תוצאות – </w:t>
      </w:r>
      <w:r w:rsidRPr="00F10C55">
        <w:rPr>
          <w:rFonts w:eastAsia="Aptos"/>
          <w:u w:val="single"/>
          <w:rtl/>
        </w:rPr>
        <w:t>את אותו החלק שהותנה לא יקבל עורך הדין</w:t>
      </w:r>
      <w:r w:rsidRPr="00F10C55">
        <w:rPr>
          <w:rFonts w:eastAsia="Aptos"/>
          <w:rtl/>
        </w:rPr>
        <w:t>.</w:t>
      </w:r>
      <w:r w:rsidRPr="00F10C55">
        <w:rPr>
          <w:rFonts w:eastAsia="Aptos" w:hint="cs"/>
          <w:rtl/>
        </w:rPr>
        <w:t xml:space="preserve"> עו"ד לא יוכל לבוא אחר כך ולבקש את השכר על התוצאות בגין למשל עבודה קשה. כך שאם כל שכר הטרחה נקבע על בסיס תוצאות- אין תוצאות= אין כסף.</w:t>
      </w:r>
    </w:p>
    <w:p w14:paraId="1B2E3C39" w14:textId="77777777" w:rsidR="00F10C55" w:rsidRPr="00F10C55" w:rsidRDefault="00F10C55" w:rsidP="00F10C55">
      <w:pPr>
        <w:numPr>
          <w:ilvl w:val="0"/>
          <w:numId w:val="301"/>
        </w:numPr>
        <w:contextualSpacing/>
        <w:rPr>
          <w:rFonts w:eastAsia="Aptos"/>
          <w:rtl/>
        </w:rPr>
      </w:pPr>
      <w:r w:rsidRPr="00F10C55">
        <w:rPr>
          <w:rFonts w:eastAsia="Aptos"/>
          <w:rtl/>
        </w:rPr>
        <w:t>ס' 84(ב) קובע כי כאשר נקבע שכ"ט תלוי בתוצאות וללשכה נראה כי הינו מופרז, מותר לה להתערב ולהפחיתו</w:t>
      </w:r>
      <w:r w:rsidRPr="00F10C55">
        <w:rPr>
          <w:rFonts w:eastAsia="Aptos" w:hint="cs"/>
          <w:rtl/>
        </w:rPr>
        <w:t xml:space="preserve"> (בדר"כ, הנחה כוללת: לא יתערבו כל עוד השכר לא מגיע לכדי 30% מגובה התביעה). </w:t>
      </w:r>
    </w:p>
    <w:p w14:paraId="57C92A1A" w14:textId="77777777" w:rsidR="00F10C55" w:rsidRPr="00F10C55" w:rsidRDefault="00F10C55" w:rsidP="00F10C55">
      <w:pPr>
        <w:numPr>
          <w:ilvl w:val="0"/>
          <w:numId w:val="301"/>
        </w:numPr>
        <w:contextualSpacing/>
        <w:rPr>
          <w:rFonts w:eastAsia="Aptos"/>
        </w:rPr>
      </w:pPr>
      <w:r w:rsidRPr="00F10C55">
        <w:rPr>
          <w:rFonts w:eastAsia="Aptos" w:hint="cs"/>
          <w:rtl/>
        </w:rPr>
        <w:t xml:space="preserve">כאשר שכ"ט לא היה תלוי תוצאות, ה"כתובת" לפנייה היא לביהמ"ש (שהתערב בעבר בחלק מהמקרים) כאשר שכ"ט כפוף גם לחובת הנאמנות ללקוח ולא יכול להיות מופרז. </w:t>
      </w:r>
    </w:p>
    <w:p w14:paraId="5B6107A7" w14:textId="77777777" w:rsidR="00F10C55" w:rsidRPr="00F10C55" w:rsidRDefault="00F10C55" w:rsidP="00F10C55">
      <w:pPr>
        <w:numPr>
          <w:ilvl w:val="0"/>
          <w:numId w:val="301"/>
        </w:numPr>
        <w:contextualSpacing/>
        <w:rPr>
          <w:rFonts w:eastAsia="Aptos"/>
        </w:rPr>
      </w:pPr>
      <w:r w:rsidRPr="00F10C55">
        <w:rPr>
          <w:rFonts w:eastAsia="Aptos"/>
          <w:rtl/>
        </w:rPr>
        <w:t xml:space="preserve">ס' 84(ג) קובע כי אם נקבע תעריף מקסימלי לשכר טרחה, </w:t>
      </w:r>
      <w:r w:rsidRPr="00F10C55">
        <w:rPr>
          <w:rFonts w:eastAsia="Aptos"/>
          <w:u w:val="single"/>
          <w:rtl/>
        </w:rPr>
        <w:t>אין רואים שכר כמופרז</w:t>
      </w:r>
      <w:r w:rsidRPr="00F10C55">
        <w:rPr>
          <w:rFonts w:eastAsia="Aptos"/>
          <w:rtl/>
        </w:rPr>
        <w:t xml:space="preserve"> אם הוא בגבולות תעריף זה.</w:t>
      </w:r>
    </w:p>
    <w:p w14:paraId="346F7433" w14:textId="77777777" w:rsidR="00F10C55" w:rsidRPr="00F10C55" w:rsidRDefault="00F10C55" w:rsidP="00F10C55">
      <w:pPr>
        <w:numPr>
          <w:ilvl w:val="0"/>
          <w:numId w:val="301"/>
        </w:numPr>
        <w:contextualSpacing/>
        <w:rPr>
          <w:rFonts w:eastAsia="Aptos"/>
          <w:u w:val="single"/>
        </w:rPr>
      </w:pPr>
      <w:r w:rsidRPr="00F10C55">
        <w:rPr>
          <w:rFonts w:eastAsia="Aptos"/>
          <w:u w:val="single"/>
          <w:rtl/>
        </w:rPr>
        <w:t>במשפט פלילי לא ניתן לקבוע שכ"ט מותנה בתוצאות</w:t>
      </w:r>
      <w:r w:rsidRPr="00F10C55">
        <w:rPr>
          <w:rFonts w:eastAsia="Aptos" w:hint="cs"/>
          <w:u w:val="single"/>
          <w:rtl/>
        </w:rPr>
        <w:t xml:space="preserve">! </w:t>
      </w:r>
      <w:r w:rsidRPr="00F10C55">
        <w:rPr>
          <w:rFonts w:eastAsia="Aptos" w:hint="cs"/>
          <w:rtl/>
        </w:rPr>
        <w:t>משום שכשמישהו עומד לדין פלילי, מהפחד לעונש הוא יוכל להבטיח הכל, יותר מידי זה לא נראה ראוי ולכן לא ניתן לקבוע שכר טרחה מותנה בתוצאות.</w:t>
      </w:r>
      <w:r w:rsidRPr="00F10C55">
        <w:rPr>
          <w:rFonts w:eastAsia="Aptos" w:hint="cs"/>
          <w:u w:val="single"/>
          <w:rtl/>
        </w:rPr>
        <w:t xml:space="preserve">  </w:t>
      </w:r>
    </w:p>
    <w:p w14:paraId="32C99CE6" w14:textId="77777777" w:rsidR="00F10C55" w:rsidRPr="00F10C55" w:rsidRDefault="00F10C55" w:rsidP="00F10C55">
      <w:pPr>
        <w:numPr>
          <w:ilvl w:val="0"/>
          <w:numId w:val="300"/>
        </w:numPr>
        <w:contextualSpacing/>
        <w:rPr>
          <w:rFonts w:eastAsia="Aptos"/>
        </w:rPr>
      </w:pPr>
      <w:r w:rsidRPr="00F10C55">
        <w:rPr>
          <w:rFonts w:eastAsia="Aptos"/>
          <w:rtl/>
        </w:rPr>
        <w:t>ס' 84(א): לא יתנה ולא יקבל עו"ד בעד שירותו במשפט פלילי שכר טרחה התלוי בתוצאות המשפט</w:t>
      </w:r>
      <w:r w:rsidRPr="00F10C55">
        <w:rPr>
          <w:rFonts w:eastAsia="Aptos" w:hint="cs"/>
          <w:rtl/>
        </w:rPr>
        <w:t>.</w:t>
      </w:r>
    </w:p>
    <w:p w14:paraId="7B94EB42" w14:textId="77777777" w:rsidR="00F10C55" w:rsidRPr="00F10C55" w:rsidRDefault="00F10C55" w:rsidP="00F10C55">
      <w:pPr>
        <w:numPr>
          <w:ilvl w:val="0"/>
          <w:numId w:val="300"/>
        </w:numPr>
        <w:contextualSpacing/>
        <w:rPr>
          <w:rFonts w:eastAsia="Aptos"/>
          <w:rtl/>
        </w:rPr>
      </w:pPr>
      <w:r w:rsidRPr="00F10C55">
        <w:rPr>
          <w:rFonts w:eastAsia="Aptos" w:hint="cs"/>
          <w:rtl/>
        </w:rPr>
        <w:t xml:space="preserve">כאשר לא מדובר במשפט פלילי אלא בהיבטים אחרים (עתירה מנהלית-פלילית, שימוע וכו') הלשכה קבעה שכל מקרה ייבחן לגופו. </w:t>
      </w:r>
    </w:p>
    <w:p w14:paraId="1B123CAA" w14:textId="77777777" w:rsidR="00F10C55" w:rsidRPr="00F10C55" w:rsidRDefault="00F10C55" w:rsidP="00F10C55">
      <w:pPr>
        <w:rPr>
          <w:rFonts w:eastAsia="Aptos"/>
          <w:rtl/>
        </w:rPr>
      </w:pPr>
      <w:r w:rsidRPr="00F10C55">
        <w:rPr>
          <w:rFonts w:eastAsia="Aptos" w:hint="cs"/>
          <w:b/>
          <w:bCs/>
          <w:rtl/>
        </w:rPr>
        <w:t xml:space="preserve">שכר טרחה </w:t>
      </w:r>
      <w:r w:rsidRPr="00F10C55">
        <w:rPr>
          <w:rFonts w:eastAsia="Aptos"/>
          <w:b/>
          <w:bCs/>
          <w:rtl/>
        </w:rPr>
        <w:t>–</w:t>
      </w:r>
      <w:r w:rsidRPr="00F10C55">
        <w:rPr>
          <w:rFonts w:eastAsia="Aptos" w:hint="cs"/>
          <w:b/>
          <w:bCs/>
          <w:rtl/>
        </w:rPr>
        <w:t xml:space="preserve"> רק בכסף?</w:t>
      </w:r>
    </w:p>
    <w:p w14:paraId="25ADF8A3" w14:textId="77777777" w:rsidR="00F10C55" w:rsidRPr="00F10C55" w:rsidRDefault="00F10C55" w:rsidP="00F10C55">
      <w:pPr>
        <w:rPr>
          <w:rFonts w:eastAsia="Aptos"/>
        </w:rPr>
      </w:pPr>
      <w:r w:rsidRPr="00F10C55">
        <w:rPr>
          <w:rFonts w:eastAsia="Aptos"/>
          <w:rtl/>
        </w:rPr>
        <w:t>כלל 9(א): לא יקבל עורך דין שכר טרחה בעד עבודתו המקצועית אלא בכסף</w:t>
      </w:r>
      <w:r w:rsidRPr="00F10C55">
        <w:rPr>
          <w:rFonts w:eastAsia="Aptos" w:hint="cs"/>
          <w:rtl/>
        </w:rPr>
        <w:t xml:space="preserve"> (הכלל: שכר טרחה שהתקבל בדרכים אחרות עשוי לפגוע בכבוד המקצוע). עם זאת, הכלל הזה יצר בעיות, ובמיוחד סביב ההיבט הזה שחברות סטרט-אפ ופטנטים אין להם כסף בתחילת הדרך. יש להן הוצאות משפטיות מוגדלות אך לא כסף לשלם עו"ד. התעורר צורך בשוק לתת אופציות, מניות, </w:t>
      </w:r>
      <w:r w:rsidRPr="00F10C55">
        <w:rPr>
          <w:rFonts w:eastAsia="Aptos" w:hint="cs"/>
          <w:rtl/>
        </w:rPr>
        <w:lastRenderedPageBreak/>
        <w:t xml:space="preserve">כדי לקבל שירות משפטי שאולי אחר כך יניבו שכר.  ועדיין ועדות האתיקה הגדירו את הכלל שזה אסור בשום פנים ואופן בשל החשש מניגוד עניינים- עו"ד המייצג הופך להיות שותף. </w:t>
      </w:r>
    </w:p>
    <w:p w14:paraId="1E284581" w14:textId="77777777" w:rsidR="00F10C55" w:rsidRPr="00F10C55" w:rsidRDefault="00F10C55" w:rsidP="00F10C55">
      <w:pPr>
        <w:rPr>
          <w:rFonts w:eastAsia="Aptos"/>
          <w:rtl/>
        </w:rPr>
      </w:pPr>
      <w:r w:rsidRPr="00F10C55">
        <w:rPr>
          <w:rFonts w:eastAsia="Aptos"/>
          <w:rtl/>
        </w:rPr>
        <w:t>בשנת 2009 הוגש בג"ץ נ' חוקיות הכלל. בעקבות הגשתו</w:t>
      </w:r>
      <w:r w:rsidRPr="00F10C55">
        <w:rPr>
          <w:rFonts w:eastAsia="Aptos" w:hint="cs"/>
          <w:rtl/>
        </w:rPr>
        <w:t xml:space="preserve"> הבג"ץ לא נדון ומעצם הגשת הג"צ </w:t>
      </w:r>
      <w:r w:rsidRPr="00F10C55">
        <w:rPr>
          <w:rFonts w:eastAsia="Aptos"/>
          <w:rtl/>
        </w:rPr>
        <w:t xml:space="preserve">הוסף ס' 9(ג), הקובע כי למרות האמור </w:t>
      </w:r>
      <w:r w:rsidRPr="00F10C55">
        <w:rPr>
          <w:rFonts w:eastAsia="Aptos" w:hint="cs"/>
          <w:rtl/>
        </w:rPr>
        <w:t>בכלל 9</w:t>
      </w:r>
      <w:r w:rsidRPr="00F10C55">
        <w:rPr>
          <w:rFonts w:eastAsia="Aptos"/>
          <w:rtl/>
        </w:rPr>
        <w:t xml:space="preserve">(א), עו"ד המטפל עבור לקוח בעניין ממוני </w:t>
      </w:r>
      <w:r w:rsidRPr="00F10C55">
        <w:rPr>
          <w:rFonts w:eastAsia="Aptos" w:hint="cs"/>
          <w:rtl/>
        </w:rPr>
        <w:t xml:space="preserve">(זכויות תאגידיות, מקרקעין, וכו'  - קיימת הגדרה בכלל) </w:t>
      </w:r>
      <w:r w:rsidRPr="00F10C55">
        <w:rPr>
          <w:rFonts w:eastAsia="Aptos"/>
          <w:rtl/>
        </w:rPr>
        <w:t>יהיה זכאי לקבל שכ"ט ע"י קבלת זכויות שותף</w:t>
      </w:r>
      <w:r w:rsidRPr="00F10C55">
        <w:rPr>
          <w:rFonts w:eastAsia="Aptos" w:hint="cs"/>
          <w:rtl/>
        </w:rPr>
        <w:t xml:space="preserve"> </w:t>
      </w:r>
      <w:r w:rsidRPr="00F10C55">
        <w:rPr>
          <w:rFonts w:eastAsia="Aptos"/>
          <w:rtl/>
        </w:rPr>
        <w:t>אם הוסכם על כך בכתב בין עוה"ד ללקוח</w:t>
      </w:r>
      <w:r w:rsidRPr="00F10C55">
        <w:rPr>
          <w:rFonts w:eastAsia="Aptos" w:hint="cs"/>
          <w:rtl/>
        </w:rPr>
        <w:t xml:space="preserve"> </w:t>
      </w:r>
      <w:r w:rsidRPr="00F10C55">
        <w:rPr>
          <w:rFonts w:eastAsia="Aptos"/>
          <w:rtl/>
        </w:rPr>
        <w:t>(זכויות שותף – כגון מניות, אופציות).</w:t>
      </w:r>
    </w:p>
    <w:p w14:paraId="09FF39DD" w14:textId="77777777" w:rsidR="00F10C55" w:rsidRPr="00F10C55" w:rsidRDefault="00F10C55" w:rsidP="00F10C55">
      <w:pPr>
        <w:numPr>
          <w:ilvl w:val="0"/>
          <w:numId w:val="300"/>
        </w:numPr>
        <w:contextualSpacing/>
        <w:rPr>
          <w:rFonts w:eastAsia="Aptos"/>
        </w:rPr>
      </w:pPr>
      <w:r w:rsidRPr="00F10C55">
        <w:rPr>
          <w:rFonts w:eastAsia="Aptos" w:hint="cs"/>
          <w:rtl/>
        </w:rPr>
        <w:t xml:space="preserve">יש הגדרה למהו עניין ממוני- כל עניין אזרחי הקשור למסחר ועסקים, כגון: פעילותו העסקית של אדם, התניית זכות קניין, זכות חוזית או זכות ביחס לתאגיד. </w:t>
      </w:r>
    </w:p>
    <w:p w14:paraId="1F5B7827" w14:textId="77777777" w:rsidR="00F10C55" w:rsidRPr="00F10C55" w:rsidRDefault="00F10C55" w:rsidP="00F10C55">
      <w:pPr>
        <w:numPr>
          <w:ilvl w:val="0"/>
          <w:numId w:val="300"/>
        </w:numPr>
        <w:contextualSpacing/>
        <w:rPr>
          <w:rFonts w:eastAsia="Aptos"/>
        </w:rPr>
      </w:pPr>
      <w:r w:rsidRPr="00F10C55">
        <w:rPr>
          <w:rFonts w:eastAsia="Aptos" w:hint="cs"/>
          <w:rtl/>
        </w:rPr>
        <w:t>זכויות שותף מוגדרות כשיתוף בזכויות, לרבות שיתוף באמצעות מניה, כתב אופציה, או כל כתב אחר המקנה לבעליו זכויות ביחס לתאגיד.</w:t>
      </w:r>
    </w:p>
    <w:p w14:paraId="131D31BC" w14:textId="77777777" w:rsidR="00F10C55" w:rsidRPr="00F10C55" w:rsidRDefault="00F10C55" w:rsidP="00F10C55">
      <w:pPr>
        <w:rPr>
          <w:rFonts w:eastAsia="Aptos"/>
          <w:rtl/>
        </w:rPr>
      </w:pPr>
      <w:r w:rsidRPr="00F10C55">
        <w:rPr>
          <w:rFonts w:eastAsia="Aptos" w:hint="cs"/>
          <w:rtl/>
        </w:rPr>
        <w:t xml:space="preserve">כך שמצד אחד, </w:t>
      </w:r>
      <w:r w:rsidRPr="00F10C55">
        <w:rPr>
          <w:rFonts w:eastAsia="Aptos"/>
          <w:rtl/>
        </w:rPr>
        <w:t>התיקון מבטא צורך ש</w:t>
      </w:r>
      <w:r w:rsidRPr="00F10C55">
        <w:rPr>
          <w:rFonts w:eastAsia="Aptos" w:hint="cs"/>
          <w:rtl/>
        </w:rPr>
        <w:t xml:space="preserve">באמת </w:t>
      </w:r>
      <w:r w:rsidRPr="00F10C55">
        <w:rPr>
          <w:rFonts w:eastAsia="Aptos"/>
          <w:rtl/>
        </w:rPr>
        <w:t>קיים בשוק</w:t>
      </w:r>
      <w:r w:rsidRPr="00F10C55">
        <w:rPr>
          <w:rFonts w:eastAsia="Aptos" w:hint="cs"/>
          <w:rtl/>
        </w:rPr>
        <w:t xml:space="preserve"> והוא מבטא לצורך הזה</w:t>
      </w:r>
      <w:r w:rsidRPr="00F10C55">
        <w:rPr>
          <w:rFonts w:eastAsia="Aptos"/>
          <w:rtl/>
        </w:rPr>
        <w:t xml:space="preserve">, </w:t>
      </w:r>
      <w:r w:rsidRPr="00F10C55">
        <w:rPr>
          <w:rFonts w:eastAsia="Aptos" w:hint="cs"/>
          <w:rtl/>
        </w:rPr>
        <w:t>ו</w:t>
      </w:r>
      <w:r w:rsidRPr="00F10C55">
        <w:rPr>
          <w:rFonts w:eastAsia="Aptos"/>
          <w:rtl/>
        </w:rPr>
        <w:t>מאידך –</w:t>
      </w:r>
      <w:r w:rsidRPr="00F10C55">
        <w:rPr>
          <w:rFonts w:eastAsia="Aptos" w:hint="cs"/>
          <w:rtl/>
        </w:rPr>
        <w:t xml:space="preserve"> הוא </w:t>
      </w:r>
      <w:r w:rsidRPr="00F10C55">
        <w:rPr>
          <w:rFonts w:eastAsia="Aptos"/>
          <w:rtl/>
        </w:rPr>
        <w:t>יוצר בעיה של ניגוד עניינים</w:t>
      </w:r>
      <w:r w:rsidRPr="00F10C55">
        <w:rPr>
          <w:rFonts w:eastAsia="Aptos" w:hint="cs"/>
          <w:rtl/>
        </w:rPr>
        <w:t xml:space="preserve"> </w:t>
      </w:r>
      <w:r w:rsidRPr="00F10C55">
        <w:rPr>
          <w:rFonts w:eastAsia="Aptos"/>
          <w:rtl/>
        </w:rPr>
        <w:t>מאחר ולעוה"ד יש כעת אינטרסים של שותף ולא רק של עו"ד שלקוחו הוא בראש מעייניו.</w:t>
      </w:r>
      <w:r w:rsidRPr="00F10C55">
        <w:rPr>
          <w:rFonts w:eastAsia="Aptos" w:hint="cs"/>
          <w:rtl/>
        </w:rPr>
        <w:t xml:space="preserve"> אך זאת בעצם הפשרה שנעשתה. יש לציין כי יש החרגה רק של מניות כאשר עדיין אסור נכס מוחשי כמו דירה, תכשיטים, רכבים וכדומה. </w:t>
      </w:r>
    </w:p>
    <w:p w14:paraId="6209AA4C" w14:textId="77777777" w:rsidR="00F10C55" w:rsidRPr="00F10C55" w:rsidRDefault="00F10C55" w:rsidP="00F10C55">
      <w:pPr>
        <w:rPr>
          <w:rFonts w:eastAsia="Aptos"/>
          <w:rtl/>
        </w:rPr>
      </w:pPr>
      <w:r w:rsidRPr="00F10C55">
        <w:rPr>
          <w:rFonts w:eastAsia="Aptos" w:hint="cs"/>
          <w:b/>
          <w:bCs/>
          <w:rtl/>
        </w:rPr>
        <w:t xml:space="preserve">הבחנה בין שכר טרחה להוצאות </w:t>
      </w:r>
    </w:p>
    <w:p w14:paraId="27D71DDF" w14:textId="77777777" w:rsidR="00F10C55" w:rsidRPr="00F10C55" w:rsidRDefault="00F10C55" w:rsidP="00F10C55">
      <w:pPr>
        <w:rPr>
          <w:rFonts w:eastAsia="Aptos"/>
          <w:rtl/>
        </w:rPr>
      </w:pPr>
      <w:r w:rsidRPr="00F10C55">
        <w:rPr>
          <w:rFonts w:eastAsia="Aptos" w:hint="cs"/>
          <w:rtl/>
        </w:rPr>
        <w:t xml:space="preserve">יש הבחנה בין הוצאות לשכר טרחה: </w:t>
      </w:r>
    </w:p>
    <w:p w14:paraId="02A1BBF2" w14:textId="77777777" w:rsidR="00F10C55" w:rsidRPr="00F10C55" w:rsidRDefault="00F10C55" w:rsidP="00F10C55">
      <w:pPr>
        <w:numPr>
          <w:ilvl w:val="0"/>
          <w:numId w:val="303"/>
        </w:numPr>
        <w:contextualSpacing/>
        <w:rPr>
          <w:rFonts w:eastAsia="Aptos"/>
        </w:rPr>
      </w:pPr>
      <w:r w:rsidRPr="00F10C55">
        <w:rPr>
          <w:rFonts w:eastAsia="Aptos"/>
          <w:rtl/>
        </w:rPr>
        <w:t>ס' 85 לחוק קובע כי עו"ד חייב לעשות הבחנה בין הוצאותיו לשכר טרחתו, וכי עליו לפר</w:t>
      </w:r>
      <w:r w:rsidRPr="00F10C55">
        <w:rPr>
          <w:rFonts w:eastAsia="Aptos" w:hint="cs"/>
          <w:rtl/>
        </w:rPr>
        <w:t>ט</w:t>
      </w:r>
      <w:r w:rsidRPr="00F10C55">
        <w:rPr>
          <w:rFonts w:eastAsia="Aptos"/>
          <w:rtl/>
        </w:rPr>
        <w:t xml:space="preserve"> ללקוח את ההוצאות. </w:t>
      </w:r>
    </w:p>
    <w:p w14:paraId="11B3F4C7" w14:textId="77777777" w:rsidR="00F10C55" w:rsidRPr="00F10C55" w:rsidRDefault="00F10C55" w:rsidP="00F10C55">
      <w:pPr>
        <w:numPr>
          <w:ilvl w:val="0"/>
          <w:numId w:val="303"/>
        </w:numPr>
        <w:contextualSpacing/>
        <w:rPr>
          <w:rFonts w:eastAsia="Aptos"/>
          <w:rtl/>
        </w:rPr>
      </w:pPr>
      <w:r w:rsidRPr="00F10C55">
        <w:rPr>
          <w:rFonts w:eastAsia="Aptos"/>
          <w:rtl/>
        </w:rPr>
        <w:t>מטרת הסעיף לאפשר ללקוח לדעת בבירור מהם התשלומים שהוא נדרש לשלמם, ולאפשר הבחנה בין שכר הטרחה לבין ההוצאות – למשל: אגרת בי</w:t>
      </w:r>
      <w:r w:rsidRPr="00F10C55">
        <w:rPr>
          <w:rFonts w:eastAsia="Aptos" w:hint="cs"/>
          <w:rtl/>
        </w:rPr>
        <w:t>ה</w:t>
      </w:r>
      <w:r w:rsidRPr="00F10C55">
        <w:rPr>
          <w:rFonts w:eastAsia="Aptos"/>
          <w:rtl/>
        </w:rPr>
        <w:t>מ"ש.</w:t>
      </w:r>
    </w:p>
    <w:p w14:paraId="3FC2432C" w14:textId="77777777" w:rsidR="00F10C55" w:rsidRPr="00F10C55" w:rsidRDefault="00F10C55" w:rsidP="00F10C55">
      <w:pPr>
        <w:numPr>
          <w:ilvl w:val="0"/>
          <w:numId w:val="303"/>
        </w:numPr>
        <w:contextualSpacing/>
        <w:rPr>
          <w:rFonts w:eastAsia="Aptos"/>
          <w:rtl/>
        </w:rPr>
      </w:pPr>
      <w:r w:rsidRPr="00F10C55">
        <w:rPr>
          <w:rFonts w:eastAsia="Aptos" w:hint="cs"/>
          <w:rtl/>
        </w:rPr>
        <w:t xml:space="preserve">כלומר, הסכם שכר הטרחה צריך לומר בבירור מה יהיה התשלום לעורך הדין, כאשר הלקוח יידרש לשלם בנפרד ובמובחן את ההוצאות. </w:t>
      </w:r>
    </w:p>
    <w:p w14:paraId="1A97C767" w14:textId="77777777" w:rsidR="00F10C55" w:rsidRPr="00F10C55" w:rsidRDefault="00F10C55" w:rsidP="00F10C55">
      <w:pPr>
        <w:rPr>
          <w:rFonts w:eastAsia="Aptos"/>
          <w:rtl/>
        </w:rPr>
      </w:pPr>
      <w:r w:rsidRPr="00F10C55">
        <w:rPr>
          <w:rFonts w:eastAsia="Aptos" w:hint="cs"/>
          <w:rtl/>
        </w:rPr>
        <w:t xml:space="preserve">בייצוג לקוחות יש הוצאות כמו אגרת ביהמ"ש, חוות דעת מומחה, הקלטת דיון וכן הלאה. עו"ד לא יכולים לבוא ללקוח\ה ולהגיד כי נלקח 100,000 שקל כולל הכל. בשכר הטרחה מצוין השכר שעו"ד מקבלת, כאשר הוצאות לחוד. נראה כי הלקוחות חייבים לשלם את ההוצאות, ולכן צריך לציין ולהבחין בין שכר טרחה להוצאות. </w:t>
      </w:r>
    </w:p>
    <w:p w14:paraId="4BC97AC8" w14:textId="77777777" w:rsidR="00F10C55" w:rsidRPr="00F10C55" w:rsidRDefault="00F10C55" w:rsidP="00F10C55">
      <w:pPr>
        <w:numPr>
          <w:ilvl w:val="0"/>
          <w:numId w:val="303"/>
        </w:numPr>
        <w:contextualSpacing/>
        <w:rPr>
          <w:rFonts w:eastAsia="Aptos"/>
        </w:rPr>
      </w:pPr>
      <w:r w:rsidRPr="00F10C55">
        <w:rPr>
          <w:rFonts w:eastAsia="Aptos"/>
          <w:rtl/>
        </w:rPr>
        <w:t>כלל 43 קובע כי עו"ד לא ייתן הלוואה או טובת הנאה אחרת כדי לקבל עבודה.</w:t>
      </w:r>
      <w:r w:rsidRPr="00F10C55">
        <w:rPr>
          <w:rFonts w:eastAsia="Aptos" w:hint="cs"/>
          <w:rtl/>
        </w:rPr>
        <w:t xml:space="preserve"> אבל הוא רשאי לשלם אותם בפועל, כי למשל עו"ד משלם לחוות דעת או אגרה ולא רוצה להסתבך עם הוצאות הכספים קודם מהלקוח. כלומר עו"ד יכול לשלם פיזית אך הוא צריך לנקוט אמצעי גבייה מהלקוח תוך זמן סביר. </w:t>
      </w:r>
    </w:p>
    <w:p w14:paraId="0B78259F" w14:textId="77777777" w:rsidR="00F10C55" w:rsidRPr="00F10C55" w:rsidRDefault="00F10C55" w:rsidP="00F10C55">
      <w:pPr>
        <w:ind w:left="360"/>
        <w:rPr>
          <w:rFonts w:eastAsia="Aptos"/>
        </w:rPr>
      </w:pPr>
      <w:r w:rsidRPr="00F10C55">
        <w:rPr>
          <w:rFonts w:eastAsia="Aptos" w:hint="cs"/>
          <w:rtl/>
        </w:rPr>
        <w:t xml:space="preserve">כך שזה צריך להיות מופרד משכר הטרחה, לא ממומן באמצעות הלוואות על ידי עו"ד, ואם משלמים על הלקוח צריך לגבות מהלקוח תוך זמן סביר. </w:t>
      </w:r>
    </w:p>
    <w:p w14:paraId="1B480BDF" w14:textId="77777777" w:rsidR="00F10C55" w:rsidRPr="00F10C55" w:rsidRDefault="00F10C55" w:rsidP="00F10C55">
      <w:pPr>
        <w:numPr>
          <w:ilvl w:val="0"/>
          <w:numId w:val="303"/>
        </w:numPr>
        <w:contextualSpacing/>
        <w:rPr>
          <w:rFonts w:eastAsia="Aptos"/>
        </w:rPr>
      </w:pPr>
      <w:r w:rsidRPr="00F10C55">
        <w:rPr>
          <w:rFonts w:eastAsia="Aptos"/>
          <w:rtl/>
        </w:rPr>
        <w:t xml:space="preserve">כלל 44 קובע כי עו"ד לא ילווה ללקוח כספים כדי לשלם </w:t>
      </w:r>
      <w:r w:rsidRPr="00F10C55">
        <w:rPr>
          <w:rFonts w:eastAsia="Aptos" w:hint="cs"/>
          <w:rtl/>
        </w:rPr>
        <w:t>את ה</w:t>
      </w:r>
      <w:r w:rsidRPr="00F10C55">
        <w:rPr>
          <w:rFonts w:eastAsia="Aptos"/>
          <w:rtl/>
        </w:rPr>
        <w:t xml:space="preserve">הוצאות, למשל תשלום לעדים, חו"ד מקצועית וכדומה. </w:t>
      </w:r>
      <w:r w:rsidRPr="00F10C55">
        <w:rPr>
          <w:rFonts w:eastAsia="Aptos" w:hint="cs"/>
          <w:rtl/>
        </w:rPr>
        <w:t xml:space="preserve">עם זאת, </w:t>
      </w:r>
      <w:r w:rsidRPr="00F10C55">
        <w:rPr>
          <w:rFonts w:eastAsia="Aptos"/>
          <w:rtl/>
        </w:rPr>
        <w:t>עוה"ד רשאי לשלם הוצאות אלו או להתחייב לשלמן, ובלבד שינקוט אמצעי גבייה מהלקוח לסכומים אלו תוך זמן סביר.</w:t>
      </w:r>
    </w:p>
    <w:p w14:paraId="35FC2BF3" w14:textId="77777777" w:rsidR="00F10C55" w:rsidRPr="00F10C55" w:rsidRDefault="00F10C55" w:rsidP="00F10C55">
      <w:pPr>
        <w:numPr>
          <w:ilvl w:val="0"/>
          <w:numId w:val="303"/>
        </w:numPr>
        <w:contextualSpacing/>
        <w:rPr>
          <w:rFonts w:eastAsia="Aptos"/>
        </w:rPr>
      </w:pPr>
      <w:r w:rsidRPr="00F10C55">
        <w:rPr>
          <w:rFonts w:eastAsia="Aptos"/>
          <w:rtl/>
        </w:rPr>
        <w:t>כלל 10 לכללי האתיקה קובע כי עו"ד לא יערוב ערבות אישית בעניין הנמצא בטיפולו, גם אם אין במתן הערבות טובת הנאה חומרית</w:t>
      </w:r>
      <w:r w:rsidRPr="00F10C55">
        <w:rPr>
          <w:rFonts w:eastAsia="Aptos" w:hint="cs"/>
          <w:rtl/>
        </w:rPr>
        <w:t>,</w:t>
      </w:r>
      <w:r w:rsidRPr="00F10C55">
        <w:rPr>
          <w:rFonts w:eastAsia="Aptos"/>
          <w:rtl/>
        </w:rPr>
        <w:t xml:space="preserve"> ואולם אין בהוראה זו כדי לאסור על עו"ד לקבל אחריות אישית להוצאות עדים או להוצאות משפט אחרות.</w:t>
      </w:r>
    </w:p>
    <w:p w14:paraId="262EDD20" w14:textId="77777777" w:rsidR="00F10C55" w:rsidRPr="00F10C55" w:rsidRDefault="00F10C55" w:rsidP="00F10C55">
      <w:pPr>
        <w:ind w:left="360"/>
        <w:rPr>
          <w:rFonts w:eastAsia="Aptos"/>
          <w:rtl/>
        </w:rPr>
      </w:pPr>
      <w:r w:rsidRPr="00F10C55">
        <w:rPr>
          <w:rFonts w:eastAsia="Aptos" w:hint="cs"/>
          <w:rtl/>
        </w:rPr>
        <w:t>אחריות אישית לא משמעותה עו"ד משלם, אלא הוא יגבה.</w:t>
      </w:r>
    </w:p>
    <w:p w14:paraId="6EE5D1EA" w14:textId="77777777" w:rsidR="00F10C55" w:rsidRPr="00F10C55" w:rsidRDefault="00F10C55" w:rsidP="00F10C55">
      <w:pPr>
        <w:rPr>
          <w:rFonts w:eastAsia="Aptos"/>
        </w:rPr>
      </w:pPr>
      <w:r w:rsidRPr="00F10C55">
        <w:rPr>
          <w:rFonts w:eastAsia="Aptos"/>
          <w:rtl/>
        </w:rPr>
        <w:t xml:space="preserve">מטרת הכללים </w:t>
      </w:r>
      <w:r w:rsidRPr="00F10C55">
        <w:rPr>
          <w:rFonts w:eastAsia="Aptos" w:hint="cs"/>
          <w:rtl/>
        </w:rPr>
        <w:t xml:space="preserve">44, 43, 10 </w:t>
      </w:r>
      <w:r w:rsidRPr="00F10C55">
        <w:rPr>
          <w:rFonts w:eastAsia="Aptos"/>
          <w:rtl/>
        </w:rPr>
        <w:t>היא למנוע שידול -  עו"ד לא יכול למשל להלוות כספים ללקוחותיו וגם אינו רשאי לממן את הוצאותיהם</w:t>
      </w:r>
      <w:r w:rsidRPr="00F10C55">
        <w:rPr>
          <w:rFonts w:eastAsia="Aptos" w:hint="cs"/>
          <w:rtl/>
        </w:rPr>
        <w:t>. זה גם יוצר שידול, וגם נותן יתרון לעו"ד עם כיס עמוק יותר.</w:t>
      </w:r>
      <w:r w:rsidRPr="00F10C55">
        <w:rPr>
          <w:rFonts w:eastAsia="Aptos"/>
          <w:rtl/>
        </w:rPr>
        <w:t xml:space="preserve"> </w:t>
      </w:r>
      <w:r w:rsidRPr="00F10C55">
        <w:rPr>
          <w:rFonts w:eastAsia="Aptos" w:hint="cs"/>
          <w:rtl/>
        </w:rPr>
        <w:t xml:space="preserve">כאשר המטרה היא </w:t>
      </w:r>
      <w:r w:rsidRPr="00F10C55">
        <w:rPr>
          <w:rFonts w:eastAsia="Aptos"/>
          <w:rtl/>
        </w:rPr>
        <w:t>למנוע מעו"ד בעל יכולת כלכלית גדולה יותר יתרון בלתי הוגן על פני עו"ד שאין להם יכולת זו.</w:t>
      </w:r>
    </w:p>
    <w:p w14:paraId="01B2EE2E" w14:textId="77777777" w:rsidR="00F10C55" w:rsidRPr="00F10C55" w:rsidRDefault="00F10C55" w:rsidP="00F10C55">
      <w:pPr>
        <w:rPr>
          <w:rFonts w:eastAsia="Aptos"/>
        </w:rPr>
      </w:pPr>
      <w:r w:rsidRPr="00F10C55">
        <w:rPr>
          <w:rFonts w:eastAsia="Aptos"/>
          <w:rtl/>
        </w:rPr>
        <w:t xml:space="preserve">כלל 10 </w:t>
      </w:r>
      <w:r w:rsidRPr="00F10C55">
        <w:rPr>
          <w:rFonts w:eastAsia="Aptos" w:hint="cs"/>
          <w:rtl/>
        </w:rPr>
        <w:t xml:space="preserve">(ערבות אישית לעניין שנמצא בטיפולו של עורך הדין) </w:t>
      </w:r>
      <w:r w:rsidRPr="00F10C55">
        <w:rPr>
          <w:rFonts w:eastAsia="Aptos"/>
          <w:rtl/>
        </w:rPr>
        <w:t>נובע גם מהתפיסה כי מעורבות יתר של עו"ד משבשת את האיזון בין חובתו כלפי הלקוח, לבין היותו "קצין ביהמ"ש" (חובתו כלפי ביהמ"ש</w:t>
      </w:r>
      <w:r w:rsidRPr="00F10C55">
        <w:rPr>
          <w:rFonts w:eastAsia="Aptos" w:hint="cs"/>
          <w:rtl/>
        </w:rPr>
        <w:t xml:space="preserve">, </w:t>
      </w:r>
      <w:r w:rsidRPr="00F10C55">
        <w:rPr>
          <w:rFonts w:eastAsia="Aptos"/>
          <w:rtl/>
        </w:rPr>
        <w:t xml:space="preserve">עליה נרחיב בהמשך). </w:t>
      </w:r>
    </w:p>
    <w:p w14:paraId="48680B0A" w14:textId="77777777" w:rsidR="00F10C55" w:rsidRPr="00F10C55" w:rsidRDefault="00F10C55" w:rsidP="00F10C55">
      <w:pPr>
        <w:numPr>
          <w:ilvl w:val="0"/>
          <w:numId w:val="303"/>
        </w:numPr>
        <w:contextualSpacing/>
        <w:rPr>
          <w:rFonts w:eastAsia="Aptos"/>
          <w:rtl/>
        </w:rPr>
      </w:pPr>
      <w:r w:rsidRPr="00F10C55">
        <w:rPr>
          <w:rFonts w:eastAsia="Aptos"/>
          <w:rtl/>
        </w:rPr>
        <w:t xml:space="preserve">כלל 11 קובע כי עו"ד לא ירכוש טובת הנאה חומרית, </w:t>
      </w:r>
      <w:r w:rsidRPr="00F10C55">
        <w:rPr>
          <w:rFonts w:eastAsia="Aptos" w:hint="cs"/>
          <w:rtl/>
        </w:rPr>
        <w:t xml:space="preserve">חוץ מאשר </w:t>
      </w:r>
      <w:r w:rsidRPr="00F10C55">
        <w:rPr>
          <w:rFonts w:eastAsia="Aptos"/>
          <w:rtl/>
        </w:rPr>
        <w:t>שכר טרחתו, בעניין שהוא משמש בו נאמן, מפרק, מנהל עזבון או כונס נכסים</w:t>
      </w:r>
      <w:r w:rsidRPr="00F10C55">
        <w:rPr>
          <w:rFonts w:eastAsia="Aptos" w:hint="cs"/>
          <w:rtl/>
        </w:rPr>
        <w:t xml:space="preserve"> (כלומר - תפקיד שנדרש בו אמון מסוג מיוחד). </w:t>
      </w:r>
      <w:r w:rsidRPr="00F10C55">
        <w:rPr>
          <w:rFonts w:eastAsia="Aptos"/>
          <w:rtl/>
        </w:rPr>
        <w:t xml:space="preserve">מצב </w:t>
      </w:r>
      <w:r w:rsidRPr="00F10C55">
        <w:rPr>
          <w:rFonts w:eastAsia="Aptos" w:hint="cs"/>
          <w:rtl/>
        </w:rPr>
        <w:t xml:space="preserve">זה </w:t>
      </w:r>
      <w:r w:rsidRPr="00F10C55">
        <w:rPr>
          <w:rFonts w:eastAsia="Aptos"/>
          <w:rtl/>
        </w:rPr>
        <w:t>עשוי ליצור ניגוד עניינים ועלול להשפיע על שיקול דעתו של עוה"ד בעודו נדרש לאובייקטיביות מלאה</w:t>
      </w:r>
      <w:r w:rsidRPr="00F10C55">
        <w:rPr>
          <w:rFonts w:eastAsia="Aptos" w:hint="cs"/>
          <w:rtl/>
        </w:rPr>
        <w:t>.</w:t>
      </w:r>
    </w:p>
    <w:p w14:paraId="5A7C5E8B" w14:textId="77777777" w:rsidR="00F10C55" w:rsidRPr="00F10C55" w:rsidRDefault="00F10C55" w:rsidP="00F10C55">
      <w:pPr>
        <w:rPr>
          <w:rFonts w:eastAsia="Aptos"/>
          <w:rtl/>
        </w:rPr>
      </w:pPr>
      <w:r w:rsidRPr="00F10C55">
        <w:rPr>
          <w:rFonts w:eastAsia="Aptos" w:hint="cs"/>
          <w:rtl/>
        </w:rPr>
        <w:t>עו"ד לא יכול לערוב ערבות אישית ללקוח, כי הוא בעצם קצין ביהמ"ש, הוא נציג של מערכת החוק. ואם למשל הלקוח לא יגיע ויפר את תנאי הערבות, עו"ד נכנס לשדה מוקשים. עם זאת לא מדובר על אחריות אישית, מותר לעו"ד לקבל אחריות אישית להוצאות עדים או הוצאות משפט אחרות, מותר לה לפי 44 לשלם את ההוצאות האלה אך לא כהלוואה- היא משלמת וגובה לעצמה.</w:t>
      </w:r>
    </w:p>
    <w:p w14:paraId="7043D827" w14:textId="77777777" w:rsidR="00F10C55" w:rsidRPr="00F10C55" w:rsidRDefault="00F10C55" w:rsidP="00F10C55">
      <w:pPr>
        <w:rPr>
          <w:rFonts w:eastAsia="Aptos"/>
          <w:rtl/>
        </w:rPr>
      </w:pPr>
      <w:r w:rsidRPr="00F10C55">
        <w:rPr>
          <w:rFonts w:eastAsia="Aptos" w:hint="cs"/>
          <w:rtl/>
        </w:rPr>
        <w:t xml:space="preserve">לגבי כלל 11, הוא מתייחס לעו"ד הממונה לתפקיד עם מימון מיוחד. במצב הזה ברור כי שום טובת הנאה חומרית הוא לא יכול להפיק מהמינוי. כך למשל בתור כונסת נכסים, אני לא יכולה למכור את הדירה למשפחה שלי, לי או למישהו הקשור אליי, גם אם זה מחיר שגבוה ממחיר השוק. שכן, זה עדיין נחשב לטובת הנאה. </w:t>
      </w:r>
      <w:r w:rsidRPr="00F10C55">
        <w:rPr>
          <w:rFonts w:eastAsia="Aptos"/>
          <w:rtl/>
        </w:rPr>
        <w:br/>
      </w:r>
      <w:r w:rsidRPr="00F10C55">
        <w:rPr>
          <w:rFonts w:eastAsia="Aptos" w:hint="cs"/>
          <w:rtl/>
        </w:rPr>
        <w:lastRenderedPageBreak/>
        <w:t>כלומר: נאמן/מפרק/מנהל עיזבון/כונס נכסים לא יכול לרכוש נכס בחברה/בעיזבון, גם אם המחיר שיציע גבוה יותר מהמחיר שיתקבל בעד אותו הנכס במהלך ההליך.</w:t>
      </w:r>
    </w:p>
    <w:p w14:paraId="75C85251" w14:textId="77777777" w:rsidR="00F10C55" w:rsidRPr="00F10C55" w:rsidRDefault="00F10C55" w:rsidP="00F10C55">
      <w:pPr>
        <w:numPr>
          <w:ilvl w:val="0"/>
          <w:numId w:val="304"/>
        </w:numPr>
        <w:contextualSpacing/>
        <w:rPr>
          <w:rFonts w:eastAsia="Aptos"/>
        </w:rPr>
      </w:pPr>
      <w:r w:rsidRPr="00F10C55">
        <w:rPr>
          <w:rFonts w:eastAsia="Aptos"/>
          <w:rtl/>
        </w:rPr>
        <w:t xml:space="preserve">ס' 86 קובע כי עו"ד שפעל בניגוד לס' 82-85 (תעריפי מקסימום, התניית שכ"ט בתוצאות במשפט פלילי, אי הבחנה בין הוצאות לשכ"ט) </w:t>
      </w:r>
      <w:r w:rsidRPr="00F10C55">
        <w:rPr>
          <w:rFonts w:eastAsia="Aptos"/>
          <w:u w:val="single"/>
          <w:rtl/>
        </w:rPr>
        <w:t>ביצע עבירת משמעת</w:t>
      </w:r>
      <w:r w:rsidRPr="00F10C55">
        <w:rPr>
          <w:rFonts w:eastAsia="Aptos"/>
          <w:rtl/>
        </w:rPr>
        <w:t xml:space="preserve">, אך אין בכך כדי </w:t>
      </w:r>
      <w:r w:rsidRPr="00F10C55">
        <w:rPr>
          <w:rFonts w:eastAsia="Aptos"/>
          <w:u w:val="single"/>
          <w:rtl/>
        </w:rPr>
        <w:t>לשלול</w:t>
      </w:r>
      <w:r w:rsidRPr="00F10C55">
        <w:rPr>
          <w:rFonts w:eastAsia="Aptos"/>
          <w:rtl/>
        </w:rPr>
        <w:t xml:space="preserve"> ממנו את שכרו הראוי.</w:t>
      </w:r>
    </w:p>
    <w:p w14:paraId="210ADAE6" w14:textId="77777777" w:rsidR="00F10C55" w:rsidRPr="00F10C55" w:rsidRDefault="00F10C55" w:rsidP="00F10C55">
      <w:pPr>
        <w:numPr>
          <w:ilvl w:val="0"/>
          <w:numId w:val="304"/>
        </w:numPr>
        <w:contextualSpacing/>
        <w:rPr>
          <w:rFonts w:eastAsia="Aptos"/>
        </w:rPr>
      </w:pPr>
      <w:r w:rsidRPr="00F10C55">
        <w:rPr>
          <w:rFonts w:eastAsia="Aptos"/>
          <w:rtl/>
        </w:rPr>
        <w:t xml:space="preserve">ס' 87 קובע כי מי ששילם שכ"ט למעלה מהמגיע ע"פ סעיפים </w:t>
      </w:r>
      <w:r w:rsidRPr="00F10C55">
        <w:rPr>
          <w:rFonts w:eastAsia="Aptos" w:hint="cs"/>
          <w:rtl/>
        </w:rPr>
        <w:t xml:space="preserve">(כלומר -  יותר מתעריפי המקסימום שנקבעו בחוק/בתקנות/בכללים והזכרנו קודם) </w:t>
      </w:r>
      <w:r w:rsidRPr="00F10C55">
        <w:rPr>
          <w:rFonts w:eastAsia="Aptos"/>
          <w:rtl/>
        </w:rPr>
        <w:t xml:space="preserve">אלו </w:t>
      </w:r>
      <w:r w:rsidRPr="00F10C55">
        <w:rPr>
          <w:rFonts w:eastAsia="Aptos"/>
          <w:u w:val="single"/>
          <w:rtl/>
        </w:rPr>
        <w:t>רשאי לדרוש החזר – על אף כל הסכם</w:t>
      </w:r>
      <w:r w:rsidRPr="00F10C55">
        <w:rPr>
          <w:rFonts w:eastAsia="Aptos"/>
          <w:rtl/>
        </w:rPr>
        <w:t>.</w:t>
      </w:r>
      <w:r w:rsidRPr="00F10C55">
        <w:rPr>
          <w:rFonts w:eastAsia="Aptos"/>
          <w:rtl/>
        </w:rPr>
        <w:br/>
      </w:r>
      <w:r w:rsidRPr="00F10C55">
        <w:rPr>
          <w:rFonts w:eastAsia="Aptos" w:hint="cs"/>
          <w:rtl/>
        </w:rPr>
        <w:t xml:space="preserve">כך למשל אם סוכם יותר מתעריפי המקסימום זה לא תופס, כך גם לגבי שכר טרחה לפי תוצאות משפט. </w:t>
      </w:r>
    </w:p>
    <w:p w14:paraId="387C6B91" w14:textId="77777777" w:rsidR="00F10C55" w:rsidRPr="00F10C55" w:rsidRDefault="00F10C55" w:rsidP="00F10C55">
      <w:pPr>
        <w:numPr>
          <w:ilvl w:val="0"/>
          <w:numId w:val="304"/>
        </w:numPr>
        <w:contextualSpacing/>
        <w:rPr>
          <w:rFonts w:eastAsia="Aptos"/>
        </w:rPr>
      </w:pPr>
      <w:r w:rsidRPr="00F10C55">
        <w:rPr>
          <w:rFonts w:eastAsia="Aptos"/>
          <w:rtl/>
        </w:rPr>
        <w:t xml:space="preserve">כלל 39 קובע כי עו"ד חייב לנהל את כספי הנאמנות </w:t>
      </w:r>
      <w:r w:rsidRPr="00F10C55">
        <w:rPr>
          <w:rFonts w:eastAsia="Aptos"/>
          <w:u w:val="single"/>
          <w:rtl/>
        </w:rPr>
        <w:t>בחשבון נפרד ולא לערבבם עם כספיו שלו</w:t>
      </w:r>
      <w:r w:rsidRPr="00F10C55">
        <w:rPr>
          <w:rFonts w:eastAsia="Aptos" w:hint="cs"/>
          <w:rtl/>
        </w:rPr>
        <w:t xml:space="preserve"> </w:t>
      </w:r>
      <w:r w:rsidRPr="00F10C55">
        <w:rPr>
          <w:rFonts w:eastAsia="Aptos"/>
          <w:rtl/>
        </w:rPr>
        <w:t xml:space="preserve">(מומלץ </w:t>
      </w:r>
      <w:r w:rsidRPr="00F10C55">
        <w:rPr>
          <w:rFonts w:eastAsia="Aptos" w:hint="cs"/>
          <w:rtl/>
        </w:rPr>
        <w:t xml:space="preserve">לפתוח </w:t>
      </w:r>
      <w:r w:rsidRPr="00F10C55">
        <w:rPr>
          <w:rFonts w:eastAsia="Aptos"/>
          <w:rtl/>
        </w:rPr>
        <w:t>חשבון נפרד לכל לקוח אך ישנם מצבים בהם פותחים חשבון נאמנות אחד למס' לקוחות).</w:t>
      </w:r>
    </w:p>
    <w:p w14:paraId="1837747E" w14:textId="77777777" w:rsidR="00F10C55" w:rsidRPr="00F10C55" w:rsidRDefault="00F10C55" w:rsidP="00F10C55">
      <w:pPr>
        <w:numPr>
          <w:ilvl w:val="0"/>
          <w:numId w:val="304"/>
        </w:numPr>
        <w:contextualSpacing/>
        <w:rPr>
          <w:rFonts w:eastAsia="Aptos"/>
        </w:rPr>
      </w:pPr>
      <w:r w:rsidRPr="00F10C55">
        <w:rPr>
          <w:rFonts w:eastAsia="Aptos"/>
          <w:rtl/>
        </w:rPr>
        <w:t xml:space="preserve">כלל 41 קובע כי כאשר עו"ד מקבל כספים בנאמנות, עליו להודיע על כך ללקוח מיד, וכן לבקש ממי שהוא מחזיק עבורו את כספי הנאמנות הוראות לגבי מסירת הכספים ולהשקעתם. אם לא נתקבלו תוך זמן סביר הוראות בנוגע להשקעת הכספים, </w:t>
      </w:r>
      <w:r w:rsidRPr="00F10C55">
        <w:rPr>
          <w:rFonts w:eastAsia="Aptos"/>
          <w:u w:val="single"/>
          <w:rtl/>
        </w:rPr>
        <w:t>על עוה"ד להשקיע את הכספים בהתאם להנחיות שבסעיף</w:t>
      </w:r>
      <w:r w:rsidRPr="00F10C55">
        <w:rPr>
          <w:rFonts w:eastAsia="Aptos"/>
          <w:rtl/>
        </w:rPr>
        <w:t xml:space="preserve">. </w:t>
      </w:r>
      <w:r w:rsidRPr="00F10C55">
        <w:rPr>
          <w:rFonts w:eastAsia="Aptos" w:hint="cs"/>
          <w:rtl/>
        </w:rPr>
        <w:t xml:space="preserve">כדי שהכסף לא יאבד מערכו יש הנחיות בסעיף איך להשקיע. </w:t>
      </w:r>
    </w:p>
    <w:p w14:paraId="227CBEF2" w14:textId="77777777" w:rsidR="00F10C55" w:rsidRPr="00F10C55" w:rsidRDefault="00F10C55" w:rsidP="00F10C55">
      <w:pPr>
        <w:numPr>
          <w:ilvl w:val="0"/>
          <w:numId w:val="304"/>
        </w:numPr>
        <w:contextualSpacing/>
        <w:rPr>
          <w:rFonts w:eastAsia="Aptos"/>
        </w:rPr>
      </w:pPr>
      <w:r w:rsidRPr="00F10C55">
        <w:rPr>
          <w:rFonts w:eastAsia="Aptos"/>
          <w:rtl/>
        </w:rPr>
        <w:t xml:space="preserve">כלל 42 קובע כי עורך הדין חייב להמציא ללקוח דין וחשבון על מצב חשבונו של הלקוח </w:t>
      </w:r>
      <w:r w:rsidRPr="00F10C55">
        <w:rPr>
          <w:rFonts w:eastAsia="Aptos"/>
          <w:u w:val="single"/>
          <w:rtl/>
        </w:rPr>
        <w:t>זמן סביר לאחר שהלקוח מבקש זאת</w:t>
      </w:r>
      <w:r w:rsidRPr="00F10C55">
        <w:rPr>
          <w:rFonts w:eastAsia="Aptos"/>
          <w:rtl/>
        </w:rPr>
        <w:t xml:space="preserve">, וכן זמן סביר לאחר </w:t>
      </w:r>
      <w:r w:rsidRPr="00F10C55">
        <w:rPr>
          <w:rFonts w:eastAsia="Aptos"/>
          <w:u w:val="single"/>
          <w:rtl/>
        </w:rPr>
        <w:t>תום הטיפול</w:t>
      </w:r>
      <w:r w:rsidRPr="00F10C55">
        <w:rPr>
          <w:rFonts w:eastAsia="Aptos"/>
          <w:rtl/>
        </w:rPr>
        <w:t>.</w:t>
      </w:r>
    </w:p>
    <w:p w14:paraId="26B61418" w14:textId="77777777" w:rsidR="00F10C55" w:rsidRPr="00F10C55" w:rsidRDefault="00F10C55" w:rsidP="00F10C55">
      <w:pPr>
        <w:rPr>
          <w:rFonts w:eastAsia="Aptos"/>
          <w:rtl/>
        </w:rPr>
      </w:pPr>
      <w:r w:rsidRPr="00F10C55">
        <w:rPr>
          <w:rFonts w:eastAsia="Aptos"/>
          <w:b/>
          <w:bCs/>
          <w:rtl/>
        </w:rPr>
        <w:t>הזכות לנכות מכספי הלקוח</w:t>
      </w:r>
    </w:p>
    <w:p w14:paraId="322DAFD1" w14:textId="77777777" w:rsidR="00F10C55" w:rsidRPr="00F10C55" w:rsidRDefault="00F10C55" w:rsidP="00F10C55">
      <w:pPr>
        <w:rPr>
          <w:rFonts w:eastAsia="Aptos"/>
          <w:rtl/>
        </w:rPr>
      </w:pPr>
      <w:r w:rsidRPr="00F10C55">
        <w:rPr>
          <w:rFonts w:eastAsia="Aptos" w:hint="cs"/>
          <w:rtl/>
        </w:rPr>
        <w:t>במרבית המקרים כשהכספים צריכים לעבור אל הלקוח, הם מגיעים תחילה לעו"ד. שכן, בייפוי הכוח הכללי שעו"ד מחתימים את לקוחותיהם, אחד הסעיפים אומר כי הכספים יגיעו לעו"ד והוא זה שצריך להעביר אותם ללקוח. נשאלת השאלה כי במקרה שלפי ההסכם הלקוח צריך לשלם 20% מהסכום שיקבל, האם עו"ד יכולה לקזז את החלק שלה- 20% ולהעביר ה80% שלו, או לחילופין להעביר את כל הסכום ואחר כך הלקוח צריך להעביר את השכר לפי ההסכם?</w:t>
      </w:r>
    </w:p>
    <w:p w14:paraId="1DBEA943" w14:textId="77777777" w:rsidR="00F10C55" w:rsidRPr="00F10C55" w:rsidRDefault="00F10C55" w:rsidP="00F10C55">
      <w:pPr>
        <w:rPr>
          <w:rFonts w:eastAsia="Aptos"/>
          <w:rtl/>
        </w:rPr>
      </w:pPr>
      <w:r w:rsidRPr="00F10C55">
        <w:rPr>
          <w:rFonts w:eastAsia="Aptos" w:hint="cs"/>
          <w:rtl/>
        </w:rPr>
        <w:t xml:space="preserve">בדיני חוזים למדנו כי יש זכות קיזוז שקיימת בדין, לפיס' 53 לחוק החוזים, ובעוד סעיפים אחרים כמו ס' 20 בחוק תרופות. הזכות אומרת כי אם א' חייב כספים לב', וב' חייב כספים לג', ג' יכול לקזז את הכספים שב' חייב לו. יש את זכות הקיזוז ולא צריך את ההסכמה מצד החייב\ת. אבל, בין עו"ד ללקוח אין זכות קיזוז ויש צורך בהסכמה מפורשת. ביהמ"ש העליון קבע חד משמעית כי אין זכות קיזוז, אך מה שיש (מילה דומה אבל לא אותו הדבר) הוא את הזכות לנכות. </w:t>
      </w:r>
    </w:p>
    <w:p w14:paraId="36703BFE" w14:textId="77777777" w:rsidR="00F10C55" w:rsidRPr="00F10C55" w:rsidRDefault="00F10C55" w:rsidP="00F10C55">
      <w:pPr>
        <w:rPr>
          <w:rFonts w:eastAsia="Aptos"/>
          <w:i/>
          <w:iCs/>
        </w:rPr>
      </w:pPr>
      <w:r w:rsidRPr="00F10C55">
        <w:rPr>
          <w:rFonts w:eastAsia="Aptos"/>
          <w:rtl/>
        </w:rPr>
        <w:t xml:space="preserve">כלל 40 קובע: </w:t>
      </w:r>
      <w:r w:rsidRPr="00F10C55">
        <w:rPr>
          <w:rFonts w:eastAsia="Aptos"/>
          <w:i/>
          <w:iCs/>
          <w:rtl/>
        </w:rPr>
        <w:t>"(א)  עורך דין חייב להודיע ללקוחו ולהעביר כל סכום כסף שקיבל עבורו, תוך זמן סביר מעת קבלתו.</w:t>
      </w:r>
    </w:p>
    <w:p w14:paraId="0ABA5226" w14:textId="77777777" w:rsidR="00F10C55" w:rsidRPr="00F10C55" w:rsidRDefault="00F10C55" w:rsidP="00F10C55">
      <w:pPr>
        <w:rPr>
          <w:rFonts w:eastAsia="Aptos"/>
          <w:i/>
          <w:iCs/>
        </w:rPr>
      </w:pPr>
      <w:r w:rsidRPr="00F10C55">
        <w:rPr>
          <w:rFonts w:eastAsia="Aptos"/>
          <w:i/>
          <w:iCs/>
          <w:rtl/>
        </w:rPr>
        <w:t>(ב)  עיכב עורך דין, על פי דין, סכומי כסף שקיבל עבור לקוחו, או ניכה, על פי הסכם, כספים מתוכם, יודיע על כך ללקוח תוך זמן סביר."</w:t>
      </w:r>
    </w:p>
    <w:p w14:paraId="28EE2B3C" w14:textId="77777777" w:rsidR="00F10C55" w:rsidRPr="00F10C55" w:rsidRDefault="00F10C55" w:rsidP="00F10C55">
      <w:pPr>
        <w:rPr>
          <w:rFonts w:eastAsia="Aptos"/>
        </w:rPr>
      </w:pPr>
      <w:r w:rsidRPr="00F10C55">
        <w:rPr>
          <w:rFonts w:eastAsia="Aptos" w:hint="cs"/>
          <w:rtl/>
        </w:rPr>
        <w:t xml:space="preserve">אנחנו מדברות על האפשרות לנכות את שכר הטרחה. לשים לב כי </w:t>
      </w:r>
      <w:r w:rsidRPr="00F10C55">
        <w:rPr>
          <w:rFonts w:eastAsia="Aptos"/>
          <w:rtl/>
        </w:rPr>
        <w:t xml:space="preserve">ניכוי אינו קיזוז. </w:t>
      </w:r>
      <w:r w:rsidRPr="00F10C55">
        <w:rPr>
          <w:rFonts w:eastAsia="Aptos" w:hint="cs"/>
          <w:rtl/>
        </w:rPr>
        <w:t xml:space="preserve">שכן, </w:t>
      </w:r>
      <w:r w:rsidRPr="00F10C55">
        <w:rPr>
          <w:rFonts w:eastAsia="Aptos"/>
          <w:rtl/>
        </w:rPr>
        <w:t xml:space="preserve">קיזוז ניתן לבצע גם ללא הסכמה, ונקבע כי זכות </w:t>
      </w:r>
      <w:r w:rsidRPr="00F10C55">
        <w:rPr>
          <w:rFonts w:eastAsia="Aptos" w:hint="cs"/>
          <w:rtl/>
        </w:rPr>
        <w:t>הקיזוז</w:t>
      </w:r>
      <w:r w:rsidRPr="00F10C55">
        <w:rPr>
          <w:rFonts w:eastAsia="Aptos"/>
          <w:rtl/>
        </w:rPr>
        <w:t xml:space="preserve"> אינה קיימת ביחסי עו"ד לקוח. </w:t>
      </w:r>
    </w:p>
    <w:p w14:paraId="53FD75D0" w14:textId="77777777" w:rsidR="00F10C55" w:rsidRPr="00F10C55" w:rsidRDefault="00F10C55" w:rsidP="00F10C55">
      <w:pPr>
        <w:rPr>
          <w:rFonts w:eastAsia="Aptos"/>
          <w:rtl/>
        </w:rPr>
      </w:pPr>
      <w:r w:rsidRPr="00F10C55">
        <w:rPr>
          <w:rFonts w:eastAsia="Aptos"/>
          <w:u w:val="single"/>
          <w:rtl/>
        </w:rPr>
        <w:t>בע"פ 1075/98 מ"י נ' אופנהיים</w:t>
      </w:r>
      <w:r w:rsidRPr="00F10C55">
        <w:rPr>
          <w:rFonts w:eastAsia="Aptos"/>
          <w:rtl/>
        </w:rPr>
        <w:t xml:space="preserve"> הבהיר ביהמ"ש העליון כי</w:t>
      </w:r>
      <w:r w:rsidRPr="00F10C55">
        <w:rPr>
          <w:rFonts w:eastAsia="Aptos" w:hint="cs"/>
          <w:rtl/>
        </w:rPr>
        <w:t xml:space="preserve"> ניכוי אפשרי מתוך כלל 40 לחוקי האתיקה, כאשר ניכוי אפשרי רק אם יש הסכמה מפורשת של הלקוח. כלומר</w:t>
      </w:r>
      <w:r w:rsidRPr="00F10C55">
        <w:rPr>
          <w:rFonts w:eastAsia="Aptos"/>
          <w:rtl/>
        </w:rPr>
        <w:t xml:space="preserve"> עו"ד אינו רשאי לנכות מכספים המוחזקים עבור לקוחו, אלא אם כן קיבל הסכמה מפורשת מהלקוח לעשות כן. </w:t>
      </w:r>
      <w:r w:rsidRPr="00F10C55">
        <w:rPr>
          <w:rFonts w:eastAsia="Aptos"/>
          <w:rtl/>
        </w:rPr>
        <w:br/>
      </w:r>
      <w:r w:rsidRPr="00F10C55">
        <w:rPr>
          <w:rFonts w:eastAsia="Aptos" w:hint="cs"/>
          <w:rtl/>
        </w:rPr>
        <w:t xml:space="preserve">צריך להבהיר כי </w:t>
      </w:r>
      <w:r w:rsidRPr="00F10C55">
        <w:rPr>
          <w:rFonts w:eastAsia="Aptos"/>
          <w:rtl/>
        </w:rPr>
        <w:t>ההסכמה יכולה לבוא לידי ביטוי גם בהסכם שכר הטרחה, אלא שעליה להיות ברורה ומפורשת.</w:t>
      </w:r>
      <w:r w:rsidRPr="00F10C55">
        <w:rPr>
          <w:rFonts w:eastAsia="Aptos" w:hint="cs"/>
          <w:rtl/>
        </w:rPr>
        <w:t xml:space="preserve"> ההסכמה יכולה להיות בשלב יותר מאוחר, או אפילו בע"פ. </w:t>
      </w:r>
    </w:p>
    <w:p w14:paraId="3D9D7E4F" w14:textId="77777777" w:rsidR="00F10C55" w:rsidRPr="00F10C55" w:rsidRDefault="00F10C55" w:rsidP="00F10C55">
      <w:pPr>
        <w:rPr>
          <w:rFonts w:eastAsia="Aptos"/>
          <w:rtl/>
        </w:rPr>
      </w:pPr>
      <w:r w:rsidRPr="00F10C55">
        <w:rPr>
          <w:rFonts w:eastAsia="Aptos" w:hint="cs"/>
          <w:rtl/>
        </w:rPr>
        <w:t xml:space="preserve">ההבדל בין קיזוז לניקוי ביחסי עו"ד לקוח, הוא אלמנט ההסכמה. קיזוז אינו מצריך הסכמה. כך שלמרות משתמשים במילה קיזוז, זאת טעות ביחסי עו"ד לקוח, שכן זה ניכוי בהסכמה. </w:t>
      </w:r>
    </w:p>
    <w:p w14:paraId="5E037D0E" w14:textId="77777777" w:rsidR="00F10C55" w:rsidRPr="00F10C55" w:rsidRDefault="00F10C55" w:rsidP="00F10C55">
      <w:pPr>
        <w:rPr>
          <w:rFonts w:eastAsia="Aptos"/>
          <w:rtl/>
        </w:rPr>
      </w:pPr>
      <w:r w:rsidRPr="00F10C55">
        <w:rPr>
          <w:rFonts w:eastAsia="Aptos" w:hint="cs"/>
          <w:rtl/>
        </w:rPr>
        <w:t>כך שבקבלת כספים מהלקוח:</w:t>
      </w:r>
    </w:p>
    <w:p w14:paraId="46E1728E" w14:textId="77777777" w:rsidR="00F10C55" w:rsidRPr="00F10C55" w:rsidRDefault="00F10C55" w:rsidP="00F10C55">
      <w:pPr>
        <w:numPr>
          <w:ilvl w:val="0"/>
          <w:numId w:val="325"/>
        </w:numPr>
        <w:contextualSpacing/>
        <w:rPr>
          <w:rFonts w:eastAsia="Aptos"/>
        </w:rPr>
      </w:pPr>
      <w:r w:rsidRPr="00F10C55">
        <w:rPr>
          <w:rFonts w:eastAsia="Aptos" w:hint="cs"/>
          <w:rtl/>
        </w:rPr>
        <w:t>צריך להודיע תוך זמן סביר ללקוח</w:t>
      </w:r>
    </w:p>
    <w:p w14:paraId="51F47DB6" w14:textId="77777777" w:rsidR="00F10C55" w:rsidRPr="00F10C55" w:rsidRDefault="00F10C55" w:rsidP="00F10C55">
      <w:pPr>
        <w:numPr>
          <w:ilvl w:val="0"/>
          <w:numId w:val="325"/>
        </w:numPr>
        <w:contextualSpacing/>
        <w:rPr>
          <w:rFonts w:eastAsia="Aptos"/>
        </w:rPr>
      </w:pPr>
      <w:r w:rsidRPr="00F10C55">
        <w:rPr>
          <w:rFonts w:eastAsia="Aptos" w:hint="cs"/>
          <w:rtl/>
        </w:rPr>
        <w:t>להעביר את ללקוח את הכסף</w:t>
      </w:r>
    </w:p>
    <w:p w14:paraId="2B879DF0" w14:textId="77777777" w:rsidR="00F10C55" w:rsidRPr="00F10C55" w:rsidRDefault="00F10C55" w:rsidP="00F10C55">
      <w:pPr>
        <w:numPr>
          <w:ilvl w:val="0"/>
          <w:numId w:val="325"/>
        </w:numPr>
        <w:contextualSpacing/>
        <w:rPr>
          <w:rFonts w:eastAsia="Aptos"/>
          <w:rtl/>
        </w:rPr>
      </w:pPr>
      <w:r w:rsidRPr="00F10C55">
        <w:rPr>
          <w:rFonts w:eastAsia="Aptos" w:hint="cs"/>
          <w:rtl/>
        </w:rPr>
        <w:t>אם סוכם על זה, בין אם בהסכם שכר טרחה ובין עכשיו, מותר לעו"ד לנכות את הכספים שמגיעים לו\ה.</w:t>
      </w:r>
    </w:p>
    <w:p w14:paraId="0CC2CC78" w14:textId="77777777" w:rsidR="00F10C55" w:rsidRPr="00F10C55" w:rsidRDefault="00F10C55" w:rsidP="00F10C55">
      <w:pPr>
        <w:rPr>
          <w:rFonts w:eastAsia="Aptos"/>
          <w:rtl/>
        </w:rPr>
      </w:pPr>
      <w:r w:rsidRPr="00F10C55">
        <w:rPr>
          <w:rFonts w:eastAsia="Aptos" w:hint="cs"/>
          <w:b/>
          <w:bCs/>
          <w:rtl/>
        </w:rPr>
        <w:t xml:space="preserve">הזכות לעכב את כספי הלקוח </w:t>
      </w:r>
    </w:p>
    <w:p w14:paraId="282AC7A0" w14:textId="77777777" w:rsidR="00F10C55" w:rsidRPr="00F10C55" w:rsidRDefault="00F10C55" w:rsidP="00F10C55">
      <w:pPr>
        <w:rPr>
          <w:rFonts w:eastAsia="Aptos"/>
          <w:rtl/>
        </w:rPr>
      </w:pPr>
      <w:r w:rsidRPr="00F10C55">
        <w:rPr>
          <w:rFonts w:eastAsia="Aptos" w:hint="cs"/>
          <w:rtl/>
        </w:rPr>
        <w:t xml:space="preserve">בנוסף לאפשרות של ניכוי, יש גם אפשרות לעיכבון. </w:t>
      </w:r>
    </w:p>
    <w:p w14:paraId="0C39092A" w14:textId="77777777" w:rsidR="00F10C55" w:rsidRPr="00F10C55" w:rsidRDefault="00F10C55" w:rsidP="00F10C55">
      <w:pPr>
        <w:rPr>
          <w:rFonts w:eastAsia="Aptos"/>
          <w:rtl/>
        </w:rPr>
      </w:pPr>
      <w:r w:rsidRPr="00F10C55">
        <w:rPr>
          <w:rFonts w:eastAsia="Aptos" w:hint="cs"/>
          <w:rtl/>
        </w:rPr>
        <w:t xml:space="preserve">יש ס' עיכבון מיוחד למערכת יחסים עו"ד לקוח. </w:t>
      </w:r>
      <w:r w:rsidRPr="00F10C55">
        <w:rPr>
          <w:rFonts w:eastAsia="Aptos"/>
          <w:rtl/>
        </w:rPr>
        <w:t>ס' 88 לחוק לשכת עוה"ד קובע כדלקמן:</w:t>
      </w:r>
      <w:r w:rsidRPr="00F10C55">
        <w:rPr>
          <w:rFonts w:eastAsia="Aptos"/>
          <w:i/>
          <w:iCs/>
          <w:rtl/>
        </w:rPr>
        <w:t> </w:t>
      </w:r>
      <w:r w:rsidRPr="00F10C55">
        <w:rPr>
          <w:rFonts w:eastAsia="Aptos" w:hint="cs"/>
          <w:i/>
          <w:iCs/>
          <w:rtl/>
        </w:rPr>
        <w:t>"</w:t>
      </w:r>
      <w:r w:rsidRPr="00F10C55">
        <w:rPr>
          <w:rFonts w:eastAsia="Aptos"/>
          <w:i/>
          <w:iCs/>
          <w:rtl/>
        </w:rPr>
        <w:t>להבטחת שכר טרחתו ולהבטחת החזרת הוצאות שהוציא, רשאי עורך דין לעכב תחת ידו כספי הלקוח שהגיעו לידו בהסכמת הלקוח עקב שירותו ללקוח, פרט לכספים שניתנו לו בפקדון או בתור נאמן וכל עוד הוא נאמן עליהם שלא לטובת לקוחו בלבד, ופרט לכספי מזונות לאשה ולקטינים, וכן רשאי הוא לעכב נכסים ומסמכים של לקוחו שבאו לידיו עקב שירותו ללקוח; ובלבד שהגיש תביעה על שכר טרחתו או הוצאותיו תוך שלושה חדשים מיום שהלקוח דרש ממנו בכתב את מה שעוכב כאמור</w:t>
      </w:r>
      <w:r w:rsidRPr="00F10C55">
        <w:rPr>
          <w:rFonts w:eastAsia="Aptos" w:hint="cs"/>
          <w:i/>
          <w:iCs/>
          <w:rtl/>
        </w:rPr>
        <w:t>"</w:t>
      </w:r>
      <w:r w:rsidRPr="00F10C55">
        <w:rPr>
          <w:rFonts w:eastAsia="Aptos"/>
          <w:i/>
          <w:iCs/>
          <w:rtl/>
        </w:rPr>
        <w:t>.</w:t>
      </w:r>
    </w:p>
    <w:p w14:paraId="0321410A" w14:textId="77777777" w:rsidR="00F10C55" w:rsidRPr="00F10C55" w:rsidRDefault="00F10C55" w:rsidP="00F10C55">
      <w:pPr>
        <w:rPr>
          <w:rFonts w:eastAsia="Aptos"/>
          <w:rtl/>
        </w:rPr>
      </w:pPr>
      <w:r w:rsidRPr="00F10C55">
        <w:rPr>
          <w:rFonts w:eastAsia="Aptos" w:hint="cs"/>
          <w:rtl/>
        </w:rPr>
        <w:t xml:space="preserve">כותרת הסעיף מדברת על כספי הלקוח, אך בפועל מדובר על זכות עיכבון לכספים, נכסים ומסמכים. </w:t>
      </w:r>
    </w:p>
    <w:p w14:paraId="2DC8D9A0" w14:textId="77777777" w:rsidR="00F10C55" w:rsidRPr="00F10C55" w:rsidRDefault="00F10C55" w:rsidP="00F10C55">
      <w:pPr>
        <w:rPr>
          <w:rFonts w:eastAsia="Aptos"/>
          <w:rtl/>
        </w:rPr>
      </w:pPr>
      <w:r w:rsidRPr="00F10C55">
        <w:rPr>
          <w:rFonts w:eastAsia="Aptos"/>
          <w:rtl/>
        </w:rPr>
        <w:lastRenderedPageBreak/>
        <w:t xml:space="preserve">לעו"ד הזכות לעכב את כספי, מסמכי ונכסי הלקוח שהגיעו לידיו בהסכמת הלקוח </w:t>
      </w:r>
      <w:r w:rsidRPr="00F10C55">
        <w:rPr>
          <w:rFonts w:eastAsia="Aptos"/>
          <w:u w:val="single"/>
          <w:rtl/>
        </w:rPr>
        <w:t>עקב שירותו ללקוח</w:t>
      </w:r>
      <w:r w:rsidRPr="00F10C55">
        <w:rPr>
          <w:rFonts w:eastAsia="Aptos"/>
          <w:rtl/>
        </w:rPr>
        <w:t xml:space="preserve">, כדי להבטיח תשלום שכר טרחתו והוצאותיו. כלומר: </w:t>
      </w:r>
      <w:r w:rsidRPr="00F10C55">
        <w:rPr>
          <w:rFonts w:eastAsia="Aptos" w:hint="cs"/>
          <w:rtl/>
        </w:rPr>
        <w:t xml:space="preserve">עו"ד יכול\ה עקרונית לעכב כספים, נכסים, מסמכים של לקוחו, אם הם באו לידיו עקב שירותו ללקוח, כי עו"ד לא מקבל את החוב. עיכבון זה אמצעי לחץ לתשלום חוב. ולכן בעיכבון, חובה שיהיה חוב- הוא יכול להיות או שכר טרחה או החזר הוצאות. כמו כן </w:t>
      </w:r>
      <w:r w:rsidRPr="00F10C55">
        <w:rPr>
          <w:rFonts w:eastAsia="Aptos" w:hint="cs"/>
          <w:u w:val="single"/>
          <w:rtl/>
        </w:rPr>
        <w:t>צריך להודיע ללקוח כי הוא מבצע עיכבון</w:t>
      </w:r>
      <w:r w:rsidRPr="00F10C55">
        <w:rPr>
          <w:rFonts w:eastAsia="Aptos" w:hint="cs"/>
          <w:rtl/>
        </w:rPr>
        <w:t xml:space="preserve">. </w:t>
      </w:r>
    </w:p>
    <w:p w14:paraId="0D51A36D" w14:textId="77777777" w:rsidR="00F10C55" w:rsidRPr="00F10C55" w:rsidRDefault="00F10C55" w:rsidP="00F10C55">
      <w:pPr>
        <w:rPr>
          <w:rFonts w:eastAsia="Aptos"/>
          <w:rtl/>
        </w:rPr>
      </w:pPr>
      <w:r w:rsidRPr="00F10C55">
        <w:rPr>
          <w:rFonts w:eastAsia="Aptos"/>
          <w:rtl/>
        </w:rPr>
        <w:t>אולם, אם הלקוח דורש ממנו בכתב לקבל את הנכסים המעוכבים – עליו להגיש תביעה לביהמ"ש תוך 3 חודשים מיום שקיבל דרישה כאמור בגין החוב הנטען של הלקוח בגינו בוצע העיכוב</w:t>
      </w:r>
      <w:r w:rsidRPr="00F10C55">
        <w:rPr>
          <w:rFonts w:eastAsia="Aptos" w:hint="cs"/>
          <w:rtl/>
        </w:rPr>
        <w:t xml:space="preserve"> (התפישה היא שמדובר בעניין שראוי לברר ולא לעכב)</w:t>
      </w:r>
      <w:r w:rsidRPr="00F10C55">
        <w:rPr>
          <w:rFonts w:eastAsia="Aptos"/>
          <w:rtl/>
        </w:rPr>
        <w:t xml:space="preserve">. ברע"א </w:t>
      </w:r>
      <w:r w:rsidRPr="00F10C55">
        <w:rPr>
          <w:rFonts w:eastAsia="Aptos"/>
          <w:u w:val="single"/>
          <w:rtl/>
        </w:rPr>
        <w:t>6208/00 כהן נ' ימכ"א</w:t>
      </w:r>
      <w:r w:rsidRPr="00F10C55">
        <w:rPr>
          <w:rFonts w:eastAsia="Aptos"/>
          <w:b/>
          <w:bCs/>
          <w:rtl/>
        </w:rPr>
        <w:t xml:space="preserve"> </w:t>
      </w:r>
      <w:r w:rsidRPr="00F10C55">
        <w:rPr>
          <w:rFonts w:eastAsia="Aptos"/>
          <w:rtl/>
        </w:rPr>
        <w:t xml:space="preserve">נפסק כי אם עוה"ד לא הגיש תביעה תוך 3 חודשים מיום הדרישה – זכותו פוקעת. </w:t>
      </w:r>
      <w:r w:rsidRPr="00F10C55">
        <w:rPr>
          <w:rFonts w:eastAsia="Aptos"/>
          <w:rtl/>
        </w:rPr>
        <w:br/>
      </w:r>
      <w:r w:rsidRPr="00F10C55">
        <w:rPr>
          <w:rFonts w:eastAsia="Aptos" w:hint="cs"/>
          <w:rtl/>
        </w:rPr>
        <w:t>לעו"ד יש את הזכות לעכב מסמכים, כספים ונכסים שהגיעו לידיו בשל שירותו ללקוח. אך אם הלקוח דורש ממנו בכתב לקבל את הנכסים המעוכבים, הוא חייב להגיש תביעה לביהמ"ש תוך 3 חודשים מהיום שהוא קיבל כזאת דרישה, בגין החוב הנטען של הלקוח.</w:t>
      </w:r>
      <w:r w:rsidRPr="00F10C55">
        <w:rPr>
          <w:rFonts w:eastAsia="Aptos"/>
          <w:rtl/>
        </w:rPr>
        <w:br/>
      </w:r>
      <w:r w:rsidRPr="00F10C55">
        <w:rPr>
          <w:rFonts w:eastAsia="Aptos" w:hint="cs"/>
          <w:rtl/>
        </w:rPr>
        <w:t xml:space="preserve">התפיסה היא שזה לא בריא שלקוח רוצה כספים, נכסים או מסמכים ועו"ד לא נותנת לו כאשר הלקוח רוצה אותם בחזרה. זה לא בריא יחסים כאלו, ואם משהו כזה מתקיים חובה לגשת לביהמ"ש לברר את העניין. </w:t>
      </w:r>
    </w:p>
    <w:p w14:paraId="0FF73DFB" w14:textId="77777777" w:rsidR="00F10C55" w:rsidRPr="00F10C55" w:rsidRDefault="00F10C55" w:rsidP="00F10C55">
      <w:pPr>
        <w:rPr>
          <w:rFonts w:eastAsia="Aptos"/>
          <w:rtl/>
        </w:rPr>
      </w:pPr>
      <w:r w:rsidRPr="00F10C55">
        <w:rPr>
          <w:rFonts w:eastAsia="Aptos" w:hint="cs"/>
          <w:rtl/>
        </w:rPr>
        <w:t xml:space="preserve">יש לשים לב כי בעיכבון בניגוד לניכוי אין צורך בהסכמה מראש, ועל כן ניתן לעשות בו שימוש כאמצעי חלופי לניכוי. </w:t>
      </w:r>
    </w:p>
    <w:p w14:paraId="1B116E33" w14:textId="77777777" w:rsidR="00F10C55" w:rsidRPr="00F10C55" w:rsidRDefault="00F10C55" w:rsidP="00F10C55">
      <w:pPr>
        <w:rPr>
          <w:rFonts w:eastAsia="Aptos"/>
          <w:u w:val="single"/>
        </w:rPr>
      </w:pPr>
      <w:r w:rsidRPr="00F10C55">
        <w:rPr>
          <w:rFonts w:eastAsia="Aptos" w:hint="cs"/>
          <w:u w:val="single"/>
          <w:rtl/>
        </w:rPr>
        <w:t>כספים אשר לא ניתנים לעיכוב</w:t>
      </w:r>
    </w:p>
    <w:p w14:paraId="06BD4DDB" w14:textId="77777777" w:rsidR="00F10C55" w:rsidRPr="00F10C55" w:rsidRDefault="00F10C55" w:rsidP="00F10C55">
      <w:pPr>
        <w:rPr>
          <w:rFonts w:eastAsia="Aptos"/>
          <w:u w:val="single"/>
          <w:rtl/>
        </w:rPr>
      </w:pPr>
      <w:r w:rsidRPr="00F10C55">
        <w:rPr>
          <w:rFonts w:eastAsia="Aptos"/>
          <w:rtl/>
        </w:rPr>
        <w:t xml:space="preserve">יש לשים לב כי </w:t>
      </w:r>
      <w:r w:rsidRPr="00F10C55">
        <w:rPr>
          <w:rFonts w:eastAsia="Aptos" w:hint="cs"/>
          <w:rtl/>
        </w:rPr>
        <w:t xml:space="preserve">לא כל הכספים ניתנים לעיכוב. </w:t>
      </w:r>
      <w:r w:rsidRPr="00F10C55">
        <w:rPr>
          <w:rFonts w:eastAsia="Aptos"/>
          <w:rtl/>
        </w:rPr>
        <w:t>ישנם כספים אותם לא רשאי עוה"ד לעכב:</w:t>
      </w:r>
      <w:r w:rsidRPr="00F10C55">
        <w:rPr>
          <w:rFonts w:eastAsia="Aptos"/>
          <w:u w:val="single"/>
          <w:rtl/>
        </w:rPr>
        <w:t xml:space="preserve"> </w:t>
      </w:r>
    </w:p>
    <w:p w14:paraId="27608E4C" w14:textId="77777777" w:rsidR="00F10C55" w:rsidRPr="00F10C55" w:rsidRDefault="00F10C55" w:rsidP="00F10C55">
      <w:pPr>
        <w:numPr>
          <w:ilvl w:val="0"/>
          <w:numId w:val="304"/>
        </w:numPr>
        <w:contextualSpacing/>
        <w:rPr>
          <w:rFonts w:eastAsia="Aptos"/>
        </w:rPr>
      </w:pPr>
      <w:r w:rsidRPr="00F10C55">
        <w:rPr>
          <w:rFonts w:eastAsia="Aptos"/>
          <w:u w:val="single"/>
          <w:rtl/>
        </w:rPr>
        <w:t>כספים שניתנו לו כפיקדון או כנאמן שלא לטובת לקוחו בלבד</w:t>
      </w:r>
      <w:r w:rsidRPr="00F10C55">
        <w:rPr>
          <w:rFonts w:eastAsia="Aptos"/>
          <w:rtl/>
        </w:rPr>
        <w:t xml:space="preserve">, וכן כספי מזונות לאישה ולקטינים. </w:t>
      </w:r>
      <w:r w:rsidRPr="00F10C55">
        <w:rPr>
          <w:rFonts w:eastAsia="Aptos" w:hint="cs"/>
          <w:rtl/>
        </w:rPr>
        <w:t xml:space="preserve">אם הוא נאמן גם כלפי מישהו אחר, לא ניתן לעכב כי זה לא רק עבור ללקוח. </w:t>
      </w:r>
    </w:p>
    <w:p w14:paraId="3E3FB4E1" w14:textId="77777777" w:rsidR="00F10C55" w:rsidRPr="00F10C55" w:rsidRDefault="00F10C55" w:rsidP="00F10C55">
      <w:pPr>
        <w:numPr>
          <w:ilvl w:val="0"/>
          <w:numId w:val="304"/>
        </w:numPr>
        <w:contextualSpacing/>
        <w:rPr>
          <w:rFonts w:eastAsia="Aptos"/>
        </w:rPr>
      </w:pPr>
      <w:r w:rsidRPr="00F10C55">
        <w:rPr>
          <w:rFonts w:eastAsia="Aptos"/>
          <w:rtl/>
        </w:rPr>
        <w:t>וועדת האתיקה קבעה כי גם צוואה אינה ניתנת לעיכוב.</w:t>
      </w:r>
    </w:p>
    <w:p w14:paraId="2D0AE937" w14:textId="77777777" w:rsidR="00F10C55" w:rsidRPr="00F10C55" w:rsidRDefault="00F10C55" w:rsidP="00F10C55">
      <w:pPr>
        <w:rPr>
          <w:rFonts w:eastAsia="Aptos"/>
        </w:rPr>
      </w:pPr>
      <w:r w:rsidRPr="00F10C55">
        <w:rPr>
          <w:rFonts w:eastAsia="Aptos"/>
          <w:b/>
          <w:bCs/>
          <w:rtl/>
        </w:rPr>
        <w:t>הימנעות מסיוע להלבנת הון או מימון טרור</w:t>
      </w:r>
    </w:p>
    <w:p w14:paraId="16A1B5C7" w14:textId="77777777" w:rsidR="00F10C55" w:rsidRPr="00F10C55" w:rsidRDefault="00F10C55" w:rsidP="00F10C55">
      <w:pPr>
        <w:rPr>
          <w:rFonts w:eastAsia="Aptos"/>
          <w:rtl/>
        </w:rPr>
      </w:pPr>
      <w:r w:rsidRPr="00F10C55">
        <w:rPr>
          <w:rFonts w:eastAsia="Aptos" w:hint="cs"/>
          <w:rtl/>
        </w:rPr>
        <w:t xml:space="preserve">מכוח </w:t>
      </w:r>
      <w:r w:rsidRPr="00F10C55">
        <w:rPr>
          <w:rFonts w:eastAsia="Aptos"/>
          <w:rtl/>
        </w:rPr>
        <w:t>חוק איסור הלבנת הון וצו איסור הלבנת הון</w:t>
      </w:r>
      <w:r w:rsidRPr="00F10C55">
        <w:rPr>
          <w:rFonts w:eastAsia="Aptos" w:hint="cs"/>
          <w:rtl/>
        </w:rPr>
        <w:t xml:space="preserve"> יצאו צווים, כאשר אחד הצווים הוא "</w:t>
      </w:r>
      <w:r w:rsidRPr="00F10C55">
        <w:rPr>
          <w:rFonts w:eastAsia="Aptos"/>
          <w:rtl/>
        </w:rPr>
        <w:t>חובות זיהוי, ניהול רישומים של נותן שירות עסקי למניעת הלבנת הון ומימון טרור</w:t>
      </w:r>
      <w:r w:rsidRPr="00F10C55">
        <w:rPr>
          <w:rFonts w:eastAsia="Aptos" w:hint="cs"/>
          <w:rtl/>
        </w:rPr>
        <w:t>".</w:t>
      </w:r>
    </w:p>
    <w:p w14:paraId="54C7621E" w14:textId="77777777" w:rsidR="00F10C55" w:rsidRPr="00F10C55" w:rsidRDefault="00F10C55" w:rsidP="00F10C55">
      <w:pPr>
        <w:rPr>
          <w:rFonts w:eastAsia="Aptos"/>
          <w:rtl/>
        </w:rPr>
      </w:pPr>
      <w:r w:rsidRPr="00F10C55">
        <w:rPr>
          <w:rFonts w:eastAsia="Aptos" w:hint="cs"/>
          <w:rtl/>
        </w:rPr>
        <w:t>הרציונל הוא שעו"ד לפעמים רק מייצגים לקוח בדיני עבודה ואז אין סכנה של הלבנת הון או מימון טרור. אך לפעמים עו"ד עושות שירותים עסקיים עבור הלקוחות, כמו קניית נכסים וחברות בשמם וכדומה. במצב כזה יש סכנה כי לקוח\ה שרוצה להלבין הון, מסתתר מאחורי גבה של עו"ד ומשתמש בה כדי לבצע עבירות של הלבנת הון ומימון טרור. על כן במשך שנים היה ויכוח לגבי הסוגיה הזאת. שהרי יש סודיות בין עו"ד ללקוח ולכן איך מבטיחים כי הפעולות שעו"ד עושים עבור לקוחות הן פעולות שלא יועדו וישרתו מטרה כזאת כמו הלבנת הון?</w:t>
      </w:r>
    </w:p>
    <w:p w14:paraId="000BF60A" w14:textId="77777777" w:rsidR="00F10C55" w:rsidRPr="00F10C55" w:rsidRDefault="00F10C55" w:rsidP="00F10C55">
      <w:pPr>
        <w:rPr>
          <w:rFonts w:eastAsia="Aptos"/>
          <w:i/>
          <w:iCs/>
        </w:rPr>
      </w:pPr>
      <w:r w:rsidRPr="00F10C55">
        <w:rPr>
          <w:rFonts w:eastAsia="Aptos"/>
          <w:i/>
          <w:iCs/>
          <w:rtl/>
        </w:rPr>
        <w:t>אי-ביצוע עסקה ברמת סיכון גבוהה כללים תשע"ה-2015</w:t>
      </w:r>
      <w:r w:rsidRPr="00F10C55">
        <w:rPr>
          <w:rFonts w:eastAsia="Aptos" w:hint="cs"/>
          <w:i/>
          <w:iCs/>
          <w:rtl/>
        </w:rPr>
        <w:t xml:space="preserve"> </w:t>
      </w:r>
      <w:r w:rsidRPr="00F10C55">
        <w:rPr>
          <w:rFonts w:eastAsia="Aptos"/>
          <w:i/>
          <w:iCs/>
          <w:rtl/>
        </w:rPr>
        <w:t>–</w:t>
      </w:r>
      <w:r w:rsidRPr="00F10C55">
        <w:rPr>
          <w:rFonts w:eastAsia="Aptos" w:hint="cs"/>
          <w:i/>
          <w:iCs/>
          <w:rtl/>
        </w:rPr>
        <w:t xml:space="preserve"> ככל שעוה"ד העריך את מידת הסיכון להלבנת הון ולמימון טרור כגבוהה</w:t>
      </w:r>
    </w:p>
    <w:p w14:paraId="65EA88A4" w14:textId="77777777" w:rsidR="00F10C55" w:rsidRPr="00F10C55" w:rsidRDefault="00F10C55" w:rsidP="00F10C55">
      <w:pPr>
        <w:rPr>
          <w:rFonts w:eastAsia="Aptos"/>
          <w:i/>
          <w:iCs/>
        </w:rPr>
      </w:pPr>
      <w:r w:rsidRPr="00F10C55">
        <w:rPr>
          <w:rFonts w:eastAsia="Aptos"/>
          <w:i/>
          <w:iCs/>
          <w:rtl/>
        </w:rPr>
        <w:t>44ב.  לא יבצע עורך דין פעולה מחייבת שהתבקשה בשביל לקוח אם הוא מעריך, לפי סעיף 2(ג) לצו, שרמת הסיכון להלבנת הון או מימון טרור גבוהה.</w:t>
      </w:r>
    </w:p>
    <w:p w14:paraId="7188DF75" w14:textId="77777777" w:rsidR="00F10C55" w:rsidRPr="00F10C55" w:rsidRDefault="00F10C55" w:rsidP="00F10C55">
      <w:pPr>
        <w:rPr>
          <w:rFonts w:eastAsia="Aptos"/>
          <w:rtl/>
        </w:rPr>
      </w:pPr>
      <w:r w:rsidRPr="00F10C55">
        <w:rPr>
          <w:rFonts w:eastAsia="Aptos" w:hint="cs"/>
          <w:rtl/>
        </w:rPr>
        <w:t>הצו הזה מטיל</w:t>
      </w:r>
      <w:r w:rsidRPr="00F10C55">
        <w:rPr>
          <w:rFonts w:eastAsia="Aptos"/>
          <w:rtl/>
        </w:rPr>
        <w:t xml:space="preserve"> </w:t>
      </w:r>
      <w:r w:rsidRPr="00F10C55">
        <w:rPr>
          <w:rFonts w:eastAsia="Aptos" w:hint="cs"/>
          <w:rtl/>
        </w:rPr>
        <w:t xml:space="preserve">גם </w:t>
      </w:r>
      <w:r w:rsidRPr="00F10C55">
        <w:rPr>
          <w:rFonts w:eastAsia="Aptos"/>
          <w:rtl/>
        </w:rPr>
        <w:t>על עו"ד ו</w:t>
      </w:r>
      <w:r w:rsidRPr="00F10C55">
        <w:rPr>
          <w:rFonts w:eastAsia="Aptos" w:hint="cs"/>
          <w:rtl/>
        </w:rPr>
        <w:t xml:space="preserve">גם </w:t>
      </w:r>
      <w:r w:rsidRPr="00F10C55">
        <w:rPr>
          <w:rFonts w:eastAsia="Aptos"/>
          <w:rtl/>
        </w:rPr>
        <w:t>רו"ח</w:t>
      </w:r>
      <w:r w:rsidRPr="00F10C55">
        <w:rPr>
          <w:rFonts w:eastAsia="Aptos" w:hint="cs"/>
          <w:rtl/>
        </w:rPr>
        <w:t>,</w:t>
      </w:r>
      <w:r w:rsidRPr="00F10C55">
        <w:rPr>
          <w:rFonts w:eastAsia="Aptos"/>
          <w:rtl/>
        </w:rPr>
        <w:t xml:space="preserve"> המבקשים לבצע </w:t>
      </w:r>
      <w:r w:rsidRPr="00F10C55">
        <w:rPr>
          <w:rFonts w:eastAsia="Aptos"/>
          <w:u w:val="single"/>
          <w:rtl/>
        </w:rPr>
        <w:t>שירות עסקי</w:t>
      </w:r>
      <w:r w:rsidRPr="00F10C55">
        <w:rPr>
          <w:rFonts w:eastAsia="Aptos"/>
          <w:b/>
          <w:bCs/>
          <w:rtl/>
        </w:rPr>
        <w:t xml:space="preserve"> </w:t>
      </w:r>
      <w:r w:rsidRPr="00F10C55">
        <w:rPr>
          <w:rFonts w:eastAsia="Aptos"/>
          <w:rtl/>
        </w:rPr>
        <w:t>עבור הלקוח</w:t>
      </w:r>
      <w:r w:rsidRPr="00F10C55">
        <w:rPr>
          <w:rFonts w:eastAsia="Aptos" w:hint="cs"/>
          <w:rtl/>
        </w:rPr>
        <w:t xml:space="preserve"> חובה, </w:t>
      </w:r>
      <w:r w:rsidRPr="00F10C55">
        <w:rPr>
          <w:rFonts w:eastAsia="Aptos"/>
          <w:rtl/>
        </w:rPr>
        <w:t>לנקוט בהליך של זיהוי ומילוי שאלון "הכר את הלקוח" טרם מתן השירות.</w:t>
      </w:r>
      <w:r w:rsidRPr="00F10C55">
        <w:rPr>
          <w:rFonts w:eastAsia="Aptos" w:hint="cs"/>
          <w:rtl/>
        </w:rPr>
        <w:t xml:space="preserve"> כך שכשמגיעה אליי לקוחה חדשה, אם היא רוצה שאספק לה שירות עסקי, הלקוחה צריכה למלא שאלון ואני צריכה לבצע הליך של "זיהוי הלקוח" ולהכיר אותה באמצעות השאלון. לאחר מכן אני צריכה לעיין בשאלון ולראות האם להערכתי לפי הקריטריונים המדוברים, יש כאן סיכון להלבנת הון או מימון טרור. אם אין סיכון ניתן לספק לה שירות, ואם יש סיכון כאן נכנסים כללי האתיקה. </w:t>
      </w:r>
    </w:p>
    <w:p w14:paraId="2AF177DA" w14:textId="77777777" w:rsidR="00F10C55" w:rsidRPr="00F10C55" w:rsidRDefault="00F10C55" w:rsidP="00F10C55">
      <w:pPr>
        <w:rPr>
          <w:rFonts w:eastAsia="Aptos"/>
        </w:rPr>
      </w:pPr>
      <w:r w:rsidRPr="00F10C55">
        <w:rPr>
          <w:rFonts w:eastAsia="Aptos" w:hint="cs"/>
          <w:u w:val="single"/>
          <w:rtl/>
        </w:rPr>
        <w:t>הסיבה</w:t>
      </w:r>
      <w:r w:rsidRPr="00F10C55">
        <w:rPr>
          <w:rFonts w:eastAsia="Aptos" w:hint="cs"/>
          <w:rtl/>
        </w:rPr>
        <w:t>: למרות הפרה מסוימת של הסודיות בין הלקוח לעו"ד, בשל העובדה שישראל חתומה על אמנות בינ"ל לא הייתה ברירה אלא לקבוע את הכלל.</w:t>
      </w:r>
    </w:p>
    <w:p w14:paraId="0C8FB2DA" w14:textId="77777777" w:rsidR="00F10C55" w:rsidRPr="00F10C55" w:rsidRDefault="00F10C55" w:rsidP="00F10C55">
      <w:pPr>
        <w:rPr>
          <w:rFonts w:eastAsia="Aptos"/>
          <w:u w:val="single"/>
          <w:rtl/>
        </w:rPr>
      </w:pPr>
      <w:r w:rsidRPr="00F10C55">
        <w:rPr>
          <w:rFonts w:eastAsia="Aptos" w:hint="cs"/>
          <w:u w:val="single"/>
          <w:rtl/>
        </w:rPr>
        <w:t>מהו שירות עסקי?</w:t>
      </w:r>
    </w:p>
    <w:p w14:paraId="7FCD01B3" w14:textId="77777777" w:rsidR="00F10C55" w:rsidRPr="00F10C55" w:rsidRDefault="00F10C55" w:rsidP="00F10C55">
      <w:pPr>
        <w:rPr>
          <w:rFonts w:eastAsia="Aptos"/>
          <w:rtl/>
        </w:rPr>
      </w:pPr>
      <w:r w:rsidRPr="00F10C55">
        <w:rPr>
          <w:rFonts w:eastAsia="Aptos"/>
          <w:rtl/>
        </w:rPr>
        <w:t>שירות עסקי (מוגדר כפעולה מחייבת בכלל 44א' לכללי האתיקה)</w:t>
      </w:r>
      <w:r w:rsidRPr="00F10C55">
        <w:rPr>
          <w:rFonts w:eastAsia="Aptos" w:hint="cs"/>
          <w:rtl/>
        </w:rPr>
        <w:t>:</w:t>
      </w:r>
    </w:p>
    <w:p w14:paraId="76C72C2E" w14:textId="77777777" w:rsidR="00F10C55" w:rsidRPr="00F10C55" w:rsidRDefault="00F10C55" w:rsidP="00F10C55">
      <w:pPr>
        <w:numPr>
          <w:ilvl w:val="0"/>
          <w:numId w:val="304"/>
        </w:numPr>
        <w:contextualSpacing/>
        <w:rPr>
          <w:rFonts w:eastAsia="Aptos"/>
        </w:rPr>
      </w:pPr>
      <w:r w:rsidRPr="00F10C55">
        <w:rPr>
          <w:rFonts w:eastAsia="Aptos"/>
          <w:rtl/>
        </w:rPr>
        <w:t>קנייה ומכירה של נכסי דלא-ניידי או של עסקים</w:t>
      </w:r>
      <w:r w:rsidRPr="00F10C55">
        <w:rPr>
          <w:rFonts w:eastAsia="Aptos"/>
        </w:rPr>
        <w:t>;</w:t>
      </w:r>
      <w:r w:rsidRPr="00F10C55">
        <w:rPr>
          <w:rFonts w:eastAsia="Aptos"/>
          <w:rtl/>
        </w:rPr>
        <w:t xml:space="preserve"> </w:t>
      </w:r>
    </w:p>
    <w:p w14:paraId="51F6E02A" w14:textId="77777777" w:rsidR="00F10C55" w:rsidRPr="00F10C55" w:rsidRDefault="00F10C55" w:rsidP="00F10C55">
      <w:pPr>
        <w:numPr>
          <w:ilvl w:val="0"/>
          <w:numId w:val="304"/>
        </w:numPr>
        <w:contextualSpacing/>
        <w:rPr>
          <w:rFonts w:eastAsia="Aptos"/>
        </w:rPr>
      </w:pPr>
      <w:r w:rsidRPr="00F10C55">
        <w:rPr>
          <w:rFonts w:eastAsia="Aptos"/>
          <w:rtl/>
        </w:rPr>
        <w:t>ניהול נכסי הלקוח ובכלל זה ניהול כספים, ניירות ערך או נכסים אחרים</w:t>
      </w:r>
      <w:r w:rsidRPr="00F10C55">
        <w:rPr>
          <w:rFonts w:eastAsia="Aptos" w:hint="cs"/>
          <w:rtl/>
        </w:rPr>
        <w:t xml:space="preserve"> (וגם ניהול עסק)</w:t>
      </w:r>
      <w:r w:rsidRPr="00F10C55">
        <w:rPr>
          <w:rFonts w:eastAsia="Aptos"/>
          <w:rtl/>
        </w:rPr>
        <w:t>, לרבות ניהול חשבונות של לקוח במוסד פיננסי</w:t>
      </w:r>
      <w:r w:rsidRPr="00F10C55">
        <w:rPr>
          <w:rFonts w:eastAsia="Aptos"/>
        </w:rPr>
        <w:t>;</w:t>
      </w:r>
      <w:r w:rsidRPr="00F10C55">
        <w:rPr>
          <w:rFonts w:eastAsia="Aptos"/>
          <w:rtl/>
        </w:rPr>
        <w:t xml:space="preserve"> </w:t>
      </w:r>
    </w:p>
    <w:p w14:paraId="0702840D" w14:textId="77777777" w:rsidR="00F10C55" w:rsidRPr="00F10C55" w:rsidRDefault="00F10C55" w:rsidP="00F10C55">
      <w:pPr>
        <w:numPr>
          <w:ilvl w:val="0"/>
          <w:numId w:val="304"/>
        </w:numPr>
        <w:contextualSpacing/>
        <w:rPr>
          <w:rFonts w:eastAsia="Aptos"/>
        </w:rPr>
      </w:pPr>
      <w:r w:rsidRPr="00F10C55">
        <w:rPr>
          <w:rFonts w:eastAsia="Aptos"/>
          <w:rtl/>
        </w:rPr>
        <w:t>גיוס כספים לצורך הקמה או ניהול של תאגיד</w:t>
      </w:r>
      <w:r w:rsidRPr="00F10C55">
        <w:rPr>
          <w:rFonts w:eastAsia="Aptos"/>
        </w:rPr>
        <w:t>;</w:t>
      </w:r>
      <w:r w:rsidRPr="00F10C55">
        <w:rPr>
          <w:rFonts w:eastAsia="Aptos"/>
          <w:rtl/>
        </w:rPr>
        <w:t xml:space="preserve"> </w:t>
      </w:r>
    </w:p>
    <w:p w14:paraId="0690A391" w14:textId="77777777" w:rsidR="00F10C55" w:rsidRPr="00F10C55" w:rsidRDefault="00F10C55" w:rsidP="00F10C55">
      <w:pPr>
        <w:numPr>
          <w:ilvl w:val="0"/>
          <w:numId w:val="304"/>
        </w:numPr>
        <w:contextualSpacing/>
        <w:rPr>
          <w:rFonts w:eastAsia="Aptos"/>
        </w:rPr>
      </w:pPr>
      <w:r w:rsidRPr="00F10C55">
        <w:rPr>
          <w:rFonts w:eastAsia="Aptos"/>
          <w:rtl/>
        </w:rPr>
        <w:t>הקמה או ניהול של תאגיד או נאמנות.</w:t>
      </w:r>
    </w:p>
    <w:p w14:paraId="75DFB808" w14:textId="77777777" w:rsidR="00F10C55" w:rsidRPr="00F10C55" w:rsidRDefault="00F10C55" w:rsidP="00F10C55">
      <w:pPr>
        <w:rPr>
          <w:rFonts w:eastAsia="Aptos"/>
        </w:rPr>
      </w:pPr>
      <w:r w:rsidRPr="00F10C55">
        <w:rPr>
          <w:rFonts w:eastAsia="Aptos"/>
          <w:rtl/>
        </w:rPr>
        <w:t xml:space="preserve">על עוה"ד לשמור את המסמכים </w:t>
      </w:r>
      <w:r w:rsidRPr="00F10C55">
        <w:rPr>
          <w:rFonts w:eastAsia="Aptos"/>
          <w:u w:val="single"/>
          <w:rtl/>
        </w:rPr>
        <w:t>חמש שנים לפחות</w:t>
      </w:r>
      <w:r w:rsidRPr="00F10C55">
        <w:rPr>
          <w:rFonts w:eastAsia="Aptos"/>
          <w:rtl/>
        </w:rPr>
        <w:t xml:space="preserve"> ולמסור לממונה (שמונה ע"י משרד המשפטים) מסמכים, ידיעות והסברים בקשר למילוי חובותיו אלה.</w:t>
      </w:r>
    </w:p>
    <w:p w14:paraId="22A3FA40" w14:textId="77777777" w:rsidR="00F10C55" w:rsidRPr="00F10C55" w:rsidRDefault="00F10C55" w:rsidP="00F10C55">
      <w:pPr>
        <w:rPr>
          <w:rFonts w:eastAsia="Aptos"/>
          <w:rtl/>
        </w:rPr>
      </w:pPr>
      <w:r w:rsidRPr="00F10C55">
        <w:rPr>
          <w:rFonts w:eastAsia="Aptos"/>
          <w:rtl/>
        </w:rPr>
        <w:t>לאחר זיהוי הלקוח על עוה"ד להעריך את מידת הסיכון להלבנת הון ולמימון טרור.</w:t>
      </w:r>
      <w:r w:rsidRPr="00F10C55">
        <w:rPr>
          <w:rFonts w:eastAsia="Aptos" w:hint="cs"/>
          <w:rtl/>
        </w:rPr>
        <w:t xml:space="preserve"> אם סיכון גבוה- איסור מתן שירות ומופעלים כללי האתיקה. </w:t>
      </w:r>
    </w:p>
    <w:p w14:paraId="07C44018" w14:textId="77777777" w:rsidR="00F10C55" w:rsidRPr="00F10C55" w:rsidRDefault="00F10C55" w:rsidP="00F10C55">
      <w:pPr>
        <w:rPr>
          <w:rFonts w:eastAsia="Aptos"/>
          <w:rtl/>
        </w:rPr>
      </w:pPr>
      <w:r w:rsidRPr="00F10C55">
        <w:rPr>
          <w:rFonts w:eastAsia="Aptos" w:hint="cs"/>
          <w:rtl/>
        </w:rPr>
        <w:lastRenderedPageBreak/>
        <w:t xml:space="preserve">יש משרדים שאפילו מפעילים את הפרוצדורה הזאת לגבי כל לקוחותיהם. אבל הדרישה קיימת רק למתן שירות עסקי. </w:t>
      </w:r>
    </w:p>
    <w:p w14:paraId="0EDBA034" w14:textId="77777777" w:rsidR="00F10C55" w:rsidRPr="00F10C55" w:rsidRDefault="00F10C55" w:rsidP="00F10C55">
      <w:pPr>
        <w:rPr>
          <w:rFonts w:eastAsia="Aptos"/>
        </w:rPr>
      </w:pPr>
      <w:r w:rsidRPr="00F10C55">
        <w:rPr>
          <w:rFonts w:eastAsia="Aptos"/>
          <w:b/>
          <w:bCs/>
          <w:rtl/>
        </w:rPr>
        <w:t>שאל</w:t>
      </w:r>
      <w:r w:rsidRPr="00F10C55">
        <w:rPr>
          <w:rFonts w:eastAsia="Aptos" w:hint="cs"/>
          <w:b/>
          <w:bCs/>
          <w:rtl/>
        </w:rPr>
        <w:t>ות</w:t>
      </w:r>
      <w:r w:rsidRPr="00F10C55">
        <w:rPr>
          <w:rFonts w:eastAsia="Aptos"/>
          <w:b/>
          <w:bCs/>
          <w:rtl/>
        </w:rPr>
        <w:t xml:space="preserve"> מבחינות הלשכה</w:t>
      </w:r>
    </w:p>
    <w:p w14:paraId="1A9DA94F" w14:textId="77777777" w:rsidR="00F10C55" w:rsidRPr="00F10C55" w:rsidRDefault="00F10C55" w:rsidP="00F10C55">
      <w:pPr>
        <w:rPr>
          <w:rFonts w:eastAsia="Aptos"/>
          <w:rtl/>
        </w:rPr>
      </w:pPr>
      <w:r w:rsidRPr="00F10C55">
        <w:rPr>
          <w:rFonts w:eastAsia="Aptos" w:hint="cs"/>
          <w:u w:val="single"/>
          <w:rtl/>
        </w:rPr>
        <w:t>שאלה 1:</w:t>
      </w:r>
      <w:r w:rsidRPr="00F10C55">
        <w:rPr>
          <w:rFonts w:eastAsia="Aptos" w:hint="cs"/>
          <w:rtl/>
        </w:rPr>
        <w:t xml:space="preserve"> </w:t>
      </w:r>
      <w:r w:rsidRPr="00F10C55">
        <w:rPr>
          <w:rFonts w:eastAsia="Aptos"/>
          <w:rtl/>
        </w:rPr>
        <w:t xml:space="preserve">מה מהאמור להלן </w:t>
      </w:r>
      <w:r w:rsidRPr="00F10C55">
        <w:rPr>
          <w:rFonts w:eastAsia="Aptos"/>
          <w:u w:val="single"/>
          <w:rtl/>
        </w:rPr>
        <w:t>לא</w:t>
      </w:r>
      <w:r w:rsidRPr="00F10C55">
        <w:rPr>
          <w:rFonts w:eastAsia="Aptos"/>
          <w:rtl/>
        </w:rPr>
        <w:t xml:space="preserve"> ייחשב להפרה של כללי האתיקה של לשכת עורכי הדין במקרה של חשד להלבנת הון?</w:t>
      </w:r>
    </w:p>
    <w:p w14:paraId="2D74FAF1" w14:textId="77777777" w:rsidR="00F10C55" w:rsidRPr="00F10C55" w:rsidRDefault="00F10C55" w:rsidP="00F10C55">
      <w:pPr>
        <w:numPr>
          <w:ilvl w:val="0"/>
          <w:numId w:val="326"/>
        </w:numPr>
        <w:contextualSpacing/>
        <w:rPr>
          <w:rFonts w:eastAsia="Aptos"/>
          <w:rtl/>
        </w:rPr>
      </w:pPr>
      <w:r w:rsidRPr="00F10C55">
        <w:rPr>
          <w:rFonts w:eastAsia="Aptos"/>
          <w:rtl/>
        </w:rPr>
        <w:t>ניהול הטיפול בבתי המלון בבעלות הלקוח.</w:t>
      </w:r>
    </w:p>
    <w:p w14:paraId="7BCBAEB6" w14:textId="77777777" w:rsidR="00F10C55" w:rsidRPr="00F10C55" w:rsidRDefault="00F10C55" w:rsidP="00F10C55">
      <w:pPr>
        <w:numPr>
          <w:ilvl w:val="0"/>
          <w:numId w:val="326"/>
        </w:numPr>
        <w:contextualSpacing/>
        <w:rPr>
          <w:rFonts w:eastAsia="Aptos"/>
          <w:rtl/>
        </w:rPr>
      </w:pPr>
      <w:r w:rsidRPr="00F10C55">
        <w:rPr>
          <w:rFonts w:eastAsia="Aptos"/>
          <w:rtl/>
        </w:rPr>
        <w:t>ניהול מכירת אחד מבתי המלון בבעלות הלקוח.</w:t>
      </w:r>
    </w:p>
    <w:p w14:paraId="4FFA810A" w14:textId="77777777" w:rsidR="00F10C55" w:rsidRPr="00F10C55" w:rsidRDefault="00F10C55" w:rsidP="00F10C55">
      <w:pPr>
        <w:numPr>
          <w:ilvl w:val="0"/>
          <w:numId w:val="326"/>
        </w:numPr>
        <w:contextualSpacing/>
        <w:rPr>
          <w:rFonts w:eastAsia="Aptos"/>
          <w:rtl/>
        </w:rPr>
      </w:pPr>
      <w:r w:rsidRPr="00F10C55">
        <w:rPr>
          <w:rFonts w:eastAsia="Aptos"/>
          <w:rtl/>
        </w:rPr>
        <w:t>עריכת הסכמי עבודה למנהלי המלון בבעלות הלקוח.</w:t>
      </w:r>
    </w:p>
    <w:p w14:paraId="58353F76" w14:textId="77777777" w:rsidR="00F10C55" w:rsidRPr="00F10C55" w:rsidRDefault="00F10C55" w:rsidP="00F10C55">
      <w:pPr>
        <w:numPr>
          <w:ilvl w:val="0"/>
          <w:numId w:val="326"/>
        </w:numPr>
        <w:contextualSpacing/>
        <w:rPr>
          <w:rFonts w:eastAsia="Aptos"/>
          <w:rtl/>
        </w:rPr>
      </w:pPr>
      <w:r w:rsidRPr="00F10C55">
        <w:rPr>
          <w:rFonts w:eastAsia="Aptos"/>
          <w:rtl/>
        </w:rPr>
        <w:t>הקמת קרן נאמנות לבתי המלון בבעלות הלקוח.</w:t>
      </w:r>
    </w:p>
    <w:p w14:paraId="0DD0821D"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xml:space="preserve"> ג'. שיטת השלילה של מה נחשב שירות עסקי. </w:t>
      </w:r>
    </w:p>
    <w:p w14:paraId="131C49C3" w14:textId="77777777" w:rsidR="00F10C55" w:rsidRPr="00F10C55" w:rsidRDefault="00F10C55" w:rsidP="00F10C55">
      <w:pPr>
        <w:rPr>
          <w:rFonts w:eastAsia="Aptos"/>
          <w:rtl/>
        </w:rPr>
      </w:pPr>
      <w:r w:rsidRPr="00F10C55">
        <w:rPr>
          <w:rFonts w:eastAsia="Aptos" w:hint="cs"/>
          <w:u w:val="single"/>
          <w:rtl/>
        </w:rPr>
        <w:t>שאלה 2</w:t>
      </w:r>
      <w:r w:rsidRPr="00F10C55">
        <w:rPr>
          <w:rFonts w:eastAsia="Aptos" w:hint="cs"/>
          <w:rtl/>
        </w:rPr>
        <w:t xml:space="preserve">: </w:t>
      </w:r>
      <w:r w:rsidRPr="00F10C55">
        <w:rPr>
          <w:rFonts w:eastAsia="Aptos"/>
          <w:rtl/>
        </w:rPr>
        <w:t>אמיר הפקיד בנאמנות סך של 10 מיליון דולר ארצות הברית בחשבון נאמנות שפתח עו"ד כהן עבורו. אמיר ידוע כאדם שאוהב להסתכן, ובשל כך הוא ביקש בהוראה באימייל מעו"ד כהן לרכוש עבורו את מניית קוביד 19-19, שהיא מניה בדרגת סיכון גבוהה, בסכום של 10 מיליון דולר ארצות הברית. חברת קוביד 19-19 עוסקת במציאת חיסון שיביא מזור לנגיף הקורונה.</w:t>
      </w:r>
      <w:r w:rsidRPr="00F10C55">
        <w:rPr>
          <w:rFonts w:eastAsia="Aptos" w:hint="cs"/>
          <w:rtl/>
        </w:rPr>
        <w:t xml:space="preserve"> </w:t>
      </w:r>
      <w:r w:rsidRPr="00F10C55">
        <w:rPr>
          <w:rFonts w:eastAsia="Aptos"/>
          <w:rtl/>
        </w:rPr>
        <w:t>האם מותר לעו"ד כהן לרכוש מניות של חברת קוביד 19-19 בכל כספי הנאמנות?</w:t>
      </w:r>
    </w:p>
    <w:p w14:paraId="3F466C4C" w14:textId="77777777" w:rsidR="00F10C55" w:rsidRPr="00F10C55" w:rsidRDefault="00F10C55" w:rsidP="00F10C55">
      <w:pPr>
        <w:numPr>
          <w:ilvl w:val="0"/>
          <w:numId w:val="327"/>
        </w:numPr>
        <w:contextualSpacing/>
        <w:rPr>
          <w:rFonts w:eastAsia="Aptos"/>
          <w:rtl/>
        </w:rPr>
      </w:pPr>
      <w:r w:rsidRPr="00F10C55">
        <w:rPr>
          <w:rFonts w:eastAsia="Aptos"/>
          <w:rtl/>
        </w:rPr>
        <w:t>אסור לעו"ד לרכוש מניות כלשהן בכספי הנאמנות.</w:t>
      </w:r>
    </w:p>
    <w:p w14:paraId="0BB56AC4" w14:textId="77777777" w:rsidR="00F10C55" w:rsidRPr="00F10C55" w:rsidRDefault="00F10C55" w:rsidP="00F10C55">
      <w:pPr>
        <w:numPr>
          <w:ilvl w:val="0"/>
          <w:numId w:val="327"/>
        </w:numPr>
        <w:contextualSpacing/>
        <w:rPr>
          <w:rFonts w:eastAsia="Aptos"/>
          <w:rtl/>
        </w:rPr>
      </w:pPr>
      <w:r w:rsidRPr="00F10C55">
        <w:rPr>
          <w:rFonts w:eastAsia="Aptos"/>
          <w:rtl/>
        </w:rPr>
        <w:t>מותר לעו"ד כהן לרכוש מניות, כולל מניות בסיכון גבוה מאוד (כגון מניות של חברת קוביד 19-19) בכל סכום שיבקש ממנו אמיר.</w:t>
      </w:r>
    </w:p>
    <w:p w14:paraId="49CD9BCC" w14:textId="77777777" w:rsidR="00F10C55" w:rsidRPr="00F10C55" w:rsidRDefault="00F10C55" w:rsidP="00F10C55">
      <w:pPr>
        <w:numPr>
          <w:ilvl w:val="0"/>
          <w:numId w:val="327"/>
        </w:numPr>
        <w:contextualSpacing/>
        <w:rPr>
          <w:rFonts w:eastAsia="Aptos"/>
          <w:rtl/>
        </w:rPr>
      </w:pPr>
      <w:r w:rsidRPr="00F10C55">
        <w:rPr>
          <w:rFonts w:eastAsia="Aptos"/>
          <w:rtl/>
        </w:rPr>
        <w:t>על עו"ד כהן להתריע בפני אמיר כי ההימור ברכישת מניות קוביד 19-19 הוא הימור מסוכן מאוד, ואם אמיר ידרוש זאת חרף אזהרתו, על עו"ד כהן לפעול כמבוקש.</w:t>
      </w:r>
    </w:p>
    <w:p w14:paraId="6FDEBC98" w14:textId="77777777" w:rsidR="00F10C55" w:rsidRPr="00F10C55" w:rsidRDefault="00F10C55" w:rsidP="00F10C55">
      <w:pPr>
        <w:numPr>
          <w:ilvl w:val="0"/>
          <w:numId w:val="327"/>
        </w:numPr>
        <w:contextualSpacing/>
        <w:rPr>
          <w:rFonts w:eastAsia="Aptos"/>
          <w:rtl/>
        </w:rPr>
      </w:pPr>
      <w:r w:rsidRPr="00F10C55">
        <w:rPr>
          <w:rFonts w:eastAsia="Aptos"/>
          <w:rtl/>
        </w:rPr>
        <w:t>הן בשל סכום הנאמנות והן בשל מסוכנות העסקה, על עו"ד כהן לפעול בהתאם להוראות חוק הנאמנות, כלומר בדרך שיש בה סיכוי סביר לשמירת ערך כספי הנאמנות.</w:t>
      </w:r>
    </w:p>
    <w:p w14:paraId="4EF60B1A"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xml:space="preserve"> ב'. כשיש לעו"ד כספי נאמנות של לקוחות הוא מנהל אותם בחשבון נפרד, וכלל 41 קובע כי כשעו"ד מקבל כספים בנאמנות עליו להודיע ללקוח ולבש ממנו הוראות לגבי השקעת הכספים. אם הנאמנות מיועדת לעוד מישהו זה עניין אחד, ואם זה כספים של הלקוח שפשוט ישובים בנאמנות מי שמחליט מה לעשות עם הכספים זה הלקוח. אם הלקוח לא עונה, אז עו"ד צריך להשקיע את הכספים בהתאם להוראות וחוק הנאמנות. אם הלקוח נותן הוראה זה הכסף שלו ואף אחד לא יכול להגיד לו מה לעשות עם הכסף. הכסף הוא שלו ולכן לא צריך לחשוד שהכסף הוא עבור מישהו אחר. אם הוא רוצה להפקיד בצורה מסוימת זאת הוראתו המלאה, ועו"ד צריך לבצע. הוא אפילו לא צריך להזהיר מפני ההשקעה כי האזהרה היא רק בסיכונים משפטיים.</w:t>
      </w:r>
      <w:r w:rsidRPr="00F10C55">
        <w:rPr>
          <w:rFonts w:eastAsia="Aptos"/>
          <w:rtl/>
        </w:rPr>
        <w:br/>
      </w:r>
      <w:r w:rsidRPr="00F10C55">
        <w:rPr>
          <w:rFonts w:eastAsia="Aptos" w:hint="cs"/>
          <w:rtl/>
        </w:rPr>
        <w:t xml:space="preserve">אז בעיקרון כשכספי הנאמנות הן של הלקוח ועבור הלקוח בלבד, ההוראות של הלקוח הן ההוראות שלפיהן משקיעים את כספי הנאמנות, גם אם זה לא נראה לעו"ד כל כך. אם זה עבור מישהו אחר זה כבר משנה את התמונה והסיטואציה היא אחרת (או שיש הסכמה ביניהם אך אם אין אז לא ניתן לסכם את הכספים על סמך הרצון של אחד מהם). </w:t>
      </w:r>
    </w:p>
    <w:p w14:paraId="5014D643" w14:textId="77777777" w:rsidR="00F10C55" w:rsidRPr="00F10C55" w:rsidRDefault="00F10C55" w:rsidP="00F10C55">
      <w:pPr>
        <w:rPr>
          <w:rFonts w:eastAsia="Aptos"/>
          <w:rtl/>
        </w:rPr>
      </w:pPr>
      <w:r w:rsidRPr="00F10C55">
        <w:rPr>
          <w:rFonts w:eastAsia="Aptos" w:hint="cs"/>
          <w:u w:val="single"/>
          <w:rtl/>
        </w:rPr>
        <w:t>שאלה 3:</w:t>
      </w:r>
      <w:r w:rsidRPr="00F10C55">
        <w:rPr>
          <w:rFonts w:eastAsia="Aptos" w:hint="cs"/>
          <w:rtl/>
        </w:rPr>
        <w:t xml:space="preserve"> </w:t>
      </w:r>
      <w:r w:rsidRPr="00F10C55">
        <w:rPr>
          <w:rFonts w:eastAsia="Aptos"/>
          <w:rtl/>
        </w:rPr>
        <w:t>עו"ד שירה מייצגת את שלמה בתביעה אזרחית בבית משפט השלום. במהלך הדיון בתיק, ביקשה עו"ד שירה מבית המשפט שפרוטוקול הדיון יוקלט, ולשם כך התחייבה לקבל אחריות אישית להוצאות ההקלטה. האם היתה רשאית לעשות כן?</w:t>
      </w:r>
    </w:p>
    <w:p w14:paraId="4A6C9ECF" w14:textId="77777777" w:rsidR="00F10C55" w:rsidRPr="00F10C55" w:rsidRDefault="00F10C55" w:rsidP="00F10C55">
      <w:pPr>
        <w:numPr>
          <w:ilvl w:val="0"/>
          <w:numId w:val="328"/>
        </w:numPr>
        <w:contextualSpacing/>
        <w:rPr>
          <w:rFonts w:eastAsia="Aptos"/>
          <w:rtl/>
        </w:rPr>
      </w:pPr>
      <w:r w:rsidRPr="00F10C55">
        <w:rPr>
          <w:rFonts w:eastAsia="Aptos"/>
          <w:rtl/>
        </w:rPr>
        <w:t>לא. אסור לעו"ד לערוב ערבות אישית בעניין הנמצא בטיפולו.</w:t>
      </w:r>
    </w:p>
    <w:p w14:paraId="44153634" w14:textId="77777777" w:rsidR="00F10C55" w:rsidRPr="00F10C55" w:rsidRDefault="00F10C55" w:rsidP="00F10C55">
      <w:pPr>
        <w:numPr>
          <w:ilvl w:val="0"/>
          <w:numId w:val="328"/>
        </w:numPr>
        <w:contextualSpacing/>
        <w:rPr>
          <w:rFonts w:eastAsia="Aptos"/>
          <w:rtl/>
        </w:rPr>
      </w:pPr>
      <w:r w:rsidRPr="00F10C55">
        <w:rPr>
          <w:rFonts w:eastAsia="Aptos"/>
          <w:rtl/>
        </w:rPr>
        <w:t xml:space="preserve">כן, ובלבד שתעביר את הטיפול בתיק לעו"ד אחר ממשרדה. </w:t>
      </w:r>
    </w:p>
    <w:p w14:paraId="7CCD3BE8" w14:textId="77777777" w:rsidR="00F10C55" w:rsidRPr="00F10C55" w:rsidRDefault="00F10C55" w:rsidP="00F10C55">
      <w:pPr>
        <w:numPr>
          <w:ilvl w:val="0"/>
          <w:numId w:val="328"/>
        </w:numPr>
        <w:contextualSpacing/>
        <w:rPr>
          <w:rFonts w:eastAsia="Aptos"/>
          <w:rtl/>
        </w:rPr>
      </w:pPr>
      <w:r w:rsidRPr="00F10C55">
        <w:rPr>
          <w:rFonts w:eastAsia="Aptos"/>
          <w:rtl/>
        </w:rPr>
        <w:t>לא, שכן עו"ד יכול לערוב אישית רק להוצאות עדים.</w:t>
      </w:r>
    </w:p>
    <w:p w14:paraId="68803D5F" w14:textId="77777777" w:rsidR="00F10C55" w:rsidRPr="00F10C55" w:rsidRDefault="00F10C55" w:rsidP="00F10C55">
      <w:pPr>
        <w:numPr>
          <w:ilvl w:val="0"/>
          <w:numId w:val="328"/>
        </w:numPr>
        <w:contextualSpacing/>
        <w:rPr>
          <w:rFonts w:eastAsia="Aptos"/>
          <w:rtl/>
        </w:rPr>
      </w:pPr>
      <w:r w:rsidRPr="00F10C55">
        <w:rPr>
          <w:rFonts w:eastAsia="Aptos"/>
          <w:rtl/>
        </w:rPr>
        <w:t xml:space="preserve">כן, שכן מדובר בהוצאות משפט. </w:t>
      </w:r>
    </w:p>
    <w:p w14:paraId="1ABF5CBA"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xml:space="preserve">: ד'. בכלל 10 נקבע כי עו"ד לא יערוב ערבות אישית אך אין בהוראה זאת כדי לערוב לאחריות אישית להוצאות הדין והוצאות משפט נוספות. פרוטוקול הדיון הוא הוצאת משפט ולכן יש את החריג של 10, וניתן לקבל אחריות אישית עבור הוצאות המשפט. לא מדובר על תשלום בעצמה, אם היא תשלם בעצמה היא צריכה לבקש מהלקוח תוך זמן סביר את החזר ההוצאות. </w:t>
      </w:r>
    </w:p>
    <w:p w14:paraId="3A54FEAC" w14:textId="77777777" w:rsidR="00F10C55" w:rsidRPr="00F10C55" w:rsidRDefault="00F10C55" w:rsidP="00F10C55">
      <w:pPr>
        <w:rPr>
          <w:rFonts w:eastAsia="Aptos"/>
          <w:rtl/>
        </w:rPr>
      </w:pPr>
      <w:r w:rsidRPr="00F10C55">
        <w:rPr>
          <w:rFonts w:eastAsia="Aptos" w:hint="cs"/>
          <w:u w:val="single"/>
          <w:rtl/>
        </w:rPr>
        <w:t>שאלה 4:</w:t>
      </w:r>
      <w:r w:rsidRPr="00F10C55">
        <w:rPr>
          <w:rFonts w:eastAsia="Aptos" w:hint="cs"/>
          <w:rtl/>
        </w:rPr>
        <w:t xml:space="preserve"> </w:t>
      </w:r>
      <w:r w:rsidRPr="00F10C55">
        <w:rPr>
          <w:rFonts w:eastAsia="Aptos"/>
          <w:rtl/>
        </w:rPr>
        <w:t>במהלך דיון במעצר עד תום ההליכים התחייבה הסניגורית, שהנאשם ישהה במעצר בית מלא בביתה, והיא תהיה ערבה שלו. האם היתה הסנגורית רשאית לעשות כן?</w:t>
      </w:r>
    </w:p>
    <w:p w14:paraId="69BAE1AD" w14:textId="77777777" w:rsidR="00F10C55" w:rsidRPr="00F10C55" w:rsidRDefault="00F10C55" w:rsidP="00F10C55">
      <w:pPr>
        <w:numPr>
          <w:ilvl w:val="0"/>
          <w:numId w:val="329"/>
        </w:numPr>
        <w:contextualSpacing/>
        <w:rPr>
          <w:rFonts w:eastAsia="Aptos"/>
          <w:rtl/>
        </w:rPr>
      </w:pPr>
      <w:r w:rsidRPr="00F10C55">
        <w:rPr>
          <w:rFonts w:eastAsia="Aptos"/>
          <w:rtl/>
        </w:rPr>
        <w:t>לא. אסור לעורך דין לערוב אישית ללקוח בעניין הנמצא בטיפולו.</w:t>
      </w:r>
    </w:p>
    <w:p w14:paraId="417097D8" w14:textId="77777777" w:rsidR="00F10C55" w:rsidRPr="00F10C55" w:rsidRDefault="00F10C55" w:rsidP="00F10C55">
      <w:pPr>
        <w:numPr>
          <w:ilvl w:val="0"/>
          <w:numId w:val="329"/>
        </w:numPr>
        <w:contextualSpacing/>
        <w:rPr>
          <w:rFonts w:eastAsia="Aptos"/>
          <w:rtl/>
        </w:rPr>
      </w:pPr>
      <w:r w:rsidRPr="00F10C55">
        <w:rPr>
          <w:rFonts w:eastAsia="Aptos"/>
          <w:rtl/>
        </w:rPr>
        <w:t>כן. הסניגורית מלאה את חובתה כלפי בית המשפט בכך שסייעה לו.</w:t>
      </w:r>
    </w:p>
    <w:p w14:paraId="177E05D3" w14:textId="77777777" w:rsidR="00F10C55" w:rsidRPr="00F10C55" w:rsidRDefault="00F10C55" w:rsidP="00F10C55">
      <w:pPr>
        <w:numPr>
          <w:ilvl w:val="0"/>
          <w:numId w:val="329"/>
        </w:numPr>
        <w:contextualSpacing/>
        <w:rPr>
          <w:rFonts w:eastAsia="Aptos"/>
          <w:rtl/>
        </w:rPr>
      </w:pPr>
      <w:r w:rsidRPr="00F10C55">
        <w:rPr>
          <w:rFonts w:eastAsia="Aptos"/>
          <w:rtl/>
        </w:rPr>
        <w:t>לא. הסניגורית היתה רשאית לערוב לשחרורו אך לא היתה רשאית להציע שישהה במעצר בית מלא בביתה.</w:t>
      </w:r>
    </w:p>
    <w:p w14:paraId="58B226A6" w14:textId="77777777" w:rsidR="00F10C55" w:rsidRPr="00F10C55" w:rsidRDefault="00F10C55" w:rsidP="00F10C55">
      <w:pPr>
        <w:numPr>
          <w:ilvl w:val="0"/>
          <w:numId w:val="329"/>
        </w:numPr>
        <w:contextualSpacing/>
        <w:rPr>
          <w:rFonts w:eastAsia="Aptos"/>
          <w:rtl/>
        </w:rPr>
      </w:pPr>
      <w:r w:rsidRPr="00F10C55">
        <w:rPr>
          <w:rFonts w:eastAsia="Aptos"/>
          <w:rtl/>
        </w:rPr>
        <w:t>כן. שכן אין במתן הערבות טובת הנאה חומרית לסניגורית.</w:t>
      </w:r>
    </w:p>
    <w:p w14:paraId="45819495"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xml:space="preserve">: א'. </w:t>
      </w:r>
    </w:p>
    <w:p w14:paraId="172DEFA6" w14:textId="77777777" w:rsidR="00F10C55" w:rsidRPr="00F10C55" w:rsidRDefault="00F10C55" w:rsidP="00F10C55">
      <w:pPr>
        <w:rPr>
          <w:rFonts w:eastAsia="Aptos"/>
          <w:rtl/>
        </w:rPr>
      </w:pPr>
      <w:r w:rsidRPr="00F10C55">
        <w:rPr>
          <w:rFonts w:eastAsia="Aptos" w:hint="cs"/>
          <w:u w:val="single"/>
          <w:rtl/>
        </w:rPr>
        <w:t>שאלה 5</w:t>
      </w:r>
      <w:r w:rsidRPr="00F10C55">
        <w:rPr>
          <w:rFonts w:eastAsia="Aptos" w:hint="cs"/>
          <w:rtl/>
        </w:rPr>
        <w:t xml:space="preserve">: </w:t>
      </w:r>
      <w:r w:rsidRPr="00F10C55">
        <w:rPr>
          <w:rFonts w:eastAsia="Aptos"/>
          <w:rtl/>
        </w:rPr>
        <w:t>יהונתן פנה לעו"ד ענבר וביקש ממנו לטפל עבורו בעניין אזרחי הקשור לפעילותו העסקית של יהונתן בתחום ייבוא טלוויזיות. עו"ד ענבר הבהיר ליהונתן כי יסכים לקבל את הטיפול אם יהונתן יסכים לתת לו כשכר טרחה במקרה של הצלחה 15 אחוזים ממניות יהונתן בחברת ייבוא הטלוויזיות. יהונתן הסתייג תחילה מהצעתו של עו"ד ענבר, אך לאחר התלבטות חתמו השניים על הסכם שכר טרחה בהתאם לדרישתו של עו"ד ענבר.</w:t>
      </w:r>
      <w:r w:rsidRPr="00F10C55">
        <w:rPr>
          <w:rFonts w:eastAsia="Aptos" w:hint="cs"/>
          <w:b/>
          <w:bCs/>
          <w:rtl/>
        </w:rPr>
        <w:t xml:space="preserve"> </w:t>
      </w:r>
      <w:r w:rsidRPr="00F10C55">
        <w:rPr>
          <w:rFonts w:eastAsia="Aptos"/>
          <w:rtl/>
        </w:rPr>
        <w:t>מה הדין?</w:t>
      </w:r>
    </w:p>
    <w:p w14:paraId="584F6CC6" w14:textId="77777777" w:rsidR="00F10C55" w:rsidRPr="00F10C55" w:rsidRDefault="00F10C55" w:rsidP="00F10C55">
      <w:pPr>
        <w:numPr>
          <w:ilvl w:val="0"/>
          <w:numId w:val="330"/>
        </w:numPr>
        <w:contextualSpacing/>
        <w:rPr>
          <w:rFonts w:eastAsia="Aptos"/>
          <w:rtl/>
        </w:rPr>
      </w:pPr>
      <w:r w:rsidRPr="00F10C55">
        <w:rPr>
          <w:rFonts w:eastAsia="Aptos"/>
          <w:rtl/>
        </w:rPr>
        <w:t>עו"ד ענבר פעל שלא כדין, שכן עו"ד לא רשאי לקבל שכר טרחה בעד עבודתו המקצועית אלא בכסף.</w:t>
      </w:r>
    </w:p>
    <w:p w14:paraId="7A0CCDFB" w14:textId="77777777" w:rsidR="00F10C55" w:rsidRPr="00F10C55" w:rsidRDefault="00F10C55" w:rsidP="00F10C55">
      <w:pPr>
        <w:numPr>
          <w:ilvl w:val="0"/>
          <w:numId w:val="330"/>
        </w:numPr>
        <w:contextualSpacing/>
        <w:rPr>
          <w:rFonts w:eastAsia="Aptos"/>
          <w:rtl/>
        </w:rPr>
      </w:pPr>
      <w:r w:rsidRPr="00F10C55">
        <w:rPr>
          <w:rFonts w:eastAsia="Aptos"/>
          <w:rtl/>
        </w:rPr>
        <w:lastRenderedPageBreak/>
        <w:t>עו"ד ענבר פעל כדין, שכן עו"ד ולקוחו רשאים לקבוע כל מתכונת לתשלום שכר הטרחה, ובלבד שהיא מקובלת על שניהם.</w:t>
      </w:r>
    </w:p>
    <w:p w14:paraId="5846FF28" w14:textId="77777777" w:rsidR="00F10C55" w:rsidRPr="00F10C55" w:rsidRDefault="00F10C55" w:rsidP="00F10C55">
      <w:pPr>
        <w:numPr>
          <w:ilvl w:val="0"/>
          <w:numId w:val="330"/>
        </w:numPr>
        <w:contextualSpacing/>
        <w:rPr>
          <w:rFonts w:eastAsia="Aptos"/>
          <w:rtl/>
        </w:rPr>
      </w:pPr>
      <w:r w:rsidRPr="00F10C55">
        <w:rPr>
          <w:rFonts w:eastAsia="Aptos"/>
          <w:rtl/>
        </w:rPr>
        <w:t>עו"ד ענבר פעל שלא כדין הואיל ואינו רשאי לקבל שכר טרחה המותנה כולו בהצלחת הטיפול המשפטי, והוא מחויב לדרוש כי לכל הפחות שליש משכר הטרחה לא יהיה מותנה בתוצאות הטיפול.</w:t>
      </w:r>
    </w:p>
    <w:p w14:paraId="36B78DCE" w14:textId="77777777" w:rsidR="00F10C55" w:rsidRPr="00F10C55" w:rsidRDefault="00F10C55" w:rsidP="00F10C55">
      <w:pPr>
        <w:numPr>
          <w:ilvl w:val="0"/>
          <w:numId w:val="330"/>
        </w:numPr>
        <w:contextualSpacing/>
        <w:rPr>
          <w:rFonts w:eastAsia="Aptos"/>
          <w:rtl/>
        </w:rPr>
      </w:pPr>
      <w:r w:rsidRPr="00F10C55">
        <w:rPr>
          <w:rFonts w:eastAsia="Aptos"/>
          <w:rtl/>
        </w:rPr>
        <w:t>עו"ד ענבר פעל כדין בנסיבות העניין העומד על הפרק וסוג הזכויות שהובטחו לו.</w:t>
      </w:r>
    </w:p>
    <w:p w14:paraId="3AC7DD5F"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xml:space="preserve"> ד'. הכלל הוא כלל 9 שאומר כי עו"ד יכול לקבל שכר טרחה רק בכסף, אך למדנו כי הכלל הזה סוייג בכלל 9ג. שאומר כי בעניין ממוני ניתן לקבל שכר טרחה באמצעות זכויות שותף- מניות. יש פה עניין ממוני כאשר מדובר על זכויות שותף ולכן זה מותר. </w:t>
      </w:r>
    </w:p>
    <w:p w14:paraId="20844E92" w14:textId="77777777" w:rsidR="00F10C55" w:rsidRPr="00F10C55" w:rsidRDefault="00F10C55" w:rsidP="00F10C55">
      <w:pPr>
        <w:rPr>
          <w:rFonts w:eastAsia="Aptos"/>
        </w:rPr>
      </w:pPr>
      <w:r w:rsidRPr="00F10C55">
        <w:rPr>
          <w:rFonts w:eastAsia="Aptos" w:hint="cs"/>
          <w:u w:val="single"/>
          <w:rtl/>
        </w:rPr>
        <w:t>שאלה 6</w:t>
      </w:r>
      <w:r w:rsidRPr="00F10C55">
        <w:rPr>
          <w:rFonts w:eastAsia="Aptos" w:hint="cs"/>
          <w:rtl/>
        </w:rPr>
        <w:t xml:space="preserve">: </w:t>
      </w:r>
      <w:r w:rsidRPr="00F10C55">
        <w:rPr>
          <w:rFonts w:eastAsia="Aptos"/>
          <w:rtl/>
        </w:rPr>
        <w:t>פלוני הינו עו"ד עצמאי כ-15 שנים ולו לקוחות רבים. אחד מלקוחותיו הינו אלמוני, שהוא בעל חנות מחשבים. אלמוני היה חייב לפלוני כספים בגין שכר טרחה עבור שירותים משפטיים שונים שפלוני סיפק לו, אך מאחר שאלמוני הסתבך בחובות הוא לא היה יכול לשלם לפלוני את שכר הטרחה. לכן סוכם בין השניים כי אלמוני ייתן לו במקום כסף מחשבים או ציוד מחשבים. האם רשאי היה פלוני לסכם עם אלמוני על קבלת התמורה באופן הנ"ל?</w:t>
      </w:r>
    </w:p>
    <w:p w14:paraId="0EC6EE57" w14:textId="77777777" w:rsidR="00F10C55" w:rsidRPr="00F10C55" w:rsidRDefault="00F10C55" w:rsidP="00F10C55">
      <w:pPr>
        <w:numPr>
          <w:ilvl w:val="0"/>
          <w:numId w:val="331"/>
        </w:numPr>
        <w:contextualSpacing/>
        <w:rPr>
          <w:rFonts w:eastAsia="Aptos"/>
          <w:rtl/>
        </w:rPr>
      </w:pPr>
      <w:r w:rsidRPr="00F10C55">
        <w:rPr>
          <w:rFonts w:eastAsia="Aptos"/>
          <w:rtl/>
        </w:rPr>
        <w:t>כן. אין כל מניעה לעו"ד לקבל שכר טרחה גם בשווה כסף (בארטר), ובלבד שידווח על הכנסתו זו.</w:t>
      </w:r>
    </w:p>
    <w:p w14:paraId="00B23509" w14:textId="77777777" w:rsidR="00F10C55" w:rsidRPr="00F10C55" w:rsidRDefault="00F10C55" w:rsidP="00F10C55">
      <w:pPr>
        <w:numPr>
          <w:ilvl w:val="0"/>
          <w:numId w:val="331"/>
        </w:numPr>
        <w:contextualSpacing/>
        <w:rPr>
          <w:rFonts w:eastAsia="Aptos"/>
          <w:rtl/>
        </w:rPr>
      </w:pPr>
      <w:r w:rsidRPr="00F10C55">
        <w:rPr>
          <w:rFonts w:eastAsia="Aptos"/>
          <w:rtl/>
        </w:rPr>
        <w:t>כן. מאחר ששני הצדדים הסכימו לתשלום שכר הטרחה באופן זה אין כל מניעה שפלוני יגבה את שכר טרחתו בשווה כסף.</w:t>
      </w:r>
    </w:p>
    <w:p w14:paraId="4FA93AF0" w14:textId="77777777" w:rsidR="00F10C55" w:rsidRPr="00F10C55" w:rsidRDefault="00F10C55" w:rsidP="00F10C55">
      <w:pPr>
        <w:numPr>
          <w:ilvl w:val="0"/>
          <w:numId w:val="331"/>
        </w:numPr>
        <w:contextualSpacing/>
        <w:rPr>
          <w:rFonts w:eastAsia="Aptos"/>
          <w:rtl/>
        </w:rPr>
      </w:pPr>
      <w:r w:rsidRPr="00F10C55">
        <w:rPr>
          <w:rFonts w:eastAsia="Aptos"/>
          <w:rtl/>
        </w:rPr>
        <w:t>לא. מאחר שאלמוני מצוי בחובות.</w:t>
      </w:r>
    </w:p>
    <w:p w14:paraId="2A46EA86" w14:textId="77777777" w:rsidR="00F10C55" w:rsidRPr="00F10C55" w:rsidRDefault="00F10C55" w:rsidP="00F10C55">
      <w:pPr>
        <w:numPr>
          <w:ilvl w:val="0"/>
          <w:numId w:val="331"/>
        </w:numPr>
        <w:contextualSpacing/>
        <w:rPr>
          <w:rFonts w:eastAsia="Aptos"/>
          <w:rtl/>
        </w:rPr>
      </w:pPr>
      <w:r w:rsidRPr="00F10C55">
        <w:rPr>
          <w:rFonts w:eastAsia="Aptos"/>
          <w:rtl/>
        </w:rPr>
        <w:t>לא. עו"ד אינו יכול לקבל שכר טרחה אלא בכסף בלבד.</w:t>
      </w:r>
    </w:p>
    <w:p w14:paraId="7D9FD3BE"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ד'. שכר טרחה ניתן רק בכסף כארש החריג הוא זכויות שותף, אך אף פעם לא ניתן בכסף.</w:t>
      </w:r>
    </w:p>
    <w:p w14:paraId="778B21A5" w14:textId="77777777" w:rsidR="00F10C55" w:rsidRPr="00F10C55" w:rsidRDefault="00F10C55" w:rsidP="00F10C55">
      <w:pPr>
        <w:numPr>
          <w:ilvl w:val="0"/>
          <w:numId w:val="302"/>
        </w:numPr>
        <w:contextualSpacing/>
        <w:jc w:val="center"/>
        <w:rPr>
          <w:rFonts w:eastAsia="Aptos"/>
          <w:b/>
          <w:bCs/>
          <w:u w:val="single"/>
          <w:rtl/>
        </w:rPr>
      </w:pPr>
      <w:r w:rsidRPr="00F10C55">
        <w:rPr>
          <w:rFonts w:eastAsia="Aptos" w:hint="cs"/>
          <w:b/>
          <w:bCs/>
          <w:u w:val="single"/>
          <w:rtl/>
        </w:rPr>
        <w:t>חיסיון וסודיות</w:t>
      </w:r>
    </w:p>
    <w:p w14:paraId="2F96C070" w14:textId="77777777" w:rsidR="00F10C55" w:rsidRPr="00F10C55" w:rsidRDefault="00F10C55" w:rsidP="00F10C55">
      <w:pPr>
        <w:rPr>
          <w:rFonts w:eastAsia="Aptos"/>
        </w:rPr>
      </w:pPr>
      <w:r w:rsidRPr="00F10C55">
        <w:rPr>
          <w:rFonts w:eastAsia="Aptos"/>
          <w:b/>
          <w:bCs/>
          <w:rtl/>
        </w:rPr>
        <w:t>חסיון וסודיות</w:t>
      </w:r>
    </w:p>
    <w:p w14:paraId="45614827" w14:textId="77777777" w:rsidR="00F10C55" w:rsidRPr="00F10C55" w:rsidRDefault="00F10C55" w:rsidP="00F10C55">
      <w:pPr>
        <w:rPr>
          <w:rFonts w:eastAsia="Aptos"/>
        </w:rPr>
      </w:pPr>
      <w:r w:rsidRPr="00F10C55">
        <w:rPr>
          <w:rFonts w:eastAsia="Aptos"/>
          <w:rtl/>
        </w:rPr>
        <w:t xml:space="preserve">במרכז חובות אלו עומד הלקוח ולא עורך הדין, ותכליתן לאפשר ללקוח להיוועץ באופן חופשי עם בא כוחו, על מנת שהאחרון יוכל לייצגו כראוי. </w:t>
      </w:r>
      <w:r w:rsidRPr="00F10C55">
        <w:rPr>
          <w:rFonts w:eastAsia="Aptos" w:hint="cs"/>
          <w:rtl/>
        </w:rPr>
        <w:t xml:space="preserve">אם הלקוח לא יספר דברים והוא יסתום את הפה, עו"ד לא יוכל לייצג אותו בצורה הטובה ביותר. </w:t>
      </w:r>
      <w:r w:rsidRPr="00F10C55">
        <w:rPr>
          <w:rFonts w:eastAsia="Aptos"/>
          <w:rtl/>
        </w:rPr>
        <w:br/>
        <w:t xml:space="preserve">נקודת המוצא היא, כי רק כאשר הלקוח יחוש בטוח וחופשי להציג בפני עורך דינו את התמונה המלאה, שהובילה אותו לשכור את שירותיו, הוא יוכל לזכות בייצוג משפטי הולם והוגן. </w:t>
      </w:r>
    </w:p>
    <w:p w14:paraId="4019D43D" w14:textId="77777777" w:rsidR="00F10C55" w:rsidRPr="00F10C55" w:rsidRDefault="00F10C55" w:rsidP="00F10C55">
      <w:pPr>
        <w:rPr>
          <w:rFonts w:eastAsia="Aptos"/>
          <w:rtl/>
        </w:rPr>
      </w:pPr>
      <w:r w:rsidRPr="00F10C55">
        <w:rPr>
          <w:rFonts w:eastAsia="Aptos"/>
          <w:rtl/>
        </w:rPr>
        <w:t>יש הבדל בין חובת הסודיות לבין הח</w:t>
      </w:r>
      <w:r w:rsidRPr="00F10C55">
        <w:rPr>
          <w:rFonts w:eastAsia="Aptos" w:hint="cs"/>
          <w:rtl/>
        </w:rPr>
        <w:t>י</w:t>
      </w:r>
      <w:r w:rsidRPr="00F10C55">
        <w:rPr>
          <w:rFonts w:eastAsia="Aptos"/>
          <w:rtl/>
        </w:rPr>
        <w:t>סיון.</w:t>
      </w:r>
      <w:r w:rsidRPr="00F10C55">
        <w:rPr>
          <w:rFonts w:eastAsia="Aptos" w:hint="cs"/>
          <w:rtl/>
        </w:rPr>
        <w:t xml:space="preserve"> לא נרחיב במיוחד על חיסיון ונעסוק בעיקר בסודיות. </w:t>
      </w:r>
    </w:p>
    <w:p w14:paraId="39EFFA5B" w14:textId="77777777" w:rsidR="00F10C55" w:rsidRPr="00F10C55" w:rsidRDefault="00F10C55" w:rsidP="00F10C55">
      <w:pPr>
        <w:numPr>
          <w:ilvl w:val="0"/>
          <w:numId w:val="332"/>
        </w:numPr>
        <w:contextualSpacing/>
        <w:rPr>
          <w:rFonts w:eastAsia="Aptos"/>
          <w:u w:val="single"/>
        </w:rPr>
      </w:pPr>
      <w:r w:rsidRPr="00F10C55">
        <w:rPr>
          <w:rFonts w:eastAsia="Aptos"/>
          <w:u w:val="single"/>
          <w:rtl/>
        </w:rPr>
        <w:t>חובת הסודיות</w:t>
      </w:r>
    </w:p>
    <w:p w14:paraId="466458DD" w14:textId="77777777" w:rsidR="00F10C55" w:rsidRPr="00F10C55" w:rsidRDefault="00F10C55" w:rsidP="00F10C55">
      <w:pPr>
        <w:rPr>
          <w:rFonts w:eastAsia="Aptos"/>
        </w:rPr>
      </w:pPr>
      <w:r w:rsidRPr="00F10C55">
        <w:rPr>
          <w:rFonts w:eastAsia="Aptos"/>
          <w:rtl/>
        </w:rPr>
        <w:t>פרק ו' לכללי האתיקה</w:t>
      </w:r>
      <w:r w:rsidRPr="00F10C55">
        <w:rPr>
          <w:rFonts w:eastAsia="Aptos" w:hint="cs"/>
          <w:rtl/>
        </w:rPr>
        <w:t xml:space="preserve"> נקרא חובת הסודיות והוא כולל 3 סעיפים- כללים 19-21:</w:t>
      </w:r>
    </w:p>
    <w:p w14:paraId="12B1EE07" w14:textId="77777777" w:rsidR="00F10C55" w:rsidRPr="00F10C55" w:rsidRDefault="00F10C55" w:rsidP="00F10C55">
      <w:pPr>
        <w:rPr>
          <w:rFonts w:eastAsia="Aptos"/>
          <w:i/>
          <w:iCs/>
        </w:rPr>
      </w:pPr>
      <w:r w:rsidRPr="00F10C55">
        <w:rPr>
          <w:rFonts w:eastAsia="Aptos"/>
          <w:i/>
          <w:iCs/>
          <w:rtl/>
        </w:rPr>
        <w:t>19. שמירת סודיות</w:t>
      </w:r>
    </w:p>
    <w:p w14:paraId="4F0550EB" w14:textId="77777777" w:rsidR="00F10C55" w:rsidRPr="00F10C55" w:rsidRDefault="00F10C55" w:rsidP="00F10C55">
      <w:pPr>
        <w:rPr>
          <w:rFonts w:eastAsia="Aptos"/>
          <w:i/>
          <w:iCs/>
          <w:rtl/>
        </w:rPr>
      </w:pPr>
      <w:r w:rsidRPr="00F10C55">
        <w:rPr>
          <w:rFonts w:eastAsia="Aptos"/>
          <w:i/>
          <w:iCs/>
          <w:rtl/>
        </w:rPr>
        <w:t>עורך דין ישמור בסוד כל דבר שיובא לידיעתו בידי לקוח או מטעמו, תוך כדי מילוי תפקידיו, זולת אם הסכים הלקוח במפורש אחרת; הוראה זו אינה חלה על גילוי בהליך המשפטי, חקירה או חיפוש שאינו חסוי על פי סעיף 90 לחוק.</w:t>
      </w:r>
    </w:p>
    <w:p w14:paraId="19FE2110" w14:textId="77777777" w:rsidR="00F10C55" w:rsidRPr="00F10C55" w:rsidRDefault="00F10C55" w:rsidP="00F10C55">
      <w:pPr>
        <w:rPr>
          <w:rFonts w:eastAsia="Aptos"/>
        </w:rPr>
      </w:pPr>
      <w:r w:rsidRPr="00F10C55">
        <w:rPr>
          <w:rFonts w:eastAsia="Aptos" w:hint="cs"/>
          <w:rtl/>
        </w:rPr>
        <w:t>עו"ד ישמור בסוד כל דבר שהובא לידי ידיעתו על ידי לקוח או מטעמו.</w:t>
      </w:r>
    </w:p>
    <w:p w14:paraId="4547268C" w14:textId="77777777" w:rsidR="00F10C55" w:rsidRPr="00F10C55" w:rsidRDefault="00F10C55" w:rsidP="00F10C55">
      <w:pPr>
        <w:rPr>
          <w:rFonts w:eastAsia="Aptos"/>
          <w:i/>
          <w:iCs/>
        </w:rPr>
      </w:pPr>
      <w:r w:rsidRPr="00F10C55">
        <w:rPr>
          <w:rFonts w:eastAsia="Aptos"/>
          <w:i/>
          <w:iCs/>
          <w:rtl/>
        </w:rPr>
        <w:t>20. שמירת סודיות בידי העובדים</w:t>
      </w:r>
    </w:p>
    <w:p w14:paraId="559EAA7D" w14:textId="77777777" w:rsidR="00F10C55" w:rsidRPr="00F10C55" w:rsidRDefault="00F10C55" w:rsidP="00F10C55">
      <w:pPr>
        <w:rPr>
          <w:rFonts w:eastAsia="Aptos"/>
          <w:i/>
          <w:iCs/>
          <w:rtl/>
        </w:rPr>
      </w:pPr>
      <w:r w:rsidRPr="00F10C55">
        <w:rPr>
          <w:rFonts w:eastAsia="Aptos"/>
          <w:i/>
          <w:iCs/>
          <w:rtl/>
        </w:rPr>
        <w:t>עורך דין יעמיד את העובדים בשירותו על חובתם לשמור על סודיות העניינים המגיעים לידיעתם במהלך עבודתם.</w:t>
      </w:r>
    </w:p>
    <w:p w14:paraId="42FF7140" w14:textId="77777777" w:rsidR="00F10C55" w:rsidRPr="00F10C55" w:rsidRDefault="00F10C55" w:rsidP="00F10C55">
      <w:pPr>
        <w:rPr>
          <w:rFonts w:eastAsia="Aptos"/>
        </w:rPr>
      </w:pPr>
      <w:r w:rsidRPr="00F10C55">
        <w:rPr>
          <w:rFonts w:eastAsia="Aptos" w:hint="cs"/>
          <w:rtl/>
        </w:rPr>
        <w:t xml:space="preserve">סעיף 20 מדבר לא רק עו"ד, אלא גם על עובדים נוספים במשרד. עו"ד צריך להעמיד את העובדים על חובתם לשמור על סודיות. </w:t>
      </w:r>
    </w:p>
    <w:p w14:paraId="5CA8770B" w14:textId="77777777" w:rsidR="00F10C55" w:rsidRPr="00F10C55" w:rsidRDefault="00F10C55" w:rsidP="00F10C55">
      <w:pPr>
        <w:rPr>
          <w:rFonts w:eastAsia="Aptos"/>
          <w:i/>
          <w:iCs/>
        </w:rPr>
      </w:pPr>
      <w:r w:rsidRPr="00F10C55">
        <w:rPr>
          <w:rFonts w:eastAsia="Aptos"/>
          <w:i/>
          <w:iCs/>
          <w:rtl/>
        </w:rPr>
        <w:t> 21. אי שימוש בידיעה מהלקוח</w:t>
      </w:r>
    </w:p>
    <w:p w14:paraId="45EBD62F" w14:textId="77777777" w:rsidR="00F10C55" w:rsidRPr="00F10C55" w:rsidRDefault="00F10C55" w:rsidP="00F10C55">
      <w:pPr>
        <w:rPr>
          <w:rFonts w:eastAsia="Aptos"/>
          <w:i/>
          <w:iCs/>
          <w:rtl/>
        </w:rPr>
      </w:pPr>
      <w:r w:rsidRPr="00F10C55">
        <w:rPr>
          <w:rFonts w:eastAsia="Aptos"/>
          <w:i/>
          <w:iCs/>
          <w:rtl/>
        </w:rPr>
        <w:t>לא ישתמש עורך דין בידיעה שהגיעה אליו מאת לקוחו במילוי תפקידו</w:t>
      </w:r>
      <w:r w:rsidRPr="00F10C55">
        <w:rPr>
          <w:rFonts w:eastAsia="Aptos" w:hint="cs"/>
          <w:i/>
          <w:iCs/>
          <w:rtl/>
        </w:rPr>
        <w:t xml:space="preserve"> (לצרכיו שלו, לצרכי המשפחה וכו')</w:t>
      </w:r>
      <w:r w:rsidRPr="00F10C55">
        <w:rPr>
          <w:rFonts w:eastAsia="Aptos"/>
          <w:i/>
          <w:iCs/>
          <w:rtl/>
        </w:rPr>
        <w:t>, ואשר עורך הדין לא יכול היה לקבלה בדרך אחרת, במאמץ סביר.</w:t>
      </w:r>
    </w:p>
    <w:p w14:paraId="0384A637" w14:textId="77777777" w:rsidR="00F10C55" w:rsidRPr="00F10C55" w:rsidRDefault="00F10C55" w:rsidP="00F10C55">
      <w:pPr>
        <w:rPr>
          <w:rFonts w:eastAsia="Aptos"/>
        </w:rPr>
      </w:pPr>
      <w:r w:rsidRPr="00F10C55">
        <w:rPr>
          <w:rFonts w:eastAsia="Aptos" w:hint="cs"/>
          <w:rtl/>
        </w:rPr>
        <w:t xml:space="preserve">אם הלקוחה מספרת לי שבתשקיף של איזושהי חברה כתוב דבר מסוים, אני יכולה להשתמש במידע הזה כי כל אדם יכול להגיע אליה. אך אם היא נותנת לי מידע שאני לא יכולה להגיע אליו בקלות, זה מידע שאני לא יכולה להשתמש בו לצרכים שלי משפחתי או כל דבר אחר. כל מידע שלקוחה מוסרת לי, נשאר אצלי ולא ניתן לשימוש. </w:t>
      </w:r>
    </w:p>
    <w:p w14:paraId="12E936FE" w14:textId="77777777" w:rsidR="00F10C55" w:rsidRPr="00F10C55" w:rsidRDefault="00F10C55" w:rsidP="00F10C55">
      <w:pPr>
        <w:numPr>
          <w:ilvl w:val="0"/>
          <w:numId w:val="332"/>
        </w:numPr>
        <w:contextualSpacing/>
        <w:rPr>
          <w:rFonts w:eastAsia="Aptos"/>
          <w:u w:val="single"/>
        </w:rPr>
      </w:pPr>
      <w:r w:rsidRPr="00F10C55">
        <w:rPr>
          <w:rFonts w:eastAsia="Aptos"/>
          <w:u w:val="single"/>
          <w:rtl/>
        </w:rPr>
        <w:t>חיסיון</w:t>
      </w:r>
    </w:p>
    <w:p w14:paraId="17EF6BCB" w14:textId="77777777" w:rsidR="00F10C55" w:rsidRPr="00F10C55" w:rsidRDefault="00F10C55" w:rsidP="00F10C55">
      <w:pPr>
        <w:rPr>
          <w:rFonts w:eastAsia="Aptos"/>
          <w:i/>
          <w:iCs/>
        </w:rPr>
      </w:pPr>
      <w:r w:rsidRPr="00F10C55">
        <w:rPr>
          <w:rFonts w:eastAsia="Aptos"/>
          <w:i/>
          <w:iCs/>
          <w:rtl/>
        </w:rPr>
        <w:t>ס' 48 לפקודת הראיות – עדות עורך דין</w:t>
      </w:r>
    </w:p>
    <w:p w14:paraId="57070317" w14:textId="77777777" w:rsidR="00F10C55" w:rsidRPr="00F10C55" w:rsidRDefault="00F10C55" w:rsidP="00F10C55">
      <w:pPr>
        <w:rPr>
          <w:rFonts w:eastAsia="Aptos"/>
          <w:i/>
          <w:iCs/>
        </w:rPr>
      </w:pPr>
      <w:r w:rsidRPr="00F10C55">
        <w:rPr>
          <w:rFonts w:eastAsia="Aptos"/>
          <w:i/>
          <w:iCs/>
          <w:rtl/>
        </w:rPr>
        <w:t>(א) דברים ומסמכים שהוחלפו בין עורך דין לבין לקוחו או לבין אדם אחר מטעם הלקוח ויש להם קשר עני</w:t>
      </w:r>
      <w:r w:rsidRPr="00F10C55">
        <w:rPr>
          <w:rFonts w:eastAsia="Aptos" w:hint="cs"/>
          <w:i/>
          <w:iCs/>
          <w:rtl/>
        </w:rPr>
        <w:t>י</w:t>
      </w:r>
      <w:r w:rsidRPr="00F10C55">
        <w:rPr>
          <w:rFonts w:eastAsia="Aptos"/>
          <w:i/>
          <w:iCs/>
          <w:rtl/>
        </w:rPr>
        <w:t>ני לשירות המקצועי שניתן על ידי עורך הדין ללקוח, אין עורך הדין חייב למסרם כראיה, אלא אם ויתר הלקוח על הח</w:t>
      </w:r>
      <w:r w:rsidRPr="00F10C55">
        <w:rPr>
          <w:rFonts w:eastAsia="Aptos" w:hint="cs"/>
          <w:i/>
          <w:iCs/>
          <w:rtl/>
        </w:rPr>
        <w:t>י</w:t>
      </w:r>
      <w:r w:rsidRPr="00F10C55">
        <w:rPr>
          <w:rFonts w:eastAsia="Aptos"/>
          <w:i/>
          <w:iCs/>
          <w:rtl/>
        </w:rPr>
        <w:t xml:space="preserve">סיון; והוא הדין בעובד של עורך דין אשר דברים ומסמכים שנמסרו לעורך הדין הגיעו אליו אגב עבודתו בשירות עורך הדין. </w:t>
      </w:r>
    </w:p>
    <w:p w14:paraId="430E79F9" w14:textId="77777777" w:rsidR="00F10C55" w:rsidRPr="00F10C55" w:rsidRDefault="00F10C55" w:rsidP="00F10C55">
      <w:pPr>
        <w:rPr>
          <w:rFonts w:eastAsia="Aptos"/>
          <w:i/>
          <w:iCs/>
        </w:rPr>
      </w:pPr>
      <w:r w:rsidRPr="00F10C55">
        <w:rPr>
          <w:rFonts w:eastAsia="Aptos"/>
          <w:i/>
          <w:iCs/>
          <w:rtl/>
        </w:rPr>
        <w:t xml:space="preserve">(ב) הוראות סעיף קטן (א) יחולו גם לאחר שחדל העד להיות עורך דין או עובד של עורך הדין. </w:t>
      </w:r>
    </w:p>
    <w:p w14:paraId="1D6A1F86" w14:textId="77777777" w:rsidR="00F10C55" w:rsidRPr="00F10C55" w:rsidRDefault="00F10C55" w:rsidP="00F10C55">
      <w:pPr>
        <w:rPr>
          <w:rFonts w:eastAsia="Aptos"/>
          <w:i/>
          <w:iCs/>
        </w:rPr>
      </w:pPr>
      <w:r w:rsidRPr="00F10C55">
        <w:rPr>
          <w:rFonts w:eastAsia="Aptos"/>
          <w:i/>
          <w:iCs/>
          <w:rtl/>
        </w:rPr>
        <w:lastRenderedPageBreak/>
        <w:t>ס' 90 לחוק לשכת עורכי הדין – סוד מקצועי</w:t>
      </w:r>
    </w:p>
    <w:p w14:paraId="0B4817E6" w14:textId="77777777" w:rsidR="00F10C55" w:rsidRPr="00F10C55" w:rsidRDefault="00F10C55" w:rsidP="00F10C55">
      <w:pPr>
        <w:rPr>
          <w:rFonts w:eastAsia="Aptos"/>
          <w:i/>
          <w:iCs/>
        </w:rPr>
      </w:pPr>
      <w:r w:rsidRPr="00F10C55">
        <w:rPr>
          <w:rFonts w:eastAsia="Aptos"/>
          <w:i/>
          <w:iCs/>
          <w:rtl/>
        </w:rPr>
        <w:t>דברים ומסמכים שהוחלפו בין לקוח לבין עורך-דין ויש להם קשר עני</w:t>
      </w:r>
      <w:r w:rsidRPr="00F10C55">
        <w:rPr>
          <w:rFonts w:eastAsia="Aptos" w:hint="cs"/>
          <w:i/>
          <w:iCs/>
          <w:rtl/>
        </w:rPr>
        <w:t>י</w:t>
      </w:r>
      <w:r w:rsidRPr="00F10C55">
        <w:rPr>
          <w:rFonts w:eastAsia="Aptos"/>
          <w:i/>
          <w:iCs/>
          <w:rtl/>
        </w:rPr>
        <w:t>ני לשירות המקצועי שניתן על ידי עורך-הדין ללקוח, לא יגלה אותם עורך-הדין בכל הליך משפטי, חקירה או חיפוש, בלבד אם ויתר הלקוח על חסינותם.</w:t>
      </w:r>
    </w:p>
    <w:p w14:paraId="67C97937" w14:textId="77777777" w:rsidR="00F10C55" w:rsidRPr="00F10C55" w:rsidRDefault="00F10C55" w:rsidP="00F10C55">
      <w:pPr>
        <w:rPr>
          <w:rFonts w:eastAsia="Aptos"/>
        </w:rPr>
      </w:pPr>
      <w:r w:rsidRPr="00F10C55">
        <w:rPr>
          <w:rFonts w:eastAsia="Aptos"/>
          <w:rtl/>
        </w:rPr>
        <w:t>ס' 48 מתמקד בפן הראייתי של הח</w:t>
      </w:r>
      <w:r w:rsidRPr="00F10C55">
        <w:rPr>
          <w:rFonts w:eastAsia="Aptos" w:hint="cs"/>
          <w:rtl/>
        </w:rPr>
        <w:t>י</w:t>
      </w:r>
      <w:r w:rsidRPr="00F10C55">
        <w:rPr>
          <w:rFonts w:eastAsia="Aptos"/>
          <w:rtl/>
        </w:rPr>
        <w:t>סיון, ס' 90 קובע כי הפרת הח</w:t>
      </w:r>
      <w:r w:rsidRPr="00F10C55">
        <w:rPr>
          <w:rFonts w:eastAsia="Aptos" w:hint="cs"/>
          <w:rtl/>
        </w:rPr>
        <w:t>י</w:t>
      </w:r>
      <w:r w:rsidRPr="00F10C55">
        <w:rPr>
          <w:rFonts w:eastAsia="Aptos"/>
          <w:rtl/>
        </w:rPr>
        <w:t>סיון היא עבירה אתית.</w:t>
      </w:r>
      <w:r w:rsidRPr="00F10C55">
        <w:rPr>
          <w:rFonts w:eastAsia="Aptos" w:hint="cs"/>
          <w:rtl/>
        </w:rPr>
        <w:t xml:space="preserve"> כלומר ס' 90 הופך את הפרת החיסיון לעבירה אתית. </w:t>
      </w:r>
    </w:p>
    <w:p w14:paraId="373C28B2" w14:textId="77777777" w:rsidR="00F10C55" w:rsidRPr="00F10C55" w:rsidRDefault="00F10C55" w:rsidP="00F10C55">
      <w:pPr>
        <w:rPr>
          <w:rFonts w:eastAsia="Aptos"/>
        </w:rPr>
      </w:pPr>
      <w:r w:rsidRPr="00F10C55">
        <w:rPr>
          <w:rFonts w:eastAsia="Aptos"/>
          <w:b/>
          <w:bCs/>
          <w:rtl/>
        </w:rPr>
        <w:t>ה</w:t>
      </w:r>
      <w:r w:rsidRPr="00F10C55">
        <w:rPr>
          <w:rFonts w:eastAsia="Aptos" w:hint="cs"/>
          <w:b/>
          <w:bCs/>
          <w:rtl/>
        </w:rPr>
        <w:t>ה</w:t>
      </w:r>
      <w:r w:rsidRPr="00F10C55">
        <w:rPr>
          <w:rFonts w:eastAsia="Aptos"/>
          <w:b/>
          <w:bCs/>
          <w:rtl/>
        </w:rPr>
        <w:t>בחנה בין חובת סודיות לח</w:t>
      </w:r>
      <w:r w:rsidRPr="00F10C55">
        <w:rPr>
          <w:rFonts w:eastAsia="Aptos" w:hint="cs"/>
          <w:b/>
          <w:bCs/>
          <w:rtl/>
        </w:rPr>
        <w:t>י</w:t>
      </w:r>
      <w:r w:rsidRPr="00F10C55">
        <w:rPr>
          <w:rFonts w:eastAsia="Aptos"/>
          <w:b/>
          <w:bCs/>
          <w:rtl/>
        </w:rPr>
        <w:t>סיון</w:t>
      </w:r>
    </w:p>
    <w:p w14:paraId="19F1F5DB" w14:textId="77777777" w:rsidR="00F10C55" w:rsidRPr="00F10C55" w:rsidRDefault="00F10C55" w:rsidP="00F10C55">
      <w:pPr>
        <w:rPr>
          <w:rFonts w:eastAsia="Aptos"/>
        </w:rPr>
      </w:pPr>
      <w:r w:rsidRPr="00F10C55">
        <w:rPr>
          <w:rFonts w:eastAsia="Aptos"/>
          <w:rtl/>
        </w:rPr>
        <w:t>חיסיון הוא פטור מהחובה להעיד ולמסור מידע</w:t>
      </w:r>
      <w:r w:rsidRPr="00F10C55">
        <w:rPr>
          <w:rFonts w:eastAsia="Aptos"/>
          <w:u w:val="single"/>
          <w:rtl/>
        </w:rPr>
        <w:t xml:space="preserve"> לגורמי אכיפה,</w:t>
      </w:r>
      <w:r w:rsidRPr="00F10C55">
        <w:rPr>
          <w:rFonts w:eastAsia="Aptos"/>
          <w:rtl/>
        </w:rPr>
        <w:t xml:space="preserve"> חובת הסודיות היא חריג לעקרון הפומביות וחופש המידע.</w:t>
      </w:r>
      <w:r w:rsidRPr="00F10C55">
        <w:rPr>
          <w:rFonts w:eastAsia="Aptos" w:hint="cs"/>
          <w:rtl/>
        </w:rPr>
        <w:t xml:space="preserve"> זאת אומרת ש</w:t>
      </w:r>
      <w:r w:rsidRPr="00F10C55">
        <w:rPr>
          <w:rFonts w:eastAsia="Aptos"/>
          <w:rtl/>
        </w:rPr>
        <w:t>הפורום בו חל הח</w:t>
      </w:r>
      <w:r w:rsidRPr="00F10C55">
        <w:rPr>
          <w:rFonts w:eastAsia="Aptos" w:hint="cs"/>
          <w:rtl/>
        </w:rPr>
        <w:t>י</w:t>
      </w:r>
      <w:r w:rsidRPr="00F10C55">
        <w:rPr>
          <w:rFonts w:eastAsia="Aptos"/>
          <w:rtl/>
        </w:rPr>
        <w:t>סיון</w:t>
      </w:r>
      <w:r w:rsidRPr="00F10C55">
        <w:rPr>
          <w:rFonts w:eastAsia="Aptos" w:hint="cs"/>
          <w:rtl/>
        </w:rPr>
        <w:t xml:space="preserve"> הוא</w:t>
      </w:r>
      <w:r w:rsidRPr="00F10C55">
        <w:rPr>
          <w:rFonts w:eastAsia="Aptos"/>
          <w:rtl/>
        </w:rPr>
        <w:t xml:space="preserve"> הליך משפטי, חקירת משטרה, חיפוש.</w:t>
      </w:r>
      <w:r w:rsidRPr="00F10C55">
        <w:rPr>
          <w:rFonts w:eastAsia="Aptos" w:hint="cs"/>
          <w:rtl/>
        </w:rPr>
        <w:t xml:space="preserve"> רק מול גורמי האכיפה. </w:t>
      </w:r>
      <w:r w:rsidRPr="00F10C55">
        <w:rPr>
          <w:rFonts w:eastAsia="Aptos"/>
          <w:rtl/>
        </w:rPr>
        <w:br/>
      </w:r>
      <w:r w:rsidRPr="00F10C55">
        <w:rPr>
          <w:rFonts w:eastAsia="Aptos" w:hint="cs"/>
          <w:rtl/>
        </w:rPr>
        <w:t xml:space="preserve">אם המשטרה תשאל אותי ותזמן אותי לעדות כעו"ד, אז אשתמש בכלי הזה של חיסיון ולא אענה או אמסור מסמכים כי הם מסמכים חסויים. </w:t>
      </w:r>
    </w:p>
    <w:p w14:paraId="72718715" w14:textId="77777777" w:rsidR="00F10C55" w:rsidRPr="00F10C55" w:rsidRDefault="00F10C55" w:rsidP="00F10C55">
      <w:pPr>
        <w:rPr>
          <w:rFonts w:eastAsia="Aptos"/>
        </w:rPr>
      </w:pPr>
      <w:r w:rsidRPr="00F10C55">
        <w:rPr>
          <w:rFonts w:eastAsia="Aptos" w:hint="cs"/>
          <w:rtl/>
        </w:rPr>
        <w:t xml:space="preserve">לעומת זאת, </w:t>
      </w:r>
      <w:r w:rsidRPr="00F10C55">
        <w:rPr>
          <w:rFonts w:eastAsia="Aptos"/>
          <w:rtl/>
        </w:rPr>
        <w:t xml:space="preserve">חובת סודיות היא כלפי כולי עלמא, מונעת חשיפת המידע בכל פורום שהוא. </w:t>
      </w:r>
      <w:r w:rsidRPr="00F10C55">
        <w:rPr>
          <w:rFonts w:eastAsia="Aptos" w:hint="cs"/>
          <w:rtl/>
        </w:rPr>
        <w:t xml:space="preserve">סודיות היא יותר רחבה והיא נוגעת יותר ליחסי עו"ד לקוח. סודיות היא כלפי כל האדם, ולכן </w:t>
      </w:r>
      <w:r w:rsidRPr="00F10C55">
        <w:rPr>
          <w:rFonts w:eastAsia="Aptos"/>
          <w:rtl/>
        </w:rPr>
        <w:t>חיסיון צר יותר מחובת הסודיות -  חובת הסודיות רחבה יותר.</w:t>
      </w:r>
    </w:p>
    <w:p w14:paraId="08581722" w14:textId="77777777" w:rsidR="00F10C55" w:rsidRPr="00F10C55" w:rsidRDefault="00F10C55" w:rsidP="00F10C55">
      <w:pPr>
        <w:rPr>
          <w:rFonts w:eastAsia="Aptos"/>
          <w:rtl/>
        </w:rPr>
      </w:pPr>
      <w:r w:rsidRPr="00F10C55">
        <w:rPr>
          <w:rFonts w:eastAsia="Aptos"/>
          <w:rtl/>
        </w:rPr>
        <w:t xml:space="preserve">חובת הסודיות חלה תמיד, </w:t>
      </w:r>
      <w:r w:rsidRPr="00F10C55">
        <w:rPr>
          <w:rFonts w:eastAsia="Aptos"/>
          <w:u w:val="single"/>
          <w:rtl/>
        </w:rPr>
        <w:t>למעט מקום בו מדובר במידע שאין עליו חסיון במסגרת הליך משפטי, חקירה או חיפוש,</w:t>
      </w:r>
      <w:r w:rsidRPr="00F10C55">
        <w:rPr>
          <w:rFonts w:eastAsia="Aptos"/>
          <w:rtl/>
        </w:rPr>
        <w:t xml:space="preserve"> בכפוף למספר חריגים</w:t>
      </w:r>
      <w:r w:rsidRPr="00F10C55">
        <w:rPr>
          <w:rFonts w:eastAsia="Aptos" w:hint="cs"/>
          <w:rtl/>
        </w:rPr>
        <w:t xml:space="preserve"> (כלומר: אם אין חיסיון חובה להשיב למשטרה/לחקירה/להליך משפטי, ולכן חובת הסודיות לא חלה)</w:t>
      </w:r>
      <w:r w:rsidRPr="00F10C55">
        <w:rPr>
          <w:rFonts w:eastAsia="Aptos"/>
          <w:rtl/>
        </w:rPr>
        <w:t xml:space="preserve">. </w:t>
      </w:r>
      <w:r w:rsidRPr="00F10C55">
        <w:rPr>
          <w:rFonts w:eastAsia="Aptos" w:hint="cs"/>
          <w:rtl/>
        </w:rPr>
        <w:t xml:space="preserve">אם אין חיסיון, חובה להשיב למשטרה, לחקירה בביהמ"ש ואז גם הסודיות זזה הצידה. אך בכל מקום אחר יש סודיות עו"ד לא עונה לשאלות או מוסרת מידע של הלקוח. כשאין חיסיון, רק אז עו"ד מחויבת לגורמי האכיפה. </w:t>
      </w:r>
    </w:p>
    <w:p w14:paraId="367C3969" w14:textId="77777777" w:rsidR="00F10C55" w:rsidRPr="00F10C55" w:rsidRDefault="00F10C55" w:rsidP="00F10C55">
      <w:pPr>
        <w:numPr>
          <w:ilvl w:val="0"/>
          <w:numId w:val="333"/>
        </w:numPr>
        <w:contextualSpacing/>
        <w:rPr>
          <w:rFonts w:eastAsia="Aptos"/>
          <w:rtl/>
        </w:rPr>
      </w:pPr>
      <w:r w:rsidRPr="00F10C55">
        <w:rPr>
          <w:rFonts w:eastAsia="Aptos"/>
          <w:rtl/>
        </w:rPr>
        <w:t xml:space="preserve">החובה חלה גם לאחר מות הלקוח, אלא אם כן קיימת אינדיקציה לכך שהלקוח היה מסכים לגילוי המידע. </w:t>
      </w:r>
      <w:r w:rsidRPr="00F10C55">
        <w:rPr>
          <w:rFonts w:eastAsia="Aptos" w:hint="cs"/>
          <w:rtl/>
        </w:rPr>
        <w:t xml:space="preserve">למשל אם הוא משאיר צוואה, אז אנחנו מבינות שהוא רוצה שהמידע יצא אחרי מותו. </w:t>
      </w:r>
    </w:p>
    <w:p w14:paraId="56B3449D" w14:textId="77777777" w:rsidR="00F10C55" w:rsidRPr="00F10C55" w:rsidRDefault="00F10C55" w:rsidP="00F10C55">
      <w:pPr>
        <w:numPr>
          <w:ilvl w:val="0"/>
          <w:numId w:val="333"/>
        </w:numPr>
        <w:contextualSpacing/>
        <w:rPr>
          <w:rFonts w:eastAsia="Aptos"/>
        </w:rPr>
      </w:pPr>
      <w:r w:rsidRPr="00F10C55">
        <w:rPr>
          <w:rFonts w:eastAsia="Aptos"/>
          <w:rtl/>
        </w:rPr>
        <w:t>חוב</w:t>
      </w:r>
      <w:r w:rsidRPr="00F10C55">
        <w:rPr>
          <w:rFonts w:eastAsia="Aptos" w:hint="cs"/>
          <w:rtl/>
        </w:rPr>
        <w:t>ת הסודיות</w:t>
      </w:r>
      <w:r w:rsidRPr="00F10C55">
        <w:rPr>
          <w:rFonts w:eastAsia="Aptos"/>
          <w:rtl/>
        </w:rPr>
        <w:t xml:space="preserve"> כוללת גם את החובה להבהיר לעובדי המשרד על חובתם לשמור בסודיות, וכן את החובה שלא להשתמש במידע שהגיע לידי עוה"ד ע"י הלקוח במסגרת מילוי תפקידו, ושעוה"ד לא היה נחשף אליו בדרך אחרת במאמץ סביר. </w:t>
      </w:r>
    </w:p>
    <w:p w14:paraId="365C2236" w14:textId="77777777" w:rsidR="00F10C55" w:rsidRPr="00F10C55" w:rsidRDefault="00F10C55" w:rsidP="00F10C55">
      <w:pPr>
        <w:rPr>
          <w:rFonts w:eastAsia="Aptos"/>
        </w:rPr>
      </w:pPr>
      <w:r w:rsidRPr="00F10C55">
        <w:rPr>
          <w:rFonts w:eastAsia="Aptos"/>
          <w:b/>
          <w:bCs/>
          <w:rtl/>
        </w:rPr>
        <w:t>ח</w:t>
      </w:r>
      <w:r w:rsidRPr="00F10C55">
        <w:rPr>
          <w:rFonts w:eastAsia="Aptos" w:hint="cs"/>
          <w:b/>
          <w:bCs/>
          <w:rtl/>
        </w:rPr>
        <w:t>י</w:t>
      </w:r>
      <w:r w:rsidRPr="00F10C55">
        <w:rPr>
          <w:rFonts w:eastAsia="Aptos"/>
          <w:b/>
          <w:bCs/>
          <w:rtl/>
        </w:rPr>
        <w:t>סיון</w:t>
      </w:r>
    </w:p>
    <w:p w14:paraId="07995008" w14:textId="77777777" w:rsidR="00F10C55" w:rsidRPr="00F10C55" w:rsidRDefault="00F10C55" w:rsidP="00F10C55">
      <w:pPr>
        <w:rPr>
          <w:rFonts w:eastAsia="Aptos"/>
        </w:rPr>
      </w:pPr>
      <w:r w:rsidRPr="00F10C55">
        <w:rPr>
          <w:rFonts w:eastAsia="Aptos"/>
          <w:rtl/>
        </w:rPr>
        <w:t>כאשר מתקיים חיסיון עו"ד–</w:t>
      </w:r>
      <w:r w:rsidRPr="00F10C55">
        <w:rPr>
          <w:rFonts w:eastAsia="Aptos" w:hint="cs"/>
          <w:rtl/>
        </w:rPr>
        <w:t>לקוח הוא מכונה חיסיון מוחלט, משום שמההיבט הזה החיסיון א</w:t>
      </w:r>
      <w:r w:rsidRPr="00F10C55">
        <w:rPr>
          <w:rFonts w:eastAsia="Aptos"/>
          <w:rtl/>
        </w:rPr>
        <w:t>ינו ניתן להסרה אלא ע"י הלקוח, לו שייך הח</w:t>
      </w:r>
      <w:r w:rsidRPr="00F10C55">
        <w:rPr>
          <w:rFonts w:eastAsia="Aptos" w:hint="cs"/>
          <w:rtl/>
        </w:rPr>
        <w:t>י</w:t>
      </w:r>
      <w:r w:rsidRPr="00F10C55">
        <w:rPr>
          <w:rFonts w:eastAsia="Aptos"/>
          <w:rtl/>
        </w:rPr>
        <w:t>סיון. הח</w:t>
      </w:r>
      <w:r w:rsidRPr="00F10C55">
        <w:rPr>
          <w:rFonts w:eastAsia="Aptos" w:hint="cs"/>
          <w:rtl/>
        </w:rPr>
        <w:t>י</w:t>
      </w:r>
      <w:r w:rsidRPr="00F10C55">
        <w:rPr>
          <w:rFonts w:eastAsia="Aptos"/>
          <w:rtl/>
        </w:rPr>
        <w:t>סיון ממשיך לחול גם לאחר מות הלקוח.</w:t>
      </w:r>
    </w:p>
    <w:p w14:paraId="1F9FF14A" w14:textId="77777777" w:rsidR="00F10C55" w:rsidRPr="00F10C55" w:rsidRDefault="00F10C55" w:rsidP="00F10C55">
      <w:pPr>
        <w:rPr>
          <w:rFonts w:eastAsia="Aptos"/>
          <w:u w:val="single"/>
        </w:rPr>
      </w:pPr>
      <w:r w:rsidRPr="00F10C55">
        <w:rPr>
          <w:rFonts w:eastAsia="Aptos"/>
          <w:u w:val="single"/>
          <w:rtl/>
        </w:rPr>
        <w:t>מתי נוצר חיסיון עו"ד – לקוח?</w:t>
      </w:r>
    </w:p>
    <w:p w14:paraId="55F86811" w14:textId="77777777" w:rsidR="00F10C55" w:rsidRPr="00F10C55" w:rsidRDefault="00F10C55" w:rsidP="00F10C55">
      <w:pPr>
        <w:rPr>
          <w:rFonts w:eastAsia="Aptos"/>
        </w:rPr>
      </w:pPr>
      <w:r w:rsidRPr="00F10C55">
        <w:rPr>
          <w:rFonts w:eastAsia="Aptos" w:hint="cs"/>
          <w:rtl/>
        </w:rPr>
        <w:t xml:space="preserve">כדי שייווצר חיסיון, </w:t>
      </w:r>
      <w:r w:rsidRPr="00F10C55">
        <w:rPr>
          <w:rFonts w:eastAsia="Aptos"/>
          <w:rtl/>
        </w:rPr>
        <w:t>נדרש שיתקיימו שני תנאים במצטבר:</w:t>
      </w:r>
    </w:p>
    <w:p w14:paraId="35BD3941" w14:textId="77777777" w:rsidR="00F10C55" w:rsidRPr="00F10C55" w:rsidRDefault="00F10C55" w:rsidP="00F10C55">
      <w:pPr>
        <w:numPr>
          <w:ilvl w:val="0"/>
          <w:numId w:val="324"/>
        </w:numPr>
        <w:contextualSpacing/>
        <w:rPr>
          <w:rFonts w:eastAsia="Aptos"/>
        </w:rPr>
      </w:pPr>
      <w:r w:rsidRPr="00F10C55">
        <w:rPr>
          <w:rFonts w:eastAsia="Aptos"/>
          <w:u w:val="single"/>
          <w:rtl/>
        </w:rPr>
        <w:t>קיומם של יחסי עו"ד – לקו</w:t>
      </w:r>
      <w:r w:rsidRPr="00F10C55">
        <w:rPr>
          <w:rFonts w:eastAsia="Aptos" w:hint="cs"/>
          <w:u w:val="single"/>
          <w:rtl/>
        </w:rPr>
        <w:t>ח-</w:t>
      </w:r>
      <w:r w:rsidRPr="00F10C55">
        <w:rPr>
          <w:rFonts w:eastAsia="Aptos" w:hint="cs"/>
          <w:b/>
          <w:bCs/>
          <w:rtl/>
        </w:rPr>
        <w:t xml:space="preserve"> </w:t>
      </w:r>
      <w:r w:rsidRPr="00F10C55">
        <w:rPr>
          <w:rFonts w:eastAsia="Aptos" w:hint="cs"/>
          <w:rtl/>
        </w:rPr>
        <w:t xml:space="preserve">פרשנות רחבה לתנאי זה: </w:t>
      </w:r>
      <w:r w:rsidRPr="00F10C55">
        <w:rPr>
          <w:rFonts w:eastAsia="Aptos"/>
          <w:rtl/>
        </w:rPr>
        <w:t>גם לקוח פוטנציאלי (שפנה לעוה"ד ומסר פרטים, אך לבסוף לא נקשרה עסקת ייצוג) זכאי לחיסיון.</w:t>
      </w:r>
    </w:p>
    <w:p w14:paraId="374A4DBA" w14:textId="77777777" w:rsidR="00F10C55" w:rsidRPr="00F10C55" w:rsidRDefault="00F10C55" w:rsidP="00F10C55">
      <w:pPr>
        <w:numPr>
          <w:ilvl w:val="0"/>
          <w:numId w:val="324"/>
        </w:numPr>
        <w:contextualSpacing/>
        <w:rPr>
          <w:rFonts w:eastAsia="Aptos"/>
        </w:rPr>
      </w:pPr>
      <w:r w:rsidRPr="00F10C55">
        <w:rPr>
          <w:rFonts w:eastAsia="Aptos"/>
          <w:u w:val="single"/>
          <w:rtl/>
        </w:rPr>
        <w:t>קשר ענייני לשירות המקצועי</w:t>
      </w:r>
      <w:r w:rsidRPr="00F10C55">
        <w:rPr>
          <w:rFonts w:eastAsia="Aptos" w:hint="cs"/>
          <w:rtl/>
        </w:rPr>
        <w:t>-</w:t>
      </w:r>
      <w:r w:rsidRPr="00F10C55">
        <w:rPr>
          <w:rFonts w:eastAsia="Aptos" w:hint="cs"/>
          <w:b/>
          <w:bCs/>
          <w:rtl/>
        </w:rPr>
        <w:t xml:space="preserve"> </w:t>
      </w:r>
      <w:r w:rsidRPr="00F10C55">
        <w:rPr>
          <w:rFonts w:eastAsia="Aptos"/>
          <w:rtl/>
        </w:rPr>
        <w:t>הח</w:t>
      </w:r>
      <w:r w:rsidRPr="00F10C55">
        <w:rPr>
          <w:rFonts w:eastAsia="Aptos" w:hint="cs"/>
          <w:rtl/>
        </w:rPr>
        <w:t>י</w:t>
      </w:r>
      <w:r w:rsidRPr="00F10C55">
        <w:rPr>
          <w:rFonts w:eastAsia="Aptos"/>
          <w:rtl/>
        </w:rPr>
        <w:t xml:space="preserve">סיון חל רק על דברים ומסמכים שיש להם קשר </w:t>
      </w:r>
      <w:r w:rsidRPr="00F10C55">
        <w:rPr>
          <w:rFonts w:eastAsia="Aptos" w:hint="cs"/>
          <w:rtl/>
        </w:rPr>
        <w:t xml:space="preserve">ענייני </w:t>
      </w:r>
      <w:r w:rsidRPr="00F10C55">
        <w:rPr>
          <w:rFonts w:eastAsia="Aptos"/>
          <w:rtl/>
        </w:rPr>
        <w:t xml:space="preserve">לשירות המקצועי </w:t>
      </w:r>
      <w:r w:rsidRPr="00F10C55">
        <w:rPr>
          <w:rFonts w:eastAsia="Aptos" w:hint="cs"/>
          <w:rtl/>
        </w:rPr>
        <w:t>של עו"ד ללקוח</w:t>
      </w:r>
      <w:r w:rsidRPr="00F10C55">
        <w:rPr>
          <w:rFonts w:eastAsia="Aptos"/>
          <w:rtl/>
        </w:rPr>
        <w:t xml:space="preserve">. </w:t>
      </w:r>
    </w:p>
    <w:p w14:paraId="3894AD9D" w14:textId="77777777" w:rsidR="00F10C55" w:rsidRPr="00F10C55" w:rsidRDefault="00F10C55" w:rsidP="00F10C55">
      <w:pPr>
        <w:rPr>
          <w:rFonts w:eastAsia="Aptos"/>
          <w:rtl/>
        </w:rPr>
      </w:pPr>
      <w:r w:rsidRPr="00F10C55">
        <w:rPr>
          <w:rFonts w:eastAsia="Aptos" w:hint="cs"/>
          <w:rtl/>
        </w:rPr>
        <w:t xml:space="preserve">לדוג': בית המשפט העליון קבע </w:t>
      </w:r>
      <w:r w:rsidRPr="00F10C55">
        <w:rPr>
          <w:rFonts w:eastAsia="Aptos" w:hint="cs"/>
          <w:u w:val="single"/>
          <w:rtl/>
        </w:rPr>
        <w:t>שהסכמי שכ"ט אינם שייכים לשירות המקצועי</w:t>
      </w:r>
      <w:r w:rsidRPr="00F10C55">
        <w:rPr>
          <w:rFonts w:eastAsia="Aptos" w:hint="cs"/>
          <w:rtl/>
        </w:rPr>
        <w:t>.</w:t>
      </w:r>
    </w:p>
    <w:p w14:paraId="3AD54018" w14:textId="77777777" w:rsidR="00F10C55" w:rsidRPr="00F10C55" w:rsidRDefault="00F10C55" w:rsidP="00F10C55">
      <w:pPr>
        <w:numPr>
          <w:ilvl w:val="0"/>
          <w:numId w:val="300"/>
        </w:numPr>
        <w:contextualSpacing/>
        <w:rPr>
          <w:rFonts w:eastAsia="Aptos"/>
        </w:rPr>
      </w:pPr>
      <w:r w:rsidRPr="00F10C55">
        <w:rPr>
          <w:rFonts w:eastAsia="Aptos" w:hint="cs"/>
          <w:rtl/>
        </w:rPr>
        <w:t xml:space="preserve">לכן תחת חקירה/הליך משפטי/חיפוש על עוה"ד חלה </w:t>
      </w:r>
      <w:r w:rsidRPr="00F10C55">
        <w:rPr>
          <w:rFonts w:eastAsia="Aptos" w:hint="cs"/>
          <w:u w:val="single"/>
          <w:rtl/>
        </w:rPr>
        <w:t>חובה</w:t>
      </w:r>
      <w:r w:rsidRPr="00F10C55">
        <w:rPr>
          <w:rFonts w:eastAsia="Aptos" w:hint="cs"/>
          <w:b/>
          <w:bCs/>
          <w:rtl/>
        </w:rPr>
        <w:t xml:space="preserve"> </w:t>
      </w:r>
      <w:r w:rsidRPr="00F10C55">
        <w:rPr>
          <w:rFonts w:eastAsia="Aptos" w:hint="cs"/>
          <w:rtl/>
        </w:rPr>
        <w:t>למסור מסמכים בתחום זה/לענות על שאלות. לכן למשל אם המשטרה שואלת אם א' הוא לקוח של עו"ד, היא צריכה לענות. כך אם שואלים על העברת כספים, חשבוניות וכדומה כי אין קשר ענייני.</w:t>
      </w:r>
    </w:p>
    <w:p w14:paraId="2208AD51" w14:textId="77777777" w:rsidR="00F10C55" w:rsidRPr="00F10C55" w:rsidRDefault="00F10C55" w:rsidP="00F10C55">
      <w:pPr>
        <w:numPr>
          <w:ilvl w:val="0"/>
          <w:numId w:val="300"/>
        </w:numPr>
        <w:contextualSpacing/>
        <w:rPr>
          <w:rFonts w:eastAsia="Aptos"/>
          <w:rtl/>
        </w:rPr>
      </w:pPr>
      <w:r w:rsidRPr="00F10C55">
        <w:rPr>
          <w:rFonts w:eastAsia="Aptos" w:hint="cs"/>
          <w:rtl/>
        </w:rPr>
        <w:t xml:space="preserve">עם זאת, כאשר לא מדובר בחקירה/הליך משפטי/חיפוש לעוה"ד </w:t>
      </w:r>
      <w:r w:rsidRPr="00F10C55">
        <w:rPr>
          <w:rFonts w:eastAsia="Aptos" w:hint="cs"/>
          <w:u w:val="single"/>
          <w:rtl/>
        </w:rPr>
        <w:t>אסור</w:t>
      </w:r>
      <w:r w:rsidRPr="00F10C55">
        <w:rPr>
          <w:rFonts w:eastAsia="Aptos" w:hint="cs"/>
          <w:rtl/>
        </w:rPr>
        <w:t xml:space="preserve"> לענות על שאלות כאלה/למסור מסמכים כאלה. </w:t>
      </w:r>
    </w:p>
    <w:p w14:paraId="41EDB2AD" w14:textId="77777777" w:rsidR="00F10C55" w:rsidRPr="00F10C55" w:rsidRDefault="00F10C55" w:rsidP="00F10C55">
      <w:pPr>
        <w:rPr>
          <w:rFonts w:eastAsia="Aptos"/>
          <w:rtl/>
        </w:rPr>
      </w:pPr>
      <w:r w:rsidRPr="00F10C55">
        <w:rPr>
          <w:rFonts w:eastAsia="Aptos" w:hint="cs"/>
          <w:u w:val="single"/>
          <w:rtl/>
        </w:rPr>
        <w:t>לשים</w:t>
      </w:r>
      <w:r w:rsidRPr="00F10C55">
        <w:rPr>
          <w:rFonts w:eastAsia="Aptos"/>
          <w:u w:val="single"/>
          <w:rtl/>
        </w:rPr>
        <w:t xml:space="preserve"> לב כי חובת הסודיות רחבה יותר וחלה גם על עניינים שאין להם קשר לשירות המקצועי</w:t>
      </w:r>
      <w:r w:rsidRPr="00F10C55">
        <w:rPr>
          <w:rFonts w:eastAsia="Aptos"/>
          <w:rtl/>
        </w:rPr>
        <w:t>.</w:t>
      </w:r>
    </w:p>
    <w:p w14:paraId="56EC5DCE" w14:textId="77777777" w:rsidR="00F10C55" w:rsidRPr="00F10C55" w:rsidRDefault="00F10C55" w:rsidP="00F10C55">
      <w:pPr>
        <w:rPr>
          <w:rFonts w:eastAsia="Aptos"/>
          <w:rtl/>
        </w:rPr>
      </w:pPr>
      <w:r w:rsidRPr="00F10C55">
        <w:rPr>
          <w:rFonts w:eastAsia="Aptos" w:hint="cs"/>
          <w:rtl/>
        </w:rPr>
        <w:t>בכל הנוגע ל</w:t>
      </w:r>
      <w:r w:rsidRPr="00F10C55">
        <w:rPr>
          <w:rFonts w:eastAsia="Aptos" w:hint="cs"/>
          <w:u w:val="single"/>
          <w:rtl/>
        </w:rPr>
        <w:t>עבירות עבר</w:t>
      </w:r>
      <w:r w:rsidRPr="00F10C55">
        <w:rPr>
          <w:rFonts w:eastAsia="Aptos" w:hint="cs"/>
          <w:rtl/>
        </w:rPr>
        <w:t xml:space="preserve"> יש לראות אותן כקשורות בקשר ענייני לשירות המקצועי ולכן גם חל עליהן חיסיון. עם זאת, כאשר מדובר </w:t>
      </w:r>
      <w:r w:rsidRPr="00F10C55">
        <w:rPr>
          <w:rFonts w:eastAsia="Aptos" w:hint="cs"/>
          <w:u w:val="single"/>
          <w:rtl/>
        </w:rPr>
        <w:t>בעבירה עתידית</w:t>
      </w:r>
      <w:r w:rsidRPr="00F10C55">
        <w:rPr>
          <w:rFonts w:eastAsia="Aptos" w:hint="cs"/>
          <w:rtl/>
        </w:rPr>
        <w:t xml:space="preserve"> שלקוח מספר לעוה"ד עליה אין קשר ענייני לשירות המקצועי ולכן אין חיסיון. אם לקוח בא ונותן מידע ומשתמש בעו"ד כדי לבצע עבירה עתידית אז אין קשר ענייני לשירות המקצועי.</w:t>
      </w:r>
    </w:p>
    <w:p w14:paraId="44D78233" w14:textId="77777777" w:rsidR="00F10C55" w:rsidRPr="00F10C55" w:rsidRDefault="00F10C55" w:rsidP="00F10C55">
      <w:pPr>
        <w:rPr>
          <w:rFonts w:eastAsia="Aptos"/>
          <w:rtl/>
        </w:rPr>
      </w:pPr>
      <w:r w:rsidRPr="00F10C55">
        <w:rPr>
          <w:rFonts w:eastAsia="Aptos" w:hint="cs"/>
          <w:b/>
          <w:bCs/>
          <w:rtl/>
        </w:rPr>
        <w:t>חריגים</w:t>
      </w:r>
    </w:p>
    <w:p w14:paraId="1AAABA9E" w14:textId="77777777" w:rsidR="00F10C55" w:rsidRPr="00F10C55" w:rsidRDefault="00F10C55" w:rsidP="00F10C55">
      <w:pPr>
        <w:rPr>
          <w:rFonts w:eastAsia="Aptos"/>
          <w:rtl/>
        </w:rPr>
      </w:pPr>
      <w:r w:rsidRPr="00F10C55">
        <w:rPr>
          <w:rFonts w:eastAsia="Aptos" w:hint="cs"/>
          <w:rtl/>
        </w:rPr>
        <w:t xml:space="preserve">בהיבט הזה של המילה חריגים, נכנסת השאלה מתי יש קשר ענייני לשירות המקצועי שעו"ד נותנת ללקוחה?  </w:t>
      </w:r>
    </w:p>
    <w:p w14:paraId="22C5FBF1" w14:textId="77777777" w:rsidR="00F10C55" w:rsidRPr="00F10C55" w:rsidRDefault="00F10C55" w:rsidP="00F10C55">
      <w:pPr>
        <w:numPr>
          <w:ilvl w:val="0"/>
          <w:numId w:val="333"/>
        </w:numPr>
        <w:contextualSpacing/>
        <w:rPr>
          <w:rFonts w:eastAsia="Aptos"/>
        </w:rPr>
      </w:pPr>
      <w:r w:rsidRPr="00F10C55">
        <w:rPr>
          <w:rFonts w:eastAsia="Aptos"/>
          <w:rtl/>
        </w:rPr>
        <w:t>לקוח יכול לוותר על החיסיון ועל חובת הסודיות בנוגע לענייניו, אך הוויתור צריך להיות ברור.</w:t>
      </w:r>
    </w:p>
    <w:p w14:paraId="205F1D67" w14:textId="77777777" w:rsidR="00F10C55" w:rsidRPr="00F10C55" w:rsidRDefault="00F10C55" w:rsidP="00F10C55">
      <w:pPr>
        <w:numPr>
          <w:ilvl w:val="0"/>
          <w:numId w:val="333"/>
        </w:numPr>
        <w:contextualSpacing/>
        <w:rPr>
          <w:rFonts w:eastAsia="Aptos"/>
        </w:rPr>
      </w:pPr>
      <w:r w:rsidRPr="00F10C55">
        <w:rPr>
          <w:rFonts w:eastAsia="Aptos"/>
          <w:rtl/>
        </w:rPr>
        <w:t xml:space="preserve">מידע לגבי עבירה עתידית שאיננה מסוג פשע </w:t>
      </w:r>
      <w:r w:rsidRPr="00F10C55">
        <w:rPr>
          <w:rFonts w:eastAsia="Aptos" w:hint="cs"/>
          <w:rtl/>
        </w:rPr>
        <w:t>אינו חסוי</w:t>
      </w:r>
      <w:r w:rsidRPr="00F10C55">
        <w:rPr>
          <w:rFonts w:eastAsia="Aptos"/>
          <w:rtl/>
        </w:rPr>
        <w:t>– ח</w:t>
      </w:r>
      <w:r w:rsidRPr="00F10C55">
        <w:rPr>
          <w:rFonts w:eastAsia="Aptos" w:hint="cs"/>
          <w:rtl/>
        </w:rPr>
        <w:t>י</w:t>
      </w:r>
      <w:r w:rsidRPr="00F10C55">
        <w:rPr>
          <w:rFonts w:eastAsia="Aptos"/>
          <w:rtl/>
        </w:rPr>
        <w:t xml:space="preserve">סיון אינו חל, חובת סודיות חלה, למעט בהליך משפטי, חקירה או חיפוש (כלומר בחקירה על עוה"ד להשיב, מחוץ לחקירה הוא חב בסודיות ללקוח). </w:t>
      </w:r>
    </w:p>
    <w:p w14:paraId="7BF7AB84" w14:textId="77777777" w:rsidR="00F10C55" w:rsidRPr="00F10C55" w:rsidRDefault="00F10C55" w:rsidP="00F10C55">
      <w:pPr>
        <w:numPr>
          <w:ilvl w:val="0"/>
          <w:numId w:val="333"/>
        </w:numPr>
        <w:contextualSpacing/>
        <w:rPr>
          <w:rFonts w:eastAsia="Aptos"/>
        </w:rPr>
      </w:pPr>
      <w:r w:rsidRPr="00F10C55">
        <w:rPr>
          <w:rFonts w:eastAsia="Aptos"/>
          <w:rtl/>
        </w:rPr>
        <w:t>מידע לגבי עבירה עתידית מסוג פשע – ח</w:t>
      </w:r>
      <w:r w:rsidRPr="00F10C55">
        <w:rPr>
          <w:rFonts w:eastAsia="Aptos" w:hint="cs"/>
          <w:rtl/>
        </w:rPr>
        <w:t>י</w:t>
      </w:r>
      <w:r w:rsidRPr="00F10C55">
        <w:rPr>
          <w:rFonts w:eastAsia="Aptos"/>
          <w:rtl/>
        </w:rPr>
        <w:t xml:space="preserve">סיון אינו חל, חובת הסודיות כפופה לחובה למניעת פשע הקבועה בס' 262 לחוק העונשין (לשם הדיווח נדרש כי בידי עוה"ד </w:t>
      </w:r>
      <w:r w:rsidRPr="00F10C55">
        <w:rPr>
          <w:rFonts w:eastAsia="Aptos"/>
          <w:u w:val="single"/>
          <w:rtl/>
        </w:rPr>
        <w:t>יהיה מידע ממשי וקונקרטי על כוונה לבצע את העבירה</w:t>
      </w:r>
      <w:r w:rsidRPr="00F10C55">
        <w:rPr>
          <w:rFonts w:eastAsia="Aptos"/>
          <w:rtl/>
        </w:rPr>
        <w:t xml:space="preserve">). </w:t>
      </w:r>
      <w:r w:rsidRPr="00F10C55">
        <w:rPr>
          <w:rFonts w:eastAsia="Aptos" w:hint="cs"/>
          <w:rtl/>
        </w:rPr>
        <w:t xml:space="preserve">כלומר, </w:t>
      </w:r>
      <w:r w:rsidRPr="00F10C55">
        <w:rPr>
          <w:rFonts w:eastAsia="Aptos" w:hint="cs"/>
          <w:rtl/>
        </w:rPr>
        <w:lastRenderedPageBreak/>
        <w:t xml:space="preserve">שכאשר בידיעה עוה"ד מידע ממשי וקונקרטי על כוונה לבצע את העבירה </w:t>
      </w:r>
      <w:r w:rsidRPr="00F10C55">
        <w:rPr>
          <w:rFonts w:eastAsia="Aptos"/>
          <w:rtl/>
        </w:rPr>
        <w:t>–</w:t>
      </w:r>
      <w:r w:rsidRPr="00F10C55">
        <w:rPr>
          <w:rFonts w:eastAsia="Aptos" w:hint="cs"/>
          <w:rtl/>
        </w:rPr>
        <w:t xml:space="preserve"> עליו ליזום אקטיבית פנייה כדי למנוע את הפשע (להתקשר למשטרה למשל). </w:t>
      </w:r>
    </w:p>
    <w:p w14:paraId="677BE282" w14:textId="77777777" w:rsidR="00F10C55" w:rsidRPr="00F10C55" w:rsidRDefault="00F10C55" w:rsidP="00F10C55">
      <w:pPr>
        <w:ind w:left="360"/>
        <w:rPr>
          <w:rFonts w:eastAsia="Aptos"/>
        </w:rPr>
      </w:pPr>
      <w:r w:rsidRPr="00F10C55">
        <w:rPr>
          <w:rFonts w:eastAsia="Aptos" w:hint="cs"/>
          <w:rtl/>
        </w:rPr>
        <w:t xml:space="preserve">נשאלת השאלה מידע שאינו חסוי, מה זה אומר? האם עו"ד צריך לדווח למשטרה ולמסור לה מידע שהלקוח מתכוון לבצע עבירה, או שאולי אם ישאלו את עו"ד על כך הוא יצטרך לענות? יש הבחנה בין עבירת פשע לעבירות בין חטא ועוון. אם הלקוח מספר כי מחר הוא הולך לגנוב ובנסיבות שבהן גניבה היא מסוג עוון, אין חיסיון על עבירה עתידית אך עו"ד לא מחויב לפנות למשטרה ולהודיע לה על כוונתו. לעומת זאת, כשמדובר בעבירה מסוג פשע, יש חובה למנוע פשע והיא חלה גם על עו"ד. </w:t>
      </w:r>
    </w:p>
    <w:p w14:paraId="16AD834D" w14:textId="77777777" w:rsidR="00F10C55" w:rsidRPr="00F10C55" w:rsidRDefault="00F10C55" w:rsidP="00F10C55">
      <w:pPr>
        <w:numPr>
          <w:ilvl w:val="0"/>
          <w:numId w:val="333"/>
        </w:numPr>
        <w:contextualSpacing/>
        <w:rPr>
          <w:rFonts w:eastAsia="Aptos"/>
        </w:rPr>
      </w:pPr>
      <w:r w:rsidRPr="00F10C55">
        <w:rPr>
          <w:rFonts w:eastAsia="Aptos"/>
          <w:rtl/>
        </w:rPr>
        <w:t xml:space="preserve">כאשר הלקוח משקר לביהמ"ש ועורך הדין יודע על כך, </w:t>
      </w:r>
      <w:r w:rsidRPr="00F10C55">
        <w:rPr>
          <w:rFonts w:eastAsia="Aptos" w:hint="cs"/>
          <w:rtl/>
        </w:rPr>
        <w:t xml:space="preserve">במצבים מסוימים עוה"ד </w:t>
      </w:r>
      <w:r w:rsidRPr="00F10C55">
        <w:rPr>
          <w:rFonts w:eastAsia="Aptos" w:hint="cs"/>
          <w:u w:val="single"/>
          <w:rtl/>
        </w:rPr>
        <w:t xml:space="preserve">יחויב </w:t>
      </w:r>
      <w:r w:rsidRPr="00F10C55">
        <w:rPr>
          <w:rFonts w:eastAsia="Aptos"/>
          <w:u w:val="single"/>
          <w:rtl/>
        </w:rPr>
        <w:t>ליידע את ביהמ"ש על דבר השקר</w:t>
      </w:r>
      <w:r w:rsidRPr="00F10C55">
        <w:rPr>
          <w:rFonts w:eastAsia="Aptos"/>
          <w:rtl/>
        </w:rPr>
        <w:t xml:space="preserve"> – נרחיב בהמשך הקורס במסגרת הדיון בחובות עוה"ד כלפי ביהמ"ש).</w:t>
      </w:r>
    </w:p>
    <w:p w14:paraId="1992CDEF" w14:textId="77777777" w:rsidR="00F10C55" w:rsidRPr="00F10C55" w:rsidRDefault="00F10C55" w:rsidP="00F10C55">
      <w:pPr>
        <w:rPr>
          <w:rFonts w:eastAsia="Aptos"/>
        </w:rPr>
      </w:pPr>
      <w:r w:rsidRPr="00F10C55">
        <w:rPr>
          <w:rFonts w:eastAsia="Aptos"/>
          <w:b/>
          <w:bCs/>
          <w:rtl/>
        </w:rPr>
        <w:t>מה דינם של חובת הסודיות והח</w:t>
      </w:r>
      <w:r w:rsidRPr="00F10C55">
        <w:rPr>
          <w:rFonts w:eastAsia="Aptos" w:hint="cs"/>
          <w:b/>
          <w:bCs/>
          <w:rtl/>
        </w:rPr>
        <w:t>י</w:t>
      </w:r>
      <w:r w:rsidRPr="00F10C55">
        <w:rPr>
          <w:rFonts w:eastAsia="Aptos"/>
          <w:b/>
          <w:bCs/>
          <w:rtl/>
        </w:rPr>
        <w:t>סיון כאשר הגילוי דרוש להגנת עוה"ד מול הלקוח?</w:t>
      </w:r>
    </w:p>
    <w:p w14:paraId="2FF2FCB4" w14:textId="77777777" w:rsidR="00F10C55" w:rsidRPr="00F10C55" w:rsidRDefault="00F10C55" w:rsidP="00F10C55">
      <w:pPr>
        <w:rPr>
          <w:rFonts w:eastAsia="Aptos"/>
          <w:rtl/>
        </w:rPr>
      </w:pPr>
      <w:r w:rsidRPr="00F10C55">
        <w:rPr>
          <w:rFonts w:eastAsia="Aptos" w:hint="cs"/>
          <w:rtl/>
        </w:rPr>
        <w:t>לפעמים יש מצב שלקוחה לא משלמת שכר טרחה, ועו"ד רוצה לתבוע אותה. על מנת לתבוע צריך למסור מידע לגביה. או למשל במקרה שלקוחה מגישה תביעה נגד עו"ד בגין רשלנות מקצועית, איך היא יכולה להתגונן אם אסור לה למסור מידע?</w:t>
      </w:r>
    </w:p>
    <w:p w14:paraId="17D545AF" w14:textId="77777777" w:rsidR="00F10C55" w:rsidRPr="00F10C55" w:rsidRDefault="00F10C55" w:rsidP="00F10C55">
      <w:pPr>
        <w:rPr>
          <w:rFonts w:eastAsia="Aptos"/>
          <w:u w:val="single"/>
          <w:rtl/>
        </w:rPr>
      </w:pPr>
      <w:r w:rsidRPr="00F10C55">
        <w:rPr>
          <w:rFonts w:eastAsia="Aptos" w:hint="cs"/>
          <w:rtl/>
        </w:rPr>
        <w:t xml:space="preserve"> </w:t>
      </w:r>
      <w:r w:rsidRPr="00F10C55">
        <w:rPr>
          <w:rFonts w:eastAsia="Aptos"/>
          <w:rtl/>
        </w:rPr>
        <w:t>ביהמ"ש העליון פסק כי כאשר קיים סכסוך בין עוה"ד ללקוח, ועוה"ד צריך להגן על עצמו</w:t>
      </w:r>
      <w:r w:rsidRPr="00F10C55">
        <w:rPr>
          <w:rFonts w:eastAsia="Aptos" w:hint="cs"/>
          <w:rtl/>
        </w:rPr>
        <w:t xml:space="preserve"> (כולל גם שכר טרחה)</w:t>
      </w:r>
      <w:r w:rsidRPr="00F10C55">
        <w:rPr>
          <w:rFonts w:eastAsia="Aptos"/>
          <w:rtl/>
        </w:rPr>
        <w:t xml:space="preserve">, מותר לו לגלות מידע אחרת לא יוכל להגן על עצמו. </w:t>
      </w:r>
      <w:r w:rsidRPr="00F10C55">
        <w:rPr>
          <w:rFonts w:eastAsia="Aptos" w:hint="cs"/>
          <w:rtl/>
        </w:rPr>
        <w:t xml:space="preserve">עם זאת, </w:t>
      </w:r>
      <w:r w:rsidRPr="00F10C55">
        <w:rPr>
          <w:rFonts w:eastAsia="Aptos"/>
          <w:rtl/>
        </w:rPr>
        <w:t xml:space="preserve">נקבעו שני סייגים לגילוי המותר: </w:t>
      </w:r>
    </w:p>
    <w:p w14:paraId="6BDEF834" w14:textId="77777777" w:rsidR="00F10C55" w:rsidRPr="00F10C55" w:rsidRDefault="00F10C55" w:rsidP="00F10C55">
      <w:pPr>
        <w:numPr>
          <w:ilvl w:val="0"/>
          <w:numId w:val="333"/>
        </w:numPr>
        <w:contextualSpacing/>
        <w:rPr>
          <w:rFonts w:eastAsia="Aptos"/>
        </w:rPr>
      </w:pPr>
      <w:r w:rsidRPr="00F10C55">
        <w:rPr>
          <w:rFonts w:eastAsia="Aptos"/>
          <w:u w:val="single"/>
          <w:rtl/>
        </w:rPr>
        <w:t>על עורך הדין לגלות רק את המינימום הנדרש</w:t>
      </w:r>
      <w:r w:rsidRPr="00F10C55">
        <w:rPr>
          <w:rFonts w:eastAsia="Aptos"/>
          <w:rtl/>
        </w:rPr>
        <w:t xml:space="preserve"> לצורך הגנתו</w:t>
      </w:r>
      <w:r w:rsidRPr="00F10C55">
        <w:rPr>
          <w:rFonts w:eastAsia="Aptos" w:hint="cs"/>
          <w:rtl/>
        </w:rPr>
        <w:t xml:space="preserve">- למסור רק את מה שרלוונטי לאותו עניין. </w:t>
      </w:r>
    </w:p>
    <w:p w14:paraId="63E4D47B" w14:textId="77777777" w:rsidR="00F10C55" w:rsidRPr="00F10C55" w:rsidRDefault="00F10C55" w:rsidP="00F10C55">
      <w:pPr>
        <w:numPr>
          <w:ilvl w:val="0"/>
          <w:numId w:val="333"/>
        </w:numPr>
        <w:contextualSpacing/>
        <w:rPr>
          <w:rFonts w:eastAsia="Aptos"/>
        </w:rPr>
      </w:pPr>
      <w:r w:rsidRPr="00F10C55">
        <w:rPr>
          <w:rFonts w:eastAsia="Aptos"/>
          <w:rtl/>
        </w:rPr>
        <w:t xml:space="preserve">וכן במקרים מתאימים </w:t>
      </w:r>
      <w:r w:rsidRPr="00F10C55">
        <w:rPr>
          <w:rFonts w:eastAsia="Aptos"/>
          <w:u w:val="single"/>
          <w:rtl/>
        </w:rPr>
        <w:t>עליו לעדכן את הלקוח לפני הגילוי ולאפשר לו לסיים את הסכסוך ובכך למנוע את הגילוי</w:t>
      </w:r>
      <w:r w:rsidRPr="00F10C55">
        <w:rPr>
          <w:rFonts w:eastAsia="Aptos"/>
          <w:rtl/>
        </w:rPr>
        <w:t>.</w:t>
      </w:r>
    </w:p>
    <w:p w14:paraId="5CB85A9C" w14:textId="77777777" w:rsidR="00F10C55" w:rsidRPr="00F10C55" w:rsidRDefault="00F10C55" w:rsidP="00F10C55">
      <w:pPr>
        <w:rPr>
          <w:rFonts w:eastAsia="Aptos"/>
        </w:rPr>
      </w:pPr>
      <w:r w:rsidRPr="00F10C55">
        <w:rPr>
          <w:rFonts w:eastAsia="Aptos"/>
          <w:rtl/>
        </w:rPr>
        <w:t>לכן</w:t>
      </w:r>
      <w:r w:rsidRPr="00F10C55">
        <w:rPr>
          <w:rFonts w:eastAsia="Aptos" w:hint="cs"/>
          <w:rtl/>
        </w:rPr>
        <w:t xml:space="preserve">, </w:t>
      </w:r>
      <w:r w:rsidRPr="00F10C55">
        <w:rPr>
          <w:rFonts w:eastAsia="Aptos"/>
          <w:rtl/>
        </w:rPr>
        <w:t>אם למשל לקוח יתבע עו"ד בגין רשלנות מקצועית, יוכל עוה"ד לגלות במסגרת הגנתו את הפרטים המינימליים לצורך הגנתו. כך גם כאשר עו"ד תובע מלקוח תשלום שכר טרחה שהלקוח סירב לשלם, או כאשר לקוח מגיש תלונה לוועדת האתיקה כנגד עוה"ד.</w:t>
      </w:r>
      <w:r w:rsidRPr="00F10C55">
        <w:rPr>
          <w:rFonts w:eastAsia="Aptos" w:hint="cs"/>
          <w:rtl/>
        </w:rPr>
        <w:t xml:space="preserve"> </w:t>
      </w:r>
    </w:p>
    <w:p w14:paraId="2778EA0A" w14:textId="77777777" w:rsidR="00F10C55" w:rsidRPr="00F10C55" w:rsidRDefault="00F10C55" w:rsidP="00F10C55">
      <w:pPr>
        <w:rPr>
          <w:rFonts w:eastAsia="Aptos"/>
        </w:rPr>
      </w:pPr>
      <w:r w:rsidRPr="00F10C55">
        <w:rPr>
          <w:rFonts w:eastAsia="Aptos" w:hint="cs"/>
          <w:rtl/>
        </w:rPr>
        <w:t xml:space="preserve">לשים לב כי </w:t>
      </w:r>
      <w:r w:rsidRPr="00F10C55">
        <w:rPr>
          <w:rFonts w:eastAsia="Aptos"/>
          <w:rtl/>
        </w:rPr>
        <w:t>גם כשמדובר בטענות של לקוח כנגד עוה"ד המתבררות בהליך פלילי, יוכל עורך הדין לגלות מידע על מנת לסתור אותן.</w:t>
      </w:r>
      <w:r w:rsidRPr="00F10C55">
        <w:rPr>
          <w:rFonts w:eastAsia="Aptos" w:hint="cs"/>
          <w:rtl/>
        </w:rPr>
        <w:t xml:space="preserve"> כלומר כשזה לקוח מול עו"ד. </w:t>
      </w:r>
      <w:r w:rsidRPr="00F10C55">
        <w:rPr>
          <w:rFonts w:eastAsia="Aptos"/>
          <w:rtl/>
        </w:rPr>
        <w:t>(להבדיל ממצב בו ההליך הפלילי אינו נובע מהתנהלות הלקוח כאמור, שאז החיסיון כן חל – כך ע"פ החלטת ועדת האתיקה)</w:t>
      </w:r>
      <w:r w:rsidRPr="00F10C55">
        <w:rPr>
          <w:rFonts w:eastAsia="Aptos" w:hint="cs"/>
          <w:rtl/>
        </w:rPr>
        <w:t>.</w:t>
      </w:r>
    </w:p>
    <w:p w14:paraId="64B75387" w14:textId="77777777" w:rsidR="00F10C55" w:rsidRPr="00F10C55" w:rsidRDefault="00F10C55" w:rsidP="00F10C55">
      <w:pPr>
        <w:rPr>
          <w:rFonts w:eastAsia="Aptos"/>
        </w:rPr>
      </w:pPr>
      <w:r w:rsidRPr="00F10C55">
        <w:rPr>
          <w:rFonts w:eastAsia="Aptos"/>
          <w:b/>
          <w:bCs/>
          <w:rtl/>
        </w:rPr>
        <w:t>דברים ומסמכים שהוחלפו במסגרת מו"מ לפשרה</w:t>
      </w:r>
    </w:p>
    <w:p w14:paraId="680C5056" w14:textId="77777777" w:rsidR="00F10C55" w:rsidRPr="00F10C55" w:rsidRDefault="00F10C55" w:rsidP="00F10C55">
      <w:pPr>
        <w:rPr>
          <w:rFonts w:eastAsia="Aptos"/>
          <w:rtl/>
        </w:rPr>
      </w:pPr>
      <w:r w:rsidRPr="00F10C55">
        <w:rPr>
          <w:rFonts w:eastAsia="Aptos"/>
          <w:rtl/>
        </w:rPr>
        <w:t xml:space="preserve">כלל שנקלט </w:t>
      </w:r>
      <w:r w:rsidRPr="00F10C55">
        <w:rPr>
          <w:rFonts w:eastAsia="Aptos" w:hint="cs"/>
          <w:rtl/>
        </w:rPr>
        <w:t xml:space="preserve">לארץ </w:t>
      </w:r>
      <w:r w:rsidRPr="00F10C55">
        <w:rPr>
          <w:rFonts w:eastAsia="Aptos"/>
          <w:rtl/>
        </w:rPr>
        <w:t xml:space="preserve">מהמשפט המקובל ונקבע </w:t>
      </w:r>
      <w:r w:rsidRPr="00F10C55">
        <w:rPr>
          <w:rFonts w:eastAsia="Aptos" w:hint="cs"/>
          <w:rtl/>
        </w:rPr>
        <w:t xml:space="preserve">כי דברים ומסמכים שהוחלפו במסגרת מו"מ ומשפט הם חסויים. </w:t>
      </w:r>
    </w:p>
    <w:p w14:paraId="3B72DB78" w14:textId="77777777" w:rsidR="00F10C55" w:rsidRPr="00F10C55" w:rsidRDefault="00F10C55" w:rsidP="00F10C55">
      <w:pPr>
        <w:numPr>
          <w:ilvl w:val="0"/>
          <w:numId w:val="334"/>
        </w:numPr>
        <w:contextualSpacing/>
        <w:rPr>
          <w:rFonts w:eastAsia="Aptos"/>
        </w:rPr>
      </w:pPr>
      <w:r w:rsidRPr="00F10C55">
        <w:rPr>
          <w:rFonts w:eastAsia="Aptos"/>
          <w:rtl/>
        </w:rPr>
        <w:t xml:space="preserve">בפסיקה קובע כי כדי לעודד מו"מ בין צדדים, דברים ומסמכים שהוחלפו  במסגרת מו"מ לפשרה לא ישמשו כראיה (בין אם כתוב ללא פגיעה בזכויות, ובין אם לאו). </w:t>
      </w:r>
    </w:p>
    <w:p w14:paraId="405A5778" w14:textId="77777777" w:rsidR="00F10C55" w:rsidRPr="00F10C55" w:rsidRDefault="00F10C55" w:rsidP="00F10C55">
      <w:pPr>
        <w:numPr>
          <w:ilvl w:val="0"/>
          <w:numId w:val="334"/>
        </w:numPr>
        <w:contextualSpacing/>
        <w:rPr>
          <w:rFonts w:eastAsia="Aptos"/>
        </w:rPr>
      </w:pPr>
      <w:r w:rsidRPr="00F10C55">
        <w:rPr>
          <w:rFonts w:eastAsia="Aptos"/>
          <w:rtl/>
        </w:rPr>
        <w:t xml:space="preserve">ועדת האתיקה קבעה בנוסף כי עו"ד החושף מסמך כזה נוהג בהתנהגות שאינה הולמת עורך דין </w:t>
      </w:r>
      <w:r w:rsidRPr="00F10C55">
        <w:rPr>
          <w:rFonts w:eastAsia="Aptos" w:hint="cs"/>
          <w:rtl/>
        </w:rPr>
        <w:t xml:space="preserve">(כלומר, עובר עבירה אתית) </w:t>
      </w:r>
      <w:r w:rsidRPr="00F10C55">
        <w:rPr>
          <w:rFonts w:eastAsia="Aptos"/>
          <w:rtl/>
        </w:rPr>
        <w:t>משום שהתנהגותו מחרבת את מוסד עריכת הדין.</w:t>
      </w:r>
    </w:p>
    <w:p w14:paraId="64DA7E5E" w14:textId="77777777" w:rsidR="00F10C55" w:rsidRPr="00F10C55" w:rsidRDefault="00F10C55" w:rsidP="00F10C55">
      <w:pPr>
        <w:rPr>
          <w:rFonts w:eastAsia="Aptos"/>
          <w:b/>
          <w:bCs/>
          <w:rtl/>
        </w:rPr>
      </w:pPr>
      <w:r w:rsidRPr="00F10C55">
        <w:rPr>
          <w:rFonts w:eastAsia="Aptos" w:hint="cs"/>
          <w:b/>
          <w:bCs/>
          <w:rtl/>
        </w:rPr>
        <w:t>שאלות לדוגמה</w:t>
      </w:r>
    </w:p>
    <w:p w14:paraId="2D2ECBF1" w14:textId="77777777" w:rsidR="00F10C55" w:rsidRPr="00F10C55" w:rsidRDefault="00F10C55" w:rsidP="00F10C55">
      <w:pPr>
        <w:rPr>
          <w:rFonts w:eastAsia="Aptos"/>
          <w:rtl/>
        </w:rPr>
      </w:pPr>
      <w:r w:rsidRPr="00F10C55">
        <w:rPr>
          <w:rFonts w:eastAsia="Aptos" w:hint="cs"/>
          <w:u w:val="single"/>
          <w:rtl/>
        </w:rPr>
        <w:t>שאלה 1</w:t>
      </w:r>
      <w:r w:rsidRPr="00F10C55">
        <w:rPr>
          <w:rFonts w:eastAsia="Aptos" w:hint="cs"/>
          <w:rtl/>
        </w:rPr>
        <w:t xml:space="preserve">: </w:t>
      </w:r>
      <w:r w:rsidRPr="00F10C55">
        <w:rPr>
          <w:rFonts w:eastAsia="Aptos"/>
          <w:rtl/>
        </w:rPr>
        <w:t>עו"ד רמזי מייצג לקוח הנאשם בפלילים. במסגרת טיפולו בתיק, ניהל עו"ד רמזי שיחה עם לקוחו. בחלקה הראשון של השיחה סיפר הלקוח לעו"ד רמזי, שהלקוח נפגש עם עד התביעה המרכזי ושכנע אותו באיומים לשנות את עדותו. בחלקה השני של השיחה סיפר הלקוח שבכוונתו להיפגש מחר עם עד תביעה בתיק אחר, שבו עו"ד רמזי אינו מייצג את הלקוח, ולשכנע גם אותו באותה הדרך. האם חל חסיון על השיחה הזו?</w:t>
      </w:r>
    </w:p>
    <w:p w14:paraId="7752B6B0" w14:textId="77777777" w:rsidR="00F10C55" w:rsidRPr="00F10C55" w:rsidRDefault="00F10C55" w:rsidP="00F10C55">
      <w:pPr>
        <w:numPr>
          <w:ilvl w:val="0"/>
          <w:numId w:val="335"/>
        </w:numPr>
        <w:contextualSpacing/>
        <w:rPr>
          <w:rFonts w:eastAsia="Aptos"/>
          <w:rtl/>
        </w:rPr>
      </w:pPr>
      <w:r w:rsidRPr="00F10C55">
        <w:rPr>
          <w:rFonts w:eastAsia="Aptos"/>
          <w:rtl/>
        </w:rPr>
        <w:t>השיחה כולה אינה חסויה, שכן מדובר במעשים פליליים של הלקוח.</w:t>
      </w:r>
    </w:p>
    <w:p w14:paraId="3B376B7C" w14:textId="77777777" w:rsidR="00F10C55" w:rsidRPr="00F10C55" w:rsidRDefault="00F10C55" w:rsidP="00F10C55">
      <w:pPr>
        <w:numPr>
          <w:ilvl w:val="0"/>
          <w:numId w:val="335"/>
        </w:numPr>
        <w:contextualSpacing/>
        <w:rPr>
          <w:rFonts w:eastAsia="Aptos"/>
          <w:rtl/>
        </w:rPr>
      </w:pPr>
      <w:r w:rsidRPr="00F10C55">
        <w:rPr>
          <w:rFonts w:eastAsia="Aptos"/>
          <w:rtl/>
        </w:rPr>
        <w:t>השיחה כולה חסויה, שכן זהו מידע שהגיע לעורך הדין מטעם הלקוח.</w:t>
      </w:r>
    </w:p>
    <w:p w14:paraId="58233D1A" w14:textId="77777777" w:rsidR="00F10C55" w:rsidRPr="00F10C55" w:rsidRDefault="00F10C55" w:rsidP="00F10C55">
      <w:pPr>
        <w:numPr>
          <w:ilvl w:val="0"/>
          <w:numId w:val="335"/>
        </w:numPr>
        <w:contextualSpacing/>
        <w:rPr>
          <w:rFonts w:eastAsia="Aptos"/>
          <w:rtl/>
        </w:rPr>
      </w:pPr>
      <w:r w:rsidRPr="00F10C55">
        <w:rPr>
          <w:rFonts w:eastAsia="Aptos"/>
          <w:rtl/>
        </w:rPr>
        <w:t>חלקה הראשון של השיחה חסוי וחלקה השני אינו חסוי.</w:t>
      </w:r>
    </w:p>
    <w:p w14:paraId="5AEBEC1B" w14:textId="77777777" w:rsidR="00F10C55" w:rsidRPr="00F10C55" w:rsidRDefault="00F10C55" w:rsidP="00F10C55">
      <w:pPr>
        <w:numPr>
          <w:ilvl w:val="0"/>
          <w:numId w:val="335"/>
        </w:numPr>
        <w:contextualSpacing/>
        <w:rPr>
          <w:rFonts w:eastAsia="Aptos"/>
          <w:rtl/>
        </w:rPr>
      </w:pPr>
      <w:r w:rsidRPr="00F10C55">
        <w:rPr>
          <w:rFonts w:eastAsia="Aptos"/>
          <w:rtl/>
        </w:rPr>
        <w:t>חלקה הראשון של השיחה אינו חסוי וחלקה השני חסוי.</w:t>
      </w:r>
    </w:p>
    <w:p w14:paraId="27CDA399"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xml:space="preserve">: ג'. חיסיון חל על מידע לגבי עבירות שביצע ולא חל לגבי עבירות שהוא עתיד לבצע. חלק ראשון- עבירות שביצע בעבר, חלק שני הוא עבירות שעומד לבצע בעתיד.  </w:t>
      </w:r>
    </w:p>
    <w:p w14:paraId="1709EB9E" w14:textId="77777777" w:rsidR="00F10C55" w:rsidRPr="00F10C55" w:rsidRDefault="00F10C55" w:rsidP="00F10C55">
      <w:pPr>
        <w:rPr>
          <w:rFonts w:eastAsia="Aptos"/>
          <w:rtl/>
        </w:rPr>
      </w:pPr>
      <w:r w:rsidRPr="00F10C55">
        <w:rPr>
          <w:rFonts w:eastAsia="Aptos" w:hint="cs"/>
          <w:u w:val="single"/>
          <w:rtl/>
        </w:rPr>
        <w:t>שאלה 2</w:t>
      </w:r>
      <w:r w:rsidRPr="00F10C55">
        <w:rPr>
          <w:rFonts w:eastAsia="Aptos" w:hint="cs"/>
          <w:rtl/>
        </w:rPr>
        <w:t xml:space="preserve">: </w:t>
      </w:r>
      <w:r w:rsidRPr="00F10C55">
        <w:rPr>
          <w:rFonts w:eastAsia="Aptos"/>
          <w:rtl/>
        </w:rPr>
        <w:t>עו"ד זהבי החליט להגיש נגד לקוחו תביעה לתשלום שכר טרחה. לצורך ביסוסו של כתב התביעה צירף עו"ד זהבי מסמכים שהכין בעבור הלקוח במסגרת השירות המשפטי שהעניק לו. בנוסף זימן לעדות את בא כוח הצד שכנגד על מנת שזה יעיד על הפעולות שביצע עו"ד זהבי בעבור לקוחו בהליך המשפטי שנוהל נגד מרשו של בא כוח הצד שכנגד.</w:t>
      </w:r>
      <w:r w:rsidRPr="00F10C55">
        <w:rPr>
          <w:rFonts w:eastAsia="Aptos" w:hint="cs"/>
          <w:b/>
          <w:bCs/>
          <w:rtl/>
        </w:rPr>
        <w:t xml:space="preserve"> </w:t>
      </w:r>
      <w:r w:rsidRPr="00F10C55">
        <w:rPr>
          <w:rFonts w:eastAsia="Aptos"/>
          <w:rtl/>
        </w:rPr>
        <w:t>מה הדין?</w:t>
      </w:r>
    </w:p>
    <w:p w14:paraId="72A0C75D" w14:textId="77777777" w:rsidR="00F10C55" w:rsidRPr="00F10C55" w:rsidRDefault="00F10C55" w:rsidP="00F10C55">
      <w:pPr>
        <w:numPr>
          <w:ilvl w:val="0"/>
          <w:numId w:val="336"/>
        </w:numPr>
        <w:contextualSpacing/>
        <w:rPr>
          <w:rFonts w:eastAsia="Aptos"/>
          <w:rtl/>
        </w:rPr>
      </w:pPr>
      <w:r w:rsidRPr="00F10C55">
        <w:rPr>
          <w:rFonts w:eastAsia="Aptos"/>
          <w:rtl/>
        </w:rPr>
        <w:t>עו"ד זהבי רשאי להציג מסמכים של הלקוח במסגרת תביעת שכר טרחה ורשאי להעיד את בא כוח הצד שכנגד בעניין האמור.</w:t>
      </w:r>
    </w:p>
    <w:p w14:paraId="1D0D391E" w14:textId="77777777" w:rsidR="00F10C55" w:rsidRPr="00F10C55" w:rsidRDefault="00F10C55" w:rsidP="00F10C55">
      <w:pPr>
        <w:numPr>
          <w:ilvl w:val="0"/>
          <w:numId w:val="336"/>
        </w:numPr>
        <w:contextualSpacing/>
        <w:rPr>
          <w:rFonts w:eastAsia="Aptos"/>
          <w:rtl/>
        </w:rPr>
      </w:pPr>
      <w:r w:rsidRPr="00F10C55">
        <w:rPr>
          <w:rFonts w:eastAsia="Aptos"/>
          <w:rtl/>
        </w:rPr>
        <w:t>עו"ד זהבי רשאי להעיד את בא כוח הצד שכנגד, אך אינו רשאי לחשוף מסמכים של הלקוח במסגרת תביעת שכר טרחה.</w:t>
      </w:r>
    </w:p>
    <w:p w14:paraId="1F54F0F8" w14:textId="77777777" w:rsidR="00F10C55" w:rsidRPr="00F10C55" w:rsidRDefault="00F10C55" w:rsidP="00F10C55">
      <w:pPr>
        <w:numPr>
          <w:ilvl w:val="0"/>
          <w:numId w:val="336"/>
        </w:numPr>
        <w:contextualSpacing/>
        <w:rPr>
          <w:rFonts w:eastAsia="Aptos"/>
          <w:rtl/>
        </w:rPr>
      </w:pPr>
      <w:r w:rsidRPr="00F10C55">
        <w:rPr>
          <w:rFonts w:eastAsia="Aptos"/>
          <w:rtl/>
        </w:rPr>
        <w:t>עו"ד זהבי רשאי לחשוף מסמכים של הלקוח במסגרת תביעת שכר טרחה, אך אינו רשאי להעיד את בא כוח הצד שכנגד.</w:t>
      </w:r>
    </w:p>
    <w:p w14:paraId="18AD0EFF" w14:textId="77777777" w:rsidR="00F10C55" w:rsidRPr="00F10C55" w:rsidRDefault="00F10C55" w:rsidP="00F10C55">
      <w:pPr>
        <w:numPr>
          <w:ilvl w:val="0"/>
          <w:numId w:val="336"/>
        </w:numPr>
        <w:contextualSpacing/>
        <w:rPr>
          <w:rFonts w:eastAsia="Aptos"/>
          <w:rtl/>
        </w:rPr>
      </w:pPr>
      <w:r w:rsidRPr="00F10C55">
        <w:rPr>
          <w:rFonts w:eastAsia="Aptos"/>
          <w:rtl/>
        </w:rPr>
        <w:t>עו"ד זהבי אינו רשאי לחשוף מסמכים של הלקוח במסגרת תביעת שכר טרחה ואינו רשאי להעיד את בא כוח הצד שכנגד בעניין האמור.</w:t>
      </w:r>
    </w:p>
    <w:p w14:paraId="42250941" w14:textId="77777777" w:rsidR="00F10C55" w:rsidRPr="00F10C55" w:rsidRDefault="00F10C55" w:rsidP="00F10C55">
      <w:pPr>
        <w:rPr>
          <w:rFonts w:eastAsia="Aptos"/>
          <w:rtl/>
        </w:rPr>
      </w:pPr>
      <w:r w:rsidRPr="00F10C55">
        <w:rPr>
          <w:rFonts w:eastAsia="Aptos" w:hint="cs"/>
          <w:u w:val="single"/>
          <w:rtl/>
        </w:rPr>
        <w:lastRenderedPageBreak/>
        <w:t>תשובה</w:t>
      </w:r>
      <w:r w:rsidRPr="00F10C55">
        <w:rPr>
          <w:rFonts w:eastAsia="Aptos" w:hint="cs"/>
          <w:rtl/>
        </w:rPr>
        <w:t xml:space="preserve">: א'. סכסוך בין לקוח ועו"ד, וכי כאשר הגילוי דרוש בהגנה מול הלקוח, ניתן לגלות את המידע אך רק את המידע הנדרש. מותר לגלות את מה שנדרש לצורך התביעה ולכן הוא רשאי להציג מסמכים של הלקוח. מה לגבי להעיד את העו"ד של הצד שכנגד? אין שום סיבה שהוא לא יוכל להעיד, עו"ד חייב לבוא להעיד אך לגבי השאלות שיפגעו בסודיות לגבי הלקוח שלו הוא לא ישיב. ולכן יש דברים שהוא אכן יכול להעיד ולתמוך בעו"ד.  </w:t>
      </w:r>
    </w:p>
    <w:p w14:paraId="21E0DA6E" w14:textId="77777777" w:rsidR="00F10C55" w:rsidRPr="00F10C55" w:rsidRDefault="00F10C55" w:rsidP="00F10C55">
      <w:pPr>
        <w:rPr>
          <w:rFonts w:eastAsia="Aptos"/>
        </w:rPr>
      </w:pPr>
      <w:r w:rsidRPr="00F10C55">
        <w:rPr>
          <w:rFonts w:eastAsia="Aptos" w:hint="cs"/>
          <w:u w:val="single"/>
          <w:rtl/>
        </w:rPr>
        <w:t>שאלה 3</w:t>
      </w:r>
      <w:r w:rsidRPr="00F10C55">
        <w:rPr>
          <w:rFonts w:eastAsia="Aptos" w:hint="cs"/>
          <w:rtl/>
        </w:rPr>
        <w:t xml:space="preserve">: </w:t>
      </w:r>
      <w:r w:rsidRPr="00F10C55">
        <w:rPr>
          <w:rFonts w:eastAsia="Aptos"/>
          <w:rtl/>
        </w:rPr>
        <w:t>במהלך עבודתו של עו"ד הלוי אימת האחרון חתימות שני ערבים על כתבי ערבות להסכם שכירות. בחלוף חמש שנים נפתח הליך משפטי בגין הפרת הסכם השכירות שבו נתבעו, בין היתר, שני הערבים האמורים. במסגרת ההליך המשפטי טען אחד הערבים כי לא חתם על כתב הערבות וכי עו"ד הלוי זייף את חתימתו. לנוכח טענה זו של הערב הוגשה תביעה גם נגד עו"ד הלוי. לצורכי הגנתו של עו"ד הלוי הוא מבקש לעשות שימוש בראיות שברשותו למען הוכחת הטענה כי הערב אכן חתם בפניו על כתב הערבות ולצורכי הפרחת גרסתו של הערב. מה הדין?</w:t>
      </w:r>
    </w:p>
    <w:p w14:paraId="4A28834E" w14:textId="77777777" w:rsidR="00F10C55" w:rsidRPr="00F10C55" w:rsidRDefault="00F10C55" w:rsidP="00F10C55">
      <w:pPr>
        <w:numPr>
          <w:ilvl w:val="0"/>
          <w:numId w:val="337"/>
        </w:numPr>
        <w:contextualSpacing/>
        <w:rPr>
          <w:rFonts w:eastAsia="Aptos"/>
          <w:rtl/>
        </w:rPr>
      </w:pPr>
      <w:r w:rsidRPr="00F10C55">
        <w:rPr>
          <w:rFonts w:eastAsia="Aptos"/>
          <w:rtl/>
        </w:rPr>
        <w:t>עו"ד הלוי אינו רשאי להעלות טענות אלה או להציג מסמכים שתומכים בכך היות שחל עליו חיסיון במסגרת יחסי עורך דין - לקוח אלא אם כן הלקוח (הערב) ויתר על חיסיון זה.</w:t>
      </w:r>
    </w:p>
    <w:p w14:paraId="0F421CE8" w14:textId="77777777" w:rsidR="00F10C55" w:rsidRPr="00F10C55" w:rsidRDefault="00F10C55" w:rsidP="00F10C55">
      <w:pPr>
        <w:numPr>
          <w:ilvl w:val="0"/>
          <w:numId w:val="337"/>
        </w:numPr>
        <w:contextualSpacing/>
        <w:rPr>
          <w:rFonts w:eastAsia="Aptos"/>
          <w:rtl/>
        </w:rPr>
      </w:pPr>
      <w:r w:rsidRPr="00F10C55">
        <w:rPr>
          <w:rFonts w:eastAsia="Aptos"/>
          <w:rtl/>
        </w:rPr>
        <w:t>עו"ד הלוי רשאי להעלות טענות כאמור ולתמוך זאת גם במסמכים היות שהטענות והמסמכים האמורים נדרשים לצורכי הגנתו במסגרת הליך משפטי.</w:t>
      </w:r>
    </w:p>
    <w:p w14:paraId="765BB463" w14:textId="77777777" w:rsidR="00F10C55" w:rsidRPr="00F10C55" w:rsidRDefault="00F10C55" w:rsidP="00F10C55">
      <w:pPr>
        <w:numPr>
          <w:ilvl w:val="0"/>
          <w:numId w:val="337"/>
        </w:numPr>
        <w:contextualSpacing/>
        <w:rPr>
          <w:rFonts w:eastAsia="Aptos"/>
          <w:rtl/>
        </w:rPr>
      </w:pPr>
      <w:r w:rsidRPr="00F10C55">
        <w:rPr>
          <w:rFonts w:eastAsia="Aptos"/>
          <w:rtl/>
        </w:rPr>
        <w:t>עו"ד הלוי אינו רשאי להעלות טענות אלה או להציג מסמכים שתומכים בכך היות שחל עליו חיסיון במסגרת יחסי עורך דין - לקוח, גם עם הלקוח (הערב) ויתר עליו.</w:t>
      </w:r>
    </w:p>
    <w:p w14:paraId="37243E70" w14:textId="77777777" w:rsidR="00F10C55" w:rsidRPr="00F10C55" w:rsidRDefault="00F10C55" w:rsidP="00F10C55">
      <w:pPr>
        <w:numPr>
          <w:ilvl w:val="0"/>
          <w:numId w:val="337"/>
        </w:numPr>
        <w:contextualSpacing/>
        <w:rPr>
          <w:rFonts w:eastAsia="Aptos"/>
          <w:rtl/>
        </w:rPr>
      </w:pPr>
      <w:r w:rsidRPr="00F10C55">
        <w:rPr>
          <w:rFonts w:eastAsia="Aptos"/>
          <w:rtl/>
        </w:rPr>
        <w:t>עו"ד הלוי רשאי להעלות טענות כאמור ולתמוך זאת גם במסמכים היות שהטענות והמסמכים האמורים נדרשים לצורכי הגנתו במסגרת הליך משפטי, ובלבד שהוגשה נגדו גם תלונה למשטרה בגין זיוף מסמך.</w:t>
      </w:r>
    </w:p>
    <w:p w14:paraId="047C2DED" w14:textId="77777777" w:rsidR="00F10C55" w:rsidRPr="00F10C55" w:rsidRDefault="00F10C55" w:rsidP="00F10C55">
      <w:pPr>
        <w:rPr>
          <w:rFonts w:eastAsia="Aptos"/>
          <w:rtl/>
        </w:rPr>
      </w:pPr>
      <w:r w:rsidRPr="00F10C55">
        <w:rPr>
          <w:rFonts w:eastAsia="Aptos" w:hint="cs"/>
          <w:u w:val="single"/>
          <w:rtl/>
        </w:rPr>
        <w:t>תשובה</w:t>
      </w:r>
      <w:r w:rsidRPr="00F10C55">
        <w:rPr>
          <w:rFonts w:eastAsia="Aptos" w:hint="cs"/>
          <w:rtl/>
        </w:rPr>
        <w:t xml:space="preserve">: ב'. אומנם זאת תביעה פלילית אך זה בינו ובין הערב. ההליך המשפטי נוצר בגלל אותו לקוח. </w:t>
      </w:r>
    </w:p>
    <w:p w14:paraId="2AFA8B68" w14:textId="77777777" w:rsidR="00F10C55" w:rsidRPr="00F10C55" w:rsidRDefault="00F10C55" w:rsidP="00F10C55">
      <w:pPr>
        <w:rPr>
          <w:rFonts w:eastAsia="Aptos"/>
        </w:rPr>
      </w:pPr>
    </w:p>
    <w:p w14:paraId="77A4F583" w14:textId="16A1CAF6" w:rsidR="00F10C55" w:rsidRDefault="00F10C55">
      <w:pPr>
        <w:bidi w:val="0"/>
        <w:rPr>
          <w:rtl/>
        </w:rPr>
      </w:pPr>
      <w:r>
        <w:rPr>
          <w:rtl/>
        </w:rPr>
        <w:br w:type="page"/>
      </w:r>
    </w:p>
    <w:p w14:paraId="43C0E543" w14:textId="77777777" w:rsidR="00F10C55" w:rsidRPr="00F10C55" w:rsidRDefault="00F10C55" w:rsidP="00F10C55">
      <w:pPr>
        <w:jc w:val="center"/>
        <w:rPr>
          <w:rFonts w:eastAsia="Calibri"/>
          <w:b/>
          <w:bCs/>
          <w:sz w:val="24"/>
          <w:szCs w:val="24"/>
          <w:u w:val="single"/>
          <w:rtl/>
        </w:rPr>
      </w:pPr>
      <w:r w:rsidRPr="00F10C55">
        <w:rPr>
          <w:rFonts w:eastAsia="Calibri" w:hint="cs"/>
          <w:b/>
          <w:bCs/>
          <w:sz w:val="24"/>
          <w:szCs w:val="24"/>
          <w:u w:val="single"/>
          <w:rtl/>
        </w:rPr>
        <w:lastRenderedPageBreak/>
        <w:t>עורכ\ת הדין ובית המשפט</w:t>
      </w:r>
    </w:p>
    <w:p w14:paraId="5A281DDF" w14:textId="77777777" w:rsidR="00F10C55" w:rsidRPr="00F10C55" w:rsidRDefault="00F10C55" w:rsidP="00F10C55">
      <w:pPr>
        <w:rPr>
          <w:rFonts w:eastAsia="Calibri"/>
          <w:rtl/>
        </w:rPr>
      </w:pPr>
      <w:r w:rsidRPr="00F10C55">
        <w:rPr>
          <w:rFonts w:eastAsia="Calibri" w:hint="cs"/>
          <w:rtl/>
        </w:rPr>
        <w:t xml:space="preserve">נוסף לחובות עוה"ד כלפי הלקוח, מוטלות עליו גם חובות כלפי בית המשפט. </w:t>
      </w:r>
    </w:p>
    <w:p w14:paraId="500EC861" w14:textId="77777777" w:rsidR="00F10C55" w:rsidRPr="00F10C55" w:rsidRDefault="00F10C55" w:rsidP="00F10C55">
      <w:pPr>
        <w:rPr>
          <w:rFonts w:eastAsia="Calibri"/>
        </w:rPr>
      </w:pPr>
      <w:r w:rsidRPr="00F10C55">
        <w:rPr>
          <w:rFonts w:eastAsia="Calibri"/>
          <w:b/>
          <w:bCs/>
          <w:rtl/>
        </w:rPr>
        <w:t>עו"ד כ"קצי</w:t>
      </w:r>
      <w:r w:rsidRPr="00F10C55">
        <w:rPr>
          <w:rFonts w:eastAsia="Calibri" w:hint="cs"/>
          <w:b/>
          <w:bCs/>
          <w:rtl/>
        </w:rPr>
        <w:t>ן</w:t>
      </w:r>
      <w:r w:rsidRPr="00F10C55">
        <w:rPr>
          <w:rFonts w:eastAsia="Calibri"/>
          <w:b/>
          <w:bCs/>
          <w:rtl/>
        </w:rPr>
        <w:t xml:space="preserve"> ביהמ"ש"</w:t>
      </w:r>
    </w:p>
    <w:p w14:paraId="622A1F4E" w14:textId="77777777" w:rsidR="00F10C55" w:rsidRPr="00F10C55" w:rsidRDefault="00F10C55" w:rsidP="00F10C55">
      <w:pPr>
        <w:rPr>
          <w:rFonts w:eastAsia="Calibri"/>
          <w:i/>
          <w:iCs/>
        </w:rPr>
      </w:pPr>
      <w:r w:rsidRPr="00F10C55">
        <w:rPr>
          <w:rFonts w:eastAsia="Calibri"/>
          <w:rtl/>
        </w:rPr>
        <w:t>סעיף 54, לחוק לשכת עורכי הדין:</w:t>
      </w:r>
      <w:r w:rsidRPr="00F10C55">
        <w:rPr>
          <w:rFonts w:eastAsia="Calibri" w:hint="cs"/>
          <w:i/>
          <w:iCs/>
          <w:rtl/>
        </w:rPr>
        <w:t xml:space="preserve"> </w:t>
      </w:r>
      <w:r w:rsidRPr="00F10C55">
        <w:rPr>
          <w:rFonts w:eastAsia="Calibri"/>
          <w:i/>
          <w:iCs/>
          <w:rtl/>
        </w:rPr>
        <w:t xml:space="preserve">"במילוי תפקידיו יפעל עורך-דין לטובת שולחו בנאמנות ובמסירות, </w:t>
      </w:r>
      <w:r w:rsidRPr="00F10C55">
        <w:rPr>
          <w:rFonts w:eastAsia="Calibri"/>
          <w:i/>
          <w:iCs/>
          <w:u w:val="single"/>
          <w:rtl/>
        </w:rPr>
        <w:t>ויעזור לבית-המשפט לעשות משפט</w:t>
      </w:r>
      <w:r w:rsidRPr="00F10C55">
        <w:rPr>
          <w:rFonts w:eastAsia="Calibri"/>
          <w:i/>
          <w:iCs/>
          <w:rtl/>
        </w:rPr>
        <w:t>."</w:t>
      </w:r>
    </w:p>
    <w:p w14:paraId="04FFED06" w14:textId="77777777" w:rsidR="00F10C55" w:rsidRPr="00F10C55" w:rsidRDefault="00F10C55" w:rsidP="00F10C55">
      <w:pPr>
        <w:rPr>
          <w:rFonts w:eastAsia="Calibri"/>
        </w:rPr>
      </w:pPr>
      <w:r w:rsidRPr="00F10C55">
        <w:rPr>
          <w:rFonts w:eastAsia="Calibri"/>
          <w:rtl/>
        </w:rPr>
        <w:t>מקור החובה במשפט האנגלי הרואה את עוה"ד כ</w:t>
      </w:r>
      <w:r w:rsidRPr="00F10C55">
        <w:rPr>
          <w:rFonts w:eastAsia="Calibri" w:hint="cs"/>
          <w:rtl/>
        </w:rPr>
        <w:t xml:space="preserve">- </w:t>
      </w:r>
      <w:r w:rsidRPr="00F10C55">
        <w:rPr>
          <w:rFonts w:eastAsia="Calibri"/>
        </w:rPr>
        <w:t>“officer of the court”</w:t>
      </w:r>
      <w:r w:rsidRPr="00F10C55">
        <w:rPr>
          <w:rFonts w:eastAsia="Calibri"/>
          <w:rtl/>
        </w:rPr>
        <w:t xml:space="preserve"> = נאמן ביהמ"ש.</w:t>
      </w:r>
      <w:r w:rsidRPr="00F10C55">
        <w:rPr>
          <w:rFonts w:eastAsia="Calibri" w:hint="cs"/>
          <w:rtl/>
        </w:rPr>
        <w:t xml:space="preserve"> עו"ד לא רק משרתת לקוח אלא היא חלק ממערכת הצדק, ועל כן יש לה מחויבות גם לביהמ"ש.</w:t>
      </w:r>
    </w:p>
    <w:p w14:paraId="6934B20E" w14:textId="77777777" w:rsidR="00F10C55" w:rsidRPr="00F10C55" w:rsidRDefault="00F10C55" w:rsidP="00F10C55">
      <w:pPr>
        <w:rPr>
          <w:rFonts w:eastAsia="Calibri"/>
        </w:rPr>
      </w:pPr>
      <w:r w:rsidRPr="00F10C55">
        <w:rPr>
          <w:rFonts w:eastAsia="Calibri"/>
          <w:rtl/>
        </w:rPr>
        <w:t>החובה כלפי ביהמ"ש משקפת את האמון שביהמ"ש רוחש למעמד עוה"ד ואת הסתמכותו של ביהמ"ש על יושר</w:t>
      </w:r>
      <w:r w:rsidRPr="00F10C55">
        <w:rPr>
          <w:rFonts w:eastAsia="Calibri" w:hint="cs"/>
          <w:rtl/>
        </w:rPr>
        <w:t>ו</w:t>
      </w:r>
      <w:r w:rsidRPr="00F10C55">
        <w:rPr>
          <w:rFonts w:eastAsia="Calibri"/>
          <w:rtl/>
        </w:rPr>
        <w:t xml:space="preserve"> ואמינות</w:t>
      </w:r>
      <w:r w:rsidRPr="00F10C55">
        <w:rPr>
          <w:rFonts w:eastAsia="Calibri" w:hint="cs"/>
          <w:rtl/>
        </w:rPr>
        <w:t>ו</w:t>
      </w:r>
      <w:r w:rsidRPr="00F10C55">
        <w:rPr>
          <w:rFonts w:eastAsia="Calibri"/>
          <w:rtl/>
        </w:rPr>
        <w:t xml:space="preserve"> של עוה"ד המופיעה בפניו. </w:t>
      </w:r>
      <w:r w:rsidRPr="00F10C55">
        <w:rPr>
          <w:rFonts w:eastAsia="Calibri" w:hint="cs"/>
          <w:rtl/>
        </w:rPr>
        <w:t>לא ניתן לקיים מערכת שהשופטות והשופטים כל הזמן חושדים בעו"ד.</w:t>
      </w:r>
    </w:p>
    <w:p w14:paraId="259FA9BD" w14:textId="77777777" w:rsidR="00F10C55" w:rsidRPr="00F10C55" w:rsidRDefault="00F10C55" w:rsidP="00F10C55">
      <w:pPr>
        <w:rPr>
          <w:rFonts w:eastAsia="Calibri"/>
        </w:rPr>
      </w:pPr>
      <w:r w:rsidRPr="00F10C55">
        <w:rPr>
          <w:rFonts w:eastAsia="Calibri" w:hint="cs"/>
          <w:rtl/>
        </w:rPr>
        <w:t>עורכי ועורכות הדין</w:t>
      </w:r>
      <w:r w:rsidRPr="00F10C55">
        <w:rPr>
          <w:rFonts w:eastAsia="Calibri"/>
          <w:rtl/>
        </w:rPr>
        <w:t xml:space="preserve"> נתפסים יחד עם ביהמ"ש כמשרתיו של החוק, המסייעים לביהמ"ש לברר את הסכסוך ולחשוף את האמת. </w:t>
      </w:r>
      <w:r w:rsidRPr="00F10C55">
        <w:rPr>
          <w:rFonts w:eastAsia="Calibri" w:hint="cs"/>
          <w:rtl/>
        </w:rPr>
        <w:t xml:space="preserve">כאשר עו"ד לא רק מוכוונים כלפי הלקוח שלהם. </w:t>
      </w:r>
      <w:r w:rsidRPr="00F10C55">
        <w:rPr>
          <w:rFonts w:eastAsia="Calibri"/>
          <w:rtl/>
        </w:rPr>
        <w:t>חובת עוה"ד כלפי ביהמ"ש מהווה נדבך חשוב ביצירת הקשר הראוי בין עוה"ד לשופטים, קשר המבוסס על חבות הדדית ואמון הדדי.</w:t>
      </w:r>
    </w:p>
    <w:p w14:paraId="793F8BA7" w14:textId="77777777" w:rsidR="00F10C55" w:rsidRPr="00F10C55" w:rsidRDefault="00F10C55" w:rsidP="00F10C55">
      <w:pPr>
        <w:rPr>
          <w:rFonts w:eastAsia="Calibri"/>
          <w:rtl/>
        </w:rPr>
      </w:pPr>
      <w:r w:rsidRPr="00F10C55">
        <w:rPr>
          <w:rFonts w:eastAsia="Calibri"/>
          <w:rtl/>
        </w:rPr>
        <w:t xml:space="preserve">דוגמה: </w:t>
      </w:r>
      <w:r w:rsidRPr="00F10C55">
        <w:rPr>
          <w:rFonts w:eastAsia="Calibri"/>
          <w:u w:val="single"/>
          <w:rtl/>
        </w:rPr>
        <w:t xml:space="preserve">חנא בולוס נ' לשכת עורכי הדין מחוז חיפה </w:t>
      </w:r>
      <w:r w:rsidRPr="00F10C55">
        <w:rPr>
          <w:rFonts w:eastAsia="Calibri" w:hint="cs"/>
          <w:rtl/>
        </w:rPr>
        <w:t xml:space="preserve"> </w:t>
      </w:r>
    </w:p>
    <w:p w14:paraId="15DD7743" w14:textId="77777777" w:rsidR="00F10C55" w:rsidRPr="00F10C55" w:rsidRDefault="00F10C55" w:rsidP="00F10C55">
      <w:pPr>
        <w:rPr>
          <w:rFonts w:eastAsia="Calibri"/>
          <w:rtl/>
        </w:rPr>
      </w:pPr>
      <w:r w:rsidRPr="00F10C55">
        <w:rPr>
          <w:rFonts w:eastAsia="Calibri" w:hint="cs"/>
          <w:u w:val="single"/>
          <w:rtl/>
        </w:rPr>
        <w:t>רקע עובדתי:</w:t>
      </w:r>
      <w:r w:rsidRPr="00F10C55">
        <w:rPr>
          <w:rFonts w:eastAsia="Calibri" w:hint="cs"/>
          <w:rtl/>
        </w:rPr>
        <w:t xml:space="preserve"> עו"ד הגיש בשם לקוח כתב תביעה לבימ"ש שלום בקריות, יחד עם בקשה לצו עיכוב יציאה מארץ. באותו יום ניתנה החלטת ביהמ"ש </w:t>
      </w:r>
      <w:r w:rsidRPr="00F10C55">
        <w:rPr>
          <w:rFonts w:eastAsia="Calibri" w:hint="cs"/>
          <w:u w:val="single"/>
          <w:rtl/>
        </w:rPr>
        <w:t>שדחתה</w:t>
      </w:r>
      <w:r w:rsidRPr="00F10C55">
        <w:rPr>
          <w:rFonts w:eastAsia="Calibri" w:hint="cs"/>
          <w:rtl/>
        </w:rPr>
        <w:t xml:space="preserve"> את הבקשה לצו עיכוב היציאה. שלושה ימים אחר כך הולך אותו עו"ד עם אותו כתב תביעה ואותה בקשה לעיכוב יציאה מהארץ ומגיש אותה לבימ"ש בעכו, מבלי לספר לחשוף שהוגשה תביעה ובקשה דומה בבימ"ש בקריות ומבלי לספר שהבקשה נדחתה. באותו היום בימ"ש שלום בעכו </w:t>
      </w:r>
      <w:r w:rsidRPr="00F10C55">
        <w:rPr>
          <w:rFonts w:eastAsia="Calibri" w:hint="cs"/>
          <w:u w:val="single"/>
          <w:rtl/>
        </w:rPr>
        <w:t>קיבל</w:t>
      </w:r>
      <w:r w:rsidRPr="00F10C55">
        <w:rPr>
          <w:rFonts w:eastAsia="Calibri" w:hint="cs"/>
          <w:rtl/>
        </w:rPr>
        <w:t xml:space="preserve"> את הבקשה. עו"ד ההגנה ביקש למחוק את התביעה בטענה שהיא לא הומצאה לו.</w:t>
      </w:r>
    </w:p>
    <w:p w14:paraId="6C3506E6" w14:textId="77777777" w:rsidR="00F10C55" w:rsidRPr="00F10C55" w:rsidRDefault="00F10C55" w:rsidP="00F10C55">
      <w:pPr>
        <w:rPr>
          <w:rFonts w:eastAsia="Calibri"/>
        </w:rPr>
      </w:pPr>
      <w:r w:rsidRPr="00F10C55">
        <w:rPr>
          <w:rFonts w:eastAsia="Calibri" w:hint="cs"/>
          <w:u w:val="single"/>
          <w:rtl/>
        </w:rPr>
        <w:t>ביהמ"ש</w:t>
      </w:r>
      <w:r w:rsidRPr="00F10C55">
        <w:rPr>
          <w:rFonts w:eastAsia="Calibri" w:hint="cs"/>
          <w:rtl/>
        </w:rPr>
        <w:t xml:space="preserve">: עורך הדין של ב"כ התובע הועמד לדין משמעתי על כך שלא סייע לביהמ"ש לעשות משפט והושעה מהמקצוע. שהרי עו"ד צריך לעזור לביהמ"ש לעשות משפט, ופה לא רק שזה לא נעשה, זה אפילו יכול להיחשב כהטעיה. כאשר במחוזי בירושלים ביהמ"ש הזכיר את פס"ד </w:t>
      </w:r>
      <w:r w:rsidRPr="00F10C55">
        <w:rPr>
          <w:rFonts w:eastAsia="Calibri" w:hint="cs"/>
          <w:u w:val="single"/>
          <w:rtl/>
        </w:rPr>
        <w:t>עו"ד חנא נ' מדינת ישראל</w:t>
      </w:r>
      <w:r w:rsidRPr="00F10C55">
        <w:rPr>
          <w:rFonts w:eastAsia="Calibri" w:hint="cs"/>
          <w:rtl/>
        </w:rPr>
        <w:t xml:space="preserve"> שבו נקבע שכאשר יש התנגשות בין חובת עוה"ד ללקוח לבין חובתו של עוה"ד לביהמ"ש, </w:t>
      </w:r>
      <w:r w:rsidRPr="00F10C55">
        <w:rPr>
          <w:rFonts w:eastAsia="Calibri" w:hint="cs"/>
          <w:u w:val="single"/>
          <w:rtl/>
        </w:rPr>
        <w:t>חובתו כלפי ביהמ"ש גוברת.</w:t>
      </w:r>
      <w:r w:rsidRPr="00F10C55">
        <w:rPr>
          <w:rFonts w:eastAsia="Calibri" w:hint="cs"/>
          <w:rtl/>
        </w:rPr>
        <w:t xml:space="preserve"> </w:t>
      </w:r>
    </w:p>
    <w:p w14:paraId="4956A349" w14:textId="77777777" w:rsidR="00F10C55" w:rsidRPr="00F10C55" w:rsidRDefault="00F10C55" w:rsidP="00F10C55">
      <w:pPr>
        <w:rPr>
          <w:rFonts w:eastAsia="Calibri"/>
          <w:rtl/>
        </w:rPr>
      </w:pPr>
      <w:r w:rsidRPr="00F10C55">
        <w:rPr>
          <w:rFonts w:eastAsia="Calibri" w:hint="cs"/>
          <w:rtl/>
        </w:rPr>
        <w:t xml:space="preserve">כלומר לשיטת ביהמ"ש חובות עוה"ד לביהמ"ש &gt; חובתם ללקוח (אם כי יש עו"ד שחולקים על התפישה ויש מצבים שבהם צריך לאזן בין החובות). נראה כי לא תמיד עו"ד מקבלים את גישת ביהמ"ש, אך זו עדיין הגישה השלטת בביהמ"ש. התפיסה הבסיסית של עו"ד שהמחויבות שלהם היא ללקוח, ויש מצבים הדורשים איזון. </w:t>
      </w:r>
    </w:p>
    <w:p w14:paraId="1BC2F992" w14:textId="77777777" w:rsidR="00F10C55" w:rsidRPr="00F10C55" w:rsidRDefault="00F10C55" w:rsidP="00F10C55">
      <w:pPr>
        <w:rPr>
          <w:rFonts w:eastAsia="Calibri"/>
        </w:rPr>
      </w:pPr>
      <w:r w:rsidRPr="00F10C55">
        <w:rPr>
          <w:rFonts w:eastAsia="Calibri"/>
          <w:b/>
          <w:bCs/>
          <w:rtl/>
        </w:rPr>
        <w:t>עו"ד חייב/ת להתייחס לביהמ"ש בכבוד</w:t>
      </w:r>
    </w:p>
    <w:p w14:paraId="21ED058C" w14:textId="77777777" w:rsidR="00F10C55" w:rsidRPr="00F10C55" w:rsidRDefault="00F10C55" w:rsidP="00F10C55">
      <w:pPr>
        <w:rPr>
          <w:rFonts w:eastAsia="Calibri"/>
          <w:i/>
          <w:iCs/>
        </w:rPr>
      </w:pPr>
      <w:r w:rsidRPr="00F10C55">
        <w:rPr>
          <w:rFonts w:eastAsia="Calibri"/>
          <w:rtl/>
        </w:rPr>
        <w:t>כלל 2 לכללי האתיקה: חובת עורך דין</w:t>
      </w:r>
      <w:r w:rsidRPr="00F10C55">
        <w:rPr>
          <w:rFonts w:eastAsia="Calibri" w:hint="cs"/>
          <w:i/>
          <w:iCs/>
          <w:rtl/>
        </w:rPr>
        <w:t>: "</w:t>
      </w:r>
      <w:r w:rsidRPr="00F10C55">
        <w:rPr>
          <w:rFonts w:eastAsia="Calibri"/>
          <w:i/>
          <w:iCs/>
          <w:rtl/>
        </w:rPr>
        <w:t xml:space="preserve">עורך דין ייצג את לקוחו בנאמנות, במסירות, ללא מורא, תוך שמירה על הגינות, על כבוד המקצוע ועל </w:t>
      </w:r>
      <w:r w:rsidRPr="00F10C55">
        <w:rPr>
          <w:rFonts w:eastAsia="Calibri"/>
          <w:i/>
          <w:iCs/>
          <w:u w:val="single"/>
          <w:rtl/>
        </w:rPr>
        <w:t>יחס כבוד לבית המשפט</w:t>
      </w:r>
      <w:r w:rsidRPr="00F10C55">
        <w:rPr>
          <w:rFonts w:eastAsia="Calibri" w:hint="cs"/>
          <w:i/>
          <w:iCs/>
          <w:u w:val="single"/>
          <w:rtl/>
        </w:rPr>
        <w:t>"</w:t>
      </w:r>
      <w:r w:rsidRPr="00F10C55">
        <w:rPr>
          <w:rFonts w:eastAsia="Calibri"/>
          <w:i/>
          <w:iCs/>
          <w:rtl/>
        </w:rPr>
        <w:t>.</w:t>
      </w:r>
    </w:p>
    <w:p w14:paraId="1CFA857B" w14:textId="77777777" w:rsidR="00F10C55" w:rsidRPr="00F10C55" w:rsidRDefault="00F10C55" w:rsidP="00F10C55">
      <w:pPr>
        <w:rPr>
          <w:rFonts w:eastAsia="Calibri"/>
          <w:rtl/>
        </w:rPr>
      </w:pPr>
      <w:r w:rsidRPr="00F10C55">
        <w:rPr>
          <w:rFonts w:eastAsia="Calibri" w:hint="cs"/>
          <w:rtl/>
        </w:rPr>
        <w:t xml:space="preserve">כלל 2 שגם עוסק בחובת עו"ד ללקוח, עוסק גם בחובה לנהוג בכבוד לביהמ"ש. </w:t>
      </w:r>
    </w:p>
    <w:p w14:paraId="51DF8D4F" w14:textId="77777777" w:rsidR="00F10C55" w:rsidRPr="00F10C55" w:rsidRDefault="00F10C55" w:rsidP="00F10C55">
      <w:pPr>
        <w:rPr>
          <w:rFonts w:eastAsia="Calibri"/>
        </w:rPr>
      </w:pPr>
      <w:r w:rsidRPr="00F10C55">
        <w:rPr>
          <w:rFonts w:eastAsia="Calibri"/>
          <w:rtl/>
        </w:rPr>
        <w:t>כלל 32 לכללי האתיקה: כבוד לבית המשפט</w:t>
      </w:r>
      <w:r w:rsidRPr="00F10C55">
        <w:rPr>
          <w:rFonts w:eastAsia="Calibri" w:hint="cs"/>
          <w:rtl/>
        </w:rPr>
        <w:t>:</w:t>
      </w:r>
    </w:p>
    <w:p w14:paraId="083CF06F" w14:textId="77777777" w:rsidR="00F10C55" w:rsidRPr="00F10C55" w:rsidRDefault="00F10C55" w:rsidP="00F10C55">
      <w:pPr>
        <w:rPr>
          <w:rFonts w:eastAsia="Calibri"/>
          <w:i/>
          <w:iCs/>
        </w:rPr>
      </w:pPr>
      <w:r w:rsidRPr="00F10C55">
        <w:rPr>
          <w:rFonts w:eastAsia="Calibri" w:hint="cs"/>
          <w:i/>
          <w:iCs/>
          <w:rtl/>
        </w:rPr>
        <w:t>"</w:t>
      </w:r>
      <w:r w:rsidRPr="00F10C55">
        <w:rPr>
          <w:rFonts w:eastAsia="Calibri"/>
          <w:i/>
          <w:iCs/>
          <w:rtl/>
        </w:rPr>
        <w:t xml:space="preserve">(א) </w:t>
      </w:r>
      <w:r w:rsidRPr="00F10C55">
        <w:rPr>
          <w:rFonts w:eastAsia="Calibri"/>
          <w:i/>
          <w:iCs/>
          <w:u w:val="single"/>
          <w:rtl/>
        </w:rPr>
        <w:t>עורך דין ישמור, בעמידתו לפני בית המשפט, על יחס כבוד לבית המשפט,</w:t>
      </w:r>
      <w:r w:rsidRPr="00F10C55">
        <w:rPr>
          <w:rFonts w:eastAsia="Calibri"/>
          <w:i/>
          <w:iCs/>
          <w:rtl/>
        </w:rPr>
        <w:t xml:space="preserve"> תוך הגנה על זכויות לקוחו בהגינות, במסירות ותוך שמירה על כבוד המקצוע.</w:t>
      </w:r>
    </w:p>
    <w:p w14:paraId="24E098E9" w14:textId="77777777" w:rsidR="00F10C55" w:rsidRPr="00F10C55" w:rsidRDefault="00F10C55" w:rsidP="00F10C55">
      <w:pPr>
        <w:rPr>
          <w:rFonts w:eastAsia="Calibri"/>
          <w:i/>
          <w:iCs/>
        </w:rPr>
      </w:pPr>
      <w:r w:rsidRPr="00F10C55">
        <w:rPr>
          <w:rFonts w:eastAsia="Calibri"/>
          <w:i/>
          <w:iCs/>
          <w:rtl/>
        </w:rPr>
        <w:t xml:space="preserve">(ב) </w:t>
      </w:r>
      <w:r w:rsidRPr="00F10C55">
        <w:rPr>
          <w:rFonts w:eastAsia="Calibri"/>
          <w:i/>
          <w:iCs/>
          <w:u w:val="single"/>
          <w:rtl/>
        </w:rPr>
        <w:t xml:space="preserve">עורך דין יופיע בבית המשפט </w:t>
      </w:r>
      <w:r w:rsidRPr="00F10C55">
        <w:rPr>
          <w:rFonts w:eastAsia="Calibri"/>
          <w:i/>
          <w:iCs/>
          <w:color w:val="FF0000"/>
          <w:u w:val="single"/>
          <w:rtl/>
        </w:rPr>
        <w:t>הופעה מכובדת</w:t>
      </w:r>
      <w:r w:rsidRPr="00F10C55">
        <w:rPr>
          <w:rFonts w:eastAsia="Calibri"/>
          <w:i/>
          <w:iCs/>
          <w:color w:val="FF0000"/>
          <w:rtl/>
        </w:rPr>
        <w:t xml:space="preserve"> </w:t>
      </w:r>
      <w:r w:rsidRPr="00F10C55">
        <w:rPr>
          <w:rFonts w:eastAsia="Calibri"/>
          <w:i/>
          <w:iCs/>
          <w:rtl/>
        </w:rPr>
        <w:t>ובמדי משפט הולמים, כפי שנקבעו בדין.</w:t>
      </w:r>
      <w:r w:rsidRPr="00F10C55">
        <w:rPr>
          <w:rFonts w:eastAsia="Calibri" w:hint="cs"/>
          <w:i/>
          <w:iCs/>
          <w:rtl/>
        </w:rPr>
        <w:t>"</w:t>
      </w:r>
    </w:p>
    <w:p w14:paraId="5756DA2A" w14:textId="77777777" w:rsidR="00F10C55" w:rsidRPr="00F10C55" w:rsidRDefault="00F10C55" w:rsidP="00F10C55">
      <w:pPr>
        <w:rPr>
          <w:rFonts w:eastAsia="Calibri"/>
        </w:rPr>
      </w:pPr>
      <w:r w:rsidRPr="00F10C55">
        <w:rPr>
          <w:rFonts w:eastAsia="Calibri" w:hint="cs"/>
          <w:rtl/>
        </w:rPr>
        <w:t xml:space="preserve">כאשר עו"ד לא מתנהגת בכבוד לבית המשפט, </w:t>
      </w:r>
      <w:r w:rsidRPr="00F10C55">
        <w:rPr>
          <w:rFonts w:eastAsia="Calibri"/>
          <w:rtl/>
        </w:rPr>
        <w:t xml:space="preserve">בית המשפט יכול להשתמש בשני כלים מרכזיים על מנת להתמודד עם עו"ד, </w:t>
      </w:r>
      <w:r w:rsidRPr="00F10C55">
        <w:rPr>
          <w:rFonts w:eastAsia="Calibri" w:hint="cs"/>
          <w:rtl/>
        </w:rPr>
        <w:t>אופן</w:t>
      </w:r>
      <w:r w:rsidRPr="00F10C55">
        <w:rPr>
          <w:rFonts w:eastAsia="Calibri"/>
          <w:rtl/>
        </w:rPr>
        <w:t xml:space="preserve"> התבטאויותיהם והיחס הניתן על ידם:</w:t>
      </w:r>
    </w:p>
    <w:p w14:paraId="39FC6DF3" w14:textId="77777777" w:rsidR="00F10C55" w:rsidRPr="00F10C55" w:rsidRDefault="00F10C55" w:rsidP="00F10C55">
      <w:pPr>
        <w:numPr>
          <w:ilvl w:val="0"/>
          <w:numId w:val="338"/>
        </w:numPr>
        <w:contextualSpacing/>
        <w:rPr>
          <w:rFonts w:eastAsia="Calibri"/>
        </w:rPr>
      </w:pPr>
      <w:r w:rsidRPr="00F10C55">
        <w:rPr>
          <w:rFonts w:eastAsia="Calibri"/>
          <w:u w:val="single"/>
          <w:rtl/>
        </w:rPr>
        <w:t>הגשת תלונות לוועדת האתיקה</w:t>
      </w:r>
      <w:r w:rsidRPr="00F10C55">
        <w:rPr>
          <w:rFonts w:eastAsia="Calibri" w:hint="cs"/>
          <w:rtl/>
        </w:rPr>
        <w:t xml:space="preserve">- השופט פונה להנהלת בתי המשפט והיא מגישה תלונה לוועדת האתיקה נ' עוה"ד. אותו עו"ד יועמד לדין משמעתי. תלונות כאלו יכולות להסתיים גם בהשעיות ארוכות מהלשכה. </w:t>
      </w:r>
    </w:p>
    <w:p w14:paraId="2412E450" w14:textId="77777777" w:rsidR="00F10C55" w:rsidRPr="00F10C55" w:rsidRDefault="00F10C55" w:rsidP="00F10C55">
      <w:pPr>
        <w:ind w:left="720"/>
        <w:rPr>
          <w:rFonts w:eastAsia="Calibri"/>
          <w:u w:val="single"/>
        </w:rPr>
      </w:pPr>
      <w:r w:rsidRPr="00F10C55">
        <w:rPr>
          <w:rFonts w:eastAsia="Calibri"/>
          <w:u w:val="single"/>
          <w:rtl/>
        </w:rPr>
        <w:t>הטלת הוצאות אישיות על עוה"ד</w:t>
      </w:r>
      <w:r w:rsidRPr="00F10C55">
        <w:rPr>
          <w:rFonts w:eastAsia="Calibri" w:hint="cs"/>
          <w:rtl/>
        </w:rPr>
        <w:t xml:space="preserve">- ביהמ"ש העליון פסק כי </w:t>
      </w:r>
      <w:r w:rsidRPr="00F10C55">
        <w:rPr>
          <w:rFonts w:eastAsia="Calibri"/>
          <w:rtl/>
        </w:rPr>
        <w:t>לבית המשפט</w:t>
      </w:r>
      <w:r w:rsidRPr="00F10C55">
        <w:rPr>
          <w:rFonts w:eastAsia="Calibri" w:hint="cs"/>
          <w:rtl/>
        </w:rPr>
        <w:t xml:space="preserve"> יש</w:t>
      </w:r>
      <w:r w:rsidRPr="00F10C55">
        <w:rPr>
          <w:rFonts w:eastAsia="Calibri"/>
          <w:rtl/>
        </w:rPr>
        <w:t xml:space="preserve"> סמכות טבועה להטיל הוצאות אישיות על עורך דין</w:t>
      </w:r>
      <w:r w:rsidRPr="00F10C55">
        <w:rPr>
          <w:rFonts w:eastAsia="Calibri" w:hint="cs"/>
          <w:rtl/>
        </w:rPr>
        <w:t xml:space="preserve"> </w:t>
      </w:r>
      <w:r w:rsidRPr="00F10C55">
        <w:rPr>
          <w:rFonts w:eastAsia="Calibri"/>
          <w:rtl/>
        </w:rPr>
        <w:t>הפוגע בתפקוד התקין של ב</w:t>
      </w:r>
      <w:r w:rsidRPr="00F10C55">
        <w:rPr>
          <w:rFonts w:eastAsia="Calibri" w:hint="cs"/>
          <w:rtl/>
        </w:rPr>
        <w:t xml:space="preserve">יהמ"ש ומתייחס לביהמ"ש בצורה לא ראויה. </w:t>
      </w:r>
      <w:r w:rsidRPr="00F10C55">
        <w:rPr>
          <w:rFonts w:eastAsia="Calibri"/>
          <w:rtl/>
        </w:rPr>
        <w:t>אך על בית המשפט לנקוט במשנה זהירות בהשתמשו בסמכות זו</w:t>
      </w:r>
      <w:r w:rsidRPr="00F10C55">
        <w:rPr>
          <w:rFonts w:eastAsia="Calibri" w:hint="cs"/>
          <w:rtl/>
        </w:rPr>
        <w:t xml:space="preserve"> </w:t>
      </w:r>
      <w:r w:rsidRPr="00F10C55">
        <w:rPr>
          <w:rFonts w:eastAsia="Calibri"/>
          <w:rtl/>
        </w:rPr>
        <w:t>ויעשה בה שימוש רק</w:t>
      </w:r>
      <w:r w:rsidRPr="00F10C55">
        <w:rPr>
          <w:rFonts w:eastAsia="Calibri" w:hint="cs"/>
          <w:rtl/>
        </w:rPr>
        <w:t xml:space="preserve"> תחת שלושה תנאים מצטברים:</w:t>
      </w:r>
      <w:r w:rsidRPr="00F10C55">
        <w:rPr>
          <w:rFonts w:eastAsia="Calibri"/>
          <w:rtl/>
        </w:rPr>
        <w:t xml:space="preserve"> </w:t>
      </w:r>
      <w:r w:rsidRPr="00F10C55">
        <w:rPr>
          <w:rFonts w:eastAsia="Calibri"/>
          <w:u w:val="single"/>
          <w:rtl/>
        </w:rPr>
        <w:t xml:space="preserve">בע"מ 3778/12 עו"ד אירינה גלפנבויים נ' מ"י (2014) </w:t>
      </w:r>
    </w:p>
    <w:p w14:paraId="03CD8D29" w14:textId="77777777" w:rsidR="00F10C55" w:rsidRPr="00F10C55" w:rsidRDefault="00F10C55" w:rsidP="00F10C55">
      <w:pPr>
        <w:numPr>
          <w:ilvl w:val="0"/>
          <w:numId w:val="340"/>
        </w:numPr>
        <w:contextualSpacing/>
        <w:rPr>
          <w:rFonts w:eastAsia="Calibri"/>
        </w:rPr>
      </w:pPr>
      <w:r w:rsidRPr="00F10C55">
        <w:rPr>
          <w:rFonts w:eastAsia="Calibri"/>
          <w:u w:val="single"/>
          <w:rtl/>
        </w:rPr>
        <w:t>בנסיבות מיוחדות</w:t>
      </w:r>
      <w:r w:rsidRPr="00F10C55">
        <w:rPr>
          <w:rFonts w:eastAsia="Calibri" w:hint="cs"/>
          <w:rtl/>
        </w:rPr>
        <w:t xml:space="preserve">; לא על כל משפט והתבטאות חד פעמית צריכה להוביל להטלת הוצאות אישיות. זה צריך להיות שיטתי וחמור. </w:t>
      </w:r>
    </w:p>
    <w:p w14:paraId="7FAD04EE" w14:textId="77777777" w:rsidR="00F10C55" w:rsidRPr="00F10C55" w:rsidRDefault="00F10C55" w:rsidP="00F10C55">
      <w:pPr>
        <w:numPr>
          <w:ilvl w:val="0"/>
          <w:numId w:val="340"/>
        </w:numPr>
        <w:contextualSpacing/>
        <w:rPr>
          <w:rFonts w:eastAsia="Calibri"/>
        </w:rPr>
      </w:pPr>
      <w:r w:rsidRPr="00F10C55">
        <w:rPr>
          <w:rFonts w:eastAsia="Calibri"/>
          <w:u w:val="single"/>
          <w:rtl/>
        </w:rPr>
        <w:t>לאחר שהתריע בפני עורך הדין</w:t>
      </w:r>
      <w:r w:rsidRPr="00F10C55">
        <w:rPr>
          <w:rFonts w:eastAsia="Calibri" w:hint="cs"/>
          <w:u w:val="single"/>
          <w:rtl/>
        </w:rPr>
        <w:t xml:space="preserve">; </w:t>
      </w:r>
      <w:r w:rsidRPr="00F10C55">
        <w:rPr>
          <w:rFonts w:eastAsia="Calibri" w:hint="cs"/>
          <w:rtl/>
        </w:rPr>
        <w:t xml:space="preserve">ביהמ"ש צריך להתריע כי ההתנהגות הזאת פוגענית. </w:t>
      </w:r>
    </w:p>
    <w:p w14:paraId="2BA310A7" w14:textId="77777777" w:rsidR="00F10C55" w:rsidRPr="00F10C55" w:rsidRDefault="00F10C55" w:rsidP="00F10C55">
      <w:pPr>
        <w:numPr>
          <w:ilvl w:val="0"/>
          <w:numId w:val="340"/>
        </w:numPr>
        <w:contextualSpacing/>
        <w:rPr>
          <w:rFonts w:eastAsia="Calibri"/>
        </w:rPr>
      </w:pPr>
      <w:r w:rsidRPr="00F10C55">
        <w:rPr>
          <w:rFonts w:eastAsia="Calibri" w:hint="cs"/>
          <w:u w:val="single"/>
          <w:rtl/>
        </w:rPr>
        <w:t>לאחר ש</w:t>
      </w:r>
      <w:r w:rsidRPr="00F10C55">
        <w:rPr>
          <w:rFonts w:eastAsia="Calibri"/>
          <w:u w:val="single"/>
          <w:rtl/>
        </w:rPr>
        <w:t>נתן לו הזדמנות להשמיע טענותיו</w:t>
      </w:r>
      <w:r w:rsidRPr="00F10C55">
        <w:rPr>
          <w:rFonts w:eastAsia="Calibri" w:hint="cs"/>
          <w:rtl/>
        </w:rPr>
        <w:t xml:space="preserve">. כבר כשביהמ"ש אומר שהאזהרות לא עוזרות, הוא רוצה להטיל הוצאות אישיות ועדיין ביהמ"ש צריך לתת לו הזדמנות להגיב. </w:t>
      </w:r>
    </w:p>
    <w:p w14:paraId="29C2A99E" w14:textId="77777777" w:rsidR="00F10C55" w:rsidRPr="00F10C55" w:rsidRDefault="00F10C55" w:rsidP="00F10C55">
      <w:pPr>
        <w:rPr>
          <w:rFonts w:eastAsia="Calibri"/>
          <w:rtl/>
        </w:rPr>
      </w:pPr>
      <w:r w:rsidRPr="00F10C55">
        <w:rPr>
          <w:rFonts w:eastAsia="Calibri" w:hint="cs"/>
          <w:rtl/>
        </w:rPr>
        <w:lastRenderedPageBreak/>
        <w:t>בפועל אכן מטילים הוצאות אישיות, כאשר בשנים האחרונות כבר אין ברירה שלא להטיל. אך עדיין כעיקרון שופטים ושופטות לא ממהרות להטיל הוצאות ויותר פונות לועדת האתיקה. כך ש</w:t>
      </w:r>
      <w:r w:rsidRPr="00F10C55">
        <w:rPr>
          <w:rFonts w:eastAsia="Calibri"/>
          <w:rtl/>
        </w:rPr>
        <w:t>בתי המשפט אינם מרבים בהטלת הוצאות אישיות, התלונות כנגד עורכי הדין לוועדות האתיקה שכיחות יותר.</w:t>
      </w:r>
    </w:p>
    <w:p w14:paraId="2BF1C8CC" w14:textId="77777777" w:rsidR="00F10C55" w:rsidRPr="00F10C55" w:rsidRDefault="00F10C55" w:rsidP="00F10C55">
      <w:pPr>
        <w:rPr>
          <w:rFonts w:eastAsia="Calibri"/>
        </w:rPr>
      </w:pPr>
      <w:r w:rsidRPr="00F10C55">
        <w:rPr>
          <w:rFonts w:eastAsia="Calibri"/>
          <w:b/>
          <w:bCs/>
          <w:rtl/>
        </w:rPr>
        <w:t>הופעה מכובדת ומדי משפט הולמים</w:t>
      </w:r>
    </w:p>
    <w:p w14:paraId="75B10F00" w14:textId="77777777" w:rsidR="00F10C55" w:rsidRPr="00F10C55" w:rsidRDefault="00F10C55" w:rsidP="00F10C55">
      <w:pPr>
        <w:rPr>
          <w:rFonts w:eastAsia="Calibri"/>
        </w:rPr>
      </w:pPr>
      <w:r w:rsidRPr="00F10C55">
        <w:rPr>
          <w:rFonts w:eastAsia="Calibri"/>
          <w:rtl/>
        </w:rPr>
        <w:t>כללי לשכת עורכי הדין (מדי משפט), תשס"ו-2005</w:t>
      </w:r>
    </w:p>
    <w:p w14:paraId="24996B7D" w14:textId="77777777" w:rsidR="00F10C55" w:rsidRPr="00F10C55" w:rsidRDefault="00F10C55" w:rsidP="00F10C55">
      <w:pPr>
        <w:rPr>
          <w:rFonts w:eastAsia="Calibri"/>
          <w:i/>
          <w:iCs/>
        </w:rPr>
      </w:pPr>
      <w:r w:rsidRPr="00F10C55">
        <w:rPr>
          <w:rFonts w:eastAsia="Calibri"/>
          <w:i/>
          <w:iCs/>
          <w:rtl/>
        </w:rPr>
        <w:t>מדי משפט של עורכי דין</w:t>
      </w:r>
    </w:p>
    <w:p w14:paraId="2CBD50E2" w14:textId="77777777" w:rsidR="00F10C55" w:rsidRPr="00F10C55" w:rsidRDefault="00F10C55" w:rsidP="00F10C55">
      <w:pPr>
        <w:rPr>
          <w:rFonts w:eastAsia="Calibri"/>
          <w:i/>
          <w:iCs/>
        </w:rPr>
      </w:pPr>
      <w:r w:rsidRPr="00F10C55">
        <w:rPr>
          <w:rFonts w:eastAsia="Calibri"/>
          <w:i/>
          <w:iCs/>
          <w:rtl/>
        </w:rPr>
        <w:t>1.    מדי משפט של עורכי דין הם: חולצה לבנה בעלת צווארון ושרוולים ארוכים או קצרים, עניבה, מכנסיים ומקטורן, כולם בצבע שחור או כחול כהה, ונעליים סגורות כהות.</w:t>
      </w:r>
    </w:p>
    <w:p w14:paraId="75D4C9F6" w14:textId="77777777" w:rsidR="00F10C55" w:rsidRPr="00F10C55" w:rsidRDefault="00F10C55" w:rsidP="00F10C55">
      <w:pPr>
        <w:rPr>
          <w:rFonts w:eastAsia="Calibri"/>
          <w:i/>
          <w:iCs/>
        </w:rPr>
      </w:pPr>
      <w:r w:rsidRPr="00F10C55">
        <w:rPr>
          <w:rFonts w:eastAsia="Calibri"/>
          <w:i/>
          <w:iCs/>
          <w:rtl/>
        </w:rPr>
        <w:t>מדי משפט של עורכות דין</w:t>
      </w:r>
    </w:p>
    <w:p w14:paraId="7F54D6BA" w14:textId="77777777" w:rsidR="00F10C55" w:rsidRPr="00F10C55" w:rsidRDefault="00F10C55" w:rsidP="00F10C55">
      <w:pPr>
        <w:rPr>
          <w:rFonts w:eastAsia="Calibri"/>
          <w:i/>
          <w:iCs/>
        </w:rPr>
      </w:pPr>
      <w:r w:rsidRPr="00F10C55">
        <w:rPr>
          <w:rFonts w:eastAsia="Calibri"/>
          <w:i/>
          <w:iCs/>
          <w:rtl/>
        </w:rPr>
        <w:t>2.    מדי משפט של עורכות דין הם: חולצה לבנה בעלת צווארון ושרוולים ארוכים או קצרים, מכנסיים או חצאית בצבע שחור או כחול כהה ומקטורן בצבע שחור או כחול כהה, או שמלה שחורה עם שרוולים ארוכים או קצרים וצווארון לבן, ונעליים כהות.</w:t>
      </w:r>
    </w:p>
    <w:p w14:paraId="74BEA137" w14:textId="77777777" w:rsidR="00F10C55" w:rsidRPr="00F10C55" w:rsidRDefault="00F10C55" w:rsidP="00F10C55">
      <w:pPr>
        <w:rPr>
          <w:rFonts w:eastAsia="Calibri"/>
          <w:i/>
          <w:iCs/>
        </w:rPr>
      </w:pPr>
      <w:r w:rsidRPr="00F10C55">
        <w:rPr>
          <w:rFonts w:eastAsia="Calibri"/>
          <w:i/>
          <w:iCs/>
          <w:rtl/>
        </w:rPr>
        <w:t>חובת לבישת גלימה</w:t>
      </w:r>
    </w:p>
    <w:p w14:paraId="503BC0BA" w14:textId="77777777" w:rsidR="00F10C55" w:rsidRPr="00F10C55" w:rsidRDefault="00F10C55" w:rsidP="00F10C55">
      <w:pPr>
        <w:rPr>
          <w:rFonts w:eastAsia="Calibri"/>
          <w:i/>
          <w:iCs/>
        </w:rPr>
      </w:pPr>
      <w:r w:rsidRPr="00F10C55">
        <w:rPr>
          <w:rFonts w:eastAsia="Calibri"/>
          <w:i/>
          <w:iCs/>
          <w:rtl/>
        </w:rPr>
        <w:t>3.    נוסף על האמור בסעיפים 1 ו-2 כוללים מדי משפט בבית המשפט העליון, בבית משפט מחוזי, בבית הדין הארצי לעבודה ובבית משפט מיוחד, גם גלימה שחורה שדוגמתה מצויה בבית הלשכה בירושלים.</w:t>
      </w:r>
    </w:p>
    <w:p w14:paraId="1F5D8241" w14:textId="77777777" w:rsidR="00F10C55" w:rsidRPr="00F10C55" w:rsidRDefault="00F10C55" w:rsidP="00F10C55">
      <w:pPr>
        <w:rPr>
          <w:rFonts w:eastAsia="Calibri"/>
          <w:i/>
          <w:iCs/>
        </w:rPr>
      </w:pPr>
      <w:r w:rsidRPr="00F10C55">
        <w:rPr>
          <w:rFonts w:eastAsia="Calibri"/>
          <w:i/>
          <w:iCs/>
          <w:rtl/>
        </w:rPr>
        <w:t>פטור מלבישת מקטורן</w:t>
      </w:r>
    </w:p>
    <w:p w14:paraId="615AB38E" w14:textId="77777777" w:rsidR="00F10C55" w:rsidRPr="00F10C55" w:rsidRDefault="00F10C55" w:rsidP="00F10C55">
      <w:pPr>
        <w:rPr>
          <w:rFonts w:eastAsia="Calibri"/>
          <w:i/>
          <w:iCs/>
        </w:rPr>
      </w:pPr>
      <w:r w:rsidRPr="00F10C55">
        <w:rPr>
          <w:rFonts w:eastAsia="Calibri"/>
          <w:i/>
          <w:iCs/>
          <w:rtl/>
        </w:rPr>
        <w:t>4.    בתקופה שמיום 1 באפריל עד יום 30 בנובמבר של כל שנה, ניתן שלא ללבוש מקטורן.</w:t>
      </w:r>
    </w:p>
    <w:p w14:paraId="6FA73469" w14:textId="77777777" w:rsidR="00F10C55" w:rsidRPr="00F10C55" w:rsidRDefault="00F10C55" w:rsidP="00F10C55">
      <w:pPr>
        <w:rPr>
          <w:rFonts w:eastAsia="Calibri"/>
        </w:rPr>
      </w:pPr>
      <w:r w:rsidRPr="00F10C55">
        <w:rPr>
          <w:rFonts w:eastAsia="Calibri"/>
          <w:b/>
          <w:bCs/>
          <w:rtl/>
        </w:rPr>
        <w:t>לעו"ד אסור להטעות את ביהמ"ש, או להיות שותף להטעיה שכזו</w:t>
      </w:r>
    </w:p>
    <w:p w14:paraId="7C929A93" w14:textId="77777777" w:rsidR="00F10C55" w:rsidRPr="00F10C55" w:rsidRDefault="00F10C55" w:rsidP="00F10C55">
      <w:pPr>
        <w:rPr>
          <w:rFonts w:eastAsia="Calibri"/>
          <w:i/>
          <w:iCs/>
          <w:rtl/>
        </w:rPr>
      </w:pPr>
      <w:r w:rsidRPr="00F10C55">
        <w:rPr>
          <w:rFonts w:eastAsia="Calibri"/>
          <w:rtl/>
        </w:rPr>
        <w:t>כלל 34 לכללי האתיקה: איסור הטעיה</w:t>
      </w:r>
      <w:r w:rsidRPr="00F10C55">
        <w:rPr>
          <w:rFonts w:eastAsia="Calibri" w:hint="cs"/>
          <w:rtl/>
        </w:rPr>
        <w:t xml:space="preserve">: </w:t>
      </w:r>
    </w:p>
    <w:p w14:paraId="1F40F21D" w14:textId="77777777" w:rsidR="00F10C55" w:rsidRPr="00F10C55" w:rsidRDefault="00F10C55" w:rsidP="00F10C55">
      <w:pPr>
        <w:rPr>
          <w:rFonts w:eastAsia="Calibri"/>
          <w:i/>
          <w:iCs/>
        </w:rPr>
      </w:pPr>
      <w:r w:rsidRPr="00F10C55">
        <w:rPr>
          <w:rFonts w:eastAsia="Calibri" w:hint="cs"/>
          <w:i/>
          <w:iCs/>
          <w:rtl/>
        </w:rPr>
        <w:t>"</w:t>
      </w:r>
      <w:r w:rsidRPr="00F10C55">
        <w:rPr>
          <w:rFonts w:eastAsia="Calibri"/>
          <w:i/>
          <w:iCs/>
          <w:rtl/>
        </w:rPr>
        <w:t xml:space="preserve">(א) </w:t>
      </w:r>
      <w:r w:rsidRPr="00F10C55">
        <w:rPr>
          <w:rFonts w:eastAsia="Calibri"/>
          <w:i/>
          <w:iCs/>
          <w:u w:val="single"/>
          <w:rtl/>
        </w:rPr>
        <w:t>לא יעלה עורך דין, בין בעל פה ובין בכתב, טענה עובדתית או משפטית ביודעו שאינה נכונה</w:t>
      </w:r>
      <w:r w:rsidRPr="00F10C55">
        <w:rPr>
          <w:rFonts w:eastAsia="Calibri"/>
          <w:i/>
          <w:iCs/>
          <w:rtl/>
        </w:rPr>
        <w:t>.</w:t>
      </w:r>
    </w:p>
    <w:p w14:paraId="19950DFE" w14:textId="77777777" w:rsidR="00F10C55" w:rsidRPr="00F10C55" w:rsidRDefault="00F10C55" w:rsidP="00F10C55">
      <w:pPr>
        <w:rPr>
          <w:rFonts w:eastAsia="Calibri"/>
          <w:i/>
          <w:iCs/>
          <w:rtl/>
        </w:rPr>
      </w:pPr>
      <w:r w:rsidRPr="00F10C55">
        <w:rPr>
          <w:rFonts w:eastAsia="Calibri"/>
          <w:i/>
          <w:iCs/>
          <w:rtl/>
        </w:rPr>
        <w:t>(ב) האמור בסעיף קטן (א) אין בו כדי למנוע הכחשה בכתב טענות בהליך אזרחי, או כפירה בעובדה בהליך פלילי.</w:t>
      </w:r>
      <w:r w:rsidRPr="00F10C55">
        <w:rPr>
          <w:rFonts w:eastAsia="Calibri" w:hint="cs"/>
          <w:i/>
          <w:iCs/>
          <w:rtl/>
        </w:rPr>
        <w:t>"</w:t>
      </w:r>
    </w:p>
    <w:p w14:paraId="06467962" w14:textId="77777777" w:rsidR="00F10C55" w:rsidRPr="00F10C55" w:rsidRDefault="00F10C55" w:rsidP="00F10C55">
      <w:pPr>
        <w:rPr>
          <w:rFonts w:eastAsia="Calibri"/>
          <w:rtl/>
        </w:rPr>
      </w:pPr>
      <w:r w:rsidRPr="00F10C55">
        <w:rPr>
          <w:rFonts w:eastAsia="Calibri" w:hint="cs"/>
          <w:rtl/>
        </w:rPr>
        <w:t xml:space="preserve">כלל קריטי לעבודת עו"ד. </w:t>
      </w:r>
    </w:p>
    <w:p w14:paraId="58AB493E" w14:textId="77777777" w:rsidR="00F10C55" w:rsidRPr="00F10C55" w:rsidRDefault="00F10C55" w:rsidP="00F10C55">
      <w:pPr>
        <w:rPr>
          <w:rFonts w:eastAsia="Calibri"/>
        </w:rPr>
      </w:pPr>
      <w:r w:rsidRPr="00F10C55">
        <w:rPr>
          <w:rFonts w:eastAsia="Calibri" w:hint="cs"/>
          <w:rtl/>
        </w:rPr>
        <w:t xml:space="preserve">לגבי ס"ק א' </w:t>
      </w:r>
      <w:r w:rsidRPr="00F10C55">
        <w:rPr>
          <w:rFonts w:eastAsia="Calibri"/>
          <w:rtl/>
        </w:rPr>
        <w:t>"ביודעו שאינה נכונה" – נפסק כי יסוד זה כולל גם עצימת עיניים:</w:t>
      </w:r>
      <w:r w:rsidRPr="00F10C55">
        <w:rPr>
          <w:rFonts w:eastAsia="Calibri" w:hint="cs"/>
          <w:rtl/>
        </w:rPr>
        <w:t xml:space="preserve"> כלומר-</w:t>
      </w:r>
      <w:r w:rsidRPr="00F10C55">
        <w:rPr>
          <w:rFonts w:eastAsia="Calibri"/>
          <w:rtl/>
        </w:rPr>
        <w:t xml:space="preserve"> כאשר יש חשד ממשי ועוה"ד נמנע מלבררו. </w:t>
      </w:r>
    </w:p>
    <w:p w14:paraId="3E25A28B" w14:textId="77777777" w:rsidR="00F10C55" w:rsidRPr="00F10C55" w:rsidRDefault="00F10C55" w:rsidP="00F10C55">
      <w:pPr>
        <w:rPr>
          <w:rFonts w:eastAsia="Calibri"/>
          <w:rtl/>
        </w:rPr>
      </w:pPr>
      <w:r w:rsidRPr="00F10C55">
        <w:rPr>
          <w:rFonts w:eastAsia="Calibri"/>
          <w:rtl/>
        </w:rPr>
        <w:t xml:space="preserve">לגבי ס"ק (ב): </w:t>
      </w:r>
      <w:r w:rsidRPr="00F10C55">
        <w:rPr>
          <w:rFonts w:eastAsia="Calibri" w:hint="cs"/>
          <w:rtl/>
        </w:rPr>
        <w:t xml:space="preserve">בשיטת המשפט מי שצריך להוכיח את התביעה הוא התובע. </w:t>
      </w:r>
      <w:r w:rsidRPr="00F10C55">
        <w:rPr>
          <w:rFonts w:eastAsia="Calibri"/>
          <w:rtl/>
        </w:rPr>
        <w:t>לאור הכלל שנטל ההוכחה על התובע, הרי שבמשפט פלילי התביעה היא זו שצריכה להוכיח את אשמתו של הנאשם</w:t>
      </w:r>
      <w:r w:rsidRPr="00F10C55">
        <w:rPr>
          <w:rFonts w:eastAsia="Calibri" w:hint="cs"/>
          <w:rtl/>
        </w:rPr>
        <w:t xml:space="preserve">, </w:t>
      </w:r>
      <w:r w:rsidRPr="00F10C55">
        <w:rPr>
          <w:rFonts w:eastAsia="Calibri"/>
          <w:rtl/>
        </w:rPr>
        <w:t xml:space="preserve">לכן הנאשם יכול לכפור בעובדות כתב האישום, ובמשפט אזרחי התובע צריך להוכיח את תביעתו והנתבע יכול להכחיש את האמור בכתב התביעה. </w:t>
      </w:r>
      <w:r w:rsidRPr="00F10C55">
        <w:rPr>
          <w:rFonts w:eastAsia="Calibri" w:hint="cs"/>
          <w:rtl/>
        </w:rPr>
        <w:t>תמיד ניתן להכחיש כי הכפירה היא לא הודאה כי לא עשה, אלא פנייה לתביעה שתתכבד ותכחיש את טענתה. ה</w:t>
      </w:r>
      <w:r w:rsidRPr="00F10C55">
        <w:rPr>
          <w:rFonts w:eastAsia="Calibri"/>
          <w:rtl/>
        </w:rPr>
        <w:t>כחשה או כפירה משמעותן בעצם טענה כי לצד שכנגד אין ראיות מספקות כדי להוכיח את הנטען בתביעה. מאחר והלקוח יכול לעשות כן, ברי כי גם עוה"ד המייצג אותו רשאי לטעון זאת בשמו.</w:t>
      </w:r>
      <w:r w:rsidRPr="00F10C55">
        <w:rPr>
          <w:rFonts w:eastAsia="Calibri" w:hint="cs"/>
          <w:rtl/>
        </w:rPr>
        <w:t xml:space="preserve"> כלומר מפני שהלקוח יכול לכפור ולהכחיש, קל וחומר כי עו"ד יכול גם, שכן הוא הפה של הלקוח. במקרה כזה, הכחשה לא נחשבת להטעיה. </w:t>
      </w:r>
    </w:p>
    <w:p w14:paraId="44D9923A" w14:textId="77777777" w:rsidR="00F10C55" w:rsidRPr="00F10C55" w:rsidRDefault="00F10C55" w:rsidP="00F10C55">
      <w:pPr>
        <w:rPr>
          <w:rFonts w:eastAsia="Calibri"/>
          <w:rtl/>
        </w:rPr>
      </w:pPr>
      <w:r w:rsidRPr="00F10C55">
        <w:rPr>
          <w:rFonts w:eastAsia="Calibri" w:hint="cs"/>
          <w:rtl/>
        </w:rPr>
        <w:t xml:space="preserve">אם עו"ד יודעת שלקוחה רצח, בהקראת כתב האישום עו"ד יכולה לומר בשמו שהוא כופר בכתב האישום. שכן, האמירה הזאת משמעותה כי תתכבד התביעה ותוכיח את טענותיה, ולא מדובר בהטעיה של ביהמ"ש. אותו הדבר גם לגבי הכחשה בהליך האזרחי- עו"ד יכולה להכחיש טענה. </w:t>
      </w:r>
    </w:p>
    <w:p w14:paraId="69CB8BD7" w14:textId="77777777" w:rsidR="00F10C55" w:rsidRPr="00F10C55" w:rsidRDefault="00F10C55" w:rsidP="00F10C55">
      <w:pPr>
        <w:rPr>
          <w:rFonts w:eastAsia="Calibri"/>
        </w:rPr>
      </w:pPr>
      <w:r w:rsidRPr="00F10C55">
        <w:rPr>
          <w:rFonts w:eastAsia="Calibri"/>
          <w:b/>
          <w:bCs/>
          <w:rtl/>
        </w:rPr>
        <w:t>מהי טענה משפטית שאינה נכונה?</w:t>
      </w:r>
    </w:p>
    <w:p w14:paraId="40C0AFF7" w14:textId="77777777" w:rsidR="00F10C55" w:rsidRPr="00F10C55" w:rsidRDefault="00F10C55" w:rsidP="00F10C55">
      <w:pPr>
        <w:rPr>
          <w:rFonts w:eastAsia="Calibri"/>
        </w:rPr>
      </w:pPr>
      <w:r w:rsidRPr="00F10C55">
        <w:rPr>
          <w:rFonts w:eastAsia="Calibri"/>
          <w:rtl/>
        </w:rPr>
        <w:t>דוגמאות:</w:t>
      </w:r>
    </w:p>
    <w:p w14:paraId="3B2B700C" w14:textId="77777777" w:rsidR="00F10C55" w:rsidRPr="00F10C55" w:rsidRDefault="00F10C55" w:rsidP="00F10C55">
      <w:pPr>
        <w:numPr>
          <w:ilvl w:val="0"/>
          <w:numId w:val="339"/>
        </w:numPr>
        <w:contextualSpacing/>
        <w:rPr>
          <w:rFonts w:eastAsia="Calibri"/>
        </w:rPr>
      </w:pPr>
      <w:r w:rsidRPr="00F10C55">
        <w:rPr>
          <w:rFonts w:eastAsia="Calibri"/>
          <w:rtl/>
        </w:rPr>
        <w:t>עו"ד הציג בפני ביהמ"ש דעת מיעוט, מבלי לציין זאת.</w:t>
      </w:r>
    </w:p>
    <w:p w14:paraId="0C76439F" w14:textId="77777777" w:rsidR="00F10C55" w:rsidRPr="00F10C55" w:rsidRDefault="00F10C55" w:rsidP="00F10C55">
      <w:pPr>
        <w:numPr>
          <w:ilvl w:val="0"/>
          <w:numId w:val="339"/>
        </w:numPr>
        <w:contextualSpacing/>
        <w:rPr>
          <w:rFonts w:eastAsia="Calibri"/>
        </w:rPr>
      </w:pPr>
      <w:r w:rsidRPr="00F10C55">
        <w:rPr>
          <w:rFonts w:eastAsia="Calibri"/>
          <w:rtl/>
        </w:rPr>
        <w:t>עורך דין ציטט קטעים "חתוכים וערוכים" מתוך ספר משפטי כך שהתקבל הרושם שעמדת המחבר היא א' בעוד שקריאה מלאה של האסמכתא מראה שדעת המחבר היא דווקא ב'</w:t>
      </w:r>
      <w:r w:rsidRPr="00F10C55">
        <w:rPr>
          <w:rFonts w:eastAsia="Calibri" w:hint="cs"/>
          <w:rtl/>
        </w:rPr>
        <w:t xml:space="preserve">- חתוך וערוך כדי לנסות ולעבוד על ביהמ"ש שיחשוב שפרופ' חושב א' במקום ב'. </w:t>
      </w:r>
    </w:p>
    <w:p w14:paraId="300CD446" w14:textId="77777777" w:rsidR="00F10C55" w:rsidRPr="00F10C55" w:rsidRDefault="00F10C55" w:rsidP="00F10C55">
      <w:pPr>
        <w:numPr>
          <w:ilvl w:val="0"/>
          <w:numId w:val="339"/>
        </w:numPr>
        <w:contextualSpacing/>
        <w:rPr>
          <w:rFonts w:eastAsia="Calibri"/>
        </w:rPr>
      </w:pPr>
      <w:r w:rsidRPr="00F10C55">
        <w:rPr>
          <w:rFonts w:eastAsia="Calibri"/>
          <w:rtl/>
        </w:rPr>
        <w:t>עו"ד ציטט חלק מתסקיר מבחן באופן מגמתי שאינו משקף את המסקנה</w:t>
      </w:r>
      <w:r w:rsidRPr="00F10C55">
        <w:rPr>
          <w:rFonts w:eastAsia="Calibri" w:hint="cs"/>
          <w:rtl/>
        </w:rPr>
        <w:t xml:space="preserve">- מותר להדגיש אך לא לצטט באופן מגמתי שינסה להראות עמדה הפוכה מהמקורית. </w:t>
      </w:r>
    </w:p>
    <w:p w14:paraId="77384D07" w14:textId="77777777" w:rsidR="00F10C55" w:rsidRPr="00F10C55" w:rsidRDefault="00F10C55" w:rsidP="00F10C55">
      <w:pPr>
        <w:numPr>
          <w:ilvl w:val="0"/>
          <w:numId w:val="339"/>
        </w:numPr>
        <w:contextualSpacing/>
        <w:rPr>
          <w:rFonts w:eastAsia="Calibri"/>
        </w:rPr>
      </w:pPr>
      <w:r w:rsidRPr="00F10C55">
        <w:rPr>
          <w:rFonts w:eastAsia="Calibri"/>
          <w:rtl/>
        </w:rPr>
        <w:t>עו"ד צרף לכתב הערעור פס"ד שלטענתו הוא פס"ד של ביהמ"ש העליון (נמחק ממנו כל פרט מזהה), בעוד שמדובר בפס"ד מחוזי.</w:t>
      </w:r>
    </w:p>
    <w:p w14:paraId="45F0104F" w14:textId="77777777" w:rsidR="00F10C55" w:rsidRPr="00F10C55" w:rsidRDefault="00F10C55" w:rsidP="00F10C55">
      <w:pPr>
        <w:rPr>
          <w:rFonts w:eastAsia="Calibri"/>
          <w:rtl/>
        </w:rPr>
      </w:pPr>
      <w:r w:rsidRPr="00F10C55">
        <w:rPr>
          <w:rFonts w:eastAsia="Calibri" w:hint="cs"/>
          <w:rtl/>
        </w:rPr>
        <w:lastRenderedPageBreak/>
        <w:t>הערה: אין בעיה להדגיש קטעים שמסייעים ללקוח, אך אסור "לעוות" את הקטעים כדי לייצר מסקנה הפוכה ממה שהתכוונו אליה, מפני שזה מהווה הטעיה של בית המשפט.</w:t>
      </w:r>
    </w:p>
    <w:p w14:paraId="25AE8FD3" w14:textId="77777777" w:rsidR="00F10C55" w:rsidRPr="00F10C55" w:rsidRDefault="00F10C55" w:rsidP="00F10C55">
      <w:pPr>
        <w:rPr>
          <w:rFonts w:eastAsia="Calibri"/>
        </w:rPr>
      </w:pPr>
      <w:r w:rsidRPr="00F10C55">
        <w:rPr>
          <w:rFonts w:eastAsia="Calibri" w:hint="cs"/>
          <w:rtl/>
        </w:rPr>
        <w:t xml:space="preserve">בנוסף, הציפייה מעו"ד היא שלא יציגו רק את הטענה המשפטית שנוחה להם ויתעלמו מהוכחות/עובדות שלא נוחות להם אלא יציגו ויתמודדו גם עם הוכחות/מסמכים/אסמכתאות שמנוגדות לטענה שלהם ויסבירו למה הן פחות רלוונטיות/לא מתאימות למקרה. למשל אי אפשר להציג טיעון מבלי להתייחס לאותה הלכה שהתקבלה וסותרת את הטיעון. להתעלם באופן מוחלט מפסיקה קיימת או להציג תמונה הפוכה, זו הטעיה. מדובר לא רק בציפייה של ביהמ"ש אלא גם לשכת עו"ד עצמה. </w:t>
      </w:r>
    </w:p>
    <w:p w14:paraId="34D0656C" w14:textId="77777777" w:rsidR="00F10C55" w:rsidRPr="00F10C55" w:rsidRDefault="00F10C55" w:rsidP="00F10C55">
      <w:pPr>
        <w:rPr>
          <w:rFonts w:eastAsia="Calibri"/>
          <w:rtl/>
        </w:rPr>
      </w:pPr>
      <w:r w:rsidRPr="00F10C55">
        <w:rPr>
          <w:rFonts w:eastAsia="Calibri"/>
          <w:b/>
          <w:bCs/>
          <w:rtl/>
        </w:rPr>
        <w:t>מהי טענה עובדתית שאינה נכונה?</w:t>
      </w:r>
    </w:p>
    <w:p w14:paraId="39CFBCEC" w14:textId="77777777" w:rsidR="00F10C55" w:rsidRPr="00F10C55" w:rsidRDefault="00F10C55" w:rsidP="00F10C55">
      <w:pPr>
        <w:rPr>
          <w:rFonts w:eastAsia="Calibri"/>
          <w:u w:val="single"/>
        </w:rPr>
      </w:pPr>
      <w:r w:rsidRPr="00F10C55">
        <w:rPr>
          <w:rFonts w:eastAsia="Calibri" w:hint="cs"/>
          <w:u w:val="single"/>
          <w:rtl/>
        </w:rPr>
        <w:t>דוגמאות:</w:t>
      </w:r>
    </w:p>
    <w:p w14:paraId="718F77A8" w14:textId="77777777" w:rsidR="00F10C55" w:rsidRPr="00F10C55" w:rsidRDefault="00F10C55" w:rsidP="00F10C55">
      <w:pPr>
        <w:numPr>
          <w:ilvl w:val="0"/>
          <w:numId w:val="339"/>
        </w:numPr>
        <w:contextualSpacing/>
        <w:rPr>
          <w:rFonts w:eastAsia="Calibri"/>
        </w:rPr>
      </w:pPr>
      <w:r w:rsidRPr="00F10C55">
        <w:rPr>
          <w:rFonts w:eastAsia="Calibri"/>
          <w:u w:val="single"/>
          <w:rtl/>
        </w:rPr>
        <w:t>החלטה 252/05:</w:t>
      </w:r>
      <w:r w:rsidRPr="00F10C55">
        <w:rPr>
          <w:rFonts w:eastAsia="Calibri"/>
          <w:rtl/>
        </w:rPr>
        <w:t xml:space="preserve"> במסגרת בקשה כלשהי עוה"ד הנילון הגיש את תצהיר לקוחתו שאושר על ידו, לפיו יש לה הכנסות מהשכרת דירות שבבעלותה, בנוסף לקצבאות שהיא מקבלת. בהליך אחר הגיש עבורה בקשה לפטור מאגרה בטענה כי היא מתפרנסת רק מהקצבאות.</w:t>
      </w:r>
      <w:r w:rsidRPr="00F10C55">
        <w:rPr>
          <w:rFonts w:eastAsia="Calibri" w:hint="cs"/>
          <w:rtl/>
        </w:rPr>
        <w:t xml:space="preserve"> ברור ששני הנתונים לא יכולים להיות נכונים כלומר ברור שבאחד ההליכים הטענה השקרית מדובר בהטעיה עובדתית, ולכן</w:t>
      </w:r>
      <w:r w:rsidRPr="00F10C55">
        <w:rPr>
          <w:rFonts w:eastAsia="Calibri"/>
          <w:rtl/>
        </w:rPr>
        <w:t xml:space="preserve"> הוחלט להעמידו לדין משמעתי.</w:t>
      </w:r>
      <w:r w:rsidRPr="00F10C55">
        <w:rPr>
          <w:rFonts w:eastAsia="Calibri" w:hint="cs"/>
          <w:rtl/>
        </w:rPr>
        <w:t xml:space="preserve"> לא צריך לדעת מה נכון, אך ברור שזה יכול ללכת ביחד.  </w:t>
      </w:r>
    </w:p>
    <w:p w14:paraId="27EE64A4" w14:textId="77777777" w:rsidR="00F10C55" w:rsidRPr="00F10C55" w:rsidRDefault="00F10C55" w:rsidP="00F10C55">
      <w:pPr>
        <w:numPr>
          <w:ilvl w:val="0"/>
          <w:numId w:val="339"/>
        </w:numPr>
        <w:contextualSpacing/>
        <w:rPr>
          <w:rFonts w:eastAsia="Calibri"/>
          <w:rtl/>
        </w:rPr>
      </w:pPr>
      <w:r w:rsidRPr="00F10C55">
        <w:rPr>
          <w:rFonts w:eastAsia="Calibri" w:hint="cs"/>
          <w:rtl/>
        </w:rPr>
        <w:t xml:space="preserve"> אב טען שבהתאם לבדיקת האבהות הוא אינו האב, ואילו שבועיים לאחר מכן ביקש הסדרי ראייה עם בנו. זוהי הטעיה של ביהמ"ש כי ברור שאחד המסמכים הוא שקרי. </w:t>
      </w:r>
    </w:p>
    <w:p w14:paraId="7F979DBF" w14:textId="77777777" w:rsidR="00F10C55" w:rsidRPr="00F10C55" w:rsidRDefault="00F10C55" w:rsidP="00F10C55">
      <w:pPr>
        <w:rPr>
          <w:rFonts w:eastAsia="Calibri"/>
          <w:rtl/>
        </w:rPr>
      </w:pPr>
      <w:r w:rsidRPr="00F10C55">
        <w:rPr>
          <w:rFonts w:eastAsia="Calibri" w:hint="cs"/>
          <w:rtl/>
        </w:rPr>
        <w:t xml:space="preserve">לשים לב כי </w:t>
      </w:r>
      <w:r w:rsidRPr="00F10C55">
        <w:rPr>
          <w:rFonts w:eastAsia="Calibri"/>
          <w:u w:val="single"/>
          <w:rtl/>
        </w:rPr>
        <w:t>ההטעיה יכולה להיות גם במחדל</w:t>
      </w:r>
      <w:r w:rsidRPr="00F10C55">
        <w:rPr>
          <w:rFonts w:eastAsia="Calibri"/>
          <w:rtl/>
        </w:rPr>
        <w:t>, למשל על ידי אי דיווח לבית המשפט בנוגע למידע שיש לעדכן את ביהמ"ש לגביו.</w:t>
      </w:r>
      <w:r w:rsidRPr="00F10C55">
        <w:rPr>
          <w:rFonts w:eastAsia="Calibri" w:hint="cs"/>
          <w:rtl/>
        </w:rPr>
        <w:t xml:space="preserve"> </w:t>
      </w:r>
    </w:p>
    <w:p w14:paraId="768BB519" w14:textId="77777777" w:rsidR="00F10C55" w:rsidRPr="00F10C55" w:rsidRDefault="00F10C55" w:rsidP="00F10C55">
      <w:pPr>
        <w:rPr>
          <w:rFonts w:eastAsia="Calibri"/>
        </w:rPr>
      </w:pPr>
      <w:r w:rsidRPr="00F10C55">
        <w:rPr>
          <w:rFonts w:eastAsia="Calibri" w:hint="cs"/>
          <w:u w:val="single"/>
          <w:rtl/>
        </w:rPr>
        <w:t>דוגמאות להטעיה במחדל</w:t>
      </w:r>
      <w:r w:rsidRPr="00F10C55">
        <w:rPr>
          <w:rFonts w:eastAsia="Calibri" w:hint="cs"/>
          <w:rtl/>
        </w:rPr>
        <w:t xml:space="preserve">: </w:t>
      </w:r>
    </w:p>
    <w:p w14:paraId="68AF8514" w14:textId="77777777" w:rsidR="00F10C55" w:rsidRPr="00F10C55" w:rsidRDefault="00F10C55" w:rsidP="00F10C55">
      <w:pPr>
        <w:numPr>
          <w:ilvl w:val="0"/>
          <w:numId w:val="339"/>
        </w:numPr>
        <w:contextualSpacing/>
        <w:rPr>
          <w:rFonts w:eastAsia="Calibri"/>
        </w:rPr>
      </w:pPr>
      <w:r w:rsidRPr="00F10C55">
        <w:rPr>
          <w:rFonts w:eastAsia="Calibri"/>
          <w:u w:val="single"/>
          <w:rtl/>
        </w:rPr>
        <w:t>עמל"ע 54692-05-15 כבהא נ' לשכת עוה"ד מחוז צפון (2015)</w:t>
      </w:r>
      <w:r w:rsidRPr="00F10C55">
        <w:rPr>
          <w:rFonts w:eastAsia="Calibri" w:hint="cs"/>
          <w:rtl/>
        </w:rPr>
        <w:t xml:space="preserve"> </w:t>
      </w:r>
      <w:r w:rsidRPr="00F10C55">
        <w:rPr>
          <w:rFonts w:eastAsia="Calibri"/>
          <w:rtl/>
        </w:rPr>
        <w:t>–</w:t>
      </w:r>
      <w:r w:rsidRPr="00F10C55">
        <w:rPr>
          <w:rFonts w:eastAsia="Calibri" w:hint="cs"/>
          <w:rtl/>
        </w:rPr>
        <w:t xml:space="preserve"> עו"ד ייצג לקוח בשני משפטים בדיני תעבורה: אחד בביהמ"ש בעכו ובאחד מפ"ת. בשניהם הוא קיבל שלילה, באחד שלילה ל10 חודשים ובאחד שלילה ל3 חודשים. </w:t>
      </w:r>
      <w:r w:rsidRPr="00F10C55">
        <w:rPr>
          <w:rFonts w:eastAsia="Calibri"/>
          <w:rtl/>
        </w:rPr>
        <w:br/>
      </w:r>
      <w:r w:rsidRPr="00F10C55">
        <w:rPr>
          <w:rFonts w:eastAsia="Calibri" w:hint="cs"/>
          <w:rtl/>
        </w:rPr>
        <w:t xml:space="preserve">מקובל שהשלילה לא נעשית מייד ואפשר לחזור הביתה עם הרכב, ואפילו מקובל לקבוע תאריך עתידי (אם יש אירוע חשוב) שבו תתחיל השלילה והשופטים מאשרים. עורך הדין הגיש בקשה לשני בתי המשפט כך שהשלילה תתחיל באותו התאריך, תוך יצירת חפיפה בין שתי התקופות, וזאת מבלי ליידע כל אחד מבתי המשפט בפסק הדין השני. הוא הועמד לדין משמעתי ונדון לשנתיים השעיה בפועל. בבית המשפט המחוזי נאמר כי על עו"ד להקפיד להגיש את המסמכים ולעדכן את מלוא הפרטים מכוח האמון ביניהם לבתי המשפט. </w:t>
      </w:r>
    </w:p>
    <w:p w14:paraId="309139FE" w14:textId="77777777" w:rsidR="00F10C55" w:rsidRPr="00F10C55" w:rsidRDefault="00F10C55" w:rsidP="00F10C55">
      <w:pPr>
        <w:numPr>
          <w:ilvl w:val="0"/>
          <w:numId w:val="339"/>
        </w:numPr>
        <w:contextualSpacing/>
        <w:rPr>
          <w:rFonts w:eastAsia="Calibri"/>
          <w:u w:val="single"/>
          <w:rtl/>
        </w:rPr>
      </w:pPr>
      <w:r w:rsidRPr="00F10C55">
        <w:rPr>
          <w:rFonts w:eastAsia="Calibri" w:hint="cs"/>
          <w:u w:val="single"/>
          <w:rtl/>
        </w:rPr>
        <w:t xml:space="preserve">משה </w:t>
      </w:r>
      <w:r w:rsidRPr="00F10C55">
        <w:rPr>
          <w:rFonts w:eastAsia="Calibri"/>
          <w:u w:val="single"/>
          <w:rtl/>
        </w:rPr>
        <w:t>גרין נ' לשכת עורכי הדין - מחוז תל אביב (2017)</w:t>
      </w:r>
      <w:r w:rsidRPr="00F10C55">
        <w:rPr>
          <w:rFonts w:eastAsia="Calibri" w:hint="cs"/>
          <w:u w:val="single"/>
          <w:rtl/>
        </w:rPr>
        <w:t xml:space="preserve">: </w:t>
      </w:r>
      <w:r w:rsidRPr="00F10C55">
        <w:rPr>
          <w:rFonts w:eastAsia="Calibri" w:hint="cs"/>
          <w:rtl/>
        </w:rPr>
        <w:t>עו"ד גרין היה בעל דין, כלומר יכול להיות נאשם או נתבע במשפט אזרחי. עו"ד היה נאשם במשפט פלילי, כאשר במסגרת במשפט הוא ועו"ד שייצג</w:t>
      </w:r>
      <w:r w:rsidRPr="00F10C55">
        <w:rPr>
          <w:rFonts w:eastAsia="Calibri" w:hint="eastAsia"/>
          <w:rtl/>
        </w:rPr>
        <w:t>ו</w:t>
      </w:r>
      <w:r w:rsidRPr="00F10C55">
        <w:rPr>
          <w:rFonts w:eastAsia="Calibri" w:hint="cs"/>
          <w:rtl/>
        </w:rPr>
        <w:t xml:space="preserve"> אותו ביצעו הטעיה. הם הסתירו מביהמ"ש נתון חשוב לגבי פסיקה מביהמ"ש לעניינים מנהליים, ולכן הדעת מדובר על הטעיה על דרך המחדל.  ועדת האתיקה החליטה להעמיד לדין את עו"ד גרין ולא את עו"ד שייצגו אותו. הוא טען כי לא ניתן להעמיד אותו לדין מפני שהוא היה המיוצג (הלקוח) ועל כן צריך להעמיד לדין את עו"ד ולא אותו. </w:t>
      </w:r>
      <w:r w:rsidRPr="00F10C55">
        <w:rPr>
          <w:rFonts w:eastAsia="Calibri"/>
          <w:rtl/>
        </w:rPr>
        <w:br/>
      </w:r>
      <w:r w:rsidRPr="00F10C55">
        <w:rPr>
          <w:rFonts w:eastAsia="Calibri" w:hint="cs"/>
          <w:u w:val="single"/>
          <w:rtl/>
        </w:rPr>
        <w:t>השאלה המשפטית</w:t>
      </w:r>
      <w:r w:rsidRPr="00F10C55">
        <w:rPr>
          <w:rFonts w:eastAsia="Calibri" w:hint="cs"/>
          <w:rtl/>
        </w:rPr>
        <w:t>: השאלה המשמעותית שהתעוררה הייתה האם גם כשעו"ד הוא בעל דין בהליך עדיין אפשר להעמיד אותו לדין בגין הפרת כללי האתיקה?</w:t>
      </w:r>
      <w:r w:rsidRPr="00F10C55">
        <w:rPr>
          <w:rFonts w:eastAsia="Calibri"/>
          <w:rtl/>
        </w:rPr>
        <w:br/>
      </w:r>
      <w:r w:rsidRPr="00F10C55">
        <w:rPr>
          <w:rFonts w:eastAsia="Calibri" w:hint="cs"/>
          <w:u w:val="single"/>
          <w:rtl/>
        </w:rPr>
        <w:t>ביהמ"ש</w:t>
      </w:r>
      <w:r w:rsidRPr="00F10C55">
        <w:rPr>
          <w:rFonts w:eastAsia="Calibri" w:hint="cs"/>
          <w:rtl/>
        </w:rPr>
        <w:t xml:space="preserve">: ביהמ"ש העליון קבע שכן. כלומר זה שעו"ד שוכר עו"ד אחרים שייצגו אותו, זה לא מסיר מעליו את החובות האתיות, שאחת מהן היא אי-הטעיית ביהמ"ש. זה לא משנה האם הוא היה המיוצג או המייצג, ברגע שהוא עו"ד ניתן להעמיד אותו לדין משמעתי. פס"ד קבע הלכה חדשה- עו"ד גם כמיוצג כפוף לכללי האתיקה וגם כמיוצג ניתן להעמיד אותו לדין משמעתי. </w:t>
      </w:r>
      <w:r w:rsidRPr="00F10C55">
        <w:rPr>
          <w:rFonts w:eastAsia="Calibri"/>
          <w:rtl/>
        </w:rPr>
        <w:br/>
      </w:r>
      <w:r w:rsidRPr="00F10C55">
        <w:rPr>
          <w:rFonts w:eastAsia="Calibri" w:hint="cs"/>
          <w:u w:val="single"/>
          <w:rtl/>
        </w:rPr>
        <w:t>ובמילים אחרות</w:t>
      </w:r>
      <w:r w:rsidRPr="00F10C55">
        <w:rPr>
          <w:rFonts w:eastAsia="Calibri" w:hint="cs"/>
          <w:rtl/>
        </w:rPr>
        <w:t xml:space="preserve">: </w:t>
      </w:r>
      <w:r w:rsidRPr="00F10C55">
        <w:rPr>
          <w:rFonts w:eastAsia="Calibri"/>
          <w:rtl/>
        </w:rPr>
        <w:t>ניתן להעמיד עו"ד לדין משמעתי בגין הטעי</w:t>
      </w:r>
      <w:r w:rsidRPr="00F10C55">
        <w:rPr>
          <w:rFonts w:eastAsia="Calibri" w:hint="cs"/>
          <w:rtl/>
        </w:rPr>
        <w:t>י</w:t>
      </w:r>
      <w:r w:rsidRPr="00F10C55">
        <w:rPr>
          <w:rFonts w:eastAsia="Calibri"/>
          <w:rtl/>
        </w:rPr>
        <w:t>ת ביהמ"ש, גם כאשר הוא בעל דין בהליך כלשהו</w:t>
      </w:r>
      <w:r w:rsidRPr="00F10C55">
        <w:rPr>
          <w:rFonts w:eastAsia="Calibri" w:hint="cs"/>
          <w:rtl/>
        </w:rPr>
        <w:t xml:space="preserve"> </w:t>
      </w:r>
      <w:r w:rsidRPr="00F10C55">
        <w:rPr>
          <w:rFonts w:eastAsia="Calibri"/>
          <w:rtl/>
        </w:rPr>
        <w:t xml:space="preserve">המיוצג ע"י עו"ד אחר. אין לחסום את הדרך בפני הגשת קובלנה כנגד עורך דין אשר – </w:t>
      </w:r>
      <w:r w:rsidRPr="00F10C55">
        <w:rPr>
          <w:rFonts w:eastAsia="Calibri" w:hint="cs"/>
          <w:rtl/>
        </w:rPr>
        <w:t>בהיותו</w:t>
      </w:r>
      <w:r w:rsidRPr="00F10C55">
        <w:rPr>
          <w:rFonts w:eastAsia="Calibri"/>
          <w:rtl/>
        </w:rPr>
        <w:t xml:space="preserve"> בעל דין או נאשם – נהג באופן שאינו ראוי כלפי בית המשפט או מי מהצדדים ושיש בו פגיעה בכללי האתיקה. </w:t>
      </w:r>
      <w:r w:rsidRPr="00F10C55">
        <w:rPr>
          <w:rFonts w:eastAsia="Calibri" w:hint="cs"/>
          <w:rtl/>
        </w:rPr>
        <w:t>יהיה</w:t>
      </w:r>
      <w:r w:rsidRPr="00F10C55">
        <w:rPr>
          <w:rFonts w:eastAsia="Calibri"/>
          <w:rtl/>
        </w:rPr>
        <w:t xml:space="preserve"> בכך משום הקניית חסינות אך בשל עצם שכירתו של ייצוג, דבר החותר מעיקרא תחת תכליתם של דיני המשמעת</w:t>
      </w:r>
      <w:r w:rsidRPr="00F10C55">
        <w:rPr>
          <w:rFonts w:eastAsia="Calibri" w:hint="cs"/>
          <w:rtl/>
        </w:rPr>
        <w:t xml:space="preserve"> - </w:t>
      </w:r>
      <w:r w:rsidRPr="00F10C55">
        <w:rPr>
          <w:rFonts w:eastAsia="Calibri"/>
          <w:rtl/>
        </w:rPr>
        <w:t xml:space="preserve">לשמור על הגינות ועל כבוד המקצוע. </w:t>
      </w:r>
    </w:p>
    <w:p w14:paraId="4E6A8410" w14:textId="77777777" w:rsidR="00F10C55" w:rsidRPr="00F10C55" w:rsidRDefault="00F10C55" w:rsidP="00F10C55">
      <w:pPr>
        <w:rPr>
          <w:rFonts w:eastAsia="Calibri"/>
        </w:rPr>
      </w:pPr>
      <w:r w:rsidRPr="00F10C55">
        <w:rPr>
          <w:rFonts w:eastAsia="Calibri"/>
          <w:rtl/>
        </w:rPr>
        <w:t xml:space="preserve">יש לשים לב להבדל בין הפרת החובה כלפי ביהמ"ש הקבועה בס' 54 </w:t>
      </w:r>
      <w:r w:rsidRPr="00F10C55">
        <w:rPr>
          <w:rFonts w:eastAsia="Calibri" w:hint="cs"/>
          <w:rtl/>
        </w:rPr>
        <w:t xml:space="preserve">(עזרה לעשות משפט) </w:t>
      </w:r>
      <w:r w:rsidRPr="00F10C55">
        <w:rPr>
          <w:rFonts w:eastAsia="Calibri"/>
          <w:rtl/>
        </w:rPr>
        <w:t>שאינה כוללת את היסוד "ביודעין"</w:t>
      </w:r>
      <w:r w:rsidRPr="00F10C55">
        <w:rPr>
          <w:rFonts w:eastAsia="Calibri" w:hint="cs"/>
          <w:rtl/>
        </w:rPr>
        <w:t xml:space="preserve"> </w:t>
      </w:r>
      <w:r w:rsidRPr="00F10C55">
        <w:rPr>
          <w:rFonts w:eastAsia="Calibri"/>
          <w:rtl/>
        </w:rPr>
        <w:t>להפרת החובה הקבועה בכלל 34</w:t>
      </w:r>
      <w:r w:rsidRPr="00F10C55">
        <w:rPr>
          <w:rFonts w:eastAsia="Calibri" w:hint="cs"/>
          <w:rtl/>
        </w:rPr>
        <w:t xml:space="preserve"> (איסור הטעיה)</w:t>
      </w:r>
      <w:r w:rsidRPr="00F10C55">
        <w:rPr>
          <w:rFonts w:eastAsia="Calibri"/>
          <w:rtl/>
        </w:rPr>
        <w:t xml:space="preserve"> הדורשת ידיעה (הכוללת גם עצימת עיניים) – </w:t>
      </w:r>
      <w:r w:rsidRPr="00F10C55">
        <w:rPr>
          <w:rFonts w:eastAsia="Calibri"/>
          <w:u w:val="single"/>
          <w:rtl/>
        </w:rPr>
        <w:t>עמל"ע 10566-10-10 שאול אהרון נ' ועד מחוז ת"א  (2012).</w:t>
      </w:r>
      <w:r w:rsidRPr="00F10C55">
        <w:rPr>
          <w:rFonts w:eastAsia="Calibri"/>
          <w:rtl/>
        </w:rPr>
        <w:t xml:space="preserve"> </w:t>
      </w:r>
      <w:r w:rsidRPr="00F10C55">
        <w:rPr>
          <w:rFonts w:eastAsia="Calibri" w:hint="cs"/>
          <w:rtl/>
        </w:rPr>
        <w:t xml:space="preserve">ס' 54 מדבר על החובה לעזור לביהמ"ש לעשות משפט, שם אין את יסוד הידיעה, לעומת כלל 34 הדורש ידיעה או עצימת עיניים. </w:t>
      </w:r>
      <w:r w:rsidRPr="00F10C55">
        <w:rPr>
          <w:rFonts w:eastAsia="Calibri"/>
          <w:rtl/>
        </w:rPr>
        <w:br/>
      </w:r>
      <w:r w:rsidRPr="00F10C55">
        <w:rPr>
          <w:rFonts w:eastAsia="Calibri" w:hint="cs"/>
          <w:rtl/>
        </w:rPr>
        <w:t xml:space="preserve">כלומר, שבהתאם לנסיבות מעמידים לדין לפי ס' 54 אם עוה"ד לא פעל ביודעין ולפי כלל 34 אם הייתה ידיעה או עצימת עיניים שהובילה להטעיה. כך שאם לא בטוחים שעו"ד ידעה, יעמידו אותה על הפרת ס' 54. לשים לב שמדובר בהטעיה כאשר יש ידיעה. ניתן להרשיע עו"ד בגין העבירה של לא עזר לביהמ"ש לעשות משפט, גם אם לא הצליחו להוכיח שעו"ד עשה זאת ביודעין. לעומת ס' 34 שאפשר להרשיע כאשר מצביעים על ידיעה או עצימת עיניים- התעורר חשד אך נמנע מלבררו. </w:t>
      </w:r>
    </w:p>
    <w:p w14:paraId="67593BE4" w14:textId="6E1DA835" w:rsidR="00F10C55" w:rsidRPr="00F10C55" w:rsidRDefault="00F10C55" w:rsidP="00F10C55">
      <w:pPr>
        <w:rPr>
          <w:rFonts w:eastAsia="Calibri"/>
          <w:b/>
          <w:bCs/>
          <w:rtl/>
        </w:rPr>
      </w:pPr>
      <w:r w:rsidRPr="00F10C55">
        <w:rPr>
          <w:rFonts w:eastAsia="Calibri" w:hint="cs"/>
          <w:b/>
          <w:bCs/>
          <w:rtl/>
        </w:rPr>
        <w:t>לקוחה או עד מטעמה שעומד לשקר בביהמ"ש</w:t>
      </w:r>
    </w:p>
    <w:p w14:paraId="655B911D" w14:textId="77777777" w:rsidR="00F10C55" w:rsidRPr="00F10C55" w:rsidRDefault="00F10C55" w:rsidP="00F10C55">
      <w:pPr>
        <w:rPr>
          <w:rFonts w:eastAsia="Calibri"/>
          <w:rtl/>
        </w:rPr>
      </w:pPr>
      <w:r w:rsidRPr="00F10C55">
        <w:rPr>
          <w:rFonts w:eastAsia="Calibri" w:hint="cs"/>
          <w:rtl/>
        </w:rPr>
        <w:t>בעיה משמעותית שעשויה להיות לעו"ד בגלל אותו איסור הטעיה.</w:t>
      </w:r>
    </w:p>
    <w:p w14:paraId="04DAE5F9" w14:textId="77777777" w:rsidR="00F10C55" w:rsidRPr="00F10C55" w:rsidRDefault="00F10C55" w:rsidP="00F10C55">
      <w:pPr>
        <w:rPr>
          <w:rFonts w:eastAsia="Calibri"/>
          <w:rtl/>
        </w:rPr>
      </w:pPr>
      <w:r w:rsidRPr="00F10C55">
        <w:rPr>
          <w:rFonts w:eastAsia="Calibri" w:hint="cs"/>
          <w:rtl/>
        </w:rPr>
        <w:lastRenderedPageBreak/>
        <w:t>כיצד תנהג</w:t>
      </w:r>
      <w:r w:rsidRPr="00F10C55">
        <w:rPr>
          <w:rFonts w:eastAsia="Calibri"/>
          <w:rtl/>
        </w:rPr>
        <w:t xml:space="preserve"> עו"ד היודע</w:t>
      </w:r>
      <w:r w:rsidRPr="00F10C55">
        <w:rPr>
          <w:rFonts w:eastAsia="Calibri" w:hint="cs"/>
          <w:rtl/>
        </w:rPr>
        <w:t>ת</w:t>
      </w:r>
      <w:r w:rsidRPr="00F10C55">
        <w:rPr>
          <w:rFonts w:eastAsia="Calibri"/>
          <w:rtl/>
        </w:rPr>
        <w:t xml:space="preserve"> שלקוח</w:t>
      </w:r>
      <w:r w:rsidRPr="00F10C55">
        <w:rPr>
          <w:rFonts w:eastAsia="Calibri" w:hint="cs"/>
          <w:rtl/>
        </w:rPr>
        <w:t>ה</w:t>
      </w:r>
      <w:r w:rsidRPr="00F10C55">
        <w:rPr>
          <w:rFonts w:eastAsia="Calibri"/>
          <w:rtl/>
        </w:rPr>
        <w:t xml:space="preserve"> או עד </w:t>
      </w:r>
      <w:r w:rsidRPr="00F10C55">
        <w:rPr>
          <w:rFonts w:eastAsia="Calibri" w:hint="cs"/>
          <w:rtl/>
        </w:rPr>
        <w:t>מטעמו</w:t>
      </w:r>
      <w:r w:rsidRPr="00F10C55">
        <w:rPr>
          <w:rFonts w:eastAsia="Calibri"/>
          <w:rtl/>
        </w:rPr>
        <w:t xml:space="preserve"> עומד לשקר בביהמ"ש? למשל, לקוח מודה בפני עורך הדין שהוא ביצע את העבירה, ושהוא/עד מטעמו ישקר בעדותו.</w:t>
      </w:r>
      <w:r w:rsidRPr="00F10C55">
        <w:rPr>
          <w:rFonts w:eastAsia="Calibri" w:hint="cs"/>
          <w:rtl/>
        </w:rPr>
        <w:t xml:space="preserve"> במצב כזה מכיוון שאני יודעת שהוא ביצע את העבירה, חוץ מאשר לכפור בעובדות כתב האישום בהתחלה, אני לא יכולה לטעון טענות סותרות ואסור לי להטעות את בביהמ"ש. כמו כן לא רק שאיני יכולה לטעון טענות סותרות, אני גם לא אוכל להעלות לעדות עד שעומד לשקר מטעמו. נניח כי הלקוח יעיד שהוא היה באותו זמן של ביצוע העבירה בבאר שבע, וחברו יעיד שהוא היה איתו בבאר שבע. במקרה כזה עו"ד לא יכולה להעלות אותו לדוכן העדים כי היא תיתן יד להטעיית ביהמ"ש.</w:t>
      </w:r>
      <w:r w:rsidRPr="00F10C55">
        <w:rPr>
          <w:rFonts w:eastAsia="Calibri"/>
          <w:rtl/>
        </w:rPr>
        <w:t xml:space="preserve"> </w:t>
      </w:r>
      <w:r w:rsidRPr="00F10C55">
        <w:rPr>
          <w:rFonts w:eastAsia="Calibri"/>
          <w:rtl/>
        </w:rPr>
        <w:br/>
        <w:t>במצב כזה, מכוח חיסיון והדין שלמדנו עד כה עו"ד יכול לכפור בטענה שביצע את העבירה אבל הוא לא יכול להעיד את הלקוח/עד מטעמו כי זה יוביל להטעיית בית המשפט.</w:t>
      </w:r>
    </w:p>
    <w:p w14:paraId="5CB52C2A" w14:textId="77777777" w:rsidR="00F10C55" w:rsidRPr="00F10C55" w:rsidRDefault="00F10C55" w:rsidP="00F10C55">
      <w:pPr>
        <w:rPr>
          <w:rFonts w:eastAsia="Calibri"/>
          <w:rtl/>
        </w:rPr>
      </w:pPr>
      <w:r w:rsidRPr="00F10C55">
        <w:rPr>
          <w:rFonts w:eastAsia="Calibri" w:hint="cs"/>
          <w:rtl/>
        </w:rPr>
        <w:t xml:space="preserve">כלל 34 </w:t>
      </w:r>
      <w:r w:rsidRPr="00F10C55">
        <w:rPr>
          <w:rFonts w:eastAsia="Calibri"/>
          <w:rtl/>
        </w:rPr>
        <w:t>קובע את עדיפות חובת עוה"ד כלפי ביהמ"ש במצב כזה, ועליו לפעול בכדי למנוע את השקר ולא לתת ידו לכך.</w:t>
      </w:r>
      <w:r w:rsidRPr="00F10C55">
        <w:rPr>
          <w:rFonts w:eastAsia="Calibri" w:hint="cs"/>
          <w:rtl/>
        </w:rPr>
        <w:t xml:space="preserve"> בגלל זה בפרקטיקה, הרבה מעו"ד מבקשות מלקוחותיהם </w:t>
      </w:r>
      <w:r w:rsidRPr="00F10C55">
        <w:rPr>
          <w:rFonts w:eastAsia="Calibri"/>
          <w:rtl/>
        </w:rPr>
        <w:t>כי יספר</w:t>
      </w:r>
      <w:r w:rsidRPr="00F10C55">
        <w:rPr>
          <w:rFonts w:eastAsia="Calibri" w:hint="cs"/>
          <w:rtl/>
        </w:rPr>
        <w:t>ו</w:t>
      </w:r>
      <w:r w:rsidRPr="00F10C55">
        <w:rPr>
          <w:rFonts w:eastAsia="Calibri"/>
          <w:rtl/>
        </w:rPr>
        <w:t xml:space="preserve"> להם מה שאמר במשטרה, ולא מה קרה בפועל, מאחר </w:t>
      </w:r>
      <w:r w:rsidRPr="00F10C55">
        <w:rPr>
          <w:rFonts w:eastAsia="Calibri" w:hint="cs"/>
          <w:rtl/>
        </w:rPr>
        <w:t>שאם הן</w:t>
      </w:r>
      <w:r w:rsidRPr="00F10C55">
        <w:rPr>
          <w:rFonts w:eastAsia="Calibri"/>
          <w:rtl/>
        </w:rPr>
        <w:t xml:space="preserve"> ידעו עובדה כלשהי – </w:t>
      </w:r>
      <w:r w:rsidRPr="00F10C55">
        <w:rPr>
          <w:rFonts w:eastAsia="Calibri" w:hint="cs"/>
          <w:rtl/>
        </w:rPr>
        <w:t xml:space="preserve">הן </w:t>
      </w:r>
      <w:r w:rsidRPr="00F10C55">
        <w:rPr>
          <w:rFonts w:eastAsia="Calibri"/>
          <w:rtl/>
        </w:rPr>
        <w:t xml:space="preserve">לא יוכלו לטעון </w:t>
      </w:r>
      <w:r w:rsidRPr="00F10C55">
        <w:rPr>
          <w:rFonts w:eastAsia="Calibri" w:hint="cs"/>
          <w:rtl/>
        </w:rPr>
        <w:t>טיעונים</w:t>
      </w:r>
      <w:r w:rsidRPr="00F10C55">
        <w:rPr>
          <w:rFonts w:eastAsia="Calibri"/>
          <w:rtl/>
        </w:rPr>
        <w:t xml:space="preserve"> הסותר</w:t>
      </w:r>
      <w:r w:rsidRPr="00F10C55">
        <w:rPr>
          <w:rFonts w:eastAsia="Calibri" w:hint="cs"/>
          <w:rtl/>
        </w:rPr>
        <w:t>ים</w:t>
      </w:r>
      <w:r w:rsidRPr="00F10C55">
        <w:rPr>
          <w:rFonts w:eastAsia="Calibri"/>
          <w:rtl/>
        </w:rPr>
        <w:t xml:space="preserve"> אותה בביהמ"ש).</w:t>
      </w:r>
    </w:p>
    <w:p w14:paraId="2D6C35A1" w14:textId="77777777" w:rsidR="00F10C55" w:rsidRDefault="00F10C55" w:rsidP="00F10C55">
      <w:pPr>
        <w:rPr>
          <w:rFonts w:eastAsia="Calibri"/>
          <w:rtl/>
        </w:rPr>
      </w:pPr>
      <w:r w:rsidRPr="00F10C55">
        <w:rPr>
          <w:rFonts w:eastAsia="Calibri"/>
          <w:rtl/>
        </w:rPr>
        <w:t>אם עוה"ד יודע כי הלקוח או עד מטעמו מתכוונים לשקר בביהמ"ש עליו לשוחח עימם ולנסות להניאם מכך.</w:t>
      </w:r>
      <w:r w:rsidRPr="00F10C55">
        <w:rPr>
          <w:rFonts w:eastAsia="Calibri" w:hint="cs"/>
          <w:rtl/>
        </w:rPr>
        <w:t xml:space="preserve"> </w:t>
      </w:r>
      <w:r w:rsidRPr="00F10C55">
        <w:rPr>
          <w:rFonts w:eastAsia="Calibri"/>
          <w:rtl/>
        </w:rPr>
        <w:t>אם אין די בכך עליו לאיים בהתפטרות (מה שיוצר בעיה פרקטית בתחום הפלילי מאחר ובד"כ לא יינתן אישור מביהמ"ש להתפטרות), ועליו להבהיר כי אם ישקרו יהיה עליו למלא את חובתו כעו"ד ליידע את ביהמ"ש, חובה הגוברת על הסודיות והחסיון.</w:t>
      </w:r>
      <w:r w:rsidRPr="00F10C55">
        <w:rPr>
          <w:rFonts w:eastAsia="Calibri" w:hint="cs"/>
          <w:rtl/>
        </w:rPr>
        <w:t xml:space="preserve"> כך שאם לקוחה מספרת לי על כוונה כזאת, אני כעו"ד צריכה לא להיענות לבקשה כזאת, ואם הבקשה חוזרת על עצמה- להתפטר ואפילו להודיע ללקוחה כי בתור עו"ד אני חייבת להודיע לביהמ"ש ולהפר את חובת הסודיות והחיסיון. עו"ד צריכות להשתמש בכל מה שהן יכולות כדי לנסות ולמנוע את זה.</w:t>
      </w:r>
    </w:p>
    <w:p w14:paraId="13D7EAD4" w14:textId="0C9292FD" w:rsidR="004B3668" w:rsidRPr="004B3668" w:rsidRDefault="004B3668" w:rsidP="004B3668">
      <w:pPr>
        <w:rPr>
          <w:rFonts w:eastAsia="Calibri"/>
          <w:rtl/>
        </w:rPr>
      </w:pPr>
      <w:r w:rsidRPr="004B3668">
        <w:rPr>
          <w:rFonts w:eastAsia="Calibri"/>
          <w:b/>
          <w:bCs/>
          <w:rtl/>
        </w:rPr>
        <w:t>לקוח או עד מטעמו ששיקרו בביהמ"ש</w:t>
      </w:r>
    </w:p>
    <w:p w14:paraId="2B522A52" w14:textId="77777777" w:rsidR="00F10C55" w:rsidRPr="00F10C55" w:rsidRDefault="00F10C55" w:rsidP="00F10C55">
      <w:pPr>
        <w:rPr>
          <w:rFonts w:eastAsia="Calibri"/>
          <w:rtl/>
        </w:rPr>
      </w:pPr>
      <w:r w:rsidRPr="00F10C55">
        <w:rPr>
          <w:rFonts w:eastAsia="Calibri" w:hint="cs"/>
          <w:rtl/>
        </w:rPr>
        <w:t>ו</w:t>
      </w:r>
      <w:r w:rsidRPr="00F10C55">
        <w:rPr>
          <w:rFonts w:eastAsia="Calibri"/>
          <w:rtl/>
        </w:rPr>
        <w:t>אם למרות זאת שיקר הלקוח או מי מטעמו בביהמ"ש, או שעוה"ד לא ידע מראש על הכוונה להעיד עדות שקר והיא התרחשה, נשאלת השאלה מה עליו לעשות במקרה כזה. כלל 34 לא נותן מענה לשאלה זו, אך ניתן להקיש ממנו.</w:t>
      </w:r>
      <w:r w:rsidRPr="00F10C55">
        <w:rPr>
          <w:rFonts w:eastAsia="Calibri" w:hint="cs"/>
          <w:rtl/>
        </w:rPr>
        <w:t xml:space="preserve"> והשאלה הזאת התעוררה בפס"ד. </w:t>
      </w:r>
    </w:p>
    <w:p w14:paraId="0A2E548C" w14:textId="77777777" w:rsidR="00F10C55" w:rsidRPr="00F10C55" w:rsidRDefault="00F10C55" w:rsidP="00F10C55">
      <w:pPr>
        <w:rPr>
          <w:rFonts w:eastAsia="Calibri"/>
          <w:u w:val="single"/>
          <w:rtl/>
        </w:rPr>
      </w:pPr>
      <w:r w:rsidRPr="00F10C55">
        <w:rPr>
          <w:rFonts w:eastAsia="Calibri"/>
          <w:u w:val="single"/>
          <w:rtl/>
        </w:rPr>
        <w:t>לשכת עוה"ד נ' איתי יצחק (2015)</w:t>
      </w:r>
    </w:p>
    <w:p w14:paraId="2E6E40A6" w14:textId="77777777" w:rsidR="00F10C55" w:rsidRPr="00F10C55" w:rsidRDefault="00F10C55" w:rsidP="00F10C55">
      <w:pPr>
        <w:rPr>
          <w:rFonts w:eastAsia="Calibri"/>
          <w:rtl/>
        </w:rPr>
      </w:pPr>
      <w:r w:rsidRPr="00F10C55">
        <w:rPr>
          <w:rFonts w:eastAsia="Calibri" w:hint="cs"/>
          <w:u w:val="single"/>
          <w:rtl/>
        </w:rPr>
        <w:t>רקע עובדתי:</w:t>
      </w:r>
      <w:r w:rsidRPr="00F10C55">
        <w:rPr>
          <w:rFonts w:eastAsia="Calibri" w:hint="cs"/>
          <w:rtl/>
        </w:rPr>
        <w:t xml:space="preserve"> </w:t>
      </w:r>
      <w:r w:rsidRPr="00F10C55">
        <w:rPr>
          <w:rFonts w:eastAsia="Calibri"/>
          <w:rtl/>
        </w:rPr>
        <w:t xml:space="preserve">עו"ד ייצג לקוח בשני הליכים: תביעת לקוח נגד חברת ביטוח כי נפצע בתאונת דרכים, והליכי הוצל"פ נגד הלקוח שהיה חייב כספים ולא שילם. בתיק תאונת הדרכים הגיעו לפשרה והכסף הועבר לעו"ד שהביא את הצ'ק של הלקוח לדיון בתיק ההוצל"פ. שואלים את הלקוח בעדות מה קרה בתיק מול חברת הביטוח, והלקוח משקר ואומר שיש מגעים אבל הם לא הסתיימו. </w:t>
      </w:r>
      <w:r w:rsidRPr="00F10C55">
        <w:rPr>
          <w:rFonts w:eastAsia="Calibri"/>
          <w:u w:val="single"/>
          <w:rtl/>
        </w:rPr>
        <w:t>עו"ד שומע כי הלקוח משקר כדי להעלים את הכספים מעיקול</w:t>
      </w:r>
      <w:r w:rsidRPr="00F10C55">
        <w:rPr>
          <w:rFonts w:eastAsia="Calibri"/>
          <w:rtl/>
        </w:rPr>
        <w:t xml:space="preserve">, ואכן – הלקוח הבריח את הכספים כאשר עורך הדין שיתף פעולה עם העלמת הכספים (גם אם לא מרצונו). </w:t>
      </w:r>
      <w:r w:rsidRPr="00F10C55">
        <w:rPr>
          <w:rFonts w:eastAsia="Calibri"/>
          <w:rtl/>
        </w:rPr>
        <w:br/>
      </w:r>
      <w:r w:rsidRPr="00F10C55">
        <w:rPr>
          <w:rFonts w:eastAsia="Calibri" w:hint="cs"/>
          <w:rtl/>
        </w:rPr>
        <w:t xml:space="preserve">כאשר הדבר הזה הברר העמידו את עו"ד לדין. </w:t>
      </w:r>
    </w:p>
    <w:p w14:paraId="56B2E636" w14:textId="77777777" w:rsidR="00F10C55" w:rsidRPr="00F10C55" w:rsidRDefault="00F10C55" w:rsidP="00F10C55">
      <w:pPr>
        <w:rPr>
          <w:rFonts w:eastAsia="Calibri"/>
          <w:rtl/>
        </w:rPr>
      </w:pPr>
      <w:r w:rsidRPr="00F10C55">
        <w:rPr>
          <w:rFonts w:eastAsia="Calibri" w:hint="cs"/>
          <w:u w:val="single"/>
          <w:rtl/>
        </w:rPr>
        <w:t>ביה"ד המחוזי</w:t>
      </w:r>
      <w:r w:rsidRPr="00F10C55">
        <w:rPr>
          <w:rFonts w:eastAsia="Calibri" w:hint="cs"/>
          <w:rtl/>
        </w:rPr>
        <w:t xml:space="preserve">: בערכאה הראשונה, </w:t>
      </w:r>
      <w:r w:rsidRPr="00F10C55">
        <w:rPr>
          <w:rFonts w:eastAsia="Calibri"/>
          <w:rtl/>
        </w:rPr>
        <w:t xml:space="preserve">בבית הדין המשמעתי המחוזי </w:t>
      </w:r>
      <w:r w:rsidRPr="00F10C55">
        <w:rPr>
          <w:rFonts w:eastAsia="Calibri" w:hint="cs"/>
          <w:rtl/>
        </w:rPr>
        <w:t>הובהר כי אין לביה"ד אסמכתא כיצד לנהוג במקרה כזה, מפני ש</w:t>
      </w:r>
      <w:r w:rsidRPr="00F10C55">
        <w:rPr>
          <w:rFonts w:eastAsia="Calibri"/>
          <w:rtl/>
        </w:rPr>
        <w:t xml:space="preserve">כלל 34 </w:t>
      </w:r>
      <w:r w:rsidRPr="00F10C55">
        <w:rPr>
          <w:rFonts w:eastAsia="Calibri" w:hint="cs"/>
          <w:rtl/>
        </w:rPr>
        <w:t xml:space="preserve">בעצם </w:t>
      </w:r>
      <w:r w:rsidRPr="00F10C55">
        <w:rPr>
          <w:rFonts w:eastAsia="Calibri"/>
          <w:rtl/>
        </w:rPr>
        <w:t>אוסר על עו"ד להעלות טענה לא נכונה</w:t>
      </w:r>
      <w:r w:rsidRPr="00F10C55">
        <w:rPr>
          <w:rFonts w:eastAsia="Calibri" w:hint="cs"/>
          <w:rtl/>
        </w:rPr>
        <w:t>. כך ש</w:t>
      </w:r>
      <w:r w:rsidRPr="00F10C55">
        <w:rPr>
          <w:rFonts w:eastAsia="Calibri"/>
          <w:rtl/>
        </w:rPr>
        <w:t xml:space="preserve">אם הוא יודע מראש עליו למנוע אותה, </w:t>
      </w:r>
      <w:r w:rsidRPr="00F10C55">
        <w:rPr>
          <w:rFonts w:eastAsia="Calibri" w:hint="cs"/>
          <w:rtl/>
        </w:rPr>
        <w:t xml:space="preserve">אבל </w:t>
      </w:r>
      <w:r w:rsidRPr="00F10C55">
        <w:rPr>
          <w:rFonts w:eastAsia="Calibri"/>
          <w:rtl/>
        </w:rPr>
        <w:t xml:space="preserve">הפעם הטענה הועלתה בלי שהוא ידע ולכן הכלל לא יסייע. </w:t>
      </w:r>
      <w:r w:rsidRPr="00F10C55">
        <w:rPr>
          <w:rFonts w:eastAsia="Calibri" w:hint="cs"/>
          <w:rtl/>
        </w:rPr>
        <w:t xml:space="preserve">כך שנשאלת השאלה מה צריך לעשות? </w:t>
      </w:r>
    </w:p>
    <w:p w14:paraId="28369184" w14:textId="77777777" w:rsidR="00F10C55" w:rsidRPr="00F10C55" w:rsidRDefault="00F10C55" w:rsidP="00F10C55">
      <w:pPr>
        <w:rPr>
          <w:rFonts w:eastAsia="Calibri"/>
          <w:rtl/>
        </w:rPr>
      </w:pPr>
      <w:r w:rsidRPr="00F10C55">
        <w:rPr>
          <w:rFonts w:eastAsia="Calibri" w:hint="cs"/>
          <w:rtl/>
        </w:rPr>
        <w:t xml:space="preserve">התפיסה של ביהמ"ש העליון היא שהחובה כלפי ביהמ"ש היא נעלה ועדיפה על פני החובה ללקוח, ולכן אולי שאלה כזאת לא נענתה באופן ישיר על ידי ביהמ"ש העליון,  אך בפרספקטיבה של ביהמ"ש סביר להניח כי היה נקבע שעו"ד צריך לגלות. גם מלומדים שונים שכתבו על הנושא, טענו שיש עדיפות לחובה לביהמ"ש, ועו"ד לא יכל לתת לזה יד. </w:t>
      </w:r>
    </w:p>
    <w:p w14:paraId="50793E02" w14:textId="77777777" w:rsidR="00F10C55" w:rsidRPr="00F10C55" w:rsidRDefault="00F10C55" w:rsidP="00F10C55">
      <w:pPr>
        <w:rPr>
          <w:rFonts w:eastAsia="Calibri"/>
          <w:rtl/>
        </w:rPr>
      </w:pPr>
      <w:r w:rsidRPr="00F10C55">
        <w:rPr>
          <w:rFonts w:eastAsia="Calibri" w:hint="cs"/>
          <w:rtl/>
        </w:rPr>
        <w:t xml:space="preserve">עם זאת, מהצד השני ביה"ד המשמעתי המחוזי קובע כי אין הוראה ברורה כיצד להתנהל, והוא דווקא </w:t>
      </w:r>
      <w:r w:rsidRPr="00F10C55">
        <w:rPr>
          <w:rFonts w:eastAsia="Calibri"/>
          <w:rtl/>
        </w:rPr>
        <w:t xml:space="preserve">סבר כי חובת עו"ד כלפי לקוח גוברת ולכן עורך הדין זוכה. </w:t>
      </w:r>
    </w:p>
    <w:p w14:paraId="564CB063" w14:textId="77777777" w:rsidR="00F10C55" w:rsidRPr="00F10C55" w:rsidRDefault="00F10C55" w:rsidP="00F10C55">
      <w:pPr>
        <w:rPr>
          <w:rFonts w:eastAsia="Calibri"/>
          <w:rtl/>
        </w:rPr>
      </w:pPr>
      <w:r w:rsidRPr="00F10C55">
        <w:rPr>
          <w:rFonts w:eastAsia="Calibri" w:hint="cs"/>
          <w:u w:val="single"/>
          <w:rtl/>
        </w:rPr>
        <w:t>ביה"ד הארצי</w:t>
      </w:r>
      <w:r w:rsidRPr="00F10C55">
        <w:rPr>
          <w:rFonts w:eastAsia="Calibri" w:hint="cs"/>
          <w:rtl/>
        </w:rPr>
        <w:t xml:space="preserve">: </w:t>
      </w:r>
      <w:r w:rsidRPr="00F10C55">
        <w:rPr>
          <w:rFonts w:eastAsia="Calibri"/>
          <w:rtl/>
        </w:rPr>
        <w:t>הוגש ערעור</w:t>
      </w:r>
      <w:r w:rsidRPr="00F10C55">
        <w:rPr>
          <w:rFonts w:eastAsia="Calibri" w:hint="cs"/>
          <w:rtl/>
        </w:rPr>
        <w:t xml:space="preserve">. ביה"ד </w:t>
      </w:r>
      <w:r w:rsidRPr="00F10C55">
        <w:rPr>
          <w:rFonts w:eastAsia="Calibri"/>
          <w:rtl/>
        </w:rPr>
        <w:t>המשמעתי הארצי</w:t>
      </w:r>
      <w:r w:rsidRPr="00F10C55">
        <w:rPr>
          <w:rFonts w:eastAsia="Calibri" w:hint="cs"/>
          <w:rtl/>
        </w:rPr>
        <w:t xml:space="preserve"> חשב שצריך לעשות איזון. ועל כן הוא</w:t>
      </w:r>
      <w:r w:rsidRPr="00F10C55">
        <w:rPr>
          <w:rFonts w:eastAsia="Calibri"/>
          <w:rtl/>
        </w:rPr>
        <w:t xml:space="preserve"> ערך הבחנה בין עובדות הידועות לעו"ד </w:t>
      </w:r>
      <w:r w:rsidRPr="00F10C55">
        <w:rPr>
          <w:rFonts w:eastAsia="Calibri"/>
          <w:u w:val="single"/>
          <w:rtl/>
        </w:rPr>
        <w:t>מידיעה אישית</w:t>
      </w:r>
      <w:r w:rsidRPr="00F10C55">
        <w:rPr>
          <w:rFonts w:eastAsia="Calibri"/>
          <w:rtl/>
        </w:rPr>
        <w:t xml:space="preserve"> לעובדות </w:t>
      </w:r>
      <w:r w:rsidRPr="00F10C55">
        <w:rPr>
          <w:rFonts w:eastAsia="Calibri"/>
          <w:u w:val="single"/>
          <w:rtl/>
        </w:rPr>
        <w:t>שנודעו לו מהלקוח או מי מטעמו</w:t>
      </w:r>
      <w:r w:rsidRPr="00F10C55">
        <w:rPr>
          <w:rFonts w:eastAsia="Calibri" w:hint="cs"/>
          <w:rtl/>
        </w:rPr>
        <w:t xml:space="preserve">. </w:t>
      </w:r>
    </w:p>
    <w:p w14:paraId="5717A1C0" w14:textId="77777777" w:rsidR="00F10C55" w:rsidRPr="00F10C55" w:rsidRDefault="00F10C55" w:rsidP="00F10C55">
      <w:pPr>
        <w:rPr>
          <w:rFonts w:eastAsia="Calibri"/>
          <w:rtl/>
        </w:rPr>
      </w:pPr>
      <w:r w:rsidRPr="00F10C55">
        <w:rPr>
          <w:rFonts w:eastAsia="Calibri" w:hint="cs"/>
          <w:rtl/>
        </w:rPr>
        <w:t xml:space="preserve">כלומר יש עובדות שבעצם הלקוחה באה ואומרת שהיא עשתה, אך לא נדע באמת האם היא עשתה או לא ויכול להיות שהיא הודתה סתם. אנשים אומרים כל מיני דברים בכל מיני נסיבות, כך שעובדות כאלה שנודעות מפי הלקוח הן סוג של עדות שמועה, ולכן במצב כזה זה לא מחייב פעולה. לעומת זאת, אם מדובר בפעולות הידועות לעו"ד מידיעה אישית, אז מוטלת עליה חובה לנקוט בפעולה אקטיבית, כמו התפטרות, דיווח לביהמ"ש וזאת גם אם מקור ההטעיה היא לא מהלקוחה או עדים מטעמה. </w:t>
      </w:r>
    </w:p>
    <w:p w14:paraId="40A53025" w14:textId="77777777" w:rsidR="00F10C55" w:rsidRPr="00F10C55" w:rsidRDefault="00F10C55" w:rsidP="00F10C55">
      <w:pPr>
        <w:rPr>
          <w:rFonts w:eastAsia="Calibri"/>
          <w:rtl/>
        </w:rPr>
      </w:pPr>
      <w:r w:rsidRPr="00F10C55">
        <w:rPr>
          <w:rFonts w:eastAsia="Calibri" w:hint="cs"/>
          <w:rtl/>
        </w:rPr>
        <w:t>ובנקודות:</w:t>
      </w:r>
    </w:p>
    <w:p w14:paraId="1C34DCC7" w14:textId="77777777" w:rsidR="00F10C55" w:rsidRPr="00F10C55" w:rsidRDefault="00F10C55" w:rsidP="00F10C55">
      <w:pPr>
        <w:numPr>
          <w:ilvl w:val="0"/>
          <w:numId w:val="347"/>
        </w:numPr>
        <w:contextualSpacing/>
        <w:rPr>
          <w:rFonts w:eastAsia="Calibri"/>
          <w:rtl/>
        </w:rPr>
      </w:pPr>
      <w:r w:rsidRPr="00F10C55">
        <w:rPr>
          <w:rFonts w:eastAsia="Calibri"/>
          <w:rtl/>
        </w:rPr>
        <w:t>על עובדות הידועות לעו"ד מידיעה אישית מוטלת חובת גילוי אקטיבית, המחייבת התפטרות ודיווח על השקר לביהמ"ש וזאת גם כאשר מקור ההטעיה אינו הלקוח או עדים מטעמו, כאשר יש לעשות כן באופן שיצמצם במידת האפשר את הפגיעה בלקוח.</w:t>
      </w:r>
    </w:p>
    <w:p w14:paraId="33066FE6" w14:textId="77777777" w:rsidR="00F10C55" w:rsidRPr="00F10C55" w:rsidRDefault="00F10C55" w:rsidP="00F10C55">
      <w:pPr>
        <w:numPr>
          <w:ilvl w:val="0"/>
          <w:numId w:val="347"/>
        </w:numPr>
        <w:contextualSpacing/>
        <w:rPr>
          <w:rFonts w:eastAsia="Calibri"/>
          <w:rtl/>
        </w:rPr>
      </w:pPr>
      <w:r w:rsidRPr="00F10C55">
        <w:rPr>
          <w:rFonts w:eastAsia="Calibri"/>
          <w:rtl/>
        </w:rPr>
        <w:t>עובדות שנודעו לעוה"ד מהלקוח או מי מטעמו הן בעצם עדות שמועה (שלא ידוע בהכרח אם הן נכונות או לא) אינה מחייבת פעולה מצד עוה"ד במקרה שמועלית טענה סותרת בביהמ"ש. במקרה זה יש עדיפות לסודיות ולחיסיון.</w:t>
      </w:r>
    </w:p>
    <w:p w14:paraId="18FF8779" w14:textId="77777777" w:rsidR="00F10C55" w:rsidRPr="00F10C55" w:rsidRDefault="00F10C55" w:rsidP="00F10C55">
      <w:pPr>
        <w:numPr>
          <w:ilvl w:val="0"/>
          <w:numId w:val="347"/>
        </w:numPr>
        <w:contextualSpacing/>
        <w:rPr>
          <w:rFonts w:eastAsia="Calibri"/>
        </w:rPr>
      </w:pPr>
      <w:r w:rsidRPr="00F10C55">
        <w:rPr>
          <w:rFonts w:eastAsia="Calibri"/>
          <w:rtl/>
        </w:rPr>
        <w:lastRenderedPageBreak/>
        <w:t>כלומר: כאשר עוה"ד יודע על עובדה שעשויה להטעות את בית המשפט, גם אם העובדה לא נודעה לו בהכרח מהלקוח או מעד עליו להודיע אקטיבית לבהמ"ש ואף להתפטר. אם הוא שמע על כך ממישהו ולא יודע בוודאות אם אותה אמירה/עובדה נכונה או לא הוא לא חייב להודיע לבית המשפט ולהתפטר.</w:t>
      </w:r>
    </w:p>
    <w:p w14:paraId="1DFCFA49" w14:textId="77777777" w:rsidR="00F10C55" w:rsidRPr="00F10C55" w:rsidRDefault="00F10C55" w:rsidP="00F10C55">
      <w:pPr>
        <w:numPr>
          <w:ilvl w:val="0"/>
          <w:numId w:val="347"/>
        </w:numPr>
        <w:contextualSpacing/>
        <w:rPr>
          <w:rFonts w:eastAsia="Calibri"/>
        </w:rPr>
      </w:pPr>
      <w:r w:rsidRPr="00F10C55">
        <w:rPr>
          <w:rFonts w:eastAsia="Calibri"/>
          <w:u w:val="single"/>
          <w:rtl/>
        </w:rPr>
        <w:t>יודגש:</w:t>
      </w:r>
      <w:r w:rsidRPr="00F10C55">
        <w:rPr>
          <w:rFonts w:eastAsia="Calibri"/>
          <w:rtl/>
        </w:rPr>
        <w:t xml:space="preserve"> לא תמיד עמדתם של בתי המשפט ולשכת עורכי הדין זהה. </w:t>
      </w:r>
      <w:r w:rsidRPr="00F10C55">
        <w:rPr>
          <w:rFonts w:eastAsia="Calibri" w:hint="cs"/>
          <w:rtl/>
        </w:rPr>
        <w:t xml:space="preserve">למשל בפס"ד </w:t>
      </w:r>
      <w:r w:rsidRPr="00F10C55">
        <w:rPr>
          <w:rFonts w:eastAsia="Calibri" w:hint="cs"/>
          <w:u w:val="single"/>
          <w:rtl/>
        </w:rPr>
        <w:t>עו</w:t>
      </w:r>
      <w:r w:rsidRPr="00F10C55">
        <w:rPr>
          <w:rFonts w:eastAsia="Calibri"/>
          <w:u w:val="single"/>
          <w:rtl/>
        </w:rPr>
        <w:t>"ד חנא נ' מ"י (2001)</w:t>
      </w:r>
      <w:r w:rsidRPr="00F10C55">
        <w:rPr>
          <w:rFonts w:eastAsia="Calibri"/>
          <w:rtl/>
        </w:rPr>
        <w:t xml:space="preserve"> פסק ביהמ"ש העליון כי חובותיו של עורך הדין כלפי בית המשפט נעלות ועדיפות הן על חובותיו כלפי מרשהו, וכן: מי שלא מסייע לביהמ"ש להשליט צדק אינו מסייע אף לשולחו. אדרבא, הוא מזיק לו. </w:t>
      </w:r>
    </w:p>
    <w:p w14:paraId="0D1A8762" w14:textId="77777777" w:rsidR="00F10C55" w:rsidRPr="00F10C55" w:rsidRDefault="00F10C55" w:rsidP="00F10C55">
      <w:pPr>
        <w:ind w:left="360"/>
        <w:rPr>
          <w:rFonts w:eastAsia="Calibri"/>
        </w:rPr>
      </w:pPr>
      <w:r w:rsidRPr="00F10C55">
        <w:rPr>
          <w:rFonts w:eastAsia="Calibri" w:hint="cs"/>
          <w:rtl/>
        </w:rPr>
        <w:t xml:space="preserve">לשים לב כי ועדת האתיקה לא ערערה על פס"ד, אך אם היא הייתה מערערת וזה היה מגיע לביהמ"ש המחוזי בירושלים יכול להיות שהיה נקבע כי תמיד עו"ד חייב ליידע את ביהמ"ש ואסור לו אף פעם לקחת חלק בהטעיה. ברגע שזה עצר בביה"ד המשמעתי הארצי, ההלכה נשארה על כנה. </w:t>
      </w:r>
    </w:p>
    <w:p w14:paraId="4DC86B4E" w14:textId="77777777" w:rsidR="00F10C55" w:rsidRPr="00F10C55" w:rsidRDefault="00F10C55" w:rsidP="00F10C55">
      <w:pPr>
        <w:rPr>
          <w:rFonts w:eastAsia="Calibri"/>
          <w:b/>
          <w:bCs/>
          <w:rtl/>
        </w:rPr>
      </w:pPr>
      <w:r w:rsidRPr="00F10C55">
        <w:rPr>
          <w:rFonts w:eastAsia="Calibri"/>
          <w:b/>
          <w:bCs/>
          <w:rtl/>
        </w:rPr>
        <w:t>הקלטת דיון בביהמ"ש</w:t>
      </w:r>
    </w:p>
    <w:p w14:paraId="1CC96BBA" w14:textId="77777777" w:rsidR="00F10C55" w:rsidRPr="00F10C55" w:rsidRDefault="00F10C55" w:rsidP="00F10C55">
      <w:pPr>
        <w:rPr>
          <w:rFonts w:eastAsia="Calibri"/>
          <w:rtl/>
        </w:rPr>
      </w:pPr>
      <w:r w:rsidRPr="00F10C55">
        <w:rPr>
          <w:rFonts w:eastAsia="Calibri" w:hint="cs"/>
          <w:rtl/>
        </w:rPr>
        <w:t xml:space="preserve">הכלל נלמד כבר בפרק הקודם, שם דנו בכך שהכלל קובע כי עו"ד לא רשאי להקליט את לקוחו ללא ידיעתו. </w:t>
      </w:r>
      <w:r w:rsidRPr="00F10C55">
        <w:rPr>
          <w:rFonts w:eastAsia="Calibri"/>
          <w:rtl/>
        </w:rPr>
        <w:t xml:space="preserve">כלל 22 </w:t>
      </w:r>
      <w:r w:rsidRPr="00F10C55">
        <w:rPr>
          <w:rFonts w:eastAsia="Calibri" w:hint="cs"/>
          <w:rtl/>
        </w:rPr>
        <w:t xml:space="preserve">מתייחס גם לאיסור הקלטה בביהמ"ש. הכלל </w:t>
      </w:r>
      <w:r w:rsidRPr="00F10C55">
        <w:rPr>
          <w:rFonts w:eastAsia="Calibri"/>
          <w:rtl/>
        </w:rPr>
        <w:t>קובע כי "עורך דין המקליט דיון בבית המשפט יודיע על כך לבית המשפט".</w:t>
      </w:r>
    </w:p>
    <w:p w14:paraId="7636709F" w14:textId="77777777" w:rsidR="00F10C55" w:rsidRPr="00F10C55" w:rsidRDefault="00F10C55" w:rsidP="00F10C55">
      <w:pPr>
        <w:rPr>
          <w:rFonts w:eastAsia="Calibri"/>
          <w:rtl/>
        </w:rPr>
      </w:pPr>
      <w:r w:rsidRPr="00F10C55">
        <w:rPr>
          <w:rFonts w:eastAsia="Calibri" w:hint="cs"/>
          <w:rtl/>
        </w:rPr>
        <w:t xml:space="preserve">לא מפרשים את הכלל </w:t>
      </w:r>
      <w:r w:rsidRPr="00F10C55">
        <w:rPr>
          <w:rFonts w:eastAsia="Calibri" w:hint="cs"/>
          <w:u w:val="single"/>
          <w:rtl/>
        </w:rPr>
        <w:t>כיודיע</w:t>
      </w:r>
      <w:r w:rsidRPr="00F10C55">
        <w:rPr>
          <w:rFonts w:eastAsia="Calibri" w:hint="cs"/>
          <w:rtl/>
        </w:rPr>
        <w:t xml:space="preserve">, אלא הפרשנות היא </w:t>
      </w:r>
      <w:r w:rsidRPr="00F10C55">
        <w:rPr>
          <w:rFonts w:eastAsia="Calibri"/>
          <w:rtl/>
        </w:rPr>
        <w:t xml:space="preserve">הפרשנות מרחיבה: עורך דין לא יקליט דיון בבית משפט או בפני גוף מעין שיפוטי מבלי שהודיע על כך </w:t>
      </w:r>
      <w:r w:rsidRPr="00F10C55">
        <w:rPr>
          <w:rFonts w:eastAsia="Calibri"/>
          <w:u w:val="single"/>
          <w:rtl/>
        </w:rPr>
        <w:t>וקיבל רשות מראש לעשות כן</w:t>
      </w:r>
      <w:r w:rsidRPr="00F10C55">
        <w:rPr>
          <w:rFonts w:eastAsia="Calibri"/>
          <w:rtl/>
        </w:rPr>
        <w:t>.</w:t>
      </w:r>
      <w:r w:rsidRPr="00F10C55">
        <w:rPr>
          <w:rFonts w:eastAsia="Calibri" w:hint="cs"/>
          <w:rtl/>
        </w:rPr>
        <w:t xml:space="preserve"> </w:t>
      </w:r>
    </w:p>
    <w:p w14:paraId="218B6A7E" w14:textId="77777777" w:rsidR="00F10C55" w:rsidRPr="00F10C55" w:rsidRDefault="00F10C55" w:rsidP="00F10C55">
      <w:pPr>
        <w:rPr>
          <w:rFonts w:eastAsia="Calibri"/>
          <w:rtl/>
        </w:rPr>
      </w:pPr>
      <w:r w:rsidRPr="00F10C55">
        <w:rPr>
          <w:rFonts w:eastAsia="Calibri" w:hint="cs"/>
          <w:rtl/>
        </w:rPr>
        <w:t xml:space="preserve">כך שגם כשנוסח הכלל הוא יודיע, צריך לבקש ולקבל מביהמ"ש רשות מראש להקליט את הדיון. ביהמ"ש הוא שנותן את הרשות, וזה לא נגמר רק ביידוע. </w:t>
      </w:r>
    </w:p>
    <w:p w14:paraId="7C811872" w14:textId="77777777" w:rsidR="00F10C55" w:rsidRPr="00F10C55" w:rsidRDefault="00F10C55" w:rsidP="00F10C55">
      <w:pPr>
        <w:rPr>
          <w:rFonts w:eastAsia="Calibri"/>
          <w:rtl/>
        </w:rPr>
      </w:pPr>
      <w:r w:rsidRPr="00F10C55">
        <w:rPr>
          <w:rFonts w:eastAsia="Calibri" w:hint="cs"/>
          <w:b/>
          <w:bCs/>
          <w:rtl/>
        </w:rPr>
        <w:t>שאלות לדוגמה</w:t>
      </w:r>
    </w:p>
    <w:p w14:paraId="7F93C1D9" w14:textId="77777777" w:rsidR="00F10C55" w:rsidRPr="00F10C55" w:rsidRDefault="00F10C55" w:rsidP="00F10C55">
      <w:pPr>
        <w:rPr>
          <w:rFonts w:eastAsia="Calibri"/>
        </w:rPr>
      </w:pPr>
      <w:r w:rsidRPr="00F10C55">
        <w:rPr>
          <w:rFonts w:eastAsia="Calibri" w:hint="cs"/>
          <w:u w:val="single"/>
          <w:rtl/>
        </w:rPr>
        <w:t>שאלה 1:</w:t>
      </w:r>
      <w:r w:rsidRPr="00F10C55">
        <w:rPr>
          <w:rFonts w:eastAsia="Calibri"/>
          <w:rtl/>
        </w:rPr>
        <w:t xml:space="preserve"> עו"ד גילה מייצגת את דוד הנאשם במכירת סמים אסורים. דוד הודה בפני גילה במכירת הסמים ואף גילה לה את כל שיטות ודרכי המכירה בהן נקט, אך דרש ממנה כי בתשובה לכתב האישום תציין כי הוא כופר באישומים נגדו (והיא עשתה כן), וכך אף ענה בעת הקראת כתב האישום בבית המשפט. האם עו"ד גילה פעלה כדין?</w:t>
      </w:r>
    </w:p>
    <w:p w14:paraId="6280AC86" w14:textId="77777777" w:rsidR="00F10C55" w:rsidRPr="00F10C55" w:rsidRDefault="00F10C55" w:rsidP="00F10C55">
      <w:pPr>
        <w:numPr>
          <w:ilvl w:val="0"/>
          <w:numId w:val="341"/>
        </w:numPr>
        <w:contextualSpacing/>
        <w:rPr>
          <w:rFonts w:eastAsia="Calibri"/>
          <w:rtl/>
        </w:rPr>
      </w:pPr>
      <w:r w:rsidRPr="00F10C55">
        <w:rPr>
          <w:rFonts w:eastAsia="Calibri"/>
          <w:rtl/>
        </w:rPr>
        <w:t>לא, עו"ד גילה אמנם פעלה בהתאם לכלל 34, אך היא פעלה בניגוד לחובתה בהתאם לסעיף 54 המחייב אותה לסייע לביהמ"ש "לעשות משפט".</w:t>
      </w:r>
    </w:p>
    <w:p w14:paraId="7D6772E8" w14:textId="77777777" w:rsidR="00F10C55" w:rsidRPr="00F10C55" w:rsidRDefault="00F10C55" w:rsidP="00F10C55">
      <w:pPr>
        <w:numPr>
          <w:ilvl w:val="0"/>
          <w:numId w:val="341"/>
        </w:numPr>
        <w:contextualSpacing/>
        <w:rPr>
          <w:rFonts w:eastAsia="Calibri"/>
          <w:rtl/>
        </w:rPr>
      </w:pPr>
      <w:r w:rsidRPr="00F10C55">
        <w:rPr>
          <w:rFonts w:eastAsia="Calibri"/>
          <w:rtl/>
        </w:rPr>
        <w:t>לא, עו"ד גילה פעלה בניגוד לכלל 34 ולסעיף 54 גם יחד.</w:t>
      </w:r>
    </w:p>
    <w:p w14:paraId="04B03382" w14:textId="77777777" w:rsidR="00F10C55" w:rsidRPr="00F10C55" w:rsidRDefault="00F10C55" w:rsidP="00F10C55">
      <w:pPr>
        <w:numPr>
          <w:ilvl w:val="0"/>
          <w:numId w:val="341"/>
        </w:numPr>
        <w:contextualSpacing/>
        <w:rPr>
          <w:rFonts w:eastAsia="Calibri"/>
          <w:rtl/>
        </w:rPr>
      </w:pPr>
      <w:r w:rsidRPr="00F10C55">
        <w:rPr>
          <w:rFonts w:eastAsia="Calibri"/>
          <w:rtl/>
        </w:rPr>
        <w:t>כן, כל עוד דוד הוא שחתם על התשובה לכתב האישום ולא עו"ד גילה.</w:t>
      </w:r>
    </w:p>
    <w:p w14:paraId="76B4B433" w14:textId="77777777" w:rsidR="00F10C55" w:rsidRPr="00F10C55" w:rsidRDefault="00F10C55" w:rsidP="00F10C55">
      <w:pPr>
        <w:numPr>
          <w:ilvl w:val="0"/>
          <w:numId w:val="341"/>
        </w:numPr>
        <w:contextualSpacing/>
        <w:rPr>
          <w:rFonts w:eastAsia="Calibri"/>
          <w:rtl/>
        </w:rPr>
      </w:pPr>
      <w:r w:rsidRPr="00F10C55">
        <w:rPr>
          <w:rFonts w:eastAsia="Calibri"/>
          <w:rtl/>
        </w:rPr>
        <w:t>כן.</w:t>
      </w:r>
    </w:p>
    <w:p w14:paraId="0D720EA7" w14:textId="77777777" w:rsidR="00F10C55" w:rsidRPr="00F10C55" w:rsidRDefault="00F10C55" w:rsidP="00F10C55">
      <w:pPr>
        <w:rPr>
          <w:rFonts w:eastAsia="Calibri"/>
          <w:rtl/>
        </w:rPr>
      </w:pPr>
      <w:r w:rsidRPr="00F10C55">
        <w:rPr>
          <w:rFonts w:eastAsia="Calibri" w:hint="cs"/>
          <w:rtl/>
        </w:rPr>
        <w:t>תשובה: ד'. כלל 34ב' שקובע כי מותר לכפור באישומים אפילו אם עו"ד יודעת שהלקוח ביצע את העבירה.</w:t>
      </w:r>
    </w:p>
    <w:p w14:paraId="6BA8D589" w14:textId="77777777" w:rsidR="00F10C55" w:rsidRPr="00F10C55" w:rsidRDefault="00F10C55" w:rsidP="00F10C55">
      <w:pPr>
        <w:rPr>
          <w:rFonts w:eastAsia="Calibri"/>
          <w:rtl/>
        </w:rPr>
      </w:pPr>
      <w:r w:rsidRPr="00F10C55">
        <w:rPr>
          <w:rFonts w:eastAsia="Calibri" w:hint="cs"/>
          <w:u w:val="single"/>
          <w:rtl/>
        </w:rPr>
        <w:t>שאלה 2:</w:t>
      </w:r>
      <w:r w:rsidRPr="00F10C55">
        <w:rPr>
          <w:rFonts w:eastAsia="Calibri"/>
          <w:rtl/>
        </w:rPr>
        <w:t xml:space="preserve"> בהמשך לעובדות של שאלה 1, עו"ד גילה טענה בסיכומי המשפט כי "התביעה לא הוכיחה כי דוד ביצע את העבירות המיוחסות לו". האם עו"ד גילה פעלה כדין?</w:t>
      </w:r>
    </w:p>
    <w:p w14:paraId="4714E3CD" w14:textId="77777777" w:rsidR="00F10C55" w:rsidRPr="00F10C55" w:rsidRDefault="00F10C55" w:rsidP="00F10C55">
      <w:pPr>
        <w:numPr>
          <w:ilvl w:val="0"/>
          <w:numId w:val="342"/>
        </w:numPr>
        <w:contextualSpacing/>
        <w:rPr>
          <w:rFonts w:eastAsia="Calibri"/>
          <w:rtl/>
        </w:rPr>
      </w:pPr>
      <w:r w:rsidRPr="00F10C55">
        <w:rPr>
          <w:rFonts w:eastAsia="Calibri"/>
          <w:rtl/>
        </w:rPr>
        <w:t>לא, עו"ד גילה אמנם פעלה בהתאם לכלל 34, אך היא פעלה בניגוד לחובתה בהתאם לסעיף 54 המחייב אותה לסייע לביהמ"ש "לעשות משפט".</w:t>
      </w:r>
    </w:p>
    <w:p w14:paraId="07741335" w14:textId="77777777" w:rsidR="00F10C55" w:rsidRPr="00F10C55" w:rsidRDefault="00F10C55" w:rsidP="00F10C55">
      <w:pPr>
        <w:numPr>
          <w:ilvl w:val="0"/>
          <w:numId w:val="342"/>
        </w:numPr>
        <w:contextualSpacing/>
        <w:rPr>
          <w:rFonts w:eastAsia="Calibri"/>
          <w:rtl/>
        </w:rPr>
      </w:pPr>
      <w:r w:rsidRPr="00F10C55">
        <w:rPr>
          <w:rFonts w:eastAsia="Calibri"/>
          <w:rtl/>
        </w:rPr>
        <w:t>לא, עו"ד גילה פעלה בניגוד לכלל 34 ולסעיף 54 גם יחד.</w:t>
      </w:r>
    </w:p>
    <w:p w14:paraId="0B1182AB" w14:textId="77777777" w:rsidR="00F10C55" w:rsidRPr="00F10C55" w:rsidRDefault="00F10C55" w:rsidP="00F10C55">
      <w:pPr>
        <w:numPr>
          <w:ilvl w:val="0"/>
          <w:numId w:val="342"/>
        </w:numPr>
        <w:contextualSpacing/>
        <w:rPr>
          <w:rFonts w:eastAsia="Calibri"/>
          <w:rtl/>
        </w:rPr>
      </w:pPr>
      <w:r w:rsidRPr="00F10C55">
        <w:rPr>
          <w:rFonts w:eastAsia="Calibri"/>
          <w:rtl/>
        </w:rPr>
        <w:t>כן, מאחר וידיעתה על אשמתו של דוד היא בגדר מידע שהגיע אליה מהלקוח ולא מידע הידוע לה מידיעה אישית.</w:t>
      </w:r>
    </w:p>
    <w:p w14:paraId="39CE8641" w14:textId="77777777" w:rsidR="00F10C55" w:rsidRPr="00F10C55" w:rsidRDefault="00F10C55" w:rsidP="00F10C55">
      <w:pPr>
        <w:numPr>
          <w:ilvl w:val="0"/>
          <w:numId w:val="342"/>
        </w:numPr>
        <w:contextualSpacing/>
        <w:rPr>
          <w:rFonts w:eastAsia="Calibri"/>
          <w:rtl/>
        </w:rPr>
      </w:pPr>
      <w:r w:rsidRPr="00F10C55">
        <w:rPr>
          <w:rFonts w:eastAsia="Calibri"/>
          <w:rtl/>
        </w:rPr>
        <w:t>כן.</w:t>
      </w:r>
    </w:p>
    <w:p w14:paraId="430144EE" w14:textId="77777777" w:rsidR="00F10C55" w:rsidRPr="00F10C55" w:rsidRDefault="00F10C55" w:rsidP="00F10C55">
      <w:pPr>
        <w:rPr>
          <w:rFonts w:eastAsia="Calibri"/>
          <w:rtl/>
        </w:rPr>
      </w:pPr>
      <w:r w:rsidRPr="00F10C55">
        <w:rPr>
          <w:rFonts w:eastAsia="Calibri" w:hint="cs"/>
          <w:rtl/>
        </w:rPr>
        <w:t xml:space="preserve">תשובה: ד'. זוהי טענה לגיטימית גם כאשר עו"ד ידעה על זה, שכן היא לא טוענת שהנאשם לא עשה את העבירה, אלא שהתביעה לא הוכיחה. </w:t>
      </w:r>
    </w:p>
    <w:p w14:paraId="22BE25B8" w14:textId="77777777" w:rsidR="00F10C55" w:rsidRPr="00F10C55" w:rsidRDefault="00F10C55" w:rsidP="00F10C55">
      <w:pPr>
        <w:rPr>
          <w:rFonts w:eastAsia="Calibri"/>
          <w:rtl/>
        </w:rPr>
      </w:pPr>
      <w:r w:rsidRPr="00F10C55">
        <w:rPr>
          <w:rFonts w:eastAsia="Calibri" w:hint="cs"/>
          <w:u w:val="single"/>
          <w:rtl/>
        </w:rPr>
        <w:t>שאלה 3:</w:t>
      </w:r>
      <w:r w:rsidRPr="00F10C55">
        <w:rPr>
          <w:rFonts w:eastAsia="Calibri" w:hint="cs"/>
          <w:rtl/>
        </w:rPr>
        <w:t xml:space="preserve"> </w:t>
      </w:r>
      <w:r w:rsidRPr="00F10C55">
        <w:rPr>
          <w:rFonts w:eastAsia="Calibri"/>
          <w:rtl/>
        </w:rPr>
        <w:t>עורך דין ראובן פתח תיק הוצאה לפועל נגד לקוחך לגביית חוב על-פי פסק דין, אולם הבקשה לביצוע פסק הדין שהוגשה על ידיו, הוגשה, בטעות, ומבלי משים, על סכום גבוה בהרבה מן הסכום שנקבע בפסק הדין. לקוחך מעוניין להגיש תלונה נגד עו"ד ראובן, ללשכת עורכי הדין, בגין הפרה של כללי האתיקה המקצועית, ושואל אותך אם אכן הפר עו"ד ראובן את כללי האתיקה.  מה תשיב</w:t>
      </w:r>
      <w:r w:rsidRPr="00F10C55">
        <w:rPr>
          <w:rFonts w:eastAsia="Calibri" w:hint="cs"/>
          <w:rtl/>
        </w:rPr>
        <w:t>י</w:t>
      </w:r>
      <w:r w:rsidRPr="00F10C55">
        <w:rPr>
          <w:rFonts w:eastAsia="Calibri"/>
          <w:rtl/>
        </w:rPr>
        <w:t xml:space="preserve"> לו?                                                                    </w:t>
      </w:r>
    </w:p>
    <w:p w14:paraId="73B9D3B7" w14:textId="77777777" w:rsidR="00F10C55" w:rsidRPr="00F10C55" w:rsidRDefault="00F10C55" w:rsidP="00F10C55">
      <w:pPr>
        <w:numPr>
          <w:ilvl w:val="0"/>
          <w:numId w:val="343"/>
        </w:numPr>
        <w:contextualSpacing/>
        <w:rPr>
          <w:rFonts w:eastAsia="Calibri"/>
          <w:rtl/>
        </w:rPr>
      </w:pPr>
      <w:r w:rsidRPr="00F10C55">
        <w:rPr>
          <w:rFonts w:eastAsia="Calibri"/>
          <w:rtl/>
        </w:rPr>
        <w:t xml:space="preserve">כן. הגשת בקשה לביצוע פסק דין או בקשה לביצוע שטר שלא על-פי קביעות פסק הדין או השטר, מהווה, בכל מקרה, הפרה של כללי האתיקה.                         </w:t>
      </w:r>
    </w:p>
    <w:p w14:paraId="3AFC0572" w14:textId="77777777" w:rsidR="00F10C55" w:rsidRPr="00F10C55" w:rsidRDefault="00F10C55" w:rsidP="00F10C55">
      <w:pPr>
        <w:numPr>
          <w:ilvl w:val="0"/>
          <w:numId w:val="343"/>
        </w:numPr>
        <w:contextualSpacing/>
        <w:rPr>
          <w:rFonts w:eastAsia="Calibri"/>
          <w:rtl/>
        </w:rPr>
      </w:pPr>
      <w:r w:rsidRPr="00F10C55">
        <w:rPr>
          <w:rFonts w:eastAsia="Calibri"/>
          <w:rtl/>
        </w:rPr>
        <w:t xml:space="preserve">לא. פתיחת תיק הוצאה לפועל בסכום שאינו תואם את פסק הדין, שנעשית ביודעין על ידי עורך הדין, מהווה הפרה של כללי האתיקה.                                </w:t>
      </w:r>
    </w:p>
    <w:p w14:paraId="7169CAE4" w14:textId="77777777" w:rsidR="00F10C55" w:rsidRPr="00F10C55" w:rsidRDefault="00F10C55" w:rsidP="00F10C55">
      <w:pPr>
        <w:numPr>
          <w:ilvl w:val="0"/>
          <w:numId w:val="343"/>
        </w:numPr>
        <w:contextualSpacing/>
        <w:rPr>
          <w:rFonts w:eastAsia="Calibri"/>
          <w:rtl/>
        </w:rPr>
      </w:pPr>
      <w:r w:rsidRPr="00F10C55">
        <w:rPr>
          <w:rFonts w:eastAsia="Calibri"/>
          <w:rtl/>
        </w:rPr>
        <w:t xml:space="preserve">כן. להבדיל מהגשת בקשה לביצוע שטר שבה רק פעולה שגויה ביודעין ובמתכוון מהווה הפרה של כללי האתיקה, משמדובר בהגשת בקשה לביצוע פסק דין, כל פעולה שאינה תואמת את פסק הדין מהווה הפרה של כללי האתיקה.                          </w:t>
      </w:r>
    </w:p>
    <w:p w14:paraId="02997CED" w14:textId="77777777" w:rsidR="00F10C55" w:rsidRPr="00F10C55" w:rsidRDefault="00F10C55" w:rsidP="00F10C55">
      <w:pPr>
        <w:numPr>
          <w:ilvl w:val="0"/>
          <w:numId w:val="343"/>
        </w:numPr>
        <w:contextualSpacing/>
        <w:rPr>
          <w:rFonts w:eastAsia="Calibri"/>
          <w:rtl/>
        </w:rPr>
      </w:pPr>
      <w:r w:rsidRPr="00F10C55">
        <w:rPr>
          <w:rFonts w:eastAsia="Calibri"/>
          <w:rtl/>
        </w:rPr>
        <w:t xml:space="preserve">לא. פתיחת תיק הוצאה לפועל בסכום שאינו תואם את פסק הדין אינה מהווה בשום מקרה הפרה של כללי האתיקה.      </w:t>
      </w:r>
    </w:p>
    <w:p w14:paraId="555A3962" w14:textId="77777777" w:rsidR="00F10C55" w:rsidRPr="00F10C55" w:rsidRDefault="00F10C55" w:rsidP="00F10C55">
      <w:pPr>
        <w:rPr>
          <w:rFonts w:eastAsia="Calibri"/>
          <w:rtl/>
        </w:rPr>
      </w:pPr>
      <w:r w:rsidRPr="00F10C55">
        <w:rPr>
          <w:rFonts w:eastAsia="Calibri" w:hint="cs"/>
          <w:rtl/>
        </w:rPr>
        <w:t xml:space="preserve">תשובה: ב'. זה לא נעשה ביודעין, כתוב במפורש בטעות ובלי משים. כדי להרשיע בכלל 34, </w:t>
      </w:r>
      <w:r w:rsidRPr="00F10C55">
        <w:rPr>
          <w:rFonts w:eastAsia="Calibri" w:hint="cs"/>
          <w:u w:val="single"/>
          <w:rtl/>
        </w:rPr>
        <w:t>כדי להיחשב כמי שמטעה את ביהמ"ש צריך לעשות זאת ביודעין.</w:t>
      </w:r>
      <w:r w:rsidRPr="00F10C55">
        <w:rPr>
          <w:rFonts w:eastAsia="Calibri" w:hint="cs"/>
          <w:rtl/>
        </w:rPr>
        <w:t xml:space="preserve"> </w:t>
      </w:r>
    </w:p>
    <w:p w14:paraId="015841AB" w14:textId="77777777" w:rsidR="00F10C55" w:rsidRPr="00F10C55" w:rsidRDefault="00F10C55" w:rsidP="00F10C55">
      <w:pPr>
        <w:rPr>
          <w:rFonts w:eastAsia="Calibri"/>
          <w:rtl/>
        </w:rPr>
      </w:pPr>
      <w:r w:rsidRPr="00F10C55">
        <w:rPr>
          <w:rFonts w:eastAsia="Calibri" w:hint="cs"/>
          <w:u w:val="single"/>
          <w:rtl/>
        </w:rPr>
        <w:lastRenderedPageBreak/>
        <w:t>שאלה 4:</w:t>
      </w:r>
      <w:r w:rsidRPr="00F10C55">
        <w:rPr>
          <w:rFonts w:eastAsia="Calibri" w:hint="cs"/>
          <w:rtl/>
        </w:rPr>
        <w:t xml:space="preserve"> </w:t>
      </w:r>
      <w:r w:rsidRPr="00F10C55">
        <w:rPr>
          <w:rFonts w:eastAsia="Calibri"/>
          <w:rtl/>
        </w:rPr>
        <w:t xml:space="preserve">במהלך הכנת סיכומים בכתב לבית המשפט, שהיקפם הוגבל ל-5 עמודים, מאתר עו"ד ראובן פסק דין של בית המשפט העליון, השולל טענה אותה התכוון עו"ד ראובן לטעון בסיכומיו. עו"ד ראובן מעלה את הטענה, אותה התכוון לטעון, מבלי לציין את פסק הדין. האם פעל כדין?                                                                  </w:t>
      </w:r>
    </w:p>
    <w:p w14:paraId="31DBF82A" w14:textId="77777777" w:rsidR="00F10C55" w:rsidRPr="00F10C55" w:rsidRDefault="00F10C55" w:rsidP="00F10C55">
      <w:pPr>
        <w:numPr>
          <w:ilvl w:val="0"/>
          <w:numId w:val="344"/>
        </w:numPr>
        <w:contextualSpacing/>
        <w:rPr>
          <w:rFonts w:eastAsia="Calibri"/>
          <w:rtl/>
        </w:rPr>
      </w:pPr>
      <w:r w:rsidRPr="00F10C55">
        <w:rPr>
          <w:rFonts w:eastAsia="Calibri"/>
          <w:rtl/>
        </w:rPr>
        <w:t xml:space="preserve">לא. בהתנהגות זו מעלה עו"ד ראובן טענה משפטית ביודעו שאינה נכונה.            </w:t>
      </w:r>
    </w:p>
    <w:p w14:paraId="5ECC4231" w14:textId="77777777" w:rsidR="00F10C55" w:rsidRPr="00F10C55" w:rsidRDefault="00F10C55" w:rsidP="00F10C55">
      <w:pPr>
        <w:numPr>
          <w:ilvl w:val="0"/>
          <w:numId w:val="344"/>
        </w:numPr>
        <w:contextualSpacing/>
        <w:rPr>
          <w:rFonts w:eastAsia="Calibri"/>
          <w:rtl/>
        </w:rPr>
      </w:pPr>
      <w:r w:rsidRPr="00F10C55">
        <w:rPr>
          <w:rFonts w:eastAsia="Calibri"/>
          <w:rtl/>
        </w:rPr>
        <w:t xml:space="preserve">כן. עו"ד ראובן זכאי להניח שהשופט מכיר את החוק והפסיקה, ואינו חייב להתייחס לפסקי דין המזיקים למרשו.                                            </w:t>
      </w:r>
    </w:p>
    <w:p w14:paraId="5D143C76" w14:textId="77777777" w:rsidR="00F10C55" w:rsidRPr="00F10C55" w:rsidRDefault="00F10C55" w:rsidP="00F10C55">
      <w:pPr>
        <w:numPr>
          <w:ilvl w:val="0"/>
          <w:numId w:val="344"/>
        </w:numPr>
        <w:contextualSpacing/>
        <w:rPr>
          <w:rFonts w:eastAsia="Calibri"/>
          <w:rtl/>
        </w:rPr>
      </w:pPr>
      <w:r w:rsidRPr="00F10C55">
        <w:rPr>
          <w:rFonts w:eastAsia="Calibri"/>
          <w:rtl/>
        </w:rPr>
        <w:t xml:space="preserve">לא. עו"ד ראובן היה צריך להפנות את תשומת לב בא-כוח הצד שכנגד לפסק הדין, גם אם בחר שלא להתייחס אליו בסיכומיו.                                        </w:t>
      </w:r>
    </w:p>
    <w:p w14:paraId="6C60572D" w14:textId="77777777" w:rsidR="00F10C55" w:rsidRPr="00F10C55" w:rsidRDefault="00F10C55" w:rsidP="00F10C55">
      <w:pPr>
        <w:numPr>
          <w:ilvl w:val="0"/>
          <w:numId w:val="344"/>
        </w:numPr>
        <w:contextualSpacing/>
        <w:rPr>
          <w:rFonts w:eastAsia="Calibri"/>
          <w:rtl/>
        </w:rPr>
      </w:pPr>
      <w:r w:rsidRPr="00F10C55">
        <w:rPr>
          <w:rFonts w:eastAsia="Calibri"/>
          <w:rtl/>
        </w:rPr>
        <w:t xml:space="preserve">כן. בשל הגבלת המקום בסיכומים בכתב, מותר לעורך הדין להחליט מה ייכלל ומה לא ייכלל בסיכומיו.                                                          </w:t>
      </w:r>
    </w:p>
    <w:p w14:paraId="46FD5128" w14:textId="77777777" w:rsidR="00F10C55" w:rsidRPr="00F10C55" w:rsidRDefault="00F10C55" w:rsidP="00F10C55">
      <w:pPr>
        <w:rPr>
          <w:rFonts w:eastAsia="Calibri"/>
          <w:rtl/>
        </w:rPr>
      </w:pPr>
      <w:r w:rsidRPr="00F10C55">
        <w:rPr>
          <w:rFonts w:eastAsia="Calibri" w:hint="cs"/>
          <w:rtl/>
        </w:rPr>
        <w:t xml:space="preserve">תשובה: א'. זהו סטנדרט גבוה ולא ניתן להתעלם מפסיקה ולקוות שביהמ"ש לא ישים לב, וכך לעבוד עליו. כעו"ד אנחנו לא מנסות לעבוד על ביהמ"ש, ולא ניתן להתעלם מהלכה של ביהמ"ש העליון. אי אפשר לטעון טענה משפטית כשעו"ד יודעת שהיא לא נכונה. </w:t>
      </w:r>
    </w:p>
    <w:p w14:paraId="7F1F5673" w14:textId="77777777" w:rsidR="00F10C55" w:rsidRPr="00F10C55" w:rsidRDefault="00F10C55" w:rsidP="00F10C55">
      <w:pPr>
        <w:rPr>
          <w:rFonts w:eastAsia="Calibri"/>
          <w:rtl/>
        </w:rPr>
      </w:pPr>
      <w:r w:rsidRPr="00F10C55">
        <w:rPr>
          <w:rFonts w:eastAsia="Calibri" w:hint="cs"/>
          <w:u w:val="single"/>
          <w:rtl/>
        </w:rPr>
        <w:t>שאלה 5:</w:t>
      </w:r>
      <w:r w:rsidRPr="00F10C55">
        <w:rPr>
          <w:rFonts w:eastAsia="Calibri" w:hint="cs"/>
          <w:rtl/>
        </w:rPr>
        <w:t xml:space="preserve"> </w:t>
      </w:r>
      <w:r w:rsidRPr="00F10C55">
        <w:rPr>
          <w:rFonts w:eastAsia="Calibri"/>
          <w:rtl/>
        </w:rPr>
        <w:t>עו"ד מנשס מייצג את אורן בהליך משפטי שבו הוגשה נגד אורן תביעה כספית בטענה כי הפר הסכם מכר לרכישת מגרש. במסגרת פגישה שקיימו עו"ד מנשס ואורן במטרה לברר מהי גרסתו של אורן לצורכי הגנתו, אמר אורן לעו"ד מנשס כי הוא לבדו הפר את ההסכם משום שהתחרט שחתם על ההסכם וכי אין ברצונו לרכוש את המגרש. עם זאת, ביקש מעו"ד מנשס שלא לציין זאת בכתב ההגנה וחלף זאת להציג גרסה עובדתית יצירתית ולפיה דווקא הצד שכנגד הפר את ההסכם וכי הוא (אורן) נהג כדין ובתום לב. עו"ד מנשס  נענה לבקשתו של אורן</w:t>
      </w:r>
      <w:r w:rsidRPr="00F10C55">
        <w:rPr>
          <w:rFonts w:eastAsia="Calibri"/>
        </w:rPr>
        <w:t xml:space="preserve"> ,</w:t>
      </w:r>
      <w:r w:rsidRPr="00F10C55">
        <w:rPr>
          <w:rFonts w:eastAsia="Calibri"/>
          <w:rtl/>
        </w:rPr>
        <w:t>ניסח גרסה עובדתית יצירתית בכתב ההגנה, ואף העלה בלהט טענות כאמור בדיון שהתקיים בבית המשפט הנכבד. מה הדין</w:t>
      </w:r>
      <w:r w:rsidRPr="00F10C55">
        <w:rPr>
          <w:rFonts w:eastAsia="Calibri"/>
        </w:rPr>
        <w:t>?</w:t>
      </w:r>
    </w:p>
    <w:p w14:paraId="704481B2" w14:textId="77777777" w:rsidR="00F10C55" w:rsidRPr="00F10C55" w:rsidRDefault="00F10C55" w:rsidP="00F10C55">
      <w:pPr>
        <w:numPr>
          <w:ilvl w:val="0"/>
          <w:numId w:val="345"/>
        </w:numPr>
        <w:contextualSpacing/>
        <w:rPr>
          <w:rFonts w:eastAsia="Calibri"/>
          <w:rtl/>
        </w:rPr>
      </w:pPr>
      <w:r w:rsidRPr="00F10C55">
        <w:rPr>
          <w:rFonts w:eastAsia="Calibri"/>
          <w:rtl/>
        </w:rPr>
        <w:t>עו"ד מנשס לא עבר עבירה אתית היות שפעל כפי שביקש ממנו אורן שלו הוא מחויב</w:t>
      </w:r>
      <w:r w:rsidRPr="00F10C55">
        <w:rPr>
          <w:rFonts w:eastAsia="Calibri"/>
        </w:rPr>
        <w:t xml:space="preserve">. </w:t>
      </w:r>
    </w:p>
    <w:p w14:paraId="0F3076B0" w14:textId="77777777" w:rsidR="00F10C55" w:rsidRPr="00F10C55" w:rsidRDefault="00F10C55" w:rsidP="00F10C55">
      <w:pPr>
        <w:numPr>
          <w:ilvl w:val="0"/>
          <w:numId w:val="345"/>
        </w:numPr>
        <w:contextualSpacing/>
        <w:rPr>
          <w:rFonts w:eastAsia="Calibri"/>
          <w:rtl/>
        </w:rPr>
      </w:pPr>
      <w:r w:rsidRPr="00F10C55">
        <w:rPr>
          <w:rFonts w:eastAsia="Calibri"/>
          <w:rtl/>
        </w:rPr>
        <w:t>עו"ד מנשס לא עבר עבירה אתית, שכן אם היה מתנגד לבקשתו של אורן, אזי אורן היה מעלה כנגדו טענות בדבר הכשלתו בהליך.</w:t>
      </w:r>
    </w:p>
    <w:p w14:paraId="5145FC80" w14:textId="77777777" w:rsidR="00F10C55" w:rsidRPr="00F10C55" w:rsidRDefault="00F10C55" w:rsidP="00F10C55">
      <w:pPr>
        <w:numPr>
          <w:ilvl w:val="0"/>
          <w:numId w:val="345"/>
        </w:numPr>
        <w:contextualSpacing/>
        <w:rPr>
          <w:rFonts w:eastAsia="Calibri"/>
          <w:rtl/>
        </w:rPr>
      </w:pPr>
      <w:r w:rsidRPr="00F10C55">
        <w:rPr>
          <w:rFonts w:eastAsia="Calibri"/>
          <w:rtl/>
        </w:rPr>
        <w:t xml:space="preserve">עו"ד מנשס עבר עבירה אתית היות שניסח גרסה עובדתית יצירתית לפיה הצד השני הפר את ההסכם. </w:t>
      </w:r>
    </w:p>
    <w:p w14:paraId="04F4AE0B" w14:textId="77777777" w:rsidR="00F10C55" w:rsidRPr="00F10C55" w:rsidRDefault="00F10C55" w:rsidP="00F10C55">
      <w:pPr>
        <w:numPr>
          <w:ilvl w:val="0"/>
          <w:numId w:val="345"/>
        </w:numPr>
        <w:contextualSpacing/>
        <w:rPr>
          <w:rFonts w:eastAsia="Calibri"/>
          <w:rtl/>
        </w:rPr>
      </w:pPr>
      <w:r w:rsidRPr="00F10C55">
        <w:rPr>
          <w:rFonts w:eastAsia="Calibri"/>
          <w:rtl/>
        </w:rPr>
        <w:t>עו"ד מנשס עבר עבירה אתית היות שהכחיש בכתב ההגנה את טענות הצד שכנגד ביודעו שהן נכונות</w:t>
      </w:r>
      <w:r w:rsidRPr="00F10C55">
        <w:rPr>
          <w:rFonts w:eastAsia="Calibri"/>
        </w:rPr>
        <w:t>.</w:t>
      </w:r>
    </w:p>
    <w:p w14:paraId="39C592EB" w14:textId="77777777" w:rsidR="00F10C55" w:rsidRPr="00F10C55" w:rsidRDefault="00F10C55" w:rsidP="00F10C55">
      <w:pPr>
        <w:rPr>
          <w:rFonts w:eastAsia="Calibri"/>
          <w:rtl/>
        </w:rPr>
      </w:pPr>
      <w:r w:rsidRPr="00F10C55">
        <w:rPr>
          <w:rFonts w:eastAsia="Calibri" w:hint="cs"/>
          <w:rtl/>
        </w:rPr>
        <w:t>תשובה: ג'. ברור כי הוא לא יכול להעלות גרסה אחרת ולטעון בלהט שהיא לא נכונה, זאת הטעיה של ביהמ"ש בצורה ברורה. זה לא ד' מפני ש</w:t>
      </w:r>
      <w:r w:rsidRPr="00F10C55">
        <w:rPr>
          <w:rFonts w:eastAsia="Calibri" w:hint="cs"/>
          <w:u w:val="single"/>
          <w:rtl/>
        </w:rPr>
        <w:t>להכחיש מותר! מה שאסור זה לטעון טענות לא נכונות</w:t>
      </w:r>
      <w:r w:rsidRPr="00F10C55">
        <w:rPr>
          <w:rFonts w:eastAsia="Calibri" w:hint="cs"/>
          <w:rtl/>
        </w:rPr>
        <w:t>. להכחיש אינו שווה שקר, אלא זה העברת הנטל לתובע\.</w:t>
      </w:r>
    </w:p>
    <w:p w14:paraId="6BA220AD" w14:textId="77777777" w:rsidR="00F10C55" w:rsidRPr="00F10C55" w:rsidRDefault="00F10C55" w:rsidP="00F10C55">
      <w:pPr>
        <w:rPr>
          <w:rFonts w:eastAsia="Calibri"/>
        </w:rPr>
      </w:pPr>
      <w:r w:rsidRPr="00F10C55">
        <w:rPr>
          <w:rFonts w:eastAsia="Calibri" w:hint="cs"/>
          <w:u w:val="single"/>
          <w:rtl/>
        </w:rPr>
        <w:t>שאלה 6:</w:t>
      </w:r>
      <w:r w:rsidRPr="00F10C55">
        <w:rPr>
          <w:rFonts w:eastAsia="Calibri" w:hint="cs"/>
          <w:rtl/>
        </w:rPr>
        <w:t xml:space="preserve"> </w:t>
      </w:r>
      <w:r w:rsidRPr="00F10C55">
        <w:rPr>
          <w:rFonts w:eastAsia="Calibri"/>
          <w:rtl/>
        </w:rPr>
        <w:t>עו"ד גל ביקשה מבית המשפט לדחות את מועד הדיון בעניינה של לקוחה, בטענה כי עליה לעבור הליך רפואי באותו היום. בפועל, ההליך הרפואי התקיים יום קודם לכן, אולם דרש החלמה של יום. מה הדין?</w:t>
      </w:r>
    </w:p>
    <w:p w14:paraId="45CC8ED9" w14:textId="77777777" w:rsidR="00F10C55" w:rsidRPr="00F10C55" w:rsidRDefault="00F10C55" w:rsidP="00F10C55">
      <w:pPr>
        <w:numPr>
          <w:ilvl w:val="0"/>
          <w:numId w:val="346"/>
        </w:numPr>
        <w:contextualSpacing/>
        <w:rPr>
          <w:rFonts w:eastAsia="Calibri"/>
          <w:rtl/>
        </w:rPr>
      </w:pPr>
      <w:r w:rsidRPr="00F10C55">
        <w:rPr>
          <w:rFonts w:eastAsia="Calibri"/>
          <w:rtl/>
        </w:rPr>
        <w:t>עו"ד גל הפרה את חובת האתיקה שלה בכך שקבעה לכאורה הליך רפואי למועד הדיון.</w:t>
      </w:r>
    </w:p>
    <w:p w14:paraId="5390FA5D" w14:textId="77777777" w:rsidR="00F10C55" w:rsidRPr="00F10C55" w:rsidRDefault="00F10C55" w:rsidP="00F10C55">
      <w:pPr>
        <w:numPr>
          <w:ilvl w:val="0"/>
          <w:numId w:val="346"/>
        </w:numPr>
        <w:contextualSpacing/>
        <w:rPr>
          <w:rFonts w:eastAsia="Calibri"/>
          <w:rtl/>
        </w:rPr>
      </w:pPr>
      <w:r w:rsidRPr="00F10C55">
        <w:rPr>
          <w:rFonts w:eastAsia="Calibri"/>
          <w:rtl/>
        </w:rPr>
        <w:t>עו"ד גל הפרה את חובת האתיקה שלה בכך שטענה בפני בית המשפט טענה לא נכונה ביודעין.</w:t>
      </w:r>
    </w:p>
    <w:p w14:paraId="7BE1B253" w14:textId="77777777" w:rsidR="00F10C55" w:rsidRPr="00F10C55" w:rsidRDefault="00F10C55" w:rsidP="00F10C55">
      <w:pPr>
        <w:numPr>
          <w:ilvl w:val="0"/>
          <w:numId w:val="346"/>
        </w:numPr>
        <w:contextualSpacing/>
        <w:rPr>
          <w:rFonts w:eastAsia="Calibri"/>
          <w:rtl/>
        </w:rPr>
      </w:pPr>
      <w:r w:rsidRPr="00F10C55">
        <w:rPr>
          <w:rFonts w:eastAsia="Calibri"/>
          <w:rtl/>
        </w:rPr>
        <w:t>עו"ד גל הפרה את חובת האתיקה שלה בכך שהציבה את האינטרס האישי שלה על פני זה של הלקוחה שלה.</w:t>
      </w:r>
    </w:p>
    <w:p w14:paraId="1C83139D" w14:textId="77777777" w:rsidR="00F10C55" w:rsidRPr="00F10C55" w:rsidRDefault="00F10C55" w:rsidP="00F10C55">
      <w:pPr>
        <w:numPr>
          <w:ilvl w:val="0"/>
          <w:numId w:val="346"/>
        </w:numPr>
        <w:contextualSpacing/>
        <w:rPr>
          <w:rFonts w:eastAsia="Calibri"/>
          <w:rtl/>
        </w:rPr>
      </w:pPr>
      <w:r w:rsidRPr="00F10C55">
        <w:rPr>
          <w:rFonts w:eastAsia="Calibri"/>
          <w:rtl/>
        </w:rPr>
        <w:t>עו"ד גל הפרה את חובת האתיקה שלה רק משום שלא ביקשה את הסכמת עורך הדין שכנגד בטרם הגישה בקשת דחיית דיון לבית המשפט.</w:t>
      </w:r>
    </w:p>
    <w:p w14:paraId="6B943271" w14:textId="77777777" w:rsidR="00F10C55" w:rsidRPr="00F10C55" w:rsidRDefault="00F10C55" w:rsidP="00F10C55">
      <w:pPr>
        <w:rPr>
          <w:rFonts w:eastAsia="Calibri"/>
        </w:rPr>
      </w:pPr>
      <w:r w:rsidRPr="00F10C55">
        <w:rPr>
          <w:rFonts w:eastAsia="Calibri" w:hint="cs"/>
          <w:rtl/>
        </w:rPr>
        <w:t xml:space="preserve">תשובה: ב'. אסור להטעות את ביהמ"ש, שכן אם זה דרש החלמה של יום זה להטעות את ביהמ"ש. צריך לטעון אמת. </w:t>
      </w:r>
    </w:p>
    <w:p w14:paraId="57F3EC66" w14:textId="29D08D5E" w:rsidR="00F10C55" w:rsidRDefault="00F10C55">
      <w:pPr>
        <w:bidi w:val="0"/>
        <w:rPr>
          <w:rtl/>
        </w:rPr>
      </w:pPr>
      <w:r>
        <w:rPr>
          <w:rtl/>
        </w:rPr>
        <w:br w:type="page"/>
      </w:r>
    </w:p>
    <w:p w14:paraId="77FD5393" w14:textId="77777777" w:rsidR="00F10C55" w:rsidRPr="00F10C55" w:rsidRDefault="00F10C55" w:rsidP="00F10C55">
      <w:pPr>
        <w:jc w:val="center"/>
        <w:rPr>
          <w:rFonts w:eastAsia="Calibri"/>
          <w:b/>
          <w:bCs/>
          <w:sz w:val="24"/>
          <w:szCs w:val="24"/>
          <w:u w:val="single"/>
          <w:rtl/>
        </w:rPr>
      </w:pPr>
      <w:r w:rsidRPr="00F10C55">
        <w:rPr>
          <w:rFonts w:eastAsia="Calibri" w:hint="cs"/>
          <w:b/>
          <w:bCs/>
          <w:sz w:val="24"/>
          <w:szCs w:val="24"/>
          <w:u w:val="single"/>
          <w:rtl/>
        </w:rPr>
        <w:lastRenderedPageBreak/>
        <w:t xml:space="preserve">עורכ\ת הדין וחבריו למקצוע </w:t>
      </w:r>
    </w:p>
    <w:p w14:paraId="4C7C29E2" w14:textId="77777777" w:rsidR="00F10C55" w:rsidRPr="00F10C55" w:rsidRDefault="00F10C55" w:rsidP="00F10C55">
      <w:pPr>
        <w:numPr>
          <w:ilvl w:val="0"/>
          <w:numId w:val="350"/>
        </w:numPr>
        <w:contextualSpacing/>
        <w:jc w:val="center"/>
        <w:rPr>
          <w:rFonts w:eastAsia="Calibri"/>
          <w:b/>
          <w:bCs/>
          <w:sz w:val="24"/>
          <w:szCs w:val="24"/>
          <w:u w:val="single"/>
          <w:rtl/>
        </w:rPr>
      </w:pPr>
      <w:r w:rsidRPr="00F10C55">
        <w:rPr>
          <w:rFonts w:eastAsia="Calibri" w:hint="cs"/>
          <w:b/>
          <w:bCs/>
          <w:sz w:val="24"/>
          <w:szCs w:val="24"/>
          <w:u w:val="single"/>
          <w:rtl/>
        </w:rPr>
        <w:t>עו"ד ועו"ד</w:t>
      </w:r>
    </w:p>
    <w:p w14:paraId="525FAA21" w14:textId="77777777" w:rsidR="00F10C55" w:rsidRPr="00F10C55" w:rsidRDefault="00F10C55" w:rsidP="00F10C55">
      <w:pPr>
        <w:rPr>
          <w:rFonts w:eastAsia="Calibri"/>
          <w:rtl/>
        </w:rPr>
      </w:pPr>
      <w:r w:rsidRPr="00F10C55">
        <w:rPr>
          <w:rFonts w:eastAsia="Calibri" w:hint="cs"/>
          <w:rtl/>
        </w:rPr>
        <w:t xml:space="preserve">בכללי האתיקה יש פרק העוסק במערכת היחסים בין עו"ד לבין עצמם\ן. הפרק הוא פרק ט' לכללי לשכת עו"ד- עו"ד וחברו למקצוע. בנוסף יש מספר סעיפים מפרק אחר שנוסיף לדיון.  </w:t>
      </w:r>
    </w:p>
    <w:p w14:paraId="3B0E8476" w14:textId="77777777" w:rsidR="00F10C55" w:rsidRPr="00F10C55" w:rsidRDefault="00F10C55" w:rsidP="00F10C55">
      <w:pPr>
        <w:rPr>
          <w:rFonts w:eastAsia="Calibri"/>
          <w:b/>
          <w:bCs/>
          <w:rtl/>
        </w:rPr>
      </w:pPr>
      <w:r w:rsidRPr="00F10C55">
        <w:rPr>
          <w:rFonts w:eastAsia="Calibri" w:hint="cs"/>
          <w:b/>
          <w:bCs/>
          <w:rtl/>
        </w:rPr>
        <w:t xml:space="preserve">יחסי חברים </w:t>
      </w:r>
    </w:p>
    <w:p w14:paraId="36FC7FDB" w14:textId="77777777" w:rsidR="00F10C55" w:rsidRPr="00F10C55" w:rsidRDefault="00F10C55" w:rsidP="00F10C55">
      <w:pPr>
        <w:rPr>
          <w:rFonts w:eastAsia="Calibri"/>
          <w:i/>
          <w:iCs/>
          <w:rtl/>
        </w:rPr>
      </w:pPr>
      <w:r w:rsidRPr="00F10C55">
        <w:rPr>
          <w:rFonts w:eastAsia="Calibri"/>
          <w:i/>
          <w:iCs/>
          <w:color w:val="FF0000"/>
          <w:rtl/>
        </w:rPr>
        <w:t xml:space="preserve">בכל ענין מקצועי </w:t>
      </w:r>
      <w:r w:rsidRPr="00F10C55">
        <w:rPr>
          <w:rFonts w:eastAsia="Calibri"/>
          <w:i/>
          <w:iCs/>
          <w:rtl/>
        </w:rPr>
        <w:t>יגלה עורך דין יחס חברי כלפי חברו למקצוע ולא ימנע ממנו כל הקלה שאין בה כדי לפגוע בעני</w:t>
      </w:r>
      <w:r w:rsidRPr="00F10C55">
        <w:rPr>
          <w:rFonts w:eastAsia="Calibri" w:hint="cs"/>
          <w:i/>
          <w:iCs/>
          <w:rtl/>
        </w:rPr>
        <w:t>י</w:t>
      </w:r>
      <w:r w:rsidRPr="00F10C55">
        <w:rPr>
          <w:rFonts w:eastAsia="Calibri"/>
          <w:i/>
          <w:iCs/>
          <w:rtl/>
        </w:rPr>
        <w:t xml:space="preserve">נו של לקוח, </w:t>
      </w:r>
      <w:r w:rsidRPr="00F10C55">
        <w:rPr>
          <w:rFonts w:eastAsia="Calibri"/>
          <w:i/>
          <w:iCs/>
          <w:color w:val="FF0000"/>
          <w:rtl/>
        </w:rPr>
        <w:t xml:space="preserve">ובכלל זה יסכים לבקשה </w:t>
      </w:r>
      <w:r w:rsidRPr="00F10C55">
        <w:rPr>
          <w:rFonts w:eastAsia="Calibri"/>
          <w:i/>
          <w:iCs/>
          <w:rtl/>
        </w:rPr>
        <w:t xml:space="preserve">לשינוי מועד כאשר חברו נקרא לשירות מילואים פעיל, מצוי בחופשת לידה או בחופשה הנובעת משמירת הריון, חלה או שרוי באבל; </w:t>
      </w:r>
      <w:r w:rsidRPr="00F10C55">
        <w:rPr>
          <w:rFonts w:eastAsia="Calibri" w:hint="cs"/>
          <w:i/>
          <w:iCs/>
          <w:rtl/>
        </w:rPr>
        <w:t>הדוגמאות שמובאות בסעיף הן דוגמאות בלבד ולא מדובר ברשימה סגורה.</w:t>
      </w:r>
    </w:p>
    <w:p w14:paraId="0FC1B7FF" w14:textId="77777777" w:rsidR="00F10C55" w:rsidRPr="00F10C55" w:rsidRDefault="00F10C55" w:rsidP="00F10C55">
      <w:pPr>
        <w:rPr>
          <w:rFonts w:eastAsia="Calibri"/>
          <w:rtl/>
        </w:rPr>
      </w:pPr>
      <w:r w:rsidRPr="00F10C55">
        <w:rPr>
          <w:rFonts w:eastAsia="Calibri"/>
          <w:i/>
          <w:iCs/>
          <w:rtl/>
        </w:rPr>
        <w:t>לענין סעיף זה, "</w:t>
      </w:r>
      <w:r w:rsidRPr="00F10C55">
        <w:rPr>
          <w:rFonts w:eastAsia="Calibri"/>
          <w:i/>
          <w:iCs/>
          <w:color w:val="FF0000"/>
          <w:rtl/>
        </w:rPr>
        <w:t>פגיעה בענינו של לקוח" – פגיעה משמעותית שיש בה כדי לגרום ללקוח נזק של ממש</w:t>
      </w:r>
      <w:r w:rsidRPr="00F10C55">
        <w:rPr>
          <w:rFonts w:eastAsia="Calibri"/>
          <w:rtl/>
        </w:rPr>
        <w:t>. (הסעיף כולל הגדרות ל</w:t>
      </w:r>
      <w:r w:rsidRPr="00F10C55">
        <w:rPr>
          <w:rFonts w:eastAsia="Calibri" w:hint="cs"/>
          <w:rtl/>
        </w:rPr>
        <w:t xml:space="preserve">מהי </w:t>
      </w:r>
      <w:r w:rsidRPr="00F10C55">
        <w:rPr>
          <w:rFonts w:eastAsia="Calibri"/>
          <w:rtl/>
        </w:rPr>
        <w:t>חופשת לידה ו</w:t>
      </w:r>
      <w:r w:rsidRPr="00F10C55">
        <w:rPr>
          <w:rFonts w:eastAsia="Calibri" w:hint="cs"/>
          <w:rtl/>
        </w:rPr>
        <w:t xml:space="preserve">מהי </w:t>
      </w:r>
      <w:r w:rsidRPr="00F10C55">
        <w:rPr>
          <w:rFonts w:eastAsia="Calibri"/>
          <w:rtl/>
        </w:rPr>
        <w:t>שמירת הריון).</w:t>
      </w:r>
    </w:p>
    <w:p w14:paraId="15BC7766" w14:textId="77777777" w:rsidR="00F10C55" w:rsidRPr="00F10C55" w:rsidRDefault="00F10C55" w:rsidP="00F10C55">
      <w:pPr>
        <w:rPr>
          <w:rFonts w:eastAsia="Calibri"/>
          <w:rtl/>
        </w:rPr>
      </w:pPr>
      <w:r w:rsidRPr="00F10C55">
        <w:rPr>
          <w:rFonts w:eastAsia="Calibri" w:hint="cs"/>
          <w:rtl/>
        </w:rPr>
        <w:t>לשים לב כי הדוגמאות של חופשת לידה ושמירת היריון הן בגדר דוגמאות, כאשר הדרישה היא שבכל עניין מקצועי יגלה עו"ד יחס חברי לחברו למקצוע, ולא ימנע ממנו כל הקלה שלא פוגעת בעניינו של הלקוח. עם זאת, פגיעה בעניינו של הלקוח היא פגיעה משמעותית שיש בה כדי לגרום נזק של ממש.</w:t>
      </w:r>
    </w:p>
    <w:p w14:paraId="7A3D3BA6" w14:textId="77777777" w:rsidR="00F10C55" w:rsidRPr="00F10C55" w:rsidRDefault="00F10C55" w:rsidP="00F10C55">
      <w:pPr>
        <w:rPr>
          <w:rFonts w:eastAsia="Calibri"/>
          <w:rtl/>
        </w:rPr>
      </w:pPr>
      <w:r w:rsidRPr="00F10C55">
        <w:rPr>
          <w:rFonts w:eastAsia="Calibri" w:hint="cs"/>
          <w:rtl/>
        </w:rPr>
        <w:t xml:space="preserve">הסעיף הזה מתכוון הרבה פעמים לכל בקשות הדחייה הבלתי פוסקות שמבקשים ומבקשות עו"ד. כשפונים לביהמ"ש ומבקשים דחייה ביהמ"ש מתייחס אחרת לבקשות דחייה בהסכמת הצדדים אל מול בקשות דחייה שצד אחד מבקש והשני מתנגד. על כן, בדרך כלל עו"ד פונים לעו"ד של הצד השני ומבקשים דחייה. כאשר עו"ד צריכה להסכים לבקשתו כזאת, כי מצופה ממנה לא למנוע מחבר למקצוע כל הקלה אלא אם כן יש פגיעה משמעותית בלקוח שגורם לו נזק של ממש. למשל דחייה שתוביל לעיכוב של עוד שנה לא תיחשב כנזק ללקוח. </w:t>
      </w:r>
    </w:p>
    <w:p w14:paraId="1A2646F8" w14:textId="77777777" w:rsidR="00F10C55" w:rsidRPr="00F10C55" w:rsidRDefault="00F10C55" w:rsidP="00F10C55">
      <w:pPr>
        <w:rPr>
          <w:rFonts w:eastAsia="Calibri"/>
          <w:rtl/>
        </w:rPr>
      </w:pPr>
      <w:r w:rsidRPr="00F10C55">
        <w:rPr>
          <w:rFonts w:eastAsia="Calibri" w:hint="cs"/>
          <w:rtl/>
        </w:rPr>
        <w:t xml:space="preserve">לשים לב כי גם אם עו"ד ידועה בתור דחיינית כרונית, זאת לא סיבה מספיק טובה לסירוב, שכן צריך להראות פגיעה ממשית בלקוח. </w:t>
      </w:r>
    </w:p>
    <w:p w14:paraId="497D4EB7" w14:textId="77777777" w:rsidR="00F10C55" w:rsidRPr="00F10C55" w:rsidRDefault="00F10C55" w:rsidP="00F10C55">
      <w:pPr>
        <w:rPr>
          <w:rFonts w:eastAsia="Calibri"/>
          <w:rtl/>
        </w:rPr>
      </w:pPr>
      <w:r w:rsidRPr="00F10C55">
        <w:rPr>
          <w:rFonts w:eastAsia="Calibri" w:hint="cs"/>
          <w:u w:val="single"/>
          <w:rtl/>
        </w:rPr>
        <w:t>דוגמה להלך הרוח לפרשנות הכלל תוך התייחסות להתנגשות עם החובה ללקוח</w:t>
      </w:r>
      <w:r w:rsidRPr="00F10C55">
        <w:rPr>
          <w:rFonts w:eastAsia="Calibri" w:hint="cs"/>
          <w:rtl/>
        </w:rPr>
        <w:t xml:space="preserve"> </w:t>
      </w:r>
    </w:p>
    <w:p w14:paraId="6741AC47" w14:textId="77777777" w:rsidR="00F10C55" w:rsidRPr="00F10C55" w:rsidRDefault="00F10C55" w:rsidP="00F10C55">
      <w:pPr>
        <w:rPr>
          <w:rFonts w:eastAsia="Calibri"/>
        </w:rPr>
      </w:pPr>
      <w:r w:rsidRPr="00F10C55">
        <w:rPr>
          <w:rFonts w:eastAsia="Calibri"/>
          <w:rtl/>
        </w:rPr>
        <w:t xml:space="preserve">ועדת האתיקה במחוז ת"א (מחייב רק את חברי המחוז) פרסמה גילוי דעת לפיו יש שיטה חדשה לסירוב מתן ארכה, והיא באמצעות הטענה שהלקוח לא מסכים לדחייה ולכן עוה"ד לא יכול לסייע. </w:t>
      </w:r>
      <w:r w:rsidRPr="00F10C55">
        <w:rPr>
          <w:rFonts w:eastAsia="Calibri" w:hint="cs"/>
          <w:rtl/>
        </w:rPr>
        <w:t xml:space="preserve">ועדת האתיקה קבעה כי </w:t>
      </w:r>
      <w:r w:rsidRPr="00F10C55">
        <w:rPr>
          <w:rFonts w:eastAsia="Calibri"/>
          <w:rtl/>
        </w:rPr>
        <w:t>"</w:t>
      </w:r>
      <w:r w:rsidRPr="00F10C55">
        <w:rPr>
          <w:rFonts w:eastAsia="Calibri"/>
          <w:u w:val="single"/>
          <w:rtl/>
        </w:rPr>
        <w:t>אין מקום לאפשר לאזרחים לפגוע בנורמות האתיות הנדרשות בין עוה"ד או לאפשר לעוה"ד לבצע מעקף על הדין החל</w:t>
      </w:r>
      <w:r w:rsidRPr="00F10C55">
        <w:rPr>
          <w:rFonts w:eastAsia="Calibri"/>
        </w:rPr>
        <w:t>".</w:t>
      </w:r>
      <w:r w:rsidRPr="00F10C55">
        <w:rPr>
          <w:rFonts w:eastAsia="Calibri"/>
          <w:rtl/>
        </w:rPr>
        <w:t xml:space="preserve"> ההחלטה קובעת סטנדרט מחמיר בנושא, ו</w:t>
      </w:r>
      <w:r w:rsidRPr="00F10C55">
        <w:rPr>
          <w:rFonts w:eastAsia="Calibri" w:hint="cs"/>
          <w:rtl/>
        </w:rPr>
        <w:t xml:space="preserve">שכן היא גם </w:t>
      </w:r>
      <w:r w:rsidRPr="00F10C55">
        <w:rPr>
          <w:rFonts w:eastAsia="Calibri"/>
          <w:rtl/>
        </w:rPr>
        <w:t>מחייבת עו"ד לנמק מדוע הם מסרבים לבקשת חברם לדחיי</w:t>
      </w:r>
      <w:r w:rsidRPr="00F10C55">
        <w:rPr>
          <w:rFonts w:eastAsia="Calibri" w:hint="cs"/>
          <w:rtl/>
        </w:rPr>
        <w:t>ה, ולהתייחס לפגיעה שהדחייה תסב לעניינו של הלקוח. היא מחייבת לענות ואם התשובה היא של סירוב, עו"ד חייבת לספק גם סיבה. כאשר לשים לב שאם עו"ד המבקשת לא חושבת שהסיבה מספיק טובה היא יכולה אפילו לפנות לועדת האתיקה!</w:t>
      </w:r>
    </w:p>
    <w:p w14:paraId="5D7B0BEA" w14:textId="77777777" w:rsidR="00F10C55" w:rsidRPr="00F10C55" w:rsidRDefault="00F10C55" w:rsidP="00F10C55">
      <w:pPr>
        <w:rPr>
          <w:rFonts w:eastAsia="Calibri"/>
          <w:rtl/>
        </w:rPr>
      </w:pPr>
      <w:r w:rsidRPr="00F10C55">
        <w:rPr>
          <w:rFonts w:eastAsia="Calibri"/>
          <w:rtl/>
        </w:rPr>
        <w:t xml:space="preserve">אפי נווה (כיו"ר הלשכה דאז) שיבח את ההחלטה ואמר כי היא נועדה לשים קץ לתופעה מכוערת ולא חברית שהתפתחה סביב בקשות הדחייה שהפכו באופן בלתי לגיטימי ובלתי ענייני לכלי ניגוח מצד עורכי דין רבים. </w:t>
      </w:r>
      <w:r w:rsidRPr="00F10C55">
        <w:rPr>
          <w:rFonts w:eastAsia="Calibri" w:hint="cs"/>
          <w:rtl/>
        </w:rPr>
        <w:t xml:space="preserve">לדעת ד"ר עופר-צפוני בקשות הדחייה נהפכה למחלה של עו"ד שמבקשים כל הזמן דחייה. </w:t>
      </w:r>
    </w:p>
    <w:p w14:paraId="5484EDF8" w14:textId="77777777" w:rsidR="00F10C55" w:rsidRPr="00F10C55" w:rsidRDefault="00F10C55" w:rsidP="00F10C55">
      <w:pPr>
        <w:rPr>
          <w:rFonts w:eastAsia="Calibri"/>
          <w:u w:val="single"/>
        </w:rPr>
      </w:pPr>
      <w:r w:rsidRPr="00F10C55">
        <w:rPr>
          <w:rFonts w:eastAsia="Calibri" w:hint="cs"/>
          <w:u w:val="single"/>
          <w:rtl/>
        </w:rPr>
        <w:t>כללים נוספים ביחסי חברות</w:t>
      </w:r>
    </w:p>
    <w:p w14:paraId="0AAA1465" w14:textId="77777777" w:rsidR="00F10C55" w:rsidRPr="00F10C55" w:rsidRDefault="00F10C55" w:rsidP="00F10C55">
      <w:pPr>
        <w:numPr>
          <w:ilvl w:val="0"/>
          <w:numId w:val="348"/>
        </w:numPr>
        <w:contextualSpacing/>
        <w:rPr>
          <w:rFonts w:eastAsia="Calibri"/>
        </w:rPr>
      </w:pPr>
      <w:r w:rsidRPr="00F10C55">
        <w:rPr>
          <w:rFonts w:eastAsia="Calibri"/>
          <w:rtl/>
        </w:rPr>
        <w:t>יחסי חברים באים לידי ביטוי לא רק בהסכמה לדחיות דיונים והארכות מועד שונות, אלא גם בשיתוף פעולה</w:t>
      </w:r>
      <w:r w:rsidRPr="00F10C55">
        <w:rPr>
          <w:rFonts w:eastAsia="Calibri" w:hint="cs"/>
          <w:rtl/>
        </w:rPr>
        <w:t xml:space="preserve">. </w:t>
      </w:r>
      <w:r w:rsidRPr="00F10C55">
        <w:rPr>
          <w:rFonts w:eastAsia="Calibri"/>
          <w:rtl/>
        </w:rPr>
        <w:t>למשל</w:t>
      </w:r>
      <w:r w:rsidRPr="00F10C55">
        <w:rPr>
          <w:rFonts w:eastAsia="Calibri" w:hint="cs"/>
          <w:rtl/>
        </w:rPr>
        <w:t>,</w:t>
      </w:r>
      <w:r w:rsidRPr="00F10C55">
        <w:rPr>
          <w:rFonts w:eastAsia="Calibri"/>
          <w:rtl/>
        </w:rPr>
        <w:t xml:space="preserve"> אם עו"ד איבד כתב תביעה שקיבל, על עוה"ד של התובע להמציא לו אותו</w:t>
      </w:r>
      <w:r w:rsidRPr="00F10C55">
        <w:rPr>
          <w:rFonts w:eastAsia="Calibri" w:hint="cs"/>
          <w:rtl/>
        </w:rPr>
        <w:t>. הרעיון הוא</w:t>
      </w:r>
      <w:r w:rsidRPr="00F10C55">
        <w:rPr>
          <w:rFonts w:eastAsia="Calibri"/>
          <w:rtl/>
        </w:rPr>
        <w:t xml:space="preserve"> לא לנצל מצוקה אישית של עו"ד על מנת לזכות ביתרון דיוני וכיוצא באלה.</w:t>
      </w:r>
    </w:p>
    <w:p w14:paraId="39DD1D3D" w14:textId="77777777" w:rsidR="00F10C55" w:rsidRPr="00F10C55" w:rsidRDefault="00F10C55" w:rsidP="00F10C55">
      <w:pPr>
        <w:numPr>
          <w:ilvl w:val="0"/>
          <w:numId w:val="348"/>
        </w:numPr>
        <w:contextualSpacing/>
        <w:rPr>
          <w:rFonts w:eastAsia="Calibri"/>
        </w:rPr>
      </w:pPr>
      <w:r w:rsidRPr="00F10C55">
        <w:rPr>
          <w:rFonts w:eastAsia="Calibri"/>
          <w:rtl/>
        </w:rPr>
        <w:t xml:space="preserve">בנוסף, מחויב עו"ד להתבטא כלפי חבריו בצורה ראויה ומכבדת. עקרון זה חל בנוגע להתבטאויות של עו"ד כלפי חברו שיש להן זיקה ישירה למקצוע, </w:t>
      </w:r>
      <w:r w:rsidRPr="00F10C55">
        <w:rPr>
          <w:rFonts w:eastAsia="Calibri"/>
          <w:u w:val="single"/>
          <w:rtl/>
        </w:rPr>
        <w:t>אך גם בהתבטאויות של עו"ד כלפי חברו במישורים אחרים (בחיים הפרטיים</w:t>
      </w:r>
      <w:r w:rsidRPr="00F10C55">
        <w:rPr>
          <w:rFonts w:eastAsia="Calibri"/>
          <w:rtl/>
        </w:rPr>
        <w:t xml:space="preserve">). </w:t>
      </w:r>
      <w:r w:rsidRPr="00F10C55">
        <w:rPr>
          <w:rFonts w:eastAsia="Calibri" w:hint="cs"/>
          <w:rtl/>
        </w:rPr>
        <w:t>יש מחויבות בתור עו"ד להתבטא בכבוד, גם בחיים הפרטיים.</w:t>
      </w:r>
    </w:p>
    <w:p w14:paraId="72B78FFD" w14:textId="77777777" w:rsidR="00F10C55" w:rsidRPr="00F10C55" w:rsidRDefault="00F10C55" w:rsidP="00F10C55">
      <w:pPr>
        <w:numPr>
          <w:ilvl w:val="0"/>
          <w:numId w:val="348"/>
        </w:numPr>
        <w:contextualSpacing/>
        <w:rPr>
          <w:rFonts w:eastAsia="Calibri"/>
          <w:rtl/>
        </w:rPr>
      </w:pPr>
      <w:r w:rsidRPr="00F10C55">
        <w:rPr>
          <w:rFonts w:eastAsia="Calibri" w:hint="cs"/>
          <w:rtl/>
        </w:rPr>
        <w:t xml:space="preserve">עם זאת, </w:t>
      </w:r>
      <w:r w:rsidRPr="00F10C55">
        <w:rPr>
          <w:rFonts w:eastAsia="Calibri"/>
          <w:rtl/>
        </w:rPr>
        <w:t>נפסק (ביהמ"ש העליון) כי ככל שמתרחקים מהגרעין הקשה של מקצוע עריכת הדין והפעולות הכרוכות בו, כך המשקל היחסי של חופש הביטוי עולה. כאשר ההתבטאות רחוקה מההקשר המקצועי, ידו של חופש הביטוי היא על העליונה. (בר"ש 2260/12 ועדת האתיקה מחוז ת"א נ' עו"ד אליעד שרגא (2012)).</w:t>
      </w:r>
    </w:p>
    <w:p w14:paraId="071BCD28" w14:textId="77777777" w:rsidR="00F10C55" w:rsidRPr="00F10C55" w:rsidRDefault="00F10C55" w:rsidP="00F10C55">
      <w:pPr>
        <w:rPr>
          <w:rFonts w:eastAsia="Calibri"/>
          <w:rtl/>
        </w:rPr>
      </w:pPr>
      <w:r w:rsidRPr="00F10C55">
        <w:rPr>
          <w:rFonts w:eastAsia="Calibri"/>
          <w:b/>
          <w:bCs/>
          <w:rtl/>
        </w:rPr>
        <w:t>קבלת עניין שבטיפולו של אחר</w:t>
      </w:r>
    </w:p>
    <w:p w14:paraId="509A2EE7" w14:textId="77777777" w:rsidR="00F10C55" w:rsidRPr="00F10C55" w:rsidRDefault="00F10C55" w:rsidP="00F10C55">
      <w:pPr>
        <w:rPr>
          <w:rFonts w:eastAsia="Calibri"/>
        </w:rPr>
      </w:pPr>
      <w:r w:rsidRPr="00F10C55">
        <w:rPr>
          <w:rFonts w:eastAsia="Calibri" w:hint="cs"/>
          <w:rtl/>
        </w:rPr>
        <w:t xml:space="preserve">כלל 27 מתייחס למצב בו לקוח\ה יכולה לפטר עו"ד ולעבור לאחר\ת. עם זאת, בין עו"ד רצו להסדיר את העניין. </w:t>
      </w:r>
    </w:p>
    <w:p w14:paraId="460636AC" w14:textId="77777777" w:rsidR="00F10C55" w:rsidRPr="00F10C55" w:rsidRDefault="00F10C55" w:rsidP="00F10C55">
      <w:pPr>
        <w:rPr>
          <w:rFonts w:eastAsia="Calibri"/>
        </w:rPr>
      </w:pPr>
      <w:r w:rsidRPr="00F10C55">
        <w:rPr>
          <w:rFonts w:eastAsia="Calibri"/>
          <w:rtl/>
        </w:rPr>
        <w:t> </w:t>
      </w:r>
      <w:r w:rsidRPr="00F10C55">
        <w:rPr>
          <w:rFonts w:eastAsia="Calibri"/>
          <w:i/>
          <w:iCs/>
          <w:rtl/>
        </w:rPr>
        <w:t>עורך דין שקיבל עניין לטיפולו וידוע לו כי אותו עניין מטופל על ידי עורך דין אחר, ימסור לעורך הדין האחר, בלא דיחוי, הודעה ולפיה העניין הועבר לטיפולו ויוודא את מסירת ההודעה.</w:t>
      </w:r>
    </w:p>
    <w:p w14:paraId="776C4DC1" w14:textId="77777777" w:rsidR="00F10C55" w:rsidRPr="00F10C55" w:rsidRDefault="00F10C55" w:rsidP="00F10C55">
      <w:pPr>
        <w:rPr>
          <w:rFonts w:eastAsia="Calibri"/>
          <w:rtl/>
        </w:rPr>
      </w:pPr>
      <w:r w:rsidRPr="00F10C55">
        <w:rPr>
          <w:rFonts w:eastAsia="Calibri" w:hint="cs"/>
          <w:rtl/>
        </w:rPr>
        <w:t>זהו כבוד בין עו"ד. מתוך יחס של כבוד, מכובד שאעדכן את עו"ד שהלקוחה העבירה את הטיפול אליי.</w:t>
      </w:r>
    </w:p>
    <w:p w14:paraId="10EFED30" w14:textId="77777777" w:rsidR="00F10C55" w:rsidRPr="00F10C55" w:rsidRDefault="00F10C55" w:rsidP="00F10C55">
      <w:pPr>
        <w:rPr>
          <w:rFonts w:eastAsia="Calibri"/>
        </w:rPr>
      </w:pPr>
      <w:r w:rsidRPr="00F10C55">
        <w:rPr>
          <w:rFonts w:eastAsia="Calibri" w:hint="cs"/>
          <w:rtl/>
        </w:rPr>
        <w:t xml:space="preserve">עד 2008 היה כלל דרקוני לפיו </w:t>
      </w:r>
      <w:r w:rsidRPr="00F10C55">
        <w:rPr>
          <w:rFonts w:eastAsia="Calibri"/>
          <w:rtl/>
        </w:rPr>
        <w:t>עו"ד לא רשאי לקבל לטיפולו עניין שבטיפולו של עו"ד אחר, אלא אם כן עוה"ד הסכים לכך בכתב. בשנת 2008 כלל זה שונה לנוסחו כיום</w:t>
      </w:r>
      <w:r w:rsidRPr="00F10C55">
        <w:rPr>
          <w:rFonts w:eastAsia="Calibri" w:hint="cs"/>
          <w:rtl/>
        </w:rPr>
        <w:t xml:space="preserve">. כאשר כיום צריך רק למסור הודעה ולקבל את קבלת ההודעה. </w:t>
      </w:r>
    </w:p>
    <w:p w14:paraId="5F6AF884" w14:textId="77777777" w:rsidR="00F10C55" w:rsidRPr="00F10C55" w:rsidRDefault="00F10C55" w:rsidP="00F10C55">
      <w:pPr>
        <w:rPr>
          <w:rFonts w:eastAsia="Calibri"/>
          <w:b/>
          <w:bCs/>
          <w:rtl/>
        </w:rPr>
      </w:pPr>
      <w:r w:rsidRPr="00F10C55">
        <w:rPr>
          <w:rFonts w:eastAsia="Calibri"/>
          <w:b/>
          <w:bCs/>
          <w:rtl/>
        </w:rPr>
        <w:lastRenderedPageBreak/>
        <w:t>שיתוף עורך דין בשכר טרחה</w:t>
      </w:r>
      <w:r w:rsidRPr="00F10C55">
        <w:rPr>
          <w:rFonts w:eastAsia="Calibri" w:hint="cs"/>
          <w:b/>
          <w:bCs/>
          <w:rtl/>
        </w:rPr>
        <w:t xml:space="preserve"> </w:t>
      </w:r>
    </w:p>
    <w:p w14:paraId="25CCD4FE" w14:textId="6D72A172" w:rsidR="00F10C55" w:rsidRPr="00F10C55" w:rsidRDefault="00F10C55" w:rsidP="00F10C55">
      <w:pPr>
        <w:rPr>
          <w:rFonts w:eastAsia="Calibri"/>
          <w:u w:val="single"/>
        </w:rPr>
      </w:pPr>
      <w:r w:rsidRPr="00F10C55">
        <w:rPr>
          <w:rFonts w:eastAsia="Calibri" w:hint="cs"/>
          <w:rtl/>
        </w:rPr>
        <w:t>עו"ד לא יכולה לשתף בשכר טרחה מי שאינה עו"ד. אך בין עו"ד זה כן מותר. כלל 30 בא לטפל במצב שהיה בעבר, למשל בא לקוח לעו"ד שאינו מתעסק בדיני עבודה, הוא שלח לעו"ד אחרת שכן מתמחה בזה, ועו"ד מראשון מבקש ממנה אחוזים מהשכר שהיא תקבל מהלקוח. התחילו כל מיני סכסוכים בין עו"ד בשאלה האם כ</w:t>
      </w:r>
      <w:r w:rsidR="00F667BA">
        <w:rPr>
          <w:rFonts w:eastAsia="Calibri" w:hint="cs"/>
          <w:rtl/>
        </w:rPr>
        <w:t>ש</w:t>
      </w:r>
      <w:r w:rsidRPr="00F10C55">
        <w:rPr>
          <w:rFonts w:eastAsia="Calibri" w:hint="cs"/>
          <w:rtl/>
        </w:rPr>
        <w:t xml:space="preserve">עו"ד מפנים תיקים, צריך לתת חלק משכר הטרחה? הכלל קובע כי ברירת המחדל היא שלא. אין זכאות לשכר הטרחה ואין שיתוף בשכר אלא אם כן </w:t>
      </w:r>
      <w:r w:rsidRPr="00F10C55">
        <w:rPr>
          <w:rFonts w:eastAsia="Calibri" w:hint="cs"/>
          <w:u w:val="single"/>
          <w:rtl/>
        </w:rPr>
        <w:t xml:space="preserve">הוסכם במפורש אחרת. </w:t>
      </w:r>
    </w:p>
    <w:p w14:paraId="3E13E379" w14:textId="77777777" w:rsidR="00F10C55" w:rsidRPr="00F10C55" w:rsidRDefault="00F10C55" w:rsidP="00F10C55">
      <w:pPr>
        <w:rPr>
          <w:rFonts w:eastAsia="Calibri"/>
          <w:i/>
          <w:iCs/>
          <w:rtl/>
        </w:rPr>
      </w:pPr>
      <w:r w:rsidRPr="00F10C55">
        <w:rPr>
          <w:rFonts w:eastAsia="Calibri" w:hint="cs"/>
          <w:i/>
          <w:iCs/>
          <w:rtl/>
        </w:rPr>
        <w:t>"</w:t>
      </w:r>
      <w:r w:rsidRPr="00F10C55">
        <w:rPr>
          <w:rFonts w:eastAsia="Calibri"/>
          <w:i/>
          <w:iCs/>
          <w:rtl/>
        </w:rPr>
        <w:t>עורך דין המעביר ענין לטיפולו המקצועי של חברו</w:t>
      </w:r>
      <w:r w:rsidRPr="00F10C55">
        <w:rPr>
          <w:rFonts w:eastAsia="Calibri" w:hint="cs"/>
          <w:i/>
          <w:iCs/>
          <w:rtl/>
        </w:rPr>
        <w:t xml:space="preserve"> </w:t>
      </w:r>
      <w:r w:rsidRPr="00F10C55">
        <w:rPr>
          <w:rFonts w:eastAsia="Calibri"/>
          <w:i/>
          <w:iCs/>
          <w:rtl/>
        </w:rPr>
        <w:t>לא יהיה זכאי לחלק בשכר הטרחה אלא אם כן הוסכם במפורש אחרת, ובלבד שאם נבצר מעורך הדין המעביר לטפל בעני</w:t>
      </w:r>
      <w:r w:rsidRPr="00F10C55">
        <w:rPr>
          <w:rFonts w:eastAsia="Calibri" w:hint="cs"/>
          <w:i/>
          <w:iCs/>
          <w:rtl/>
        </w:rPr>
        <w:t>י</w:t>
      </w:r>
      <w:r w:rsidRPr="00F10C55">
        <w:rPr>
          <w:rFonts w:eastAsia="Calibri"/>
          <w:i/>
          <w:iCs/>
          <w:rtl/>
        </w:rPr>
        <w:t>ן בשל הוראות סעיף 14</w:t>
      </w:r>
      <w:r w:rsidRPr="00F10C55">
        <w:rPr>
          <w:rFonts w:eastAsia="Calibri" w:hint="cs"/>
          <w:i/>
          <w:iCs/>
          <w:rtl/>
        </w:rPr>
        <w:t xml:space="preserve"> </w:t>
      </w:r>
      <w:r w:rsidRPr="00F10C55">
        <w:rPr>
          <w:rFonts w:eastAsia="Calibri"/>
          <w:i/>
          <w:iCs/>
          <w:rtl/>
        </w:rPr>
        <w:t>אסור לו לקבל תשלום כלשהו מעורך הדין המקבל את העני</w:t>
      </w:r>
      <w:r w:rsidRPr="00F10C55">
        <w:rPr>
          <w:rFonts w:eastAsia="Calibri" w:hint="cs"/>
          <w:i/>
          <w:iCs/>
          <w:rtl/>
        </w:rPr>
        <w:t>י</w:t>
      </w:r>
      <w:r w:rsidRPr="00F10C55">
        <w:rPr>
          <w:rFonts w:eastAsia="Calibri"/>
          <w:i/>
          <w:iCs/>
          <w:rtl/>
        </w:rPr>
        <w:t>ן לטיפולו</w:t>
      </w:r>
      <w:r w:rsidRPr="00F10C55">
        <w:rPr>
          <w:rFonts w:eastAsia="Calibri" w:hint="cs"/>
          <w:i/>
          <w:iCs/>
          <w:rtl/>
        </w:rPr>
        <w:t>"</w:t>
      </w:r>
      <w:r w:rsidRPr="00F10C55">
        <w:rPr>
          <w:rFonts w:eastAsia="Calibri"/>
          <w:i/>
          <w:iCs/>
          <w:rtl/>
        </w:rPr>
        <w:t>.</w:t>
      </w:r>
    </w:p>
    <w:p w14:paraId="1C0A7293" w14:textId="77777777" w:rsidR="00F10C55" w:rsidRPr="00F10C55" w:rsidRDefault="00F10C55" w:rsidP="00F10C55">
      <w:pPr>
        <w:rPr>
          <w:rFonts w:eastAsia="Calibri"/>
        </w:rPr>
      </w:pPr>
      <w:r w:rsidRPr="00F10C55">
        <w:rPr>
          <w:rFonts w:eastAsia="Calibri"/>
          <w:rtl/>
        </w:rPr>
        <w:t xml:space="preserve">ס' 14- ניגוד עניינים: עניין אישי, התחייבות או חובת נאמנות לאחר, </w:t>
      </w:r>
      <w:r w:rsidRPr="00F10C55">
        <w:rPr>
          <w:rFonts w:eastAsia="Calibri"/>
          <w:u w:val="single"/>
          <w:rtl/>
        </w:rPr>
        <w:t>עומס עבודה</w:t>
      </w:r>
      <w:r w:rsidRPr="00F10C55">
        <w:rPr>
          <w:rFonts w:eastAsia="Calibri"/>
          <w:rtl/>
        </w:rPr>
        <w:t>.</w:t>
      </w:r>
    </w:p>
    <w:p w14:paraId="57DA2E2B" w14:textId="77777777" w:rsidR="00F10C55" w:rsidRPr="00F10C55" w:rsidRDefault="00F10C55" w:rsidP="00F10C55">
      <w:pPr>
        <w:rPr>
          <w:rFonts w:eastAsia="Calibri"/>
          <w:rtl/>
        </w:rPr>
      </w:pPr>
      <w:r w:rsidRPr="00F10C55">
        <w:rPr>
          <w:rFonts w:eastAsia="Calibri" w:hint="cs"/>
          <w:rtl/>
        </w:rPr>
        <w:t>אפשר לסכם אחרת ואז אם אעביר לקוחות לעו"ד, וסיכמנו מראש שאעביר אז כן. ויש הרבה דילים כאלה. אך אם נבצר מעו"ד לטפל בגלל ניגוד עניינים, אסור לעו"ד לקבל תשלום וחלק משכר הטרחה.</w:t>
      </w:r>
    </w:p>
    <w:p w14:paraId="682A0D5F" w14:textId="37374E35" w:rsidR="00F10C55" w:rsidRPr="00F10C55" w:rsidRDefault="00F10C55" w:rsidP="00F10C55">
      <w:pPr>
        <w:rPr>
          <w:rFonts w:eastAsia="Calibri"/>
          <w:rtl/>
        </w:rPr>
      </w:pPr>
      <w:r w:rsidRPr="00F10C55">
        <w:rPr>
          <w:rFonts w:eastAsia="Calibri" w:hint="cs"/>
          <w:rtl/>
        </w:rPr>
        <w:t>נוסח הכלל לא מדבר במפורש על ניגוד עניינים אך הוא מפנה לס' 14, שהוא הכלל המסדיר את איסור ניגוד העניינים- מנ</w:t>
      </w:r>
      <w:r w:rsidR="00F667BA">
        <w:rPr>
          <w:rFonts w:eastAsia="Calibri" w:hint="cs"/>
          <w:rtl/>
        </w:rPr>
        <w:t>ו</w:t>
      </w:r>
      <w:r w:rsidRPr="00F10C55">
        <w:rPr>
          <w:rFonts w:eastAsia="Calibri" w:hint="cs"/>
          <w:rtl/>
        </w:rPr>
        <w:t xml:space="preserve">ע מלטפל בתיק בשל עניין אישי, חובת נאמנות לאחר ועומס עבודה. פה צריך לזכור כי עומס עבודה נחשב לניגוד עניינים. אז אם אנחנו מעבירות את התיק בגלל </w:t>
      </w:r>
      <w:r w:rsidRPr="00F10C55">
        <w:rPr>
          <w:rFonts w:eastAsia="Calibri" w:hint="cs"/>
          <w:u w:val="single"/>
          <w:rtl/>
        </w:rPr>
        <w:t>עומס עבודה אסור לקבל חלק משכר הטרחה.</w:t>
      </w:r>
      <w:r w:rsidRPr="00F10C55">
        <w:rPr>
          <w:rFonts w:eastAsia="Calibri" w:hint="cs"/>
          <w:rtl/>
        </w:rPr>
        <w:t xml:space="preserve"> אך אם עו"</w:t>
      </w:r>
      <w:r w:rsidR="00F667BA">
        <w:rPr>
          <w:rFonts w:eastAsia="Calibri" w:hint="cs"/>
          <w:rtl/>
        </w:rPr>
        <w:t>ד</w:t>
      </w:r>
      <w:r w:rsidRPr="00F10C55">
        <w:rPr>
          <w:rFonts w:eastAsia="Calibri" w:hint="cs"/>
          <w:rtl/>
        </w:rPr>
        <w:t xml:space="preserve"> מעבירה את התיק מכיוון שזה לא נושא שהיא מתעסקת איתו, היא תוכל לקבל חלק משכר הטרחה, </w:t>
      </w:r>
      <w:r w:rsidRPr="00F10C55">
        <w:rPr>
          <w:rFonts w:eastAsia="Calibri" w:hint="cs"/>
          <w:u w:val="single"/>
          <w:rtl/>
        </w:rPr>
        <w:t>וזאת אם היא סיכמה על זה מראש ובמפורש.</w:t>
      </w:r>
      <w:r w:rsidRPr="00F10C55">
        <w:rPr>
          <w:rFonts w:eastAsia="Calibri" w:hint="cs"/>
          <w:rtl/>
        </w:rPr>
        <w:t xml:space="preserve"> </w:t>
      </w:r>
    </w:p>
    <w:p w14:paraId="304FE8FA" w14:textId="77777777" w:rsidR="00F10C55" w:rsidRPr="00F10C55" w:rsidRDefault="00F10C55" w:rsidP="00F10C55">
      <w:pPr>
        <w:rPr>
          <w:rFonts w:eastAsia="Calibri"/>
          <w:rtl/>
        </w:rPr>
      </w:pPr>
      <w:r w:rsidRPr="00F10C55">
        <w:rPr>
          <w:rFonts w:eastAsia="Calibri" w:hint="cs"/>
          <w:rtl/>
        </w:rPr>
        <w:t>ולסיכום</w:t>
      </w:r>
      <w:r w:rsidRPr="00F10C55">
        <w:rPr>
          <w:rFonts w:eastAsia="Calibri"/>
          <w:rtl/>
        </w:rPr>
        <w:t>: כאשר עו"ד מעביר עניין לטיפולו של עו"ד אחר מאחר והוא נמצא בניגוד עניינים שלא מאפשר לו לקבל את התיק</w:t>
      </w:r>
      <w:r w:rsidRPr="00F10C55">
        <w:rPr>
          <w:rFonts w:eastAsia="Calibri" w:hint="cs"/>
          <w:rtl/>
        </w:rPr>
        <w:t xml:space="preserve"> (</w:t>
      </w:r>
      <w:r w:rsidRPr="00F10C55">
        <w:rPr>
          <w:rFonts w:eastAsia="Calibri" w:hint="cs"/>
          <w:u w:val="single"/>
          <w:rtl/>
        </w:rPr>
        <w:t>גם אם ניגוד העניינים נוצר בשל עומס עבודה)</w:t>
      </w:r>
      <w:r w:rsidRPr="00F10C55">
        <w:rPr>
          <w:rFonts w:eastAsia="Calibri"/>
          <w:u w:val="single"/>
          <w:rtl/>
        </w:rPr>
        <w:t xml:space="preserve"> – הוא לא רשאי</w:t>
      </w:r>
      <w:r w:rsidRPr="00F10C55">
        <w:rPr>
          <w:rFonts w:eastAsia="Calibri"/>
          <w:b/>
          <w:bCs/>
          <w:rtl/>
        </w:rPr>
        <w:t xml:space="preserve"> </w:t>
      </w:r>
      <w:r w:rsidRPr="00F10C55">
        <w:rPr>
          <w:rFonts w:eastAsia="Calibri"/>
          <w:rtl/>
        </w:rPr>
        <w:t>לחלוק בשכר הטרחה.</w:t>
      </w:r>
      <w:r w:rsidRPr="00F10C55">
        <w:rPr>
          <w:rFonts w:eastAsia="Calibri" w:hint="cs"/>
          <w:rtl/>
        </w:rPr>
        <w:t xml:space="preserve"> </w:t>
      </w:r>
      <w:r w:rsidRPr="00F10C55">
        <w:rPr>
          <w:rFonts w:eastAsia="Calibri"/>
          <w:rtl/>
        </w:rPr>
        <w:t>בנסיבות אחרות נקודת המוצא היא כי שכאשר עו"ד מעביר עניין לטיפולו של עו"ד אחר לא יחלוק עימו המקבל את שכר הטרחה</w:t>
      </w:r>
      <w:r w:rsidRPr="00F10C55">
        <w:rPr>
          <w:rFonts w:eastAsia="Calibri" w:hint="cs"/>
          <w:rtl/>
        </w:rPr>
        <w:t xml:space="preserve"> </w:t>
      </w:r>
      <w:r w:rsidRPr="00F10C55">
        <w:rPr>
          <w:rFonts w:eastAsia="Calibri"/>
          <w:rtl/>
        </w:rPr>
        <w:t>אלא אם כן הוסכם ביניהם במפורש אחרת</w:t>
      </w:r>
    </w:p>
    <w:p w14:paraId="04A99524" w14:textId="77777777" w:rsidR="00F10C55" w:rsidRPr="00F10C55" w:rsidRDefault="00F10C55" w:rsidP="00F10C55">
      <w:pPr>
        <w:rPr>
          <w:rFonts w:eastAsia="Calibri"/>
        </w:rPr>
      </w:pPr>
      <w:r w:rsidRPr="00F10C55">
        <w:rPr>
          <w:rFonts w:eastAsia="Calibri"/>
          <w:b/>
          <w:bCs/>
          <w:rtl/>
        </w:rPr>
        <w:t>מחלוקת עם עורך דין</w:t>
      </w:r>
    </w:p>
    <w:p w14:paraId="78CB4324" w14:textId="77777777" w:rsidR="00F10C55" w:rsidRPr="00F10C55" w:rsidRDefault="00F10C55" w:rsidP="00F10C55">
      <w:pPr>
        <w:rPr>
          <w:rFonts w:eastAsia="Calibri"/>
          <w:i/>
          <w:iCs/>
          <w:rtl/>
        </w:rPr>
      </w:pPr>
      <w:r w:rsidRPr="00F10C55">
        <w:rPr>
          <w:rFonts w:eastAsia="Calibri"/>
          <w:rtl/>
        </w:rPr>
        <w:t>31</w:t>
      </w:r>
      <w:r w:rsidRPr="00F10C55">
        <w:rPr>
          <w:rFonts w:eastAsia="Calibri"/>
          <w:i/>
          <w:iCs/>
          <w:rtl/>
        </w:rPr>
        <w:t>.  בטרם יפתח עורך דין בשם לקוחו בהליך משפטי נגד עורך דין אחר, יפנה אל אותו עורך דין בכתב ואם קיימת אפשרות - אף בעל פה, כדי לנסות וליישב את הסכסוך בדרכי שלום, ובלבד שפניה כאמור לא תגרום נזק ללקוח</w:t>
      </w:r>
      <w:r w:rsidRPr="00F10C55">
        <w:rPr>
          <w:rFonts w:eastAsia="Calibri" w:hint="cs"/>
          <w:i/>
          <w:iCs/>
          <w:rtl/>
        </w:rPr>
        <w:t>.</w:t>
      </w:r>
    </w:p>
    <w:p w14:paraId="28DBBDB5" w14:textId="77777777" w:rsidR="00F10C55" w:rsidRPr="00F10C55" w:rsidRDefault="00F10C55" w:rsidP="00F10C55">
      <w:pPr>
        <w:rPr>
          <w:rFonts w:eastAsia="Calibri"/>
          <w:rtl/>
        </w:rPr>
      </w:pPr>
      <w:r w:rsidRPr="00F10C55">
        <w:rPr>
          <w:rFonts w:eastAsia="Calibri" w:hint="cs"/>
          <w:rtl/>
        </w:rPr>
        <w:t xml:space="preserve">הרעיון הוא שלא נרצה לתבוע עו"ד אחרים, זה גם לא טוב מבחינת כבוד המקצוע ועדיף לסגור את זה בדרכי שלום. </w:t>
      </w:r>
    </w:p>
    <w:p w14:paraId="11098586" w14:textId="77777777" w:rsidR="00F10C55" w:rsidRPr="00F10C55" w:rsidRDefault="00F10C55" w:rsidP="00F10C55">
      <w:pPr>
        <w:rPr>
          <w:rFonts w:eastAsia="Calibri"/>
          <w:rtl/>
        </w:rPr>
      </w:pPr>
      <w:r w:rsidRPr="00F10C55">
        <w:rPr>
          <w:rFonts w:eastAsia="Calibri" w:hint="cs"/>
          <w:rtl/>
        </w:rPr>
        <w:t>הסעיף חל גם במקרה של עו"ד עצמו וגם לקוחו. נשים לב לשלושה מקרים שונים:</w:t>
      </w:r>
    </w:p>
    <w:p w14:paraId="35542512" w14:textId="77777777" w:rsidR="00F10C55" w:rsidRPr="00F10C55" w:rsidRDefault="00F10C55" w:rsidP="00F10C55">
      <w:pPr>
        <w:numPr>
          <w:ilvl w:val="0"/>
          <w:numId w:val="351"/>
        </w:numPr>
        <w:contextualSpacing/>
        <w:rPr>
          <w:rFonts w:eastAsia="Calibri"/>
        </w:rPr>
      </w:pPr>
      <w:r w:rsidRPr="00F10C55">
        <w:rPr>
          <w:rFonts w:eastAsia="Calibri" w:hint="cs"/>
          <w:u w:val="single"/>
          <w:rtl/>
        </w:rPr>
        <w:t>במקרה שלקוחה תובעת עו"ד-</w:t>
      </w:r>
      <w:r w:rsidRPr="00F10C55">
        <w:rPr>
          <w:rFonts w:eastAsia="Calibri" w:hint="cs"/>
          <w:rtl/>
        </w:rPr>
        <w:t xml:space="preserve"> למשל במקרה של לקוח שרוצה לתבוע את עו"ד שייצג אותו בגין רשלנות מקצועית, עו"ד ב' יוכל לייצג את הלקוח אבל הוא יצטרך קודם לנסות ולפתור את הסכסוך בדרכי שלום. לפני שעו"ד פותח בהליך משפטי בשם לקוחו, צריך לפנות לעו"ד א' בכתב ואם יש אפשרות גם בע"פ, ולנסות לפתור את הסכסוך בדרכי שלום. אלא אם כן כי פנייה כזאת יכולה לגרום נזק ללקוח (למשל הפנייה תאפשר לעו"ד להשמיד ראיות וכדומה). </w:t>
      </w:r>
    </w:p>
    <w:p w14:paraId="781EF0A3" w14:textId="77777777" w:rsidR="00F10C55" w:rsidRPr="00F10C55" w:rsidRDefault="00F10C55" w:rsidP="00F10C55">
      <w:pPr>
        <w:numPr>
          <w:ilvl w:val="0"/>
          <w:numId w:val="351"/>
        </w:numPr>
        <w:contextualSpacing/>
        <w:rPr>
          <w:rFonts w:eastAsia="Calibri"/>
        </w:rPr>
      </w:pPr>
      <w:r w:rsidRPr="00F10C55">
        <w:rPr>
          <w:rFonts w:eastAsia="Calibri" w:hint="cs"/>
          <w:u w:val="single"/>
          <w:rtl/>
        </w:rPr>
        <w:t>במקרה של תביעה שכנגד (לא תקף)-</w:t>
      </w:r>
      <w:r w:rsidRPr="00F10C55">
        <w:rPr>
          <w:rFonts w:eastAsia="Calibri" w:hint="cs"/>
          <w:rtl/>
        </w:rPr>
        <w:t xml:space="preserve"> ועדת האתיקה קבעה כי אם עו"ד תבע כבר את הלקוח ומדובר בתביעה שכנגד לא צריך לפנות מראש. כלומר ב</w:t>
      </w:r>
      <w:r w:rsidRPr="00F10C55">
        <w:rPr>
          <w:rFonts w:eastAsia="Calibri"/>
          <w:rtl/>
        </w:rPr>
        <w:t>מצב של הגשת תביעה שכנגד (מצב בו עו"ד תבע אדם, הנתבע מבקש להגיש תביעה שכנגד באמצעות עורך דינו), הרי שמאחר והסכסוך כבר מתנהל</w:t>
      </w:r>
      <w:r w:rsidRPr="00F10C55">
        <w:rPr>
          <w:rFonts w:eastAsia="Calibri" w:hint="cs"/>
          <w:rtl/>
        </w:rPr>
        <w:t xml:space="preserve"> ואי אפשר למנוע את בירור הסכסוך בבית המשפט </w:t>
      </w:r>
      <w:r w:rsidRPr="00F10C55">
        <w:rPr>
          <w:rFonts w:eastAsia="Calibri"/>
          <w:rtl/>
        </w:rPr>
        <w:t>אין חובה בפניה כאמור בסעיף (החלטה 9/90).</w:t>
      </w:r>
    </w:p>
    <w:p w14:paraId="560299E5" w14:textId="77777777" w:rsidR="00F10C55" w:rsidRPr="00F10C55" w:rsidRDefault="00F10C55" w:rsidP="00F10C55">
      <w:pPr>
        <w:numPr>
          <w:ilvl w:val="0"/>
          <w:numId w:val="351"/>
        </w:numPr>
        <w:contextualSpacing/>
        <w:rPr>
          <w:rFonts w:eastAsia="Calibri"/>
          <w:rtl/>
        </w:rPr>
      </w:pPr>
      <w:r w:rsidRPr="00F10C55">
        <w:rPr>
          <w:rFonts w:eastAsia="Calibri" w:hint="cs"/>
          <w:u w:val="single"/>
          <w:rtl/>
        </w:rPr>
        <w:t>תביעה של עו"ד עצמו</w:t>
      </w:r>
      <w:r w:rsidRPr="00F10C55">
        <w:rPr>
          <w:rFonts w:eastAsia="Calibri" w:hint="cs"/>
          <w:rtl/>
        </w:rPr>
        <w:t xml:space="preserve">- לשים לב כי הכלל רלוונטי גם במקרה שבו "בטרם יפתח עו"ד בשם עצמו". כלומר </w:t>
      </w:r>
      <w:r w:rsidRPr="00F10C55">
        <w:rPr>
          <w:rFonts w:eastAsia="Calibri"/>
          <w:rtl/>
        </w:rPr>
        <w:t xml:space="preserve">נפסק כי הסעיף חל גם כאשר עו"ד מגיש תביעה </w:t>
      </w:r>
      <w:r w:rsidRPr="00F10C55">
        <w:rPr>
          <w:rFonts w:eastAsia="Calibri"/>
          <w:u w:val="single"/>
          <w:rtl/>
        </w:rPr>
        <w:t>בעצמו כנגד עו"ד אחר</w:t>
      </w:r>
      <w:r w:rsidRPr="00F10C55">
        <w:rPr>
          <w:rFonts w:eastAsia="Calibri"/>
          <w:rtl/>
        </w:rPr>
        <w:t>.</w:t>
      </w:r>
      <w:r w:rsidRPr="00F10C55">
        <w:rPr>
          <w:rFonts w:eastAsia="Calibri" w:hint="cs"/>
          <w:rtl/>
        </w:rPr>
        <w:t xml:space="preserve"> </w:t>
      </w:r>
    </w:p>
    <w:p w14:paraId="3CD6C99F" w14:textId="77777777" w:rsidR="00F10C55" w:rsidRPr="00F10C55" w:rsidRDefault="00F10C55" w:rsidP="00F10C55">
      <w:pPr>
        <w:rPr>
          <w:rFonts w:eastAsia="Calibri"/>
        </w:rPr>
      </w:pPr>
      <w:r w:rsidRPr="00F10C55">
        <w:rPr>
          <w:rFonts w:eastAsia="Calibri"/>
          <w:b/>
          <w:bCs/>
          <w:rtl/>
        </w:rPr>
        <w:t>איסור הקלטה</w:t>
      </w:r>
    </w:p>
    <w:p w14:paraId="1701B407" w14:textId="77777777" w:rsidR="00F10C55" w:rsidRPr="00F10C55" w:rsidRDefault="00F10C55" w:rsidP="00F10C55">
      <w:pPr>
        <w:rPr>
          <w:rFonts w:eastAsia="Calibri"/>
        </w:rPr>
      </w:pPr>
      <w:r w:rsidRPr="00F10C55">
        <w:rPr>
          <w:rFonts w:eastAsia="Calibri"/>
          <w:rtl/>
        </w:rPr>
        <w:t xml:space="preserve">כלל 22 אוסר על עו"ד להקליט שיחה עם עו"ד אחר </w:t>
      </w:r>
      <w:r w:rsidRPr="00F10C55">
        <w:rPr>
          <w:rFonts w:eastAsia="Calibri"/>
          <w:u w:val="single"/>
          <w:rtl/>
        </w:rPr>
        <w:t>ללא ידיעתו</w:t>
      </w:r>
      <w:r w:rsidRPr="00F10C55">
        <w:rPr>
          <w:rFonts w:eastAsia="Calibri"/>
          <w:rtl/>
        </w:rPr>
        <w:t>, וכי אסור לו לעשות שימוש בהקלטה כזו אם נעשתה.</w:t>
      </w:r>
    </w:p>
    <w:p w14:paraId="37642D29" w14:textId="77777777" w:rsidR="00F10C55" w:rsidRPr="00F10C55" w:rsidRDefault="00F10C55" w:rsidP="00F10C55">
      <w:pPr>
        <w:rPr>
          <w:rFonts w:eastAsia="Calibri"/>
        </w:rPr>
      </w:pPr>
      <w:r w:rsidRPr="00F10C55">
        <w:rPr>
          <w:rFonts w:eastAsia="Calibri"/>
          <w:rtl/>
        </w:rPr>
        <w:t xml:space="preserve">ועדת האתיקה הרחיבה את ההנחיה </w:t>
      </w:r>
      <w:r w:rsidRPr="00F10C55">
        <w:rPr>
          <w:rFonts w:eastAsia="Calibri"/>
          <w:u w:val="single"/>
          <w:rtl/>
        </w:rPr>
        <w:t>לכל עובדי משרדו של עוה"ד האחר</w:t>
      </w:r>
      <w:r w:rsidRPr="00F10C55">
        <w:rPr>
          <w:rFonts w:eastAsia="Calibri"/>
          <w:rtl/>
        </w:rPr>
        <w:t>, גם אם אינם עו"ד.</w:t>
      </w:r>
    </w:p>
    <w:p w14:paraId="192555B7" w14:textId="77777777" w:rsidR="00F10C55" w:rsidRPr="00F10C55" w:rsidRDefault="00F10C55" w:rsidP="00F10C55">
      <w:pPr>
        <w:rPr>
          <w:rFonts w:eastAsia="Calibri"/>
          <w:rtl/>
        </w:rPr>
      </w:pPr>
      <w:r w:rsidRPr="00F10C55">
        <w:rPr>
          <w:rFonts w:eastAsia="Calibri" w:hint="cs"/>
          <w:rtl/>
        </w:rPr>
        <w:t xml:space="preserve">לשים לב כי יש חריגים- </w:t>
      </w:r>
      <w:r w:rsidRPr="00F10C55">
        <w:rPr>
          <w:rFonts w:eastAsia="Calibri"/>
          <w:rtl/>
        </w:rPr>
        <w:t xml:space="preserve">נקבע כי </w:t>
      </w:r>
      <w:r w:rsidRPr="00F10C55">
        <w:rPr>
          <w:rFonts w:eastAsia="Calibri"/>
          <w:u w:val="single"/>
          <w:rtl/>
        </w:rPr>
        <w:t>איסור זה אינו חל</w:t>
      </w:r>
      <w:r w:rsidRPr="00F10C55">
        <w:rPr>
          <w:rFonts w:eastAsia="Calibri"/>
          <w:rtl/>
        </w:rPr>
        <w:t xml:space="preserve"> במסגרת </w:t>
      </w:r>
      <w:r w:rsidRPr="00F10C55">
        <w:rPr>
          <w:rFonts w:eastAsia="Calibri" w:hint="cs"/>
          <w:rtl/>
        </w:rPr>
        <w:t>:</w:t>
      </w:r>
    </w:p>
    <w:p w14:paraId="4855FC76" w14:textId="77777777" w:rsidR="00F10C55" w:rsidRPr="00F10C55" w:rsidRDefault="00F10C55" w:rsidP="00F10C55">
      <w:pPr>
        <w:numPr>
          <w:ilvl w:val="0"/>
          <w:numId w:val="348"/>
        </w:numPr>
        <w:contextualSpacing/>
        <w:rPr>
          <w:rFonts w:eastAsia="Calibri"/>
        </w:rPr>
      </w:pPr>
      <w:r w:rsidRPr="00F10C55">
        <w:rPr>
          <w:rFonts w:eastAsia="Calibri"/>
          <w:u w:val="single"/>
          <w:rtl/>
        </w:rPr>
        <w:t>יחסי עבודה בין עוה"ד</w:t>
      </w:r>
      <w:r w:rsidRPr="00F10C55">
        <w:rPr>
          <w:rFonts w:eastAsia="Calibri"/>
          <w:rtl/>
        </w:rPr>
        <w:t>, לכן עו"ד שכיר רשאי להקליט את מעסיקו שהינו עו"ד</w:t>
      </w:r>
      <w:r w:rsidRPr="00F10C55">
        <w:rPr>
          <w:rFonts w:eastAsia="Calibri" w:hint="cs"/>
          <w:rtl/>
        </w:rPr>
        <w:t xml:space="preserve"> </w:t>
      </w:r>
      <w:r w:rsidRPr="00F10C55">
        <w:rPr>
          <w:rFonts w:eastAsia="Calibri"/>
          <w:rtl/>
        </w:rPr>
        <w:t xml:space="preserve">אם ההקלטה בוצעה עקב סכסוך עבודה ביניהם. </w:t>
      </w:r>
    </w:p>
    <w:p w14:paraId="25C31070" w14:textId="77777777" w:rsidR="00F10C55" w:rsidRPr="00F10C55" w:rsidRDefault="00F10C55" w:rsidP="00F10C55">
      <w:pPr>
        <w:numPr>
          <w:ilvl w:val="0"/>
          <w:numId w:val="348"/>
        </w:numPr>
        <w:contextualSpacing/>
        <w:rPr>
          <w:rFonts w:eastAsia="Calibri"/>
        </w:rPr>
      </w:pPr>
      <w:r w:rsidRPr="00F10C55">
        <w:rPr>
          <w:rFonts w:eastAsia="Calibri"/>
          <w:u w:val="single"/>
          <w:rtl/>
        </w:rPr>
        <w:t>סכסוך משפחתי</w:t>
      </w:r>
      <w:r w:rsidRPr="00F10C55">
        <w:rPr>
          <w:rFonts w:eastAsia="Calibri" w:hint="cs"/>
          <w:rtl/>
        </w:rPr>
        <w:t xml:space="preserve">- למשל עו"ד שלמשל מתגרשים. </w:t>
      </w:r>
    </w:p>
    <w:p w14:paraId="475A5CCC" w14:textId="733C6D94" w:rsidR="00F10C55" w:rsidRPr="00F10C55" w:rsidRDefault="00F10C55" w:rsidP="00F10C55">
      <w:pPr>
        <w:rPr>
          <w:rFonts w:eastAsia="Calibri"/>
          <w:u w:val="single"/>
        </w:rPr>
      </w:pPr>
      <w:r w:rsidRPr="00F10C55">
        <w:rPr>
          <w:rFonts w:eastAsia="Calibri"/>
          <w:rtl/>
        </w:rPr>
        <w:t xml:space="preserve">נקבע גם כי האיסור חל גם על עו"ד הפועל בכובעו </w:t>
      </w:r>
      <w:r w:rsidRPr="00F10C55">
        <w:rPr>
          <w:rFonts w:eastAsia="Calibri"/>
          <w:u w:val="single"/>
          <w:rtl/>
        </w:rPr>
        <w:t>כאדם פרטי וללא קשר לעיסוק המקצועי</w:t>
      </w:r>
      <w:r w:rsidRPr="00F10C55">
        <w:rPr>
          <w:rFonts w:eastAsia="Calibri"/>
          <w:rtl/>
        </w:rPr>
        <w:t>,</w:t>
      </w:r>
      <w:r w:rsidRPr="00F10C55">
        <w:rPr>
          <w:rFonts w:eastAsia="Calibri" w:hint="cs"/>
          <w:rtl/>
        </w:rPr>
        <w:t xml:space="preserve"> </w:t>
      </w:r>
      <w:r w:rsidRPr="00F10C55">
        <w:rPr>
          <w:rFonts w:eastAsia="Calibri"/>
          <w:rtl/>
        </w:rPr>
        <w:t>וגם כאשר עוה"ד אינו המקליט בפועל של השיחה אלא משתף פעולה עם אחר המקליט אותה</w:t>
      </w:r>
      <w:r w:rsidRPr="00F10C55">
        <w:rPr>
          <w:rFonts w:eastAsia="Calibri" w:hint="cs"/>
          <w:rtl/>
        </w:rPr>
        <w:t xml:space="preserve">. </w:t>
      </w:r>
      <w:r w:rsidRPr="00F10C55">
        <w:rPr>
          <w:rFonts w:eastAsia="Calibri"/>
          <w:rtl/>
        </w:rPr>
        <w:br/>
      </w:r>
      <w:r w:rsidRPr="00F10C55">
        <w:rPr>
          <w:rFonts w:eastAsia="Calibri" w:hint="cs"/>
          <w:rtl/>
        </w:rPr>
        <w:t>זאת אומרת אסור להקליט עו"ד לא רק כשאני מתקשרת אליו במסגרת יחסי עבודה, אלא גם כאדם פרטי למשל הוא שכן שלי בבניין. אסור להקליט עו"ד ללא ידיעתה, גם לא במישור הפרטי. כמו כן אסור לשתף פעולה, כלומר ל</w:t>
      </w:r>
      <w:r w:rsidR="00F667BA">
        <w:rPr>
          <w:rFonts w:eastAsia="Calibri" w:hint="cs"/>
          <w:rtl/>
        </w:rPr>
        <w:t>פ</w:t>
      </w:r>
      <w:r w:rsidRPr="00F10C55">
        <w:rPr>
          <w:rFonts w:eastAsia="Calibri" w:hint="cs"/>
          <w:rtl/>
        </w:rPr>
        <w:t xml:space="preserve">נות לשכנה אחרת שהיא לא עו"ד ולבקש ממנה להקליט, כי גם זה אסור. כך שגם אם אני לא מקליטה בפועל, אסור לשתף פעולה עם הקלטה </w:t>
      </w:r>
      <w:r w:rsidRPr="00F10C55">
        <w:rPr>
          <w:rFonts w:eastAsia="Calibri" w:hint="cs"/>
          <w:rtl/>
        </w:rPr>
        <w:lastRenderedPageBreak/>
        <w:t xml:space="preserve">של עו"ד חוץ מהיבט של עבודה או יחסים משפחתיים. </w:t>
      </w:r>
      <w:r w:rsidRPr="00F10C55">
        <w:rPr>
          <w:rFonts w:eastAsia="Calibri"/>
          <w:u w:val="single"/>
          <w:rtl/>
        </w:rPr>
        <w:t>ראו עבי (ים) 39789-04-19 ויסולי נ' ועדת האתיקה של לשכת עוה"ד במחוז חיפה (2019).</w:t>
      </w:r>
    </w:p>
    <w:p w14:paraId="70A6DC37" w14:textId="77777777" w:rsidR="00F10C55" w:rsidRPr="00F10C55" w:rsidRDefault="00F10C55" w:rsidP="00F10C55">
      <w:pPr>
        <w:rPr>
          <w:rFonts w:eastAsia="Calibri"/>
          <w:rtl/>
        </w:rPr>
      </w:pPr>
      <w:r w:rsidRPr="00F10C55">
        <w:rPr>
          <w:rFonts w:eastAsia="Calibri"/>
          <w:u w:val="single"/>
          <w:rtl/>
        </w:rPr>
        <w:t>שימו לב</w:t>
      </w:r>
      <w:r w:rsidRPr="00F10C55">
        <w:rPr>
          <w:rFonts w:eastAsia="Calibri"/>
          <w:rtl/>
        </w:rPr>
        <w:t xml:space="preserve"> כי למדנו </w:t>
      </w:r>
      <w:r w:rsidRPr="00F10C55">
        <w:rPr>
          <w:rFonts w:eastAsia="Calibri" w:hint="cs"/>
          <w:rtl/>
        </w:rPr>
        <w:t>ש</w:t>
      </w:r>
      <w:r w:rsidRPr="00F10C55">
        <w:rPr>
          <w:rFonts w:eastAsia="Calibri"/>
          <w:rtl/>
        </w:rPr>
        <w:t>כלל 22 לא מתיר לעו"ד להקליט עו"ד אחר או את לקוחו ללא ידיעתם. כך גם בנוגע לביהמ"ש</w:t>
      </w:r>
      <w:r w:rsidRPr="00F10C55">
        <w:rPr>
          <w:rFonts w:eastAsia="Calibri" w:hint="cs"/>
          <w:rtl/>
        </w:rPr>
        <w:t xml:space="preserve">, שלאור פרשנות מרחיבה </w:t>
      </w:r>
      <w:r w:rsidRPr="00F10C55">
        <w:rPr>
          <w:rFonts w:eastAsia="Calibri"/>
          <w:rtl/>
        </w:rPr>
        <w:t xml:space="preserve">נדרשת הסכמתו להקלטה. </w:t>
      </w:r>
      <w:r w:rsidRPr="00F10C55">
        <w:rPr>
          <w:rFonts w:eastAsia="Calibri" w:hint="cs"/>
          <w:rtl/>
        </w:rPr>
        <w:t xml:space="preserve">אך מכיוון שקבוע מה אסור, ניתן ללמוד מה מותר. מפני שהדין בישראל מתיר להקליט אם את צד לשיחה, אז ניתן ללמוד כי עו"ד כן רשאי להקליט את הצד שכנגד או גורמים נוספים אם הם לא עו"ד. כלומר </w:t>
      </w:r>
      <w:r w:rsidRPr="00F10C55">
        <w:rPr>
          <w:rFonts w:eastAsia="Calibri"/>
          <w:rtl/>
        </w:rPr>
        <w:t>מכאן ניתן ללמוד כי עו"ד כן רשאי להקליט למשל את הצד שכנגד (שאינו עו"ד) או גורמים נוספים</w:t>
      </w:r>
      <w:r w:rsidRPr="00F10C55">
        <w:rPr>
          <w:rFonts w:eastAsia="Calibri" w:hint="cs"/>
          <w:rtl/>
        </w:rPr>
        <w:t xml:space="preserve"> </w:t>
      </w:r>
      <w:r w:rsidRPr="00F10C55">
        <w:rPr>
          <w:rFonts w:eastAsia="Calibri"/>
          <w:rtl/>
        </w:rPr>
        <w:t>בהתאם לחקיקה הכללית החלה בנושא זה</w:t>
      </w:r>
      <w:r w:rsidRPr="00F10C55">
        <w:rPr>
          <w:rFonts w:eastAsia="Calibri" w:hint="cs"/>
          <w:rtl/>
        </w:rPr>
        <w:t xml:space="preserve">. </w:t>
      </w:r>
      <w:r w:rsidRPr="00F10C55">
        <w:rPr>
          <w:rFonts w:eastAsia="Calibri"/>
          <w:rtl/>
        </w:rPr>
        <w:br/>
      </w:r>
      <w:r w:rsidRPr="00F10C55">
        <w:rPr>
          <w:rFonts w:eastAsia="Calibri" w:hint="cs"/>
          <w:rtl/>
        </w:rPr>
        <w:t xml:space="preserve">כך שלמרות שהדין הכללי מתיר, כלל 22 אוסר על מה שהדין הכללי אוסר. כך מה שהוא אינו אוסר= מותר. כעו"ד או מתמחה שחלים עליה כללי האתיקה, לא ניתן להקליט לקוח, עו"ד אחר (ללא ידיעתם) או ביהמ"ש (ללא הסכמתו). </w:t>
      </w:r>
      <w:r w:rsidRPr="00F10C55">
        <w:rPr>
          <w:rFonts w:eastAsia="Calibri"/>
          <w:rtl/>
        </w:rPr>
        <w:t xml:space="preserve">  </w:t>
      </w:r>
    </w:p>
    <w:p w14:paraId="4C5B2F94" w14:textId="77777777" w:rsidR="00F10C55" w:rsidRPr="00F10C55" w:rsidRDefault="00F10C55" w:rsidP="00F10C55">
      <w:pPr>
        <w:rPr>
          <w:rFonts w:eastAsia="Calibri"/>
          <w:rtl/>
        </w:rPr>
      </w:pPr>
      <w:r w:rsidRPr="00F10C55">
        <w:rPr>
          <w:rFonts w:eastAsia="Calibri" w:hint="cs"/>
          <w:rtl/>
        </w:rPr>
        <w:t xml:space="preserve">אם עו"ד הקליט אדם אחר בלי שהוא ידע שהוא עו"ד, מרגע שנודע לו על כך אסור לו לעשות שימוש בהקלטה. כך שאם לא ידעתי שאותו אדם שדיברתי אותו הוא עו"ד, למשל השכן שלי, למרות שהקלטתי אסור לעשות שימוש בהקלטה. </w:t>
      </w:r>
    </w:p>
    <w:p w14:paraId="613D1582" w14:textId="77777777" w:rsidR="00F10C55" w:rsidRPr="00F10C55" w:rsidRDefault="00F10C55" w:rsidP="00F10C55">
      <w:pPr>
        <w:rPr>
          <w:rFonts w:eastAsia="Calibri"/>
          <w:u w:val="single"/>
        </w:rPr>
      </w:pPr>
      <w:r w:rsidRPr="00F10C55">
        <w:rPr>
          <w:rFonts w:eastAsia="Calibri"/>
          <w:u w:val="single"/>
          <w:rtl/>
        </w:rPr>
        <w:t>עורך הדין והצד שכנגד: הקלטה אסורה - שימוש באפליקציות המקליטות שיחות</w:t>
      </w:r>
    </w:p>
    <w:p w14:paraId="7F6F06C5" w14:textId="77777777" w:rsidR="00F10C55" w:rsidRPr="00F10C55" w:rsidRDefault="00F10C55" w:rsidP="00F10C55">
      <w:pPr>
        <w:rPr>
          <w:rFonts w:eastAsia="Calibri"/>
        </w:rPr>
      </w:pPr>
      <w:r w:rsidRPr="00F10C55">
        <w:rPr>
          <w:rFonts w:eastAsia="Calibri" w:hint="cs"/>
          <w:rtl/>
        </w:rPr>
        <w:t xml:space="preserve">החלטה של ועדת האתיקה לגבי אפליקציות אשר מקליטות אוטומטית. </w:t>
      </w:r>
    </w:p>
    <w:p w14:paraId="6163BF02" w14:textId="77777777" w:rsidR="00F10C55" w:rsidRPr="00F10C55" w:rsidRDefault="00F10C55" w:rsidP="00F10C55">
      <w:pPr>
        <w:rPr>
          <w:rFonts w:eastAsia="Calibri"/>
        </w:rPr>
      </w:pPr>
      <w:r w:rsidRPr="00F10C55">
        <w:rPr>
          <w:rFonts w:eastAsia="Calibri"/>
          <w:u w:val="single"/>
          <w:rtl/>
        </w:rPr>
        <w:t>השאילתא:</w:t>
      </w:r>
      <w:r w:rsidRPr="00F10C55">
        <w:rPr>
          <w:rFonts w:eastAsia="Calibri" w:hint="cs"/>
          <w:u w:val="single"/>
          <w:rtl/>
        </w:rPr>
        <w:t xml:space="preserve"> </w:t>
      </w:r>
      <w:r w:rsidRPr="00F10C55">
        <w:rPr>
          <w:rFonts w:eastAsia="Calibri"/>
          <w:rtl/>
        </w:rPr>
        <w:t>הוועדה התבקשה למסור את עמדתה בנוגע להקלטת שיחות באמצעות אפליקציות המקליטות (באופן אוטומטי) את כל השיחות המתקיימות באמצעות הטלפון הסלולרי; כמו כן, נתבקשה הוועדה להשיב האם שימוש בהקלטה שנעשתה בטעות או ללא קיומו של יסוד נפשי לצורך התגוננות מפני תלונה לוועדת האתיקה הוא לגיטימי או מהווה עבירה אתית בפני עצמה.</w:t>
      </w:r>
    </w:p>
    <w:p w14:paraId="4AA38AEA" w14:textId="77777777" w:rsidR="00F10C55" w:rsidRPr="00F10C55" w:rsidRDefault="00F10C55" w:rsidP="00F10C55">
      <w:pPr>
        <w:rPr>
          <w:rFonts w:eastAsia="Calibri"/>
          <w:i/>
          <w:iCs/>
          <w:u w:val="single"/>
          <w:rtl/>
        </w:rPr>
      </w:pPr>
      <w:r w:rsidRPr="00F10C55">
        <w:rPr>
          <w:rFonts w:eastAsia="Calibri"/>
          <w:u w:val="single"/>
          <w:rtl/>
        </w:rPr>
        <w:t> ההחלטה</w:t>
      </w:r>
      <w:r w:rsidRPr="00F10C55">
        <w:rPr>
          <w:rFonts w:eastAsia="Calibri"/>
          <w:i/>
          <w:iCs/>
          <w:u w:val="single"/>
          <w:rtl/>
        </w:rPr>
        <w:t>:</w:t>
      </w:r>
      <w:r w:rsidRPr="00F10C55">
        <w:rPr>
          <w:rFonts w:eastAsia="Calibri" w:hint="cs"/>
          <w:i/>
          <w:iCs/>
          <w:rtl/>
        </w:rPr>
        <w:t xml:space="preserve"> </w:t>
      </w:r>
      <w:r w:rsidRPr="00F10C55">
        <w:rPr>
          <w:rFonts w:eastAsia="Calibri"/>
          <w:i/>
          <w:iCs/>
          <w:rtl/>
        </w:rPr>
        <w:t>א. כאמור </w:t>
      </w:r>
      <w:hyperlink r:id="rId21" w:history="1">
        <w:r w:rsidRPr="00F10C55">
          <w:rPr>
            <w:rFonts w:eastAsia="Calibri"/>
            <w:i/>
            <w:iCs/>
            <w:color w:val="0563C1"/>
            <w:u w:val="single"/>
            <w:rtl/>
          </w:rPr>
          <w:t>בהחלטת הוועדה שמספרה את/90/15</w:t>
        </w:r>
      </w:hyperlink>
      <w:r w:rsidRPr="00F10C55">
        <w:rPr>
          <w:rFonts w:eastAsia="Calibri"/>
          <w:i/>
          <w:iCs/>
          <w:rtl/>
        </w:rPr>
        <w:t xml:space="preserve">, לא </w:t>
      </w:r>
      <w:r w:rsidRPr="00F10C55">
        <w:rPr>
          <w:rFonts w:eastAsia="Calibri"/>
          <w:i/>
          <w:iCs/>
          <w:u w:val="single"/>
          <w:rtl/>
        </w:rPr>
        <w:t>ניתן לעשות שימוש בתוצריה של הקלטה אסורה כ</w:t>
      </w:r>
      <w:r w:rsidRPr="00F10C55">
        <w:rPr>
          <w:rFonts w:eastAsia="Calibri"/>
          <w:i/>
          <w:iCs/>
          <w:rtl/>
        </w:rPr>
        <w:t>אמור בסעיף 22 לכללי לשכת עורכי הדין (אתיקה מקצועית), התשמ"ו-1986, וזאת בכל הנוגע להקלטת לקוח או עורך דין אחר</w:t>
      </w:r>
      <w:r w:rsidRPr="00F10C55">
        <w:rPr>
          <w:rFonts w:eastAsia="Calibri" w:hint="cs"/>
          <w:i/>
          <w:iCs/>
          <w:rtl/>
        </w:rPr>
        <w:t xml:space="preserve"> </w:t>
      </w:r>
      <w:r w:rsidRPr="00F10C55">
        <w:rPr>
          <w:rFonts w:eastAsia="Calibri"/>
          <w:i/>
          <w:iCs/>
          <w:rtl/>
        </w:rPr>
        <w:t>ללא ידיעתם. ועדת האתיקה הארצית התירה בעבר הקלטות אשר אינן עוסקות במישרין בשירות המקצועי שנותן עורך הדין (ר' לעניין זה ההחלטות הבאות: </w:t>
      </w:r>
      <w:hyperlink r:id="rId22" w:history="1">
        <w:r w:rsidRPr="00F10C55">
          <w:rPr>
            <w:rFonts w:eastAsia="Calibri"/>
            <w:i/>
            <w:iCs/>
            <w:color w:val="0563C1"/>
            <w:u w:val="single"/>
            <w:rtl/>
          </w:rPr>
          <w:t>את/225/14 העוסקת ביחסי עבודה</w:t>
        </w:r>
      </w:hyperlink>
      <w:r w:rsidRPr="00F10C55">
        <w:rPr>
          <w:rFonts w:eastAsia="Calibri"/>
          <w:i/>
          <w:iCs/>
          <w:rtl/>
        </w:rPr>
        <w:t>; </w:t>
      </w:r>
      <w:hyperlink r:id="rId23" w:history="1">
        <w:r w:rsidRPr="00F10C55">
          <w:rPr>
            <w:rFonts w:eastAsia="Calibri"/>
            <w:i/>
            <w:iCs/>
            <w:color w:val="0563C1"/>
            <w:u w:val="single"/>
            <w:rtl/>
          </w:rPr>
          <w:t>החלטה מגיליון מס' 54 העוסקת בסכסוך משפחתי</w:t>
        </w:r>
      </w:hyperlink>
      <w:r w:rsidRPr="00F10C55">
        <w:rPr>
          <w:rFonts w:eastAsia="Calibri"/>
          <w:i/>
          <w:iCs/>
          <w:rtl/>
        </w:rPr>
        <w:t>, </w:t>
      </w:r>
      <w:hyperlink r:id="rId24" w:history="1">
        <w:r w:rsidRPr="00F10C55">
          <w:rPr>
            <w:rFonts w:eastAsia="Calibri"/>
            <w:i/>
            <w:iCs/>
            <w:color w:val="0563C1"/>
            <w:u w:val="single"/>
            <w:rtl/>
          </w:rPr>
          <w:t>את/243/11 העוסקת בסכסוך שכ"ט עם לקוח לשעבר</w:t>
        </w:r>
      </w:hyperlink>
      <w:r w:rsidRPr="00F10C55">
        <w:rPr>
          <w:rFonts w:eastAsia="Calibri"/>
          <w:i/>
          <w:iCs/>
          <w:rtl/>
        </w:rPr>
        <w:t xml:space="preserve">). יוער, </w:t>
      </w:r>
      <w:r w:rsidRPr="00F10C55">
        <w:rPr>
          <w:rFonts w:eastAsia="Calibri"/>
          <w:i/>
          <w:iCs/>
          <w:u w:val="single"/>
          <w:rtl/>
        </w:rPr>
        <w:t>כי עורך הדין אשר עושה שימוש במכשיר המקליט שיחות באופן אוטומטי, בין אם מדובר באפליקציה שהותקנה ע"י עורך הדין ובין אם בתוכנה מובנית במכשיר הטלפון – לכאורה עובר עבירה אתית, וזאת לנוכח סעיף 22(א) לכללי האתיקה.</w:t>
      </w:r>
    </w:p>
    <w:p w14:paraId="7F150F04" w14:textId="77777777" w:rsidR="00F10C55" w:rsidRPr="00F10C55" w:rsidRDefault="00F10C55" w:rsidP="00F10C55">
      <w:pPr>
        <w:rPr>
          <w:rFonts w:eastAsia="Calibri"/>
          <w:i/>
          <w:iCs/>
        </w:rPr>
      </w:pPr>
      <w:r w:rsidRPr="00F10C55">
        <w:rPr>
          <w:rFonts w:eastAsia="Calibri"/>
          <w:i/>
          <w:iCs/>
          <w:rtl/>
        </w:rPr>
        <w:t xml:space="preserve">ב. לעניין השימוש בתוצר הקלטה שנעשתה </w:t>
      </w:r>
      <w:r w:rsidRPr="00F10C55">
        <w:rPr>
          <w:rFonts w:eastAsia="Calibri"/>
          <w:i/>
          <w:iCs/>
          <w:u w:val="single"/>
          <w:rtl/>
        </w:rPr>
        <w:t>ללא יסוד נפשי</w:t>
      </w:r>
      <w:r w:rsidRPr="00F10C55">
        <w:rPr>
          <w:rFonts w:eastAsia="Calibri"/>
          <w:i/>
          <w:iCs/>
          <w:rtl/>
        </w:rPr>
        <w:t xml:space="preserve"> </w:t>
      </w:r>
      <w:r w:rsidRPr="00F10C55">
        <w:rPr>
          <w:rFonts w:eastAsia="Calibri" w:hint="cs"/>
          <w:i/>
          <w:iCs/>
          <w:rtl/>
        </w:rPr>
        <w:t xml:space="preserve">(= היעדר ידיעה\כוונה מצד המקליט) </w:t>
      </w:r>
      <w:r w:rsidRPr="00F10C55">
        <w:rPr>
          <w:rFonts w:eastAsia="Calibri"/>
          <w:i/>
          <w:iCs/>
          <w:rtl/>
        </w:rPr>
        <w:t xml:space="preserve">לצורך הדיפת תלונה שבפני ועדת האתיקה – סבורה הוועדה כי לא ניתן </w:t>
      </w:r>
      <w:r w:rsidRPr="00F10C55">
        <w:rPr>
          <w:rFonts w:eastAsia="Calibri"/>
          <w:i/>
          <w:iCs/>
          <w:u w:val="single"/>
          <w:rtl/>
        </w:rPr>
        <w:t>לעשות שימוש בהקלטה לצורך הדיפת תלונה</w:t>
      </w:r>
      <w:r w:rsidRPr="00F10C55">
        <w:rPr>
          <w:rFonts w:eastAsia="Calibri"/>
          <w:i/>
          <w:iCs/>
          <w:rtl/>
        </w:rPr>
        <w:t>. כלל 22(ג) אוסר במפורש על שימוש בהקלטה שנעשתה תוך הפרת הסעיף. אילו הכוונה הייתה לאסור על שימוש בהקלטה שנעשתה ביודעין בלבד – הרי שדי היה לאסור על עצם ההקלטה ולא היה נדרש להוסיף סעיף מפורש האוסר על השימוש בתוצר. ועדת האתיקה אינה שונה לעניין זה מכל ערכאה אחרת, ולא ניתן להתיר שימוש בהקלטות אסורות לצורך הדיפת תלונות אתיות.</w:t>
      </w:r>
    </w:p>
    <w:p w14:paraId="65EE0EC0" w14:textId="77777777" w:rsidR="00F10C55" w:rsidRPr="00F10C55" w:rsidRDefault="00F10C55" w:rsidP="00F10C55">
      <w:pPr>
        <w:rPr>
          <w:rFonts w:eastAsia="Calibri"/>
          <w:rtl/>
        </w:rPr>
      </w:pPr>
      <w:r w:rsidRPr="00F10C55">
        <w:rPr>
          <w:rFonts w:eastAsia="Calibri"/>
          <w:rtl/>
        </w:rPr>
        <w:t>יצוין כי עמדת הוועדה ניתנה בהיבט המשמעתי בלבד ואין בה להוות משום חוות דעת בכל תחום אחר.</w:t>
      </w:r>
    </w:p>
    <w:p w14:paraId="78B8D727" w14:textId="77777777" w:rsidR="00F10C55" w:rsidRPr="00F10C55" w:rsidRDefault="00F10C55" w:rsidP="00F10C55">
      <w:pPr>
        <w:rPr>
          <w:rFonts w:eastAsia="Calibri"/>
        </w:rPr>
      </w:pPr>
      <w:r w:rsidRPr="00F10C55">
        <w:rPr>
          <w:rFonts w:eastAsia="Calibri" w:hint="cs"/>
          <w:rtl/>
        </w:rPr>
        <w:t xml:space="preserve">כלומר: אסור להקליט (קרי עצם ההקלטה היא עבירת משמעת) ואם נעשה שימוש בהקלטה (מדובר בעבירת משמעת שנייה בנוסף להקלטה עצמה). </w:t>
      </w:r>
    </w:p>
    <w:p w14:paraId="6622F996" w14:textId="77777777" w:rsidR="00F10C55" w:rsidRPr="00F10C55" w:rsidRDefault="00F10C55" w:rsidP="00F10C55">
      <w:pPr>
        <w:numPr>
          <w:ilvl w:val="0"/>
          <w:numId w:val="350"/>
        </w:numPr>
        <w:contextualSpacing/>
        <w:jc w:val="center"/>
        <w:rPr>
          <w:rFonts w:eastAsia="Calibri"/>
          <w:u w:val="single"/>
          <w:rtl/>
        </w:rPr>
      </w:pPr>
      <w:r w:rsidRPr="00F10C55">
        <w:rPr>
          <w:rFonts w:eastAsia="Calibri" w:hint="cs"/>
          <w:b/>
          <w:bCs/>
          <w:u w:val="single"/>
          <w:rtl/>
        </w:rPr>
        <w:t>עורכ/ת הדין והצד שכנגד</w:t>
      </w:r>
    </w:p>
    <w:p w14:paraId="66CDEA99" w14:textId="77777777" w:rsidR="00F10C55" w:rsidRPr="00F10C55" w:rsidRDefault="00F10C55" w:rsidP="00F10C55">
      <w:pPr>
        <w:rPr>
          <w:rFonts w:eastAsia="Calibri"/>
          <w:b/>
          <w:bCs/>
          <w:rtl/>
        </w:rPr>
      </w:pPr>
      <w:r w:rsidRPr="00F10C55">
        <w:rPr>
          <w:rFonts w:eastAsia="Calibri" w:hint="cs"/>
          <w:rtl/>
        </w:rPr>
        <w:t xml:space="preserve">מספר כללים של לשכת עו"ד הקובעים איך לנהוג בצד שכנגד. </w:t>
      </w:r>
      <w:r w:rsidRPr="00F10C55">
        <w:rPr>
          <w:rFonts w:eastAsia="Calibri" w:hint="cs"/>
          <w:b/>
          <w:bCs/>
          <w:rtl/>
        </w:rPr>
        <w:t xml:space="preserve">  </w:t>
      </w:r>
    </w:p>
    <w:p w14:paraId="04ADDA22" w14:textId="77777777" w:rsidR="00F10C55" w:rsidRPr="00F10C55" w:rsidRDefault="00F10C55" w:rsidP="00F10C55">
      <w:pPr>
        <w:rPr>
          <w:rFonts w:eastAsia="Calibri"/>
        </w:rPr>
      </w:pPr>
      <w:r w:rsidRPr="00F10C55">
        <w:rPr>
          <w:rFonts w:eastAsia="Calibri"/>
          <w:b/>
          <w:bCs/>
          <w:rtl/>
        </w:rPr>
        <w:t>כלל 33 קובע: כבוד הצד שכנגד</w:t>
      </w:r>
    </w:p>
    <w:p w14:paraId="1C960912" w14:textId="77777777" w:rsidR="00F10C55" w:rsidRPr="00F10C55" w:rsidRDefault="00F10C55" w:rsidP="00F10C55">
      <w:pPr>
        <w:rPr>
          <w:rFonts w:eastAsia="Calibri"/>
          <w:rtl/>
        </w:rPr>
      </w:pPr>
      <w:r w:rsidRPr="00F10C55">
        <w:rPr>
          <w:rFonts w:eastAsia="Calibri"/>
          <w:rtl/>
        </w:rPr>
        <w:t>33</w:t>
      </w:r>
      <w:r w:rsidRPr="00F10C55">
        <w:rPr>
          <w:rFonts w:eastAsia="Calibri"/>
          <w:i/>
          <w:iCs/>
          <w:rtl/>
        </w:rPr>
        <w:t>.  עורך דין יטען טענותיו לפני בית המשפט, בין בעל פה ובין בכתב, בדרך ארץ, תוך שמירה על כבוד הצד שכנגד ועל כבוד כל אדם אחר הקשור בהליך השיפוטי.</w:t>
      </w:r>
    </w:p>
    <w:p w14:paraId="42E6AC4A" w14:textId="77777777" w:rsidR="00F10C55" w:rsidRPr="00F10C55" w:rsidRDefault="00F10C55" w:rsidP="00F10C55">
      <w:pPr>
        <w:rPr>
          <w:rFonts w:eastAsia="Calibri"/>
        </w:rPr>
      </w:pPr>
      <w:r w:rsidRPr="00F10C55">
        <w:rPr>
          <w:rFonts w:eastAsia="Calibri" w:hint="cs"/>
          <w:rtl/>
        </w:rPr>
        <w:t>מתייחס ליחסים במסגרת הדיון בביהמ"ש.</w:t>
      </w:r>
    </w:p>
    <w:p w14:paraId="266C67EE" w14:textId="77777777" w:rsidR="00F10C55" w:rsidRPr="00F10C55" w:rsidRDefault="00F10C55" w:rsidP="00F10C55">
      <w:pPr>
        <w:rPr>
          <w:rFonts w:eastAsia="Calibri"/>
        </w:rPr>
      </w:pPr>
      <w:r w:rsidRPr="00F10C55">
        <w:rPr>
          <w:rFonts w:eastAsia="Calibri"/>
          <w:b/>
          <w:bCs/>
          <w:rtl/>
        </w:rPr>
        <w:t xml:space="preserve"> יחס כלפי הצד שכנגד</w:t>
      </w:r>
    </w:p>
    <w:p w14:paraId="27DBCF28" w14:textId="77777777" w:rsidR="00F10C55" w:rsidRPr="00F10C55" w:rsidRDefault="00F10C55" w:rsidP="00F10C55">
      <w:pPr>
        <w:rPr>
          <w:rFonts w:eastAsia="Calibri"/>
        </w:rPr>
      </w:pPr>
      <w:r w:rsidRPr="00F10C55">
        <w:rPr>
          <w:rFonts w:eastAsia="Calibri"/>
          <w:rtl/>
        </w:rPr>
        <w:t>23</w:t>
      </w:r>
      <w:r w:rsidRPr="00F10C55">
        <w:rPr>
          <w:rFonts w:eastAsia="Calibri"/>
          <w:i/>
          <w:iCs/>
          <w:rtl/>
        </w:rPr>
        <w:t>.  עורך דין ינהג בצד שכנגד בדרך ארץ.</w:t>
      </w:r>
    </w:p>
    <w:p w14:paraId="36A70620" w14:textId="77777777" w:rsidR="00F10C55" w:rsidRPr="00F10C55" w:rsidRDefault="00F10C55" w:rsidP="00F10C55">
      <w:pPr>
        <w:rPr>
          <w:rFonts w:eastAsia="Calibri"/>
          <w:rtl/>
        </w:rPr>
      </w:pPr>
      <w:r w:rsidRPr="00F10C55">
        <w:rPr>
          <w:rFonts w:eastAsia="Calibri" w:hint="cs"/>
          <w:rtl/>
        </w:rPr>
        <w:t xml:space="preserve">התייחסות כללית- </w:t>
      </w:r>
      <w:r w:rsidRPr="00F10C55">
        <w:rPr>
          <w:rFonts w:eastAsia="Calibri"/>
          <w:rtl/>
        </w:rPr>
        <w:t>עו"ד נדרש</w:t>
      </w:r>
      <w:r w:rsidRPr="00F10C55">
        <w:rPr>
          <w:rFonts w:eastAsia="Calibri" w:hint="cs"/>
          <w:rtl/>
        </w:rPr>
        <w:t>ת</w:t>
      </w:r>
      <w:r w:rsidRPr="00F10C55">
        <w:rPr>
          <w:rFonts w:eastAsia="Calibri"/>
          <w:rtl/>
        </w:rPr>
        <w:t xml:space="preserve"> להתבטא ולנהוג בצד שכנגד בצורה מכבדת. </w:t>
      </w:r>
    </w:p>
    <w:p w14:paraId="40A2D63D" w14:textId="77777777" w:rsidR="00F10C55" w:rsidRPr="00F10C55" w:rsidRDefault="00F10C55" w:rsidP="00F10C55">
      <w:pPr>
        <w:rPr>
          <w:rFonts w:eastAsia="Calibri"/>
        </w:rPr>
      </w:pPr>
      <w:r w:rsidRPr="00F10C55">
        <w:rPr>
          <w:rFonts w:eastAsia="Calibri" w:hint="cs"/>
          <w:rtl/>
        </w:rPr>
        <w:t xml:space="preserve">כשאנחנו מדברות על הצד שכנגד, הצד שכנגד יכול להיות לקוח "רגיל" וגם עו"ד אחר, חבר למקצוע. לכן </w:t>
      </w:r>
      <w:r w:rsidRPr="00F10C55">
        <w:rPr>
          <w:rFonts w:eastAsia="Calibri"/>
          <w:rtl/>
        </w:rPr>
        <w:t>הכוונה</w:t>
      </w:r>
      <w:r w:rsidRPr="00F10C55">
        <w:rPr>
          <w:rFonts w:eastAsia="Calibri" w:hint="cs"/>
          <w:rtl/>
        </w:rPr>
        <w:t xml:space="preserve"> היא</w:t>
      </w:r>
      <w:r w:rsidRPr="00F10C55">
        <w:rPr>
          <w:rFonts w:eastAsia="Calibri"/>
          <w:rtl/>
        </w:rPr>
        <w:t xml:space="preserve"> הן לבעל הדין והן לעורך דינו (</w:t>
      </w:r>
      <w:r w:rsidRPr="00F10C55">
        <w:rPr>
          <w:rFonts w:eastAsia="Calibri" w:hint="cs"/>
          <w:rtl/>
        </w:rPr>
        <w:t>כשמדובר</w:t>
      </w:r>
      <w:r w:rsidRPr="00F10C55">
        <w:rPr>
          <w:rFonts w:eastAsia="Calibri"/>
          <w:rtl/>
        </w:rPr>
        <w:t xml:space="preserve"> </w:t>
      </w:r>
      <w:r w:rsidRPr="00F10C55">
        <w:rPr>
          <w:rFonts w:eastAsia="Calibri" w:hint="cs"/>
          <w:rtl/>
        </w:rPr>
        <w:t>ב</w:t>
      </w:r>
      <w:r w:rsidRPr="00F10C55">
        <w:rPr>
          <w:rFonts w:eastAsia="Calibri"/>
          <w:rtl/>
        </w:rPr>
        <w:t>עוה"ד המייצג את הצד שכנגד</w:t>
      </w:r>
      <w:r w:rsidRPr="00F10C55">
        <w:rPr>
          <w:rFonts w:eastAsia="Calibri" w:hint="cs"/>
          <w:rtl/>
        </w:rPr>
        <w:t>,</w:t>
      </w:r>
      <w:r w:rsidRPr="00F10C55">
        <w:rPr>
          <w:rFonts w:eastAsia="Calibri"/>
          <w:rtl/>
        </w:rPr>
        <w:t xml:space="preserve"> הרי שכלל זה מתווסף לכלל 26 העוסק ביחסי חברים).</w:t>
      </w:r>
    </w:p>
    <w:p w14:paraId="4201A91E" w14:textId="77777777" w:rsidR="00F10C55" w:rsidRPr="00F10C55" w:rsidRDefault="00F10C55" w:rsidP="00F10C55">
      <w:pPr>
        <w:rPr>
          <w:rFonts w:eastAsia="Calibri"/>
        </w:rPr>
      </w:pPr>
      <w:r w:rsidRPr="00F10C55">
        <w:rPr>
          <w:rFonts w:eastAsia="Calibri"/>
          <w:rtl/>
        </w:rPr>
        <w:t> </w:t>
      </w:r>
      <w:r w:rsidRPr="00F10C55">
        <w:rPr>
          <w:rFonts w:eastAsia="Calibri"/>
          <w:b/>
          <w:bCs/>
          <w:rtl/>
        </w:rPr>
        <w:t>איסור על איומים</w:t>
      </w:r>
    </w:p>
    <w:p w14:paraId="54C1BE43" w14:textId="77777777" w:rsidR="00F10C55" w:rsidRPr="00F10C55" w:rsidRDefault="00F10C55" w:rsidP="00F10C55">
      <w:pPr>
        <w:rPr>
          <w:rFonts w:eastAsia="Calibri"/>
          <w:i/>
          <w:iCs/>
        </w:rPr>
      </w:pPr>
      <w:r w:rsidRPr="00F10C55">
        <w:rPr>
          <w:rFonts w:eastAsia="Calibri"/>
          <w:rtl/>
        </w:rPr>
        <w:t>24</w:t>
      </w:r>
      <w:r w:rsidRPr="00F10C55">
        <w:rPr>
          <w:rFonts w:eastAsia="Calibri"/>
          <w:i/>
          <w:iCs/>
          <w:rtl/>
        </w:rPr>
        <w:t>.  עורך דין לא ינקוט באיומים בפנותו לצד שכנגדם אך רשאי הוא –</w:t>
      </w:r>
    </w:p>
    <w:p w14:paraId="27ACEC6E" w14:textId="77777777" w:rsidR="00F10C55" w:rsidRPr="00F10C55" w:rsidRDefault="00F10C55" w:rsidP="00F10C55">
      <w:pPr>
        <w:rPr>
          <w:rFonts w:eastAsia="Calibri"/>
          <w:i/>
          <w:iCs/>
        </w:rPr>
      </w:pPr>
      <w:r w:rsidRPr="00F10C55">
        <w:rPr>
          <w:rFonts w:eastAsia="Calibri"/>
          <w:i/>
          <w:iCs/>
          <w:rtl/>
        </w:rPr>
        <w:t>(1)  לפרט אמצעים אשר מרשו ינקוט למימוש זכויותיו;</w:t>
      </w:r>
    </w:p>
    <w:p w14:paraId="2FF6F481" w14:textId="77777777" w:rsidR="00F10C55" w:rsidRPr="00F10C55" w:rsidRDefault="00F10C55" w:rsidP="00F10C55">
      <w:pPr>
        <w:rPr>
          <w:rFonts w:eastAsia="Calibri"/>
          <w:i/>
          <w:iCs/>
        </w:rPr>
      </w:pPr>
      <w:r w:rsidRPr="00F10C55">
        <w:rPr>
          <w:rFonts w:eastAsia="Calibri"/>
          <w:i/>
          <w:iCs/>
          <w:rtl/>
        </w:rPr>
        <w:lastRenderedPageBreak/>
        <w:t>(2)  להפנות את תשומת לבו של הצד שכנגד להוראות כל דין.</w:t>
      </w:r>
    </w:p>
    <w:p w14:paraId="300EC9B6" w14:textId="77777777" w:rsidR="00F10C55" w:rsidRPr="00F10C55" w:rsidRDefault="00F10C55" w:rsidP="00F10C55">
      <w:pPr>
        <w:rPr>
          <w:rFonts w:eastAsia="Calibri"/>
          <w:rtl/>
        </w:rPr>
      </w:pPr>
      <w:r w:rsidRPr="00F10C55">
        <w:rPr>
          <w:rFonts w:eastAsia="Calibri" w:hint="cs"/>
          <w:rtl/>
        </w:rPr>
        <w:t>אסור לאיים אך מה זה אומר? אנחנו מכירות פניות של עו"ד שיש בהן אלמנט מאיים- למשל אם .... אגיש נגדך .... יש לך מספר ימים לתקן או ש.... אך האם זה עולה לגדר איום?</w:t>
      </w:r>
    </w:p>
    <w:p w14:paraId="425D2495" w14:textId="77777777" w:rsidR="00F10C55" w:rsidRPr="00F10C55" w:rsidRDefault="00F10C55" w:rsidP="00F10C55">
      <w:pPr>
        <w:rPr>
          <w:rFonts w:eastAsia="Calibri"/>
          <w:u w:val="single"/>
        </w:rPr>
      </w:pPr>
      <w:r w:rsidRPr="00F10C55">
        <w:rPr>
          <w:rFonts w:eastAsia="Calibri"/>
          <w:u w:val="single"/>
          <w:rtl/>
        </w:rPr>
        <w:t>ועדת האתיקה הארצית:</w:t>
      </w:r>
      <w:r w:rsidRPr="00F10C55">
        <w:rPr>
          <w:rFonts w:eastAsia="Calibri" w:hint="cs"/>
          <w:u w:val="single"/>
          <w:rtl/>
        </w:rPr>
        <w:t xml:space="preserve"> </w:t>
      </w:r>
      <w:r w:rsidRPr="00F10C55">
        <w:rPr>
          <w:rFonts w:eastAsia="Calibri"/>
          <w:rtl/>
        </w:rPr>
        <w:t xml:space="preserve">הוועדה מאמצת את החלטת פורום ראשי האתיקה כדלקמן: "ככלל, אין לאיים או להתריע בהגשת תלונות למשטרה, ללשכת עורכי הדין, או לרשויות בעלות סמכות חקירה, אך </w:t>
      </w:r>
      <w:r w:rsidRPr="00F10C55">
        <w:rPr>
          <w:rFonts w:eastAsia="Calibri"/>
          <w:u w:val="single"/>
          <w:rtl/>
        </w:rPr>
        <w:t>מותר לעורך דין להפנות את הנמען לסעיפי עבירה ופסיקה ולציין בפניו שמעשהו הוא מעשה עבירה</w:t>
      </w:r>
      <w:r w:rsidRPr="00F10C55">
        <w:rPr>
          <w:rFonts w:eastAsia="Calibri"/>
          <w:rtl/>
        </w:rPr>
        <w:t>".</w:t>
      </w:r>
    </w:p>
    <w:p w14:paraId="0A513D53" w14:textId="77777777" w:rsidR="00F10C55" w:rsidRPr="00F10C55" w:rsidRDefault="00F10C55" w:rsidP="00F10C55">
      <w:pPr>
        <w:numPr>
          <w:ilvl w:val="0"/>
          <w:numId w:val="352"/>
        </w:numPr>
        <w:contextualSpacing/>
        <w:rPr>
          <w:rFonts w:eastAsia="Calibri"/>
          <w:rtl/>
        </w:rPr>
      </w:pPr>
      <w:r w:rsidRPr="00F10C55">
        <w:rPr>
          <w:rFonts w:eastAsia="Calibri" w:hint="cs"/>
          <w:rtl/>
        </w:rPr>
        <w:t>אסור לאיים להתריע בהגשת תלונה, כך שתלונה לרשויות בעלות אמצעי וסמכויות חקירה אסור. צריך לשים לב למה נוסח אותה פנייה.</w:t>
      </w:r>
    </w:p>
    <w:p w14:paraId="69AA60C8" w14:textId="77777777" w:rsidR="00F10C55" w:rsidRPr="00F10C55" w:rsidRDefault="00F10C55" w:rsidP="00F10C55">
      <w:pPr>
        <w:numPr>
          <w:ilvl w:val="0"/>
          <w:numId w:val="352"/>
        </w:numPr>
        <w:contextualSpacing/>
        <w:rPr>
          <w:rFonts w:eastAsia="Calibri"/>
        </w:rPr>
      </w:pPr>
      <w:r w:rsidRPr="00F10C55">
        <w:rPr>
          <w:rFonts w:eastAsia="Calibri"/>
          <w:rtl/>
        </w:rPr>
        <w:t>נקבע כי פנייה כזו עונה על הדרישה הגלומה בס' 31 להתרות בחבר למקצוע טרם פתיחת הליך משפטי נגדו.</w:t>
      </w:r>
    </w:p>
    <w:p w14:paraId="484FCB5F" w14:textId="77777777" w:rsidR="00F10C55" w:rsidRPr="00F10C55" w:rsidRDefault="00F10C55" w:rsidP="00F10C55">
      <w:pPr>
        <w:ind w:left="720"/>
        <w:contextualSpacing/>
        <w:rPr>
          <w:rFonts w:eastAsia="Calibri"/>
          <w:rtl/>
        </w:rPr>
      </w:pPr>
      <w:r w:rsidRPr="00F10C55">
        <w:rPr>
          <w:rFonts w:eastAsia="Calibri" w:hint="cs"/>
          <w:rtl/>
        </w:rPr>
        <w:t xml:space="preserve">זה מתחבר לכלל 31 מפני שלפני שפותחים הליך כנגד עו"ד צריך לפנות אליו ולנסות לסגור את הסכסוך בדרכי שלום. אך מה זה אומר לפנות אליו? אהיה חייבת לפנות לעו"ד ולהתרות אותו לפני הגשת התביעה? כך שמהי פנייה לגיטימית שלא עולה לכדי איום ומהי פנייה לא לגיטימית שעולה לכדי איומים? למשל לא אוכל לפנות לחבר למקצוע, עו"ד ולומר לו שהוא מפנה את כללי האתיקה (עד פה בסדר) ולהגיד שאני מתכוונת אם לא תפסיק להגיש תלונה בלשכת עו"ד (שזה אסור). </w:t>
      </w:r>
    </w:p>
    <w:p w14:paraId="3839D8E0" w14:textId="77777777" w:rsidR="00F10C55" w:rsidRPr="00F10C55" w:rsidRDefault="00F10C55" w:rsidP="00F10C55">
      <w:pPr>
        <w:rPr>
          <w:rFonts w:eastAsia="Calibri"/>
          <w:rtl/>
        </w:rPr>
      </w:pPr>
      <w:r w:rsidRPr="00F10C55">
        <w:rPr>
          <w:rFonts w:eastAsia="Calibri" w:hint="cs"/>
          <w:rtl/>
        </w:rPr>
        <w:t xml:space="preserve">אפשר לשלוח לו מכתב בו נכתב כי הוא מפר את ככלי האתיקה, ואפשר לשלוח לו גם מכתב שבו כתוב כי לאור הפרת כללי האתיקה הלקוח מתכוון לפנות להליך משפטי. </w:t>
      </w:r>
    </w:p>
    <w:p w14:paraId="1E41C94B" w14:textId="77777777" w:rsidR="00F10C55" w:rsidRPr="00F10C55" w:rsidRDefault="00F10C55" w:rsidP="00F10C55">
      <w:pPr>
        <w:rPr>
          <w:rFonts w:eastAsia="Calibri"/>
          <w:u w:val="single"/>
        </w:rPr>
      </w:pPr>
      <w:r w:rsidRPr="00F10C55">
        <w:rPr>
          <w:rFonts w:eastAsia="Calibri"/>
          <w:u w:val="single"/>
          <w:rtl/>
        </w:rPr>
        <w:t>בד"מ 69/17 ועדת האתיקה מחוז ת"א נ' עו"ד ביטון אלי (2018)</w:t>
      </w:r>
    </w:p>
    <w:p w14:paraId="5CD3F366" w14:textId="77777777" w:rsidR="00F10C55" w:rsidRPr="00F10C55" w:rsidRDefault="00F10C55" w:rsidP="00F10C55">
      <w:pPr>
        <w:rPr>
          <w:rFonts w:eastAsia="Calibri"/>
          <w:rtl/>
        </w:rPr>
      </w:pPr>
      <w:r w:rsidRPr="00F10C55">
        <w:rPr>
          <w:rFonts w:eastAsia="Calibri" w:hint="cs"/>
          <w:rtl/>
        </w:rPr>
        <w:t>היו על הכלל הזה הרבה מאוד ויכוחים והייתה התפתחות מסוימת, ויש כאלה שחושבים שזה לא סביר. למשל מקרה של עו"ד שהוא הנקבל, הגישו נגדו קובלנה משמעתית:</w:t>
      </w:r>
    </w:p>
    <w:p w14:paraId="4A2D6FE3" w14:textId="77777777" w:rsidR="00F10C55" w:rsidRPr="00F10C55" w:rsidRDefault="00F10C55" w:rsidP="00F10C55">
      <w:pPr>
        <w:rPr>
          <w:rFonts w:eastAsia="Calibri"/>
          <w:rtl/>
        </w:rPr>
      </w:pPr>
      <w:r w:rsidRPr="00F10C55">
        <w:rPr>
          <w:rFonts w:eastAsia="Calibri"/>
          <w:rtl/>
        </w:rPr>
        <w:t>עוה"ד הנקבל פנה לצד שכנגד בדברים הבאים</w:t>
      </w:r>
      <w:r w:rsidRPr="00F10C55">
        <w:rPr>
          <w:rFonts w:eastAsia="Calibri"/>
          <w:i/>
          <w:iCs/>
          <w:rtl/>
        </w:rPr>
        <w:t>:</w:t>
      </w:r>
      <w:r w:rsidRPr="00F10C55">
        <w:rPr>
          <w:rFonts w:eastAsia="Calibri" w:hint="cs"/>
          <w:i/>
          <w:iCs/>
          <w:rtl/>
        </w:rPr>
        <w:t xml:space="preserve"> </w:t>
      </w:r>
      <w:r w:rsidRPr="00F10C55">
        <w:rPr>
          <w:rFonts w:eastAsia="Calibri"/>
          <w:i/>
          <w:iCs/>
          <w:rtl/>
        </w:rPr>
        <w:t>"מרשיי שומרים לעצמם את הזכות לפעול בכל האמצעים המשפטיים העומדים לרשותם, על מנת להיפרע מנזקיהם שנגרמו להם כתוצאה מהפגיעה בפרטיותם ומלשון הרע שנקטת אתה ובני משפחתך</w:t>
      </w:r>
      <w:r w:rsidRPr="00F10C55">
        <w:rPr>
          <w:rFonts w:eastAsia="Calibri" w:hint="cs"/>
          <w:rtl/>
        </w:rPr>
        <w:t xml:space="preserve"> (</w:t>
      </w:r>
      <w:r w:rsidRPr="00F10C55">
        <w:rPr>
          <w:rFonts w:eastAsia="Calibri" w:hint="cs"/>
          <w:u w:val="single"/>
          <w:rtl/>
        </w:rPr>
        <w:t>עד כה מותר</w:t>
      </w:r>
      <w:r w:rsidRPr="00F10C55">
        <w:rPr>
          <w:rFonts w:eastAsia="Calibri" w:hint="cs"/>
          <w:rtl/>
        </w:rPr>
        <w:t>)</w:t>
      </w:r>
      <w:r w:rsidRPr="00F10C55">
        <w:rPr>
          <w:rFonts w:eastAsia="Calibri"/>
          <w:rtl/>
        </w:rPr>
        <w:t xml:space="preserve">, </w:t>
      </w:r>
      <w:r w:rsidRPr="00F10C55">
        <w:rPr>
          <w:rFonts w:eastAsia="Calibri"/>
          <w:i/>
          <w:iCs/>
          <w:rtl/>
        </w:rPr>
        <w:t xml:space="preserve">ובתוך כך </w:t>
      </w:r>
      <w:r w:rsidRPr="00F10C55">
        <w:rPr>
          <w:rFonts w:eastAsia="Calibri"/>
          <w:i/>
          <w:iCs/>
          <w:color w:val="FF0000"/>
          <w:rtl/>
        </w:rPr>
        <w:t>פנייה ללשכת עורכי הדין בקובלנה כנגדך</w:t>
      </w:r>
      <w:r w:rsidRPr="00F10C55">
        <w:rPr>
          <w:rFonts w:eastAsia="Calibri" w:hint="cs"/>
          <w:i/>
          <w:iCs/>
          <w:rtl/>
        </w:rPr>
        <w:t xml:space="preserve"> (זה כבר אסור)</w:t>
      </w:r>
      <w:r w:rsidRPr="00F10C55">
        <w:rPr>
          <w:rFonts w:eastAsia="Calibri"/>
          <w:i/>
          <w:iCs/>
          <w:rtl/>
        </w:rPr>
        <w:t xml:space="preserve">. </w:t>
      </w:r>
      <w:r w:rsidRPr="00F10C55">
        <w:rPr>
          <w:rFonts w:eastAsia="Calibri"/>
          <w:i/>
          <w:iCs/>
          <w:color w:val="FF0000"/>
          <w:rtl/>
        </w:rPr>
        <w:t>פעולה שתגרום לך לא רק להוצאות מרובות תוך פיצוי על התנהגותך חסרת האחריות, אלא אף יכול ולא יהיה ראוי שתשמש כעו"ד בעתיד בישראל</w:t>
      </w:r>
      <w:r w:rsidRPr="00F10C55">
        <w:rPr>
          <w:rFonts w:eastAsia="Calibri"/>
          <w:rtl/>
        </w:rPr>
        <w:t>"</w:t>
      </w:r>
      <w:r w:rsidRPr="00F10C55">
        <w:rPr>
          <w:rFonts w:eastAsia="Calibri" w:hint="cs"/>
          <w:rtl/>
        </w:rPr>
        <w:t xml:space="preserve"> (אסור)</w:t>
      </w:r>
      <w:r w:rsidRPr="00F10C55">
        <w:rPr>
          <w:rFonts w:eastAsia="Calibri"/>
          <w:rtl/>
        </w:rPr>
        <w:t>.</w:t>
      </w:r>
    </w:p>
    <w:p w14:paraId="4C2A3D84" w14:textId="77777777" w:rsidR="00F10C55" w:rsidRPr="00F10C55" w:rsidRDefault="00F10C55" w:rsidP="00F10C55">
      <w:pPr>
        <w:rPr>
          <w:rFonts w:eastAsia="Calibri"/>
        </w:rPr>
      </w:pPr>
      <w:r w:rsidRPr="00F10C55">
        <w:rPr>
          <w:rFonts w:eastAsia="Calibri" w:hint="cs"/>
          <w:rtl/>
        </w:rPr>
        <w:t xml:space="preserve">אם הוא היה עוצר למעלה זה היה בסדר. אך מפני שהוא התקדם ואיים בנקיטה בצעדים ותלונה ללשכה אסור. </w:t>
      </w:r>
    </w:p>
    <w:p w14:paraId="0B86D9EE" w14:textId="77777777" w:rsidR="00F10C55" w:rsidRPr="00F10C55" w:rsidRDefault="00F10C55" w:rsidP="00F10C55">
      <w:pPr>
        <w:rPr>
          <w:rFonts w:eastAsia="Calibri"/>
          <w:rtl/>
        </w:rPr>
      </w:pPr>
      <w:r w:rsidRPr="00F10C55">
        <w:rPr>
          <w:rFonts w:eastAsia="Calibri"/>
          <w:rtl/>
        </w:rPr>
        <w:t xml:space="preserve">עוה"ד שאליו הופנו הדברים (הצד שכנגד) הגיש בעקבותיהם תלונה ללשכה בגין הפרת כלל 24. </w:t>
      </w:r>
      <w:r w:rsidRPr="00F10C55">
        <w:rPr>
          <w:rFonts w:eastAsia="Calibri"/>
          <w:u w:val="single"/>
          <w:rtl/>
        </w:rPr>
        <w:t>הנקבל הורשע בהפרת הכלל</w:t>
      </w:r>
      <w:r w:rsidRPr="00F10C55">
        <w:rPr>
          <w:rFonts w:eastAsia="Calibri"/>
          <w:rtl/>
        </w:rPr>
        <w:t>.</w:t>
      </w:r>
    </w:p>
    <w:p w14:paraId="4F63454B" w14:textId="77777777" w:rsidR="00F10C55" w:rsidRPr="00F10C55" w:rsidRDefault="00F10C55" w:rsidP="00F10C55">
      <w:pPr>
        <w:rPr>
          <w:rFonts w:eastAsia="Calibri"/>
          <w:rtl/>
        </w:rPr>
      </w:pPr>
      <w:r w:rsidRPr="00F10C55">
        <w:rPr>
          <w:rFonts w:eastAsia="Calibri"/>
          <w:rtl/>
        </w:rPr>
        <w:t>הדיינים ציינו כי הם "זזים באי נוחות" לאור כלל 24 והחלתו על התבטאויות מסוג זה. הם ציינו כי הם מבינים שהסטטוס הקיים נכון להיום מבחינת הכללים המחייבים עורכי דין קובע שפנייה לעו"ד לפיה תוגש תלונה כנגדו מהווה עבירה אתית "וכולנו חיים תחת מטריית החוק". הם מציינים כי אם פניה כזו לעו"ד תחשב עבירה אתית</w:t>
      </w:r>
      <w:r w:rsidRPr="00F10C55">
        <w:rPr>
          <w:rFonts w:eastAsia="Calibri" w:hint="cs"/>
          <w:rtl/>
        </w:rPr>
        <w:t xml:space="preserve"> </w:t>
      </w:r>
      <w:r w:rsidRPr="00F10C55">
        <w:rPr>
          <w:rFonts w:eastAsia="Calibri"/>
          <w:rtl/>
        </w:rPr>
        <w:t xml:space="preserve">עו"ד </w:t>
      </w:r>
      <w:r w:rsidRPr="00F10C55">
        <w:rPr>
          <w:rFonts w:eastAsia="Calibri"/>
          <w:u w:val="single"/>
          <w:rtl/>
        </w:rPr>
        <w:t>יימנעו מלתת למזיק</w:t>
      </w:r>
      <w:r w:rsidRPr="00F10C55">
        <w:rPr>
          <w:rFonts w:eastAsia="Calibri"/>
          <w:rtl/>
        </w:rPr>
        <w:t xml:space="preserve"> </w:t>
      </w:r>
      <w:r w:rsidRPr="00F10C55">
        <w:rPr>
          <w:rFonts w:eastAsia="Calibri"/>
          <w:u w:val="single"/>
          <w:rtl/>
        </w:rPr>
        <w:t>הזדמנות סבירה לתקן את הנזק</w:t>
      </w:r>
      <w:r w:rsidRPr="00F10C55">
        <w:rPr>
          <w:rFonts w:eastAsia="Calibri"/>
          <w:rtl/>
        </w:rPr>
        <w:t xml:space="preserve">, וזו תוצאה שלילית, אך זה החוק. לכן הם קוראים לעוה"ד ומבהירים כי יש להיזהר ולהסתפק בפנייה לחבר מקצוע על כך שהוא עובר על כללי האתיקה, ובזה לסיים. במקרה הספציפי נגזרה נזיפה. </w:t>
      </w:r>
    </w:p>
    <w:p w14:paraId="2E66332D" w14:textId="77777777" w:rsidR="00F10C55" w:rsidRPr="00F10C55" w:rsidRDefault="00F10C55" w:rsidP="00F10C55">
      <w:pPr>
        <w:rPr>
          <w:rFonts w:eastAsia="Calibri"/>
          <w:rtl/>
        </w:rPr>
      </w:pPr>
      <w:r w:rsidRPr="00F10C55">
        <w:rPr>
          <w:rFonts w:eastAsia="Calibri" w:hint="cs"/>
          <w:rtl/>
        </w:rPr>
        <w:t>זה לא נוח לדיינים אך זה המצב ולכן הם מרשיעים ומזהירים את עו"ד להסתפק באזהרה. האיום אסור על צד שכנגד, בין אם הוא עו"ד או לא.</w:t>
      </w:r>
    </w:p>
    <w:p w14:paraId="21C61287" w14:textId="77777777" w:rsidR="00F10C55" w:rsidRPr="00F10C55" w:rsidRDefault="00F10C55" w:rsidP="00F10C55">
      <w:pPr>
        <w:rPr>
          <w:rFonts w:eastAsia="Calibri"/>
          <w:u w:val="single"/>
          <w:rtl/>
        </w:rPr>
      </w:pPr>
      <w:r w:rsidRPr="00F10C55">
        <w:rPr>
          <w:rFonts w:eastAsia="Calibri" w:hint="cs"/>
          <w:u w:val="single"/>
          <w:rtl/>
        </w:rPr>
        <w:t>לסיכום</w:t>
      </w:r>
    </w:p>
    <w:p w14:paraId="46C17BF7" w14:textId="77777777" w:rsidR="00F10C55" w:rsidRPr="00F10C55" w:rsidRDefault="00F10C55" w:rsidP="00F10C55">
      <w:pPr>
        <w:rPr>
          <w:rFonts w:eastAsia="Calibri"/>
          <w:rtl/>
        </w:rPr>
      </w:pPr>
      <w:r w:rsidRPr="00F10C55">
        <w:rPr>
          <w:rFonts w:eastAsia="Calibri" w:hint="cs"/>
          <w:rtl/>
        </w:rPr>
        <w:t>ודוק הבחנה בין מה שמותר ואסור:</w:t>
      </w:r>
    </w:p>
    <w:p w14:paraId="07BD920B" w14:textId="77777777" w:rsidR="00F10C55" w:rsidRPr="00F10C55" w:rsidRDefault="00F10C55" w:rsidP="00F10C55">
      <w:pPr>
        <w:numPr>
          <w:ilvl w:val="0"/>
          <w:numId w:val="352"/>
        </w:numPr>
        <w:contextualSpacing/>
        <w:rPr>
          <w:rFonts w:eastAsia="Calibri"/>
        </w:rPr>
      </w:pPr>
      <w:r w:rsidRPr="00F10C55">
        <w:rPr>
          <w:rFonts w:eastAsia="Calibri" w:hint="cs"/>
          <w:rtl/>
        </w:rPr>
        <w:t>אסור: אסור לאיים בהגשת תלונות לרשויות בעלות סמכויות חקירה.</w:t>
      </w:r>
    </w:p>
    <w:p w14:paraId="0E986546" w14:textId="77777777" w:rsidR="00F10C55" w:rsidRPr="00F10C55" w:rsidRDefault="00F10C55" w:rsidP="00F10C55">
      <w:pPr>
        <w:numPr>
          <w:ilvl w:val="0"/>
          <w:numId w:val="352"/>
        </w:numPr>
        <w:contextualSpacing/>
        <w:rPr>
          <w:rFonts w:eastAsia="Calibri"/>
        </w:rPr>
      </w:pPr>
      <w:r w:rsidRPr="00F10C55">
        <w:rPr>
          <w:rFonts w:eastAsia="Calibri" w:hint="cs"/>
          <w:rtl/>
        </w:rPr>
        <w:t xml:space="preserve">מותר: לציין במה הצד השני מפר את החוק. </w:t>
      </w:r>
    </w:p>
    <w:p w14:paraId="0771E787" w14:textId="77777777" w:rsidR="00F10C55" w:rsidRPr="00F10C55" w:rsidRDefault="00F10C55" w:rsidP="00F10C55">
      <w:pPr>
        <w:numPr>
          <w:ilvl w:val="0"/>
          <w:numId w:val="352"/>
        </w:numPr>
        <w:contextualSpacing/>
        <w:rPr>
          <w:rFonts w:eastAsia="Calibri"/>
        </w:rPr>
      </w:pPr>
      <w:r w:rsidRPr="00F10C55">
        <w:rPr>
          <w:rFonts w:eastAsia="Calibri" w:hint="cs"/>
          <w:rtl/>
        </w:rPr>
        <w:t xml:space="preserve">מותר: לפרט את האמצעים שננקוט למימוש הזכויות. לשים לב כי לא מדובר בפירוט על פנייה לרשויות חוקרות- אלא משפט כללי נקיטה בהליכים המשפטיים הנדרשים. </w:t>
      </w:r>
    </w:p>
    <w:p w14:paraId="37CBE941" w14:textId="77777777" w:rsidR="00F10C55" w:rsidRPr="00F10C55" w:rsidRDefault="00F10C55" w:rsidP="00F10C55">
      <w:pPr>
        <w:rPr>
          <w:rFonts w:eastAsia="Calibri"/>
          <w:rtl/>
        </w:rPr>
      </w:pPr>
      <w:r w:rsidRPr="00F10C55">
        <w:rPr>
          <w:rFonts w:eastAsia="Calibri"/>
          <w:b/>
          <w:bCs/>
          <w:rtl/>
        </w:rPr>
        <w:t>מגע עם אדם מיוצג</w:t>
      </w:r>
    </w:p>
    <w:p w14:paraId="24C039D5" w14:textId="77777777" w:rsidR="00F10C55" w:rsidRPr="00F10C55" w:rsidRDefault="00F10C55" w:rsidP="00F10C55">
      <w:pPr>
        <w:rPr>
          <w:rFonts w:eastAsia="Calibri"/>
          <w:i/>
          <w:iCs/>
        </w:rPr>
      </w:pPr>
      <w:r w:rsidRPr="00F10C55">
        <w:rPr>
          <w:rFonts w:eastAsia="Calibri"/>
          <w:rtl/>
        </w:rPr>
        <w:t>25</w:t>
      </w:r>
      <w:r w:rsidRPr="00F10C55">
        <w:rPr>
          <w:rFonts w:eastAsia="Calibri"/>
          <w:i/>
          <w:iCs/>
          <w:rtl/>
        </w:rPr>
        <w:t>.  (א)  עורך דין היודע כי הצד שכנגד מיוצג בענין פלוני בידי עורך דין</w:t>
      </w:r>
    </w:p>
    <w:p w14:paraId="7D776456" w14:textId="77777777" w:rsidR="00F10C55" w:rsidRPr="00F10C55" w:rsidRDefault="00F10C55" w:rsidP="00F10C55">
      <w:pPr>
        <w:rPr>
          <w:rFonts w:eastAsia="Calibri"/>
          <w:i/>
          <w:iCs/>
        </w:rPr>
      </w:pPr>
      <w:r w:rsidRPr="00F10C55">
        <w:rPr>
          <w:rFonts w:eastAsia="Calibri"/>
          <w:i/>
          <w:iCs/>
          <w:rtl/>
        </w:rPr>
        <w:t>(1)   לא יפנה אל הצד שכנגד אלא באמצעות עורך הדין המייצגו באותו ענין;</w:t>
      </w:r>
    </w:p>
    <w:p w14:paraId="68512DC7" w14:textId="77777777" w:rsidR="00F10C55" w:rsidRPr="00F10C55" w:rsidRDefault="00F10C55" w:rsidP="00F10C55">
      <w:pPr>
        <w:rPr>
          <w:rFonts w:eastAsia="Calibri"/>
          <w:i/>
          <w:iCs/>
        </w:rPr>
      </w:pPr>
      <w:r w:rsidRPr="00F10C55">
        <w:rPr>
          <w:rFonts w:eastAsia="Calibri"/>
          <w:i/>
          <w:iCs/>
          <w:rtl/>
        </w:rPr>
        <w:t>(2) לא ייפגש עם הצד שכנגד לצורך דיון באותו ענין אלא בנוכחות עורך דינו.</w:t>
      </w:r>
    </w:p>
    <w:p w14:paraId="0D5612EC" w14:textId="77777777" w:rsidR="00F10C55" w:rsidRPr="00F10C55" w:rsidRDefault="00F10C55" w:rsidP="00F10C55">
      <w:pPr>
        <w:rPr>
          <w:rFonts w:eastAsia="Calibri"/>
          <w:rtl/>
        </w:rPr>
      </w:pPr>
      <w:r w:rsidRPr="00F10C55">
        <w:rPr>
          <w:rFonts w:eastAsia="Calibri" w:hint="cs"/>
          <w:rtl/>
        </w:rPr>
        <w:t xml:space="preserve">עו"ד שיודע שהצד שכנגד מיוצג לא יכול לפנות ישירות אל הצד שכנגד אלא לפנות לעו"ד המייצג אותו. הוא גם לא יכול להיפגש עם הצד שכנגד בשביל לדון בעניין אלא בנוכחות עו"ד. למשל הם יכולים לדבר על מזג אוויר אבל ברגע שאני כעו"ד </w:t>
      </w:r>
      <w:r w:rsidRPr="00F10C55">
        <w:rPr>
          <w:rFonts w:eastAsia="Calibri" w:hint="cs"/>
          <w:rtl/>
        </w:rPr>
        <w:lastRenderedPageBreak/>
        <w:t xml:space="preserve">יודעת שהצד שכנגד מיוצג על ידי עו"ד, לא אפנה ישירות אליו אלא לפנות לעו"ד. כמו כן לא אפגוש אותו ישירות אלא רק עם עו"ד נמצאת שם כל עוד אני רוצה לדבר יעל העניין שבמחלוקת. </w:t>
      </w:r>
    </w:p>
    <w:p w14:paraId="3A20A33A" w14:textId="77777777" w:rsidR="00F10C55" w:rsidRPr="00F10C55" w:rsidRDefault="00F10C55" w:rsidP="00F10C55">
      <w:pPr>
        <w:rPr>
          <w:rFonts w:eastAsia="Calibri"/>
          <w:rtl/>
        </w:rPr>
      </w:pPr>
      <w:r w:rsidRPr="00F10C55">
        <w:rPr>
          <w:rFonts w:eastAsia="Calibri" w:hint="cs"/>
          <w:rtl/>
        </w:rPr>
        <w:t xml:space="preserve">המטרה של הכלל זה להגן על הצד שכנגד שבחר להיות מיוצג, שהרי אם נפנה ישירות אולי הוא יגיד משהו שלא התכוון להגיד וכדומה. אם הוא בחר ייצוג נהד את זה ונפנות לעו"ד ישירות. </w:t>
      </w:r>
    </w:p>
    <w:p w14:paraId="1122CA74" w14:textId="77777777" w:rsidR="00F10C55" w:rsidRPr="00F10C55" w:rsidRDefault="00F10C55" w:rsidP="00F10C55">
      <w:pPr>
        <w:rPr>
          <w:rFonts w:eastAsia="Calibri"/>
          <w:i/>
          <w:iCs/>
        </w:rPr>
      </w:pPr>
      <w:r w:rsidRPr="00F10C55">
        <w:rPr>
          <w:rFonts w:eastAsia="Calibri"/>
          <w:i/>
          <w:iCs/>
          <w:rtl/>
        </w:rPr>
        <w:t xml:space="preserve">      (ב)  </w:t>
      </w:r>
      <w:r w:rsidRPr="00F10C55">
        <w:rPr>
          <w:rFonts w:eastAsia="Calibri" w:hint="cs"/>
          <w:b/>
          <w:bCs/>
          <w:i/>
          <w:iCs/>
          <w:rtl/>
        </w:rPr>
        <w:t xml:space="preserve">חריג לכלל: </w:t>
      </w:r>
      <w:r w:rsidRPr="00F10C55">
        <w:rPr>
          <w:rFonts w:eastAsia="Calibri"/>
          <w:i/>
          <w:iCs/>
          <w:rtl/>
        </w:rPr>
        <w:t>עורך דין רשאי שלא לנהוג בהתאם לאמור בסעיף קטן (א) –</w:t>
      </w:r>
    </w:p>
    <w:p w14:paraId="7EBD8A92" w14:textId="77777777" w:rsidR="00F10C55" w:rsidRPr="00F10C55" w:rsidRDefault="00F10C55" w:rsidP="00F10C55">
      <w:pPr>
        <w:rPr>
          <w:rFonts w:eastAsia="Calibri"/>
          <w:i/>
          <w:iCs/>
        </w:rPr>
      </w:pPr>
      <w:r w:rsidRPr="00F10C55">
        <w:rPr>
          <w:rFonts w:eastAsia="Calibri"/>
          <w:i/>
          <w:iCs/>
          <w:rtl/>
        </w:rPr>
        <w:t>(1)   בהסכמתו של עורך הדין של הצד שכנגד;</w:t>
      </w:r>
    </w:p>
    <w:p w14:paraId="4879F95A" w14:textId="77777777" w:rsidR="00F10C55" w:rsidRPr="00F10C55" w:rsidRDefault="00F10C55" w:rsidP="00F10C55">
      <w:pPr>
        <w:rPr>
          <w:rFonts w:eastAsia="Calibri"/>
          <w:i/>
          <w:iCs/>
        </w:rPr>
      </w:pPr>
      <w:r w:rsidRPr="00F10C55">
        <w:rPr>
          <w:rFonts w:eastAsia="Calibri"/>
          <w:i/>
          <w:iCs/>
          <w:rtl/>
        </w:rPr>
        <w:t>(2)   כאשר קיימת חובה, על פי דין, למסור דבר לצד שכנגד, בתנאי שעורך הדין ימסור העתק לעורך הדין של הצד שכנגד.</w:t>
      </w:r>
    </w:p>
    <w:p w14:paraId="0A5FC458" w14:textId="77777777" w:rsidR="00F10C55" w:rsidRPr="00F10C55" w:rsidRDefault="00F10C55" w:rsidP="00F10C55">
      <w:pPr>
        <w:rPr>
          <w:rFonts w:eastAsia="Calibri"/>
          <w:rtl/>
        </w:rPr>
      </w:pPr>
      <w:r w:rsidRPr="00F10C55">
        <w:rPr>
          <w:rFonts w:eastAsia="Calibri" w:hint="cs"/>
          <w:rtl/>
        </w:rPr>
        <w:t xml:space="preserve">לשים לב שיש חריגים: 1 בהסכמת עו"ד, כלומר אם עו"ד המייצגת מסכימה לפנות ללקוח, 2. בביצוע מסירה צריך למסור גם ללקוח ולכן אפשר לפנות ללקוח אך זה רק לצורך המסירה. </w:t>
      </w:r>
    </w:p>
    <w:p w14:paraId="16FC24DC" w14:textId="77777777" w:rsidR="00F10C55" w:rsidRPr="00F10C55" w:rsidRDefault="00F10C55" w:rsidP="00F10C55">
      <w:pPr>
        <w:numPr>
          <w:ilvl w:val="0"/>
          <w:numId w:val="350"/>
        </w:numPr>
        <w:contextualSpacing/>
        <w:jc w:val="center"/>
        <w:rPr>
          <w:rFonts w:eastAsia="Calibri"/>
          <w:u w:val="single"/>
          <w:rtl/>
        </w:rPr>
      </w:pPr>
      <w:r w:rsidRPr="00F10C55">
        <w:rPr>
          <w:rFonts w:eastAsia="Calibri" w:hint="cs"/>
          <w:b/>
          <w:bCs/>
          <w:u w:val="single"/>
          <w:rtl/>
        </w:rPr>
        <w:t>עורכ/ת הדין והעדים</w:t>
      </w:r>
    </w:p>
    <w:p w14:paraId="621ECAEF" w14:textId="77777777" w:rsidR="00F10C55" w:rsidRPr="00F10C55" w:rsidRDefault="00F10C55" w:rsidP="00F10C55">
      <w:pPr>
        <w:rPr>
          <w:rFonts w:eastAsia="Calibri"/>
        </w:rPr>
      </w:pPr>
      <w:r w:rsidRPr="00F10C55">
        <w:rPr>
          <w:rFonts w:eastAsia="Calibri"/>
          <w:b/>
          <w:bCs/>
          <w:rtl/>
        </w:rPr>
        <w:t>תשלום לעד</w:t>
      </w:r>
    </w:p>
    <w:p w14:paraId="525C29CF" w14:textId="77777777" w:rsidR="00F10C55" w:rsidRPr="00F10C55" w:rsidRDefault="00F10C55" w:rsidP="00F10C55">
      <w:pPr>
        <w:rPr>
          <w:rFonts w:eastAsia="Calibri"/>
        </w:rPr>
      </w:pPr>
      <w:r w:rsidRPr="00F10C55">
        <w:rPr>
          <w:rFonts w:eastAsia="Calibri"/>
          <w:rtl/>
        </w:rPr>
        <w:t>35</w:t>
      </w:r>
      <w:r w:rsidRPr="00F10C55">
        <w:rPr>
          <w:rFonts w:eastAsia="Calibri"/>
          <w:i/>
          <w:iCs/>
          <w:rtl/>
        </w:rPr>
        <w:t>.  לא ישלם עורך דין, לא יציע לשלם ולא י</w:t>
      </w:r>
      <w:r w:rsidRPr="00F10C55">
        <w:rPr>
          <w:rFonts w:eastAsia="Calibri" w:hint="cs"/>
          <w:i/>
          <w:iCs/>
          <w:rtl/>
        </w:rPr>
        <w:t>י</w:t>
      </w:r>
      <w:r w:rsidRPr="00F10C55">
        <w:rPr>
          <w:rFonts w:eastAsia="Calibri"/>
          <w:i/>
          <w:iCs/>
          <w:rtl/>
        </w:rPr>
        <w:t>תן יד לביצוע כל תשלום או תמורה אחרת לעד תמורת עדותו, אם תשלום זה מותנה בתוצאות המשפט.</w:t>
      </w:r>
    </w:p>
    <w:p w14:paraId="34BCD51F" w14:textId="77777777" w:rsidR="00F10C55" w:rsidRPr="00F10C55" w:rsidRDefault="00F10C55" w:rsidP="00F10C55">
      <w:pPr>
        <w:rPr>
          <w:rFonts w:eastAsia="Calibri"/>
          <w:rtl/>
        </w:rPr>
      </w:pPr>
      <w:r w:rsidRPr="00F10C55">
        <w:rPr>
          <w:rFonts w:eastAsia="Calibri"/>
          <w:rtl/>
        </w:rPr>
        <w:t xml:space="preserve">יודגש: </w:t>
      </w:r>
      <w:r w:rsidRPr="00F10C55">
        <w:rPr>
          <w:rFonts w:eastAsia="Calibri"/>
          <w:u w:val="single"/>
          <w:rtl/>
        </w:rPr>
        <w:t>מותר</w:t>
      </w:r>
      <w:r w:rsidRPr="00F10C55">
        <w:rPr>
          <w:rFonts w:eastAsia="Calibri"/>
          <w:rtl/>
        </w:rPr>
        <w:t xml:space="preserve"> לשלם לעד תמורת עדותו, והדבר אף מקובל (חוות דעת מומחים וכיוצא באלה). אולם, אין להתנות את שכרו של העד בתוצאות המשפט, לאור החשש להטיית עדותו של העד, שיבקש לקבל תשלום עבור העדות. </w:t>
      </w:r>
      <w:r w:rsidRPr="00F10C55">
        <w:rPr>
          <w:rFonts w:eastAsia="Calibri"/>
          <w:rtl/>
        </w:rPr>
        <w:br/>
      </w:r>
      <w:r w:rsidRPr="00F10C55">
        <w:rPr>
          <w:rFonts w:eastAsia="Calibri" w:hint="cs"/>
          <w:rtl/>
        </w:rPr>
        <w:t xml:space="preserve">כלומר אסור לשלם לעד אם התשלום מותנה בכך שלמשל הנאשם יזוכה. צריך לשלם לעד את אותו התשלום, וזאת בלי קשר לתוצאות המשפט. אם התשלום מותנה בתוצאות המשפט יש חשש יותר גדול להטיית העד. לכן מותר לשלם וזה אפילו מקובל. </w:t>
      </w:r>
    </w:p>
    <w:p w14:paraId="4B48E7D1" w14:textId="77777777" w:rsidR="00F10C55" w:rsidRPr="00F10C55" w:rsidRDefault="00F10C55" w:rsidP="00F10C55">
      <w:pPr>
        <w:rPr>
          <w:rFonts w:eastAsia="Calibri"/>
        </w:rPr>
      </w:pPr>
      <w:r w:rsidRPr="00F10C55">
        <w:rPr>
          <w:rFonts w:eastAsia="Calibri"/>
          <w:b/>
          <w:bCs/>
          <w:rtl/>
        </w:rPr>
        <w:t>מגע עם העדים</w:t>
      </w:r>
    </w:p>
    <w:p w14:paraId="46F229CC" w14:textId="77777777" w:rsidR="00F10C55" w:rsidRPr="00F10C55" w:rsidRDefault="00F10C55" w:rsidP="00F10C55">
      <w:pPr>
        <w:rPr>
          <w:rFonts w:eastAsia="Calibri"/>
          <w:i/>
          <w:iCs/>
          <w:rtl/>
        </w:rPr>
      </w:pPr>
      <w:r w:rsidRPr="00F10C55">
        <w:rPr>
          <w:rFonts w:eastAsia="Calibri"/>
          <w:rtl/>
        </w:rPr>
        <w:t xml:space="preserve">37.  (א)  </w:t>
      </w:r>
      <w:r w:rsidRPr="00F10C55">
        <w:rPr>
          <w:rFonts w:eastAsia="Calibri"/>
          <w:i/>
          <w:iCs/>
          <w:rtl/>
        </w:rPr>
        <w:t>עורך דין רשאי לבוא בדברים עם אדם העשוי להעיד מטעם לקוחו</w:t>
      </w:r>
      <w:r w:rsidRPr="00F10C55">
        <w:rPr>
          <w:rFonts w:eastAsia="Calibri" w:hint="cs"/>
          <w:i/>
          <w:iCs/>
          <w:rtl/>
        </w:rPr>
        <w:t xml:space="preserve"> (חלק מחובת עו"ד כלפי לקוח).</w:t>
      </w:r>
    </w:p>
    <w:p w14:paraId="533A4E06" w14:textId="77777777" w:rsidR="00F10C55" w:rsidRPr="00F10C55" w:rsidRDefault="00F10C55" w:rsidP="00F10C55">
      <w:pPr>
        <w:rPr>
          <w:rFonts w:eastAsia="Calibri"/>
        </w:rPr>
      </w:pPr>
      <w:r w:rsidRPr="00F10C55">
        <w:rPr>
          <w:rFonts w:eastAsia="Calibri"/>
          <w:rtl/>
        </w:rPr>
        <w:t>הכלל: עו"ד רשאי לבוא בדברים עם אדם העשוי להעיד מטעם לקוחו, ובפרקטיקה ברור כי עוה"ד ישוחח עם עד מטעם הלקוח ואף יכין אותו לעדות – זו חובתו עבור לקוחו (יחד עם זאת ברור גם שאסור לו לשים דברים בפיהם, לאפשר לעדים לתאם עדויות או להבהיר להם מהן התשובות הרצויות).</w:t>
      </w:r>
    </w:p>
    <w:p w14:paraId="7ED030FD" w14:textId="77777777" w:rsidR="00F10C55" w:rsidRPr="00F10C55" w:rsidRDefault="00F10C55" w:rsidP="00F10C55">
      <w:pPr>
        <w:rPr>
          <w:rFonts w:eastAsia="Calibri"/>
        </w:rPr>
      </w:pPr>
      <w:r w:rsidRPr="00F10C55">
        <w:rPr>
          <w:rFonts w:eastAsia="Calibri" w:hint="cs"/>
          <w:rtl/>
        </w:rPr>
        <w:t xml:space="preserve">הגיוני שעו"ד פנה לעדים שאמורים להעיד מטעם לקוחו. שהרי עו"ד רשאי לבוא ואפילו להכין את העדים שבאים להעיד. זאת חלק מהחובה של עו"ד ללקוחו, להבין מה הם עומדים להעיד כדי להכין את הלקוח והתיק בביהמ"ש (ברור כי אסור לתאם עדויות, להגיד להם איך לענות. </w:t>
      </w:r>
    </w:p>
    <w:p w14:paraId="13F460EF" w14:textId="77777777" w:rsidR="00F10C55" w:rsidRPr="00F10C55" w:rsidRDefault="00F10C55" w:rsidP="00F10C55">
      <w:pPr>
        <w:rPr>
          <w:rFonts w:eastAsia="Calibri"/>
          <w:i/>
          <w:iCs/>
          <w:rtl/>
        </w:rPr>
      </w:pPr>
      <w:r w:rsidRPr="00F10C55">
        <w:rPr>
          <w:rFonts w:eastAsia="Calibri"/>
          <w:i/>
          <w:iCs/>
          <w:rtl/>
        </w:rPr>
        <w:t>     (ב)  לא יבוא עורך דין בדברים עם אדם העומד, לפי ידיעתו, להעיד במשפט מטעם הצד שכנגד</w:t>
      </w:r>
      <w:r w:rsidRPr="00F10C55">
        <w:rPr>
          <w:rFonts w:eastAsia="Calibri" w:hint="cs"/>
          <w:i/>
          <w:iCs/>
          <w:rtl/>
        </w:rPr>
        <w:t xml:space="preserve"> </w:t>
      </w:r>
      <w:r w:rsidRPr="00F10C55">
        <w:rPr>
          <w:rFonts w:eastAsia="Calibri"/>
          <w:i/>
          <w:iCs/>
          <w:rtl/>
        </w:rPr>
        <w:t>בענ</w:t>
      </w:r>
      <w:r w:rsidRPr="00F10C55">
        <w:rPr>
          <w:rFonts w:eastAsia="Calibri" w:hint="cs"/>
          <w:i/>
          <w:iCs/>
          <w:rtl/>
        </w:rPr>
        <w:t>י</w:t>
      </w:r>
      <w:r w:rsidRPr="00F10C55">
        <w:rPr>
          <w:rFonts w:eastAsia="Calibri"/>
          <w:i/>
          <w:iCs/>
          <w:rtl/>
        </w:rPr>
        <w:t>ין הקשור לעדותו</w:t>
      </w:r>
      <w:r w:rsidRPr="00F10C55">
        <w:rPr>
          <w:rFonts w:eastAsia="Calibri" w:hint="cs"/>
          <w:i/>
          <w:iCs/>
          <w:rtl/>
        </w:rPr>
        <w:t xml:space="preserve"> </w:t>
      </w:r>
      <w:r w:rsidRPr="00F10C55">
        <w:rPr>
          <w:rFonts w:eastAsia="Calibri"/>
          <w:i/>
          <w:iCs/>
          <w:rtl/>
        </w:rPr>
        <w:t>אלא בהסכמת הצד שכנגד, ואם הוא מיוצג - בהסכמת בא כוחו.</w:t>
      </w:r>
    </w:p>
    <w:p w14:paraId="21377097" w14:textId="77777777" w:rsidR="00F10C55" w:rsidRPr="00F10C55" w:rsidRDefault="00F10C55" w:rsidP="00F10C55">
      <w:pPr>
        <w:rPr>
          <w:rFonts w:eastAsia="Calibri"/>
          <w:rtl/>
        </w:rPr>
      </w:pPr>
      <w:r w:rsidRPr="00F10C55">
        <w:rPr>
          <w:rFonts w:eastAsia="Calibri" w:hint="cs"/>
          <w:rtl/>
        </w:rPr>
        <w:t xml:space="preserve">עו"ד לא רשאי לבוא בדברים עם אדם שידוע לו שהוא עומד להעיד מטעם הצד שכנגד, אלא אם מתקיים החריג: </w:t>
      </w:r>
    </w:p>
    <w:p w14:paraId="66E71A6F" w14:textId="77777777" w:rsidR="00F10C55" w:rsidRPr="00F10C55" w:rsidRDefault="00F10C55" w:rsidP="00F10C55">
      <w:pPr>
        <w:numPr>
          <w:ilvl w:val="0"/>
          <w:numId w:val="352"/>
        </w:numPr>
        <w:contextualSpacing/>
        <w:rPr>
          <w:rFonts w:eastAsia="Calibri"/>
        </w:rPr>
      </w:pPr>
      <w:r w:rsidRPr="00F10C55">
        <w:rPr>
          <w:rFonts w:eastAsia="Calibri"/>
          <w:rtl/>
        </w:rPr>
        <w:t>לדברים אין קשר לנושא העדות</w:t>
      </w:r>
      <w:r w:rsidRPr="00F10C55">
        <w:rPr>
          <w:rFonts w:eastAsia="Calibri"/>
        </w:rPr>
        <w:t>;</w:t>
      </w:r>
    </w:p>
    <w:p w14:paraId="4AEDFC66" w14:textId="77777777" w:rsidR="00F10C55" w:rsidRPr="00F10C55" w:rsidRDefault="00F10C55" w:rsidP="00F10C55">
      <w:pPr>
        <w:numPr>
          <w:ilvl w:val="0"/>
          <w:numId w:val="352"/>
        </w:numPr>
        <w:contextualSpacing/>
        <w:rPr>
          <w:rFonts w:eastAsia="Calibri"/>
        </w:rPr>
      </w:pPr>
      <w:r w:rsidRPr="00F10C55">
        <w:rPr>
          <w:rFonts w:eastAsia="Calibri"/>
          <w:rtl/>
        </w:rPr>
        <w:t xml:space="preserve">ניתנה הסכמת הצד שכנגד לכך, ואם הוא מיוצג </w:t>
      </w:r>
      <w:r w:rsidRPr="00F10C55">
        <w:rPr>
          <w:rFonts w:eastAsia="Calibri" w:hint="cs"/>
          <w:rtl/>
        </w:rPr>
        <w:t xml:space="preserve"> - </w:t>
      </w:r>
      <w:r w:rsidRPr="00F10C55">
        <w:rPr>
          <w:rFonts w:eastAsia="Calibri"/>
          <w:rtl/>
        </w:rPr>
        <w:t>הסכמת בא כוחו.</w:t>
      </w:r>
    </w:p>
    <w:p w14:paraId="26F8BA5C" w14:textId="77777777" w:rsidR="00F10C55" w:rsidRPr="00F10C55" w:rsidRDefault="00F10C55" w:rsidP="00F10C55">
      <w:pPr>
        <w:rPr>
          <w:rFonts w:eastAsia="Calibri"/>
        </w:rPr>
      </w:pPr>
      <w:r w:rsidRPr="00F10C55">
        <w:rPr>
          <w:rFonts w:eastAsia="Calibri" w:hint="cs"/>
          <w:rtl/>
        </w:rPr>
        <w:t xml:space="preserve">המטרה היא להימנע מלהשפיע את העדים, לנסות לשנות את העדות של העדים של הצד שכנגד. אם עו"ד רוצה לדבר עם הצד שכנגד היא צריכה לבקש את האישור של עו"ד של הצד שכנגד.  </w:t>
      </w:r>
    </w:p>
    <w:p w14:paraId="2F122514" w14:textId="77777777" w:rsidR="00F10C55" w:rsidRPr="00F10C55" w:rsidRDefault="00F10C55" w:rsidP="00F10C55">
      <w:pPr>
        <w:rPr>
          <w:rFonts w:eastAsia="Calibri"/>
          <w:i/>
          <w:iCs/>
        </w:rPr>
      </w:pPr>
      <w:r w:rsidRPr="00F10C55">
        <w:rPr>
          <w:rFonts w:eastAsia="Calibri"/>
          <w:i/>
          <w:iCs/>
          <w:rtl/>
        </w:rPr>
        <w:t>       (ג)   הוראות סעיף קטן (ב) לא יחולו כאשר עומד עורך הדין להזמין לעדות מטעם לקוחו (להלן - הלקוח), אדם שהוזמן להעיד מטעם צד אחר, אם נתקיים בו אחד מאלה:</w:t>
      </w:r>
    </w:p>
    <w:p w14:paraId="662538F2" w14:textId="77777777" w:rsidR="00F10C55" w:rsidRPr="00F10C55" w:rsidRDefault="00F10C55" w:rsidP="00F10C55">
      <w:pPr>
        <w:rPr>
          <w:rFonts w:eastAsia="Calibri"/>
          <w:i/>
          <w:iCs/>
        </w:rPr>
      </w:pPr>
      <w:r w:rsidRPr="00F10C55">
        <w:rPr>
          <w:rFonts w:eastAsia="Calibri"/>
          <w:i/>
          <w:iCs/>
          <w:rtl/>
        </w:rPr>
        <w:t>(1)   העד הוא הלקוח, ואם הלקוח הוא תאגיד - יושב ראש הדירקטוריון, יושב ראש ההנהלה או המנהל הכללי מטעמו;</w:t>
      </w:r>
    </w:p>
    <w:p w14:paraId="3D067D19" w14:textId="77777777" w:rsidR="00F10C55" w:rsidRPr="00F10C55" w:rsidRDefault="00F10C55" w:rsidP="00F10C55">
      <w:pPr>
        <w:rPr>
          <w:rFonts w:eastAsia="Calibri"/>
          <w:i/>
          <w:iCs/>
        </w:rPr>
      </w:pPr>
      <w:r w:rsidRPr="00F10C55">
        <w:rPr>
          <w:rFonts w:eastAsia="Calibri"/>
          <w:i/>
          <w:iCs/>
          <w:rtl/>
        </w:rPr>
        <w:t>(2)   בית המשפט או הועד המחוזי או מי שהועד המחוזי הסמיכו לכך, נתן היתר, ורשאי המתיר לקבוע תנאים בהיתר;</w:t>
      </w:r>
    </w:p>
    <w:p w14:paraId="3CF9F21D" w14:textId="77777777" w:rsidR="00F10C55" w:rsidRPr="00F10C55" w:rsidRDefault="00F10C55" w:rsidP="00F10C55">
      <w:pPr>
        <w:rPr>
          <w:rFonts w:eastAsia="Calibri"/>
          <w:i/>
          <w:iCs/>
        </w:rPr>
      </w:pPr>
      <w:r w:rsidRPr="00F10C55">
        <w:rPr>
          <w:rFonts w:eastAsia="Calibri"/>
          <w:i/>
          <w:iCs/>
          <w:rtl/>
        </w:rPr>
        <w:t>(3)   במשפט אזרחי - העד פעל מטעמו של הלקוח בענין נושא המשפט.</w:t>
      </w:r>
    </w:p>
    <w:p w14:paraId="5BCA07B1" w14:textId="77777777" w:rsidR="00F10C55" w:rsidRPr="00F10C55" w:rsidRDefault="00F10C55" w:rsidP="00F10C55">
      <w:pPr>
        <w:rPr>
          <w:rFonts w:eastAsia="Calibri"/>
          <w:rtl/>
        </w:rPr>
      </w:pPr>
      <w:r w:rsidRPr="00F10C55">
        <w:rPr>
          <w:rFonts w:eastAsia="Calibri" w:hint="cs"/>
          <w:rtl/>
        </w:rPr>
        <w:t xml:space="preserve">עם זאת הסיטואציה מסתבכת והדברים לא כל כך פשוטים. למשל אם הצד השני זימן לעדות את הלקוח שלי, אז במקרה כזה אני לא אוכל לדבר עם הלקוח שלי?  יש מצבים שזה בלתי אפשרי. ולכן יש את סעיף קטן ג' שקובע כי האיסור לשוחח עם העדים של הצד שכנגד לא יחול כאשר עומד עו"ד להזמין לעדות מטעם לקוחו אדם שהוזמן להעיד מטעם צד אחר אם מתקיימים אחד מהמצבים. </w:t>
      </w:r>
    </w:p>
    <w:p w14:paraId="7096043D" w14:textId="77777777" w:rsidR="00F10C55" w:rsidRPr="00F10C55" w:rsidRDefault="00F10C55" w:rsidP="00F10C55">
      <w:pPr>
        <w:rPr>
          <w:rFonts w:eastAsia="Calibri"/>
        </w:rPr>
      </w:pPr>
      <w:r w:rsidRPr="00F10C55">
        <w:rPr>
          <w:rFonts w:eastAsia="Calibri" w:hint="cs"/>
          <w:rtl/>
        </w:rPr>
        <w:t>כך ש</w:t>
      </w:r>
      <w:r w:rsidRPr="00F10C55">
        <w:rPr>
          <w:rFonts w:eastAsia="Calibri"/>
          <w:rtl/>
        </w:rPr>
        <w:t>עוה"ד מעוניין להזמין לעדות מטעם לקוחו אדם שכבר הוזמן לעדות ע"י צד אחר</w:t>
      </w:r>
      <w:r w:rsidRPr="00F10C55">
        <w:rPr>
          <w:rFonts w:eastAsia="Calibri" w:hint="cs"/>
          <w:rtl/>
        </w:rPr>
        <w:t xml:space="preserve"> </w:t>
      </w:r>
      <w:r w:rsidRPr="00F10C55">
        <w:rPr>
          <w:rFonts w:eastAsia="Calibri"/>
          <w:rtl/>
        </w:rPr>
        <w:t>יוכל לבוא עימו בדברים אם:</w:t>
      </w:r>
    </w:p>
    <w:p w14:paraId="462D8A6D" w14:textId="77777777" w:rsidR="00F10C55" w:rsidRPr="00F10C55" w:rsidRDefault="00F10C55" w:rsidP="00F10C55">
      <w:pPr>
        <w:numPr>
          <w:ilvl w:val="0"/>
          <w:numId w:val="353"/>
        </w:numPr>
        <w:contextualSpacing/>
        <w:rPr>
          <w:rFonts w:eastAsia="Calibri"/>
        </w:rPr>
      </w:pPr>
      <w:r w:rsidRPr="00F10C55">
        <w:rPr>
          <w:rFonts w:eastAsia="Calibri"/>
          <w:u w:val="single"/>
          <w:rtl/>
        </w:rPr>
        <w:t>העד הוא הלקוח של עורך הדין</w:t>
      </w:r>
      <w:r w:rsidRPr="00F10C55">
        <w:rPr>
          <w:rFonts w:eastAsia="Calibri" w:hint="cs"/>
          <w:rtl/>
        </w:rPr>
        <w:t>.</w:t>
      </w:r>
    </w:p>
    <w:p w14:paraId="5C245196" w14:textId="77777777" w:rsidR="00F10C55" w:rsidRPr="00F10C55" w:rsidRDefault="00F10C55" w:rsidP="00F10C55">
      <w:pPr>
        <w:numPr>
          <w:ilvl w:val="0"/>
          <w:numId w:val="353"/>
        </w:numPr>
        <w:contextualSpacing/>
        <w:rPr>
          <w:rFonts w:eastAsia="Calibri"/>
        </w:rPr>
      </w:pPr>
      <w:r w:rsidRPr="00F10C55">
        <w:rPr>
          <w:rFonts w:eastAsia="Calibri"/>
          <w:u w:val="single"/>
          <w:rtl/>
        </w:rPr>
        <w:lastRenderedPageBreak/>
        <w:t>אם הלקוח הוא תאגיד</w:t>
      </w:r>
      <w:r w:rsidRPr="00F10C55">
        <w:rPr>
          <w:rFonts w:eastAsia="Calibri"/>
          <w:rtl/>
        </w:rPr>
        <w:t xml:space="preserve"> – העד הוא יו"ר הדירקטוריון, יו"ר ההנהלה או המנכ"ל</w:t>
      </w:r>
      <w:r w:rsidRPr="00F10C55">
        <w:rPr>
          <w:rFonts w:eastAsia="Calibri"/>
        </w:rPr>
        <w:t>;</w:t>
      </w:r>
      <w:r w:rsidRPr="00F10C55">
        <w:rPr>
          <w:rFonts w:eastAsia="Calibri" w:hint="cs"/>
          <w:rtl/>
        </w:rPr>
        <w:t xml:space="preserve"> גם אם הצד השני זימן את יו"ד הדירקטוריון, ההנהלה או המנכ"ל אוכל לשוחח אותם. </w:t>
      </w:r>
    </w:p>
    <w:p w14:paraId="785AC719" w14:textId="77777777" w:rsidR="00F10C55" w:rsidRPr="00F10C55" w:rsidRDefault="00F10C55" w:rsidP="00F10C55">
      <w:pPr>
        <w:numPr>
          <w:ilvl w:val="0"/>
          <w:numId w:val="353"/>
        </w:numPr>
        <w:contextualSpacing/>
        <w:rPr>
          <w:rFonts w:eastAsia="Calibri"/>
        </w:rPr>
      </w:pPr>
      <w:r w:rsidRPr="00F10C55">
        <w:rPr>
          <w:rFonts w:eastAsia="Calibri"/>
          <w:u w:val="single"/>
          <w:rtl/>
        </w:rPr>
        <w:t>במשפט אזרחי – העד פעל מטעם הלקוח בנושא המשפט</w:t>
      </w:r>
      <w:r w:rsidRPr="00F10C55">
        <w:rPr>
          <w:rFonts w:eastAsia="Calibri" w:hint="cs"/>
          <w:u w:val="single"/>
          <w:rtl/>
        </w:rPr>
        <w:t xml:space="preserve"> (למשל </w:t>
      </w:r>
      <w:r w:rsidRPr="00F10C55">
        <w:rPr>
          <w:rFonts w:eastAsia="Calibri"/>
          <w:u w:val="single"/>
          <w:rtl/>
        </w:rPr>
        <w:t>–</w:t>
      </w:r>
      <w:r w:rsidRPr="00F10C55">
        <w:rPr>
          <w:rFonts w:eastAsia="Calibri" w:hint="cs"/>
          <w:u w:val="single"/>
          <w:rtl/>
        </w:rPr>
        <w:t xml:space="preserve"> הועסק ע"י הלקוח)-</w:t>
      </w:r>
      <w:r w:rsidRPr="00F10C55">
        <w:rPr>
          <w:rFonts w:eastAsia="Calibri" w:hint="cs"/>
          <w:rtl/>
        </w:rPr>
        <w:t xml:space="preserve"> אוכל לשוחח עם עד של הצד השני אם הוא פעל מטעם הלקוח שלי בנושא המשפט, למשל אם הלקוחה שלי היא חברה וכעת תובעים אותה ברשלנות בגין פעולה שעשה עובד, והצד השני מיהר להזמין את העובד לעדות. עדיין לא אוכל לייצג את החברה מבלי לשוחח עם העד, כך שבמקרה כזה מותר לשוחח איתו למרות שהצד השני זימן אותו לעדות.    </w:t>
      </w:r>
    </w:p>
    <w:p w14:paraId="4D950198" w14:textId="77777777" w:rsidR="00F10C55" w:rsidRPr="00F10C55" w:rsidRDefault="00F10C55" w:rsidP="00F10C55">
      <w:pPr>
        <w:numPr>
          <w:ilvl w:val="0"/>
          <w:numId w:val="353"/>
        </w:numPr>
        <w:contextualSpacing/>
        <w:rPr>
          <w:rFonts w:eastAsia="Calibri"/>
        </w:rPr>
      </w:pPr>
      <w:r w:rsidRPr="00F10C55">
        <w:rPr>
          <w:rFonts w:eastAsia="Calibri"/>
          <w:u w:val="single"/>
          <w:rtl/>
        </w:rPr>
        <w:t>ניתן אישור בית המשפט לכך (שיכול לקבוע תנאים לאישור</w:t>
      </w:r>
      <w:r w:rsidRPr="00F10C55">
        <w:rPr>
          <w:rFonts w:eastAsia="Calibri" w:hint="cs"/>
          <w:rtl/>
        </w:rPr>
        <w:t xml:space="preserve">)- אם יש מקרה שלא נופל בחריגים לעיל, אך עדיין יש הצדקה אפשר לקבל אישור מביהמ"ש. </w:t>
      </w:r>
    </w:p>
    <w:p w14:paraId="686AF344" w14:textId="77777777" w:rsidR="00F10C55" w:rsidRPr="00F10C55" w:rsidRDefault="00F10C55" w:rsidP="00F10C55">
      <w:pPr>
        <w:numPr>
          <w:ilvl w:val="0"/>
          <w:numId w:val="353"/>
        </w:numPr>
        <w:contextualSpacing/>
        <w:rPr>
          <w:rFonts w:eastAsia="Calibri"/>
          <w:rtl/>
        </w:rPr>
      </w:pPr>
      <w:r w:rsidRPr="00F10C55">
        <w:rPr>
          <w:rFonts w:eastAsia="Calibri"/>
          <w:u w:val="single"/>
          <w:rtl/>
        </w:rPr>
        <w:t>ניתן אישור הוועד המחוזי (שיכול לקבוע תנאים לאישור</w:t>
      </w:r>
      <w:r w:rsidRPr="00F10C55">
        <w:rPr>
          <w:rFonts w:eastAsia="Calibri"/>
          <w:rtl/>
        </w:rPr>
        <w:t>)</w:t>
      </w:r>
      <w:r w:rsidRPr="00F10C55">
        <w:rPr>
          <w:rFonts w:eastAsia="Calibri" w:hint="cs"/>
          <w:rtl/>
        </w:rPr>
        <w:t>. לדוגמה, להסכים לפגישה בתנאי שעו"ד הצד שכנגד ינכח בפגישה.</w:t>
      </w:r>
    </w:p>
    <w:p w14:paraId="6A0369BE" w14:textId="77777777" w:rsidR="00F10C55" w:rsidRPr="00F10C55" w:rsidRDefault="00F10C55" w:rsidP="00F10C55">
      <w:pPr>
        <w:rPr>
          <w:rFonts w:eastAsia="Calibri"/>
          <w:rtl/>
        </w:rPr>
      </w:pPr>
      <w:r w:rsidRPr="00F10C55">
        <w:rPr>
          <w:rFonts w:eastAsia="Calibri" w:hint="cs"/>
          <w:rtl/>
        </w:rPr>
        <w:t xml:space="preserve">כלומר הכלל: כל צד מדבר עם העדים שלו ולא ניתן לדבר עם העדים שכנגד. אבל יש מצבים שזה לא הגיוני ולכן צריך לבדוק אם זה נופל בחריגים. </w:t>
      </w:r>
    </w:p>
    <w:p w14:paraId="1FFC8966" w14:textId="77777777" w:rsidR="00F10C55" w:rsidRPr="00F10C55" w:rsidRDefault="00F10C55" w:rsidP="00F10C55">
      <w:pPr>
        <w:rPr>
          <w:rFonts w:eastAsia="Calibri"/>
        </w:rPr>
      </w:pPr>
      <w:r w:rsidRPr="00F10C55">
        <w:rPr>
          <w:rFonts w:eastAsia="Calibri" w:hint="cs"/>
          <w:rtl/>
        </w:rPr>
        <w:t xml:space="preserve">מטרת </w:t>
      </w:r>
      <w:r w:rsidRPr="00F10C55">
        <w:rPr>
          <w:rFonts w:eastAsia="Calibri"/>
          <w:rtl/>
        </w:rPr>
        <w:t>הכלל היא למנוע מעורך הדין לפגוש את עדי הצד שכנגד, כאשר הסכנה היא שמפגש כזה עשוי להשפיע על תוכן העדות</w:t>
      </w:r>
      <w:r w:rsidRPr="00F10C55">
        <w:rPr>
          <w:rFonts w:eastAsia="Calibri" w:hint="cs"/>
          <w:rtl/>
        </w:rPr>
        <w:t xml:space="preserve"> של העדים שכנגד.</w:t>
      </w:r>
      <w:r w:rsidRPr="00F10C55">
        <w:rPr>
          <w:rFonts w:eastAsia="Calibri"/>
          <w:rtl/>
        </w:rPr>
        <w:br/>
        <w:t>יחד עם זאת, ברור כי אם הצד שכנגד מזמין לעדות את לקוחו של עוה"ד, או מי שפעל בשם הלקוח בנושא (למשל עובד של הלקוח שביצע את הפעולה נשוא הסכסוך המשפטי), או כשמדובר בתאגיד – מנהליו הפועלים בשמו – לא ניתן למנוע מפגש בין עוה"ד המייצג לכל אלה, אחרת תיפגע יכולתו לייצג את הלקוח.</w:t>
      </w:r>
    </w:p>
    <w:p w14:paraId="362FCCB2" w14:textId="77777777" w:rsidR="00F10C55" w:rsidRPr="00F10C55" w:rsidRDefault="00F10C55" w:rsidP="00F10C55">
      <w:pPr>
        <w:rPr>
          <w:rFonts w:eastAsia="Calibri"/>
        </w:rPr>
      </w:pPr>
      <w:r w:rsidRPr="00F10C55">
        <w:rPr>
          <w:rFonts w:eastAsia="Calibri"/>
          <w:b/>
          <w:bCs/>
          <w:rtl/>
        </w:rPr>
        <w:t>חקירה נגדית בהגינות</w:t>
      </w:r>
    </w:p>
    <w:p w14:paraId="62CC9CCF" w14:textId="77777777" w:rsidR="00F10C55" w:rsidRPr="00F10C55" w:rsidRDefault="00F10C55" w:rsidP="00F10C55">
      <w:pPr>
        <w:rPr>
          <w:rFonts w:eastAsia="Calibri"/>
          <w:i/>
          <w:iCs/>
          <w:rtl/>
        </w:rPr>
      </w:pPr>
      <w:r w:rsidRPr="00F10C55">
        <w:rPr>
          <w:rFonts w:eastAsia="Calibri"/>
          <w:i/>
          <w:iCs/>
          <w:rtl/>
        </w:rPr>
        <w:t>38.  לא ישאל עורך דין, בחקירה נגדית, שאלות הנוגעות למהימנותו של עד, במטרה להטיל דופי באופיו, ואשר אין להן, מבחינה אחרת, נגיעה לעני</w:t>
      </w:r>
      <w:r w:rsidRPr="00F10C55">
        <w:rPr>
          <w:rFonts w:eastAsia="Calibri" w:hint="cs"/>
          <w:i/>
          <w:iCs/>
          <w:rtl/>
        </w:rPr>
        <w:t>י</w:t>
      </w:r>
      <w:r w:rsidRPr="00F10C55">
        <w:rPr>
          <w:rFonts w:eastAsia="Calibri"/>
          <w:i/>
          <w:iCs/>
          <w:rtl/>
        </w:rPr>
        <w:t>ן הנדון, אלא אם כן יש לחוקר יסוד סביר להאמין שהמשתמע מהשאלה הוא אמת או שיש לו בסיס נאות.</w:t>
      </w:r>
    </w:p>
    <w:p w14:paraId="5EA88A5D" w14:textId="77777777" w:rsidR="00F10C55" w:rsidRPr="00F10C55" w:rsidRDefault="00F10C55" w:rsidP="00F10C55">
      <w:pPr>
        <w:rPr>
          <w:rFonts w:eastAsia="Calibri"/>
          <w:rtl/>
        </w:rPr>
      </w:pPr>
      <w:r w:rsidRPr="00F10C55">
        <w:rPr>
          <w:rFonts w:eastAsia="Calibri" w:hint="cs"/>
          <w:rtl/>
        </w:rPr>
        <w:t xml:space="preserve">צריך לנהל חקירה נגדית בהגינות. ד"ר עופר-צפוני לא מכירה מקרה שהעמידו לדין על חקירה נגדית. יש בכך חופש פעולה גדול. </w:t>
      </w:r>
    </w:p>
    <w:p w14:paraId="02D0F179" w14:textId="77777777" w:rsidR="00F10C55" w:rsidRPr="00F10C55" w:rsidRDefault="00F10C55" w:rsidP="00F10C55">
      <w:pPr>
        <w:rPr>
          <w:rFonts w:eastAsia="Calibri"/>
        </w:rPr>
      </w:pPr>
      <w:r w:rsidRPr="00F10C55">
        <w:rPr>
          <w:rFonts w:eastAsia="Calibri"/>
          <w:b/>
          <w:bCs/>
          <w:rtl/>
        </w:rPr>
        <w:t xml:space="preserve">עורך דין </w:t>
      </w:r>
      <w:r w:rsidRPr="00F10C55">
        <w:rPr>
          <w:rFonts w:eastAsia="Calibri" w:hint="cs"/>
          <w:b/>
          <w:bCs/>
          <w:rtl/>
        </w:rPr>
        <w:t xml:space="preserve">בהליך </w:t>
      </w:r>
      <w:r w:rsidRPr="00F10C55">
        <w:rPr>
          <w:rFonts w:eastAsia="Calibri"/>
          <w:b/>
          <w:bCs/>
          <w:rtl/>
        </w:rPr>
        <w:t>כעד</w:t>
      </w:r>
      <w:r w:rsidRPr="00F10C55">
        <w:rPr>
          <w:rFonts w:eastAsia="Calibri" w:hint="cs"/>
          <w:b/>
          <w:bCs/>
          <w:rtl/>
        </w:rPr>
        <w:t xml:space="preserve"> באותו ההליך</w:t>
      </w:r>
    </w:p>
    <w:p w14:paraId="24CC60B6" w14:textId="77777777" w:rsidR="00F10C55" w:rsidRPr="00F10C55" w:rsidRDefault="00F10C55" w:rsidP="00F10C55">
      <w:pPr>
        <w:rPr>
          <w:rFonts w:eastAsia="Calibri"/>
          <w:rtl/>
        </w:rPr>
      </w:pPr>
      <w:r w:rsidRPr="00F10C55">
        <w:rPr>
          <w:rFonts w:eastAsia="Calibri" w:hint="cs"/>
          <w:rtl/>
        </w:rPr>
        <w:t>מתייחס למצב האם עו"ד יכולה להיות גם עו"ד מייצגת וגם עדה באותו ההליך? התפיסה היא שזה לא מתאים ולא ראוי. עדה צריכה לספר בצורה סובייקטיבית, ועו"ד יש לה תפקיד אובייקטיבי, חייבת להיות אמינה ואם פתאום העדות פחות אמינה איך זה יכול להסתדר?</w:t>
      </w:r>
    </w:p>
    <w:p w14:paraId="4FA6F0F9" w14:textId="77777777" w:rsidR="00F10C55" w:rsidRPr="00F10C55" w:rsidRDefault="00F10C55" w:rsidP="00F10C55">
      <w:pPr>
        <w:rPr>
          <w:rFonts w:eastAsia="Calibri"/>
          <w:i/>
          <w:iCs/>
          <w:rtl/>
        </w:rPr>
      </w:pPr>
      <w:r w:rsidRPr="00F10C55">
        <w:rPr>
          <w:rFonts w:eastAsia="Calibri" w:hint="cs"/>
          <w:i/>
          <w:iCs/>
          <w:rtl/>
        </w:rPr>
        <w:t>36</w:t>
      </w:r>
      <w:r w:rsidRPr="00F10C55">
        <w:rPr>
          <w:rFonts w:eastAsia="Calibri"/>
          <w:i/>
          <w:iCs/>
          <w:rtl/>
        </w:rPr>
        <w:t>.  (א)  לא ייצג עורך דין אדם בהליכים משפטיים, לרבות ערעור, אם הוא עומד להעיד מטעם אותו אדם באחד משלבי ההליכים האמורים</w:t>
      </w:r>
      <w:r w:rsidRPr="00F10C55">
        <w:rPr>
          <w:rFonts w:eastAsia="Calibri" w:hint="cs"/>
          <w:i/>
          <w:iCs/>
          <w:rtl/>
        </w:rPr>
        <w:t xml:space="preserve"> (התפישה </w:t>
      </w:r>
      <w:r w:rsidRPr="00F10C55">
        <w:rPr>
          <w:rFonts w:eastAsia="Calibri"/>
          <w:i/>
          <w:iCs/>
          <w:rtl/>
        </w:rPr>
        <w:t>–</w:t>
      </w:r>
      <w:r w:rsidRPr="00F10C55">
        <w:rPr>
          <w:rFonts w:eastAsia="Calibri" w:hint="cs"/>
          <w:i/>
          <w:iCs/>
          <w:rtl/>
        </w:rPr>
        <w:t xml:space="preserve"> מדובר במצב לא ראוי)</w:t>
      </w:r>
      <w:r w:rsidRPr="00F10C55">
        <w:rPr>
          <w:rFonts w:eastAsia="Calibri"/>
          <w:i/>
          <w:iCs/>
          <w:rtl/>
        </w:rPr>
        <w:t>; נקרא עורך הדין להעיד מטעמו של אדם אחרי שהחל לייצגו - יחדל מן הייצוג.</w:t>
      </w:r>
    </w:p>
    <w:p w14:paraId="52775C8B" w14:textId="77777777" w:rsidR="00F10C55" w:rsidRPr="00F10C55" w:rsidRDefault="00F10C55" w:rsidP="00F10C55">
      <w:pPr>
        <w:rPr>
          <w:rFonts w:eastAsia="Calibri"/>
          <w:i/>
          <w:iCs/>
        </w:rPr>
      </w:pPr>
      <w:r w:rsidRPr="00F10C55">
        <w:rPr>
          <w:rFonts w:eastAsia="Calibri"/>
          <w:i/>
          <w:iCs/>
          <w:rtl/>
        </w:rPr>
        <w:t>          (ב)  הוראות סעיף קטן (א) לא יחולו על מסירת עדות כשעורך דין נקרא להעיד בידי בעל דין יריב, או בעני</w:t>
      </w:r>
      <w:r w:rsidRPr="00F10C55">
        <w:rPr>
          <w:rFonts w:eastAsia="Calibri" w:hint="cs"/>
          <w:i/>
          <w:iCs/>
          <w:rtl/>
        </w:rPr>
        <w:t>י</w:t>
      </w:r>
      <w:r w:rsidRPr="00F10C55">
        <w:rPr>
          <w:rFonts w:eastAsia="Calibri"/>
          <w:i/>
          <w:iCs/>
          <w:rtl/>
        </w:rPr>
        <w:t>ן שהוא טכני או ברשות בית המשפט או ברשות הועד המחוזי.</w:t>
      </w:r>
    </w:p>
    <w:p w14:paraId="48262367" w14:textId="77777777" w:rsidR="00F10C55" w:rsidRPr="00F10C55" w:rsidRDefault="00F10C55" w:rsidP="00F10C55">
      <w:pPr>
        <w:rPr>
          <w:rFonts w:eastAsia="Calibri"/>
          <w:rtl/>
        </w:rPr>
      </w:pPr>
      <w:r w:rsidRPr="00F10C55">
        <w:rPr>
          <w:rFonts w:eastAsia="Calibri" w:hint="cs"/>
          <w:rtl/>
        </w:rPr>
        <w:t xml:space="preserve">משקף את התפיסה שזה לא ראוי. אם עו"ד מייצג כעת להעיד מטעם הלקוח שלו, הוא צריך להפסיק את הייצוג. כך שאם הוא יודע מלכתחילה שהוא צריך להעיד, אסור לו לקחת את הייצוג. וגם אם זה קורה בהמשך, נודע לעו"ד שהוא צריך להעיד מטעם הלקוח- הוא צריך להפסיק את הייצוג. </w:t>
      </w:r>
    </w:p>
    <w:p w14:paraId="7A28F743" w14:textId="77777777" w:rsidR="00F10C55" w:rsidRPr="00F10C55" w:rsidRDefault="00F10C55" w:rsidP="00F10C55">
      <w:pPr>
        <w:rPr>
          <w:rFonts w:eastAsia="Calibri"/>
        </w:rPr>
      </w:pPr>
      <w:r w:rsidRPr="00F10C55">
        <w:rPr>
          <w:rFonts w:eastAsia="Calibri"/>
          <w:u w:val="single"/>
          <w:rtl/>
        </w:rPr>
        <w:t>הכלל</w:t>
      </w:r>
      <w:r w:rsidRPr="00F10C55">
        <w:rPr>
          <w:rFonts w:eastAsia="Calibri"/>
          <w:rtl/>
        </w:rPr>
        <w:t>: לא ייצג עו"ד לקוח בהליך משפטי אם הוא עומד להעיד מטעם הלקוח (כך למשל אם עו"ד ייצג אדם במו"מ כלשהו וכעת עליו להעיד מטעם לקוחו על נסיבות המו"מ, לא יוכל אותו עו"ד לייצג בהליך המשפטי).</w:t>
      </w:r>
    </w:p>
    <w:p w14:paraId="10A2C52C" w14:textId="77777777" w:rsidR="00F10C55" w:rsidRPr="00F10C55" w:rsidRDefault="00F10C55" w:rsidP="00F10C55">
      <w:pPr>
        <w:rPr>
          <w:rFonts w:eastAsia="Calibri"/>
          <w:u w:val="single"/>
        </w:rPr>
      </w:pPr>
      <w:r w:rsidRPr="00F10C55">
        <w:rPr>
          <w:rFonts w:eastAsia="Calibri"/>
          <w:u w:val="single"/>
          <w:rtl/>
        </w:rPr>
        <w:t>חריגים לכלל:</w:t>
      </w:r>
    </w:p>
    <w:p w14:paraId="4F72D7F7" w14:textId="77777777" w:rsidR="00F10C55" w:rsidRPr="00F10C55" w:rsidRDefault="00F10C55" w:rsidP="00F10C55">
      <w:pPr>
        <w:numPr>
          <w:ilvl w:val="0"/>
          <w:numId w:val="352"/>
        </w:numPr>
        <w:contextualSpacing/>
        <w:rPr>
          <w:rFonts w:eastAsia="Calibri"/>
        </w:rPr>
      </w:pPr>
      <w:r w:rsidRPr="00F10C55">
        <w:rPr>
          <w:rFonts w:eastAsia="Calibri"/>
          <w:u w:val="single"/>
          <w:rtl/>
        </w:rPr>
        <w:t>כאשר עוה"ד נקרא להעיד בידי בעל הדין שכנגד (</w:t>
      </w:r>
      <w:r w:rsidRPr="00F10C55">
        <w:rPr>
          <w:rFonts w:eastAsia="Calibri"/>
          <w:rtl/>
        </w:rPr>
        <w:t>מחשש שכך יוכל הצד שכנגד למנוע מעו"ד "לא רצוי" לייצג בהליך את הצד השני)</w:t>
      </w:r>
      <w:r w:rsidRPr="00F10C55">
        <w:rPr>
          <w:rFonts w:eastAsia="Calibri" w:hint="cs"/>
          <w:rtl/>
        </w:rPr>
        <w:t xml:space="preserve">- כלומר כאשר הצד השני מזמין את עו"ד לעדות זה לא מונע ממנה להמשיך לייצג, כי אחרת עו"ד היו כל הזמן מזמינים לעדות את עוה"ד של הצד השני והיו פוסלים את העדות. </w:t>
      </w:r>
    </w:p>
    <w:p w14:paraId="03D3F44D" w14:textId="77777777" w:rsidR="00F10C55" w:rsidRPr="00F10C55" w:rsidRDefault="00F10C55" w:rsidP="00F10C55">
      <w:pPr>
        <w:numPr>
          <w:ilvl w:val="0"/>
          <w:numId w:val="352"/>
        </w:numPr>
        <w:contextualSpacing/>
        <w:rPr>
          <w:rFonts w:eastAsia="Calibri"/>
        </w:rPr>
      </w:pPr>
      <w:r w:rsidRPr="00F10C55">
        <w:rPr>
          <w:rFonts w:eastAsia="Calibri"/>
          <w:rtl/>
        </w:rPr>
        <w:t>כאשר העדות היא רק בעניין טכני (למשל: מסירת מסמך לצד השני)</w:t>
      </w:r>
      <w:r w:rsidRPr="00F10C55">
        <w:rPr>
          <w:rFonts w:eastAsia="Calibri"/>
        </w:rPr>
        <w:t>;</w:t>
      </w:r>
    </w:p>
    <w:p w14:paraId="754FF214" w14:textId="77777777" w:rsidR="00F10C55" w:rsidRPr="00F10C55" w:rsidRDefault="00F10C55" w:rsidP="00F10C55">
      <w:pPr>
        <w:numPr>
          <w:ilvl w:val="0"/>
          <w:numId w:val="352"/>
        </w:numPr>
        <w:contextualSpacing/>
        <w:rPr>
          <w:rFonts w:eastAsia="Calibri"/>
        </w:rPr>
      </w:pPr>
      <w:r w:rsidRPr="00F10C55">
        <w:rPr>
          <w:rFonts w:eastAsia="Calibri"/>
          <w:rtl/>
        </w:rPr>
        <w:t>ברשות ביהמ"ש</w:t>
      </w:r>
      <w:r w:rsidRPr="00F10C55">
        <w:rPr>
          <w:rFonts w:eastAsia="Calibri"/>
        </w:rPr>
        <w:t>;</w:t>
      </w:r>
    </w:p>
    <w:p w14:paraId="1706EDBE" w14:textId="77777777" w:rsidR="00F10C55" w:rsidRPr="00F10C55" w:rsidRDefault="00F10C55" w:rsidP="00F10C55">
      <w:pPr>
        <w:numPr>
          <w:ilvl w:val="0"/>
          <w:numId w:val="352"/>
        </w:numPr>
        <w:contextualSpacing/>
        <w:rPr>
          <w:rFonts w:eastAsia="Calibri"/>
        </w:rPr>
      </w:pPr>
      <w:r w:rsidRPr="00F10C55">
        <w:rPr>
          <w:rFonts w:eastAsia="Calibri"/>
          <w:rtl/>
        </w:rPr>
        <w:t>ברשות הוועד המחוזי.</w:t>
      </w:r>
    </w:p>
    <w:p w14:paraId="7FDB4AE4" w14:textId="77777777" w:rsidR="00F10C55" w:rsidRPr="00F10C55" w:rsidRDefault="00F10C55" w:rsidP="00F10C55">
      <w:pPr>
        <w:rPr>
          <w:rFonts w:eastAsia="Calibri"/>
          <w:rtl/>
        </w:rPr>
      </w:pPr>
      <w:r w:rsidRPr="00F10C55">
        <w:rPr>
          <w:rFonts w:eastAsia="Calibri"/>
          <w:rtl/>
        </w:rPr>
        <w:t xml:space="preserve">הרציונל העומד מאחרי האיסור להעיד לייצג באותו תיק קשור לאופי תפקידו של עורך הדין בהשוואה לזה של עד והצורך ליצור חיץ בין שני התפקידים. עד הוא בעל תפקיד סובייקטיבי – הוא חייב להאמין במה שהוא אומר, ואילו עורך דין הוא בעל תפקיד אובייקטיבי - עליו לטעון טיעונים טובים המשקפים את גרסת לקוחו, אך הוא אינו חייב להאמין במה שהוא אומר. בנוסף, השופט חייב להתייחס בחשד לדברי העדים ודווקא לעובדות שמועלות בפניו על ידי עורכי דין הוא מצווה לתת אימון רב במיוחד לאור חובת עורך הדין שלא להטעות את בית המשפט. רציונל נוסף לכלל הוא החשש להשפעה השלילית שתהיה כאשר בית המשפט יאמץ או לא יאמץ את עדות עורך הדין כעד. אם בית המשפט יאמץ את עדות עורך הדין כעד, יש </w:t>
      </w:r>
      <w:r w:rsidRPr="00F10C55">
        <w:rPr>
          <w:rFonts w:eastAsia="Calibri"/>
          <w:rtl/>
        </w:rPr>
        <w:lastRenderedPageBreak/>
        <w:t xml:space="preserve">שיחשבו שזה רק בגלל שמדובר בעורך דין ובית המשפט העדיפו </w:t>
      </w:r>
      <w:r w:rsidRPr="00F10C55">
        <w:rPr>
          <w:rFonts w:eastAsia="Calibri" w:hint="cs"/>
          <w:rtl/>
        </w:rPr>
        <w:t xml:space="preserve">אותו </w:t>
      </w:r>
      <w:r w:rsidRPr="00F10C55">
        <w:rPr>
          <w:rFonts w:eastAsia="Calibri"/>
          <w:rtl/>
        </w:rPr>
        <w:t>באופן פסול. אם בית המשפט לא יאמץ את עדותו, או יקבע שאינו מאמין לעדות עורך הדין, אזי איך יוכל עורך הדין להמשיך ולייצג באותו תיק</w:t>
      </w:r>
      <w:r w:rsidRPr="00F10C55">
        <w:rPr>
          <w:rFonts w:eastAsia="Calibri" w:hint="cs"/>
          <w:rtl/>
        </w:rPr>
        <w:t xml:space="preserve"> </w:t>
      </w:r>
      <w:r w:rsidRPr="00F10C55">
        <w:rPr>
          <w:rFonts w:eastAsia="Calibri"/>
          <w:rtl/>
        </w:rPr>
        <w:t>(ראו לימור זר גוטמן, גיליון 31 לביטאון אתיקה מקצועית).</w:t>
      </w:r>
    </w:p>
    <w:p w14:paraId="1AD507DD" w14:textId="77777777" w:rsidR="00F10C55" w:rsidRPr="00F10C55" w:rsidRDefault="00F10C55" w:rsidP="00F10C55">
      <w:pPr>
        <w:rPr>
          <w:rFonts w:eastAsia="Calibri"/>
          <w:b/>
          <w:bCs/>
          <w:rtl/>
        </w:rPr>
      </w:pPr>
      <w:r w:rsidRPr="00F10C55">
        <w:rPr>
          <w:rFonts w:eastAsia="Calibri" w:hint="cs"/>
          <w:b/>
          <w:bCs/>
          <w:rtl/>
        </w:rPr>
        <w:t>שאלות מבחינות לשכה</w:t>
      </w:r>
    </w:p>
    <w:p w14:paraId="799B66A6" w14:textId="77777777" w:rsidR="00F10C55" w:rsidRPr="00F10C55" w:rsidRDefault="00F10C55" w:rsidP="00F10C55">
      <w:pPr>
        <w:rPr>
          <w:rFonts w:eastAsia="Calibri"/>
          <w:rtl/>
        </w:rPr>
      </w:pPr>
      <w:r w:rsidRPr="00F10C55">
        <w:rPr>
          <w:rFonts w:eastAsia="Calibri" w:hint="cs"/>
          <w:u w:val="single"/>
          <w:rtl/>
        </w:rPr>
        <w:t>שאלה 1:</w:t>
      </w:r>
      <w:r w:rsidRPr="00F10C55">
        <w:rPr>
          <w:rFonts w:eastAsia="Calibri" w:hint="cs"/>
          <w:rtl/>
        </w:rPr>
        <w:t xml:space="preserve"> </w:t>
      </w:r>
      <w:r w:rsidRPr="00F10C55">
        <w:rPr>
          <w:rFonts w:eastAsia="Calibri"/>
          <w:rtl/>
        </w:rPr>
        <w:t>עו"ד המייצג תובע בהליכים אזרחיים, מבצע לנתבע מסירה אישית של ההזמנה לדין וכתב התביעה, ע"י הדבקת המסמכים על דלת מען הנתבע, בהעדרו. הנתבע לא מתגונן וניתן נגדו פסק דין. הנתבע מבקש ביטול פסק הדין וטוען כי ההזמנה לדין וכתב התביעה לא הומצאו לו כדין. על עוה"ד ליתן תצהיר על נסיבות המצאת המסמכים.</w:t>
      </w:r>
      <w:r w:rsidRPr="00F10C55">
        <w:rPr>
          <w:rFonts w:eastAsia="Calibri" w:hint="cs"/>
          <w:b/>
          <w:bCs/>
          <w:rtl/>
        </w:rPr>
        <w:t xml:space="preserve"> </w:t>
      </w:r>
      <w:r w:rsidRPr="00F10C55">
        <w:rPr>
          <w:rFonts w:eastAsia="Calibri"/>
          <w:rtl/>
        </w:rPr>
        <w:t>האם מותר לעוה"ד להמשיך ולייצג את התובע בבית המשפט?</w:t>
      </w:r>
    </w:p>
    <w:p w14:paraId="59BDE570" w14:textId="77777777" w:rsidR="00F10C55" w:rsidRPr="00F10C55" w:rsidRDefault="00F10C55" w:rsidP="00F10C55">
      <w:pPr>
        <w:numPr>
          <w:ilvl w:val="0"/>
          <w:numId w:val="354"/>
        </w:numPr>
        <w:contextualSpacing/>
        <w:rPr>
          <w:rFonts w:eastAsia="Calibri"/>
          <w:rtl/>
        </w:rPr>
      </w:pPr>
      <w:r w:rsidRPr="00F10C55">
        <w:rPr>
          <w:rFonts w:eastAsia="Calibri"/>
          <w:rtl/>
        </w:rPr>
        <w:t>לעורך הדין אסור להמשיך לייצג את התובע אלא אם כן קיבל את רשות בית המשפט או ועדת האתיקה המחוזית.</w:t>
      </w:r>
    </w:p>
    <w:p w14:paraId="6517F2B2" w14:textId="77777777" w:rsidR="00F10C55" w:rsidRPr="00F10C55" w:rsidRDefault="00F10C55" w:rsidP="00F10C55">
      <w:pPr>
        <w:numPr>
          <w:ilvl w:val="0"/>
          <w:numId w:val="354"/>
        </w:numPr>
        <w:contextualSpacing/>
        <w:rPr>
          <w:rFonts w:eastAsia="Calibri"/>
          <w:rtl/>
        </w:rPr>
      </w:pPr>
      <w:r w:rsidRPr="00F10C55">
        <w:rPr>
          <w:rFonts w:eastAsia="Calibri"/>
          <w:rtl/>
        </w:rPr>
        <w:t>לעורך הדין מותר להמשיך לייצג את התובע. הנתבע אינו יכול לפגוע בזכות הייצוג של התובע ע"י טענות שקריות בדבר העדר המצאת המסמכים.</w:t>
      </w:r>
    </w:p>
    <w:p w14:paraId="62C67DEA" w14:textId="77777777" w:rsidR="00F10C55" w:rsidRPr="00F10C55" w:rsidRDefault="00F10C55" w:rsidP="00F10C55">
      <w:pPr>
        <w:numPr>
          <w:ilvl w:val="0"/>
          <w:numId w:val="354"/>
        </w:numPr>
        <w:contextualSpacing/>
        <w:rPr>
          <w:rFonts w:eastAsia="Calibri"/>
          <w:rtl/>
        </w:rPr>
      </w:pPr>
      <w:r w:rsidRPr="00F10C55">
        <w:rPr>
          <w:rFonts w:eastAsia="Calibri"/>
          <w:rtl/>
        </w:rPr>
        <w:t>לעורך הדין אסור להמשיך לייצג את התובע. אם ייקבע שהעיד עדות שקר, יהיה בהמשך ייצוג התובע על ידו, משום פגיעה בעניינו של התובע.</w:t>
      </w:r>
    </w:p>
    <w:p w14:paraId="73D95F62" w14:textId="77777777" w:rsidR="00F10C55" w:rsidRPr="00F10C55" w:rsidRDefault="00F10C55" w:rsidP="00F10C55">
      <w:pPr>
        <w:numPr>
          <w:ilvl w:val="0"/>
          <w:numId w:val="354"/>
        </w:numPr>
        <w:contextualSpacing/>
        <w:rPr>
          <w:rFonts w:eastAsia="Calibri"/>
        </w:rPr>
      </w:pPr>
      <w:r w:rsidRPr="00F10C55">
        <w:rPr>
          <w:rFonts w:eastAsia="Calibri"/>
          <w:rtl/>
        </w:rPr>
        <w:t>לעורך הדין מותר להמשיך לייצג את התובע. תצהירו הוא בעניין טכני - אופן המצאת המסמכים על ידו.</w:t>
      </w:r>
    </w:p>
    <w:p w14:paraId="752D2996" w14:textId="77777777" w:rsidR="00F10C55" w:rsidRPr="00F10C55" w:rsidRDefault="00F10C55" w:rsidP="00F10C55">
      <w:pPr>
        <w:rPr>
          <w:rFonts w:eastAsia="Calibri"/>
          <w:rtl/>
        </w:rPr>
      </w:pPr>
      <w:r w:rsidRPr="00F10C55">
        <w:rPr>
          <w:rFonts w:eastAsia="Calibri" w:hint="cs"/>
          <w:rtl/>
        </w:rPr>
        <w:t>לזכור כי תצהיר נחשב כעדות!</w:t>
      </w:r>
    </w:p>
    <w:p w14:paraId="60A14A6A" w14:textId="77777777" w:rsidR="00F10C55" w:rsidRPr="00F10C55" w:rsidRDefault="00F10C55" w:rsidP="00F10C55">
      <w:pPr>
        <w:rPr>
          <w:rFonts w:eastAsia="Calibri"/>
          <w:rtl/>
        </w:rPr>
      </w:pPr>
      <w:r w:rsidRPr="00F10C55">
        <w:rPr>
          <w:rFonts w:eastAsia="Calibri" w:hint="cs"/>
          <w:rtl/>
        </w:rPr>
        <w:t xml:space="preserve">תשובה: ד'. מותר לעו"ד להמשיך לייצג את התובע כי התצהיר פה הוא בעניין טכני. המצאה ומסירה נחשבות לעניין טכני ולא מהותי. </w:t>
      </w:r>
    </w:p>
    <w:p w14:paraId="26B0A624" w14:textId="77777777" w:rsidR="00F10C55" w:rsidRPr="00F10C55" w:rsidRDefault="00F10C55" w:rsidP="00F10C55">
      <w:pPr>
        <w:rPr>
          <w:rFonts w:eastAsia="Calibri"/>
          <w:rtl/>
        </w:rPr>
      </w:pPr>
      <w:r w:rsidRPr="00F10C55">
        <w:rPr>
          <w:rFonts w:eastAsia="Calibri" w:hint="cs"/>
          <w:u w:val="single"/>
          <w:rtl/>
        </w:rPr>
        <w:t>שאלה 2</w:t>
      </w:r>
      <w:r w:rsidRPr="00F10C55">
        <w:rPr>
          <w:rFonts w:eastAsia="Calibri" w:hint="cs"/>
          <w:rtl/>
        </w:rPr>
        <w:t xml:space="preserve">: </w:t>
      </w:r>
      <w:r w:rsidRPr="00F10C55">
        <w:rPr>
          <w:rFonts w:eastAsia="Calibri"/>
          <w:rtl/>
        </w:rPr>
        <w:t xml:space="preserve">ראובן פונה אליך בבקשה שתייצג אותו בתביעה שהוגשה נגדו על ידי שמעון. שמעון הוא לקוח קבוע שלך ולכן </w:t>
      </w:r>
      <w:r w:rsidRPr="00F10C55">
        <w:rPr>
          <w:rFonts w:eastAsia="Calibri" w:hint="cs"/>
          <w:rtl/>
        </w:rPr>
        <w:t>את</w:t>
      </w:r>
      <w:r w:rsidRPr="00F10C55">
        <w:rPr>
          <w:rFonts w:eastAsia="Calibri"/>
          <w:rtl/>
        </w:rPr>
        <w:t xml:space="preserve"> מסרב</w:t>
      </w:r>
      <w:r w:rsidRPr="00F10C55">
        <w:rPr>
          <w:rFonts w:eastAsia="Calibri" w:hint="cs"/>
          <w:rtl/>
        </w:rPr>
        <w:t>ת</w:t>
      </w:r>
      <w:r w:rsidRPr="00F10C55">
        <w:rPr>
          <w:rFonts w:eastAsia="Calibri"/>
          <w:rtl/>
        </w:rPr>
        <w:t xml:space="preserve"> לבקשת ראובן, אך מפנה אותו לשמואל, שהוא עו"ד עליו </w:t>
      </w:r>
      <w:r w:rsidRPr="00F10C55">
        <w:rPr>
          <w:rFonts w:eastAsia="Calibri" w:hint="cs"/>
          <w:rtl/>
        </w:rPr>
        <w:t>את</w:t>
      </w:r>
      <w:r w:rsidRPr="00F10C55">
        <w:rPr>
          <w:rFonts w:eastAsia="Calibri"/>
          <w:rtl/>
        </w:rPr>
        <w:t xml:space="preserve"> סומ</w:t>
      </w:r>
      <w:r w:rsidRPr="00F10C55">
        <w:rPr>
          <w:rFonts w:eastAsia="Calibri" w:hint="cs"/>
          <w:rtl/>
        </w:rPr>
        <w:t>כת.</w:t>
      </w:r>
      <w:r w:rsidRPr="00F10C55">
        <w:rPr>
          <w:rFonts w:eastAsia="Calibri"/>
          <w:rtl/>
        </w:rPr>
        <w:t xml:space="preserve"> שמואל מציע לך חלק בשכר הטרחה אותו הוא יקבל מראובן. האם הינך רשאי</w:t>
      </w:r>
      <w:r w:rsidRPr="00F10C55">
        <w:rPr>
          <w:rFonts w:eastAsia="Calibri" w:hint="cs"/>
          <w:rtl/>
        </w:rPr>
        <w:t>ת</w:t>
      </w:r>
      <w:r w:rsidRPr="00F10C55">
        <w:rPr>
          <w:rFonts w:eastAsia="Calibri"/>
          <w:rtl/>
        </w:rPr>
        <w:t xml:space="preserve"> לקבל הצעה זו?                                                    </w:t>
      </w:r>
    </w:p>
    <w:p w14:paraId="61E2808D" w14:textId="77777777" w:rsidR="00F10C55" w:rsidRPr="00F10C55" w:rsidRDefault="00F10C55" w:rsidP="00F10C55">
      <w:pPr>
        <w:numPr>
          <w:ilvl w:val="0"/>
          <w:numId w:val="349"/>
        </w:numPr>
        <w:contextualSpacing/>
        <w:rPr>
          <w:rFonts w:eastAsia="Calibri"/>
          <w:rtl/>
        </w:rPr>
      </w:pPr>
      <w:r w:rsidRPr="00F10C55">
        <w:rPr>
          <w:rFonts w:eastAsia="Calibri"/>
          <w:rtl/>
        </w:rPr>
        <w:t xml:space="preserve">כן. חובה על שמואל להעביר לך חלק משכר הטרחה שהוא יקבל מראובן מאחר שאתה הפנית אליו את ראובן.                                                        </w:t>
      </w:r>
    </w:p>
    <w:p w14:paraId="496A9A62" w14:textId="77777777" w:rsidR="00F10C55" w:rsidRPr="00F10C55" w:rsidRDefault="00F10C55" w:rsidP="00F10C55">
      <w:pPr>
        <w:numPr>
          <w:ilvl w:val="0"/>
          <w:numId w:val="349"/>
        </w:numPr>
        <w:contextualSpacing/>
        <w:rPr>
          <w:rFonts w:eastAsia="Calibri"/>
          <w:rtl/>
        </w:rPr>
      </w:pPr>
      <w:r w:rsidRPr="00F10C55">
        <w:rPr>
          <w:rFonts w:eastAsia="Calibri"/>
          <w:rtl/>
        </w:rPr>
        <w:t xml:space="preserve">כן. שמואל אינו חייב להעביר לך חלק משכר הטרחה שהוא יקבל מראובן אך אין מניעה שתקבל את הצעת שמואל.                                                  </w:t>
      </w:r>
    </w:p>
    <w:p w14:paraId="19B1706E" w14:textId="77777777" w:rsidR="00F10C55" w:rsidRPr="00F10C55" w:rsidRDefault="00F10C55" w:rsidP="00F10C55">
      <w:pPr>
        <w:numPr>
          <w:ilvl w:val="0"/>
          <w:numId w:val="349"/>
        </w:numPr>
        <w:contextualSpacing/>
        <w:rPr>
          <w:rFonts w:eastAsia="Calibri"/>
          <w:rtl/>
        </w:rPr>
      </w:pPr>
      <w:r w:rsidRPr="00F10C55">
        <w:rPr>
          <w:rFonts w:eastAsia="Calibri"/>
          <w:rtl/>
        </w:rPr>
        <w:t xml:space="preserve">לא. במקרה זה אסור לך לקבל כל חלק משכר הטרחה.                                </w:t>
      </w:r>
    </w:p>
    <w:p w14:paraId="4732E2BC" w14:textId="77777777" w:rsidR="00F10C55" w:rsidRPr="00F10C55" w:rsidRDefault="00F10C55" w:rsidP="00F10C55">
      <w:pPr>
        <w:numPr>
          <w:ilvl w:val="0"/>
          <w:numId w:val="349"/>
        </w:numPr>
        <w:contextualSpacing/>
        <w:rPr>
          <w:rFonts w:eastAsia="Calibri"/>
          <w:rtl/>
        </w:rPr>
      </w:pPr>
      <w:r w:rsidRPr="00F10C55">
        <w:rPr>
          <w:rFonts w:eastAsia="Calibri"/>
          <w:rtl/>
        </w:rPr>
        <w:t xml:space="preserve">לא. לפי המצב המשפטי היום אסור לעורך דין לקבל כל חלק משכר הטרחה שמקבל עורך הדין אליו הוא הפנה לקוח.        </w:t>
      </w:r>
    </w:p>
    <w:p w14:paraId="063117AC" w14:textId="77777777" w:rsidR="00F10C55" w:rsidRPr="00F10C55" w:rsidRDefault="00F10C55" w:rsidP="00F10C55">
      <w:pPr>
        <w:rPr>
          <w:rFonts w:eastAsia="Calibri"/>
          <w:rtl/>
        </w:rPr>
      </w:pPr>
      <w:r w:rsidRPr="00F10C55">
        <w:rPr>
          <w:rFonts w:eastAsia="Calibri" w:hint="cs"/>
          <w:rtl/>
        </w:rPr>
        <w:t xml:space="preserve">תשובה: יש כאן העברה מעו"ד לעו"ד אך הנסיבות הן של ניגוד עניינים. לקוח קבוע= ניגוד עניינים במקרה הזה, ולכן אסור לקבל שום שכר. </w:t>
      </w:r>
    </w:p>
    <w:p w14:paraId="2465DF01" w14:textId="77777777" w:rsidR="00F10C55" w:rsidRPr="00F10C55" w:rsidRDefault="00F10C55" w:rsidP="00F10C55">
      <w:pPr>
        <w:rPr>
          <w:rFonts w:eastAsia="Calibri"/>
          <w:rtl/>
        </w:rPr>
      </w:pPr>
      <w:r w:rsidRPr="00F10C55">
        <w:rPr>
          <w:rFonts w:eastAsia="Calibri" w:hint="cs"/>
          <w:u w:val="single"/>
          <w:rtl/>
        </w:rPr>
        <w:t xml:space="preserve">שאלה 3: </w:t>
      </w:r>
      <w:r w:rsidRPr="00F10C55">
        <w:rPr>
          <w:rFonts w:eastAsia="Calibri"/>
          <w:rtl/>
        </w:rPr>
        <w:t>בשעות הערב המאוחרות מגיעה למשרדו של עו"ד שלמה לקוחה המבקשת ממנו שימהר ויוציא צו עיכוב יציאה מהארץ נגד עו"ד ראובן. לטענתה, עו"ד ראובן מעל בכספי הנאמנות שהוא מחזיק עבורה ונודע לה שהוא מתכנן לברוח מהארץ בעוד מספר ימים. עו"ד שלמה ממהר להגיע למשרדו של עו"ד ראובן המבטיח לו שמחר יופקד הכסף בחשבונה של הלקוחה. למחרת מתפרסם בעיתונים שעו"ד ראובן ברח מהארץ עם כספי לקוחות.</w:t>
      </w:r>
      <w:r w:rsidRPr="00F10C55">
        <w:rPr>
          <w:rFonts w:eastAsia="Calibri" w:hint="cs"/>
          <w:rtl/>
        </w:rPr>
        <w:t xml:space="preserve"> </w:t>
      </w:r>
      <w:r w:rsidRPr="00F10C55">
        <w:rPr>
          <w:rFonts w:eastAsia="Calibri"/>
          <w:rtl/>
        </w:rPr>
        <w:t>האם פעל עו"ד שלמה כשורה?</w:t>
      </w:r>
    </w:p>
    <w:p w14:paraId="7328E1B5" w14:textId="77777777" w:rsidR="00F10C55" w:rsidRPr="00F10C55" w:rsidRDefault="00F10C55" w:rsidP="00F10C55">
      <w:pPr>
        <w:numPr>
          <w:ilvl w:val="0"/>
          <w:numId w:val="355"/>
        </w:numPr>
        <w:contextualSpacing/>
        <w:rPr>
          <w:rFonts w:eastAsia="Calibri"/>
          <w:rtl/>
        </w:rPr>
      </w:pPr>
      <w:r w:rsidRPr="00F10C55">
        <w:rPr>
          <w:rFonts w:eastAsia="Calibri"/>
          <w:rtl/>
        </w:rPr>
        <w:t>כן. בטרם יפתח בהליך משפטי נגד עו"ד אחר, חובה על עורך דין לפנות אל עורך הדין השני בכתב או בעל-פה כדי לנסות ליישב את הסכסוך.</w:t>
      </w:r>
    </w:p>
    <w:p w14:paraId="0267CD60" w14:textId="77777777" w:rsidR="00F10C55" w:rsidRPr="00F10C55" w:rsidRDefault="00F10C55" w:rsidP="00F10C55">
      <w:pPr>
        <w:numPr>
          <w:ilvl w:val="0"/>
          <w:numId w:val="355"/>
        </w:numPr>
        <w:contextualSpacing/>
        <w:rPr>
          <w:rFonts w:eastAsia="Calibri"/>
          <w:rtl/>
        </w:rPr>
      </w:pPr>
      <w:r w:rsidRPr="00F10C55">
        <w:rPr>
          <w:rFonts w:eastAsia="Calibri"/>
          <w:rtl/>
        </w:rPr>
        <w:t>לא, כיוון שלא פנה במקביל גם ללשכת עורכי הדין.</w:t>
      </w:r>
      <w:r w:rsidRPr="00F10C55">
        <w:rPr>
          <w:rFonts w:eastAsia="Calibri"/>
          <w:rtl/>
        </w:rPr>
        <w:tab/>
      </w:r>
    </w:p>
    <w:p w14:paraId="633E8FA6" w14:textId="77777777" w:rsidR="00F10C55" w:rsidRPr="00F10C55" w:rsidRDefault="00F10C55" w:rsidP="00F10C55">
      <w:pPr>
        <w:numPr>
          <w:ilvl w:val="0"/>
          <w:numId w:val="355"/>
        </w:numPr>
        <w:contextualSpacing/>
        <w:rPr>
          <w:rFonts w:eastAsia="Calibri"/>
          <w:rtl/>
        </w:rPr>
      </w:pPr>
      <w:r w:rsidRPr="00F10C55">
        <w:rPr>
          <w:rFonts w:eastAsia="Calibri"/>
          <w:rtl/>
        </w:rPr>
        <w:t>כן. הוא מילא אחר חובת הנאמנות ללקוח וגילה יחס חברי כלפי עו"ד ראובן.</w:t>
      </w:r>
    </w:p>
    <w:p w14:paraId="7219C0D9" w14:textId="77777777" w:rsidR="00F10C55" w:rsidRPr="00F10C55" w:rsidRDefault="00F10C55" w:rsidP="00F10C55">
      <w:pPr>
        <w:numPr>
          <w:ilvl w:val="0"/>
          <w:numId w:val="355"/>
        </w:numPr>
        <w:contextualSpacing/>
        <w:rPr>
          <w:rFonts w:eastAsia="Calibri"/>
          <w:rtl/>
        </w:rPr>
      </w:pPr>
      <w:r w:rsidRPr="00F10C55">
        <w:rPr>
          <w:rFonts w:eastAsia="Calibri"/>
          <w:rtl/>
        </w:rPr>
        <w:t>לא. היה עליו לפנות מיידית בבקשה לצו עיכוב היציאה מהארץ נגד עו"ד ראובן.</w:t>
      </w:r>
      <w:r w:rsidRPr="00F10C55">
        <w:rPr>
          <w:rFonts w:eastAsia="Calibri"/>
          <w:rtl/>
        </w:rPr>
        <w:tab/>
      </w:r>
    </w:p>
    <w:p w14:paraId="61084B1A" w14:textId="77777777" w:rsidR="00F10C55" w:rsidRPr="00F10C55" w:rsidRDefault="00F10C55" w:rsidP="00F10C55">
      <w:pPr>
        <w:rPr>
          <w:rFonts w:eastAsia="Calibri"/>
          <w:rtl/>
        </w:rPr>
      </w:pPr>
      <w:r w:rsidRPr="00F10C55">
        <w:rPr>
          <w:rFonts w:eastAsia="Calibri" w:hint="cs"/>
          <w:u w:val="single"/>
          <w:rtl/>
        </w:rPr>
        <w:t>תשובה:</w:t>
      </w:r>
      <w:r w:rsidRPr="00F10C55">
        <w:rPr>
          <w:rFonts w:eastAsia="Calibri" w:hint="cs"/>
          <w:rtl/>
        </w:rPr>
        <w:t xml:space="preserve"> ד'. יש עו"ד שיש חשד שגנב כספים שהוא מתכנן לברוח מהארץ, בסיטואציה כזאת אם נזהיר אותו הוא יוכל לברוח מהארץ יותר מהר ויכול להיגרם נזק ללקוחה. ולכן התשובה היא ד'. זאת אומרת הכלל הוא באמת א'- של חובה לנסות לפתור את הסכסוך בדרכי שלום טרם פתיחת תביעה, אבל בסיטואציה כזאת אין חובה מפני שפנייה לעו"ד יכולה לגרום נזק ללקוחה.  לאור שאלה מהכיתה- הבהרה כי גם חשד מספיק ולא צריך ידיעה חד משמעית.</w:t>
      </w:r>
    </w:p>
    <w:p w14:paraId="16361178" w14:textId="77777777" w:rsidR="00F10C55" w:rsidRPr="00F10C55" w:rsidRDefault="00F10C55" w:rsidP="00F10C55">
      <w:pPr>
        <w:rPr>
          <w:rFonts w:eastAsia="Calibri"/>
          <w:rtl/>
        </w:rPr>
      </w:pPr>
      <w:r w:rsidRPr="00F10C55">
        <w:rPr>
          <w:rFonts w:eastAsia="Calibri" w:hint="cs"/>
          <w:u w:val="single"/>
          <w:rtl/>
        </w:rPr>
        <w:t>שאלה 4</w:t>
      </w:r>
      <w:r w:rsidRPr="00F10C55">
        <w:rPr>
          <w:rFonts w:eastAsia="Calibri" w:hint="cs"/>
          <w:rtl/>
        </w:rPr>
        <w:t xml:space="preserve">: </w:t>
      </w:r>
      <w:r w:rsidRPr="00F10C55">
        <w:rPr>
          <w:rFonts w:eastAsia="Calibri"/>
          <w:rtl/>
        </w:rPr>
        <w:t xml:space="preserve">לקוח פונה לעו"ד ראובן ומבקש את שרותיו. עו"ד ראובן חושש שלא יוכל לטפל כיאות בעניינו של הלקוח בשל עומס עבודה ומעביר את הטיפול לעו"ד שמעון, תוך שהוא דורש חלק משכר הטרחה שיגבה עו"ד שמעון. עו"ד שמעון קיבל על עצמו את הטיפול עפ"י התנאי האמור והלקוח הסכים לכך. האם פעל עו"ד ראובן כשורה?                                                      </w:t>
      </w:r>
    </w:p>
    <w:p w14:paraId="3348E716" w14:textId="77777777" w:rsidR="00F10C55" w:rsidRPr="00F10C55" w:rsidRDefault="00F10C55" w:rsidP="00F10C55">
      <w:pPr>
        <w:numPr>
          <w:ilvl w:val="0"/>
          <w:numId w:val="356"/>
        </w:numPr>
        <w:contextualSpacing/>
        <w:rPr>
          <w:rFonts w:eastAsia="Calibri"/>
          <w:rtl/>
        </w:rPr>
      </w:pPr>
      <w:r w:rsidRPr="00F10C55">
        <w:rPr>
          <w:rFonts w:eastAsia="Calibri"/>
          <w:rtl/>
        </w:rPr>
        <w:t xml:space="preserve">כן. עו"ד ראובן היה רשאי להעביר לעו"ד שמעון את הטיפול וזכאי לחלק משכר הטרחה, אם כך הוסכם במפורש.                                                  </w:t>
      </w:r>
    </w:p>
    <w:p w14:paraId="0ED5FD34" w14:textId="77777777" w:rsidR="00F10C55" w:rsidRPr="00F10C55" w:rsidRDefault="00F10C55" w:rsidP="00F10C55">
      <w:pPr>
        <w:numPr>
          <w:ilvl w:val="0"/>
          <w:numId w:val="356"/>
        </w:numPr>
        <w:contextualSpacing/>
        <w:rPr>
          <w:rFonts w:eastAsia="Calibri"/>
          <w:rtl/>
        </w:rPr>
      </w:pPr>
      <w:r w:rsidRPr="00F10C55">
        <w:rPr>
          <w:rFonts w:eastAsia="Calibri"/>
          <w:rtl/>
        </w:rPr>
        <w:t xml:space="preserve">לא. עו"ד ראובן לא היה רשאי כלל לסרב לטפל בלקוח ולהעביר את הטיפול לעו"ד שמעון.                                                                      </w:t>
      </w:r>
    </w:p>
    <w:p w14:paraId="425F6EEF" w14:textId="77777777" w:rsidR="00F10C55" w:rsidRPr="00F10C55" w:rsidRDefault="00F10C55" w:rsidP="00F10C55">
      <w:pPr>
        <w:numPr>
          <w:ilvl w:val="0"/>
          <w:numId w:val="356"/>
        </w:numPr>
        <w:contextualSpacing/>
        <w:rPr>
          <w:rFonts w:eastAsia="Calibri"/>
          <w:rtl/>
        </w:rPr>
      </w:pPr>
      <w:r w:rsidRPr="00F10C55">
        <w:rPr>
          <w:rFonts w:eastAsia="Calibri"/>
          <w:rtl/>
        </w:rPr>
        <w:t xml:space="preserve">כן. עו"ד ראובן היה רשאי להעביר לעו"ד שמעון את הטיפול והיה זכאי לחלק משכר הטרחה כיוון שהלקוח הסכים לכך.                                          </w:t>
      </w:r>
    </w:p>
    <w:p w14:paraId="622FA5C2" w14:textId="77777777" w:rsidR="00F10C55" w:rsidRPr="00F10C55" w:rsidRDefault="00F10C55" w:rsidP="00F10C55">
      <w:pPr>
        <w:numPr>
          <w:ilvl w:val="0"/>
          <w:numId w:val="356"/>
        </w:numPr>
        <w:contextualSpacing/>
        <w:rPr>
          <w:rFonts w:eastAsia="Calibri"/>
          <w:rtl/>
        </w:rPr>
      </w:pPr>
      <w:r w:rsidRPr="00F10C55">
        <w:rPr>
          <w:rFonts w:eastAsia="Calibri"/>
          <w:rtl/>
        </w:rPr>
        <w:t xml:space="preserve">לא. עו"ד ראובן היה רשאי להעביר לעו"ד שמעון את הטיפול, ואולם אסור לו לקבל תשלום כלשהו מעורך הדין שמעון.                                          </w:t>
      </w:r>
    </w:p>
    <w:p w14:paraId="58F6E2A2" w14:textId="77777777" w:rsidR="00F10C55" w:rsidRPr="00F10C55" w:rsidRDefault="00F10C55" w:rsidP="00F10C55">
      <w:pPr>
        <w:rPr>
          <w:rFonts w:eastAsia="Calibri"/>
          <w:rtl/>
        </w:rPr>
      </w:pPr>
      <w:r w:rsidRPr="00F10C55">
        <w:rPr>
          <w:rFonts w:eastAsia="Calibri" w:hint="cs"/>
          <w:rtl/>
        </w:rPr>
        <w:t xml:space="preserve">תשובה: ד'. עומס עבודה = ניגוד עניינים ולכן אסור היה לו לקבל חלק משכר טרחה. </w:t>
      </w:r>
    </w:p>
    <w:p w14:paraId="126154EB" w14:textId="77777777" w:rsidR="00F10C55" w:rsidRPr="00F10C55" w:rsidRDefault="00F10C55" w:rsidP="00F10C55">
      <w:pPr>
        <w:rPr>
          <w:rFonts w:eastAsia="Calibri"/>
          <w:rtl/>
        </w:rPr>
      </w:pPr>
      <w:r w:rsidRPr="00F10C55">
        <w:rPr>
          <w:rFonts w:eastAsia="Calibri" w:hint="cs"/>
          <w:u w:val="single"/>
          <w:rtl/>
        </w:rPr>
        <w:lastRenderedPageBreak/>
        <w:t>שאלה 5</w:t>
      </w:r>
      <w:r w:rsidRPr="00F10C55">
        <w:rPr>
          <w:rFonts w:eastAsia="Calibri" w:hint="cs"/>
          <w:rtl/>
        </w:rPr>
        <w:t>:</w:t>
      </w:r>
      <w:r w:rsidRPr="00F10C55">
        <w:rPr>
          <w:rFonts w:ascii="Calibri" w:eastAsia="Calibri"/>
          <w:color w:val="000000"/>
          <w:kern w:val="24"/>
          <w:sz w:val="44"/>
          <w:szCs w:val="44"/>
          <w:rtl/>
          <w14:ligatures w14:val="none"/>
        </w:rPr>
        <w:t xml:space="preserve"> </w:t>
      </w:r>
      <w:r w:rsidRPr="00F10C55">
        <w:rPr>
          <w:rFonts w:eastAsia="Calibri"/>
          <w:rtl/>
        </w:rPr>
        <w:t>עליזה פנתה אל עו"ד שגיא על מנת שיגיש תביעת יחסי עבודה (שלא בסעד זמני) נגד מעסיקה הקודם, משרד עורכי דין. עו"ד שגיא שיגר למשרד עורכי הדין מכתב התראה בדבר כוונתו להגיש תביעה כנגדם אשר קבלתו אושרה בשיחת טלפון, ולאחר שבוע הגיש עו"ד שגיא תביעה בשם עליזה לבית הדין האזורי בחיפה. מה הדין?</w:t>
      </w:r>
    </w:p>
    <w:p w14:paraId="3B037CB6" w14:textId="77777777" w:rsidR="00F10C55" w:rsidRPr="00F10C55" w:rsidRDefault="00F10C55" w:rsidP="00F10C55">
      <w:pPr>
        <w:numPr>
          <w:ilvl w:val="0"/>
          <w:numId w:val="357"/>
        </w:numPr>
        <w:contextualSpacing/>
        <w:rPr>
          <w:rFonts w:eastAsia="Calibri"/>
          <w:rtl/>
        </w:rPr>
      </w:pPr>
      <w:r w:rsidRPr="00F10C55">
        <w:rPr>
          <w:rFonts w:eastAsia="Calibri"/>
          <w:rtl/>
        </w:rPr>
        <w:t>עו"ד שגיא הפר את כללי האתיקה של לשכת עורכי הדין בכך שלא המתין 14 ימים לפחות ממועד הפנייה למשרד עורכי הדין על למועד הגשת התביעה.</w:t>
      </w:r>
    </w:p>
    <w:p w14:paraId="0FD41495" w14:textId="77777777" w:rsidR="00F10C55" w:rsidRPr="00F10C55" w:rsidRDefault="00F10C55" w:rsidP="00F10C55">
      <w:pPr>
        <w:numPr>
          <w:ilvl w:val="0"/>
          <w:numId w:val="357"/>
        </w:numPr>
        <w:contextualSpacing/>
        <w:rPr>
          <w:rFonts w:eastAsia="Calibri"/>
          <w:rtl/>
        </w:rPr>
      </w:pPr>
      <w:r w:rsidRPr="00F10C55">
        <w:rPr>
          <w:rFonts w:eastAsia="Calibri"/>
          <w:rtl/>
        </w:rPr>
        <w:t>עו"ד שגיא הפר את כללי האתיקה של לשכת עורכי הדין בכך שלא המתין 21 ימים לפחות ממועד הפנייה למשרד עורכי הדין על למועד הגשת התביעה.</w:t>
      </w:r>
    </w:p>
    <w:p w14:paraId="56265006" w14:textId="77777777" w:rsidR="00F10C55" w:rsidRPr="00F10C55" w:rsidRDefault="00F10C55" w:rsidP="00F10C55">
      <w:pPr>
        <w:numPr>
          <w:ilvl w:val="0"/>
          <w:numId w:val="357"/>
        </w:numPr>
        <w:contextualSpacing/>
        <w:rPr>
          <w:rFonts w:eastAsia="Calibri"/>
          <w:rtl/>
        </w:rPr>
      </w:pPr>
      <w:r w:rsidRPr="00F10C55">
        <w:rPr>
          <w:rFonts w:eastAsia="Calibri"/>
          <w:rtl/>
        </w:rPr>
        <w:t>עו"ד שגיא הפר את כללי האתיקה של לשכת עורכי הדין בכך שלא המתין 30 ימים לפחות ממועד הפנייה למשרד עורכי הדין על למועד הגשת התביעה.</w:t>
      </w:r>
    </w:p>
    <w:p w14:paraId="16D8E35A" w14:textId="77777777" w:rsidR="00F10C55" w:rsidRPr="00F10C55" w:rsidRDefault="00F10C55" w:rsidP="00F10C55">
      <w:pPr>
        <w:numPr>
          <w:ilvl w:val="0"/>
          <w:numId w:val="357"/>
        </w:numPr>
        <w:contextualSpacing/>
        <w:rPr>
          <w:rFonts w:eastAsia="Calibri"/>
          <w:rtl/>
        </w:rPr>
      </w:pPr>
      <w:r w:rsidRPr="00F10C55">
        <w:rPr>
          <w:rFonts w:eastAsia="Calibri"/>
          <w:rtl/>
        </w:rPr>
        <w:t>עו"ד שגיא לא הפר את כללי האתיקה של לשכת עורכי הדין.</w:t>
      </w:r>
    </w:p>
    <w:p w14:paraId="1996C020" w14:textId="77777777" w:rsidR="00F10C55" w:rsidRPr="00F10C55" w:rsidRDefault="00F10C55" w:rsidP="00F10C55">
      <w:pPr>
        <w:rPr>
          <w:rFonts w:eastAsia="Calibri"/>
          <w:rtl/>
        </w:rPr>
      </w:pPr>
      <w:r w:rsidRPr="00F10C55">
        <w:rPr>
          <w:rFonts w:eastAsia="Calibri" w:hint="cs"/>
          <w:rtl/>
        </w:rPr>
        <w:t xml:space="preserve">תשובה: ד'. כשמגישים תביעה נגד עו"ד אז צריך קודם לפנות אליה בכתב, ואם אפשר גם בע"פ לפני הגשת התביעה. אין כלל המדבר על תאריך כלשהו להגשת התביעה, רק מדובר על עצם הפנייה ואישורה בלי מסגרת זמנים קבועה.  </w:t>
      </w:r>
    </w:p>
    <w:p w14:paraId="47554997" w14:textId="77777777" w:rsidR="00F10C55" w:rsidRPr="00F10C55" w:rsidRDefault="00F10C55" w:rsidP="00F10C55">
      <w:pPr>
        <w:rPr>
          <w:rFonts w:eastAsia="Calibri"/>
          <w:rtl/>
        </w:rPr>
      </w:pPr>
      <w:r w:rsidRPr="00F10C55">
        <w:rPr>
          <w:rFonts w:eastAsia="Calibri" w:hint="cs"/>
          <w:u w:val="single"/>
          <w:rtl/>
        </w:rPr>
        <w:t>שאלה 6:</w:t>
      </w:r>
      <w:r w:rsidRPr="00F10C55">
        <w:rPr>
          <w:rFonts w:eastAsia="Times New Roman"/>
          <w:color w:val="000000"/>
          <w:kern w:val="24"/>
          <w:sz w:val="50"/>
          <w:szCs w:val="50"/>
          <w:rtl/>
          <w14:ligatures w14:val="none"/>
        </w:rPr>
        <w:t xml:space="preserve"> </w:t>
      </w:r>
      <w:r w:rsidRPr="00F10C55">
        <w:rPr>
          <w:rFonts w:eastAsia="Calibri"/>
          <w:rtl/>
        </w:rPr>
        <w:t xml:space="preserve">עו"ד רון המייצג תובע בהליך משפטי נפגש עם עו"ד דניאל המייצג את הנתבע באותו הליך, במטרה לנסות ליישב את הסכסוך בדרכי שלום. למרות ניסיונות עורכי הדין הצדדים לא הסכימו להתפשר, בעיקר עקב סירוב הנתבע. עו"ד רון, אשר לא נואש מהסיכוי להביא את הצדדים לידי פשרה, הציע לעו"ד דניאל כי הוא לבדו ייפגש עם הנתבע וינסה להבין את הסיבות לסירובו להתפשר. עו"ד דניאל הסכים. מה הדין? </w:t>
      </w:r>
    </w:p>
    <w:p w14:paraId="2DF50803" w14:textId="77777777" w:rsidR="00F10C55" w:rsidRPr="00F10C55" w:rsidRDefault="00F10C55" w:rsidP="00F10C55">
      <w:pPr>
        <w:numPr>
          <w:ilvl w:val="0"/>
          <w:numId w:val="358"/>
        </w:numPr>
        <w:contextualSpacing/>
        <w:rPr>
          <w:rFonts w:eastAsia="Calibri"/>
          <w:rtl/>
        </w:rPr>
      </w:pPr>
      <w:r w:rsidRPr="00F10C55">
        <w:rPr>
          <w:rFonts w:eastAsia="Calibri"/>
          <w:rtl/>
        </w:rPr>
        <w:t xml:space="preserve">עו"ד רון עבר עבירה אתית, שכן עורך דין לא יפנה אל הצד שכנגד אלא באמצעות עורך הדין המייצגו באותו עניין, והסכמתו של עורך הדין של הנתבע אינה תקפה בנסיבות כאמור, מפאת טובת הלקוח. </w:t>
      </w:r>
    </w:p>
    <w:p w14:paraId="2C4132FB" w14:textId="77777777" w:rsidR="00F10C55" w:rsidRPr="00F10C55" w:rsidRDefault="00F10C55" w:rsidP="00F10C55">
      <w:pPr>
        <w:numPr>
          <w:ilvl w:val="0"/>
          <w:numId w:val="358"/>
        </w:numPr>
        <w:contextualSpacing/>
        <w:rPr>
          <w:rFonts w:eastAsia="Calibri"/>
          <w:rtl/>
        </w:rPr>
      </w:pPr>
      <w:r w:rsidRPr="00F10C55">
        <w:rPr>
          <w:rFonts w:eastAsia="Calibri"/>
          <w:rtl/>
        </w:rPr>
        <w:t xml:space="preserve">עו"ד רון לא עבר עבירה אתית לאור הסכמת עו"ד דניאל המייצג את הנתבע בהליך. </w:t>
      </w:r>
    </w:p>
    <w:p w14:paraId="5C4DA37E" w14:textId="77777777" w:rsidR="00F10C55" w:rsidRPr="00F10C55" w:rsidRDefault="00F10C55" w:rsidP="00F10C55">
      <w:pPr>
        <w:numPr>
          <w:ilvl w:val="0"/>
          <w:numId w:val="358"/>
        </w:numPr>
        <w:contextualSpacing/>
        <w:rPr>
          <w:rFonts w:eastAsia="Calibri"/>
          <w:rtl/>
        </w:rPr>
      </w:pPr>
      <w:r w:rsidRPr="00F10C55">
        <w:rPr>
          <w:rFonts w:eastAsia="Calibri"/>
          <w:rtl/>
        </w:rPr>
        <w:t xml:space="preserve">עו"ד רון עבר עבירה אתית, שכן עורך דין לא ייפגש עם הצד שכנגד לצורך דיון באותו עניין אלא בנוכחות עורך דינו. </w:t>
      </w:r>
    </w:p>
    <w:p w14:paraId="29861096" w14:textId="77777777" w:rsidR="00F10C55" w:rsidRPr="00F10C55" w:rsidRDefault="00F10C55" w:rsidP="00F10C55">
      <w:pPr>
        <w:numPr>
          <w:ilvl w:val="0"/>
          <w:numId w:val="358"/>
        </w:numPr>
        <w:contextualSpacing/>
        <w:rPr>
          <w:rFonts w:eastAsia="Calibri"/>
          <w:rtl/>
        </w:rPr>
      </w:pPr>
      <w:r w:rsidRPr="00F10C55">
        <w:rPr>
          <w:rFonts w:eastAsia="Calibri"/>
          <w:rtl/>
        </w:rPr>
        <w:t xml:space="preserve">עו"ד רון לא עבר עבירה אתית, שכן בנסיבות שבהן קיימת התנגשות בין כללי האתיקה ובין חובתו לנסות ולהביא את הצדדים לידי פשרה, טובת הצדדים גוברת. </w:t>
      </w:r>
    </w:p>
    <w:p w14:paraId="17370EFB" w14:textId="77777777" w:rsidR="00F10C55" w:rsidRPr="00F10C55" w:rsidRDefault="00F10C55" w:rsidP="00F10C55">
      <w:pPr>
        <w:rPr>
          <w:rFonts w:eastAsia="Calibri"/>
          <w:rtl/>
        </w:rPr>
      </w:pPr>
      <w:r w:rsidRPr="00F10C55">
        <w:rPr>
          <w:rFonts w:eastAsia="Calibri" w:hint="cs"/>
          <w:rtl/>
        </w:rPr>
        <w:t xml:space="preserve">תשובה: ב'. שכן מפני שמדובר באחד החריגים לכלל האוסר על עו"ד להיפגש עם לקוח שהינו מיוצג- שכן, אם עו"ד של הצד המיוצג מסכים, ניתן להיפגש. </w:t>
      </w:r>
    </w:p>
    <w:p w14:paraId="36466769" w14:textId="77777777" w:rsidR="00F10C55" w:rsidRPr="00F10C55" w:rsidRDefault="00F10C55" w:rsidP="00F10C55">
      <w:pPr>
        <w:rPr>
          <w:rFonts w:eastAsia="Calibri"/>
        </w:rPr>
      </w:pPr>
      <w:r w:rsidRPr="00F10C55">
        <w:rPr>
          <w:rFonts w:eastAsia="Calibri" w:hint="cs"/>
          <w:u w:val="single"/>
          <w:rtl/>
        </w:rPr>
        <w:t>שאלה 7:</w:t>
      </w:r>
      <w:r w:rsidRPr="00F10C55">
        <w:rPr>
          <w:rFonts w:eastAsia="Calibri" w:hint="cs"/>
          <w:rtl/>
        </w:rPr>
        <w:t xml:space="preserve"> </w:t>
      </w:r>
      <w:r w:rsidRPr="00F10C55">
        <w:rPr>
          <w:rFonts w:eastAsia="Calibri"/>
          <w:rtl/>
        </w:rPr>
        <w:t>עו"ד יוני הגיש בשם לקוחתו תביעה נגד עו"ד אריאל בגין רשלנות מקצועית מבלי לפנות אליו. התביעה הוגשה לאחר שהלקוחה הגישה נגד עו"ד אריאל תלונה לוועדת האתיקה, וזו נגנזה משום שהיא נובעת מרשלנות מקצועית. בהודעה שקיבלו הלקוחה ועו"ד אריאל מוועדת האתיקה צוין כי מדובר בסכסוך אזרחי שבגינו ניתן להגיש תביעה נגד עו"ד אריאל. מה הדין?</w:t>
      </w:r>
    </w:p>
    <w:p w14:paraId="45F9F1C6" w14:textId="77777777" w:rsidR="00F10C55" w:rsidRPr="00F10C55" w:rsidRDefault="00F10C55" w:rsidP="00F10C55">
      <w:pPr>
        <w:numPr>
          <w:ilvl w:val="0"/>
          <w:numId w:val="359"/>
        </w:numPr>
        <w:contextualSpacing/>
        <w:rPr>
          <w:rFonts w:eastAsia="Calibri"/>
          <w:rtl/>
        </w:rPr>
      </w:pPr>
      <w:r w:rsidRPr="00F10C55">
        <w:rPr>
          <w:rFonts w:eastAsia="Calibri"/>
          <w:rtl/>
        </w:rPr>
        <w:t>עו"ד יוני עבר על כללי האתיקה, שכן לא נתן לעו"ד אריאל התראה לפני הגשת תביעה.</w:t>
      </w:r>
    </w:p>
    <w:p w14:paraId="20BD0F79" w14:textId="77777777" w:rsidR="00F10C55" w:rsidRPr="00F10C55" w:rsidRDefault="00F10C55" w:rsidP="00F10C55">
      <w:pPr>
        <w:numPr>
          <w:ilvl w:val="0"/>
          <w:numId w:val="359"/>
        </w:numPr>
        <w:contextualSpacing/>
        <w:rPr>
          <w:rFonts w:eastAsia="Calibri"/>
          <w:rtl/>
        </w:rPr>
      </w:pPr>
      <w:r w:rsidRPr="00F10C55">
        <w:rPr>
          <w:rFonts w:eastAsia="Calibri"/>
          <w:rtl/>
        </w:rPr>
        <w:t>עו"ד יוני לא עבר על כללי האתיקה, שכן התביעה הוגשה בשם לקוחתו.</w:t>
      </w:r>
    </w:p>
    <w:p w14:paraId="100766EF" w14:textId="77777777" w:rsidR="00F10C55" w:rsidRPr="00F10C55" w:rsidRDefault="00F10C55" w:rsidP="00F10C55">
      <w:pPr>
        <w:numPr>
          <w:ilvl w:val="0"/>
          <w:numId w:val="359"/>
        </w:numPr>
        <w:contextualSpacing/>
        <w:rPr>
          <w:rFonts w:eastAsia="Calibri"/>
          <w:rtl/>
        </w:rPr>
      </w:pPr>
      <w:r w:rsidRPr="00F10C55">
        <w:rPr>
          <w:rFonts w:eastAsia="Calibri"/>
          <w:rtl/>
        </w:rPr>
        <w:t>עו"ד יוני לא עבר על כללי האתיקה, שכן ועדת האתיקה ציינה במכתב ההחלטה כי על הלקוחה להגיש תביעה אזרחית, ועל כן על עו"ד אריאל היה לדעת כי צפויה להיות מוגשת נגדו תביעה אזרחית.</w:t>
      </w:r>
    </w:p>
    <w:p w14:paraId="0704875D" w14:textId="77777777" w:rsidR="00F10C55" w:rsidRPr="00F10C55" w:rsidRDefault="00F10C55" w:rsidP="00F10C55">
      <w:pPr>
        <w:numPr>
          <w:ilvl w:val="0"/>
          <w:numId w:val="359"/>
        </w:numPr>
        <w:contextualSpacing/>
        <w:rPr>
          <w:rFonts w:eastAsia="Calibri"/>
          <w:rtl/>
        </w:rPr>
      </w:pPr>
      <w:r w:rsidRPr="00F10C55">
        <w:rPr>
          <w:rFonts w:eastAsia="Calibri"/>
          <w:rtl/>
        </w:rPr>
        <w:t>עו"ד יוני עבר על כללי האתיקה בכך שלא וידא כי עו"ד אריאל קיבל את מכתב הגניזה מוועדת האתיקה בטרם הגיש נגדו תביעה אזרחית.</w:t>
      </w:r>
    </w:p>
    <w:p w14:paraId="53C9B886" w14:textId="77777777" w:rsidR="00F10C55" w:rsidRPr="00F10C55" w:rsidRDefault="00F10C55" w:rsidP="00F10C55">
      <w:pPr>
        <w:rPr>
          <w:rFonts w:eastAsia="Calibri"/>
          <w:rtl/>
        </w:rPr>
      </w:pPr>
      <w:r w:rsidRPr="00F10C55">
        <w:rPr>
          <w:rFonts w:eastAsia="Calibri" w:hint="cs"/>
          <w:rtl/>
        </w:rPr>
        <w:t xml:space="preserve">תשובה: א', זה שהיא קודם כל הגישה תלונה והיא נגנזה זה לא פטור מהחובה לפי כלל 31. כלל 31 מחייב להתריע לפני הגשת תביעה כנגד עו"ד אחר. </w:t>
      </w:r>
    </w:p>
    <w:p w14:paraId="7CB8E04A" w14:textId="77777777" w:rsidR="00F10C55" w:rsidRPr="00F10C55" w:rsidRDefault="00F10C55" w:rsidP="00F10C55">
      <w:pPr>
        <w:rPr>
          <w:rFonts w:eastAsia="Calibri"/>
        </w:rPr>
      </w:pPr>
      <w:r w:rsidRPr="00F10C55">
        <w:rPr>
          <w:rFonts w:eastAsia="Calibri" w:hint="cs"/>
          <w:u w:val="single"/>
          <w:rtl/>
        </w:rPr>
        <w:t>שאלה 8</w:t>
      </w:r>
      <w:r w:rsidRPr="00F10C55">
        <w:rPr>
          <w:rFonts w:eastAsia="Calibri" w:hint="cs"/>
          <w:rtl/>
        </w:rPr>
        <w:t xml:space="preserve">: </w:t>
      </w:r>
      <w:r w:rsidRPr="00F10C55">
        <w:rPr>
          <w:rFonts w:eastAsia="Calibri"/>
          <w:rtl/>
        </w:rPr>
        <w:t>עו"ד דני הגיש תביעה אזרחית נגד שכנו, עו"ד אילן. מה הדין?</w:t>
      </w:r>
    </w:p>
    <w:p w14:paraId="5B818180" w14:textId="77777777" w:rsidR="00F10C55" w:rsidRPr="00F10C55" w:rsidRDefault="00F10C55" w:rsidP="00F10C55">
      <w:pPr>
        <w:numPr>
          <w:ilvl w:val="0"/>
          <w:numId w:val="360"/>
        </w:numPr>
        <w:contextualSpacing/>
        <w:rPr>
          <w:rFonts w:eastAsia="Calibri"/>
          <w:rtl/>
        </w:rPr>
      </w:pPr>
      <w:r w:rsidRPr="00F10C55">
        <w:rPr>
          <w:rFonts w:eastAsia="Calibri"/>
          <w:rtl/>
        </w:rPr>
        <w:t>על עו"ד דני לפנות אל עו"ד אילן בטרם יגיש את תביעתו. ולא, ייחשב כמי שהפר את כללי האתיקה של לשכת עורכי הדין.</w:t>
      </w:r>
    </w:p>
    <w:p w14:paraId="1251E6D7" w14:textId="77777777" w:rsidR="00F10C55" w:rsidRPr="00F10C55" w:rsidRDefault="00F10C55" w:rsidP="00F10C55">
      <w:pPr>
        <w:numPr>
          <w:ilvl w:val="0"/>
          <w:numId w:val="360"/>
        </w:numPr>
        <w:contextualSpacing/>
        <w:rPr>
          <w:rFonts w:eastAsia="Calibri"/>
          <w:rtl/>
        </w:rPr>
      </w:pPr>
      <w:r w:rsidRPr="00F10C55">
        <w:rPr>
          <w:rFonts w:eastAsia="Calibri"/>
          <w:rtl/>
        </w:rPr>
        <w:t>עו"ד דני לא היה צריך לפנות אל עו"ד אילן בטרם הגשת התביעה, שכן התביעה הוגשה בשם עו"ד דני ולא בשם לקוחו.</w:t>
      </w:r>
    </w:p>
    <w:p w14:paraId="6B1189B0" w14:textId="77777777" w:rsidR="00F10C55" w:rsidRPr="00F10C55" w:rsidRDefault="00F10C55" w:rsidP="00F10C55">
      <w:pPr>
        <w:numPr>
          <w:ilvl w:val="0"/>
          <w:numId w:val="360"/>
        </w:numPr>
        <w:contextualSpacing/>
        <w:rPr>
          <w:rFonts w:eastAsia="Calibri"/>
          <w:rtl/>
        </w:rPr>
      </w:pPr>
      <w:r w:rsidRPr="00F10C55">
        <w:rPr>
          <w:rFonts w:eastAsia="Calibri"/>
          <w:rtl/>
        </w:rPr>
        <w:t>עו"ד דני לא היה צריך לפנות אל עו"ד אילן בטרם הגשת התביעה, שכן בתביעה נזיקית לא קיימת חובה כאמור.</w:t>
      </w:r>
    </w:p>
    <w:p w14:paraId="1ADC1F00" w14:textId="77777777" w:rsidR="00F10C55" w:rsidRPr="00F10C55" w:rsidRDefault="00F10C55" w:rsidP="00F10C55">
      <w:pPr>
        <w:numPr>
          <w:ilvl w:val="0"/>
          <w:numId w:val="360"/>
        </w:numPr>
        <w:contextualSpacing/>
        <w:rPr>
          <w:rFonts w:eastAsia="Calibri"/>
          <w:rtl/>
        </w:rPr>
      </w:pPr>
      <w:r w:rsidRPr="00F10C55">
        <w:rPr>
          <w:rFonts w:eastAsia="Calibri"/>
          <w:rtl/>
        </w:rPr>
        <w:t>עו"ד דני לא היה צריך לפנות אל עו"ד אילן בטרם הגשת התביעה, שכן עו"ד אילן נתבע שלא במסגרת תפקידו כעו"ד.</w:t>
      </w:r>
    </w:p>
    <w:p w14:paraId="099DF26F" w14:textId="77777777" w:rsidR="00F10C55" w:rsidRPr="00F10C55" w:rsidRDefault="00F10C55" w:rsidP="00F10C55">
      <w:pPr>
        <w:rPr>
          <w:rFonts w:eastAsia="Calibri"/>
          <w:rtl/>
        </w:rPr>
      </w:pPr>
      <w:r w:rsidRPr="00F10C55">
        <w:rPr>
          <w:rFonts w:eastAsia="Calibri" w:hint="cs"/>
          <w:rtl/>
        </w:rPr>
        <w:t xml:space="preserve">תשובה: א'. כלל 31 חל גם כשעו"ד מגיש את התביעה, גם אם לא בשם לקוח אלא בשם עצמו. </w:t>
      </w:r>
    </w:p>
    <w:p w14:paraId="0B6A3EFB" w14:textId="77777777" w:rsidR="00F10C55" w:rsidRPr="00F10C55" w:rsidRDefault="00F10C55" w:rsidP="00F10C55">
      <w:pPr>
        <w:rPr>
          <w:rFonts w:eastAsia="Calibri"/>
        </w:rPr>
      </w:pPr>
      <w:r w:rsidRPr="00F10C55">
        <w:rPr>
          <w:rFonts w:eastAsia="Calibri" w:hint="cs"/>
          <w:u w:val="single"/>
          <w:rtl/>
        </w:rPr>
        <w:t>שאלה 9:</w:t>
      </w:r>
      <w:r w:rsidRPr="00F10C55">
        <w:rPr>
          <w:rFonts w:eastAsia="Calibri" w:hint="cs"/>
          <w:rtl/>
        </w:rPr>
        <w:t xml:space="preserve"> </w:t>
      </w:r>
      <w:r w:rsidRPr="00F10C55">
        <w:rPr>
          <w:rFonts w:eastAsia="Calibri"/>
          <w:rtl/>
        </w:rPr>
        <w:t>במסגרת הליך משפטי שבו מייצגת עו"ד חני לקוח נקבע מועד לדיון. היות שהבת של עו"ד חני לקתה במחלה, שלחה עו"ד חני לעו"ד לבנה (באת-כוח הצד שכנגד) בקשה לדחיית מועד דיון בהסכמה. עו"ד לבנה התעלמה ללא סיבה מפנייתה של עו"ד חני הגם שהפנייה הגיע לידיה, ועל כן הגישה עו"ד חני תלונה לוועדת האתיקה המחוזית. עו"ד לבנה לא הגיבה לדרישת הוועדה להגיב לתלונה. מה הדין?</w:t>
      </w:r>
    </w:p>
    <w:p w14:paraId="05FECE92" w14:textId="77777777" w:rsidR="00F10C55" w:rsidRPr="00F10C55" w:rsidRDefault="00F10C55" w:rsidP="00F10C55">
      <w:pPr>
        <w:numPr>
          <w:ilvl w:val="0"/>
          <w:numId w:val="361"/>
        </w:numPr>
        <w:contextualSpacing/>
        <w:rPr>
          <w:rFonts w:eastAsia="Calibri"/>
          <w:rtl/>
        </w:rPr>
      </w:pPr>
      <w:r w:rsidRPr="00F10C55">
        <w:rPr>
          <w:rFonts w:eastAsia="Calibri"/>
          <w:rtl/>
        </w:rPr>
        <w:t>עו"ד לבנה לא הפרה את חובות האתיקה.</w:t>
      </w:r>
    </w:p>
    <w:p w14:paraId="1B477109" w14:textId="77777777" w:rsidR="00F10C55" w:rsidRPr="00F10C55" w:rsidRDefault="00F10C55" w:rsidP="00F10C55">
      <w:pPr>
        <w:numPr>
          <w:ilvl w:val="0"/>
          <w:numId w:val="361"/>
        </w:numPr>
        <w:contextualSpacing/>
        <w:rPr>
          <w:rFonts w:eastAsia="Calibri"/>
          <w:rtl/>
        </w:rPr>
      </w:pPr>
      <w:r w:rsidRPr="00F10C55">
        <w:rPr>
          <w:rFonts w:eastAsia="Calibri"/>
          <w:rtl/>
        </w:rPr>
        <w:t>עו"ד לבנה לא הפרה את חובות האתיקה שלה בהתעלמות מפנייתה של עו"ד חני, אך הפרה את חובות האתיקה שלה באי הגשת תגובה לפניית הוועדה.</w:t>
      </w:r>
    </w:p>
    <w:p w14:paraId="1EC83060" w14:textId="77777777" w:rsidR="00F10C55" w:rsidRPr="00F10C55" w:rsidRDefault="00F10C55" w:rsidP="00F10C55">
      <w:pPr>
        <w:numPr>
          <w:ilvl w:val="0"/>
          <w:numId w:val="361"/>
        </w:numPr>
        <w:contextualSpacing/>
        <w:rPr>
          <w:rFonts w:eastAsia="Calibri"/>
          <w:rtl/>
        </w:rPr>
      </w:pPr>
      <w:r w:rsidRPr="00F10C55">
        <w:rPr>
          <w:rFonts w:eastAsia="Calibri"/>
          <w:rtl/>
        </w:rPr>
        <w:lastRenderedPageBreak/>
        <w:t>עו"ד לבנה הפרה את חובות האתיקה שלה בהתעלמות מפנייתה של עו"ד חני, אך לא באי הגשת תגובה לפניית הוועדה.</w:t>
      </w:r>
    </w:p>
    <w:p w14:paraId="00F49F02" w14:textId="77777777" w:rsidR="00F10C55" w:rsidRPr="00F10C55" w:rsidRDefault="00F10C55" w:rsidP="00F10C55">
      <w:pPr>
        <w:numPr>
          <w:ilvl w:val="0"/>
          <w:numId w:val="361"/>
        </w:numPr>
        <w:contextualSpacing/>
        <w:rPr>
          <w:rFonts w:eastAsia="Calibri"/>
          <w:rtl/>
        </w:rPr>
      </w:pPr>
      <w:r w:rsidRPr="00F10C55">
        <w:rPr>
          <w:rFonts w:eastAsia="Calibri"/>
          <w:rtl/>
        </w:rPr>
        <w:t>עו"ד לבנה הפרה את חובות האתיקה הן בהתעלמות מפנייתה של עו"ד חני הן באי הגשת תגובה לפניית הוועדה.</w:t>
      </w:r>
    </w:p>
    <w:p w14:paraId="4384B1D2" w14:textId="77777777" w:rsidR="00F10C55" w:rsidRPr="00F10C55" w:rsidRDefault="00F10C55" w:rsidP="00F10C55">
      <w:pPr>
        <w:rPr>
          <w:rFonts w:eastAsia="Calibri"/>
          <w:rtl/>
        </w:rPr>
      </w:pPr>
      <w:r w:rsidRPr="00F10C55">
        <w:rPr>
          <w:rFonts w:eastAsia="Calibri" w:hint="cs"/>
          <w:rtl/>
        </w:rPr>
        <w:t xml:space="preserve">תשובה: ד'. אם נתייחס רק לעניין של הבקשה, ברור כי עו"ד לבנה לא פעלה בהתאם לכלל 26- יחסי חברים. אבל השאלה הזאת היא דוגמה להראות כי עד כה השאלות עסקו רק בנושא של המצגות. אבל השאלות גם במבחן וגם בבחינות הלשכה יכולות לקחת בחשבון יותר מכלל אחד! יש פה גם הפרה של כלל 26, וגם לא הגיבה לתלונה שזאת כשלעצמה עבירת משמעת.  לכן גם עצם אי תגובתה לפנייה של ועדת האתיקה נחשבת כעבירת משמעת. </w:t>
      </w:r>
    </w:p>
    <w:p w14:paraId="54A69191" w14:textId="77777777" w:rsidR="00F10C55" w:rsidRPr="00F10C55" w:rsidRDefault="00F10C55" w:rsidP="00F10C55">
      <w:pPr>
        <w:rPr>
          <w:rFonts w:eastAsia="Calibri"/>
        </w:rPr>
      </w:pPr>
    </w:p>
    <w:p w14:paraId="40CC1F79" w14:textId="77777777" w:rsidR="00C71BF1" w:rsidRPr="00F10C55" w:rsidRDefault="00C71BF1" w:rsidP="00C71BF1"/>
    <w:sectPr w:rsidR="00C71BF1" w:rsidRPr="00F10C55" w:rsidSect="00ED360A">
      <w:headerReference w:type="default" r:id="rId25"/>
      <w:footerReference w:type="even" r:id="rId26"/>
      <w:footerReference w:type="default" r:id="rId27"/>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5898D" w14:textId="77777777" w:rsidR="00ED360A" w:rsidRDefault="00ED360A" w:rsidP="002015C9">
      <w:pPr>
        <w:spacing w:after="0" w:line="240" w:lineRule="auto"/>
      </w:pPr>
      <w:r>
        <w:separator/>
      </w:r>
    </w:p>
  </w:endnote>
  <w:endnote w:type="continuationSeparator" w:id="0">
    <w:p w14:paraId="4403D258" w14:textId="77777777" w:rsidR="00ED360A" w:rsidRDefault="00ED360A" w:rsidP="00201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tl/>
      </w:rPr>
      <w:id w:val="-1499644353"/>
      <w:docPartObj>
        <w:docPartGallery w:val="Page Numbers (Bottom of Page)"/>
        <w:docPartUnique/>
      </w:docPartObj>
    </w:sdtPr>
    <w:sdtContent>
      <w:p w14:paraId="6A7AB1CB" w14:textId="77777777" w:rsidR="00445E30" w:rsidRDefault="00000000" w:rsidP="00E97939">
        <w:pPr>
          <w:pStyle w:val="a5"/>
          <w:framePr w:wrap="none" w:vAnchor="text" w:hAnchor="text" w:xAlign="center" w:y="1"/>
          <w:rPr>
            <w:rStyle w:val="a7"/>
          </w:rPr>
        </w:pPr>
        <w:r>
          <w:rPr>
            <w:rStyle w:val="a7"/>
            <w:rtl/>
          </w:rPr>
          <w:fldChar w:fldCharType="begin"/>
        </w:r>
        <w:r>
          <w:rPr>
            <w:rStyle w:val="a7"/>
          </w:rPr>
          <w:instrText xml:space="preserve"> PAGE </w:instrText>
        </w:r>
        <w:r>
          <w:rPr>
            <w:rStyle w:val="a7"/>
            <w:rtl/>
          </w:rPr>
          <w:fldChar w:fldCharType="end"/>
        </w:r>
      </w:p>
    </w:sdtContent>
  </w:sdt>
  <w:p w14:paraId="0003AA57" w14:textId="77777777" w:rsidR="00445E30" w:rsidRDefault="00445E3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71854226"/>
      <w:docPartObj>
        <w:docPartGallery w:val="Page Numbers (Bottom of Page)"/>
        <w:docPartUnique/>
      </w:docPartObj>
    </w:sdtPr>
    <w:sdtContent>
      <w:p w14:paraId="1983BBF6" w14:textId="549C10CE" w:rsidR="0093065F" w:rsidRDefault="0093065F">
        <w:pPr>
          <w:pStyle w:val="a5"/>
          <w:jc w:val="center"/>
        </w:pPr>
        <w:r>
          <w:fldChar w:fldCharType="begin"/>
        </w:r>
        <w:r>
          <w:instrText>PAGE   \* MERGEFORMAT</w:instrText>
        </w:r>
        <w:r>
          <w:fldChar w:fldCharType="separate"/>
        </w:r>
        <w:r>
          <w:rPr>
            <w:rtl/>
            <w:lang w:val="he-IL"/>
          </w:rPr>
          <w:t>2</w:t>
        </w:r>
        <w:r>
          <w:fldChar w:fldCharType="end"/>
        </w:r>
      </w:p>
    </w:sdtContent>
  </w:sdt>
  <w:p w14:paraId="0FE5A6A2" w14:textId="77777777" w:rsidR="00445E30" w:rsidRDefault="00445E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4B424" w14:textId="77777777" w:rsidR="00ED360A" w:rsidRDefault="00ED360A" w:rsidP="002015C9">
      <w:pPr>
        <w:spacing w:after="0" w:line="240" w:lineRule="auto"/>
      </w:pPr>
      <w:r>
        <w:separator/>
      </w:r>
    </w:p>
  </w:footnote>
  <w:footnote w:type="continuationSeparator" w:id="0">
    <w:p w14:paraId="024A9FBE" w14:textId="77777777" w:rsidR="00ED360A" w:rsidRDefault="00ED360A" w:rsidP="00201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E912" w14:textId="39046B9E" w:rsidR="00445E30" w:rsidRPr="008E74A4" w:rsidRDefault="0069103E" w:rsidP="0069103E">
    <w:pPr>
      <w:pStyle w:val="a3"/>
      <w:rPr>
        <w:rFonts w:ascii="David" w:hAnsi="David" w:cs="David"/>
      </w:rPr>
    </w:pPr>
    <w:r>
      <w:rPr>
        <w:rFonts w:ascii="David" w:hAnsi="David" w:cs="David" w:hint="cs"/>
        <w:rtl/>
      </w:rPr>
      <w:t>אתיקה מקצועית- מחברת מצטברת                                                                                                                             מיכל אדיב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65F"/>
    <w:multiLevelType w:val="hybridMultilevel"/>
    <w:tmpl w:val="25A0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E1634"/>
    <w:multiLevelType w:val="hybridMultilevel"/>
    <w:tmpl w:val="DEA63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8755F"/>
    <w:multiLevelType w:val="hybridMultilevel"/>
    <w:tmpl w:val="31F61FBC"/>
    <w:lvl w:ilvl="0" w:tplc="C986AB14">
      <w:start w:val="1"/>
      <w:numFmt w:val="decimal"/>
      <w:lvlText w:val="%1."/>
      <w:lvlJc w:val="left"/>
      <w:pPr>
        <w:tabs>
          <w:tab w:val="num" w:pos="295"/>
        </w:tabs>
        <w:ind w:left="295" w:hanging="360"/>
      </w:pPr>
    </w:lvl>
    <w:lvl w:ilvl="1" w:tplc="88AA4DF4" w:tentative="1">
      <w:start w:val="1"/>
      <w:numFmt w:val="decimal"/>
      <w:lvlText w:val="%2."/>
      <w:lvlJc w:val="left"/>
      <w:pPr>
        <w:tabs>
          <w:tab w:val="num" w:pos="1015"/>
        </w:tabs>
        <w:ind w:left="1015" w:hanging="360"/>
      </w:pPr>
    </w:lvl>
    <w:lvl w:ilvl="2" w:tplc="E2E616B4" w:tentative="1">
      <w:start w:val="1"/>
      <w:numFmt w:val="decimal"/>
      <w:lvlText w:val="%3."/>
      <w:lvlJc w:val="left"/>
      <w:pPr>
        <w:tabs>
          <w:tab w:val="num" w:pos="1735"/>
        </w:tabs>
        <w:ind w:left="1735" w:hanging="360"/>
      </w:pPr>
    </w:lvl>
    <w:lvl w:ilvl="3" w:tplc="525E5C4A" w:tentative="1">
      <w:start w:val="1"/>
      <w:numFmt w:val="decimal"/>
      <w:lvlText w:val="%4."/>
      <w:lvlJc w:val="left"/>
      <w:pPr>
        <w:tabs>
          <w:tab w:val="num" w:pos="2455"/>
        </w:tabs>
        <w:ind w:left="2455" w:hanging="360"/>
      </w:pPr>
    </w:lvl>
    <w:lvl w:ilvl="4" w:tplc="E632890E" w:tentative="1">
      <w:start w:val="1"/>
      <w:numFmt w:val="decimal"/>
      <w:lvlText w:val="%5."/>
      <w:lvlJc w:val="left"/>
      <w:pPr>
        <w:tabs>
          <w:tab w:val="num" w:pos="3175"/>
        </w:tabs>
        <w:ind w:left="3175" w:hanging="360"/>
      </w:pPr>
    </w:lvl>
    <w:lvl w:ilvl="5" w:tplc="48C64850" w:tentative="1">
      <w:start w:val="1"/>
      <w:numFmt w:val="decimal"/>
      <w:lvlText w:val="%6."/>
      <w:lvlJc w:val="left"/>
      <w:pPr>
        <w:tabs>
          <w:tab w:val="num" w:pos="3895"/>
        </w:tabs>
        <w:ind w:left="3895" w:hanging="360"/>
      </w:pPr>
    </w:lvl>
    <w:lvl w:ilvl="6" w:tplc="AABC8922" w:tentative="1">
      <w:start w:val="1"/>
      <w:numFmt w:val="decimal"/>
      <w:lvlText w:val="%7."/>
      <w:lvlJc w:val="left"/>
      <w:pPr>
        <w:tabs>
          <w:tab w:val="num" w:pos="4615"/>
        </w:tabs>
        <w:ind w:left="4615" w:hanging="360"/>
      </w:pPr>
    </w:lvl>
    <w:lvl w:ilvl="7" w:tplc="79D2FF8C" w:tentative="1">
      <w:start w:val="1"/>
      <w:numFmt w:val="decimal"/>
      <w:lvlText w:val="%8."/>
      <w:lvlJc w:val="left"/>
      <w:pPr>
        <w:tabs>
          <w:tab w:val="num" w:pos="5335"/>
        </w:tabs>
        <w:ind w:left="5335" w:hanging="360"/>
      </w:pPr>
    </w:lvl>
    <w:lvl w:ilvl="8" w:tplc="5FD044A2" w:tentative="1">
      <w:start w:val="1"/>
      <w:numFmt w:val="decimal"/>
      <w:lvlText w:val="%9."/>
      <w:lvlJc w:val="left"/>
      <w:pPr>
        <w:tabs>
          <w:tab w:val="num" w:pos="6055"/>
        </w:tabs>
        <w:ind w:left="6055" w:hanging="360"/>
      </w:pPr>
    </w:lvl>
  </w:abstractNum>
  <w:abstractNum w:abstractNumId="3" w15:restartNumberingAfterBreak="0">
    <w:nsid w:val="01E60B8D"/>
    <w:multiLevelType w:val="hybridMultilevel"/>
    <w:tmpl w:val="BB960C16"/>
    <w:lvl w:ilvl="0" w:tplc="04090013">
      <w:start w:val="1"/>
      <w:numFmt w:val="hebrew1"/>
      <w:lvlText w:val="%1."/>
      <w:lvlJc w:val="center"/>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1EC7066"/>
    <w:multiLevelType w:val="hybridMultilevel"/>
    <w:tmpl w:val="03A89222"/>
    <w:lvl w:ilvl="0" w:tplc="FFFFFFFF">
      <w:start w:val="1"/>
      <w:numFmt w:val="hebrew1"/>
      <w:lvlText w:val="%1."/>
      <w:lvlJc w:val="left"/>
      <w:pPr>
        <w:ind w:left="-1156" w:hanging="360"/>
      </w:pPr>
    </w:lvl>
    <w:lvl w:ilvl="1" w:tplc="04090019">
      <w:start w:val="1"/>
      <w:numFmt w:val="lowerLetter"/>
      <w:lvlText w:val="%2."/>
      <w:lvlJc w:val="left"/>
      <w:pPr>
        <w:ind w:left="-436" w:hanging="360"/>
      </w:pPr>
    </w:lvl>
    <w:lvl w:ilvl="2" w:tplc="0409001B">
      <w:start w:val="1"/>
      <w:numFmt w:val="lowerRoman"/>
      <w:lvlText w:val="%3."/>
      <w:lvlJc w:val="right"/>
      <w:pPr>
        <w:ind w:left="284" w:hanging="180"/>
      </w:pPr>
    </w:lvl>
    <w:lvl w:ilvl="3" w:tplc="0409000F">
      <w:start w:val="1"/>
      <w:numFmt w:val="decimal"/>
      <w:lvlText w:val="%4."/>
      <w:lvlJc w:val="left"/>
      <w:pPr>
        <w:ind w:left="1004" w:hanging="360"/>
      </w:pPr>
    </w:lvl>
    <w:lvl w:ilvl="4" w:tplc="04090019">
      <w:start w:val="1"/>
      <w:numFmt w:val="lowerLetter"/>
      <w:lvlText w:val="%5."/>
      <w:lvlJc w:val="left"/>
      <w:pPr>
        <w:ind w:left="1724" w:hanging="360"/>
      </w:pPr>
    </w:lvl>
    <w:lvl w:ilvl="5" w:tplc="0409001B">
      <w:start w:val="1"/>
      <w:numFmt w:val="lowerRoman"/>
      <w:lvlText w:val="%6."/>
      <w:lvlJc w:val="right"/>
      <w:pPr>
        <w:ind w:left="2444" w:hanging="180"/>
      </w:pPr>
    </w:lvl>
    <w:lvl w:ilvl="6" w:tplc="0409000F">
      <w:start w:val="1"/>
      <w:numFmt w:val="decimal"/>
      <w:lvlText w:val="%7."/>
      <w:lvlJc w:val="left"/>
      <w:pPr>
        <w:ind w:left="3164" w:hanging="360"/>
      </w:pPr>
    </w:lvl>
    <w:lvl w:ilvl="7" w:tplc="04090019">
      <w:start w:val="1"/>
      <w:numFmt w:val="lowerLetter"/>
      <w:lvlText w:val="%8."/>
      <w:lvlJc w:val="left"/>
      <w:pPr>
        <w:ind w:left="3884" w:hanging="360"/>
      </w:pPr>
    </w:lvl>
    <w:lvl w:ilvl="8" w:tplc="0409001B">
      <w:start w:val="1"/>
      <w:numFmt w:val="lowerRoman"/>
      <w:lvlText w:val="%9."/>
      <w:lvlJc w:val="right"/>
      <w:pPr>
        <w:ind w:left="4604" w:hanging="180"/>
      </w:pPr>
    </w:lvl>
  </w:abstractNum>
  <w:abstractNum w:abstractNumId="5" w15:restartNumberingAfterBreak="0">
    <w:nsid w:val="020D56FA"/>
    <w:multiLevelType w:val="hybridMultilevel"/>
    <w:tmpl w:val="10FE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115906"/>
    <w:multiLevelType w:val="hybridMultilevel"/>
    <w:tmpl w:val="F6CA6F80"/>
    <w:lvl w:ilvl="0" w:tplc="FFFFFFFF">
      <w:start w:val="1"/>
      <w:numFmt w:val="hebrew1"/>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7" w15:restartNumberingAfterBreak="0">
    <w:nsid w:val="033D7211"/>
    <w:multiLevelType w:val="hybridMultilevel"/>
    <w:tmpl w:val="B2F8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4D506E"/>
    <w:multiLevelType w:val="hybridMultilevel"/>
    <w:tmpl w:val="F3D4ADC2"/>
    <w:lvl w:ilvl="0" w:tplc="6400D556">
      <w:start w:val="1"/>
      <w:numFmt w:val="hebrew1"/>
      <w:lvlText w:val="%1."/>
      <w:lvlJc w:val="left"/>
      <w:pPr>
        <w:ind w:left="709" w:hanging="360"/>
      </w:pPr>
      <w:rPr>
        <w:rFonts w:ascii="David" w:eastAsiaTheme="minorHAnsi" w:hAnsi="David" w:cs="David"/>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 w15:restartNumberingAfterBreak="0">
    <w:nsid w:val="04387A89"/>
    <w:multiLevelType w:val="hybridMultilevel"/>
    <w:tmpl w:val="6FC41456"/>
    <w:lvl w:ilvl="0" w:tplc="FFFFFFFF">
      <w:start w:val="1"/>
      <w:numFmt w:val="hebrew1"/>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53A2C17"/>
    <w:multiLevelType w:val="hybridMultilevel"/>
    <w:tmpl w:val="2C0C0E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392695"/>
    <w:multiLevelType w:val="hybridMultilevel"/>
    <w:tmpl w:val="DD2C68C4"/>
    <w:lvl w:ilvl="0" w:tplc="04090013">
      <w:start w:val="1"/>
      <w:numFmt w:val="hebrew1"/>
      <w:lvlText w:val="%1."/>
      <w:lvlJc w:val="center"/>
      <w:pPr>
        <w:ind w:left="1068"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087C3EE0"/>
    <w:multiLevelType w:val="hybridMultilevel"/>
    <w:tmpl w:val="AB2E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C93FFD"/>
    <w:multiLevelType w:val="hybridMultilevel"/>
    <w:tmpl w:val="176A855C"/>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8FD09D6"/>
    <w:multiLevelType w:val="hybridMultilevel"/>
    <w:tmpl w:val="F2FA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675A11"/>
    <w:multiLevelType w:val="hybridMultilevel"/>
    <w:tmpl w:val="06DCA5F4"/>
    <w:lvl w:ilvl="0" w:tplc="5F70B70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93D2C"/>
    <w:multiLevelType w:val="hybridMultilevel"/>
    <w:tmpl w:val="0714DFB6"/>
    <w:lvl w:ilvl="0" w:tplc="FD58CF3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7E33F0"/>
    <w:multiLevelType w:val="hybridMultilevel"/>
    <w:tmpl w:val="92BA7EA2"/>
    <w:lvl w:ilvl="0" w:tplc="FFFFFFFF">
      <w:start w:val="1"/>
      <w:numFmt w:val="hebrew1"/>
      <w:lvlText w:val="(%1)"/>
      <w:lvlJc w:val="left"/>
      <w:pPr>
        <w:ind w:left="720" w:hanging="360"/>
      </w:pPr>
      <w:rPr>
        <w:rFonts w:ascii="FrankRuehl" w:eastAsia="Times New Roman" w:hAnsi="FrankRuehl" w:cs="FrankRuehl"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200682"/>
    <w:multiLevelType w:val="hybridMultilevel"/>
    <w:tmpl w:val="23A281B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420390"/>
    <w:multiLevelType w:val="hybridMultilevel"/>
    <w:tmpl w:val="2E445A1A"/>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BBB2416"/>
    <w:multiLevelType w:val="hybridMultilevel"/>
    <w:tmpl w:val="57A4947C"/>
    <w:lvl w:ilvl="0" w:tplc="E80CBD5A">
      <w:start w:val="1"/>
      <w:numFmt w:val="hebrew2"/>
      <w:lvlText w:val="%1-"/>
      <w:lvlJc w:val="left"/>
      <w:pPr>
        <w:tabs>
          <w:tab w:val="num" w:pos="720"/>
        </w:tabs>
        <w:ind w:left="720" w:hanging="360"/>
      </w:pPr>
    </w:lvl>
    <w:lvl w:ilvl="1" w:tplc="995E1A18" w:tentative="1">
      <w:start w:val="1"/>
      <w:numFmt w:val="hebrew2"/>
      <w:lvlText w:val="%2-"/>
      <w:lvlJc w:val="left"/>
      <w:pPr>
        <w:tabs>
          <w:tab w:val="num" w:pos="1440"/>
        </w:tabs>
        <w:ind w:left="1440" w:hanging="360"/>
      </w:pPr>
    </w:lvl>
    <w:lvl w:ilvl="2" w:tplc="552610EA" w:tentative="1">
      <w:start w:val="1"/>
      <w:numFmt w:val="hebrew2"/>
      <w:lvlText w:val="%3-"/>
      <w:lvlJc w:val="left"/>
      <w:pPr>
        <w:tabs>
          <w:tab w:val="num" w:pos="2160"/>
        </w:tabs>
        <w:ind w:left="2160" w:hanging="360"/>
      </w:pPr>
    </w:lvl>
    <w:lvl w:ilvl="3" w:tplc="26B2E1BC" w:tentative="1">
      <w:start w:val="1"/>
      <w:numFmt w:val="hebrew2"/>
      <w:lvlText w:val="%4-"/>
      <w:lvlJc w:val="left"/>
      <w:pPr>
        <w:tabs>
          <w:tab w:val="num" w:pos="2880"/>
        </w:tabs>
        <w:ind w:left="2880" w:hanging="360"/>
      </w:pPr>
    </w:lvl>
    <w:lvl w:ilvl="4" w:tplc="77AA219A" w:tentative="1">
      <w:start w:val="1"/>
      <w:numFmt w:val="hebrew2"/>
      <w:lvlText w:val="%5-"/>
      <w:lvlJc w:val="left"/>
      <w:pPr>
        <w:tabs>
          <w:tab w:val="num" w:pos="3600"/>
        </w:tabs>
        <w:ind w:left="3600" w:hanging="360"/>
      </w:pPr>
    </w:lvl>
    <w:lvl w:ilvl="5" w:tplc="87380E8C" w:tentative="1">
      <w:start w:val="1"/>
      <w:numFmt w:val="hebrew2"/>
      <w:lvlText w:val="%6-"/>
      <w:lvlJc w:val="left"/>
      <w:pPr>
        <w:tabs>
          <w:tab w:val="num" w:pos="4320"/>
        </w:tabs>
        <w:ind w:left="4320" w:hanging="360"/>
      </w:pPr>
    </w:lvl>
    <w:lvl w:ilvl="6" w:tplc="842C2F16" w:tentative="1">
      <w:start w:val="1"/>
      <w:numFmt w:val="hebrew2"/>
      <w:lvlText w:val="%7-"/>
      <w:lvlJc w:val="left"/>
      <w:pPr>
        <w:tabs>
          <w:tab w:val="num" w:pos="5040"/>
        </w:tabs>
        <w:ind w:left="5040" w:hanging="360"/>
      </w:pPr>
    </w:lvl>
    <w:lvl w:ilvl="7" w:tplc="C414C6E4" w:tentative="1">
      <w:start w:val="1"/>
      <w:numFmt w:val="hebrew2"/>
      <w:lvlText w:val="%8-"/>
      <w:lvlJc w:val="left"/>
      <w:pPr>
        <w:tabs>
          <w:tab w:val="num" w:pos="5760"/>
        </w:tabs>
        <w:ind w:left="5760" w:hanging="360"/>
      </w:pPr>
    </w:lvl>
    <w:lvl w:ilvl="8" w:tplc="D508268A" w:tentative="1">
      <w:start w:val="1"/>
      <w:numFmt w:val="hebrew2"/>
      <w:lvlText w:val="%9-"/>
      <w:lvlJc w:val="left"/>
      <w:pPr>
        <w:tabs>
          <w:tab w:val="num" w:pos="6480"/>
        </w:tabs>
        <w:ind w:left="6480" w:hanging="360"/>
      </w:pPr>
    </w:lvl>
  </w:abstractNum>
  <w:abstractNum w:abstractNumId="21" w15:restartNumberingAfterBreak="0">
    <w:nsid w:val="0BE864F6"/>
    <w:multiLevelType w:val="hybridMultilevel"/>
    <w:tmpl w:val="E81E6B7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AC4669"/>
    <w:multiLevelType w:val="hybridMultilevel"/>
    <w:tmpl w:val="84C4B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AF553C"/>
    <w:multiLevelType w:val="hybridMultilevel"/>
    <w:tmpl w:val="6FC69410"/>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DC56D6B"/>
    <w:multiLevelType w:val="hybridMultilevel"/>
    <w:tmpl w:val="F81E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3F29D6"/>
    <w:multiLevelType w:val="hybridMultilevel"/>
    <w:tmpl w:val="4A44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4E05B2"/>
    <w:multiLevelType w:val="hybridMultilevel"/>
    <w:tmpl w:val="5E64AA1C"/>
    <w:lvl w:ilvl="0" w:tplc="FD58CF3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C41C3F"/>
    <w:multiLevelType w:val="hybridMultilevel"/>
    <w:tmpl w:val="8DDCBDEA"/>
    <w:lvl w:ilvl="0" w:tplc="04090013">
      <w:start w:val="1"/>
      <w:numFmt w:val="hebrew1"/>
      <w:lvlText w:val="%1."/>
      <w:lvlJc w:val="center"/>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8" w15:restartNumberingAfterBreak="0">
    <w:nsid w:val="0EE05BC5"/>
    <w:multiLevelType w:val="hybridMultilevel"/>
    <w:tmpl w:val="BE9266D4"/>
    <w:lvl w:ilvl="0" w:tplc="ED1007D4">
      <w:start w:val="3"/>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E50EC3"/>
    <w:multiLevelType w:val="hybridMultilevel"/>
    <w:tmpl w:val="F1E0BDA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FB96E08"/>
    <w:multiLevelType w:val="hybridMultilevel"/>
    <w:tmpl w:val="DA3E31B0"/>
    <w:lvl w:ilvl="0" w:tplc="86CCC0B0">
      <w:start w:val="1"/>
      <w:numFmt w:val="hebrew2"/>
      <w:lvlText w:val="%1-"/>
      <w:lvlJc w:val="left"/>
      <w:pPr>
        <w:tabs>
          <w:tab w:val="num" w:pos="720"/>
        </w:tabs>
        <w:ind w:left="720" w:hanging="360"/>
      </w:pPr>
    </w:lvl>
    <w:lvl w:ilvl="1" w:tplc="BA4A4432" w:tentative="1">
      <w:start w:val="1"/>
      <w:numFmt w:val="hebrew2"/>
      <w:lvlText w:val="%2-"/>
      <w:lvlJc w:val="left"/>
      <w:pPr>
        <w:tabs>
          <w:tab w:val="num" w:pos="1440"/>
        </w:tabs>
        <w:ind w:left="1440" w:hanging="360"/>
      </w:pPr>
    </w:lvl>
    <w:lvl w:ilvl="2" w:tplc="84320F14" w:tentative="1">
      <w:start w:val="1"/>
      <w:numFmt w:val="hebrew2"/>
      <w:lvlText w:val="%3-"/>
      <w:lvlJc w:val="left"/>
      <w:pPr>
        <w:tabs>
          <w:tab w:val="num" w:pos="2160"/>
        </w:tabs>
        <w:ind w:left="2160" w:hanging="360"/>
      </w:pPr>
    </w:lvl>
    <w:lvl w:ilvl="3" w:tplc="D7ACA39C" w:tentative="1">
      <w:start w:val="1"/>
      <w:numFmt w:val="hebrew2"/>
      <w:lvlText w:val="%4-"/>
      <w:lvlJc w:val="left"/>
      <w:pPr>
        <w:tabs>
          <w:tab w:val="num" w:pos="2880"/>
        </w:tabs>
        <w:ind w:left="2880" w:hanging="360"/>
      </w:pPr>
    </w:lvl>
    <w:lvl w:ilvl="4" w:tplc="1F30EF08" w:tentative="1">
      <w:start w:val="1"/>
      <w:numFmt w:val="hebrew2"/>
      <w:lvlText w:val="%5-"/>
      <w:lvlJc w:val="left"/>
      <w:pPr>
        <w:tabs>
          <w:tab w:val="num" w:pos="3600"/>
        </w:tabs>
        <w:ind w:left="3600" w:hanging="360"/>
      </w:pPr>
    </w:lvl>
    <w:lvl w:ilvl="5" w:tplc="AD260550" w:tentative="1">
      <w:start w:val="1"/>
      <w:numFmt w:val="hebrew2"/>
      <w:lvlText w:val="%6-"/>
      <w:lvlJc w:val="left"/>
      <w:pPr>
        <w:tabs>
          <w:tab w:val="num" w:pos="4320"/>
        </w:tabs>
        <w:ind w:left="4320" w:hanging="360"/>
      </w:pPr>
    </w:lvl>
    <w:lvl w:ilvl="6" w:tplc="4DD2C560" w:tentative="1">
      <w:start w:val="1"/>
      <w:numFmt w:val="hebrew2"/>
      <w:lvlText w:val="%7-"/>
      <w:lvlJc w:val="left"/>
      <w:pPr>
        <w:tabs>
          <w:tab w:val="num" w:pos="5040"/>
        </w:tabs>
        <w:ind w:left="5040" w:hanging="360"/>
      </w:pPr>
    </w:lvl>
    <w:lvl w:ilvl="7" w:tplc="809ECDA4" w:tentative="1">
      <w:start w:val="1"/>
      <w:numFmt w:val="hebrew2"/>
      <w:lvlText w:val="%8-"/>
      <w:lvlJc w:val="left"/>
      <w:pPr>
        <w:tabs>
          <w:tab w:val="num" w:pos="5760"/>
        </w:tabs>
        <w:ind w:left="5760" w:hanging="360"/>
      </w:pPr>
    </w:lvl>
    <w:lvl w:ilvl="8" w:tplc="9DBE09FA" w:tentative="1">
      <w:start w:val="1"/>
      <w:numFmt w:val="hebrew2"/>
      <w:lvlText w:val="%9-"/>
      <w:lvlJc w:val="left"/>
      <w:pPr>
        <w:tabs>
          <w:tab w:val="num" w:pos="6480"/>
        </w:tabs>
        <w:ind w:left="6480" w:hanging="360"/>
      </w:pPr>
    </w:lvl>
  </w:abstractNum>
  <w:abstractNum w:abstractNumId="31" w15:restartNumberingAfterBreak="0">
    <w:nsid w:val="0FD639BA"/>
    <w:multiLevelType w:val="hybridMultilevel"/>
    <w:tmpl w:val="239451F6"/>
    <w:lvl w:ilvl="0" w:tplc="B9DEF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7B6495"/>
    <w:multiLevelType w:val="hybridMultilevel"/>
    <w:tmpl w:val="D0F61D3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C91519"/>
    <w:multiLevelType w:val="hybridMultilevel"/>
    <w:tmpl w:val="3FF0512C"/>
    <w:lvl w:ilvl="0" w:tplc="04090013">
      <w:start w:val="1"/>
      <w:numFmt w:val="hebrew1"/>
      <w:lvlText w:val="%1."/>
      <w:lvlJc w:val="center"/>
      <w:pPr>
        <w:ind w:left="927"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1131370A"/>
    <w:multiLevelType w:val="hybridMultilevel"/>
    <w:tmpl w:val="638C720E"/>
    <w:lvl w:ilvl="0" w:tplc="E46EE03C">
      <w:start w:val="1"/>
      <w:numFmt w:val="decimal"/>
      <w:lvlText w:val="%1."/>
      <w:lvlJc w:val="left"/>
      <w:pPr>
        <w:tabs>
          <w:tab w:val="num" w:pos="720"/>
        </w:tabs>
        <w:ind w:left="720" w:hanging="360"/>
      </w:pPr>
    </w:lvl>
    <w:lvl w:ilvl="1" w:tplc="EFF8B7DA" w:tentative="1">
      <w:start w:val="1"/>
      <w:numFmt w:val="decimal"/>
      <w:lvlText w:val="%2."/>
      <w:lvlJc w:val="left"/>
      <w:pPr>
        <w:tabs>
          <w:tab w:val="num" w:pos="1440"/>
        </w:tabs>
        <w:ind w:left="1440" w:hanging="360"/>
      </w:pPr>
    </w:lvl>
    <w:lvl w:ilvl="2" w:tplc="BE0A0984" w:tentative="1">
      <w:start w:val="1"/>
      <w:numFmt w:val="decimal"/>
      <w:lvlText w:val="%3."/>
      <w:lvlJc w:val="left"/>
      <w:pPr>
        <w:tabs>
          <w:tab w:val="num" w:pos="2160"/>
        </w:tabs>
        <w:ind w:left="2160" w:hanging="360"/>
      </w:pPr>
    </w:lvl>
    <w:lvl w:ilvl="3" w:tplc="647A1D58" w:tentative="1">
      <w:start w:val="1"/>
      <w:numFmt w:val="decimal"/>
      <w:lvlText w:val="%4."/>
      <w:lvlJc w:val="left"/>
      <w:pPr>
        <w:tabs>
          <w:tab w:val="num" w:pos="2880"/>
        </w:tabs>
        <w:ind w:left="2880" w:hanging="360"/>
      </w:pPr>
    </w:lvl>
    <w:lvl w:ilvl="4" w:tplc="0B6A4232" w:tentative="1">
      <w:start w:val="1"/>
      <w:numFmt w:val="decimal"/>
      <w:lvlText w:val="%5."/>
      <w:lvlJc w:val="left"/>
      <w:pPr>
        <w:tabs>
          <w:tab w:val="num" w:pos="3600"/>
        </w:tabs>
        <w:ind w:left="3600" w:hanging="360"/>
      </w:pPr>
    </w:lvl>
    <w:lvl w:ilvl="5" w:tplc="E752E216" w:tentative="1">
      <w:start w:val="1"/>
      <w:numFmt w:val="decimal"/>
      <w:lvlText w:val="%6."/>
      <w:lvlJc w:val="left"/>
      <w:pPr>
        <w:tabs>
          <w:tab w:val="num" w:pos="4320"/>
        </w:tabs>
        <w:ind w:left="4320" w:hanging="360"/>
      </w:pPr>
    </w:lvl>
    <w:lvl w:ilvl="6" w:tplc="2166A0DE" w:tentative="1">
      <w:start w:val="1"/>
      <w:numFmt w:val="decimal"/>
      <w:lvlText w:val="%7."/>
      <w:lvlJc w:val="left"/>
      <w:pPr>
        <w:tabs>
          <w:tab w:val="num" w:pos="5040"/>
        </w:tabs>
        <w:ind w:left="5040" w:hanging="360"/>
      </w:pPr>
    </w:lvl>
    <w:lvl w:ilvl="7" w:tplc="CB04E106" w:tentative="1">
      <w:start w:val="1"/>
      <w:numFmt w:val="decimal"/>
      <w:lvlText w:val="%8."/>
      <w:lvlJc w:val="left"/>
      <w:pPr>
        <w:tabs>
          <w:tab w:val="num" w:pos="5760"/>
        </w:tabs>
        <w:ind w:left="5760" w:hanging="360"/>
      </w:pPr>
    </w:lvl>
    <w:lvl w:ilvl="8" w:tplc="3414501E" w:tentative="1">
      <w:start w:val="1"/>
      <w:numFmt w:val="decimal"/>
      <w:lvlText w:val="%9."/>
      <w:lvlJc w:val="left"/>
      <w:pPr>
        <w:tabs>
          <w:tab w:val="num" w:pos="6480"/>
        </w:tabs>
        <w:ind w:left="6480" w:hanging="360"/>
      </w:pPr>
    </w:lvl>
  </w:abstractNum>
  <w:abstractNum w:abstractNumId="35" w15:restartNumberingAfterBreak="0">
    <w:nsid w:val="1264475F"/>
    <w:multiLevelType w:val="hybridMultilevel"/>
    <w:tmpl w:val="B84A8DD4"/>
    <w:lvl w:ilvl="0" w:tplc="75E200B4">
      <w:start w:val="1"/>
      <w:numFmt w:val="decimal"/>
      <w:lvlText w:val="%1."/>
      <w:lvlJc w:val="left"/>
      <w:pPr>
        <w:tabs>
          <w:tab w:val="num" w:pos="720"/>
        </w:tabs>
        <w:ind w:left="720" w:hanging="360"/>
      </w:pPr>
    </w:lvl>
    <w:lvl w:ilvl="1" w:tplc="30B8739A" w:tentative="1">
      <w:start w:val="1"/>
      <w:numFmt w:val="decimal"/>
      <w:lvlText w:val="%2."/>
      <w:lvlJc w:val="left"/>
      <w:pPr>
        <w:tabs>
          <w:tab w:val="num" w:pos="1440"/>
        </w:tabs>
        <w:ind w:left="1440" w:hanging="360"/>
      </w:pPr>
    </w:lvl>
    <w:lvl w:ilvl="2" w:tplc="75B2C430" w:tentative="1">
      <w:start w:val="1"/>
      <w:numFmt w:val="decimal"/>
      <w:lvlText w:val="%3."/>
      <w:lvlJc w:val="left"/>
      <w:pPr>
        <w:tabs>
          <w:tab w:val="num" w:pos="2160"/>
        </w:tabs>
        <w:ind w:left="2160" w:hanging="360"/>
      </w:pPr>
    </w:lvl>
    <w:lvl w:ilvl="3" w:tplc="0CE27642" w:tentative="1">
      <w:start w:val="1"/>
      <w:numFmt w:val="decimal"/>
      <w:lvlText w:val="%4."/>
      <w:lvlJc w:val="left"/>
      <w:pPr>
        <w:tabs>
          <w:tab w:val="num" w:pos="2880"/>
        </w:tabs>
        <w:ind w:left="2880" w:hanging="360"/>
      </w:pPr>
    </w:lvl>
    <w:lvl w:ilvl="4" w:tplc="26FE5A44" w:tentative="1">
      <w:start w:val="1"/>
      <w:numFmt w:val="decimal"/>
      <w:lvlText w:val="%5."/>
      <w:lvlJc w:val="left"/>
      <w:pPr>
        <w:tabs>
          <w:tab w:val="num" w:pos="3600"/>
        </w:tabs>
        <w:ind w:left="3600" w:hanging="360"/>
      </w:pPr>
    </w:lvl>
    <w:lvl w:ilvl="5" w:tplc="6A688930" w:tentative="1">
      <w:start w:val="1"/>
      <w:numFmt w:val="decimal"/>
      <w:lvlText w:val="%6."/>
      <w:lvlJc w:val="left"/>
      <w:pPr>
        <w:tabs>
          <w:tab w:val="num" w:pos="4320"/>
        </w:tabs>
        <w:ind w:left="4320" w:hanging="360"/>
      </w:pPr>
    </w:lvl>
    <w:lvl w:ilvl="6" w:tplc="5D12FDA2" w:tentative="1">
      <w:start w:val="1"/>
      <w:numFmt w:val="decimal"/>
      <w:lvlText w:val="%7."/>
      <w:lvlJc w:val="left"/>
      <w:pPr>
        <w:tabs>
          <w:tab w:val="num" w:pos="5040"/>
        </w:tabs>
        <w:ind w:left="5040" w:hanging="360"/>
      </w:pPr>
    </w:lvl>
    <w:lvl w:ilvl="7" w:tplc="BDD2AE0E" w:tentative="1">
      <w:start w:val="1"/>
      <w:numFmt w:val="decimal"/>
      <w:lvlText w:val="%8."/>
      <w:lvlJc w:val="left"/>
      <w:pPr>
        <w:tabs>
          <w:tab w:val="num" w:pos="5760"/>
        </w:tabs>
        <w:ind w:left="5760" w:hanging="360"/>
      </w:pPr>
    </w:lvl>
    <w:lvl w:ilvl="8" w:tplc="E6886EEC" w:tentative="1">
      <w:start w:val="1"/>
      <w:numFmt w:val="decimal"/>
      <w:lvlText w:val="%9."/>
      <w:lvlJc w:val="left"/>
      <w:pPr>
        <w:tabs>
          <w:tab w:val="num" w:pos="6480"/>
        </w:tabs>
        <w:ind w:left="6480" w:hanging="360"/>
      </w:pPr>
    </w:lvl>
  </w:abstractNum>
  <w:abstractNum w:abstractNumId="36" w15:restartNumberingAfterBreak="0">
    <w:nsid w:val="12AC07AE"/>
    <w:multiLevelType w:val="hybridMultilevel"/>
    <w:tmpl w:val="91722828"/>
    <w:lvl w:ilvl="0" w:tplc="CA2EEB2C">
      <w:start w:val="1"/>
      <w:numFmt w:val="decimal"/>
      <w:lvlText w:val="%1."/>
      <w:lvlJc w:val="left"/>
      <w:pPr>
        <w:tabs>
          <w:tab w:val="num" w:pos="720"/>
        </w:tabs>
        <w:ind w:left="720" w:hanging="360"/>
      </w:pPr>
    </w:lvl>
    <w:lvl w:ilvl="1" w:tplc="83B8C026">
      <w:start w:val="1"/>
      <w:numFmt w:val="decimal"/>
      <w:lvlText w:val="%2."/>
      <w:lvlJc w:val="left"/>
      <w:pPr>
        <w:tabs>
          <w:tab w:val="num" w:pos="1440"/>
        </w:tabs>
        <w:ind w:left="1440" w:hanging="360"/>
      </w:pPr>
    </w:lvl>
    <w:lvl w:ilvl="2" w:tplc="1BEA43E6" w:tentative="1">
      <w:start w:val="1"/>
      <w:numFmt w:val="decimal"/>
      <w:lvlText w:val="%3."/>
      <w:lvlJc w:val="left"/>
      <w:pPr>
        <w:tabs>
          <w:tab w:val="num" w:pos="2160"/>
        </w:tabs>
        <w:ind w:left="2160" w:hanging="360"/>
      </w:pPr>
    </w:lvl>
    <w:lvl w:ilvl="3" w:tplc="23980958" w:tentative="1">
      <w:start w:val="1"/>
      <w:numFmt w:val="decimal"/>
      <w:lvlText w:val="%4."/>
      <w:lvlJc w:val="left"/>
      <w:pPr>
        <w:tabs>
          <w:tab w:val="num" w:pos="2880"/>
        </w:tabs>
        <w:ind w:left="2880" w:hanging="360"/>
      </w:pPr>
    </w:lvl>
    <w:lvl w:ilvl="4" w:tplc="DBAE4C54" w:tentative="1">
      <w:start w:val="1"/>
      <w:numFmt w:val="decimal"/>
      <w:lvlText w:val="%5."/>
      <w:lvlJc w:val="left"/>
      <w:pPr>
        <w:tabs>
          <w:tab w:val="num" w:pos="3600"/>
        </w:tabs>
        <w:ind w:left="3600" w:hanging="360"/>
      </w:pPr>
    </w:lvl>
    <w:lvl w:ilvl="5" w:tplc="8DD4A6D8" w:tentative="1">
      <w:start w:val="1"/>
      <w:numFmt w:val="decimal"/>
      <w:lvlText w:val="%6."/>
      <w:lvlJc w:val="left"/>
      <w:pPr>
        <w:tabs>
          <w:tab w:val="num" w:pos="4320"/>
        </w:tabs>
        <w:ind w:left="4320" w:hanging="360"/>
      </w:pPr>
    </w:lvl>
    <w:lvl w:ilvl="6" w:tplc="4B6268E2" w:tentative="1">
      <w:start w:val="1"/>
      <w:numFmt w:val="decimal"/>
      <w:lvlText w:val="%7."/>
      <w:lvlJc w:val="left"/>
      <w:pPr>
        <w:tabs>
          <w:tab w:val="num" w:pos="5040"/>
        </w:tabs>
        <w:ind w:left="5040" w:hanging="360"/>
      </w:pPr>
    </w:lvl>
    <w:lvl w:ilvl="7" w:tplc="3294B6CE" w:tentative="1">
      <w:start w:val="1"/>
      <w:numFmt w:val="decimal"/>
      <w:lvlText w:val="%8."/>
      <w:lvlJc w:val="left"/>
      <w:pPr>
        <w:tabs>
          <w:tab w:val="num" w:pos="5760"/>
        </w:tabs>
        <w:ind w:left="5760" w:hanging="360"/>
      </w:pPr>
    </w:lvl>
    <w:lvl w:ilvl="8" w:tplc="7332E10C" w:tentative="1">
      <w:start w:val="1"/>
      <w:numFmt w:val="decimal"/>
      <w:lvlText w:val="%9."/>
      <w:lvlJc w:val="left"/>
      <w:pPr>
        <w:tabs>
          <w:tab w:val="num" w:pos="6480"/>
        </w:tabs>
        <w:ind w:left="6480" w:hanging="360"/>
      </w:pPr>
    </w:lvl>
  </w:abstractNum>
  <w:abstractNum w:abstractNumId="37" w15:restartNumberingAfterBreak="0">
    <w:nsid w:val="12B024F1"/>
    <w:multiLevelType w:val="hybridMultilevel"/>
    <w:tmpl w:val="D0BEC85E"/>
    <w:lvl w:ilvl="0" w:tplc="FFFFFFFF">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12E57E71"/>
    <w:multiLevelType w:val="hybridMultilevel"/>
    <w:tmpl w:val="1EAE44C0"/>
    <w:lvl w:ilvl="0" w:tplc="FEFA5D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1346280A"/>
    <w:multiLevelType w:val="hybridMultilevel"/>
    <w:tmpl w:val="2848CA8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C46E05"/>
    <w:multiLevelType w:val="hybridMultilevel"/>
    <w:tmpl w:val="637AAF0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DF0B76"/>
    <w:multiLevelType w:val="hybridMultilevel"/>
    <w:tmpl w:val="C56E86B2"/>
    <w:lvl w:ilvl="0" w:tplc="04090013">
      <w:start w:val="1"/>
      <w:numFmt w:val="hebrew1"/>
      <w:lvlText w:val="%1."/>
      <w:lvlJc w:val="center"/>
      <w:pPr>
        <w:ind w:left="927"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144E3024"/>
    <w:multiLevelType w:val="hybridMultilevel"/>
    <w:tmpl w:val="A8DC6C24"/>
    <w:lvl w:ilvl="0" w:tplc="4120EC34">
      <w:start w:val="1"/>
      <w:numFmt w:val="hebrew1"/>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8679E2"/>
    <w:multiLevelType w:val="hybridMultilevel"/>
    <w:tmpl w:val="33A4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494209F"/>
    <w:multiLevelType w:val="hybridMultilevel"/>
    <w:tmpl w:val="44B68B4C"/>
    <w:lvl w:ilvl="0" w:tplc="04090013">
      <w:start w:val="1"/>
      <w:numFmt w:val="hebrew1"/>
      <w:lvlText w:val="%1."/>
      <w:lvlJc w:val="center"/>
      <w:pPr>
        <w:ind w:left="1069"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14AA69BB"/>
    <w:multiLevelType w:val="hybridMultilevel"/>
    <w:tmpl w:val="2D7AEDE8"/>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58302D8"/>
    <w:multiLevelType w:val="hybridMultilevel"/>
    <w:tmpl w:val="A64422FA"/>
    <w:lvl w:ilvl="0" w:tplc="04090013">
      <w:start w:val="1"/>
      <w:numFmt w:val="hebrew1"/>
      <w:lvlText w:val="%1."/>
      <w:lvlJc w:val="center"/>
      <w:pPr>
        <w:ind w:left="1069"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7" w15:restartNumberingAfterBreak="0">
    <w:nsid w:val="15C13396"/>
    <w:multiLevelType w:val="hybridMultilevel"/>
    <w:tmpl w:val="9E36F6CE"/>
    <w:lvl w:ilvl="0" w:tplc="04090013">
      <w:start w:val="1"/>
      <w:numFmt w:val="hebrew1"/>
      <w:lvlText w:val="%1."/>
      <w:lvlJc w:val="center"/>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8" w15:restartNumberingAfterBreak="0">
    <w:nsid w:val="163B12E4"/>
    <w:multiLevelType w:val="hybridMultilevel"/>
    <w:tmpl w:val="907E9794"/>
    <w:lvl w:ilvl="0" w:tplc="E786C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6707227"/>
    <w:multiLevelType w:val="hybridMultilevel"/>
    <w:tmpl w:val="B99649A2"/>
    <w:lvl w:ilvl="0" w:tplc="FBAEF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6AC7016"/>
    <w:multiLevelType w:val="hybridMultilevel"/>
    <w:tmpl w:val="15B2B414"/>
    <w:lvl w:ilvl="0" w:tplc="FFFFFFFF">
      <w:start w:val="1"/>
      <w:numFmt w:val="decimal"/>
      <w:lvlText w:val="(%1)"/>
      <w:lvlJc w:val="left"/>
      <w:pPr>
        <w:ind w:left="720" w:hanging="360"/>
      </w:pPr>
      <w:rPr>
        <w:rFonts w:ascii="FrankRuehl" w:hAnsi="FrankRuehl" w:cs="FrankRuehl"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CE167B"/>
    <w:multiLevelType w:val="hybridMultilevel"/>
    <w:tmpl w:val="4328A4EE"/>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15:restartNumberingAfterBreak="0">
    <w:nsid w:val="16E87573"/>
    <w:multiLevelType w:val="hybridMultilevel"/>
    <w:tmpl w:val="B45CC6A4"/>
    <w:lvl w:ilvl="0" w:tplc="9FB44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7EE372D"/>
    <w:multiLevelType w:val="hybridMultilevel"/>
    <w:tmpl w:val="E60A913C"/>
    <w:lvl w:ilvl="0" w:tplc="4D9CDFDC">
      <w:start w:val="1"/>
      <w:numFmt w:val="decimal"/>
      <w:lvlText w:val="%1."/>
      <w:lvlJc w:val="left"/>
      <w:pPr>
        <w:tabs>
          <w:tab w:val="num" w:pos="720"/>
        </w:tabs>
        <w:ind w:left="720" w:hanging="360"/>
      </w:pPr>
    </w:lvl>
    <w:lvl w:ilvl="1" w:tplc="BDE6AE2A" w:tentative="1">
      <w:start w:val="1"/>
      <w:numFmt w:val="decimal"/>
      <w:lvlText w:val="%2."/>
      <w:lvlJc w:val="left"/>
      <w:pPr>
        <w:tabs>
          <w:tab w:val="num" w:pos="1440"/>
        </w:tabs>
        <w:ind w:left="1440" w:hanging="360"/>
      </w:pPr>
    </w:lvl>
    <w:lvl w:ilvl="2" w:tplc="2A34754E" w:tentative="1">
      <w:start w:val="1"/>
      <w:numFmt w:val="decimal"/>
      <w:lvlText w:val="%3."/>
      <w:lvlJc w:val="left"/>
      <w:pPr>
        <w:tabs>
          <w:tab w:val="num" w:pos="2160"/>
        </w:tabs>
        <w:ind w:left="2160" w:hanging="360"/>
      </w:pPr>
    </w:lvl>
    <w:lvl w:ilvl="3" w:tplc="8BDE2A58" w:tentative="1">
      <w:start w:val="1"/>
      <w:numFmt w:val="decimal"/>
      <w:lvlText w:val="%4."/>
      <w:lvlJc w:val="left"/>
      <w:pPr>
        <w:tabs>
          <w:tab w:val="num" w:pos="2880"/>
        </w:tabs>
        <w:ind w:left="2880" w:hanging="360"/>
      </w:pPr>
    </w:lvl>
    <w:lvl w:ilvl="4" w:tplc="FACE3850" w:tentative="1">
      <w:start w:val="1"/>
      <w:numFmt w:val="decimal"/>
      <w:lvlText w:val="%5."/>
      <w:lvlJc w:val="left"/>
      <w:pPr>
        <w:tabs>
          <w:tab w:val="num" w:pos="3600"/>
        </w:tabs>
        <w:ind w:left="3600" w:hanging="360"/>
      </w:pPr>
    </w:lvl>
    <w:lvl w:ilvl="5" w:tplc="E0D61882" w:tentative="1">
      <w:start w:val="1"/>
      <w:numFmt w:val="decimal"/>
      <w:lvlText w:val="%6."/>
      <w:lvlJc w:val="left"/>
      <w:pPr>
        <w:tabs>
          <w:tab w:val="num" w:pos="4320"/>
        </w:tabs>
        <w:ind w:left="4320" w:hanging="360"/>
      </w:pPr>
    </w:lvl>
    <w:lvl w:ilvl="6" w:tplc="BAEEC4EC" w:tentative="1">
      <w:start w:val="1"/>
      <w:numFmt w:val="decimal"/>
      <w:lvlText w:val="%7."/>
      <w:lvlJc w:val="left"/>
      <w:pPr>
        <w:tabs>
          <w:tab w:val="num" w:pos="5040"/>
        </w:tabs>
        <w:ind w:left="5040" w:hanging="360"/>
      </w:pPr>
    </w:lvl>
    <w:lvl w:ilvl="7" w:tplc="4D3EB68C" w:tentative="1">
      <w:start w:val="1"/>
      <w:numFmt w:val="decimal"/>
      <w:lvlText w:val="%8."/>
      <w:lvlJc w:val="left"/>
      <w:pPr>
        <w:tabs>
          <w:tab w:val="num" w:pos="5760"/>
        </w:tabs>
        <w:ind w:left="5760" w:hanging="360"/>
      </w:pPr>
    </w:lvl>
    <w:lvl w:ilvl="8" w:tplc="93B8869A" w:tentative="1">
      <w:start w:val="1"/>
      <w:numFmt w:val="decimal"/>
      <w:lvlText w:val="%9."/>
      <w:lvlJc w:val="left"/>
      <w:pPr>
        <w:tabs>
          <w:tab w:val="num" w:pos="6480"/>
        </w:tabs>
        <w:ind w:left="6480" w:hanging="360"/>
      </w:pPr>
    </w:lvl>
  </w:abstractNum>
  <w:abstractNum w:abstractNumId="54" w15:restartNumberingAfterBreak="0">
    <w:nsid w:val="17F54ED3"/>
    <w:multiLevelType w:val="hybridMultilevel"/>
    <w:tmpl w:val="7F14B6CE"/>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85A6B46"/>
    <w:multiLevelType w:val="hybridMultilevel"/>
    <w:tmpl w:val="55CE52C8"/>
    <w:lvl w:ilvl="0" w:tplc="50CAAA7C">
      <w:start w:val="1"/>
      <w:numFmt w:val="decimal"/>
      <w:lvlText w:val="%1."/>
      <w:lvlJc w:val="left"/>
      <w:pPr>
        <w:tabs>
          <w:tab w:val="num" w:pos="720"/>
        </w:tabs>
        <w:ind w:left="720" w:hanging="360"/>
      </w:pPr>
    </w:lvl>
    <w:lvl w:ilvl="1" w:tplc="0228138E">
      <w:start w:val="1"/>
      <w:numFmt w:val="decimal"/>
      <w:lvlText w:val="%2."/>
      <w:lvlJc w:val="left"/>
      <w:pPr>
        <w:tabs>
          <w:tab w:val="num" w:pos="1440"/>
        </w:tabs>
        <w:ind w:left="1440" w:hanging="360"/>
      </w:pPr>
    </w:lvl>
    <w:lvl w:ilvl="2" w:tplc="8552102C" w:tentative="1">
      <w:start w:val="1"/>
      <w:numFmt w:val="decimal"/>
      <w:lvlText w:val="%3."/>
      <w:lvlJc w:val="left"/>
      <w:pPr>
        <w:tabs>
          <w:tab w:val="num" w:pos="2160"/>
        </w:tabs>
        <w:ind w:left="2160" w:hanging="360"/>
      </w:pPr>
    </w:lvl>
    <w:lvl w:ilvl="3" w:tplc="BAFCFBE6" w:tentative="1">
      <w:start w:val="1"/>
      <w:numFmt w:val="decimal"/>
      <w:lvlText w:val="%4."/>
      <w:lvlJc w:val="left"/>
      <w:pPr>
        <w:tabs>
          <w:tab w:val="num" w:pos="2880"/>
        </w:tabs>
        <w:ind w:left="2880" w:hanging="360"/>
      </w:pPr>
    </w:lvl>
    <w:lvl w:ilvl="4" w:tplc="5030BD96" w:tentative="1">
      <w:start w:val="1"/>
      <w:numFmt w:val="decimal"/>
      <w:lvlText w:val="%5."/>
      <w:lvlJc w:val="left"/>
      <w:pPr>
        <w:tabs>
          <w:tab w:val="num" w:pos="3600"/>
        </w:tabs>
        <w:ind w:left="3600" w:hanging="360"/>
      </w:pPr>
    </w:lvl>
    <w:lvl w:ilvl="5" w:tplc="D7B4975A" w:tentative="1">
      <w:start w:val="1"/>
      <w:numFmt w:val="decimal"/>
      <w:lvlText w:val="%6."/>
      <w:lvlJc w:val="left"/>
      <w:pPr>
        <w:tabs>
          <w:tab w:val="num" w:pos="4320"/>
        </w:tabs>
        <w:ind w:left="4320" w:hanging="360"/>
      </w:pPr>
    </w:lvl>
    <w:lvl w:ilvl="6" w:tplc="D9ECF396" w:tentative="1">
      <w:start w:val="1"/>
      <w:numFmt w:val="decimal"/>
      <w:lvlText w:val="%7."/>
      <w:lvlJc w:val="left"/>
      <w:pPr>
        <w:tabs>
          <w:tab w:val="num" w:pos="5040"/>
        </w:tabs>
        <w:ind w:left="5040" w:hanging="360"/>
      </w:pPr>
    </w:lvl>
    <w:lvl w:ilvl="7" w:tplc="4F4C66A6" w:tentative="1">
      <w:start w:val="1"/>
      <w:numFmt w:val="decimal"/>
      <w:lvlText w:val="%8."/>
      <w:lvlJc w:val="left"/>
      <w:pPr>
        <w:tabs>
          <w:tab w:val="num" w:pos="5760"/>
        </w:tabs>
        <w:ind w:left="5760" w:hanging="360"/>
      </w:pPr>
    </w:lvl>
    <w:lvl w:ilvl="8" w:tplc="4B3EE0F8" w:tentative="1">
      <w:start w:val="1"/>
      <w:numFmt w:val="decimal"/>
      <w:lvlText w:val="%9."/>
      <w:lvlJc w:val="left"/>
      <w:pPr>
        <w:tabs>
          <w:tab w:val="num" w:pos="6480"/>
        </w:tabs>
        <w:ind w:left="6480" w:hanging="360"/>
      </w:pPr>
    </w:lvl>
  </w:abstractNum>
  <w:abstractNum w:abstractNumId="56" w15:restartNumberingAfterBreak="0">
    <w:nsid w:val="18720A1F"/>
    <w:multiLevelType w:val="hybridMultilevel"/>
    <w:tmpl w:val="F2623BB4"/>
    <w:lvl w:ilvl="0" w:tplc="6366DBDE">
      <w:start w:val="1"/>
      <w:numFmt w:val="hebrew1"/>
      <w:lvlText w:val="%1."/>
      <w:lvlJc w:val="left"/>
      <w:pPr>
        <w:ind w:left="8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9057F8C"/>
    <w:multiLevelType w:val="hybridMultilevel"/>
    <w:tmpl w:val="BA109A78"/>
    <w:lvl w:ilvl="0" w:tplc="5C14BF40">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94E752A"/>
    <w:multiLevelType w:val="hybridMultilevel"/>
    <w:tmpl w:val="4E9A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8A7848"/>
    <w:multiLevelType w:val="hybridMultilevel"/>
    <w:tmpl w:val="67C4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EA5C1D"/>
    <w:multiLevelType w:val="hybridMultilevel"/>
    <w:tmpl w:val="AF8AE96C"/>
    <w:lvl w:ilvl="0" w:tplc="B9DEF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A3356AC"/>
    <w:multiLevelType w:val="hybridMultilevel"/>
    <w:tmpl w:val="AED002E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1A7520AB"/>
    <w:multiLevelType w:val="hybridMultilevel"/>
    <w:tmpl w:val="DEC0F7EE"/>
    <w:lvl w:ilvl="0" w:tplc="04090013">
      <w:start w:val="1"/>
      <w:numFmt w:val="hebrew1"/>
      <w:lvlText w:val="%1."/>
      <w:lvlJc w:val="center"/>
      <w:pPr>
        <w:ind w:left="927"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3" w15:restartNumberingAfterBreak="0">
    <w:nsid w:val="1B1A7C55"/>
    <w:multiLevelType w:val="hybridMultilevel"/>
    <w:tmpl w:val="84C851B8"/>
    <w:lvl w:ilvl="0" w:tplc="6366DBDE">
      <w:start w:val="1"/>
      <w:numFmt w:val="hebrew1"/>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4" w15:restartNumberingAfterBreak="0">
    <w:nsid w:val="1B66543D"/>
    <w:multiLevelType w:val="hybridMultilevel"/>
    <w:tmpl w:val="C85A9798"/>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1B886291"/>
    <w:multiLevelType w:val="hybridMultilevel"/>
    <w:tmpl w:val="7562CD94"/>
    <w:lvl w:ilvl="0" w:tplc="459E15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C0D4E60"/>
    <w:multiLevelType w:val="hybridMultilevel"/>
    <w:tmpl w:val="0DC4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C103C0E"/>
    <w:multiLevelType w:val="hybridMultilevel"/>
    <w:tmpl w:val="0DFE0E8C"/>
    <w:lvl w:ilvl="0" w:tplc="FFFFFFFF">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1C1207E6"/>
    <w:multiLevelType w:val="hybridMultilevel"/>
    <w:tmpl w:val="5938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C286DBE"/>
    <w:multiLevelType w:val="hybridMultilevel"/>
    <w:tmpl w:val="FB62939E"/>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C342E13"/>
    <w:multiLevelType w:val="hybridMultilevel"/>
    <w:tmpl w:val="99723B0E"/>
    <w:lvl w:ilvl="0" w:tplc="5F70B70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CB8715A"/>
    <w:multiLevelType w:val="hybridMultilevel"/>
    <w:tmpl w:val="9C52672A"/>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D1D23A6"/>
    <w:multiLevelType w:val="hybridMultilevel"/>
    <w:tmpl w:val="C52837F2"/>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1DBB4D4C"/>
    <w:multiLevelType w:val="hybridMultilevel"/>
    <w:tmpl w:val="57E8E30C"/>
    <w:lvl w:ilvl="0" w:tplc="04090013">
      <w:start w:val="1"/>
      <w:numFmt w:val="hebrew1"/>
      <w:lvlText w:val="%1."/>
      <w:lvlJc w:val="center"/>
      <w:pPr>
        <w:ind w:left="786"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1E0A21A1"/>
    <w:multiLevelType w:val="hybridMultilevel"/>
    <w:tmpl w:val="A3FC9DD2"/>
    <w:lvl w:ilvl="0" w:tplc="132E142E">
      <w:start w:val="1"/>
      <w:numFmt w:val="decimal"/>
      <w:lvlText w:val="%1."/>
      <w:lvlJc w:val="left"/>
      <w:pPr>
        <w:tabs>
          <w:tab w:val="num" w:pos="720"/>
        </w:tabs>
        <w:ind w:left="720" w:hanging="360"/>
      </w:pPr>
    </w:lvl>
    <w:lvl w:ilvl="1" w:tplc="A074F73C">
      <w:start w:val="1"/>
      <w:numFmt w:val="decimal"/>
      <w:lvlText w:val="%2."/>
      <w:lvlJc w:val="left"/>
      <w:pPr>
        <w:tabs>
          <w:tab w:val="num" w:pos="1440"/>
        </w:tabs>
        <w:ind w:left="1440" w:hanging="360"/>
      </w:pPr>
    </w:lvl>
    <w:lvl w:ilvl="2" w:tplc="6298C246" w:tentative="1">
      <w:start w:val="1"/>
      <w:numFmt w:val="decimal"/>
      <w:lvlText w:val="%3."/>
      <w:lvlJc w:val="left"/>
      <w:pPr>
        <w:tabs>
          <w:tab w:val="num" w:pos="2160"/>
        </w:tabs>
        <w:ind w:left="2160" w:hanging="360"/>
      </w:pPr>
    </w:lvl>
    <w:lvl w:ilvl="3" w:tplc="8DF44670" w:tentative="1">
      <w:start w:val="1"/>
      <w:numFmt w:val="decimal"/>
      <w:lvlText w:val="%4."/>
      <w:lvlJc w:val="left"/>
      <w:pPr>
        <w:tabs>
          <w:tab w:val="num" w:pos="2880"/>
        </w:tabs>
        <w:ind w:left="2880" w:hanging="360"/>
      </w:pPr>
    </w:lvl>
    <w:lvl w:ilvl="4" w:tplc="8C7E49A4" w:tentative="1">
      <w:start w:val="1"/>
      <w:numFmt w:val="decimal"/>
      <w:lvlText w:val="%5."/>
      <w:lvlJc w:val="left"/>
      <w:pPr>
        <w:tabs>
          <w:tab w:val="num" w:pos="3600"/>
        </w:tabs>
        <w:ind w:left="3600" w:hanging="360"/>
      </w:pPr>
    </w:lvl>
    <w:lvl w:ilvl="5" w:tplc="990C07B8" w:tentative="1">
      <w:start w:val="1"/>
      <w:numFmt w:val="decimal"/>
      <w:lvlText w:val="%6."/>
      <w:lvlJc w:val="left"/>
      <w:pPr>
        <w:tabs>
          <w:tab w:val="num" w:pos="4320"/>
        </w:tabs>
        <w:ind w:left="4320" w:hanging="360"/>
      </w:pPr>
    </w:lvl>
    <w:lvl w:ilvl="6" w:tplc="7778CB96" w:tentative="1">
      <w:start w:val="1"/>
      <w:numFmt w:val="decimal"/>
      <w:lvlText w:val="%7."/>
      <w:lvlJc w:val="left"/>
      <w:pPr>
        <w:tabs>
          <w:tab w:val="num" w:pos="5040"/>
        </w:tabs>
        <w:ind w:left="5040" w:hanging="360"/>
      </w:pPr>
    </w:lvl>
    <w:lvl w:ilvl="7" w:tplc="CFACA39A" w:tentative="1">
      <w:start w:val="1"/>
      <w:numFmt w:val="decimal"/>
      <w:lvlText w:val="%8."/>
      <w:lvlJc w:val="left"/>
      <w:pPr>
        <w:tabs>
          <w:tab w:val="num" w:pos="5760"/>
        </w:tabs>
        <w:ind w:left="5760" w:hanging="360"/>
      </w:pPr>
    </w:lvl>
    <w:lvl w:ilvl="8" w:tplc="E7A89CB2" w:tentative="1">
      <w:start w:val="1"/>
      <w:numFmt w:val="decimal"/>
      <w:lvlText w:val="%9."/>
      <w:lvlJc w:val="left"/>
      <w:pPr>
        <w:tabs>
          <w:tab w:val="num" w:pos="6480"/>
        </w:tabs>
        <w:ind w:left="6480" w:hanging="360"/>
      </w:pPr>
    </w:lvl>
  </w:abstractNum>
  <w:abstractNum w:abstractNumId="75" w15:restartNumberingAfterBreak="0">
    <w:nsid w:val="1F0C4D97"/>
    <w:multiLevelType w:val="hybridMultilevel"/>
    <w:tmpl w:val="78524B6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FD2686A"/>
    <w:multiLevelType w:val="hybridMultilevel"/>
    <w:tmpl w:val="CC06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9D5DAB"/>
    <w:multiLevelType w:val="hybridMultilevel"/>
    <w:tmpl w:val="BDCEFD1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314653A"/>
    <w:multiLevelType w:val="hybridMultilevel"/>
    <w:tmpl w:val="09B22F36"/>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23151C1C"/>
    <w:multiLevelType w:val="hybridMultilevel"/>
    <w:tmpl w:val="1A521EA8"/>
    <w:lvl w:ilvl="0" w:tplc="5C5EDCD6">
      <w:start w:val="1"/>
      <w:numFmt w:val="decimal"/>
      <w:lvlText w:val="%1."/>
      <w:lvlJc w:val="left"/>
      <w:pPr>
        <w:tabs>
          <w:tab w:val="num" w:pos="720"/>
        </w:tabs>
        <w:ind w:left="720" w:hanging="360"/>
      </w:pPr>
    </w:lvl>
    <w:lvl w:ilvl="1" w:tplc="94D6397A" w:tentative="1">
      <w:start w:val="1"/>
      <w:numFmt w:val="decimal"/>
      <w:lvlText w:val="%2."/>
      <w:lvlJc w:val="left"/>
      <w:pPr>
        <w:tabs>
          <w:tab w:val="num" w:pos="1440"/>
        </w:tabs>
        <w:ind w:left="1440" w:hanging="360"/>
      </w:pPr>
    </w:lvl>
    <w:lvl w:ilvl="2" w:tplc="7E9A53C8" w:tentative="1">
      <w:start w:val="1"/>
      <w:numFmt w:val="decimal"/>
      <w:lvlText w:val="%3."/>
      <w:lvlJc w:val="left"/>
      <w:pPr>
        <w:tabs>
          <w:tab w:val="num" w:pos="2160"/>
        </w:tabs>
        <w:ind w:left="2160" w:hanging="360"/>
      </w:pPr>
    </w:lvl>
    <w:lvl w:ilvl="3" w:tplc="9F7E1A26" w:tentative="1">
      <w:start w:val="1"/>
      <w:numFmt w:val="decimal"/>
      <w:lvlText w:val="%4."/>
      <w:lvlJc w:val="left"/>
      <w:pPr>
        <w:tabs>
          <w:tab w:val="num" w:pos="2880"/>
        </w:tabs>
        <w:ind w:left="2880" w:hanging="360"/>
      </w:pPr>
    </w:lvl>
    <w:lvl w:ilvl="4" w:tplc="632AA3F8" w:tentative="1">
      <w:start w:val="1"/>
      <w:numFmt w:val="decimal"/>
      <w:lvlText w:val="%5."/>
      <w:lvlJc w:val="left"/>
      <w:pPr>
        <w:tabs>
          <w:tab w:val="num" w:pos="3600"/>
        </w:tabs>
        <w:ind w:left="3600" w:hanging="360"/>
      </w:pPr>
    </w:lvl>
    <w:lvl w:ilvl="5" w:tplc="E0408A72" w:tentative="1">
      <w:start w:val="1"/>
      <w:numFmt w:val="decimal"/>
      <w:lvlText w:val="%6."/>
      <w:lvlJc w:val="left"/>
      <w:pPr>
        <w:tabs>
          <w:tab w:val="num" w:pos="4320"/>
        </w:tabs>
        <w:ind w:left="4320" w:hanging="360"/>
      </w:pPr>
    </w:lvl>
    <w:lvl w:ilvl="6" w:tplc="C2C6BAC4" w:tentative="1">
      <w:start w:val="1"/>
      <w:numFmt w:val="decimal"/>
      <w:lvlText w:val="%7."/>
      <w:lvlJc w:val="left"/>
      <w:pPr>
        <w:tabs>
          <w:tab w:val="num" w:pos="5040"/>
        </w:tabs>
        <w:ind w:left="5040" w:hanging="360"/>
      </w:pPr>
    </w:lvl>
    <w:lvl w:ilvl="7" w:tplc="A9522976" w:tentative="1">
      <w:start w:val="1"/>
      <w:numFmt w:val="decimal"/>
      <w:lvlText w:val="%8."/>
      <w:lvlJc w:val="left"/>
      <w:pPr>
        <w:tabs>
          <w:tab w:val="num" w:pos="5760"/>
        </w:tabs>
        <w:ind w:left="5760" w:hanging="360"/>
      </w:pPr>
    </w:lvl>
    <w:lvl w:ilvl="8" w:tplc="07D2627A" w:tentative="1">
      <w:start w:val="1"/>
      <w:numFmt w:val="decimal"/>
      <w:lvlText w:val="%9."/>
      <w:lvlJc w:val="left"/>
      <w:pPr>
        <w:tabs>
          <w:tab w:val="num" w:pos="6480"/>
        </w:tabs>
        <w:ind w:left="6480" w:hanging="360"/>
      </w:pPr>
    </w:lvl>
  </w:abstractNum>
  <w:abstractNum w:abstractNumId="80" w15:restartNumberingAfterBreak="0">
    <w:nsid w:val="24174454"/>
    <w:multiLevelType w:val="hybridMultilevel"/>
    <w:tmpl w:val="7346D51E"/>
    <w:lvl w:ilvl="0" w:tplc="16727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42017AD"/>
    <w:multiLevelType w:val="hybridMultilevel"/>
    <w:tmpl w:val="E63AF90A"/>
    <w:lvl w:ilvl="0" w:tplc="64B61626">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4284DAF"/>
    <w:multiLevelType w:val="hybridMultilevel"/>
    <w:tmpl w:val="A672DB66"/>
    <w:lvl w:ilvl="0" w:tplc="BB1CA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4E93682"/>
    <w:multiLevelType w:val="hybridMultilevel"/>
    <w:tmpl w:val="C93C8EEE"/>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24EC1FC3"/>
    <w:multiLevelType w:val="hybridMultilevel"/>
    <w:tmpl w:val="E230FAD8"/>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24FA31A6"/>
    <w:multiLevelType w:val="hybridMultilevel"/>
    <w:tmpl w:val="E11C92D8"/>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24FF7B4A"/>
    <w:multiLevelType w:val="hybridMultilevel"/>
    <w:tmpl w:val="5846D994"/>
    <w:lvl w:ilvl="0" w:tplc="04090013">
      <w:start w:val="1"/>
      <w:numFmt w:val="hebrew1"/>
      <w:lvlText w:val="%1."/>
      <w:lvlJc w:val="center"/>
      <w:pPr>
        <w:ind w:left="1352"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5A85D7C"/>
    <w:multiLevelType w:val="hybridMultilevel"/>
    <w:tmpl w:val="4342BCF0"/>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8" w15:restartNumberingAfterBreak="0">
    <w:nsid w:val="25AD26E0"/>
    <w:multiLevelType w:val="hybridMultilevel"/>
    <w:tmpl w:val="8EC81FA0"/>
    <w:lvl w:ilvl="0" w:tplc="04090013">
      <w:start w:val="1"/>
      <w:numFmt w:val="hebrew1"/>
      <w:lvlText w:val="%1."/>
      <w:lvlJc w:val="center"/>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9" w15:restartNumberingAfterBreak="0">
    <w:nsid w:val="25DF257E"/>
    <w:multiLevelType w:val="hybridMultilevel"/>
    <w:tmpl w:val="2C88CC1E"/>
    <w:lvl w:ilvl="0" w:tplc="64B61626">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0" w15:restartNumberingAfterBreak="0">
    <w:nsid w:val="26925800"/>
    <w:multiLevelType w:val="hybridMultilevel"/>
    <w:tmpl w:val="9F7E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996E6A"/>
    <w:multiLevelType w:val="hybridMultilevel"/>
    <w:tmpl w:val="DD1876EE"/>
    <w:lvl w:ilvl="0" w:tplc="ED1007D4">
      <w:start w:val="3"/>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26A53A60"/>
    <w:multiLevelType w:val="hybridMultilevel"/>
    <w:tmpl w:val="862E15C0"/>
    <w:lvl w:ilvl="0" w:tplc="E3748F90">
      <w:start w:val="1"/>
      <w:numFmt w:val="bullet"/>
      <w:lvlText w:val="•"/>
      <w:lvlJc w:val="left"/>
      <w:pPr>
        <w:tabs>
          <w:tab w:val="num" w:pos="720"/>
        </w:tabs>
        <w:ind w:left="720" w:hanging="360"/>
      </w:pPr>
      <w:rPr>
        <w:rFonts w:ascii="Arial" w:hAnsi="Arial" w:hint="default"/>
      </w:rPr>
    </w:lvl>
    <w:lvl w:ilvl="1" w:tplc="F95CFDF4" w:tentative="1">
      <w:start w:val="1"/>
      <w:numFmt w:val="bullet"/>
      <w:lvlText w:val="•"/>
      <w:lvlJc w:val="left"/>
      <w:pPr>
        <w:tabs>
          <w:tab w:val="num" w:pos="1440"/>
        </w:tabs>
        <w:ind w:left="1440" w:hanging="360"/>
      </w:pPr>
      <w:rPr>
        <w:rFonts w:ascii="Arial" w:hAnsi="Arial" w:hint="default"/>
      </w:rPr>
    </w:lvl>
    <w:lvl w:ilvl="2" w:tplc="1FB0EB2E" w:tentative="1">
      <w:start w:val="1"/>
      <w:numFmt w:val="bullet"/>
      <w:lvlText w:val="•"/>
      <w:lvlJc w:val="left"/>
      <w:pPr>
        <w:tabs>
          <w:tab w:val="num" w:pos="2160"/>
        </w:tabs>
        <w:ind w:left="2160" w:hanging="360"/>
      </w:pPr>
      <w:rPr>
        <w:rFonts w:ascii="Arial" w:hAnsi="Arial" w:hint="default"/>
      </w:rPr>
    </w:lvl>
    <w:lvl w:ilvl="3" w:tplc="E69A1D6E" w:tentative="1">
      <w:start w:val="1"/>
      <w:numFmt w:val="bullet"/>
      <w:lvlText w:val="•"/>
      <w:lvlJc w:val="left"/>
      <w:pPr>
        <w:tabs>
          <w:tab w:val="num" w:pos="2880"/>
        </w:tabs>
        <w:ind w:left="2880" w:hanging="360"/>
      </w:pPr>
      <w:rPr>
        <w:rFonts w:ascii="Arial" w:hAnsi="Arial" w:hint="default"/>
      </w:rPr>
    </w:lvl>
    <w:lvl w:ilvl="4" w:tplc="70363F2A" w:tentative="1">
      <w:start w:val="1"/>
      <w:numFmt w:val="bullet"/>
      <w:lvlText w:val="•"/>
      <w:lvlJc w:val="left"/>
      <w:pPr>
        <w:tabs>
          <w:tab w:val="num" w:pos="3600"/>
        </w:tabs>
        <w:ind w:left="3600" w:hanging="360"/>
      </w:pPr>
      <w:rPr>
        <w:rFonts w:ascii="Arial" w:hAnsi="Arial" w:hint="default"/>
      </w:rPr>
    </w:lvl>
    <w:lvl w:ilvl="5" w:tplc="99A25534" w:tentative="1">
      <w:start w:val="1"/>
      <w:numFmt w:val="bullet"/>
      <w:lvlText w:val="•"/>
      <w:lvlJc w:val="left"/>
      <w:pPr>
        <w:tabs>
          <w:tab w:val="num" w:pos="4320"/>
        </w:tabs>
        <w:ind w:left="4320" w:hanging="360"/>
      </w:pPr>
      <w:rPr>
        <w:rFonts w:ascii="Arial" w:hAnsi="Arial" w:hint="default"/>
      </w:rPr>
    </w:lvl>
    <w:lvl w:ilvl="6" w:tplc="1E701F20" w:tentative="1">
      <w:start w:val="1"/>
      <w:numFmt w:val="bullet"/>
      <w:lvlText w:val="•"/>
      <w:lvlJc w:val="left"/>
      <w:pPr>
        <w:tabs>
          <w:tab w:val="num" w:pos="5040"/>
        </w:tabs>
        <w:ind w:left="5040" w:hanging="360"/>
      </w:pPr>
      <w:rPr>
        <w:rFonts w:ascii="Arial" w:hAnsi="Arial" w:hint="default"/>
      </w:rPr>
    </w:lvl>
    <w:lvl w:ilvl="7" w:tplc="59CEA3FA" w:tentative="1">
      <w:start w:val="1"/>
      <w:numFmt w:val="bullet"/>
      <w:lvlText w:val="•"/>
      <w:lvlJc w:val="left"/>
      <w:pPr>
        <w:tabs>
          <w:tab w:val="num" w:pos="5760"/>
        </w:tabs>
        <w:ind w:left="5760" w:hanging="360"/>
      </w:pPr>
      <w:rPr>
        <w:rFonts w:ascii="Arial" w:hAnsi="Arial" w:hint="default"/>
      </w:rPr>
    </w:lvl>
    <w:lvl w:ilvl="8" w:tplc="495467A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75E6ABC"/>
    <w:multiLevelType w:val="hybridMultilevel"/>
    <w:tmpl w:val="02582446"/>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27B174F9"/>
    <w:multiLevelType w:val="hybridMultilevel"/>
    <w:tmpl w:val="921EF0BA"/>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7E81D06"/>
    <w:multiLevelType w:val="hybridMultilevel"/>
    <w:tmpl w:val="6838A2F6"/>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29A55470"/>
    <w:multiLevelType w:val="hybridMultilevel"/>
    <w:tmpl w:val="6D68A594"/>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29D45381"/>
    <w:multiLevelType w:val="hybridMultilevel"/>
    <w:tmpl w:val="DCF681AE"/>
    <w:lvl w:ilvl="0" w:tplc="85441C8A">
      <w:start w:val="1"/>
      <w:numFmt w:val="hebrew1"/>
      <w:lvlText w:val="%1."/>
      <w:lvlJc w:val="left"/>
      <w:pPr>
        <w:tabs>
          <w:tab w:val="num" w:pos="720"/>
        </w:tabs>
        <w:ind w:left="720" w:hanging="360"/>
      </w:pPr>
      <w:rPr>
        <w:rFonts w:ascii="David" w:eastAsiaTheme="minorHAnsi" w:hAnsi="David" w:cs="David"/>
      </w:rPr>
    </w:lvl>
    <w:lvl w:ilvl="1" w:tplc="B260918C" w:tentative="1">
      <w:start w:val="1"/>
      <w:numFmt w:val="decimal"/>
      <w:lvlText w:val="%2."/>
      <w:lvlJc w:val="left"/>
      <w:pPr>
        <w:tabs>
          <w:tab w:val="num" w:pos="1440"/>
        </w:tabs>
        <w:ind w:left="1440" w:hanging="360"/>
      </w:pPr>
    </w:lvl>
    <w:lvl w:ilvl="2" w:tplc="4382249A" w:tentative="1">
      <w:start w:val="1"/>
      <w:numFmt w:val="decimal"/>
      <w:lvlText w:val="%3."/>
      <w:lvlJc w:val="left"/>
      <w:pPr>
        <w:tabs>
          <w:tab w:val="num" w:pos="2160"/>
        </w:tabs>
        <w:ind w:left="2160" w:hanging="360"/>
      </w:pPr>
    </w:lvl>
    <w:lvl w:ilvl="3" w:tplc="A9F6F746" w:tentative="1">
      <w:start w:val="1"/>
      <w:numFmt w:val="decimal"/>
      <w:lvlText w:val="%4."/>
      <w:lvlJc w:val="left"/>
      <w:pPr>
        <w:tabs>
          <w:tab w:val="num" w:pos="2880"/>
        </w:tabs>
        <w:ind w:left="2880" w:hanging="360"/>
      </w:pPr>
    </w:lvl>
    <w:lvl w:ilvl="4" w:tplc="E2A8DCAE" w:tentative="1">
      <w:start w:val="1"/>
      <w:numFmt w:val="decimal"/>
      <w:lvlText w:val="%5."/>
      <w:lvlJc w:val="left"/>
      <w:pPr>
        <w:tabs>
          <w:tab w:val="num" w:pos="3600"/>
        </w:tabs>
        <w:ind w:left="3600" w:hanging="360"/>
      </w:pPr>
    </w:lvl>
    <w:lvl w:ilvl="5" w:tplc="96B060BE" w:tentative="1">
      <w:start w:val="1"/>
      <w:numFmt w:val="decimal"/>
      <w:lvlText w:val="%6."/>
      <w:lvlJc w:val="left"/>
      <w:pPr>
        <w:tabs>
          <w:tab w:val="num" w:pos="4320"/>
        </w:tabs>
        <w:ind w:left="4320" w:hanging="360"/>
      </w:pPr>
    </w:lvl>
    <w:lvl w:ilvl="6" w:tplc="E22088F0" w:tentative="1">
      <w:start w:val="1"/>
      <w:numFmt w:val="decimal"/>
      <w:lvlText w:val="%7."/>
      <w:lvlJc w:val="left"/>
      <w:pPr>
        <w:tabs>
          <w:tab w:val="num" w:pos="5040"/>
        </w:tabs>
        <w:ind w:left="5040" w:hanging="360"/>
      </w:pPr>
    </w:lvl>
    <w:lvl w:ilvl="7" w:tplc="F9889FC4" w:tentative="1">
      <w:start w:val="1"/>
      <w:numFmt w:val="decimal"/>
      <w:lvlText w:val="%8."/>
      <w:lvlJc w:val="left"/>
      <w:pPr>
        <w:tabs>
          <w:tab w:val="num" w:pos="5760"/>
        </w:tabs>
        <w:ind w:left="5760" w:hanging="360"/>
      </w:pPr>
    </w:lvl>
    <w:lvl w:ilvl="8" w:tplc="960018EC" w:tentative="1">
      <w:start w:val="1"/>
      <w:numFmt w:val="decimal"/>
      <w:lvlText w:val="%9."/>
      <w:lvlJc w:val="left"/>
      <w:pPr>
        <w:tabs>
          <w:tab w:val="num" w:pos="6480"/>
        </w:tabs>
        <w:ind w:left="6480" w:hanging="360"/>
      </w:pPr>
    </w:lvl>
  </w:abstractNum>
  <w:abstractNum w:abstractNumId="98" w15:restartNumberingAfterBreak="0">
    <w:nsid w:val="2A5B0D86"/>
    <w:multiLevelType w:val="hybridMultilevel"/>
    <w:tmpl w:val="9CA0190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A6F14E4"/>
    <w:multiLevelType w:val="hybridMultilevel"/>
    <w:tmpl w:val="265AA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AE1461D"/>
    <w:multiLevelType w:val="hybridMultilevel"/>
    <w:tmpl w:val="F90A81AA"/>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2AEC49BA"/>
    <w:multiLevelType w:val="hybridMultilevel"/>
    <w:tmpl w:val="068C6AE8"/>
    <w:lvl w:ilvl="0" w:tplc="D8FAA048">
      <w:start w:val="1"/>
      <w:numFmt w:val="decimal"/>
      <w:lvlText w:val="(%1)"/>
      <w:lvlJc w:val="left"/>
      <w:pPr>
        <w:ind w:left="720" w:hanging="360"/>
      </w:pPr>
      <w:rPr>
        <w:rFonts w:ascii="FrankRuehl" w:eastAsia="Times New Roman" w:hAnsi="FrankRuehl" w:cs="FrankRuehl" w:hint="default"/>
        <w:color w:val="000000"/>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2B227EB3"/>
    <w:multiLevelType w:val="hybridMultilevel"/>
    <w:tmpl w:val="9A7879BA"/>
    <w:lvl w:ilvl="0" w:tplc="774AEF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B4D5EAC"/>
    <w:multiLevelType w:val="hybridMultilevel"/>
    <w:tmpl w:val="0B3A1780"/>
    <w:lvl w:ilvl="0" w:tplc="B9DEF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BFC2B04"/>
    <w:multiLevelType w:val="hybridMultilevel"/>
    <w:tmpl w:val="FF7CF278"/>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C3356A6"/>
    <w:multiLevelType w:val="hybridMultilevel"/>
    <w:tmpl w:val="BE729C3A"/>
    <w:lvl w:ilvl="0" w:tplc="FFFFFFFF">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6" w15:restartNumberingAfterBreak="0">
    <w:nsid w:val="2CC24975"/>
    <w:multiLevelType w:val="hybridMultilevel"/>
    <w:tmpl w:val="817CEA6A"/>
    <w:lvl w:ilvl="0" w:tplc="04090013">
      <w:start w:val="1"/>
      <w:numFmt w:val="hebrew1"/>
      <w:lvlText w:val="%1."/>
      <w:lvlJc w:val="center"/>
      <w:pPr>
        <w:ind w:left="1494"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7" w15:restartNumberingAfterBreak="0">
    <w:nsid w:val="2D09757E"/>
    <w:multiLevelType w:val="hybridMultilevel"/>
    <w:tmpl w:val="8E5E32EA"/>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2D0F461D"/>
    <w:multiLevelType w:val="hybridMultilevel"/>
    <w:tmpl w:val="B2AA9192"/>
    <w:lvl w:ilvl="0" w:tplc="1FAA03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D5C709D"/>
    <w:multiLevelType w:val="hybridMultilevel"/>
    <w:tmpl w:val="50068590"/>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2D880017"/>
    <w:multiLevelType w:val="hybridMultilevel"/>
    <w:tmpl w:val="2A9028D8"/>
    <w:lvl w:ilvl="0" w:tplc="04090013">
      <w:start w:val="1"/>
      <w:numFmt w:val="hebrew1"/>
      <w:lvlText w:val="%1."/>
      <w:lvlJc w:val="center"/>
      <w:pPr>
        <w:ind w:left="1069"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2D887FE1"/>
    <w:multiLevelType w:val="hybridMultilevel"/>
    <w:tmpl w:val="57E6A7EE"/>
    <w:lvl w:ilvl="0" w:tplc="04090013">
      <w:start w:val="1"/>
      <w:numFmt w:val="hebrew1"/>
      <w:lvlText w:val="%1."/>
      <w:lvlJc w:val="center"/>
      <w:pPr>
        <w:ind w:left="1069"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2DC05CFD"/>
    <w:multiLevelType w:val="hybridMultilevel"/>
    <w:tmpl w:val="50A0652E"/>
    <w:lvl w:ilvl="0" w:tplc="FFD06D02">
      <w:start w:val="1"/>
      <w:numFmt w:val="decimal"/>
      <w:lvlText w:val="%1."/>
      <w:lvlJc w:val="left"/>
      <w:pPr>
        <w:tabs>
          <w:tab w:val="num" w:pos="720"/>
        </w:tabs>
        <w:ind w:left="720" w:hanging="360"/>
      </w:pPr>
    </w:lvl>
    <w:lvl w:ilvl="1" w:tplc="6BAADF54">
      <w:start w:val="1"/>
      <w:numFmt w:val="decimal"/>
      <w:lvlText w:val="%2."/>
      <w:lvlJc w:val="left"/>
      <w:pPr>
        <w:tabs>
          <w:tab w:val="num" w:pos="1440"/>
        </w:tabs>
        <w:ind w:left="1440" w:hanging="360"/>
      </w:pPr>
    </w:lvl>
    <w:lvl w:ilvl="2" w:tplc="37AE75CE" w:tentative="1">
      <w:start w:val="1"/>
      <w:numFmt w:val="decimal"/>
      <w:lvlText w:val="%3."/>
      <w:lvlJc w:val="left"/>
      <w:pPr>
        <w:tabs>
          <w:tab w:val="num" w:pos="2160"/>
        </w:tabs>
        <w:ind w:left="2160" w:hanging="360"/>
      </w:pPr>
    </w:lvl>
    <w:lvl w:ilvl="3" w:tplc="BBB0EB50" w:tentative="1">
      <w:start w:val="1"/>
      <w:numFmt w:val="decimal"/>
      <w:lvlText w:val="%4."/>
      <w:lvlJc w:val="left"/>
      <w:pPr>
        <w:tabs>
          <w:tab w:val="num" w:pos="2880"/>
        </w:tabs>
        <w:ind w:left="2880" w:hanging="360"/>
      </w:pPr>
    </w:lvl>
    <w:lvl w:ilvl="4" w:tplc="12E061CC" w:tentative="1">
      <w:start w:val="1"/>
      <w:numFmt w:val="decimal"/>
      <w:lvlText w:val="%5."/>
      <w:lvlJc w:val="left"/>
      <w:pPr>
        <w:tabs>
          <w:tab w:val="num" w:pos="3600"/>
        </w:tabs>
        <w:ind w:left="3600" w:hanging="360"/>
      </w:pPr>
    </w:lvl>
    <w:lvl w:ilvl="5" w:tplc="331E86DE" w:tentative="1">
      <w:start w:val="1"/>
      <w:numFmt w:val="decimal"/>
      <w:lvlText w:val="%6."/>
      <w:lvlJc w:val="left"/>
      <w:pPr>
        <w:tabs>
          <w:tab w:val="num" w:pos="4320"/>
        </w:tabs>
        <w:ind w:left="4320" w:hanging="360"/>
      </w:pPr>
    </w:lvl>
    <w:lvl w:ilvl="6" w:tplc="572CBDE2" w:tentative="1">
      <w:start w:val="1"/>
      <w:numFmt w:val="decimal"/>
      <w:lvlText w:val="%7."/>
      <w:lvlJc w:val="left"/>
      <w:pPr>
        <w:tabs>
          <w:tab w:val="num" w:pos="5040"/>
        </w:tabs>
        <w:ind w:left="5040" w:hanging="360"/>
      </w:pPr>
    </w:lvl>
    <w:lvl w:ilvl="7" w:tplc="1A7EDB44" w:tentative="1">
      <w:start w:val="1"/>
      <w:numFmt w:val="decimal"/>
      <w:lvlText w:val="%8."/>
      <w:lvlJc w:val="left"/>
      <w:pPr>
        <w:tabs>
          <w:tab w:val="num" w:pos="5760"/>
        </w:tabs>
        <w:ind w:left="5760" w:hanging="360"/>
      </w:pPr>
    </w:lvl>
    <w:lvl w:ilvl="8" w:tplc="7FA453B4" w:tentative="1">
      <w:start w:val="1"/>
      <w:numFmt w:val="decimal"/>
      <w:lvlText w:val="%9."/>
      <w:lvlJc w:val="left"/>
      <w:pPr>
        <w:tabs>
          <w:tab w:val="num" w:pos="6480"/>
        </w:tabs>
        <w:ind w:left="6480" w:hanging="360"/>
      </w:pPr>
    </w:lvl>
  </w:abstractNum>
  <w:abstractNum w:abstractNumId="113" w15:restartNumberingAfterBreak="0">
    <w:nsid w:val="2E1A5455"/>
    <w:multiLevelType w:val="hybridMultilevel"/>
    <w:tmpl w:val="736EC914"/>
    <w:lvl w:ilvl="0" w:tplc="9A263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F5471BC"/>
    <w:multiLevelType w:val="hybridMultilevel"/>
    <w:tmpl w:val="6A56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F6E5BF4"/>
    <w:multiLevelType w:val="hybridMultilevel"/>
    <w:tmpl w:val="5186E818"/>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2F896A68"/>
    <w:multiLevelType w:val="hybridMultilevel"/>
    <w:tmpl w:val="E050D6A8"/>
    <w:lvl w:ilvl="0" w:tplc="04090013">
      <w:start w:val="1"/>
      <w:numFmt w:val="hebrew1"/>
      <w:lvlText w:val="%1."/>
      <w:lvlJc w:val="center"/>
      <w:pPr>
        <w:ind w:left="643"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7" w15:restartNumberingAfterBreak="0">
    <w:nsid w:val="2FCE3A93"/>
    <w:multiLevelType w:val="hybridMultilevel"/>
    <w:tmpl w:val="CDCC95C0"/>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30240C3E"/>
    <w:multiLevelType w:val="hybridMultilevel"/>
    <w:tmpl w:val="ACE207EE"/>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303D418C"/>
    <w:multiLevelType w:val="hybridMultilevel"/>
    <w:tmpl w:val="90D4BA38"/>
    <w:lvl w:ilvl="0" w:tplc="04090013">
      <w:start w:val="1"/>
      <w:numFmt w:val="hebrew1"/>
      <w:lvlText w:val="%1."/>
      <w:lvlJc w:val="center"/>
      <w:pPr>
        <w:ind w:left="1636"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0" w15:restartNumberingAfterBreak="0">
    <w:nsid w:val="311073D9"/>
    <w:multiLevelType w:val="hybridMultilevel"/>
    <w:tmpl w:val="32F2B452"/>
    <w:lvl w:ilvl="0" w:tplc="04090013">
      <w:start w:val="1"/>
      <w:numFmt w:val="hebrew1"/>
      <w:lvlText w:val="%1."/>
      <w:lvlJc w:val="center"/>
      <w:pPr>
        <w:tabs>
          <w:tab w:val="num" w:pos="720"/>
        </w:tabs>
        <w:ind w:left="720" w:hanging="360"/>
      </w:pPr>
    </w:lvl>
    <w:lvl w:ilvl="1" w:tplc="FFFFFFFF" w:tentative="1">
      <w:start w:val="1"/>
      <w:numFmt w:val="hebrew2"/>
      <w:lvlText w:val="%2-"/>
      <w:lvlJc w:val="left"/>
      <w:pPr>
        <w:tabs>
          <w:tab w:val="num" w:pos="1440"/>
        </w:tabs>
        <w:ind w:left="1440" w:hanging="360"/>
      </w:pPr>
    </w:lvl>
    <w:lvl w:ilvl="2" w:tplc="FFFFFFFF" w:tentative="1">
      <w:start w:val="1"/>
      <w:numFmt w:val="hebrew2"/>
      <w:lvlText w:val="%3-"/>
      <w:lvlJc w:val="left"/>
      <w:pPr>
        <w:tabs>
          <w:tab w:val="num" w:pos="2160"/>
        </w:tabs>
        <w:ind w:left="2160" w:hanging="360"/>
      </w:pPr>
    </w:lvl>
    <w:lvl w:ilvl="3" w:tplc="FFFFFFFF" w:tentative="1">
      <w:start w:val="1"/>
      <w:numFmt w:val="hebrew2"/>
      <w:lvlText w:val="%4-"/>
      <w:lvlJc w:val="left"/>
      <w:pPr>
        <w:tabs>
          <w:tab w:val="num" w:pos="2880"/>
        </w:tabs>
        <w:ind w:left="2880" w:hanging="360"/>
      </w:pPr>
    </w:lvl>
    <w:lvl w:ilvl="4" w:tplc="FFFFFFFF" w:tentative="1">
      <w:start w:val="1"/>
      <w:numFmt w:val="hebrew2"/>
      <w:lvlText w:val="%5-"/>
      <w:lvlJc w:val="left"/>
      <w:pPr>
        <w:tabs>
          <w:tab w:val="num" w:pos="3600"/>
        </w:tabs>
        <w:ind w:left="3600" w:hanging="360"/>
      </w:pPr>
    </w:lvl>
    <w:lvl w:ilvl="5" w:tplc="FFFFFFFF" w:tentative="1">
      <w:start w:val="1"/>
      <w:numFmt w:val="hebrew2"/>
      <w:lvlText w:val="%6-"/>
      <w:lvlJc w:val="left"/>
      <w:pPr>
        <w:tabs>
          <w:tab w:val="num" w:pos="4320"/>
        </w:tabs>
        <w:ind w:left="4320" w:hanging="360"/>
      </w:pPr>
    </w:lvl>
    <w:lvl w:ilvl="6" w:tplc="FFFFFFFF" w:tentative="1">
      <w:start w:val="1"/>
      <w:numFmt w:val="hebrew2"/>
      <w:lvlText w:val="%7-"/>
      <w:lvlJc w:val="left"/>
      <w:pPr>
        <w:tabs>
          <w:tab w:val="num" w:pos="5040"/>
        </w:tabs>
        <w:ind w:left="5040" w:hanging="360"/>
      </w:pPr>
    </w:lvl>
    <w:lvl w:ilvl="7" w:tplc="FFFFFFFF" w:tentative="1">
      <w:start w:val="1"/>
      <w:numFmt w:val="hebrew2"/>
      <w:lvlText w:val="%8-"/>
      <w:lvlJc w:val="left"/>
      <w:pPr>
        <w:tabs>
          <w:tab w:val="num" w:pos="5760"/>
        </w:tabs>
        <w:ind w:left="5760" w:hanging="360"/>
      </w:pPr>
    </w:lvl>
    <w:lvl w:ilvl="8" w:tplc="FFFFFFFF" w:tentative="1">
      <w:start w:val="1"/>
      <w:numFmt w:val="hebrew2"/>
      <w:lvlText w:val="%9-"/>
      <w:lvlJc w:val="left"/>
      <w:pPr>
        <w:tabs>
          <w:tab w:val="num" w:pos="6480"/>
        </w:tabs>
        <w:ind w:left="6480" w:hanging="360"/>
      </w:pPr>
    </w:lvl>
  </w:abstractNum>
  <w:abstractNum w:abstractNumId="121" w15:restartNumberingAfterBreak="0">
    <w:nsid w:val="320E7D8E"/>
    <w:multiLevelType w:val="hybridMultilevel"/>
    <w:tmpl w:val="25DA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2744F3D"/>
    <w:multiLevelType w:val="hybridMultilevel"/>
    <w:tmpl w:val="5778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927" w:hanging="360"/>
      </w:pPr>
    </w:lvl>
    <w:lvl w:ilvl="3" w:tplc="04090013">
      <w:start w:val="1"/>
      <w:numFmt w:val="hebrew1"/>
      <w:lvlText w:val="%4."/>
      <w:lvlJc w:val="center"/>
      <w:pPr>
        <w:ind w:left="1352"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CA27AA"/>
    <w:multiLevelType w:val="hybridMultilevel"/>
    <w:tmpl w:val="F28430B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32CE4EDD"/>
    <w:multiLevelType w:val="hybridMultilevel"/>
    <w:tmpl w:val="660C5BC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33B73756"/>
    <w:multiLevelType w:val="hybridMultilevel"/>
    <w:tmpl w:val="B2B20B52"/>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3503037A"/>
    <w:multiLevelType w:val="hybridMultilevel"/>
    <w:tmpl w:val="FA4270AC"/>
    <w:lvl w:ilvl="0" w:tplc="6E1A3A44">
      <w:start w:val="1"/>
      <w:numFmt w:val="decimal"/>
      <w:lvlText w:val="%1."/>
      <w:lvlJc w:val="left"/>
      <w:pPr>
        <w:ind w:left="1145" w:hanging="360"/>
      </w:pPr>
      <w:rPr>
        <w:rFonts w:ascii="David" w:eastAsiaTheme="minorHAnsi" w:hAnsi="David"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35037599"/>
    <w:multiLevelType w:val="hybridMultilevel"/>
    <w:tmpl w:val="9F7CDD84"/>
    <w:lvl w:ilvl="0" w:tplc="A9F00584">
      <w:start w:val="1"/>
      <w:numFmt w:val="decimal"/>
      <w:lvlText w:val="%1."/>
      <w:lvlJc w:val="left"/>
      <w:pPr>
        <w:tabs>
          <w:tab w:val="num" w:pos="720"/>
        </w:tabs>
        <w:ind w:left="720" w:hanging="360"/>
      </w:pPr>
    </w:lvl>
    <w:lvl w:ilvl="1" w:tplc="E034D5C2" w:tentative="1">
      <w:start w:val="1"/>
      <w:numFmt w:val="decimal"/>
      <w:lvlText w:val="%2."/>
      <w:lvlJc w:val="left"/>
      <w:pPr>
        <w:tabs>
          <w:tab w:val="num" w:pos="1440"/>
        </w:tabs>
        <w:ind w:left="1440" w:hanging="360"/>
      </w:pPr>
    </w:lvl>
    <w:lvl w:ilvl="2" w:tplc="FA3A4BE2" w:tentative="1">
      <w:start w:val="1"/>
      <w:numFmt w:val="decimal"/>
      <w:lvlText w:val="%3."/>
      <w:lvlJc w:val="left"/>
      <w:pPr>
        <w:tabs>
          <w:tab w:val="num" w:pos="2160"/>
        </w:tabs>
        <w:ind w:left="2160" w:hanging="360"/>
      </w:pPr>
    </w:lvl>
    <w:lvl w:ilvl="3" w:tplc="956A926A" w:tentative="1">
      <w:start w:val="1"/>
      <w:numFmt w:val="decimal"/>
      <w:lvlText w:val="%4."/>
      <w:lvlJc w:val="left"/>
      <w:pPr>
        <w:tabs>
          <w:tab w:val="num" w:pos="2880"/>
        </w:tabs>
        <w:ind w:left="2880" w:hanging="360"/>
      </w:pPr>
    </w:lvl>
    <w:lvl w:ilvl="4" w:tplc="605AB618" w:tentative="1">
      <w:start w:val="1"/>
      <w:numFmt w:val="decimal"/>
      <w:lvlText w:val="%5."/>
      <w:lvlJc w:val="left"/>
      <w:pPr>
        <w:tabs>
          <w:tab w:val="num" w:pos="3600"/>
        </w:tabs>
        <w:ind w:left="3600" w:hanging="360"/>
      </w:pPr>
    </w:lvl>
    <w:lvl w:ilvl="5" w:tplc="3BAA7868" w:tentative="1">
      <w:start w:val="1"/>
      <w:numFmt w:val="decimal"/>
      <w:lvlText w:val="%6."/>
      <w:lvlJc w:val="left"/>
      <w:pPr>
        <w:tabs>
          <w:tab w:val="num" w:pos="4320"/>
        </w:tabs>
        <w:ind w:left="4320" w:hanging="360"/>
      </w:pPr>
    </w:lvl>
    <w:lvl w:ilvl="6" w:tplc="CBBA24B8" w:tentative="1">
      <w:start w:val="1"/>
      <w:numFmt w:val="decimal"/>
      <w:lvlText w:val="%7."/>
      <w:lvlJc w:val="left"/>
      <w:pPr>
        <w:tabs>
          <w:tab w:val="num" w:pos="5040"/>
        </w:tabs>
        <w:ind w:left="5040" w:hanging="360"/>
      </w:pPr>
    </w:lvl>
    <w:lvl w:ilvl="7" w:tplc="33D03448" w:tentative="1">
      <w:start w:val="1"/>
      <w:numFmt w:val="decimal"/>
      <w:lvlText w:val="%8."/>
      <w:lvlJc w:val="left"/>
      <w:pPr>
        <w:tabs>
          <w:tab w:val="num" w:pos="5760"/>
        </w:tabs>
        <w:ind w:left="5760" w:hanging="360"/>
      </w:pPr>
    </w:lvl>
    <w:lvl w:ilvl="8" w:tplc="0FFA3A70" w:tentative="1">
      <w:start w:val="1"/>
      <w:numFmt w:val="decimal"/>
      <w:lvlText w:val="%9."/>
      <w:lvlJc w:val="left"/>
      <w:pPr>
        <w:tabs>
          <w:tab w:val="num" w:pos="6480"/>
        </w:tabs>
        <w:ind w:left="6480" w:hanging="360"/>
      </w:pPr>
    </w:lvl>
  </w:abstractNum>
  <w:abstractNum w:abstractNumId="128" w15:restartNumberingAfterBreak="0">
    <w:nsid w:val="35437DB6"/>
    <w:multiLevelType w:val="hybridMultilevel"/>
    <w:tmpl w:val="0E38DAF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5873386"/>
    <w:multiLevelType w:val="hybridMultilevel"/>
    <w:tmpl w:val="AF8E903A"/>
    <w:lvl w:ilvl="0" w:tplc="FFFFFFFF">
      <w:start w:val="1"/>
      <w:numFmt w:val="hebrew1"/>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359D152F"/>
    <w:multiLevelType w:val="hybridMultilevel"/>
    <w:tmpl w:val="00A62ABA"/>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35C50DF2"/>
    <w:multiLevelType w:val="hybridMultilevel"/>
    <w:tmpl w:val="86BC5AE2"/>
    <w:lvl w:ilvl="0" w:tplc="FD58CF3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62F5D3E"/>
    <w:multiLevelType w:val="hybridMultilevel"/>
    <w:tmpl w:val="A52CF624"/>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364D5398"/>
    <w:multiLevelType w:val="hybridMultilevel"/>
    <w:tmpl w:val="597E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7BD1AD7"/>
    <w:multiLevelType w:val="hybridMultilevel"/>
    <w:tmpl w:val="9C1425AA"/>
    <w:lvl w:ilvl="0" w:tplc="B9DEF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37F60506"/>
    <w:multiLevelType w:val="hybridMultilevel"/>
    <w:tmpl w:val="E4BEEB22"/>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6" w15:restartNumberingAfterBreak="0">
    <w:nsid w:val="380731CD"/>
    <w:multiLevelType w:val="hybridMultilevel"/>
    <w:tmpl w:val="9A3C5AC2"/>
    <w:lvl w:ilvl="0" w:tplc="FFFFFFFF">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392C01C7"/>
    <w:multiLevelType w:val="hybridMultilevel"/>
    <w:tmpl w:val="DBACF1C0"/>
    <w:lvl w:ilvl="0" w:tplc="04090013">
      <w:start w:val="1"/>
      <w:numFmt w:val="hebrew1"/>
      <w:lvlText w:val="%1."/>
      <w:lvlJc w:val="center"/>
      <w:pPr>
        <w:ind w:left="121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8" w15:restartNumberingAfterBreak="0">
    <w:nsid w:val="39CC182F"/>
    <w:multiLevelType w:val="hybridMultilevel"/>
    <w:tmpl w:val="F6887E8E"/>
    <w:lvl w:ilvl="0" w:tplc="04090013">
      <w:start w:val="1"/>
      <w:numFmt w:val="hebrew1"/>
      <w:lvlText w:val="%1."/>
      <w:lvlJc w:val="center"/>
      <w:pPr>
        <w:ind w:left="643"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15:restartNumberingAfterBreak="0">
    <w:nsid w:val="39F95558"/>
    <w:multiLevelType w:val="hybridMultilevel"/>
    <w:tmpl w:val="A4642CA8"/>
    <w:lvl w:ilvl="0" w:tplc="04090013">
      <w:start w:val="1"/>
      <w:numFmt w:val="hebrew1"/>
      <w:lvlText w:val="%1."/>
      <w:lvlJc w:val="center"/>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0" w15:restartNumberingAfterBreak="0">
    <w:nsid w:val="3A4A6CF8"/>
    <w:multiLevelType w:val="hybridMultilevel"/>
    <w:tmpl w:val="8912E72C"/>
    <w:lvl w:ilvl="0" w:tplc="04090013">
      <w:start w:val="1"/>
      <w:numFmt w:val="hebrew1"/>
      <w:lvlText w:val="%1."/>
      <w:lvlJc w:val="center"/>
      <w:pPr>
        <w:ind w:left="1778"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1" w15:restartNumberingAfterBreak="0">
    <w:nsid w:val="3AB907C3"/>
    <w:multiLevelType w:val="hybridMultilevel"/>
    <w:tmpl w:val="10165F4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AD06C54"/>
    <w:multiLevelType w:val="hybridMultilevel"/>
    <w:tmpl w:val="ECC01C9C"/>
    <w:lvl w:ilvl="0" w:tplc="ED1007D4">
      <w:start w:val="3"/>
      <w:numFmt w:val="bullet"/>
      <w:lvlText w:val="-"/>
      <w:lvlJc w:val="left"/>
      <w:pPr>
        <w:ind w:left="720" w:hanging="360"/>
      </w:pPr>
      <w:rPr>
        <w:rFonts w:ascii="David" w:eastAsiaTheme="minorHAnsi" w:hAnsi="David" w:cs="Davi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3AF15F19"/>
    <w:multiLevelType w:val="hybridMultilevel"/>
    <w:tmpl w:val="3386E216"/>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3B3D4DD8"/>
    <w:multiLevelType w:val="hybridMultilevel"/>
    <w:tmpl w:val="35740E78"/>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BEC1E59"/>
    <w:multiLevelType w:val="hybridMultilevel"/>
    <w:tmpl w:val="DA36DA76"/>
    <w:lvl w:ilvl="0" w:tplc="71FEAA0C">
      <w:start w:val="1"/>
      <w:numFmt w:val="decimal"/>
      <w:lvlText w:val="%1."/>
      <w:lvlJc w:val="left"/>
      <w:pPr>
        <w:tabs>
          <w:tab w:val="num" w:pos="720"/>
        </w:tabs>
        <w:ind w:left="720" w:hanging="360"/>
      </w:pPr>
    </w:lvl>
    <w:lvl w:ilvl="1" w:tplc="3E966A42" w:tentative="1">
      <w:start w:val="1"/>
      <w:numFmt w:val="decimal"/>
      <w:lvlText w:val="%2."/>
      <w:lvlJc w:val="left"/>
      <w:pPr>
        <w:tabs>
          <w:tab w:val="num" w:pos="1440"/>
        </w:tabs>
        <w:ind w:left="1440" w:hanging="360"/>
      </w:pPr>
    </w:lvl>
    <w:lvl w:ilvl="2" w:tplc="011A7EEE" w:tentative="1">
      <w:start w:val="1"/>
      <w:numFmt w:val="decimal"/>
      <w:lvlText w:val="%3."/>
      <w:lvlJc w:val="left"/>
      <w:pPr>
        <w:tabs>
          <w:tab w:val="num" w:pos="2160"/>
        </w:tabs>
        <w:ind w:left="2160" w:hanging="360"/>
      </w:pPr>
    </w:lvl>
    <w:lvl w:ilvl="3" w:tplc="F32EC1CA" w:tentative="1">
      <w:start w:val="1"/>
      <w:numFmt w:val="decimal"/>
      <w:lvlText w:val="%4."/>
      <w:lvlJc w:val="left"/>
      <w:pPr>
        <w:tabs>
          <w:tab w:val="num" w:pos="2880"/>
        </w:tabs>
        <w:ind w:left="2880" w:hanging="360"/>
      </w:pPr>
    </w:lvl>
    <w:lvl w:ilvl="4" w:tplc="D4E4DA12" w:tentative="1">
      <w:start w:val="1"/>
      <w:numFmt w:val="decimal"/>
      <w:lvlText w:val="%5."/>
      <w:lvlJc w:val="left"/>
      <w:pPr>
        <w:tabs>
          <w:tab w:val="num" w:pos="3600"/>
        </w:tabs>
        <w:ind w:left="3600" w:hanging="360"/>
      </w:pPr>
    </w:lvl>
    <w:lvl w:ilvl="5" w:tplc="93FEF508" w:tentative="1">
      <w:start w:val="1"/>
      <w:numFmt w:val="decimal"/>
      <w:lvlText w:val="%6."/>
      <w:lvlJc w:val="left"/>
      <w:pPr>
        <w:tabs>
          <w:tab w:val="num" w:pos="4320"/>
        </w:tabs>
        <w:ind w:left="4320" w:hanging="360"/>
      </w:pPr>
    </w:lvl>
    <w:lvl w:ilvl="6" w:tplc="F9249B54" w:tentative="1">
      <w:start w:val="1"/>
      <w:numFmt w:val="decimal"/>
      <w:lvlText w:val="%7."/>
      <w:lvlJc w:val="left"/>
      <w:pPr>
        <w:tabs>
          <w:tab w:val="num" w:pos="5040"/>
        </w:tabs>
        <w:ind w:left="5040" w:hanging="360"/>
      </w:pPr>
    </w:lvl>
    <w:lvl w:ilvl="7" w:tplc="86D082AA" w:tentative="1">
      <w:start w:val="1"/>
      <w:numFmt w:val="decimal"/>
      <w:lvlText w:val="%8."/>
      <w:lvlJc w:val="left"/>
      <w:pPr>
        <w:tabs>
          <w:tab w:val="num" w:pos="5760"/>
        </w:tabs>
        <w:ind w:left="5760" w:hanging="360"/>
      </w:pPr>
    </w:lvl>
    <w:lvl w:ilvl="8" w:tplc="41A02290" w:tentative="1">
      <w:start w:val="1"/>
      <w:numFmt w:val="decimal"/>
      <w:lvlText w:val="%9."/>
      <w:lvlJc w:val="left"/>
      <w:pPr>
        <w:tabs>
          <w:tab w:val="num" w:pos="6480"/>
        </w:tabs>
        <w:ind w:left="6480" w:hanging="360"/>
      </w:pPr>
    </w:lvl>
  </w:abstractNum>
  <w:abstractNum w:abstractNumId="146" w15:restartNumberingAfterBreak="0">
    <w:nsid w:val="3C1E14D5"/>
    <w:multiLevelType w:val="hybridMultilevel"/>
    <w:tmpl w:val="975086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3D5E0664"/>
    <w:multiLevelType w:val="hybridMultilevel"/>
    <w:tmpl w:val="D908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DFD441A"/>
    <w:multiLevelType w:val="hybridMultilevel"/>
    <w:tmpl w:val="D910D2BE"/>
    <w:lvl w:ilvl="0" w:tplc="04090013">
      <w:start w:val="1"/>
      <w:numFmt w:val="hebrew1"/>
      <w:lvlText w:val="%1."/>
      <w:lvlJc w:val="center"/>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9" w15:restartNumberingAfterBreak="0">
    <w:nsid w:val="3E411790"/>
    <w:multiLevelType w:val="hybridMultilevel"/>
    <w:tmpl w:val="3A6E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EF32A24"/>
    <w:multiLevelType w:val="hybridMultilevel"/>
    <w:tmpl w:val="D93C6E18"/>
    <w:lvl w:ilvl="0" w:tplc="FFFFFFFF">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EFB55D5"/>
    <w:multiLevelType w:val="hybridMultilevel"/>
    <w:tmpl w:val="45F2A3A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F4B5F07"/>
    <w:multiLevelType w:val="hybridMultilevel"/>
    <w:tmpl w:val="AB6C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13252F7"/>
    <w:multiLevelType w:val="hybridMultilevel"/>
    <w:tmpl w:val="DBE43C34"/>
    <w:lvl w:ilvl="0" w:tplc="0A2EFE0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14542BD"/>
    <w:multiLevelType w:val="hybridMultilevel"/>
    <w:tmpl w:val="36D01D1E"/>
    <w:lvl w:ilvl="0" w:tplc="ED1007D4">
      <w:start w:val="3"/>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18E1E8E"/>
    <w:multiLevelType w:val="hybridMultilevel"/>
    <w:tmpl w:val="C0E496F8"/>
    <w:lvl w:ilvl="0" w:tplc="04090013">
      <w:start w:val="1"/>
      <w:numFmt w:val="hebrew1"/>
      <w:lvlText w:val="%1."/>
      <w:lvlJc w:val="center"/>
      <w:pPr>
        <w:ind w:left="1068"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6" w15:restartNumberingAfterBreak="0">
    <w:nsid w:val="4203239F"/>
    <w:multiLevelType w:val="hybridMultilevel"/>
    <w:tmpl w:val="2AF2E0F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21A307A"/>
    <w:multiLevelType w:val="hybridMultilevel"/>
    <w:tmpl w:val="078A8E62"/>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8" w15:restartNumberingAfterBreak="0">
    <w:nsid w:val="42515A6C"/>
    <w:multiLevelType w:val="hybridMultilevel"/>
    <w:tmpl w:val="589A9C6E"/>
    <w:lvl w:ilvl="0" w:tplc="04090013">
      <w:start w:val="1"/>
      <w:numFmt w:val="hebrew1"/>
      <w:lvlText w:val="%1."/>
      <w:lvlJc w:val="center"/>
      <w:pPr>
        <w:ind w:left="1069"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59" w15:restartNumberingAfterBreak="0">
    <w:nsid w:val="43223958"/>
    <w:multiLevelType w:val="hybridMultilevel"/>
    <w:tmpl w:val="38B84BCA"/>
    <w:lvl w:ilvl="0" w:tplc="CD9C68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3863C71"/>
    <w:multiLevelType w:val="hybridMultilevel"/>
    <w:tmpl w:val="DCA08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3C9332E"/>
    <w:multiLevelType w:val="hybridMultilevel"/>
    <w:tmpl w:val="539E326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44D2734D"/>
    <w:multiLevelType w:val="hybridMultilevel"/>
    <w:tmpl w:val="F54C287C"/>
    <w:lvl w:ilvl="0" w:tplc="5F70B70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4E83CFE"/>
    <w:multiLevelType w:val="hybridMultilevel"/>
    <w:tmpl w:val="06961B76"/>
    <w:lvl w:ilvl="0" w:tplc="92DEC236">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5242F6D"/>
    <w:multiLevelType w:val="hybridMultilevel"/>
    <w:tmpl w:val="4DF065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56D310E"/>
    <w:multiLevelType w:val="hybridMultilevel"/>
    <w:tmpl w:val="764E200E"/>
    <w:lvl w:ilvl="0" w:tplc="9744B93E">
      <w:start w:val="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5A64087"/>
    <w:multiLevelType w:val="hybridMultilevel"/>
    <w:tmpl w:val="8B6E7A14"/>
    <w:lvl w:ilvl="0" w:tplc="64B61626">
      <w:start w:val="1"/>
      <w:numFmt w:val="hebrew1"/>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7" w15:restartNumberingAfterBreak="0">
    <w:nsid w:val="46C95123"/>
    <w:multiLevelType w:val="hybridMultilevel"/>
    <w:tmpl w:val="96269CE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46E162E6"/>
    <w:multiLevelType w:val="hybridMultilevel"/>
    <w:tmpl w:val="B8400E40"/>
    <w:lvl w:ilvl="0" w:tplc="6B6A3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6E864C4"/>
    <w:multiLevelType w:val="hybridMultilevel"/>
    <w:tmpl w:val="1800081A"/>
    <w:lvl w:ilvl="0" w:tplc="31307F3C">
      <w:start w:val="1"/>
      <w:numFmt w:val="decimal"/>
      <w:lvlText w:val="%1."/>
      <w:lvlJc w:val="left"/>
      <w:pPr>
        <w:tabs>
          <w:tab w:val="num" w:pos="720"/>
        </w:tabs>
        <w:ind w:left="720" w:hanging="360"/>
      </w:pPr>
    </w:lvl>
    <w:lvl w:ilvl="1" w:tplc="93B89018">
      <w:start w:val="1"/>
      <w:numFmt w:val="decimal"/>
      <w:lvlText w:val="%2."/>
      <w:lvlJc w:val="left"/>
      <w:pPr>
        <w:tabs>
          <w:tab w:val="num" w:pos="1440"/>
        </w:tabs>
        <w:ind w:left="1440" w:hanging="360"/>
      </w:pPr>
    </w:lvl>
    <w:lvl w:ilvl="2" w:tplc="8E282D20" w:tentative="1">
      <w:start w:val="1"/>
      <w:numFmt w:val="decimal"/>
      <w:lvlText w:val="%3."/>
      <w:lvlJc w:val="left"/>
      <w:pPr>
        <w:tabs>
          <w:tab w:val="num" w:pos="2160"/>
        </w:tabs>
        <w:ind w:left="2160" w:hanging="360"/>
      </w:pPr>
    </w:lvl>
    <w:lvl w:ilvl="3" w:tplc="9CEC9FC8" w:tentative="1">
      <w:start w:val="1"/>
      <w:numFmt w:val="decimal"/>
      <w:lvlText w:val="%4."/>
      <w:lvlJc w:val="left"/>
      <w:pPr>
        <w:tabs>
          <w:tab w:val="num" w:pos="2880"/>
        </w:tabs>
        <w:ind w:left="2880" w:hanging="360"/>
      </w:pPr>
    </w:lvl>
    <w:lvl w:ilvl="4" w:tplc="629EAD7C" w:tentative="1">
      <w:start w:val="1"/>
      <w:numFmt w:val="decimal"/>
      <w:lvlText w:val="%5."/>
      <w:lvlJc w:val="left"/>
      <w:pPr>
        <w:tabs>
          <w:tab w:val="num" w:pos="3600"/>
        </w:tabs>
        <w:ind w:left="3600" w:hanging="360"/>
      </w:pPr>
    </w:lvl>
    <w:lvl w:ilvl="5" w:tplc="EB7ED284" w:tentative="1">
      <w:start w:val="1"/>
      <w:numFmt w:val="decimal"/>
      <w:lvlText w:val="%6."/>
      <w:lvlJc w:val="left"/>
      <w:pPr>
        <w:tabs>
          <w:tab w:val="num" w:pos="4320"/>
        </w:tabs>
        <w:ind w:left="4320" w:hanging="360"/>
      </w:pPr>
    </w:lvl>
    <w:lvl w:ilvl="6" w:tplc="C5A49CE0" w:tentative="1">
      <w:start w:val="1"/>
      <w:numFmt w:val="decimal"/>
      <w:lvlText w:val="%7."/>
      <w:lvlJc w:val="left"/>
      <w:pPr>
        <w:tabs>
          <w:tab w:val="num" w:pos="5040"/>
        </w:tabs>
        <w:ind w:left="5040" w:hanging="360"/>
      </w:pPr>
    </w:lvl>
    <w:lvl w:ilvl="7" w:tplc="D34A51E4" w:tentative="1">
      <w:start w:val="1"/>
      <w:numFmt w:val="decimal"/>
      <w:lvlText w:val="%8."/>
      <w:lvlJc w:val="left"/>
      <w:pPr>
        <w:tabs>
          <w:tab w:val="num" w:pos="5760"/>
        </w:tabs>
        <w:ind w:left="5760" w:hanging="360"/>
      </w:pPr>
    </w:lvl>
    <w:lvl w:ilvl="8" w:tplc="25ACBE28" w:tentative="1">
      <w:start w:val="1"/>
      <w:numFmt w:val="decimal"/>
      <w:lvlText w:val="%9."/>
      <w:lvlJc w:val="left"/>
      <w:pPr>
        <w:tabs>
          <w:tab w:val="num" w:pos="6480"/>
        </w:tabs>
        <w:ind w:left="6480" w:hanging="360"/>
      </w:pPr>
    </w:lvl>
  </w:abstractNum>
  <w:abstractNum w:abstractNumId="170" w15:restartNumberingAfterBreak="0">
    <w:nsid w:val="473A2E26"/>
    <w:multiLevelType w:val="hybridMultilevel"/>
    <w:tmpl w:val="34E00658"/>
    <w:lvl w:ilvl="0" w:tplc="A6187F14">
      <w:start w:val="1"/>
      <w:numFmt w:val="decimal"/>
      <w:lvlText w:val="%1."/>
      <w:lvlJc w:val="left"/>
      <w:pPr>
        <w:tabs>
          <w:tab w:val="num" w:pos="720"/>
        </w:tabs>
        <w:ind w:left="720" w:hanging="360"/>
      </w:pPr>
    </w:lvl>
    <w:lvl w:ilvl="1" w:tplc="944CC810" w:tentative="1">
      <w:start w:val="1"/>
      <w:numFmt w:val="decimal"/>
      <w:lvlText w:val="%2."/>
      <w:lvlJc w:val="left"/>
      <w:pPr>
        <w:tabs>
          <w:tab w:val="num" w:pos="1440"/>
        </w:tabs>
        <w:ind w:left="1440" w:hanging="360"/>
      </w:pPr>
    </w:lvl>
    <w:lvl w:ilvl="2" w:tplc="C908D8F2" w:tentative="1">
      <w:start w:val="1"/>
      <w:numFmt w:val="decimal"/>
      <w:lvlText w:val="%3."/>
      <w:lvlJc w:val="left"/>
      <w:pPr>
        <w:tabs>
          <w:tab w:val="num" w:pos="2160"/>
        </w:tabs>
        <w:ind w:left="2160" w:hanging="360"/>
      </w:pPr>
    </w:lvl>
    <w:lvl w:ilvl="3" w:tplc="596E22E0" w:tentative="1">
      <w:start w:val="1"/>
      <w:numFmt w:val="decimal"/>
      <w:lvlText w:val="%4."/>
      <w:lvlJc w:val="left"/>
      <w:pPr>
        <w:tabs>
          <w:tab w:val="num" w:pos="2880"/>
        </w:tabs>
        <w:ind w:left="2880" w:hanging="360"/>
      </w:pPr>
    </w:lvl>
    <w:lvl w:ilvl="4" w:tplc="76D67E02" w:tentative="1">
      <w:start w:val="1"/>
      <w:numFmt w:val="decimal"/>
      <w:lvlText w:val="%5."/>
      <w:lvlJc w:val="left"/>
      <w:pPr>
        <w:tabs>
          <w:tab w:val="num" w:pos="3600"/>
        </w:tabs>
        <w:ind w:left="3600" w:hanging="360"/>
      </w:pPr>
    </w:lvl>
    <w:lvl w:ilvl="5" w:tplc="97D2C14A" w:tentative="1">
      <w:start w:val="1"/>
      <w:numFmt w:val="decimal"/>
      <w:lvlText w:val="%6."/>
      <w:lvlJc w:val="left"/>
      <w:pPr>
        <w:tabs>
          <w:tab w:val="num" w:pos="4320"/>
        </w:tabs>
        <w:ind w:left="4320" w:hanging="360"/>
      </w:pPr>
    </w:lvl>
    <w:lvl w:ilvl="6" w:tplc="C56687D2" w:tentative="1">
      <w:start w:val="1"/>
      <w:numFmt w:val="decimal"/>
      <w:lvlText w:val="%7."/>
      <w:lvlJc w:val="left"/>
      <w:pPr>
        <w:tabs>
          <w:tab w:val="num" w:pos="5040"/>
        </w:tabs>
        <w:ind w:left="5040" w:hanging="360"/>
      </w:pPr>
    </w:lvl>
    <w:lvl w:ilvl="7" w:tplc="1382D308" w:tentative="1">
      <w:start w:val="1"/>
      <w:numFmt w:val="decimal"/>
      <w:lvlText w:val="%8."/>
      <w:lvlJc w:val="left"/>
      <w:pPr>
        <w:tabs>
          <w:tab w:val="num" w:pos="5760"/>
        </w:tabs>
        <w:ind w:left="5760" w:hanging="360"/>
      </w:pPr>
    </w:lvl>
    <w:lvl w:ilvl="8" w:tplc="9AF420F2" w:tentative="1">
      <w:start w:val="1"/>
      <w:numFmt w:val="decimal"/>
      <w:lvlText w:val="%9."/>
      <w:lvlJc w:val="left"/>
      <w:pPr>
        <w:tabs>
          <w:tab w:val="num" w:pos="6480"/>
        </w:tabs>
        <w:ind w:left="6480" w:hanging="360"/>
      </w:pPr>
    </w:lvl>
  </w:abstractNum>
  <w:abstractNum w:abstractNumId="171" w15:restartNumberingAfterBreak="0">
    <w:nsid w:val="47832320"/>
    <w:multiLevelType w:val="hybridMultilevel"/>
    <w:tmpl w:val="75CA582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48B464C1"/>
    <w:multiLevelType w:val="hybridMultilevel"/>
    <w:tmpl w:val="1AC0B746"/>
    <w:lvl w:ilvl="0" w:tplc="7C949C38">
      <w:start w:val="1"/>
      <w:numFmt w:val="bullet"/>
      <w:lvlText w:val="•"/>
      <w:lvlJc w:val="left"/>
      <w:pPr>
        <w:tabs>
          <w:tab w:val="num" w:pos="720"/>
        </w:tabs>
        <w:ind w:left="720" w:hanging="360"/>
      </w:pPr>
      <w:rPr>
        <w:rFonts w:ascii="Arial" w:hAnsi="Arial" w:hint="default"/>
      </w:rPr>
    </w:lvl>
    <w:lvl w:ilvl="1" w:tplc="79FC5672">
      <w:start w:val="1"/>
      <w:numFmt w:val="hebrew2"/>
      <w:lvlText w:val="%2-"/>
      <w:lvlJc w:val="left"/>
      <w:pPr>
        <w:tabs>
          <w:tab w:val="num" w:pos="1440"/>
        </w:tabs>
        <w:ind w:left="1440" w:hanging="360"/>
      </w:pPr>
    </w:lvl>
    <w:lvl w:ilvl="2" w:tplc="A72E38A2" w:tentative="1">
      <w:start w:val="1"/>
      <w:numFmt w:val="bullet"/>
      <w:lvlText w:val="•"/>
      <w:lvlJc w:val="left"/>
      <w:pPr>
        <w:tabs>
          <w:tab w:val="num" w:pos="2160"/>
        </w:tabs>
        <w:ind w:left="2160" w:hanging="360"/>
      </w:pPr>
      <w:rPr>
        <w:rFonts w:ascii="Arial" w:hAnsi="Arial" w:hint="default"/>
      </w:rPr>
    </w:lvl>
    <w:lvl w:ilvl="3" w:tplc="08CA7FC2" w:tentative="1">
      <w:start w:val="1"/>
      <w:numFmt w:val="bullet"/>
      <w:lvlText w:val="•"/>
      <w:lvlJc w:val="left"/>
      <w:pPr>
        <w:tabs>
          <w:tab w:val="num" w:pos="2880"/>
        </w:tabs>
        <w:ind w:left="2880" w:hanging="360"/>
      </w:pPr>
      <w:rPr>
        <w:rFonts w:ascii="Arial" w:hAnsi="Arial" w:hint="default"/>
      </w:rPr>
    </w:lvl>
    <w:lvl w:ilvl="4" w:tplc="B8203116" w:tentative="1">
      <w:start w:val="1"/>
      <w:numFmt w:val="bullet"/>
      <w:lvlText w:val="•"/>
      <w:lvlJc w:val="left"/>
      <w:pPr>
        <w:tabs>
          <w:tab w:val="num" w:pos="3600"/>
        </w:tabs>
        <w:ind w:left="3600" w:hanging="360"/>
      </w:pPr>
      <w:rPr>
        <w:rFonts w:ascii="Arial" w:hAnsi="Arial" w:hint="default"/>
      </w:rPr>
    </w:lvl>
    <w:lvl w:ilvl="5" w:tplc="A322D384" w:tentative="1">
      <w:start w:val="1"/>
      <w:numFmt w:val="bullet"/>
      <w:lvlText w:val="•"/>
      <w:lvlJc w:val="left"/>
      <w:pPr>
        <w:tabs>
          <w:tab w:val="num" w:pos="4320"/>
        </w:tabs>
        <w:ind w:left="4320" w:hanging="360"/>
      </w:pPr>
      <w:rPr>
        <w:rFonts w:ascii="Arial" w:hAnsi="Arial" w:hint="default"/>
      </w:rPr>
    </w:lvl>
    <w:lvl w:ilvl="6" w:tplc="3112D79C" w:tentative="1">
      <w:start w:val="1"/>
      <w:numFmt w:val="bullet"/>
      <w:lvlText w:val="•"/>
      <w:lvlJc w:val="left"/>
      <w:pPr>
        <w:tabs>
          <w:tab w:val="num" w:pos="5040"/>
        </w:tabs>
        <w:ind w:left="5040" w:hanging="360"/>
      </w:pPr>
      <w:rPr>
        <w:rFonts w:ascii="Arial" w:hAnsi="Arial" w:hint="default"/>
      </w:rPr>
    </w:lvl>
    <w:lvl w:ilvl="7" w:tplc="3CAC0104" w:tentative="1">
      <w:start w:val="1"/>
      <w:numFmt w:val="bullet"/>
      <w:lvlText w:val="•"/>
      <w:lvlJc w:val="left"/>
      <w:pPr>
        <w:tabs>
          <w:tab w:val="num" w:pos="5760"/>
        </w:tabs>
        <w:ind w:left="5760" w:hanging="360"/>
      </w:pPr>
      <w:rPr>
        <w:rFonts w:ascii="Arial" w:hAnsi="Arial" w:hint="default"/>
      </w:rPr>
    </w:lvl>
    <w:lvl w:ilvl="8" w:tplc="6F86D6B6"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8D30ABA"/>
    <w:multiLevelType w:val="hybridMultilevel"/>
    <w:tmpl w:val="62A24A6C"/>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49DA06B3"/>
    <w:multiLevelType w:val="hybridMultilevel"/>
    <w:tmpl w:val="8CB6B214"/>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49F3253C"/>
    <w:multiLevelType w:val="hybridMultilevel"/>
    <w:tmpl w:val="C44C376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A9866D1"/>
    <w:multiLevelType w:val="hybridMultilevel"/>
    <w:tmpl w:val="F2507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A9B65DE"/>
    <w:multiLevelType w:val="hybridMultilevel"/>
    <w:tmpl w:val="EFB6A100"/>
    <w:lvl w:ilvl="0" w:tplc="FFFFFFFF">
      <w:start w:val="2"/>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ADE74E7"/>
    <w:multiLevelType w:val="hybridMultilevel"/>
    <w:tmpl w:val="D6121FDC"/>
    <w:lvl w:ilvl="0" w:tplc="68363F2C">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B1525A0"/>
    <w:multiLevelType w:val="hybridMultilevel"/>
    <w:tmpl w:val="FB745A00"/>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4BBD4AE8"/>
    <w:multiLevelType w:val="hybridMultilevel"/>
    <w:tmpl w:val="D2769C7C"/>
    <w:lvl w:ilvl="0" w:tplc="95F67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BE42C33"/>
    <w:multiLevelType w:val="hybridMultilevel"/>
    <w:tmpl w:val="CB18E4BC"/>
    <w:lvl w:ilvl="0" w:tplc="BE0C5C5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BFC4186"/>
    <w:multiLevelType w:val="hybridMultilevel"/>
    <w:tmpl w:val="BC9C6514"/>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4C8B2C93"/>
    <w:multiLevelType w:val="hybridMultilevel"/>
    <w:tmpl w:val="7AF0ECC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4D544A16"/>
    <w:multiLevelType w:val="hybridMultilevel"/>
    <w:tmpl w:val="CAE41CCC"/>
    <w:lvl w:ilvl="0" w:tplc="B9DEF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D625FDE"/>
    <w:multiLevelType w:val="hybridMultilevel"/>
    <w:tmpl w:val="B2EC8AC0"/>
    <w:lvl w:ilvl="0" w:tplc="9744B93E">
      <w:start w:val="1"/>
      <w:numFmt w:val="bullet"/>
      <w:lvlText w:val="-"/>
      <w:lvlJc w:val="left"/>
      <w:pPr>
        <w:ind w:left="927" w:hanging="360"/>
      </w:pPr>
      <w:rPr>
        <w:rFonts w:ascii="David" w:eastAsiaTheme="minorHAnsi" w:hAnsi="David" w:cs="David"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6" w15:restartNumberingAfterBreak="0">
    <w:nsid w:val="4D7124D6"/>
    <w:multiLevelType w:val="hybridMultilevel"/>
    <w:tmpl w:val="064E4DF8"/>
    <w:lvl w:ilvl="0" w:tplc="64B616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DF73F96"/>
    <w:multiLevelType w:val="hybridMultilevel"/>
    <w:tmpl w:val="3A22B318"/>
    <w:lvl w:ilvl="0" w:tplc="3B4895C4">
      <w:start w:val="1"/>
      <w:numFmt w:val="decimal"/>
      <w:lvlText w:val="%1."/>
      <w:lvlJc w:val="left"/>
      <w:pPr>
        <w:tabs>
          <w:tab w:val="num" w:pos="720"/>
        </w:tabs>
        <w:ind w:left="720" w:hanging="360"/>
      </w:pPr>
    </w:lvl>
    <w:lvl w:ilvl="1" w:tplc="E5E40D8C" w:tentative="1">
      <w:start w:val="1"/>
      <w:numFmt w:val="decimal"/>
      <w:lvlText w:val="%2."/>
      <w:lvlJc w:val="left"/>
      <w:pPr>
        <w:tabs>
          <w:tab w:val="num" w:pos="1440"/>
        </w:tabs>
        <w:ind w:left="1440" w:hanging="360"/>
      </w:pPr>
    </w:lvl>
    <w:lvl w:ilvl="2" w:tplc="308015FE" w:tentative="1">
      <w:start w:val="1"/>
      <w:numFmt w:val="decimal"/>
      <w:lvlText w:val="%3."/>
      <w:lvlJc w:val="left"/>
      <w:pPr>
        <w:tabs>
          <w:tab w:val="num" w:pos="2160"/>
        </w:tabs>
        <w:ind w:left="2160" w:hanging="360"/>
      </w:pPr>
    </w:lvl>
    <w:lvl w:ilvl="3" w:tplc="2AE4E710" w:tentative="1">
      <w:start w:val="1"/>
      <w:numFmt w:val="decimal"/>
      <w:lvlText w:val="%4."/>
      <w:lvlJc w:val="left"/>
      <w:pPr>
        <w:tabs>
          <w:tab w:val="num" w:pos="2880"/>
        </w:tabs>
        <w:ind w:left="2880" w:hanging="360"/>
      </w:pPr>
    </w:lvl>
    <w:lvl w:ilvl="4" w:tplc="FC2CDC1A" w:tentative="1">
      <w:start w:val="1"/>
      <w:numFmt w:val="decimal"/>
      <w:lvlText w:val="%5."/>
      <w:lvlJc w:val="left"/>
      <w:pPr>
        <w:tabs>
          <w:tab w:val="num" w:pos="3600"/>
        </w:tabs>
        <w:ind w:left="3600" w:hanging="360"/>
      </w:pPr>
    </w:lvl>
    <w:lvl w:ilvl="5" w:tplc="78ACD248" w:tentative="1">
      <w:start w:val="1"/>
      <w:numFmt w:val="decimal"/>
      <w:lvlText w:val="%6."/>
      <w:lvlJc w:val="left"/>
      <w:pPr>
        <w:tabs>
          <w:tab w:val="num" w:pos="4320"/>
        </w:tabs>
        <w:ind w:left="4320" w:hanging="360"/>
      </w:pPr>
    </w:lvl>
    <w:lvl w:ilvl="6" w:tplc="9BCECAFC" w:tentative="1">
      <w:start w:val="1"/>
      <w:numFmt w:val="decimal"/>
      <w:lvlText w:val="%7."/>
      <w:lvlJc w:val="left"/>
      <w:pPr>
        <w:tabs>
          <w:tab w:val="num" w:pos="5040"/>
        </w:tabs>
        <w:ind w:left="5040" w:hanging="360"/>
      </w:pPr>
    </w:lvl>
    <w:lvl w:ilvl="7" w:tplc="E0688BA2" w:tentative="1">
      <w:start w:val="1"/>
      <w:numFmt w:val="decimal"/>
      <w:lvlText w:val="%8."/>
      <w:lvlJc w:val="left"/>
      <w:pPr>
        <w:tabs>
          <w:tab w:val="num" w:pos="5760"/>
        </w:tabs>
        <w:ind w:left="5760" w:hanging="360"/>
      </w:pPr>
    </w:lvl>
    <w:lvl w:ilvl="8" w:tplc="352417DE" w:tentative="1">
      <w:start w:val="1"/>
      <w:numFmt w:val="decimal"/>
      <w:lvlText w:val="%9."/>
      <w:lvlJc w:val="left"/>
      <w:pPr>
        <w:tabs>
          <w:tab w:val="num" w:pos="6480"/>
        </w:tabs>
        <w:ind w:left="6480" w:hanging="360"/>
      </w:pPr>
    </w:lvl>
  </w:abstractNum>
  <w:abstractNum w:abstractNumId="188" w15:restartNumberingAfterBreak="0">
    <w:nsid w:val="4E0F4DC1"/>
    <w:multiLevelType w:val="hybridMultilevel"/>
    <w:tmpl w:val="38B4C9E6"/>
    <w:lvl w:ilvl="0" w:tplc="22CC3F5C">
      <w:start w:val="1"/>
      <w:numFmt w:val="decimal"/>
      <w:lvlText w:val="%1."/>
      <w:lvlJc w:val="left"/>
      <w:pPr>
        <w:tabs>
          <w:tab w:val="num" w:pos="720"/>
        </w:tabs>
        <w:ind w:left="720" w:hanging="360"/>
      </w:pPr>
    </w:lvl>
    <w:lvl w:ilvl="1" w:tplc="273695CE" w:tentative="1">
      <w:start w:val="1"/>
      <w:numFmt w:val="decimal"/>
      <w:lvlText w:val="%2."/>
      <w:lvlJc w:val="left"/>
      <w:pPr>
        <w:tabs>
          <w:tab w:val="num" w:pos="1440"/>
        </w:tabs>
        <w:ind w:left="1440" w:hanging="360"/>
      </w:pPr>
    </w:lvl>
    <w:lvl w:ilvl="2" w:tplc="6678AA5E" w:tentative="1">
      <w:start w:val="1"/>
      <w:numFmt w:val="decimal"/>
      <w:lvlText w:val="%3."/>
      <w:lvlJc w:val="left"/>
      <w:pPr>
        <w:tabs>
          <w:tab w:val="num" w:pos="2160"/>
        </w:tabs>
        <w:ind w:left="2160" w:hanging="360"/>
      </w:pPr>
    </w:lvl>
    <w:lvl w:ilvl="3" w:tplc="445ABF74" w:tentative="1">
      <w:start w:val="1"/>
      <w:numFmt w:val="decimal"/>
      <w:lvlText w:val="%4."/>
      <w:lvlJc w:val="left"/>
      <w:pPr>
        <w:tabs>
          <w:tab w:val="num" w:pos="2880"/>
        </w:tabs>
        <w:ind w:left="2880" w:hanging="360"/>
      </w:pPr>
    </w:lvl>
    <w:lvl w:ilvl="4" w:tplc="5948ADAC" w:tentative="1">
      <w:start w:val="1"/>
      <w:numFmt w:val="decimal"/>
      <w:lvlText w:val="%5."/>
      <w:lvlJc w:val="left"/>
      <w:pPr>
        <w:tabs>
          <w:tab w:val="num" w:pos="3600"/>
        </w:tabs>
        <w:ind w:left="3600" w:hanging="360"/>
      </w:pPr>
    </w:lvl>
    <w:lvl w:ilvl="5" w:tplc="0AC69D24" w:tentative="1">
      <w:start w:val="1"/>
      <w:numFmt w:val="decimal"/>
      <w:lvlText w:val="%6."/>
      <w:lvlJc w:val="left"/>
      <w:pPr>
        <w:tabs>
          <w:tab w:val="num" w:pos="4320"/>
        </w:tabs>
        <w:ind w:left="4320" w:hanging="360"/>
      </w:pPr>
    </w:lvl>
    <w:lvl w:ilvl="6" w:tplc="F852EDE4" w:tentative="1">
      <w:start w:val="1"/>
      <w:numFmt w:val="decimal"/>
      <w:lvlText w:val="%7."/>
      <w:lvlJc w:val="left"/>
      <w:pPr>
        <w:tabs>
          <w:tab w:val="num" w:pos="5040"/>
        </w:tabs>
        <w:ind w:left="5040" w:hanging="360"/>
      </w:pPr>
    </w:lvl>
    <w:lvl w:ilvl="7" w:tplc="CD0E3A3E" w:tentative="1">
      <w:start w:val="1"/>
      <w:numFmt w:val="decimal"/>
      <w:lvlText w:val="%8."/>
      <w:lvlJc w:val="left"/>
      <w:pPr>
        <w:tabs>
          <w:tab w:val="num" w:pos="5760"/>
        </w:tabs>
        <w:ind w:left="5760" w:hanging="360"/>
      </w:pPr>
    </w:lvl>
    <w:lvl w:ilvl="8" w:tplc="B5B2183E" w:tentative="1">
      <w:start w:val="1"/>
      <w:numFmt w:val="decimal"/>
      <w:lvlText w:val="%9."/>
      <w:lvlJc w:val="left"/>
      <w:pPr>
        <w:tabs>
          <w:tab w:val="num" w:pos="6480"/>
        </w:tabs>
        <w:ind w:left="6480" w:hanging="360"/>
      </w:pPr>
    </w:lvl>
  </w:abstractNum>
  <w:abstractNum w:abstractNumId="189" w15:restartNumberingAfterBreak="0">
    <w:nsid w:val="4E346532"/>
    <w:multiLevelType w:val="hybridMultilevel"/>
    <w:tmpl w:val="9872E47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E9905A5"/>
    <w:multiLevelType w:val="hybridMultilevel"/>
    <w:tmpl w:val="B8D69B7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F930DF9"/>
    <w:multiLevelType w:val="hybridMultilevel"/>
    <w:tmpl w:val="ADEA882A"/>
    <w:lvl w:ilvl="0" w:tplc="0494D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F9E2178"/>
    <w:multiLevelType w:val="hybridMultilevel"/>
    <w:tmpl w:val="4114E904"/>
    <w:lvl w:ilvl="0" w:tplc="04090013">
      <w:start w:val="1"/>
      <w:numFmt w:val="hebrew1"/>
      <w:lvlText w:val="%1."/>
      <w:lvlJc w:val="center"/>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3" w15:restartNumberingAfterBreak="0">
    <w:nsid w:val="4FA07CEC"/>
    <w:multiLevelType w:val="hybridMultilevel"/>
    <w:tmpl w:val="87E494B2"/>
    <w:lvl w:ilvl="0" w:tplc="04090013">
      <w:start w:val="1"/>
      <w:numFmt w:val="hebrew1"/>
      <w:lvlText w:val="%1."/>
      <w:lvlJc w:val="center"/>
      <w:pPr>
        <w:ind w:left="1494"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4FC44A54"/>
    <w:multiLevelType w:val="hybridMultilevel"/>
    <w:tmpl w:val="80A6BDF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501C18F6"/>
    <w:multiLevelType w:val="hybridMultilevel"/>
    <w:tmpl w:val="B18CF302"/>
    <w:lvl w:ilvl="0" w:tplc="2796166C">
      <w:start w:val="1"/>
      <w:numFmt w:val="decimal"/>
      <w:lvlText w:val="%1."/>
      <w:lvlJc w:val="left"/>
      <w:pPr>
        <w:tabs>
          <w:tab w:val="num" w:pos="720"/>
        </w:tabs>
        <w:ind w:left="720" w:hanging="360"/>
      </w:pPr>
    </w:lvl>
    <w:lvl w:ilvl="1" w:tplc="A6128C52" w:tentative="1">
      <w:start w:val="1"/>
      <w:numFmt w:val="decimal"/>
      <w:lvlText w:val="%2."/>
      <w:lvlJc w:val="left"/>
      <w:pPr>
        <w:tabs>
          <w:tab w:val="num" w:pos="1440"/>
        </w:tabs>
        <w:ind w:left="1440" w:hanging="360"/>
      </w:pPr>
    </w:lvl>
    <w:lvl w:ilvl="2" w:tplc="8A903EAC" w:tentative="1">
      <w:start w:val="1"/>
      <w:numFmt w:val="decimal"/>
      <w:lvlText w:val="%3."/>
      <w:lvlJc w:val="left"/>
      <w:pPr>
        <w:tabs>
          <w:tab w:val="num" w:pos="2160"/>
        </w:tabs>
        <w:ind w:left="2160" w:hanging="360"/>
      </w:pPr>
    </w:lvl>
    <w:lvl w:ilvl="3" w:tplc="BF4A227C" w:tentative="1">
      <w:start w:val="1"/>
      <w:numFmt w:val="decimal"/>
      <w:lvlText w:val="%4."/>
      <w:lvlJc w:val="left"/>
      <w:pPr>
        <w:tabs>
          <w:tab w:val="num" w:pos="2880"/>
        </w:tabs>
        <w:ind w:left="2880" w:hanging="360"/>
      </w:pPr>
    </w:lvl>
    <w:lvl w:ilvl="4" w:tplc="6C601420" w:tentative="1">
      <w:start w:val="1"/>
      <w:numFmt w:val="decimal"/>
      <w:lvlText w:val="%5."/>
      <w:lvlJc w:val="left"/>
      <w:pPr>
        <w:tabs>
          <w:tab w:val="num" w:pos="3600"/>
        </w:tabs>
        <w:ind w:left="3600" w:hanging="360"/>
      </w:pPr>
    </w:lvl>
    <w:lvl w:ilvl="5" w:tplc="8C26EEBE" w:tentative="1">
      <w:start w:val="1"/>
      <w:numFmt w:val="decimal"/>
      <w:lvlText w:val="%6."/>
      <w:lvlJc w:val="left"/>
      <w:pPr>
        <w:tabs>
          <w:tab w:val="num" w:pos="4320"/>
        </w:tabs>
        <w:ind w:left="4320" w:hanging="360"/>
      </w:pPr>
    </w:lvl>
    <w:lvl w:ilvl="6" w:tplc="B71072C8" w:tentative="1">
      <w:start w:val="1"/>
      <w:numFmt w:val="decimal"/>
      <w:lvlText w:val="%7."/>
      <w:lvlJc w:val="left"/>
      <w:pPr>
        <w:tabs>
          <w:tab w:val="num" w:pos="5040"/>
        </w:tabs>
        <w:ind w:left="5040" w:hanging="360"/>
      </w:pPr>
    </w:lvl>
    <w:lvl w:ilvl="7" w:tplc="EB8C17DC" w:tentative="1">
      <w:start w:val="1"/>
      <w:numFmt w:val="decimal"/>
      <w:lvlText w:val="%8."/>
      <w:lvlJc w:val="left"/>
      <w:pPr>
        <w:tabs>
          <w:tab w:val="num" w:pos="5760"/>
        </w:tabs>
        <w:ind w:left="5760" w:hanging="360"/>
      </w:pPr>
    </w:lvl>
    <w:lvl w:ilvl="8" w:tplc="C708162E" w:tentative="1">
      <w:start w:val="1"/>
      <w:numFmt w:val="decimal"/>
      <w:lvlText w:val="%9."/>
      <w:lvlJc w:val="left"/>
      <w:pPr>
        <w:tabs>
          <w:tab w:val="num" w:pos="6480"/>
        </w:tabs>
        <w:ind w:left="6480" w:hanging="360"/>
      </w:pPr>
    </w:lvl>
  </w:abstractNum>
  <w:abstractNum w:abstractNumId="196" w15:restartNumberingAfterBreak="0">
    <w:nsid w:val="50A219B4"/>
    <w:multiLevelType w:val="hybridMultilevel"/>
    <w:tmpl w:val="82962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20E379F"/>
    <w:multiLevelType w:val="hybridMultilevel"/>
    <w:tmpl w:val="0DEC510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52762EDD"/>
    <w:multiLevelType w:val="hybridMultilevel"/>
    <w:tmpl w:val="2AE02E86"/>
    <w:lvl w:ilvl="0" w:tplc="64B61626">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9" w15:restartNumberingAfterBreak="0">
    <w:nsid w:val="532454F4"/>
    <w:multiLevelType w:val="hybridMultilevel"/>
    <w:tmpl w:val="DC147082"/>
    <w:lvl w:ilvl="0" w:tplc="6B6A3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53261697"/>
    <w:multiLevelType w:val="hybridMultilevel"/>
    <w:tmpl w:val="A00EB7E6"/>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532E4E6D"/>
    <w:multiLevelType w:val="hybridMultilevel"/>
    <w:tmpl w:val="D764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34C60F9"/>
    <w:multiLevelType w:val="hybridMultilevel"/>
    <w:tmpl w:val="389E6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4E17432"/>
    <w:multiLevelType w:val="hybridMultilevel"/>
    <w:tmpl w:val="BC8CE49E"/>
    <w:lvl w:ilvl="0" w:tplc="FFFFFFFF">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550024F4"/>
    <w:multiLevelType w:val="hybridMultilevel"/>
    <w:tmpl w:val="E0B0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5EB6CF2"/>
    <w:multiLevelType w:val="hybridMultilevel"/>
    <w:tmpl w:val="C0E235FE"/>
    <w:lvl w:ilvl="0" w:tplc="9DF41F86">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6" w15:restartNumberingAfterBreak="0">
    <w:nsid w:val="55EC7A61"/>
    <w:multiLevelType w:val="hybridMultilevel"/>
    <w:tmpl w:val="C2F2371A"/>
    <w:lvl w:ilvl="0" w:tplc="04090013">
      <w:start w:val="1"/>
      <w:numFmt w:val="hebrew1"/>
      <w:lvlText w:val="%1."/>
      <w:lvlJc w:val="center"/>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7" w15:restartNumberingAfterBreak="0">
    <w:nsid w:val="56181624"/>
    <w:multiLevelType w:val="hybridMultilevel"/>
    <w:tmpl w:val="268421C2"/>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5641553B"/>
    <w:multiLevelType w:val="hybridMultilevel"/>
    <w:tmpl w:val="0840B7D6"/>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56CE61CC"/>
    <w:multiLevelType w:val="hybridMultilevel"/>
    <w:tmpl w:val="707A5FA8"/>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0" w15:restartNumberingAfterBreak="0">
    <w:nsid w:val="56E43E53"/>
    <w:multiLevelType w:val="hybridMultilevel"/>
    <w:tmpl w:val="84A8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7260340"/>
    <w:multiLevelType w:val="hybridMultilevel"/>
    <w:tmpl w:val="5CF0BB8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2" w15:restartNumberingAfterBreak="0">
    <w:nsid w:val="57E36BEB"/>
    <w:multiLevelType w:val="hybridMultilevel"/>
    <w:tmpl w:val="F17A58A4"/>
    <w:lvl w:ilvl="0" w:tplc="2156577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7E53BC1"/>
    <w:multiLevelType w:val="hybridMultilevel"/>
    <w:tmpl w:val="CB2E2F90"/>
    <w:lvl w:ilvl="0" w:tplc="FFFFFFFF">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4" w15:restartNumberingAfterBreak="0">
    <w:nsid w:val="57EA69BE"/>
    <w:multiLevelType w:val="hybridMultilevel"/>
    <w:tmpl w:val="6108EF1E"/>
    <w:lvl w:ilvl="0" w:tplc="0494D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81275B0"/>
    <w:multiLevelType w:val="hybridMultilevel"/>
    <w:tmpl w:val="66F88F9E"/>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6" w15:restartNumberingAfterBreak="0">
    <w:nsid w:val="58AD2EA0"/>
    <w:multiLevelType w:val="hybridMultilevel"/>
    <w:tmpl w:val="B3020B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8B028EB"/>
    <w:multiLevelType w:val="hybridMultilevel"/>
    <w:tmpl w:val="9CB8BACE"/>
    <w:lvl w:ilvl="0" w:tplc="1556094E">
      <w:start w:val="2"/>
      <w:numFmt w:val="bullet"/>
      <w:lvlText w:val="-"/>
      <w:lvlJc w:val="left"/>
      <w:pPr>
        <w:ind w:left="1080" w:hanging="360"/>
      </w:pPr>
      <w:rPr>
        <w:rFonts w:ascii="David" w:eastAsiaTheme="minorHAnsi" w:hAnsi="David" w:cs="David"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58BB3AA1"/>
    <w:multiLevelType w:val="hybridMultilevel"/>
    <w:tmpl w:val="EC68D754"/>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58CE2CEB"/>
    <w:multiLevelType w:val="hybridMultilevel"/>
    <w:tmpl w:val="A5648F3C"/>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9072439"/>
    <w:multiLevelType w:val="hybridMultilevel"/>
    <w:tmpl w:val="B4A22814"/>
    <w:lvl w:ilvl="0" w:tplc="E618D858">
      <w:start w:val="1"/>
      <w:numFmt w:val="decimal"/>
      <w:lvlText w:val="(%1)"/>
      <w:lvlJc w:val="left"/>
      <w:pPr>
        <w:ind w:left="720" w:hanging="360"/>
      </w:pPr>
      <w:rPr>
        <w:rFonts w:ascii="FrankRuehl" w:eastAsia="Times New Roman" w:hAnsi="FrankRuehl" w:cs="FrankRuehl" w:hint="cs"/>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90D1332"/>
    <w:multiLevelType w:val="hybridMultilevel"/>
    <w:tmpl w:val="3ACE72A2"/>
    <w:lvl w:ilvl="0" w:tplc="04090013">
      <w:start w:val="1"/>
      <w:numFmt w:val="hebrew1"/>
      <w:lvlText w:val="%1."/>
      <w:lvlJc w:val="center"/>
      <w:pPr>
        <w:ind w:left="786"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222" w15:restartNumberingAfterBreak="0">
    <w:nsid w:val="59375F59"/>
    <w:multiLevelType w:val="hybridMultilevel"/>
    <w:tmpl w:val="4F54AEC6"/>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15:restartNumberingAfterBreak="0">
    <w:nsid w:val="59C93527"/>
    <w:multiLevelType w:val="hybridMultilevel"/>
    <w:tmpl w:val="B64891F8"/>
    <w:lvl w:ilvl="0" w:tplc="FD58CF3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A203D71"/>
    <w:multiLevelType w:val="hybridMultilevel"/>
    <w:tmpl w:val="DCA08A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5A4B32E0"/>
    <w:multiLevelType w:val="hybridMultilevel"/>
    <w:tmpl w:val="E502409C"/>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6" w15:restartNumberingAfterBreak="0">
    <w:nsid w:val="5A757C2F"/>
    <w:multiLevelType w:val="hybridMultilevel"/>
    <w:tmpl w:val="F1FC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A8E37A6"/>
    <w:multiLevelType w:val="hybridMultilevel"/>
    <w:tmpl w:val="6CCE944C"/>
    <w:lvl w:ilvl="0" w:tplc="D5E0AEF4">
      <w:start w:val="1"/>
      <w:numFmt w:val="decimal"/>
      <w:lvlText w:val="(%1)"/>
      <w:lvlJc w:val="left"/>
      <w:pPr>
        <w:ind w:left="720" w:hanging="360"/>
      </w:pPr>
      <w:rPr>
        <w:rFonts w:ascii="FrankRuehl" w:eastAsia="Times New Roman" w:hAnsi="FrankRuehl" w:cs="FrankRuehl" w:hint="cs"/>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AEF5461"/>
    <w:multiLevelType w:val="hybridMultilevel"/>
    <w:tmpl w:val="0E3462AA"/>
    <w:lvl w:ilvl="0" w:tplc="A830B2AE">
      <w:start w:val="1"/>
      <w:numFmt w:val="hebrew1"/>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15:restartNumberingAfterBreak="0">
    <w:nsid w:val="5B22020A"/>
    <w:multiLevelType w:val="hybridMultilevel"/>
    <w:tmpl w:val="F368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B28466D"/>
    <w:multiLevelType w:val="hybridMultilevel"/>
    <w:tmpl w:val="07E63ED4"/>
    <w:lvl w:ilvl="0" w:tplc="04090013">
      <w:start w:val="1"/>
      <w:numFmt w:val="hebrew1"/>
      <w:lvlText w:val="%1."/>
      <w:lvlJc w:val="center"/>
      <w:pPr>
        <w:ind w:left="1069"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1" w15:restartNumberingAfterBreak="0">
    <w:nsid w:val="5B9F2B9A"/>
    <w:multiLevelType w:val="hybridMultilevel"/>
    <w:tmpl w:val="FB2A0EB4"/>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2" w15:restartNumberingAfterBreak="0">
    <w:nsid w:val="5BA347D3"/>
    <w:multiLevelType w:val="hybridMultilevel"/>
    <w:tmpl w:val="9C2CA968"/>
    <w:lvl w:ilvl="0" w:tplc="FFFFFFFF">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3" w15:restartNumberingAfterBreak="0">
    <w:nsid w:val="5BC6126E"/>
    <w:multiLevelType w:val="hybridMultilevel"/>
    <w:tmpl w:val="70B6576C"/>
    <w:lvl w:ilvl="0" w:tplc="78444932">
      <w:start w:val="1"/>
      <w:numFmt w:val="hebrew1"/>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5C2C4492"/>
    <w:multiLevelType w:val="hybridMultilevel"/>
    <w:tmpl w:val="D29C3CCE"/>
    <w:lvl w:ilvl="0" w:tplc="1B8E9EB8">
      <w:start w:val="1"/>
      <w:numFmt w:val="decimal"/>
      <w:lvlText w:val="%1."/>
      <w:lvlJc w:val="left"/>
      <w:pPr>
        <w:tabs>
          <w:tab w:val="num" w:pos="720"/>
        </w:tabs>
        <w:ind w:left="720" w:hanging="360"/>
      </w:pPr>
    </w:lvl>
    <w:lvl w:ilvl="1" w:tplc="8ECE0B42" w:tentative="1">
      <w:start w:val="1"/>
      <w:numFmt w:val="decimal"/>
      <w:lvlText w:val="%2."/>
      <w:lvlJc w:val="left"/>
      <w:pPr>
        <w:tabs>
          <w:tab w:val="num" w:pos="1440"/>
        </w:tabs>
        <w:ind w:left="1440" w:hanging="360"/>
      </w:pPr>
    </w:lvl>
    <w:lvl w:ilvl="2" w:tplc="5AF01F5A" w:tentative="1">
      <w:start w:val="1"/>
      <w:numFmt w:val="decimal"/>
      <w:lvlText w:val="%3."/>
      <w:lvlJc w:val="left"/>
      <w:pPr>
        <w:tabs>
          <w:tab w:val="num" w:pos="2160"/>
        </w:tabs>
        <w:ind w:left="2160" w:hanging="360"/>
      </w:pPr>
    </w:lvl>
    <w:lvl w:ilvl="3" w:tplc="01C8ACDE" w:tentative="1">
      <w:start w:val="1"/>
      <w:numFmt w:val="decimal"/>
      <w:lvlText w:val="%4."/>
      <w:lvlJc w:val="left"/>
      <w:pPr>
        <w:tabs>
          <w:tab w:val="num" w:pos="2880"/>
        </w:tabs>
        <w:ind w:left="2880" w:hanging="360"/>
      </w:pPr>
    </w:lvl>
    <w:lvl w:ilvl="4" w:tplc="488A5950" w:tentative="1">
      <w:start w:val="1"/>
      <w:numFmt w:val="decimal"/>
      <w:lvlText w:val="%5."/>
      <w:lvlJc w:val="left"/>
      <w:pPr>
        <w:tabs>
          <w:tab w:val="num" w:pos="3600"/>
        </w:tabs>
        <w:ind w:left="3600" w:hanging="360"/>
      </w:pPr>
    </w:lvl>
    <w:lvl w:ilvl="5" w:tplc="DCD466BA" w:tentative="1">
      <w:start w:val="1"/>
      <w:numFmt w:val="decimal"/>
      <w:lvlText w:val="%6."/>
      <w:lvlJc w:val="left"/>
      <w:pPr>
        <w:tabs>
          <w:tab w:val="num" w:pos="4320"/>
        </w:tabs>
        <w:ind w:left="4320" w:hanging="360"/>
      </w:pPr>
    </w:lvl>
    <w:lvl w:ilvl="6" w:tplc="674089AC" w:tentative="1">
      <w:start w:val="1"/>
      <w:numFmt w:val="decimal"/>
      <w:lvlText w:val="%7."/>
      <w:lvlJc w:val="left"/>
      <w:pPr>
        <w:tabs>
          <w:tab w:val="num" w:pos="5040"/>
        </w:tabs>
        <w:ind w:left="5040" w:hanging="360"/>
      </w:pPr>
    </w:lvl>
    <w:lvl w:ilvl="7" w:tplc="2ED4CF6C" w:tentative="1">
      <w:start w:val="1"/>
      <w:numFmt w:val="decimal"/>
      <w:lvlText w:val="%8."/>
      <w:lvlJc w:val="left"/>
      <w:pPr>
        <w:tabs>
          <w:tab w:val="num" w:pos="5760"/>
        </w:tabs>
        <w:ind w:left="5760" w:hanging="360"/>
      </w:pPr>
    </w:lvl>
    <w:lvl w:ilvl="8" w:tplc="1234B9D4" w:tentative="1">
      <w:start w:val="1"/>
      <w:numFmt w:val="decimal"/>
      <w:lvlText w:val="%9."/>
      <w:lvlJc w:val="left"/>
      <w:pPr>
        <w:tabs>
          <w:tab w:val="num" w:pos="6480"/>
        </w:tabs>
        <w:ind w:left="6480" w:hanging="360"/>
      </w:pPr>
    </w:lvl>
  </w:abstractNum>
  <w:abstractNum w:abstractNumId="235" w15:restartNumberingAfterBreak="0">
    <w:nsid w:val="5C642CB1"/>
    <w:multiLevelType w:val="hybridMultilevel"/>
    <w:tmpl w:val="641CDBB8"/>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5C712769"/>
    <w:multiLevelType w:val="hybridMultilevel"/>
    <w:tmpl w:val="359AA91C"/>
    <w:lvl w:ilvl="0" w:tplc="24E26C40">
      <w:start w:val="1"/>
      <w:numFmt w:val="decimal"/>
      <w:lvlText w:val="%1."/>
      <w:lvlJc w:val="left"/>
      <w:pPr>
        <w:tabs>
          <w:tab w:val="num" w:pos="720"/>
        </w:tabs>
        <w:ind w:left="720" w:hanging="360"/>
      </w:pPr>
    </w:lvl>
    <w:lvl w:ilvl="1" w:tplc="44780B30" w:tentative="1">
      <w:start w:val="1"/>
      <w:numFmt w:val="decimal"/>
      <w:lvlText w:val="%2."/>
      <w:lvlJc w:val="left"/>
      <w:pPr>
        <w:tabs>
          <w:tab w:val="num" w:pos="1440"/>
        </w:tabs>
        <w:ind w:left="1440" w:hanging="360"/>
      </w:pPr>
    </w:lvl>
    <w:lvl w:ilvl="2" w:tplc="AC90AED2" w:tentative="1">
      <w:start w:val="1"/>
      <w:numFmt w:val="decimal"/>
      <w:lvlText w:val="%3."/>
      <w:lvlJc w:val="left"/>
      <w:pPr>
        <w:tabs>
          <w:tab w:val="num" w:pos="2160"/>
        </w:tabs>
        <w:ind w:left="2160" w:hanging="360"/>
      </w:pPr>
    </w:lvl>
    <w:lvl w:ilvl="3" w:tplc="645C85FA" w:tentative="1">
      <w:start w:val="1"/>
      <w:numFmt w:val="decimal"/>
      <w:lvlText w:val="%4."/>
      <w:lvlJc w:val="left"/>
      <w:pPr>
        <w:tabs>
          <w:tab w:val="num" w:pos="2880"/>
        </w:tabs>
        <w:ind w:left="2880" w:hanging="360"/>
      </w:pPr>
    </w:lvl>
    <w:lvl w:ilvl="4" w:tplc="44DAB516" w:tentative="1">
      <w:start w:val="1"/>
      <w:numFmt w:val="decimal"/>
      <w:lvlText w:val="%5."/>
      <w:lvlJc w:val="left"/>
      <w:pPr>
        <w:tabs>
          <w:tab w:val="num" w:pos="3600"/>
        </w:tabs>
        <w:ind w:left="3600" w:hanging="360"/>
      </w:pPr>
    </w:lvl>
    <w:lvl w:ilvl="5" w:tplc="BCC69B64" w:tentative="1">
      <w:start w:val="1"/>
      <w:numFmt w:val="decimal"/>
      <w:lvlText w:val="%6."/>
      <w:lvlJc w:val="left"/>
      <w:pPr>
        <w:tabs>
          <w:tab w:val="num" w:pos="4320"/>
        </w:tabs>
        <w:ind w:left="4320" w:hanging="360"/>
      </w:pPr>
    </w:lvl>
    <w:lvl w:ilvl="6" w:tplc="F676D2A0" w:tentative="1">
      <w:start w:val="1"/>
      <w:numFmt w:val="decimal"/>
      <w:lvlText w:val="%7."/>
      <w:lvlJc w:val="left"/>
      <w:pPr>
        <w:tabs>
          <w:tab w:val="num" w:pos="5040"/>
        </w:tabs>
        <w:ind w:left="5040" w:hanging="360"/>
      </w:pPr>
    </w:lvl>
    <w:lvl w:ilvl="7" w:tplc="EB18A85E" w:tentative="1">
      <w:start w:val="1"/>
      <w:numFmt w:val="decimal"/>
      <w:lvlText w:val="%8."/>
      <w:lvlJc w:val="left"/>
      <w:pPr>
        <w:tabs>
          <w:tab w:val="num" w:pos="5760"/>
        </w:tabs>
        <w:ind w:left="5760" w:hanging="360"/>
      </w:pPr>
    </w:lvl>
    <w:lvl w:ilvl="8" w:tplc="BFC8D37E" w:tentative="1">
      <w:start w:val="1"/>
      <w:numFmt w:val="decimal"/>
      <w:lvlText w:val="%9."/>
      <w:lvlJc w:val="left"/>
      <w:pPr>
        <w:tabs>
          <w:tab w:val="num" w:pos="6480"/>
        </w:tabs>
        <w:ind w:left="6480" w:hanging="360"/>
      </w:pPr>
    </w:lvl>
  </w:abstractNum>
  <w:abstractNum w:abstractNumId="237" w15:restartNumberingAfterBreak="0">
    <w:nsid w:val="5CF14320"/>
    <w:multiLevelType w:val="hybridMultilevel"/>
    <w:tmpl w:val="C20CED3C"/>
    <w:lvl w:ilvl="0" w:tplc="04090013">
      <w:start w:val="1"/>
      <w:numFmt w:val="hebrew1"/>
      <w:lvlText w:val="%1."/>
      <w:lvlJc w:val="center"/>
      <w:pPr>
        <w:ind w:left="1069"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8" w15:restartNumberingAfterBreak="0">
    <w:nsid w:val="5D2407D1"/>
    <w:multiLevelType w:val="hybridMultilevel"/>
    <w:tmpl w:val="230C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D734637"/>
    <w:multiLevelType w:val="hybridMultilevel"/>
    <w:tmpl w:val="A0D21628"/>
    <w:lvl w:ilvl="0" w:tplc="6ECE6C14">
      <w:start w:val="1"/>
      <w:numFmt w:val="hebrew1"/>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D9B48F7"/>
    <w:multiLevelType w:val="hybridMultilevel"/>
    <w:tmpl w:val="CB80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AE1E48"/>
    <w:multiLevelType w:val="hybridMultilevel"/>
    <w:tmpl w:val="F500BB0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DC52431"/>
    <w:multiLevelType w:val="hybridMultilevel"/>
    <w:tmpl w:val="AC28FEEC"/>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15:restartNumberingAfterBreak="0">
    <w:nsid w:val="5E0A7A94"/>
    <w:multiLevelType w:val="hybridMultilevel"/>
    <w:tmpl w:val="83223852"/>
    <w:lvl w:ilvl="0" w:tplc="04090013">
      <w:start w:val="1"/>
      <w:numFmt w:val="hebrew1"/>
      <w:lvlText w:val="%1."/>
      <w:lvlJc w:val="center"/>
      <w:pPr>
        <w:ind w:left="1636"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4" w15:restartNumberingAfterBreak="0">
    <w:nsid w:val="5EAC44E5"/>
    <w:multiLevelType w:val="hybridMultilevel"/>
    <w:tmpl w:val="D5800FF0"/>
    <w:lvl w:ilvl="0" w:tplc="B9DEF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F3238D7"/>
    <w:multiLevelType w:val="hybridMultilevel"/>
    <w:tmpl w:val="7604DC12"/>
    <w:lvl w:ilvl="0" w:tplc="5EC05602">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F5C28BC"/>
    <w:multiLevelType w:val="hybridMultilevel"/>
    <w:tmpl w:val="094E3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0252F6B"/>
    <w:multiLevelType w:val="hybridMultilevel"/>
    <w:tmpl w:val="DB946D40"/>
    <w:lvl w:ilvl="0" w:tplc="D76CC9E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0BA13C0"/>
    <w:multiLevelType w:val="hybridMultilevel"/>
    <w:tmpl w:val="C8724258"/>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60F01E0D"/>
    <w:multiLevelType w:val="hybridMultilevel"/>
    <w:tmpl w:val="8C24CE1C"/>
    <w:lvl w:ilvl="0" w:tplc="FFFFFFFF">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0" w15:restartNumberingAfterBreak="0">
    <w:nsid w:val="61205B39"/>
    <w:multiLevelType w:val="hybridMultilevel"/>
    <w:tmpl w:val="034A6866"/>
    <w:lvl w:ilvl="0" w:tplc="FFFFFFFF">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61512071"/>
    <w:multiLevelType w:val="hybridMultilevel"/>
    <w:tmpl w:val="A7E23500"/>
    <w:lvl w:ilvl="0" w:tplc="37647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15B2C3B"/>
    <w:multiLevelType w:val="hybridMultilevel"/>
    <w:tmpl w:val="04CA087E"/>
    <w:lvl w:ilvl="0" w:tplc="15223A24">
      <w:start w:val="1"/>
      <w:numFmt w:val="decimal"/>
      <w:lvlText w:val="%1."/>
      <w:lvlJc w:val="left"/>
      <w:pPr>
        <w:tabs>
          <w:tab w:val="num" w:pos="720"/>
        </w:tabs>
        <w:ind w:left="720" w:hanging="360"/>
      </w:pPr>
    </w:lvl>
    <w:lvl w:ilvl="1" w:tplc="F726FEE6" w:tentative="1">
      <w:start w:val="1"/>
      <w:numFmt w:val="decimal"/>
      <w:lvlText w:val="%2."/>
      <w:lvlJc w:val="left"/>
      <w:pPr>
        <w:tabs>
          <w:tab w:val="num" w:pos="1440"/>
        </w:tabs>
        <w:ind w:left="1440" w:hanging="360"/>
      </w:pPr>
    </w:lvl>
    <w:lvl w:ilvl="2" w:tplc="7212ACBE" w:tentative="1">
      <w:start w:val="1"/>
      <w:numFmt w:val="decimal"/>
      <w:lvlText w:val="%3."/>
      <w:lvlJc w:val="left"/>
      <w:pPr>
        <w:tabs>
          <w:tab w:val="num" w:pos="2160"/>
        </w:tabs>
        <w:ind w:left="2160" w:hanging="360"/>
      </w:pPr>
    </w:lvl>
    <w:lvl w:ilvl="3" w:tplc="6520D1B8" w:tentative="1">
      <w:start w:val="1"/>
      <w:numFmt w:val="decimal"/>
      <w:lvlText w:val="%4."/>
      <w:lvlJc w:val="left"/>
      <w:pPr>
        <w:tabs>
          <w:tab w:val="num" w:pos="2880"/>
        </w:tabs>
        <w:ind w:left="2880" w:hanging="360"/>
      </w:pPr>
    </w:lvl>
    <w:lvl w:ilvl="4" w:tplc="3C4ECABE" w:tentative="1">
      <w:start w:val="1"/>
      <w:numFmt w:val="decimal"/>
      <w:lvlText w:val="%5."/>
      <w:lvlJc w:val="left"/>
      <w:pPr>
        <w:tabs>
          <w:tab w:val="num" w:pos="3600"/>
        </w:tabs>
        <w:ind w:left="3600" w:hanging="360"/>
      </w:pPr>
    </w:lvl>
    <w:lvl w:ilvl="5" w:tplc="992E2168" w:tentative="1">
      <w:start w:val="1"/>
      <w:numFmt w:val="decimal"/>
      <w:lvlText w:val="%6."/>
      <w:lvlJc w:val="left"/>
      <w:pPr>
        <w:tabs>
          <w:tab w:val="num" w:pos="4320"/>
        </w:tabs>
        <w:ind w:left="4320" w:hanging="360"/>
      </w:pPr>
    </w:lvl>
    <w:lvl w:ilvl="6" w:tplc="139C8DE0" w:tentative="1">
      <w:start w:val="1"/>
      <w:numFmt w:val="decimal"/>
      <w:lvlText w:val="%7."/>
      <w:lvlJc w:val="left"/>
      <w:pPr>
        <w:tabs>
          <w:tab w:val="num" w:pos="5040"/>
        </w:tabs>
        <w:ind w:left="5040" w:hanging="360"/>
      </w:pPr>
    </w:lvl>
    <w:lvl w:ilvl="7" w:tplc="4BB0067C" w:tentative="1">
      <w:start w:val="1"/>
      <w:numFmt w:val="decimal"/>
      <w:lvlText w:val="%8."/>
      <w:lvlJc w:val="left"/>
      <w:pPr>
        <w:tabs>
          <w:tab w:val="num" w:pos="5760"/>
        </w:tabs>
        <w:ind w:left="5760" w:hanging="360"/>
      </w:pPr>
    </w:lvl>
    <w:lvl w:ilvl="8" w:tplc="437431C0" w:tentative="1">
      <w:start w:val="1"/>
      <w:numFmt w:val="decimal"/>
      <w:lvlText w:val="%9."/>
      <w:lvlJc w:val="left"/>
      <w:pPr>
        <w:tabs>
          <w:tab w:val="num" w:pos="6480"/>
        </w:tabs>
        <w:ind w:left="6480" w:hanging="360"/>
      </w:pPr>
    </w:lvl>
  </w:abstractNum>
  <w:abstractNum w:abstractNumId="253" w15:restartNumberingAfterBreak="0">
    <w:nsid w:val="61F06FB0"/>
    <w:multiLevelType w:val="hybridMultilevel"/>
    <w:tmpl w:val="53B24CF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1F5366C"/>
    <w:multiLevelType w:val="hybridMultilevel"/>
    <w:tmpl w:val="267E2704"/>
    <w:lvl w:ilvl="0" w:tplc="04090013">
      <w:start w:val="1"/>
      <w:numFmt w:val="hebrew1"/>
      <w:lvlText w:val="%1."/>
      <w:lvlJc w:val="center"/>
      <w:pPr>
        <w:ind w:left="785"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55" w15:restartNumberingAfterBreak="0">
    <w:nsid w:val="62151CB2"/>
    <w:multiLevelType w:val="hybridMultilevel"/>
    <w:tmpl w:val="2B56071C"/>
    <w:lvl w:ilvl="0" w:tplc="546E7844">
      <w:start w:val="3"/>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62B50539"/>
    <w:multiLevelType w:val="hybridMultilevel"/>
    <w:tmpl w:val="A0A4406E"/>
    <w:lvl w:ilvl="0" w:tplc="34E0E78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2EF3308"/>
    <w:multiLevelType w:val="hybridMultilevel"/>
    <w:tmpl w:val="D6DE919C"/>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8" w15:restartNumberingAfterBreak="0">
    <w:nsid w:val="62F1007B"/>
    <w:multiLevelType w:val="hybridMultilevel"/>
    <w:tmpl w:val="523C57FA"/>
    <w:lvl w:ilvl="0" w:tplc="773E2AA8">
      <w:start w:val="1"/>
      <w:numFmt w:val="decimal"/>
      <w:lvlText w:val="(%1)"/>
      <w:lvlJc w:val="left"/>
      <w:pPr>
        <w:ind w:left="720" w:hanging="360"/>
      </w:pPr>
      <w:rPr>
        <w:rFonts w:ascii="FrankRuehl" w:eastAsia="Times New Roman" w:hAnsi="FrankRuehl" w:cs="FrankRuehl" w:hint="default"/>
        <w:color w:val="000000"/>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9" w15:restartNumberingAfterBreak="0">
    <w:nsid w:val="62FD5203"/>
    <w:multiLevelType w:val="hybridMultilevel"/>
    <w:tmpl w:val="FBEC2C96"/>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15:restartNumberingAfterBreak="0">
    <w:nsid w:val="637376D1"/>
    <w:multiLevelType w:val="hybridMultilevel"/>
    <w:tmpl w:val="DDB2A8D0"/>
    <w:lvl w:ilvl="0" w:tplc="BED80732">
      <w:start w:val="1"/>
      <w:numFmt w:val="decimal"/>
      <w:lvlText w:val="%1."/>
      <w:lvlJc w:val="left"/>
      <w:pPr>
        <w:tabs>
          <w:tab w:val="num" w:pos="720"/>
        </w:tabs>
        <w:ind w:left="720" w:hanging="360"/>
      </w:pPr>
    </w:lvl>
    <w:lvl w:ilvl="1" w:tplc="4A2E5CF8" w:tentative="1">
      <w:start w:val="1"/>
      <w:numFmt w:val="decimal"/>
      <w:lvlText w:val="%2."/>
      <w:lvlJc w:val="left"/>
      <w:pPr>
        <w:tabs>
          <w:tab w:val="num" w:pos="1440"/>
        </w:tabs>
        <w:ind w:left="1440" w:hanging="360"/>
      </w:pPr>
    </w:lvl>
    <w:lvl w:ilvl="2" w:tplc="F1584798" w:tentative="1">
      <w:start w:val="1"/>
      <w:numFmt w:val="decimal"/>
      <w:lvlText w:val="%3."/>
      <w:lvlJc w:val="left"/>
      <w:pPr>
        <w:tabs>
          <w:tab w:val="num" w:pos="2160"/>
        </w:tabs>
        <w:ind w:left="2160" w:hanging="360"/>
      </w:pPr>
    </w:lvl>
    <w:lvl w:ilvl="3" w:tplc="F6A00D12" w:tentative="1">
      <w:start w:val="1"/>
      <w:numFmt w:val="decimal"/>
      <w:lvlText w:val="%4."/>
      <w:lvlJc w:val="left"/>
      <w:pPr>
        <w:tabs>
          <w:tab w:val="num" w:pos="2880"/>
        </w:tabs>
        <w:ind w:left="2880" w:hanging="360"/>
      </w:pPr>
    </w:lvl>
    <w:lvl w:ilvl="4" w:tplc="B784C4B8" w:tentative="1">
      <w:start w:val="1"/>
      <w:numFmt w:val="decimal"/>
      <w:lvlText w:val="%5."/>
      <w:lvlJc w:val="left"/>
      <w:pPr>
        <w:tabs>
          <w:tab w:val="num" w:pos="3600"/>
        </w:tabs>
        <w:ind w:left="3600" w:hanging="360"/>
      </w:pPr>
    </w:lvl>
    <w:lvl w:ilvl="5" w:tplc="5328AAF0" w:tentative="1">
      <w:start w:val="1"/>
      <w:numFmt w:val="decimal"/>
      <w:lvlText w:val="%6."/>
      <w:lvlJc w:val="left"/>
      <w:pPr>
        <w:tabs>
          <w:tab w:val="num" w:pos="4320"/>
        </w:tabs>
        <w:ind w:left="4320" w:hanging="360"/>
      </w:pPr>
    </w:lvl>
    <w:lvl w:ilvl="6" w:tplc="4CEC4716" w:tentative="1">
      <w:start w:val="1"/>
      <w:numFmt w:val="decimal"/>
      <w:lvlText w:val="%7."/>
      <w:lvlJc w:val="left"/>
      <w:pPr>
        <w:tabs>
          <w:tab w:val="num" w:pos="5040"/>
        </w:tabs>
        <w:ind w:left="5040" w:hanging="360"/>
      </w:pPr>
    </w:lvl>
    <w:lvl w:ilvl="7" w:tplc="76343EF6" w:tentative="1">
      <w:start w:val="1"/>
      <w:numFmt w:val="decimal"/>
      <w:lvlText w:val="%8."/>
      <w:lvlJc w:val="left"/>
      <w:pPr>
        <w:tabs>
          <w:tab w:val="num" w:pos="5760"/>
        </w:tabs>
        <w:ind w:left="5760" w:hanging="360"/>
      </w:pPr>
    </w:lvl>
    <w:lvl w:ilvl="8" w:tplc="C1185C96" w:tentative="1">
      <w:start w:val="1"/>
      <w:numFmt w:val="decimal"/>
      <w:lvlText w:val="%9."/>
      <w:lvlJc w:val="left"/>
      <w:pPr>
        <w:tabs>
          <w:tab w:val="num" w:pos="6480"/>
        </w:tabs>
        <w:ind w:left="6480" w:hanging="360"/>
      </w:pPr>
    </w:lvl>
  </w:abstractNum>
  <w:abstractNum w:abstractNumId="261" w15:restartNumberingAfterBreak="0">
    <w:nsid w:val="642831BF"/>
    <w:multiLevelType w:val="hybridMultilevel"/>
    <w:tmpl w:val="2A067EAC"/>
    <w:lvl w:ilvl="0" w:tplc="0494DC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4666382"/>
    <w:multiLevelType w:val="hybridMultilevel"/>
    <w:tmpl w:val="6A24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4E15DB9"/>
    <w:multiLevelType w:val="hybridMultilevel"/>
    <w:tmpl w:val="AE12725A"/>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15:restartNumberingAfterBreak="0">
    <w:nsid w:val="65677280"/>
    <w:multiLevelType w:val="hybridMultilevel"/>
    <w:tmpl w:val="EDE0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5EE2E59"/>
    <w:multiLevelType w:val="hybridMultilevel"/>
    <w:tmpl w:val="7708E3AC"/>
    <w:lvl w:ilvl="0" w:tplc="E8A218E0">
      <w:start w:val="1"/>
      <w:numFmt w:val="bullet"/>
      <w:lvlText w:val="•"/>
      <w:lvlJc w:val="left"/>
      <w:pPr>
        <w:tabs>
          <w:tab w:val="num" w:pos="720"/>
        </w:tabs>
        <w:ind w:left="720" w:hanging="360"/>
      </w:pPr>
      <w:rPr>
        <w:rFonts w:ascii="Arial" w:hAnsi="Arial" w:hint="default"/>
      </w:rPr>
    </w:lvl>
    <w:lvl w:ilvl="1" w:tplc="B8182910" w:tentative="1">
      <w:start w:val="1"/>
      <w:numFmt w:val="bullet"/>
      <w:lvlText w:val="•"/>
      <w:lvlJc w:val="left"/>
      <w:pPr>
        <w:tabs>
          <w:tab w:val="num" w:pos="1440"/>
        </w:tabs>
        <w:ind w:left="1440" w:hanging="360"/>
      </w:pPr>
      <w:rPr>
        <w:rFonts w:ascii="Arial" w:hAnsi="Arial" w:hint="default"/>
      </w:rPr>
    </w:lvl>
    <w:lvl w:ilvl="2" w:tplc="C590B1C2" w:tentative="1">
      <w:start w:val="1"/>
      <w:numFmt w:val="bullet"/>
      <w:lvlText w:val="•"/>
      <w:lvlJc w:val="left"/>
      <w:pPr>
        <w:tabs>
          <w:tab w:val="num" w:pos="2160"/>
        </w:tabs>
        <w:ind w:left="2160" w:hanging="360"/>
      </w:pPr>
      <w:rPr>
        <w:rFonts w:ascii="Arial" w:hAnsi="Arial" w:hint="default"/>
      </w:rPr>
    </w:lvl>
    <w:lvl w:ilvl="3" w:tplc="104A6BC8" w:tentative="1">
      <w:start w:val="1"/>
      <w:numFmt w:val="bullet"/>
      <w:lvlText w:val="•"/>
      <w:lvlJc w:val="left"/>
      <w:pPr>
        <w:tabs>
          <w:tab w:val="num" w:pos="2880"/>
        </w:tabs>
        <w:ind w:left="2880" w:hanging="360"/>
      </w:pPr>
      <w:rPr>
        <w:rFonts w:ascii="Arial" w:hAnsi="Arial" w:hint="default"/>
      </w:rPr>
    </w:lvl>
    <w:lvl w:ilvl="4" w:tplc="3E3AA760" w:tentative="1">
      <w:start w:val="1"/>
      <w:numFmt w:val="bullet"/>
      <w:lvlText w:val="•"/>
      <w:lvlJc w:val="left"/>
      <w:pPr>
        <w:tabs>
          <w:tab w:val="num" w:pos="3600"/>
        </w:tabs>
        <w:ind w:left="3600" w:hanging="360"/>
      </w:pPr>
      <w:rPr>
        <w:rFonts w:ascii="Arial" w:hAnsi="Arial" w:hint="default"/>
      </w:rPr>
    </w:lvl>
    <w:lvl w:ilvl="5" w:tplc="8F0C2618" w:tentative="1">
      <w:start w:val="1"/>
      <w:numFmt w:val="bullet"/>
      <w:lvlText w:val="•"/>
      <w:lvlJc w:val="left"/>
      <w:pPr>
        <w:tabs>
          <w:tab w:val="num" w:pos="4320"/>
        </w:tabs>
        <w:ind w:left="4320" w:hanging="360"/>
      </w:pPr>
      <w:rPr>
        <w:rFonts w:ascii="Arial" w:hAnsi="Arial" w:hint="default"/>
      </w:rPr>
    </w:lvl>
    <w:lvl w:ilvl="6" w:tplc="E424FA3A" w:tentative="1">
      <w:start w:val="1"/>
      <w:numFmt w:val="bullet"/>
      <w:lvlText w:val="•"/>
      <w:lvlJc w:val="left"/>
      <w:pPr>
        <w:tabs>
          <w:tab w:val="num" w:pos="5040"/>
        </w:tabs>
        <w:ind w:left="5040" w:hanging="360"/>
      </w:pPr>
      <w:rPr>
        <w:rFonts w:ascii="Arial" w:hAnsi="Arial" w:hint="default"/>
      </w:rPr>
    </w:lvl>
    <w:lvl w:ilvl="7" w:tplc="0F6021C4" w:tentative="1">
      <w:start w:val="1"/>
      <w:numFmt w:val="bullet"/>
      <w:lvlText w:val="•"/>
      <w:lvlJc w:val="left"/>
      <w:pPr>
        <w:tabs>
          <w:tab w:val="num" w:pos="5760"/>
        </w:tabs>
        <w:ind w:left="5760" w:hanging="360"/>
      </w:pPr>
      <w:rPr>
        <w:rFonts w:ascii="Arial" w:hAnsi="Arial" w:hint="default"/>
      </w:rPr>
    </w:lvl>
    <w:lvl w:ilvl="8" w:tplc="B7F018B2"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666634DA"/>
    <w:multiLevelType w:val="hybridMultilevel"/>
    <w:tmpl w:val="280CA6BC"/>
    <w:lvl w:ilvl="0" w:tplc="04090013">
      <w:start w:val="1"/>
      <w:numFmt w:val="hebrew1"/>
      <w:lvlText w:val="%1."/>
      <w:lvlJc w:val="center"/>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67" w15:restartNumberingAfterBreak="0">
    <w:nsid w:val="668B1FA8"/>
    <w:multiLevelType w:val="hybridMultilevel"/>
    <w:tmpl w:val="5F4AFC38"/>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8" w15:restartNumberingAfterBreak="0">
    <w:nsid w:val="66AE77FB"/>
    <w:multiLevelType w:val="hybridMultilevel"/>
    <w:tmpl w:val="754C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86002B9"/>
    <w:multiLevelType w:val="hybridMultilevel"/>
    <w:tmpl w:val="28F8306E"/>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688802A6"/>
    <w:multiLevelType w:val="hybridMultilevel"/>
    <w:tmpl w:val="BC9E68AA"/>
    <w:lvl w:ilvl="0" w:tplc="FFFFFFF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89E31B9"/>
    <w:multiLevelType w:val="hybridMultilevel"/>
    <w:tmpl w:val="9FA03B28"/>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15:restartNumberingAfterBreak="0">
    <w:nsid w:val="68D2103C"/>
    <w:multiLevelType w:val="hybridMultilevel"/>
    <w:tmpl w:val="FCBEA9BC"/>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3" w15:restartNumberingAfterBreak="0">
    <w:nsid w:val="68E13C6D"/>
    <w:multiLevelType w:val="hybridMultilevel"/>
    <w:tmpl w:val="A320A24C"/>
    <w:lvl w:ilvl="0" w:tplc="CAB4F3C6">
      <w:start w:val="1"/>
      <w:numFmt w:val="decimal"/>
      <w:lvlText w:val="%1."/>
      <w:lvlJc w:val="left"/>
      <w:pPr>
        <w:tabs>
          <w:tab w:val="num" w:pos="720"/>
        </w:tabs>
        <w:ind w:left="720" w:hanging="360"/>
      </w:pPr>
    </w:lvl>
    <w:lvl w:ilvl="1" w:tplc="7B0CD790" w:tentative="1">
      <w:start w:val="1"/>
      <w:numFmt w:val="decimal"/>
      <w:lvlText w:val="%2."/>
      <w:lvlJc w:val="left"/>
      <w:pPr>
        <w:tabs>
          <w:tab w:val="num" w:pos="1440"/>
        </w:tabs>
        <w:ind w:left="1440" w:hanging="360"/>
      </w:pPr>
    </w:lvl>
    <w:lvl w:ilvl="2" w:tplc="629A136C" w:tentative="1">
      <w:start w:val="1"/>
      <w:numFmt w:val="decimal"/>
      <w:lvlText w:val="%3."/>
      <w:lvlJc w:val="left"/>
      <w:pPr>
        <w:tabs>
          <w:tab w:val="num" w:pos="2160"/>
        </w:tabs>
        <w:ind w:left="2160" w:hanging="360"/>
      </w:pPr>
    </w:lvl>
    <w:lvl w:ilvl="3" w:tplc="652CAE88" w:tentative="1">
      <w:start w:val="1"/>
      <w:numFmt w:val="decimal"/>
      <w:lvlText w:val="%4."/>
      <w:lvlJc w:val="left"/>
      <w:pPr>
        <w:tabs>
          <w:tab w:val="num" w:pos="2880"/>
        </w:tabs>
        <w:ind w:left="2880" w:hanging="360"/>
      </w:pPr>
    </w:lvl>
    <w:lvl w:ilvl="4" w:tplc="2BFA607E" w:tentative="1">
      <w:start w:val="1"/>
      <w:numFmt w:val="decimal"/>
      <w:lvlText w:val="%5."/>
      <w:lvlJc w:val="left"/>
      <w:pPr>
        <w:tabs>
          <w:tab w:val="num" w:pos="3600"/>
        </w:tabs>
        <w:ind w:left="3600" w:hanging="360"/>
      </w:pPr>
    </w:lvl>
    <w:lvl w:ilvl="5" w:tplc="3474D8A2" w:tentative="1">
      <w:start w:val="1"/>
      <w:numFmt w:val="decimal"/>
      <w:lvlText w:val="%6."/>
      <w:lvlJc w:val="left"/>
      <w:pPr>
        <w:tabs>
          <w:tab w:val="num" w:pos="4320"/>
        </w:tabs>
        <w:ind w:left="4320" w:hanging="360"/>
      </w:pPr>
    </w:lvl>
    <w:lvl w:ilvl="6" w:tplc="580C482C" w:tentative="1">
      <w:start w:val="1"/>
      <w:numFmt w:val="decimal"/>
      <w:lvlText w:val="%7."/>
      <w:lvlJc w:val="left"/>
      <w:pPr>
        <w:tabs>
          <w:tab w:val="num" w:pos="5040"/>
        </w:tabs>
        <w:ind w:left="5040" w:hanging="360"/>
      </w:pPr>
    </w:lvl>
    <w:lvl w:ilvl="7" w:tplc="534C108A" w:tentative="1">
      <w:start w:val="1"/>
      <w:numFmt w:val="decimal"/>
      <w:lvlText w:val="%8."/>
      <w:lvlJc w:val="left"/>
      <w:pPr>
        <w:tabs>
          <w:tab w:val="num" w:pos="5760"/>
        </w:tabs>
        <w:ind w:left="5760" w:hanging="360"/>
      </w:pPr>
    </w:lvl>
    <w:lvl w:ilvl="8" w:tplc="E1A4DCB0" w:tentative="1">
      <w:start w:val="1"/>
      <w:numFmt w:val="decimal"/>
      <w:lvlText w:val="%9."/>
      <w:lvlJc w:val="left"/>
      <w:pPr>
        <w:tabs>
          <w:tab w:val="num" w:pos="6480"/>
        </w:tabs>
        <w:ind w:left="6480" w:hanging="360"/>
      </w:pPr>
    </w:lvl>
  </w:abstractNum>
  <w:abstractNum w:abstractNumId="274" w15:restartNumberingAfterBreak="0">
    <w:nsid w:val="69287604"/>
    <w:multiLevelType w:val="hybridMultilevel"/>
    <w:tmpl w:val="8512AAF8"/>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5" w15:restartNumberingAfterBreak="0">
    <w:nsid w:val="699C4EB3"/>
    <w:multiLevelType w:val="hybridMultilevel"/>
    <w:tmpl w:val="A1CA5D7C"/>
    <w:lvl w:ilvl="0" w:tplc="FFFFFFFF">
      <w:start w:val="1"/>
      <w:numFmt w:val="decimal"/>
      <w:lvlText w:val="%1."/>
      <w:lvlJc w:val="left"/>
      <w:pPr>
        <w:tabs>
          <w:tab w:val="num" w:pos="720"/>
        </w:tabs>
        <w:ind w:left="720" w:hanging="360"/>
      </w:pPr>
    </w:lvl>
    <w:lvl w:ilvl="1" w:tplc="04090013">
      <w:start w:val="1"/>
      <w:numFmt w:val="hebrew1"/>
      <w:lvlText w:val="%2."/>
      <w:lvlJc w:val="center"/>
      <w:pPr>
        <w:ind w:left="108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76" w15:restartNumberingAfterBreak="0">
    <w:nsid w:val="6A45274D"/>
    <w:multiLevelType w:val="hybridMultilevel"/>
    <w:tmpl w:val="FA7AC27C"/>
    <w:lvl w:ilvl="0" w:tplc="5F70B70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ABF70B0"/>
    <w:multiLevelType w:val="hybridMultilevel"/>
    <w:tmpl w:val="CD78150E"/>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6AFC1001"/>
    <w:multiLevelType w:val="hybridMultilevel"/>
    <w:tmpl w:val="9800B17A"/>
    <w:lvl w:ilvl="0" w:tplc="35DEFDB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6B491FEA"/>
    <w:multiLevelType w:val="hybridMultilevel"/>
    <w:tmpl w:val="08C4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B8510E8"/>
    <w:multiLevelType w:val="hybridMultilevel"/>
    <w:tmpl w:val="A674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B86410B"/>
    <w:multiLevelType w:val="hybridMultilevel"/>
    <w:tmpl w:val="2DD00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6C524BD3"/>
    <w:multiLevelType w:val="hybridMultilevel"/>
    <w:tmpl w:val="4880B6E6"/>
    <w:lvl w:ilvl="0" w:tplc="04090013">
      <w:start w:val="1"/>
      <w:numFmt w:val="hebrew1"/>
      <w:lvlText w:val="%1."/>
      <w:lvlJc w:val="center"/>
      <w:pPr>
        <w:ind w:left="927"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3" w15:restartNumberingAfterBreak="0">
    <w:nsid w:val="6CBC3FDF"/>
    <w:multiLevelType w:val="hybridMultilevel"/>
    <w:tmpl w:val="2A66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D64768F"/>
    <w:multiLevelType w:val="hybridMultilevel"/>
    <w:tmpl w:val="4AC286A4"/>
    <w:lvl w:ilvl="0" w:tplc="04090013">
      <w:start w:val="1"/>
      <w:numFmt w:val="hebrew1"/>
      <w:lvlText w:val="%1."/>
      <w:lvlJc w:val="center"/>
      <w:pPr>
        <w:ind w:left="927"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5" w15:restartNumberingAfterBreak="0">
    <w:nsid w:val="6D73369F"/>
    <w:multiLevelType w:val="hybridMultilevel"/>
    <w:tmpl w:val="F6408AFA"/>
    <w:lvl w:ilvl="0" w:tplc="079087C2">
      <w:start w:val="1"/>
      <w:numFmt w:val="hebrew1"/>
      <w:lvlText w:val="%1."/>
      <w:lvlJc w:val="center"/>
      <w:pPr>
        <w:ind w:left="720" w:hanging="360"/>
      </w:pPr>
      <w:rPr>
        <w:rFonts w:hint="default"/>
        <w:b w:val="0"/>
        <w:bCs w:val="0"/>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6DCD10C4"/>
    <w:multiLevelType w:val="hybridMultilevel"/>
    <w:tmpl w:val="554461A4"/>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7" w15:restartNumberingAfterBreak="0">
    <w:nsid w:val="6E13196D"/>
    <w:multiLevelType w:val="hybridMultilevel"/>
    <w:tmpl w:val="2C008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8" w15:restartNumberingAfterBreak="0">
    <w:nsid w:val="6E132EA4"/>
    <w:multiLevelType w:val="hybridMultilevel"/>
    <w:tmpl w:val="02BAE62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6E2132E5"/>
    <w:multiLevelType w:val="hybridMultilevel"/>
    <w:tmpl w:val="742E7500"/>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0" w15:restartNumberingAfterBreak="0">
    <w:nsid w:val="6FDC2B19"/>
    <w:multiLevelType w:val="hybridMultilevel"/>
    <w:tmpl w:val="D2AC956E"/>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1" w15:restartNumberingAfterBreak="0">
    <w:nsid w:val="6FED28A1"/>
    <w:multiLevelType w:val="hybridMultilevel"/>
    <w:tmpl w:val="B028832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6FFA2797"/>
    <w:multiLevelType w:val="hybridMultilevel"/>
    <w:tmpl w:val="04AA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0703FB2"/>
    <w:multiLevelType w:val="hybridMultilevel"/>
    <w:tmpl w:val="8A5A2524"/>
    <w:lvl w:ilvl="0" w:tplc="3F0E6876">
      <w:start w:val="1"/>
      <w:numFmt w:val="decimal"/>
      <w:lvlText w:val="%1."/>
      <w:lvlJc w:val="left"/>
      <w:pPr>
        <w:tabs>
          <w:tab w:val="num" w:pos="720"/>
        </w:tabs>
        <w:ind w:left="720" w:hanging="360"/>
      </w:pPr>
    </w:lvl>
    <w:lvl w:ilvl="1" w:tplc="09D44C5A">
      <w:start w:val="1"/>
      <w:numFmt w:val="decimal"/>
      <w:lvlText w:val="%2."/>
      <w:lvlJc w:val="left"/>
      <w:pPr>
        <w:tabs>
          <w:tab w:val="num" w:pos="1440"/>
        </w:tabs>
        <w:ind w:left="1440" w:hanging="360"/>
      </w:pPr>
    </w:lvl>
    <w:lvl w:ilvl="2" w:tplc="6E0AEEF4" w:tentative="1">
      <w:start w:val="1"/>
      <w:numFmt w:val="decimal"/>
      <w:lvlText w:val="%3."/>
      <w:lvlJc w:val="left"/>
      <w:pPr>
        <w:tabs>
          <w:tab w:val="num" w:pos="2160"/>
        </w:tabs>
        <w:ind w:left="2160" w:hanging="360"/>
      </w:pPr>
    </w:lvl>
    <w:lvl w:ilvl="3" w:tplc="CA4EC260" w:tentative="1">
      <w:start w:val="1"/>
      <w:numFmt w:val="decimal"/>
      <w:lvlText w:val="%4."/>
      <w:lvlJc w:val="left"/>
      <w:pPr>
        <w:tabs>
          <w:tab w:val="num" w:pos="2880"/>
        </w:tabs>
        <w:ind w:left="2880" w:hanging="360"/>
      </w:pPr>
    </w:lvl>
    <w:lvl w:ilvl="4" w:tplc="8C90E33A" w:tentative="1">
      <w:start w:val="1"/>
      <w:numFmt w:val="decimal"/>
      <w:lvlText w:val="%5."/>
      <w:lvlJc w:val="left"/>
      <w:pPr>
        <w:tabs>
          <w:tab w:val="num" w:pos="3600"/>
        </w:tabs>
        <w:ind w:left="3600" w:hanging="360"/>
      </w:pPr>
    </w:lvl>
    <w:lvl w:ilvl="5" w:tplc="CDC45790" w:tentative="1">
      <w:start w:val="1"/>
      <w:numFmt w:val="decimal"/>
      <w:lvlText w:val="%6."/>
      <w:lvlJc w:val="left"/>
      <w:pPr>
        <w:tabs>
          <w:tab w:val="num" w:pos="4320"/>
        </w:tabs>
        <w:ind w:left="4320" w:hanging="360"/>
      </w:pPr>
    </w:lvl>
    <w:lvl w:ilvl="6" w:tplc="89BA0B9C" w:tentative="1">
      <w:start w:val="1"/>
      <w:numFmt w:val="decimal"/>
      <w:lvlText w:val="%7."/>
      <w:lvlJc w:val="left"/>
      <w:pPr>
        <w:tabs>
          <w:tab w:val="num" w:pos="5040"/>
        </w:tabs>
        <w:ind w:left="5040" w:hanging="360"/>
      </w:pPr>
    </w:lvl>
    <w:lvl w:ilvl="7" w:tplc="A5F0609C" w:tentative="1">
      <w:start w:val="1"/>
      <w:numFmt w:val="decimal"/>
      <w:lvlText w:val="%8."/>
      <w:lvlJc w:val="left"/>
      <w:pPr>
        <w:tabs>
          <w:tab w:val="num" w:pos="5760"/>
        </w:tabs>
        <w:ind w:left="5760" w:hanging="360"/>
      </w:pPr>
    </w:lvl>
    <w:lvl w:ilvl="8" w:tplc="BCB4CD3A" w:tentative="1">
      <w:start w:val="1"/>
      <w:numFmt w:val="decimal"/>
      <w:lvlText w:val="%9."/>
      <w:lvlJc w:val="left"/>
      <w:pPr>
        <w:tabs>
          <w:tab w:val="num" w:pos="6480"/>
        </w:tabs>
        <w:ind w:left="6480" w:hanging="360"/>
      </w:pPr>
    </w:lvl>
  </w:abstractNum>
  <w:abstractNum w:abstractNumId="294" w15:restartNumberingAfterBreak="0">
    <w:nsid w:val="70AC42A9"/>
    <w:multiLevelType w:val="hybridMultilevel"/>
    <w:tmpl w:val="973A243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0B5203F"/>
    <w:multiLevelType w:val="hybridMultilevel"/>
    <w:tmpl w:val="6F08E262"/>
    <w:lvl w:ilvl="0" w:tplc="04090013">
      <w:start w:val="1"/>
      <w:numFmt w:val="hebrew1"/>
      <w:lvlText w:val="%1."/>
      <w:lvlJc w:val="center"/>
      <w:pPr>
        <w:ind w:left="1069"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6" w15:restartNumberingAfterBreak="0">
    <w:nsid w:val="70BE793B"/>
    <w:multiLevelType w:val="hybridMultilevel"/>
    <w:tmpl w:val="8CE6CD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7" w15:restartNumberingAfterBreak="0">
    <w:nsid w:val="710218EF"/>
    <w:multiLevelType w:val="hybridMultilevel"/>
    <w:tmpl w:val="BC908BC4"/>
    <w:lvl w:ilvl="0" w:tplc="3EDA9F4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11E545F"/>
    <w:multiLevelType w:val="hybridMultilevel"/>
    <w:tmpl w:val="47F010F0"/>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15:restartNumberingAfterBreak="0">
    <w:nsid w:val="713F51D0"/>
    <w:multiLevelType w:val="hybridMultilevel"/>
    <w:tmpl w:val="101450E4"/>
    <w:lvl w:ilvl="0" w:tplc="AE22C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2575562"/>
    <w:multiLevelType w:val="hybridMultilevel"/>
    <w:tmpl w:val="9DFC64A0"/>
    <w:lvl w:ilvl="0" w:tplc="04090013">
      <w:start w:val="1"/>
      <w:numFmt w:val="hebrew1"/>
      <w:lvlText w:val="%1."/>
      <w:lvlJc w:val="center"/>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1" w15:restartNumberingAfterBreak="0">
    <w:nsid w:val="728C4030"/>
    <w:multiLevelType w:val="hybridMultilevel"/>
    <w:tmpl w:val="C5C48D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2FA2C44"/>
    <w:multiLevelType w:val="hybridMultilevel"/>
    <w:tmpl w:val="DEF4B0FE"/>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730F4EA6"/>
    <w:multiLevelType w:val="hybridMultilevel"/>
    <w:tmpl w:val="E7BA876E"/>
    <w:lvl w:ilvl="0" w:tplc="04090013">
      <w:start w:val="1"/>
      <w:numFmt w:val="hebrew1"/>
      <w:lvlText w:val="%1."/>
      <w:lvlJc w:val="center"/>
      <w:pPr>
        <w:ind w:left="1069"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4" w15:restartNumberingAfterBreak="0">
    <w:nsid w:val="73A25320"/>
    <w:multiLevelType w:val="hybridMultilevel"/>
    <w:tmpl w:val="9BD01850"/>
    <w:lvl w:ilvl="0" w:tplc="FFFFFFFF">
      <w:start w:val="1"/>
      <w:numFmt w:val="decimal"/>
      <w:lvlText w:val="(%1)"/>
      <w:lvlJc w:val="left"/>
      <w:pPr>
        <w:ind w:left="720" w:hanging="360"/>
      </w:pPr>
      <w:rPr>
        <w:rFonts w:ascii="FrankRuehl" w:eastAsia="Times New Roman" w:hAnsi="FrankRuehl" w:cs="FrankRuehl"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3E9144B"/>
    <w:multiLevelType w:val="hybridMultilevel"/>
    <w:tmpl w:val="E1A4F382"/>
    <w:lvl w:ilvl="0" w:tplc="A7D88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4261898"/>
    <w:multiLevelType w:val="hybridMultilevel"/>
    <w:tmpl w:val="68F29C52"/>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15:restartNumberingAfterBreak="0">
    <w:nsid w:val="74C75191"/>
    <w:multiLevelType w:val="hybridMultilevel"/>
    <w:tmpl w:val="C786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5A76971"/>
    <w:multiLevelType w:val="hybridMultilevel"/>
    <w:tmpl w:val="5DC6CCC6"/>
    <w:lvl w:ilvl="0" w:tplc="FFFFFFFF">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15:restartNumberingAfterBreak="0">
    <w:nsid w:val="75AF0452"/>
    <w:multiLevelType w:val="hybridMultilevel"/>
    <w:tmpl w:val="F25E9FC8"/>
    <w:lvl w:ilvl="0" w:tplc="64B61626">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65160F8"/>
    <w:multiLevelType w:val="hybridMultilevel"/>
    <w:tmpl w:val="513AAC44"/>
    <w:lvl w:ilvl="0" w:tplc="FFFFFFFF">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1" w15:restartNumberingAfterBreak="0">
    <w:nsid w:val="769B5ED4"/>
    <w:multiLevelType w:val="hybridMultilevel"/>
    <w:tmpl w:val="493CDE5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2" w15:restartNumberingAfterBreak="0">
    <w:nsid w:val="770F3CDF"/>
    <w:multiLevelType w:val="hybridMultilevel"/>
    <w:tmpl w:val="932A2882"/>
    <w:lvl w:ilvl="0" w:tplc="FFFFFFFF">
      <w:start w:val="1"/>
      <w:numFmt w:val="decimal"/>
      <w:lvlText w:val="(%1)"/>
      <w:lvlJc w:val="left"/>
      <w:pPr>
        <w:ind w:left="774" w:hanging="41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74E3C01"/>
    <w:multiLevelType w:val="hybridMultilevel"/>
    <w:tmpl w:val="666C9216"/>
    <w:lvl w:ilvl="0" w:tplc="E76836B2">
      <w:start w:val="1"/>
      <w:numFmt w:val="decimal"/>
      <w:lvlText w:val="%1."/>
      <w:lvlJc w:val="left"/>
      <w:pPr>
        <w:tabs>
          <w:tab w:val="num" w:pos="720"/>
        </w:tabs>
        <w:ind w:left="720" w:hanging="360"/>
      </w:pPr>
    </w:lvl>
    <w:lvl w:ilvl="1" w:tplc="D1A6474C" w:tentative="1">
      <w:start w:val="1"/>
      <w:numFmt w:val="decimal"/>
      <w:lvlText w:val="%2."/>
      <w:lvlJc w:val="left"/>
      <w:pPr>
        <w:tabs>
          <w:tab w:val="num" w:pos="1440"/>
        </w:tabs>
        <w:ind w:left="1440" w:hanging="360"/>
      </w:pPr>
    </w:lvl>
    <w:lvl w:ilvl="2" w:tplc="8006FA2E" w:tentative="1">
      <w:start w:val="1"/>
      <w:numFmt w:val="decimal"/>
      <w:lvlText w:val="%3."/>
      <w:lvlJc w:val="left"/>
      <w:pPr>
        <w:tabs>
          <w:tab w:val="num" w:pos="2160"/>
        </w:tabs>
        <w:ind w:left="2160" w:hanging="360"/>
      </w:pPr>
    </w:lvl>
    <w:lvl w:ilvl="3" w:tplc="6CFEC4DA" w:tentative="1">
      <w:start w:val="1"/>
      <w:numFmt w:val="decimal"/>
      <w:lvlText w:val="%4."/>
      <w:lvlJc w:val="left"/>
      <w:pPr>
        <w:tabs>
          <w:tab w:val="num" w:pos="2880"/>
        </w:tabs>
        <w:ind w:left="2880" w:hanging="360"/>
      </w:pPr>
    </w:lvl>
    <w:lvl w:ilvl="4" w:tplc="98AC6778" w:tentative="1">
      <w:start w:val="1"/>
      <w:numFmt w:val="decimal"/>
      <w:lvlText w:val="%5."/>
      <w:lvlJc w:val="left"/>
      <w:pPr>
        <w:tabs>
          <w:tab w:val="num" w:pos="3600"/>
        </w:tabs>
        <w:ind w:left="3600" w:hanging="360"/>
      </w:pPr>
    </w:lvl>
    <w:lvl w:ilvl="5" w:tplc="FD0A018C" w:tentative="1">
      <w:start w:val="1"/>
      <w:numFmt w:val="decimal"/>
      <w:lvlText w:val="%6."/>
      <w:lvlJc w:val="left"/>
      <w:pPr>
        <w:tabs>
          <w:tab w:val="num" w:pos="4320"/>
        </w:tabs>
        <w:ind w:left="4320" w:hanging="360"/>
      </w:pPr>
    </w:lvl>
    <w:lvl w:ilvl="6" w:tplc="A444323C" w:tentative="1">
      <w:start w:val="1"/>
      <w:numFmt w:val="decimal"/>
      <w:lvlText w:val="%7."/>
      <w:lvlJc w:val="left"/>
      <w:pPr>
        <w:tabs>
          <w:tab w:val="num" w:pos="5040"/>
        </w:tabs>
        <w:ind w:left="5040" w:hanging="360"/>
      </w:pPr>
    </w:lvl>
    <w:lvl w:ilvl="7" w:tplc="B610FC14" w:tentative="1">
      <w:start w:val="1"/>
      <w:numFmt w:val="decimal"/>
      <w:lvlText w:val="%8."/>
      <w:lvlJc w:val="left"/>
      <w:pPr>
        <w:tabs>
          <w:tab w:val="num" w:pos="5760"/>
        </w:tabs>
        <w:ind w:left="5760" w:hanging="360"/>
      </w:pPr>
    </w:lvl>
    <w:lvl w:ilvl="8" w:tplc="2C2C1740" w:tentative="1">
      <w:start w:val="1"/>
      <w:numFmt w:val="decimal"/>
      <w:lvlText w:val="%9."/>
      <w:lvlJc w:val="left"/>
      <w:pPr>
        <w:tabs>
          <w:tab w:val="num" w:pos="6480"/>
        </w:tabs>
        <w:ind w:left="6480" w:hanging="360"/>
      </w:pPr>
    </w:lvl>
  </w:abstractNum>
  <w:abstractNum w:abstractNumId="314" w15:restartNumberingAfterBreak="0">
    <w:nsid w:val="77857D2A"/>
    <w:multiLevelType w:val="hybridMultilevel"/>
    <w:tmpl w:val="EA80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7CF7FCD"/>
    <w:multiLevelType w:val="hybridMultilevel"/>
    <w:tmpl w:val="80E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7D85BAC"/>
    <w:multiLevelType w:val="hybridMultilevel"/>
    <w:tmpl w:val="FD16D260"/>
    <w:lvl w:ilvl="0" w:tplc="FFFFFFFF">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7" w15:restartNumberingAfterBreak="0">
    <w:nsid w:val="78007681"/>
    <w:multiLevelType w:val="hybridMultilevel"/>
    <w:tmpl w:val="0D3AD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78192133"/>
    <w:multiLevelType w:val="hybridMultilevel"/>
    <w:tmpl w:val="C9D8ECC8"/>
    <w:lvl w:ilvl="0" w:tplc="0409000F">
      <w:start w:val="1"/>
      <w:numFmt w:val="decimal"/>
      <w:lvlText w:val="%1."/>
      <w:lvlJc w:val="left"/>
      <w:pPr>
        <w:ind w:left="1080" w:hanging="360"/>
      </w:pPr>
    </w:lvl>
    <w:lvl w:ilvl="1" w:tplc="06986C66">
      <w:start w:val="1"/>
      <w:numFmt w:val="decimal"/>
      <w:lvlText w:val="(%2)"/>
      <w:lvlJc w:val="left"/>
      <w:pPr>
        <w:ind w:left="1800" w:hanging="360"/>
      </w:pPr>
      <w:rPr>
        <w:rFonts w:hint="default"/>
      </w:rPr>
    </w:lvl>
    <w:lvl w:ilvl="2" w:tplc="344E17B6">
      <w:start w:val="1"/>
      <w:numFmt w:val="hebrew1"/>
      <w:lvlText w:val="(%3)"/>
      <w:lvlJc w:val="left"/>
      <w:pPr>
        <w:ind w:left="2720" w:hanging="3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15:restartNumberingAfterBreak="0">
    <w:nsid w:val="781A4AD1"/>
    <w:multiLevelType w:val="hybridMultilevel"/>
    <w:tmpl w:val="01BE243A"/>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0" w15:restartNumberingAfterBreak="0">
    <w:nsid w:val="7850624E"/>
    <w:multiLevelType w:val="hybridMultilevel"/>
    <w:tmpl w:val="3AF4111C"/>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1" w15:restartNumberingAfterBreak="0">
    <w:nsid w:val="786E627D"/>
    <w:multiLevelType w:val="hybridMultilevel"/>
    <w:tmpl w:val="5D2E0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89B2191"/>
    <w:multiLevelType w:val="hybridMultilevel"/>
    <w:tmpl w:val="AA4C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8EC5473"/>
    <w:multiLevelType w:val="hybridMultilevel"/>
    <w:tmpl w:val="031EECF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4" w15:restartNumberingAfterBreak="0">
    <w:nsid w:val="79D234C5"/>
    <w:multiLevelType w:val="hybridMultilevel"/>
    <w:tmpl w:val="323E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9F86C06"/>
    <w:multiLevelType w:val="hybridMultilevel"/>
    <w:tmpl w:val="A6D845C8"/>
    <w:lvl w:ilvl="0" w:tplc="6E1A3A44">
      <w:start w:val="1"/>
      <w:numFmt w:val="decimal"/>
      <w:lvlText w:val="%1."/>
      <w:lvlJc w:val="left"/>
      <w:pPr>
        <w:ind w:left="785" w:hanging="360"/>
      </w:pPr>
      <w:rPr>
        <w:rFonts w:ascii="David" w:eastAsiaTheme="minorHAnsi" w:hAnsi="David" w:cs="David"/>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26" w15:restartNumberingAfterBreak="0">
    <w:nsid w:val="7A705DAA"/>
    <w:multiLevelType w:val="hybridMultilevel"/>
    <w:tmpl w:val="B5A86B2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AB95DE6"/>
    <w:multiLevelType w:val="hybridMultilevel"/>
    <w:tmpl w:val="1BB083CA"/>
    <w:lvl w:ilvl="0" w:tplc="04090013">
      <w:start w:val="1"/>
      <w:numFmt w:val="hebrew1"/>
      <w:lvlText w:val="%1."/>
      <w:lvlJc w:val="center"/>
      <w:pPr>
        <w:ind w:left="927"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8" w15:restartNumberingAfterBreak="0">
    <w:nsid w:val="7CCA294E"/>
    <w:multiLevelType w:val="hybridMultilevel"/>
    <w:tmpl w:val="378EB774"/>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9" w15:restartNumberingAfterBreak="0">
    <w:nsid w:val="7D0F00CA"/>
    <w:multiLevelType w:val="hybridMultilevel"/>
    <w:tmpl w:val="CD3C1D8C"/>
    <w:lvl w:ilvl="0" w:tplc="D3224910">
      <w:start w:val="1"/>
      <w:numFmt w:val="decimal"/>
      <w:lvlText w:val="%1."/>
      <w:lvlJc w:val="left"/>
      <w:pPr>
        <w:tabs>
          <w:tab w:val="num" w:pos="720"/>
        </w:tabs>
        <w:ind w:left="720" w:hanging="360"/>
      </w:pPr>
    </w:lvl>
    <w:lvl w:ilvl="1" w:tplc="569E7244" w:tentative="1">
      <w:start w:val="1"/>
      <w:numFmt w:val="decimal"/>
      <w:lvlText w:val="%2."/>
      <w:lvlJc w:val="left"/>
      <w:pPr>
        <w:tabs>
          <w:tab w:val="num" w:pos="1440"/>
        </w:tabs>
        <w:ind w:left="1440" w:hanging="360"/>
      </w:pPr>
    </w:lvl>
    <w:lvl w:ilvl="2" w:tplc="2B441816" w:tentative="1">
      <w:start w:val="1"/>
      <w:numFmt w:val="decimal"/>
      <w:lvlText w:val="%3."/>
      <w:lvlJc w:val="left"/>
      <w:pPr>
        <w:tabs>
          <w:tab w:val="num" w:pos="2160"/>
        </w:tabs>
        <w:ind w:left="2160" w:hanging="360"/>
      </w:pPr>
    </w:lvl>
    <w:lvl w:ilvl="3" w:tplc="62827B3E" w:tentative="1">
      <w:start w:val="1"/>
      <w:numFmt w:val="decimal"/>
      <w:lvlText w:val="%4."/>
      <w:lvlJc w:val="left"/>
      <w:pPr>
        <w:tabs>
          <w:tab w:val="num" w:pos="2880"/>
        </w:tabs>
        <w:ind w:left="2880" w:hanging="360"/>
      </w:pPr>
    </w:lvl>
    <w:lvl w:ilvl="4" w:tplc="9620E1BE" w:tentative="1">
      <w:start w:val="1"/>
      <w:numFmt w:val="decimal"/>
      <w:lvlText w:val="%5."/>
      <w:lvlJc w:val="left"/>
      <w:pPr>
        <w:tabs>
          <w:tab w:val="num" w:pos="3600"/>
        </w:tabs>
        <w:ind w:left="3600" w:hanging="360"/>
      </w:pPr>
    </w:lvl>
    <w:lvl w:ilvl="5" w:tplc="DD3A7B74" w:tentative="1">
      <w:start w:val="1"/>
      <w:numFmt w:val="decimal"/>
      <w:lvlText w:val="%6."/>
      <w:lvlJc w:val="left"/>
      <w:pPr>
        <w:tabs>
          <w:tab w:val="num" w:pos="4320"/>
        </w:tabs>
        <w:ind w:left="4320" w:hanging="360"/>
      </w:pPr>
    </w:lvl>
    <w:lvl w:ilvl="6" w:tplc="72360108" w:tentative="1">
      <w:start w:val="1"/>
      <w:numFmt w:val="decimal"/>
      <w:lvlText w:val="%7."/>
      <w:lvlJc w:val="left"/>
      <w:pPr>
        <w:tabs>
          <w:tab w:val="num" w:pos="5040"/>
        </w:tabs>
        <w:ind w:left="5040" w:hanging="360"/>
      </w:pPr>
    </w:lvl>
    <w:lvl w:ilvl="7" w:tplc="EB8CE86E" w:tentative="1">
      <w:start w:val="1"/>
      <w:numFmt w:val="decimal"/>
      <w:lvlText w:val="%8."/>
      <w:lvlJc w:val="left"/>
      <w:pPr>
        <w:tabs>
          <w:tab w:val="num" w:pos="5760"/>
        </w:tabs>
        <w:ind w:left="5760" w:hanging="360"/>
      </w:pPr>
    </w:lvl>
    <w:lvl w:ilvl="8" w:tplc="6A76A6E8" w:tentative="1">
      <w:start w:val="1"/>
      <w:numFmt w:val="decimal"/>
      <w:lvlText w:val="%9."/>
      <w:lvlJc w:val="left"/>
      <w:pPr>
        <w:tabs>
          <w:tab w:val="num" w:pos="6480"/>
        </w:tabs>
        <w:ind w:left="6480" w:hanging="360"/>
      </w:pPr>
    </w:lvl>
  </w:abstractNum>
  <w:abstractNum w:abstractNumId="330" w15:restartNumberingAfterBreak="0">
    <w:nsid w:val="7D4B74DA"/>
    <w:multiLevelType w:val="hybridMultilevel"/>
    <w:tmpl w:val="29F4E0CE"/>
    <w:lvl w:ilvl="0" w:tplc="04090013">
      <w:start w:val="1"/>
      <w:numFmt w:val="hebrew1"/>
      <w:lvlText w:val="%1."/>
      <w:lvlJc w:val="center"/>
      <w:pPr>
        <w:ind w:left="1069"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1" w15:restartNumberingAfterBreak="0">
    <w:nsid w:val="7D550A85"/>
    <w:multiLevelType w:val="hybridMultilevel"/>
    <w:tmpl w:val="A9743E98"/>
    <w:lvl w:ilvl="0" w:tplc="04090013">
      <w:start w:val="1"/>
      <w:numFmt w:val="hebrew1"/>
      <w:lvlText w:val="%1."/>
      <w:lvlJc w:val="center"/>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32" w15:restartNumberingAfterBreak="0">
    <w:nsid w:val="7D9757C2"/>
    <w:multiLevelType w:val="hybridMultilevel"/>
    <w:tmpl w:val="C2C22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DC41C66"/>
    <w:multiLevelType w:val="hybridMultilevel"/>
    <w:tmpl w:val="1ACC6730"/>
    <w:lvl w:ilvl="0" w:tplc="6D283658">
      <w:start w:val="1"/>
      <w:numFmt w:val="hebrew1"/>
      <w:lvlText w:val="(%1)"/>
      <w:lvlJc w:val="left"/>
      <w:pPr>
        <w:ind w:left="785"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34" w15:restartNumberingAfterBreak="0">
    <w:nsid w:val="7DFD30CD"/>
    <w:multiLevelType w:val="hybridMultilevel"/>
    <w:tmpl w:val="38BAC71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7E1E19A3"/>
    <w:multiLevelType w:val="hybridMultilevel"/>
    <w:tmpl w:val="84F0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E4E3C7F"/>
    <w:multiLevelType w:val="hybridMultilevel"/>
    <w:tmpl w:val="0B9A8D06"/>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7" w15:restartNumberingAfterBreak="0">
    <w:nsid w:val="7EBD74C6"/>
    <w:multiLevelType w:val="hybridMultilevel"/>
    <w:tmpl w:val="1DFCC49C"/>
    <w:lvl w:ilvl="0" w:tplc="958A3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7F1B78A4"/>
    <w:multiLevelType w:val="hybridMultilevel"/>
    <w:tmpl w:val="85CC488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F540D11"/>
    <w:multiLevelType w:val="hybridMultilevel"/>
    <w:tmpl w:val="FC8AFD60"/>
    <w:lvl w:ilvl="0" w:tplc="04090013">
      <w:start w:val="1"/>
      <w:numFmt w:val="hebrew1"/>
      <w:lvlText w:val="%1."/>
      <w:lvlJc w:val="center"/>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0" w15:restartNumberingAfterBreak="0">
    <w:nsid w:val="7F5D7476"/>
    <w:multiLevelType w:val="hybridMultilevel"/>
    <w:tmpl w:val="D55A7CB8"/>
    <w:lvl w:ilvl="0" w:tplc="FFFFFFFF">
      <w:start w:val="1"/>
      <w:numFmt w:val="bullet"/>
      <w:lvlText w:val="-"/>
      <w:lvlJc w:val="left"/>
      <w:pPr>
        <w:ind w:left="1080" w:hanging="360"/>
      </w:pPr>
      <w:rPr>
        <w:rFonts w:ascii="David" w:eastAsiaTheme="minorEastAsia"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7F606321"/>
    <w:multiLevelType w:val="hybridMultilevel"/>
    <w:tmpl w:val="10D884FA"/>
    <w:lvl w:ilvl="0" w:tplc="FFFFFFFF">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2" w15:restartNumberingAfterBreak="0">
    <w:nsid w:val="7FB062CD"/>
    <w:multiLevelType w:val="hybridMultilevel"/>
    <w:tmpl w:val="48B83BEC"/>
    <w:lvl w:ilvl="0" w:tplc="04090013">
      <w:start w:val="1"/>
      <w:numFmt w:val="hebrew1"/>
      <w:lvlText w:val="%1."/>
      <w:lvlJc w:val="center"/>
      <w:pPr>
        <w:ind w:left="1069"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3" w15:restartNumberingAfterBreak="0">
    <w:nsid w:val="7FDB5A74"/>
    <w:multiLevelType w:val="hybridMultilevel"/>
    <w:tmpl w:val="AEDC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FFA6720"/>
    <w:multiLevelType w:val="hybridMultilevel"/>
    <w:tmpl w:val="353A7C86"/>
    <w:lvl w:ilvl="0" w:tplc="AF1C68EE">
      <w:start w:val="1"/>
      <w:numFmt w:val="decimal"/>
      <w:lvlText w:val="%1."/>
      <w:lvlJc w:val="left"/>
      <w:pPr>
        <w:tabs>
          <w:tab w:val="num" w:pos="720"/>
        </w:tabs>
        <w:ind w:left="720" w:hanging="360"/>
      </w:pPr>
      <w:rPr>
        <w:rFonts w:ascii="David" w:eastAsiaTheme="minorHAnsi" w:hAnsi="David" w:cs="David"/>
      </w:rPr>
    </w:lvl>
    <w:lvl w:ilvl="1" w:tplc="0AC445D8" w:tentative="1">
      <w:start w:val="1"/>
      <w:numFmt w:val="decimal"/>
      <w:lvlText w:val="%2."/>
      <w:lvlJc w:val="left"/>
      <w:pPr>
        <w:tabs>
          <w:tab w:val="num" w:pos="1440"/>
        </w:tabs>
        <w:ind w:left="1440" w:hanging="360"/>
      </w:pPr>
    </w:lvl>
    <w:lvl w:ilvl="2" w:tplc="010A5DC0" w:tentative="1">
      <w:start w:val="1"/>
      <w:numFmt w:val="decimal"/>
      <w:lvlText w:val="%3."/>
      <w:lvlJc w:val="left"/>
      <w:pPr>
        <w:tabs>
          <w:tab w:val="num" w:pos="2160"/>
        </w:tabs>
        <w:ind w:left="2160" w:hanging="360"/>
      </w:pPr>
    </w:lvl>
    <w:lvl w:ilvl="3" w:tplc="19042E64" w:tentative="1">
      <w:start w:val="1"/>
      <w:numFmt w:val="decimal"/>
      <w:lvlText w:val="%4."/>
      <w:lvlJc w:val="left"/>
      <w:pPr>
        <w:tabs>
          <w:tab w:val="num" w:pos="2880"/>
        </w:tabs>
        <w:ind w:left="2880" w:hanging="360"/>
      </w:pPr>
    </w:lvl>
    <w:lvl w:ilvl="4" w:tplc="1FFE9FE6" w:tentative="1">
      <w:start w:val="1"/>
      <w:numFmt w:val="decimal"/>
      <w:lvlText w:val="%5."/>
      <w:lvlJc w:val="left"/>
      <w:pPr>
        <w:tabs>
          <w:tab w:val="num" w:pos="3600"/>
        </w:tabs>
        <w:ind w:left="3600" w:hanging="360"/>
      </w:pPr>
    </w:lvl>
    <w:lvl w:ilvl="5" w:tplc="E4DEC316" w:tentative="1">
      <w:start w:val="1"/>
      <w:numFmt w:val="decimal"/>
      <w:lvlText w:val="%6."/>
      <w:lvlJc w:val="left"/>
      <w:pPr>
        <w:tabs>
          <w:tab w:val="num" w:pos="4320"/>
        </w:tabs>
        <w:ind w:left="4320" w:hanging="360"/>
      </w:pPr>
    </w:lvl>
    <w:lvl w:ilvl="6" w:tplc="DF8EDA32" w:tentative="1">
      <w:start w:val="1"/>
      <w:numFmt w:val="decimal"/>
      <w:lvlText w:val="%7."/>
      <w:lvlJc w:val="left"/>
      <w:pPr>
        <w:tabs>
          <w:tab w:val="num" w:pos="5040"/>
        </w:tabs>
        <w:ind w:left="5040" w:hanging="360"/>
      </w:pPr>
    </w:lvl>
    <w:lvl w:ilvl="7" w:tplc="32843EAC" w:tentative="1">
      <w:start w:val="1"/>
      <w:numFmt w:val="decimal"/>
      <w:lvlText w:val="%8."/>
      <w:lvlJc w:val="left"/>
      <w:pPr>
        <w:tabs>
          <w:tab w:val="num" w:pos="5760"/>
        </w:tabs>
        <w:ind w:left="5760" w:hanging="360"/>
      </w:pPr>
    </w:lvl>
    <w:lvl w:ilvl="8" w:tplc="A08205BE" w:tentative="1">
      <w:start w:val="1"/>
      <w:numFmt w:val="decimal"/>
      <w:lvlText w:val="%9."/>
      <w:lvlJc w:val="left"/>
      <w:pPr>
        <w:tabs>
          <w:tab w:val="num" w:pos="6480"/>
        </w:tabs>
        <w:ind w:left="6480" w:hanging="360"/>
      </w:pPr>
    </w:lvl>
  </w:abstractNum>
  <w:num w:numId="1" w16cid:durableId="687685359">
    <w:abstractNumId w:val="10"/>
  </w:num>
  <w:num w:numId="2" w16cid:durableId="1509905739">
    <w:abstractNumId w:val="216"/>
  </w:num>
  <w:num w:numId="3" w16cid:durableId="228196666">
    <w:abstractNumId w:val="253"/>
  </w:num>
  <w:num w:numId="4" w16cid:durableId="395013096">
    <w:abstractNumId w:val="340"/>
  </w:num>
  <w:num w:numId="5" w16cid:durableId="1565027867">
    <w:abstractNumId w:val="228"/>
  </w:num>
  <w:num w:numId="6" w16cid:durableId="1765303942">
    <w:abstractNumId w:val="250"/>
  </w:num>
  <w:num w:numId="7" w16cid:durableId="1662006757">
    <w:abstractNumId w:val="203"/>
  </w:num>
  <w:num w:numId="8" w16cid:durableId="1560282126">
    <w:abstractNumId w:val="8"/>
  </w:num>
  <w:num w:numId="9" w16cid:durableId="382216114">
    <w:abstractNumId w:val="67"/>
  </w:num>
  <w:num w:numId="10" w16cid:durableId="841048960">
    <w:abstractNumId w:val="297"/>
  </w:num>
  <w:num w:numId="11" w16cid:durableId="1940135648">
    <w:abstractNumId w:val="57"/>
  </w:num>
  <w:num w:numId="12" w16cid:durableId="1919634750">
    <w:abstractNumId w:val="212"/>
  </w:num>
  <w:num w:numId="13" w16cid:durableId="2023044602">
    <w:abstractNumId w:val="141"/>
  </w:num>
  <w:num w:numId="14" w16cid:durableId="700517731">
    <w:abstractNumId w:val="306"/>
  </w:num>
  <w:num w:numId="15" w16cid:durableId="218366180">
    <w:abstractNumId w:val="290"/>
  </w:num>
  <w:num w:numId="16" w16cid:durableId="1373384683">
    <w:abstractNumId w:val="69"/>
  </w:num>
  <w:num w:numId="17" w16cid:durableId="884292115">
    <w:abstractNumId w:val="164"/>
  </w:num>
  <w:num w:numId="18" w16cid:durableId="1359744897">
    <w:abstractNumId w:val="150"/>
  </w:num>
  <w:num w:numId="19" w16cid:durableId="1275016379">
    <w:abstractNumId w:val="72"/>
  </w:num>
  <w:num w:numId="20" w16cid:durableId="1304970474">
    <w:abstractNumId w:val="153"/>
  </w:num>
  <w:num w:numId="21" w16cid:durableId="25066093">
    <w:abstractNumId w:val="323"/>
  </w:num>
  <w:num w:numId="22" w16cid:durableId="2060933690">
    <w:abstractNumId w:val="124"/>
  </w:num>
  <w:num w:numId="23" w16cid:durableId="1009795170">
    <w:abstractNumId w:val="131"/>
  </w:num>
  <w:num w:numId="24" w16cid:durableId="1213031801">
    <w:abstractNumId w:val="214"/>
  </w:num>
  <w:num w:numId="25" w16cid:durableId="558328098">
    <w:abstractNumId w:val="80"/>
  </w:num>
  <w:num w:numId="26" w16cid:durableId="668292975">
    <w:abstractNumId w:val="38"/>
  </w:num>
  <w:num w:numId="27" w16cid:durableId="1925068739">
    <w:abstractNumId w:val="91"/>
  </w:num>
  <w:num w:numId="28" w16cid:durableId="911500630">
    <w:abstractNumId w:val="191"/>
  </w:num>
  <w:num w:numId="29" w16cid:durableId="789083776">
    <w:abstractNumId w:val="159"/>
  </w:num>
  <w:num w:numId="30" w16cid:durableId="1906988130">
    <w:abstractNumId w:val="245"/>
  </w:num>
  <w:num w:numId="31" w16cid:durableId="1074817618">
    <w:abstractNumId w:val="261"/>
  </w:num>
  <w:num w:numId="32" w16cid:durableId="538593737">
    <w:abstractNumId w:val="247"/>
  </w:num>
  <w:num w:numId="33" w16cid:durableId="1368336725">
    <w:abstractNumId w:val="222"/>
  </w:num>
  <w:num w:numId="34" w16cid:durableId="1018460996">
    <w:abstractNumId w:val="117"/>
  </w:num>
  <w:num w:numId="35" w16cid:durableId="366367887">
    <w:abstractNumId w:val="118"/>
  </w:num>
  <w:num w:numId="36" w16cid:durableId="431439257">
    <w:abstractNumId w:val="36"/>
  </w:num>
  <w:num w:numId="37" w16cid:durableId="772629038">
    <w:abstractNumId w:val="260"/>
  </w:num>
  <w:num w:numId="38" w16cid:durableId="1459955134">
    <w:abstractNumId w:val="293"/>
  </w:num>
  <w:num w:numId="39" w16cid:durableId="1020929608">
    <w:abstractNumId w:val="145"/>
  </w:num>
  <w:num w:numId="40" w16cid:durableId="484591428">
    <w:abstractNumId w:val="195"/>
  </w:num>
  <w:num w:numId="41" w16cid:durableId="1305428416">
    <w:abstractNumId w:val="266"/>
  </w:num>
  <w:num w:numId="42" w16cid:durableId="561214130">
    <w:abstractNumId w:val="259"/>
  </w:num>
  <w:num w:numId="43" w16cid:durableId="1737315435">
    <w:abstractNumId w:val="275"/>
  </w:num>
  <w:num w:numId="44" w16cid:durableId="22023544">
    <w:abstractNumId w:val="243"/>
  </w:num>
  <w:num w:numId="45" w16cid:durableId="654379122">
    <w:abstractNumId w:val="106"/>
  </w:num>
  <w:num w:numId="46" w16cid:durableId="678385344">
    <w:abstractNumId w:val="88"/>
  </w:num>
  <w:num w:numId="47" w16cid:durableId="1280792946">
    <w:abstractNumId w:val="140"/>
  </w:num>
  <w:num w:numId="48" w16cid:durableId="1712800049">
    <w:abstractNumId w:val="119"/>
  </w:num>
  <w:num w:numId="49" w16cid:durableId="2129346812">
    <w:abstractNumId w:val="128"/>
  </w:num>
  <w:num w:numId="50" w16cid:durableId="1976645146">
    <w:abstractNumId w:val="193"/>
  </w:num>
  <w:num w:numId="51" w16cid:durableId="66537670">
    <w:abstractNumId w:val="86"/>
  </w:num>
  <w:num w:numId="52" w16cid:durableId="2067097744">
    <w:abstractNumId w:val="246"/>
  </w:num>
  <w:num w:numId="53" w16cid:durableId="363869023">
    <w:abstractNumId w:val="108"/>
  </w:num>
  <w:num w:numId="54" w16cid:durableId="1923027656">
    <w:abstractNumId w:val="196"/>
  </w:num>
  <w:num w:numId="55" w16cid:durableId="1833640147">
    <w:abstractNumId w:val="24"/>
  </w:num>
  <w:num w:numId="56" w16cid:durableId="1005402809">
    <w:abstractNumId w:val="112"/>
  </w:num>
  <w:num w:numId="57" w16cid:durableId="299112252">
    <w:abstractNumId w:val="13"/>
  </w:num>
  <w:num w:numId="58" w16cid:durableId="1646857881">
    <w:abstractNumId w:val="233"/>
  </w:num>
  <w:num w:numId="59" w16cid:durableId="1596860737">
    <w:abstractNumId w:val="35"/>
  </w:num>
  <w:num w:numId="60" w16cid:durableId="1220358358">
    <w:abstractNumId w:val="194"/>
  </w:num>
  <w:num w:numId="61" w16cid:durableId="2045476250">
    <w:abstractNumId w:val="184"/>
  </w:num>
  <w:num w:numId="62" w16cid:durableId="555241170">
    <w:abstractNumId w:val="188"/>
  </w:num>
  <w:num w:numId="63" w16cid:durableId="668599827">
    <w:abstractNumId w:val="134"/>
  </w:num>
  <w:num w:numId="64" w16cid:durableId="2104300735">
    <w:abstractNumId w:val="20"/>
  </w:num>
  <w:num w:numId="65" w16cid:durableId="166870804">
    <w:abstractNumId w:val="120"/>
  </w:num>
  <w:num w:numId="66" w16cid:durableId="1926331986">
    <w:abstractNumId w:val="197"/>
  </w:num>
  <w:num w:numId="67" w16cid:durableId="1839811532">
    <w:abstractNumId w:val="74"/>
  </w:num>
  <w:num w:numId="68" w16cid:durableId="630280943">
    <w:abstractNumId w:val="274"/>
  </w:num>
  <w:num w:numId="69" w16cid:durableId="1046830202">
    <w:abstractNumId w:val="336"/>
  </w:num>
  <w:num w:numId="70" w16cid:durableId="517891982">
    <w:abstractNumId w:val="103"/>
  </w:num>
  <w:num w:numId="71" w16cid:durableId="1060783941">
    <w:abstractNumId w:val="97"/>
  </w:num>
  <w:num w:numId="72" w16cid:durableId="996033329">
    <w:abstractNumId w:val="92"/>
  </w:num>
  <w:num w:numId="73" w16cid:durableId="251279168">
    <w:abstractNumId w:val="223"/>
  </w:num>
  <w:num w:numId="74" w16cid:durableId="1999531774">
    <w:abstractNumId w:val="265"/>
  </w:num>
  <w:num w:numId="75" w16cid:durableId="1229922240">
    <w:abstractNumId w:val="169"/>
  </w:num>
  <w:num w:numId="76" w16cid:durableId="471874921">
    <w:abstractNumId w:val="55"/>
  </w:num>
  <w:num w:numId="77" w16cid:durableId="516119596">
    <w:abstractNumId w:val="79"/>
  </w:num>
  <w:num w:numId="78" w16cid:durableId="370037207">
    <w:abstractNumId w:val="53"/>
  </w:num>
  <w:num w:numId="79" w16cid:durableId="2099986301">
    <w:abstractNumId w:val="273"/>
  </w:num>
  <w:num w:numId="80" w16cid:durableId="1270091390">
    <w:abstractNumId w:val="329"/>
  </w:num>
  <w:num w:numId="81" w16cid:durableId="2038895169">
    <w:abstractNumId w:val="252"/>
  </w:num>
  <w:num w:numId="82" w16cid:durableId="733285158">
    <w:abstractNumId w:val="267"/>
  </w:num>
  <w:num w:numId="83" w16cid:durableId="792551861">
    <w:abstractNumId w:val="85"/>
  </w:num>
  <w:num w:numId="84" w16cid:durableId="376857937">
    <w:abstractNumId w:val="71"/>
  </w:num>
  <w:num w:numId="85" w16cid:durableId="285694542">
    <w:abstractNumId w:val="100"/>
  </w:num>
  <w:num w:numId="86" w16cid:durableId="147407699">
    <w:abstractNumId w:val="49"/>
  </w:num>
  <w:num w:numId="87" w16cid:durableId="1095907960">
    <w:abstractNumId w:val="60"/>
  </w:num>
  <w:num w:numId="88" w16cid:durableId="946810859">
    <w:abstractNumId w:val="16"/>
  </w:num>
  <w:num w:numId="89" w16cid:durableId="1294797697">
    <w:abstractNumId w:val="31"/>
  </w:num>
  <w:num w:numId="90" w16cid:durableId="1964068087">
    <w:abstractNumId w:val="244"/>
  </w:num>
  <w:num w:numId="91" w16cid:durableId="1036857811">
    <w:abstractNumId w:val="54"/>
  </w:num>
  <w:num w:numId="92" w16cid:durableId="1906064419">
    <w:abstractNumId w:val="208"/>
  </w:num>
  <w:num w:numId="93" w16cid:durableId="646858405">
    <w:abstractNumId w:val="218"/>
  </w:num>
  <w:num w:numId="94" w16cid:durableId="564026873">
    <w:abstractNumId w:val="332"/>
  </w:num>
  <w:num w:numId="95" w16cid:durableId="714277344">
    <w:abstractNumId w:val="26"/>
  </w:num>
  <w:num w:numId="96" w16cid:durableId="2064330705">
    <w:abstractNumId w:val="40"/>
  </w:num>
  <w:num w:numId="97" w16cid:durableId="1392659717">
    <w:abstractNumId w:val="50"/>
  </w:num>
  <w:num w:numId="98" w16cid:durableId="1212302211">
    <w:abstractNumId w:val="17"/>
  </w:num>
  <w:num w:numId="99" w16cid:durableId="1995402786">
    <w:abstractNumId w:val="32"/>
  </w:num>
  <w:num w:numId="100" w16cid:durableId="1422793804">
    <w:abstractNumId w:val="136"/>
  </w:num>
  <w:num w:numId="101" w16cid:durableId="1766421179">
    <w:abstractNumId w:val="308"/>
  </w:num>
  <w:num w:numId="102" w16cid:durableId="1696348789">
    <w:abstractNumId w:val="64"/>
  </w:num>
  <w:num w:numId="103" w16cid:durableId="1826043523">
    <w:abstractNumId w:val="130"/>
  </w:num>
  <w:num w:numId="104" w16cid:durableId="1744836456">
    <w:abstractNumId w:val="286"/>
  </w:num>
  <w:num w:numId="105" w16cid:durableId="939722443">
    <w:abstractNumId w:val="242"/>
  </w:num>
  <w:num w:numId="106" w16cid:durableId="442456867">
    <w:abstractNumId w:val="298"/>
  </w:num>
  <w:num w:numId="107" w16cid:durableId="1617641604">
    <w:abstractNumId w:val="200"/>
  </w:num>
  <w:num w:numId="108" w16cid:durableId="6755764">
    <w:abstractNumId w:val="294"/>
  </w:num>
  <w:num w:numId="109" w16cid:durableId="884755094">
    <w:abstractNumId w:val="156"/>
  </w:num>
  <w:num w:numId="110" w16cid:durableId="223682750">
    <w:abstractNumId w:val="338"/>
  </w:num>
  <w:num w:numId="111" w16cid:durableId="141429500">
    <w:abstractNumId w:val="109"/>
  </w:num>
  <w:num w:numId="112" w16cid:durableId="1163398653">
    <w:abstractNumId w:val="77"/>
  </w:num>
  <w:num w:numId="113" w16cid:durableId="241990464">
    <w:abstractNumId w:val="320"/>
  </w:num>
  <w:num w:numId="114" w16cid:durableId="1100221980">
    <w:abstractNumId w:val="341"/>
  </w:num>
  <w:num w:numId="115" w16cid:durableId="1732263732">
    <w:abstractNumId w:val="241"/>
  </w:num>
  <w:num w:numId="116" w16cid:durableId="942342806">
    <w:abstractNumId w:val="190"/>
  </w:num>
  <w:num w:numId="117" w16cid:durableId="1468159830">
    <w:abstractNumId w:val="75"/>
  </w:num>
  <w:num w:numId="118" w16cid:durableId="1015572413">
    <w:abstractNumId w:val="177"/>
  </w:num>
  <w:num w:numId="119" w16cid:durableId="2067951081">
    <w:abstractNumId w:val="182"/>
  </w:num>
  <w:num w:numId="120" w16cid:durableId="1203789164">
    <w:abstractNumId w:val="235"/>
  </w:num>
  <w:num w:numId="121" w16cid:durableId="1016809260">
    <w:abstractNumId w:val="173"/>
  </w:num>
  <w:num w:numId="122" w16cid:durableId="1061683529">
    <w:abstractNumId w:val="78"/>
  </w:num>
  <w:num w:numId="123" w16cid:durableId="1876625213">
    <w:abstractNumId w:val="219"/>
  </w:num>
  <w:num w:numId="124" w16cid:durableId="373163648">
    <w:abstractNumId w:val="207"/>
  </w:num>
  <w:num w:numId="125" w16cid:durableId="290019582">
    <w:abstractNumId w:val="98"/>
  </w:num>
  <w:num w:numId="126" w16cid:durableId="1186671668">
    <w:abstractNumId w:val="18"/>
  </w:num>
  <w:num w:numId="127" w16cid:durableId="963384797">
    <w:abstractNumId w:val="301"/>
  </w:num>
  <w:num w:numId="128" w16cid:durableId="1316954067">
    <w:abstractNumId w:val="39"/>
  </w:num>
  <w:num w:numId="129" w16cid:durableId="557206474">
    <w:abstractNumId w:val="174"/>
  </w:num>
  <w:num w:numId="130" w16cid:durableId="798719401">
    <w:abstractNumId w:val="179"/>
  </w:num>
  <w:num w:numId="131" w16cid:durableId="587693447">
    <w:abstractNumId w:val="84"/>
  </w:num>
  <w:num w:numId="132" w16cid:durableId="580676986">
    <w:abstractNumId w:val="209"/>
  </w:num>
  <w:num w:numId="133" w16cid:durableId="342322127">
    <w:abstractNumId w:val="23"/>
  </w:num>
  <w:num w:numId="134" w16cid:durableId="1842430406">
    <w:abstractNumId w:val="45"/>
  </w:num>
  <w:num w:numId="135" w16cid:durableId="1083264345">
    <w:abstractNumId w:val="328"/>
  </w:num>
  <w:num w:numId="136" w16cid:durableId="355083125">
    <w:abstractNumId w:val="316"/>
  </w:num>
  <w:num w:numId="137" w16cid:durableId="529610800">
    <w:abstractNumId w:val="9"/>
  </w:num>
  <w:num w:numId="138" w16cid:durableId="1486969747">
    <w:abstractNumId w:val="129"/>
  </w:num>
  <w:num w:numId="139" w16cid:durableId="1628897407">
    <w:abstractNumId w:val="115"/>
  </w:num>
  <w:num w:numId="140" w16cid:durableId="1983192562">
    <w:abstractNumId w:val="6"/>
  </w:num>
  <w:num w:numId="141" w16cid:durableId="210658426">
    <w:abstractNumId w:val="326"/>
  </w:num>
  <w:num w:numId="142" w16cid:durableId="480972906">
    <w:abstractNumId w:val="175"/>
  </w:num>
  <w:num w:numId="143" w16cid:durableId="175850595">
    <w:abstractNumId w:val="312"/>
  </w:num>
  <w:num w:numId="144" w16cid:durableId="1865362279">
    <w:abstractNumId w:val="189"/>
  </w:num>
  <w:num w:numId="145" w16cid:durableId="256867210">
    <w:abstractNumId w:val="96"/>
  </w:num>
  <w:num w:numId="146" w16cid:durableId="233248605">
    <w:abstractNumId w:val="93"/>
  </w:num>
  <w:num w:numId="147" w16cid:durableId="139930069">
    <w:abstractNumId w:val="319"/>
  </w:num>
  <w:num w:numId="148" w16cid:durableId="1269268350">
    <w:abstractNumId w:val="271"/>
  </w:num>
  <w:num w:numId="149" w16cid:durableId="604534717">
    <w:abstractNumId w:val="125"/>
  </w:num>
  <w:num w:numId="150" w16cid:durableId="1275943318">
    <w:abstractNumId w:val="19"/>
  </w:num>
  <w:num w:numId="151" w16cid:durableId="180625416">
    <w:abstractNumId w:val="227"/>
  </w:num>
  <w:num w:numId="152" w16cid:durableId="1166017845">
    <w:abstractNumId w:val="220"/>
  </w:num>
  <w:num w:numId="153" w16cid:durableId="1541356970">
    <w:abstractNumId w:val="270"/>
  </w:num>
  <w:num w:numId="154" w16cid:durableId="1753158700">
    <w:abstractNumId w:val="334"/>
  </w:num>
  <w:num w:numId="155" w16cid:durableId="1278567031">
    <w:abstractNumId w:val="304"/>
  </w:num>
  <w:num w:numId="156" w16cid:durableId="1453940758">
    <w:abstractNumId w:val="11"/>
  </w:num>
  <w:num w:numId="157" w16cid:durableId="1551191360">
    <w:abstractNumId w:val="231"/>
  </w:num>
  <w:num w:numId="158" w16cid:durableId="1930460502">
    <w:abstractNumId w:val="27"/>
  </w:num>
  <w:num w:numId="159" w16cid:durableId="1853834245">
    <w:abstractNumId w:val="137"/>
  </w:num>
  <w:num w:numId="160" w16cid:durableId="607350074">
    <w:abstractNumId w:val="87"/>
  </w:num>
  <w:num w:numId="161" w16cid:durableId="2098864112">
    <w:abstractNumId w:val="284"/>
  </w:num>
  <w:num w:numId="162" w16cid:durableId="1235554265">
    <w:abstractNumId w:val="168"/>
  </w:num>
  <w:num w:numId="163" w16cid:durableId="1339120778">
    <w:abstractNumId w:val="278"/>
  </w:num>
  <w:num w:numId="164" w16cid:durableId="726222250">
    <w:abstractNumId w:val="199"/>
  </w:num>
  <w:num w:numId="165" w16cid:durableId="267392306">
    <w:abstractNumId w:val="160"/>
  </w:num>
  <w:num w:numId="166" w16cid:durableId="1219046528">
    <w:abstractNumId w:val="224"/>
  </w:num>
  <w:num w:numId="167" w16cid:durableId="1877809460">
    <w:abstractNumId w:val="202"/>
  </w:num>
  <w:num w:numId="168" w16cid:durableId="508719628">
    <w:abstractNumId w:val="48"/>
  </w:num>
  <w:num w:numId="169" w16cid:durableId="1338271825">
    <w:abstractNumId w:val="163"/>
  </w:num>
  <w:num w:numId="170" w16cid:durableId="674765332">
    <w:abstractNumId w:val="121"/>
  </w:num>
  <w:num w:numId="171" w16cid:durableId="1946881557">
    <w:abstractNumId w:val="331"/>
  </w:num>
  <w:num w:numId="172" w16cid:durableId="267781208">
    <w:abstractNumId w:val="264"/>
  </w:num>
  <w:num w:numId="173" w16cid:durableId="1425683764">
    <w:abstractNumId w:val="305"/>
  </w:num>
  <w:num w:numId="174" w16cid:durableId="1102460854">
    <w:abstractNumId w:val="5"/>
  </w:num>
  <w:num w:numId="175" w16cid:durableId="1909411915">
    <w:abstractNumId w:val="12"/>
  </w:num>
  <w:num w:numId="176" w16cid:durableId="1437629185">
    <w:abstractNumId w:val="138"/>
  </w:num>
  <w:num w:numId="177" w16cid:durableId="240024398">
    <w:abstractNumId w:val="157"/>
  </w:num>
  <w:num w:numId="178" w16cid:durableId="615450727">
    <w:abstractNumId w:val="14"/>
  </w:num>
  <w:num w:numId="179" w16cid:durableId="241649728">
    <w:abstractNumId w:val="142"/>
  </w:num>
  <w:num w:numId="180" w16cid:durableId="923880594">
    <w:abstractNumId w:val="154"/>
  </w:num>
  <w:num w:numId="181" w16cid:durableId="202254349">
    <w:abstractNumId w:val="296"/>
  </w:num>
  <w:num w:numId="182" w16cid:durableId="1793791926">
    <w:abstractNumId w:val="238"/>
  </w:num>
  <w:num w:numId="183" w16cid:durableId="1899045379">
    <w:abstractNumId w:val="311"/>
  </w:num>
  <w:num w:numId="184" w16cid:durableId="1153721869">
    <w:abstractNumId w:val="225"/>
  </w:num>
  <w:num w:numId="185" w16cid:durableId="1785882393">
    <w:abstractNumId w:val="322"/>
  </w:num>
  <w:num w:numId="186" w16cid:durableId="40831389">
    <w:abstractNumId w:val="343"/>
  </w:num>
  <w:num w:numId="187" w16cid:durableId="1993674375">
    <w:abstractNumId w:val="176"/>
  </w:num>
  <w:num w:numId="188" w16cid:durableId="177812788">
    <w:abstractNumId w:val="22"/>
  </w:num>
  <w:num w:numId="189" w16cid:durableId="1505437561">
    <w:abstractNumId w:val="317"/>
  </w:num>
  <w:num w:numId="190" w16cid:durableId="960763001">
    <w:abstractNumId w:val="43"/>
  </w:num>
  <w:num w:numId="191" w16cid:durableId="1793354888">
    <w:abstractNumId w:val="324"/>
  </w:num>
  <w:num w:numId="192" w16cid:durableId="809829726">
    <w:abstractNumId w:val="28"/>
  </w:num>
  <w:num w:numId="193" w16cid:durableId="1455367435">
    <w:abstractNumId w:val="146"/>
  </w:num>
  <w:num w:numId="194" w16cid:durableId="1727874941">
    <w:abstractNumId w:val="149"/>
  </w:num>
  <w:num w:numId="195" w16cid:durableId="1192451627">
    <w:abstractNumId w:val="295"/>
  </w:num>
  <w:num w:numId="196" w16cid:durableId="490219168">
    <w:abstractNumId w:val="327"/>
  </w:num>
  <w:num w:numId="197" w16cid:durableId="2127264720">
    <w:abstractNumId w:val="251"/>
  </w:num>
  <w:num w:numId="198" w16cid:durableId="1554384656">
    <w:abstractNumId w:val="65"/>
  </w:num>
  <w:num w:numId="199" w16cid:durableId="731200376">
    <w:abstractNumId w:val="186"/>
  </w:num>
  <w:num w:numId="200" w16cid:durableId="1740245563">
    <w:abstractNumId w:val="81"/>
  </w:num>
  <w:num w:numId="201" w16cid:durableId="48694534">
    <w:abstractNumId w:val="309"/>
  </w:num>
  <w:num w:numId="202" w16cid:durableId="568537552">
    <w:abstractNumId w:val="166"/>
  </w:num>
  <w:num w:numId="203" w16cid:durableId="880481799">
    <w:abstractNumId w:val="198"/>
  </w:num>
  <w:num w:numId="204" w16cid:durableId="904027473">
    <w:abstractNumId w:val="89"/>
  </w:num>
  <w:num w:numId="205" w16cid:durableId="1083260695">
    <w:abstractNumId w:val="25"/>
  </w:num>
  <w:num w:numId="206" w16cid:durableId="559051958">
    <w:abstractNumId w:val="63"/>
  </w:num>
  <w:num w:numId="207" w16cid:durableId="239565773">
    <w:abstractNumId w:val="133"/>
  </w:num>
  <w:num w:numId="208" w16cid:durableId="894315374">
    <w:abstractNumId w:val="210"/>
  </w:num>
  <w:num w:numId="209" w16cid:durableId="119495609">
    <w:abstractNumId w:val="236"/>
  </w:num>
  <w:num w:numId="210" w16cid:durableId="671025479">
    <w:abstractNumId w:val="76"/>
  </w:num>
  <w:num w:numId="211" w16cid:durableId="1889414466">
    <w:abstractNumId w:val="279"/>
  </w:num>
  <w:num w:numId="212" w16cid:durableId="2041279075">
    <w:abstractNumId w:val="56"/>
  </w:num>
  <w:num w:numId="213" w16cid:durableId="1592933989">
    <w:abstractNumId w:val="289"/>
  </w:num>
  <w:num w:numId="214" w16cid:durableId="1555117275">
    <w:abstractNumId w:val="1"/>
  </w:num>
  <w:num w:numId="215" w16cid:durableId="1635328115">
    <w:abstractNumId w:val="58"/>
  </w:num>
  <w:num w:numId="216" w16cid:durableId="224922375">
    <w:abstractNumId w:val="162"/>
  </w:num>
  <w:num w:numId="217" w16cid:durableId="1761100994">
    <w:abstractNumId w:val="318"/>
  </w:num>
  <w:num w:numId="218" w16cid:durableId="1443110003">
    <w:abstractNumId w:val="70"/>
  </w:num>
  <w:num w:numId="219" w16cid:durableId="1062602388">
    <w:abstractNumId w:val="15"/>
  </w:num>
  <w:num w:numId="220" w16cid:durableId="1819228761">
    <w:abstractNumId w:val="110"/>
  </w:num>
  <w:num w:numId="221" w16cid:durableId="1449934737">
    <w:abstractNumId w:val="230"/>
  </w:num>
  <w:num w:numId="222" w16cid:durableId="1309168410">
    <w:abstractNumId w:val="237"/>
  </w:num>
  <w:num w:numId="223" w16cid:durableId="1849251907">
    <w:abstractNumId w:val="158"/>
  </w:num>
  <w:num w:numId="224" w16cid:durableId="1272736609">
    <w:abstractNumId w:val="255"/>
  </w:num>
  <w:num w:numId="225" w16cid:durableId="1360349133">
    <w:abstractNumId w:val="155"/>
  </w:num>
  <w:num w:numId="226" w16cid:durableId="1190265593">
    <w:abstractNumId w:val="122"/>
  </w:num>
  <w:num w:numId="227" w16cid:durableId="1830828805">
    <w:abstractNumId w:val="276"/>
  </w:num>
  <w:num w:numId="228" w16cid:durableId="921991716">
    <w:abstractNumId w:val="325"/>
  </w:num>
  <w:num w:numId="229" w16cid:durableId="1320881892">
    <w:abstractNumId w:val="0"/>
  </w:num>
  <w:num w:numId="230" w16cid:durableId="341861875">
    <w:abstractNumId w:val="307"/>
  </w:num>
  <w:num w:numId="231" w16cid:durableId="1059980871">
    <w:abstractNumId w:val="321"/>
  </w:num>
  <w:num w:numId="232" w16cid:durableId="2126075124">
    <w:abstractNumId w:val="256"/>
  </w:num>
  <w:num w:numId="233" w16cid:durableId="973103051">
    <w:abstractNumId w:val="126"/>
  </w:num>
  <w:num w:numId="234" w16cid:durableId="821383588">
    <w:abstractNumId w:val="52"/>
  </w:num>
  <w:num w:numId="235" w16cid:durableId="921178611">
    <w:abstractNumId w:val="151"/>
  </w:num>
  <w:num w:numId="236" w16cid:durableId="2120752451">
    <w:abstractNumId w:val="192"/>
  </w:num>
  <w:num w:numId="237" w16cid:durableId="1349019789">
    <w:abstractNumId w:val="116"/>
  </w:num>
  <w:num w:numId="238" w16cid:durableId="1172570363">
    <w:abstractNumId w:val="205"/>
  </w:num>
  <w:num w:numId="239" w16cid:durableId="4122412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742485613">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48120945">
    <w:abstractNumId w:val="340"/>
  </w:num>
  <w:num w:numId="242" w16cid:durableId="85469617">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94249224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48565742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44663150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15738136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9558700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0230949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4832015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87211632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20101434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904878783">
    <w:abstractNumId w:val="170"/>
  </w:num>
  <w:num w:numId="253" w16cid:durableId="893005048">
    <w:abstractNumId w:val="4"/>
  </w:num>
  <w:num w:numId="254" w16cid:durableId="1447501763">
    <w:abstractNumId w:val="102"/>
  </w:num>
  <w:num w:numId="255" w16cid:durableId="412894160">
    <w:abstractNumId w:val="333"/>
  </w:num>
  <w:num w:numId="256" w16cid:durableId="411203217">
    <w:abstractNumId w:val="281"/>
  </w:num>
  <w:num w:numId="257" w16cid:durableId="495800076">
    <w:abstractNumId w:val="239"/>
  </w:num>
  <w:num w:numId="258" w16cid:durableId="1763987234">
    <w:abstractNumId w:val="21"/>
  </w:num>
  <w:num w:numId="259" w16cid:durableId="1936785484">
    <w:abstractNumId w:val="99"/>
  </w:num>
  <w:num w:numId="260" w16cid:durableId="1001927842">
    <w:abstractNumId w:val="229"/>
  </w:num>
  <w:num w:numId="261" w16cid:durableId="354816448">
    <w:abstractNumId w:val="46"/>
  </w:num>
  <w:num w:numId="262" w16cid:durableId="367075134">
    <w:abstractNumId w:val="215"/>
  </w:num>
  <w:num w:numId="263" w16cid:durableId="1326861420">
    <w:abstractNumId w:val="335"/>
  </w:num>
  <w:num w:numId="264" w16cid:durableId="1047754657">
    <w:abstractNumId w:val="73"/>
  </w:num>
  <w:num w:numId="265" w16cid:durableId="1852527339">
    <w:abstractNumId w:val="221"/>
  </w:num>
  <w:num w:numId="266" w16cid:durableId="624581598">
    <w:abstractNumId w:val="285"/>
  </w:num>
  <w:num w:numId="267" w16cid:durableId="1721712129">
    <w:abstractNumId w:val="287"/>
  </w:num>
  <w:num w:numId="268" w16cid:durableId="963076491">
    <w:abstractNumId w:val="206"/>
  </w:num>
  <w:num w:numId="269" w16cid:durableId="1156802251">
    <w:abstractNumId w:val="299"/>
  </w:num>
  <w:num w:numId="270" w16cid:durableId="1816217585">
    <w:abstractNumId w:val="178"/>
  </w:num>
  <w:num w:numId="271" w16cid:durableId="1784417791">
    <w:abstractNumId w:val="90"/>
  </w:num>
  <w:num w:numId="272" w16cid:durableId="1007903388">
    <w:abstractNumId w:val="180"/>
  </w:num>
  <w:num w:numId="273" w16cid:durableId="1380084395">
    <w:abstractNumId w:val="315"/>
  </w:num>
  <w:num w:numId="274" w16cid:durableId="160195862">
    <w:abstractNumId w:val="135"/>
  </w:num>
  <w:num w:numId="275" w16cid:durableId="769664037">
    <w:abstractNumId w:val="313"/>
  </w:num>
  <w:num w:numId="276" w16cid:durableId="1158494927">
    <w:abstractNumId w:val="2"/>
  </w:num>
  <w:num w:numId="277" w16cid:durableId="846483490">
    <w:abstractNumId w:val="127"/>
  </w:num>
  <w:num w:numId="278" w16cid:durableId="248781943">
    <w:abstractNumId w:val="30"/>
  </w:num>
  <w:num w:numId="279" w16cid:durableId="1110852377">
    <w:abstractNumId w:val="263"/>
  </w:num>
  <w:num w:numId="280" w16cid:durableId="2047676798">
    <w:abstractNumId w:val="201"/>
  </w:num>
  <w:num w:numId="281" w16cid:durableId="74519721">
    <w:abstractNumId w:val="82"/>
  </w:num>
  <w:num w:numId="282" w16cid:durableId="1998343004">
    <w:abstractNumId w:val="185"/>
  </w:num>
  <w:num w:numId="283" w16cid:durableId="1167132321">
    <w:abstractNumId w:val="283"/>
  </w:num>
  <w:num w:numId="284" w16cid:durableId="1276869392">
    <w:abstractNumId w:val="172"/>
  </w:num>
  <w:num w:numId="285" w16cid:durableId="939332868">
    <w:abstractNumId w:val="272"/>
  </w:num>
  <w:num w:numId="286" w16cid:durableId="302194640">
    <w:abstractNumId w:val="34"/>
  </w:num>
  <w:num w:numId="287" w16cid:durableId="1076242362">
    <w:abstractNumId w:val="47"/>
  </w:num>
  <w:num w:numId="288" w16cid:durableId="9308342">
    <w:abstractNumId w:val="257"/>
  </w:num>
  <w:num w:numId="289" w16cid:durableId="118257373">
    <w:abstractNumId w:val="187"/>
  </w:num>
  <w:num w:numId="290" w16cid:durableId="1447234862">
    <w:abstractNumId w:val="254"/>
  </w:num>
  <w:num w:numId="291" w16cid:durableId="2031493833">
    <w:abstractNumId w:val="148"/>
  </w:num>
  <w:num w:numId="292" w16cid:durableId="903033027">
    <w:abstractNumId w:val="288"/>
  </w:num>
  <w:num w:numId="293" w16cid:durableId="963972886">
    <w:abstractNumId w:val="280"/>
  </w:num>
  <w:num w:numId="294" w16cid:durableId="1155339691">
    <w:abstractNumId w:val="314"/>
  </w:num>
  <w:num w:numId="295" w16cid:durableId="345012774">
    <w:abstractNumId w:val="240"/>
  </w:num>
  <w:num w:numId="296" w16cid:durableId="1165583927">
    <w:abstractNumId w:val="29"/>
  </w:num>
  <w:num w:numId="297" w16cid:durableId="1536456413">
    <w:abstractNumId w:val="226"/>
  </w:num>
  <w:num w:numId="298" w16cid:durableId="2047950029">
    <w:abstractNumId w:val="147"/>
  </w:num>
  <w:num w:numId="299" w16cid:durableId="1573462973">
    <w:abstractNumId w:val="204"/>
  </w:num>
  <w:num w:numId="300" w16cid:durableId="1036002350">
    <w:abstractNumId w:val="165"/>
  </w:num>
  <w:num w:numId="301" w16cid:durableId="446000741">
    <w:abstractNumId w:val="262"/>
  </w:num>
  <w:num w:numId="302" w16cid:durableId="1049842261">
    <w:abstractNumId w:val="181"/>
  </w:num>
  <w:num w:numId="303" w16cid:durableId="1368141123">
    <w:abstractNumId w:val="66"/>
  </w:num>
  <w:num w:numId="304" w16cid:durableId="709183936">
    <w:abstractNumId w:val="7"/>
  </w:num>
  <w:num w:numId="305" w16cid:durableId="1569804003">
    <w:abstractNumId w:val="94"/>
  </w:num>
  <w:num w:numId="306" w16cid:durableId="1524320400">
    <w:abstractNumId w:val="303"/>
  </w:num>
  <w:num w:numId="307" w16cid:durableId="1561676085">
    <w:abstractNumId w:val="111"/>
  </w:num>
  <w:num w:numId="308" w16cid:durableId="159662686">
    <w:abstractNumId w:val="161"/>
  </w:num>
  <w:num w:numId="309" w16cid:durableId="199824676">
    <w:abstractNumId w:val="104"/>
  </w:num>
  <w:num w:numId="310" w16cid:durableId="105561930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3895040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963656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5765204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154922188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374351022">
    <w:abstractNumId w:val="91"/>
  </w:num>
  <w:num w:numId="316" w16cid:durableId="158618099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195460853">
    <w:abstractNumId w:val="131"/>
  </w:num>
  <w:num w:numId="318" w16cid:durableId="7188216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330302616">
    <w:abstractNumId w:val="340"/>
  </w:num>
  <w:num w:numId="320" w16cid:durableId="35222180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16545264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72236922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88495244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1716156206">
    <w:abstractNumId w:val="344"/>
  </w:num>
  <w:num w:numId="325" w16cid:durableId="693387476">
    <w:abstractNumId w:val="114"/>
  </w:num>
  <w:num w:numId="326" w16cid:durableId="1742559322">
    <w:abstractNumId w:val="132"/>
  </w:num>
  <w:num w:numId="327" w16cid:durableId="125050800">
    <w:abstractNumId w:val="277"/>
  </w:num>
  <w:num w:numId="328" w16cid:durableId="1820416639">
    <w:abstractNumId w:val="339"/>
  </w:num>
  <w:num w:numId="329" w16cid:durableId="1177189345">
    <w:abstractNumId w:val="139"/>
  </w:num>
  <w:num w:numId="330" w16cid:durableId="1824008484">
    <w:abstractNumId w:val="3"/>
  </w:num>
  <w:num w:numId="331" w16cid:durableId="415588657">
    <w:abstractNumId w:val="291"/>
  </w:num>
  <w:num w:numId="332" w16cid:durableId="92360402">
    <w:abstractNumId w:val="42"/>
  </w:num>
  <w:num w:numId="333" w16cid:durableId="1493913471">
    <w:abstractNumId w:val="292"/>
  </w:num>
  <w:num w:numId="334" w16cid:durableId="845438469">
    <w:abstractNumId w:val="152"/>
  </w:num>
  <w:num w:numId="335" w16cid:durableId="562299369">
    <w:abstractNumId w:val="342"/>
  </w:num>
  <w:num w:numId="336" w16cid:durableId="15472287">
    <w:abstractNumId w:val="330"/>
  </w:num>
  <w:num w:numId="337" w16cid:durableId="374427770">
    <w:abstractNumId w:val="107"/>
  </w:num>
  <w:num w:numId="338" w16cid:durableId="891649540">
    <w:abstractNumId w:val="234"/>
  </w:num>
  <w:num w:numId="339" w16cid:durableId="673846394">
    <w:abstractNumId w:val="171"/>
  </w:num>
  <w:num w:numId="340" w16cid:durableId="851920482">
    <w:abstractNumId w:val="217"/>
  </w:num>
  <w:num w:numId="341" w16cid:durableId="1655991215">
    <w:abstractNumId w:val="269"/>
  </w:num>
  <w:num w:numId="342" w16cid:durableId="2057847883">
    <w:abstractNumId w:val="143"/>
  </w:num>
  <w:num w:numId="343" w16cid:durableId="202136077">
    <w:abstractNumId w:val="300"/>
  </w:num>
  <w:num w:numId="344" w16cid:durableId="1658683100">
    <w:abstractNumId w:val="44"/>
  </w:num>
  <w:num w:numId="345" w16cid:durableId="359284441">
    <w:abstractNumId w:val="144"/>
  </w:num>
  <w:num w:numId="346" w16cid:durableId="496068709">
    <w:abstractNumId w:val="95"/>
  </w:num>
  <w:num w:numId="347" w16cid:durableId="1962373888">
    <w:abstractNumId w:val="59"/>
  </w:num>
  <w:num w:numId="348" w16cid:durableId="931166595">
    <w:abstractNumId w:val="268"/>
  </w:num>
  <w:num w:numId="349" w16cid:durableId="553124763">
    <w:abstractNumId w:val="33"/>
  </w:num>
  <w:num w:numId="350" w16cid:durableId="1788163220">
    <w:abstractNumId w:val="113"/>
  </w:num>
  <w:num w:numId="351" w16cid:durableId="1974019499">
    <w:abstractNumId w:val="337"/>
  </w:num>
  <w:num w:numId="352" w16cid:durableId="1720132960">
    <w:abstractNumId w:val="68"/>
  </w:num>
  <w:num w:numId="353" w16cid:durableId="1831290275">
    <w:abstractNumId w:val="167"/>
  </w:num>
  <w:num w:numId="354" w16cid:durableId="1847747854">
    <w:abstractNumId w:val="62"/>
  </w:num>
  <w:num w:numId="355" w16cid:durableId="651104949">
    <w:abstractNumId w:val="282"/>
  </w:num>
  <w:num w:numId="356" w16cid:durableId="1027564921">
    <w:abstractNumId w:val="41"/>
  </w:num>
  <w:num w:numId="357" w16cid:durableId="632099170">
    <w:abstractNumId w:val="51"/>
  </w:num>
  <w:num w:numId="358" w16cid:durableId="1063454528">
    <w:abstractNumId w:val="248"/>
  </w:num>
  <w:num w:numId="359" w16cid:durableId="1889993009">
    <w:abstractNumId w:val="302"/>
  </w:num>
  <w:num w:numId="360" w16cid:durableId="1285120067">
    <w:abstractNumId w:val="83"/>
  </w:num>
  <w:num w:numId="361" w16cid:durableId="1625966942">
    <w:abstractNumId w:val="1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C9"/>
    <w:rsid w:val="0001284A"/>
    <w:rsid w:val="000503A1"/>
    <w:rsid w:val="00063A4E"/>
    <w:rsid w:val="00076C2F"/>
    <w:rsid w:val="000820C9"/>
    <w:rsid w:val="000B5528"/>
    <w:rsid w:val="000E65B2"/>
    <w:rsid w:val="000F01B9"/>
    <w:rsid w:val="001107E3"/>
    <w:rsid w:val="001451D7"/>
    <w:rsid w:val="0018085C"/>
    <w:rsid w:val="001A3043"/>
    <w:rsid w:val="001E42E0"/>
    <w:rsid w:val="002015C9"/>
    <w:rsid w:val="002070D5"/>
    <w:rsid w:val="002431DF"/>
    <w:rsid w:val="002738AB"/>
    <w:rsid w:val="00295AC8"/>
    <w:rsid w:val="002A448C"/>
    <w:rsid w:val="002A58B4"/>
    <w:rsid w:val="003032D4"/>
    <w:rsid w:val="0030530E"/>
    <w:rsid w:val="0038451E"/>
    <w:rsid w:val="00394086"/>
    <w:rsid w:val="003A71B9"/>
    <w:rsid w:val="003F2997"/>
    <w:rsid w:val="003F5F70"/>
    <w:rsid w:val="0040499D"/>
    <w:rsid w:val="00445E30"/>
    <w:rsid w:val="0047163B"/>
    <w:rsid w:val="004B3668"/>
    <w:rsid w:val="004B4107"/>
    <w:rsid w:val="004C50DF"/>
    <w:rsid w:val="004F4347"/>
    <w:rsid w:val="00535171"/>
    <w:rsid w:val="005500CD"/>
    <w:rsid w:val="005538FD"/>
    <w:rsid w:val="00580175"/>
    <w:rsid w:val="005B0CC5"/>
    <w:rsid w:val="005B32DF"/>
    <w:rsid w:val="005E00C6"/>
    <w:rsid w:val="005E64FD"/>
    <w:rsid w:val="005F491F"/>
    <w:rsid w:val="00606675"/>
    <w:rsid w:val="00610EF8"/>
    <w:rsid w:val="0061139E"/>
    <w:rsid w:val="00613193"/>
    <w:rsid w:val="00616248"/>
    <w:rsid w:val="006236EF"/>
    <w:rsid w:val="00626206"/>
    <w:rsid w:val="006348FF"/>
    <w:rsid w:val="0063504D"/>
    <w:rsid w:val="00656693"/>
    <w:rsid w:val="0069103E"/>
    <w:rsid w:val="006A6A75"/>
    <w:rsid w:val="006D3AFA"/>
    <w:rsid w:val="00721E3F"/>
    <w:rsid w:val="0072544D"/>
    <w:rsid w:val="00727C39"/>
    <w:rsid w:val="00765BA9"/>
    <w:rsid w:val="0077299B"/>
    <w:rsid w:val="00774153"/>
    <w:rsid w:val="00782B52"/>
    <w:rsid w:val="007A7754"/>
    <w:rsid w:val="007C43E3"/>
    <w:rsid w:val="007E2BA0"/>
    <w:rsid w:val="007E7D26"/>
    <w:rsid w:val="007F6B76"/>
    <w:rsid w:val="00800470"/>
    <w:rsid w:val="008129D7"/>
    <w:rsid w:val="00873B71"/>
    <w:rsid w:val="00893CAF"/>
    <w:rsid w:val="00897B76"/>
    <w:rsid w:val="008A7B36"/>
    <w:rsid w:val="008C0C65"/>
    <w:rsid w:val="008D132A"/>
    <w:rsid w:val="008D75E2"/>
    <w:rsid w:val="0093065F"/>
    <w:rsid w:val="00946C2A"/>
    <w:rsid w:val="00980438"/>
    <w:rsid w:val="00980E4F"/>
    <w:rsid w:val="00987938"/>
    <w:rsid w:val="00994869"/>
    <w:rsid w:val="009E2EE1"/>
    <w:rsid w:val="00A80E06"/>
    <w:rsid w:val="00AA4A4E"/>
    <w:rsid w:val="00AC3518"/>
    <w:rsid w:val="00AD16E4"/>
    <w:rsid w:val="00B021B7"/>
    <w:rsid w:val="00B33117"/>
    <w:rsid w:val="00B63C98"/>
    <w:rsid w:val="00B65BD6"/>
    <w:rsid w:val="00B65E1A"/>
    <w:rsid w:val="00B8386E"/>
    <w:rsid w:val="00BA5E2D"/>
    <w:rsid w:val="00BC3E6E"/>
    <w:rsid w:val="00C17FC4"/>
    <w:rsid w:val="00C230CA"/>
    <w:rsid w:val="00C611E3"/>
    <w:rsid w:val="00C71BF1"/>
    <w:rsid w:val="00C94133"/>
    <w:rsid w:val="00CF5378"/>
    <w:rsid w:val="00D23D50"/>
    <w:rsid w:val="00D308E3"/>
    <w:rsid w:val="00D54D5B"/>
    <w:rsid w:val="00D63610"/>
    <w:rsid w:val="00D73B56"/>
    <w:rsid w:val="00D95055"/>
    <w:rsid w:val="00DA77A0"/>
    <w:rsid w:val="00DB0BB2"/>
    <w:rsid w:val="00DB7D20"/>
    <w:rsid w:val="00DF0566"/>
    <w:rsid w:val="00DF1027"/>
    <w:rsid w:val="00DF1575"/>
    <w:rsid w:val="00DF6D4E"/>
    <w:rsid w:val="00E73F2D"/>
    <w:rsid w:val="00E8298D"/>
    <w:rsid w:val="00E970E6"/>
    <w:rsid w:val="00EA428A"/>
    <w:rsid w:val="00ED1387"/>
    <w:rsid w:val="00ED360A"/>
    <w:rsid w:val="00EE46DD"/>
    <w:rsid w:val="00EF24FC"/>
    <w:rsid w:val="00F10C55"/>
    <w:rsid w:val="00F4415C"/>
    <w:rsid w:val="00F44167"/>
    <w:rsid w:val="00F667BA"/>
    <w:rsid w:val="00F81E3C"/>
    <w:rsid w:val="00F90000"/>
    <w:rsid w:val="00F971EA"/>
    <w:rsid w:val="00FB33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E0597"/>
  <w15:chartTrackingRefBased/>
  <w15:docId w15:val="{BD501B95-A9C7-4DCD-B51E-C9106D68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7F6B76"/>
    <w:pPr>
      <w:keepNext/>
      <w:keepLines/>
      <w:spacing w:before="240" w:after="0"/>
      <w:outlineLvl w:val="0"/>
    </w:pPr>
    <w:rPr>
      <w:rFonts w:ascii="Aptos Display" w:eastAsia="Times New Roman" w:hAnsi="Aptos Display" w:cs="Times New Roman"/>
      <w:color w:val="0F4761"/>
      <w:sz w:val="40"/>
      <w:szCs w:val="40"/>
    </w:rPr>
  </w:style>
  <w:style w:type="paragraph" w:styleId="2">
    <w:name w:val="heading 2"/>
    <w:basedOn w:val="a"/>
    <w:next w:val="a"/>
    <w:link w:val="20"/>
    <w:uiPriority w:val="9"/>
    <w:semiHidden/>
    <w:unhideWhenUsed/>
    <w:qFormat/>
    <w:rsid w:val="007F6B76"/>
    <w:pPr>
      <w:keepNext/>
      <w:keepLines/>
      <w:spacing w:before="40" w:after="0"/>
      <w:outlineLvl w:val="1"/>
    </w:pPr>
    <w:rPr>
      <w:rFonts w:ascii="Aptos Display" w:eastAsia="Times New Roman" w:hAnsi="Aptos Display" w:cs="Times New Roman"/>
      <w:color w:val="0F4761"/>
      <w:sz w:val="32"/>
      <w:szCs w:val="32"/>
    </w:rPr>
  </w:style>
  <w:style w:type="paragraph" w:styleId="3">
    <w:name w:val="heading 3"/>
    <w:basedOn w:val="a"/>
    <w:next w:val="a"/>
    <w:link w:val="30"/>
    <w:uiPriority w:val="9"/>
    <w:semiHidden/>
    <w:unhideWhenUsed/>
    <w:qFormat/>
    <w:rsid w:val="007F6B76"/>
    <w:pPr>
      <w:keepNext/>
      <w:keepLines/>
      <w:spacing w:before="40" w:after="0"/>
      <w:outlineLvl w:val="2"/>
    </w:pPr>
    <w:rPr>
      <w:rFonts w:ascii="Aptos" w:eastAsia="Times New Roman" w:hAnsi="Aptos" w:cs="Times New Roman"/>
      <w:color w:val="0F4761"/>
      <w:sz w:val="28"/>
      <w:szCs w:val="28"/>
    </w:rPr>
  </w:style>
  <w:style w:type="paragraph" w:styleId="4">
    <w:name w:val="heading 4"/>
    <w:basedOn w:val="a"/>
    <w:next w:val="a"/>
    <w:link w:val="40"/>
    <w:uiPriority w:val="9"/>
    <w:semiHidden/>
    <w:unhideWhenUsed/>
    <w:qFormat/>
    <w:rsid w:val="007F6B76"/>
    <w:pPr>
      <w:keepNext/>
      <w:keepLines/>
      <w:spacing w:before="40" w:after="0"/>
      <w:outlineLvl w:val="3"/>
    </w:pPr>
    <w:rPr>
      <w:rFonts w:ascii="Aptos" w:eastAsia="Times New Roman" w:hAnsi="Aptos" w:cs="Times New Roman"/>
      <w:i/>
      <w:iCs/>
      <w:color w:val="0F4761"/>
    </w:rPr>
  </w:style>
  <w:style w:type="paragraph" w:styleId="5">
    <w:name w:val="heading 5"/>
    <w:basedOn w:val="a"/>
    <w:next w:val="a"/>
    <w:link w:val="50"/>
    <w:uiPriority w:val="9"/>
    <w:semiHidden/>
    <w:unhideWhenUsed/>
    <w:qFormat/>
    <w:rsid w:val="007F6B76"/>
    <w:pPr>
      <w:keepNext/>
      <w:keepLines/>
      <w:spacing w:before="40" w:after="0"/>
      <w:outlineLvl w:val="4"/>
    </w:pPr>
    <w:rPr>
      <w:rFonts w:ascii="Aptos" w:eastAsia="Times New Roman" w:hAnsi="Aptos" w:cs="Times New Roman"/>
      <w:color w:val="0F4761"/>
    </w:rPr>
  </w:style>
  <w:style w:type="paragraph" w:styleId="6">
    <w:name w:val="heading 6"/>
    <w:basedOn w:val="a"/>
    <w:next w:val="a"/>
    <w:link w:val="60"/>
    <w:uiPriority w:val="9"/>
    <w:semiHidden/>
    <w:unhideWhenUsed/>
    <w:qFormat/>
    <w:rsid w:val="007F6B76"/>
    <w:pPr>
      <w:keepNext/>
      <w:keepLines/>
      <w:spacing w:before="40" w:after="0"/>
      <w:outlineLvl w:val="5"/>
    </w:pPr>
    <w:rPr>
      <w:rFonts w:ascii="Aptos" w:eastAsia="Times New Roman" w:hAnsi="Aptos" w:cs="Times New Roman"/>
      <w:i/>
      <w:iCs/>
      <w:color w:val="595959"/>
    </w:rPr>
  </w:style>
  <w:style w:type="paragraph" w:styleId="7">
    <w:name w:val="heading 7"/>
    <w:basedOn w:val="a"/>
    <w:next w:val="a"/>
    <w:link w:val="70"/>
    <w:uiPriority w:val="9"/>
    <w:semiHidden/>
    <w:unhideWhenUsed/>
    <w:qFormat/>
    <w:rsid w:val="007F6B76"/>
    <w:pPr>
      <w:keepNext/>
      <w:keepLines/>
      <w:spacing w:before="40" w:after="0"/>
      <w:outlineLvl w:val="6"/>
    </w:pPr>
    <w:rPr>
      <w:rFonts w:ascii="Aptos" w:eastAsia="Times New Roman" w:hAnsi="Aptos" w:cs="Times New Roman"/>
      <w:color w:val="595959"/>
    </w:rPr>
  </w:style>
  <w:style w:type="paragraph" w:styleId="8">
    <w:name w:val="heading 8"/>
    <w:basedOn w:val="a"/>
    <w:next w:val="a"/>
    <w:link w:val="80"/>
    <w:uiPriority w:val="9"/>
    <w:semiHidden/>
    <w:unhideWhenUsed/>
    <w:qFormat/>
    <w:rsid w:val="007F6B76"/>
    <w:pPr>
      <w:keepNext/>
      <w:keepLines/>
      <w:spacing w:before="40" w:after="0"/>
      <w:outlineLvl w:val="7"/>
    </w:pPr>
    <w:rPr>
      <w:rFonts w:ascii="Aptos" w:eastAsia="Times New Roman" w:hAnsi="Aptos" w:cs="Times New Roman"/>
      <w:i/>
      <w:iCs/>
      <w:color w:val="272727"/>
    </w:rPr>
  </w:style>
  <w:style w:type="paragraph" w:styleId="9">
    <w:name w:val="heading 9"/>
    <w:basedOn w:val="a"/>
    <w:next w:val="a"/>
    <w:link w:val="90"/>
    <w:uiPriority w:val="9"/>
    <w:semiHidden/>
    <w:unhideWhenUsed/>
    <w:qFormat/>
    <w:rsid w:val="007F6B76"/>
    <w:pPr>
      <w:keepNext/>
      <w:keepLines/>
      <w:spacing w:before="40" w:after="0"/>
      <w:outlineLvl w:val="8"/>
    </w:pPr>
    <w:rPr>
      <w:rFonts w:ascii="Aptos" w:eastAsia="Times New Roman" w:hAnsi="Aptos" w:cs="Times New Roman"/>
      <w:color w:val="2727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5C9"/>
    <w:pPr>
      <w:tabs>
        <w:tab w:val="center" w:pos="4153"/>
        <w:tab w:val="right" w:pos="8306"/>
      </w:tabs>
      <w:spacing w:after="0" w:line="240" w:lineRule="auto"/>
    </w:pPr>
    <w:rPr>
      <w:rFonts w:asciiTheme="minorHAnsi" w:eastAsiaTheme="minorEastAsia" w:hAnsiTheme="minorHAnsi" w:cstheme="minorBidi"/>
    </w:rPr>
  </w:style>
  <w:style w:type="character" w:customStyle="1" w:styleId="a4">
    <w:name w:val="כותרת עליונה תו"/>
    <w:basedOn w:val="a0"/>
    <w:link w:val="a3"/>
    <w:uiPriority w:val="99"/>
    <w:rsid w:val="002015C9"/>
    <w:rPr>
      <w:rFonts w:asciiTheme="minorHAnsi" w:eastAsiaTheme="minorEastAsia" w:hAnsiTheme="minorHAnsi" w:cstheme="minorBidi"/>
    </w:rPr>
  </w:style>
  <w:style w:type="paragraph" w:styleId="a5">
    <w:name w:val="footer"/>
    <w:basedOn w:val="a"/>
    <w:link w:val="a6"/>
    <w:uiPriority w:val="99"/>
    <w:unhideWhenUsed/>
    <w:rsid w:val="002015C9"/>
    <w:pPr>
      <w:tabs>
        <w:tab w:val="center" w:pos="4153"/>
        <w:tab w:val="right" w:pos="8306"/>
      </w:tabs>
      <w:spacing w:after="0" w:line="240" w:lineRule="auto"/>
    </w:pPr>
    <w:rPr>
      <w:rFonts w:asciiTheme="minorHAnsi" w:eastAsiaTheme="minorEastAsia" w:hAnsiTheme="minorHAnsi" w:cstheme="minorBidi"/>
    </w:rPr>
  </w:style>
  <w:style w:type="character" w:customStyle="1" w:styleId="a6">
    <w:name w:val="כותרת תחתונה תו"/>
    <w:basedOn w:val="a0"/>
    <w:link w:val="a5"/>
    <w:uiPriority w:val="99"/>
    <w:rsid w:val="002015C9"/>
    <w:rPr>
      <w:rFonts w:asciiTheme="minorHAnsi" w:eastAsiaTheme="minorEastAsia" w:hAnsiTheme="minorHAnsi" w:cstheme="minorBidi"/>
    </w:rPr>
  </w:style>
  <w:style w:type="character" w:styleId="a7">
    <w:name w:val="page number"/>
    <w:basedOn w:val="a0"/>
    <w:uiPriority w:val="99"/>
    <w:semiHidden/>
    <w:unhideWhenUsed/>
    <w:rsid w:val="002015C9"/>
  </w:style>
  <w:style w:type="paragraph" w:styleId="a8">
    <w:name w:val="List Paragraph"/>
    <w:basedOn w:val="a"/>
    <w:uiPriority w:val="34"/>
    <w:qFormat/>
    <w:rsid w:val="002015C9"/>
    <w:pPr>
      <w:ind w:left="720"/>
      <w:contextualSpacing/>
    </w:pPr>
  </w:style>
  <w:style w:type="paragraph" w:styleId="NormalWeb">
    <w:name w:val="Normal (Web)"/>
    <w:basedOn w:val="a"/>
    <w:uiPriority w:val="99"/>
    <w:semiHidden/>
    <w:unhideWhenUsed/>
    <w:rsid w:val="000F01B9"/>
    <w:rPr>
      <w:rFonts w:ascii="Times New Roman" w:hAnsi="Times New Roman" w:cs="Times New Roman"/>
      <w:sz w:val="24"/>
      <w:szCs w:val="24"/>
    </w:rPr>
  </w:style>
  <w:style w:type="character" w:customStyle="1" w:styleId="law-local">
    <w:name w:val="law-local"/>
    <w:basedOn w:val="a0"/>
    <w:rsid w:val="00C71BF1"/>
  </w:style>
  <w:style w:type="character" w:styleId="Hyperlink">
    <w:name w:val="Hyperlink"/>
    <w:basedOn w:val="a0"/>
    <w:uiPriority w:val="99"/>
    <w:unhideWhenUsed/>
    <w:rsid w:val="00C71BF1"/>
    <w:rPr>
      <w:color w:val="0000FF"/>
      <w:u w:val="single"/>
    </w:rPr>
  </w:style>
  <w:style w:type="paragraph" w:customStyle="1" w:styleId="p22">
    <w:name w:val="p22"/>
    <w:basedOn w:val="a"/>
    <w:rsid w:val="00C71BF1"/>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customStyle="1" w:styleId="default">
    <w:name w:val="default"/>
    <w:basedOn w:val="a0"/>
    <w:rsid w:val="00C71BF1"/>
  </w:style>
  <w:style w:type="paragraph" w:customStyle="1" w:styleId="p00">
    <w:name w:val="p00"/>
    <w:basedOn w:val="a"/>
    <w:rsid w:val="00C71BF1"/>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paragraph" w:customStyle="1" w:styleId="p33">
    <w:name w:val="p33"/>
    <w:basedOn w:val="a"/>
    <w:rsid w:val="00C71BF1"/>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a9">
    <w:name w:val="Unresolved Mention"/>
    <w:basedOn w:val="a0"/>
    <w:uiPriority w:val="99"/>
    <w:semiHidden/>
    <w:unhideWhenUsed/>
    <w:rsid w:val="00C71BF1"/>
    <w:rPr>
      <w:color w:val="605E5C"/>
      <w:shd w:val="clear" w:color="auto" w:fill="E1DFDD"/>
    </w:rPr>
  </w:style>
  <w:style w:type="paragraph" w:customStyle="1" w:styleId="11">
    <w:name w:val="כותרת 11"/>
    <w:basedOn w:val="a"/>
    <w:next w:val="a"/>
    <w:uiPriority w:val="9"/>
    <w:qFormat/>
    <w:rsid w:val="007F6B76"/>
    <w:pPr>
      <w:keepNext/>
      <w:keepLines/>
      <w:spacing w:before="360" w:after="80"/>
      <w:outlineLvl w:val="0"/>
    </w:pPr>
    <w:rPr>
      <w:rFonts w:ascii="Aptos Display" w:eastAsia="Times New Roman" w:hAnsi="Aptos Display" w:cs="Times New Roman"/>
      <w:color w:val="0F4761"/>
      <w:sz w:val="40"/>
      <w:szCs w:val="40"/>
    </w:rPr>
  </w:style>
  <w:style w:type="paragraph" w:customStyle="1" w:styleId="21">
    <w:name w:val="כותרת 21"/>
    <w:basedOn w:val="a"/>
    <w:next w:val="a"/>
    <w:uiPriority w:val="9"/>
    <w:semiHidden/>
    <w:unhideWhenUsed/>
    <w:qFormat/>
    <w:rsid w:val="007F6B76"/>
    <w:pPr>
      <w:keepNext/>
      <w:keepLines/>
      <w:spacing w:before="160" w:after="80"/>
      <w:outlineLvl w:val="1"/>
    </w:pPr>
    <w:rPr>
      <w:rFonts w:ascii="Aptos Display" w:eastAsia="Times New Roman" w:hAnsi="Aptos Display" w:cs="Times New Roman"/>
      <w:color w:val="0F4761"/>
      <w:sz w:val="32"/>
      <w:szCs w:val="32"/>
    </w:rPr>
  </w:style>
  <w:style w:type="paragraph" w:customStyle="1" w:styleId="31">
    <w:name w:val="כותרת 31"/>
    <w:basedOn w:val="a"/>
    <w:next w:val="a"/>
    <w:uiPriority w:val="9"/>
    <w:semiHidden/>
    <w:unhideWhenUsed/>
    <w:qFormat/>
    <w:rsid w:val="007F6B76"/>
    <w:pPr>
      <w:keepNext/>
      <w:keepLines/>
      <w:spacing w:before="160" w:after="80"/>
      <w:outlineLvl w:val="2"/>
    </w:pPr>
    <w:rPr>
      <w:rFonts w:ascii="Aptos" w:eastAsia="Times New Roman" w:hAnsi="Aptos" w:cs="Times New Roman"/>
      <w:color w:val="0F4761"/>
      <w:sz w:val="28"/>
      <w:szCs w:val="28"/>
    </w:rPr>
  </w:style>
  <w:style w:type="paragraph" w:customStyle="1" w:styleId="41">
    <w:name w:val="כותרת 41"/>
    <w:basedOn w:val="a"/>
    <w:next w:val="a"/>
    <w:uiPriority w:val="9"/>
    <w:semiHidden/>
    <w:unhideWhenUsed/>
    <w:qFormat/>
    <w:rsid w:val="007F6B76"/>
    <w:pPr>
      <w:keepNext/>
      <w:keepLines/>
      <w:spacing w:before="80" w:after="40"/>
      <w:outlineLvl w:val="3"/>
    </w:pPr>
    <w:rPr>
      <w:rFonts w:ascii="Aptos" w:eastAsia="Times New Roman" w:hAnsi="Aptos" w:cs="Times New Roman"/>
      <w:i/>
      <w:iCs/>
      <w:color w:val="0F4761"/>
    </w:rPr>
  </w:style>
  <w:style w:type="paragraph" w:customStyle="1" w:styleId="51">
    <w:name w:val="כותרת 51"/>
    <w:basedOn w:val="a"/>
    <w:next w:val="a"/>
    <w:uiPriority w:val="9"/>
    <w:semiHidden/>
    <w:unhideWhenUsed/>
    <w:qFormat/>
    <w:rsid w:val="007F6B76"/>
    <w:pPr>
      <w:keepNext/>
      <w:keepLines/>
      <w:spacing w:before="80" w:after="40"/>
      <w:outlineLvl w:val="4"/>
    </w:pPr>
    <w:rPr>
      <w:rFonts w:ascii="Aptos" w:eastAsia="Times New Roman" w:hAnsi="Aptos" w:cs="Times New Roman"/>
      <w:color w:val="0F4761"/>
    </w:rPr>
  </w:style>
  <w:style w:type="paragraph" w:customStyle="1" w:styleId="61">
    <w:name w:val="כותרת 61"/>
    <w:basedOn w:val="a"/>
    <w:next w:val="a"/>
    <w:uiPriority w:val="9"/>
    <w:semiHidden/>
    <w:unhideWhenUsed/>
    <w:qFormat/>
    <w:rsid w:val="007F6B76"/>
    <w:pPr>
      <w:keepNext/>
      <w:keepLines/>
      <w:spacing w:before="40" w:after="0"/>
      <w:outlineLvl w:val="5"/>
    </w:pPr>
    <w:rPr>
      <w:rFonts w:ascii="Aptos" w:eastAsia="Times New Roman" w:hAnsi="Aptos" w:cs="Times New Roman"/>
      <w:i/>
      <w:iCs/>
      <w:color w:val="595959"/>
    </w:rPr>
  </w:style>
  <w:style w:type="paragraph" w:customStyle="1" w:styleId="71">
    <w:name w:val="כותרת 71"/>
    <w:basedOn w:val="a"/>
    <w:next w:val="a"/>
    <w:uiPriority w:val="9"/>
    <w:semiHidden/>
    <w:unhideWhenUsed/>
    <w:qFormat/>
    <w:rsid w:val="007F6B76"/>
    <w:pPr>
      <w:keepNext/>
      <w:keepLines/>
      <w:spacing w:before="40" w:after="0"/>
      <w:outlineLvl w:val="6"/>
    </w:pPr>
    <w:rPr>
      <w:rFonts w:ascii="Aptos" w:eastAsia="Times New Roman" w:hAnsi="Aptos" w:cs="Times New Roman"/>
      <w:color w:val="595959"/>
    </w:rPr>
  </w:style>
  <w:style w:type="paragraph" w:customStyle="1" w:styleId="81">
    <w:name w:val="כותרת 81"/>
    <w:basedOn w:val="a"/>
    <w:next w:val="a"/>
    <w:uiPriority w:val="9"/>
    <w:semiHidden/>
    <w:unhideWhenUsed/>
    <w:qFormat/>
    <w:rsid w:val="007F6B76"/>
    <w:pPr>
      <w:keepNext/>
      <w:keepLines/>
      <w:spacing w:after="0"/>
      <w:outlineLvl w:val="7"/>
    </w:pPr>
    <w:rPr>
      <w:rFonts w:ascii="Aptos" w:eastAsia="Times New Roman" w:hAnsi="Aptos" w:cs="Times New Roman"/>
      <w:i/>
      <w:iCs/>
      <w:color w:val="272727"/>
    </w:rPr>
  </w:style>
  <w:style w:type="paragraph" w:customStyle="1" w:styleId="91">
    <w:name w:val="כותרת 91"/>
    <w:basedOn w:val="a"/>
    <w:next w:val="a"/>
    <w:uiPriority w:val="9"/>
    <w:semiHidden/>
    <w:unhideWhenUsed/>
    <w:qFormat/>
    <w:rsid w:val="007F6B76"/>
    <w:pPr>
      <w:keepNext/>
      <w:keepLines/>
      <w:spacing w:after="0"/>
      <w:outlineLvl w:val="8"/>
    </w:pPr>
    <w:rPr>
      <w:rFonts w:ascii="Aptos" w:eastAsia="Times New Roman" w:hAnsi="Aptos" w:cs="Times New Roman"/>
      <w:color w:val="272727"/>
    </w:rPr>
  </w:style>
  <w:style w:type="character" w:customStyle="1" w:styleId="10">
    <w:name w:val="כותרת 1 תו"/>
    <w:basedOn w:val="a0"/>
    <w:link w:val="1"/>
    <w:uiPriority w:val="9"/>
    <w:rsid w:val="007F6B76"/>
    <w:rPr>
      <w:rFonts w:ascii="Aptos Display" w:eastAsia="Times New Roman" w:hAnsi="Aptos Display" w:cs="Times New Roman"/>
      <w:color w:val="0F4761"/>
      <w:sz w:val="40"/>
      <w:szCs w:val="40"/>
    </w:rPr>
  </w:style>
  <w:style w:type="character" w:customStyle="1" w:styleId="20">
    <w:name w:val="כותרת 2 תו"/>
    <w:basedOn w:val="a0"/>
    <w:link w:val="2"/>
    <w:uiPriority w:val="9"/>
    <w:semiHidden/>
    <w:rsid w:val="007F6B76"/>
    <w:rPr>
      <w:rFonts w:ascii="Aptos Display" w:eastAsia="Times New Roman" w:hAnsi="Aptos Display" w:cs="Times New Roman"/>
      <w:color w:val="0F4761"/>
      <w:sz w:val="32"/>
      <w:szCs w:val="32"/>
    </w:rPr>
  </w:style>
  <w:style w:type="character" w:customStyle="1" w:styleId="30">
    <w:name w:val="כותרת 3 תו"/>
    <w:basedOn w:val="a0"/>
    <w:link w:val="3"/>
    <w:uiPriority w:val="9"/>
    <w:semiHidden/>
    <w:rsid w:val="007F6B76"/>
    <w:rPr>
      <w:rFonts w:ascii="Aptos" w:eastAsia="Times New Roman" w:hAnsi="Aptos" w:cs="Times New Roman"/>
      <w:color w:val="0F4761"/>
      <w:sz w:val="28"/>
      <w:szCs w:val="28"/>
    </w:rPr>
  </w:style>
  <w:style w:type="character" w:customStyle="1" w:styleId="40">
    <w:name w:val="כותרת 4 תו"/>
    <w:basedOn w:val="a0"/>
    <w:link w:val="4"/>
    <w:uiPriority w:val="9"/>
    <w:semiHidden/>
    <w:rsid w:val="007F6B76"/>
    <w:rPr>
      <w:rFonts w:ascii="Aptos" w:eastAsia="Times New Roman" w:hAnsi="Aptos" w:cs="Times New Roman"/>
      <w:i/>
      <w:iCs/>
      <w:color w:val="0F4761"/>
    </w:rPr>
  </w:style>
  <w:style w:type="character" w:customStyle="1" w:styleId="50">
    <w:name w:val="כותרת 5 תו"/>
    <w:basedOn w:val="a0"/>
    <w:link w:val="5"/>
    <w:uiPriority w:val="9"/>
    <w:semiHidden/>
    <w:rsid w:val="007F6B76"/>
    <w:rPr>
      <w:rFonts w:ascii="Aptos" w:eastAsia="Times New Roman" w:hAnsi="Aptos" w:cs="Times New Roman"/>
      <w:color w:val="0F4761"/>
    </w:rPr>
  </w:style>
  <w:style w:type="character" w:customStyle="1" w:styleId="60">
    <w:name w:val="כותרת 6 תו"/>
    <w:basedOn w:val="a0"/>
    <w:link w:val="6"/>
    <w:uiPriority w:val="9"/>
    <w:semiHidden/>
    <w:rsid w:val="007F6B76"/>
    <w:rPr>
      <w:rFonts w:ascii="Aptos" w:eastAsia="Times New Roman" w:hAnsi="Aptos" w:cs="Times New Roman"/>
      <w:i/>
      <w:iCs/>
      <w:color w:val="595959"/>
    </w:rPr>
  </w:style>
  <w:style w:type="character" w:customStyle="1" w:styleId="70">
    <w:name w:val="כותרת 7 תו"/>
    <w:basedOn w:val="a0"/>
    <w:link w:val="7"/>
    <w:uiPriority w:val="9"/>
    <w:semiHidden/>
    <w:rsid w:val="007F6B76"/>
    <w:rPr>
      <w:rFonts w:ascii="Aptos" w:eastAsia="Times New Roman" w:hAnsi="Aptos" w:cs="Times New Roman"/>
      <w:color w:val="595959"/>
    </w:rPr>
  </w:style>
  <w:style w:type="character" w:customStyle="1" w:styleId="80">
    <w:name w:val="כותרת 8 תו"/>
    <w:basedOn w:val="a0"/>
    <w:link w:val="8"/>
    <w:uiPriority w:val="9"/>
    <w:semiHidden/>
    <w:rsid w:val="007F6B76"/>
    <w:rPr>
      <w:rFonts w:ascii="Aptos" w:eastAsia="Times New Roman" w:hAnsi="Aptos" w:cs="Times New Roman"/>
      <w:i/>
      <w:iCs/>
      <w:color w:val="272727"/>
    </w:rPr>
  </w:style>
  <w:style w:type="character" w:customStyle="1" w:styleId="90">
    <w:name w:val="כותרת 9 תו"/>
    <w:basedOn w:val="a0"/>
    <w:link w:val="9"/>
    <w:uiPriority w:val="9"/>
    <w:semiHidden/>
    <w:rsid w:val="007F6B76"/>
    <w:rPr>
      <w:rFonts w:ascii="Aptos" w:eastAsia="Times New Roman" w:hAnsi="Aptos" w:cs="Times New Roman"/>
      <w:color w:val="272727"/>
    </w:rPr>
  </w:style>
  <w:style w:type="paragraph" w:customStyle="1" w:styleId="12">
    <w:name w:val="כותרת טקסט1"/>
    <w:basedOn w:val="a"/>
    <w:next w:val="a"/>
    <w:uiPriority w:val="10"/>
    <w:qFormat/>
    <w:rsid w:val="007F6B76"/>
    <w:pPr>
      <w:spacing w:after="80" w:line="240" w:lineRule="auto"/>
      <w:contextualSpacing/>
    </w:pPr>
    <w:rPr>
      <w:rFonts w:ascii="Aptos Display" w:eastAsia="Times New Roman" w:hAnsi="Aptos Display" w:cs="Times New Roman"/>
      <w:spacing w:val="-10"/>
      <w:kern w:val="28"/>
      <w:sz w:val="56"/>
      <w:szCs w:val="56"/>
    </w:rPr>
  </w:style>
  <w:style w:type="character" w:customStyle="1" w:styleId="aa">
    <w:name w:val="כותרת טקסט תו"/>
    <w:basedOn w:val="a0"/>
    <w:link w:val="ab"/>
    <w:uiPriority w:val="10"/>
    <w:rsid w:val="007F6B76"/>
    <w:rPr>
      <w:rFonts w:ascii="Aptos Display" w:eastAsia="Times New Roman" w:hAnsi="Aptos Display" w:cs="Times New Roman"/>
      <w:spacing w:val="-10"/>
      <w:kern w:val="28"/>
      <w:sz w:val="56"/>
      <w:szCs w:val="56"/>
    </w:rPr>
  </w:style>
  <w:style w:type="paragraph" w:customStyle="1" w:styleId="13">
    <w:name w:val="כותרת משנה1"/>
    <w:basedOn w:val="a"/>
    <w:next w:val="a"/>
    <w:uiPriority w:val="11"/>
    <w:qFormat/>
    <w:rsid w:val="007F6B76"/>
    <w:pPr>
      <w:numPr>
        <w:ilvl w:val="1"/>
      </w:numPr>
    </w:pPr>
    <w:rPr>
      <w:rFonts w:ascii="Aptos" w:eastAsia="Times New Roman" w:hAnsi="Aptos" w:cs="Times New Roman"/>
      <w:color w:val="595959"/>
      <w:spacing w:val="15"/>
      <w:sz w:val="28"/>
      <w:szCs w:val="28"/>
    </w:rPr>
  </w:style>
  <w:style w:type="character" w:customStyle="1" w:styleId="ac">
    <w:name w:val="כותרת משנה תו"/>
    <w:basedOn w:val="a0"/>
    <w:link w:val="ad"/>
    <w:uiPriority w:val="11"/>
    <w:rsid w:val="007F6B76"/>
    <w:rPr>
      <w:rFonts w:ascii="Aptos" w:eastAsia="Times New Roman" w:hAnsi="Aptos" w:cs="Times New Roman"/>
      <w:color w:val="595959"/>
      <w:spacing w:val="15"/>
      <w:sz w:val="28"/>
      <w:szCs w:val="28"/>
    </w:rPr>
  </w:style>
  <w:style w:type="paragraph" w:customStyle="1" w:styleId="14">
    <w:name w:val="ציטוט1"/>
    <w:basedOn w:val="a"/>
    <w:next w:val="a"/>
    <w:uiPriority w:val="29"/>
    <w:qFormat/>
    <w:rsid w:val="007F6B76"/>
    <w:pPr>
      <w:spacing w:before="160"/>
      <w:jc w:val="center"/>
    </w:pPr>
    <w:rPr>
      <w:i/>
      <w:iCs/>
      <w:color w:val="404040"/>
    </w:rPr>
  </w:style>
  <w:style w:type="character" w:customStyle="1" w:styleId="ae">
    <w:name w:val="ציטוט תו"/>
    <w:basedOn w:val="a0"/>
    <w:link w:val="af"/>
    <w:uiPriority w:val="29"/>
    <w:rsid w:val="007F6B76"/>
    <w:rPr>
      <w:i/>
      <w:iCs/>
      <w:color w:val="404040"/>
    </w:rPr>
  </w:style>
  <w:style w:type="character" w:customStyle="1" w:styleId="15">
    <w:name w:val="הדגשה חזקה1"/>
    <w:basedOn w:val="a0"/>
    <w:uiPriority w:val="21"/>
    <w:qFormat/>
    <w:rsid w:val="007F6B76"/>
    <w:rPr>
      <w:i/>
      <w:iCs/>
      <w:color w:val="0F4761"/>
    </w:rPr>
  </w:style>
  <w:style w:type="paragraph" w:customStyle="1" w:styleId="16">
    <w:name w:val="ציטוט חזק1"/>
    <w:basedOn w:val="a"/>
    <w:next w:val="a"/>
    <w:uiPriority w:val="30"/>
    <w:qFormat/>
    <w:rsid w:val="007F6B76"/>
    <w:pPr>
      <w:pBdr>
        <w:top w:val="single" w:sz="4" w:space="10" w:color="0F4761"/>
        <w:bottom w:val="single" w:sz="4" w:space="10" w:color="0F4761"/>
      </w:pBdr>
      <w:spacing w:before="360" w:after="360"/>
      <w:ind w:left="864" w:right="864"/>
      <w:jc w:val="center"/>
    </w:pPr>
    <w:rPr>
      <w:i/>
      <w:iCs/>
      <w:color w:val="0F4761"/>
    </w:rPr>
  </w:style>
  <w:style w:type="character" w:customStyle="1" w:styleId="af0">
    <w:name w:val="ציטוט חזק תו"/>
    <w:basedOn w:val="a0"/>
    <w:link w:val="af1"/>
    <w:uiPriority w:val="30"/>
    <w:rsid w:val="007F6B76"/>
    <w:rPr>
      <w:i/>
      <w:iCs/>
      <w:color w:val="0F4761"/>
    </w:rPr>
  </w:style>
  <w:style w:type="character" w:customStyle="1" w:styleId="17">
    <w:name w:val="הפניה חזקה1"/>
    <w:basedOn w:val="a0"/>
    <w:uiPriority w:val="32"/>
    <w:qFormat/>
    <w:rsid w:val="007F6B76"/>
    <w:rPr>
      <w:b/>
      <w:bCs/>
      <w:smallCaps/>
      <w:color w:val="0F4761"/>
      <w:spacing w:val="5"/>
    </w:rPr>
  </w:style>
  <w:style w:type="character" w:customStyle="1" w:styleId="110">
    <w:name w:val="כותרת 1 תו1"/>
    <w:basedOn w:val="a0"/>
    <w:uiPriority w:val="9"/>
    <w:rsid w:val="007F6B76"/>
    <w:rPr>
      <w:rFonts w:asciiTheme="majorHAnsi" w:eastAsiaTheme="majorEastAsia" w:hAnsiTheme="majorHAnsi" w:cstheme="majorBidi"/>
      <w:color w:val="2F5496" w:themeColor="accent1" w:themeShade="BF"/>
      <w:sz w:val="32"/>
      <w:szCs w:val="32"/>
    </w:rPr>
  </w:style>
  <w:style w:type="character" w:customStyle="1" w:styleId="210">
    <w:name w:val="כותרת 2 תו1"/>
    <w:basedOn w:val="a0"/>
    <w:uiPriority w:val="9"/>
    <w:semiHidden/>
    <w:rsid w:val="007F6B76"/>
    <w:rPr>
      <w:rFonts w:asciiTheme="majorHAnsi" w:eastAsiaTheme="majorEastAsia" w:hAnsiTheme="majorHAnsi" w:cstheme="majorBidi"/>
      <w:color w:val="2F5496" w:themeColor="accent1" w:themeShade="BF"/>
      <w:sz w:val="26"/>
      <w:szCs w:val="26"/>
    </w:rPr>
  </w:style>
  <w:style w:type="character" w:customStyle="1" w:styleId="310">
    <w:name w:val="כותרת 3 תו1"/>
    <w:basedOn w:val="a0"/>
    <w:uiPriority w:val="9"/>
    <w:semiHidden/>
    <w:rsid w:val="007F6B76"/>
    <w:rPr>
      <w:rFonts w:asciiTheme="majorHAnsi" w:eastAsiaTheme="majorEastAsia" w:hAnsiTheme="majorHAnsi" w:cstheme="majorBidi"/>
      <w:color w:val="1F3763" w:themeColor="accent1" w:themeShade="7F"/>
      <w:sz w:val="24"/>
      <w:szCs w:val="24"/>
    </w:rPr>
  </w:style>
  <w:style w:type="character" w:customStyle="1" w:styleId="410">
    <w:name w:val="כותרת 4 תו1"/>
    <w:basedOn w:val="a0"/>
    <w:uiPriority w:val="9"/>
    <w:semiHidden/>
    <w:rsid w:val="007F6B76"/>
    <w:rPr>
      <w:rFonts w:asciiTheme="majorHAnsi" w:eastAsiaTheme="majorEastAsia" w:hAnsiTheme="majorHAnsi" w:cstheme="majorBidi"/>
      <w:i/>
      <w:iCs/>
      <w:color w:val="2F5496" w:themeColor="accent1" w:themeShade="BF"/>
    </w:rPr>
  </w:style>
  <w:style w:type="character" w:customStyle="1" w:styleId="510">
    <w:name w:val="כותרת 5 תו1"/>
    <w:basedOn w:val="a0"/>
    <w:uiPriority w:val="9"/>
    <w:semiHidden/>
    <w:rsid w:val="007F6B76"/>
    <w:rPr>
      <w:rFonts w:asciiTheme="majorHAnsi" w:eastAsiaTheme="majorEastAsia" w:hAnsiTheme="majorHAnsi" w:cstheme="majorBidi"/>
      <w:color w:val="2F5496" w:themeColor="accent1" w:themeShade="BF"/>
    </w:rPr>
  </w:style>
  <w:style w:type="character" w:customStyle="1" w:styleId="610">
    <w:name w:val="כותרת 6 תו1"/>
    <w:basedOn w:val="a0"/>
    <w:uiPriority w:val="9"/>
    <w:semiHidden/>
    <w:rsid w:val="007F6B76"/>
    <w:rPr>
      <w:rFonts w:asciiTheme="majorHAnsi" w:eastAsiaTheme="majorEastAsia" w:hAnsiTheme="majorHAnsi" w:cstheme="majorBidi"/>
      <w:color w:val="1F3763" w:themeColor="accent1" w:themeShade="7F"/>
    </w:rPr>
  </w:style>
  <w:style w:type="character" w:customStyle="1" w:styleId="710">
    <w:name w:val="כותרת 7 תו1"/>
    <w:basedOn w:val="a0"/>
    <w:uiPriority w:val="9"/>
    <w:semiHidden/>
    <w:rsid w:val="007F6B76"/>
    <w:rPr>
      <w:rFonts w:asciiTheme="majorHAnsi" w:eastAsiaTheme="majorEastAsia" w:hAnsiTheme="majorHAnsi" w:cstheme="majorBidi"/>
      <w:i/>
      <w:iCs/>
      <w:color w:val="1F3763" w:themeColor="accent1" w:themeShade="7F"/>
    </w:rPr>
  </w:style>
  <w:style w:type="character" w:customStyle="1" w:styleId="810">
    <w:name w:val="כותרת 8 תו1"/>
    <w:basedOn w:val="a0"/>
    <w:uiPriority w:val="9"/>
    <w:semiHidden/>
    <w:rsid w:val="007F6B76"/>
    <w:rPr>
      <w:rFonts w:asciiTheme="majorHAnsi" w:eastAsiaTheme="majorEastAsia" w:hAnsiTheme="majorHAnsi" w:cstheme="majorBidi"/>
      <w:color w:val="272727" w:themeColor="text1" w:themeTint="D8"/>
      <w:sz w:val="21"/>
      <w:szCs w:val="21"/>
    </w:rPr>
  </w:style>
  <w:style w:type="character" w:customStyle="1" w:styleId="910">
    <w:name w:val="כותרת 9 תו1"/>
    <w:basedOn w:val="a0"/>
    <w:uiPriority w:val="9"/>
    <w:semiHidden/>
    <w:rsid w:val="007F6B76"/>
    <w:rPr>
      <w:rFonts w:asciiTheme="majorHAnsi" w:eastAsiaTheme="majorEastAsia" w:hAnsiTheme="majorHAnsi" w:cstheme="majorBidi"/>
      <w:i/>
      <w:iCs/>
      <w:color w:val="272727" w:themeColor="text1" w:themeTint="D8"/>
      <w:sz w:val="21"/>
      <w:szCs w:val="21"/>
    </w:rPr>
  </w:style>
  <w:style w:type="paragraph" w:styleId="ab">
    <w:name w:val="Title"/>
    <w:basedOn w:val="a"/>
    <w:next w:val="a"/>
    <w:link w:val="aa"/>
    <w:uiPriority w:val="10"/>
    <w:qFormat/>
    <w:rsid w:val="007F6B76"/>
    <w:pPr>
      <w:spacing w:after="0" w:line="240" w:lineRule="auto"/>
      <w:contextualSpacing/>
    </w:pPr>
    <w:rPr>
      <w:rFonts w:ascii="Aptos Display" w:eastAsia="Times New Roman" w:hAnsi="Aptos Display" w:cs="Times New Roman"/>
      <w:spacing w:val="-10"/>
      <w:kern w:val="28"/>
      <w:sz w:val="56"/>
      <w:szCs w:val="56"/>
    </w:rPr>
  </w:style>
  <w:style w:type="character" w:customStyle="1" w:styleId="18">
    <w:name w:val="כותרת טקסט תו1"/>
    <w:basedOn w:val="a0"/>
    <w:uiPriority w:val="10"/>
    <w:rsid w:val="007F6B76"/>
    <w:rPr>
      <w:rFonts w:asciiTheme="majorHAnsi" w:eastAsiaTheme="majorEastAsia" w:hAnsiTheme="majorHAnsi" w:cstheme="majorBidi"/>
      <w:spacing w:val="-10"/>
      <w:kern w:val="28"/>
      <w:sz w:val="56"/>
      <w:szCs w:val="56"/>
    </w:rPr>
  </w:style>
  <w:style w:type="paragraph" w:styleId="ad">
    <w:name w:val="Subtitle"/>
    <w:basedOn w:val="a"/>
    <w:next w:val="a"/>
    <w:link w:val="ac"/>
    <w:uiPriority w:val="11"/>
    <w:qFormat/>
    <w:rsid w:val="007F6B76"/>
    <w:pPr>
      <w:numPr>
        <w:ilvl w:val="1"/>
      </w:numPr>
    </w:pPr>
    <w:rPr>
      <w:rFonts w:ascii="Aptos" w:eastAsia="Times New Roman" w:hAnsi="Aptos" w:cs="Times New Roman"/>
      <w:color w:val="595959"/>
      <w:spacing w:val="15"/>
      <w:sz w:val="28"/>
      <w:szCs w:val="28"/>
    </w:rPr>
  </w:style>
  <w:style w:type="character" w:customStyle="1" w:styleId="19">
    <w:name w:val="כותרת משנה תו1"/>
    <w:basedOn w:val="a0"/>
    <w:uiPriority w:val="11"/>
    <w:rsid w:val="007F6B76"/>
    <w:rPr>
      <w:rFonts w:asciiTheme="minorHAnsi" w:eastAsiaTheme="minorEastAsia" w:hAnsiTheme="minorHAnsi" w:cstheme="minorBidi"/>
      <w:color w:val="5A5A5A" w:themeColor="text1" w:themeTint="A5"/>
      <w:spacing w:val="15"/>
    </w:rPr>
  </w:style>
  <w:style w:type="paragraph" w:styleId="af">
    <w:name w:val="Quote"/>
    <w:basedOn w:val="a"/>
    <w:next w:val="a"/>
    <w:link w:val="ae"/>
    <w:uiPriority w:val="29"/>
    <w:qFormat/>
    <w:rsid w:val="007F6B76"/>
    <w:pPr>
      <w:spacing w:before="200"/>
      <w:ind w:left="864" w:right="864"/>
      <w:jc w:val="center"/>
    </w:pPr>
    <w:rPr>
      <w:i/>
      <w:iCs/>
      <w:color w:val="404040"/>
    </w:rPr>
  </w:style>
  <w:style w:type="character" w:customStyle="1" w:styleId="1a">
    <w:name w:val="ציטוט תו1"/>
    <w:basedOn w:val="a0"/>
    <w:uiPriority w:val="29"/>
    <w:rsid w:val="007F6B76"/>
    <w:rPr>
      <w:i/>
      <w:iCs/>
      <w:color w:val="404040" w:themeColor="text1" w:themeTint="BF"/>
    </w:rPr>
  </w:style>
  <w:style w:type="character" w:styleId="af2">
    <w:name w:val="Intense Emphasis"/>
    <w:basedOn w:val="a0"/>
    <w:uiPriority w:val="21"/>
    <w:qFormat/>
    <w:rsid w:val="007F6B76"/>
    <w:rPr>
      <w:i/>
      <w:iCs/>
      <w:color w:val="4472C4" w:themeColor="accent1"/>
    </w:rPr>
  </w:style>
  <w:style w:type="paragraph" w:styleId="af1">
    <w:name w:val="Intense Quote"/>
    <w:basedOn w:val="a"/>
    <w:next w:val="a"/>
    <w:link w:val="af0"/>
    <w:uiPriority w:val="30"/>
    <w:qFormat/>
    <w:rsid w:val="007F6B76"/>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1b">
    <w:name w:val="ציטוט חזק תו1"/>
    <w:basedOn w:val="a0"/>
    <w:uiPriority w:val="30"/>
    <w:rsid w:val="007F6B76"/>
    <w:rPr>
      <w:i/>
      <w:iCs/>
      <w:color w:val="4472C4" w:themeColor="accent1"/>
    </w:rPr>
  </w:style>
  <w:style w:type="character" w:styleId="af3">
    <w:name w:val="Intense Reference"/>
    <w:basedOn w:val="a0"/>
    <w:uiPriority w:val="32"/>
    <w:qFormat/>
    <w:rsid w:val="007F6B7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8731">
      <w:bodyDiv w:val="1"/>
      <w:marLeft w:val="0"/>
      <w:marRight w:val="0"/>
      <w:marTop w:val="0"/>
      <w:marBottom w:val="0"/>
      <w:divBdr>
        <w:top w:val="none" w:sz="0" w:space="0" w:color="auto"/>
        <w:left w:val="none" w:sz="0" w:space="0" w:color="auto"/>
        <w:bottom w:val="none" w:sz="0" w:space="0" w:color="auto"/>
        <w:right w:val="none" w:sz="0" w:space="0" w:color="auto"/>
      </w:divBdr>
    </w:div>
    <w:div w:id="115566810">
      <w:bodyDiv w:val="1"/>
      <w:marLeft w:val="0"/>
      <w:marRight w:val="0"/>
      <w:marTop w:val="0"/>
      <w:marBottom w:val="0"/>
      <w:divBdr>
        <w:top w:val="none" w:sz="0" w:space="0" w:color="auto"/>
        <w:left w:val="none" w:sz="0" w:space="0" w:color="auto"/>
        <w:bottom w:val="none" w:sz="0" w:space="0" w:color="auto"/>
        <w:right w:val="none" w:sz="0" w:space="0" w:color="auto"/>
      </w:divBdr>
      <w:divsChild>
        <w:div w:id="597175353">
          <w:marLeft w:val="0"/>
          <w:marRight w:val="547"/>
          <w:marTop w:val="0"/>
          <w:marBottom w:val="0"/>
          <w:divBdr>
            <w:top w:val="none" w:sz="0" w:space="0" w:color="auto"/>
            <w:left w:val="none" w:sz="0" w:space="0" w:color="auto"/>
            <w:bottom w:val="none" w:sz="0" w:space="0" w:color="auto"/>
            <w:right w:val="none" w:sz="0" w:space="0" w:color="auto"/>
          </w:divBdr>
        </w:div>
        <w:div w:id="1852796367">
          <w:marLeft w:val="0"/>
          <w:marRight w:val="547"/>
          <w:marTop w:val="0"/>
          <w:marBottom w:val="0"/>
          <w:divBdr>
            <w:top w:val="none" w:sz="0" w:space="0" w:color="auto"/>
            <w:left w:val="none" w:sz="0" w:space="0" w:color="auto"/>
            <w:bottom w:val="none" w:sz="0" w:space="0" w:color="auto"/>
            <w:right w:val="none" w:sz="0" w:space="0" w:color="auto"/>
          </w:divBdr>
        </w:div>
        <w:div w:id="2009361007">
          <w:marLeft w:val="0"/>
          <w:marRight w:val="547"/>
          <w:marTop w:val="0"/>
          <w:marBottom w:val="0"/>
          <w:divBdr>
            <w:top w:val="none" w:sz="0" w:space="0" w:color="auto"/>
            <w:left w:val="none" w:sz="0" w:space="0" w:color="auto"/>
            <w:bottom w:val="none" w:sz="0" w:space="0" w:color="auto"/>
            <w:right w:val="none" w:sz="0" w:space="0" w:color="auto"/>
          </w:divBdr>
        </w:div>
        <w:div w:id="293484968">
          <w:marLeft w:val="0"/>
          <w:marRight w:val="547"/>
          <w:marTop w:val="0"/>
          <w:marBottom w:val="0"/>
          <w:divBdr>
            <w:top w:val="none" w:sz="0" w:space="0" w:color="auto"/>
            <w:left w:val="none" w:sz="0" w:space="0" w:color="auto"/>
            <w:bottom w:val="none" w:sz="0" w:space="0" w:color="auto"/>
            <w:right w:val="none" w:sz="0" w:space="0" w:color="auto"/>
          </w:divBdr>
        </w:div>
      </w:divsChild>
    </w:div>
    <w:div w:id="166335608">
      <w:bodyDiv w:val="1"/>
      <w:marLeft w:val="0"/>
      <w:marRight w:val="0"/>
      <w:marTop w:val="0"/>
      <w:marBottom w:val="0"/>
      <w:divBdr>
        <w:top w:val="none" w:sz="0" w:space="0" w:color="auto"/>
        <w:left w:val="none" w:sz="0" w:space="0" w:color="auto"/>
        <w:bottom w:val="none" w:sz="0" w:space="0" w:color="auto"/>
        <w:right w:val="none" w:sz="0" w:space="0" w:color="auto"/>
      </w:divBdr>
    </w:div>
    <w:div w:id="167866280">
      <w:bodyDiv w:val="1"/>
      <w:marLeft w:val="0"/>
      <w:marRight w:val="0"/>
      <w:marTop w:val="0"/>
      <w:marBottom w:val="0"/>
      <w:divBdr>
        <w:top w:val="none" w:sz="0" w:space="0" w:color="auto"/>
        <w:left w:val="none" w:sz="0" w:space="0" w:color="auto"/>
        <w:bottom w:val="none" w:sz="0" w:space="0" w:color="auto"/>
        <w:right w:val="none" w:sz="0" w:space="0" w:color="auto"/>
      </w:divBdr>
    </w:div>
    <w:div w:id="190800767">
      <w:bodyDiv w:val="1"/>
      <w:marLeft w:val="0"/>
      <w:marRight w:val="0"/>
      <w:marTop w:val="0"/>
      <w:marBottom w:val="0"/>
      <w:divBdr>
        <w:top w:val="none" w:sz="0" w:space="0" w:color="auto"/>
        <w:left w:val="none" w:sz="0" w:space="0" w:color="auto"/>
        <w:bottom w:val="none" w:sz="0" w:space="0" w:color="auto"/>
        <w:right w:val="none" w:sz="0" w:space="0" w:color="auto"/>
      </w:divBdr>
    </w:div>
    <w:div w:id="227494400">
      <w:bodyDiv w:val="1"/>
      <w:marLeft w:val="0"/>
      <w:marRight w:val="0"/>
      <w:marTop w:val="0"/>
      <w:marBottom w:val="0"/>
      <w:divBdr>
        <w:top w:val="none" w:sz="0" w:space="0" w:color="auto"/>
        <w:left w:val="none" w:sz="0" w:space="0" w:color="auto"/>
        <w:bottom w:val="none" w:sz="0" w:space="0" w:color="auto"/>
        <w:right w:val="none" w:sz="0" w:space="0" w:color="auto"/>
      </w:divBdr>
      <w:divsChild>
        <w:div w:id="1179078521">
          <w:marLeft w:val="0"/>
          <w:marRight w:val="806"/>
          <w:marTop w:val="200"/>
          <w:marBottom w:val="0"/>
          <w:divBdr>
            <w:top w:val="none" w:sz="0" w:space="0" w:color="auto"/>
            <w:left w:val="none" w:sz="0" w:space="0" w:color="auto"/>
            <w:bottom w:val="none" w:sz="0" w:space="0" w:color="auto"/>
            <w:right w:val="none" w:sz="0" w:space="0" w:color="auto"/>
          </w:divBdr>
        </w:div>
        <w:div w:id="487944034">
          <w:marLeft w:val="0"/>
          <w:marRight w:val="806"/>
          <w:marTop w:val="200"/>
          <w:marBottom w:val="0"/>
          <w:divBdr>
            <w:top w:val="none" w:sz="0" w:space="0" w:color="auto"/>
            <w:left w:val="none" w:sz="0" w:space="0" w:color="auto"/>
            <w:bottom w:val="none" w:sz="0" w:space="0" w:color="auto"/>
            <w:right w:val="none" w:sz="0" w:space="0" w:color="auto"/>
          </w:divBdr>
        </w:div>
        <w:div w:id="783111821">
          <w:marLeft w:val="0"/>
          <w:marRight w:val="806"/>
          <w:marTop w:val="200"/>
          <w:marBottom w:val="0"/>
          <w:divBdr>
            <w:top w:val="none" w:sz="0" w:space="0" w:color="auto"/>
            <w:left w:val="none" w:sz="0" w:space="0" w:color="auto"/>
            <w:bottom w:val="none" w:sz="0" w:space="0" w:color="auto"/>
            <w:right w:val="none" w:sz="0" w:space="0" w:color="auto"/>
          </w:divBdr>
        </w:div>
        <w:div w:id="286200871">
          <w:marLeft w:val="0"/>
          <w:marRight w:val="806"/>
          <w:marTop w:val="200"/>
          <w:marBottom w:val="0"/>
          <w:divBdr>
            <w:top w:val="none" w:sz="0" w:space="0" w:color="auto"/>
            <w:left w:val="none" w:sz="0" w:space="0" w:color="auto"/>
            <w:bottom w:val="none" w:sz="0" w:space="0" w:color="auto"/>
            <w:right w:val="none" w:sz="0" w:space="0" w:color="auto"/>
          </w:divBdr>
        </w:div>
        <w:div w:id="368650406">
          <w:marLeft w:val="0"/>
          <w:marRight w:val="360"/>
          <w:marTop w:val="200"/>
          <w:marBottom w:val="0"/>
          <w:divBdr>
            <w:top w:val="none" w:sz="0" w:space="0" w:color="auto"/>
            <w:left w:val="none" w:sz="0" w:space="0" w:color="auto"/>
            <w:bottom w:val="none" w:sz="0" w:space="0" w:color="auto"/>
            <w:right w:val="none" w:sz="0" w:space="0" w:color="auto"/>
          </w:divBdr>
        </w:div>
      </w:divsChild>
    </w:div>
    <w:div w:id="245699540">
      <w:bodyDiv w:val="1"/>
      <w:marLeft w:val="0"/>
      <w:marRight w:val="0"/>
      <w:marTop w:val="0"/>
      <w:marBottom w:val="0"/>
      <w:divBdr>
        <w:top w:val="none" w:sz="0" w:space="0" w:color="auto"/>
        <w:left w:val="none" w:sz="0" w:space="0" w:color="auto"/>
        <w:bottom w:val="none" w:sz="0" w:space="0" w:color="auto"/>
        <w:right w:val="none" w:sz="0" w:space="0" w:color="auto"/>
      </w:divBdr>
    </w:div>
    <w:div w:id="260573759">
      <w:bodyDiv w:val="1"/>
      <w:marLeft w:val="0"/>
      <w:marRight w:val="0"/>
      <w:marTop w:val="0"/>
      <w:marBottom w:val="0"/>
      <w:divBdr>
        <w:top w:val="none" w:sz="0" w:space="0" w:color="auto"/>
        <w:left w:val="none" w:sz="0" w:space="0" w:color="auto"/>
        <w:bottom w:val="none" w:sz="0" w:space="0" w:color="auto"/>
        <w:right w:val="none" w:sz="0" w:space="0" w:color="auto"/>
      </w:divBdr>
      <w:divsChild>
        <w:div w:id="30498946">
          <w:marLeft w:val="0"/>
          <w:marRight w:val="547"/>
          <w:marTop w:val="0"/>
          <w:marBottom w:val="0"/>
          <w:divBdr>
            <w:top w:val="none" w:sz="0" w:space="0" w:color="auto"/>
            <w:left w:val="none" w:sz="0" w:space="0" w:color="auto"/>
            <w:bottom w:val="none" w:sz="0" w:space="0" w:color="auto"/>
            <w:right w:val="none" w:sz="0" w:space="0" w:color="auto"/>
          </w:divBdr>
        </w:div>
        <w:div w:id="1391808664">
          <w:marLeft w:val="0"/>
          <w:marRight w:val="547"/>
          <w:marTop w:val="0"/>
          <w:marBottom w:val="0"/>
          <w:divBdr>
            <w:top w:val="none" w:sz="0" w:space="0" w:color="auto"/>
            <w:left w:val="none" w:sz="0" w:space="0" w:color="auto"/>
            <w:bottom w:val="none" w:sz="0" w:space="0" w:color="auto"/>
            <w:right w:val="none" w:sz="0" w:space="0" w:color="auto"/>
          </w:divBdr>
        </w:div>
        <w:div w:id="1243220784">
          <w:marLeft w:val="0"/>
          <w:marRight w:val="547"/>
          <w:marTop w:val="0"/>
          <w:marBottom w:val="0"/>
          <w:divBdr>
            <w:top w:val="none" w:sz="0" w:space="0" w:color="auto"/>
            <w:left w:val="none" w:sz="0" w:space="0" w:color="auto"/>
            <w:bottom w:val="none" w:sz="0" w:space="0" w:color="auto"/>
            <w:right w:val="none" w:sz="0" w:space="0" w:color="auto"/>
          </w:divBdr>
        </w:div>
        <w:div w:id="1445151355">
          <w:marLeft w:val="0"/>
          <w:marRight w:val="547"/>
          <w:marTop w:val="0"/>
          <w:marBottom w:val="0"/>
          <w:divBdr>
            <w:top w:val="none" w:sz="0" w:space="0" w:color="auto"/>
            <w:left w:val="none" w:sz="0" w:space="0" w:color="auto"/>
            <w:bottom w:val="none" w:sz="0" w:space="0" w:color="auto"/>
            <w:right w:val="none" w:sz="0" w:space="0" w:color="auto"/>
          </w:divBdr>
        </w:div>
      </w:divsChild>
    </w:div>
    <w:div w:id="262109874">
      <w:bodyDiv w:val="1"/>
      <w:marLeft w:val="0"/>
      <w:marRight w:val="0"/>
      <w:marTop w:val="0"/>
      <w:marBottom w:val="0"/>
      <w:divBdr>
        <w:top w:val="none" w:sz="0" w:space="0" w:color="auto"/>
        <w:left w:val="none" w:sz="0" w:space="0" w:color="auto"/>
        <w:bottom w:val="none" w:sz="0" w:space="0" w:color="auto"/>
        <w:right w:val="none" w:sz="0" w:space="0" w:color="auto"/>
      </w:divBdr>
    </w:div>
    <w:div w:id="262302735">
      <w:bodyDiv w:val="1"/>
      <w:marLeft w:val="0"/>
      <w:marRight w:val="0"/>
      <w:marTop w:val="0"/>
      <w:marBottom w:val="0"/>
      <w:divBdr>
        <w:top w:val="none" w:sz="0" w:space="0" w:color="auto"/>
        <w:left w:val="none" w:sz="0" w:space="0" w:color="auto"/>
        <w:bottom w:val="none" w:sz="0" w:space="0" w:color="auto"/>
        <w:right w:val="none" w:sz="0" w:space="0" w:color="auto"/>
      </w:divBdr>
      <w:divsChild>
        <w:div w:id="325279928">
          <w:marLeft w:val="0"/>
          <w:marRight w:val="720"/>
          <w:marTop w:val="200"/>
          <w:marBottom w:val="0"/>
          <w:divBdr>
            <w:top w:val="none" w:sz="0" w:space="0" w:color="auto"/>
            <w:left w:val="none" w:sz="0" w:space="0" w:color="auto"/>
            <w:bottom w:val="none" w:sz="0" w:space="0" w:color="auto"/>
            <w:right w:val="none" w:sz="0" w:space="0" w:color="auto"/>
          </w:divBdr>
        </w:div>
        <w:div w:id="759257899">
          <w:marLeft w:val="0"/>
          <w:marRight w:val="720"/>
          <w:marTop w:val="200"/>
          <w:marBottom w:val="0"/>
          <w:divBdr>
            <w:top w:val="none" w:sz="0" w:space="0" w:color="auto"/>
            <w:left w:val="none" w:sz="0" w:space="0" w:color="auto"/>
            <w:bottom w:val="none" w:sz="0" w:space="0" w:color="auto"/>
            <w:right w:val="none" w:sz="0" w:space="0" w:color="auto"/>
          </w:divBdr>
        </w:div>
        <w:div w:id="2048604061">
          <w:marLeft w:val="0"/>
          <w:marRight w:val="720"/>
          <w:marTop w:val="200"/>
          <w:marBottom w:val="0"/>
          <w:divBdr>
            <w:top w:val="none" w:sz="0" w:space="0" w:color="auto"/>
            <w:left w:val="none" w:sz="0" w:space="0" w:color="auto"/>
            <w:bottom w:val="none" w:sz="0" w:space="0" w:color="auto"/>
            <w:right w:val="none" w:sz="0" w:space="0" w:color="auto"/>
          </w:divBdr>
        </w:div>
      </w:divsChild>
    </w:div>
    <w:div w:id="299455660">
      <w:bodyDiv w:val="1"/>
      <w:marLeft w:val="0"/>
      <w:marRight w:val="0"/>
      <w:marTop w:val="0"/>
      <w:marBottom w:val="0"/>
      <w:divBdr>
        <w:top w:val="none" w:sz="0" w:space="0" w:color="auto"/>
        <w:left w:val="none" w:sz="0" w:space="0" w:color="auto"/>
        <w:bottom w:val="none" w:sz="0" w:space="0" w:color="auto"/>
        <w:right w:val="none" w:sz="0" w:space="0" w:color="auto"/>
      </w:divBdr>
    </w:div>
    <w:div w:id="319236009">
      <w:bodyDiv w:val="1"/>
      <w:marLeft w:val="0"/>
      <w:marRight w:val="0"/>
      <w:marTop w:val="0"/>
      <w:marBottom w:val="0"/>
      <w:divBdr>
        <w:top w:val="none" w:sz="0" w:space="0" w:color="auto"/>
        <w:left w:val="none" w:sz="0" w:space="0" w:color="auto"/>
        <w:bottom w:val="none" w:sz="0" w:space="0" w:color="auto"/>
        <w:right w:val="none" w:sz="0" w:space="0" w:color="auto"/>
      </w:divBdr>
      <w:divsChild>
        <w:div w:id="242185368">
          <w:marLeft w:val="0"/>
          <w:marRight w:val="1440"/>
          <w:marTop w:val="100"/>
          <w:marBottom w:val="200"/>
          <w:divBdr>
            <w:top w:val="none" w:sz="0" w:space="0" w:color="auto"/>
            <w:left w:val="none" w:sz="0" w:space="0" w:color="auto"/>
            <w:bottom w:val="none" w:sz="0" w:space="0" w:color="auto"/>
            <w:right w:val="none" w:sz="0" w:space="0" w:color="auto"/>
          </w:divBdr>
        </w:div>
        <w:div w:id="647632121">
          <w:marLeft w:val="0"/>
          <w:marRight w:val="1440"/>
          <w:marTop w:val="100"/>
          <w:marBottom w:val="200"/>
          <w:divBdr>
            <w:top w:val="none" w:sz="0" w:space="0" w:color="auto"/>
            <w:left w:val="none" w:sz="0" w:space="0" w:color="auto"/>
            <w:bottom w:val="none" w:sz="0" w:space="0" w:color="auto"/>
            <w:right w:val="none" w:sz="0" w:space="0" w:color="auto"/>
          </w:divBdr>
        </w:div>
        <w:div w:id="882982156">
          <w:marLeft w:val="0"/>
          <w:marRight w:val="1440"/>
          <w:marTop w:val="100"/>
          <w:marBottom w:val="200"/>
          <w:divBdr>
            <w:top w:val="none" w:sz="0" w:space="0" w:color="auto"/>
            <w:left w:val="none" w:sz="0" w:space="0" w:color="auto"/>
            <w:bottom w:val="none" w:sz="0" w:space="0" w:color="auto"/>
            <w:right w:val="none" w:sz="0" w:space="0" w:color="auto"/>
          </w:divBdr>
        </w:div>
        <w:div w:id="1653682393">
          <w:marLeft w:val="0"/>
          <w:marRight w:val="1440"/>
          <w:marTop w:val="100"/>
          <w:marBottom w:val="200"/>
          <w:divBdr>
            <w:top w:val="none" w:sz="0" w:space="0" w:color="auto"/>
            <w:left w:val="none" w:sz="0" w:space="0" w:color="auto"/>
            <w:bottom w:val="none" w:sz="0" w:space="0" w:color="auto"/>
            <w:right w:val="none" w:sz="0" w:space="0" w:color="auto"/>
          </w:divBdr>
        </w:div>
      </w:divsChild>
    </w:div>
    <w:div w:id="338578197">
      <w:bodyDiv w:val="1"/>
      <w:marLeft w:val="0"/>
      <w:marRight w:val="0"/>
      <w:marTop w:val="0"/>
      <w:marBottom w:val="0"/>
      <w:divBdr>
        <w:top w:val="none" w:sz="0" w:space="0" w:color="auto"/>
        <w:left w:val="none" w:sz="0" w:space="0" w:color="auto"/>
        <w:bottom w:val="none" w:sz="0" w:space="0" w:color="auto"/>
        <w:right w:val="none" w:sz="0" w:space="0" w:color="auto"/>
      </w:divBdr>
      <w:divsChild>
        <w:div w:id="218244539">
          <w:marLeft w:val="0"/>
          <w:marRight w:val="547"/>
          <w:marTop w:val="200"/>
          <w:marBottom w:val="0"/>
          <w:divBdr>
            <w:top w:val="none" w:sz="0" w:space="0" w:color="auto"/>
            <w:left w:val="none" w:sz="0" w:space="0" w:color="auto"/>
            <w:bottom w:val="none" w:sz="0" w:space="0" w:color="auto"/>
            <w:right w:val="none" w:sz="0" w:space="0" w:color="auto"/>
          </w:divBdr>
        </w:div>
        <w:div w:id="1681421669">
          <w:marLeft w:val="0"/>
          <w:marRight w:val="547"/>
          <w:marTop w:val="200"/>
          <w:marBottom w:val="0"/>
          <w:divBdr>
            <w:top w:val="none" w:sz="0" w:space="0" w:color="auto"/>
            <w:left w:val="none" w:sz="0" w:space="0" w:color="auto"/>
            <w:bottom w:val="none" w:sz="0" w:space="0" w:color="auto"/>
            <w:right w:val="none" w:sz="0" w:space="0" w:color="auto"/>
          </w:divBdr>
        </w:div>
        <w:div w:id="1993944818">
          <w:marLeft w:val="0"/>
          <w:marRight w:val="547"/>
          <w:marTop w:val="200"/>
          <w:marBottom w:val="0"/>
          <w:divBdr>
            <w:top w:val="none" w:sz="0" w:space="0" w:color="auto"/>
            <w:left w:val="none" w:sz="0" w:space="0" w:color="auto"/>
            <w:bottom w:val="none" w:sz="0" w:space="0" w:color="auto"/>
            <w:right w:val="none" w:sz="0" w:space="0" w:color="auto"/>
          </w:divBdr>
        </w:div>
        <w:div w:id="103892464">
          <w:marLeft w:val="0"/>
          <w:marRight w:val="547"/>
          <w:marTop w:val="200"/>
          <w:marBottom w:val="0"/>
          <w:divBdr>
            <w:top w:val="none" w:sz="0" w:space="0" w:color="auto"/>
            <w:left w:val="none" w:sz="0" w:space="0" w:color="auto"/>
            <w:bottom w:val="none" w:sz="0" w:space="0" w:color="auto"/>
            <w:right w:val="none" w:sz="0" w:space="0" w:color="auto"/>
          </w:divBdr>
        </w:div>
      </w:divsChild>
    </w:div>
    <w:div w:id="338702467">
      <w:bodyDiv w:val="1"/>
      <w:marLeft w:val="0"/>
      <w:marRight w:val="0"/>
      <w:marTop w:val="0"/>
      <w:marBottom w:val="0"/>
      <w:divBdr>
        <w:top w:val="none" w:sz="0" w:space="0" w:color="auto"/>
        <w:left w:val="none" w:sz="0" w:space="0" w:color="auto"/>
        <w:bottom w:val="none" w:sz="0" w:space="0" w:color="auto"/>
        <w:right w:val="none" w:sz="0" w:space="0" w:color="auto"/>
      </w:divBdr>
      <w:divsChild>
        <w:div w:id="728574304">
          <w:marLeft w:val="0"/>
          <w:marRight w:val="547"/>
          <w:marTop w:val="0"/>
          <w:marBottom w:val="0"/>
          <w:divBdr>
            <w:top w:val="none" w:sz="0" w:space="0" w:color="auto"/>
            <w:left w:val="none" w:sz="0" w:space="0" w:color="auto"/>
            <w:bottom w:val="none" w:sz="0" w:space="0" w:color="auto"/>
            <w:right w:val="none" w:sz="0" w:space="0" w:color="auto"/>
          </w:divBdr>
        </w:div>
        <w:div w:id="1852913036">
          <w:marLeft w:val="0"/>
          <w:marRight w:val="547"/>
          <w:marTop w:val="0"/>
          <w:marBottom w:val="0"/>
          <w:divBdr>
            <w:top w:val="none" w:sz="0" w:space="0" w:color="auto"/>
            <w:left w:val="none" w:sz="0" w:space="0" w:color="auto"/>
            <w:bottom w:val="none" w:sz="0" w:space="0" w:color="auto"/>
            <w:right w:val="none" w:sz="0" w:space="0" w:color="auto"/>
          </w:divBdr>
        </w:div>
        <w:div w:id="254481825">
          <w:marLeft w:val="0"/>
          <w:marRight w:val="547"/>
          <w:marTop w:val="0"/>
          <w:marBottom w:val="0"/>
          <w:divBdr>
            <w:top w:val="none" w:sz="0" w:space="0" w:color="auto"/>
            <w:left w:val="none" w:sz="0" w:space="0" w:color="auto"/>
            <w:bottom w:val="none" w:sz="0" w:space="0" w:color="auto"/>
            <w:right w:val="none" w:sz="0" w:space="0" w:color="auto"/>
          </w:divBdr>
        </w:div>
        <w:div w:id="200441332">
          <w:marLeft w:val="0"/>
          <w:marRight w:val="547"/>
          <w:marTop w:val="0"/>
          <w:marBottom w:val="0"/>
          <w:divBdr>
            <w:top w:val="none" w:sz="0" w:space="0" w:color="auto"/>
            <w:left w:val="none" w:sz="0" w:space="0" w:color="auto"/>
            <w:bottom w:val="none" w:sz="0" w:space="0" w:color="auto"/>
            <w:right w:val="none" w:sz="0" w:space="0" w:color="auto"/>
          </w:divBdr>
        </w:div>
      </w:divsChild>
    </w:div>
    <w:div w:id="348992183">
      <w:bodyDiv w:val="1"/>
      <w:marLeft w:val="0"/>
      <w:marRight w:val="0"/>
      <w:marTop w:val="0"/>
      <w:marBottom w:val="0"/>
      <w:divBdr>
        <w:top w:val="none" w:sz="0" w:space="0" w:color="auto"/>
        <w:left w:val="none" w:sz="0" w:space="0" w:color="auto"/>
        <w:bottom w:val="none" w:sz="0" w:space="0" w:color="auto"/>
        <w:right w:val="none" w:sz="0" w:space="0" w:color="auto"/>
      </w:divBdr>
    </w:div>
    <w:div w:id="370302654">
      <w:bodyDiv w:val="1"/>
      <w:marLeft w:val="0"/>
      <w:marRight w:val="0"/>
      <w:marTop w:val="0"/>
      <w:marBottom w:val="0"/>
      <w:divBdr>
        <w:top w:val="none" w:sz="0" w:space="0" w:color="auto"/>
        <w:left w:val="none" w:sz="0" w:space="0" w:color="auto"/>
        <w:bottom w:val="none" w:sz="0" w:space="0" w:color="auto"/>
        <w:right w:val="none" w:sz="0" w:space="0" w:color="auto"/>
      </w:divBdr>
    </w:div>
    <w:div w:id="384179291">
      <w:bodyDiv w:val="1"/>
      <w:marLeft w:val="0"/>
      <w:marRight w:val="0"/>
      <w:marTop w:val="0"/>
      <w:marBottom w:val="0"/>
      <w:divBdr>
        <w:top w:val="none" w:sz="0" w:space="0" w:color="auto"/>
        <w:left w:val="none" w:sz="0" w:space="0" w:color="auto"/>
        <w:bottom w:val="none" w:sz="0" w:space="0" w:color="auto"/>
        <w:right w:val="none" w:sz="0" w:space="0" w:color="auto"/>
      </w:divBdr>
    </w:div>
    <w:div w:id="393965905">
      <w:bodyDiv w:val="1"/>
      <w:marLeft w:val="0"/>
      <w:marRight w:val="0"/>
      <w:marTop w:val="0"/>
      <w:marBottom w:val="0"/>
      <w:divBdr>
        <w:top w:val="none" w:sz="0" w:space="0" w:color="auto"/>
        <w:left w:val="none" w:sz="0" w:space="0" w:color="auto"/>
        <w:bottom w:val="none" w:sz="0" w:space="0" w:color="auto"/>
        <w:right w:val="none" w:sz="0" w:space="0" w:color="auto"/>
      </w:divBdr>
      <w:divsChild>
        <w:div w:id="1785075338">
          <w:marLeft w:val="0"/>
          <w:marRight w:val="547"/>
          <w:marTop w:val="96"/>
          <w:marBottom w:val="200"/>
          <w:divBdr>
            <w:top w:val="none" w:sz="0" w:space="0" w:color="auto"/>
            <w:left w:val="none" w:sz="0" w:space="0" w:color="auto"/>
            <w:bottom w:val="none" w:sz="0" w:space="0" w:color="auto"/>
            <w:right w:val="none" w:sz="0" w:space="0" w:color="auto"/>
          </w:divBdr>
        </w:div>
        <w:div w:id="2083407159">
          <w:marLeft w:val="0"/>
          <w:marRight w:val="547"/>
          <w:marTop w:val="96"/>
          <w:marBottom w:val="200"/>
          <w:divBdr>
            <w:top w:val="none" w:sz="0" w:space="0" w:color="auto"/>
            <w:left w:val="none" w:sz="0" w:space="0" w:color="auto"/>
            <w:bottom w:val="none" w:sz="0" w:space="0" w:color="auto"/>
            <w:right w:val="none" w:sz="0" w:space="0" w:color="auto"/>
          </w:divBdr>
        </w:div>
        <w:div w:id="1972519714">
          <w:marLeft w:val="0"/>
          <w:marRight w:val="547"/>
          <w:marTop w:val="96"/>
          <w:marBottom w:val="200"/>
          <w:divBdr>
            <w:top w:val="none" w:sz="0" w:space="0" w:color="auto"/>
            <w:left w:val="none" w:sz="0" w:space="0" w:color="auto"/>
            <w:bottom w:val="none" w:sz="0" w:space="0" w:color="auto"/>
            <w:right w:val="none" w:sz="0" w:space="0" w:color="auto"/>
          </w:divBdr>
        </w:div>
      </w:divsChild>
    </w:div>
    <w:div w:id="398208728">
      <w:bodyDiv w:val="1"/>
      <w:marLeft w:val="0"/>
      <w:marRight w:val="0"/>
      <w:marTop w:val="0"/>
      <w:marBottom w:val="0"/>
      <w:divBdr>
        <w:top w:val="none" w:sz="0" w:space="0" w:color="auto"/>
        <w:left w:val="none" w:sz="0" w:space="0" w:color="auto"/>
        <w:bottom w:val="none" w:sz="0" w:space="0" w:color="auto"/>
        <w:right w:val="none" w:sz="0" w:space="0" w:color="auto"/>
      </w:divBdr>
      <w:divsChild>
        <w:div w:id="1982148419">
          <w:marLeft w:val="0"/>
          <w:marRight w:val="547"/>
          <w:marTop w:val="0"/>
          <w:marBottom w:val="0"/>
          <w:divBdr>
            <w:top w:val="none" w:sz="0" w:space="0" w:color="auto"/>
            <w:left w:val="none" w:sz="0" w:space="0" w:color="auto"/>
            <w:bottom w:val="none" w:sz="0" w:space="0" w:color="auto"/>
            <w:right w:val="none" w:sz="0" w:space="0" w:color="auto"/>
          </w:divBdr>
        </w:div>
        <w:div w:id="1955477259">
          <w:marLeft w:val="1440"/>
          <w:marRight w:val="547"/>
          <w:marTop w:val="0"/>
          <w:marBottom w:val="0"/>
          <w:divBdr>
            <w:top w:val="none" w:sz="0" w:space="0" w:color="auto"/>
            <w:left w:val="none" w:sz="0" w:space="0" w:color="auto"/>
            <w:bottom w:val="none" w:sz="0" w:space="0" w:color="auto"/>
            <w:right w:val="none" w:sz="0" w:space="0" w:color="auto"/>
          </w:divBdr>
        </w:div>
        <w:div w:id="862212725">
          <w:marLeft w:val="1440"/>
          <w:marRight w:val="547"/>
          <w:marTop w:val="0"/>
          <w:marBottom w:val="0"/>
          <w:divBdr>
            <w:top w:val="none" w:sz="0" w:space="0" w:color="auto"/>
            <w:left w:val="none" w:sz="0" w:space="0" w:color="auto"/>
            <w:bottom w:val="none" w:sz="0" w:space="0" w:color="auto"/>
            <w:right w:val="none" w:sz="0" w:space="0" w:color="auto"/>
          </w:divBdr>
        </w:div>
        <w:div w:id="1840465992">
          <w:marLeft w:val="1440"/>
          <w:marRight w:val="547"/>
          <w:marTop w:val="0"/>
          <w:marBottom w:val="0"/>
          <w:divBdr>
            <w:top w:val="none" w:sz="0" w:space="0" w:color="auto"/>
            <w:left w:val="none" w:sz="0" w:space="0" w:color="auto"/>
            <w:bottom w:val="none" w:sz="0" w:space="0" w:color="auto"/>
            <w:right w:val="none" w:sz="0" w:space="0" w:color="auto"/>
          </w:divBdr>
        </w:div>
      </w:divsChild>
    </w:div>
    <w:div w:id="400032119">
      <w:bodyDiv w:val="1"/>
      <w:marLeft w:val="0"/>
      <w:marRight w:val="0"/>
      <w:marTop w:val="0"/>
      <w:marBottom w:val="0"/>
      <w:divBdr>
        <w:top w:val="none" w:sz="0" w:space="0" w:color="auto"/>
        <w:left w:val="none" w:sz="0" w:space="0" w:color="auto"/>
        <w:bottom w:val="none" w:sz="0" w:space="0" w:color="auto"/>
        <w:right w:val="none" w:sz="0" w:space="0" w:color="auto"/>
      </w:divBdr>
    </w:div>
    <w:div w:id="441271424">
      <w:bodyDiv w:val="1"/>
      <w:marLeft w:val="0"/>
      <w:marRight w:val="0"/>
      <w:marTop w:val="0"/>
      <w:marBottom w:val="0"/>
      <w:divBdr>
        <w:top w:val="none" w:sz="0" w:space="0" w:color="auto"/>
        <w:left w:val="none" w:sz="0" w:space="0" w:color="auto"/>
        <w:bottom w:val="none" w:sz="0" w:space="0" w:color="auto"/>
        <w:right w:val="none" w:sz="0" w:space="0" w:color="auto"/>
      </w:divBdr>
    </w:div>
    <w:div w:id="445932329">
      <w:bodyDiv w:val="1"/>
      <w:marLeft w:val="0"/>
      <w:marRight w:val="0"/>
      <w:marTop w:val="0"/>
      <w:marBottom w:val="0"/>
      <w:divBdr>
        <w:top w:val="none" w:sz="0" w:space="0" w:color="auto"/>
        <w:left w:val="none" w:sz="0" w:space="0" w:color="auto"/>
        <w:bottom w:val="none" w:sz="0" w:space="0" w:color="auto"/>
        <w:right w:val="none" w:sz="0" w:space="0" w:color="auto"/>
      </w:divBdr>
      <w:divsChild>
        <w:div w:id="198588917">
          <w:marLeft w:val="0"/>
          <w:marRight w:val="547"/>
          <w:marTop w:val="200"/>
          <w:marBottom w:val="0"/>
          <w:divBdr>
            <w:top w:val="none" w:sz="0" w:space="0" w:color="auto"/>
            <w:left w:val="none" w:sz="0" w:space="0" w:color="auto"/>
            <w:bottom w:val="none" w:sz="0" w:space="0" w:color="auto"/>
            <w:right w:val="none" w:sz="0" w:space="0" w:color="auto"/>
          </w:divBdr>
        </w:div>
        <w:div w:id="834028799">
          <w:marLeft w:val="0"/>
          <w:marRight w:val="547"/>
          <w:marTop w:val="200"/>
          <w:marBottom w:val="0"/>
          <w:divBdr>
            <w:top w:val="none" w:sz="0" w:space="0" w:color="auto"/>
            <w:left w:val="none" w:sz="0" w:space="0" w:color="auto"/>
            <w:bottom w:val="none" w:sz="0" w:space="0" w:color="auto"/>
            <w:right w:val="none" w:sz="0" w:space="0" w:color="auto"/>
          </w:divBdr>
        </w:div>
        <w:div w:id="524755213">
          <w:marLeft w:val="0"/>
          <w:marRight w:val="547"/>
          <w:marTop w:val="200"/>
          <w:marBottom w:val="0"/>
          <w:divBdr>
            <w:top w:val="none" w:sz="0" w:space="0" w:color="auto"/>
            <w:left w:val="none" w:sz="0" w:space="0" w:color="auto"/>
            <w:bottom w:val="none" w:sz="0" w:space="0" w:color="auto"/>
            <w:right w:val="none" w:sz="0" w:space="0" w:color="auto"/>
          </w:divBdr>
        </w:div>
        <w:div w:id="1775593673">
          <w:marLeft w:val="0"/>
          <w:marRight w:val="547"/>
          <w:marTop w:val="200"/>
          <w:marBottom w:val="0"/>
          <w:divBdr>
            <w:top w:val="none" w:sz="0" w:space="0" w:color="auto"/>
            <w:left w:val="none" w:sz="0" w:space="0" w:color="auto"/>
            <w:bottom w:val="none" w:sz="0" w:space="0" w:color="auto"/>
            <w:right w:val="none" w:sz="0" w:space="0" w:color="auto"/>
          </w:divBdr>
        </w:div>
      </w:divsChild>
    </w:div>
    <w:div w:id="453867335">
      <w:bodyDiv w:val="1"/>
      <w:marLeft w:val="0"/>
      <w:marRight w:val="0"/>
      <w:marTop w:val="0"/>
      <w:marBottom w:val="0"/>
      <w:divBdr>
        <w:top w:val="none" w:sz="0" w:space="0" w:color="auto"/>
        <w:left w:val="none" w:sz="0" w:space="0" w:color="auto"/>
        <w:bottom w:val="none" w:sz="0" w:space="0" w:color="auto"/>
        <w:right w:val="none" w:sz="0" w:space="0" w:color="auto"/>
      </w:divBdr>
    </w:div>
    <w:div w:id="478303841">
      <w:bodyDiv w:val="1"/>
      <w:marLeft w:val="0"/>
      <w:marRight w:val="0"/>
      <w:marTop w:val="0"/>
      <w:marBottom w:val="0"/>
      <w:divBdr>
        <w:top w:val="none" w:sz="0" w:space="0" w:color="auto"/>
        <w:left w:val="none" w:sz="0" w:space="0" w:color="auto"/>
        <w:bottom w:val="none" w:sz="0" w:space="0" w:color="auto"/>
        <w:right w:val="none" w:sz="0" w:space="0" w:color="auto"/>
      </w:divBdr>
    </w:div>
    <w:div w:id="539245711">
      <w:bodyDiv w:val="1"/>
      <w:marLeft w:val="0"/>
      <w:marRight w:val="0"/>
      <w:marTop w:val="0"/>
      <w:marBottom w:val="0"/>
      <w:divBdr>
        <w:top w:val="none" w:sz="0" w:space="0" w:color="auto"/>
        <w:left w:val="none" w:sz="0" w:space="0" w:color="auto"/>
        <w:bottom w:val="none" w:sz="0" w:space="0" w:color="auto"/>
        <w:right w:val="none" w:sz="0" w:space="0" w:color="auto"/>
      </w:divBdr>
    </w:div>
    <w:div w:id="550314751">
      <w:bodyDiv w:val="1"/>
      <w:marLeft w:val="0"/>
      <w:marRight w:val="0"/>
      <w:marTop w:val="0"/>
      <w:marBottom w:val="0"/>
      <w:divBdr>
        <w:top w:val="none" w:sz="0" w:space="0" w:color="auto"/>
        <w:left w:val="none" w:sz="0" w:space="0" w:color="auto"/>
        <w:bottom w:val="none" w:sz="0" w:space="0" w:color="auto"/>
        <w:right w:val="none" w:sz="0" w:space="0" w:color="auto"/>
      </w:divBdr>
    </w:div>
    <w:div w:id="604844104">
      <w:bodyDiv w:val="1"/>
      <w:marLeft w:val="0"/>
      <w:marRight w:val="0"/>
      <w:marTop w:val="0"/>
      <w:marBottom w:val="0"/>
      <w:divBdr>
        <w:top w:val="none" w:sz="0" w:space="0" w:color="auto"/>
        <w:left w:val="none" w:sz="0" w:space="0" w:color="auto"/>
        <w:bottom w:val="none" w:sz="0" w:space="0" w:color="auto"/>
        <w:right w:val="none" w:sz="0" w:space="0" w:color="auto"/>
      </w:divBdr>
    </w:div>
    <w:div w:id="644163958">
      <w:bodyDiv w:val="1"/>
      <w:marLeft w:val="0"/>
      <w:marRight w:val="0"/>
      <w:marTop w:val="0"/>
      <w:marBottom w:val="0"/>
      <w:divBdr>
        <w:top w:val="none" w:sz="0" w:space="0" w:color="auto"/>
        <w:left w:val="none" w:sz="0" w:space="0" w:color="auto"/>
        <w:bottom w:val="none" w:sz="0" w:space="0" w:color="auto"/>
        <w:right w:val="none" w:sz="0" w:space="0" w:color="auto"/>
      </w:divBdr>
    </w:div>
    <w:div w:id="662272364">
      <w:bodyDiv w:val="1"/>
      <w:marLeft w:val="0"/>
      <w:marRight w:val="0"/>
      <w:marTop w:val="0"/>
      <w:marBottom w:val="0"/>
      <w:divBdr>
        <w:top w:val="none" w:sz="0" w:space="0" w:color="auto"/>
        <w:left w:val="none" w:sz="0" w:space="0" w:color="auto"/>
        <w:bottom w:val="none" w:sz="0" w:space="0" w:color="auto"/>
        <w:right w:val="none" w:sz="0" w:space="0" w:color="auto"/>
      </w:divBdr>
      <w:divsChild>
        <w:div w:id="75398281">
          <w:marLeft w:val="0"/>
          <w:marRight w:val="1440"/>
          <w:marTop w:val="100"/>
          <w:marBottom w:val="200"/>
          <w:divBdr>
            <w:top w:val="none" w:sz="0" w:space="0" w:color="auto"/>
            <w:left w:val="none" w:sz="0" w:space="0" w:color="auto"/>
            <w:bottom w:val="none" w:sz="0" w:space="0" w:color="auto"/>
            <w:right w:val="none" w:sz="0" w:space="0" w:color="auto"/>
          </w:divBdr>
        </w:div>
        <w:div w:id="365836963">
          <w:marLeft w:val="0"/>
          <w:marRight w:val="1440"/>
          <w:marTop w:val="100"/>
          <w:marBottom w:val="200"/>
          <w:divBdr>
            <w:top w:val="none" w:sz="0" w:space="0" w:color="auto"/>
            <w:left w:val="none" w:sz="0" w:space="0" w:color="auto"/>
            <w:bottom w:val="none" w:sz="0" w:space="0" w:color="auto"/>
            <w:right w:val="none" w:sz="0" w:space="0" w:color="auto"/>
          </w:divBdr>
        </w:div>
        <w:div w:id="1331643869">
          <w:marLeft w:val="0"/>
          <w:marRight w:val="1440"/>
          <w:marTop w:val="100"/>
          <w:marBottom w:val="200"/>
          <w:divBdr>
            <w:top w:val="none" w:sz="0" w:space="0" w:color="auto"/>
            <w:left w:val="none" w:sz="0" w:space="0" w:color="auto"/>
            <w:bottom w:val="none" w:sz="0" w:space="0" w:color="auto"/>
            <w:right w:val="none" w:sz="0" w:space="0" w:color="auto"/>
          </w:divBdr>
        </w:div>
        <w:div w:id="396708003">
          <w:marLeft w:val="0"/>
          <w:marRight w:val="1440"/>
          <w:marTop w:val="100"/>
          <w:marBottom w:val="200"/>
          <w:divBdr>
            <w:top w:val="none" w:sz="0" w:space="0" w:color="auto"/>
            <w:left w:val="none" w:sz="0" w:space="0" w:color="auto"/>
            <w:bottom w:val="none" w:sz="0" w:space="0" w:color="auto"/>
            <w:right w:val="none" w:sz="0" w:space="0" w:color="auto"/>
          </w:divBdr>
        </w:div>
      </w:divsChild>
    </w:div>
    <w:div w:id="730151097">
      <w:bodyDiv w:val="1"/>
      <w:marLeft w:val="0"/>
      <w:marRight w:val="0"/>
      <w:marTop w:val="0"/>
      <w:marBottom w:val="0"/>
      <w:divBdr>
        <w:top w:val="none" w:sz="0" w:space="0" w:color="auto"/>
        <w:left w:val="none" w:sz="0" w:space="0" w:color="auto"/>
        <w:bottom w:val="none" w:sz="0" w:space="0" w:color="auto"/>
        <w:right w:val="none" w:sz="0" w:space="0" w:color="auto"/>
      </w:divBdr>
    </w:div>
    <w:div w:id="761756558">
      <w:bodyDiv w:val="1"/>
      <w:marLeft w:val="0"/>
      <w:marRight w:val="0"/>
      <w:marTop w:val="0"/>
      <w:marBottom w:val="0"/>
      <w:divBdr>
        <w:top w:val="none" w:sz="0" w:space="0" w:color="auto"/>
        <w:left w:val="none" w:sz="0" w:space="0" w:color="auto"/>
        <w:bottom w:val="none" w:sz="0" w:space="0" w:color="auto"/>
        <w:right w:val="none" w:sz="0" w:space="0" w:color="auto"/>
      </w:divBdr>
    </w:div>
    <w:div w:id="761796524">
      <w:bodyDiv w:val="1"/>
      <w:marLeft w:val="0"/>
      <w:marRight w:val="0"/>
      <w:marTop w:val="0"/>
      <w:marBottom w:val="0"/>
      <w:divBdr>
        <w:top w:val="none" w:sz="0" w:space="0" w:color="auto"/>
        <w:left w:val="none" w:sz="0" w:space="0" w:color="auto"/>
        <w:bottom w:val="none" w:sz="0" w:space="0" w:color="auto"/>
        <w:right w:val="none" w:sz="0" w:space="0" w:color="auto"/>
      </w:divBdr>
    </w:div>
    <w:div w:id="767820663">
      <w:bodyDiv w:val="1"/>
      <w:marLeft w:val="0"/>
      <w:marRight w:val="0"/>
      <w:marTop w:val="0"/>
      <w:marBottom w:val="0"/>
      <w:divBdr>
        <w:top w:val="none" w:sz="0" w:space="0" w:color="auto"/>
        <w:left w:val="none" w:sz="0" w:space="0" w:color="auto"/>
        <w:bottom w:val="none" w:sz="0" w:space="0" w:color="auto"/>
        <w:right w:val="none" w:sz="0" w:space="0" w:color="auto"/>
      </w:divBdr>
      <w:divsChild>
        <w:div w:id="109512880">
          <w:marLeft w:val="0"/>
          <w:marRight w:val="547"/>
          <w:marTop w:val="0"/>
          <w:marBottom w:val="0"/>
          <w:divBdr>
            <w:top w:val="none" w:sz="0" w:space="0" w:color="auto"/>
            <w:left w:val="none" w:sz="0" w:space="0" w:color="auto"/>
            <w:bottom w:val="none" w:sz="0" w:space="0" w:color="auto"/>
            <w:right w:val="none" w:sz="0" w:space="0" w:color="auto"/>
          </w:divBdr>
        </w:div>
        <w:div w:id="789781592">
          <w:marLeft w:val="0"/>
          <w:marRight w:val="547"/>
          <w:marTop w:val="0"/>
          <w:marBottom w:val="0"/>
          <w:divBdr>
            <w:top w:val="none" w:sz="0" w:space="0" w:color="auto"/>
            <w:left w:val="none" w:sz="0" w:space="0" w:color="auto"/>
            <w:bottom w:val="none" w:sz="0" w:space="0" w:color="auto"/>
            <w:right w:val="none" w:sz="0" w:space="0" w:color="auto"/>
          </w:divBdr>
        </w:div>
        <w:div w:id="1144858829">
          <w:marLeft w:val="0"/>
          <w:marRight w:val="547"/>
          <w:marTop w:val="0"/>
          <w:marBottom w:val="0"/>
          <w:divBdr>
            <w:top w:val="none" w:sz="0" w:space="0" w:color="auto"/>
            <w:left w:val="none" w:sz="0" w:space="0" w:color="auto"/>
            <w:bottom w:val="none" w:sz="0" w:space="0" w:color="auto"/>
            <w:right w:val="none" w:sz="0" w:space="0" w:color="auto"/>
          </w:divBdr>
        </w:div>
        <w:div w:id="1964379415">
          <w:marLeft w:val="0"/>
          <w:marRight w:val="547"/>
          <w:marTop w:val="0"/>
          <w:marBottom w:val="0"/>
          <w:divBdr>
            <w:top w:val="none" w:sz="0" w:space="0" w:color="auto"/>
            <w:left w:val="none" w:sz="0" w:space="0" w:color="auto"/>
            <w:bottom w:val="none" w:sz="0" w:space="0" w:color="auto"/>
            <w:right w:val="none" w:sz="0" w:space="0" w:color="auto"/>
          </w:divBdr>
        </w:div>
      </w:divsChild>
    </w:div>
    <w:div w:id="836044661">
      <w:bodyDiv w:val="1"/>
      <w:marLeft w:val="0"/>
      <w:marRight w:val="0"/>
      <w:marTop w:val="0"/>
      <w:marBottom w:val="0"/>
      <w:divBdr>
        <w:top w:val="none" w:sz="0" w:space="0" w:color="auto"/>
        <w:left w:val="none" w:sz="0" w:space="0" w:color="auto"/>
        <w:bottom w:val="none" w:sz="0" w:space="0" w:color="auto"/>
        <w:right w:val="none" w:sz="0" w:space="0" w:color="auto"/>
      </w:divBdr>
    </w:div>
    <w:div w:id="856886342">
      <w:bodyDiv w:val="1"/>
      <w:marLeft w:val="0"/>
      <w:marRight w:val="0"/>
      <w:marTop w:val="0"/>
      <w:marBottom w:val="0"/>
      <w:divBdr>
        <w:top w:val="none" w:sz="0" w:space="0" w:color="auto"/>
        <w:left w:val="none" w:sz="0" w:space="0" w:color="auto"/>
        <w:bottom w:val="none" w:sz="0" w:space="0" w:color="auto"/>
        <w:right w:val="none" w:sz="0" w:space="0" w:color="auto"/>
      </w:divBdr>
      <w:divsChild>
        <w:div w:id="998077764">
          <w:marLeft w:val="0"/>
          <w:marRight w:val="806"/>
          <w:marTop w:val="0"/>
          <w:marBottom w:val="0"/>
          <w:divBdr>
            <w:top w:val="none" w:sz="0" w:space="0" w:color="auto"/>
            <w:left w:val="none" w:sz="0" w:space="0" w:color="auto"/>
            <w:bottom w:val="none" w:sz="0" w:space="0" w:color="auto"/>
            <w:right w:val="none" w:sz="0" w:space="0" w:color="auto"/>
          </w:divBdr>
        </w:div>
        <w:div w:id="963195702">
          <w:marLeft w:val="0"/>
          <w:marRight w:val="806"/>
          <w:marTop w:val="0"/>
          <w:marBottom w:val="0"/>
          <w:divBdr>
            <w:top w:val="none" w:sz="0" w:space="0" w:color="auto"/>
            <w:left w:val="none" w:sz="0" w:space="0" w:color="auto"/>
            <w:bottom w:val="none" w:sz="0" w:space="0" w:color="auto"/>
            <w:right w:val="none" w:sz="0" w:space="0" w:color="auto"/>
          </w:divBdr>
        </w:div>
        <w:div w:id="26176355">
          <w:marLeft w:val="0"/>
          <w:marRight w:val="806"/>
          <w:marTop w:val="0"/>
          <w:marBottom w:val="0"/>
          <w:divBdr>
            <w:top w:val="none" w:sz="0" w:space="0" w:color="auto"/>
            <w:left w:val="none" w:sz="0" w:space="0" w:color="auto"/>
            <w:bottom w:val="none" w:sz="0" w:space="0" w:color="auto"/>
            <w:right w:val="none" w:sz="0" w:space="0" w:color="auto"/>
          </w:divBdr>
        </w:div>
        <w:div w:id="525482303">
          <w:marLeft w:val="0"/>
          <w:marRight w:val="806"/>
          <w:marTop w:val="0"/>
          <w:marBottom w:val="0"/>
          <w:divBdr>
            <w:top w:val="none" w:sz="0" w:space="0" w:color="auto"/>
            <w:left w:val="none" w:sz="0" w:space="0" w:color="auto"/>
            <w:bottom w:val="none" w:sz="0" w:space="0" w:color="auto"/>
            <w:right w:val="none" w:sz="0" w:space="0" w:color="auto"/>
          </w:divBdr>
        </w:div>
      </w:divsChild>
    </w:div>
    <w:div w:id="900095942">
      <w:bodyDiv w:val="1"/>
      <w:marLeft w:val="0"/>
      <w:marRight w:val="0"/>
      <w:marTop w:val="0"/>
      <w:marBottom w:val="0"/>
      <w:divBdr>
        <w:top w:val="none" w:sz="0" w:space="0" w:color="auto"/>
        <w:left w:val="none" w:sz="0" w:space="0" w:color="auto"/>
        <w:bottom w:val="none" w:sz="0" w:space="0" w:color="auto"/>
        <w:right w:val="none" w:sz="0" w:space="0" w:color="auto"/>
      </w:divBdr>
    </w:div>
    <w:div w:id="1040713348">
      <w:bodyDiv w:val="1"/>
      <w:marLeft w:val="0"/>
      <w:marRight w:val="0"/>
      <w:marTop w:val="0"/>
      <w:marBottom w:val="0"/>
      <w:divBdr>
        <w:top w:val="none" w:sz="0" w:space="0" w:color="auto"/>
        <w:left w:val="none" w:sz="0" w:space="0" w:color="auto"/>
        <w:bottom w:val="none" w:sz="0" w:space="0" w:color="auto"/>
        <w:right w:val="none" w:sz="0" w:space="0" w:color="auto"/>
      </w:divBdr>
    </w:div>
    <w:div w:id="1044258549">
      <w:bodyDiv w:val="1"/>
      <w:marLeft w:val="0"/>
      <w:marRight w:val="0"/>
      <w:marTop w:val="0"/>
      <w:marBottom w:val="0"/>
      <w:divBdr>
        <w:top w:val="none" w:sz="0" w:space="0" w:color="auto"/>
        <w:left w:val="none" w:sz="0" w:space="0" w:color="auto"/>
        <w:bottom w:val="none" w:sz="0" w:space="0" w:color="auto"/>
        <w:right w:val="none" w:sz="0" w:space="0" w:color="auto"/>
      </w:divBdr>
      <w:divsChild>
        <w:div w:id="944267996">
          <w:marLeft w:val="0"/>
          <w:marRight w:val="360"/>
          <w:marTop w:val="200"/>
          <w:marBottom w:val="0"/>
          <w:divBdr>
            <w:top w:val="none" w:sz="0" w:space="0" w:color="auto"/>
            <w:left w:val="none" w:sz="0" w:space="0" w:color="auto"/>
            <w:bottom w:val="none" w:sz="0" w:space="0" w:color="auto"/>
            <w:right w:val="none" w:sz="0" w:space="0" w:color="auto"/>
          </w:divBdr>
        </w:div>
        <w:div w:id="1554121102">
          <w:marLeft w:val="0"/>
          <w:marRight w:val="360"/>
          <w:marTop w:val="200"/>
          <w:marBottom w:val="0"/>
          <w:divBdr>
            <w:top w:val="none" w:sz="0" w:space="0" w:color="auto"/>
            <w:left w:val="none" w:sz="0" w:space="0" w:color="auto"/>
            <w:bottom w:val="none" w:sz="0" w:space="0" w:color="auto"/>
            <w:right w:val="none" w:sz="0" w:space="0" w:color="auto"/>
          </w:divBdr>
        </w:div>
      </w:divsChild>
    </w:div>
    <w:div w:id="1081221255">
      <w:bodyDiv w:val="1"/>
      <w:marLeft w:val="0"/>
      <w:marRight w:val="0"/>
      <w:marTop w:val="0"/>
      <w:marBottom w:val="0"/>
      <w:divBdr>
        <w:top w:val="none" w:sz="0" w:space="0" w:color="auto"/>
        <w:left w:val="none" w:sz="0" w:space="0" w:color="auto"/>
        <w:bottom w:val="none" w:sz="0" w:space="0" w:color="auto"/>
        <w:right w:val="none" w:sz="0" w:space="0" w:color="auto"/>
      </w:divBdr>
    </w:div>
    <w:div w:id="1084761578">
      <w:bodyDiv w:val="1"/>
      <w:marLeft w:val="0"/>
      <w:marRight w:val="0"/>
      <w:marTop w:val="0"/>
      <w:marBottom w:val="0"/>
      <w:divBdr>
        <w:top w:val="none" w:sz="0" w:space="0" w:color="auto"/>
        <w:left w:val="none" w:sz="0" w:space="0" w:color="auto"/>
        <w:bottom w:val="none" w:sz="0" w:space="0" w:color="auto"/>
        <w:right w:val="none" w:sz="0" w:space="0" w:color="auto"/>
      </w:divBdr>
    </w:div>
    <w:div w:id="1108938174">
      <w:bodyDiv w:val="1"/>
      <w:marLeft w:val="0"/>
      <w:marRight w:val="0"/>
      <w:marTop w:val="0"/>
      <w:marBottom w:val="0"/>
      <w:divBdr>
        <w:top w:val="none" w:sz="0" w:space="0" w:color="auto"/>
        <w:left w:val="none" w:sz="0" w:space="0" w:color="auto"/>
        <w:bottom w:val="none" w:sz="0" w:space="0" w:color="auto"/>
        <w:right w:val="none" w:sz="0" w:space="0" w:color="auto"/>
      </w:divBdr>
    </w:div>
    <w:div w:id="1118914678">
      <w:bodyDiv w:val="1"/>
      <w:marLeft w:val="0"/>
      <w:marRight w:val="0"/>
      <w:marTop w:val="0"/>
      <w:marBottom w:val="0"/>
      <w:divBdr>
        <w:top w:val="none" w:sz="0" w:space="0" w:color="auto"/>
        <w:left w:val="none" w:sz="0" w:space="0" w:color="auto"/>
        <w:bottom w:val="none" w:sz="0" w:space="0" w:color="auto"/>
        <w:right w:val="none" w:sz="0" w:space="0" w:color="auto"/>
      </w:divBdr>
      <w:divsChild>
        <w:div w:id="479079940">
          <w:marLeft w:val="0"/>
          <w:marRight w:val="806"/>
          <w:marTop w:val="72"/>
          <w:marBottom w:val="200"/>
          <w:divBdr>
            <w:top w:val="none" w:sz="0" w:space="0" w:color="auto"/>
            <w:left w:val="none" w:sz="0" w:space="0" w:color="auto"/>
            <w:bottom w:val="none" w:sz="0" w:space="0" w:color="auto"/>
            <w:right w:val="none" w:sz="0" w:space="0" w:color="auto"/>
          </w:divBdr>
        </w:div>
        <w:div w:id="1214271116">
          <w:marLeft w:val="0"/>
          <w:marRight w:val="806"/>
          <w:marTop w:val="72"/>
          <w:marBottom w:val="200"/>
          <w:divBdr>
            <w:top w:val="none" w:sz="0" w:space="0" w:color="auto"/>
            <w:left w:val="none" w:sz="0" w:space="0" w:color="auto"/>
            <w:bottom w:val="none" w:sz="0" w:space="0" w:color="auto"/>
            <w:right w:val="none" w:sz="0" w:space="0" w:color="auto"/>
          </w:divBdr>
        </w:div>
        <w:div w:id="451753789">
          <w:marLeft w:val="0"/>
          <w:marRight w:val="806"/>
          <w:marTop w:val="72"/>
          <w:marBottom w:val="200"/>
          <w:divBdr>
            <w:top w:val="none" w:sz="0" w:space="0" w:color="auto"/>
            <w:left w:val="none" w:sz="0" w:space="0" w:color="auto"/>
            <w:bottom w:val="none" w:sz="0" w:space="0" w:color="auto"/>
            <w:right w:val="none" w:sz="0" w:space="0" w:color="auto"/>
          </w:divBdr>
        </w:div>
      </w:divsChild>
    </w:div>
    <w:div w:id="1123185432">
      <w:bodyDiv w:val="1"/>
      <w:marLeft w:val="0"/>
      <w:marRight w:val="0"/>
      <w:marTop w:val="0"/>
      <w:marBottom w:val="0"/>
      <w:divBdr>
        <w:top w:val="none" w:sz="0" w:space="0" w:color="auto"/>
        <w:left w:val="none" w:sz="0" w:space="0" w:color="auto"/>
        <w:bottom w:val="none" w:sz="0" w:space="0" w:color="auto"/>
        <w:right w:val="none" w:sz="0" w:space="0" w:color="auto"/>
      </w:divBdr>
    </w:div>
    <w:div w:id="1132870210">
      <w:bodyDiv w:val="1"/>
      <w:marLeft w:val="0"/>
      <w:marRight w:val="0"/>
      <w:marTop w:val="0"/>
      <w:marBottom w:val="0"/>
      <w:divBdr>
        <w:top w:val="none" w:sz="0" w:space="0" w:color="auto"/>
        <w:left w:val="none" w:sz="0" w:space="0" w:color="auto"/>
        <w:bottom w:val="none" w:sz="0" w:space="0" w:color="auto"/>
        <w:right w:val="none" w:sz="0" w:space="0" w:color="auto"/>
      </w:divBdr>
    </w:div>
    <w:div w:id="1184512922">
      <w:bodyDiv w:val="1"/>
      <w:marLeft w:val="0"/>
      <w:marRight w:val="0"/>
      <w:marTop w:val="0"/>
      <w:marBottom w:val="0"/>
      <w:divBdr>
        <w:top w:val="none" w:sz="0" w:space="0" w:color="auto"/>
        <w:left w:val="none" w:sz="0" w:space="0" w:color="auto"/>
        <w:bottom w:val="none" w:sz="0" w:space="0" w:color="auto"/>
        <w:right w:val="none" w:sz="0" w:space="0" w:color="auto"/>
      </w:divBdr>
    </w:div>
    <w:div w:id="1188908589">
      <w:bodyDiv w:val="1"/>
      <w:marLeft w:val="0"/>
      <w:marRight w:val="0"/>
      <w:marTop w:val="0"/>
      <w:marBottom w:val="0"/>
      <w:divBdr>
        <w:top w:val="none" w:sz="0" w:space="0" w:color="auto"/>
        <w:left w:val="none" w:sz="0" w:space="0" w:color="auto"/>
        <w:bottom w:val="none" w:sz="0" w:space="0" w:color="auto"/>
        <w:right w:val="none" w:sz="0" w:space="0" w:color="auto"/>
      </w:divBdr>
    </w:div>
    <w:div w:id="1261640515">
      <w:bodyDiv w:val="1"/>
      <w:marLeft w:val="0"/>
      <w:marRight w:val="0"/>
      <w:marTop w:val="0"/>
      <w:marBottom w:val="0"/>
      <w:divBdr>
        <w:top w:val="none" w:sz="0" w:space="0" w:color="auto"/>
        <w:left w:val="none" w:sz="0" w:space="0" w:color="auto"/>
        <w:bottom w:val="none" w:sz="0" w:space="0" w:color="auto"/>
        <w:right w:val="none" w:sz="0" w:space="0" w:color="auto"/>
      </w:divBdr>
    </w:div>
    <w:div w:id="1371805654">
      <w:bodyDiv w:val="1"/>
      <w:marLeft w:val="0"/>
      <w:marRight w:val="0"/>
      <w:marTop w:val="0"/>
      <w:marBottom w:val="0"/>
      <w:divBdr>
        <w:top w:val="none" w:sz="0" w:space="0" w:color="auto"/>
        <w:left w:val="none" w:sz="0" w:space="0" w:color="auto"/>
        <w:bottom w:val="none" w:sz="0" w:space="0" w:color="auto"/>
        <w:right w:val="none" w:sz="0" w:space="0" w:color="auto"/>
      </w:divBdr>
    </w:div>
    <w:div w:id="1406807177">
      <w:bodyDiv w:val="1"/>
      <w:marLeft w:val="0"/>
      <w:marRight w:val="0"/>
      <w:marTop w:val="0"/>
      <w:marBottom w:val="0"/>
      <w:divBdr>
        <w:top w:val="none" w:sz="0" w:space="0" w:color="auto"/>
        <w:left w:val="none" w:sz="0" w:space="0" w:color="auto"/>
        <w:bottom w:val="none" w:sz="0" w:space="0" w:color="auto"/>
        <w:right w:val="none" w:sz="0" w:space="0" w:color="auto"/>
      </w:divBdr>
    </w:div>
    <w:div w:id="1429351891">
      <w:bodyDiv w:val="1"/>
      <w:marLeft w:val="0"/>
      <w:marRight w:val="0"/>
      <w:marTop w:val="0"/>
      <w:marBottom w:val="0"/>
      <w:divBdr>
        <w:top w:val="none" w:sz="0" w:space="0" w:color="auto"/>
        <w:left w:val="none" w:sz="0" w:space="0" w:color="auto"/>
        <w:bottom w:val="none" w:sz="0" w:space="0" w:color="auto"/>
        <w:right w:val="none" w:sz="0" w:space="0" w:color="auto"/>
      </w:divBdr>
    </w:div>
    <w:div w:id="1478380556">
      <w:bodyDiv w:val="1"/>
      <w:marLeft w:val="0"/>
      <w:marRight w:val="0"/>
      <w:marTop w:val="0"/>
      <w:marBottom w:val="0"/>
      <w:divBdr>
        <w:top w:val="none" w:sz="0" w:space="0" w:color="auto"/>
        <w:left w:val="none" w:sz="0" w:space="0" w:color="auto"/>
        <w:bottom w:val="none" w:sz="0" w:space="0" w:color="auto"/>
        <w:right w:val="none" w:sz="0" w:space="0" w:color="auto"/>
      </w:divBdr>
      <w:divsChild>
        <w:div w:id="673849146">
          <w:marLeft w:val="1080"/>
          <w:marRight w:val="547"/>
          <w:marTop w:val="0"/>
          <w:marBottom w:val="0"/>
          <w:divBdr>
            <w:top w:val="none" w:sz="0" w:space="0" w:color="auto"/>
            <w:left w:val="none" w:sz="0" w:space="0" w:color="auto"/>
            <w:bottom w:val="none" w:sz="0" w:space="0" w:color="auto"/>
            <w:right w:val="none" w:sz="0" w:space="0" w:color="auto"/>
          </w:divBdr>
        </w:div>
        <w:div w:id="853231450">
          <w:marLeft w:val="1080"/>
          <w:marRight w:val="547"/>
          <w:marTop w:val="0"/>
          <w:marBottom w:val="0"/>
          <w:divBdr>
            <w:top w:val="none" w:sz="0" w:space="0" w:color="auto"/>
            <w:left w:val="none" w:sz="0" w:space="0" w:color="auto"/>
            <w:bottom w:val="none" w:sz="0" w:space="0" w:color="auto"/>
            <w:right w:val="none" w:sz="0" w:space="0" w:color="auto"/>
          </w:divBdr>
        </w:div>
        <w:div w:id="988900629">
          <w:marLeft w:val="1080"/>
          <w:marRight w:val="547"/>
          <w:marTop w:val="0"/>
          <w:marBottom w:val="0"/>
          <w:divBdr>
            <w:top w:val="none" w:sz="0" w:space="0" w:color="auto"/>
            <w:left w:val="none" w:sz="0" w:space="0" w:color="auto"/>
            <w:bottom w:val="none" w:sz="0" w:space="0" w:color="auto"/>
            <w:right w:val="none" w:sz="0" w:space="0" w:color="auto"/>
          </w:divBdr>
        </w:div>
        <w:div w:id="831142381">
          <w:marLeft w:val="1080"/>
          <w:marRight w:val="547"/>
          <w:marTop w:val="0"/>
          <w:marBottom w:val="160"/>
          <w:divBdr>
            <w:top w:val="none" w:sz="0" w:space="0" w:color="auto"/>
            <w:left w:val="none" w:sz="0" w:space="0" w:color="auto"/>
            <w:bottom w:val="none" w:sz="0" w:space="0" w:color="auto"/>
            <w:right w:val="none" w:sz="0" w:space="0" w:color="auto"/>
          </w:divBdr>
        </w:div>
      </w:divsChild>
    </w:div>
    <w:div w:id="1578898630">
      <w:bodyDiv w:val="1"/>
      <w:marLeft w:val="0"/>
      <w:marRight w:val="0"/>
      <w:marTop w:val="0"/>
      <w:marBottom w:val="0"/>
      <w:divBdr>
        <w:top w:val="none" w:sz="0" w:space="0" w:color="auto"/>
        <w:left w:val="none" w:sz="0" w:space="0" w:color="auto"/>
        <w:bottom w:val="none" w:sz="0" w:space="0" w:color="auto"/>
        <w:right w:val="none" w:sz="0" w:space="0" w:color="auto"/>
      </w:divBdr>
    </w:div>
    <w:div w:id="1689063590">
      <w:bodyDiv w:val="1"/>
      <w:marLeft w:val="0"/>
      <w:marRight w:val="0"/>
      <w:marTop w:val="0"/>
      <w:marBottom w:val="0"/>
      <w:divBdr>
        <w:top w:val="none" w:sz="0" w:space="0" w:color="auto"/>
        <w:left w:val="none" w:sz="0" w:space="0" w:color="auto"/>
        <w:bottom w:val="none" w:sz="0" w:space="0" w:color="auto"/>
        <w:right w:val="none" w:sz="0" w:space="0" w:color="auto"/>
      </w:divBdr>
      <w:divsChild>
        <w:div w:id="1453211446">
          <w:marLeft w:val="0"/>
          <w:marRight w:val="1440"/>
          <w:marTop w:val="100"/>
          <w:marBottom w:val="120"/>
          <w:divBdr>
            <w:top w:val="none" w:sz="0" w:space="0" w:color="auto"/>
            <w:left w:val="none" w:sz="0" w:space="0" w:color="auto"/>
            <w:bottom w:val="none" w:sz="0" w:space="0" w:color="auto"/>
            <w:right w:val="none" w:sz="0" w:space="0" w:color="auto"/>
          </w:divBdr>
        </w:div>
        <w:div w:id="282422622">
          <w:marLeft w:val="0"/>
          <w:marRight w:val="1440"/>
          <w:marTop w:val="100"/>
          <w:marBottom w:val="120"/>
          <w:divBdr>
            <w:top w:val="none" w:sz="0" w:space="0" w:color="auto"/>
            <w:left w:val="none" w:sz="0" w:space="0" w:color="auto"/>
            <w:bottom w:val="none" w:sz="0" w:space="0" w:color="auto"/>
            <w:right w:val="none" w:sz="0" w:space="0" w:color="auto"/>
          </w:divBdr>
        </w:div>
        <w:div w:id="1294947956">
          <w:marLeft w:val="0"/>
          <w:marRight w:val="1440"/>
          <w:marTop w:val="100"/>
          <w:marBottom w:val="120"/>
          <w:divBdr>
            <w:top w:val="none" w:sz="0" w:space="0" w:color="auto"/>
            <w:left w:val="none" w:sz="0" w:space="0" w:color="auto"/>
            <w:bottom w:val="none" w:sz="0" w:space="0" w:color="auto"/>
            <w:right w:val="none" w:sz="0" w:space="0" w:color="auto"/>
          </w:divBdr>
        </w:div>
        <w:div w:id="284166818">
          <w:marLeft w:val="0"/>
          <w:marRight w:val="1440"/>
          <w:marTop w:val="100"/>
          <w:marBottom w:val="120"/>
          <w:divBdr>
            <w:top w:val="none" w:sz="0" w:space="0" w:color="auto"/>
            <w:left w:val="none" w:sz="0" w:space="0" w:color="auto"/>
            <w:bottom w:val="none" w:sz="0" w:space="0" w:color="auto"/>
            <w:right w:val="none" w:sz="0" w:space="0" w:color="auto"/>
          </w:divBdr>
        </w:div>
      </w:divsChild>
    </w:div>
    <w:div w:id="1703900446">
      <w:bodyDiv w:val="1"/>
      <w:marLeft w:val="0"/>
      <w:marRight w:val="0"/>
      <w:marTop w:val="0"/>
      <w:marBottom w:val="0"/>
      <w:divBdr>
        <w:top w:val="none" w:sz="0" w:space="0" w:color="auto"/>
        <w:left w:val="none" w:sz="0" w:space="0" w:color="auto"/>
        <w:bottom w:val="none" w:sz="0" w:space="0" w:color="auto"/>
        <w:right w:val="none" w:sz="0" w:space="0" w:color="auto"/>
      </w:divBdr>
    </w:div>
    <w:div w:id="1732653777">
      <w:bodyDiv w:val="1"/>
      <w:marLeft w:val="0"/>
      <w:marRight w:val="0"/>
      <w:marTop w:val="0"/>
      <w:marBottom w:val="0"/>
      <w:divBdr>
        <w:top w:val="none" w:sz="0" w:space="0" w:color="auto"/>
        <w:left w:val="none" w:sz="0" w:space="0" w:color="auto"/>
        <w:bottom w:val="none" w:sz="0" w:space="0" w:color="auto"/>
        <w:right w:val="none" w:sz="0" w:space="0" w:color="auto"/>
      </w:divBdr>
    </w:div>
    <w:div w:id="1789354252">
      <w:bodyDiv w:val="1"/>
      <w:marLeft w:val="0"/>
      <w:marRight w:val="0"/>
      <w:marTop w:val="0"/>
      <w:marBottom w:val="0"/>
      <w:divBdr>
        <w:top w:val="none" w:sz="0" w:space="0" w:color="auto"/>
        <w:left w:val="none" w:sz="0" w:space="0" w:color="auto"/>
        <w:bottom w:val="none" w:sz="0" w:space="0" w:color="auto"/>
        <w:right w:val="none" w:sz="0" w:space="0" w:color="auto"/>
      </w:divBdr>
      <w:divsChild>
        <w:div w:id="1059547959">
          <w:marLeft w:val="0"/>
          <w:marRight w:val="547"/>
          <w:marTop w:val="0"/>
          <w:marBottom w:val="0"/>
          <w:divBdr>
            <w:top w:val="none" w:sz="0" w:space="0" w:color="auto"/>
            <w:left w:val="none" w:sz="0" w:space="0" w:color="auto"/>
            <w:bottom w:val="none" w:sz="0" w:space="0" w:color="auto"/>
            <w:right w:val="none" w:sz="0" w:space="0" w:color="auto"/>
          </w:divBdr>
        </w:div>
        <w:div w:id="1687948205">
          <w:marLeft w:val="0"/>
          <w:marRight w:val="547"/>
          <w:marTop w:val="0"/>
          <w:marBottom w:val="0"/>
          <w:divBdr>
            <w:top w:val="none" w:sz="0" w:space="0" w:color="auto"/>
            <w:left w:val="none" w:sz="0" w:space="0" w:color="auto"/>
            <w:bottom w:val="none" w:sz="0" w:space="0" w:color="auto"/>
            <w:right w:val="none" w:sz="0" w:space="0" w:color="auto"/>
          </w:divBdr>
        </w:div>
        <w:div w:id="351535749">
          <w:marLeft w:val="0"/>
          <w:marRight w:val="547"/>
          <w:marTop w:val="0"/>
          <w:marBottom w:val="0"/>
          <w:divBdr>
            <w:top w:val="none" w:sz="0" w:space="0" w:color="auto"/>
            <w:left w:val="none" w:sz="0" w:space="0" w:color="auto"/>
            <w:bottom w:val="none" w:sz="0" w:space="0" w:color="auto"/>
            <w:right w:val="none" w:sz="0" w:space="0" w:color="auto"/>
          </w:divBdr>
        </w:div>
        <w:div w:id="438527453">
          <w:marLeft w:val="0"/>
          <w:marRight w:val="547"/>
          <w:marTop w:val="0"/>
          <w:marBottom w:val="0"/>
          <w:divBdr>
            <w:top w:val="none" w:sz="0" w:space="0" w:color="auto"/>
            <w:left w:val="none" w:sz="0" w:space="0" w:color="auto"/>
            <w:bottom w:val="none" w:sz="0" w:space="0" w:color="auto"/>
            <w:right w:val="none" w:sz="0" w:space="0" w:color="auto"/>
          </w:divBdr>
        </w:div>
      </w:divsChild>
    </w:div>
    <w:div w:id="1837720852">
      <w:bodyDiv w:val="1"/>
      <w:marLeft w:val="0"/>
      <w:marRight w:val="0"/>
      <w:marTop w:val="0"/>
      <w:marBottom w:val="0"/>
      <w:divBdr>
        <w:top w:val="none" w:sz="0" w:space="0" w:color="auto"/>
        <w:left w:val="none" w:sz="0" w:space="0" w:color="auto"/>
        <w:bottom w:val="none" w:sz="0" w:space="0" w:color="auto"/>
        <w:right w:val="none" w:sz="0" w:space="0" w:color="auto"/>
      </w:divBdr>
    </w:div>
    <w:div w:id="1845315434">
      <w:bodyDiv w:val="1"/>
      <w:marLeft w:val="0"/>
      <w:marRight w:val="0"/>
      <w:marTop w:val="0"/>
      <w:marBottom w:val="0"/>
      <w:divBdr>
        <w:top w:val="none" w:sz="0" w:space="0" w:color="auto"/>
        <w:left w:val="none" w:sz="0" w:space="0" w:color="auto"/>
        <w:bottom w:val="none" w:sz="0" w:space="0" w:color="auto"/>
        <w:right w:val="none" w:sz="0" w:space="0" w:color="auto"/>
      </w:divBdr>
    </w:div>
    <w:div w:id="1851286476">
      <w:bodyDiv w:val="1"/>
      <w:marLeft w:val="0"/>
      <w:marRight w:val="0"/>
      <w:marTop w:val="0"/>
      <w:marBottom w:val="0"/>
      <w:divBdr>
        <w:top w:val="none" w:sz="0" w:space="0" w:color="auto"/>
        <w:left w:val="none" w:sz="0" w:space="0" w:color="auto"/>
        <w:bottom w:val="none" w:sz="0" w:space="0" w:color="auto"/>
        <w:right w:val="none" w:sz="0" w:space="0" w:color="auto"/>
      </w:divBdr>
    </w:div>
    <w:div w:id="1924608984">
      <w:bodyDiv w:val="1"/>
      <w:marLeft w:val="0"/>
      <w:marRight w:val="0"/>
      <w:marTop w:val="0"/>
      <w:marBottom w:val="0"/>
      <w:divBdr>
        <w:top w:val="none" w:sz="0" w:space="0" w:color="auto"/>
        <w:left w:val="none" w:sz="0" w:space="0" w:color="auto"/>
        <w:bottom w:val="none" w:sz="0" w:space="0" w:color="auto"/>
        <w:right w:val="none" w:sz="0" w:space="0" w:color="auto"/>
      </w:divBdr>
      <w:divsChild>
        <w:div w:id="1071848271">
          <w:marLeft w:val="0"/>
          <w:marRight w:val="547"/>
          <w:marTop w:val="200"/>
          <w:marBottom w:val="0"/>
          <w:divBdr>
            <w:top w:val="none" w:sz="0" w:space="0" w:color="auto"/>
            <w:left w:val="none" w:sz="0" w:space="0" w:color="auto"/>
            <w:bottom w:val="none" w:sz="0" w:space="0" w:color="auto"/>
            <w:right w:val="none" w:sz="0" w:space="0" w:color="auto"/>
          </w:divBdr>
        </w:div>
        <w:div w:id="118300325">
          <w:marLeft w:val="0"/>
          <w:marRight w:val="547"/>
          <w:marTop w:val="200"/>
          <w:marBottom w:val="0"/>
          <w:divBdr>
            <w:top w:val="none" w:sz="0" w:space="0" w:color="auto"/>
            <w:left w:val="none" w:sz="0" w:space="0" w:color="auto"/>
            <w:bottom w:val="none" w:sz="0" w:space="0" w:color="auto"/>
            <w:right w:val="none" w:sz="0" w:space="0" w:color="auto"/>
          </w:divBdr>
        </w:div>
        <w:div w:id="586964779">
          <w:marLeft w:val="0"/>
          <w:marRight w:val="547"/>
          <w:marTop w:val="200"/>
          <w:marBottom w:val="0"/>
          <w:divBdr>
            <w:top w:val="none" w:sz="0" w:space="0" w:color="auto"/>
            <w:left w:val="none" w:sz="0" w:space="0" w:color="auto"/>
            <w:bottom w:val="none" w:sz="0" w:space="0" w:color="auto"/>
            <w:right w:val="none" w:sz="0" w:space="0" w:color="auto"/>
          </w:divBdr>
        </w:div>
        <w:div w:id="533664278">
          <w:marLeft w:val="0"/>
          <w:marRight w:val="547"/>
          <w:marTop w:val="200"/>
          <w:marBottom w:val="160"/>
          <w:divBdr>
            <w:top w:val="none" w:sz="0" w:space="0" w:color="auto"/>
            <w:left w:val="none" w:sz="0" w:space="0" w:color="auto"/>
            <w:bottom w:val="none" w:sz="0" w:space="0" w:color="auto"/>
            <w:right w:val="none" w:sz="0" w:space="0" w:color="auto"/>
          </w:divBdr>
        </w:div>
      </w:divsChild>
    </w:div>
    <w:div w:id="1942952422">
      <w:bodyDiv w:val="1"/>
      <w:marLeft w:val="0"/>
      <w:marRight w:val="0"/>
      <w:marTop w:val="0"/>
      <w:marBottom w:val="0"/>
      <w:divBdr>
        <w:top w:val="none" w:sz="0" w:space="0" w:color="auto"/>
        <w:left w:val="none" w:sz="0" w:space="0" w:color="auto"/>
        <w:bottom w:val="none" w:sz="0" w:space="0" w:color="auto"/>
        <w:right w:val="none" w:sz="0" w:space="0" w:color="auto"/>
      </w:divBdr>
    </w:div>
    <w:div w:id="1955820829">
      <w:bodyDiv w:val="1"/>
      <w:marLeft w:val="0"/>
      <w:marRight w:val="0"/>
      <w:marTop w:val="0"/>
      <w:marBottom w:val="0"/>
      <w:divBdr>
        <w:top w:val="none" w:sz="0" w:space="0" w:color="auto"/>
        <w:left w:val="none" w:sz="0" w:space="0" w:color="auto"/>
        <w:bottom w:val="none" w:sz="0" w:space="0" w:color="auto"/>
        <w:right w:val="none" w:sz="0" w:space="0" w:color="auto"/>
      </w:divBdr>
    </w:div>
    <w:div w:id="1975020279">
      <w:bodyDiv w:val="1"/>
      <w:marLeft w:val="0"/>
      <w:marRight w:val="0"/>
      <w:marTop w:val="0"/>
      <w:marBottom w:val="0"/>
      <w:divBdr>
        <w:top w:val="none" w:sz="0" w:space="0" w:color="auto"/>
        <w:left w:val="none" w:sz="0" w:space="0" w:color="auto"/>
        <w:bottom w:val="none" w:sz="0" w:space="0" w:color="auto"/>
        <w:right w:val="none" w:sz="0" w:space="0" w:color="auto"/>
      </w:divBdr>
      <w:divsChild>
        <w:div w:id="1453286827">
          <w:marLeft w:val="0"/>
          <w:marRight w:val="547"/>
          <w:marTop w:val="0"/>
          <w:marBottom w:val="0"/>
          <w:divBdr>
            <w:top w:val="none" w:sz="0" w:space="0" w:color="auto"/>
            <w:left w:val="none" w:sz="0" w:space="0" w:color="auto"/>
            <w:bottom w:val="none" w:sz="0" w:space="0" w:color="auto"/>
            <w:right w:val="none" w:sz="0" w:space="0" w:color="auto"/>
          </w:divBdr>
        </w:div>
        <w:div w:id="1042436267">
          <w:marLeft w:val="0"/>
          <w:marRight w:val="547"/>
          <w:marTop w:val="0"/>
          <w:marBottom w:val="0"/>
          <w:divBdr>
            <w:top w:val="none" w:sz="0" w:space="0" w:color="auto"/>
            <w:left w:val="none" w:sz="0" w:space="0" w:color="auto"/>
            <w:bottom w:val="none" w:sz="0" w:space="0" w:color="auto"/>
            <w:right w:val="none" w:sz="0" w:space="0" w:color="auto"/>
          </w:divBdr>
        </w:div>
        <w:div w:id="259070406">
          <w:marLeft w:val="0"/>
          <w:marRight w:val="547"/>
          <w:marTop w:val="0"/>
          <w:marBottom w:val="0"/>
          <w:divBdr>
            <w:top w:val="none" w:sz="0" w:space="0" w:color="auto"/>
            <w:left w:val="none" w:sz="0" w:space="0" w:color="auto"/>
            <w:bottom w:val="none" w:sz="0" w:space="0" w:color="auto"/>
            <w:right w:val="none" w:sz="0" w:space="0" w:color="auto"/>
          </w:divBdr>
        </w:div>
        <w:div w:id="752123305">
          <w:marLeft w:val="0"/>
          <w:marRight w:val="547"/>
          <w:marTop w:val="0"/>
          <w:marBottom w:val="0"/>
          <w:divBdr>
            <w:top w:val="none" w:sz="0" w:space="0" w:color="auto"/>
            <w:left w:val="none" w:sz="0" w:space="0" w:color="auto"/>
            <w:bottom w:val="none" w:sz="0" w:space="0" w:color="auto"/>
            <w:right w:val="none" w:sz="0" w:space="0" w:color="auto"/>
          </w:divBdr>
        </w:div>
      </w:divsChild>
    </w:div>
    <w:div w:id="1986272437">
      <w:bodyDiv w:val="1"/>
      <w:marLeft w:val="0"/>
      <w:marRight w:val="0"/>
      <w:marTop w:val="0"/>
      <w:marBottom w:val="0"/>
      <w:divBdr>
        <w:top w:val="none" w:sz="0" w:space="0" w:color="auto"/>
        <w:left w:val="none" w:sz="0" w:space="0" w:color="auto"/>
        <w:bottom w:val="none" w:sz="0" w:space="0" w:color="auto"/>
        <w:right w:val="none" w:sz="0" w:space="0" w:color="auto"/>
      </w:divBdr>
    </w:div>
    <w:div w:id="2098940565">
      <w:bodyDiv w:val="1"/>
      <w:marLeft w:val="0"/>
      <w:marRight w:val="0"/>
      <w:marTop w:val="0"/>
      <w:marBottom w:val="0"/>
      <w:divBdr>
        <w:top w:val="none" w:sz="0" w:space="0" w:color="auto"/>
        <w:left w:val="none" w:sz="0" w:space="0" w:color="auto"/>
        <w:bottom w:val="none" w:sz="0" w:space="0" w:color="auto"/>
        <w:right w:val="none" w:sz="0" w:space="0" w:color="auto"/>
      </w:divBdr>
    </w:div>
    <w:div w:id="2102215967">
      <w:bodyDiv w:val="1"/>
      <w:marLeft w:val="0"/>
      <w:marRight w:val="0"/>
      <w:marTop w:val="0"/>
      <w:marBottom w:val="0"/>
      <w:divBdr>
        <w:top w:val="none" w:sz="0" w:space="0" w:color="auto"/>
        <w:left w:val="none" w:sz="0" w:space="0" w:color="auto"/>
        <w:bottom w:val="none" w:sz="0" w:space="0" w:color="auto"/>
        <w:right w:val="none" w:sz="0" w:space="0" w:color="auto"/>
      </w:divBdr>
    </w:div>
    <w:div w:id="21146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png"/><Relationship Id="rId18" Type="http://schemas.openxmlformats.org/officeDocument/2006/relationships/image" Target="media/image6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israelbar.org.il/newspaper_innerData3.asp?pgId=222901&amp;catId=60&amp;path_catID=60&amp;fatherId=221709"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israelbar.org.il/newspaper_innerData3.asp?pgId=125863&amp;catId=60&amp;path_catID=60&amp;fatherId=125857" TargetMode="Externa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hyperlink" Target="http://www.israelbar.org.il/newspaper_innerData3.asp?pgId=196695&amp;catId=60&amp;path_catID=60&amp;fatherId=196652" TargetMode="External"/><Relationship Id="rId28" Type="http://schemas.openxmlformats.org/officeDocument/2006/relationships/fontTable" Target="fontTable.xml"/><Relationship Id="rId10" Type="http://schemas.openxmlformats.org/officeDocument/2006/relationships/image" Target="media/image20.w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30.png"/><Relationship Id="rId22" Type="http://schemas.openxmlformats.org/officeDocument/2006/relationships/hyperlink" Target="http://www.israelbar.org.il/newspaper_innerData3.asp?pgId=218909&amp;catId=60&amp;path_catID=60&amp;fatherId=218865" TargetMode="External"/><Relationship Id="rId27"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2161</TotalTime>
  <Pages>94</Pages>
  <Words>48536</Words>
  <Characters>242681</Characters>
  <Application>Microsoft Office Word</Application>
  <DocSecurity>0</DocSecurity>
  <Lines>2022</Lines>
  <Paragraphs>581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מיכל אדיב</dc:creator>
  <cp:keywords/>
  <dc:description/>
  <cp:lastModifiedBy>מיכל אדיב</cp:lastModifiedBy>
  <cp:revision>38</cp:revision>
  <dcterms:created xsi:type="dcterms:W3CDTF">2024-01-02T08:19:00Z</dcterms:created>
  <dcterms:modified xsi:type="dcterms:W3CDTF">2024-02-02T11:27:00Z</dcterms:modified>
</cp:coreProperties>
</file>